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5D6752">
      <w:pPr>
        <w:spacing w:line="560" w:lineRule="exact"/>
        <w:jc w:val="center"/>
        <w:rPr>
          <w:rFonts w:hint="eastAsia" w:ascii="宋体" w:hAnsi="宋体" w:eastAsia="宋体" w:cs="宋体"/>
          <w:b/>
          <w:bCs/>
          <w:sz w:val="44"/>
          <w:szCs w:val="44"/>
          <w:highlight w:val="none"/>
          <w:lang w:eastAsia="zh-CN"/>
        </w:rPr>
      </w:pPr>
    </w:p>
    <w:p w14:paraId="161CE4B2">
      <w:pPr>
        <w:spacing w:line="560" w:lineRule="exact"/>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天一顺和康城A区消防</w:t>
      </w:r>
    </w:p>
    <w:p w14:paraId="6DCFC02C">
      <w:pPr>
        <w:spacing w:line="560" w:lineRule="exact"/>
        <w:jc w:val="center"/>
        <w:rPr>
          <w:rFonts w:hint="default" w:ascii="宋体" w:hAnsi="宋体" w:cs="宋体"/>
          <w:b/>
          <w:bCs/>
          <w:sz w:val="48"/>
          <w:szCs w:val="48"/>
          <w:highlight w:val="none"/>
          <w:lang w:val="en-US"/>
        </w:rPr>
      </w:pPr>
      <w:r>
        <w:rPr>
          <w:rFonts w:hint="eastAsia" w:ascii="宋体" w:hAnsi="宋体" w:eastAsia="宋体" w:cs="宋体"/>
          <w:b/>
          <w:bCs/>
          <w:sz w:val="44"/>
          <w:szCs w:val="44"/>
          <w:highlight w:val="none"/>
          <w:lang w:eastAsia="zh-CN"/>
        </w:rPr>
        <w:t>系统改造工程（</w:t>
      </w:r>
      <w:r>
        <w:rPr>
          <w:rFonts w:hint="eastAsia" w:ascii="宋体" w:hAnsi="宋体" w:eastAsia="宋体" w:cs="宋体"/>
          <w:b/>
          <w:bCs/>
          <w:sz w:val="44"/>
          <w:szCs w:val="44"/>
          <w:highlight w:val="none"/>
          <w:lang w:val="en-US" w:eastAsia="zh-CN"/>
        </w:rPr>
        <w:t>第三次）</w:t>
      </w:r>
    </w:p>
    <w:p w14:paraId="441E141A">
      <w:pPr>
        <w:autoSpaceDE w:val="0"/>
        <w:autoSpaceDN w:val="0"/>
        <w:adjustRightInd w:val="0"/>
        <w:snapToGrid w:val="0"/>
        <w:spacing w:line="360" w:lineRule="auto"/>
        <w:jc w:val="left"/>
        <w:rPr>
          <w:rFonts w:ascii="宋体" w:hAnsi="宋体" w:cs="宋体"/>
          <w:snapToGrid w:val="0"/>
          <w:sz w:val="20"/>
          <w:highlight w:val="none"/>
        </w:rPr>
      </w:pPr>
    </w:p>
    <w:p w14:paraId="052270AC">
      <w:pPr>
        <w:autoSpaceDE w:val="0"/>
        <w:autoSpaceDN w:val="0"/>
        <w:adjustRightInd w:val="0"/>
        <w:snapToGrid w:val="0"/>
        <w:spacing w:line="360" w:lineRule="auto"/>
        <w:jc w:val="left"/>
        <w:rPr>
          <w:rFonts w:ascii="宋体" w:hAnsi="宋体" w:cs="宋体"/>
          <w:snapToGrid w:val="0"/>
          <w:sz w:val="20"/>
          <w:highlight w:val="none"/>
        </w:rPr>
      </w:pPr>
    </w:p>
    <w:p w14:paraId="0FB4CBC1">
      <w:pPr>
        <w:autoSpaceDE w:val="0"/>
        <w:autoSpaceDN w:val="0"/>
        <w:adjustRightInd w:val="0"/>
        <w:snapToGrid w:val="0"/>
        <w:spacing w:line="360" w:lineRule="auto"/>
        <w:jc w:val="left"/>
        <w:rPr>
          <w:rFonts w:ascii="宋体" w:hAnsi="宋体" w:cs="宋体"/>
          <w:snapToGrid w:val="0"/>
          <w:sz w:val="20"/>
          <w:highlight w:val="none"/>
        </w:rPr>
      </w:pPr>
    </w:p>
    <w:p w14:paraId="10D61094">
      <w:pPr>
        <w:autoSpaceDE w:val="0"/>
        <w:autoSpaceDN w:val="0"/>
        <w:adjustRightInd w:val="0"/>
        <w:snapToGrid w:val="0"/>
        <w:spacing w:line="360" w:lineRule="auto"/>
        <w:jc w:val="left"/>
        <w:rPr>
          <w:rFonts w:ascii="宋体" w:hAnsi="宋体" w:cs="宋体"/>
          <w:snapToGrid w:val="0"/>
          <w:sz w:val="20"/>
          <w:highlight w:val="none"/>
        </w:rPr>
      </w:pPr>
    </w:p>
    <w:p w14:paraId="53B9AA5A">
      <w:pPr>
        <w:autoSpaceDE w:val="0"/>
        <w:autoSpaceDN w:val="0"/>
        <w:adjustRightInd w:val="0"/>
        <w:snapToGrid w:val="0"/>
        <w:spacing w:line="360" w:lineRule="auto"/>
        <w:jc w:val="left"/>
        <w:rPr>
          <w:rFonts w:ascii="宋体" w:hAnsi="宋体" w:cs="宋体"/>
          <w:snapToGrid w:val="0"/>
          <w:sz w:val="20"/>
          <w:highlight w:val="none"/>
        </w:rPr>
      </w:pPr>
    </w:p>
    <w:p w14:paraId="7CB3005E">
      <w:pPr>
        <w:autoSpaceDE w:val="0"/>
        <w:autoSpaceDN w:val="0"/>
        <w:adjustRightInd w:val="0"/>
        <w:snapToGrid w:val="0"/>
        <w:spacing w:line="360" w:lineRule="auto"/>
        <w:jc w:val="left"/>
        <w:rPr>
          <w:rFonts w:ascii="宋体" w:hAnsi="宋体" w:cs="宋体"/>
          <w:snapToGrid w:val="0"/>
          <w:sz w:val="20"/>
          <w:highlight w:val="none"/>
        </w:rPr>
      </w:pPr>
    </w:p>
    <w:p w14:paraId="68296935">
      <w:pPr>
        <w:autoSpaceDE w:val="0"/>
        <w:autoSpaceDN w:val="0"/>
        <w:adjustRightInd w:val="0"/>
        <w:snapToGrid w:val="0"/>
        <w:spacing w:line="360" w:lineRule="auto"/>
        <w:jc w:val="left"/>
        <w:rPr>
          <w:rFonts w:ascii="宋体" w:hAnsi="宋体" w:cs="宋体"/>
          <w:snapToGrid w:val="0"/>
          <w:sz w:val="20"/>
          <w:highlight w:val="none"/>
        </w:rPr>
      </w:pPr>
    </w:p>
    <w:p w14:paraId="7DE859E8">
      <w:pPr>
        <w:autoSpaceDE w:val="0"/>
        <w:autoSpaceDN w:val="0"/>
        <w:adjustRightInd w:val="0"/>
        <w:snapToGrid w:val="0"/>
        <w:spacing w:line="360" w:lineRule="auto"/>
        <w:jc w:val="left"/>
        <w:rPr>
          <w:rFonts w:ascii="宋体" w:hAnsi="宋体" w:cs="宋体"/>
          <w:snapToGrid w:val="0"/>
          <w:sz w:val="20"/>
          <w:highlight w:val="none"/>
        </w:rPr>
      </w:pPr>
    </w:p>
    <w:p w14:paraId="50F88E5D">
      <w:pPr>
        <w:autoSpaceDE w:val="0"/>
        <w:autoSpaceDN w:val="0"/>
        <w:adjustRightInd w:val="0"/>
        <w:snapToGrid w:val="0"/>
        <w:spacing w:line="360" w:lineRule="auto"/>
        <w:jc w:val="left"/>
        <w:rPr>
          <w:rFonts w:ascii="宋体" w:hAnsi="宋体" w:cs="宋体"/>
          <w:snapToGrid w:val="0"/>
          <w:sz w:val="20"/>
          <w:highlight w:val="none"/>
        </w:rPr>
      </w:pPr>
    </w:p>
    <w:p w14:paraId="622ED9CC">
      <w:pPr>
        <w:autoSpaceDE w:val="0"/>
        <w:autoSpaceDN w:val="0"/>
        <w:adjustRightInd w:val="0"/>
        <w:snapToGrid w:val="0"/>
        <w:spacing w:line="360" w:lineRule="auto"/>
        <w:jc w:val="center"/>
        <w:rPr>
          <w:rFonts w:ascii="宋体" w:hAnsi="宋体" w:cs="宋体"/>
          <w:b/>
          <w:snapToGrid w:val="0"/>
          <w:spacing w:val="100"/>
          <w:sz w:val="96"/>
          <w:szCs w:val="96"/>
          <w:highlight w:val="none"/>
        </w:rPr>
      </w:pPr>
      <w:r>
        <w:rPr>
          <w:rFonts w:hint="eastAsia" w:ascii="宋体" w:hAnsi="宋体" w:cs="宋体"/>
          <w:b/>
          <w:snapToGrid w:val="0"/>
          <w:spacing w:val="100"/>
          <w:sz w:val="96"/>
          <w:szCs w:val="96"/>
          <w:highlight w:val="none"/>
        </w:rPr>
        <w:t>比 选 文 件</w:t>
      </w:r>
    </w:p>
    <w:p w14:paraId="0B38E13C">
      <w:pPr>
        <w:autoSpaceDE w:val="0"/>
        <w:autoSpaceDN w:val="0"/>
        <w:adjustRightInd w:val="0"/>
        <w:snapToGrid w:val="0"/>
        <w:spacing w:line="360" w:lineRule="auto"/>
        <w:jc w:val="center"/>
        <w:rPr>
          <w:rFonts w:ascii="宋体" w:hAnsi="宋体" w:cs="宋体"/>
          <w:snapToGrid w:val="0"/>
          <w:sz w:val="28"/>
          <w:szCs w:val="28"/>
          <w:highlight w:val="none"/>
        </w:rPr>
      </w:pPr>
    </w:p>
    <w:p w14:paraId="034452AF">
      <w:pPr>
        <w:autoSpaceDE w:val="0"/>
        <w:autoSpaceDN w:val="0"/>
        <w:adjustRightInd w:val="0"/>
        <w:snapToGrid w:val="0"/>
        <w:spacing w:line="360" w:lineRule="auto"/>
        <w:jc w:val="left"/>
        <w:rPr>
          <w:rFonts w:ascii="宋体" w:hAnsi="宋体" w:cs="宋体"/>
          <w:snapToGrid w:val="0"/>
          <w:sz w:val="20"/>
          <w:highlight w:val="none"/>
        </w:rPr>
      </w:pPr>
    </w:p>
    <w:p w14:paraId="435EBB90">
      <w:pPr>
        <w:autoSpaceDE w:val="0"/>
        <w:autoSpaceDN w:val="0"/>
        <w:adjustRightInd w:val="0"/>
        <w:snapToGrid w:val="0"/>
        <w:spacing w:line="360" w:lineRule="auto"/>
        <w:jc w:val="left"/>
        <w:rPr>
          <w:rFonts w:ascii="宋体" w:hAnsi="宋体" w:cs="宋体"/>
          <w:snapToGrid w:val="0"/>
          <w:sz w:val="20"/>
          <w:highlight w:val="none"/>
        </w:rPr>
      </w:pPr>
    </w:p>
    <w:p w14:paraId="1B663007">
      <w:pPr>
        <w:autoSpaceDE w:val="0"/>
        <w:autoSpaceDN w:val="0"/>
        <w:adjustRightInd w:val="0"/>
        <w:snapToGrid w:val="0"/>
        <w:spacing w:line="360" w:lineRule="auto"/>
        <w:jc w:val="left"/>
        <w:rPr>
          <w:rFonts w:ascii="宋体" w:hAnsi="宋体" w:cs="宋体"/>
          <w:snapToGrid w:val="0"/>
          <w:sz w:val="20"/>
          <w:highlight w:val="none"/>
        </w:rPr>
      </w:pPr>
      <w:r>
        <w:rPr>
          <w:rFonts w:hint="eastAsia" w:ascii="宋体" w:hAnsi="宋体" w:cs="宋体"/>
          <w:snapToGrid w:val="0"/>
          <w:sz w:val="20"/>
          <w:highlight w:val="none"/>
        </w:rPr>
        <w:t xml:space="preserve">  </w:t>
      </w:r>
    </w:p>
    <w:p w14:paraId="25BC6B4C">
      <w:pPr>
        <w:autoSpaceDE w:val="0"/>
        <w:autoSpaceDN w:val="0"/>
        <w:adjustRightInd w:val="0"/>
        <w:snapToGrid w:val="0"/>
        <w:spacing w:line="360" w:lineRule="auto"/>
        <w:jc w:val="left"/>
        <w:rPr>
          <w:rFonts w:ascii="宋体" w:hAnsi="宋体" w:cs="宋体"/>
          <w:snapToGrid w:val="0"/>
          <w:sz w:val="20"/>
          <w:highlight w:val="none"/>
        </w:rPr>
      </w:pPr>
    </w:p>
    <w:p w14:paraId="1EE372F7">
      <w:pPr>
        <w:spacing w:line="480" w:lineRule="auto"/>
        <w:jc w:val="center"/>
        <w:rPr>
          <w:rFonts w:ascii="宋体" w:hAnsi="宋体" w:cs="宋体"/>
          <w:b/>
          <w:snapToGrid w:val="0"/>
          <w:sz w:val="32"/>
          <w:szCs w:val="32"/>
          <w:highlight w:val="none"/>
        </w:rPr>
      </w:pPr>
      <w:r>
        <w:rPr>
          <w:rFonts w:hint="eastAsia" w:ascii="宋体" w:hAnsi="宋体" w:cs="宋体"/>
          <w:b/>
          <w:snapToGrid w:val="0"/>
          <w:sz w:val="32"/>
          <w:szCs w:val="32"/>
          <w:highlight w:val="none"/>
        </w:rPr>
        <w:t xml:space="preserve">  </w:t>
      </w:r>
    </w:p>
    <w:p w14:paraId="2ADA23F5">
      <w:pPr>
        <w:spacing w:line="480" w:lineRule="auto"/>
        <w:ind w:firstLine="482" w:firstLineChars="150"/>
        <w:rPr>
          <w:rFonts w:hint="eastAsia" w:ascii="宋体" w:hAnsi="宋体" w:cs="宋体" w:eastAsiaTheme="minorEastAsia"/>
          <w:b/>
          <w:snapToGrid w:val="0"/>
          <w:sz w:val="32"/>
          <w:szCs w:val="32"/>
          <w:highlight w:val="none"/>
          <w:lang w:eastAsia="zh-CN"/>
        </w:rPr>
      </w:pPr>
      <w:r>
        <w:rPr>
          <w:rFonts w:hint="eastAsia" w:ascii="宋体" w:hAnsi="宋体" w:cs="宋体"/>
          <w:b/>
          <w:snapToGrid w:val="0"/>
          <w:sz w:val="32"/>
          <w:szCs w:val="32"/>
          <w:highlight w:val="none"/>
        </w:rPr>
        <w:t>比选人：</w:t>
      </w:r>
      <w:r>
        <w:rPr>
          <w:rFonts w:hint="eastAsia" w:ascii="宋体" w:hAnsi="宋体" w:cs="宋体"/>
          <w:b/>
          <w:sz w:val="32"/>
          <w:szCs w:val="32"/>
          <w:highlight w:val="none"/>
          <w:u w:val="single"/>
          <w:lang w:eastAsia="zh-CN"/>
        </w:rPr>
        <w:t>重庆市桂湖物业管理有限公司</w:t>
      </w:r>
    </w:p>
    <w:p w14:paraId="7628BDF1">
      <w:pPr>
        <w:spacing w:line="480" w:lineRule="auto"/>
        <w:ind w:firstLine="482" w:firstLineChars="150"/>
        <w:rPr>
          <w:rFonts w:ascii="宋体" w:hAnsi="宋体" w:cs="宋体"/>
          <w:b/>
          <w:snapToGrid w:val="0"/>
          <w:sz w:val="32"/>
          <w:szCs w:val="32"/>
          <w:highlight w:val="none"/>
        </w:rPr>
      </w:pPr>
      <w:r>
        <w:rPr>
          <w:rFonts w:hint="eastAsia" w:ascii="宋体" w:hAnsi="宋体" w:cs="宋体"/>
          <w:b/>
          <w:snapToGrid w:val="0"/>
          <w:sz w:val="32"/>
          <w:szCs w:val="32"/>
          <w:highlight w:val="none"/>
        </w:rPr>
        <w:t>比选代理机构：</w:t>
      </w:r>
      <w:r>
        <w:rPr>
          <w:rFonts w:hint="eastAsia" w:ascii="宋体" w:hAnsi="宋体" w:cs="宋体"/>
          <w:b/>
          <w:snapToGrid w:val="0"/>
          <w:sz w:val="32"/>
          <w:szCs w:val="32"/>
          <w:highlight w:val="none"/>
          <w:u w:val="single"/>
        </w:rPr>
        <w:t>重庆靖正恒悦项目管理有限公司</w:t>
      </w:r>
    </w:p>
    <w:p w14:paraId="68133506">
      <w:pPr>
        <w:spacing w:line="680" w:lineRule="exact"/>
        <w:rPr>
          <w:rFonts w:ascii="宋体" w:hAnsi="宋体" w:cs="宋体"/>
          <w:b/>
          <w:sz w:val="30"/>
          <w:szCs w:val="32"/>
          <w:highlight w:val="none"/>
        </w:rPr>
      </w:pPr>
    </w:p>
    <w:p w14:paraId="16FC4F36">
      <w:pPr>
        <w:spacing w:line="440" w:lineRule="exact"/>
        <w:jc w:val="center"/>
        <w:rPr>
          <w:rFonts w:ascii="宋体" w:hAnsi="宋体" w:cs="宋体"/>
          <w:b/>
          <w:sz w:val="32"/>
          <w:szCs w:val="32"/>
          <w:highlight w:val="none"/>
        </w:rPr>
      </w:pPr>
      <w:bookmarkStart w:id="0" w:name="_Toc338941623"/>
      <w:bookmarkStart w:id="1" w:name="_Toc370384617"/>
      <w:bookmarkStart w:id="2" w:name="_Toc419974233"/>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38E4E72C">
      <w:pPr>
        <w:rPr>
          <w:highlight w:val="none"/>
        </w:rPr>
        <w:sectPr>
          <w:pgSz w:w="11907" w:h="16839"/>
          <w:pgMar w:top="1246" w:right="1604" w:bottom="1246" w:left="1260" w:header="720" w:footer="720" w:gutter="0"/>
          <w:pgNumType w:fmt="decimal"/>
          <w:cols w:space="720" w:num="1"/>
          <w:docGrid w:linePitch="286" w:charSpace="0"/>
        </w:sectPr>
      </w:pPr>
    </w:p>
    <w:p w14:paraId="2660D148">
      <w:pPr>
        <w:rPr>
          <w:highlight w:val="none"/>
        </w:rPr>
      </w:pPr>
    </w:p>
    <w:p w14:paraId="4CBDCB0D">
      <w:pPr>
        <w:tabs>
          <w:tab w:val="right" w:leader="dot" w:pos="9033"/>
        </w:tabs>
        <w:spacing w:after="240" w:afterLines="100"/>
        <w:jc w:val="center"/>
        <w:rPr>
          <w:rFonts w:ascii="宋体" w:hAnsi="宋体" w:cs="宋体"/>
          <w:b/>
          <w:sz w:val="32"/>
          <w:szCs w:val="32"/>
          <w:highlight w:val="none"/>
        </w:rPr>
      </w:pPr>
    </w:p>
    <w:p w14:paraId="0C9509E8">
      <w:pPr>
        <w:tabs>
          <w:tab w:val="right" w:leader="dot" w:pos="9033"/>
        </w:tabs>
        <w:spacing w:after="240" w:afterLines="100"/>
        <w:jc w:val="center"/>
        <w:rPr>
          <w:rFonts w:ascii="宋体" w:hAnsi="宋体" w:cs="宋体"/>
          <w:b/>
          <w:sz w:val="32"/>
          <w:szCs w:val="32"/>
          <w:highlight w:val="none"/>
        </w:rPr>
      </w:pPr>
      <w:r>
        <w:rPr>
          <w:rFonts w:hint="eastAsia" w:ascii="宋体" w:hAnsi="宋体" w:cs="宋体"/>
          <w:b/>
          <w:sz w:val="32"/>
          <w:szCs w:val="32"/>
          <w:highlight w:val="none"/>
        </w:rPr>
        <w:t>目 录</w:t>
      </w:r>
    </w:p>
    <w:p w14:paraId="0E92016B">
      <w:pPr>
        <w:tabs>
          <w:tab w:val="right" w:leader="dot" w:pos="9043"/>
        </w:tabs>
        <w:rPr>
          <w:highlight w:val="none"/>
        </w:rPr>
      </w:pPr>
      <w:bookmarkStart w:id="3" w:name="_Toc419974468"/>
      <w:r>
        <w:rPr>
          <w:rFonts w:hint="eastAsia" w:ascii="宋体" w:hAnsi="宋体" w:cs="宋体"/>
          <w:b/>
          <w:highlight w:val="none"/>
        </w:rPr>
        <w:fldChar w:fldCharType="begin"/>
      </w:r>
      <w:r>
        <w:rPr>
          <w:rFonts w:hint="eastAsia" w:ascii="宋体" w:hAnsi="宋体" w:cs="宋体"/>
          <w:b/>
          <w:highlight w:val="none"/>
        </w:rPr>
        <w:instrText xml:space="preserve"> TOC \o "1-3" \h \z \u </w:instrText>
      </w:r>
      <w:r>
        <w:rPr>
          <w:rFonts w:hint="eastAsia" w:ascii="宋体" w:hAnsi="宋体" w:cs="宋体"/>
          <w:b/>
          <w:highlight w:val="none"/>
        </w:rPr>
        <w:fldChar w:fldCharType="separate"/>
      </w:r>
      <w:r>
        <w:rPr>
          <w:highlight w:val="none"/>
        </w:rPr>
        <w:fldChar w:fldCharType="begin"/>
      </w:r>
      <w:r>
        <w:rPr>
          <w:highlight w:val="none"/>
        </w:rPr>
        <w:instrText xml:space="preserve"> HYPERLINK \l "_Toc19812" </w:instrText>
      </w:r>
      <w:r>
        <w:rPr>
          <w:highlight w:val="none"/>
        </w:rPr>
        <w:fldChar w:fldCharType="separate"/>
      </w:r>
      <w:r>
        <w:rPr>
          <w:rFonts w:hint="eastAsia" w:ascii="宋体" w:hAnsi="宋体" w:eastAsia="宋体" w:cs="宋体"/>
          <w:szCs w:val="32"/>
          <w:highlight w:val="none"/>
        </w:rPr>
        <w:t>第一章  比选公告</w:t>
      </w:r>
      <w:r>
        <w:rPr>
          <w:highlight w:val="none"/>
        </w:rPr>
        <w:tab/>
      </w:r>
      <w:r>
        <w:rPr>
          <w:highlight w:val="none"/>
        </w:rPr>
        <w:fldChar w:fldCharType="begin"/>
      </w:r>
      <w:r>
        <w:rPr>
          <w:highlight w:val="none"/>
        </w:rPr>
        <w:instrText xml:space="preserve"> PAGEREF _Toc19812 \h </w:instrText>
      </w:r>
      <w:r>
        <w:rPr>
          <w:highlight w:val="none"/>
        </w:rPr>
        <w:fldChar w:fldCharType="separate"/>
      </w:r>
      <w:r>
        <w:rPr>
          <w:highlight w:val="none"/>
        </w:rPr>
        <w:t>1</w:t>
      </w:r>
      <w:r>
        <w:rPr>
          <w:highlight w:val="none"/>
        </w:rPr>
        <w:fldChar w:fldCharType="end"/>
      </w:r>
      <w:r>
        <w:rPr>
          <w:highlight w:val="none"/>
        </w:rPr>
        <w:fldChar w:fldCharType="end"/>
      </w:r>
    </w:p>
    <w:p w14:paraId="430FC7F4">
      <w:pPr>
        <w:tabs>
          <w:tab w:val="right" w:leader="dot" w:pos="9043"/>
        </w:tabs>
        <w:rPr>
          <w:highlight w:val="none"/>
        </w:rPr>
      </w:pPr>
      <w:r>
        <w:rPr>
          <w:highlight w:val="none"/>
        </w:rPr>
        <w:fldChar w:fldCharType="begin"/>
      </w:r>
      <w:r>
        <w:rPr>
          <w:highlight w:val="none"/>
        </w:rPr>
        <w:instrText xml:space="preserve"> HYPERLINK \l "_Toc25925" </w:instrText>
      </w:r>
      <w:r>
        <w:rPr>
          <w:highlight w:val="none"/>
        </w:rPr>
        <w:fldChar w:fldCharType="separate"/>
      </w:r>
      <w:r>
        <w:rPr>
          <w:rFonts w:hint="eastAsia" w:ascii="宋体" w:hAnsi="宋体" w:eastAsia="宋体" w:cs="宋体"/>
          <w:szCs w:val="32"/>
          <w:highlight w:val="none"/>
        </w:rPr>
        <w:t>第二章 竞选人须知</w:t>
      </w:r>
      <w:r>
        <w:rPr>
          <w:highlight w:val="none"/>
        </w:rPr>
        <w:tab/>
      </w:r>
      <w:r>
        <w:rPr>
          <w:highlight w:val="none"/>
        </w:rPr>
        <w:fldChar w:fldCharType="begin"/>
      </w:r>
      <w:r>
        <w:rPr>
          <w:highlight w:val="none"/>
        </w:rPr>
        <w:instrText xml:space="preserve"> PAGEREF _Toc25925 \h </w:instrText>
      </w:r>
      <w:r>
        <w:rPr>
          <w:highlight w:val="none"/>
        </w:rPr>
        <w:fldChar w:fldCharType="separate"/>
      </w:r>
      <w:r>
        <w:rPr>
          <w:highlight w:val="none"/>
        </w:rPr>
        <w:t>4</w:t>
      </w:r>
      <w:r>
        <w:rPr>
          <w:highlight w:val="none"/>
        </w:rPr>
        <w:fldChar w:fldCharType="end"/>
      </w:r>
      <w:r>
        <w:rPr>
          <w:highlight w:val="none"/>
        </w:rPr>
        <w:fldChar w:fldCharType="end"/>
      </w:r>
    </w:p>
    <w:p w14:paraId="6627F739">
      <w:pPr>
        <w:tabs>
          <w:tab w:val="right" w:leader="dot" w:pos="9043"/>
        </w:tabs>
        <w:rPr>
          <w:color w:val="0000FF"/>
          <w:highlight w:val="none"/>
        </w:rPr>
      </w:pPr>
      <w:r>
        <w:rPr>
          <w:highlight w:val="none"/>
        </w:rPr>
        <w:fldChar w:fldCharType="begin"/>
      </w:r>
      <w:r>
        <w:rPr>
          <w:highlight w:val="none"/>
        </w:rPr>
        <w:instrText xml:space="preserve"> HYPERLINK \l "_Toc20282" </w:instrText>
      </w:r>
      <w:r>
        <w:rPr>
          <w:highlight w:val="none"/>
        </w:rPr>
        <w:fldChar w:fldCharType="separate"/>
      </w:r>
      <w:r>
        <w:rPr>
          <w:rFonts w:hint="eastAsia" w:ascii="宋体" w:hAnsi="宋体" w:eastAsia="宋体" w:cs="宋体"/>
          <w:color w:val="0000FF"/>
          <w:szCs w:val="32"/>
          <w:highlight w:val="none"/>
        </w:rPr>
        <w:t>第三章  评审办法（综合评估法）</w:t>
      </w:r>
      <w:r>
        <w:rPr>
          <w:color w:val="0000FF"/>
          <w:highlight w:val="none"/>
        </w:rPr>
        <w:tab/>
      </w:r>
      <w:r>
        <w:rPr>
          <w:color w:val="0000FF"/>
          <w:highlight w:val="none"/>
        </w:rPr>
        <w:fldChar w:fldCharType="begin"/>
      </w:r>
      <w:r>
        <w:rPr>
          <w:color w:val="0000FF"/>
          <w:highlight w:val="none"/>
        </w:rPr>
        <w:instrText xml:space="preserve"> PAGEREF _Toc20282 \h </w:instrText>
      </w:r>
      <w:r>
        <w:rPr>
          <w:color w:val="0000FF"/>
          <w:highlight w:val="none"/>
        </w:rPr>
        <w:fldChar w:fldCharType="separate"/>
      </w:r>
      <w:r>
        <w:rPr>
          <w:color w:val="0000FF"/>
          <w:highlight w:val="none"/>
        </w:rPr>
        <w:t>20</w:t>
      </w:r>
      <w:r>
        <w:rPr>
          <w:color w:val="0000FF"/>
          <w:highlight w:val="none"/>
        </w:rPr>
        <w:fldChar w:fldCharType="end"/>
      </w:r>
      <w:r>
        <w:rPr>
          <w:color w:val="0000FF"/>
          <w:highlight w:val="none"/>
        </w:rPr>
        <w:fldChar w:fldCharType="end"/>
      </w:r>
    </w:p>
    <w:p w14:paraId="6304E72F">
      <w:pPr>
        <w:tabs>
          <w:tab w:val="right" w:leader="dot" w:pos="9043"/>
        </w:tabs>
        <w:rPr>
          <w:highlight w:val="none"/>
        </w:rPr>
      </w:pPr>
      <w:r>
        <w:rPr>
          <w:highlight w:val="none"/>
        </w:rPr>
        <w:fldChar w:fldCharType="begin"/>
      </w:r>
      <w:r>
        <w:rPr>
          <w:highlight w:val="none"/>
        </w:rPr>
        <w:instrText xml:space="preserve"> HYPERLINK \l "_Toc24670" </w:instrText>
      </w:r>
      <w:r>
        <w:rPr>
          <w:highlight w:val="none"/>
        </w:rPr>
        <w:fldChar w:fldCharType="separate"/>
      </w:r>
      <w:r>
        <w:rPr>
          <w:rFonts w:hint="eastAsia" w:ascii="宋体" w:hAnsi="宋体" w:eastAsia="宋体" w:cs="宋体"/>
          <w:bCs/>
          <w:szCs w:val="32"/>
          <w:highlight w:val="none"/>
        </w:rPr>
        <w:t>第四章 合同条款及格式</w:t>
      </w:r>
      <w:r>
        <w:rPr>
          <w:highlight w:val="none"/>
        </w:rPr>
        <w:tab/>
      </w:r>
      <w:r>
        <w:rPr>
          <w:highlight w:val="none"/>
        </w:rPr>
        <w:fldChar w:fldCharType="begin"/>
      </w:r>
      <w:r>
        <w:rPr>
          <w:highlight w:val="none"/>
        </w:rPr>
        <w:instrText xml:space="preserve"> PAGEREF _Toc24670 \h </w:instrText>
      </w:r>
      <w:r>
        <w:rPr>
          <w:highlight w:val="none"/>
        </w:rPr>
        <w:fldChar w:fldCharType="separate"/>
      </w:r>
      <w:r>
        <w:rPr>
          <w:highlight w:val="none"/>
        </w:rPr>
        <w:t>28</w:t>
      </w:r>
      <w:r>
        <w:rPr>
          <w:highlight w:val="none"/>
        </w:rPr>
        <w:fldChar w:fldCharType="end"/>
      </w:r>
      <w:r>
        <w:rPr>
          <w:highlight w:val="none"/>
        </w:rPr>
        <w:fldChar w:fldCharType="end"/>
      </w:r>
    </w:p>
    <w:p w14:paraId="349946E3">
      <w:pPr>
        <w:tabs>
          <w:tab w:val="right" w:leader="dot" w:pos="9043"/>
        </w:tabs>
        <w:rPr>
          <w:highlight w:val="none"/>
        </w:rPr>
      </w:pPr>
      <w:r>
        <w:rPr>
          <w:highlight w:val="none"/>
        </w:rPr>
        <w:fldChar w:fldCharType="begin"/>
      </w:r>
      <w:r>
        <w:rPr>
          <w:highlight w:val="none"/>
        </w:rPr>
        <w:instrText xml:space="preserve"> HYPERLINK \l "_Toc32217" </w:instrText>
      </w:r>
      <w:r>
        <w:rPr>
          <w:highlight w:val="none"/>
        </w:rPr>
        <w:fldChar w:fldCharType="separate"/>
      </w:r>
      <w:r>
        <w:rPr>
          <w:rFonts w:hint="eastAsia" w:ascii="宋体" w:hAnsi="宋体" w:eastAsia="宋体" w:cs="宋体"/>
          <w:bCs/>
          <w:szCs w:val="32"/>
          <w:highlight w:val="none"/>
        </w:rPr>
        <w:t>第五章 工程量清单</w:t>
      </w:r>
      <w:r>
        <w:rPr>
          <w:highlight w:val="none"/>
        </w:rPr>
        <w:tab/>
      </w:r>
      <w:r>
        <w:rPr>
          <w:highlight w:val="none"/>
        </w:rPr>
        <w:fldChar w:fldCharType="begin"/>
      </w:r>
      <w:r>
        <w:rPr>
          <w:highlight w:val="none"/>
        </w:rPr>
        <w:instrText xml:space="preserve"> PAGEREF _Toc32217 \h </w:instrText>
      </w:r>
      <w:r>
        <w:rPr>
          <w:highlight w:val="none"/>
        </w:rPr>
        <w:fldChar w:fldCharType="separate"/>
      </w:r>
      <w:r>
        <w:rPr>
          <w:highlight w:val="none"/>
        </w:rPr>
        <w:t>32</w:t>
      </w:r>
      <w:r>
        <w:rPr>
          <w:highlight w:val="none"/>
        </w:rPr>
        <w:fldChar w:fldCharType="end"/>
      </w:r>
      <w:r>
        <w:rPr>
          <w:highlight w:val="none"/>
        </w:rPr>
        <w:fldChar w:fldCharType="end"/>
      </w:r>
    </w:p>
    <w:p w14:paraId="6260BFF8">
      <w:pPr>
        <w:tabs>
          <w:tab w:val="right" w:leader="dot" w:pos="9043"/>
        </w:tabs>
        <w:rPr>
          <w:highlight w:val="none"/>
        </w:rPr>
      </w:pPr>
      <w:r>
        <w:rPr>
          <w:highlight w:val="none"/>
        </w:rPr>
        <w:fldChar w:fldCharType="begin"/>
      </w:r>
      <w:r>
        <w:rPr>
          <w:highlight w:val="none"/>
        </w:rPr>
        <w:instrText xml:space="preserve"> HYPERLINK \l "_Toc22940" </w:instrText>
      </w:r>
      <w:r>
        <w:rPr>
          <w:highlight w:val="none"/>
        </w:rPr>
        <w:fldChar w:fldCharType="separate"/>
      </w:r>
      <w:r>
        <w:rPr>
          <w:rFonts w:hint="eastAsia" w:ascii="宋体" w:hAnsi="宋体" w:eastAsia="宋体" w:cs="宋体"/>
          <w:bCs/>
          <w:szCs w:val="32"/>
          <w:highlight w:val="none"/>
        </w:rPr>
        <w:t>第六章 图纸</w:t>
      </w:r>
      <w:r>
        <w:rPr>
          <w:highlight w:val="none"/>
        </w:rPr>
        <w:tab/>
      </w:r>
      <w:r>
        <w:rPr>
          <w:highlight w:val="none"/>
        </w:rPr>
        <w:fldChar w:fldCharType="begin"/>
      </w:r>
      <w:r>
        <w:rPr>
          <w:highlight w:val="none"/>
        </w:rPr>
        <w:instrText xml:space="preserve"> PAGEREF _Toc22940 \h </w:instrText>
      </w:r>
      <w:r>
        <w:rPr>
          <w:highlight w:val="none"/>
        </w:rPr>
        <w:fldChar w:fldCharType="separate"/>
      </w:r>
      <w:r>
        <w:rPr>
          <w:highlight w:val="none"/>
        </w:rPr>
        <w:t>33</w:t>
      </w:r>
      <w:r>
        <w:rPr>
          <w:highlight w:val="none"/>
        </w:rPr>
        <w:fldChar w:fldCharType="end"/>
      </w:r>
      <w:r>
        <w:rPr>
          <w:highlight w:val="none"/>
        </w:rPr>
        <w:fldChar w:fldCharType="end"/>
      </w:r>
    </w:p>
    <w:p w14:paraId="4FF9DF4D">
      <w:pPr>
        <w:tabs>
          <w:tab w:val="right" w:leader="dot" w:pos="9043"/>
        </w:tabs>
        <w:rPr>
          <w:highlight w:val="none"/>
        </w:rPr>
      </w:pPr>
      <w:r>
        <w:rPr>
          <w:highlight w:val="none"/>
        </w:rPr>
        <w:fldChar w:fldCharType="begin"/>
      </w:r>
      <w:r>
        <w:rPr>
          <w:highlight w:val="none"/>
        </w:rPr>
        <w:instrText xml:space="preserve"> HYPERLINK \l "_Toc20457" </w:instrText>
      </w:r>
      <w:r>
        <w:rPr>
          <w:highlight w:val="none"/>
        </w:rPr>
        <w:fldChar w:fldCharType="separate"/>
      </w:r>
      <w:r>
        <w:rPr>
          <w:rFonts w:hint="eastAsia" w:ascii="宋体" w:hAnsi="宋体" w:eastAsia="宋体" w:cs="宋体"/>
          <w:bCs/>
          <w:szCs w:val="32"/>
          <w:highlight w:val="none"/>
        </w:rPr>
        <w:t>第七章  技术标准和要求</w:t>
      </w:r>
      <w:r>
        <w:rPr>
          <w:highlight w:val="none"/>
        </w:rPr>
        <w:tab/>
      </w:r>
      <w:r>
        <w:rPr>
          <w:highlight w:val="none"/>
        </w:rPr>
        <w:fldChar w:fldCharType="begin"/>
      </w:r>
      <w:r>
        <w:rPr>
          <w:highlight w:val="none"/>
        </w:rPr>
        <w:instrText xml:space="preserve"> PAGEREF _Toc20457 \h </w:instrText>
      </w:r>
      <w:r>
        <w:rPr>
          <w:highlight w:val="none"/>
        </w:rPr>
        <w:fldChar w:fldCharType="separate"/>
      </w:r>
      <w:r>
        <w:rPr>
          <w:highlight w:val="none"/>
        </w:rPr>
        <w:t>34</w:t>
      </w:r>
      <w:r>
        <w:rPr>
          <w:highlight w:val="none"/>
        </w:rPr>
        <w:fldChar w:fldCharType="end"/>
      </w:r>
      <w:r>
        <w:rPr>
          <w:highlight w:val="none"/>
        </w:rPr>
        <w:fldChar w:fldCharType="end"/>
      </w:r>
    </w:p>
    <w:p w14:paraId="39E5631A">
      <w:pPr>
        <w:tabs>
          <w:tab w:val="right" w:leader="dot" w:pos="9043"/>
        </w:tabs>
        <w:rPr>
          <w:highlight w:val="none"/>
        </w:rPr>
      </w:pPr>
      <w:r>
        <w:rPr>
          <w:highlight w:val="none"/>
        </w:rPr>
        <w:fldChar w:fldCharType="begin"/>
      </w:r>
      <w:r>
        <w:rPr>
          <w:highlight w:val="none"/>
        </w:rPr>
        <w:instrText xml:space="preserve"> HYPERLINK \l "_Toc7606" </w:instrText>
      </w:r>
      <w:r>
        <w:rPr>
          <w:highlight w:val="none"/>
        </w:rPr>
        <w:fldChar w:fldCharType="separate"/>
      </w:r>
      <w:r>
        <w:rPr>
          <w:rFonts w:hint="eastAsia" w:ascii="宋体" w:hAnsi="宋体" w:eastAsia="宋体" w:cs="宋体"/>
          <w:bCs/>
          <w:szCs w:val="32"/>
          <w:highlight w:val="none"/>
        </w:rPr>
        <w:t xml:space="preserve">第八章 </w:t>
      </w:r>
      <w:r>
        <w:rPr>
          <w:rFonts w:hint="eastAsia" w:ascii="宋体" w:hAnsi="宋体" w:eastAsia="宋体" w:cs="宋体"/>
          <w:szCs w:val="32"/>
          <w:highlight w:val="none"/>
        </w:rPr>
        <w:t>竞选文件格式</w:t>
      </w:r>
      <w:r>
        <w:rPr>
          <w:highlight w:val="none"/>
        </w:rPr>
        <w:tab/>
      </w:r>
      <w:r>
        <w:rPr>
          <w:highlight w:val="none"/>
        </w:rPr>
        <w:fldChar w:fldCharType="begin"/>
      </w:r>
      <w:r>
        <w:rPr>
          <w:highlight w:val="none"/>
        </w:rPr>
        <w:instrText xml:space="preserve"> PAGEREF _Toc7606 \h </w:instrText>
      </w:r>
      <w:r>
        <w:rPr>
          <w:highlight w:val="none"/>
        </w:rPr>
        <w:fldChar w:fldCharType="separate"/>
      </w:r>
      <w:r>
        <w:rPr>
          <w:highlight w:val="none"/>
        </w:rPr>
        <w:t>35</w:t>
      </w:r>
      <w:r>
        <w:rPr>
          <w:highlight w:val="none"/>
        </w:rPr>
        <w:fldChar w:fldCharType="end"/>
      </w:r>
      <w:r>
        <w:rPr>
          <w:highlight w:val="none"/>
        </w:rPr>
        <w:fldChar w:fldCharType="end"/>
      </w:r>
    </w:p>
    <w:p w14:paraId="642CDD5B">
      <w:pPr>
        <w:tabs>
          <w:tab w:val="right" w:leader="dot" w:pos="9043"/>
        </w:tabs>
        <w:rPr>
          <w:highlight w:val="none"/>
        </w:rPr>
      </w:pPr>
      <w:r>
        <w:rPr>
          <w:highlight w:val="none"/>
        </w:rPr>
        <w:fldChar w:fldCharType="begin"/>
      </w:r>
      <w:r>
        <w:rPr>
          <w:highlight w:val="none"/>
        </w:rPr>
        <w:instrText xml:space="preserve"> HYPERLINK \l "_Toc31208" </w:instrText>
      </w:r>
      <w:r>
        <w:rPr>
          <w:highlight w:val="none"/>
        </w:rPr>
        <w:fldChar w:fldCharType="separate"/>
      </w:r>
      <w:r>
        <w:rPr>
          <w:rFonts w:hint="eastAsia" w:ascii="宋体" w:hAnsi="宋体" w:eastAsia="宋体" w:cs="宋体"/>
          <w:szCs w:val="36"/>
          <w:highlight w:val="none"/>
        </w:rPr>
        <w:t>一、竞选函部分</w:t>
      </w:r>
      <w:r>
        <w:rPr>
          <w:highlight w:val="none"/>
        </w:rPr>
        <w:tab/>
      </w:r>
      <w:r>
        <w:rPr>
          <w:highlight w:val="none"/>
        </w:rPr>
        <w:fldChar w:fldCharType="begin"/>
      </w:r>
      <w:r>
        <w:rPr>
          <w:highlight w:val="none"/>
        </w:rPr>
        <w:instrText xml:space="preserve"> PAGEREF _Toc31208 \h </w:instrText>
      </w:r>
      <w:r>
        <w:rPr>
          <w:highlight w:val="none"/>
        </w:rPr>
        <w:fldChar w:fldCharType="separate"/>
      </w:r>
      <w:r>
        <w:rPr>
          <w:highlight w:val="none"/>
        </w:rPr>
        <w:t>36</w:t>
      </w:r>
      <w:r>
        <w:rPr>
          <w:highlight w:val="none"/>
        </w:rPr>
        <w:fldChar w:fldCharType="end"/>
      </w:r>
      <w:r>
        <w:rPr>
          <w:highlight w:val="none"/>
        </w:rPr>
        <w:fldChar w:fldCharType="end"/>
      </w:r>
    </w:p>
    <w:p w14:paraId="2D92F7D3">
      <w:pPr>
        <w:tabs>
          <w:tab w:val="right" w:leader="dot" w:pos="9043"/>
        </w:tabs>
        <w:rPr>
          <w:highlight w:val="none"/>
        </w:rPr>
      </w:pPr>
      <w:r>
        <w:rPr>
          <w:highlight w:val="none"/>
        </w:rPr>
        <w:fldChar w:fldCharType="begin"/>
      </w:r>
      <w:r>
        <w:rPr>
          <w:highlight w:val="none"/>
        </w:rPr>
        <w:instrText xml:space="preserve"> HYPERLINK \l "_Toc19830" </w:instrText>
      </w:r>
      <w:r>
        <w:rPr>
          <w:highlight w:val="none"/>
        </w:rPr>
        <w:fldChar w:fldCharType="separate"/>
      </w:r>
      <w:r>
        <w:rPr>
          <w:rFonts w:hint="eastAsia" w:ascii="宋体" w:hAnsi="宋体" w:eastAsia="宋体" w:cs="宋体"/>
          <w:szCs w:val="36"/>
          <w:highlight w:val="none"/>
        </w:rPr>
        <w:t>二、经济部分</w:t>
      </w:r>
      <w:r>
        <w:rPr>
          <w:highlight w:val="none"/>
        </w:rPr>
        <w:tab/>
      </w:r>
      <w:r>
        <w:rPr>
          <w:highlight w:val="none"/>
        </w:rPr>
        <w:fldChar w:fldCharType="begin"/>
      </w:r>
      <w:r>
        <w:rPr>
          <w:highlight w:val="none"/>
        </w:rPr>
        <w:instrText xml:space="preserve"> PAGEREF _Toc19830 \h </w:instrText>
      </w:r>
      <w:r>
        <w:rPr>
          <w:highlight w:val="none"/>
        </w:rPr>
        <w:fldChar w:fldCharType="separate"/>
      </w:r>
      <w:r>
        <w:rPr>
          <w:highlight w:val="none"/>
        </w:rPr>
        <w:t>42</w:t>
      </w:r>
      <w:r>
        <w:rPr>
          <w:highlight w:val="none"/>
        </w:rPr>
        <w:fldChar w:fldCharType="end"/>
      </w:r>
      <w:r>
        <w:rPr>
          <w:highlight w:val="none"/>
        </w:rPr>
        <w:fldChar w:fldCharType="end"/>
      </w:r>
    </w:p>
    <w:p w14:paraId="54180F9A">
      <w:pPr>
        <w:tabs>
          <w:tab w:val="right" w:leader="dot" w:pos="9043"/>
        </w:tabs>
        <w:rPr>
          <w:highlight w:val="none"/>
        </w:rPr>
      </w:pPr>
      <w:r>
        <w:rPr>
          <w:highlight w:val="none"/>
        </w:rPr>
        <w:fldChar w:fldCharType="begin"/>
      </w:r>
      <w:r>
        <w:rPr>
          <w:highlight w:val="none"/>
        </w:rPr>
        <w:instrText xml:space="preserve"> HYPERLINK \l "_Toc12176" </w:instrText>
      </w:r>
      <w:r>
        <w:rPr>
          <w:highlight w:val="none"/>
        </w:rPr>
        <w:fldChar w:fldCharType="separate"/>
      </w:r>
      <w:r>
        <w:rPr>
          <w:rFonts w:hint="eastAsia" w:ascii="宋体" w:hAnsi="宋体" w:eastAsia="宋体" w:cs="宋体"/>
          <w:szCs w:val="36"/>
          <w:highlight w:val="none"/>
        </w:rPr>
        <w:t>三、技术部分</w:t>
      </w:r>
      <w:r>
        <w:rPr>
          <w:highlight w:val="none"/>
        </w:rPr>
        <w:tab/>
      </w:r>
      <w:r>
        <w:rPr>
          <w:highlight w:val="none"/>
        </w:rPr>
        <w:fldChar w:fldCharType="begin"/>
      </w:r>
      <w:r>
        <w:rPr>
          <w:highlight w:val="none"/>
        </w:rPr>
        <w:instrText xml:space="preserve"> PAGEREF _Toc12176 \h </w:instrText>
      </w:r>
      <w:r>
        <w:rPr>
          <w:highlight w:val="none"/>
        </w:rPr>
        <w:fldChar w:fldCharType="separate"/>
      </w:r>
      <w:r>
        <w:rPr>
          <w:highlight w:val="none"/>
        </w:rPr>
        <w:t>45</w:t>
      </w:r>
      <w:r>
        <w:rPr>
          <w:highlight w:val="none"/>
        </w:rPr>
        <w:fldChar w:fldCharType="end"/>
      </w:r>
      <w:r>
        <w:rPr>
          <w:highlight w:val="none"/>
        </w:rPr>
        <w:fldChar w:fldCharType="end"/>
      </w:r>
    </w:p>
    <w:p w14:paraId="6A9302A6">
      <w:pPr>
        <w:tabs>
          <w:tab w:val="right" w:leader="dot" w:pos="9043"/>
        </w:tabs>
        <w:rPr>
          <w:highlight w:val="none"/>
        </w:rPr>
      </w:pPr>
      <w:r>
        <w:rPr>
          <w:highlight w:val="none"/>
        </w:rPr>
        <w:fldChar w:fldCharType="begin"/>
      </w:r>
      <w:r>
        <w:rPr>
          <w:highlight w:val="none"/>
        </w:rPr>
        <w:instrText xml:space="preserve"> HYPERLINK \l "_Toc29537" </w:instrText>
      </w:r>
      <w:r>
        <w:rPr>
          <w:highlight w:val="none"/>
        </w:rPr>
        <w:fldChar w:fldCharType="separate"/>
      </w:r>
      <w:r>
        <w:rPr>
          <w:rFonts w:hint="eastAsia" w:ascii="宋体" w:hAnsi="宋体" w:eastAsia="宋体" w:cs="宋体"/>
          <w:szCs w:val="36"/>
          <w:highlight w:val="none"/>
        </w:rPr>
        <w:t>四、资格审查资料</w:t>
      </w:r>
      <w:r>
        <w:rPr>
          <w:highlight w:val="none"/>
        </w:rPr>
        <w:tab/>
      </w:r>
      <w:r>
        <w:rPr>
          <w:highlight w:val="none"/>
        </w:rPr>
        <w:fldChar w:fldCharType="begin"/>
      </w:r>
      <w:r>
        <w:rPr>
          <w:highlight w:val="none"/>
        </w:rPr>
        <w:instrText xml:space="preserve"> PAGEREF _Toc29537 \h </w:instrText>
      </w:r>
      <w:r>
        <w:rPr>
          <w:highlight w:val="none"/>
        </w:rPr>
        <w:fldChar w:fldCharType="separate"/>
      </w:r>
      <w:r>
        <w:rPr>
          <w:highlight w:val="none"/>
        </w:rPr>
        <w:t>47</w:t>
      </w:r>
      <w:r>
        <w:rPr>
          <w:highlight w:val="none"/>
        </w:rPr>
        <w:fldChar w:fldCharType="end"/>
      </w:r>
      <w:r>
        <w:rPr>
          <w:highlight w:val="none"/>
        </w:rPr>
        <w:fldChar w:fldCharType="end"/>
      </w:r>
    </w:p>
    <w:p w14:paraId="6F8FF670">
      <w:pPr>
        <w:tabs>
          <w:tab w:val="right" w:leader="dot" w:pos="9033"/>
        </w:tabs>
        <w:spacing w:line="360" w:lineRule="auto"/>
        <w:rPr>
          <w:rFonts w:ascii="宋体" w:hAnsi="宋体" w:cs="宋体"/>
          <w:b/>
          <w:highlight w:val="none"/>
        </w:rPr>
      </w:pPr>
      <w:r>
        <w:rPr>
          <w:rFonts w:hint="eastAsia" w:ascii="宋体" w:hAnsi="宋体" w:cs="宋体"/>
          <w:highlight w:val="none"/>
        </w:rPr>
        <w:fldChar w:fldCharType="end"/>
      </w:r>
    </w:p>
    <w:p w14:paraId="7AB2D1CE">
      <w:pPr>
        <w:spacing w:after="240" w:afterLines="100"/>
        <w:jc w:val="center"/>
        <w:rPr>
          <w:rFonts w:ascii="宋体" w:hAnsi="宋体" w:eastAsia="宋体" w:cs="宋体"/>
          <w:sz w:val="32"/>
          <w:szCs w:val="32"/>
          <w:highlight w:val="none"/>
        </w:rPr>
        <w:sectPr>
          <w:footerReference r:id="rId3" w:type="default"/>
          <w:pgSz w:w="11907" w:h="16839"/>
          <w:pgMar w:top="1246" w:right="1604" w:bottom="1246" w:left="1260" w:header="720" w:footer="720" w:gutter="0"/>
          <w:pgNumType w:fmt="decimal" w:start="1"/>
          <w:cols w:space="720" w:num="1"/>
          <w:docGrid w:linePitch="286" w:charSpace="0"/>
        </w:sectPr>
      </w:pPr>
      <w:bookmarkStart w:id="4" w:name="_Toc428518711"/>
      <w:bookmarkStart w:id="5" w:name="_Toc430185946"/>
      <w:bookmarkStart w:id="6" w:name="_Toc428172715"/>
      <w:bookmarkStart w:id="7" w:name="_Toc430184662"/>
      <w:bookmarkStart w:id="8" w:name="_Toc419977252"/>
    </w:p>
    <w:p w14:paraId="04D401D2">
      <w:pPr>
        <w:spacing w:after="240" w:afterLines="100" w:line="360" w:lineRule="auto"/>
        <w:jc w:val="center"/>
        <w:rPr>
          <w:rFonts w:ascii="宋体" w:hAnsi="宋体" w:eastAsia="宋体" w:cs="宋体"/>
          <w:sz w:val="32"/>
          <w:szCs w:val="32"/>
          <w:highlight w:val="none"/>
        </w:rPr>
      </w:pPr>
      <w:bookmarkStart w:id="9" w:name="_Toc19812"/>
      <w:r>
        <w:rPr>
          <w:rFonts w:hint="eastAsia" w:ascii="宋体" w:hAnsi="宋体" w:eastAsia="宋体" w:cs="宋体"/>
          <w:sz w:val="32"/>
          <w:szCs w:val="32"/>
          <w:highlight w:val="none"/>
        </w:rPr>
        <w:t xml:space="preserve"> 第一章 比选公告</w:t>
      </w:r>
      <w:bookmarkEnd w:id="0"/>
      <w:bookmarkEnd w:id="1"/>
      <w:bookmarkEnd w:id="2"/>
      <w:bookmarkEnd w:id="3"/>
      <w:bookmarkEnd w:id="4"/>
      <w:bookmarkEnd w:id="5"/>
      <w:bookmarkEnd w:id="6"/>
      <w:bookmarkEnd w:id="7"/>
      <w:bookmarkEnd w:id="8"/>
      <w:bookmarkEnd w:id="9"/>
    </w:p>
    <w:p w14:paraId="708406F0">
      <w:pPr>
        <w:spacing w:line="360" w:lineRule="auto"/>
        <w:jc w:val="center"/>
        <w:rPr>
          <w:rFonts w:hAnsi="宋体" w:cs="宋体"/>
          <w:b/>
          <w:szCs w:val="28"/>
          <w:highlight w:val="none"/>
        </w:rPr>
      </w:pPr>
      <w:r>
        <w:rPr>
          <w:rFonts w:hint="eastAsia" w:hAnsi="宋体" w:cs="宋体"/>
          <w:b/>
          <w:szCs w:val="28"/>
          <w:highlight w:val="none"/>
          <w:lang w:eastAsia="zh-CN"/>
        </w:rPr>
        <w:t>天一顺和康城A区消防系统改造工程（第三次）</w:t>
      </w:r>
      <w:r>
        <w:rPr>
          <w:rFonts w:hint="eastAsia" w:hAnsi="宋体" w:cs="宋体"/>
          <w:b/>
          <w:szCs w:val="28"/>
          <w:highlight w:val="none"/>
        </w:rPr>
        <w:t>施工比选公告</w:t>
      </w:r>
    </w:p>
    <w:p w14:paraId="48C4156B">
      <w:pPr>
        <w:spacing w:line="360" w:lineRule="auto"/>
        <w:rPr>
          <w:rFonts w:ascii="宋体" w:hAnsi="宋体" w:eastAsia="宋体" w:cs="宋体"/>
          <w:b/>
          <w:bCs/>
          <w:szCs w:val="21"/>
          <w:highlight w:val="none"/>
        </w:rPr>
      </w:pPr>
      <w:bookmarkStart w:id="10" w:name="_Toc15370"/>
      <w:bookmarkStart w:id="11" w:name="_Toc428172716"/>
      <w:bookmarkStart w:id="12" w:name="_Toc20882"/>
      <w:bookmarkStart w:id="13" w:name="_Toc430184663"/>
      <w:bookmarkStart w:id="14" w:name="_Toc2611"/>
      <w:bookmarkStart w:id="15" w:name="_Toc419974469"/>
      <w:bookmarkStart w:id="16" w:name="_Toc419977253"/>
      <w:bookmarkStart w:id="17" w:name="_Toc430185947"/>
      <w:bookmarkStart w:id="18" w:name="_Toc428518712"/>
      <w:bookmarkStart w:id="19" w:name="_Toc25655"/>
      <w:bookmarkStart w:id="20" w:name="_Toc430184665"/>
      <w:bookmarkStart w:id="21" w:name="_Toc428172718"/>
      <w:bookmarkStart w:id="22" w:name="_Toc419974471"/>
      <w:bookmarkStart w:id="23" w:name="_Toc428518714"/>
      <w:bookmarkStart w:id="24" w:name="_Toc430185949"/>
      <w:bookmarkStart w:id="25" w:name="_Toc419977255"/>
      <w:r>
        <w:rPr>
          <w:rFonts w:hint="eastAsia" w:ascii="宋体" w:hAnsi="宋体" w:eastAsia="宋体" w:cs="宋体"/>
          <w:b/>
          <w:bCs/>
          <w:szCs w:val="21"/>
          <w:highlight w:val="none"/>
        </w:rPr>
        <w:t>1.比选条件</w:t>
      </w:r>
      <w:bookmarkEnd w:id="10"/>
      <w:bookmarkEnd w:id="11"/>
      <w:bookmarkEnd w:id="12"/>
      <w:bookmarkEnd w:id="13"/>
      <w:bookmarkEnd w:id="14"/>
      <w:bookmarkEnd w:id="15"/>
      <w:bookmarkEnd w:id="16"/>
      <w:bookmarkEnd w:id="17"/>
      <w:bookmarkEnd w:id="18"/>
      <w:bookmarkEnd w:id="19"/>
    </w:p>
    <w:p w14:paraId="054486CD">
      <w:pPr>
        <w:spacing w:line="360" w:lineRule="auto"/>
        <w:ind w:firstLine="420" w:firstLineChars="200"/>
        <w:rPr>
          <w:rFonts w:ascii="宋体" w:hAnsi="宋体" w:cs="宋体"/>
          <w:szCs w:val="21"/>
          <w:highlight w:val="none"/>
        </w:rPr>
      </w:pPr>
      <w:bookmarkStart w:id="26" w:name="_Toc419977254"/>
      <w:bookmarkStart w:id="27" w:name="_Toc430185948"/>
      <w:bookmarkStart w:id="28" w:name="_Toc430184664"/>
      <w:bookmarkStart w:id="29" w:name="_Toc419974470"/>
      <w:bookmarkStart w:id="30" w:name="_Toc23180"/>
      <w:bookmarkStart w:id="31" w:name="_Toc14803"/>
      <w:bookmarkStart w:id="32" w:name="_Toc32555"/>
      <w:bookmarkStart w:id="33" w:name="_Toc428172717"/>
      <w:bookmarkStart w:id="34" w:name="_Toc428518713"/>
      <w:r>
        <w:rPr>
          <w:rFonts w:hint="eastAsia" w:ascii="宋体" w:hAnsi="宋体" w:cs="宋体"/>
          <w:szCs w:val="21"/>
          <w:highlight w:val="none"/>
        </w:rPr>
        <w:t>本比选项目</w:t>
      </w:r>
      <w:bookmarkStart w:id="35" w:name="_Toc287620668"/>
      <w:r>
        <w:rPr>
          <w:rFonts w:hint="eastAsia" w:ascii="宋体" w:hAnsi="宋体" w:cs="宋体"/>
          <w:szCs w:val="21"/>
          <w:highlight w:val="none"/>
          <w:u w:val="single"/>
          <w:lang w:eastAsia="zh-CN"/>
        </w:rPr>
        <w:t>天一顺和康城A区消防系统改造工程（第三次）</w:t>
      </w:r>
      <w:r>
        <w:rPr>
          <w:rFonts w:hint="eastAsia" w:ascii="宋体" w:hAnsi="宋体" w:cs="宋体"/>
          <w:szCs w:val="21"/>
          <w:highlight w:val="none"/>
        </w:rPr>
        <w:t>，</w:t>
      </w:r>
      <w:bookmarkEnd w:id="35"/>
      <w:r>
        <w:rPr>
          <w:rFonts w:hint="eastAsia" w:ascii="宋体" w:hAnsi="宋体" w:cs="宋体"/>
          <w:szCs w:val="21"/>
          <w:highlight w:val="none"/>
        </w:rPr>
        <w:t>建设资金来自</w:t>
      </w:r>
      <w:r>
        <w:rPr>
          <w:rFonts w:hint="eastAsia" w:ascii="宋体" w:hAnsi="宋体" w:cs="宋体"/>
          <w:szCs w:val="21"/>
          <w:highlight w:val="none"/>
          <w:u w:val="single"/>
        </w:rPr>
        <w:t>专项维修资金</w:t>
      </w:r>
      <w:r>
        <w:rPr>
          <w:rFonts w:hint="eastAsia" w:ascii="宋体" w:hAnsi="宋体" w:cs="宋体"/>
          <w:szCs w:val="21"/>
          <w:highlight w:val="none"/>
        </w:rPr>
        <w:t>,项目出资比例为</w:t>
      </w:r>
      <w:r>
        <w:rPr>
          <w:rFonts w:hint="eastAsia" w:ascii="宋体" w:hAnsi="宋体" w:cs="宋体"/>
          <w:szCs w:val="21"/>
          <w:highlight w:val="none"/>
          <w:u w:val="single"/>
        </w:rPr>
        <w:t>100%</w:t>
      </w:r>
      <w:r>
        <w:rPr>
          <w:rFonts w:hint="eastAsia" w:ascii="宋体" w:hAnsi="宋体" w:cs="宋体"/>
          <w:szCs w:val="21"/>
          <w:highlight w:val="none"/>
        </w:rPr>
        <w:t>，比选人为</w:t>
      </w:r>
      <w:r>
        <w:rPr>
          <w:rFonts w:hint="eastAsia" w:ascii="宋体" w:hAnsi="宋体" w:cs="宋体"/>
          <w:szCs w:val="21"/>
          <w:highlight w:val="none"/>
          <w:u w:val="single"/>
          <w:lang w:eastAsia="zh-CN"/>
        </w:rPr>
        <w:t>重庆市桂湖物业管理有限公司</w:t>
      </w:r>
      <w:r>
        <w:rPr>
          <w:rFonts w:hint="eastAsia" w:ascii="宋体" w:hAnsi="宋体" w:cs="宋体"/>
          <w:szCs w:val="21"/>
          <w:highlight w:val="none"/>
        </w:rPr>
        <w:t xml:space="preserve">。项目已具备比选条件，现对该项目的施工进行竞争性比选。 </w:t>
      </w:r>
    </w:p>
    <w:p w14:paraId="38296727">
      <w:pPr>
        <w:spacing w:line="360" w:lineRule="auto"/>
        <w:rPr>
          <w:rFonts w:ascii="宋体" w:hAnsi="宋体" w:eastAsia="宋体" w:cs="宋体"/>
          <w:b/>
          <w:bCs/>
          <w:szCs w:val="21"/>
          <w:highlight w:val="none"/>
        </w:rPr>
      </w:pPr>
      <w:bookmarkStart w:id="36" w:name="_Toc29186"/>
      <w:r>
        <w:rPr>
          <w:rFonts w:hint="eastAsia" w:ascii="宋体" w:hAnsi="宋体" w:eastAsia="宋体" w:cs="宋体"/>
          <w:b/>
          <w:bCs/>
          <w:szCs w:val="21"/>
          <w:highlight w:val="none"/>
        </w:rPr>
        <w:t>2.项目概况与比选范围</w:t>
      </w:r>
      <w:bookmarkEnd w:id="26"/>
      <w:bookmarkEnd w:id="27"/>
      <w:bookmarkEnd w:id="28"/>
      <w:bookmarkEnd w:id="29"/>
      <w:bookmarkEnd w:id="30"/>
      <w:bookmarkEnd w:id="31"/>
      <w:bookmarkEnd w:id="32"/>
      <w:bookmarkEnd w:id="33"/>
      <w:bookmarkEnd w:id="34"/>
      <w:bookmarkEnd w:id="36"/>
    </w:p>
    <w:p w14:paraId="38419B32">
      <w:pPr>
        <w:widowControl/>
        <w:snapToGrid w:val="0"/>
        <w:spacing w:line="360" w:lineRule="auto"/>
        <w:ind w:firstLine="420" w:firstLineChars="200"/>
        <w:contextualSpacing/>
        <w:jc w:val="left"/>
        <w:rPr>
          <w:rFonts w:hint="eastAsia" w:ascii="宋体" w:hAnsi="宋体" w:cs="宋体" w:eastAsiaTheme="minorEastAsia"/>
          <w:szCs w:val="21"/>
          <w:highlight w:val="none"/>
          <w:lang w:eastAsia="zh-CN"/>
        </w:rPr>
      </w:pPr>
      <w:bookmarkStart w:id="37" w:name="_Toc9364"/>
      <w:bookmarkStart w:id="38" w:name="_Toc3068"/>
      <w:bookmarkStart w:id="39" w:name="_Toc1066"/>
      <w:r>
        <w:rPr>
          <w:rFonts w:hint="eastAsia" w:ascii="宋体" w:hAnsi="宋体" w:cs="宋体"/>
          <w:szCs w:val="21"/>
          <w:highlight w:val="none"/>
        </w:rPr>
        <w:t>2.1建设地点：</w:t>
      </w:r>
      <w:r>
        <w:rPr>
          <w:rFonts w:hint="eastAsia" w:ascii="宋体" w:hAnsi="宋体" w:cs="宋体"/>
          <w:szCs w:val="21"/>
          <w:highlight w:val="none"/>
          <w:u w:val="none"/>
          <w:lang w:eastAsia="zh-CN"/>
        </w:rPr>
        <w:t>天一顺和康城A区</w:t>
      </w:r>
    </w:p>
    <w:p w14:paraId="1545966C">
      <w:pPr>
        <w:spacing w:line="360" w:lineRule="auto"/>
        <w:ind w:firstLine="420" w:firstLineChars="200"/>
        <w:jc w:val="left"/>
        <w:rPr>
          <w:rFonts w:ascii="宋体" w:hAnsi="宋体" w:cs="宋体"/>
          <w:szCs w:val="21"/>
          <w:highlight w:val="none"/>
        </w:rPr>
      </w:pPr>
      <w:bookmarkStart w:id="40" w:name="OLE_LINK7"/>
      <w:r>
        <w:rPr>
          <w:rFonts w:hint="eastAsia" w:ascii="宋体" w:hAnsi="宋体" w:cs="宋体"/>
          <w:szCs w:val="21"/>
          <w:highlight w:val="none"/>
        </w:rPr>
        <w:t>2.2建设规模：</w:t>
      </w:r>
      <w:r>
        <w:rPr>
          <w:rFonts w:hint="eastAsia" w:ascii="宋体" w:hAnsi="宋体" w:cs="宋体"/>
          <w:szCs w:val="21"/>
          <w:highlight w:val="none"/>
          <w:lang w:eastAsia="zh-CN"/>
        </w:rPr>
        <w:t>天一顺和康城A区消防系统改造工程（第三次）</w:t>
      </w:r>
      <w:r>
        <w:rPr>
          <w:rFonts w:hint="eastAsia" w:ascii="宋体" w:hAnsi="宋体" w:cs="宋体"/>
          <w:szCs w:val="21"/>
          <w:highlight w:val="none"/>
        </w:rPr>
        <w:t>。工程费约</w:t>
      </w:r>
      <w:r>
        <w:rPr>
          <w:rFonts w:hint="eastAsia" w:ascii="宋体" w:hAnsi="宋体" w:cs="宋体"/>
          <w:szCs w:val="21"/>
          <w:highlight w:val="none"/>
          <w:u w:val="single"/>
          <w:lang w:val="en-US" w:eastAsia="zh-CN"/>
        </w:rPr>
        <w:t>19.73</w:t>
      </w:r>
      <w:r>
        <w:rPr>
          <w:rFonts w:hint="eastAsia" w:ascii="宋体" w:hAnsi="宋体" w:cs="宋体"/>
          <w:szCs w:val="21"/>
          <w:highlight w:val="none"/>
        </w:rPr>
        <w:t>万元。</w:t>
      </w:r>
    </w:p>
    <w:p w14:paraId="77158EA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2.3工期要求：</w:t>
      </w:r>
      <w:r>
        <w:rPr>
          <w:rFonts w:hint="eastAsia" w:ascii="宋体" w:hAnsi="宋体" w:cs="宋体"/>
          <w:szCs w:val="21"/>
          <w:highlight w:val="none"/>
          <w:u w:val="single"/>
          <w:lang w:val="en-US" w:eastAsia="zh-CN"/>
        </w:rPr>
        <w:t>30日历天</w:t>
      </w:r>
      <w:r>
        <w:rPr>
          <w:rFonts w:hint="eastAsia" w:ascii="宋体" w:hAnsi="宋体" w:cs="宋体"/>
          <w:szCs w:val="21"/>
          <w:highlight w:val="none"/>
        </w:rPr>
        <w:t>。</w:t>
      </w:r>
    </w:p>
    <w:p w14:paraId="7EE3ACD4">
      <w:pPr>
        <w:widowControl/>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2.4 比选范围：</w:t>
      </w:r>
      <w:bookmarkEnd w:id="40"/>
      <w:r>
        <w:rPr>
          <w:rFonts w:hint="eastAsia" w:ascii="宋体" w:hAnsi="宋体" w:cs="宋体"/>
          <w:szCs w:val="21"/>
          <w:highlight w:val="none"/>
        </w:rPr>
        <w:t>本项目工程量清单所示的全部工作内容（具体以比选人发布的工程量清单为准）。</w:t>
      </w:r>
    </w:p>
    <w:p w14:paraId="320D79AB">
      <w:pPr>
        <w:spacing w:line="360" w:lineRule="auto"/>
        <w:rPr>
          <w:rFonts w:ascii="宋体" w:hAnsi="宋体" w:eastAsia="宋体" w:cs="宋体"/>
          <w:b/>
          <w:bCs/>
          <w:szCs w:val="21"/>
          <w:highlight w:val="none"/>
        </w:rPr>
      </w:pPr>
      <w:bookmarkStart w:id="41" w:name="_Toc26452"/>
      <w:r>
        <w:rPr>
          <w:rFonts w:hint="eastAsia" w:ascii="宋体" w:hAnsi="宋体" w:eastAsia="宋体" w:cs="宋体"/>
          <w:b/>
          <w:bCs/>
          <w:szCs w:val="21"/>
          <w:highlight w:val="none"/>
        </w:rPr>
        <w:t>3.竞选人资格要求</w:t>
      </w:r>
      <w:bookmarkEnd w:id="20"/>
      <w:bookmarkEnd w:id="21"/>
      <w:bookmarkEnd w:id="22"/>
      <w:bookmarkEnd w:id="23"/>
      <w:bookmarkEnd w:id="24"/>
      <w:bookmarkEnd w:id="25"/>
      <w:bookmarkEnd w:id="37"/>
      <w:bookmarkEnd w:id="38"/>
      <w:bookmarkEnd w:id="39"/>
      <w:bookmarkEnd w:id="41"/>
    </w:p>
    <w:p w14:paraId="2A379505">
      <w:pPr>
        <w:autoSpaceDE w:val="0"/>
        <w:autoSpaceDN w:val="0"/>
        <w:adjustRightInd w:val="0"/>
        <w:snapToGrid w:val="0"/>
        <w:spacing w:line="360" w:lineRule="auto"/>
        <w:ind w:firstLine="420" w:firstLineChars="200"/>
        <w:rPr>
          <w:rFonts w:ascii="宋体" w:hAnsi="宋体" w:cs="宋体"/>
          <w:szCs w:val="21"/>
          <w:highlight w:val="none"/>
        </w:rPr>
      </w:pPr>
      <w:bookmarkStart w:id="42" w:name="_Toc428518715"/>
      <w:bookmarkStart w:id="43" w:name="_Toc428172719"/>
      <w:bookmarkStart w:id="44" w:name="_Toc419977256"/>
      <w:bookmarkStart w:id="45" w:name="_Toc419974472"/>
      <w:r>
        <w:rPr>
          <w:rFonts w:hint="eastAsia" w:ascii="宋体" w:hAnsi="宋体" w:cs="宋体"/>
          <w:szCs w:val="21"/>
          <w:highlight w:val="none"/>
        </w:rPr>
        <w:t>3.1本次比选实行资格后审，要求竞选人须具备以下条件：</w:t>
      </w:r>
    </w:p>
    <w:p w14:paraId="1ADF59F9">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3.1.1本次比选要求竞选人须具备建设行政主管部门颁发的</w:t>
      </w:r>
      <w:r>
        <w:rPr>
          <w:rFonts w:hint="eastAsia" w:ascii="宋体" w:hAnsi="宋体" w:cs="宋体"/>
          <w:b/>
          <w:bCs/>
          <w:szCs w:val="21"/>
          <w:highlight w:val="none"/>
          <w:u w:val="single"/>
        </w:rPr>
        <w:t>消防设施工程专业承包二级及以上资质</w:t>
      </w:r>
      <w:r>
        <w:rPr>
          <w:rFonts w:hint="eastAsia" w:ascii="宋体" w:hAnsi="宋体" w:cs="宋体"/>
          <w:szCs w:val="21"/>
          <w:highlight w:val="none"/>
        </w:rPr>
        <w:t>，并在人员、设备、资金等方面具有相应的施工能力。</w:t>
      </w:r>
    </w:p>
    <w:p w14:paraId="117C1B2B">
      <w:pPr>
        <w:spacing w:line="360" w:lineRule="auto"/>
        <w:ind w:firstLine="420" w:firstLineChars="200"/>
        <w:rPr>
          <w:rFonts w:hint="eastAsia" w:ascii="宋体" w:hAnsi="宋体" w:cs="宋体"/>
          <w:snapToGrid w:val="0"/>
          <w:szCs w:val="21"/>
          <w:highlight w:val="none"/>
        </w:rPr>
      </w:pPr>
      <w:r>
        <w:rPr>
          <w:rFonts w:hint="eastAsia" w:ascii="宋体" w:hAnsi="宋体" w:cs="宋体"/>
          <w:szCs w:val="21"/>
          <w:highlight w:val="none"/>
        </w:rPr>
        <w:t xml:space="preserve">3.1.2 </w:t>
      </w:r>
      <w:r>
        <w:rPr>
          <w:rFonts w:ascii="宋体" w:hAnsi="宋体" w:cs="宋体"/>
          <w:snapToGrid w:val="0"/>
          <w:szCs w:val="21"/>
          <w:highlight w:val="none"/>
        </w:rPr>
        <w:t>本次比选不接受联合体</w:t>
      </w:r>
      <w:r>
        <w:rPr>
          <w:rFonts w:hint="eastAsia" w:ascii="宋体" w:hAnsi="宋体" w:cs="宋体"/>
          <w:snapToGrid w:val="0"/>
          <w:szCs w:val="21"/>
          <w:highlight w:val="none"/>
        </w:rPr>
        <w:t>竞选。</w:t>
      </w:r>
    </w:p>
    <w:p w14:paraId="1D6FB8FA">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4.比选文件有关说明</w:t>
      </w:r>
    </w:p>
    <w:p w14:paraId="6B034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4.1凡有意参加比选的供应商，必须在“ 行采家 ”服务平台注册，成为正式供应商。供应商请于公告发布之日起至</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递交截止时间之前，在“行采家”（https://www.gec123.com/）上下载本项目比选文件以及补遗等比选前公布的所有项目资料，无论供应商下载与否，均视为已知晓所有比选实质性要求内容。</w:t>
      </w:r>
    </w:p>
    <w:p w14:paraId="65C79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4.2报名及比选文件发售</w:t>
      </w:r>
    </w:p>
    <w:p w14:paraId="371BDA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（1)报名期限和比选文件发售期：公告发布之日2025年</w:t>
      </w:r>
      <w:r>
        <w:rPr>
          <w:rFonts w:hint="eastAsia" w:ascii="宋体" w:hAnsi="宋体" w:cs="宋体"/>
          <w:snapToGrid w:val="0"/>
          <w:color w:val="auto"/>
          <w:szCs w:val="21"/>
          <w:highlight w:val="none"/>
          <w:lang w:val="en-US" w:eastAsia="zh-CN"/>
        </w:rPr>
        <w:t>06</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30</w:t>
      </w:r>
      <w:r>
        <w:rPr>
          <w:rFonts w:hint="eastAsia" w:ascii="宋体" w:hAnsi="宋体" w:cs="宋体"/>
          <w:snapToGrid w:val="0"/>
          <w:color w:val="auto"/>
          <w:szCs w:val="21"/>
          <w:highlight w:val="none"/>
        </w:rPr>
        <w:t>日起至2025年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04</w:t>
      </w:r>
      <w:r>
        <w:rPr>
          <w:rFonts w:hint="eastAsia" w:ascii="宋体" w:hAnsi="宋体" w:cs="宋体"/>
          <w:snapToGrid w:val="0"/>
          <w:color w:val="auto"/>
          <w:szCs w:val="21"/>
          <w:highlight w:val="none"/>
        </w:rPr>
        <w:t>日17时00分止。</w:t>
      </w:r>
    </w:p>
    <w:p w14:paraId="61A137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(2)比选文件售价：人民币</w:t>
      </w:r>
      <w:r>
        <w:rPr>
          <w:rFonts w:hint="eastAsia" w:ascii="宋体" w:hAnsi="宋体" w:cs="宋体"/>
          <w:snapToGrid w:val="0"/>
          <w:color w:val="auto"/>
          <w:szCs w:val="21"/>
          <w:highlight w:val="none"/>
          <w:lang w:val="en-US" w:eastAsia="zh-CN"/>
        </w:rPr>
        <w:t>6</w:t>
      </w:r>
      <w:r>
        <w:rPr>
          <w:rFonts w:hint="eastAsia" w:ascii="宋体" w:hAnsi="宋体" w:cs="宋体"/>
          <w:snapToGrid w:val="0"/>
          <w:color w:val="auto"/>
          <w:szCs w:val="21"/>
          <w:highlight w:val="none"/>
        </w:rPr>
        <w:t>00元/份（售后不退）。</w:t>
      </w:r>
    </w:p>
    <w:p w14:paraId="79051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(3)报名方式：在报名期限和比选文件发售期内，供应商将比选文件购买费用汇至以下账户（汇款时备注：供应商简称+</w:t>
      </w:r>
      <w:r>
        <w:rPr>
          <w:rFonts w:hint="eastAsia" w:ascii="宋体" w:hAnsi="宋体"/>
          <w:szCs w:val="21"/>
          <w:highlight w:val="none"/>
          <w:lang w:eastAsia="zh-CN"/>
        </w:rPr>
        <w:t>天一顺和康城A区</w:t>
      </w:r>
      <w:r>
        <w:rPr>
          <w:rFonts w:hint="eastAsia" w:ascii="宋体" w:hAnsi="宋体"/>
          <w:szCs w:val="21"/>
          <w:highlight w:val="none"/>
          <w:lang w:val="en-US" w:eastAsia="zh-CN"/>
        </w:rPr>
        <w:t>消防</w:t>
      </w:r>
      <w:r>
        <w:rPr>
          <w:rFonts w:hint="eastAsia" w:ascii="宋体" w:hAnsi="宋体" w:cs="宋体"/>
          <w:snapToGrid w:val="0"/>
          <w:color w:val="auto"/>
          <w:szCs w:val="21"/>
          <w:highlight w:val="none"/>
        </w:rPr>
        <w:t>文件费），同时将填写完善的《报名登记表》（格式详见本章比选公告附件）加盖供应商公章扫描后发送至</w:t>
      </w:r>
      <w:r>
        <w:rPr>
          <w:rFonts w:hint="eastAsia" w:ascii="宋体" w:hAnsi="宋体" w:cs="宋体"/>
          <w:snapToGrid w:val="0"/>
          <w:color w:val="auto"/>
          <w:szCs w:val="21"/>
          <w:highlight w:val="none"/>
          <w:lang w:val="en-US" w:eastAsia="zh-CN"/>
        </w:rPr>
        <w:t>394292049</w:t>
      </w:r>
      <w:r>
        <w:rPr>
          <w:rFonts w:hint="eastAsia" w:ascii="宋体" w:hAnsi="宋体" w:cs="宋体"/>
          <w:snapToGrid w:val="0"/>
          <w:color w:val="auto"/>
          <w:szCs w:val="21"/>
          <w:highlight w:val="none"/>
        </w:rPr>
        <w:t>@qq.com（电子邮箱）或到采购代理机构处现场缴纳文件费并递交《报名登记表》报名，在比选文件发售期内报名的供应商，其</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才能被接收。</w:t>
      </w:r>
    </w:p>
    <w:p w14:paraId="4E2005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户  名：重庆靖正恒悦项目管理有限公司</w:t>
      </w:r>
    </w:p>
    <w:p w14:paraId="44EADB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开户行：浙商银行重庆沙坪坝支行</w:t>
      </w:r>
    </w:p>
    <w:p w14:paraId="2AFD4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账  号：6530000810120100049709</w:t>
      </w:r>
    </w:p>
    <w:p w14:paraId="582C5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4.3本项目采用线上+线下相结合的投标方式，请各供应商按如下要求进行投标：</w:t>
      </w:r>
    </w:p>
    <w:p w14:paraId="3C048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(1)线上报价及上传</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w:t>
      </w:r>
    </w:p>
    <w:p w14:paraId="0FBA23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线上报价时间：2025年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11</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00</w:t>
      </w:r>
      <w:r>
        <w:rPr>
          <w:rFonts w:hint="eastAsia" w:ascii="宋体" w:hAnsi="宋体" w:cs="宋体"/>
          <w:snapToGrid w:val="0"/>
          <w:color w:val="auto"/>
          <w:szCs w:val="21"/>
          <w:highlight w:val="none"/>
        </w:rPr>
        <w:t>分至2025年</w:t>
      </w:r>
      <w:r>
        <w:rPr>
          <w:rFonts w:hint="eastAsia" w:ascii="宋体" w:hAnsi="宋体" w:cs="宋体"/>
          <w:snapToGrid w:val="0"/>
          <w:color w:val="auto"/>
          <w:szCs w:val="21"/>
          <w:highlight w:val="none"/>
          <w:lang w:val="en-US" w:eastAsia="zh-CN"/>
        </w:rPr>
        <w:t>0</w:t>
      </w:r>
      <w:bookmarkStart w:id="954" w:name="_GoBack"/>
      <w:bookmarkEnd w:id="954"/>
      <w:r>
        <w:rPr>
          <w:rFonts w:hint="eastAsia" w:ascii="宋体" w:hAnsi="宋体" w:cs="宋体"/>
          <w:snapToGrid w:val="0"/>
          <w:color w:val="auto"/>
          <w:szCs w:val="21"/>
          <w:highlight w:val="none"/>
          <w:lang w:val="en-US" w:eastAsia="zh-CN"/>
        </w:rPr>
        <w:t>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14</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00</w:t>
      </w:r>
      <w:r>
        <w:rPr>
          <w:rFonts w:hint="eastAsia" w:ascii="宋体" w:hAnsi="宋体" w:cs="宋体"/>
          <w:snapToGrid w:val="0"/>
          <w:color w:val="auto"/>
          <w:szCs w:val="21"/>
          <w:highlight w:val="none"/>
        </w:rPr>
        <w:t>分。</w:t>
      </w:r>
    </w:p>
    <w:p w14:paraId="4828DB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线上报价要求：按本项目规定的线上报价时间内在行采家（https://www.gec123.com/）上进行线上报价，并在规定的时间内上传</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电子文档。未在规定时间内报价和上传</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电子文档的供应商不具备比选资格。行采家上传的</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电子文档应为签字盖章齐全的纸质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正本的扫描件（PDF格式），若与纸质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正本不一致的，以纸质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正本为准。</w:t>
      </w:r>
    </w:p>
    <w:p w14:paraId="79B68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电子文档（PDF格式）原则上扫描压缩为1个文档后上传行采家平台。</w:t>
      </w:r>
    </w:p>
    <w:p w14:paraId="23827C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黑体" w:cs="宋体"/>
          <w:snapToGrid w:val="0"/>
          <w:color w:val="auto"/>
          <w:szCs w:val="21"/>
          <w:highlight w:val="none"/>
          <w:lang w:eastAsia="zh-CN"/>
        </w:rPr>
      </w:pPr>
      <w:r>
        <w:rPr>
          <w:rFonts w:hint="eastAsia" w:ascii="宋体" w:hAnsi="宋体" w:cs="宋体"/>
          <w:snapToGrid w:val="0"/>
          <w:color w:val="auto"/>
          <w:szCs w:val="21"/>
          <w:highlight w:val="none"/>
        </w:rPr>
        <w:t>(2)线下递交纸质</w:t>
      </w:r>
      <w:r>
        <w:rPr>
          <w:rFonts w:hint="eastAsia" w:ascii="宋体" w:hAnsi="宋体" w:cs="宋体"/>
          <w:snapToGrid w:val="0"/>
          <w:color w:val="auto"/>
          <w:szCs w:val="21"/>
          <w:highlight w:val="none"/>
          <w:lang w:eastAsia="zh-CN"/>
        </w:rPr>
        <w:t>竞选文件</w:t>
      </w:r>
    </w:p>
    <w:p w14:paraId="7FE5D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开始时间：2025年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13</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30</w:t>
      </w:r>
      <w:r>
        <w:rPr>
          <w:rFonts w:hint="eastAsia" w:ascii="宋体" w:hAnsi="宋体" w:cs="宋体"/>
          <w:snapToGrid w:val="0"/>
          <w:color w:val="auto"/>
          <w:szCs w:val="21"/>
          <w:highlight w:val="none"/>
        </w:rPr>
        <w:t>分。</w:t>
      </w:r>
    </w:p>
    <w:p w14:paraId="5F7D20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截止时间：2025年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日</w:t>
      </w:r>
      <w:r>
        <w:rPr>
          <w:rFonts w:hint="eastAsia" w:ascii="宋体" w:hAnsi="宋体" w:cs="宋体"/>
          <w:snapToGrid w:val="0"/>
          <w:color w:val="auto"/>
          <w:szCs w:val="21"/>
          <w:highlight w:val="none"/>
          <w:lang w:val="en-US" w:eastAsia="zh-CN"/>
        </w:rPr>
        <w:t>14</w:t>
      </w:r>
      <w:r>
        <w:rPr>
          <w:rFonts w:hint="eastAsia" w:ascii="宋体" w:hAnsi="宋体" w:cs="宋体"/>
          <w:snapToGrid w:val="0"/>
          <w:color w:val="auto"/>
          <w:szCs w:val="21"/>
          <w:highlight w:val="none"/>
        </w:rPr>
        <w:t>时</w:t>
      </w:r>
      <w:r>
        <w:rPr>
          <w:rFonts w:hint="eastAsia" w:ascii="宋体" w:hAnsi="宋体" w:cs="宋体"/>
          <w:snapToGrid w:val="0"/>
          <w:color w:val="auto"/>
          <w:szCs w:val="21"/>
          <w:highlight w:val="none"/>
          <w:lang w:val="en-US" w:eastAsia="zh-CN"/>
        </w:rPr>
        <w:t>00</w:t>
      </w:r>
      <w:r>
        <w:rPr>
          <w:rFonts w:hint="eastAsia" w:ascii="宋体" w:hAnsi="宋体" w:cs="宋体"/>
          <w:snapToGrid w:val="0"/>
          <w:color w:val="auto"/>
          <w:szCs w:val="21"/>
          <w:highlight w:val="none"/>
        </w:rPr>
        <w:t>分。</w:t>
      </w:r>
    </w:p>
    <w:p w14:paraId="6EABFFAC">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地点：</w:t>
      </w:r>
      <w:r>
        <w:rPr>
          <w:rFonts w:hint="eastAsia" w:ascii="宋体" w:hAnsi="宋体" w:cs="宋体"/>
          <w:szCs w:val="21"/>
          <w:highlight w:val="none"/>
          <w:lang w:val="en-US" w:eastAsia="zh-CN"/>
        </w:rPr>
        <w:t>刑家桥社区居民委员会办公室</w:t>
      </w:r>
      <w:r>
        <w:rPr>
          <w:rFonts w:hint="eastAsia" w:ascii="宋体" w:hAnsi="宋体" w:cs="宋体"/>
          <w:snapToGrid w:val="0"/>
          <w:color w:val="auto"/>
          <w:szCs w:val="21"/>
          <w:highlight w:val="none"/>
        </w:rPr>
        <w:t>【具体会议室以现场安排为准】。逾期送达的或者未送达指定地点的</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，比选人不予受理。</w:t>
      </w:r>
    </w:p>
    <w:p w14:paraId="55A373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(3)开标时间：同线下递交纸质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截止时间。</w:t>
      </w:r>
    </w:p>
    <w:p w14:paraId="736FCB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(4)开标地点：同线下递交纸质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地点。</w:t>
      </w:r>
    </w:p>
    <w:p w14:paraId="35F6F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(5)供应商须满足以下要件，其</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才被接受：</w:t>
      </w:r>
    </w:p>
    <w:p w14:paraId="352FB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①按时在行采家（https://www.gec123.com/）进行线上报价并上传签字盖章齐全的pdf格式的</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电子文档。</w:t>
      </w:r>
    </w:p>
    <w:p w14:paraId="04B26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②按时线下递交纸质</w:t>
      </w:r>
      <w:r>
        <w:rPr>
          <w:rFonts w:hint="eastAsia" w:ascii="宋体" w:hAnsi="宋体" w:cs="宋体"/>
          <w:snapToGrid w:val="0"/>
          <w:color w:val="auto"/>
          <w:szCs w:val="21"/>
          <w:highlight w:val="none"/>
          <w:lang w:eastAsia="zh-CN"/>
        </w:rPr>
        <w:t>竞选文件</w:t>
      </w:r>
      <w:r>
        <w:rPr>
          <w:rFonts w:hint="eastAsia" w:ascii="宋体" w:hAnsi="宋体" w:cs="宋体"/>
          <w:snapToGrid w:val="0"/>
          <w:color w:val="auto"/>
          <w:szCs w:val="21"/>
          <w:highlight w:val="none"/>
        </w:rPr>
        <w:t>。</w:t>
      </w:r>
    </w:p>
    <w:p w14:paraId="759ED722">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③按时报名签到并按时缴纳投标保证金</w:t>
      </w:r>
      <w:bookmarkEnd w:id="42"/>
      <w:bookmarkEnd w:id="43"/>
      <w:bookmarkEnd w:id="44"/>
      <w:bookmarkEnd w:id="45"/>
    </w:p>
    <w:p w14:paraId="186B71B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、质疑及澄清时间</w:t>
      </w:r>
    </w:p>
    <w:p w14:paraId="559D8D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5.1竞选质疑截止时间：2025年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05</w:t>
      </w:r>
      <w:r>
        <w:rPr>
          <w:rFonts w:hint="eastAsia" w:ascii="宋体" w:hAnsi="宋体" w:cs="宋体"/>
          <w:snapToGrid w:val="0"/>
          <w:color w:val="auto"/>
          <w:szCs w:val="21"/>
          <w:highlight w:val="none"/>
        </w:rPr>
        <w:t>日1</w:t>
      </w:r>
      <w:r>
        <w:rPr>
          <w:rFonts w:hint="eastAsia" w:ascii="宋体" w:hAnsi="宋体" w:cs="宋体"/>
          <w:snapToGrid w:val="0"/>
          <w:color w:val="auto"/>
          <w:szCs w:val="21"/>
          <w:highlight w:val="none"/>
          <w:lang w:val="en-US" w:eastAsia="zh-CN"/>
        </w:rPr>
        <w:t>8</w:t>
      </w:r>
      <w:r>
        <w:rPr>
          <w:rFonts w:hint="eastAsia" w:ascii="宋体" w:hAnsi="宋体" w:cs="宋体"/>
          <w:snapToGrid w:val="0"/>
          <w:color w:val="auto"/>
          <w:szCs w:val="21"/>
          <w:highlight w:val="none"/>
        </w:rPr>
        <w:t>时00分之前，过期不再受理。</w:t>
      </w:r>
    </w:p>
    <w:p w14:paraId="129F4E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5.2竞选答疑或澄清时间：2025年</w:t>
      </w:r>
      <w:r>
        <w:rPr>
          <w:rFonts w:hint="eastAsia" w:ascii="宋体" w:hAnsi="宋体" w:cs="宋体"/>
          <w:snapToGrid w:val="0"/>
          <w:color w:val="auto"/>
          <w:szCs w:val="21"/>
          <w:highlight w:val="none"/>
          <w:lang w:val="en-US" w:eastAsia="zh-CN"/>
        </w:rPr>
        <w:t>07</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06</w:t>
      </w:r>
      <w:r>
        <w:rPr>
          <w:rFonts w:hint="eastAsia" w:ascii="宋体" w:hAnsi="宋体" w:cs="宋体"/>
          <w:snapToGrid w:val="0"/>
          <w:color w:val="auto"/>
          <w:szCs w:val="21"/>
          <w:highlight w:val="none"/>
        </w:rPr>
        <w:t>日18时00分之前，比选代理机构将在行采家网站发布和</w:t>
      </w:r>
      <w:r>
        <w:rPr>
          <w:rFonts w:hint="eastAsia" w:ascii="宋体" w:hAnsi="宋体"/>
          <w:szCs w:val="21"/>
          <w:highlight w:val="none"/>
          <w:lang w:eastAsia="zh-CN"/>
        </w:rPr>
        <w:t>天一顺和康城A区</w:t>
      </w:r>
      <w:r>
        <w:rPr>
          <w:rFonts w:hint="eastAsia" w:ascii="宋体" w:hAnsi="宋体" w:cs="宋体"/>
          <w:snapToGrid w:val="0"/>
          <w:color w:val="auto"/>
          <w:szCs w:val="21"/>
          <w:highlight w:val="none"/>
        </w:rPr>
        <w:t>公示栏上张贴（如有）。</w:t>
      </w:r>
    </w:p>
    <w:p w14:paraId="3B198DDD">
      <w:pPr>
        <w:spacing w:line="360" w:lineRule="auto"/>
        <w:rPr>
          <w:rFonts w:ascii="宋体" w:hAnsi="宋体" w:eastAsia="宋体" w:cs="宋体"/>
          <w:b/>
          <w:bCs/>
          <w:szCs w:val="21"/>
          <w:highlight w:val="none"/>
        </w:rPr>
      </w:pPr>
      <w:bookmarkStart w:id="46" w:name="_Toc4342"/>
      <w:bookmarkStart w:id="47" w:name="_Toc428518717"/>
      <w:bookmarkStart w:id="48" w:name="_Toc430185952"/>
      <w:bookmarkStart w:id="49" w:name="_Toc428172721"/>
      <w:bookmarkStart w:id="50" w:name="_Toc31762"/>
      <w:bookmarkStart w:id="51" w:name="_Toc430184668"/>
      <w:bookmarkStart w:id="52" w:name="_Toc419977258"/>
      <w:bookmarkStart w:id="53" w:name="_Toc7439"/>
      <w:bookmarkStart w:id="54" w:name="_Toc9114"/>
      <w:bookmarkStart w:id="55" w:name="_Toc419974474"/>
      <w:r>
        <w:rPr>
          <w:rFonts w:hint="eastAsia" w:ascii="宋体" w:hAnsi="宋体" w:eastAsia="宋体" w:cs="宋体"/>
          <w:b/>
          <w:bCs/>
          <w:szCs w:val="21"/>
          <w:highlight w:val="none"/>
        </w:rPr>
        <w:t>6.发布公告的媒介</w:t>
      </w:r>
      <w:bookmarkEnd w:id="46"/>
      <w:bookmarkEnd w:id="47"/>
      <w:bookmarkEnd w:id="48"/>
      <w:bookmarkEnd w:id="49"/>
      <w:bookmarkEnd w:id="50"/>
      <w:bookmarkEnd w:id="51"/>
      <w:bookmarkEnd w:id="52"/>
      <w:bookmarkEnd w:id="53"/>
      <w:bookmarkEnd w:id="54"/>
      <w:bookmarkEnd w:id="55"/>
    </w:p>
    <w:p w14:paraId="5231C33C">
      <w:pPr>
        <w:adjustRightInd w:val="0"/>
        <w:spacing w:line="360" w:lineRule="auto"/>
        <w:ind w:firstLine="495" w:firstLineChars="236"/>
        <w:rPr>
          <w:rFonts w:hint="eastAsia" w:ascii="宋体" w:hAnsi="宋体" w:eastAsia="宋体" w:cs="宋体"/>
          <w:szCs w:val="21"/>
          <w:highlight w:val="none"/>
        </w:rPr>
      </w:pPr>
      <w:bookmarkStart w:id="56" w:name="_Toc19509"/>
      <w:bookmarkStart w:id="57" w:name="_Toc419974475"/>
      <w:bookmarkStart w:id="58" w:name="_Toc428518718"/>
      <w:bookmarkStart w:id="59" w:name="_Toc428172722"/>
      <w:bookmarkStart w:id="60" w:name="_Toc7992"/>
      <w:bookmarkStart w:id="61" w:name="_Toc430185953"/>
      <w:bookmarkStart w:id="62" w:name="_Toc430184669"/>
      <w:bookmarkStart w:id="63" w:name="_Toc419977259"/>
      <w:bookmarkStart w:id="64" w:name="_Toc21664"/>
      <w:r>
        <w:rPr>
          <w:rFonts w:hint="eastAsia" w:ascii="宋体" w:hAnsi="宋体" w:cs="宋体"/>
          <w:color w:val="auto"/>
          <w:szCs w:val="21"/>
          <w:highlight w:val="none"/>
        </w:rPr>
        <w:t>本次</w:t>
      </w:r>
      <w:r>
        <w:rPr>
          <w:rFonts w:hint="eastAsia" w:ascii="宋体" w:hAnsi="宋体" w:cs="宋体"/>
          <w:snapToGrid w:val="0"/>
          <w:color w:val="auto"/>
          <w:szCs w:val="21"/>
          <w:highlight w:val="none"/>
          <w:lang w:val="en-US" w:eastAsia="zh-CN"/>
        </w:rPr>
        <w:t>比选公告在行采家网站发布和及小区张贴。</w:t>
      </w:r>
    </w:p>
    <w:p w14:paraId="4020EEE6">
      <w:pPr>
        <w:spacing w:line="360" w:lineRule="auto"/>
        <w:rPr>
          <w:rFonts w:ascii="宋体" w:hAnsi="宋体" w:eastAsia="宋体" w:cs="宋体"/>
          <w:szCs w:val="21"/>
          <w:highlight w:val="none"/>
        </w:rPr>
      </w:pPr>
      <w:bookmarkStart w:id="65" w:name="_Toc17586"/>
      <w:r>
        <w:rPr>
          <w:rFonts w:hint="eastAsia" w:ascii="宋体" w:hAnsi="宋体" w:eastAsia="宋体" w:cs="宋体"/>
          <w:b/>
          <w:bCs/>
          <w:szCs w:val="21"/>
          <w:highlight w:val="none"/>
        </w:rPr>
        <w:t>7.联系方式</w:t>
      </w:r>
      <w:bookmarkEnd w:id="56"/>
      <w:bookmarkEnd w:id="57"/>
      <w:bookmarkEnd w:id="58"/>
      <w:bookmarkEnd w:id="59"/>
      <w:bookmarkEnd w:id="60"/>
      <w:bookmarkEnd w:id="61"/>
      <w:bookmarkEnd w:id="62"/>
      <w:bookmarkEnd w:id="63"/>
      <w:bookmarkEnd w:id="64"/>
      <w:bookmarkEnd w:id="65"/>
      <w:r>
        <w:rPr>
          <w:rFonts w:hint="eastAsia" w:ascii="宋体" w:hAnsi="宋体" w:eastAsia="宋体" w:cs="宋体"/>
          <w:b/>
          <w:bCs/>
          <w:szCs w:val="21"/>
          <w:highlight w:val="none"/>
        </w:rPr>
        <w:t xml:space="preserve"> </w:t>
      </w:r>
      <w:r>
        <w:rPr>
          <w:rFonts w:hint="eastAsia" w:ascii="宋体" w:hAnsi="宋体" w:eastAsia="宋体" w:cs="宋体"/>
          <w:szCs w:val="21"/>
          <w:highlight w:val="none"/>
        </w:rPr>
        <w:t xml:space="preserve">         </w:t>
      </w:r>
    </w:p>
    <w:p w14:paraId="6A6C4EB3">
      <w:pPr>
        <w:spacing w:line="360" w:lineRule="auto"/>
        <w:ind w:firstLine="420" w:firstLineChars="200"/>
        <w:jc w:val="left"/>
        <w:rPr>
          <w:rFonts w:ascii="宋体" w:hAnsi="宋体"/>
          <w:szCs w:val="21"/>
          <w:highlight w:val="none"/>
        </w:rPr>
      </w:pPr>
      <w:bookmarkStart w:id="66" w:name="_Toc428172723"/>
      <w:bookmarkStart w:id="67" w:name="_Toc338941629"/>
      <w:bookmarkStart w:id="68" w:name="_Toc430185954"/>
      <w:bookmarkStart w:id="69" w:name="_Toc428518719"/>
      <w:bookmarkStart w:id="70" w:name="_Toc419977260"/>
      <w:bookmarkStart w:id="71" w:name="_Toc370384623"/>
      <w:bookmarkStart w:id="72" w:name="_Toc430184670"/>
      <w:bookmarkStart w:id="73" w:name="_Toc419974234"/>
      <w:bookmarkStart w:id="74" w:name="_Toc419974476"/>
      <w:r>
        <w:rPr>
          <w:rFonts w:ascii="宋体" w:hAnsi="宋体"/>
          <w:szCs w:val="21"/>
          <w:highlight w:val="none"/>
        </w:rPr>
        <w:t>比</w:t>
      </w:r>
      <w:r>
        <w:rPr>
          <w:rFonts w:hint="eastAsia" w:ascii="宋体" w:hAnsi="宋体"/>
          <w:szCs w:val="21"/>
          <w:highlight w:val="none"/>
        </w:rPr>
        <w:t>选</w:t>
      </w:r>
      <w:r>
        <w:rPr>
          <w:rFonts w:ascii="宋体" w:hAnsi="宋体"/>
          <w:szCs w:val="21"/>
          <w:highlight w:val="none"/>
        </w:rPr>
        <w:t>人：</w:t>
      </w:r>
      <w:r>
        <w:rPr>
          <w:rFonts w:hint="eastAsia" w:ascii="宋体" w:hAnsi="宋体"/>
          <w:szCs w:val="21"/>
          <w:highlight w:val="none"/>
          <w:lang w:eastAsia="zh-CN"/>
        </w:rPr>
        <w:t>重庆市桂湖物业管理有限公司</w:t>
      </w:r>
      <w:r>
        <w:rPr>
          <w:rFonts w:hint="eastAsia" w:ascii="宋体" w:hAnsi="宋体"/>
          <w:szCs w:val="21"/>
          <w:highlight w:val="none"/>
        </w:rPr>
        <w:t xml:space="preserve">  </w:t>
      </w:r>
    </w:p>
    <w:p w14:paraId="2DFC3C95">
      <w:pPr>
        <w:autoSpaceDE w:val="0"/>
        <w:autoSpaceDN w:val="0"/>
        <w:adjustRightInd w:val="0"/>
        <w:spacing w:line="360" w:lineRule="auto"/>
        <w:ind w:firstLine="420" w:firstLineChars="200"/>
        <w:jc w:val="left"/>
        <w:rPr>
          <w:rFonts w:ascii="宋体" w:hAnsi="宋体"/>
          <w:szCs w:val="21"/>
          <w:highlight w:val="none"/>
        </w:rPr>
      </w:pPr>
      <w:r>
        <w:rPr>
          <w:rFonts w:ascii="宋体" w:hAnsi="宋体"/>
          <w:szCs w:val="21"/>
          <w:highlight w:val="none"/>
        </w:rPr>
        <w:t>地</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lang w:eastAsia="zh-CN"/>
        </w:rPr>
        <w:t>天一顺和康城A区物业办公室</w:t>
      </w:r>
      <w:r>
        <w:rPr>
          <w:rFonts w:hint="eastAsia" w:ascii="宋体" w:hAnsi="宋体"/>
          <w:szCs w:val="21"/>
          <w:highlight w:val="none"/>
        </w:rPr>
        <w:t xml:space="preserve">     </w:t>
      </w:r>
    </w:p>
    <w:p w14:paraId="2FB9E37F">
      <w:pPr>
        <w:spacing w:line="360" w:lineRule="auto"/>
        <w:ind w:firstLine="420" w:firstLineChars="200"/>
        <w:jc w:val="left"/>
        <w:rPr>
          <w:rFonts w:ascii="宋体" w:hAnsi="宋体" w:eastAsia="宋体"/>
          <w:szCs w:val="21"/>
          <w:highlight w:val="none"/>
        </w:rPr>
      </w:pPr>
      <w:r>
        <w:rPr>
          <w:rFonts w:ascii="宋体" w:hAnsi="宋体"/>
          <w:szCs w:val="21"/>
          <w:highlight w:val="none"/>
        </w:rPr>
        <w:t>联系人：</w:t>
      </w:r>
      <w:r>
        <w:rPr>
          <w:rFonts w:hint="eastAsia" w:ascii="宋体" w:hAnsi="宋体"/>
          <w:szCs w:val="21"/>
          <w:highlight w:val="none"/>
          <w:lang w:val="en-US" w:eastAsia="zh-CN"/>
        </w:rPr>
        <w:t>唐老师</w:t>
      </w:r>
      <w:r>
        <w:rPr>
          <w:rFonts w:ascii="宋体" w:hAnsi="宋体" w:eastAsia="宋体"/>
          <w:szCs w:val="21"/>
          <w:highlight w:val="none"/>
        </w:rPr>
        <w:t xml:space="preserve"> </w:t>
      </w:r>
    </w:p>
    <w:p w14:paraId="2B7B8EC6">
      <w:pPr>
        <w:ind w:firstLine="420" w:firstLineChars="200"/>
        <w:rPr>
          <w:rFonts w:hint="eastAsia" w:ascii="宋体" w:hAnsi="宋体"/>
          <w:szCs w:val="21"/>
          <w:highlight w:val="none"/>
          <w:lang w:eastAsia="zh-CN"/>
        </w:rPr>
      </w:pPr>
      <w:r>
        <w:rPr>
          <w:rFonts w:ascii="宋体" w:hAnsi="宋体"/>
          <w:szCs w:val="21"/>
          <w:highlight w:val="none"/>
        </w:rPr>
        <w:t>电  话：</w:t>
      </w:r>
      <w:r>
        <w:rPr>
          <w:rFonts w:hint="eastAsia" w:ascii="宋体" w:hAnsi="宋体"/>
          <w:szCs w:val="21"/>
          <w:highlight w:val="none"/>
          <w:lang w:eastAsia="zh-CN"/>
        </w:rPr>
        <w:t>023-67539409</w:t>
      </w:r>
    </w:p>
    <w:p w14:paraId="0AD7A075">
      <w:pPr>
        <w:ind w:firstLine="420" w:firstLineChars="200"/>
        <w:rPr>
          <w:rFonts w:hint="eastAsia" w:ascii="宋体" w:hAnsi="宋体"/>
          <w:szCs w:val="21"/>
          <w:highlight w:val="none"/>
          <w:lang w:eastAsia="zh-CN"/>
        </w:rPr>
      </w:pPr>
    </w:p>
    <w:p w14:paraId="28F01A46">
      <w:pPr>
        <w:spacing w:line="360" w:lineRule="auto"/>
        <w:ind w:firstLine="420" w:firstLineChars="200"/>
        <w:jc w:val="left"/>
        <w:rPr>
          <w:rFonts w:ascii="宋体" w:hAnsi="宋体"/>
          <w:szCs w:val="21"/>
          <w:highlight w:val="none"/>
        </w:rPr>
      </w:pPr>
      <w:r>
        <w:rPr>
          <w:rFonts w:ascii="宋体" w:hAnsi="宋体"/>
          <w:szCs w:val="21"/>
          <w:highlight w:val="none"/>
        </w:rPr>
        <w:t>比</w:t>
      </w:r>
      <w:r>
        <w:rPr>
          <w:rFonts w:hint="eastAsia" w:ascii="宋体" w:hAnsi="宋体"/>
          <w:szCs w:val="21"/>
          <w:highlight w:val="none"/>
        </w:rPr>
        <w:t>选</w:t>
      </w:r>
      <w:r>
        <w:rPr>
          <w:rFonts w:ascii="宋体" w:hAnsi="宋体"/>
          <w:szCs w:val="21"/>
          <w:highlight w:val="none"/>
        </w:rPr>
        <w:t>代理</w:t>
      </w:r>
      <w:r>
        <w:rPr>
          <w:rFonts w:hint="eastAsia" w:ascii="宋体" w:hAnsi="宋体"/>
          <w:szCs w:val="21"/>
          <w:highlight w:val="none"/>
        </w:rPr>
        <w:t>机构</w:t>
      </w:r>
      <w:r>
        <w:rPr>
          <w:rFonts w:ascii="宋体" w:hAnsi="宋体"/>
          <w:szCs w:val="21"/>
          <w:highlight w:val="none"/>
        </w:rPr>
        <w:t xml:space="preserve">： </w:t>
      </w:r>
      <w:r>
        <w:rPr>
          <w:rFonts w:hint="eastAsia" w:ascii="宋体" w:hAnsi="宋体"/>
          <w:szCs w:val="21"/>
          <w:highlight w:val="none"/>
        </w:rPr>
        <w:t>重庆靖正恒悦项目管理有限公司</w:t>
      </w:r>
    </w:p>
    <w:p w14:paraId="043571B3">
      <w:pPr>
        <w:autoSpaceDE w:val="0"/>
        <w:autoSpaceDN w:val="0"/>
        <w:adjustRightInd w:val="0"/>
        <w:spacing w:line="360" w:lineRule="auto"/>
        <w:ind w:firstLine="420" w:firstLineChars="200"/>
        <w:jc w:val="left"/>
        <w:rPr>
          <w:rFonts w:ascii="宋体" w:hAnsi="宋体"/>
          <w:szCs w:val="21"/>
          <w:highlight w:val="none"/>
        </w:rPr>
      </w:pPr>
      <w:r>
        <w:rPr>
          <w:rFonts w:ascii="宋体" w:hAnsi="宋体"/>
          <w:szCs w:val="21"/>
          <w:highlight w:val="none"/>
        </w:rPr>
        <w:t xml:space="preserve">地 </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lang w:eastAsia="zh-CN"/>
        </w:rPr>
        <w:t>：重庆市江北区爱丁新甸双鱼A座1406</w:t>
      </w:r>
      <w:r>
        <w:rPr>
          <w:rFonts w:hint="eastAsia" w:ascii="宋体" w:hAnsi="宋体"/>
          <w:szCs w:val="21"/>
          <w:highlight w:val="none"/>
        </w:rPr>
        <w:t xml:space="preserve">    </w:t>
      </w:r>
    </w:p>
    <w:p w14:paraId="0C4DE334">
      <w:pPr>
        <w:spacing w:line="360" w:lineRule="auto"/>
        <w:ind w:firstLine="420" w:firstLineChars="200"/>
        <w:jc w:val="left"/>
        <w:rPr>
          <w:rFonts w:hint="eastAsia" w:ascii="宋体" w:hAnsi="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周老师</w:t>
      </w:r>
    </w:p>
    <w:p w14:paraId="0D0D9354">
      <w:pPr>
        <w:spacing w:line="360" w:lineRule="auto"/>
        <w:ind w:firstLine="420" w:firstLineChars="200"/>
        <w:jc w:val="left"/>
        <w:rPr>
          <w:rFonts w:hint="default" w:ascii="宋体" w:hAnsi="宋体" w:cs="宋体" w:eastAsiaTheme="minorEastAsia"/>
          <w:szCs w:val="21"/>
          <w:highlight w:val="none"/>
          <w:lang w:val="en-US" w:eastAsia="zh-CN"/>
        </w:rPr>
      </w:pPr>
      <w:r>
        <w:rPr>
          <w:rFonts w:ascii="宋体" w:hAnsi="宋体"/>
          <w:szCs w:val="21"/>
          <w:highlight w:val="none"/>
        </w:rPr>
        <w:t>电  话：</w:t>
      </w:r>
      <w:r>
        <w:rPr>
          <w:rFonts w:hint="eastAsia" w:ascii="宋体" w:hAnsi="宋体"/>
          <w:szCs w:val="21"/>
          <w:highlight w:val="none"/>
          <w:lang w:val="en-US" w:eastAsia="zh-CN"/>
        </w:rPr>
        <w:t>18723955050</w:t>
      </w:r>
    </w:p>
    <w:p w14:paraId="30F1DBBF">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szCs w:val="21"/>
          <w:highlight w:val="none"/>
          <w:lang w:val="en-US" w:eastAsia="zh-CN"/>
        </w:rPr>
        <w:t>电子邮箱：</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"mailto:394292049@qq.com" </w:instrText>
      </w:r>
      <w:r>
        <w:rPr>
          <w:rFonts w:hint="eastAsia" w:ascii="宋体" w:hAnsi="宋体" w:eastAsia="宋体" w:cs="宋体"/>
          <w:szCs w:val="21"/>
          <w:highlight w:val="none"/>
          <w:lang w:val="en-US" w:eastAsia="zh-CN"/>
        </w:rPr>
        <w:fldChar w:fldCharType="separate"/>
      </w:r>
      <w:r>
        <w:rPr>
          <w:rStyle w:val="13"/>
          <w:rFonts w:hint="eastAsia" w:ascii="宋体" w:hAnsi="宋体" w:eastAsia="宋体" w:cs="宋体"/>
          <w:szCs w:val="21"/>
          <w:highlight w:val="none"/>
          <w:lang w:val="en-US" w:eastAsia="zh-CN"/>
        </w:rPr>
        <w:t>394292049</w:t>
      </w:r>
      <w:r>
        <w:rPr>
          <w:rStyle w:val="13"/>
          <w:rFonts w:hint="eastAsia" w:ascii="宋体" w:hAnsi="宋体" w:eastAsia="宋体" w:cs="宋体"/>
          <w:szCs w:val="21"/>
          <w:highlight w:val="none"/>
        </w:rPr>
        <w:t>@qq.com</w:t>
      </w:r>
      <w:r>
        <w:rPr>
          <w:rFonts w:hint="eastAsia" w:ascii="宋体" w:hAnsi="宋体" w:eastAsia="宋体" w:cs="宋体"/>
          <w:szCs w:val="21"/>
          <w:highlight w:val="none"/>
          <w:lang w:val="en-US" w:eastAsia="zh-CN"/>
        </w:rPr>
        <w:fldChar w:fldCharType="end"/>
      </w:r>
    </w:p>
    <w:p w14:paraId="5377D3FE">
      <w:pPr>
        <w:pStyle w:val="2"/>
        <w:rPr>
          <w:rFonts w:hint="default" w:ascii="宋体" w:hAnsi="宋体" w:eastAsiaTheme="minorEastAsia" w:cstheme="minorBidi"/>
          <w:color w:val="auto"/>
          <w:sz w:val="21"/>
          <w:szCs w:val="21"/>
          <w:highlight w:val="none"/>
          <w:u w:val="none"/>
          <w:lang w:val="en-US" w:eastAsia="zh-CN" w:bidi="ar-SA"/>
        </w:rPr>
      </w:pPr>
      <w:r>
        <w:rPr>
          <w:rFonts w:hint="eastAsia" w:ascii="宋体" w:hAnsi="宋体" w:cstheme="minorBidi"/>
          <w:color w:val="auto"/>
          <w:sz w:val="21"/>
          <w:szCs w:val="21"/>
          <w:highlight w:val="none"/>
          <w:u w:val="none"/>
          <w:lang w:val="en-US" w:eastAsia="zh-CN" w:bidi="ar-SA"/>
        </w:rPr>
        <w:t xml:space="preserve">            </w:t>
      </w:r>
    </w:p>
    <w:p w14:paraId="47101A2F">
      <w:pPr>
        <w:pStyle w:val="2"/>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附件：</w:t>
      </w:r>
    </w:p>
    <w:p w14:paraId="03018674">
      <w:pPr>
        <w:pStyle w:val="2"/>
        <w:jc w:val="center"/>
        <w:rPr>
          <w:rFonts w:hint="eastAsia" w:ascii="宋体" w:hAnsi="宋体" w:cs="宋体" w:eastAsiaTheme="minorEastAsia"/>
          <w:color w:val="auto"/>
          <w:sz w:val="28"/>
          <w:szCs w:val="28"/>
          <w:highlight w:val="none"/>
          <w:lang w:val="en-US" w:eastAsia="zh-CN" w:bidi="ar-SA"/>
        </w:rPr>
      </w:pPr>
      <w:r>
        <w:rPr>
          <w:rFonts w:hint="eastAsia" w:ascii="宋体" w:hAnsi="宋体" w:cs="宋体" w:eastAsiaTheme="minorEastAsia"/>
          <w:color w:val="auto"/>
          <w:sz w:val="28"/>
          <w:szCs w:val="28"/>
          <w:highlight w:val="none"/>
          <w:lang w:val="en-US" w:eastAsia="zh-CN" w:bidi="ar-SA"/>
        </w:rPr>
        <w:t>《报名登记表》</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533"/>
        <w:gridCol w:w="1773"/>
        <w:gridCol w:w="2640"/>
      </w:tblGrid>
      <w:tr w14:paraId="66EB60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2FB6D9D5">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项目名称</w:t>
            </w:r>
          </w:p>
        </w:tc>
        <w:tc>
          <w:tcPr>
            <w:tcW w:w="6946" w:type="dxa"/>
            <w:gridSpan w:val="3"/>
            <w:vAlign w:val="center"/>
          </w:tcPr>
          <w:p w14:paraId="0F20BEB0">
            <w:pPr>
              <w:jc w:val="center"/>
              <w:rPr>
                <w:rFonts w:hint="eastAsia" w:ascii="宋体" w:hAnsi="宋体" w:eastAsiaTheme="minorEastAsia" w:cstheme="minorBidi"/>
                <w:color w:val="auto"/>
                <w:sz w:val="21"/>
                <w:szCs w:val="21"/>
                <w:highlight w:val="none"/>
                <w:lang w:val="en-US" w:eastAsia="zh-CN" w:bidi="ar-SA"/>
              </w:rPr>
            </w:pPr>
            <w:r>
              <w:rPr>
                <w:rFonts w:hint="eastAsia" w:hAnsi="宋体" w:cs="宋体"/>
                <w:b/>
                <w:szCs w:val="28"/>
                <w:highlight w:val="none"/>
                <w:lang w:eastAsia="zh-CN"/>
              </w:rPr>
              <w:t>天一顺和康城</w:t>
            </w:r>
            <w:r>
              <w:rPr>
                <w:rFonts w:hint="eastAsia" w:hAnsi="宋体" w:cs="宋体"/>
                <w:b/>
                <w:szCs w:val="28"/>
                <w:highlight w:val="none"/>
                <w:lang w:val="en-US" w:eastAsia="zh-CN"/>
              </w:rPr>
              <w:t>A</w:t>
            </w:r>
            <w:r>
              <w:rPr>
                <w:rFonts w:hint="eastAsia" w:hAnsi="宋体" w:cs="宋体"/>
                <w:b/>
                <w:szCs w:val="28"/>
                <w:highlight w:val="none"/>
                <w:lang w:eastAsia="zh-CN"/>
              </w:rPr>
              <w:t>区消防系统改造工程（第三次）</w:t>
            </w:r>
          </w:p>
        </w:tc>
      </w:tr>
      <w:tr w14:paraId="7CE36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600149AF">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名称</w:t>
            </w:r>
          </w:p>
        </w:tc>
        <w:tc>
          <w:tcPr>
            <w:tcW w:w="6946" w:type="dxa"/>
            <w:gridSpan w:val="3"/>
            <w:vAlign w:val="bottom"/>
          </w:tcPr>
          <w:p w14:paraId="1EAD177E">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 xml:space="preserve">                                       （</w:t>
            </w: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公章）</w:t>
            </w:r>
          </w:p>
        </w:tc>
      </w:tr>
      <w:tr w14:paraId="2CF92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08A77E1F">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联系人</w:t>
            </w:r>
          </w:p>
        </w:tc>
        <w:tc>
          <w:tcPr>
            <w:tcW w:w="2533" w:type="dxa"/>
            <w:vAlign w:val="center"/>
          </w:tcPr>
          <w:p w14:paraId="2226C14E">
            <w:pPr>
              <w:jc w:val="center"/>
              <w:rPr>
                <w:rFonts w:hint="eastAsia" w:ascii="宋体" w:hAnsi="宋体" w:eastAsiaTheme="minorEastAsia" w:cstheme="minorBidi"/>
                <w:color w:val="auto"/>
                <w:sz w:val="21"/>
                <w:szCs w:val="21"/>
                <w:highlight w:val="none"/>
                <w:lang w:val="en-US" w:eastAsia="zh-CN" w:bidi="ar-SA"/>
              </w:rPr>
            </w:pPr>
          </w:p>
        </w:tc>
        <w:tc>
          <w:tcPr>
            <w:tcW w:w="1773" w:type="dxa"/>
            <w:vAlign w:val="center"/>
          </w:tcPr>
          <w:p w14:paraId="7DDCE3CC">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手机</w:t>
            </w:r>
          </w:p>
        </w:tc>
        <w:tc>
          <w:tcPr>
            <w:tcW w:w="2640" w:type="dxa"/>
            <w:vAlign w:val="center"/>
          </w:tcPr>
          <w:p w14:paraId="6F49A961">
            <w:pPr>
              <w:jc w:val="center"/>
              <w:rPr>
                <w:rFonts w:hint="eastAsia" w:ascii="宋体" w:hAnsi="宋体" w:eastAsiaTheme="minorEastAsia" w:cstheme="minorBidi"/>
                <w:color w:val="auto"/>
                <w:sz w:val="21"/>
                <w:szCs w:val="21"/>
                <w:highlight w:val="none"/>
                <w:lang w:val="en-US" w:eastAsia="zh-CN" w:bidi="ar-SA"/>
              </w:rPr>
            </w:pPr>
          </w:p>
        </w:tc>
      </w:tr>
      <w:tr w14:paraId="4072F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0B20E6ED">
            <w:pPr>
              <w:jc w:val="center"/>
              <w:rPr>
                <w:rFonts w:hint="default"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电子邮箱</w:t>
            </w:r>
          </w:p>
        </w:tc>
        <w:tc>
          <w:tcPr>
            <w:tcW w:w="6946" w:type="dxa"/>
            <w:gridSpan w:val="3"/>
            <w:vAlign w:val="center"/>
          </w:tcPr>
          <w:p w14:paraId="37876B19">
            <w:pPr>
              <w:jc w:val="center"/>
              <w:rPr>
                <w:rFonts w:hint="eastAsia" w:ascii="宋体" w:hAnsi="宋体" w:eastAsiaTheme="minorEastAsia" w:cstheme="minorBidi"/>
                <w:color w:val="auto"/>
                <w:sz w:val="21"/>
                <w:szCs w:val="21"/>
                <w:highlight w:val="none"/>
                <w:lang w:val="en-US" w:eastAsia="zh-CN" w:bidi="ar-SA"/>
              </w:rPr>
            </w:pPr>
          </w:p>
        </w:tc>
      </w:tr>
      <w:tr w14:paraId="30433A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206" w:type="dxa"/>
            <w:vAlign w:val="center"/>
          </w:tcPr>
          <w:p w14:paraId="2CD76815">
            <w:pPr>
              <w:jc w:val="center"/>
              <w:rPr>
                <w:rFonts w:hint="eastAsia" w:ascii="宋体" w:hAnsi="宋体" w:eastAsiaTheme="minorEastAsia" w:cstheme="minorBidi"/>
                <w:color w:val="auto"/>
                <w:sz w:val="21"/>
                <w:szCs w:val="21"/>
                <w:highlight w:val="none"/>
                <w:lang w:val="en-US" w:eastAsia="zh-CN" w:bidi="ar-SA"/>
              </w:rPr>
            </w:pPr>
            <w:r>
              <w:rPr>
                <w:rFonts w:hint="eastAsia" w:ascii="宋体" w:hAnsi="宋体" w:cstheme="minorBidi"/>
                <w:color w:val="auto"/>
                <w:sz w:val="21"/>
                <w:szCs w:val="21"/>
                <w:highlight w:val="none"/>
                <w:lang w:val="en-US" w:eastAsia="zh-CN" w:bidi="ar-SA"/>
              </w:rPr>
              <w:t>竞选人</w:t>
            </w:r>
            <w:r>
              <w:rPr>
                <w:rFonts w:hint="eastAsia" w:ascii="宋体" w:hAnsi="宋体" w:eastAsiaTheme="minorEastAsia" w:cstheme="minorBidi"/>
                <w:color w:val="auto"/>
                <w:sz w:val="21"/>
                <w:szCs w:val="21"/>
                <w:highlight w:val="none"/>
                <w:lang w:val="en-US" w:eastAsia="zh-CN" w:bidi="ar-SA"/>
              </w:rPr>
              <w:t>地址</w:t>
            </w:r>
          </w:p>
        </w:tc>
        <w:tc>
          <w:tcPr>
            <w:tcW w:w="6946" w:type="dxa"/>
            <w:gridSpan w:val="3"/>
            <w:vAlign w:val="center"/>
          </w:tcPr>
          <w:p w14:paraId="7014C5BA">
            <w:pPr>
              <w:jc w:val="center"/>
              <w:rPr>
                <w:rFonts w:hint="eastAsia" w:ascii="宋体" w:hAnsi="宋体" w:eastAsiaTheme="minorEastAsia" w:cstheme="minorBidi"/>
                <w:color w:val="auto"/>
                <w:sz w:val="21"/>
                <w:szCs w:val="21"/>
                <w:highlight w:val="none"/>
                <w:lang w:val="en-US" w:eastAsia="zh-CN" w:bidi="ar-SA"/>
              </w:rPr>
            </w:pPr>
          </w:p>
        </w:tc>
      </w:tr>
      <w:tr w14:paraId="1A3E9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52" w:type="dxa"/>
            <w:gridSpan w:val="4"/>
            <w:vAlign w:val="center"/>
          </w:tcPr>
          <w:p w14:paraId="24EBE4A6">
            <w:pPr>
              <w:jc w:val="right"/>
              <w:rPr>
                <w:rFonts w:hint="eastAsia" w:ascii="宋体" w:hAnsi="宋体" w:eastAsiaTheme="minorEastAsia" w:cstheme="minorBidi"/>
                <w:color w:val="auto"/>
                <w:sz w:val="21"/>
                <w:szCs w:val="21"/>
                <w:highlight w:val="none"/>
                <w:lang w:val="en-US" w:eastAsia="zh-CN" w:bidi="ar-SA"/>
              </w:rPr>
            </w:pPr>
            <w:r>
              <w:rPr>
                <w:rFonts w:hint="eastAsia" w:ascii="宋体" w:hAnsi="宋体" w:eastAsiaTheme="minorEastAsia" w:cstheme="minorBidi"/>
                <w:color w:val="auto"/>
                <w:sz w:val="21"/>
                <w:szCs w:val="21"/>
                <w:highlight w:val="none"/>
                <w:lang w:val="en-US" w:eastAsia="zh-CN" w:bidi="ar-SA"/>
              </w:rPr>
              <w:t>报名日期：     年    月    日</w:t>
            </w:r>
          </w:p>
        </w:tc>
      </w:tr>
    </w:tbl>
    <w:p w14:paraId="75CE13D3">
      <w:pPr>
        <w:spacing w:after="240" w:afterLines="100"/>
        <w:jc w:val="center"/>
        <w:rPr>
          <w:rFonts w:hint="eastAsia" w:ascii="宋体" w:hAnsi="宋体" w:eastAsia="宋体" w:cs="宋体"/>
          <w:color w:val="auto"/>
          <w:sz w:val="32"/>
          <w:szCs w:val="32"/>
          <w:highlight w:val="none"/>
        </w:rPr>
      </w:pPr>
    </w:p>
    <w:p w14:paraId="26F4180D">
      <w:pPr>
        <w:spacing w:after="240" w:afterLines="100"/>
        <w:jc w:val="center"/>
        <w:rPr>
          <w:rFonts w:hint="eastAsia" w:ascii="宋体" w:hAnsi="宋体" w:eastAsia="宋体" w:cs="宋体"/>
          <w:color w:val="auto"/>
          <w:sz w:val="32"/>
          <w:szCs w:val="32"/>
          <w:highlight w:val="none"/>
        </w:rPr>
      </w:pPr>
    </w:p>
    <w:p w14:paraId="4D914232">
      <w:pPr>
        <w:spacing w:after="240" w:afterLines="100"/>
        <w:jc w:val="center"/>
        <w:rPr>
          <w:rFonts w:hint="eastAsia" w:ascii="宋体" w:hAnsi="宋体" w:eastAsia="宋体" w:cs="宋体"/>
          <w:color w:val="auto"/>
          <w:sz w:val="32"/>
          <w:szCs w:val="32"/>
          <w:highlight w:val="none"/>
        </w:rPr>
      </w:pPr>
    </w:p>
    <w:p w14:paraId="0F86CEDD">
      <w:pPr>
        <w:spacing w:after="240" w:afterLines="100"/>
        <w:jc w:val="center"/>
        <w:rPr>
          <w:rFonts w:hint="eastAsia" w:ascii="宋体" w:hAnsi="宋体" w:eastAsia="宋体" w:cs="宋体"/>
          <w:color w:val="auto"/>
          <w:sz w:val="32"/>
          <w:szCs w:val="32"/>
          <w:highlight w:val="none"/>
        </w:rPr>
      </w:pPr>
    </w:p>
    <w:p w14:paraId="4FBEEABC">
      <w:pPr>
        <w:spacing w:after="240" w:afterLines="100"/>
        <w:jc w:val="center"/>
        <w:rPr>
          <w:rFonts w:hint="eastAsia" w:ascii="宋体" w:hAnsi="宋体" w:eastAsia="宋体" w:cs="宋体"/>
          <w:color w:val="auto"/>
          <w:sz w:val="32"/>
          <w:szCs w:val="32"/>
          <w:highlight w:val="none"/>
        </w:rPr>
      </w:pPr>
    </w:p>
    <w:p w14:paraId="56F4F405">
      <w:pPr>
        <w:spacing w:after="240" w:afterLines="100"/>
        <w:jc w:val="center"/>
        <w:rPr>
          <w:rFonts w:hint="eastAsia" w:ascii="宋体" w:hAnsi="宋体" w:eastAsia="宋体" w:cs="宋体"/>
          <w:color w:val="auto"/>
          <w:sz w:val="32"/>
          <w:szCs w:val="32"/>
          <w:highlight w:val="none"/>
        </w:rPr>
      </w:pPr>
    </w:p>
    <w:p w14:paraId="638ADABD">
      <w:pPr>
        <w:spacing w:after="240" w:afterLines="100"/>
        <w:jc w:val="center"/>
        <w:rPr>
          <w:rFonts w:hint="eastAsia" w:ascii="宋体" w:hAnsi="宋体" w:eastAsia="宋体" w:cs="宋体"/>
          <w:color w:val="auto"/>
          <w:sz w:val="32"/>
          <w:szCs w:val="32"/>
          <w:highlight w:val="none"/>
        </w:rPr>
      </w:pPr>
    </w:p>
    <w:p w14:paraId="6EB03215">
      <w:pPr>
        <w:spacing w:after="240" w:afterLines="100"/>
        <w:jc w:val="center"/>
        <w:rPr>
          <w:rFonts w:hint="eastAsia" w:ascii="宋体" w:hAnsi="宋体" w:eastAsia="宋体" w:cs="宋体"/>
          <w:color w:val="auto"/>
          <w:sz w:val="32"/>
          <w:szCs w:val="32"/>
          <w:highlight w:val="none"/>
        </w:rPr>
      </w:pPr>
    </w:p>
    <w:p w14:paraId="7977B6FB">
      <w:pPr>
        <w:spacing w:after="240" w:afterLines="100"/>
        <w:jc w:val="center"/>
        <w:rPr>
          <w:rFonts w:hint="eastAsia" w:ascii="宋体" w:hAnsi="宋体" w:eastAsia="宋体" w:cs="宋体"/>
          <w:color w:val="auto"/>
          <w:sz w:val="32"/>
          <w:szCs w:val="32"/>
          <w:highlight w:val="none"/>
        </w:rPr>
      </w:pPr>
    </w:p>
    <w:p w14:paraId="7C7577D3">
      <w:pPr>
        <w:spacing w:after="240" w:afterLines="100"/>
        <w:jc w:val="center"/>
        <w:rPr>
          <w:rFonts w:hint="eastAsia" w:ascii="宋体" w:hAnsi="宋体" w:eastAsia="宋体" w:cs="宋体"/>
          <w:color w:val="auto"/>
          <w:sz w:val="32"/>
          <w:szCs w:val="32"/>
          <w:highlight w:val="none"/>
        </w:rPr>
      </w:pPr>
    </w:p>
    <w:p w14:paraId="180DDF87">
      <w:pPr>
        <w:rPr>
          <w:rFonts w:ascii="宋体" w:hAnsi="宋体" w:cs="宋体"/>
          <w:highlight w:val="none"/>
        </w:rPr>
      </w:pPr>
    </w:p>
    <w:p w14:paraId="1B5B68DF">
      <w:pPr>
        <w:rPr>
          <w:rFonts w:ascii="宋体" w:hAnsi="宋体" w:cs="宋体"/>
          <w:highlight w:val="none"/>
        </w:rPr>
      </w:pPr>
    </w:p>
    <w:p w14:paraId="12512DFF">
      <w:pPr>
        <w:rPr>
          <w:rFonts w:ascii="宋体" w:hAnsi="宋体" w:cs="宋体"/>
          <w:highlight w:val="none"/>
        </w:rPr>
      </w:pPr>
    </w:p>
    <w:p w14:paraId="5A9FA41C">
      <w:pPr>
        <w:rPr>
          <w:rFonts w:ascii="宋体" w:hAnsi="宋体" w:cs="宋体"/>
          <w:highlight w:val="none"/>
        </w:rPr>
      </w:pPr>
    </w:p>
    <w:p w14:paraId="7CAFF1B0">
      <w:pPr>
        <w:rPr>
          <w:rFonts w:ascii="宋体" w:hAnsi="宋体" w:cs="宋体"/>
          <w:highlight w:val="none"/>
        </w:rPr>
      </w:pPr>
    </w:p>
    <w:p w14:paraId="49D89610">
      <w:pPr>
        <w:rPr>
          <w:rFonts w:ascii="宋体" w:hAnsi="宋体" w:cs="宋体"/>
          <w:highlight w:val="none"/>
        </w:rPr>
      </w:pPr>
    </w:p>
    <w:p w14:paraId="5615368C">
      <w:pPr>
        <w:spacing w:after="240" w:afterLines="100"/>
        <w:jc w:val="center"/>
        <w:rPr>
          <w:rFonts w:ascii="宋体" w:hAnsi="宋体" w:eastAsia="宋体" w:cs="宋体"/>
          <w:sz w:val="32"/>
          <w:szCs w:val="32"/>
          <w:highlight w:val="none"/>
        </w:rPr>
      </w:pPr>
      <w:bookmarkStart w:id="75" w:name="_Toc25925"/>
      <w:r>
        <w:rPr>
          <w:rFonts w:hint="eastAsia" w:ascii="宋体" w:hAnsi="宋体" w:eastAsia="宋体" w:cs="宋体"/>
          <w:sz w:val="32"/>
          <w:szCs w:val="32"/>
          <w:highlight w:val="none"/>
        </w:rPr>
        <w:t>第二章 竞选人须知</w:t>
      </w:r>
      <w:bookmarkEnd w:id="66"/>
      <w:bookmarkEnd w:id="67"/>
      <w:bookmarkEnd w:id="68"/>
      <w:bookmarkEnd w:id="69"/>
      <w:bookmarkEnd w:id="70"/>
      <w:bookmarkEnd w:id="71"/>
      <w:bookmarkEnd w:id="72"/>
      <w:bookmarkEnd w:id="73"/>
      <w:bookmarkEnd w:id="74"/>
      <w:bookmarkEnd w:id="75"/>
    </w:p>
    <w:p w14:paraId="0BDFD8F0">
      <w:pPr>
        <w:spacing w:line="360" w:lineRule="auto"/>
        <w:jc w:val="center"/>
        <w:rPr>
          <w:rFonts w:ascii="宋体" w:hAnsi="宋体" w:eastAsia="宋体" w:cs="宋体"/>
          <w:sz w:val="28"/>
          <w:szCs w:val="28"/>
          <w:highlight w:val="none"/>
        </w:rPr>
      </w:pPr>
      <w:bookmarkStart w:id="76" w:name="_Toc5396"/>
      <w:bookmarkStart w:id="77" w:name="_Toc338941630"/>
      <w:bookmarkStart w:id="78" w:name="_Toc428518720"/>
      <w:bookmarkStart w:id="79" w:name="_Toc3345"/>
      <w:bookmarkStart w:id="80" w:name="_Toc12005"/>
      <w:bookmarkStart w:id="81" w:name="_Toc16934"/>
      <w:bookmarkStart w:id="82" w:name="_Toc419974477"/>
      <w:bookmarkStart w:id="83" w:name="_Toc428172724"/>
      <w:bookmarkStart w:id="84" w:name="_Toc419977261"/>
      <w:bookmarkStart w:id="85" w:name="_Toc370384624"/>
      <w:bookmarkStart w:id="86" w:name="_Toc430184671"/>
      <w:bookmarkStart w:id="87" w:name="_Toc419974235"/>
      <w:bookmarkStart w:id="88" w:name="_Toc430185955"/>
      <w:r>
        <w:rPr>
          <w:rFonts w:hint="eastAsia" w:ascii="宋体" w:hAnsi="宋体" w:eastAsia="宋体" w:cs="宋体"/>
          <w:sz w:val="28"/>
          <w:szCs w:val="28"/>
          <w:highlight w:val="none"/>
        </w:rPr>
        <w:t>竞选人须知前附表</w:t>
      </w:r>
      <w:bookmarkEnd w:id="76"/>
      <w:bookmarkEnd w:id="77"/>
      <w:bookmarkEnd w:id="78"/>
      <w:bookmarkEnd w:id="79"/>
      <w:bookmarkEnd w:id="80"/>
      <w:bookmarkEnd w:id="81"/>
      <w:bookmarkEnd w:id="82"/>
      <w:bookmarkEnd w:id="83"/>
      <w:bookmarkEnd w:id="84"/>
      <w:bookmarkEnd w:id="85"/>
      <w:bookmarkEnd w:id="86"/>
      <w:bookmarkEnd w:id="87"/>
      <w:bookmarkEnd w:id="88"/>
    </w:p>
    <w:tbl>
      <w:tblPr>
        <w:tblStyle w:val="10"/>
        <w:tblW w:w="51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763"/>
        <w:gridCol w:w="6798"/>
      </w:tblGrid>
      <w:tr w14:paraId="0D23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2" w:type="pct"/>
            <w:vAlign w:val="center"/>
          </w:tcPr>
          <w:p w14:paraId="0EF83993">
            <w:pPr>
              <w:snapToGrid w:val="0"/>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918" w:type="pct"/>
            <w:vAlign w:val="center"/>
          </w:tcPr>
          <w:p w14:paraId="1D042927">
            <w:pPr>
              <w:snapToGrid w:val="0"/>
              <w:spacing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3539" w:type="pct"/>
            <w:vAlign w:val="center"/>
          </w:tcPr>
          <w:p w14:paraId="45E3F3C4">
            <w:pPr>
              <w:snapToGrid w:val="0"/>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14:paraId="2C9F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F721444">
            <w:pPr>
              <w:snapToGrid w:val="0"/>
              <w:spacing w:line="360" w:lineRule="auto"/>
              <w:jc w:val="center"/>
              <w:rPr>
                <w:rFonts w:ascii="宋体" w:hAnsi="宋体" w:cs="宋体"/>
                <w:szCs w:val="21"/>
                <w:highlight w:val="none"/>
              </w:rPr>
            </w:pPr>
            <w:r>
              <w:rPr>
                <w:rFonts w:hint="eastAsia" w:ascii="宋体" w:hAnsi="宋体" w:cs="宋体"/>
                <w:szCs w:val="21"/>
                <w:highlight w:val="none"/>
              </w:rPr>
              <w:t>1.1.2</w:t>
            </w:r>
          </w:p>
        </w:tc>
        <w:tc>
          <w:tcPr>
            <w:tcW w:w="918" w:type="pct"/>
            <w:vAlign w:val="center"/>
          </w:tcPr>
          <w:p w14:paraId="10C98B43">
            <w:pPr>
              <w:snapToGrid w:val="0"/>
              <w:spacing w:line="360" w:lineRule="auto"/>
              <w:jc w:val="center"/>
              <w:rPr>
                <w:rFonts w:ascii="宋体" w:hAnsi="宋体" w:cs="宋体"/>
                <w:szCs w:val="21"/>
                <w:highlight w:val="none"/>
              </w:rPr>
            </w:pPr>
            <w:r>
              <w:rPr>
                <w:rFonts w:hint="eastAsia" w:ascii="宋体" w:hAnsi="宋体" w:cs="宋体"/>
                <w:szCs w:val="21"/>
                <w:highlight w:val="none"/>
              </w:rPr>
              <w:t>比选人</w:t>
            </w:r>
          </w:p>
        </w:tc>
        <w:tc>
          <w:tcPr>
            <w:tcW w:w="3539" w:type="pct"/>
            <w:vAlign w:val="center"/>
          </w:tcPr>
          <w:p w14:paraId="3138EC1E">
            <w:pPr>
              <w:spacing w:line="360" w:lineRule="auto"/>
              <w:ind w:firstLine="420" w:firstLineChars="200"/>
              <w:jc w:val="left"/>
              <w:rPr>
                <w:rFonts w:ascii="宋体" w:hAnsi="宋体"/>
                <w:szCs w:val="21"/>
                <w:highlight w:val="none"/>
              </w:rPr>
            </w:pPr>
            <w:r>
              <w:rPr>
                <w:rFonts w:ascii="宋体" w:hAnsi="宋体"/>
                <w:szCs w:val="21"/>
                <w:highlight w:val="none"/>
              </w:rPr>
              <w:t>比</w:t>
            </w:r>
            <w:r>
              <w:rPr>
                <w:rFonts w:hint="eastAsia" w:ascii="宋体" w:hAnsi="宋体"/>
                <w:szCs w:val="21"/>
                <w:highlight w:val="none"/>
              </w:rPr>
              <w:t>选</w:t>
            </w:r>
            <w:r>
              <w:rPr>
                <w:rFonts w:ascii="宋体" w:hAnsi="宋体"/>
                <w:szCs w:val="21"/>
                <w:highlight w:val="none"/>
              </w:rPr>
              <w:t>人：</w:t>
            </w:r>
            <w:r>
              <w:rPr>
                <w:rFonts w:hint="eastAsia" w:ascii="宋体" w:hAnsi="宋体"/>
                <w:szCs w:val="21"/>
                <w:highlight w:val="none"/>
                <w:lang w:eastAsia="zh-CN"/>
              </w:rPr>
              <w:t>重庆市桂湖物业管理有限公司</w:t>
            </w:r>
            <w:r>
              <w:rPr>
                <w:rFonts w:hint="eastAsia" w:ascii="宋体" w:hAnsi="宋体"/>
                <w:szCs w:val="21"/>
                <w:highlight w:val="none"/>
              </w:rPr>
              <w:t xml:space="preserve">  </w:t>
            </w:r>
          </w:p>
          <w:p w14:paraId="1ABBE70F">
            <w:pPr>
              <w:autoSpaceDE w:val="0"/>
              <w:autoSpaceDN w:val="0"/>
              <w:adjustRightInd w:val="0"/>
              <w:spacing w:line="360" w:lineRule="auto"/>
              <w:ind w:firstLine="420" w:firstLineChars="200"/>
              <w:jc w:val="left"/>
              <w:rPr>
                <w:rFonts w:ascii="宋体" w:hAnsi="宋体"/>
                <w:szCs w:val="21"/>
                <w:highlight w:val="none"/>
              </w:rPr>
            </w:pPr>
            <w:r>
              <w:rPr>
                <w:rFonts w:ascii="宋体" w:hAnsi="宋体"/>
                <w:szCs w:val="21"/>
                <w:highlight w:val="none"/>
              </w:rPr>
              <w:t>地</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lang w:eastAsia="zh-CN"/>
              </w:rPr>
              <w:t>天一顺和康城A区物业办公室</w:t>
            </w:r>
            <w:r>
              <w:rPr>
                <w:rFonts w:hint="eastAsia" w:ascii="宋体" w:hAnsi="宋体"/>
                <w:szCs w:val="21"/>
                <w:highlight w:val="none"/>
              </w:rPr>
              <w:t xml:space="preserve">     </w:t>
            </w:r>
          </w:p>
          <w:p w14:paraId="3AD65CCE">
            <w:pPr>
              <w:spacing w:line="360" w:lineRule="auto"/>
              <w:ind w:firstLine="420" w:firstLineChars="200"/>
              <w:jc w:val="left"/>
              <w:rPr>
                <w:rFonts w:ascii="宋体" w:hAnsi="宋体" w:eastAsia="宋体"/>
                <w:szCs w:val="21"/>
                <w:highlight w:val="none"/>
              </w:rPr>
            </w:pPr>
            <w:r>
              <w:rPr>
                <w:rFonts w:ascii="宋体" w:hAnsi="宋体"/>
                <w:szCs w:val="21"/>
                <w:highlight w:val="none"/>
              </w:rPr>
              <w:t>联系人：</w:t>
            </w:r>
            <w:r>
              <w:rPr>
                <w:rFonts w:hint="eastAsia" w:ascii="宋体" w:hAnsi="宋体"/>
                <w:szCs w:val="21"/>
                <w:highlight w:val="none"/>
                <w:lang w:val="en-US" w:eastAsia="zh-CN"/>
              </w:rPr>
              <w:t>唐老师</w:t>
            </w:r>
            <w:r>
              <w:rPr>
                <w:rFonts w:ascii="宋体" w:hAnsi="宋体" w:eastAsia="宋体"/>
                <w:szCs w:val="21"/>
                <w:highlight w:val="none"/>
              </w:rPr>
              <w:t xml:space="preserve"> </w:t>
            </w:r>
          </w:p>
          <w:p w14:paraId="53B591FD">
            <w:pPr>
              <w:spacing w:line="360" w:lineRule="auto"/>
              <w:ind w:firstLine="420" w:firstLineChars="200"/>
              <w:jc w:val="left"/>
              <w:rPr>
                <w:rFonts w:hint="eastAsia" w:ascii="宋体" w:hAnsi="宋体" w:cs="宋体" w:eastAsiaTheme="minorEastAsia"/>
                <w:szCs w:val="21"/>
                <w:highlight w:val="none"/>
                <w:lang w:eastAsia="zh-CN"/>
              </w:rPr>
            </w:pPr>
            <w:r>
              <w:rPr>
                <w:rFonts w:ascii="宋体" w:hAnsi="宋体"/>
                <w:szCs w:val="21"/>
                <w:highlight w:val="none"/>
              </w:rPr>
              <w:t>电  话：</w:t>
            </w:r>
            <w:r>
              <w:rPr>
                <w:rFonts w:hint="eastAsia" w:ascii="宋体" w:hAnsi="宋体"/>
                <w:szCs w:val="21"/>
                <w:highlight w:val="none"/>
                <w:lang w:eastAsia="zh-CN"/>
              </w:rPr>
              <w:t>023-67539409</w:t>
            </w:r>
          </w:p>
        </w:tc>
      </w:tr>
      <w:tr w14:paraId="72F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0CF721A">
            <w:pPr>
              <w:snapToGrid w:val="0"/>
              <w:spacing w:line="360" w:lineRule="auto"/>
              <w:jc w:val="center"/>
              <w:rPr>
                <w:rFonts w:ascii="宋体" w:hAnsi="宋体" w:cs="宋体"/>
                <w:szCs w:val="21"/>
                <w:highlight w:val="none"/>
              </w:rPr>
            </w:pPr>
            <w:r>
              <w:rPr>
                <w:rFonts w:hint="eastAsia" w:ascii="宋体" w:hAnsi="宋体" w:cs="宋体"/>
                <w:szCs w:val="21"/>
                <w:highlight w:val="none"/>
              </w:rPr>
              <w:t>1.1.3</w:t>
            </w:r>
          </w:p>
        </w:tc>
        <w:tc>
          <w:tcPr>
            <w:tcW w:w="918" w:type="pct"/>
            <w:vAlign w:val="center"/>
          </w:tcPr>
          <w:p w14:paraId="08D7E511">
            <w:pPr>
              <w:snapToGrid w:val="0"/>
              <w:spacing w:line="360" w:lineRule="auto"/>
              <w:jc w:val="center"/>
              <w:rPr>
                <w:rFonts w:ascii="宋体" w:hAnsi="宋体" w:cs="宋体"/>
                <w:szCs w:val="21"/>
                <w:highlight w:val="none"/>
              </w:rPr>
            </w:pPr>
            <w:r>
              <w:rPr>
                <w:rFonts w:hint="eastAsia" w:ascii="宋体" w:hAnsi="宋体" w:cs="宋体"/>
                <w:szCs w:val="21"/>
                <w:highlight w:val="none"/>
              </w:rPr>
              <w:t>比选代理机构</w:t>
            </w:r>
          </w:p>
        </w:tc>
        <w:tc>
          <w:tcPr>
            <w:tcW w:w="3539" w:type="pct"/>
            <w:vAlign w:val="center"/>
          </w:tcPr>
          <w:p w14:paraId="20641514">
            <w:pPr>
              <w:spacing w:line="360" w:lineRule="auto"/>
              <w:ind w:firstLine="420" w:firstLineChars="200"/>
              <w:jc w:val="left"/>
              <w:rPr>
                <w:rFonts w:ascii="宋体" w:hAnsi="宋体"/>
                <w:szCs w:val="21"/>
                <w:highlight w:val="none"/>
              </w:rPr>
            </w:pPr>
            <w:r>
              <w:rPr>
                <w:rFonts w:ascii="宋体" w:hAnsi="宋体"/>
                <w:szCs w:val="21"/>
                <w:highlight w:val="none"/>
              </w:rPr>
              <w:t>比</w:t>
            </w:r>
            <w:r>
              <w:rPr>
                <w:rFonts w:hint="eastAsia" w:ascii="宋体" w:hAnsi="宋体"/>
                <w:szCs w:val="21"/>
                <w:highlight w:val="none"/>
              </w:rPr>
              <w:t>选</w:t>
            </w:r>
            <w:r>
              <w:rPr>
                <w:rFonts w:ascii="宋体" w:hAnsi="宋体"/>
                <w:szCs w:val="21"/>
                <w:highlight w:val="none"/>
              </w:rPr>
              <w:t>代理</w:t>
            </w:r>
            <w:r>
              <w:rPr>
                <w:rFonts w:hint="eastAsia" w:ascii="宋体" w:hAnsi="宋体"/>
                <w:szCs w:val="21"/>
                <w:highlight w:val="none"/>
              </w:rPr>
              <w:t>机构</w:t>
            </w:r>
            <w:r>
              <w:rPr>
                <w:rFonts w:ascii="宋体" w:hAnsi="宋体"/>
                <w:szCs w:val="21"/>
                <w:highlight w:val="none"/>
              </w:rPr>
              <w:t xml:space="preserve">： </w:t>
            </w:r>
            <w:r>
              <w:rPr>
                <w:rFonts w:hint="eastAsia" w:ascii="宋体" w:hAnsi="宋体"/>
                <w:szCs w:val="21"/>
                <w:highlight w:val="none"/>
              </w:rPr>
              <w:t>重庆靖正恒悦项目管理有限公司</w:t>
            </w:r>
          </w:p>
          <w:p w14:paraId="4CFB9D31">
            <w:pPr>
              <w:autoSpaceDE w:val="0"/>
              <w:autoSpaceDN w:val="0"/>
              <w:adjustRightInd w:val="0"/>
              <w:spacing w:line="360" w:lineRule="auto"/>
              <w:ind w:firstLine="420" w:firstLineChars="200"/>
              <w:jc w:val="left"/>
              <w:rPr>
                <w:rFonts w:ascii="宋体" w:hAnsi="宋体"/>
                <w:szCs w:val="21"/>
                <w:highlight w:val="none"/>
              </w:rPr>
            </w:pPr>
            <w:r>
              <w:rPr>
                <w:rFonts w:ascii="宋体" w:hAnsi="宋体"/>
                <w:szCs w:val="21"/>
                <w:highlight w:val="none"/>
              </w:rPr>
              <w:t xml:space="preserve">地 </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lang w:eastAsia="zh-CN"/>
              </w:rPr>
              <w:t>：重庆市江北区爱丁新甸双鱼A座1406</w:t>
            </w:r>
            <w:r>
              <w:rPr>
                <w:rFonts w:hint="eastAsia" w:ascii="宋体" w:hAnsi="宋体"/>
                <w:szCs w:val="21"/>
                <w:highlight w:val="none"/>
              </w:rPr>
              <w:t xml:space="preserve">    </w:t>
            </w:r>
          </w:p>
          <w:p w14:paraId="452B4F9B">
            <w:pPr>
              <w:spacing w:line="360" w:lineRule="auto"/>
              <w:ind w:firstLine="420" w:firstLineChars="200"/>
              <w:jc w:val="left"/>
              <w:rPr>
                <w:rFonts w:hint="default" w:ascii="宋体" w:hAnsi="宋体" w:eastAsiaTheme="minorEastAsia"/>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周老师</w:t>
            </w:r>
          </w:p>
          <w:p w14:paraId="69591A65">
            <w:pPr>
              <w:spacing w:line="360" w:lineRule="auto"/>
              <w:ind w:firstLine="420" w:firstLineChars="200"/>
              <w:jc w:val="left"/>
              <w:rPr>
                <w:rFonts w:hint="default" w:ascii="宋体" w:hAnsi="宋体" w:eastAsiaTheme="minorEastAsia"/>
                <w:szCs w:val="21"/>
                <w:highlight w:val="none"/>
                <w:lang w:val="en-US" w:eastAsia="zh-CN"/>
              </w:rPr>
            </w:pPr>
            <w:r>
              <w:rPr>
                <w:rFonts w:ascii="宋体" w:hAnsi="宋体"/>
                <w:szCs w:val="21"/>
                <w:highlight w:val="none"/>
              </w:rPr>
              <w:t>电  话：</w:t>
            </w:r>
            <w:r>
              <w:rPr>
                <w:rFonts w:hint="eastAsia" w:ascii="宋体" w:hAnsi="宋体"/>
                <w:szCs w:val="21"/>
                <w:highlight w:val="none"/>
                <w:lang w:val="en-US" w:eastAsia="zh-CN"/>
              </w:rPr>
              <w:t>18723955050</w:t>
            </w:r>
          </w:p>
          <w:p w14:paraId="23479154">
            <w:pPr>
              <w:spacing w:line="360" w:lineRule="auto"/>
              <w:ind w:firstLine="420" w:firstLineChars="200"/>
              <w:jc w:val="left"/>
              <w:rPr>
                <w:rFonts w:ascii="宋体" w:hAnsi="宋体" w:cs="宋体"/>
                <w:szCs w:val="21"/>
                <w:highlight w:val="none"/>
              </w:rPr>
            </w:pPr>
            <w:r>
              <w:rPr>
                <w:rFonts w:hint="eastAsia" w:ascii="宋体" w:hAnsi="宋体"/>
                <w:szCs w:val="21"/>
                <w:highlight w:val="none"/>
                <w:lang w:val="en-US" w:eastAsia="zh-CN"/>
              </w:rPr>
              <w:t>电子邮箱：</w:t>
            </w:r>
            <w:r>
              <w:rPr>
                <w:rFonts w:hint="eastAsia" w:ascii="宋体" w:hAnsi="宋体" w:eastAsia="宋体" w:cs="宋体"/>
                <w:szCs w:val="21"/>
                <w:highlight w:val="none"/>
                <w:lang w:val="en-US" w:eastAsia="zh-CN"/>
              </w:rPr>
              <w:t>394292049</w:t>
            </w:r>
            <w:r>
              <w:rPr>
                <w:rFonts w:hint="eastAsia" w:ascii="宋体" w:hAnsi="宋体" w:eastAsia="宋体" w:cs="宋体"/>
                <w:szCs w:val="21"/>
                <w:highlight w:val="none"/>
              </w:rPr>
              <w:t>@qq.com</w:t>
            </w:r>
          </w:p>
        </w:tc>
      </w:tr>
      <w:tr w14:paraId="2C27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049F1B30">
            <w:pPr>
              <w:snapToGrid w:val="0"/>
              <w:spacing w:line="360" w:lineRule="auto"/>
              <w:jc w:val="center"/>
              <w:rPr>
                <w:rFonts w:ascii="宋体" w:hAnsi="宋体" w:cs="宋体"/>
                <w:szCs w:val="21"/>
                <w:highlight w:val="none"/>
              </w:rPr>
            </w:pPr>
            <w:r>
              <w:rPr>
                <w:rFonts w:hint="eastAsia" w:ascii="宋体" w:hAnsi="宋体" w:cs="宋体"/>
                <w:szCs w:val="21"/>
                <w:highlight w:val="none"/>
              </w:rPr>
              <w:t>1.1.4</w:t>
            </w:r>
          </w:p>
        </w:tc>
        <w:tc>
          <w:tcPr>
            <w:tcW w:w="918" w:type="pct"/>
            <w:vAlign w:val="center"/>
          </w:tcPr>
          <w:p w14:paraId="0A01CC39">
            <w:pPr>
              <w:snapToGrid w:val="0"/>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3539" w:type="pct"/>
            <w:vAlign w:val="center"/>
          </w:tcPr>
          <w:p w14:paraId="51BA0DC5">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天一顺和康城A区消防系统改造工程（第三次）</w:t>
            </w:r>
          </w:p>
        </w:tc>
      </w:tr>
      <w:tr w14:paraId="0854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175CEBD">
            <w:pPr>
              <w:snapToGrid w:val="0"/>
              <w:spacing w:line="360" w:lineRule="auto"/>
              <w:jc w:val="center"/>
              <w:rPr>
                <w:rFonts w:ascii="宋体" w:hAnsi="宋体" w:cs="宋体"/>
                <w:szCs w:val="21"/>
                <w:highlight w:val="none"/>
              </w:rPr>
            </w:pPr>
            <w:r>
              <w:rPr>
                <w:rFonts w:hint="eastAsia" w:ascii="宋体" w:hAnsi="宋体" w:cs="宋体"/>
                <w:szCs w:val="21"/>
                <w:highlight w:val="none"/>
              </w:rPr>
              <w:t>1.1.5</w:t>
            </w:r>
          </w:p>
        </w:tc>
        <w:tc>
          <w:tcPr>
            <w:tcW w:w="918" w:type="pct"/>
            <w:vAlign w:val="center"/>
          </w:tcPr>
          <w:p w14:paraId="3547A8BD">
            <w:pPr>
              <w:snapToGrid w:val="0"/>
              <w:spacing w:line="360" w:lineRule="auto"/>
              <w:jc w:val="center"/>
              <w:rPr>
                <w:rFonts w:ascii="宋体" w:hAnsi="宋体" w:cs="宋体"/>
                <w:szCs w:val="21"/>
                <w:highlight w:val="none"/>
              </w:rPr>
            </w:pPr>
            <w:r>
              <w:rPr>
                <w:rFonts w:hint="eastAsia" w:ascii="宋体" w:hAnsi="宋体" w:cs="宋体"/>
                <w:szCs w:val="21"/>
                <w:highlight w:val="none"/>
              </w:rPr>
              <w:t>建设地点</w:t>
            </w:r>
          </w:p>
        </w:tc>
        <w:tc>
          <w:tcPr>
            <w:tcW w:w="3539" w:type="pct"/>
            <w:vAlign w:val="center"/>
          </w:tcPr>
          <w:p w14:paraId="4D3C8C96">
            <w:pPr>
              <w:widowControl/>
              <w:snapToGrid w:val="0"/>
              <w:spacing w:line="360" w:lineRule="auto"/>
              <w:ind w:firstLine="420" w:firstLineChars="200"/>
              <w:contextualSpacing/>
              <w:jc w:val="left"/>
              <w:rPr>
                <w:rFonts w:hint="eastAsia" w:ascii="宋体" w:hAnsi="宋体" w:cs="宋体" w:eastAsiaTheme="minorEastAsia"/>
                <w:szCs w:val="21"/>
                <w:highlight w:val="none"/>
                <w:lang w:eastAsia="zh-CN"/>
              </w:rPr>
            </w:pPr>
            <w:r>
              <w:rPr>
                <w:rFonts w:hint="eastAsia" w:ascii="宋体" w:hAnsi="宋体" w:eastAsia="宋体" w:cs="宋体"/>
                <w:szCs w:val="21"/>
                <w:highlight w:val="none"/>
                <w:lang w:eastAsia="zh-CN"/>
              </w:rPr>
              <w:t>天一顺和康城A区</w:t>
            </w:r>
          </w:p>
        </w:tc>
      </w:tr>
      <w:tr w14:paraId="7E2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7E3DC48C">
            <w:pPr>
              <w:snapToGrid w:val="0"/>
              <w:spacing w:line="360" w:lineRule="auto"/>
              <w:jc w:val="center"/>
              <w:rPr>
                <w:rFonts w:ascii="宋体" w:hAnsi="宋体" w:cs="宋体"/>
                <w:szCs w:val="21"/>
                <w:highlight w:val="none"/>
              </w:rPr>
            </w:pPr>
            <w:r>
              <w:rPr>
                <w:rFonts w:hint="eastAsia" w:ascii="宋体" w:hAnsi="宋体" w:cs="宋体"/>
                <w:szCs w:val="21"/>
                <w:highlight w:val="none"/>
              </w:rPr>
              <w:t>1.1.6</w:t>
            </w:r>
          </w:p>
        </w:tc>
        <w:tc>
          <w:tcPr>
            <w:tcW w:w="918" w:type="pct"/>
            <w:vAlign w:val="center"/>
          </w:tcPr>
          <w:p w14:paraId="69FA2309">
            <w:pPr>
              <w:snapToGrid w:val="0"/>
              <w:spacing w:line="360" w:lineRule="auto"/>
              <w:jc w:val="center"/>
              <w:rPr>
                <w:rFonts w:ascii="宋体" w:hAnsi="宋体" w:cs="宋体"/>
                <w:szCs w:val="21"/>
                <w:highlight w:val="none"/>
              </w:rPr>
            </w:pPr>
            <w:r>
              <w:rPr>
                <w:rFonts w:hint="eastAsia" w:ascii="宋体" w:hAnsi="宋体" w:cs="宋体"/>
                <w:szCs w:val="21"/>
                <w:highlight w:val="none"/>
              </w:rPr>
              <w:t>建设规模</w:t>
            </w:r>
          </w:p>
        </w:tc>
        <w:tc>
          <w:tcPr>
            <w:tcW w:w="3539" w:type="pct"/>
            <w:vAlign w:val="center"/>
          </w:tcPr>
          <w:p w14:paraId="6886E5B5">
            <w:pPr>
              <w:spacing w:line="360" w:lineRule="auto"/>
              <w:ind w:firstLine="420" w:firstLineChars="200"/>
              <w:rPr>
                <w:rFonts w:ascii="宋体" w:hAnsi="宋体" w:cs="宋体"/>
                <w:szCs w:val="21"/>
                <w:highlight w:val="none"/>
              </w:rPr>
            </w:pPr>
            <w:r>
              <w:rPr>
                <w:rFonts w:hint="eastAsia" w:ascii="宋体" w:hAnsi="宋体" w:eastAsia="宋体" w:cs="宋体"/>
                <w:szCs w:val="21"/>
                <w:highlight w:val="none"/>
                <w:lang w:eastAsia="zh-CN"/>
              </w:rPr>
              <w:t>天一顺和康城A区消防系统改造工程（第三次）</w:t>
            </w:r>
            <w:r>
              <w:rPr>
                <w:rFonts w:hint="eastAsia" w:ascii="宋体" w:hAnsi="宋体" w:cs="宋体"/>
                <w:szCs w:val="21"/>
                <w:highlight w:val="none"/>
              </w:rPr>
              <w:t>。工程费约</w:t>
            </w:r>
            <w:r>
              <w:rPr>
                <w:rFonts w:hint="eastAsia" w:ascii="宋体" w:hAnsi="宋体" w:cs="宋体"/>
                <w:szCs w:val="21"/>
                <w:highlight w:val="none"/>
                <w:u w:val="single"/>
                <w:lang w:val="en-US" w:eastAsia="zh-CN"/>
              </w:rPr>
              <w:t>19.73</w:t>
            </w:r>
            <w:r>
              <w:rPr>
                <w:rFonts w:hint="eastAsia" w:ascii="宋体" w:hAnsi="宋体" w:cs="宋体"/>
                <w:szCs w:val="21"/>
                <w:highlight w:val="none"/>
              </w:rPr>
              <w:t>万。</w:t>
            </w:r>
          </w:p>
        </w:tc>
      </w:tr>
      <w:tr w14:paraId="49BA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7C3076E9">
            <w:pPr>
              <w:snapToGrid w:val="0"/>
              <w:spacing w:line="360" w:lineRule="auto"/>
              <w:jc w:val="center"/>
              <w:rPr>
                <w:rFonts w:ascii="宋体" w:hAnsi="宋体" w:cs="宋体"/>
                <w:szCs w:val="21"/>
                <w:highlight w:val="none"/>
              </w:rPr>
            </w:pPr>
            <w:r>
              <w:rPr>
                <w:rFonts w:hint="eastAsia" w:ascii="宋体" w:hAnsi="宋体" w:cs="宋体"/>
                <w:szCs w:val="21"/>
                <w:highlight w:val="none"/>
              </w:rPr>
              <w:t>1.2.1</w:t>
            </w:r>
          </w:p>
        </w:tc>
        <w:tc>
          <w:tcPr>
            <w:tcW w:w="918" w:type="pct"/>
            <w:vAlign w:val="center"/>
          </w:tcPr>
          <w:p w14:paraId="6C9B666F">
            <w:pPr>
              <w:snapToGrid w:val="0"/>
              <w:spacing w:line="360" w:lineRule="auto"/>
              <w:jc w:val="center"/>
              <w:rPr>
                <w:rFonts w:ascii="宋体" w:hAnsi="宋体" w:cs="宋体"/>
                <w:szCs w:val="21"/>
                <w:highlight w:val="none"/>
              </w:rPr>
            </w:pPr>
            <w:r>
              <w:rPr>
                <w:rFonts w:hint="eastAsia" w:ascii="宋体" w:hAnsi="宋体" w:cs="宋体"/>
                <w:szCs w:val="21"/>
                <w:highlight w:val="none"/>
              </w:rPr>
              <w:t>资金来源</w:t>
            </w:r>
          </w:p>
        </w:tc>
        <w:tc>
          <w:tcPr>
            <w:tcW w:w="3539" w:type="pct"/>
            <w:vAlign w:val="center"/>
          </w:tcPr>
          <w:p w14:paraId="5AB7D4E4">
            <w:pPr>
              <w:spacing w:line="360" w:lineRule="auto"/>
              <w:ind w:firstLine="420" w:firstLineChars="200"/>
              <w:rPr>
                <w:rFonts w:ascii="宋体" w:hAnsi="宋体" w:eastAsia="宋体" w:cs="宋体"/>
                <w:bCs/>
                <w:szCs w:val="21"/>
                <w:highlight w:val="none"/>
              </w:rPr>
            </w:pPr>
            <w:r>
              <w:rPr>
                <w:rFonts w:hint="eastAsia" w:ascii="宋体" w:hAnsi="宋体" w:cs="宋体"/>
                <w:szCs w:val="21"/>
                <w:highlight w:val="none"/>
                <w:u w:val="single"/>
              </w:rPr>
              <w:t>专项维修资金</w:t>
            </w:r>
          </w:p>
        </w:tc>
      </w:tr>
      <w:tr w14:paraId="7962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EB9784A">
            <w:pPr>
              <w:snapToGrid w:val="0"/>
              <w:spacing w:line="360" w:lineRule="auto"/>
              <w:jc w:val="center"/>
              <w:rPr>
                <w:rFonts w:ascii="宋体" w:hAnsi="宋体" w:cs="宋体"/>
                <w:szCs w:val="21"/>
                <w:highlight w:val="none"/>
              </w:rPr>
            </w:pPr>
            <w:r>
              <w:rPr>
                <w:rFonts w:hint="eastAsia" w:ascii="宋体" w:hAnsi="宋体" w:cs="宋体"/>
                <w:szCs w:val="21"/>
                <w:highlight w:val="none"/>
              </w:rPr>
              <w:t>1.2.2</w:t>
            </w:r>
          </w:p>
        </w:tc>
        <w:tc>
          <w:tcPr>
            <w:tcW w:w="918" w:type="pct"/>
            <w:vAlign w:val="center"/>
          </w:tcPr>
          <w:p w14:paraId="1A32C744">
            <w:pPr>
              <w:snapToGrid w:val="0"/>
              <w:spacing w:line="360" w:lineRule="auto"/>
              <w:jc w:val="center"/>
              <w:rPr>
                <w:rFonts w:ascii="宋体" w:hAnsi="宋体" w:cs="宋体"/>
                <w:szCs w:val="21"/>
                <w:highlight w:val="none"/>
              </w:rPr>
            </w:pPr>
            <w:r>
              <w:rPr>
                <w:rFonts w:hint="eastAsia" w:ascii="宋体" w:hAnsi="宋体" w:cs="宋体"/>
                <w:szCs w:val="21"/>
                <w:highlight w:val="none"/>
              </w:rPr>
              <w:t>出资比例</w:t>
            </w:r>
          </w:p>
        </w:tc>
        <w:tc>
          <w:tcPr>
            <w:tcW w:w="3539" w:type="pct"/>
            <w:vAlign w:val="center"/>
          </w:tcPr>
          <w:p w14:paraId="76D72047">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100%</w:t>
            </w:r>
          </w:p>
        </w:tc>
      </w:tr>
      <w:tr w14:paraId="47AC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3351E4F">
            <w:pPr>
              <w:snapToGrid w:val="0"/>
              <w:spacing w:line="360" w:lineRule="auto"/>
              <w:jc w:val="center"/>
              <w:rPr>
                <w:rFonts w:ascii="宋体" w:hAnsi="宋体" w:cs="宋体"/>
                <w:szCs w:val="21"/>
                <w:highlight w:val="none"/>
              </w:rPr>
            </w:pPr>
            <w:r>
              <w:rPr>
                <w:rFonts w:hint="eastAsia" w:ascii="宋体" w:hAnsi="宋体" w:cs="宋体"/>
                <w:szCs w:val="21"/>
                <w:highlight w:val="none"/>
              </w:rPr>
              <w:t>1.2.3</w:t>
            </w:r>
          </w:p>
        </w:tc>
        <w:tc>
          <w:tcPr>
            <w:tcW w:w="918" w:type="pct"/>
            <w:vAlign w:val="center"/>
          </w:tcPr>
          <w:p w14:paraId="2EA09DE3">
            <w:pPr>
              <w:snapToGrid w:val="0"/>
              <w:spacing w:line="360" w:lineRule="auto"/>
              <w:jc w:val="center"/>
              <w:rPr>
                <w:rFonts w:ascii="宋体" w:hAnsi="宋体" w:cs="宋体"/>
                <w:szCs w:val="21"/>
                <w:highlight w:val="none"/>
              </w:rPr>
            </w:pPr>
            <w:r>
              <w:rPr>
                <w:rFonts w:hint="eastAsia" w:ascii="宋体" w:hAnsi="宋体" w:cs="宋体"/>
                <w:szCs w:val="21"/>
                <w:highlight w:val="none"/>
              </w:rPr>
              <w:t>资金落实情况</w:t>
            </w:r>
          </w:p>
        </w:tc>
        <w:tc>
          <w:tcPr>
            <w:tcW w:w="3539" w:type="pct"/>
            <w:vAlign w:val="center"/>
          </w:tcPr>
          <w:p w14:paraId="223B48F1">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已落实</w:t>
            </w:r>
          </w:p>
        </w:tc>
      </w:tr>
      <w:tr w14:paraId="7B9A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6A586C43">
            <w:pPr>
              <w:snapToGrid w:val="0"/>
              <w:spacing w:line="360" w:lineRule="auto"/>
              <w:jc w:val="center"/>
              <w:rPr>
                <w:rFonts w:ascii="宋体" w:hAnsi="宋体" w:cs="宋体"/>
                <w:szCs w:val="21"/>
                <w:highlight w:val="none"/>
              </w:rPr>
            </w:pPr>
            <w:r>
              <w:rPr>
                <w:rFonts w:hint="eastAsia" w:ascii="宋体" w:hAnsi="宋体" w:cs="宋体"/>
                <w:szCs w:val="21"/>
                <w:highlight w:val="none"/>
              </w:rPr>
              <w:t>1.3.1</w:t>
            </w:r>
          </w:p>
        </w:tc>
        <w:tc>
          <w:tcPr>
            <w:tcW w:w="918" w:type="pct"/>
            <w:vAlign w:val="center"/>
          </w:tcPr>
          <w:p w14:paraId="3C24E6B6">
            <w:pPr>
              <w:snapToGrid w:val="0"/>
              <w:spacing w:line="360" w:lineRule="auto"/>
              <w:jc w:val="center"/>
              <w:rPr>
                <w:rFonts w:ascii="宋体" w:hAnsi="宋体" w:cs="宋体"/>
                <w:szCs w:val="21"/>
                <w:highlight w:val="none"/>
              </w:rPr>
            </w:pPr>
            <w:r>
              <w:rPr>
                <w:rFonts w:hint="eastAsia" w:ascii="宋体" w:hAnsi="宋体" w:cs="宋体"/>
                <w:szCs w:val="21"/>
                <w:highlight w:val="none"/>
              </w:rPr>
              <w:t>比选范围</w:t>
            </w:r>
          </w:p>
        </w:tc>
        <w:tc>
          <w:tcPr>
            <w:tcW w:w="3539" w:type="pct"/>
            <w:vAlign w:val="center"/>
          </w:tcPr>
          <w:p w14:paraId="4EA243C1">
            <w:pPr>
              <w:widowControl/>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本项目工程量清单所示的全部工作内容（具体以比选人发布的工程量清单为准）。</w:t>
            </w:r>
          </w:p>
        </w:tc>
      </w:tr>
      <w:tr w14:paraId="0512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42" w:type="pct"/>
            <w:vAlign w:val="center"/>
          </w:tcPr>
          <w:p w14:paraId="0C40B5C3">
            <w:pPr>
              <w:snapToGrid w:val="0"/>
              <w:spacing w:line="360" w:lineRule="auto"/>
              <w:jc w:val="center"/>
              <w:rPr>
                <w:rFonts w:ascii="宋体" w:hAnsi="宋体" w:cs="宋体"/>
                <w:szCs w:val="21"/>
                <w:highlight w:val="none"/>
              </w:rPr>
            </w:pPr>
            <w:r>
              <w:rPr>
                <w:rFonts w:hint="eastAsia" w:ascii="宋体" w:hAnsi="宋体" w:cs="宋体"/>
                <w:szCs w:val="21"/>
                <w:highlight w:val="none"/>
              </w:rPr>
              <w:t>1.3.2</w:t>
            </w:r>
          </w:p>
        </w:tc>
        <w:tc>
          <w:tcPr>
            <w:tcW w:w="918" w:type="pct"/>
            <w:vAlign w:val="center"/>
          </w:tcPr>
          <w:p w14:paraId="12168523">
            <w:pPr>
              <w:snapToGrid w:val="0"/>
              <w:spacing w:line="360" w:lineRule="auto"/>
              <w:jc w:val="center"/>
              <w:rPr>
                <w:rFonts w:ascii="宋体" w:hAnsi="宋体" w:cs="宋体"/>
                <w:szCs w:val="21"/>
                <w:highlight w:val="none"/>
              </w:rPr>
            </w:pPr>
            <w:r>
              <w:rPr>
                <w:rFonts w:hint="eastAsia" w:ascii="宋体" w:hAnsi="宋体" w:cs="宋体"/>
                <w:szCs w:val="21"/>
                <w:highlight w:val="none"/>
              </w:rPr>
              <w:t>计划工期</w:t>
            </w:r>
          </w:p>
        </w:tc>
        <w:tc>
          <w:tcPr>
            <w:tcW w:w="3539" w:type="pct"/>
            <w:vAlign w:val="center"/>
          </w:tcPr>
          <w:p w14:paraId="688BA42C">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30日历天</w:t>
            </w:r>
          </w:p>
        </w:tc>
      </w:tr>
      <w:tr w14:paraId="07E5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3189950C">
            <w:pPr>
              <w:snapToGrid w:val="0"/>
              <w:spacing w:line="360" w:lineRule="auto"/>
              <w:jc w:val="center"/>
              <w:rPr>
                <w:rFonts w:ascii="宋体" w:hAnsi="宋体" w:cs="宋体"/>
                <w:szCs w:val="21"/>
                <w:highlight w:val="none"/>
              </w:rPr>
            </w:pPr>
            <w:r>
              <w:rPr>
                <w:rFonts w:hint="eastAsia" w:ascii="宋体" w:hAnsi="宋体" w:cs="宋体"/>
                <w:szCs w:val="21"/>
                <w:highlight w:val="none"/>
              </w:rPr>
              <w:t>1.3.3</w:t>
            </w:r>
          </w:p>
        </w:tc>
        <w:tc>
          <w:tcPr>
            <w:tcW w:w="918" w:type="pct"/>
            <w:vAlign w:val="center"/>
          </w:tcPr>
          <w:p w14:paraId="36B22D11">
            <w:pPr>
              <w:snapToGrid w:val="0"/>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3539" w:type="pct"/>
            <w:vAlign w:val="center"/>
          </w:tcPr>
          <w:p w14:paraId="7005A657">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符合强制性质量标准，符合国家和重庆市现行有关施工质量验收规范要求，并达到合格标准。</w:t>
            </w:r>
          </w:p>
        </w:tc>
      </w:tr>
      <w:tr w14:paraId="2FB3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7EDEC986">
            <w:pPr>
              <w:snapToGrid w:val="0"/>
              <w:spacing w:line="360" w:lineRule="auto"/>
              <w:jc w:val="center"/>
              <w:rPr>
                <w:rFonts w:ascii="宋体" w:hAnsi="宋体" w:cs="宋体"/>
                <w:szCs w:val="21"/>
                <w:highlight w:val="none"/>
              </w:rPr>
            </w:pPr>
            <w:r>
              <w:rPr>
                <w:rFonts w:hint="eastAsia" w:ascii="宋体" w:hAnsi="宋体" w:cs="宋体"/>
                <w:szCs w:val="21"/>
                <w:highlight w:val="none"/>
              </w:rPr>
              <w:t>1.4.1</w:t>
            </w:r>
          </w:p>
        </w:tc>
        <w:tc>
          <w:tcPr>
            <w:tcW w:w="918" w:type="pct"/>
            <w:vAlign w:val="center"/>
          </w:tcPr>
          <w:p w14:paraId="5DC58C89">
            <w:pPr>
              <w:snapToGrid w:val="0"/>
              <w:spacing w:line="360" w:lineRule="auto"/>
              <w:jc w:val="center"/>
              <w:rPr>
                <w:rFonts w:ascii="宋体" w:hAnsi="宋体" w:cs="宋体"/>
                <w:szCs w:val="21"/>
                <w:highlight w:val="none"/>
              </w:rPr>
            </w:pPr>
            <w:r>
              <w:rPr>
                <w:rFonts w:hint="eastAsia" w:ascii="宋体" w:hAnsi="宋体" w:cs="宋体"/>
                <w:szCs w:val="21"/>
                <w:highlight w:val="none"/>
              </w:rPr>
              <w:t>竞选人资质条件</w:t>
            </w:r>
          </w:p>
        </w:tc>
        <w:tc>
          <w:tcPr>
            <w:tcW w:w="3539" w:type="pct"/>
            <w:vAlign w:val="center"/>
          </w:tcPr>
          <w:p w14:paraId="3A2BBEE8">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本工程施工比选实行资格后审，竞选人应具备以下资格条件：</w:t>
            </w:r>
          </w:p>
          <w:p w14:paraId="1E100C4F">
            <w:pPr>
              <w:autoSpaceDE w:val="0"/>
              <w:autoSpaceDN w:val="0"/>
              <w:adjustRightInd w:val="0"/>
              <w:snapToGrid w:val="0"/>
              <w:spacing w:line="360" w:lineRule="auto"/>
              <w:ind w:firstLine="415" w:firstLineChars="198"/>
              <w:rPr>
                <w:rFonts w:ascii="宋体" w:hAnsi="宋体" w:cs="宋体"/>
                <w:szCs w:val="21"/>
                <w:highlight w:val="none"/>
              </w:rPr>
            </w:pPr>
            <w:r>
              <w:rPr>
                <w:rFonts w:hint="eastAsia" w:ascii="宋体" w:hAnsi="宋体" w:cs="宋体"/>
                <w:szCs w:val="21"/>
                <w:highlight w:val="none"/>
              </w:rPr>
              <w:t>1.资质条件、营业执照及安全生产条件</w:t>
            </w:r>
          </w:p>
          <w:p w14:paraId="4D161A60">
            <w:pPr>
              <w:widowControl/>
              <w:spacing w:line="360" w:lineRule="auto"/>
              <w:ind w:left="-2" w:leftChars="-1" w:firstLine="420" w:firstLineChars="200"/>
              <w:jc w:val="left"/>
              <w:rPr>
                <w:rFonts w:ascii="宋体" w:hAnsi="宋体" w:cs="宋体"/>
                <w:b/>
                <w:szCs w:val="21"/>
                <w:highlight w:val="none"/>
                <w:u w:val="single"/>
              </w:rPr>
            </w:pPr>
            <w:r>
              <w:rPr>
                <w:rFonts w:hint="eastAsia" w:ascii="宋体" w:hAnsi="宋体" w:cs="宋体"/>
                <w:szCs w:val="21"/>
                <w:highlight w:val="none"/>
              </w:rPr>
              <w:t>（1）具备建设行政主管部门颁发的</w:t>
            </w:r>
            <w:r>
              <w:rPr>
                <w:rFonts w:hint="eastAsia" w:ascii="宋体" w:hAnsi="宋体" w:cs="宋体"/>
                <w:b/>
                <w:bCs/>
                <w:szCs w:val="21"/>
                <w:highlight w:val="none"/>
                <w:u w:val="single"/>
              </w:rPr>
              <w:t>消防设施工程专业承包二级及以上资质</w:t>
            </w:r>
            <w:r>
              <w:rPr>
                <w:rFonts w:hint="eastAsia" w:ascii="宋体" w:hAnsi="宋体" w:cs="宋体"/>
                <w:szCs w:val="21"/>
                <w:highlight w:val="none"/>
              </w:rPr>
              <w:t>；</w:t>
            </w:r>
          </w:p>
          <w:p w14:paraId="47ADECBC">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竞选人须在竞选文件资格审查部分提供有效的带二维码标识的资质证书复印件。</w:t>
            </w:r>
          </w:p>
          <w:p w14:paraId="6DEA2C85">
            <w:pPr>
              <w:snapToGrid w:val="0"/>
              <w:spacing w:line="360" w:lineRule="auto"/>
              <w:ind w:firstLine="420" w:firstLineChars="200"/>
              <w:rPr>
                <w:rFonts w:ascii="宋体" w:hAnsi="宋体" w:cs="宋体"/>
                <w:b/>
                <w:szCs w:val="21"/>
                <w:highlight w:val="none"/>
                <w:u w:val="single"/>
              </w:rPr>
            </w:pPr>
            <w:r>
              <w:rPr>
                <w:rFonts w:hint="eastAsia" w:ascii="宋体" w:hAnsi="宋体" w:cs="宋体"/>
                <w:szCs w:val="21"/>
                <w:highlight w:val="none"/>
              </w:rPr>
              <w:t>（2）具备有效的营业执照；</w:t>
            </w:r>
          </w:p>
          <w:p w14:paraId="04DDA7E0">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竞选人须在竞选文件资格审查部分提供有效的营业执照复印件。</w:t>
            </w:r>
          </w:p>
          <w:p w14:paraId="3614649E">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（3）具备建设行政主管部门颁发的有效的安全生产许可证，企业主要负责人、拟担任该项目项目经理具备相应的由建设行政主管部门颁发的有效的安全生产考核合格证书；</w:t>
            </w:r>
          </w:p>
          <w:p w14:paraId="75BCB252">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竞选人须在竞选文件资格审查部分提供有效的安全生产许可证及安全生产考核合格证书复印件。</w:t>
            </w:r>
          </w:p>
          <w:p w14:paraId="44DB35B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2.竞选截止日竞选资格情况</w:t>
            </w:r>
          </w:p>
          <w:p w14:paraId="054AC9D6">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竞选人自行承诺（格式自拟）不得存在下列情形之一：</w:t>
            </w:r>
          </w:p>
          <w:p w14:paraId="629628A5">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（1）被最高人民法院在“信用中国”网站（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Cs w:val="21"/>
                <w:highlight w:val="none"/>
              </w:rPr>
              <w:t>www.creditchina.gov.cn</w:t>
            </w:r>
            <w:r>
              <w:rPr>
                <w:rFonts w:hint="eastAsia" w:ascii="宋体" w:hAnsi="宋体" w:cs="宋体"/>
                <w:szCs w:val="21"/>
                <w:highlight w:val="none"/>
              </w:rPr>
              <w:fldChar w:fldCharType="end"/>
            </w:r>
            <w:r>
              <w:rPr>
                <w:rFonts w:hint="eastAsia" w:ascii="宋体" w:hAnsi="宋体" w:cs="宋体"/>
                <w:szCs w:val="21"/>
                <w:highlight w:val="none"/>
              </w:rPr>
              <w:t>）列入失信被执行人名单；</w:t>
            </w:r>
          </w:p>
          <w:p w14:paraId="2475E88E">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（2）被列入《重庆市工程建设领域招标竞选信用管理暂行办法》规定的重点关注名单或记分达到12分；</w:t>
            </w:r>
          </w:p>
          <w:p w14:paraId="36BE656F">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（3）被列入《重庆市工程建设领域招标竞选信用管理暂行办法》规定的黑名单；</w:t>
            </w:r>
          </w:p>
          <w:p w14:paraId="11DEDA23">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（4）被国家、重庆市（含市或任意区县）有关行政部门处以暂停竞选资格行政处罚，且在处罚期限内；</w:t>
            </w:r>
          </w:p>
          <w:p w14:paraId="7F050344">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（5）被重庆市住房和城乡建设主管部门暂停在渝承揽新业务。</w:t>
            </w:r>
          </w:p>
          <w:p w14:paraId="73A6D2C1">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3.项目经理资格要求</w:t>
            </w:r>
          </w:p>
          <w:p w14:paraId="6652A347">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竞选人拟派的项目经理必须已在竞选人本单位注册并应具有</w:t>
            </w:r>
            <w:r>
              <w:rPr>
                <w:rFonts w:hint="eastAsia" w:ascii="宋体" w:hAnsi="宋体" w:cs="宋体"/>
                <w:szCs w:val="21"/>
                <w:highlight w:val="none"/>
                <w:u w:val="single"/>
              </w:rPr>
              <w:t>机电</w:t>
            </w:r>
            <w:r>
              <w:rPr>
                <w:rFonts w:hint="eastAsia" w:ascii="宋体" w:hAnsi="宋体" w:cs="宋体"/>
                <w:highlight w:val="none"/>
                <w:u w:val="single"/>
              </w:rPr>
              <w:t>工程</w:t>
            </w:r>
            <w:r>
              <w:rPr>
                <w:rFonts w:hint="eastAsia" w:ascii="宋体" w:hAnsi="宋体" w:cs="宋体"/>
                <w:szCs w:val="21"/>
                <w:highlight w:val="none"/>
                <w:u w:val="single"/>
              </w:rPr>
              <w:t>专业二级及以上</w:t>
            </w:r>
            <w:r>
              <w:rPr>
                <w:rFonts w:hint="eastAsia" w:ascii="宋体" w:hAnsi="宋体" w:cs="宋体"/>
                <w:szCs w:val="21"/>
                <w:highlight w:val="none"/>
              </w:rPr>
              <w:t>注册建造师执业资格，应为竞选人本单位人员，并做出项目经理到岗履职的承诺（自行承诺拟派项目经理中标后只能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和未被禁标的承诺</w:t>
            </w:r>
            <w:r>
              <w:rPr>
                <w:rFonts w:hint="eastAsia" w:ascii="宋体" w:hAnsi="宋体" w:cs="宋体"/>
                <w:b/>
                <w:szCs w:val="21"/>
                <w:highlight w:val="none"/>
              </w:rPr>
              <w:t>（自行承诺拟派项目经理未被我市住房和城乡建设主管部门暂停在渝承揽新业务，若被暂停且参加竞选的竞选将被否决，给比选人造成损失的，竞选</w:t>
            </w:r>
            <w:r>
              <w:rPr>
                <w:rFonts w:hint="eastAsia" w:ascii="宋体" w:hAnsi="宋体" w:cs="宋体"/>
                <w:b/>
                <w:szCs w:val="21"/>
                <w:highlight w:val="none"/>
                <w:lang w:val="en-US" w:eastAsia="zh-CN"/>
              </w:rPr>
              <w:t>人</w:t>
            </w:r>
            <w:r>
              <w:rPr>
                <w:rFonts w:hint="eastAsia" w:ascii="宋体" w:hAnsi="宋体" w:cs="宋体"/>
                <w:b/>
                <w:szCs w:val="21"/>
                <w:highlight w:val="none"/>
              </w:rPr>
              <w:t>依法承担违约赔偿责任）</w:t>
            </w:r>
            <w:r>
              <w:rPr>
                <w:rFonts w:hint="eastAsia" w:ascii="宋体" w:hAnsi="宋体" w:cs="宋体"/>
                <w:szCs w:val="21"/>
                <w:highlight w:val="none"/>
              </w:rPr>
              <w:t>，否则由评审委员会作否决竞选处理。</w:t>
            </w:r>
          </w:p>
          <w:p w14:paraId="44697D3D">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拟派项目经理中标后不得随意更换。</w:t>
            </w:r>
          </w:p>
          <w:p w14:paraId="4D5255AE">
            <w:pPr>
              <w:widowControl/>
              <w:spacing w:line="360" w:lineRule="auto"/>
              <w:ind w:firstLine="422" w:firstLineChars="200"/>
              <w:jc w:val="left"/>
              <w:rPr>
                <w:highlight w:val="none"/>
              </w:rPr>
            </w:pPr>
            <w:r>
              <w:rPr>
                <w:rFonts w:hint="eastAsia" w:ascii="宋体" w:hAnsi="宋体" w:cs="宋体"/>
                <w:b/>
                <w:szCs w:val="21"/>
                <w:highlight w:val="none"/>
              </w:rPr>
              <w:t>同时，竞选人须在竞选文件资格审查部分提供拟派项目经理建造师注册证、身份证、竞选人本单位为其缴纳的养老保险证明材料复印件，拟派项目经理到岗履职和未被禁标的承诺原件。</w:t>
            </w:r>
          </w:p>
          <w:p w14:paraId="0F35C579">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4.其他要求</w:t>
            </w:r>
          </w:p>
          <w:p w14:paraId="3DABD459">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（1）项目技术负责人：</w:t>
            </w:r>
          </w:p>
          <w:p w14:paraId="3ECD3A4A">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应具有</w:t>
            </w:r>
            <w:r>
              <w:rPr>
                <w:rFonts w:hint="eastAsia" w:ascii="宋体" w:hAnsi="宋体" w:cs="宋体"/>
                <w:szCs w:val="21"/>
                <w:highlight w:val="none"/>
                <w:u w:val="single"/>
              </w:rPr>
              <w:t>工程类中级</w:t>
            </w:r>
            <w:r>
              <w:rPr>
                <w:rFonts w:hint="eastAsia" w:ascii="宋体" w:hAnsi="宋体" w:cs="宋体"/>
                <w:szCs w:val="21"/>
                <w:highlight w:val="none"/>
              </w:rPr>
              <w:t>及以上职称。</w:t>
            </w:r>
          </w:p>
          <w:p w14:paraId="68A782D4">
            <w:pPr>
              <w:autoSpaceDE w:val="0"/>
              <w:autoSpaceDN w:val="0"/>
              <w:adjustRightInd w:val="0"/>
              <w:snapToGrid w:val="0"/>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竞选人须在竞选文件资格审查部分附拟派技术负责人身份证、职称证及竞选人本单位为其缴纳的养老保险证明材料复印件。</w:t>
            </w:r>
          </w:p>
          <w:p w14:paraId="1BB39231">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（2）主要管理人员：</w:t>
            </w:r>
          </w:p>
          <w:p w14:paraId="44B153E8">
            <w:pPr>
              <w:widowControl/>
              <w:spacing w:line="360" w:lineRule="auto"/>
              <w:ind w:firstLine="420" w:firstLineChars="200"/>
              <w:jc w:val="left"/>
              <w:rPr>
                <w:rFonts w:ascii="宋体" w:hAnsi="宋体" w:eastAsia="宋体" w:cs="宋体"/>
                <w:szCs w:val="21"/>
                <w:highlight w:val="none"/>
              </w:rPr>
            </w:pPr>
            <w:r>
              <w:rPr>
                <w:rFonts w:hint="eastAsia" w:ascii="宋体" w:hAnsi="宋体" w:cs="宋体"/>
                <w:szCs w:val="21"/>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中标后不能满足该要求的，取消其中标资格，给比选人造成损失的，竞选人依法承担违约赔偿责任。</w:t>
            </w:r>
            <w:r>
              <w:rPr>
                <w:rFonts w:hint="eastAsia" w:ascii="宋体" w:hAnsi="宋体" w:cs="宋体"/>
                <w:b/>
                <w:szCs w:val="21"/>
                <w:highlight w:val="none"/>
              </w:rPr>
              <w:t>竞选人须在竞选文件资格审查部分附承诺函（格式</w:t>
            </w:r>
            <w:r>
              <w:rPr>
                <w:rFonts w:hint="eastAsia" w:ascii="宋体" w:hAnsi="宋体" w:eastAsia="宋体" w:cs="宋体"/>
                <w:b/>
                <w:szCs w:val="21"/>
                <w:highlight w:val="none"/>
              </w:rPr>
              <w:t>自拟）。</w:t>
            </w:r>
          </w:p>
          <w:p w14:paraId="2F95CF1E">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rPr>
              <w:t>3</w:t>
            </w:r>
            <w:r>
              <w:rPr>
                <w:rFonts w:hint="eastAsia" w:ascii="宋体" w:hAnsi="宋体" w:eastAsia="宋体" w:cs="宋体"/>
                <w:szCs w:val="21"/>
                <w:highlight w:val="none"/>
              </w:rPr>
              <w:t>）委托代理人：</w:t>
            </w:r>
          </w:p>
          <w:p w14:paraId="7CF9B2D6">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本项目委托代理人必须为竞选人本单位人员。</w:t>
            </w:r>
          </w:p>
          <w:p w14:paraId="376A230F">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竞选人须在竞选文件资格审查部分提供竞选人本单位为该委托代理人</w:t>
            </w:r>
            <w:r>
              <w:rPr>
                <w:rFonts w:hint="eastAsia" w:ascii="宋体" w:hAnsi="宋体" w:cs="宋体"/>
                <w:szCs w:val="21"/>
                <w:highlight w:val="none"/>
              </w:rPr>
              <w:t>缴纳</w:t>
            </w:r>
            <w:r>
              <w:rPr>
                <w:rFonts w:hint="eastAsia" w:ascii="宋体" w:hAnsi="宋体" w:eastAsia="宋体" w:cs="宋体"/>
                <w:szCs w:val="21"/>
                <w:highlight w:val="none"/>
              </w:rPr>
              <w:t>的</w:t>
            </w:r>
            <w:r>
              <w:rPr>
                <w:rFonts w:hint="eastAsia" w:ascii="宋体" w:hAnsi="宋体" w:cs="宋体"/>
                <w:szCs w:val="21"/>
                <w:highlight w:val="none"/>
              </w:rPr>
              <w:t>养老保险证明</w:t>
            </w:r>
            <w:r>
              <w:rPr>
                <w:rFonts w:hint="eastAsia" w:ascii="宋体" w:hAnsi="宋体" w:eastAsia="宋体" w:cs="宋体"/>
                <w:szCs w:val="21"/>
                <w:highlight w:val="none"/>
              </w:rPr>
              <w:t>。否则，将由评标委员会作否决竞选处理。</w:t>
            </w:r>
          </w:p>
          <w:p w14:paraId="5EE9EBE1">
            <w:pPr>
              <w:autoSpaceDE w:val="0"/>
              <w:autoSpaceDN w:val="0"/>
              <w:adjustRightInd w:val="0"/>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特别说明</w:t>
            </w:r>
            <w:r>
              <w:rPr>
                <w:rFonts w:hint="eastAsia" w:ascii="宋体" w:hAnsi="宋体" w:cs="宋体"/>
                <w:szCs w:val="21"/>
                <w:highlight w:val="none"/>
              </w:rPr>
              <w:t>：</w:t>
            </w:r>
          </w:p>
          <w:p w14:paraId="09FA969D">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上述所需提交的相关证明材料复印件均为原件复印件应加盖竞选单位公章并装入竞选文件资格审查部分中。若原件复印件中评审相关信息出现模糊、字迹不清晰而导致评审委员会无法辨认的，评审委员会可将其作否决竞选处理。</w:t>
            </w:r>
          </w:p>
          <w:p w14:paraId="05728C7A">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以上有一条不满足，则竞选文件由评审员会作否决竞选处理。</w:t>
            </w:r>
          </w:p>
          <w:p w14:paraId="26734AD9">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（2）比选人在竞选有效期内均有权对竞选人提供的以上资料进行核实，若发现资料存在虚假不实，按照相关法律法规处理，竞选人承担因此造成的相关责任并赔偿相应损失。</w:t>
            </w:r>
          </w:p>
          <w:p w14:paraId="68E53B9B">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（3）本比选文件中所要求的人员养老保险证明要求如下：</w:t>
            </w:r>
          </w:p>
          <w:p w14:paraId="2B8050A0">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①社会单位提供养老保险证明，事业单位提供养老保险证明或行政主管部门在编证明。</w:t>
            </w:r>
          </w:p>
          <w:p w14:paraId="3D574F69">
            <w:pPr>
              <w:autoSpaceDE w:val="0"/>
              <w:autoSpaceDN w:val="0"/>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②比选文件中对养老保险的要求为：项目经理、项目技术负责人、</w:t>
            </w:r>
            <w:r>
              <w:rPr>
                <w:rFonts w:hint="eastAsia" w:ascii="宋体" w:hAnsi="宋体" w:eastAsia="宋体" w:cs="宋体"/>
                <w:szCs w:val="21"/>
                <w:highlight w:val="none"/>
              </w:rPr>
              <w:t>委托代理人</w:t>
            </w:r>
            <w:r>
              <w:rPr>
                <w:rFonts w:hint="eastAsia" w:ascii="宋体" w:hAnsi="宋体" w:cs="宋体"/>
                <w:szCs w:val="21"/>
                <w:highlight w:val="none"/>
              </w:rPr>
              <w:t>的连续缴纳养老保险证明期限为202</w:t>
            </w:r>
            <w:r>
              <w:rPr>
                <w:rFonts w:hint="eastAsia" w:ascii="宋体" w:hAnsi="宋体" w:cs="宋体"/>
                <w:szCs w:val="21"/>
                <w:highlight w:val="none"/>
                <w:lang w:val="en-US" w:eastAsia="zh-CN"/>
              </w:rPr>
              <w:t>4</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月至</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3</w:t>
            </w:r>
            <w:r>
              <w:rPr>
                <w:rFonts w:hint="eastAsia" w:ascii="宋体" w:hAnsi="宋体" w:cs="宋体"/>
                <w:szCs w:val="21"/>
                <w:highlight w:val="none"/>
              </w:rPr>
              <w:t>月。</w:t>
            </w:r>
          </w:p>
          <w:p w14:paraId="36E33D74">
            <w:pPr>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用于复印的养老保险证明原件必须加盖社保部门公章，提供养老保险参保证明（个人），含身份证号或社保号和参保基本情况、参保缴费明细（养老保险），否则由评审委员会作否决竞选处理。为确保对所有竞选人的公开、公平、公正，竞选人如果提供网上打印的养老保险证明材料含有电子章，可视为原件，不需加盖社保部门公章，竞选有效，否则由评审委员会作否决竞选处理。</w:t>
            </w:r>
          </w:p>
        </w:tc>
      </w:tr>
      <w:tr w14:paraId="2D6E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271A087">
            <w:pPr>
              <w:snapToGrid w:val="0"/>
              <w:spacing w:line="360" w:lineRule="auto"/>
              <w:jc w:val="center"/>
              <w:rPr>
                <w:rFonts w:ascii="宋体" w:hAnsi="宋体" w:cs="宋体"/>
                <w:szCs w:val="21"/>
                <w:highlight w:val="none"/>
              </w:rPr>
            </w:pPr>
            <w:r>
              <w:rPr>
                <w:rFonts w:hint="eastAsia" w:ascii="宋体" w:hAnsi="宋体" w:cs="宋体"/>
                <w:szCs w:val="21"/>
                <w:highlight w:val="none"/>
              </w:rPr>
              <w:t>1.4.2</w:t>
            </w:r>
          </w:p>
        </w:tc>
        <w:tc>
          <w:tcPr>
            <w:tcW w:w="918" w:type="pct"/>
            <w:vAlign w:val="center"/>
          </w:tcPr>
          <w:p w14:paraId="6B1D6FD1">
            <w:pPr>
              <w:snapToGrid w:val="0"/>
              <w:spacing w:line="360" w:lineRule="auto"/>
              <w:jc w:val="center"/>
              <w:rPr>
                <w:rFonts w:ascii="宋体" w:hAnsi="宋体" w:eastAsia="宋体" w:cs="宋体"/>
                <w:szCs w:val="21"/>
                <w:highlight w:val="none"/>
              </w:rPr>
            </w:pPr>
            <w:r>
              <w:rPr>
                <w:rFonts w:hint="eastAsia" w:ascii="宋体" w:hAnsi="宋体" w:cs="宋体"/>
                <w:szCs w:val="21"/>
                <w:highlight w:val="none"/>
              </w:rPr>
              <w:t>是否接受联合体竞选</w:t>
            </w:r>
          </w:p>
        </w:tc>
        <w:tc>
          <w:tcPr>
            <w:tcW w:w="3539" w:type="pct"/>
            <w:vAlign w:val="center"/>
          </w:tcPr>
          <w:p w14:paraId="79778AED">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不接受。</w:t>
            </w:r>
          </w:p>
        </w:tc>
      </w:tr>
      <w:tr w14:paraId="775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42" w:type="pct"/>
            <w:vAlign w:val="center"/>
          </w:tcPr>
          <w:p w14:paraId="1631DA28">
            <w:pPr>
              <w:snapToGrid w:val="0"/>
              <w:spacing w:line="360" w:lineRule="auto"/>
              <w:jc w:val="center"/>
              <w:rPr>
                <w:rFonts w:ascii="宋体" w:hAnsi="宋体" w:cs="宋体"/>
                <w:szCs w:val="21"/>
                <w:highlight w:val="none"/>
              </w:rPr>
            </w:pPr>
            <w:r>
              <w:rPr>
                <w:rFonts w:hint="eastAsia" w:ascii="宋体" w:hAnsi="宋体" w:cs="宋体"/>
                <w:szCs w:val="21"/>
                <w:highlight w:val="none"/>
              </w:rPr>
              <w:t>1.9.1</w:t>
            </w:r>
          </w:p>
        </w:tc>
        <w:tc>
          <w:tcPr>
            <w:tcW w:w="918" w:type="pct"/>
            <w:vAlign w:val="center"/>
          </w:tcPr>
          <w:p w14:paraId="6388E7A5">
            <w:pPr>
              <w:snapToGrid w:val="0"/>
              <w:spacing w:line="360" w:lineRule="auto"/>
              <w:jc w:val="center"/>
              <w:rPr>
                <w:rFonts w:ascii="宋体" w:hAnsi="宋体" w:cs="宋体"/>
                <w:szCs w:val="21"/>
                <w:highlight w:val="none"/>
              </w:rPr>
            </w:pPr>
            <w:r>
              <w:rPr>
                <w:rFonts w:hint="eastAsia" w:ascii="宋体" w:hAnsi="宋体" w:cs="宋体"/>
                <w:szCs w:val="21"/>
                <w:highlight w:val="none"/>
              </w:rPr>
              <w:t>踏勘现场</w:t>
            </w:r>
          </w:p>
        </w:tc>
        <w:tc>
          <w:tcPr>
            <w:tcW w:w="3539" w:type="pct"/>
            <w:vAlign w:val="center"/>
          </w:tcPr>
          <w:p w14:paraId="4E3CDD58">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不组织。</w:t>
            </w:r>
          </w:p>
        </w:tc>
      </w:tr>
      <w:tr w14:paraId="7F47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2" w:type="pct"/>
            <w:vAlign w:val="center"/>
          </w:tcPr>
          <w:p w14:paraId="178A0B80">
            <w:pPr>
              <w:snapToGrid w:val="0"/>
              <w:spacing w:line="360" w:lineRule="auto"/>
              <w:jc w:val="center"/>
              <w:rPr>
                <w:rFonts w:ascii="宋体" w:hAnsi="宋体" w:cs="宋体"/>
                <w:szCs w:val="21"/>
                <w:highlight w:val="none"/>
              </w:rPr>
            </w:pPr>
            <w:r>
              <w:rPr>
                <w:rFonts w:hint="eastAsia" w:ascii="宋体" w:hAnsi="宋体" w:cs="宋体"/>
                <w:szCs w:val="21"/>
                <w:highlight w:val="none"/>
              </w:rPr>
              <w:t>1.10.1</w:t>
            </w:r>
          </w:p>
        </w:tc>
        <w:tc>
          <w:tcPr>
            <w:tcW w:w="918" w:type="pct"/>
            <w:vAlign w:val="center"/>
          </w:tcPr>
          <w:p w14:paraId="4C70B0F0">
            <w:pPr>
              <w:snapToGrid w:val="0"/>
              <w:spacing w:line="360" w:lineRule="auto"/>
              <w:jc w:val="center"/>
              <w:rPr>
                <w:rFonts w:ascii="宋体" w:hAnsi="宋体" w:cs="宋体"/>
                <w:szCs w:val="21"/>
                <w:highlight w:val="none"/>
              </w:rPr>
            </w:pPr>
            <w:r>
              <w:rPr>
                <w:rFonts w:hint="eastAsia" w:ascii="宋体" w:hAnsi="宋体" w:cs="宋体"/>
                <w:szCs w:val="21"/>
                <w:highlight w:val="none"/>
              </w:rPr>
              <w:t>竞选预备会</w:t>
            </w:r>
          </w:p>
        </w:tc>
        <w:tc>
          <w:tcPr>
            <w:tcW w:w="3539" w:type="pct"/>
            <w:vAlign w:val="center"/>
          </w:tcPr>
          <w:p w14:paraId="25717A2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不召开。</w:t>
            </w:r>
          </w:p>
        </w:tc>
      </w:tr>
      <w:tr w14:paraId="56BB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2" w:type="pct"/>
            <w:vAlign w:val="center"/>
          </w:tcPr>
          <w:p w14:paraId="72E87A08">
            <w:pPr>
              <w:snapToGrid w:val="0"/>
              <w:spacing w:line="360" w:lineRule="auto"/>
              <w:jc w:val="center"/>
              <w:rPr>
                <w:rFonts w:ascii="宋体" w:hAnsi="宋体" w:cs="宋体"/>
                <w:szCs w:val="21"/>
                <w:highlight w:val="none"/>
              </w:rPr>
            </w:pPr>
            <w:r>
              <w:rPr>
                <w:rFonts w:hint="eastAsia" w:ascii="宋体" w:hAnsi="宋体" w:cs="宋体"/>
                <w:szCs w:val="21"/>
                <w:highlight w:val="none"/>
              </w:rPr>
              <w:t>1.11</w:t>
            </w:r>
          </w:p>
        </w:tc>
        <w:tc>
          <w:tcPr>
            <w:tcW w:w="918" w:type="pct"/>
            <w:vAlign w:val="center"/>
          </w:tcPr>
          <w:p w14:paraId="2B04F5C0">
            <w:pPr>
              <w:snapToGrid w:val="0"/>
              <w:spacing w:line="360" w:lineRule="auto"/>
              <w:jc w:val="center"/>
              <w:rPr>
                <w:rFonts w:ascii="宋体" w:hAnsi="宋体" w:cs="宋体"/>
                <w:szCs w:val="21"/>
                <w:highlight w:val="none"/>
              </w:rPr>
            </w:pPr>
            <w:r>
              <w:rPr>
                <w:rFonts w:hint="eastAsia" w:ascii="宋体" w:hAnsi="宋体" w:cs="宋体"/>
                <w:szCs w:val="21"/>
                <w:highlight w:val="none"/>
              </w:rPr>
              <w:t>分包</w:t>
            </w:r>
          </w:p>
        </w:tc>
        <w:tc>
          <w:tcPr>
            <w:tcW w:w="3539" w:type="pct"/>
            <w:vAlign w:val="center"/>
          </w:tcPr>
          <w:p w14:paraId="2EC6AA3B">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不允许</w:t>
            </w:r>
          </w:p>
        </w:tc>
      </w:tr>
      <w:tr w14:paraId="27B2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2" w:type="pct"/>
            <w:vAlign w:val="center"/>
          </w:tcPr>
          <w:p w14:paraId="584095F0">
            <w:pPr>
              <w:snapToGrid w:val="0"/>
              <w:spacing w:line="360" w:lineRule="auto"/>
              <w:jc w:val="center"/>
              <w:rPr>
                <w:rFonts w:ascii="宋体" w:hAnsi="宋体" w:cs="宋体"/>
                <w:szCs w:val="21"/>
                <w:highlight w:val="none"/>
              </w:rPr>
            </w:pPr>
            <w:r>
              <w:rPr>
                <w:rFonts w:hint="eastAsia" w:ascii="宋体" w:hAnsi="宋体" w:cs="宋体"/>
                <w:szCs w:val="21"/>
                <w:highlight w:val="none"/>
              </w:rPr>
              <w:t>2.1</w:t>
            </w:r>
          </w:p>
        </w:tc>
        <w:tc>
          <w:tcPr>
            <w:tcW w:w="918" w:type="pct"/>
            <w:vAlign w:val="center"/>
          </w:tcPr>
          <w:p w14:paraId="0F6D1391">
            <w:pPr>
              <w:snapToGrid w:val="0"/>
              <w:spacing w:line="360" w:lineRule="auto"/>
              <w:jc w:val="center"/>
              <w:rPr>
                <w:rFonts w:ascii="宋体" w:hAnsi="宋体" w:cs="宋体"/>
                <w:szCs w:val="21"/>
                <w:highlight w:val="none"/>
              </w:rPr>
            </w:pPr>
            <w:r>
              <w:rPr>
                <w:rFonts w:hint="eastAsia" w:ascii="宋体" w:hAnsi="宋体" w:cs="宋体"/>
                <w:szCs w:val="21"/>
                <w:highlight w:val="none"/>
              </w:rPr>
              <w:t>构成比选文件的其他材料</w:t>
            </w:r>
          </w:p>
        </w:tc>
        <w:tc>
          <w:tcPr>
            <w:tcW w:w="3539" w:type="pct"/>
            <w:vAlign w:val="center"/>
          </w:tcPr>
          <w:p w14:paraId="1D547951">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比选人发出的答疑及补遗书等。</w:t>
            </w:r>
          </w:p>
        </w:tc>
      </w:tr>
      <w:tr w14:paraId="716B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74335A0">
            <w:pPr>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918" w:type="pct"/>
            <w:vAlign w:val="center"/>
          </w:tcPr>
          <w:p w14:paraId="0CA8822B">
            <w:pPr>
              <w:snapToGrid w:val="0"/>
              <w:spacing w:line="360" w:lineRule="auto"/>
              <w:jc w:val="center"/>
              <w:rPr>
                <w:rFonts w:ascii="宋体" w:hAnsi="宋体" w:cs="宋体"/>
                <w:szCs w:val="21"/>
                <w:highlight w:val="none"/>
              </w:rPr>
            </w:pPr>
            <w:r>
              <w:rPr>
                <w:rFonts w:hint="eastAsia" w:ascii="宋体" w:hAnsi="宋体" w:cs="宋体"/>
                <w:szCs w:val="21"/>
                <w:highlight w:val="none"/>
              </w:rPr>
              <w:t>竞选人要求澄清比选文件的截止时间</w:t>
            </w:r>
          </w:p>
        </w:tc>
        <w:tc>
          <w:tcPr>
            <w:tcW w:w="3539" w:type="pct"/>
            <w:vAlign w:val="center"/>
          </w:tcPr>
          <w:p w14:paraId="6EE1291B">
            <w:pPr>
              <w:adjustRightInd w:val="0"/>
              <w:snapToGrid w:val="0"/>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val="en-US" w:eastAsia="zh-CN"/>
              </w:rPr>
              <w:t>详见第一章比选公告规定</w:t>
            </w:r>
          </w:p>
        </w:tc>
      </w:tr>
      <w:tr w14:paraId="44B6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42" w:type="pct"/>
            <w:vMerge w:val="restart"/>
            <w:vAlign w:val="center"/>
          </w:tcPr>
          <w:p w14:paraId="6CF12B0C">
            <w:pPr>
              <w:snapToGrid w:val="0"/>
              <w:spacing w:line="360" w:lineRule="auto"/>
              <w:jc w:val="center"/>
              <w:rPr>
                <w:rFonts w:ascii="宋体" w:hAnsi="宋体" w:cs="宋体"/>
                <w:szCs w:val="21"/>
                <w:highlight w:val="none"/>
              </w:rPr>
            </w:pPr>
            <w:r>
              <w:rPr>
                <w:rFonts w:hint="eastAsia" w:ascii="宋体" w:hAnsi="宋体" w:cs="宋体"/>
                <w:szCs w:val="21"/>
                <w:highlight w:val="none"/>
              </w:rPr>
              <w:t>2.2.2</w:t>
            </w:r>
          </w:p>
        </w:tc>
        <w:tc>
          <w:tcPr>
            <w:tcW w:w="918" w:type="pct"/>
            <w:vAlign w:val="center"/>
          </w:tcPr>
          <w:p w14:paraId="61F2F41B">
            <w:pPr>
              <w:snapToGrid w:val="0"/>
              <w:spacing w:line="360" w:lineRule="auto"/>
              <w:jc w:val="center"/>
              <w:rPr>
                <w:rFonts w:ascii="宋体" w:hAnsi="宋体" w:cs="宋体"/>
                <w:szCs w:val="21"/>
                <w:highlight w:val="none"/>
              </w:rPr>
            </w:pPr>
            <w:r>
              <w:rPr>
                <w:rFonts w:hint="eastAsia" w:ascii="宋体" w:hAnsi="宋体" w:cs="宋体"/>
                <w:szCs w:val="21"/>
                <w:highlight w:val="none"/>
              </w:rPr>
              <w:t>比选人对比选文件答疑的截止时间</w:t>
            </w:r>
          </w:p>
        </w:tc>
        <w:tc>
          <w:tcPr>
            <w:tcW w:w="3539" w:type="pct"/>
            <w:vAlign w:val="center"/>
          </w:tcPr>
          <w:p w14:paraId="404C4F94">
            <w:pPr>
              <w:snapToGrid w:val="0"/>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val="en-US" w:eastAsia="zh-CN"/>
              </w:rPr>
              <w:t>详见第一章比选公告规定</w:t>
            </w:r>
          </w:p>
        </w:tc>
      </w:tr>
      <w:tr w14:paraId="1AB2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42" w:type="pct"/>
            <w:vMerge w:val="continue"/>
            <w:vAlign w:val="center"/>
          </w:tcPr>
          <w:p w14:paraId="577A8D85">
            <w:pPr>
              <w:snapToGrid w:val="0"/>
              <w:spacing w:line="360" w:lineRule="auto"/>
              <w:jc w:val="center"/>
              <w:rPr>
                <w:rFonts w:ascii="宋体" w:hAnsi="宋体" w:cs="宋体"/>
                <w:szCs w:val="21"/>
                <w:highlight w:val="none"/>
              </w:rPr>
            </w:pPr>
          </w:p>
        </w:tc>
        <w:tc>
          <w:tcPr>
            <w:tcW w:w="918" w:type="pct"/>
            <w:vAlign w:val="center"/>
          </w:tcPr>
          <w:p w14:paraId="58E33301">
            <w:pPr>
              <w:snapToGrid w:val="0"/>
              <w:spacing w:line="360" w:lineRule="auto"/>
              <w:jc w:val="center"/>
              <w:rPr>
                <w:rFonts w:ascii="宋体" w:hAnsi="宋体" w:cs="宋体"/>
                <w:szCs w:val="21"/>
                <w:highlight w:val="none"/>
              </w:rPr>
            </w:pPr>
            <w:r>
              <w:rPr>
                <w:rFonts w:hint="eastAsia" w:ascii="宋体" w:hAnsi="宋体" w:cs="宋体"/>
                <w:szCs w:val="21"/>
                <w:highlight w:val="none"/>
              </w:rPr>
              <w:t>递交竞选文件的截止时间</w:t>
            </w:r>
          </w:p>
        </w:tc>
        <w:tc>
          <w:tcPr>
            <w:tcW w:w="3539" w:type="pct"/>
            <w:vAlign w:val="center"/>
          </w:tcPr>
          <w:p w14:paraId="5DC22679">
            <w:pPr>
              <w:snapToGrid w:val="0"/>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val="en-US" w:eastAsia="zh-CN"/>
              </w:rPr>
              <w:t>详见第一章比选公告规定</w:t>
            </w:r>
          </w:p>
        </w:tc>
      </w:tr>
      <w:tr w14:paraId="1C75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14BAB5C4">
            <w:pPr>
              <w:snapToGrid w:val="0"/>
              <w:spacing w:line="360" w:lineRule="auto"/>
              <w:jc w:val="center"/>
              <w:rPr>
                <w:rFonts w:ascii="宋体" w:hAnsi="宋体" w:cs="宋体"/>
                <w:szCs w:val="21"/>
                <w:highlight w:val="none"/>
              </w:rPr>
            </w:pPr>
            <w:bookmarkStart w:id="89" w:name="_Hlt227984024"/>
            <w:bookmarkEnd w:id="89"/>
            <w:r>
              <w:rPr>
                <w:rFonts w:hint="eastAsia" w:ascii="宋体" w:hAnsi="宋体" w:cs="宋体"/>
                <w:szCs w:val="21"/>
                <w:highlight w:val="none"/>
              </w:rPr>
              <w:t>3.1</w:t>
            </w:r>
            <w:bookmarkStart w:id="90" w:name="_Hlt227983924"/>
            <w:bookmarkEnd w:id="90"/>
            <w:bookmarkStart w:id="91" w:name="_Hlt227983889"/>
            <w:bookmarkEnd w:id="91"/>
            <w:r>
              <w:rPr>
                <w:rFonts w:hint="eastAsia" w:ascii="宋体" w:hAnsi="宋体" w:cs="宋体"/>
                <w:szCs w:val="21"/>
                <w:highlight w:val="none"/>
              </w:rPr>
              <w:t>.1</w:t>
            </w:r>
          </w:p>
        </w:tc>
        <w:tc>
          <w:tcPr>
            <w:tcW w:w="918" w:type="pct"/>
            <w:vAlign w:val="center"/>
          </w:tcPr>
          <w:p w14:paraId="0C0D849D">
            <w:pPr>
              <w:autoSpaceDE w:val="0"/>
              <w:autoSpaceDN w:val="0"/>
              <w:adjustRightInd w:val="0"/>
              <w:spacing w:before="73" w:line="360" w:lineRule="auto"/>
              <w:ind w:right="-20"/>
              <w:jc w:val="center"/>
              <w:rPr>
                <w:rFonts w:ascii="宋体" w:hAnsi="宋体" w:cs="宋体"/>
                <w:szCs w:val="21"/>
                <w:highlight w:val="none"/>
              </w:rPr>
            </w:pPr>
            <w:r>
              <w:rPr>
                <w:rFonts w:hint="eastAsia" w:ascii="宋体" w:hAnsi="宋体" w:cs="宋体"/>
                <w:szCs w:val="21"/>
                <w:highlight w:val="none"/>
              </w:rPr>
              <w:t>构成竞选文件的其他材料</w:t>
            </w:r>
          </w:p>
        </w:tc>
        <w:tc>
          <w:tcPr>
            <w:tcW w:w="3539" w:type="pct"/>
            <w:vAlign w:val="center"/>
          </w:tcPr>
          <w:p w14:paraId="70AD6A1E">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竞选人的书面澄清、说明和补正（但不得改变竞选文件的实质性内容）</w:t>
            </w:r>
          </w:p>
        </w:tc>
      </w:tr>
      <w:tr w14:paraId="394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3077A182">
            <w:pPr>
              <w:snapToGrid w:val="0"/>
              <w:spacing w:line="360" w:lineRule="auto"/>
              <w:jc w:val="center"/>
              <w:rPr>
                <w:rFonts w:ascii="宋体" w:hAnsi="宋体" w:cs="宋体"/>
                <w:szCs w:val="21"/>
                <w:highlight w:val="none"/>
              </w:rPr>
            </w:pPr>
            <w:r>
              <w:rPr>
                <w:rFonts w:hint="eastAsia" w:ascii="宋体" w:hAnsi="宋体" w:cs="宋体"/>
                <w:szCs w:val="21"/>
                <w:highlight w:val="none"/>
              </w:rPr>
              <w:t>3.2</w:t>
            </w:r>
          </w:p>
        </w:tc>
        <w:tc>
          <w:tcPr>
            <w:tcW w:w="918" w:type="pct"/>
            <w:vAlign w:val="center"/>
          </w:tcPr>
          <w:p w14:paraId="03AD5D8A">
            <w:pPr>
              <w:spacing w:line="360" w:lineRule="auto"/>
              <w:jc w:val="center"/>
              <w:rPr>
                <w:rFonts w:hint="eastAsia" w:ascii="宋体" w:hAnsi="宋体" w:cs="宋体" w:eastAsiaTheme="minorEastAsia"/>
                <w:szCs w:val="21"/>
                <w:highlight w:val="none"/>
                <w:lang w:val="en-US" w:eastAsia="zh-CN"/>
              </w:rPr>
            </w:pPr>
            <w:r>
              <w:rPr>
                <w:rFonts w:hint="eastAsia" w:ascii="宋体" w:hAnsi="宋体" w:cs="宋体"/>
                <w:szCs w:val="21"/>
                <w:highlight w:val="none"/>
              </w:rPr>
              <w:t>竞选报</w:t>
            </w:r>
            <w:r>
              <w:rPr>
                <w:rFonts w:hint="eastAsia" w:ascii="宋体" w:hAnsi="宋体" w:cs="宋体"/>
                <w:szCs w:val="21"/>
                <w:highlight w:val="none"/>
                <w:lang w:val="en-US" w:eastAsia="zh-CN"/>
              </w:rPr>
              <w:t>价</w:t>
            </w:r>
          </w:p>
        </w:tc>
        <w:tc>
          <w:tcPr>
            <w:tcW w:w="3539" w:type="pct"/>
            <w:vAlign w:val="center"/>
          </w:tcPr>
          <w:p w14:paraId="7A9FE4FE">
            <w:pPr>
              <w:spacing w:line="360" w:lineRule="auto"/>
              <w:ind w:firstLine="420" w:firstLineChars="200"/>
              <w:rPr>
                <w:rFonts w:ascii="宋体" w:hAnsi="宋体" w:cs="宋体"/>
                <w:szCs w:val="21"/>
                <w:highlight w:val="none"/>
              </w:rPr>
            </w:pPr>
            <w:r>
              <w:rPr>
                <w:rFonts w:hint="eastAsia" w:ascii="宋体" w:hAnsi="宋体" w:cs="宋体"/>
                <w:szCs w:val="21"/>
                <w:highlight w:val="none"/>
              </w:rPr>
              <w:t>1.竞选人应按比选人提供的工程量清单的要求填写相应清单表格，竞选人的竞选报价应是本章竞选人须知前附表1.3.1项中所述的本工程合同段比选范围内的全部工程的竞选报价，并以竞选人在工程量清单中的单价和总额价为根据。（报价以元为单位，保留两位小数）。</w:t>
            </w:r>
          </w:p>
          <w:p w14:paraId="746BA44C">
            <w:pPr>
              <w:spacing w:line="360" w:lineRule="auto"/>
              <w:ind w:firstLine="420" w:firstLineChars="200"/>
              <w:rPr>
                <w:rFonts w:ascii="宋体" w:hAnsi="宋体" w:cs="宋体"/>
                <w:szCs w:val="21"/>
                <w:highlight w:val="none"/>
              </w:rPr>
            </w:pPr>
            <w:r>
              <w:rPr>
                <w:rFonts w:hint="eastAsia" w:ascii="宋体" w:hAnsi="宋体" w:cs="宋体"/>
                <w:szCs w:val="21"/>
                <w:highlight w:val="none"/>
              </w:rPr>
              <w:t>2.竞选人应认真填写工程量清单中所列的工程子目的单价和总价。竞选人少报、漏报的单价和总价的工程子目，比选人将认为该子目的价款已包括在工程量清单其他子目的单价和总价中，中标后必须完成该子项所有工作内容，但不能获得索赔。竞选人在工程量清单中多报的子目和单价或总价的发包人将不予接受，并将被视为重大偏差，按废标处理。综合单价包含定额所包括的所有工程量内容，中标后必须完成该子项所有工作内容。</w:t>
            </w:r>
          </w:p>
          <w:p w14:paraId="072BA56C">
            <w:pPr>
              <w:spacing w:line="360" w:lineRule="auto"/>
              <w:ind w:firstLine="420" w:firstLineChars="200"/>
              <w:rPr>
                <w:rFonts w:ascii="宋体" w:hAnsi="宋体" w:cs="宋体"/>
                <w:szCs w:val="21"/>
                <w:highlight w:val="none"/>
              </w:rPr>
            </w:pPr>
            <w:r>
              <w:rPr>
                <w:rFonts w:hint="eastAsia" w:ascii="宋体" w:hAnsi="宋体" w:cs="宋体"/>
                <w:szCs w:val="21"/>
                <w:highlight w:val="none"/>
              </w:rPr>
              <w:t>3.本工程由竞选人根据企业内部经济测算、结合市场价格信息、管理工作技术水平，综合测定后报价。</w:t>
            </w:r>
          </w:p>
          <w:p w14:paraId="146C92CB">
            <w:pPr>
              <w:spacing w:line="360" w:lineRule="auto"/>
              <w:ind w:firstLine="420" w:firstLineChars="200"/>
              <w:rPr>
                <w:rFonts w:ascii="宋体" w:hAnsi="宋体" w:cs="宋体"/>
                <w:szCs w:val="21"/>
                <w:highlight w:val="none"/>
              </w:rPr>
            </w:pPr>
            <w:r>
              <w:rPr>
                <w:rFonts w:hint="eastAsia" w:ascii="宋体" w:hAnsi="宋体" w:cs="宋体"/>
                <w:szCs w:val="21"/>
                <w:highlight w:val="none"/>
              </w:rPr>
              <w:t>4.本项目竞选报价包括但不限于拆除、清运、施工设备、施工标准化与安全措施费用、人工费、环保、材料、安装、措施、维护（含材料、设备、器具、半成品、成品等）、质保、检验检测试验费、管理、利润、规费、税金以及合同条款规定的保险、政策性文件规定、保证工期、质量、文明施工、验收通过、资料归档的各项费用，还包括比选文件、施工图纸及施工合同履行过程中包含的明示的、隐含的（人工、规费、税金政府调整）所有风险、责任等各项所有费用。</w:t>
            </w:r>
          </w:p>
          <w:p w14:paraId="22ED631F">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5.工程量清单编制依据： </w:t>
            </w:r>
          </w:p>
          <w:p w14:paraId="12737BF6">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采用《重庆市建设工程工程量清单计价规则》(CQJJGZ-2013)、2018年《重庆市房屋建筑与装饰工程计价定额》、2018年《重庆市通用安装工程计价定额》、2018年《重庆市市政工程计价定额》、2018年《重庆市房屋修缮工程计价定额》、《重庆城乡建设委员会关于适用增值税新税率调整建设工程计价依据的通知》（渝建〔2019〕143号）以及相关配套文件的规定。</w:t>
            </w:r>
          </w:p>
          <w:p w14:paraId="310548E6">
            <w:pPr>
              <w:spacing w:line="360" w:lineRule="auto"/>
              <w:ind w:firstLine="420" w:firstLineChars="200"/>
              <w:rPr>
                <w:rFonts w:ascii="宋体" w:hAnsi="宋体" w:cs="宋体"/>
                <w:szCs w:val="21"/>
                <w:highlight w:val="none"/>
              </w:rPr>
            </w:pPr>
            <w:r>
              <w:rPr>
                <w:rFonts w:hint="eastAsia" w:ascii="宋体" w:hAnsi="宋体" w:cs="宋体"/>
                <w:szCs w:val="21"/>
                <w:highlight w:val="none"/>
              </w:rPr>
              <w:t>5.1人工、材料采购及价格：</w:t>
            </w:r>
          </w:p>
          <w:p w14:paraId="191E3FFD">
            <w:pPr>
              <w:spacing w:line="360" w:lineRule="auto"/>
              <w:ind w:firstLine="420" w:firstLineChars="200"/>
              <w:rPr>
                <w:rFonts w:ascii="宋体" w:hAnsi="宋体" w:cs="宋体"/>
                <w:szCs w:val="21"/>
                <w:highlight w:val="none"/>
              </w:rPr>
            </w:pPr>
            <w:r>
              <w:rPr>
                <w:rFonts w:hint="eastAsia" w:ascii="宋体" w:hAnsi="宋体" w:cs="宋体"/>
                <w:szCs w:val="21"/>
                <w:highlight w:val="none"/>
              </w:rPr>
              <w:t>本工程所需材料由竞选人按照工程量清单要求报价，所报竞选主要材料的产品质量均不得低于本工程的要求并注明所报材料的规格型号、技术参数等，其价格可参考比选公告发布当期《重庆工程造价信息》 的主城区材料价格，并结合市场行情及竞选人的自身实力自主报价；人工价格参考比选公告发布当期《重庆工程造价信息》公布的主城区人工工日价格。</w:t>
            </w:r>
          </w:p>
          <w:p w14:paraId="61077C21">
            <w:pPr>
              <w:spacing w:line="360" w:lineRule="auto"/>
              <w:ind w:firstLine="420" w:firstLineChars="200"/>
              <w:rPr>
                <w:rFonts w:ascii="宋体" w:hAnsi="宋体" w:cs="宋体"/>
                <w:szCs w:val="21"/>
                <w:highlight w:val="none"/>
              </w:rPr>
            </w:pPr>
            <w:r>
              <w:rPr>
                <w:rFonts w:hint="eastAsia" w:ascii="宋体" w:hAnsi="宋体" w:cs="宋体"/>
                <w:szCs w:val="21"/>
                <w:highlight w:val="none"/>
              </w:rPr>
              <w:t>6.该项目为预算总金额内的总包干价项目，竞选函的竞选总报价应与工程量清单报价总金额一致，竞选总报价包括但不限于工程量清单中的内容，如有该项目必须但设计缺失或变更的内容，竞选方应统一考虑在总报价内，原则上不增加签证费用。</w:t>
            </w:r>
          </w:p>
          <w:p w14:paraId="784674E8">
            <w:pPr>
              <w:spacing w:line="360" w:lineRule="auto"/>
              <w:ind w:firstLine="420" w:firstLineChars="200"/>
              <w:rPr>
                <w:rFonts w:ascii="宋体" w:hAnsi="宋体" w:cs="宋体"/>
                <w:szCs w:val="21"/>
                <w:highlight w:val="none"/>
              </w:rPr>
            </w:pPr>
            <w:r>
              <w:rPr>
                <w:rFonts w:hint="eastAsia" w:ascii="宋体" w:hAnsi="宋体" w:cs="宋体"/>
                <w:szCs w:val="21"/>
                <w:highlight w:val="none"/>
              </w:rPr>
              <w:t>7.比选人在工程量清单中所列出的暂列金额、暂估价等暂定金额，竞选人不得修改。</w:t>
            </w:r>
          </w:p>
          <w:p w14:paraId="52E608A6">
            <w:pPr>
              <w:spacing w:line="360" w:lineRule="auto"/>
              <w:ind w:firstLine="420" w:firstLineChars="200"/>
              <w:rPr>
                <w:rFonts w:ascii="宋体" w:hAnsi="宋体" w:cs="宋体"/>
                <w:szCs w:val="21"/>
                <w:highlight w:val="none"/>
              </w:rPr>
            </w:pPr>
            <w:r>
              <w:rPr>
                <w:rFonts w:hint="eastAsia" w:ascii="宋体" w:hAnsi="宋体" w:cs="宋体"/>
                <w:szCs w:val="21"/>
                <w:highlight w:val="none"/>
              </w:rPr>
              <w:t>8.本工程比选将设置竞选总报价最高限价，竞选总报价最高限价为：</w:t>
            </w:r>
            <w:r>
              <w:rPr>
                <w:rFonts w:hint="eastAsia" w:ascii="宋体" w:hAnsi="宋体" w:cs="宋体"/>
                <w:szCs w:val="21"/>
                <w:highlight w:val="none"/>
                <w:u w:val="single"/>
                <w:lang w:val="en-US" w:eastAsia="zh-CN"/>
              </w:rPr>
              <w:t xml:space="preserve"> 197,266.40 </w:t>
            </w:r>
            <w:r>
              <w:rPr>
                <w:rFonts w:hint="eastAsia" w:ascii="宋体" w:hAnsi="宋体" w:cs="宋体"/>
                <w:szCs w:val="21"/>
                <w:highlight w:val="none"/>
              </w:rPr>
              <w:t>元（大写：</w:t>
            </w:r>
            <w:r>
              <w:rPr>
                <w:rFonts w:hint="eastAsia" w:ascii="宋体" w:hAnsi="宋体" w:cs="宋体"/>
                <w:szCs w:val="21"/>
                <w:highlight w:val="none"/>
                <w:u w:val="single"/>
                <w:lang w:val="en-US" w:eastAsia="zh-CN"/>
              </w:rPr>
              <w:t xml:space="preserve"> 壹拾玖万柒仟贰佰陆拾陆元肆角零分</w:t>
            </w:r>
            <w:r>
              <w:rPr>
                <w:rFonts w:hint="eastAsia" w:ascii="宋体" w:hAnsi="宋体" w:cs="宋体"/>
                <w:szCs w:val="21"/>
                <w:highlight w:val="none"/>
              </w:rPr>
              <w:t>），其中安全文明施工费暂定金额为</w:t>
            </w:r>
            <w:r>
              <w:rPr>
                <w:rFonts w:hint="eastAsia" w:ascii="宋体" w:hAnsi="宋体" w:cs="宋体"/>
                <w:szCs w:val="21"/>
                <w:highlight w:val="none"/>
                <w:u w:val="single"/>
                <w:lang w:val="en-US" w:eastAsia="zh-CN"/>
              </w:rPr>
              <w:t xml:space="preserve">  9981.74  </w:t>
            </w:r>
            <w:r>
              <w:rPr>
                <w:rFonts w:hint="eastAsia" w:ascii="宋体" w:hAnsi="宋体" w:cs="宋体"/>
                <w:szCs w:val="21"/>
                <w:highlight w:val="none"/>
              </w:rPr>
              <w:t>元。竞选人的竞选总报价不得高于竞选总报价最高限价；</w:t>
            </w:r>
            <w:r>
              <w:rPr>
                <w:rFonts w:hint="eastAsia" w:ascii="宋体" w:hAnsi="宋体" w:cs="宋体"/>
                <w:b/>
                <w:szCs w:val="21"/>
                <w:highlight w:val="none"/>
              </w:rPr>
              <w:t xml:space="preserve">否则由评审委员会作否决竞选处理。 </w:t>
            </w:r>
            <w:r>
              <w:rPr>
                <w:rFonts w:hint="eastAsia" w:ascii="宋体" w:hAnsi="宋体" w:cs="宋体"/>
                <w:szCs w:val="21"/>
                <w:highlight w:val="none"/>
              </w:rPr>
              <w:t xml:space="preserve">          </w:t>
            </w:r>
          </w:p>
          <w:p w14:paraId="7BA229C6">
            <w:pPr>
              <w:spacing w:line="360" w:lineRule="auto"/>
              <w:ind w:firstLine="420" w:firstLineChars="200"/>
              <w:rPr>
                <w:rFonts w:ascii="宋体" w:hAnsi="宋体" w:cs="宋体"/>
                <w:szCs w:val="21"/>
                <w:highlight w:val="none"/>
              </w:rPr>
            </w:pPr>
            <w:r>
              <w:rPr>
                <w:rFonts w:hint="eastAsia" w:ascii="宋体" w:hAnsi="宋体" w:cs="宋体"/>
                <w:szCs w:val="21"/>
                <w:highlight w:val="none"/>
              </w:rPr>
              <w:t>9.安全文明施工费：</w:t>
            </w:r>
          </w:p>
          <w:p w14:paraId="42700DCD">
            <w:pPr>
              <w:spacing w:line="360" w:lineRule="auto"/>
              <w:ind w:firstLine="420" w:firstLineChars="200"/>
              <w:rPr>
                <w:rFonts w:ascii="宋体" w:hAnsi="宋体" w:cs="宋体"/>
                <w:szCs w:val="21"/>
                <w:highlight w:val="none"/>
              </w:rPr>
            </w:pPr>
            <w:r>
              <w:rPr>
                <w:rFonts w:hint="eastAsia" w:ascii="宋体" w:hAnsi="宋体" w:cs="宋体"/>
                <w:szCs w:val="21"/>
                <w:highlight w:val="none"/>
              </w:rPr>
              <w:t>9.1根据《关于印发&lt;重庆市建设工程安全文明施工费计取及使用管理规定&gt;的通知》（渝建发〔2014〕25号）规定，安全文明施工费由安全施工费、文明施工费、环境保护费及临时设施费组成。</w:t>
            </w:r>
          </w:p>
          <w:p w14:paraId="7298A477">
            <w:pPr>
              <w:spacing w:line="360" w:lineRule="auto"/>
              <w:ind w:firstLine="420" w:firstLineChars="200"/>
              <w:rPr>
                <w:rFonts w:ascii="宋体" w:hAnsi="宋体" w:cs="宋体"/>
                <w:szCs w:val="21"/>
                <w:highlight w:val="none"/>
              </w:rPr>
            </w:pPr>
            <w:r>
              <w:rPr>
                <w:rFonts w:hint="eastAsia" w:ascii="宋体" w:hAnsi="宋体" w:cs="宋体"/>
                <w:szCs w:val="21"/>
                <w:highlight w:val="none"/>
              </w:rPr>
              <w:t>9.2本工程安全文明施工费由比选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竞选函》及工程量清单报价中的安全文明施工费必须按照比选人给出的暂定金额填报，否则视为对比选文件不作实质性响应，其竞选文件由评审委员会作否决竞选处理。</w:t>
            </w:r>
          </w:p>
        </w:tc>
      </w:tr>
      <w:tr w14:paraId="3EBB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2" w:type="pct"/>
            <w:vAlign w:val="center"/>
          </w:tcPr>
          <w:p w14:paraId="44EAFA9F">
            <w:pPr>
              <w:snapToGrid w:val="0"/>
              <w:spacing w:line="360" w:lineRule="auto"/>
              <w:jc w:val="center"/>
              <w:rPr>
                <w:rFonts w:ascii="宋体" w:hAnsi="宋体" w:cs="宋体"/>
                <w:szCs w:val="21"/>
                <w:highlight w:val="none"/>
              </w:rPr>
            </w:pPr>
            <w:r>
              <w:rPr>
                <w:rFonts w:hint="eastAsia" w:ascii="宋体" w:hAnsi="宋体" w:cs="宋体"/>
                <w:szCs w:val="21"/>
                <w:highlight w:val="none"/>
              </w:rPr>
              <w:t>3.3.1</w:t>
            </w:r>
          </w:p>
        </w:tc>
        <w:tc>
          <w:tcPr>
            <w:tcW w:w="918" w:type="pct"/>
            <w:vAlign w:val="center"/>
          </w:tcPr>
          <w:p w14:paraId="404A46D5">
            <w:pPr>
              <w:snapToGrid w:val="0"/>
              <w:spacing w:line="360" w:lineRule="auto"/>
              <w:jc w:val="center"/>
              <w:rPr>
                <w:rFonts w:ascii="宋体" w:hAnsi="宋体" w:cs="宋体"/>
                <w:szCs w:val="21"/>
                <w:highlight w:val="none"/>
              </w:rPr>
            </w:pPr>
            <w:r>
              <w:rPr>
                <w:rFonts w:hint="eastAsia" w:ascii="宋体" w:hAnsi="宋体" w:cs="宋体"/>
                <w:szCs w:val="21"/>
                <w:highlight w:val="none"/>
              </w:rPr>
              <w:t>竞选有效期</w:t>
            </w:r>
          </w:p>
        </w:tc>
        <w:tc>
          <w:tcPr>
            <w:tcW w:w="3539" w:type="pct"/>
            <w:vAlign w:val="center"/>
          </w:tcPr>
          <w:p w14:paraId="44DCE01D">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30日历天</w:t>
            </w:r>
          </w:p>
        </w:tc>
      </w:tr>
      <w:tr w14:paraId="3499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4F7BD840">
            <w:pPr>
              <w:snapToGrid w:val="0"/>
              <w:spacing w:line="360" w:lineRule="auto"/>
              <w:jc w:val="center"/>
              <w:rPr>
                <w:rFonts w:ascii="宋体" w:hAnsi="宋体" w:cs="宋体"/>
                <w:szCs w:val="21"/>
                <w:highlight w:val="none"/>
              </w:rPr>
            </w:pPr>
            <w:r>
              <w:rPr>
                <w:rFonts w:hint="eastAsia" w:ascii="宋体" w:hAnsi="宋体" w:cs="宋体"/>
                <w:szCs w:val="21"/>
                <w:highlight w:val="none"/>
              </w:rPr>
              <w:t>3.4.1</w:t>
            </w:r>
          </w:p>
        </w:tc>
        <w:tc>
          <w:tcPr>
            <w:tcW w:w="918" w:type="pct"/>
            <w:vAlign w:val="center"/>
          </w:tcPr>
          <w:p w14:paraId="7512883D">
            <w:pPr>
              <w:snapToGrid w:val="0"/>
              <w:spacing w:line="360" w:lineRule="auto"/>
              <w:jc w:val="center"/>
              <w:rPr>
                <w:rFonts w:ascii="宋体" w:hAnsi="宋体" w:cs="宋体"/>
                <w:szCs w:val="21"/>
                <w:highlight w:val="none"/>
              </w:rPr>
            </w:pPr>
            <w:r>
              <w:rPr>
                <w:rFonts w:hint="eastAsia" w:ascii="宋体" w:hAnsi="宋体" w:cs="宋体"/>
                <w:szCs w:val="21"/>
                <w:highlight w:val="none"/>
              </w:rPr>
              <w:t>竞选保证金</w:t>
            </w:r>
          </w:p>
        </w:tc>
        <w:tc>
          <w:tcPr>
            <w:tcW w:w="3539" w:type="pct"/>
            <w:vAlign w:val="center"/>
          </w:tcPr>
          <w:p w14:paraId="0BC26EDD">
            <w:pPr>
              <w:spacing w:line="360" w:lineRule="auto"/>
              <w:ind w:firstLine="420" w:firstLineChars="200"/>
              <w:rPr>
                <w:rFonts w:hint="eastAsia" w:ascii="宋体" w:hAnsi="宋体" w:cs="宋体"/>
                <w:b/>
                <w:bCs/>
                <w:szCs w:val="21"/>
                <w:highlight w:val="none"/>
              </w:rPr>
            </w:pPr>
            <w:r>
              <w:rPr>
                <w:rFonts w:hint="eastAsia" w:ascii="宋体" w:hAnsi="宋体" w:cs="宋体"/>
                <w:szCs w:val="21"/>
                <w:highlight w:val="none"/>
              </w:rPr>
              <w:t>1.竞选保证金的金额：</w:t>
            </w:r>
            <w:r>
              <w:rPr>
                <w:rFonts w:hint="eastAsia" w:ascii="宋体" w:hAnsi="宋体" w:cs="宋体"/>
                <w:szCs w:val="21"/>
                <w:highlight w:val="none"/>
                <w:lang w:val="en-US" w:eastAsia="zh-CN"/>
              </w:rPr>
              <w:t>3900</w:t>
            </w:r>
            <w:r>
              <w:rPr>
                <w:rFonts w:hint="eastAsia" w:ascii="宋体" w:hAnsi="宋体" w:cs="宋体"/>
                <w:szCs w:val="21"/>
                <w:highlight w:val="none"/>
              </w:rPr>
              <w:t>元人民币（大写：</w:t>
            </w:r>
            <w:r>
              <w:rPr>
                <w:rFonts w:hint="eastAsia" w:ascii="宋体" w:hAnsi="宋体" w:cs="宋体"/>
                <w:szCs w:val="21"/>
                <w:highlight w:val="none"/>
                <w:lang w:val="en-US" w:eastAsia="zh-CN"/>
              </w:rPr>
              <w:t>叁仟玖佰元</w:t>
            </w:r>
            <w:r>
              <w:rPr>
                <w:rFonts w:hint="eastAsia" w:ascii="宋体" w:hAnsi="宋体" w:cs="宋体"/>
                <w:szCs w:val="21"/>
                <w:highlight w:val="none"/>
              </w:rPr>
              <w:t>），由投标人从其单位账户将保证金汇至以下账户</w:t>
            </w:r>
            <w:r>
              <w:rPr>
                <w:rFonts w:hint="eastAsia" w:ascii="宋体" w:hAnsi="宋体" w:cs="宋体"/>
                <w:b/>
                <w:bCs/>
                <w:szCs w:val="21"/>
                <w:highlight w:val="none"/>
              </w:rPr>
              <w:t>（汇款时备注：投标单位简称+</w:t>
            </w:r>
            <w:r>
              <w:rPr>
                <w:rFonts w:hint="eastAsia" w:ascii="宋体" w:hAnsi="宋体" w:cs="宋体"/>
                <w:b/>
                <w:bCs/>
                <w:szCs w:val="21"/>
                <w:highlight w:val="none"/>
                <w:lang w:val="en-US" w:eastAsia="zh-CN"/>
              </w:rPr>
              <w:t>天一顺和康城A区消防</w:t>
            </w:r>
            <w:r>
              <w:rPr>
                <w:rFonts w:hint="eastAsia" w:ascii="宋体" w:hAnsi="宋体" w:cs="宋体"/>
                <w:b/>
                <w:bCs/>
                <w:szCs w:val="21"/>
                <w:highlight w:val="none"/>
              </w:rPr>
              <w:t>保证金），保证金的到账截止时间为纸质投标文件递交截止时间</w:t>
            </w:r>
          </w:p>
          <w:p w14:paraId="7850F7F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2.保证金递交账户</w:t>
            </w:r>
          </w:p>
          <w:p w14:paraId="784ED06A">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账户名：</w:t>
            </w:r>
            <w:r>
              <w:rPr>
                <w:rFonts w:hint="eastAsia" w:ascii="宋体" w:hAnsi="宋体" w:cs="宋体"/>
                <w:szCs w:val="21"/>
                <w:highlight w:val="none"/>
                <w:u w:val="single"/>
              </w:rPr>
              <w:t xml:space="preserve">重庆市桂湖物业管理有限公司 </w:t>
            </w:r>
          </w:p>
          <w:p w14:paraId="414E1B3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开户行：</w:t>
            </w:r>
            <w:r>
              <w:rPr>
                <w:rFonts w:hint="eastAsia" w:ascii="宋体" w:hAnsi="宋体" w:cs="宋体"/>
                <w:szCs w:val="21"/>
                <w:highlight w:val="none"/>
                <w:u w:val="single"/>
              </w:rPr>
              <w:t xml:space="preserve">建行观音桥支行新牌坊分理处  </w:t>
            </w:r>
            <w:r>
              <w:rPr>
                <w:rFonts w:hint="eastAsia" w:ascii="宋体" w:hAnsi="宋体" w:cs="宋体"/>
                <w:szCs w:val="21"/>
                <w:highlight w:val="none"/>
              </w:rPr>
              <w:t xml:space="preserve"> </w:t>
            </w:r>
          </w:p>
          <w:p w14:paraId="20E75B0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账  号：50050106004500000024 </w:t>
            </w:r>
          </w:p>
          <w:p w14:paraId="189A0C3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3.各投标人在银行转账（电汇）时，须充分考虑银行转账（电汇）的时间差风险，如同城转账、异地转账或汇款、跨行转账或电汇的时间要求。</w:t>
            </w:r>
          </w:p>
          <w:p w14:paraId="6B74662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4.各投标人在递交保证金时，到款账户为上述指定的保证金账户，来款账户必须为供应商单位账户。</w:t>
            </w:r>
          </w:p>
          <w:p w14:paraId="46394A6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5.保证金退还方式</w:t>
            </w:r>
          </w:p>
          <w:p w14:paraId="1304A2D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（1）未中标单位的保证金，在中标通知书发放后，由招标人在五个工作日内按来款渠道直接无息退还。</w:t>
            </w:r>
          </w:p>
          <w:p w14:paraId="7247F3BF">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（2）中标单位的保证金签订合同后7日内无息退还。</w:t>
            </w:r>
          </w:p>
          <w:p w14:paraId="1962156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保证金退还联系人：</w:t>
            </w:r>
            <w:r>
              <w:rPr>
                <w:rFonts w:hint="eastAsia" w:ascii="宋体" w:hAnsi="宋体" w:cs="宋体"/>
                <w:szCs w:val="21"/>
                <w:highlight w:val="none"/>
                <w:lang w:val="en-US" w:eastAsia="zh-CN"/>
              </w:rPr>
              <w:t>唐</w:t>
            </w:r>
            <w:r>
              <w:rPr>
                <w:rFonts w:hint="eastAsia" w:ascii="宋体" w:hAnsi="宋体" w:cs="宋体"/>
                <w:szCs w:val="21"/>
                <w:highlight w:val="none"/>
              </w:rPr>
              <w:t>老师    联系电话：</w:t>
            </w:r>
            <w:r>
              <w:rPr>
                <w:rFonts w:hint="eastAsia" w:ascii="宋体" w:hAnsi="宋体" w:cs="宋体"/>
                <w:szCs w:val="21"/>
                <w:highlight w:val="none"/>
                <w:lang w:val="en-US" w:eastAsia="zh-CN"/>
              </w:rPr>
              <w:t>13678425198</w:t>
            </w:r>
            <w:r>
              <w:rPr>
                <w:rFonts w:hint="eastAsia" w:ascii="宋体" w:hAnsi="宋体" w:cs="宋体"/>
                <w:szCs w:val="21"/>
                <w:highlight w:val="none"/>
              </w:rPr>
              <w:t xml:space="preserve"> </w:t>
            </w:r>
          </w:p>
        </w:tc>
      </w:tr>
      <w:tr w14:paraId="67A8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42" w:type="pct"/>
            <w:vAlign w:val="center"/>
          </w:tcPr>
          <w:p w14:paraId="4843FF76">
            <w:pPr>
              <w:snapToGrid w:val="0"/>
              <w:spacing w:line="360" w:lineRule="auto"/>
              <w:jc w:val="center"/>
              <w:rPr>
                <w:rFonts w:ascii="宋体" w:hAnsi="宋体" w:cs="宋体"/>
                <w:szCs w:val="21"/>
                <w:highlight w:val="none"/>
              </w:rPr>
            </w:pPr>
            <w:r>
              <w:rPr>
                <w:rFonts w:hint="eastAsia" w:ascii="宋体" w:hAnsi="宋体" w:cs="宋体"/>
                <w:szCs w:val="21"/>
                <w:highlight w:val="none"/>
              </w:rPr>
              <w:t>3.6</w:t>
            </w:r>
          </w:p>
        </w:tc>
        <w:tc>
          <w:tcPr>
            <w:tcW w:w="918" w:type="pct"/>
            <w:vAlign w:val="center"/>
          </w:tcPr>
          <w:p w14:paraId="4F26B866">
            <w:pPr>
              <w:snapToGrid w:val="0"/>
              <w:spacing w:line="360" w:lineRule="auto"/>
              <w:jc w:val="center"/>
              <w:rPr>
                <w:rFonts w:ascii="宋体" w:hAnsi="宋体" w:cs="宋体"/>
                <w:szCs w:val="21"/>
                <w:highlight w:val="none"/>
              </w:rPr>
            </w:pPr>
            <w:r>
              <w:rPr>
                <w:rFonts w:hint="eastAsia" w:ascii="宋体" w:hAnsi="宋体" w:cs="宋体"/>
                <w:szCs w:val="21"/>
                <w:highlight w:val="none"/>
              </w:rPr>
              <w:t>是否允许递交</w:t>
            </w:r>
          </w:p>
          <w:p w14:paraId="5A21389F">
            <w:pPr>
              <w:snapToGrid w:val="0"/>
              <w:spacing w:after="72" w:afterLines="30" w:line="360" w:lineRule="auto"/>
              <w:jc w:val="center"/>
              <w:rPr>
                <w:rFonts w:ascii="宋体" w:hAnsi="宋体" w:cs="宋体"/>
                <w:szCs w:val="21"/>
                <w:highlight w:val="none"/>
              </w:rPr>
            </w:pPr>
            <w:r>
              <w:rPr>
                <w:rFonts w:hint="eastAsia" w:ascii="宋体" w:hAnsi="宋体" w:cs="宋体"/>
                <w:szCs w:val="21"/>
                <w:highlight w:val="none"/>
              </w:rPr>
              <w:t>备选竞选方案</w:t>
            </w:r>
          </w:p>
        </w:tc>
        <w:tc>
          <w:tcPr>
            <w:tcW w:w="3539" w:type="pct"/>
            <w:vAlign w:val="center"/>
          </w:tcPr>
          <w:p w14:paraId="5DEFF38C">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不允许</w:t>
            </w:r>
          </w:p>
        </w:tc>
      </w:tr>
      <w:tr w14:paraId="4A07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29F03DF6">
            <w:pPr>
              <w:snapToGrid w:val="0"/>
              <w:spacing w:line="360" w:lineRule="auto"/>
              <w:jc w:val="center"/>
              <w:rPr>
                <w:rFonts w:ascii="宋体" w:hAnsi="宋体" w:cs="宋体"/>
                <w:szCs w:val="21"/>
                <w:highlight w:val="none"/>
              </w:rPr>
            </w:pPr>
            <w:r>
              <w:rPr>
                <w:rFonts w:hint="eastAsia" w:ascii="宋体" w:hAnsi="宋体" w:cs="宋体"/>
                <w:szCs w:val="21"/>
                <w:highlight w:val="none"/>
              </w:rPr>
              <w:t>3.7.3</w:t>
            </w:r>
          </w:p>
        </w:tc>
        <w:tc>
          <w:tcPr>
            <w:tcW w:w="918" w:type="pct"/>
            <w:vAlign w:val="center"/>
          </w:tcPr>
          <w:p w14:paraId="58B0C22F">
            <w:pPr>
              <w:snapToGrid w:val="0"/>
              <w:spacing w:line="360" w:lineRule="auto"/>
              <w:jc w:val="center"/>
              <w:rPr>
                <w:rFonts w:ascii="宋体" w:hAnsi="宋体" w:cs="宋体"/>
                <w:szCs w:val="21"/>
                <w:highlight w:val="none"/>
              </w:rPr>
            </w:pPr>
            <w:r>
              <w:rPr>
                <w:rFonts w:hint="eastAsia" w:ascii="宋体" w:hAnsi="宋体" w:cs="宋体"/>
                <w:szCs w:val="21"/>
                <w:highlight w:val="none"/>
              </w:rPr>
              <w:t>签字盖章要求</w:t>
            </w:r>
          </w:p>
        </w:tc>
        <w:tc>
          <w:tcPr>
            <w:tcW w:w="3539" w:type="pct"/>
            <w:vAlign w:val="center"/>
          </w:tcPr>
          <w:p w14:paraId="77B0A08F">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28235785">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未按上述规定执行的，否则由评审委员会作否决竞选处理。</w:t>
            </w:r>
          </w:p>
        </w:tc>
      </w:tr>
      <w:tr w14:paraId="4B52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21A6CAFB">
            <w:pPr>
              <w:snapToGrid w:val="0"/>
              <w:spacing w:line="360" w:lineRule="auto"/>
              <w:jc w:val="center"/>
              <w:rPr>
                <w:rFonts w:ascii="宋体" w:hAnsi="宋体" w:cs="宋体"/>
                <w:szCs w:val="21"/>
                <w:highlight w:val="none"/>
              </w:rPr>
            </w:pPr>
            <w:r>
              <w:rPr>
                <w:rFonts w:hint="eastAsia" w:ascii="宋体" w:hAnsi="宋体" w:cs="宋体"/>
                <w:szCs w:val="21"/>
                <w:highlight w:val="none"/>
              </w:rPr>
              <w:t>3.7.4</w:t>
            </w:r>
          </w:p>
        </w:tc>
        <w:tc>
          <w:tcPr>
            <w:tcW w:w="918" w:type="pct"/>
            <w:vAlign w:val="center"/>
          </w:tcPr>
          <w:p w14:paraId="3AF7A3C7">
            <w:pPr>
              <w:snapToGrid w:val="0"/>
              <w:spacing w:line="360" w:lineRule="auto"/>
              <w:jc w:val="center"/>
              <w:rPr>
                <w:rFonts w:ascii="宋体" w:hAnsi="宋体" w:cs="宋体"/>
                <w:szCs w:val="21"/>
                <w:highlight w:val="none"/>
              </w:rPr>
            </w:pPr>
            <w:r>
              <w:rPr>
                <w:rFonts w:hint="eastAsia" w:ascii="宋体" w:hAnsi="宋体" w:cs="宋体"/>
                <w:szCs w:val="21"/>
                <w:highlight w:val="none"/>
              </w:rPr>
              <w:t>竞选文件的份数</w:t>
            </w:r>
          </w:p>
        </w:tc>
        <w:tc>
          <w:tcPr>
            <w:tcW w:w="3539" w:type="pct"/>
            <w:vAlign w:val="center"/>
          </w:tcPr>
          <w:p w14:paraId="7263B8D8">
            <w:pPr>
              <w:autoSpaceDE w:val="0"/>
              <w:autoSpaceDN w:val="0"/>
              <w:adjustRightInd w:val="0"/>
              <w:snapToGrid w:val="0"/>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rPr>
              <w:t>竞选文件正本1份、副本1份</w:t>
            </w:r>
            <w:r>
              <w:rPr>
                <w:rFonts w:hint="eastAsia" w:ascii="宋体" w:hAnsi="宋体" w:cs="宋体"/>
                <w:color w:val="auto"/>
                <w:szCs w:val="21"/>
                <w:highlight w:val="none"/>
                <w:lang w:eastAsia="zh-CN"/>
              </w:rPr>
              <w:t>、</w:t>
            </w:r>
            <w:r>
              <w:rPr>
                <w:rFonts w:hint="eastAsia" w:ascii="宋体" w:hAnsi="宋体"/>
                <w:color w:val="auto"/>
                <w:kern w:val="0"/>
                <w:szCs w:val="21"/>
                <w:highlight w:val="none"/>
              </w:rPr>
              <w:t>上传行采家平台的</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电子文档（PDF格式）1份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应包含</w:t>
            </w:r>
            <w:r>
              <w:rPr>
                <w:rFonts w:hint="eastAsia" w:ascii="宋体" w:hAnsi="宋体" w:cs="宋体"/>
                <w:color w:val="auto"/>
                <w:szCs w:val="21"/>
                <w:highlight w:val="none"/>
              </w:rPr>
              <w:t>竞选函部分、经济部分、技术部分、资格审查部分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当副本和正本不一致时，以正本为准</w:t>
            </w:r>
            <w:r>
              <w:rPr>
                <w:rFonts w:hint="eastAsia" w:ascii="宋体" w:hAnsi="宋体" w:cs="宋体"/>
                <w:color w:val="auto"/>
                <w:szCs w:val="21"/>
                <w:highlight w:val="none"/>
                <w:lang w:eastAsia="zh-CN"/>
              </w:rPr>
              <w:t>。</w:t>
            </w:r>
          </w:p>
        </w:tc>
      </w:tr>
      <w:tr w14:paraId="113D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5BD2EE69">
            <w:pPr>
              <w:snapToGrid w:val="0"/>
              <w:spacing w:line="360" w:lineRule="auto"/>
              <w:jc w:val="center"/>
              <w:rPr>
                <w:rFonts w:ascii="宋体" w:hAnsi="宋体" w:cs="宋体"/>
                <w:szCs w:val="21"/>
                <w:highlight w:val="none"/>
              </w:rPr>
            </w:pPr>
            <w:r>
              <w:rPr>
                <w:rFonts w:hint="eastAsia" w:ascii="宋体" w:hAnsi="宋体" w:cs="宋体"/>
                <w:szCs w:val="21"/>
                <w:highlight w:val="none"/>
              </w:rPr>
              <w:t>3.7.5</w:t>
            </w:r>
          </w:p>
        </w:tc>
        <w:tc>
          <w:tcPr>
            <w:tcW w:w="918" w:type="pct"/>
            <w:vAlign w:val="center"/>
          </w:tcPr>
          <w:p w14:paraId="29700511">
            <w:pPr>
              <w:snapToGrid w:val="0"/>
              <w:spacing w:line="360" w:lineRule="auto"/>
              <w:jc w:val="center"/>
              <w:rPr>
                <w:rFonts w:ascii="宋体" w:hAnsi="宋体" w:cs="宋体"/>
                <w:szCs w:val="21"/>
                <w:highlight w:val="none"/>
              </w:rPr>
            </w:pPr>
            <w:r>
              <w:rPr>
                <w:rFonts w:hint="eastAsia" w:ascii="宋体" w:hAnsi="宋体" w:cs="宋体"/>
                <w:szCs w:val="21"/>
                <w:highlight w:val="none"/>
              </w:rPr>
              <w:t>装订要求</w:t>
            </w:r>
          </w:p>
        </w:tc>
        <w:tc>
          <w:tcPr>
            <w:tcW w:w="3539" w:type="pct"/>
            <w:vAlign w:val="center"/>
          </w:tcPr>
          <w:p w14:paraId="40BF8291">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1.应将竞选函部分、经济部分、技术部分、资格审查部分各自分别装订成册。 </w:t>
            </w:r>
          </w:p>
          <w:p w14:paraId="764EC91B">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2.装订</w:t>
            </w:r>
          </w:p>
          <w:p w14:paraId="7903B6E9">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（1）竞选函部分的装订要求</w:t>
            </w:r>
          </w:p>
          <w:p w14:paraId="1D8F921B">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w:t>
            </w:r>
          </w:p>
          <w:p w14:paraId="32347448">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（2）资格审查部分的装订要求</w:t>
            </w:r>
          </w:p>
          <w:p w14:paraId="266C0AEB">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w:t>
            </w:r>
          </w:p>
          <w:p w14:paraId="1FCACB06">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（3）技术部分的装订要求</w:t>
            </w:r>
          </w:p>
          <w:p w14:paraId="5087E102">
            <w:pPr>
              <w:autoSpaceDE w:val="0"/>
              <w:autoSpaceDN w:val="0"/>
              <w:adjustRightInd w:val="0"/>
              <w:spacing w:line="360" w:lineRule="auto"/>
              <w:ind w:firstLine="420" w:firstLineChars="200"/>
              <w:rPr>
                <w:highlight w:val="none"/>
              </w:rPr>
            </w:pPr>
            <w:r>
              <w:rPr>
                <w:rFonts w:hint="eastAsia" w:ascii="宋体" w:hAnsi="宋体" w:cs="宋体"/>
                <w:szCs w:val="21"/>
                <w:highlight w:val="none"/>
              </w:rPr>
              <w:t>应按照第八章规定格式装订成册，并应编制目录。</w:t>
            </w:r>
          </w:p>
          <w:p w14:paraId="42C90F68">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（4）经济部分的装订要求</w:t>
            </w:r>
          </w:p>
          <w:p w14:paraId="7363EB08">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应按照第八章规定格式装订成册，并应编制目录。</w:t>
            </w:r>
          </w:p>
        </w:tc>
      </w:tr>
      <w:tr w14:paraId="6064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3B2E523D">
            <w:pPr>
              <w:snapToGrid w:val="0"/>
              <w:spacing w:line="360" w:lineRule="auto"/>
              <w:jc w:val="center"/>
              <w:rPr>
                <w:rFonts w:ascii="宋体" w:hAnsi="宋体" w:cs="宋体"/>
                <w:szCs w:val="21"/>
                <w:highlight w:val="none"/>
              </w:rPr>
            </w:pPr>
            <w:r>
              <w:rPr>
                <w:rFonts w:hint="eastAsia" w:ascii="宋体" w:hAnsi="宋体" w:cs="宋体"/>
                <w:szCs w:val="21"/>
                <w:highlight w:val="none"/>
              </w:rPr>
              <w:t>4.1.1</w:t>
            </w:r>
          </w:p>
        </w:tc>
        <w:tc>
          <w:tcPr>
            <w:tcW w:w="918" w:type="pct"/>
            <w:vAlign w:val="center"/>
          </w:tcPr>
          <w:p w14:paraId="7A3CCB52">
            <w:pPr>
              <w:snapToGrid w:val="0"/>
              <w:spacing w:line="360" w:lineRule="auto"/>
              <w:jc w:val="center"/>
              <w:rPr>
                <w:rFonts w:ascii="宋体" w:hAnsi="宋体" w:cs="宋体"/>
                <w:szCs w:val="21"/>
                <w:highlight w:val="none"/>
              </w:rPr>
            </w:pPr>
            <w:r>
              <w:rPr>
                <w:rFonts w:hint="eastAsia" w:ascii="宋体" w:hAnsi="宋体" w:cs="宋体"/>
                <w:szCs w:val="21"/>
                <w:highlight w:val="none"/>
              </w:rPr>
              <w:t>竞选文件的密封</w:t>
            </w:r>
          </w:p>
        </w:tc>
        <w:tc>
          <w:tcPr>
            <w:tcW w:w="3539" w:type="pct"/>
            <w:vAlign w:val="center"/>
          </w:tcPr>
          <w:p w14:paraId="4CC0BFD4">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竞选</w:t>
            </w:r>
            <w:r>
              <w:rPr>
                <w:rFonts w:hint="eastAsia" w:ascii="宋体" w:hAnsi="宋体" w:cs="宋体"/>
                <w:color w:val="000000" w:themeColor="text1"/>
                <w:szCs w:val="21"/>
                <w:highlight w:val="none"/>
                <w:lang w:eastAsia="zh-CN"/>
                <w14:textFill>
                  <w14:solidFill>
                    <w14:schemeClr w14:val="tx1"/>
                  </w14:solidFill>
                </w14:textFill>
              </w:rPr>
              <w:t>文件</w:t>
            </w:r>
            <w:r>
              <w:rPr>
                <w:rFonts w:hint="eastAsia" w:ascii="宋体" w:hAnsi="宋体" w:cs="宋体"/>
                <w:color w:val="000000" w:themeColor="text1"/>
                <w:szCs w:val="21"/>
                <w:highlight w:val="none"/>
                <w14:textFill>
                  <w14:solidFill>
                    <w14:schemeClr w14:val="tx1"/>
                  </w14:solidFill>
                </w14:textFill>
              </w:rPr>
              <w:t>的正本、副本均应密封送达递交地点，应按本表第4.1.2项的规定在封套上写明相应内容。若正本、副本分别进行密封的，还应在封套上注明“正本”、“副本”字样。封套的封口处应加盖</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公章或由法定代表人授权代表签字。</w:t>
            </w:r>
          </w:p>
          <w:p w14:paraId="08DE132A">
            <w:pPr>
              <w:autoSpaceDE w:val="0"/>
              <w:autoSpaceDN w:val="0"/>
              <w:spacing w:line="360" w:lineRule="auto"/>
              <w:ind w:firstLine="420" w:firstLineChars="200"/>
              <w:rPr>
                <w:rFonts w:ascii="宋体" w:hAnsi="宋体" w:cs="宋体"/>
                <w:szCs w:val="21"/>
                <w:highlight w:val="none"/>
                <w:lang w:val="zh-CN"/>
              </w:rPr>
            </w:pPr>
            <w:r>
              <w:rPr>
                <w:rFonts w:hint="eastAsia" w:ascii="宋体" w:hAnsi="宋体" w:cs="宋体"/>
                <w:color w:val="000000" w:themeColor="text1"/>
                <w:szCs w:val="21"/>
                <w:highlight w:val="none"/>
                <w14:textFill>
                  <w14:solidFill>
                    <w14:schemeClr w14:val="tx1"/>
                  </w14:solidFill>
                </w14:textFill>
              </w:rPr>
              <w:t>如果未按上述规定进行密封和标记，比选代理机构对</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误投、丢失或提前拆封不负责任。</w:t>
            </w:r>
          </w:p>
        </w:tc>
      </w:tr>
      <w:tr w14:paraId="4DD1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42" w:type="pct"/>
            <w:vAlign w:val="center"/>
          </w:tcPr>
          <w:p w14:paraId="7CDA63E5">
            <w:pPr>
              <w:snapToGrid w:val="0"/>
              <w:spacing w:line="360" w:lineRule="auto"/>
              <w:jc w:val="center"/>
              <w:rPr>
                <w:rFonts w:ascii="宋体" w:hAnsi="宋体" w:cs="宋体"/>
                <w:szCs w:val="21"/>
                <w:highlight w:val="none"/>
              </w:rPr>
            </w:pPr>
            <w:r>
              <w:rPr>
                <w:rFonts w:hint="eastAsia" w:ascii="宋体" w:hAnsi="宋体" w:cs="宋体"/>
                <w:szCs w:val="21"/>
                <w:highlight w:val="none"/>
              </w:rPr>
              <w:t>4.1.2</w:t>
            </w:r>
          </w:p>
        </w:tc>
        <w:tc>
          <w:tcPr>
            <w:tcW w:w="918" w:type="pct"/>
            <w:vAlign w:val="center"/>
          </w:tcPr>
          <w:p w14:paraId="56F19BDC">
            <w:pPr>
              <w:snapToGrid w:val="0"/>
              <w:spacing w:line="360" w:lineRule="auto"/>
              <w:jc w:val="center"/>
              <w:rPr>
                <w:rFonts w:ascii="宋体" w:hAnsi="宋体" w:cs="宋体"/>
                <w:szCs w:val="21"/>
                <w:highlight w:val="none"/>
              </w:rPr>
            </w:pPr>
            <w:r>
              <w:rPr>
                <w:rFonts w:hint="eastAsia" w:ascii="宋体" w:hAnsi="宋体" w:cs="宋体"/>
                <w:szCs w:val="21"/>
                <w:highlight w:val="none"/>
              </w:rPr>
              <w:t>封套上写明</w:t>
            </w:r>
          </w:p>
        </w:tc>
        <w:tc>
          <w:tcPr>
            <w:tcW w:w="3539" w:type="pct"/>
            <w:vAlign w:val="center"/>
          </w:tcPr>
          <w:p w14:paraId="6B5CC7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应在封套上写明如下内容：</w:t>
            </w:r>
          </w:p>
          <w:p w14:paraId="13F823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比选人名称：</w:t>
            </w:r>
            <w:r>
              <w:rPr>
                <w:rFonts w:hint="eastAsia" w:ascii="宋体" w:hAnsi="宋体" w:cs="宋体"/>
                <w:color w:val="auto"/>
                <w:szCs w:val="21"/>
                <w:highlight w:val="none"/>
                <w:u w:val="single"/>
              </w:rPr>
              <w:t xml:space="preserve">           </w:t>
            </w:r>
          </w:p>
          <w:p w14:paraId="213D89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竞选人名称：</w:t>
            </w:r>
            <w:r>
              <w:rPr>
                <w:rFonts w:hint="eastAsia" w:ascii="宋体" w:hAnsi="宋体" w:cs="宋体"/>
                <w:color w:val="auto"/>
                <w:szCs w:val="21"/>
                <w:highlight w:val="none"/>
                <w:u w:val="single"/>
              </w:rPr>
              <w:t xml:space="preserve">           </w:t>
            </w:r>
          </w:p>
          <w:p w14:paraId="01012B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（项目名称）竞选文件</w:t>
            </w:r>
          </w:p>
          <w:p w14:paraId="112831DC">
            <w:pPr>
              <w:snapToGrid w:val="0"/>
              <w:spacing w:line="360" w:lineRule="auto"/>
              <w:ind w:firstLine="420" w:firstLineChars="200"/>
              <w:rPr>
                <w:rFonts w:ascii="宋体" w:hAnsi="宋体" w:cs="宋体"/>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分前不得开启</w:t>
            </w:r>
          </w:p>
        </w:tc>
      </w:tr>
      <w:tr w14:paraId="4DBE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42" w:type="pct"/>
            <w:vAlign w:val="center"/>
          </w:tcPr>
          <w:p w14:paraId="47049F4B">
            <w:pPr>
              <w:snapToGrid w:val="0"/>
              <w:spacing w:line="360" w:lineRule="auto"/>
              <w:jc w:val="center"/>
              <w:rPr>
                <w:rFonts w:ascii="宋体" w:hAnsi="宋体" w:cs="宋体"/>
                <w:szCs w:val="21"/>
                <w:highlight w:val="none"/>
              </w:rPr>
            </w:pPr>
            <w:r>
              <w:rPr>
                <w:rFonts w:hint="eastAsia" w:ascii="宋体" w:hAnsi="宋体" w:cs="宋体"/>
                <w:szCs w:val="21"/>
                <w:highlight w:val="none"/>
              </w:rPr>
              <w:t>4.2.2</w:t>
            </w:r>
          </w:p>
        </w:tc>
        <w:tc>
          <w:tcPr>
            <w:tcW w:w="918" w:type="pct"/>
            <w:vAlign w:val="center"/>
          </w:tcPr>
          <w:p w14:paraId="61E57954">
            <w:pPr>
              <w:snapToGrid w:val="0"/>
              <w:spacing w:line="360" w:lineRule="auto"/>
              <w:jc w:val="center"/>
              <w:rPr>
                <w:rFonts w:ascii="宋体" w:hAnsi="宋体" w:cs="宋体"/>
                <w:szCs w:val="21"/>
                <w:highlight w:val="none"/>
              </w:rPr>
            </w:pPr>
            <w:r>
              <w:rPr>
                <w:rFonts w:hint="eastAsia" w:ascii="宋体" w:hAnsi="宋体" w:cs="宋体"/>
                <w:szCs w:val="21"/>
                <w:highlight w:val="none"/>
              </w:rPr>
              <w:t>递交竞选文件的时间和地点</w:t>
            </w:r>
          </w:p>
        </w:tc>
        <w:tc>
          <w:tcPr>
            <w:tcW w:w="3539" w:type="pct"/>
            <w:vAlign w:val="center"/>
          </w:tcPr>
          <w:p w14:paraId="56E3EF4A">
            <w:pPr>
              <w:snapToGrid w:val="0"/>
              <w:spacing w:line="360" w:lineRule="auto"/>
              <w:ind w:firstLine="422" w:firstLine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color w:val="auto"/>
                <w:szCs w:val="21"/>
                <w:highlight w:val="none"/>
                <w:lang w:val="en-US" w:eastAsia="zh-CN"/>
              </w:rPr>
              <w:t>详见第一章比选公告的规定</w:t>
            </w:r>
          </w:p>
        </w:tc>
      </w:tr>
      <w:tr w14:paraId="0C00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2" w:type="pct"/>
            <w:vAlign w:val="center"/>
          </w:tcPr>
          <w:p w14:paraId="07E23B51">
            <w:pPr>
              <w:snapToGrid w:val="0"/>
              <w:spacing w:line="360" w:lineRule="auto"/>
              <w:jc w:val="center"/>
              <w:rPr>
                <w:rFonts w:ascii="宋体" w:hAnsi="宋体" w:cs="宋体"/>
                <w:szCs w:val="21"/>
                <w:highlight w:val="none"/>
              </w:rPr>
            </w:pPr>
            <w:r>
              <w:rPr>
                <w:rFonts w:hint="eastAsia" w:ascii="宋体" w:hAnsi="宋体" w:cs="宋体"/>
                <w:szCs w:val="21"/>
                <w:highlight w:val="none"/>
              </w:rPr>
              <w:t>4.2.3</w:t>
            </w:r>
          </w:p>
        </w:tc>
        <w:tc>
          <w:tcPr>
            <w:tcW w:w="918" w:type="pct"/>
            <w:vAlign w:val="center"/>
          </w:tcPr>
          <w:p w14:paraId="6AC6F5CF">
            <w:pPr>
              <w:snapToGrid w:val="0"/>
              <w:spacing w:line="360" w:lineRule="auto"/>
              <w:jc w:val="center"/>
              <w:rPr>
                <w:rFonts w:ascii="宋体" w:hAnsi="宋体" w:cs="宋体"/>
                <w:szCs w:val="21"/>
                <w:highlight w:val="none"/>
              </w:rPr>
            </w:pPr>
            <w:r>
              <w:rPr>
                <w:rFonts w:hint="eastAsia" w:ascii="宋体" w:hAnsi="宋体" w:cs="宋体"/>
                <w:szCs w:val="21"/>
                <w:highlight w:val="none"/>
              </w:rPr>
              <w:t>是否退还竞选文件</w:t>
            </w:r>
          </w:p>
        </w:tc>
        <w:tc>
          <w:tcPr>
            <w:tcW w:w="3539" w:type="pct"/>
            <w:vAlign w:val="center"/>
          </w:tcPr>
          <w:p w14:paraId="69DEECFF">
            <w:pPr>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否</w:t>
            </w:r>
          </w:p>
        </w:tc>
      </w:tr>
      <w:tr w14:paraId="4D95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7A4608F4">
            <w:pPr>
              <w:snapToGrid w:val="0"/>
              <w:spacing w:line="360" w:lineRule="auto"/>
              <w:jc w:val="center"/>
              <w:rPr>
                <w:rFonts w:ascii="宋体" w:hAnsi="宋体" w:cs="宋体"/>
                <w:szCs w:val="21"/>
                <w:highlight w:val="none"/>
              </w:rPr>
            </w:pPr>
            <w:r>
              <w:rPr>
                <w:rFonts w:hint="eastAsia" w:ascii="宋体" w:hAnsi="宋体" w:cs="宋体"/>
                <w:szCs w:val="21"/>
                <w:highlight w:val="none"/>
              </w:rPr>
              <w:t>5.1</w:t>
            </w:r>
          </w:p>
        </w:tc>
        <w:tc>
          <w:tcPr>
            <w:tcW w:w="918" w:type="pct"/>
            <w:vAlign w:val="center"/>
          </w:tcPr>
          <w:p w14:paraId="2B46CCF0">
            <w:pPr>
              <w:snapToGrid w:val="0"/>
              <w:spacing w:line="360" w:lineRule="auto"/>
              <w:jc w:val="center"/>
              <w:rPr>
                <w:rFonts w:ascii="宋体" w:hAnsi="宋体" w:cs="宋体"/>
                <w:szCs w:val="21"/>
                <w:highlight w:val="none"/>
              </w:rPr>
            </w:pPr>
            <w:r>
              <w:rPr>
                <w:rFonts w:hint="eastAsia" w:ascii="宋体" w:hAnsi="宋体" w:cs="宋体"/>
                <w:szCs w:val="21"/>
                <w:highlight w:val="none"/>
              </w:rPr>
              <w:t>开标时间</w:t>
            </w:r>
          </w:p>
        </w:tc>
        <w:tc>
          <w:tcPr>
            <w:tcW w:w="3539" w:type="pct"/>
            <w:vAlign w:val="center"/>
          </w:tcPr>
          <w:p w14:paraId="6CFFFCF7">
            <w:pPr>
              <w:snapToGrid w:val="0"/>
              <w:spacing w:line="360" w:lineRule="auto"/>
              <w:ind w:firstLine="413" w:firstLineChars="197"/>
              <w:rPr>
                <w:rFonts w:ascii="宋体" w:hAnsi="宋体" w:cs="宋体"/>
                <w:b/>
                <w:szCs w:val="21"/>
                <w:highlight w:val="none"/>
              </w:rPr>
            </w:pPr>
            <w:r>
              <w:rPr>
                <w:rFonts w:hint="eastAsia" w:ascii="宋体" w:hAnsi="宋体" w:cs="宋体"/>
                <w:color w:val="auto"/>
                <w:szCs w:val="21"/>
                <w:highlight w:val="none"/>
                <w:lang w:val="en-US" w:eastAsia="zh-CN"/>
              </w:rPr>
              <w:t>详见第一章比选公告的规定</w:t>
            </w:r>
          </w:p>
        </w:tc>
      </w:tr>
      <w:tr w14:paraId="1B62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2" w:type="pct"/>
            <w:vAlign w:val="center"/>
          </w:tcPr>
          <w:p w14:paraId="0DFEF821">
            <w:pPr>
              <w:snapToGrid w:val="0"/>
              <w:spacing w:line="360" w:lineRule="auto"/>
              <w:jc w:val="center"/>
              <w:rPr>
                <w:rFonts w:ascii="宋体" w:hAnsi="宋体" w:cs="宋体"/>
                <w:szCs w:val="21"/>
                <w:highlight w:val="none"/>
              </w:rPr>
            </w:pPr>
            <w:r>
              <w:rPr>
                <w:rFonts w:hint="eastAsia" w:ascii="宋体" w:hAnsi="宋体" w:cs="宋体"/>
                <w:szCs w:val="21"/>
                <w:highlight w:val="none"/>
              </w:rPr>
              <w:t>5.2</w:t>
            </w:r>
          </w:p>
        </w:tc>
        <w:tc>
          <w:tcPr>
            <w:tcW w:w="918" w:type="pct"/>
            <w:vAlign w:val="center"/>
          </w:tcPr>
          <w:p w14:paraId="26A3AD70">
            <w:pPr>
              <w:snapToGrid w:val="0"/>
              <w:spacing w:line="360" w:lineRule="auto"/>
              <w:jc w:val="center"/>
              <w:rPr>
                <w:rFonts w:ascii="宋体" w:hAnsi="宋体" w:cs="宋体"/>
                <w:szCs w:val="21"/>
                <w:highlight w:val="none"/>
              </w:rPr>
            </w:pPr>
            <w:r>
              <w:rPr>
                <w:rFonts w:hint="eastAsia" w:ascii="宋体" w:hAnsi="宋体" w:cs="宋体"/>
                <w:snapToGrid w:val="0"/>
                <w:szCs w:val="21"/>
                <w:highlight w:val="none"/>
              </w:rPr>
              <w:t>公开</w:t>
            </w:r>
            <w:r>
              <w:rPr>
                <w:rFonts w:hint="eastAsia" w:ascii="宋体" w:hAnsi="宋体" w:cs="宋体"/>
                <w:szCs w:val="21"/>
                <w:highlight w:val="none"/>
              </w:rPr>
              <w:t>比选程序</w:t>
            </w:r>
          </w:p>
        </w:tc>
        <w:tc>
          <w:tcPr>
            <w:tcW w:w="3539" w:type="pct"/>
            <w:vAlign w:val="center"/>
          </w:tcPr>
          <w:p w14:paraId="5751446A">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rPr>
              <w:t>1. 宣布公开比选纪律；</w:t>
            </w:r>
          </w:p>
          <w:p w14:paraId="7AA2C558">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rPr>
              <w:t>2. 公布在比选截止时间前递交竞选文件的竞选人名称，并点名确认竞选人是否派人到场</w:t>
            </w:r>
            <w:r>
              <w:rPr>
                <w:rFonts w:hint="eastAsia" w:ascii="宋体" w:hAnsi="宋体" w:cs="宋体"/>
                <w:highlight w:val="none"/>
                <w:lang w:eastAsia="zh-CN"/>
              </w:rPr>
              <w:t>，</w:t>
            </w:r>
            <w:r>
              <w:rPr>
                <w:rFonts w:ascii="宋体" w:hAnsi="宋体"/>
                <w:szCs w:val="21"/>
                <w:highlight w:val="none"/>
              </w:rPr>
              <w:t>核验参加开标会议的</w:t>
            </w:r>
            <w:r>
              <w:rPr>
                <w:rFonts w:hint="eastAsia" w:ascii="宋体" w:hAnsi="宋体"/>
                <w:szCs w:val="21"/>
                <w:highlight w:val="none"/>
                <w:lang w:val="en-US" w:eastAsia="zh-CN"/>
              </w:rPr>
              <w:t>竞选</w:t>
            </w:r>
            <w:r>
              <w:rPr>
                <w:rFonts w:ascii="宋体" w:hAnsi="宋体"/>
                <w:szCs w:val="21"/>
                <w:highlight w:val="none"/>
              </w:rPr>
              <w:t>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r>
              <w:rPr>
                <w:rFonts w:hint="eastAsia" w:ascii="宋体" w:hAnsi="宋体" w:cs="宋体"/>
                <w:highlight w:val="none"/>
              </w:rPr>
              <w:t>；</w:t>
            </w:r>
          </w:p>
          <w:p w14:paraId="6947F5A8">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rPr>
              <w:t>3. 宣布开标人、唱标人、记录人、监标人等有关人员姓名；</w:t>
            </w:r>
          </w:p>
          <w:p w14:paraId="263AC0B2">
            <w:pPr>
              <w:snapToGrid w:val="0"/>
              <w:spacing w:line="360" w:lineRule="auto"/>
              <w:ind w:left="44" w:leftChars="21" w:firstLine="420" w:firstLineChars="200"/>
              <w:rPr>
                <w:rFonts w:ascii="宋体" w:hAnsi="宋体" w:eastAsia="宋体" w:cs="宋体"/>
                <w:highlight w:val="none"/>
              </w:rPr>
            </w:pPr>
            <w:r>
              <w:rPr>
                <w:rFonts w:hint="eastAsia" w:ascii="宋体" w:hAnsi="宋体" w:cs="宋体"/>
                <w:highlight w:val="none"/>
              </w:rPr>
              <w:t>4. 密封情况检查：检查竞选文件是否按本须知的规定密封，竞选人可对自己的竞选文件封装情况进行检查，以确认其竞选文件密封完好。</w:t>
            </w:r>
          </w:p>
          <w:p w14:paraId="6B342E37">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 xml:space="preserve">. </w:t>
            </w:r>
            <w:r>
              <w:rPr>
                <w:rFonts w:hint="eastAsia" w:ascii="宋体" w:hAnsi="宋体" w:cs="宋体"/>
                <w:highlight w:val="none"/>
                <w:lang w:val="en-US" w:eastAsia="zh-CN"/>
              </w:rPr>
              <w:t>汇总竞选保证金交纳情况</w:t>
            </w:r>
            <w:r>
              <w:rPr>
                <w:rFonts w:hint="eastAsia" w:ascii="宋体" w:hAnsi="宋体" w:cs="宋体"/>
                <w:highlight w:val="none"/>
              </w:rPr>
              <w:t>。</w:t>
            </w:r>
          </w:p>
          <w:p w14:paraId="22E7EF83">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 设有最高限价的，公布最高限价。</w:t>
            </w:r>
          </w:p>
          <w:p w14:paraId="42D978CD">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比选顺序：随机开启；</w:t>
            </w:r>
          </w:p>
          <w:p w14:paraId="22FA8545">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 开启竞选文件，公布竞选人名称、竞选报价、质量目标、工期；</w:t>
            </w:r>
          </w:p>
          <w:p w14:paraId="7C42EF16">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9</w:t>
            </w:r>
            <w:r>
              <w:rPr>
                <w:rFonts w:hint="eastAsia" w:ascii="宋体" w:hAnsi="宋体" w:cs="宋体"/>
                <w:highlight w:val="none"/>
              </w:rPr>
              <w:t>. 竞选人代表、比选人代表、记录人等有关人员在比选会记录上签字确认；</w:t>
            </w:r>
          </w:p>
          <w:p w14:paraId="5BB3D5FD">
            <w:pPr>
              <w:snapToGrid w:val="0"/>
              <w:spacing w:line="360" w:lineRule="auto"/>
              <w:ind w:left="44" w:leftChars="21" w:firstLine="420" w:firstLineChars="200"/>
              <w:rPr>
                <w:rFonts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 比选会结束。</w:t>
            </w:r>
          </w:p>
        </w:tc>
      </w:tr>
      <w:tr w14:paraId="512D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42" w:type="pct"/>
            <w:vAlign w:val="center"/>
          </w:tcPr>
          <w:p w14:paraId="41DC3C04">
            <w:pPr>
              <w:snapToGrid w:val="0"/>
              <w:spacing w:line="360" w:lineRule="auto"/>
              <w:jc w:val="center"/>
              <w:rPr>
                <w:rFonts w:ascii="宋体" w:hAnsi="宋体" w:cs="宋体"/>
                <w:szCs w:val="21"/>
                <w:highlight w:val="none"/>
              </w:rPr>
            </w:pPr>
            <w:r>
              <w:rPr>
                <w:rFonts w:hint="eastAsia" w:ascii="宋体" w:hAnsi="宋体" w:cs="宋体"/>
                <w:szCs w:val="21"/>
                <w:highlight w:val="none"/>
              </w:rPr>
              <w:t>6.1.1</w:t>
            </w:r>
          </w:p>
        </w:tc>
        <w:tc>
          <w:tcPr>
            <w:tcW w:w="918" w:type="pct"/>
            <w:vAlign w:val="center"/>
          </w:tcPr>
          <w:p w14:paraId="2F29840F">
            <w:pPr>
              <w:snapToGrid w:val="0"/>
              <w:spacing w:line="360" w:lineRule="auto"/>
              <w:jc w:val="center"/>
              <w:rPr>
                <w:rFonts w:ascii="宋体" w:hAnsi="宋体" w:cs="宋体"/>
                <w:szCs w:val="21"/>
                <w:highlight w:val="none"/>
              </w:rPr>
            </w:pPr>
            <w:r>
              <w:rPr>
                <w:rFonts w:hint="eastAsia" w:ascii="宋体" w:hAnsi="宋体" w:cs="宋体"/>
                <w:szCs w:val="21"/>
                <w:highlight w:val="none"/>
              </w:rPr>
              <w:t>评审委员</w:t>
            </w:r>
          </w:p>
          <w:p w14:paraId="64215586">
            <w:pPr>
              <w:snapToGrid w:val="0"/>
              <w:spacing w:line="360" w:lineRule="auto"/>
              <w:jc w:val="center"/>
              <w:rPr>
                <w:rFonts w:ascii="宋体" w:hAnsi="宋体" w:cs="宋体"/>
                <w:szCs w:val="21"/>
                <w:highlight w:val="none"/>
              </w:rPr>
            </w:pPr>
            <w:r>
              <w:rPr>
                <w:rFonts w:hint="eastAsia" w:ascii="宋体" w:hAnsi="宋体" w:cs="宋体"/>
                <w:szCs w:val="21"/>
                <w:highlight w:val="none"/>
              </w:rPr>
              <w:t>会的组建</w:t>
            </w:r>
          </w:p>
        </w:tc>
        <w:tc>
          <w:tcPr>
            <w:tcW w:w="3539" w:type="pct"/>
            <w:vAlign w:val="center"/>
          </w:tcPr>
          <w:p w14:paraId="2848412C">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由比选人按法律法规及相关规定依法组建评审委员会。</w:t>
            </w:r>
          </w:p>
        </w:tc>
      </w:tr>
      <w:tr w14:paraId="194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42" w:type="pct"/>
            <w:vAlign w:val="center"/>
          </w:tcPr>
          <w:p w14:paraId="2D72F013">
            <w:pPr>
              <w:snapToGrid w:val="0"/>
              <w:spacing w:line="360" w:lineRule="auto"/>
              <w:jc w:val="center"/>
              <w:rPr>
                <w:rFonts w:ascii="宋体" w:hAnsi="宋体" w:cs="宋体"/>
                <w:szCs w:val="21"/>
                <w:highlight w:val="none"/>
              </w:rPr>
            </w:pPr>
            <w:r>
              <w:rPr>
                <w:rFonts w:hint="eastAsia" w:ascii="宋体" w:hAnsi="宋体" w:cs="宋体"/>
                <w:szCs w:val="21"/>
                <w:highlight w:val="none"/>
              </w:rPr>
              <w:t>7.1</w:t>
            </w:r>
          </w:p>
        </w:tc>
        <w:tc>
          <w:tcPr>
            <w:tcW w:w="918" w:type="pct"/>
            <w:vAlign w:val="center"/>
          </w:tcPr>
          <w:p w14:paraId="3F917A34">
            <w:pPr>
              <w:snapToGrid w:val="0"/>
              <w:spacing w:line="360" w:lineRule="auto"/>
              <w:jc w:val="center"/>
              <w:rPr>
                <w:rFonts w:ascii="宋体" w:hAnsi="宋体" w:cs="宋体"/>
                <w:szCs w:val="21"/>
                <w:highlight w:val="none"/>
              </w:rPr>
            </w:pPr>
            <w:r>
              <w:rPr>
                <w:rFonts w:hint="eastAsia" w:ascii="宋体" w:hAnsi="宋体" w:cs="宋体"/>
                <w:szCs w:val="21"/>
                <w:highlight w:val="none"/>
              </w:rPr>
              <w:t>是否授权评审委员会确定中标人</w:t>
            </w:r>
          </w:p>
        </w:tc>
        <w:tc>
          <w:tcPr>
            <w:tcW w:w="3539" w:type="pct"/>
            <w:vAlign w:val="center"/>
          </w:tcPr>
          <w:p w14:paraId="557346BD">
            <w:pPr>
              <w:snapToGrid w:val="0"/>
              <w:spacing w:line="360" w:lineRule="auto"/>
              <w:ind w:firstLine="420" w:firstLineChars="200"/>
              <w:rPr>
                <w:rFonts w:ascii="宋体" w:hAnsi="宋体" w:cs="宋体"/>
                <w:szCs w:val="21"/>
                <w:highlight w:val="none"/>
              </w:rPr>
            </w:pPr>
            <w:r>
              <w:rPr>
                <w:rFonts w:ascii="宋体" w:hAnsi="宋体"/>
                <w:szCs w:val="21"/>
                <w:highlight w:val="none"/>
              </w:rPr>
              <w:t>否，推荐经评审综合得分由</w:t>
            </w:r>
            <w:r>
              <w:rPr>
                <w:rFonts w:ascii="宋体" w:hAnsi="宋体" w:eastAsia="宋体" w:cs="Times New Roman"/>
                <w:szCs w:val="21"/>
                <w:highlight w:val="none"/>
              </w:rPr>
              <w:t>高到低</w:t>
            </w:r>
            <w:r>
              <w:rPr>
                <w:rFonts w:ascii="宋体" w:hAnsi="宋体"/>
                <w:szCs w:val="21"/>
                <w:highlight w:val="none"/>
              </w:rPr>
              <w:t>排名前三名为</w:t>
            </w:r>
            <w:r>
              <w:rPr>
                <w:rFonts w:hint="eastAsia" w:ascii="宋体" w:hAnsi="宋体"/>
                <w:szCs w:val="21"/>
                <w:highlight w:val="none"/>
              </w:rPr>
              <w:t>中标候选人</w:t>
            </w:r>
            <w:r>
              <w:rPr>
                <w:rFonts w:hint="eastAsia" w:ascii="宋体" w:hAnsi="宋体" w:cs="宋体"/>
                <w:szCs w:val="21"/>
                <w:highlight w:val="none"/>
              </w:rPr>
              <w:t>。</w:t>
            </w:r>
          </w:p>
        </w:tc>
      </w:tr>
      <w:tr w14:paraId="738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2" w:type="pct"/>
            <w:vAlign w:val="center"/>
          </w:tcPr>
          <w:p w14:paraId="2EA6E17A">
            <w:pPr>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7.2</w:t>
            </w:r>
          </w:p>
        </w:tc>
        <w:tc>
          <w:tcPr>
            <w:tcW w:w="918" w:type="pct"/>
            <w:vAlign w:val="center"/>
          </w:tcPr>
          <w:p w14:paraId="5A357DC7">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中标公示</w:t>
            </w:r>
          </w:p>
        </w:tc>
        <w:tc>
          <w:tcPr>
            <w:tcW w:w="3539" w:type="pct"/>
            <w:vAlign w:val="center"/>
          </w:tcPr>
          <w:p w14:paraId="3795ADE1">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color w:val="auto"/>
                <w:szCs w:val="21"/>
                <w:highlight w:val="none"/>
              </w:rPr>
              <w:t>比选人</w:t>
            </w:r>
            <w:r>
              <w:rPr>
                <w:rFonts w:hint="eastAsia" w:ascii="宋体" w:hAnsi="宋体" w:eastAsia="宋体" w:cs="Times New Roman"/>
                <w:color w:val="auto"/>
                <w:szCs w:val="21"/>
                <w:highlight w:val="none"/>
                <w:lang w:val="en-US" w:eastAsia="zh-CN"/>
              </w:rPr>
              <w:t>确定中标结果后由比选人在行采家及小区公示栏</w:t>
            </w:r>
            <w:r>
              <w:rPr>
                <w:rFonts w:hint="eastAsia" w:ascii="宋体" w:hAnsi="宋体" w:eastAsia="宋体" w:cs="宋体"/>
                <w:color w:val="auto"/>
                <w:kern w:val="0"/>
                <w:sz w:val="21"/>
                <w:szCs w:val="21"/>
                <w:highlight w:val="none"/>
              </w:rPr>
              <w:t>发</w:t>
            </w:r>
            <w:r>
              <w:rPr>
                <w:rFonts w:hint="eastAsia" w:ascii="宋体" w:hAnsi="宋体" w:eastAsia="宋体" w:cs="宋体"/>
                <w:color w:val="auto"/>
                <w:kern w:val="0"/>
                <w:sz w:val="21"/>
                <w:szCs w:val="21"/>
                <w:highlight w:val="none"/>
                <w:lang w:val="en-US" w:eastAsia="zh-CN"/>
              </w:rPr>
              <w:t>布</w:t>
            </w:r>
            <w:r>
              <w:rPr>
                <w:rFonts w:hint="eastAsia" w:ascii="宋体" w:hAnsi="宋体" w:eastAsia="宋体" w:cs="Times New Roman"/>
                <w:color w:val="auto"/>
                <w:szCs w:val="21"/>
                <w:highlight w:val="none"/>
              </w:rPr>
              <w:t>。</w:t>
            </w:r>
          </w:p>
        </w:tc>
      </w:tr>
      <w:tr w14:paraId="7392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2" w:type="pct"/>
            <w:vAlign w:val="center"/>
          </w:tcPr>
          <w:p w14:paraId="0B33F3B4">
            <w:pPr>
              <w:snapToGrid w:val="0"/>
              <w:spacing w:line="360" w:lineRule="auto"/>
              <w:jc w:val="center"/>
              <w:rPr>
                <w:rFonts w:ascii="宋体" w:hAnsi="宋体" w:eastAsia="宋体" w:cs="宋体"/>
                <w:szCs w:val="21"/>
                <w:highlight w:val="none"/>
              </w:rPr>
            </w:pPr>
            <w:r>
              <w:rPr>
                <w:rFonts w:hint="eastAsia" w:ascii="宋体" w:hAnsi="宋体" w:cs="宋体"/>
                <w:szCs w:val="21"/>
                <w:highlight w:val="none"/>
              </w:rPr>
              <w:t>7.3.1</w:t>
            </w:r>
          </w:p>
        </w:tc>
        <w:tc>
          <w:tcPr>
            <w:tcW w:w="918" w:type="pct"/>
            <w:vAlign w:val="center"/>
          </w:tcPr>
          <w:p w14:paraId="7271F1A0">
            <w:pPr>
              <w:snapToGrid w:val="0"/>
              <w:spacing w:line="360" w:lineRule="auto"/>
              <w:jc w:val="center"/>
              <w:rPr>
                <w:rFonts w:ascii="宋体" w:hAnsi="宋体" w:eastAsia="宋体" w:cs="宋体"/>
                <w:szCs w:val="21"/>
                <w:highlight w:val="none"/>
              </w:rPr>
            </w:pPr>
            <w:r>
              <w:rPr>
                <w:rFonts w:hint="eastAsia" w:ascii="宋体" w:hAnsi="宋体" w:cs="宋体"/>
                <w:szCs w:val="21"/>
                <w:highlight w:val="none"/>
              </w:rPr>
              <w:t>履约保证金</w:t>
            </w:r>
          </w:p>
        </w:tc>
        <w:tc>
          <w:tcPr>
            <w:tcW w:w="3539" w:type="pct"/>
            <w:vAlign w:val="center"/>
          </w:tcPr>
          <w:p w14:paraId="4AC734AD">
            <w:pPr>
              <w:spacing w:line="360" w:lineRule="auto"/>
              <w:ind w:firstLine="420" w:firstLineChars="200"/>
              <w:rPr>
                <w:rFonts w:ascii="宋体" w:hAnsi="宋体" w:cs="宋体"/>
                <w:szCs w:val="21"/>
                <w:highlight w:val="none"/>
              </w:rPr>
            </w:pPr>
            <w:r>
              <w:rPr>
                <w:rFonts w:hint="eastAsia" w:ascii="宋体" w:hAnsi="宋体" w:cs="宋体"/>
                <w:szCs w:val="21"/>
                <w:highlight w:val="none"/>
              </w:rPr>
              <w:t>1.担保形式：现金或保函或现金+保函的组合：</w:t>
            </w:r>
          </w:p>
          <w:p w14:paraId="4989DA4F">
            <w:pPr>
              <w:spacing w:line="360" w:lineRule="auto"/>
              <w:ind w:firstLine="420" w:firstLineChars="200"/>
              <w:rPr>
                <w:rFonts w:ascii="宋体" w:hAnsi="宋体" w:cs="宋体"/>
                <w:szCs w:val="21"/>
                <w:highlight w:val="none"/>
              </w:rPr>
            </w:pPr>
            <w:r>
              <w:rPr>
                <w:rFonts w:hint="eastAsia" w:ascii="宋体" w:hAnsi="宋体" w:cs="宋体"/>
                <w:szCs w:val="21"/>
                <w:highlight w:val="none"/>
              </w:rPr>
              <w:t>2.担保金额：签约合同价的10%；</w:t>
            </w:r>
          </w:p>
          <w:p w14:paraId="71269998">
            <w:pPr>
              <w:spacing w:line="360" w:lineRule="auto"/>
              <w:ind w:firstLine="420" w:firstLineChars="200"/>
              <w:rPr>
                <w:rFonts w:ascii="宋体" w:hAnsi="宋体" w:cs="宋体"/>
                <w:szCs w:val="21"/>
                <w:highlight w:val="none"/>
              </w:rPr>
            </w:pPr>
            <w:r>
              <w:rPr>
                <w:rFonts w:hint="eastAsia" w:ascii="宋体" w:hAnsi="宋体" w:cs="宋体"/>
                <w:szCs w:val="21"/>
                <w:highlight w:val="none"/>
              </w:rPr>
              <w:t>3.提交时间：在合同签订前，承包人按担保金额向发包人提交履约担保；</w:t>
            </w:r>
          </w:p>
          <w:p w14:paraId="617A290C">
            <w:pPr>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rPr>
              <w:t>4.退还时间：合同工程完工证书颁发后28天内退还。</w:t>
            </w:r>
          </w:p>
        </w:tc>
      </w:tr>
      <w:tr w14:paraId="222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2" w:type="pct"/>
            <w:vAlign w:val="center"/>
          </w:tcPr>
          <w:p w14:paraId="111935A8">
            <w:pPr>
              <w:widowControl/>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8.</w:t>
            </w:r>
            <w:r>
              <w:rPr>
                <w:rFonts w:hint="eastAsia" w:ascii="宋体" w:hAnsi="宋体" w:eastAsia="宋体" w:cs="宋体"/>
                <w:szCs w:val="21"/>
                <w:highlight w:val="none"/>
                <w:lang w:val="en-US" w:eastAsia="zh-CN"/>
              </w:rPr>
              <w:t>2</w:t>
            </w:r>
          </w:p>
        </w:tc>
        <w:tc>
          <w:tcPr>
            <w:tcW w:w="918" w:type="pct"/>
            <w:vAlign w:val="center"/>
          </w:tcPr>
          <w:p w14:paraId="3469780F">
            <w:pPr>
              <w:widowControl/>
              <w:spacing w:line="360" w:lineRule="auto"/>
              <w:jc w:val="center"/>
              <w:rPr>
                <w:rFonts w:ascii="宋体" w:hAnsi="宋体" w:eastAsia="宋体" w:cs="宋体"/>
                <w:szCs w:val="21"/>
                <w:highlight w:val="none"/>
              </w:rPr>
            </w:pPr>
            <w:r>
              <w:rPr>
                <w:rFonts w:hint="eastAsia" w:ascii="宋体" w:hAnsi="宋体" w:eastAsia="宋体" w:cs="宋体"/>
                <w:color w:val="000000"/>
                <w:kern w:val="0"/>
                <w:sz w:val="20"/>
                <w:szCs w:val="20"/>
                <w:highlight w:val="none"/>
                <w:lang w:val="en-US" w:eastAsia="zh-CN" w:bidi="ar"/>
              </w:rPr>
              <w:t>本次比选要求</w:t>
            </w:r>
          </w:p>
        </w:tc>
        <w:tc>
          <w:tcPr>
            <w:tcW w:w="3539" w:type="pct"/>
            <w:vAlign w:val="center"/>
          </w:tcPr>
          <w:p w14:paraId="0E85D397">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b w:val="0"/>
                <w:bCs w:val="0"/>
                <w:color w:val="auto"/>
                <w:highlight w:val="none"/>
                <w:lang w:val="en-US" w:eastAsia="zh-CN"/>
              </w:rPr>
              <w:t>本项目为二次比选，由于行采家平台规则的设置限制，竞选人满足2个的，按法定程序开标和评标，确定中标人。经评审无合格竞选人，属于必须审批或核准的工程建设项目，经原审批或核准部门批准后不再进行比选。</w:t>
            </w:r>
          </w:p>
        </w:tc>
      </w:tr>
      <w:tr w14:paraId="77DB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42" w:type="pct"/>
            <w:vAlign w:val="center"/>
          </w:tcPr>
          <w:p w14:paraId="442228C6">
            <w:pPr>
              <w:snapToGrid w:val="0"/>
              <w:spacing w:line="360" w:lineRule="auto"/>
              <w:jc w:val="center"/>
              <w:rPr>
                <w:rFonts w:ascii="宋体" w:hAnsi="宋体" w:cs="宋体"/>
                <w:b/>
                <w:szCs w:val="21"/>
                <w:highlight w:val="none"/>
              </w:rPr>
            </w:pPr>
            <w:r>
              <w:rPr>
                <w:rFonts w:hint="eastAsia" w:ascii="宋体" w:hAnsi="宋体" w:cs="宋体"/>
                <w:b/>
                <w:szCs w:val="21"/>
                <w:highlight w:val="none"/>
              </w:rPr>
              <w:t>10</w:t>
            </w:r>
          </w:p>
        </w:tc>
        <w:tc>
          <w:tcPr>
            <w:tcW w:w="4457" w:type="pct"/>
            <w:gridSpan w:val="2"/>
            <w:vAlign w:val="center"/>
          </w:tcPr>
          <w:p w14:paraId="28FD8CE8">
            <w:pPr>
              <w:snapToGrid w:val="0"/>
              <w:spacing w:line="360" w:lineRule="auto"/>
              <w:jc w:val="center"/>
              <w:rPr>
                <w:rFonts w:ascii="宋体" w:hAnsi="宋体" w:cs="宋体"/>
                <w:b/>
                <w:szCs w:val="21"/>
                <w:highlight w:val="none"/>
              </w:rPr>
            </w:pPr>
            <w:r>
              <w:rPr>
                <w:rFonts w:hint="eastAsia" w:ascii="宋体" w:hAnsi="宋体" w:cs="宋体"/>
                <w:b/>
                <w:szCs w:val="21"/>
                <w:highlight w:val="none"/>
              </w:rPr>
              <w:t>需要补充的其他内容</w:t>
            </w:r>
          </w:p>
        </w:tc>
      </w:tr>
      <w:tr w14:paraId="6DB6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2" w:type="pct"/>
            <w:vAlign w:val="center"/>
          </w:tcPr>
          <w:p w14:paraId="69D3692A">
            <w:pPr>
              <w:snapToGrid w:val="0"/>
              <w:spacing w:line="360" w:lineRule="auto"/>
              <w:jc w:val="center"/>
              <w:rPr>
                <w:rFonts w:ascii="宋体" w:hAnsi="宋体" w:cs="宋体"/>
                <w:szCs w:val="21"/>
                <w:highlight w:val="none"/>
              </w:rPr>
            </w:pPr>
            <w:r>
              <w:rPr>
                <w:rFonts w:hint="eastAsia" w:ascii="宋体" w:hAnsi="宋体" w:cs="宋体"/>
                <w:szCs w:val="21"/>
                <w:highlight w:val="none"/>
              </w:rPr>
              <w:t>10.1</w:t>
            </w:r>
          </w:p>
        </w:tc>
        <w:tc>
          <w:tcPr>
            <w:tcW w:w="918" w:type="pct"/>
            <w:vAlign w:val="center"/>
          </w:tcPr>
          <w:p w14:paraId="1B0F0439">
            <w:pPr>
              <w:spacing w:line="360" w:lineRule="auto"/>
              <w:jc w:val="center"/>
              <w:rPr>
                <w:rFonts w:ascii="宋体" w:hAnsi="宋体" w:eastAsia="宋体" w:cs="宋体"/>
                <w:szCs w:val="21"/>
                <w:highlight w:val="none"/>
              </w:rPr>
            </w:pPr>
            <w:r>
              <w:rPr>
                <w:rFonts w:hint="eastAsia" w:ascii="宋体" w:hAnsi="宋体" w:cs="宋体"/>
                <w:szCs w:val="21"/>
                <w:highlight w:val="none"/>
              </w:rPr>
              <w:t>比选服务费</w:t>
            </w:r>
          </w:p>
        </w:tc>
        <w:tc>
          <w:tcPr>
            <w:tcW w:w="3539" w:type="pct"/>
            <w:vAlign w:val="center"/>
          </w:tcPr>
          <w:p w14:paraId="54E404F9">
            <w:pPr>
              <w:spacing w:line="360" w:lineRule="auto"/>
              <w:ind w:firstLine="420" w:firstLineChars="200"/>
              <w:rPr>
                <w:rFonts w:ascii="宋体" w:hAnsi="宋体" w:eastAsia="宋体" w:cs="宋体"/>
                <w:kern w:val="2"/>
                <w:szCs w:val="21"/>
                <w:highlight w:val="none"/>
              </w:rPr>
            </w:pPr>
            <w:r>
              <w:rPr>
                <w:rFonts w:hint="eastAsia" w:ascii="宋体" w:hAnsi="宋体" w:cs="宋体"/>
                <w:szCs w:val="21"/>
                <w:highlight w:val="none"/>
              </w:rPr>
              <w:t>本项目比选代理费</w:t>
            </w:r>
            <w:r>
              <w:rPr>
                <w:rFonts w:hint="eastAsia" w:ascii="宋体" w:hAnsi="宋体" w:cs="宋体"/>
                <w:szCs w:val="21"/>
                <w:highlight w:val="none"/>
                <w:lang w:val="en-US" w:eastAsia="zh-CN"/>
              </w:rPr>
              <w:t>人民币3000元</w:t>
            </w:r>
            <w:r>
              <w:rPr>
                <w:rFonts w:hint="eastAsia" w:ascii="宋体" w:hAnsi="宋体" w:cs="宋体"/>
                <w:szCs w:val="21"/>
                <w:highlight w:val="none"/>
              </w:rPr>
              <w:t>，由中标人在领取中标通知书前向比选代理机构缴纳比选代理服务费。比选代理服务费含在竞选报价中，但不单独列出。</w:t>
            </w:r>
          </w:p>
        </w:tc>
      </w:tr>
      <w:tr w14:paraId="674A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2" w:type="pct"/>
            <w:vAlign w:val="center"/>
          </w:tcPr>
          <w:p w14:paraId="28356FD0">
            <w:pPr>
              <w:snapToGrid w:val="0"/>
              <w:spacing w:line="360" w:lineRule="auto"/>
              <w:jc w:val="center"/>
              <w:rPr>
                <w:rFonts w:hint="eastAsia" w:ascii="宋体" w:hAnsi="宋体" w:cs="宋体" w:eastAsiaTheme="minorEastAsia"/>
                <w:szCs w:val="21"/>
                <w:highlight w:val="none"/>
                <w:lang w:eastAsia="zh-CN"/>
              </w:rPr>
            </w:pPr>
            <w:bookmarkStart w:id="92" w:name="_Toc419974236"/>
            <w:bookmarkStart w:id="93" w:name="_Toc428172725"/>
            <w:bookmarkStart w:id="94" w:name="_Toc338941631"/>
            <w:bookmarkStart w:id="95" w:name="_Toc430185956"/>
            <w:bookmarkStart w:id="96" w:name="_Toc370384625"/>
            <w:bookmarkStart w:id="97" w:name="_Toc200513126"/>
            <w:bookmarkStart w:id="98" w:name="_Toc430184672"/>
            <w:bookmarkStart w:id="99" w:name="_Toc428518721"/>
            <w:bookmarkStart w:id="100" w:name="_Toc419974478"/>
            <w:bookmarkStart w:id="101" w:name="_Toc419977262"/>
            <w:r>
              <w:rPr>
                <w:rFonts w:hint="eastAsia" w:ascii="宋体" w:hAnsi="宋体" w:cs="宋体"/>
                <w:szCs w:val="21"/>
                <w:highlight w:val="none"/>
              </w:rPr>
              <w:t>10.</w:t>
            </w:r>
            <w:r>
              <w:rPr>
                <w:rFonts w:hint="eastAsia" w:ascii="宋体" w:hAnsi="宋体" w:cs="宋体"/>
                <w:szCs w:val="21"/>
                <w:highlight w:val="none"/>
                <w:lang w:val="en-US" w:eastAsia="zh-CN"/>
              </w:rPr>
              <w:t>2</w:t>
            </w:r>
          </w:p>
        </w:tc>
        <w:tc>
          <w:tcPr>
            <w:tcW w:w="918" w:type="pct"/>
            <w:vAlign w:val="center"/>
          </w:tcPr>
          <w:p w14:paraId="7A9B5A0F">
            <w:pPr>
              <w:spacing w:line="360" w:lineRule="auto"/>
              <w:jc w:val="center"/>
              <w:rPr>
                <w:rFonts w:ascii="宋体" w:hAnsi="宋体" w:cs="宋体"/>
                <w:szCs w:val="21"/>
                <w:highlight w:val="none"/>
              </w:rPr>
            </w:pPr>
            <w:r>
              <w:rPr>
                <w:rFonts w:hint="eastAsia" w:ascii="宋体" w:hAnsi="宋体" w:cs="宋体"/>
                <w:szCs w:val="21"/>
                <w:highlight w:val="none"/>
              </w:rPr>
              <w:t>工程结算</w:t>
            </w:r>
          </w:p>
        </w:tc>
        <w:tc>
          <w:tcPr>
            <w:tcW w:w="3539" w:type="pct"/>
            <w:vAlign w:val="center"/>
          </w:tcPr>
          <w:p w14:paraId="4F699A8B">
            <w:pPr>
              <w:spacing w:line="360" w:lineRule="auto"/>
              <w:ind w:firstLine="420" w:firstLineChars="200"/>
              <w:rPr>
                <w:rFonts w:ascii="宋体" w:hAnsi="宋体" w:cs="宋体"/>
                <w:szCs w:val="21"/>
                <w:highlight w:val="none"/>
              </w:rPr>
            </w:pPr>
            <w:r>
              <w:rPr>
                <w:rFonts w:hint="eastAsia" w:ascii="宋体" w:hAnsi="宋体" w:cs="宋体"/>
                <w:szCs w:val="21"/>
                <w:highlight w:val="none"/>
              </w:rPr>
              <w:t>1.该项目为总价包干项目，工程量清单范围内的工作内容原则上不增加工程量，若有必须要增加工程量需履约比选人及街道办相关手续后予以增加。</w:t>
            </w:r>
          </w:p>
          <w:p w14:paraId="09E8F4CA">
            <w:pPr>
              <w:spacing w:line="360" w:lineRule="auto"/>
              <w:ind w:firstLine="420" w:firstLineChars="200"/>
              <w:rPr>
                <w:rFonts w:ascii="宋体" w:hAnsi="宋体" w:cs="宋体"/>
                <w:szCs w:val="21"/>
                <w:highlight w:val="none"/>
              </w:rPr>
            </w:pPr>
            <w:r>
              <w:rPr>
                <w:rFonts w:hint="eastAsia" w:ascii="宋体" w:hAnsi="宋体" w:cs="宋体"/>
                <w:szCs w:val="21"/>
                <w:highlight w:val="none"/>
              </w:rPr>
              <w:t>2.工程变更及新增，按以下办法计价：</w:t>
            </w:r>
          </w:p>
          <w:p w14:paraId="51BBCB70">
            <w:pPr>
              <w:spacing w:line="360" w:lineRule="auto"/>
              <w:ind w:firstLine="420" w:firstLineChars="200"/>
              <w:rPr>
                <w:rFonts w:ascii="宋体" w:hAnsi="宋体" w:cs="宋体"/>
                <w:szCs w:val="21"/>
                <w:highlight w:val="none"/>
              </w:rPr>
            </w:pPr>
            <w:r>
              <w:rPr>
                <w:rFonts w:hint="eastAsia" w:ascii="宋体" w:hAnsi="宋体" w:cs="宋体"/>
                <w:szCs w:val="21"/>
                <w:highlight w:val="none"/>
              </w:rPr>
              <w:t>①当中标工程量清单报价中有相同的清单项目及单价时，则按该项目单价计价；</w:t>
            </w:r>
          </w:p>
          <w:p w14:paraId="251C17DA">
            <w:pPr>
              <w:spacing w:line="360" w:lineRule="auto"/>
              <w:ind w:firstLine="420" w:firstLineChars="200"/>
              <w:rPr>
                <w:rFonts w:ascii="宋体" w:hAnsi="宋体" w:cs="宋体"/>
                <w:szCs w:val="21"/>
                <w:highlight w:val="none"/>
              </w:rPr>
            </w:pPr>
            <w:r>
              <w:rPr>
                <w:rFonts w:hint="eastAsia" w:ascii="宋体" w:hAnsi="宋体" w:cs="宋体"/>
                <w:szCs w:val="21"/>
                <w:highlight w:val="none"/>
              </w:rPr>
              <w:t>②当中标工程量清单报价中有类似的清单项目及单价时，则参照中标工程量清单报价中单价计价（类似子项综合单价由比选人审定）；</w:t>
            </w:r>
          </w:p>
          <w:p w14:paraId="337A745B">
            <w:pPr>
              <w:spacing w:line="360" w:lineRule="auto"/>
              <w:ind w:firstLine="420" w:firstLineChars="200"/>
              <w:rPr>
                <w:rFonts w:ascii="宋体" w:hAnsi="宋体" w:cs="宋体"/>
                <w:szCs w:val="21"/>
                <w:highlight w:val="none"/>
              </w:rPr>
            </w:pPr>
            <w:r>
              <w:rPr>
                <w:rFonts w:hint="eastAsia" w:ascii="宋体" w:hAnsi="宋体" w:cs="宋体"/>
                <w:szCs w:val="21"/>
                <w:highlight w:val="none"/>
              </w:rPr>
              <w:t>③当中标工程量清单报价中无相同和类似适用项目单价时，则执行《重庆市市政工程计价定额》CQSZDE-2018、《重庆市通用安装工程计价定额》CQAZDE-2018、2018年《重庆市房屋建筑与装饰工程计价定额》CQJZZSDE-2018、《重庆市仿古建筑工程计价定额》CQFGDE-2018、《重庆市园林绿化工程计价定额》CQYLLHDE-2018、《重庆市绿色建筑工程计价定额》CQLSJZDE-2018、《重庆市建设工程施工机械台班定额》CQJXDE-2018、《重庆市建设工程施工仪器仪表台班定额》CQYQYBDE-2018、《重庆市建设工程混凝土及砂浆配合比表》CQPHBB-2018、《重庆市建设工程费用定额》CQFYDE-2018等系列定额相关计价规范、计价原则、依据及相关配套文件进行组价并按承包人报价浮动率下浮（认质核价的设备和材料不参与浮动），经监理人（如有）、跟审单位（如有）、发包人审定后执行。承包人报价浮动率按下列公式计算：承包人报价浮动率=（1-中标价/最高限价）×100%。</w:t>
            </w:r>
          </w:p>
          <w:p w14:paraId="173ADAAE">
            <w:pPr>
              <w:spacing w:line="360" w:lineRule="auto"/>
              <w:ind w:firstLine="420" w:firstLineChars="200"/>
              <w:rPr>
                <w:rFonts w:ascii="宋体" w:hAnsi="宋体" w:cs="宋体"/>
                <w:szCs w:val="21"/>
                <w:highlight w:val="none"/>
              </w:rPr>
            </w:pPr>
            <w:r>
              <w:rPr>
                <w:rFonts w:hint="eastAsia" w:ascii="宋体" w:hAnsi="宋体" w:cs="宋体"/>
                <w:szCs w:val="21"/>
                <w:highlight w:val="none"/>
              </w:rPr>
              <w:t>工程最终结算以第三方审核单位审定金额为准，但总金额不能超过预算总价。</w:t>
            </w:r>
          </w:p>
        </w:tc>
      </w:tr>
    </w:tbl>
    <w:p w14:paraId="20A8807F">
      <w:pPr>
        <w:snapToGrid w:val="0"/>
        <w:spacing w:line="360" w:lineRule="auto"/>
        <w:rPr>
          <w:rFonts w:ascii="宋体" w:hAnsi="宋体" w:eastAsia="宋体" w:cs="宋体"/>
          <w:snapToGrid w:val="0"/>
          <w:highlight w:val="none"/>
        </w:rPr>
      </w:pPr>
      <w:r>
        <w:rPr>
          <w:rFonts w:hint="eastAsia" w:ascii="宋体" w:hAnsi="宋体" w:eastAsia="宋体" w:cs="宋体"/>
          <w:snapToGrid w:val="0"/>
          <w:highlight w:val="none"/>
        </w:rPr>
        <w:br w:type="page"/>
      </w:r>
      <w:bookmarkStart w:id="102" w:name="_Toc23681"/>
      <w:bookmarkStart w:id="103" w:name="_Toc28764"/>
      <w:bookmarkStart w:id="104" w:name="_Toc12512"/>
      <w:bookmarkStart w:id="105" w:name="_Toc9707"/>
      <w:r>
        <w:rPr>
          <w:rFonts w:hint="eastAsia" w:ascii="宋体" w:hAnsi="宋体" w:eastAsia="宋体" w:cs="宋体"/>
          <w:snapToGrid w:val="0"/>
          <w:highlight w:val="none"/>
        </w:rPr>
        <w:t>1.  总则</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ED4A4C0">
      <w:pPr>
        <w:snapToGrid w:val="0"/>
        <w:spacing w:line="360" w:lineRule="auto"/>
        <w:rPr>
          <w:rFonts w:ascii="宋体" w:hAnsi="宋体" w:eastAsia="宋体" w:cs="宋体"/>
          <w:snapToGrid w:val="0"/>
          <w:highlight w:val="none"/>
        </w:rPr>
      </w:pPr>
      <w:bookmarkStart w:id="106" w:name="_Toc3867"/>
      <w:bookmarkStart w:id="107" w:name="_Toc370384626"/>
      <w:bookmarkStart w:id="108" w:name="_Toc428518722"/>
      <w:bookmarkStart w:id="109" w:name="_Toc430184673"/>
      <w:bookmarkStart w:id="110" w:name="_Toc428172726"/>
      <w:bookmarkStart w:id="111" w:name="_Toc419974237"/>
      <w:bookmarkStart w:id="112" w:name="_Toc30334"/>
      <w:bookmarkStart w:id="113" w:name="_Toc430185957"/>
      <w:bookmarkStart w:id="114" w:name="_Toc419974479"/>
      <w:bookmarkStart w:id="115" w:name="_Toc23979"/>
      <w:bookmarkStart w:id="116" w:name="_Toc338941632"/>
      <w:bookmarkStart w:id="117" w:name="_Toc10448"/>
      <w:bookmarkStart w:id="118" w:name="_Toc200513127"/>
      <w:bookmarkStart w:id="119" w:name="_Toc419977263"/>
      <w:r>
        <w:rPr>
          <w:rFonts w:hint="eastAsia" w:ascii="宋体" w:hAnsi="宋体" w:eastAsia="宋体" w:cs="宋体"/>
          <w:snapToGrid w:val="0"/>
          <w:highlight w:val="none"/>
        </w:rPr>
        <w:t>1.1  项目概况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5DB8787">
      <w:pPr>
        <w:spacing w:line="360" w:lineRule="auto"/>
        <w:ind w:firstLine="420" w:firstLineChars="200"/>
        <w:rPr>
          <w:rFonts w:ascii="宋体" w:hAnsi="宋体" w:cs="宋体"/>
          <w:snapToGrid w:val="0"/>
          <w:highlight w:val="none"/>
        </w:rPr>
      </w:pPr>
      <w:r>
        <w:rPr>
          <w:rFonts w:hint="eastAsia" w:ascii="宋体" w:hAnsi="宋体" w:cs="宋体"/>
          <w:snapToGrid w:val="0"/>
          <w:highlight w:val="none"/>
        </w:rPr>
        <w:t>1.1.1  根据《中华人民共和国招标投标法》等有关法律、法规和规章的规定，本比选项目已具备比选条件，现对本项目施工进行公开比选。</w:t>
      </w:r>
    </w:p>
    <w:p w14:paraId="0F111CE0">
      <w:pPr>
        <w:autoSpaceDE w:val="0"/>
        <w:autoSpaceDN w:val="0"/>
        <w:adjustRightInd w:val="0"/>
        <w:snapToGrid w:val="0"/>
        <w:spacing w:line="360" w:lineRule="auto"/>
        <w:ind w:firstLine="357" w:firstLineChars="170"/>
        <w:jc w:val="left"/>
        <w:rPr>
          <w:rFonts w:ascii="宋体" w:hAnsi="宋体" w:cs="宋体"/>
          <w:snapToGrid w:val="0"/>
          <w:highlight w:val="none"/>
        </w:rPr>
      </w:pPr>
      <w:r>
        <w:rPr>
          <w:rFonts w:hint="eastAsia" w:ascii="宋体" w:hAnsi="宋体" w:cs="宋体"/>
          <w:snapToGrid w:val="0"/>
          <w:highlight w:val="none"/>
        </w:rPr>
        <w:t>1.1.2  本比选项目比选人：见竞选人须知前附表。</w:t>
      </w:r>
    </w:p>
    <w:p w14:paraId="1445E2D7">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1.1.3  本比选项目代理机构：见竞选人须知前附表。</w:t>
      </w:r>
    </w:p>
    <w:p w14:paraId="147D68D8">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1.1.4  本比选项目名称：见竞选人须知前附表。</w:t>
      </w:r>
    </w:p>
    <w:p w14:paraId="1A8D15C0">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1.1.5  本比选项目建设地点：见竞选人须知前附表。</w:t>
      </w:r>
    </w:p>
    <w:p w14:paraId="579DB75D">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1.1.6  本比选项目建设规模：见竞选人须知前附表。</w:t>
      </w:r>
    </w:p>
    <w:p w14:paraId="70B26C19">
      <w:pPr>
        <w:snapToGrid w:val="0"/>
        <w:spacing w:line="360" w:lineRule="auto"/>
        <w:rPr>
          <w:rFonts w:ascii="宋体" w:hAnsi="宋体" w:eastAsia="宋体" w:cs="宋体"/>
          <w:snapToGrid w:val="0"/>
          <w:highlight w:val="none"/>
        </w:rPr>
      </w:pPr>
      <w:bookmarkStart w:id="120" w:name="_Toc419977264"/>
      <w:bookmarkStart w:id="121" w:name="_Toc2950"/>
      <w:bookmarkStart w:id="122" w:name="_Toc32048"/>
      <w:bookmarkStart w:id="123" w:name="_Toc419974480"/>
      <w:bookmarkStart w:id="124" w:name="_Toc428172727"/>
      <w:bookmarkStart w:id="125" w:name="_Toc338941633"/>
      <w:bookmarkStart w:id="126" w:name="_Toc30958"/>
      <w:bookmarkStart w:id="127" w:name="_Toc419974238"/>
      <w:bookmarkStart w:id="128" w:name="_Toc200513128"/>
      <w:bookmarkStart w:id="129" w:name="_Toc370384627"/>
      <w:bookmarkStart w:id="130" w:name="_Toc428518723"/>
      <w:bookmarkStart w:id="131" w:name="_Toc430184674"/>
      <w:bookmarkStart w:id="132" w:name="_Toc8745"/>
      <w:bookmarkStart w:id="133" w:name="_Toc430185958"/>
      <w:r>
        <w:rPr>
          <w:rFonts w:hint="eastAsia" w:ascii="宋体" w:hAnsi="宋体" w:eastAsia="宋体" w:cs="宋体"/>
          <w:snapToGrid w:val="0"/>
          <w:highlight w:val="none"/>
        </w:rPr>
        <w:t>1.2  资金来源和落实情况</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BDDE517">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1.2.1  本比选项目的资金来源：见竞选人须知前附表。</w:t>
      </w:r>
    </w:p>
    <w:p w14:paraId="1CADEB17">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1.2.2  本比选项目的出资比例：见竞选人须知前附表。</w:t>
      </w:r>
    </w:p>
    <w:p w14:paraId="0C3235D3">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1.2.3  本比选项目的资金落实情况：见竞选人须知前附表。</w:t>
      </w:r>
    </w:p>
    <w:p w14:paraId="71F63CE9">
      <w:pPr>
        <w:snapToGrid w:val="0"/>
        <w:spacing w:line="360" w:lineRule="auto"/>
        <w:rPr>
          <w:rFonts w:ascii="宋体" w:hAnsi="宋体" w:eastAsia="宋体" w:cs="宋体"/>
          <w:snapToGrid w:val="0"/>
          <w:highlight w:val="none"/>
        </w:rPr>
      </w:pPr>
      <w:bookmarkStart w:id="134" w:name="_Toc419974239"/>
      <w:bookmarkStart w:id="135" w:name="_Toc29144"/>
      <w:bookmarkStart w:id="136" w:name="_Toc419974481"/>
      <w:bookmarkStart w:id="137" w:name="_Toc428172728"/>
      <w:bookmarkStart w:id="138" w:name="_Toc428518724"/>
      <w:bookmarkStart w:id="139" w:name="_Toc17227"/>
      <w:bookmarkStart w:id="140" w:name="_Toc430184675"/>
      <w:bookmarkStart w:id="141" w:name="_Toc338941634"/>
      <w:bookmarkStart w:id="142" w:name="_Toc200513129"/>
      <w:bookmarkStart w:id="143" w:name="_Toc370384628"/>
      <w:bookmarkStart w:id="144" w:name="_Toc430185959"/>
      <w:bookmarkStart w:id="145" w:name="_Toc3325"/>
      <w:bookmarkStart w:id="146" w:name="_Toc419977265"/>
      <w:bookmarkStart w:id="147" w:name="_Toc19462"/>
      <w:r>
        <w:rPr>
          <w:rFonts w:hint="eastAsia" w:ascii="宋体" w:hAnsi="宋体" w:eastAsia="宋体" w:cs="宋体"/>
          <w:snapToGrid w:val="0"/>
          <w:highlight w:val="none"/>
        </w:rPr>
        <w:t>1.3  比选范围、计划工期和质量要求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7B478A3">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1.3.1  本次比选范围：见竞选人须知前附表。</w:t>
      </w:r>
    </w:p>
    <w:p w14:paraId="446E65D8">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1.3.2  本项目的计划工期：见竞选人须知前附表。</w:t>
      </w:r>
    </w:p>
    <w:p w14:paraId="4EA55955">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1.3.3  本项目的质量要求：见竞选人须知前附表。</w:t>
      </w:r>
    </w:p>
    <w:p w14:paraId="4975D8DB">
      <w:pPr>
        <w:snapToGrid w:val="0"/>
        <w:spacing w:line="360" w:lineRule="auto"/>
        <w:rPr>
          <w:rFonts w:ascii="宋体" w:hAnsi="宋体" w:eastAsia="宋体" w:cs="宋体"/>
          <w:snapToGrid w:val="0"/>
          <w:highlight w:val="none"/>
        </w:rPr>
      </w:pPr>
      <w:bookmarkStart w:id="148" w:name="_Toc26227"/>
      <w:bookmarkStart w:id="149" w:name="_Toc200513131"/>
      <w:bookmarkStart w:id="150" w:name="_Toc428172729"/>
      <w:bookmarkStart w:id="151" w:name="_Toc8322"/>
      <w:bookmarkStart w:id="152" w:name="_Toc428518725"/>
      <w:bookmarkStart w:id="153" w:name="_Toc25187"/>
      <w:bookmarkStart w:id="154" w:name="_Toc419974482"/>
      <w:bookmarkStart w:id="155" w:name="_Toc370384629"/>
      <w:bookmarkStart w:id="156" w:name="_Toc25529"/>
      <w:bookmarkStart w:id="157" w:name="_Toc430185960"/>
      <w:bookmarkStart w:id="158" w:name="_Toc419974240"/>
      <w:bookmarkStart w:id="159" w:name="_Toc430184676"/>
      <w:bookmarkStart w:id="160" w:name="_Toc338941635"/>
      <w:bookmarkStart w:id="161" w:name="_Toc419977266"/>
      <w:r>
        <w:rPr>
          <w:rFonts w:hint="eastAsia" w:ascii="宋体" w:hAnsi="宋体" w:eastAsia="宋体" w:cs="宋体"/>
          <w:snapToGrid w:val="0"/>
          <w:highlight w:val="none"/>
        </w:rPr>
        <w:t>1.4  竞选人资格要求</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C2163EB">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1.4.1 竞选人应具备承担本项目施工的资质条件、能力和信誉。</w:t>
      </w:r>
    </w:p>
    <w:p w14:paraId="79AC58B1">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（1）资质条件、营业执照及安全生产条件：见竞选人须知前附表；</w:t>
      </w:r>
    </w:p>
    <w:p w14:paraId="1875F211">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（2）竞选截止日竞选资格情况要求：见竞选人须知前附表；</w:t>
      </w:r>
    </w:p>
    <w:p w14:paraId="1985AA41">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（3）项目经理资格：见竞选人须知前附表；</w:t>
      </w:r>
    </w:p>
    <w:p w14:paraId="177FA676">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（4）其他要求：见竞选人须知前附表。</w:t>
      </w:r>
    </w:p>
    <w:p w14:paraId="1CA73B47">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1.4.3  竞选人不得存在下列情形之一：</w:t>
      </w:r>
    </w:p>
    <w:p w14:paraId="3E34CAC5">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（1）与比选人存在利害关系可能影响招标公正性的法人、其他组织或者个人；</w:t>
      </w:r>
    </w:p>
    <w:p w14:paraId="07222C5C">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（2）为本标段前期准备提供设计或咨询服务的，但设计施工总承包的除外；</w:t>
      </w:r>
    </w:p>
    <w:p w14:paraId="3B588A40">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（3）为本标段的监理人；</w:t>
      </w:r>
    </w:p>
    <w:p w14:paraId="680F4431">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（4）为本标段的代建人；</w:t>
      </w:r>
    </w:p>
    <w:p w14:paraId="05AF9566">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（5）为本标段提供招标代理服务的；</w:t>
      </w:r>
    </w:p>
    <w:p w14:paraId="67016EEE">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（6）与本标段的监理人或代建人或招标代理机构同为一个法定代表人的；</w:t>
      </w:r>
    </w:p>
    <w:p w14:paraId="029EDF56">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（7）与本标段的监理人或代建人或招标代理机构相互控股或参股的；</w:t>
      </w:r>
    </w:p>
    <w:p w14:paraId="7E7EA1E0">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（8）与本标段的监理人或代建人或招标代理机构相互任职或工作的；</w:t>
      </w:r>
    </w:p>
    <w:p w14:paraId="2E87DDE2">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（9）被责令停业的；</w:t>
      </w:r>
    </w:p>
    <w:p w14:paraId="1E45F9D6">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（10）被国家、重庆市（含市或任意区县）有关行政部门处以暂停竞选资格行政处罚，且在处罚期限内的；</w:t>
      </w:r>
    </w:p>
    <w:p w14:paraId="2CBBD475">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（11）财产被接管或冻结的；</w:t>
      </w:r>
    </w:p>
    <w:p w14:paraId="5EC6A567">
      <w:pPr>
        <w:widowControl/>
        <w:spacing w:line="360" w:lineRule="auto"/>
        <w:ind w:firstLine="420" w:firstLineChars="200"/>
        <w:jc w:val="left"/>
        <w:rPr>
          <w:rFonts w:ascii="宋体" w:hAnsi="宋体" w:cs="宋体"/>
          <w:highlight w:val="none"/>
        </w:rPr>
      </w:pPr>
      <w:r>
        <w:rPr>
          <w:rFonts w:hint="eastAsia" w:ascii="宋体" w:hAnsi="宋体" w:cs="宋体"/>
          <w:snapToGrid w:val="0"/>
          <w:highlight w:val="none"/>
        </w:rPr>
        <w:t>（12）单位负责人为同一人或者存在控股、管理关系的不同单位，不得在同一标段中同时竞选</w:t>
      </w:r>
      <w:r>
        <w:rPr>
          <w:rFonts w:hint="eastAsia" w:ascii="宋体" w:hAnsi="宋体" w:cs="宋体"/>
          <w:highlight w:val="none"/>
        </w:rPr>
        <w:t>。</w:t>
      </w:r>
    </w:p>
    <w:p w14:paraId="1584B95F">
      <w:pPr>
        <w:snapToGrid w:val="0"/>
        <w:spacing w:line="360" w:lineRule="auto"/>
        <w:rPr>
          <w:rFonts w:ascii="宋体" w:hAnsi="宋体" w:eastAsia="宋体" w:cs="宋体"/>
          <w:snapToGrid w:val="0"/>
          <w:highlight w:val="none"/>
        </w:rPr>
      </w:pPr>
      <w:bookmarkStart w:id="162" w:name="_Toc419974483"/>
      <w:bookmarkStart w:id="163" w:name="_Toc370384630"/>
      <w:bookmarkStart w:id="164" w:name="_Toc428518726"/>
      <w:bookmarkStart w:id="165" w:name="_Toc23296"/>
      <w:bookmarkStart w:id="166" w:name="_Toc430185961"/>
      <w:bookmarkStart w:id="167" w:name="_Toc25281"/>
      <w:bookmarkStart w:id="168" w:name="_Toc200513132"/>
      <w:bookmarkStart w:id="169" w:name="_Toc419977267"/>
      <w:bookmarkStart w:id="170" w:name="_Toc338941636"/>
      <w:bookmarkStart w:id="171" w:name="_Toc28409"/>
      <w:bookmarkStart w:id="172" w:name="_Toc430184677"/>
      <w:bookmarkStart w:id="173" w:name="_Toc12848"/>
      <w:bookmarkStart w:id="174" w:name="_Toc419974241"/>
      <w:bookmarkStart w:id="175" w:name="_Toc428172730"/>
      <w:r>
        <w:rPr>
          <w:rFonts w:hint="eastAsia" w:ascii="宋体" w:hAnsi="宋体" w:eastAsia="宋体" w:cs="宋体"/>
          <w:snapToGrid w:val="0"/>
          <w:highlight w:val="none"/>
        </w:rPr>
        <w:t>1.5  费用承担</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eastAsia="宋体" w:cs="宋体"/>
          <w:snapToGrid w:val="0"/>
          <w:highlight w:val="none"/>
        </w:rPr>
        <w:tab/>
      </w:r>
    </w:p>
    <w:p w14:paraId="56ADCED5">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竞选人准备和参加比选活动发生的费用自理。</w:t>
      </w:r>
    </w:p>
    <w:p w14:paraId="24A50D2E">
      <w:pPr>
        <w:snapToGrid w:val="0"/>
        <w:spacing w:line="360" w:lineRule="auto"/>
        <w:rPr>
          <w:rFonts w:ascii="宋体" w:hAnsi="宋体" w:eastAsia="宋体" w:cs="宋体"/>
          <w:snapToGrid w:val="0"/>
          <w:highlight w:val="none"/>
        </w:rPr>
      </w:pPr>
      <w:bookmarkStart w:id="176" w:name="_Toc526309961"/>
      <w:bookmarkStart w:id="177" w:name="_Toc430185962"/>
      <w:bookmarkStart w:id="178" w:name="_Toc338941637"/>
      <w:bookmarkStart w:id="179" w:name="_Toc430184678"/>
      <w:bookmarkStart w:id="180" w:name="_Toc13363"/>
      <w:bookmarkStart w:id="181" w:name="_Toc428172731"/>
      <w:bookmarkStart w:id="182" w:name="_Toc31037"/>
      <w:bookmarkStart w:id="183" w:name="_Toc31520"/>
      <w:bookmarkStart w:id="184" w:name="_Toc419974484"/>
      <w:bookmarkStart w:id="185" w:name="_Toc419977268"/>
      <w:bookmarkStart w:id="186" w:name="_Toc15243"/>
      <w:bookmarkStart w:id="187" w:name="_Toc200513133"/>
      <w:bookmarkStart w:id="188" w:name="_Toc370384631"/>
      <w:bookmarkStart w:id="189" w:name="_Toc419974242"/>
      <w:bookmarkStart w:id="190" w:name="_Toc428518727"/>
      <w:r>
        <w:rPr>
          <w:rFonts w:hint="eastAsia" w:ascii="宋体" w:hAnsi="宋体" w:eastAsia="宋体" w:cs="宋体"/>
          <w:snapToGrid w:val="0"/>
          <w:highlight w:val="none"/>
        </w:rPr>
        <w:t>1.6  保密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803B0AA">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参与比选活动的各方应对比选文件和竞选文件中的商业和技术等秘密保密，违者应对由此造成的后果承担法律责任。</w:t>
      </w:r>
    </w:p>
    <w:p w14:paraId="69EA0DA3">
      <w:pPr>
        <w:snapToGrid w:val="0"/>
        <w:spacing w:line="360" w:lineRule="auto"/>
        <w:rPr>
          <w:rFonts w:ascii="宋体" w:hAnsi="宋体" w:eastAsia="宋体" w:cs="宋体"/>
          <w:snapToGrid w:val="0"/>
          <w:highlight w:val="none"/>
        </w:rPr>
      </w:pPr>
      <w:bookmarkStart w:id="191" w:name="_Toc428518728"/>
      <w:bookmarkStart w:id="192" w:name="_Toc30009"/>
      <w:bookmarkStart w:id="193" w:name="_Toc419977269"/>
      <w:bookmarkStart w:id="194" w:name="_Toc419974485"/>
      <w:bookmarkStart w:id="195" w:name="_Toc338941638"/>
      <w:bookmarkStart w:id="196" w:name="_Toc430185963"/>
      <w:bookmarkStart w:id="197" w:name="_Toc10838"/>
      <w:bookmarkStart w:id="198" w:name="_Toc5931"/>
      <w:bookmarkStart w:id="199" w:name="_Toc200513134"/>
      <w:bookmarkStart w:id="200" w:name="_Toc430184679"/>
      <w:bookmarkStart w:id="201" w:name="_Toc428172732"/>
      <w:bookmarkStart w:id="202" w:name="_Toc370384632"/>
      <w:bookmarkStart w:id="203" w:name="_Toc526309962"/>
      <w:bookmarkStart w:id="204" w:name="_Toc31266"/>
      <w:bookmarkStart w:id="205" w:name="_Toc419974243"/>
      <w:r>
        <w:rPr>
          <w:rFonts w:hint="eastAsia" w:ascii="宋体" w:hAnsi="宋体" w:eastAsia="宋体" w:cs="宋体"/>
          <w:snapToGrid w:val="0"/>
          <w:highlight w:val="none"/>
        </w:rPr>
        <w:t>1.7  语言文字</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C21C4FD">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除专用术语外，与比选有关的语言均使用中文。必要时专用术语应附有中文注释。</w:t>
      </w:r>
    </w:p>
    <w:p w14:paraId="2F7489E2">
      <w:pPr>
        <w:snapToGrid w:val="0"/>
        <w:spacing w:line="360" w:lineRule="auto"/>
        <w:rPr>
          <w:rFonts w:ascii="宋体" w:hAnsi="宋体" w:eastAsia="宋体" w:cs="宋体"/>
          <w:snapToGrid w:val="0"/>
          <w:highlight w:val="none"/>
        </w:rPr>
      </w:pPr>
      <w:bookmarkStart w:id="206" w:name="_Toc430185964"/>
      <w:bookmarkStart w:id="207" w:name="_Toc13419"/>
      <w:bookmarkStart w:id="208" w:name="_Toc526309963"/>
      <w:bookmarkStart w:id="209" w:name="_Toc428172733"/>
      <w:bookmarkStart w:id="210" w:name="_Toc419974244"/>
      <w:bookmarkStart w:id="211" w:name="_Toc419974486"/>
      <w:bookmarkStart w:id="212" w:name="_Toc13472"/>
      <w:bookmarkStart w:id="213" w:name="_Toc338941639"/>
      <w:bookmarkStart w:id="214" w:name="_Toc430184680"/>
      <w:bookmarkStart w:id="215" w:name="_Toc370384633"/>
      <w:bookmarkStart w:id="216" w:name="_Toc428518729"/>
      <w:bookmarkStart w:id="217" w:name="_Toc15230"/>
      <w:bookmarkStart w:id="218" w:name="_Toc27535"/>
      <w:bookmarkStart w:id="219" w:name="_Toc200513135"/>
      <w:bookmarkStart w:id="220" w:name="_Toc419977270"/>
      <w:r>
        <w:rPr>
          <w:rFonts w:hint="eastAsia" w:ascii="宋体" w:hAnsi="宋体" w:eastAsia="宋体" w:cs="宋体"/>
          <w:snapToGrid w:val="0"/>
          <w:highlight w:val="none"/>
        </w:rPr>
        <w:t>1.8  计量单位</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3F74A03">
      <w:pPr>
        <w:autoSpaceDE w:val="0"/>
        <w:autoSpaceDN w:val="0"/>
        <w:adjustRightInd w:val="0"/>
        <w:snapToGrid w:val="0"/>
        <w:spacing w:line="360" w:lineRule="auto"/>
        <w:ind w:firstLine="424" w:firstLineChars="202"/>
        <w:jc w:val="left"/>
        <w:rPr>
          <w:rFonts w:ascii="宋体" w:hAnsi="宋体" w:cs="宋体"/>
          <w:snapToGrid w:val="0"/>
          <w:highlight w:val="none"/>
        </w:rPr>
      </w:pPr>
      <w:r>
        <w:rPr>
          <w:rFonts w:hint="eastAsia" w:ascii="宋体" w:hAnsi="宋体" w:cs="宋体"/>
          <w:snapToGrid w:val="0"/>
          <w:highlight w:val="none"/>
        </w:rPr>
        <w:t>所有计量均采用中华人民共和国法定计量单位。</w:t>
      </w:r>
    </w:p>
    <w:p w14:paraId="7818DB5E">
      <w:pPr>
        <w:snapToGrid w:val="0"/>
        <w:spacing w:line="360" w:lineRule="auto"/>
        <w:rPr>
          <w:rFonts w:ascii="宋体" w:hAnsi="宋体" w:eastAsia="宋体" w:cs="宋体"/>
          <w:snapToGrid w:val="0"/>
          <w:highlight w:val="none"/>
        </w:rPr>
      </w:pPr>
      <w:bookmarkStart w:id="221" w:name="_Toc428518730"/>
      <w:bookmarkStart w:id="222" w:name="_Toc338941640"/>
      <w:bookmarkStart w:id="223" w:name="_Toc419977271"/>
      <w:bookmarkStart w:id="224" w:name="_Toc370384634"/>
      <w:bookmarkStart w:id="225" w:name="_Toc430185965"/>
      <w:bookmarkStart w:id="226" w:name="_Toc419974487"/>
      <w:bookmarkStart w:id="227" w:name="_Toc419974245"/>
      <w:bookmarkStart w:id="228" w:name="_Toc428172734"/>
      <w:bookmarkStart w:id="229" w:name="_Toc7619"/>
      <w:bookmarkStart w:id="230" w:name="_Toc200513136"/>
      <w:bookmarkStart w:id="231" w:name="_Toc28818"/>
      <w:bookmarkStart w:id="232" w:name="_Toc526309964"/>
      <w:bookmarkStart w:id="233" w:name="_Toc23554"/>
      <w:bookmarkStart w:id="234" w:name="_Toc430184681"/>
      <w:bookmarkStart w:id="235" w:name="_Toc10248"/>
      <w:r>
        <w:rPr>
          <w:rFonts w:hint="eastAsia" w:ascii="宋体" w:hAnsi="宋体" w:eastAsia="宋体" w:cs="宋体"/>
          <w:snapToGrid w:val="0"/>
          <w:highlight w:val="none"/>
        </w:rPr>
        <w:t>1.9  踏勘现场</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C2478EC">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1.9.1  竞选人须知前附表规定组织踏勘现场的，比选人按竞选人须知前附表规定的时间、 地点组织竞选人踏勘项目现场。</w:t>
      </w:r>
    </w:p>
    <w:p w14:paraId="7BA0585B">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1.9.2  竞选人踏勘现场发生的费用自理。</w:t>
      </w:r>
    </w:p>
    <w:p w14:paraId="2DA97AAF">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1.9.3  除比选人的原因外，竞选人自行负责在踏勘现场中所发生的人员伤亡和财产损失。</w:t>
      </w:r>
    </w:p>
    <w:p w14:paraId="230D2E4C">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1.9.4  比选人在踏勘现场中介绍的工程场地和相关的周边环境情况，供竞选人在编制竞选文件时参考，比选人不对竞选人据此做出的判断和决策负责。</w:t>
      </w:r>
    </w:p>
    <w:p w14:paraId="523C1C30">
      <w:pPr>
        <w:snapToGrid w:val="0"/>
        <w:spacing w:line="360" w:lineRule="auto"/>
        <w:rPr>
          <w:rFonts w:ascii="宋体" w:hAnsi="宋体" w:eastAsia="宋体" w:cs="宋体"/>
          <w:snapToGrid w:val="0"/>
          <w:highlight w:val="none"/>
        </w:rPr>
      </w:pPr>
      <w:bookmarkStart w:id="236" w:name="_Toc338941641"/>
      <w:bookmarkStart w:id="237" w:name="_Toc12910"/>
      <w:bookmarkStart w:id="238" w:name="_Toc419974246"/>
      <w:bookmarkStart w:id="239" w:name="_Toc428518731"/>
      <w:bookmarkStart w:id="240" w:name="_Toc2120"/>
      <w:bookmarkStart w:id="241" w:name="_Toc370384635"/>
      <w:bookmarkStart w:id="242" w:name="_Toc428172735"/>
      <w:bookmarkStart w:id="243" w:name="_Toc5159"/>
      <w:bookmarkStart w:id="244" w:name="_Toc2879"/>
      <w:bookmarkStart w:id="245" w:name="_Toc200513137"/>
      <w:bookmarkStart w:id="246" w:name="_Toc419977272"/>
      <w:bookmarkStart w:id="247" w:name="_Toc430185966"/>
      <w:bookmarkStart w:id="248" w:name="_Toc419974488"/>
      <w:bookmarkStart w:id="249" w:name="_Toc430184682"/>
      <w:bookmarkStart w:id="250" w:name="_Toc526309965"/>
      <w:r>
        <w:rPr>
          <w:rFonts w:hint="eastAsia" w:ascii="宋体" w:hAnsi="宋体" w:eastAsia="宋体" w:cs="宋体"/>
          <w:snapToGrid w:val="0"/>
          <w:highlight w:val="none"/>
        </w:rPr>
        <w:t>1.10  竞选预备会</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CD9079D">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1.10.1 比选人不召开竞选预备会。</w:t>
      </w:r>
    </w:p>
    <w:p w14:paraId="5D763CF3">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1.10.2 竞选人应在竞选人须知前附表规定的时间前，将提出的问题送达代理机构或比选人，以便比选人澄清。</w:t>
      </w:r>
    </w:p>
    <w:p w14:paraId="17AE8314">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1.10.3 比选人在竞选人须知前附表规定的时间内，将对竞选人所提问题的澄清，通知所有购买比选文件的竞选人，该澄清内容为比选文件的组成部分。</w:t>
      </w:r>
    </w:p>
    <w:p w14:paraId="4CB7FED8">
      <w:pPr>
        <w:snapToGrid w:val="0"/>
        <w:spacing w:line="360" w:lineRule="auto"/>
        <w:rPr>
          <w:rFonts w:ascii="宋体" w:hAnsi="宋体" w:eastAsia="宋体" w:cs="宋体"/>
          <w:snapToGrid w:val="0"/>
          <w:highlight w:val="none"/>
        </w:rPr>
      </w:pPr>
      <w:bookmarkStart w:id="251" w:name="_Toc430184683"/>
      <w:bookmarkStart w:id="252" w:name="_Toc430185967"/>
      <w:bookmarkStart w:id="253" w:name="_Toc428518732"/>
      <w:bookmarkStart w:id="254" w:name="_Toc9714"/>
      <w:bookmarkStart w:id="255" w:name="_Toc17782"/>
      <w:bookmarkStart w:id="256" w:name="_Toc419977273"/>
      <w:bookmarkStart w:id="257" w:name="_Toc370384636"/>
      <w:bookmarkStart w:id="258" w:name="_Toc11056"/>
      <w:bookmarkStart w:id="259" w:name="_Toc428172736"/>
      <w:bookmarkStart w:id="260" w:name="_Toc526309966"/>
      <w:bookmarkStart w:id="261" w:name="_Toc419974489"/>
      <w:bookmarkStart w:id="262" w:name="_Toc29971"/>
      <w:bookmarkStart w:id="263" w:name="_Toc419974247"/>
      <w:bookmarkStart w:id="264" w:name="_Toc200513138"/>
      <w:bookmarkStart w:id="265" w:name="_Toc338941642"/>
      <w:r>
        <w:rPr>
          <w:rFonts w:hint="eastAsia" w:ascii="宋体" w:hAnsi="宋体" w:eastAsia="宋体" w:cs="宋体"/>
          <w:snapToGrid w:val="0"/>
          <w:highlight w:val="none"/>
        </w:rPr>
        <w:t>1.11  分包</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39FD226">
      <w:pPr>
        <w:autoSpaceDE w:val="0"/>
        <w:autoSpaceDN w:val="0"/>
        <w:adjustRightInd w:val="0"/>
        <w:snapToGrid w:val="0"/>
        <w:spacing w:line="360" w:lineRule="auto"/>
        <w:ind w:firstLine="420" w:firstLineChars="200"/>
        <w:jc w:val="left"/>
        <w:rPr>
          <w:rFonts w:ascii="宋体" w:hAnsi="宋体" w:cs="宋体"/>
          <w:snapToGrid w:val="0"/>
          <w:highlight w:val="none"/>
        </w:rPr>
      </w:pPr>
      <w:bookmarkStart w:id="266" w:name="_Toc200513140"/>
      <w:r>
        <w:rPr>
          <w:rFonts w:hint="eastAsia" w:ascii="宋体" w:hAnsi="宋体" w:cs="宋体"/>
          <w:snapToGrid w:val="0"/>
          <w:highlight w:val="none"/>
        </w:rPr>
        <w:t>本工程不允许分包。</w:t>
      </w:r>
    </w:p>
    <w:p w14:paraId="02DAE831">
      <w:pPr>
        <w:snapToGrid w:val="0"/>
        <w:spacing w:line="360" w:lineRule="auto"/>
        <w:rPr>
          <w:rFonts w:ascii="宋体" w:hAnsi="宋体" w:eastAsia="宋体" w:cs="宋体"/>
          <w:snapToGrid w:val="0"/>
          <w:highlight w:val="none"/>
        </w:rPr>
      </w:pPr>
      <w:bookmarkStart w:id="267" w:name="_Toc419977274"/>
      <w:bookmarkStart w:id="268" w:name="_Toc430184684"/>
      <w:bookmarkStart w:id="269" w:name="_Toc428172737"/>
      <w:bookmarkStart w:id="270" w:name="_Toc8702"/>
      <w:bookmarkStart w:id="271" w:name="_Toc19198"/>
      <w:bookmarkStart w:id="272" w:name="_Toc428518733"/>
      <w:bookmarkStart w:id="273" w:name="_Toc419974490"/>
      <w:bookmarkStart w:id="274" w:name="_Toc430185968"/>
      <w:bookmarkStart w:id="275" w:name="_Toc419974248"/>
      <w:bookmarkStart w:id="276" w:name="_Toc370384637"/>
      <w:bookmarkStart w:id="277" w:name="_Toc2197"/>
      <w:bookmarkStart w:id="278" w:name="_Toc338941643"/>
      <w:bookmarkStart w:id="279" w:name="_Toc2457"/>
      <w:r>
        <w:rPr>
          <w:rFonts w:hint="eastAsia" w:ascii="宋体" w:hAnsi="宋体" w:eastAsia="宋体" w:cs="宋体"/>
          <w:snapToGrid w:val="0"/>
          <w:highlight w:val="none"/>
        </w:rPr>
        <w:t>2.  比选文件</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605549A">
      <w:pPr>
        <w:snapToGrid w:val="0"/>
        <w:spacing w:line="360" w:lineRule="auto"/>
        <w:rPr>
          <w:rFonts w:ascii="宋体" w:hAnsi="宋体" w:eastAsia="宋体" w:cs="宋体"/>
          <w:snapToGrid w:val="0"/>
          <w:highlight w:val="none"/>
        </w:rPr>
      </w:pPr>
      <w:bookmarkStart w:id="280" w:name="_Toc419974249"/>
      <w:bookmarkStart w:id="281" w:name="_Toc430184685"/>
      <w:bookmarkStart w:id="282" w:name="_Toc428518734"/>
      <w:bookmarkStart w:id="283" w:name="_Toc29004"/>
      <w:bookmarkStart w:id="284" w:name="_Toc370384638"/>
      <w:bookmarkStart w:id="285" w:name="_Toc430185969"/>
      <w:bookmarkStart w:id="286" w:name="_Toc428172738"/>
      <w:bookmarkStart w:id="287" w:name="_Toc10966"/>
      <w:bookmarkStart w:id="288" w:name="_Toc28994"/>
      <w:bookmarkStart w:id="289" w:name="_Toc419977275"/>
      <w:bookmarkStart w:id="290" w:name="_Toc419974491"/>
      <w:bookmarkStart w:id="291" w:name="_Toc200513141"/>
      <w:bookmarkStart w:id="292" w:name="_Toc338941644"/>
      <w:bookmarkStart w:id="293" w:name="_Toc5956"/>
      <w:r>
        <w:rPr>
          <w:rFonts w:hint="eastAsia" w:ascii="宋体" w:hAnsi="宋体" w:eastAsia="宋体" w:cs="宋体"/>
          <w:snapToGrid w:val="0"/>
          <w:highlight w:val="none"/>
        </w:rPr>
        <w:t>2.1  比选文件的组成</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F984F94">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本比选文件包括：</w:t>
      </w:r>
    </w:p>
    <w:p w14:paraId="35736ABD">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（1）比选公告；</w:t>
      </w:r>
    </w:p>
    <w:p w14:paraId="1EDC84F1">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（2）竞选人须知；</w:t>
      </w:r>
    </w:p>
    <w:p w14:paraId="062FDB32">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（3）评审办法；</w:t>
      </w:r>
    </w:p>
    <w:p w14:paraId="495F9A4E">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（4）合同条款及格式；</w:t>
      </w:r>
    </w:p>
    <w:p w14:paraId="1D615867">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（5）工程量清单；</w:t>
      </w:r>
    </w:p>
    <w:p w14:paraId="5A1875FC">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（6）图纸（如有）；</w:t>
      </w:r>
    </w:p>
    <w:p w14:paraId="0FD2948D">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（7）竞选文件格式；</w:t>
      </w:r>
    </w:p>
    <w:p w14:paraId="5E6D97C1">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（8）竞选人须知前附表规定的其他材料。</w:t>
      </w:r>
    </w:p>
    <w:p w14:paraId="2D8085D5">
      <w:pPr>
        <w:snapToGrid w:val="0"/>
        <w:spacing w:line="360" w:lineRule="auto"/>
        <w:rPr>
          <w:rFonts w:ascii="宋体" w:hAnsi="宋体" w:eastAsia="宋体" w:cs="宋体"/>
          <w:snapToGrid w:val="0"/>
          <w:highlight w:val="none"/>
        </w:rPr>
      </w:pPr>
      <w:bookmarkStart w:id="294" w:name="_Toc359"/>
      <w:bookmarkStart w:id="295" w:name="_Toc14524"/>
      <w:bookmarkStart w:id="296" w:name="_Toc28402"/>
      <w:bookmarkStart w:id="297" w:name="_Toc419974492"/>
      <w:bookmarkStart w:id="298" w:name="_Toc338941645"/>
      <w:bookmarkStart w:id="299" w:name="_Toc428172739"/>
      <w:bookmarkStart w:id="300" w:name="_Toc430185970"/>
      <w:bookmarkStart w:id="301" w:name="_Toc16808"/>
      <w:bookmarkStart w:id="302" w:name="_Toc200513142"/>
      <w:bookmarkStart w:id="303" w:name="_Toc430184686"/>
      <w:bookmarkStart w:id="304" w:name="_Toc370384639"/>
      <w:bookmarkStart w:id="305" w:name="_Toc526309970"/>
      <w:bookmarkStart w:id="306" w:name="_Toc428518735"/>
      <w:bookmarkStart w:id="307" w:name="_Toc419974250"/>
      <w:bookmarkStart w:id="308" w:name="_Toc419977276"/>
      <w:r>
        <w:rPr>
          <w:rFonts w:hint="eastAsia" w:ascii="宋体" w:hAnsi="宋体" w:eastAsia="宋体" w:cs="宋体"/>
          <w:snapToGrid w:val="0"/>
          <w:highlight w:val="none"/>
        </w:rPr>
        <w:t>2.2  比选文件的澄清</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C2C7C29">
      <w:pPr>
        <w:autoSpaceDE w:val="0"/>
        <w:autoSpaceDN w:val="0"/>
        <w:adjustRightInd w:val="0"/>
        <w:snapToGrid w:val="0"/>
        <w:spacing w:line="360" w:lineRule="auto"/>
        <w:ind w:firstLine="420"/>
        <w:rPr>
          <w:rFonts w:ascii="宋体" w:hAnsi="宋体" w:cs="宋体"/>
          <w:snapToGrid w:val="0"/>
          <w:highlight w:val="none"/>
        </w:rPr>
      </w:pPr>
      <w:r>
        <w:rPr>
          <w:rFonts w:hint="eastAsia" w:ascii="宋体" w:hAnsi="宋体" w:cs="宋体"/>
          <w:snapToGrid w:val="0"/>
          <w:highlight w:val="none"/>
        </w:rPr>
        <w:t>2.2.1  竞选人应仔细阅读和检查比选文件的全部内容。如发现缺页或附件不全，应及时向比选人提出，以便补齐。如有疑问，应在竞选人须知前附表规定的时间前以竞选人须知前附表规定的形式，要求比选人对比选文件予以澄清。</w:t>
      </w:r>
    </w:p>
    <w:p w14:paraId="41CFAA5C">
      <w:pPr>
        <w:autoSpaceDE w:val="0"/>
        <w:autoSpaceDN w:val="0"/>
        <w:adjustRightInd w:val="0"/>
        <w:snapToGrid w:val="0"/>
        <w:spacing w:line="360" w:lineRule="auto"/>
        <w:ind w:firstLine="420"/>
        <w:rPr>
          <w:rFonts w:ascii="宋体" w:hAnsi="宋体" w:cs="宋体"/>
          <w:snapToGrid w:val="0"/>
          <w:highlight w:val="none"/>
        </w:rPr>
      </w:pPr>
      <w:bookmarkStart w:id="309" w:name="_Toc526309971"/>
      <w:bookmarkStart w:id="310" w:name="_Toc200513143"/>
      <w:r>
        <w:rPr>
          <w:rFonts w:hint="eastAsia" w:ascii="宋体" w:hAnsi="宋体" w:cs="宋体"/>
          <w:snapToGrid w:val="0"/>
          <w:highlight w:val="none"/>
        </w:rPr>
        <w:t>2.2.2  比选文件的澄清将在竞选人须知前附表规定的时间前发布。该澄清内容为比选文件的组成部分。</w:t>
      </w:r>
    </w:p>
    <w:p w14:paraId="64BD2E9D">
      <w:pPr>
        <w:snapToGrid w:val="0"/>
        <w:spacing w:line="360" w:lineRule="auto"/>
        <w:rPr>
          <w:rFonts w:ascii="宋体" w:hAnsi="宋体" w:eastAsia="宋体" w:cs="宋体"/>
          <w:snapToGrid w:val="0"/>
          <w:highlight w:val="none"/>
        </w:rPr>
      </w:pPr>
      <w:bookmarkStart w:id="311" w:name="_Toc21365"/>
      <w:bookmarkStart w:id="312" w:name="_Toc419974493"/>
      <w:bookmarkStart w:id="313" w:name="_Toc370384640"/>
      <w:bookmarkStart w:id="314" w:name="_Toc419974251"/>
      <w:bookmarkStart w:id="315" w:name="_Toc4338"/>
      <w:bookmarkStart w:id="316" w:name="_Toc430185971"/>
      <w:bookmarkStart w:id="317" w:name="_Toc12379"/>
      <w:bookmarkStart w:id="318" w:name="_Toc428518736"/>
      <w:bookmarkStart w:id="319" w:name="_Toc15505"/>
      <w:bookmarkStart w:id="320" w:name="_Toc338941646"/>
      <w:bookmarkStart w:id="321" w:name="_Toc428172740"/>
      <w:bookmarkStart w:id="322" w:name="_Toc419977277"/>
      <w:bookmarkStart w:id="323" w:name="_Toc430184687"/>
      <w:r>
        <w:rPr>
          <w:rFonts w:hint="eastAsia" w:ascii="宋体" w:hAnsi="宋体" w:eastAsia="宋体" w:cs="宋体"/>
          <w:snapToGrid w:val="0"/>
          <w:highlight w:val="none"/>
        </w:rPr>
        <w:t>2.3  比选文件的修改</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F2742AC">
      <w:pPr>
        <w:autoSpaceDE w:val="0"/>
        <w:autoSpaceDN w:val="0"/>
        <w:adjustRightInd w:val="0"/>
        <w:snapToGrid w:val="0"/>
        <w:spacing w:line="360" w:lineRule="auto"/>
        <w:ind w:firstLine="420" w:firstLineChars="200"/>
        <w:jc w:val="left"/>
        <w:rPr>
          <w:rFonts w:ascii="宋体" w:hAnsi="宋体" w:cs="宋体"/>
          <w:snapToGrid w:val="0"/>
          <w:position w:val="-2"/>
          <w:highlight w:val="none"/>
        </w:rPr>
      </w:pPr>
      <w:bookmarkStart w:id="324" w:name="_Toc200513144"/>
      <w:r>
        <w:rPr>
          <w:rFonts w:hint="eastAsia" w:ascii="宋体" w:hAnsi="宋体" w:cs="宋体"/>
          <w:snapToGrid w:val="0"/>
          <w:highlight w:val="none"/>
        </w:rPr>
        <w:t>在比选截止时间2天前，比选人可以竞选人须知前附表规定的形式修改比选文件，如果修改比选文件的时间距比选截止时间不足2天，相应延长比选截</w:t>
      </w:r>
      <w:r>
        <w:rPr>
          <w:rFonts w:hint="eastAsia" w:ascii="宋体" w:hAnsi="宋体" w:cs="宋体"/>
          <w:snapToGrid w:val="0"/>
          <w:position w:val="-2"/>
          <w:highlight w:val="none"/>
        </w:rPr>
        <w:t>止时间。</w:t>
      </w:r>
    </w:p>
    <w:p w14:paraId="4B79A642">
      <w:pPr>
        <w:snapToGrid w:val="0"/>
        <w:spacing w:line="360" w:lineRule="auto"/>
        <w:rPr>
          <w:rFonts w:ascii="宋体" w:hAnsi="宋体" w:eastAsia="宋体" w:cs="宋体"/>
          <w:snapToGrid w:val="0"/>
          <w:highlight w:val="none"/>
        </w:rPr>
      </w:pPr>
      <w:bookmarkStart w:id="325" w:name="_Toc419977278"/>
      <w:bookmarkStart w:id="326" w:name="_Toc430185972"/>
      <w:bookmarkStart w:id="327" w:name="_Toc430184688"/>
      <w:bookmarkStart w:id="328" w:name="_Toc419974494"/>
      <w:bookmarkStart w:id="329" w:name="_Toc428518737"/>
      <w:bookmarkStart w:id="330" w:name="_Toc370384641"/>
      <w:bookmarkStart w:id="331" w:name="_Toc17175"/>
      <w:bookmarkStart w:id="332" w:name="_Toc428172741"/>
      <w:bookmarkStart w:id="333" w:name="_Toc338941647"/>
      <w:bookmarkStart w:id="334" w:name="_Toc419974252"/>
      <w:bookmarkStart w:id="335" w:name="_Toc16151"/>
      <w:bookmarkStart w:id="336" w:name="_Toc9845"/>
      <w:bookmarkStart w:id="337" w:name="_Toc13541"/>
      <w:r>
        <w:rPr>
          <w:rFonts w:hint="eastAsia" w:ascii="宋体" w:hAnsi="宋体" w:eastAsia="宋体" w:cs="宋体"/>
          <w:snapToGrid w:val="0"/>
          <w:highlight w:val="none"/>
        </w:rPr>
        <w:t xml:space="preserve">3.  </w:t>
      </w:r>
      <w:bookmarkEnd w:id="324"/>
      <w:bookmarkEnd w:id="325"/>
      <w:bookmarkEnd w:id="326"/>
      <w:bookmarkEnd w:id="327"/>
      <w:bookmarkEnd w:id="328"/>
      <w:bookmarkEnd w:id="329"/>
      <w:bookmarkEnd w:id="330"/>
      <w:bookmarkEnd w:id="331"/>
      <w:bookmarkEnd w:id="332"/>
      <w:bookmarkEnd w:id="333"/>
      <w:bookmarkEnd w:id="334"/>
      <w:r>
        <w:rPr>
          <w:rFonts w:hint="eastAsia" w:ascii="宋体" w:hAnsi="宋体" w:eastAsia="宋体" w:cs="宋体"/>
          <w:snapToGrid w:val="0"/>
          <w:highlight w:val="none"/>
        </w:rPr>
        <w:t>竞选文件</w:t>
      </w:r>
      <w:bookmarkEnd w:id="335"/>
      <w:bookmarkEnd w:id="336"/>
      <w:bookmarkEnd w:id="337"/>
    </w:p>
    <w:p w14:paraId="5674BAFD">
      <w:pPr>
        <w:snapToGrid w:val="0"/>
        <w:spacing w:line="360" w:lineRule="auto"/>
        <w:rPr>
          <w:rFonts w:ascii="宋体" w:hAnsi="宋体" w:eastAsia="宋体" w:cs="宋体"/>
          <w:snapToGrid w:val="0"/>
          <w:highlight w:val="none"/>
        </w:rPr>
      </w:pPr>
      <w:bookmarkStart w:id="338" w:name="_Hlt227984097"/>
      <w:bookmarkEnd w:id="338"/>
      <w:bookmarkStart w:id="339" w:name="_Hlt227983893"/>
      <w:bookmarkEnd w:id="339"/>
      <w:bookmarkStart w:id="340" w:name="_Toc15389"/>
      <w:bookmarkStart w:id="341" w:name="_Toc428172742"/>
      <w:bookmarkStart w:id="342" w:name="_Toc430184689"/>
      <w:bookmarkStart w:id="343" w:name="_Toc28066"/>
      <w:bookmarkStart w:id="344" w:name="_Toc200513145"/>
      <w:bookmarkStart w:id="345" w:name="_Toc419977279"/>
      <w:bookmarkStart w:id="346" w:name="_Toc13578"/>
      <w:bookmarkStart w:id="347" w:name="_Toc338941648"/>
      <w:bookmarkStart w:id="348" w:name="_Toc370384642"/>
      <w:bookmarkStart w:id="349" w:name="_Toc428518738"/>
      <w:bookmarkStart w:id="350" w:name="_Toc23234"/>
      <w:bookmarkStart w:id="351" w:name="_Toc419974253"/>
      <w:bookmarkStart w:id="352" w:name="_Toc419974495"/>
      <w:bookmarkStart w:id="353" w:name="_Toc430185973"/>
      <w:r>
        <w:rPr>
          <w:rFonts w:hint="eastAsia" w:ascii="宋体" w:hAnsi="宋体" w:eastAsia="宋体" w:cs="宋体"/>
          <w:snapToGrid w:val="0"/>
          <w:highlight w:val="none"/>
        </w:rPr>
        <w:t>3.1  竞选文件的组成</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E9D7118">
      <w:pPr>
        <w:autoSpaceDE w:val="0"/>
        <w:autoSpaceDN w:val="0"/>
        <w:adjustRightInd w:val="0"/>
        <w:snapToGrid w:val="0"/>
        <w:spacing w:line="360" w:lineRule="auto"/>
        <w:ind w:firstLine="420" w:firstLineChars="200"/>
        <w:jc w:val="left"/>
        <w:rPr>
          <w:rFonts w:ascii="宋体" w:hAnsi="宋体" w:cs="宋体"/>
          <w:snapToGrid w:val="0"/>
          <w:highlight w:val="none"/>
        </w:rPr>
      </w:pPr>
      <w:bookmarkStart w:id="354" w:name="_Toc200513146"/>
      <w:r>
        <w:rPr>
          <w:rFonts w:hint="eastAsia" w:ascii="宋体" w:hAnsi="宋体" w:cs="宋体"/>
          <w:snapToGrid w:val="0"/>
          <w:highlight w:val="none"/>
        </w:rPr>
        <w:t>3.1.1 竞选文件应包括下列内容：</w:t>
      </w:r>
    </w:p>
    <w:p w14:paraId="7F983F17">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（1）竞选函</w:t>
      </w:r>
    </w:p>
    <w:p w14:paraId="2CD22962">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（2）竞选函附录</w:t>
      </w:r>
    </w:p>
    <w:p w14:paraId="58E75192">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（3）法定代表人身份证明或附有法定代表人身份证明的授权委托书</w:t>
      </w:r>
    </w:p>
    <w:p w14:paraId="20568E25">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（4）已标价工程量清单</w:t>
      </w:r>
    </w:p>
    <w:p w14:paraId="4813966B">
      <w:pPr>
        <w:autoSpaceDE w:val="0"/>
        <w:autoSpaceDN w:val="0"/>
        <w:adjustRightInd w:val="0"/>
        <w:snapToGrid w:val="0"/>
        <w:spacing w:line="360" w:lineRule="auto"/>
        <w:ind w:firstLine="420" w:firstLineChars="200"/>
        <w:jc w:val="left"/>
        <w:rPr>
          <w:rFonts w:ascii="宋体" w:hAnsi="宋体" w:eastAsia="宋体" w:cs="宋体"/>
          <w:snapToGrid w:val="0"/>
          <w:highlight w:val="none"/>
        </w:rPr>
      </w:pPr>
      <w:r>
        <w:rPr>
          <w:rFonts w:hint="eastAsia" w:ascii="宋体" w:hAnsi="宋体" w:cs="宋体"/>
          <w:snapToGrid w:val="0"/>
          <w:highlight w:val="none"/>
        </w:rPr>
        <w:t>（5）技术部分</w:t>
      </w:r>
    </w:p>
    <w:p w14:paraId="60496EE2">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（6）竞选人基本情况表</w:t>
      </w:r>
    </w:p>
    <w:p w14:paraId="3D706923">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（7）项目管理机构</w:t>
      </w:r>
    </w:p>
    <w:p w14:paraId="61FE478E">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（8）竞选截止日竞选资格情况</w:t>
      </w:r>
    </w:p>
    <w:p w14:paraId="088A922B">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（9）其他资料。</w:t>
      </w:r>
    </w:p>
    <w:p w14:paraId="76B02C09">
      <w:pPr>
        <w:snapToGrid w:val="0"/>
        <w:spacing w:line="360" w:lineRule="auto"/>
        <w:rPr>
          <w:rFonts w:ascii="宋体" w:hAnsi="宋体" w:eastAsia="宋体" w:cs="宋体"/>
          <w:snapToGrid w:val="0"/>
          <w:highlight w:val="none"/>
        </w:rPr>
      </w:pPr>
      <w:bookmarkStart w:id="355" w:name="_Toc419977280"/>
      <w:bookmarkStart w:id="356" w:name="_Toc6044"/>
      <w:bookmarkStart w:id="357" w:name="_Toc23537"/>
      <w:bookmarkStart w:id="358" w:name="_Toc430184690"/>
      <w:bookmarkStart w:id="359" w:name="_Toc419974496"/>
      <w:bookmarkStart w:id="360" w:name="_Toc430185974"/>
      <w:bookmarkStart w:id="361" w:name="_Toc22460"/>
      <w:bookmarkStart w:id="362" w:name="_Toc428518739"/>
      <w:bookmarkStart w:id="363" w:name="_Toc5854"/>
      <w:bookmarkStart w:id="364" w:name="_Toc428172743"/>
      <w:bookmarkStart w:id="365" w:name="_Toc419974254"/>
      <w:bookmarkStart w:id="366" w:name="_Toc338941649"/>
      <w:bookmarkStart w:id="367" w:name="_Toc370384643"/>
      <w:r>
        <w:rPr>
          <w:rFonts w:hint="eastAsia" w:ascii="宋体" w:hAnsi="宋体" w:eastAsia="宋体" w:cs="宋体"/>
          <w:snapToGrid w:val="0"/>
          <w:highlight w:val="none"/>
        </w:rPr>
        <w:t>3.2  竞选报价</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B606961">
      <w:pPr>
        <w:autoSpaceDE w:val="0"/>
        <w:autoSpaceDN w:val="0"/>
        <w:adjustRightInd w:val="0"/>
        <w:snapToGrid w:val="0"/>
        <w:spacing w:line="360" w:lineRule="auto"/>
        <w:ind w:firstLine="420" w:firstLineChars="200"/>
        <w:jc w:val="left"/>
        <w:rPr>
          <w:rFonts w:ascii="宋体" w:hAnsi="宋体" w:cs="宋体"/>
          <w:highlight w:val="none"/>
        </w:rPr>
      </w:pPr>
      <w:bookmarkStart w:id="368" w:name="_Toc200513148"/>
      <w:r>
        <w:rPr>
          <w:rFonts w:hint="eastAsia" w:ascii="宋体" w:hAnsi="宋体" w:cs="宋体"/>
          <w:highlight w:val="none"/>
        </w:rPr>
        <w:t>3.2.1  竞选人应按第五章“工程量清单”的要求填写相应表格。</w:t>
      </w:r>
    </w:p>
    <w:p w14:paraId="6F78F557">
      <w:pPr>
        <w:autoSpaceDE w:val="0"/>
        <w:autoSpaceDN w:val="0"/>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3.2.2　竞选人在比选截止时间前修改竞选函中的竞选总报价，应同时修改第五章“工程量清单”中的相应报价。此修改须符合本章第 4.3 款的有关要求。</w:t>
      </w:r>
    </w:p>
    <w:p w14:paraId="2B38ADF5">
      <w:pPr>
        <w:snapToGrid w:val="0"/>
        <w:spacing w:line="360" w:lineRule="auto"/>
        <w:rPr>
          <w:rFonts w:ascii="宋体" w:hAnsi="宋体" w:eastAsia="宋体" w:cs="宋体"/>
          <w:snapToGrid w:val="0"/>
          <w:highlight w:val="none"/>
        </w:rPr>
      </w:pPr>
      <w:bookmarkStart w:id="369" w:name="_Toc27150"/>
      <w:bookmarkStart w:id="370" w:name="_Toc419977281"/>
      <w:bookmarkStart w:id="371" w:name="_Toc428518740"/>
      <w:bookmarkStart w:id="372" w:name="_Toc11368"/>
      <w:bookmarkStart w:id="373" w:name="_Toc16232"/>
      <w:bookmarkStart w:id="374" w:name="_Toc430185975"/>
      <w:bookmarkStart w:id="375" w:name="_Toc8448"/>
      <w:bookmarkStart w:id="376" w:name="_Toc419974497"/>
      <w:bookmarkStart w:id="377" w:name="_Toc370384644"/>
      <w:bookmarkStart w:id="378" w:name="_Toc338941650"/>
      <w:bookmarkStart w:id="379" w:name="_Toc430184691"/>
      <w:bookmarkStart w:id="380" w:name="_Toc419974255"/>
      <w:bookmarkStart w:id="381" w:name="_Toc428172744"/>
      <w:r>
        <w:rPr>
          <w:rFonts w:hint="eastAsia" w:ascii="宋体" w:hAnsi="宋体" w:eastAsia="宋体" w:cs="宋体"/>
          <w:snapToGrid w:val="0"/>
          <w:highlight w:val="none"/>
        </w:rPr>
        <w:t>3.3  竞选有效期</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15E03A46">
      <w:pPr>
        <w:autoSpaceDE w:val="0"/>
        <w:autoSpaceDN w:val="0"/>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3.3.1  在竞选人须知前附表规定的竞选有效期内，竞选人不得要求撤销或修改其竞选文件。</w:t>
      </w:r>
    </w:p>
    <w:p w14:paraId="2EDF4ABF">
      <w:pPr>
        <w:autoSpaceDE w:val="0"/>
        <w:autoSpaceDN w:val="0"/>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3.3.2  出现特殊情况需要延长竞选有效期的，比选人应以书面形式通知所有比选申请人延长竞选有效期。竞选人同意延长的，应相应延长其竞选保证金的有效期，但不得要求或被允许修改或撤销其竞选文件；竞选人拒绝延长的，其竞选失效，但竞选人有权收回其竞选保证金。</w:t>
      </w:r>
    </w:p>
    <w:p w14:paraId="67385102">
      <w:pPr>
        <w:snapToGrid w:val="0"/>
        <w:spacing w:line="360" w:lineRule="auto"/>
        <w:rPr>
          <w:rFonts w:ascii="宋体" w:hAnsi="宋体" w:eastAsia="宋体" w:cs="宋体"/>
          <w:snapToGrid w:val="0"/>
          <w:highlight w:val="none"/>
        </w:rPr>
      </w:pPr>
      <w:bookmarkStart w:id="382" w:name="_Toc430184692"/>
      <w:bookmarkStart w:id="383" w:name="_Toc419974256"/>
      <w:bookmarkStart w:id="384" w:name="_Toc24875"/>
      <w:bookmarkStart w:id="385" w:name="_Toc428172745"/>
      <w:bookmarkStart w:id="386" w:name="_Toc428518741"/>
      <w:bookmarkStart w:id="387" w:name="_Toc17356"/>
      <w:bookmarkStart w:id="388" w:name="_Toc419977282"/>
      <w:bookmarkStart w:id="389" w:name="_Toc419974498"/>
      <w:bookmarkStart w:id="390" w:name="_Toc370384645"/>
      <w:bookmarkStart w:id="391" w:name="_Toc22666"/>
      <w:bookmarkStart w:id="392" w:name="_Toc16920"/>
      <w:bookmarkStart w:id="393" w:name="_Toc338941651"/>
      <w:bookmarkStart w:id="394" w:name="_Toc430185976"/>
      <w:r>
        <w:rPr>
          <w:rFonts w:hint="eastAsia" w:ascii="宋体" w:hAnsi="宋体" w:eastAsia="宋体" w:cs="宋体"/>
          <w:snapToGrid w:val="0"/>
          <w:highlight w:val="none"/>
        </w:rPr>
        <w:t>3.4  竞选保证金</w:t>
      </w:r>
      <w:bookmarkEnd w:id="368"/>
      <w:bookmarkEnd w:id="382"/>
      <w:bookmarkEnd w:id="383"/>
      <w:bookmarkEnd w:id="384"/>
      <w:bookmarkEnd w:id="385"/>
      <w:bookmarkEnd w:id="386"/>
      <w:bookmarkEnd w:id="387"/>
      <w:bookmarkEnd w:id="388"/>
      <w:bookmarkEnd w:id="389"/>
      <w:bookmarkEnd w:id="390"/>
      <w:bookmarkEnd w:id="391"/>
      <w:bookmarkEnd w:id="392"/>
      <w:bookmarkEnd w:id="393"/>
      <w:bookmarkEnd w:id="394"/>
    </w:p>
    <w:p w14:paraId="73C8E07F">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见竞选人须知前附表</w:t>
      </w:r>
    </w:p>
    <w:p w14:paraId="21818C79">
      <w:pPr>
        <w:snapToGrid w:val="0"/>
        <w:spacing w:line="360" w:lineRule="auto"/>
        <w:rPr>
          <w:rFonts w:ascii="宋体" w:hAnsi="宋体" w:eastAsia="宋体" w:cs="宋体"/>
          <w:snapToGrid w:val="0"/>
          <w:highlight w:val="none"/>
        </w:rPr>
      </w:pPr>
      <w:bookmarkStart w:id="395" w:name="_Toc377562415"/>
      <w:bookmarkStart w:id="396" w:name="_Toc26366"/>
      <w:bookmarkStart w:id="397" w:name="_Toc381112793"/>
      <w:bookmarkStart w:id="398" w:name="_Toc283211702"/>
      <w:bookmarkStart w:id="399" w:name="_Toc381113473"/>
      <w:bookmarkStart w:id="400" w:name="_Toc381195125"/>
      <w:bookmarkStart w:id="401" w:name="_Toc6441"/>
      <w:bookmarkStart w:id="402" w:name="_Toc467163744"/>
      <w:bookmarkStart w:id="403" w:name="_Toc22876"/>
      <w:bookmarkStart w:id="404" w:name="_Toc200513150"/>
      <w:bookmarkStart w:id="405" w:name="_Toc24516"/>
      <w:bookmarkStart w:id="406" w:name="_Toc224103341"/>
      <w:r>
        <w:rPr>
          <w:rFonts w:hint="eastAsia" w:ascii="宋体" w:hAnsi="宋体" w:eastAsia="宋体" w:cs="宋体"/>
          <w:snapToGrid w:val="0"/>
          <w:highlight w:val="none"/>
        </w:rPr>
        <w:t>3.5  资格审查资料</w:t>
      </w:r>
      <w:bookmarkEnd w:id="395"/>
      <w:bookmarkEnd w:id="396"/>
      <w:bookmarkEnd w:id="397"/>
      <w:bookmarkEnd w:id="398"/>
      <w:bookmarkEnd w:id="399"/>
      <w:bookmarkEnd w:id="400"/>
      <w:bookmarkEnd w:id="401"/>
      <w:bookmarkEnd w:id="402"/>
      <w:bookmarkEnd w:id="403"/>
      <w:bookmarkEnd w:id="404"/>
      <w:bookmarkEnd w:id="405"/>
      <w:bookmarkEnd w:id="406"/>
    </w:p>
    <w:p w14:paraId="41BCB33C">
      <w:pPr>
        <w:autoSpaceDE w:val="0"/>
        <w:autoSpaceDN w:val="0"/>
        <w:adjustRightInd w:val="0"/>
        <w:snapToGrid w:val="0"/>
        <w:spacing w:line="360" w:lineRule="auto"/>
        <w:ind w:right="-109" w:firstLine="426"/>
        <w:jc w:val="left"/>
        <w:rPr>
          <w:rFonts w:ascii="宋体" w:hAnsi="宋体" w:cs="宋体"/>
          <w:highlight w:val="none"/>
        </w:rPr>
      </w:pPr>
      <w:bookmarkStart w:id="407" w:name="_Toc224103342"/>
      <w:bookmarkStart w:id="408" w:name="_Toc283211703"/>
      <w:bookmarkStart w:id="409" w:name="_Toc200513151"/>
      <w:r>
        <w:rPr>
          <w:rFonts w:hint="eastAsia" w:ascii="宋体" w:hAnsi="宋体" w:cs="宋体"/>
          <w:snapToGrid w:val="0"/>
          <w:highlight w:val="none"/>
        </w:rPr>
        <w:t>见竞选人须知前附表</w:t>
      </w:r>
      <w:r>
        <w:rPr>
          <w:rFonts w:hint="eastAsia" w:ascii="宋体" w:hAnsi="宋体" w:cs="宋体"/>
          <w:highlight w:val="none"/>
        </w:rPr>
        <w:t>。</w:t>
      </w:r>
    </w:p>
    <w:p w14:paraId="1AA14EB1">
      <w:pPr>
        <w:snapToGrid w:val="0"/>
        <w:spacing w:line="360" w:lineRule="auto"/>
        <w:rPr>
          <w:rFonts w:ascii="宋体" w:hAnsi="宋体" w:eastAsia="宋体" w:cs="宋体"/>
          <w:snapToGrid w:val="0"/>
          <w:highlight w:val="none"/>
        </w:rPr>
      </w:pPr>
      <w:bookmarkStart w:id="410" w:name="_Toc21134"/>
      <w:bookmarkStart w:id="411" w:name="_Toc26358"/>
      <w:bookmarkStart w:id="412" w:name="_Toc377562416"/>
      <w:bookmarkStart w:id="413" w:name="_Toc467163745"/>
      <w:bookmarkStart w:id="414" w:name="_Toc32197"/>
      <w:bookmarkStart w:id="415" w:name="_Toc381112794"/>
      <w:bookmarkStart w:id="416" w:name="_Toc24533"/>
      <w:bookmarkStart w:id="417" w:name="_Toc381195126"/>
      <w:bookmarkStart w:id="418" w:name="_Toc381113474"/>
      <w:r>
        <w:rPr>
          <w:rFonts w:hint="eastAsia" w:ascii="宋体" w:hAnsi="宋体" w:eastAsia="宋体" w:cs="宋体"/>
          <w:snapToGrid w:val="0"/>
          <w:highlight w:val="none"/>
        </w:rPr>
        <w:t>3.6  备选方案</w:t>
      </w:r>
      <w:bookmarkEnd w:id="407"/>
      <w:bookmarkEnd w:id="408"/>
      <w:bookmarkEnd w:id="409"/>
      <w:bookmarkEnd w:id="410"/>
      <w:bookmarkEnd w:id="411"/>
      <w:bookmarkEnd w:id="412"/>
      <w:bookmarkEnd w:id="413"/>
      <w:bookmarkEnd w:id="414"/>
      <w:bookmarkEnd w:id="415"/>
      <w:bookmarkEnd w:id="416"/>
      <w:bookmarkEnd w:id="417"/>
      <w:bookmarkEnd w:id="418"/>
    </w:p>
    <w:p w14:paraId="6D14A3FD">
      <w:pPr>
        <w:autoSpaceDE w:val="0"/>
        <w:autoSpaceDN w:val="0"/>
        <w:adjustRightInd w:val="0"/>
        <w:snapToGrid w:val="0"/>
        <w:spacing w:line="360" w:lineRule="auto"/>
        <w:ind w:right="-109" w:firstLine="426"/>
        <w:jc w:val="left"/>
        <w:rPr>
          <w:rFonts w:ascii="宋体" w:hAnsi="宋体" w:cs="宋体"/>
          <w:highlight w:val="none"/>
        </w:rPr>
      </w:pPr>
      <w:r>
        <w:rPr>
          <w:rFonts w:hint="eastAsia" w:ascii="宋体" w:hAnsi="宋体" w:cs="宋体"/>
          <w:highlight w:val="none"/>
        </w:rPr>
        <w:t>竞选人不得递交备选方案。</w:t>
      </w:r>
    </w:p>
    <w:p w14:paraId="417557BB">
      <w:pPr>
        <w:snapToGrid w:val="0"/>
        <w:spacing w:line="360" w:lineRule="auto"/>
        <w:rPr>
          <w:rFonts w:ascii="宋体" w:hAnsi="宋体" w:eastAsia="宋体" w:cs="宋体"/>
          <w:snapToGrid w:val="0"/>
          <w:highlight w:val="none"/>
        </w:rPr>
      </w:pPr>
      <w:bookmarkStart w:id="419" w:name="_Toc381195127"/>
      <w:bookmarkStart w:id="420" w:name="_Toc12901"/>
      <w:bookmarkStart w:id="421" w:name="_Toc283211704"/>
      <w:bookmarkStart w:id="422" w:name="_Toc200513152"/>
      <w:bookmarkStart w:id="423" w:name="_Toc15483"/>
      <w:bookmarkStart w:id="424" w:name="_Toc381112795"/>
      <w:bookmarkStart w:id="425" w:name="_Toc377562417"/>
      <w:bookmarkStart w:id="426" w:name="_Toc224103343"/>
      <w:bookmarkStart w:id="427" w:name="_Toc18303"/>
      <w:bookmarkStart w:id="428" w:name="_Toc4887"/>
      <w:bookmarkStart w:id="429" w:name="_Toc467163746"/>
      <w:bookmarkStart w:id="430" w:name="_Toc381113475"/>
      <w:r>
        <w:rPr>
          <w:rFonts w:hint="eastAsia" w:ascii="宋体" w:hAnsi="宋体" w:eastAsia="宋体" w:cs="宋体"/>
          <w:snapToGrid w:val="0"/>
          <w:highlight w:val="none"/>
        </w:rPr>
        <w:t>3.7  竞选文件的编制</w:t>
      </w:r>
      <w:bookmarkEnd w:id="419"/>
      <w:bookmarkEnd w:id="420"/>
      <w:bookmarkEnd w:id="421"/>
      <w:bookmarkEnd w:id="422"/>
      <w:bookmarkEnd w:id="423"/>
      <w:bookmarkEnd w:id="424"/>
      <w:bookmarkEnd w:id="425"/>
      <w:bookmarkEnd w:id="426"/>
      <w:bookmarkEnd w:id="427"/>
      <w:bookmarkEnd w:id="428"/>
      <w:bookmarkEnd w:id="429"/>
      <w:bookmarkEnd w:id="430"/>
    </w:p>
    <w:p w14:paraId="52DD1F04">
      <w:pPr>
        <w:autoSpaceDE w:val="0"/>
        <w:autoSpaceDN w:val="0"/>
        <w:adjustRightInd w:val="0"/>
        <w:snapToGrid w:val="0"/>
        <w:spacing w:line="360" w:lineRule="auto"/>
        <w:ind w:right="-109" w:firstLine="426"/>
        <w:jc w:val="left"/>
        <w:rPr>
          <w:rFonts w:ascii="宋体" w:hAnsi="宋体" w:cs="宋体"/>
          <w:highlight w:val="none"/>
        </w:rPr>
      </w:pPr>
      <w:r>
        <w:rPr>
          <w:rFonts w:hint="eastAsia" w:ascii="宋体" w:hAnsi="宋体" w:cs="宋体"/>
          <w:highlight w:val="none"/>
        </w:rPr>
        <w:t>3.7.1  竞选文件应按第八章“竞选文件格式”进行编写，如有必要，可以增加附页，作为竞选文件的组成部分。其中，竞选函附录在满足比选文件实质性要求的基础上，可以提出比比选文件要求更有利于比选人的承诺。</w:t>
      </w:r>
    </w:p>
    <w:p w14:paraId="1017E16E">
      <w:pPr>
        <w:autoSpaceDE w:val="0"/>
        <w:autoSpaceDN w:val="0"/>
        <w:adjustRightInd w:val="0"/>
        <w:snapToGrid w:val="0"/>
        <w:spacing w:line="360" w:lineRule="auto"/>
        <w:ind w:right="-109" w:firstLine="426"/>
        <w:jc w:val="left"/>
        <w:rPr>
          <w:rFonts w:ascii="宋体" w:hAnsi="宋体" w:cs="宋体"/>
          <w:highlight w:val="none"/>
        </w:rPr>
      </w:pPr>
      <w:r>
        <w:rPr>
          <w:rFonts w:hint="eastAsia" w:ascii="宋体" w:hAnsi="宋体" w:cs="宋体"/>
          <w:highlight w:val="none"/>
        </w:rPr>
        <w:t>3.7.2  竞选文件应当对比选文件有关工期、竞选有效期、质量要求、技术标准和要求、比选范围等实质性内容做出响应。</w:t>
      </w:r>
    </w:p>
    <w:p w14:paraId="3443290B">
      <w:pPr>
        <w:autoSpaceDE w:val="0"/>
        <w:autoSpaceDN w:val="0"/>
        <w:adjustRightInd w:val="0"/>
        <w:snapToGrid w:val="0"/>
        <w:spacing w:line="360" w:lineRule="auto"/>
        <w:ind w:right="-109" w:firstLine="426"/>
        <w:jc w:val="left"/>
        <w:rPr>
          <w:rFonts w:ascii="宋体" w:hAnsi="宋体" w:cs="宋体"/>
          <w:highlight w:val="none"/>
        </w:rPr>
      </w:pPr>
      <w:r>
        <w:rPr>
          <w:rFonts w:hint="eastAsia" w:ascii="宋体" w:hAnsi="宋体" w:cs="宋体"/>
          <w:highlight w:val="none"/>
        </w:rPr>
        <w:t>3.7.3  按本章竞选人须知3.7.3项执行。</w:t>
      </w:r>
    </w:p>
    <w:p w14:paraId="3B16CB50">
      <w:pPr>
        <w:autoSpaceDE w:val="0"/>
        <w:autoSpaceDN w:val="0"/>
        <w:adjustRightInd w:val="0"/>
        <w:snapToGrid w:val="0"/>
        <w:spacing w:line="360" w:lineRule="auto"/>
        <w:ind w:right="-109" w:firstLine="426"/>
        <w:jc w:val="left"/>
        <w:rPr>
          <w:rFonts w:ascii="宋体" w:hAnsi="宋体" w:cs="宋体"/>
          <w:i/>
          <w:highlight w:val="none"/>
        </w:rPr>
      </w:pPr>
      <w:r>
        <w:rPr>
          <w:rFonts w:hint="eastAsia" w:ascii="宋体" w:hAnsi="宋体" w:cs="宋体"/>
          <w:highlight w:val="none"/>
        </w:rPr>
        <w:t>3.7.4  竞选文件的份数见竞选人须知前附表，正本和副本的封面左上角应清楚地标记“正本”或“副本”的字样，正本和副本封面均须加盖单位公章，否则作否决竞选处理。当副本和正本不一致时，以正本为准。</w:t>
      </w:r>
    </w:p>
    <w:p w14:paraId="4FF920E5">
      <w:pPr>
        <w:autoSpaceDE w:val="0"/>
        <w:autoSpaceDN w:val="0"/>
        <w:adjustRightInd w:val="0"/>
        <w:snapToGrid w:val="0"/>
        <w:spacing w:line="360" w:lineRule="auto"/>
        <w:ind w:right="-109" w:firstLine="426"/>
        <w:jc w:val="left"/>
        <w:rPr>
          <w:rFonts w:ascii="宋体" w:hAnsi="宋体" w:cs="宋体"/>
          <w:highlight w:val="none"/>
        </w:rPr>
      </w:pPr>
      <w:r>
        <w:rPr>
          <w:rFonts w:hint="eastAsia" w:ascii="宋体" w:hAnsi="宋体" w:cs="宋体"/>
          <w:highlight w:val="none"/>
        </w:rPr>
        <w:t>3.7.5  竞选文件的正本与副本应分别装订成册，并编制目录，具体装订要求见竞选人须知前附表规定。</w:t>
      </w:r>
    </w:p>
    <w:p w14:paraId="5FF08C6E">
      <w:pPr>
        <w:snapToGrid w:val="0"/>
        <w:spacing w:line="360" w:lineRule="auto"/>
        <w:rPr>
          <w:rFonts w:ascii="宋体" w:hAnsi="宋体" w:eastAsia="宋体" w:cs="宋体"/>
          <w:snapToGrid w:val="0"/>
          <w:highlight w:val="none"/>
        </w:rPr>
      </w:pPr>
      <w:bookmarkStart w:id="431" w:name="_Toc200513153"/>
      <w:bookmarkStart w:id="432" w:name="_Toc428518743"/>
      <w:bookmarkStart w:id="433" w:name="_Toc370384647"/>
      <w:bookmarkStart w:id="434" w:name="_Toc419977284"/>
      <w:bookmarkStart w:id="435" w:name="_Toc430185978"/>
      <w:bookmarkStart w:id="436" w:name="_Toc6352"/>
      <w:bookmarkStart w:id="437" w:name="_Toc338941653"/>
      <w:bookmarkStart w:id="438" w:name="_Toc430184694"/>
      <w:bookmarkStart w:id="439" w:name="_Toc419974500"/>
      <w:bookmarkStart w:id="440" w:name="_Toc428172747"/>
      <w:bookmarkStart w:id="441" w:name="_Toc419974258"/>
      <w:bookmarkStart w:id="442" w:name="_Toc27959"/>
      <w:bookmarkStart w:id="443" w:name="_Toc23274"/>
      <w:bookmarkStart w:id="444" w:name="_Toc26728"/>
      <w:r>
        <w:rPr>
          <w:rFonts w:hint="eastAsia" w:ascii="宋体" w:hAnsi="宋体" w:eastAsia="宋体" w:cs="宋体"/>
          <w:snapToGrid w:val="0"/>
          <w:highlight w:val="none"/>
        </w:rPr>
        <w:t xml:space="preserve">4.  </w:t>
      </w:r>
      <w:bookmarkEnd w:id="431"/>
      <w:bookmarkEnd w:id="432"/>
      <w:bookmarkEnd w:id="433"/>
      <w:bookmarkEnd w:id="434"/>
      <w:bookmarkEnd w:id="435"/>
      <w:bookmarkEnd w:id="436"/>
      <w:bookmarkEnd w:id="437"/>
      <w:bookmarkEnd w:id="438"/>
      <w:bookmarkEnd w:id="439"/>
      <w:bookmarkEnd w:id="440"/>
      <w:bookmarkEnd w:id="441"/>
      <w:r>
        <w:rPr>
          <w:rFonts w:hint="eastAsia" w:ascii="宋体" w:hAnsi="宋体" w:eastAsia="宋体" w:cs="宋体"/>
          <w:snapToGrid w:val="0"/>
          <w:highlight w:val="none"/>
        </w:rPr>
        <w:t>竞选文件</w:t>
      </w:r>
      <w:bookmarkEnd w:id="442"/>
      <w:bookmarkEnd w:id="443"/>
      <w:bookmarkEnd w:id="444"/>
    </w:p>
    <w:p w14:paraId="138929AE">
      <w:pPr>
        <w:snapToGrid w:val="0"/>
        <w:spacing w:line="360" w:lineRule="auto"/>
        <w:rPr>
          <w:rFonts w:ascii="宋体" w:hAnsi="宋体" w:eastAsia="宋体" w:cs="宋体"/>
          <w:snapToGrid w:val="0"/>
          <w:highlight w:val="none"/>
        </w:rPr>
      </w:pPr>
      <w:bookmarkStart w:id="445" w:name="_Toc338941654"/>
      <w:bookmarkStart w:id="446" w:name="_Toc20312"/>
      <w:bookmarkStart w:id="447" w:name="_Toc430185979"/>
      <w:bookmarkStart w:id="448" w:name="_Toc370384648"/>
      <w:bookmarkStart w:id="449" w:name="_Toc419977285"/>
      <w:bookmarkStart w:id="450" w:name="_Toc428518744"/>
      <w:bookmarkStart w:id="451" w:name="_Toc428172748"/>
      <w:bookmarkStart w:id="452" w:name="_Toc419974259"/>
      <w:bookmarkStart w:id="453" w:name="_Toc20087"/>
      <w:bookmarkStart w:id="454" w:name="_Toc26884"/>
      <w:bookmarkStart w:id="455" w:name="_Toc430184695"/>
      <w:bookmarkStart w:id="456" w:name="_Toc200513154"/>
      <w:bookmarkStart w:id="457" w:name="_Toc419974501"/>
      <w:bookmarkStart w:id="458" w:name="_Toc3740"/>
      <w:r>
        <w:rPr>
          <w:rFonts w:hint="eastAsia" w:ascii="宋体" w:hAnsi="宋体" w:eastAsia="宋体" w:cs="宋体"/>
          <w:snapToGrid w:val="0"/>
          <w:highlight w:val="none"/>
        </w:rPr>
        <w:t>4.1  竞选文件的密封和标记</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A0FB43F">
      <w:pPr>
        <w:autoSpaceDE w:val="0"/>
        <w:autoSpaceDN w:val="0"/>
        <w:adjustRightInd w:val="0"/>
        <w:snapToGrid w:val="0"/>
        <w:spacing w:line="360" w:lineRule="auto"/>
        <w:ind w:left="13" w:leftChars="6" w:firstLine="344" w:firstLineChars="164"/>
        <w:jc w:val="left"/>
        <w:rPr>
          <w:rFonts w:ascii="宋体" w:hAnsi="宋体" w:cs="宋体"/>
          <w:snapToGrid w:val="0"/>
          <w:highlight w:val="none"/>
        </w:rPr>
      </w:pPr>
      <w:bookmarkStart w:id="459" w:name="_Toc200513155"/>
      <w:r>
        <w:rPr>
          <w:rFonts w:hint="eastAsia" w:ascii="宋体" w:hAnsi="宋体" w:cs="宋体"/>
          <w:snapToGrid w:val="0"/>
          <w:highlight w:val="none"/>
        </w:rPr>
        <w:t>4.1.1  竞选文件的正本</w:t>
      </w:r>
      <w:r>
        <w:rPr>
          <w:rFonts w:hint="eastAsia" w:ascii="宋体" w:hAnsi="宋体" w:cs="宋体"/>
          <w:snapToGrid w:val="0"/>
          <w:highlight w:val="none"/>
          <w:lang w:eastAsia="zh-CN"/>
        </w:rPr>
        <w:t>、</w:t>
      </w:r>
      <w:r>
        <w:rPr>
          <w:rFonts w:hint="eastAsia" w:ascii="宋体" w:hAnsi="宋体" w:cs="宋体"/>
          <w:snapToGrid w:val="0"/>
          <w:highlight w:val="none"/>
        </w:rPr>
        <w:t>副本</w:t>
      </w:r>
      <w:r>
        <w:rPr>
          <w:rFonts w:hint="eastAsia" w:ascii="宋体" w:hAnsi="宋体" w:cs="宋体"/>
          <w:snapToGrid w:val="0"/>
          <w:highlight w:val="none"/>
          <w:lang w:eastAsia="zh-CN"/>
        </w:rPr>
        <w:t>、</w:t>
      </w:r>
      <w:r>
        <w:rPr>
          <w:rFonts w:hint="eastAsia" w:ascii="宋体" w:hAnsi="宋体"/>
          <w:kern w:val="0"/>
          <w:szCs w:val="21"/>
          <w:highlight w:val="none"/>
        </w:rPr>
        <w:t>电子版形式（</w:t>
      </w:r>
      <w:r>
        <w:rPr>
          <w:rFonts w:hint="eastAsia" w:ascii="宋体" w:hAnsi="宋体"/>
          <w:kern w:val="0"/>
          <w:szCs w:val="21"/>
          <w:highlight w:val="none"/>
          <w:lang w:val="en-US" w:eastAsia="zh-CN"/>
        </w:rPr>
        <w:t>U</w:t>
      </w:r>
      <w:r>
        <w:rPr>
          <w:rFonts w:hint="eastAsia" w:ascii="宋体" w:hAnsi="宋体"/>
          <w:kern w:val="0"/>
          <w:szCs w:val="21"/>
          <w:highlight w:val="none"/>
        </w:rPr>
        <w:t>盘）</w:t>
      </w:r>
      <w:r>
        <w:rPr>
          <w:rFonts w:hint="eastAsia" w:ascii="宋体" w:hAnsi="宋体" w:cs="宋体"/>
          <w:snapToGrid w:val="0"/>
          <w:highlight w:val="none"/>
        </w:rPr>
        <w:t>密封见竞选人须知前附表。</w:t>
      </w:r>
    </w:p>
    <w:p w14:paraId="1D0E2696">
      <w:pPr>
        <w:autoSpaceDE w:val="0"/>
        <w:autoSpaceDN w:val="0"/>
        <w:adjustRightInd w:val="0"/>
        <w:snapToGrid w:val="0"/>
        <w:spacing w:line="360" w:lineRule="auto"/>
        <w:ind w:left="13" w:leftChars="6" w:firstLine="344" w:firstLineChars="164"/>
        <w:jc w:val="left"/>
        <w:rPr>
          <w:rFonts w:ascii="宋体" w:hAnsi="宋体" w:cs="宋体"/>
          <w:snapToGrid w:val="0"/>
          <w:highlight w:val="none"/>
        </w:rPr>
      </w:pPr>
      <w:r>
        <w:rPr>
          <w:rFonts w:hint="eastAsia" w:ascii="宋体" w:hAnsi="宋体" w:cs="宋体"/>
          <w:snapToGrid w:val="0"/>
          <w:highlight w:val="none"/>
        </w:rPr>
        <w:t>4.1.2  竞选文件的封套上应写明的内容见竞选人须知前附表。</w:t>
      </w:r>
    </w:p>
    <w:p w14:paraId="1B2D7C87">
      <w:pPr>
        <w:snapToGrid w:val="0"/>
        <w:spacing w:line="360" w:lineRule="auto"/>
        <w:rPr>
          <w:rFonts w:ascii="宋体" w:hAnsi="宋体" w:eastAsia="宋体" w:cs="宋体"/>
          <w:snapToGrid w:val="0"/>
          <w:highlight w:val="none"/>
        </w:rPr>
      </w:pPr>
      <w:bookmarkStart w:id="460" w:name="_Toc370384649"/>
      <w:bookmarkStart w:id="461" w:name="_Toc9352"/>
      <w:bookmarkStart w:id="462" w:name="_Toc419977286"/>
      <w:bookmarkStart w:id="463" w:name="_Toc4209"/>
      <w:bookmarkStart w:id="464" w:name="_Toc338941655"/>
      <w:bookmarkStart w:id="465" w:name="_Toc430184696"/>
      <w:bookmarkStart w:id="466" w:name="_Toc419974502"/>
      <w:bookmarkStart w:id="467" w:name="_Toc428172749"/>
      <w:bookmarkStart w:id="468" w:name="_Toc430185980"/>
      <w:bookmarkStart w:id="469" w:name="_Toc419974260"/>
      <w:bookmarkStart w:id="470" w:name="_Toc9713"/>
      <w:bookmarkStart w:id="471" w:name="_Toc428518745"/>
      <w:bookmarkStart w:id="472" w:name="_Toc16766"/>
      <w:r>
        <w:rPr>
          <w:rFonts w:hint="eastAsia" w:ascii="宋体" w:hAnsi="宋体" w:eastAsia="宋体" w:cs="宋体"/>
          <w:snapToGrid w:val="0"/>
          <w:highlight w:val="none"/>
        </w:rPr>
        <w:t>4.2  竞选文件的递交</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06ACFE9">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4.2.1  竞选人应在竞选人须知前附表第 2.2.2 项规定的竞选截止时间前递交竞选文件。</w:t>
      </w:r>
    </w:p>
    <w:p w14:paraId="4FDF5B55">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4.2.2  竞选人递交竞选文件的地点：见竞选人须知前附表。</w:t>
      </w:r>
    </w:p>
    <w:p w14:paraId="5B9BEAF1">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4.2.3  除竞选人须知前附表另有规定外，竞选人所递交的竞选文件不予退还。</w:t>
      </w:r>
    </w:p>
    <w:p w14:paraId="58B01349">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4.2.4  比选人收到竞选文件后，向竞选人出具签收凭证。</w:t>
      </w:r>
    </w:p>
    <w:p w14:paraId="3BA36D48">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4.2.5  逾期送达的或者未送达指定地点的竞选文件，比选人不予受理。</w:t>
      </w:r>
    </w:p>
    <w:p w14:paraId="5B3C7BA7">
      <w:pPr>
        <w:snapToGrid w:val="0"/>
        <w:spacing w:line="360" w:lineRule="auto"/>
        <w:rPr>
          <w:rFonts w:ascii="宋体" w:hAnsi="宋体" w:eastAsia="宋体" w:cs="宋体"/>
          <w:snapToGrid w:val="0"/>
          <w:highlight w:val="none"/>
        </w:rPr>
      </w:pPr>
      <w:bookmarkStart w:id="473" w:name="_Toc33715781"/>
      <w:bookmarkStart w:id="474" w:name="_Toc2240"/>
      <w:bookmarkStart w:id="475" w:name="_Toc14494"/>
      <w:bookmarkStart w:id="476" w:name="_Toc200513156"/>
      <w:bookmarkStart w:id="477" w:name="_Toc509218740"/>
      <w:bookmarkStart w:id="478" w:name="_Toc12406"/>
      <w:bookmarkStart w:id="479" w:name="_Toc287607776"/>
      <w:bookmarkStart w:id="480" w:name="_Toc26746"/>
      <w:bookmarkStart w:id="481" w:name="_Toc277082582"/>
      <w:bookmarkStart w:id="482" w:name="_Toc287620715"/>
      <w:bookmarkStart w:id="483" w:name="_Toc430530465"/>
      <w:bookmarkStart w:id="484" w:name="_Toc224103347"/>
      <w:r>
        <w:rPr>
          <w:rFonts w:hint="eastAsia" w:ascii="宋体" w:hAnsi="宋体" w:eastAsia="宋体" w:cs="宋体"/>
          <w:snapToGrid w:val="0"/>
          <w:highlight w:val="none"/>
        </w:rPr>
        <w:t>4.3  竞选文件的修改与撤回</w:t>
      </w:r>
      <w:bookmarkEnd w:id="473"/>
      <w:bookmarkEnd w:id="474"/>
      <w:bookmarkEnd w:id="475"/>
      <w:bookmarkEnd w:id="476"/>
      <w:bookmarkEnd w:id="477"/>
      <w:bookmarkEnd w:id="478"/>
      <w:bookmarkEnd w:id="479"/>
      <w:bookmarkEnd w:id="480"/>
      <w:bookmarkEnd w:id="481"/>
      <w:bookmarkEnd w:id="482"/>
      <w:bookmarkEnd w:id="483"/>
      <w:bookmarkEnd w:id="484"/>
    </w:p>
    <w:p w14:paraId="4A0FB808">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4.3.1  在竞选人须知前附表第2.2.2项规定的竞选截止时间前，竞选人可以修改或撤回已递交的竞选文件，但应以书面形式通知比选人。</w:t>
      </w:r>
    </w:p>
    <w:p w14:paraId="73F92E10">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4.3.2  竞选人修改或撤回已递交竞选文件的书面通知应按照本章第3.7.3项的要求签字或盖章。比选人收到书面通知后，向竞选人出具签收凭证。</w:t>
      </w:r>
    </w:p>
    <w:p w14:paraId="7832BFAD">
      <w:pPr>
        <w:autoSpaceDE w:val="0"/>
        <w:autoSpaceDN w:val="0"/>
        <w:adjustRightInd w:val="0"/>
        <w:snapToGrid w:val="0"/>
        <w:spacing w:line="360" w:lineRule="auto"/>
        <w:ind w:left="359" w:leftChars="171"/>
        <w:jc w:val="left"/>
        <w:rPr>
          <w:rFonts w:ascii="宋体" w:hAnsi="宋体" w:cs="宋体"/>
          <w:snapToGrid w:val="0"/>
          <w:highlight w:val="none"/>
        </w:rPr>
      </w:pPr>
      <w:r>
        <w:rPr>
          <w:rFonts w:hint="eastAsia" w:ascii="宋体" w:hAnsi="宋体" w:cs="宋体"/>
          <w:snapToGrid w:val="0"/>
          <w:highlight w:val="none"/>
        </w:rPr>
        <w:t>4.3.3  修改的内容为竞选文件的组成部分。修改的竞选文件应按照本章第3条、第4条规定进行编制、密封、标记和递交，并标明“修改”字样。</w:t>
      </w:r>
    </w:p>
    <w:p w14:paraId="39EAFC4A">
      <w:pPr>
        <w:snapToGrid w:val="0"/>
        <w:spacing w:line="360" w:lineRule="auto"/>
        <w:rPr>
          <w:rFonts w:ascii="宋体" w:hAnsi="宋体" w:eastAsia="宋体" w:cs="宋体"/>
          <w:snapToGrid w:val="0"/>
          <w:highlight w:val="none"/>
        </w:rPr>
      </w:pPr>
      <w:bookmarkStart w:id="485" w:name="_Toc200513157"/>
      <w:bookmarkStart w:id="486" w:name="_Toc338941656"/>
      <w:bookmarkStart w:id="487" w:name="_Toc419974503"/>
      <w:bookmarkStart w:id="488" w:name="_Toc370384650"/>
      <w:bookmarkStart w:id="489" w:name="_Toc419974261"/>
      <w:bookmarkStart w:id="490" w:name="_Toc21738"/>
      <w:bookmarkStart w:id="491" w:name="_Toc430184697"/>
      <w:bookmarkStart w:id="492" w:name="_Toc21778"/>
      <w:bookmarkStart w:id="493" w:name="_Toc419977287"/>
      <w:bookmarkStart w:id="494" w:name="_Toc334"/>
      <w:bookmarkStart w:id="495" w:name="_Toc430185981"/>
      <w:bookmarkStart w:id="496" w:name="_Toc16230"/>
      <w:bookmarkStart w:id="497" w:name="_Toc428172750"/>
      <w:bookmarkStart w:id="498" w:name="_Toc428518746"/>
      <w:r>
        <w:rPr>
          <w:rFonts w:hint="eastAsia" w:ascii="宋体" w:hAnsi="宋体" w:eastAsia="宋体" w:cs="宋体"/>
          <w:snapToGrid w:val="0"/>
          <w:highlight w:val="none"/>
        </w:rPr>
        <w:t xml:space="preserve">5.  </w:t>
      </w:r>
      <w:bookmarkEnd w:id="485"/>
      <w:bookmarkEnd w:id="486"/>
      <w:bookmarkEnd w:id="487"/>
      <w:bookmarkEnd w:id="488"/>
      <w:bookmarkEnd w:id="489"/>
      <w:r>
        <w:rPr>
          <w:rFonts w:hint="eastAsia" w:ascii="宋体" w:hAnsi="宋体" w:eastAsia="宋体" w:cs="宋体"/>
          <w:snapToGrid w:val="0"/>
          <w:highlight w:val="none"/>
        </w:rPr>
        <w:t>开标</w:t>
      </w:r>
      <w:bookmarkEnd w:id="490"/>
      <w:bookmarkEnd w:id="491"/>
      <w:bookmarkEnd w:id="492"/>
      <w:bookmarkEnd w:id="493"/>
      <w:bookmarkEnd w:id="494"/>
      <w:bookmarkEnd w:id="495"/>
      <w:bookmarkEnd w:id="496"/>
      <w:bookmarkEnd w:id="497"/>
      <w:bookmarkEnd w:id="498"/>
    </w:p>
    <w:p w14:paraId="2A5C6E97">
      <w:pPr>
        <w:snapToGrid w:val="0"/>
        <w:spacing w:line="360" w:lineRule="auto"/>
        <w:rPr>
          <w:rFonts w:ascii="宋体" w:hAnsi="宋体" w:eastAsia="宋体" w:cs="宋体"/>
          <w:snapToGrid w:val="0"/>
          <w:highlight w:val="none"/>
        </w:rPr>
      </w:pPr>
      <w:bookmarkStart w:id="499" w:name="_Toc428518747"/>
      <w:bookmarkStart w:id="500" w:name="_Toc26362"/>
      <w:bookmarkStart w:id="501" w:name="_Toc428172751"/>
      <w:bookmarkStart w:id="502" w:name="_Toc200513158"/>
      <w:bookmarkStart w:id="503" w:name="_Toc419974262"/>
      <w:bookmarkStart w:id="504" w:name="_Toc16529"/>
      <w:bookmarkStart w:id="505" w:name="_Toc12543"/>
      <w:bookmarkStart w:id="506" w:name="_Toc430184698"/>
      <w:bookmarkStart w:id="507" w:name="_Toc419974504"/>
      <w:bookmarkStart w:id="508" w:name="_Toc15173"/>
      <w:bookmarkStart w:id="509" w:name="_Toc419977288"/>
      <w:bookmarkStart w:id="510" w:name="_Toc430185982"/>
      <w:bookmarkStart w:id="511" w:name="_Toc338941657"/>
      <w:bookmarkStart w:id="512" w:name="_Toc370384651"/>
      <w:r>
        <w:rPr>
          <w:rFonts w:hint="eastAsia" w:ascii="宋体" w:hAnsi="宋体" w:eastAsia="宋体" w:cs="宋体"/>
          <w:snapToGrid w:val="0"/>
          <w:highlight w:val="none"/>
        </w:rPr>
        <w:t>5.1  开标时间和地点</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DA5486F">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比选人在本章规定的比选截止时间和竞选人须知前附表规定的地点公开比选，并邀请所有竞选人的法定代表人或其委托代理人准时参加。</w:t>
      </w:r>
    </w:p>
    <w:p w14:paraId="6674637D">
      <w:pPr>
        <w:snapToGrid w:val="0"/>
        <w:spacing w:line="360" w:lineRule="auto"/>
        <w:rPr>
          <w:rFonts w:ascii="宋体" w:hAnsi="宋体" w:eastAsia="宋体" w:cs="宋体"/>
          <w:snapToGrid w:val="0"/>
          <w:highlight w:val="none"/>
        </w:rPr>
      </w:pPr>
      <w:bookmarkStart w:id="513" w:name="_Toc428172752"/>
      <w:bookmarkStart w:id="514" w:name="_Toc31780"/>
      <w:bookmarkStart w:id="515" w:name="_Toc430185983"/>
      <w:bookmarkStart w:id="516" w:name="_Toc10425"/>
      <w:bookmarkStart w:id="517" w:name="_Toc430184699"/>
      <w:bookmarkStart w:id="518" w:name="_Toc419974505"/>
      <w:bookmarkStart w:id="519" w:name="_Toc428518748"/>
      <w:bookmarkStart w:id="520" w:name="_Toc419974263"/>
      <w:bookmarkStart w:id="521" w:name="_Toc338941658"/>
      <w:bookmarkStart w:id="522" w:name="_Toc419977289"/>
      <w:bookmarkStart w:id="523" w:name="_Toc370384652"/>
      <w:bookmarkStart w:id="524" w:name="_Toc16391"/>
      <w:bookmarkStart w:id="525" w:name="_Toc31555"/>
      <w:r>
        <w:rPr>
          <w:rFonts w:hint="eastAsia" w:ascii="宋体" w:hAnsi="宋体" w:eastAsia="宋体" w:cs="宋体"/>
          <w:snapToGrid w:val="0"/>
          <w:highlight w:val="none"/>
        </w:rPr>
        <w:t>5.2 竞争性比选程序</w:t>
      </w:r>
      <w:bookmarkEnd w:id="513"/>
      <w:bookmarkEnd w:id="514"/>
      <w:bookmarkEnd w:id="515"/>
      <w:bookmarkEnd w:id="516"/>
      <w:bookmarkEnd w:id="517"/>
      <w:bookmarkEnd w:id="518"/>
      <w:bookmarkEnd w:id="519"/>
      <w:bookmarkEnd w:id="520"/>
      <w:bookmarkEnd w:id="521"/>
      <w:bookmarkEnd w:id="522"/>
      <w:bookmarkEnd w:id="523"/>
      <w:bookmarkEnd w:id="524"/>
      <w:bookmarkEnd w:id="525"/>
    </w:p>
    <w:p w14:paraId="7A413181">
      <w:pPr>
        <w:autoSpaceDE w:val="0"/>
        <w:autoSpaceDN w:val="0"/>
        <w:adjustRightInd w:val="0"/>
        <w:snapToGrid w:val="0"/>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详见竞选人须知前附表。</w:t>
      </w:r>
    </w:p>
    <w:p w14:paraId="5CD579BF">
      <w:pPr>
        <w:snapToGrid w:val="0"/>
        <w:spacing w:line="360" w:lineRule="auto"/>
        <w:rPr>
          <w:rFonts w:ascii="宋体" w:hAnsi="宋体" w:eastAsia="宋体" w:cs="宋体"/>
          <w:snapToGrid w:val="0"/>
          <w:highlight w:val="none"/>
        </w:rPr>
      </w:pPr>
      <w:bookmarkStart w:id="526" w:name="_Toc200513160"/>
      <w:bookmarkStart w:id="527" w:name="_Toc16616"/>
      <w:bookmarkStart w:id="528" w:name="_Toc419977290"/>
      <w:bookmarkStart w:id="529" w:name="_Toc430185984"/>
      <w:bookmarkStart w:id="530" w:name="_Toc370384653"/>
      <w:bookmarkStart w:id="531" w:name="_Toc428518749"/>
      <w:bookmarkStart w:id="532" w:name="_Toc419974506"/>
      <w:bookmarkStart w:id="533" w:name="_Toc18054"/>
      <w:bookmarkStart w:id="534" w:name="_Toc338941659"/>
      <w:bookmarkStart w:id="535" w:name="_Toc430184700"/>
      <w:bookmarkStart w:id="536" w:name="_Toc21573"/>
      <w:bookmarkStart w:id="537" w:name="_Toc419974264"/>
      <w:bookmarkStart w:id="538" w:name="_Toc428172753"/>
      <w:bookmarkStart w:id="539" w:name="_Toc17614"/>
      <w:r>
        <w:rPr>
          <w:rFonts w:hint="eastAsia" w:ascii="宋体" w:hAnsi="宋体" w:eastAsia="宋体" w:cs="宋体"/>
          <w:snapToGrid w:val="0"/>
          <w:highlight w:val="none"/>
        </w:rPr>
        <w:t>6.  评</w:t>
      </w:r>
      <w:bookmarkEnd w:id="526"/>
      <w:r>
        <w:rPr>
          <w:rFonts w:hint="eastAsia" w:ascii="宋体" w:hAnsi="宋体" w:eastAsia="宋体" w:cs="宋体"/>
          <w:snapToGrid w:val="0"/>
          <w:highlight w:val="none"/>
        </w:rPr>
        <w:t>审</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7CAA4951">
      <w:pPr>
        <w:snapToGrid w:val="0"/>
        <w:spacing w:line="360" w:lineRule="auto"/>
        <w:rPr>
          <w:rFonts w:ascii="宋体" w:hAnsi="宋体" w:eastAsia="宋体" w:cs="宋体"/>
          <w:snapToGrid w:val="0"/>
          <w:highlight w:val="none"/>
        </w:rPr>
      </w:pPr>
      <w:bookmarkStart w:id="540" w:name="_Toc7849"/>
      <w:bookmarkStart w:id="541" w:name="_Toc419974265"/>
      <w:bookmarkStart w:id="542" w:name="_Toc419974507"/>
      <w:bookmarkStart w:id="543" w:name="_Toc32758"/>
      <w:bookmarkStart w:id="544" w:name="_Toc430184701"/>
      <w:bookmarkStart w:id="545" w:name="_Toc419977291"/>
      <w:bookmarkStart w:id="546" w:name="_Toc200513161"/>
      <w:bookmarkStart w:id="547" w:name="_Toc30483"/>
      <w:bookmarkStart w:id="548" w:name="_Toc25631"/>
      <w:bookmarkStart w:id="549" w:name="_Toc430185985"/>
      <w:bookmarkStart w:id="550" w:name="_Toc370384654"/>
      <w:bookmarkStart w:id="551" w:name="_Toc338941660"/>
      <w:bookmarkStart w:id="552" w:name="_Toc428172754"/>
      <w:bookmarkStart w:id="553" w:name="_Toc428518750"/>
      <w:r>
        <w:rPr>
          <w:rFonts w:hint="eastAsia" w:ascii="宋体" w:hAnsi="宋体" w:eastAsia="宋体" w:cs="宋体"/>
          <w:snapToGrid w:val="0"/>
          <w:highlight w:val="none"/>
        </w:rPr>
        <w:t>6.1  评审委员会</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B559C55">
      <w:pPr>
        <w:widowControl/>
        <w:spacing w:line="360" w:lineRule="auto"/>
        <w:ind w:firstLine="420" w:firstLineChars="200"/>
        <w:jc w:val="left"/>
        <w:rPr>
          <w:rFonts w:ascii="宋体" w:hAnsi="宋体" w:cs="宋体"/>
          <w:b/>
          <w:snapToGrid w:val="0"/>
          <w:highlight w:val="none"/>
        </w:rPr>
      </w:pPr>
      <w:bookmarkStart w:id="554" w:name="_Toc200513162"/>
      <w:r>
        <w:rPr>
          <w:rFonts w:hint="eastAsia" w:ascii="宋体" w:hAnsi="宋体" w:cs="宋体"/>
          <w:snapToGrid w:val="0"/>
          <w:highlight w:val="none"/>
        </w:rPr>
        <w:t>6.1.1  评审由比选人依据法律法规和相关规范性文件组建的评审委员会负责。</w:t>
      </w:r>
    </w:p>
    <w:p w14:paraId="7B140BAB">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6.1.2  评审委员会成员有下列情形之一的，应当回避：</w:t>
      </w:r>
    </w:p>
    <w:p w14:paraId="726C8262">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（1）竞选人或竞选人的主要负责人的近亲属；</w:t>
      </w:r>
    </w:p>
    <w:p w14:paraId="32B14CAA">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（2）项目主管部门或者行政监督部门的人员；</w:t>
      </w:r>
    </w:p>
    <w:p w14:paraId="1D6204C7">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（3）与竞选人有利害关系，可能影响对竞选公正评审的；</w:t>
      </w:r>
    </w:p>
    <w:p w14:paraId="44970CC7">
      <w:pPr>
        <w:widowControl/>
        <w:spacing w:line="360" w:lineRule="auto"/>
        <w:ind w:firstLine="420" w:firstLineChars="200"/>
        <w:jc w:val="left"/>
        <w:rPr>
          <w:rFonts w:ascii="宋体" w:hAnsi="宋体" w:cs="宋体"/>
          <w:highlight w:val="none"/>
        </w:rPr>
      </w:pPr>
      <w:r>
        <w:rPr>
          <w:rFonts w:hint="eastAsia" w:ascii="宋体" w:hAnsi="宋体" w:cs="宋体"/>
          <w:snapToGrid w:val="0"/>
          <w:highlight w:val="none"/>
        </w:rPr>
        <w:t>（4）曾因在招标、评标以及其他与招标竞选有关活动中从事违法行为而受过行政处罚或刑事处罚的</w:t>
      </w:r>
      <w:r>
        <w:rPr>
          <w:rFonts w:hint="eastAsia" w:ascii="宋体" w:hAnsi="宋体" w:cs="宋体"/>
          <w:highlight w:val="none"/>
        </w:rPr>
        <w:t>。</w:t>
      </w:r>
    </w:p>
    <w:p w14:paraId="723B185B">
      <w:pPr>
        <w:snapToGrid w:val="0"/>
        <w:spacing w:line="360" w:lineRule="auto"/>
        <w:rPr>
          <w:rFonts w:ascii="宋体" w:hAnsi="宋体" w:eastAsia="宋体" w:cs="宋体"/>
          <w:snapToGrid w:val="0"/>
          <w:highlight w:val="none"/>
        </w:rPr>
      </w:pPr>
      <w:bookmarkStart w:id="555" w:name="_Toc419974508"/>
      <w:bookmarkStart w:id="556" w:name="_Toc29315"/>
      <w:bookmarkStart w:id="557" w:name="_Toc430185986"/>
      <w:bookmarkStart w:id="558" w:name="_Toc338941661"/>
      <w:bookmarkStart w:id="559" w:name="_Toc419974266"/>
      <w:bookmarkStart w:id="560" w:name="_Toc30157"/>
      <w:bookmarkStart w:id="561" w:name="_Toc419977292"/>
      <w:bookmarkStart w:id="562" w:name="_Toc370384655"/>
      <w:bookmarkStart w:id="563" w:name="_Toc18016"/>
      <w:bookmarkStart w:id="564" w:name="_Toc430184702"/>
      <w:bookmarkStart w:id="565" w:name="_Toc428518751"/>
      <w:bookmarkStart w:id="566" w:name="_Toc20629"/>
      <w:bookmarkStart w:id="567" w:name="_Toc428172755"/>
      <w:r>
        <w:rPr>
          <w:rFonts w:hint="eastAsia" w:ascii="宋体" w:hAnsi="宋体" w:eastAsia="宋体" w:cs="宋体"/>
          <w:snapToGrid w:val="0"/>
          <w:highlight w:val="none"/>
        </w:rPr>
        <w:t>6.2  评审原则</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45DD3E5E">
      <w:pPr>
        <w:autoSpaceDE w:val="0"/>
        <w:autoSpaceDN w:val="0"/>
        <w:adjustRightInd w:val="0"/>
        <w:snapToGrid w:val="0"/>
        <w:spacing w:line="360" w:lineRule="auto"/>
        <w:jc w:val="left"/>
        <w:rPr>
          <w:rFonts w:ascii="宋体" w:hAnsi="宋体" w:cs="宋体"/>
          <w:snapToGrid w:val="0"/>
          <w:highlight w:val="none"/>
        </w:rPr>
      </w:pPr>
      <w:r>
        <w:rPr>
          <w:rFonts w:hint="eastAsia" w:ascii="宋体" w:hAnsi="宋体" w:cs="宋体"/>
          <w:snapToGrid w:val="0"/>
          <w:highlight w:val="none"/>
        </w:rPr>
        <w:t xml:space="preserve">    评标活动遵循公平、公正、科学和择优的原则。</w:t>
      </w:r>
    </w:p>
    <w:p w14:paraId="0936509D">
      <w:pPr>
        <w:snapToGrid w:val="0"/>
        <w:spacing w:line="360" w:lineRule="auto"/>
        <w:rPr>
          <w:rFonts w:ascii="宋体" w:hAnsi="宋体" w:eastAsia="宋体" w:cs="宋体"/>
          <w:snapToGrid w:val="0"/>
          <w:highlight w:val="none"/>
        </w:rPr>
      </w:pPr>
      <w:bookmarkStart w:id="568" w:name="_Toc200513163"/>
      <w:bookmarkStart w:id="569" w:name="_Toc430185987"/>
      <w:bookmarkStart w:id="570" w:name="_Toc419977293"/>
      <w:bookmarkStart w:id="571" w:name="_Toc419974509"/>
      <w:bookmarkStart w:id="572" w:name="_Toc430184703"/>
      <w:bookmarkStart w:id="573" w:name="_Toc21251"/>
      <w:bookmarkStart w:id="574" w:name="_Toc428172756"/>
      <w:bookmarkStart w:id="575" w:name="_Toc5005"/>
      <w:bookmarkStart w:id="576" w:name="_Toc338941662"/>
      <w:bookmarkStart w:id="577" w:name="_Toc17792"/>
      <w:bookmarkStart w:id="578" w:name="_Toc428518752"/>
      <w:bookmarkStart w:id="579" w:name="_Toc370384656"/>
      <w:bookmarkStart w:id="580" w:name="_Toc419974267"/>
      <w:bookmarkStart w:id="581" w:name="_Toc27947"/>
      <w:r>
        <w:rPr>
          <w:rFonts w:hint="eastAsia" w:ascii="宋体" w:hAnsi="宋体" w:eastAsia="宋体" w:cs="宋体"/>
          <w:snapToGrid w:val="0"/>
          <w:highlight w:val="none"/>
        </w:rPr>
        <w:t>6.3  评</w:t>
      </w:r>
      <w:bookmarkEnd w:id="568"/>
      <w:r>
        <w:rPr>
          <w:rFonts w:hint="eastAsia" w:ascii="宋体" w:hAnsi="宋体" w:eastAsia="宋体" w:cs="宋体"/>
          <w:snapToGrid w:val="0"/>
          <w:highlight w:val="none"/>
        </w:rPr>
        <w:t>审</w:t>
      </w:r>
      <w:bookmarkEnd w:id="569"/>
      <w:bookmarkEnd w:id="570"/>
      <w:bookmarkEnd w:id="571"/>
      <w:bookmarkEnd w:id="572"/>
      <w:bookmarkEnd w:id="573"/>
      <w:bookmarkEnd w:id="574"/>
      <w:bookmarkEnd w:id="575"/>
      <w:bookmarkEnd w:id="576"/>
      <w:bookmarkEnd w:id="577"/>
      <w:bookmarkEnd w:id="578"/>
      <w:bookmarkEnd w:id="579"/>
      <w:bookmarkEnd w:id="580"/>
      <w:bookmarkEnd w:id="581"/>
    </w:p>
    <w:p w14:paraId="70ECD7A2">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评审委员会按照第三章“评审办法”规定的方法、评审因素、标准和程序对竞选文件进行评审。第三章“评审办法”没有规定的方法、评审因素和标准，不作为评审依据。</w:t>
      </w:r>
      <w:bookmarkStart w:id="582" w:name="_Toc370384657"/>
      <w:bookmarkStart w:id="583" w:name="_Toc200513164"/>
      <w:bookmarkStart w:id="584" w:name="_Toc428172757"/>
      <w:bookmarkStart w:id="585" w:name="_Toc338941663"/>
      <w:bookmarkStart w:id="586" w:name="_Toc419974510"/>
      <w:bookmarkStart w:id="587" w:name="_Toc419977294"/>
      <w:bookmarkStart w:id="588" w:name="_Toc419974268"/>
    </w:p>
    <w:p w14:paraId="0847E0E3">
      <w:pPr>
        <w:snapToGrid w:val="0"/>
        <w:spacing w:line="360" w:lineRule="auto"/>
        <w:rPr>
          <w:rFonts w:ascii="宋体" w:hAnsi="宋体" w:eastAsia="宋体" w:cs="宋体"/>
          <w:snapToGrid w:val="0"/>
          <w:highlight w:val="none"/>
        </w:rPr>
      </w:pPr>
      <w:bookmarkStart w:id="589" w:name="_Toc11434"/>
      <w:bookmarkStart w:id="590" w:name="_Toc15073"/>
      <w:bookmarkStart w:id="591" w:name="_Toc430184704"/>
      <w:bookmarkStart w:id="592" w:name="_Toc31165"/>
      <w:bookmarkStart w:id="593" w:name="_Toc20387"/>
      <w:bookmarkStart w:id="594" w:name="_Toc430185988"/>
      <w:bookmarkStart w:id="595" w:name="_Toc428518753"/>
      <w:r>
        <w:rPr>
          <w:rFonts w:hint="eastAsia" w:ascii="宋体" w:hAnsi="宋体" w:eastAsia="宋体" w:cs="宋体"/>
          <w:snapToGrid w:val="0"/>
          <w:highlight w:val="none"/>
        </w:rPr>
        <w:t>7.  合同授予</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31999081">
      <w:pPr>
        <w:snapToGrid w:val="0"/>
        <w:spacing w:line="360" w:lineRule="auto"/>
        <w:rPr>
          <w:rFonts w:ascii="宋体" w:hAnsi="宋体" w:eastAsia="宋体" w:cs="宋体"/>
          <w:snapToGrid w:val="0"/>
          <w:highlight w:val="none"/>
        </w:rPr>
      </w:pPr>
      <w:bookmarkStart w:id="596" w:name="_Toc430184705"/>
      <w:bookmarkStart w:id="597" w:name="_Toc428172758"/>
      <w:bookmarkStart w:id="598" w:name="_Toc338941664"/>
      <w:bookmarkStart w:id="599" w:name="_Toc15611"/>
      <w:bookmarkStart w:id="600" w:name="_Toc27559"/>
      <w:bookmarkStart w:id="601" w:name="_Toc428518754"/>
      <w:bookmarkStart w:id="602" w:name="_Toc419974511"/>
      <w:bookmarkStart w:id="603" w:name="_Toc17632"/>
      <w:bookmarkStart w:id="604" w:name="_Toc419977295"/>
      <w:bookmarkStart w:id="605" w:name="_Toc370384658"/>
      <w:bookmarkStart w:id="606" w:name="_Toc200513165"/>
      <w:bookmarkStart w:id="607" w:name="_Toc7711"/>
      <w:bookmarkStart w:id="608" w:name="_Toc430185989"/>
      <w:bookmarkStart w:id="609" w:name="_Toc419974269"/>
      <w:r>
        <w:rPr>
          <w:rFonts w:hint="eastAsia" w:ascii="宋体" w:hAnsi="宋体" w:eastAsia="宋体" w:cs="宋体"/>
          <w:snapToGrid w:val="0"/>
          <w:highlight w:val="none"/>
        </w:rPr>
        <w:t>7.1  定标方式</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2F7561A">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国有资金占控股或者主导地位的依法必须进行招标的项目，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审委员会提出的中标候选人名单排序依次确定其他中标候选人为中标人，也可以重新招标。</w:t>
      </w:r>
    </w:p>
    <w:p w14:paraId="3CD4324C">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评审委员会推荐中标候选人的人数见竞选人须知前附表。</w:t>
      </w:r>
    </w:p>
    <w:p w14:paraId="1C7D36AA">
      <w:pPr>
        <w:snapToGrid w:val="0"/>
        <w:spacing w:line="360" w:lineRule="auto"/>
        <w:rPr>
          <w:rFonts w:ascii="宋体" w:hAnsi="宋体" w:eastAsia="宋体" w:cs="宋体"/>
          <w:snapToGrid w:val="0"/>
          <w:highlight w:val="none"/>
        </w:rPr>
      </w:pPr>
      <w:bookmarkStart w:id="610" w:name="_Toc419974512"/>
      <w:bookmarkStart w:id="611" w:name="_Toc338941665"/>
      <w:bookmarkStart w:id="612" w:name="_Toc428172759"/>
      <w:bookmarkStart w:id="613" w:name="_Toc428518755"/>
      <w:bookmarkStart w:id="614" w:name="_Toc200513166"/>
      <w:bookmarkStart w:id="615" w:name="_Toc18441"/>
      <w:bookmarkStart w:id="616" w:name="_Toc29922"/>
      <w:bookmarkStart w:id="617" w:name="_Toc11226"/>
      <w:bookmarkStart w:id="618" w:name="_Toc419977296"/>
      <w:bookmarkStart w:id="619" w:name="_Toc430184706"/>
      <w:bookmarkStart w:id="620" w:name="_Toc370384659"/>
      <w:bookmarkStart w:id="621" w:name="_Toc419974270"/>
      <w:bookmarkStart w:id="622" w:name="_Toc430185990"/>
      <w:bookmarkStart w:id="623" w:name="_Toc13792"/>
      <w:r>
        <w:rPr>
          <w:rFonts w:hint="eastAsia" w:ascii="宋体" w:hAnsi="宋体" w:eastAsia="宋体" w:cs="宋体"/>
          <w:snapToGrid w:val="0"/>
          <w:highlight w:val="none"/>
        </w:rPr>
        <w:t>7.2  中标通知</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6D65A3EC">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比选人以书面形式向中标人发出中标通知书，同时将中标结果通知未中标的竞选人。</w:t>
      </w:r>
    </w:p>
    <w:p w14:paraId="4F5B32CE">
      <w:pPr>
        <w:snapToGrid w:val="0"/>
        <w:spacing w:line="360" w:lineRule="auto"/>
        <w:rPr>
          <w:rFonts w:ascii="宋体" w:hAnsi="宋体" w:eastAsia="宋体" w:cs="宋体"/>
          <w:snapToGrid w:val="0"/>
          <w:highlight w:val="none"/>
        </w:rPr>
      </w:pPr>
      <w:bookmarkStart w:id="624" w:name="_Toc200513167"/>
      <w:bookmarkStart w:id="625" w:name="_Toc6003"/>
      <w:bookmarkStart w:id="626" w:name="_Toc430184707"/>
      <w:bookmarkStart w:id="627" w:name="_Toc338941666"/>
      <w:bookmarkStart w:id="628" w:name="_Toc419974513"/>
      <w:bookmarkStart w:id="629" w:name="_Toc428518756"/>
      <w:bookmarkStart w:id="630" w:name="_Toc16538"/>
      <w:bookmarkStart w:id="631" w:name="_Toc430185991"/>
      <w:bookmarkStart w:id="632" w:name="_Toc14730"/>
      <w:bookmarkStart w:id="633" w:name="_Toc428172760"/>
      <w:bookmarkStart w:id="634" w:name="_Toc419974271"/>
      <w:bookmarkStart w:id="635" w:name="_Toc370384660"/>
      <w:bookmarkStart w:id="636" w:name="_Toc419977297"/>
      <w:bookmarkStart w:id="637" w:name="_Toc20747"/>
      <w:r>
        <w:rPr>
          <w:rFonts w:hint="eastAsia" w:ascii="宋体" w:hAnsi="宋体" w:eastAsia="宋体" w:cs="宋体"/>
          <w:snapToGrid w:val="0"/>
          <w:highlight w:val="none"/>
        </w:rPr>
        <w:t xml:space="preserve">7.3  </w:t>
      </w:r>
      <w:bookmarkEnd w:id="624"/>
      <w:r>
        <w:rPr>
          <w:rFonts w:hint="eastAsia" w:ascii="宋体" w:hAnsi="宋体" w:eastAsia="宋体" w:cs="宋体"/>
          <w:snapToGrid w:val="0"/>
          <w:highlight w:val="none"/>
        </w:rPr>
        <w:t>履约担保</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31F75032">
      <w:pPr>
        <w:autoSpaceDE w:val="0"/>
        <w:autoSpaceDN w:val="0"/>
        <w:adjustRightInd w:val="0"/>
        <w:snapToGrid w:val="0"/>
        <w:spacing w:line="360" w:lineRule="auto"/>
        <w:ind w:firstLine="420"/>
        <w:rPr>
          <w:rFonts w:ascii="宋体" w:hAnsi="宋体" w:cs="宋体"/>
          <w:snapToGrid w:val="0"/>
          <w:highlight w:val="none"/>
        </w:rPr>
      </w:pPr>
      <w:bookmarkStart w:id="638" w:name="_Toc200513168"/>
      <w:r>
        <w:rPr>
          <w:rFonts w:hint="eastAsia" w:ascii="宋体" w:hAnsi="宋体" w:cs="宋体"/>
          <w:snapToGrid w:val="0"/>
          <w:highlight w:val="none"/>
        </w:rPr>
        <w:t>7.3.1  在签订合同前，中标人应按竞选人须知前附表规定的金额、担保形式和比选文件向比选人提交履约担保。</w:t>
      </w:r>
    </w:p>
    <w:p w14:paraId="27564950">
      <w:pPr>
        <w:autoSpaceDE w:val="0"/>
        <w:autoSpaceDN w:val="0"/>
        <w:adjustRightInd w:val="0"/>
        <w:snapToGrid w:val="0"/>
        <w:spacing w:line="360" w:lineRule="auto"/>
        <w:ind w:firstLine="420"/>
        <w:rPr>
          <w:rFonts w:ascii="宋体" w:hAnsi="宋体" w:cs="宋体"/>
          <w:snapToGrid w:val="0"/>
          <w:highlight w:val="none"/>
        </w:rPr>
      </w:pPr>
      <w:r>
        <w:rPr>
          <w:rFonts w:hint="eastAsia" w:ascii="宋体" w:hAnsi="宋体" w:cs="宋体"/>
          <w:snapToGrid w:val="0"/>
          <w:highlight w:val="none"/>
        </w:rPr>
        <w:t>7.3.2  中标人不能按要求提交履约担保的，视为放弃中标，其竞选保证金不予退还，给比选人造成的损失超过竞选保证金数额的，竞选人还应当对超过部分予以赔偿。</w:t>
      </w:r>
    </w:p>
    <w:p w14:paraId="07C88E5A">
      <w:pPr>
        <w:snapToGrid w:val="0"/>
        <w:spacing w:line="360" w:lineRule="auto"/>
        <w:rPr>
          <w:rFonts w:ascii="宋体" w:hAnsi="宋体" w:eastAsia="宋体" w:cs="宋体"/>
          <w:snapToGrid w:val="0"/>
          <w:highlight w:val="none"/>
        </w:rPr>
      </w:pPr>
      <w:bookmarkStart w:id="639" w:name="_Toc430184708"/>
      <w:bookmarkStart w:id="640" w:name="_Toc13680"/>
      <w:bookmarkStart w:id="641" w:name="_Toc22443"/>
      <w:bookmarkStart w:id="642" w:name="_Toc419974514"/>
      <w:bookmarkStart w:id="643" w:name="_Toc338941667"/>
      <w:bookmarkStart w:id="644" w:name="_Toc6393"/>
      <w:bookmarkStart w:id="645" w:name="_Toc428172761"/>
      <w:bookmarkStart w:id="646" w:name="_Toc17919"/>
      <w:bookmarkStart w:id="647" w:name="_Toc430185992"/>
      <w:bookmarkStart w:id="648" w:name="_Toc419974272"/>
      <w:bookmarkStart w:id="649" w:name="_Toc428518757"/>
      <w:bookmarkStart w:id="650" w:name="_Toc419977298"/>
      <w:bookmarkStart w:id="651" w:name="_Toc370384661"/>
      <w:r>
        <w:rPr>
          <w:rFonts w:hint="eastAsia" w:ascii="宋体" w:hAnsi="宋体" w:eastAsia="宋体" w:cs="宋体"/>
          <w:snapToGrid w:val="0"/>
          <w:highlight w:val="none"/>
        </w:rPr>
        <w:t>7.4  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82891D2">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7.4.1 比选人和中标人应当自中标通知书发出之日起30天内，根据比选文件和中标人的比选申请文件订立书面合同。中标人无正当理由拒签合同的，比选人取消其中标资格，其竞选保证金不予退还；给比选人造成的损失超过竞选保证金数额的，中标人还应当对超过部分予以赔偿。</w:t>
      </w:r>
    </w:p>
    <w:p w14:paraId="592DD982">
      <w:pPr>
        <w:widowControl/>
        <w:spacing w:line="360" w:lineRule="auto"/>
        <w:ind w:firstLine="420" w:firstLineChars="200"/>
        <w:jc w:val="left"/>
        <w:rPr>
          <w:rFonts w:ascii="宋体" w:hAnsi="宋体" w:cs="宋体"/>
          <w:snapToGrid w:val="0"/>
          <w:highlight w:val="none"/>
        </w:rPr>
      </w:pPr>
      <w:r>
        <w:rPr>
          <w:rFonts w:hint="eastAsia" w:ascii="宋体" w:hAnsi="宋体" w:cs="宋体"/>
          <w:snapToGrid w:val="0"/>
          <w:highlight w:val="none"/>
        </w:rPr>
        <w:t>7.4.2 发出中标通知书后，比选人无正当理由拒签合同的，比选人向中标人退还竞选保证金；给中标人造成损失的，还应当赔偿损失。</w:t>
      </w:r>
    </w:p>
    <w:p w14:paraId="4A67BFC5">
      <w:pPr>
        <w:snapToGrid w:val="0"/>
        <w:spacing w:line="360" w:lineRule="auto"/>
        <w:rPr>
          <w:rFonts w:ascii="宋体" w:hAnsi="宋体" w:eastAsia="宋体" w:cs="宋体"/>
          <w:snapToGrid w:val="0"/>
          <w:highlight w:val="none"/>
        </w:rPr>
      </w:pPr>
      <w:bookmarkStart w:id="652" w:name="_Toc21102"/>
      <w:bookmarkStart w:id="653" w:name="_Toc370384662"/>
      <w:bookmarkStart w:id="654" w:name="_Toc419974515"/>
      <w:bookmarkStart w:id="655" w:name="_Toc14825"/>
      <w:bookmarkStart w:id="656" w:name="_Toc419974273"/>
      <w:bookmarkStart w:id="657" w:name="_Toc428518758"/>
      <w:bookmarkStart w:id="658" w:name="_Toc9558"/>
      <w:bookmarkStart w:id="659" w:name="_Toc338941668"/>
      <w:bookmarkStart w:id="660" w:name="_Toc419977299"/>
      <w:bookmarkStart w:id="661" w:name="_Toc430185993"/>
      <w:bookmarkStart w:id="662" w:name="_Toc428172762"/>
      <w:bookmarkStart w:id="663" w:name="_Toc430184709"/>
      <w:bookmarkStart w:id="664" w:name="_Toc200513169"/>
      <w:bookmarkStart w:id="665" w:name="_Toc23304"/>
      <w:r>
        <w:rPr>
          <w:rFonts w:hint="eastAsia" w:ascii="宋体" w:hAnsi="宋体" w:eastAsia="宋体" w:cs="宋体"/>
          <w:snapToGrid w:val="0"/>
          <w:highlight w:val="none"/>
        </w:rPr>
        <w:t>8.  重新比选和不再</w:t>
      </w:r>
      <w:bookmarkEnd w:id="652"/>
      <w:bookmarkEnd w:id="653"/>
      <w:bookmarkEnd w:id="654"/>
      <w:bookmarkEnd w:id="655"/>
      <w:bookmarkEnd w:id="656"/>
      <w:bookmarkEnd w:id="657"/>
      <w:bookmarkEnd w:id="658"/>
      <w:bookmarkEnd w:id="659"/>
      <w:bookmarkEnd w:id="660"/>
      <w:bookmarkEnd w:id="661"/>
      <w:bookmarkEnd w:id="662"/>
      <w:bookmarkEnd w:id="663"/>
      <w:bookmarkEnd w:id="664"/>
      <w:r>
        <w:rPr>
          <w:rFonts w:hint="eastAsia" w:ascii="宋体" w:hAnsi="宋体" w:eastAsia="宋体" w:cs="宋体"/>
          <w:snapToGrid w:val="0"/>
          <w:highlight w:val="none"/>
        </w:rPr>
        <w:t>比选</w:t>
      </w:r>
      <w:bookmarkEnd w:id="665"/>
    </w:p>
    <w:p w14:paraId="40969387">
      <w:pPr>
        <w:snapToGrid w:val="0"/>
        <w:spacing w:line="360" w:lineRule="auto"/>
        <w:rPr>
          <w:rFonts w:ascii="宋体" w:hAnsi="宋体" w:eastAsia="宋体" w:cs="宋体"/>
          <w:snapToGrid w:val="0"/>
          <w:highlight w:val="none"/>
        </w:rPr>
      </w:pPr>
      <w:bookmarkStart w:id="666" w:name="_Toc419977300"/>
      <w:bookmarkStart w:id="667" w:name="_Toc10066"/>
      <w:bookmarkStart w:id="668" w:name="_Toc12591"/>
      <w:bookmarkStart w:id="669" w:name="_Toc338941669"/>
      <w:bookmarkStart w:id="670" w:name="_Toc428518759"/>
      <w:bookmarkStart w:id="671" w:name="_Toc419974274"/>
      <w:bookmarkStart w:id="672" w:name="_Toc200513170"/>
      <w:bookmarkStart w:id="673" w:name="_Toc419974516"/>
      <w:bookmarkStart w:id="674" w:name="_Toc370384663"/>
      <w:bookmarkStart w:id="675" w:name="_Toc430185994"/>
      <w:bookmarkStart w:id="676" w:name="_Toc18193"/>
      <w:bookmarkStart w:id="677" w:name="_Toc430184710"/>
      <w:bookmarkStart w:id="678" w:name="_Toc428172763"/>
      <w:bookmarkStart w:id="679" w:name="_Toc16181"/>
      <w:r>
        <w:rPr>
          <w:rFonts w:hint="eastAsia" w:ascii="宋体" w:hAnsi="宋体" w:eastAsia="宋体" w:cs="宋体"/>
          <w:snapToGrid w:val="0"/>
          <w:highlight w:val="none"/>
        </w:rPr>
        <w:t>8.1  重新</w:t>
      </w:r>
      <w:bookmarkEnd w:id="666"/>
      <w:bookmarkEnd w:id="667"/>
      <w:bookmarkEnd w:id="668"/>
      <w:bookmarkEnd w:id="669"/>
      <w:bookmarkEnd w:id="670"/>
      <w:bookmarkEnd w:id="671"/>
      <w:bookmarkEnd w:id="672"/>
      <w:bookmarkEnd w:id="673"/>
      <w:bookmarkEnd w:id="674"/>
      <w:bookmarkEnd w:id="675"/>
      <w:bookmarkEnd w:id="676"/>
      <w:bookmarkEnd w:id="677"/>
      <w:bookmarkEnd w:id="678"/>
      <w:r>
        <w:rPr>
          <w:rFonts w:hint="eastAsia" w:ascii="宋体" w:hAnsi="宋体" w:eastAsia="宋体" w:cs="宋体"/>
          <w:snapToGrid w:val="0"/>
          <w:highlight w:val="none"/>
        </w:rPr>
        <w:t>比选</w:t>
      </w:r>
      <w:bookmarkEnd w:id="679"/>
    </w:p>
    <w:p w14:paraId="5EFAC82C">
      <w:pPr>
        <w:widowControl/>
        <w:spacing w:line="360" w:lineRule="auto"/>
        <w:ind w:firstLine="420" w:firstLineChars="200"/>
        <w:jc w:val="left"/>
        <w:rPr>
          <w:rFonts w:ascii="宋体" w:hAnsi="宋体" w:cs="宋体"/>
          <w:highlight w:val="none"/>
        </w:rPr>
      </w:pPr>
      <w:r>
        <w:rPr>
          <w:rFonts w:hint="eastAsia" w:ascii="宋体" w:hAnsi="宋体" w:cs="宋体"/>
          <w:highlight w:val="none"/>
        </w:rPr>
        <w:t>有下列情形之一的，比选人将重新招标：</w:t>
      </w:r>
    </w:p>
    <w:p w14:paraId="76F57720">
      <w:pPr>
        <w:widowControl/>
        <w:spacing w:line="360" w:lineRule="auto"/>
        <w:ind w:firstLine="420" w:firstLineChars="200"/>
        <w:jc w:val="left"/>
        <w:rPr>
          <w:rFonts w:ascii="宋体" w:hAnsi="宋体" w:cs="宋体"/>
          <w:highlight w:val="none"/>
        </w:rPr>
      </w:pPr>
      <w:r>
        <w:rPr>
          <w:rFonts w:hint="eastAsia" w:ascii="宋体" w:hAnsi="宋体" w:cs="宋体"/>
          <w:highlight w:val="none"/>
        </w:rPr>
        <w:t>（1）竞选截止时间止，竞选人少于3个的；</w:t>
      </w:r>
    </w:p>
    <w:p w14:paraId="36042E06">
      <w:pPr>
        <w:widowControl/>
        <w:spacing w:line="360" w:lineRule="auto"/>
        <w:ind w:firstLine="420" w:firstLineChars="200"/>
        <w:jc w:val="left"/>
        <w:rPr>
          <w:rFonts w:ascii="宋体" w:hAnsi="宋体" w:cs="宋体"/>
          <w:highlight w:val="none"/>
        </w:rPr>
      </w:pPr>
      <w:r>
        <w:rPr>
          <w:rFonts w:hint="eastAsia" w:ascii="宋体" w:hAnsi="宋体" w:cs="宋体"/>
          <w:highlight w:val="none"/>
        </w:rPr>
        <w:t>（2）经评审委员会评审后否决所有竞选的；</w:t>
      </w:r>
    </w:p>
    <w:p w14:paraId="52255F38">
      <w:pPr>
        <w:widowControl/>
        <w:spacing w:line="360" w:lineRule="auto"/>
        <w:ind w:firstLine="420" w:firstLineChars="200"/>
        <w:jc w:val="left"/>
        <w:rPr>
          <w:rFonts w:ascii="宋体" w:hAnsi="宋体" w:cs="宋体"/>
          <w:highlight w:val="none"/>
        </w:rPr>
      </w:pPr>
      <w:r>
        <w:rPr>
          <w:rFonts w:hint="eastAsia" w:ascii="宋体" w:hAnsi="宋体" w:cs="宋体"/>
          <w:highlight w:val="none"/>
        </w:rPr>
        <w:t>（3）经评审委员会评审后部分竞选被否决，导致有效竞选人不足三个的，评审委员会应当否决所有竞选。但是有效竞选人的经济、技术等指标仍然具有市场竞争力，能够满足比选文件要求的，评审委员会可以继续评审并确定中标候选人。</w:t>
      </w:r>
    </w:p>
    <w:p w14:paraId="6BD793AB">
      <w:pPr>
        <w:widowControl/>
        <w:spacing w:line="360" w:lineRule="auto"/>
        <w:ind w:firstLine="420" w:firstLineChars="200"/>
        <w:jc w:val="left"/>
        <w:rPr>
          <w:rFonts w:ascii="宋体" w:hAnsi="宋体" w:cs="宋体"/>
          <w:highlight w:val="none"/>
        </w:rPr>
      </w:pPr>
      <w:r>
        <w:rPr>
          <w:rFonts w:hint="eastAsia" w:ascii="宋体" w:hAnsi="宋体" w:cs="宋体"/>
          <w:highlight w:val="none"/>
        </w:rPr>
        <w:t>（4）法律法规规定的其他情形。</w:t>
      </w:r>
    </w:p>
    <w:p w14:paraId="498B1ACD">
      <w:pPr>
        <w:snapToGrid w:val="0"/>
        <w:spacing w:line="360" w:lineRule="auto"/>
        <w:rPr>
          <w:rFonts w:ascii="宋体" w:hAnsi="宋体" w:eastAsia="宋体" w:cs="宋体"/>
          <w:snapToGrid w:val="0"/>
          <w:highlight w:val="none"/>
        </w:rPr>
      </w:pPr>
      <w:bookmarkStart w:id="680" w:name="_Toc428172764"/>
      <w:bookmarkStart w:id="681" w:name="_Toc338941670"/>
      <w:bookmarkStart w:id="682" w:name="_Toc370384664"/>
      <w:bookmarkStart w:id="683" w:name="_Toc200513171"/>
      <w:bookmarkStart w:id="684" w:name="_Toc15099"/>
      <w:bookmarkStart w:id="685" w:name="_Toc29057"/>
      <w:bookmarkStart w:id="686" w:name="_Toc26144"/>
      <w:bookmarkStart w:id="687" w:name="_Toc22278"/>
      <w:bookmarkStart w:id="688" w:name="_Toc419977301"/>
      <w:bookmarkStart w:id="689" w:name="_Toc419974275"/>
      <w:bookmarkStart w:id="690" w:name="_Toc430184711"/>
      <w:bookmarkStart w:id="691" w:name="_Toc419974517"/>
      <w:bookmarkStart w:id="692" w:name="_Toc430185995"/>
      <w:bookmarkStart w:id="693" w:name="_Toc428518760"/>
      <w:r>
        <w:rPr>
          <w:rFonts w:hint="eastAsia" w:ascii="宋体" w:hAnsi="宋体" w:eastAsia="宋体" w:cs="宋体"/>
          <w:snapToGrid w:val="0"/>
          <w:highlight w:val="none"/>
        </w:rPr>
        <w:t xml:space="preserve">8.2  </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Pr>
          <w:rFonts w:hint="eastAsia" w:ascii="宋体" w:hAnsi="宋体" w:eastAsia="宋体" w:cs="宋体"/>
          <w:snapToGrid w:val="0"/>
          <w:highlight w:val="none"/>
        </w:rPr>
        <w:t>二次比选和不再比选</w:t>
      </w:r>
    </w:p>
    <w:p w14:paraId="6FC36669">
      <w:pPr>
        <w:snapToGrid w:val="0"/>
        <w:spacing w:line="360" w:lineRule="auto"/>
        <w:ind w:firstLine="630" w:firstLineChars="300"/>
        <w:rPr>
          <w:rFonts w:hint="eastAsia" w:ascii="宋体" w:hAnsi="宋体" w:cs="宋体"/>
          <w:snapToGrid w:val="0"/>
          <w:highlight w:val="none"/>
        </w:rPr>
      </w:pPr>
      <w:bookmarkStart w:id="694" w:name="_Toc419977302"/>
      <w:bookmarkStart w:id="695" w:name="_Toc200513172"/>
      <w:bookmarkStart w:id="696" w:name="_Toc430185996"/>
      <w:bookmarkStart w:id="697" w:name="_Toc370384665"/>
      <w:bookmarkStart w:id="698" w:name="_Toc12764"/>
      <w:bookmarkStart w:id="699" w:name="_Toc430184712"/>
      <w:bookmarkStart w:id="700" w:name="_Toc12681"/>
      <w:bookmarkStart w:id="701" w:name="_Toc428518761"/>
      <w:bookmarkStart w:id="702" w:name="_Toc4864"/>
      <w:bookmarkStart w:id="703" w:name="_Toc419974276"/>
      <w:bookmarkStart w:id="704" w:name="_Toc31947"/>
      <w:bookmarkStart w:id="705" w:name="_Toc419974518"/>
      <w:bookmarkStart w:id="706" w:name="_Toc428172765"/>
      <w:bookmarkStart w:id="707" w:name="_Toc338941671"/>
      <w:r>
        <w:rPr>
          <w:rFonts w:hint="eastAsia" w:ascii="宋体" w:hAnsi="宋体" w:cs="宋体"/>
          <w:snapToGrid w:val="0"/>
          <w:highlight w:val="none"/>
        </w:rPr>
        <w:t>详见竞选人须知前附表。</w:t>
      </w:r>
    </w:p>
    <w:p w14:paraId="6371C64F">
      <w:pPr>
        <w:snapToGrid w:val="0"/>
        <w:spacing w:line="360" w:lineRule="auto"/>
        <w:rPr>
          <w:rFonts w:ascii="宋体" w:hAnsi="宋体" w:eastAsia="宋体" w:cs="宋体"/>
          <w:snapToGrid w:val="0"/>
          <w:highlight w:val="none"/>
        </w:rPr>
      </w:pPr>
      <w:r>
        <w:rPr>
          <w:rFonts w:hint="eastAsia" w:ascii="宋体" w:hAnsi="宋体" w:eastAsia="宋体" w:cs="宋体"/>
          <w:snapToGrid w:val="0"/>
          <w:highlight w:val="none"/>
        </w:rPr>
        <w:t>9.  纪律和监督</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28F271B4">
      <w:pPr>
        <w:snapToGrid w:val="0"/>
        <w:spacing w:line="360" w:lineRule="auto"/>
        <w:rPr>
          <w:rFonts w:ascii="宋体" w:hAnsi="宋体" w:eastAsia="宋体" w:cs="宋体"/>
          <w:snapToGrid w:val="0"/>
          <w:highlight w:val="none"/>
        </w:rPr>
      </w:pPr>
      <w:bookmarkStart w:id="708" w:name="_Toc430185997"/>
      <w:bookmarkStart w:id="709" w:name="_Toc338941672"/>
      <w:bookmarkStart w:id="710" w:name="_Toc430184713"/>
      <w:bookmarkStart w:id="711" w:name="_Toc12305"/>
      <w:bookmarkStart w:id="712" w:name="_Toc370384666"/>
      <w:bookmarkStart w:id="713" w:name="_Toc15647"/>
      <w:bookmarkStart w:id="714" w:name="_Toc22206"/>
      <w:bookmarkStart w:id="715" w:name="_Toc419977303"/>
      <w:bookmarkStart w:id="716" w:name="_Toc428518762"/>
      <w:bookmarkStart w:id="717" w:name="_Toc7438"/>
      <w:bookmarkStart w:id="718" w:name="_Toc419974519"/>
      <w:bookmarkStart w:id="719" w:name="_Toc419974277"/>
      <w:bookmarkStart w:id="720" w:name="_Toc428172766"/>
      <w:bookmarkStart w:id="721" w:name="_Toc200513173"/>
      <w:r>
        <w:rPr>
          <w:rFonts w:hint="eastAsia" w:ascii="宋体" w:hAnsi="宋体" w:eastAsia="宋体" w:cs="宋体"/>
          <w:snapToGrid w:val="0"/>
          <w:highlight w:val="none"/>
        </w:rPr>
        <w:t>9.1  投诉</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7F8CB98A">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比选人不得泄漏招标竞选活动中应当保密的情况和资料，不得与竞选人串通损害国家利 益、社会公共利益或者他人合法权益，禁止比选人与竞选人串通竞选。</w:t>
      </w:r>
    </w:p>
    <w:p w14:paraId="39726A9A">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有下列情形之一的，属于比选人与竞选人串通竞选：</w:t>
      </w:r>
    </w:p>
    <w:p w14:paraId="689E5531">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（1）比选人在开标前开启竞选文件并将有关信息泄露给其他竞选人；</w:t>
      </w:r>
    </w:p>
    <w:p w14:paraId="46C8B806">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（2）比选人直接或者间接向竞选人泄露标底、评审委员会成员等信息；</w:t>
      </w:r>
    </w:p>
    <w:p w14:paraId="2D5634A8">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（3）比选人明示或者暗示竞选人压低或者抬高竞选报价；</w:t>
      </w:r>
    </w:p>
    <w:p w14:paraId="53AD6F12">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（4）比选人授意竞选人撤换、修改竞选文件；</w:t>
      </w:r>
    </w:p>
    <w:p w14:paraId="221F0A4A">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（5）比选人明示或者暗示竞选人为特定竞选人中标提供方便；</w:t>
      </w:r>
    </w:p>
    <w:p w14:paraId="3249F0AB">
      <w:pPr>
        <w:autoSpaceDE w:val="0"/>
        <w:autoSpaceDN w:val="0"/>
        <w:adjustRightInd w:val="0"/>
        <w:snapToGrid w:val="0"/>
        <w:spacing w:line="360" w:lineRule="auto"/>
        <w:ind w:firstLine="420"/>
        <w:jc w:val="left"/>
        <w:rPr>
          <w:rFonts w:ascii="宋体" w:hAnsi="宋体" w:cs="宋体"/>
          <w:highlight w:val="none"/>
        </w:rPr>
      </w:pPr>
      <w:r>
        <w:rPr>
          <w:rFonts w:hint="eastAsia" w:ascii="宋体" w:hAnsi="宋体" w:cs="宋体"/>
          <w:highlight w:val="none"/>
        </w:rPr>
        <w:t>（6）比选人与竞选人为谋求特定竞选人中标而采取的其他串通行为。</w:t>
      </w:r>
      <w:bookmarkEnd w:id="721"/>
    </w:p>
    <w:p w14:paraId="3846B7A2">
      <w:pPr>
        <w:snapToGrid w:val="0"/>
        <w:spacing w:line="360" w:lineRule="auto"/>
        <w:rPr>
          <w:rFonts w:ascii="宋体" w:hAnsi="宋体" w:eastAsia="宋体" w:cs="宋体"/>
          <w:snapToGrid w:val="0"/>
          <w:highlight w:val="none"/>
        </w:rPr>
      </w:pPr>
      <w:bookmarkStart w:id="722" w:name="_Toc14053"/>
      <w:bookmarkStart w:id="723" w:name="_Toc287607794"/>
      <w:bookmarkStart w:id="724" w:name="_Toc200513174"/>
      <w:bookmarkStart w:id="725" w:name="_Toc10031"/>
      <w:bookmarkStart w:id="726" w:name="_Toc17043"/>
      <w:bookmarkStart w:id="727" w:name="_Toc277082600"/>
      <w:bookmarkStart w:id="728" w:name="_Toc224103365"/>
      <w:bookmarkStart w:id="729" w:name="_Toc509218758"/>
      <w:bookmarkStart w:id="730" w:name="_Toc287620733"/>
      <w:bookmarkStart w:id="731" w:name="_Toc1428"/>
      <w:bookmarkStart w:id="732" w:name="_Toc33715799"/>
      <w:bookmarkStart w:id="733" w:name="_Toc430530483"/>
      <w:r>
        <w:rPr>
          <w:rFonts w:hint="eastAsia" w:ascii="宋体" w:hAnsi="宋体" w:eastAsia="宋体" w:cs="宋体"/>
          <w:snapToGrid w:val="0"/>
          <w:highlight w:val="none"/>
        </w:rPr>
        <w:t>9.2  对竞选人的纪律要求</w:t>
      </w:r>
      <w:bookmarkEnd w:id="722"/>
      <w:bookmarkEnd w:id="723"/>
      <w:bookmarkEnd w:id="724"/>
      <w:bookmarkEnd w:id="725"/>
      <w:bookmarkEnd w:id="726"/>
      <w:bookmarkEnd w:id="727"/>
      <w:bookmarkEnd w:id="728"/>
      <w:bookmarkEnd w:id="729"/>
      <w:bookmarkEnd w:id="730"/>
      <w:bookmarkEnd w:id="731"/>
      <w:bookmarkEnd w:id="732"/>
      <w:bookmarkEnd w:id="733"/>
    </w:p>
    <w:p w14:paraId="569CEC0A">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竞选人不得相互串通竞选或者与比选人串通竞选，不得向比选人或者评审委员会成员行贿谋取中标，不得以他人名义竞选或者以其他方式弄虚作假骗取中标；竞选人不得以任何方式干扰、影响评审工作。有下列情形之一的，属于竞选人相互串通竞选：</w:t>
      </w:r>
    </w:p>
    <w:p w14:paraId="7EE7F52D">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（1）竞选人之间协商竞选报价等竞选文件的实质性内容；</w:t>
      </w:r>
    </w:p>
    <w:p w14:paraId="3CF733B5">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（2）竞选人之间约定中标人；</w:t>
      </w:r>
    </w:p>
    <w:p w14:paraId="0EB08333">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（3）竞选人之间约定部分竞选人放弃竞选或者中标；</w:t>
      </w:r>
    </w:p>
    <w:p w14:paraId="553923E7">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（4）属于同一集团、协会、商会等组织成员的竞选人按照该组织要求协同竞选；</w:t>
      </w:r>
    </w:p>
    <w:p w14:paraId="476E18EA">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（5）竞选人之间为谋取中标或者排斥特定竞选人而采取的其他联合行动。</w:t>
      </w:r>
    </w:p>
    <w:p w14:paraId="609BD0F8">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有下列情形之一的，视为竞选人相互串通竞选：</w:t>
      </w:r>
    </w:p>
    <w:p w14:paraId="529C3AE8">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（1）不同竞选人的竞选文件由同一单位或者个人编制；</w:t>
      </w:r>
    </w:p>
    <w:p w14:paraId="48683E6B">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（2）不同竞选人委托同一单位或者个人办理竞选事宜；</w:t>
      </w:r>
    </w:p>
    <w:p w14:paraId="718EB89D">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（3）不同竞选人的竞选文件载明的项目管理成员为同一人；</w:t>
      </w:r>
    </w:p>
    <w:p w14:paraId="5651D67A">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（4）不同竞选人的竞选文件异常一致或者竞选报价呈规律性差异；</w:t>
      </w:r>
    </w:p>
    <w:p w14:paraId="0FD887C4">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（5）不同竞选人的竞选文件相互混装；</w:t>
      </w:r>
    </w:p>
    <w:p w14:paraId="5F617B9D">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（6）不同竞选人的竞选保证金从同一单位或者个人的账户转出。</w:t>
      </w:r>
    </w:p>
    <w:p w14:paraId="5B568505">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使用通过受让或者租借等方式获取的资格、资质证书竞选的，属于以他人名义竞选。</w:t>
      </w:r>
    </w:p>
    <w:p w14:paraId="28E1CF05">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竞选人有下列情形之一的，属于以其他方式弄虚作假的行为：</w:t>
      </w:r>
    </w:p>
    <w:p w14:paraId="547BC607">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（一）使用伪造、变造的许可证件；</w:t>
      </w:r>
    </w:p>
    <w:p w14:paraId="1CC34984">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（二）提供虚假的财务状况或者业绩；</w:t>
      </w:r>
    </w:p>
    <w:p w14:paraId="31C4D197">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（三）提供虚假的项目负责人或者主要技术人员简历、劳动关系证明；</w:t>
      </w:r>
    </w:p>
    <w:p w14:paraId="423D4C37">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（四）提供虚假的信用状况；</w:t>
      </w:r>
    </w:p>
    <w:p w14:paraId="5E01FC17">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（五）其他弄虚作假的行为。</w:t>
      </w:r>
    </w:p>
    <w:p w14:paraId="235CB659">
      <w:pPr>
        <w:snapToGrid w:val="0"/>
        <w:spacing w:line="360" w:lineRule="auto"/>
        <w:rPr>
          <w:rFonts w:ascii="宋体" w:hAnsi="宋体" w:eastAsia="宋体" w:cs="宋体"/>
          <w:snapToGrid w:val="0"/>
          <w:highlight w:val="none"/>
        </w:rPr>
      </w:pPr>
      <w:bookmarkStart w:id="734" w:name="_Toc32679"/>
      <w:bookmarkStart w:id="735" w:name="_Toc33715800"/>
      <w:bookmarkStart w:id="736" w:name="_Toc200513175"/>
      <w:bookmarkStart w:id="737" w:name="_Toc27925"/>
      <w:bookmarkStart w:id="738" w:name="_Toc16308"/>
      <w:bookmarkStart w:id="739" w:name="_Toc287620734"/>
      <w:bookmarkStart w:id="740" w:name="_Toc29723"/>
      <w:bookmarkStart w:id="741" w:name="_Toc509218759"/>
      <w:bookmarkStart w:id="742" w:name="_Toc430530484"/>
      <w:bookmarkStart w:id="743" w:name="_Toc224103366"/>
      <w:bookmarkStart w:id="744" w:name="_Toc287607795"/>
      <w:bookmarkStart w:id="745" w:name="_Toc277082601"/>
      <w:r>
        <w:rPr>
          <w:rFonts w:hint="eastAsia" w:ascii="宋体" w:hAnsi="宋体" w:eastAsia="宋体" w:cs="宋体"/>
          <w:snapToGrid w:val="0"/>
          <w:highlight w:val="none"/>
        </w:rPr>
        <w:t>9.3  对评审委员会成员的纪律要求</w:t>
      </w:r>
      <w:bookmarkEnd w:id="734"/>
      <w:bookmarkEnd w:id="735"/>
      <w:bookmarkEnd w:id="736"/>
      <w:bookmarkEnd w:id="737"/>
      <w:bookmarkEnd w:id="738"/>
      <w:bookmarkEnd w:id="739"/>
      <w:bookmarkEnd w:id="740"/>
      <w:bookmarkEnd w:id="741"/>
      <w:bookmarkEnd w:id="742"/>
      <w:bookmarkEnd w:id="743"/>
      <w:bookmarkEnd w:id="744"/>
      <w:bookmarkEnd w:id="745"/>
    </w:p>
    <w:p w14:paraId="2C8A3C25">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评审委员会成员不得收受他人的财物或者其他好处，不得向他人透漏对竞选文件的评审和比较、中标候选人的推荐情况以及评审有关的其他情况。在评审活动中，评审委员会成员不得擅离职守，影响评审程序正常进行，不得使用第三章“评审办法”没有规定的评审因素和标准进行评审。</w:t>
      </w:r>
    </w:p>
    <w:p w14:paraId="7B470F79">
      <w:pPr>
        <w:snapToGrid w:val="0"/>
        <w:spacing w:line="360" w:lineRule="auto"/>
        <w:rPr>
          <w:rFonts w:ascii="宋体" w:hAnsi="宋体" w:eastAsia="宋体" w:cs="宋体"/>
          <w:snapToGrid w:val="0"/>
          <w:highlight w:val="none"/>
        </w:rPr>
      </w:pPr>
      <w:bookmarkStart w:id="746" w:name="_Toc430530485"/>
      <w:bookmarkStart w:id="747" w:name="_Toc224103367"/>
      <w:bookmarkStart w:id="748" w:name="_Toc33715801"/>
      <w:bookmarkStart w:id="749" w:name="_Toc287620735"/>
      <w:bookmarkStart w:id="750" w:name="_Toc287607796"/>
      <w:bookmarkStart w:id="751" w:name="_Toc13487"/>
      <w:bookmarkStart w:id="752" w:name="_Toc200513176"/>
      <w:bookmarkStart w:id="753" w:name="_Toc15711"/>
      <w:bookmarkStart w:id="754" w:name="_Toc24286"/>
      <w:bookmarkStart w:id="755" w:name="_Toc277082602"/>
      <w:bookmarkStart w:id="756" w:name="_Toc509218760"/>
      <w:bookmarkStart w:id="757" w:name="_Toc8325"/>
      <w:r>
        <w:rPr>
          <w:rFonts w:hint="eastAsia" w:ascii="宋体" w:hAnsi="宋体" w:eastAsia="宋体" w:cs="宋体"/>
          <w:snapToGrid w:val="0"/>
          <w:highlight w:val="none"/>
        </w:rPr>
        <w:t>9.4  对与评审活动有关的工作人员的纪律要求</w:t>
      </w:r>
      <w:bookmarkEnd w:id="746"/>
      <w:bookmarkEnd w:id="747"/>
      <w:bookmarkEnd w:id="748"/>
      <w:bookmarkEnd w:id="749"/>
      <w:bookmarkEnd w:id="750"/>
      <w:bookmarkEnd w:id="751"/>
      <w:bookmarkEnd w:id="752"/>
      <w:bookmarkEnd w:id="753"/>
      <w:bookmarkEnd w:id="754"/>
      <w:bookmarkEnd w:id="755"/>
      <w:bookmarkEnd w:id="756"/>
      <w:bookmarkEnd w:id="757"/>
    </w:p>
    <w:p w14:paraId="4284AC24">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与评审活动有关的工作人员不得收受他人的财物或者其他好处，不得向他人透漏对竞选文件的评审和比较、中标候选人的推荐情况以及与评审有关的其他情况。在评审活动中，与评审活动有关的工作人员不得擅离职守，影响评审程序正常进行。</w:t>
      </w:r>
    </w:p>
    <w:p w14:paraId="65743DEF">
      <w:pPr>
        <w:snapToGrid w:val="0"/>
        <w:spacing w:line="360" w:lineRule="auto"/>
        <w:rPr>
          <w:rFonts w:ascii="宋体" w:hAnsi="宋体" w:eastAsia="宋体" w:cs="宋体"/>
          <w:snapToGrid w:val="0"/>
          <w:highlight w:val="none"/>
        </w:rPr>
      </w:pPr>
      <w:bookmarkStart w:id="758" w:name="_Toc212"/>
      <w:bookmarkStart w:id="759" w:name="_Toc13404"/>
      <w:bookmarkStart w:id="760" w:name="_Toc200513178"/>
      <w:bookmarkStart w:id="761" w:name="_Toc430185998"/>
      <w:bookmarkStart w:id="762" w:name="_Toc338941673"/>
      <w:bookmarkStart w:id="763" w:name="_Toc428518763"/>
      <w:bookmarkStart w:id="764" w:name="_Toc12211"/>
      <w:bookmarkStart w:id="765" w:name="_Toc428172767"/>
      <w:bookmarkStart w:id="766" w:name="_Toc419974520"/>
      <w:bookmarkStart w:id="767" w:name="_Toc419974278"/>
      <w:bookmarkStart w:id="768" w:name="_Toc419977304"/>
      <w:bookmarkStart w:id="769" w:name="_Toc430184714"/>
      <w:bookmarkStart w:id="770" w:name="_Toc370384667"/>
      <w:bookmarkStart w:id="771" w:name="_Toc105"/>
      <w:r>
        <w:rPr>
          <w:rFonts w:hint="eastAsia" w:ascii="宋体" w:hAnsi="宋体" w:eastAsia="宋体" w:cs="宋体"/>
          <w:snapToGrid w:val="0"/>
          <w:highlight w:val="none"/>
        </w:rPr>
        <w:t>10.  需要补充的其他内容</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D86F518">
      <w:pPr>
        <w:autoSpaceDE w:val="0"/>
        <w:autoSpaceDN w:val="0"/>
        <w:adjustRightInd w:val="0"/>
        <w:snapToGrid w:val="0"/>
        <w:spacing w:line="360" w:lineRule="auto"/>
        <w:ind w:firstLine="420"/>
        <w:jc w:val="left"/>
        <w:rPr>
          <w:rFonts w:ascii="宋体" w:hAnsi="宋体" w:cs="宋体"/>
          <w:snapToGrid w:val="0"/>
          <w:highlight w:val="none"/>
        </w:rPr>
      </w:pPr>
      <w:r>
        <w:rPr>
          <w:rFonts w:hint="eastAsia" w:ascii="宋体" w:hAnsi="宋体" w:cs="宋体"/>
          <w:snapToGrid w:val="0"/>
          <w:highlight w:val="none"/>
        </w:rPr>
        <w:t>需要补充的其他内容：见竞选人须知前附表。</w:t>
      </w:r>
    </w:p>
    <w:p w14:paraId="78C393C7">
      <w:pPr>
        <w:autoSpaceDE w:val="0"/>
        <w:autoSpaceDN w:val="0"/>
        <w:adjustRightInd w:val="0"/>
        <w:snapToGrid w:val="0"/>
        <w:spacing w:line="440" w:lineRule="exact"/>
        <w:jc w:val="left"/>
        <w:rPr>
          <w:rFonts w:ascii="宋体" w:hAnsi="宋体" w:cs="宋体"/>
          <w:snapToGrid w:val="0"/>
          <w:highlight w:val="none"/>
        </w:rPr>
        <w:sectPr>
          <w:footerReference r:id="rId4" w:type="default"/>
          <w:pgSz w:w="11907" w:h="16839"/>
          <w:pgMar w:top="1246" w:right="1604" w:bottom="1246" w:left="1260" w:header="720" w:footer="720" w:gutter="0"/>
          <w:pgNumType w:fmt="decimal" w:start="1"/>
          <w:cols w:space="720" w:num="1"/>
          <w:docGrid w:linePitch="286" w:charSpace="0"/>
        </w:sectPr>
      </w:pPr>
    </w:p>
    <w:p w14:paraId="57A2C053">
      <w:pPr>
        <w:spacing w:after="312" w:afterLines="100"/>
        <w:jc w:val="center"/>
        <w:rPr>
          <w:rFonts w:ascii="宋体" w:hAnsi="宋体" w:eastAsia="宋体" w:cs="宋体"/>
          <w:sz w:val="32"/>
          <w:szCs w:val="32"/>
          <w:highlight w:val="none"/>
        </w:rPr>
      </w:pPr>
      <w:bookmarkStart w:id="772" w:name="_Toc20282"/>
      <w:bookmarkStart w:id="773" w:name="_Toc57905895"/>
      <w:bookmarkStart w:id="774" w:name="_Toc6128"/>
      <w:bookmarkStart w:id="775" w:name="_Toc509218774"/>
      <w:bookmarkStart w:id="776" w:name="_Toc430186004"/>
      <w:bookmarkStart w:id="777" w:name="_Toc428518770"/>
      <w:bookmarkStart w:id="778" w:name="_Toc430184720"/>
      <w:bookmarkStart w:id="779" w:name="_Toc419974526"/>
      <w:bookmarkStart w:id="780" w:name="_Toc428172774"/>
      <w:bookmarkStart w:id="781" w:name="_Toc419977311"/>
      <w:bookmarkStart w:id="782" w:name="_Toc338941679"/>
      <w:bookmarkStart w:id="783" w:name="_Toc370384673"/>
      <w:bookmarkStart w:id="784" w:name="_Toc419974284"/>
      <w:r>
        <w:rPr>
          <w:rFonts w:hint="eastAsia" w:ascii="宋体" w:hAnsi="宋体" w:eastAsia="宋体" w:cs="宋体"/>
          <w:sz w:val="32"/>
          <w:szCs w:val="32"/>
          <w:highlight w:val="none"/>
        </w:rPr>
        <w:t>第三章  评审办法（综合评估法）</w:t>
      </w:r>
      <w:bookmarkEnd w:id="772"/>
      <w:bookmarkEnd w:id="773"/>
      <w:bookmarkEnd w:id="774"/>
      <w:bookmarkEnd w:id="775"/>
      <w:bookmarkStart w:id="785" w:name="_Toc224103383"/>
      <w:bookmarkStart w:id="786" w:name="_Toc287620750"/>
      <w:bookmarkStart w:id="787" w:name="_Toc287607811"/>
      <w:bookmarkStart w:id="788" w:name="_Toc430530499"/>
      <w:bookmarkStart w:id="789" w:name="_Toc277082617"/>
    </w:p>
    <w:p w14:paraId="11BFA259">
      <w:pPr>
        <w:spacing w:before="100" w:after="100" w:line="360" w:lineRule="auto"/>
        <w:jc w:val="center"/>
        <w:rPr>
          <w:rFonts w:ascii="宋体" w:hAnsi="宋体"/>
          <w:highlight w:val="none"/>
        </w:rPr>
      </w:pPr>
      <w:bookmarkStart w:id="790" w:name="_Toc57905896"/>
      <w:bookmarkStart w:id="791" w:name="_Toc14663"/>
      <w:bookmarkStart w:id="792" w:name="_Toc509218775"/>
      <w:bookmarkStart w:id="793" w:name="_Toc14452"/>
      <w:r>
        <w:rPr>
          <w:rFonts w:hint="eastAsia" w:ascii="宋体" w:hAnsi="宋体"/>
          <w:highlight w:val="none"/>
        </w:rPr>
        <w:t>评审办法前附表</w:t>
      </w:r>
      <w:bookmarkEnd w:id="790"/>
      <w:bookmarkEnd w:id="791"/>
      <w:bookmarkEnd w:id="792"/>
      <w:bookmarkEnd w:id="793"/>
    </w:p>
    <w:p w14:paraId="006FA3CB">
      <w:pPr>
        <w:spacing w:line="360" w:lineRule="auto"/>
        <w:ind w:firstLine="420" w:firstLineChars="200"/>
        <w:rPr>
          <w:szCs w:val="21"/>
          <w:highlight w:val="none"/>
        </w:rPr>
      </w:pPr>
      <w:r>
        <w:rPr>
          <w:rFonts w:hint="eastAsia"/>
          <w:szCs w:val="21"/>
          <w:highlight w:val="none"/>
        </w:rPr>
        <w:t>评审办法</w:t>
      </w:r>
      <w:r>
        <w:rPr>
          <w:szCs w:val="21"/>
          <w:highlight w:val="none"/>
        </w:rPr>
        <w:t>中的评审内容必须和</w:t>
      </w:r>
      <w:r>
        <w:rPr>
          <w:rFonts w:hint="eastAsia"/>
          <w:szCs w:val="21"/>
          <w:highlight w:val="none"/>
        </w:rPr>
        <w:t>竞选</w:t>
      </w:r>
      <w:r>
        <w:rPr>
          <w:szCs w:val="21"/>
          <w:highlight w:val="none"/>
        </w:rPr>
        <w:t>人须知中的对应内容一致，若</w:t>
      </w:r>
      <w:r>
        <w:rPr>
          <w:rFonts w:hint="eastAsia"/>
          <w:szCs w:val="21"/>
          <w:highlight w:val="none"/>
        </w:rPr>
        <w:t>竞选</w:t>
      </w:r>
      <w:r>
        <w:rPr>
          <w:szCs w:val="21"/>
          <w:highlight w:val="none"/>
        </w:rPr>
        <w:t>人须知中未作要求的内容，不得列入</w:t>
      </w:r>
      <w:r>
        <w:rPr>
          <w:rFonts w:hint="eastAsia"/>
          <w:szCs w:val="21"/>
          <w:highlight w:val="none"/>
        </w:rPr>
        <w:t>评审办法</w:t>
      </w:r>
      <w:r>
        <w:rPr>
          <w:szCs w:val="21"/>
          <w:highlight w:val="none"/>
        </w:rPr>
        <w:t>作为评定依据。</w:t>
      </w:r>
    </w:p>
    <w:bookmarkEnd w:id="785"/>
    <w:bookmarkEnd w:id="786"/>
    <w:bookmarkEnd w:id="787"/>
    <w:bookmarkEnd w:id="788"/>
    <w:bookmarkEnd w:id="789"/>
    <w:tbl>
      <w:tblPr>
        <w:tblStyle w:val="10"/>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427718AC">
        <w:tblPrEx>
          <w:tblCellMar>
            <w:top w:w="0" w:type="dxa"/>
            <w:left w:w="108" w:type="dxa"/>
            <w:bottom w:w="0" w:type="dxa"/>
            <w:right w:w="108" w:type="dxa"/>
          </w:tblCellMar>
        </w:tblPrEx>
        <w:trPr>
          <w:jc w:val="center"/>
        </w:trPr>
        <w:tc>
          <w:tcPr>
            <w:tcW w:w="1418" w:type="dxa"/>
            <w:gridSpan w:val="3"/>
            <w:vAlign w:val="center"/>
          </w:tcPr>
          <w:p w14:paraId="38886269">
            <w:pPr>
              <w:spacing w:line="400" w:lineRule="exact"/>
              <w:jc w:val="center"/>
              <w:rPr>
                <w:rFonts w:ascii="宋体" w:hAnsi="宋体" w:eastAsia="宋体" w:cs="宋体"/>
                <w:b/>
                <w:highlight w:val="none"/>
              </w:rPr>
            </w:pPr>
            <w:bookmarkStart w:id="794" w:name="_Toc509218776"/>
            <w:r>
              <w:rPr>
                <w:rFonts w:hint="eastAsia" w:ascii="宋体" w:hAnsi="宋体" w:eastAsia="宋体" w:cs="宋体"/>
                <w:b/>
                <w:highlight w:val="none"/>
              </w:rPr>
              <w:t>条款号</w:t>
            </w:r>
          </w:p>
        </w:tc>
        <w:tc>
          <w:tcPr>
            <w:tcW w:w="2559" w:type="dxa"/>
            <w:gridSpan w:val="3"/>
            <w:vAlign w:val="center"/>
          </w:tcPr>
          <w:p w14:paraId="3AAEE0C2">
            <w:pPr>
              <w:spacing w:line="400" w:lineRule="exact"/>
              <w:jc w:val="center"/>
              <w:rPr>
                <w:rFonts w:ascii="宋体" w:hAnsi="宋体" w:eastAsia="宋体" w:cs="宋体"/>
                <w:b/>
                <w:highlight w:val="none"/>
              </w:rPr>
            </w:pPr>
            <w:r>
              <w:rPr>
                <w:rFonts w:hint="eastAsia" w:ascii="宋体" w:hAnsi="宋体" w:eastAsia="宋体" w:cs="宋体"/>
                <w:b/>
                <w:highlight w:val="none"/>
              </w:rPr>
              <w:t>评审因素</w:t>
            </w:r>
          </w:p>
        </w:tc>
        <w:tc>
          <w:tcPr>
            <w:tcW w:w="5493" w:type="dxa"/>
            <w:vAlign w:val="center"/>
          </w:tcPr>
          <w:p w14:paraId="24B5019D">
            <w:pPr>
              <w:spacing w:line="400" w:lineRule="exact"/>
              <w:jc w:val="center"/>
              <w:rPr>
                <w:rFonts w:ascii="宋体" w:hAnsi="宋体" w:eastAsia="宋体" w:cs="宋体"/>
                <w:b/>
                <w:highlight w:val="none"/>
              </w:rPr>
            </w:pPr>
            <w:r>
              <w:rPr>
                <w:rFonts w:hint="eastAsia" w:ascii="宋体" w:hAnsi="宋体" w:eastAsia="宋体" w:cs="宋体"/>
                <w:b/>
                <w:highlight w:val="none"/>
              </w:rPr>
              <w:t>评审标准</w:t>
            </w:r>
          </w:p>
        </w:tc>
      </w:tr>
      <w:tr w14:paraId="2BFC5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180DC1EC">
            <w:pPr>
              <w:spacing w:line="400" w:lineRule="exact"/>
              <w:jc w:val="center"/>
              <w:rPr>
                <w:rFonts w:ascii="宋体" w:hAnsi="宋体" w:eastAsia="宋体" w:cs="宋体"/>
                <w:highlight w:val="none"/>
              </w:rPr>
            </w:pPr>
            <w:r>
              <w:rPr>
                <w:rFonts w:hint="eastAsia" w:ascii="宋体" w:hAnsi="宋体" w:eastAsia="宋体" w:cs="宋体"/>
                <w:highlight w:val="none"/>
              </w:rPr>
              <w:t>1</w:t>
            </w:r>
          </w:p>
        </w:tc>
        <w:tc>
          <w:tcPr>
            <w:tcW w:w="2559" w:type="dxa"/>
            <w:gridSpan w:val="3"/>
            <w:vAlign w:val="center"/>
          </w:tcPr>
          <w:p w14:paraId="19CEB81F">
            <w:pPr>
              <w:spacing w:line="400" w:lineRule="exact"/>
              <w:jc w:val="center"/>
              <w:rPr>
                <w:rFonts w:ascii="宋体" w:hAnsi="宋体" w:eastAsia="宋体" w:cs="宋体"/>
                <w:highlight w:val="none"/>
              </w:rPr>
            </w:pPr>
            <w:r>
              <w:rPr>
                <w:rFonts w:hint="eastAsia" w:ascii="宋体" w:hAnsi="宋体" w:eastAsia="宋体" w:cs="宋体"/>
                <w:highlight w:val="none"/>
              </w:rPr>
              <w:t>评审办法</w:t>
            </w:r>
          </w:p>
        </w:tc>
        <w:tc>
          <w:tcPr>
            <w:tcW w:w="5493" w:type="dxa"/>
            <w:vAlign w:val="center"/>
          </w:tcPr>
          <w:p w14:paraId="72EF9A60">
            <w:pPr>
              <w:spacing w:line="400" w:lineRule="exact"/>
              <w:ind w:firstLine="420" w:firstLineChars="200"/>
              <w:jc w:val="left"/>
              <w:rPr>
                <w:rFonts w:ascii="宋体" w:hAnsi="宋体" w:eastAsia="宋体" w:cs="宋体"/>
                <w:highlight w:val="none"/>
              </w:rPr>
            </w:pPr>
            <w:r>
              <w:rPr>
                <w:rFonts w:hint="eastAsia" w:ascii="宋体" w:hAnsi="宋体" w:eastAsia="宋体" w:cs="宋体"/>
                <w:szCs w:val="21"/>
                <w:highlight w:val="none"/>
              </w:rPr>
              <w:t>本次评标采用综合评估法</w:t>
            </w:r>
            <w:r>
              <w:rPr>
                <w:rFonts w:hint="eastAsia" w:ascii="宋体" w:hAnsi="宋体" w:eastAsia="宋体" w:cs="宋体"/>
                <w:spacing w:val="-47"/>
                <w:szCs w:val="21"/>
                <w:highlight w:val="none"/>
              </w:rPr>
              <w:t>。</w:t>
            </w:r>
            <w:r>
              <w:rPr>
                <w:rFonts w:hint="eastAsia" w:ascii="宋体" w:hAnsi="宋体" w:eastAsia="宋体" w:cs="宋体"/>
                <w:szCs w:val="21"/>
                <w:highlight w:val="none"/>
              </w:rPr>
              <w:t xml:space="preserve">评审委员会按照本章第 </w:t>
            </w:r>
            <w:r>
              <w:rPr>
                <w:rFonts w:hint="eastAsia" w:ascii="宋体" w:hAnsi="宋体" w:eastAsia="宋体" w:cs="宋体"/>
                <w:spacing w:val="1"/>
                <w:szCs w:val="21"/>
                <w:highlight w:val="none"/>
              </w:rPr>
              <w:t>2</w:t>
            </w:r>
            <w:r>
              <w:rPr>
                <w:rFonts w:hint="eastAsia" w:ascii="宋体" w:hAnsi="宋体" w:eastAsia="宋体" w:cs="宋体"/>
                <w:spacing w:val="-1"/>
                <w:szCs w:val="21"/>
                <w:highlight w:val="none"/>
              </w:rPr>
              <w:t>.</w:t>
            </w:r>
            <w:r>
              <w:rPr>
                <w:rFonts w:hint="eastAsia" w:ascii="宋体" w:hAnsi="宋体" w:eastAsia="宋体" w:cs="宋体"/>
                <w:szCs w:val="21"/>
                <w:highlight w:val="none"/>
              </w:rPr>
              <w:t>2</w:t>
            </w:r>
            <w:r>
              <w:rPr>
                <w:rFonts w:hint="eastAsia" w:ascii="宋体" w:hAnsi="宋体" w:eastAsia="宋体" w:cs="宋体"/>
                <w:spacing w:val="1"/>
                <w:szCs w:val="21"/>
                <w:highlight w:val="none"/>
              </w:rPr>
              <w:t xml:space="preserve"> </w:t>
            </w:r>
            <w:r>
              <w:rPr>
                <w:rFonts w:hint="eastAsia" w:ascii="宋体" w:hAnsi="宋体" w:eastAsia="宋体" w:cs="宋体"/>
                <w:szCs w:val="21"/>
                <w:highlight w:val="none"/>
              </w:rPr>
              <w:t>款</w:t>
            </w:r>
            <w:r>
              <w:rPr>
                <w:rFonts w:hint="eastAsia" w:ascii="宋体" w:hAnsi="宋体" w:eastAsia="宋体" w:cs="宋体"/>
                <w:spacing w:val="-1"/>
                <w:szCs w:val="21"/>
                <w:highlight w:val="none"/>
              </w:rPr>
              <w:t>规</w:t>
            </w:r>
            <w:r>
              <w:rPr>
                <w:rFonts w:hint="eastAsia" w:ascii="宋体" w:hAnsi="宋体" w:eastAsia="宋体" w:cs="宋体"/>
                <w:szCs w:val="21"/>
                <w:highlight w:val="none"/>
              </w:rPr>
              <w:t>定的评分标准进行评分，按得分由高到低顺序推荐中标候选人</w:t>
            </w:r>
            <w:r>
              <w:rPr>
                <w:rFonts w:hint="eastAsia" w:ascii="宋体" w:hAnsi="宋体" w:eastAsia="宋体" w:cs="宋体"/>
                <w:spacing w:val="-20"/>
                <w:szCs w:val="21"/>
                <w:highlight w:val="none"/>
              </w:rPr>
              <w:t>，</w:t>
            </w:r>
            <w:r>
              <w:rPr>
                <w:rFonts w:hint="eastAsia" w:ascii="宋体" w:hAnsi="宋体" w:eastAsia="宋体" w:cs="宋体"/>
                <w:szCs w:val="21"/>
                <w:highlight w:val="none"/>
              </w:rPr>
              <w:t>或根据比选人授权直接确定中标人</w:t>
            </w:r>
            <w:r>
              <w:rPr>
                <w:rFonts w:hint="eastAsia" w:ascii="宋体" w:hAnsi="宋体" w:eastAsia="宋体" w:cs="宋体"/>
                <w:spacing w:val="-31"/>
                <w:szCs w:val="21"/>
                <w:highlight w:val="none"/>
              </w:rPr>
              <w:t>。</w:t>
            </w:r>
            <w:r>
              <w:rPr>
                <w:rFonts w:hint="eastAsia" w:ascii="宋体" w:hAnsi="宋体" w:eastAsia="宋体" w:cs="宋体"/>
                <w:szCs w:val="21"/>
                <w:highlight w:val="none"/>
              </w:rPr>
              <w:t>综合评分相等时</w:t>
            </w:r>
            <w:r>
              <w:rPr>
                <w:rFonts w:hint="eastAsia" w:ascii="宋体" w:hAnsi="宋体" w:eastAsia="宋体" w:cs="宋体"/>
                <w:spacing w:val="-31"/>
                <w:szCs w:val="21"/>
                <w:highlight w:val="none"/>
              </w:rPr>
              <w:t>，</w:t>
            </w:r>
            <w:r>
              <w:rPr>
                <w:rFonts w:hint="eastAsia" w:ascii="宋体" w:hAnsi="宋体" w:eastAsia="宋体" w:cs="宋体"/>
                <w:szCs w:val="21"/>
                <w:highlight w:val="none"/>
              </w:rPr>
              <w:t>以竞选报价低的优先；竞选报价相等的，以竞选人技术部分的优劣原则排序。</w:t>
            </w:r>
          </w:p>
        </w:tc>
      </w:tr>
      <w:tr w14:paraId="54AFA4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756424C">
            <w:pPr>
              <w:spacing w:line="400" w:lineRule="exact"/>
              <w:jc w:val="center"/>
              <w:rPr>
                <w:rFonts w:ascii="宋体" w:hAnsi="宋体" w:eastAsia="宋体" w:cs="宋体"/>
                <w:highlight w:val="none"/>
              </w:rPr>
            </w:pPr>
            <w:r>
              <w:rPr>
                <w:rFonts w:hint="eastAsia" w:ascii="宋体" w:hAnsi="宋体" w:eastAsia="宋体" w:cs="宋体"/>
                <w:highlight w:val="none"/>
              </w:rPr>
              <w:t>2.1.1</w:t>
            </w:r>
          </w:p>
        </w:tc>
        <w:tc>
          <w:tcPr>
            <w:tcW w:w="567" w:type="dxa"/>
            <w:vMerge w:val="restart"/>
            <w:vAlign w:val="center"/>
          </w:tcPr>
          <w:p w14:paraId="2F9BDC81">
            <w:pPr>
              <w:spacing w:line="400" w:lineRule="exact"/>
              <w:jc w:val="center"/>
              <w:rPr>
                <w:rFonts w:ascii="宋体" w:hAnsi="宋体" w:eastAsia="宋体" w:cs="宋体"/>
                <w:highlight w:val="none"/>
              </w:rPr>
            </w:pPr>
            <w:r>
              <w:rPr>
                <w:rFonts w:hint="eastAsia" w:ascii="宋体" w:hAnsi="宋体" w:eastAsia="宋体" w:cs="宋体"/>
                <w:highlight w:val="none"/>
              </w:rPr>
              <w:t>资格评审标准</w:t>
            </w:r>
          </w:p>
        </w:tc>
        <w:tc>
          <w:tcPr>
            <w:tcW w:w="2559" w:type="dxa"/>
            <w:gridSpan w:val="3"/>
            <w:tcBorders>
              <w:bottom w:val="single" w:color="auto" w:sz="4" w:space="0"/>
            </w:tcBorders>
            <w:vAlign w:val="center"/>
          </w:tcPr>
          <w:p w14:paraId="77D1DCC5">
            <w:pPr>
              <w:spacing w:line="400" w:lineRule="exact"/>
              <w:jc w:val="left"/>
              <w:rPr>
                <w:rFonts w:ascii="宋体" w:hAnsi="宋体" w:eastAsia="宋体" w:cs="宋体"/>
                <w:highlight w:val="none"/>
              </w:rPr>
            </w:pPr>
            <w:r>
              <w:rPr>
                <w:rFonts w:hint="eastAsia" w:ascii="宋体" w:hAnsi="宋体" w:eastAsia="宋体" w:cs="宋体"/>
                <w:highlight w:val="none"/>
              </w:rPr>
              <w:t>资质条件</w:t>
            </w:r>
          </w:p>
        </w:tc>
        <w:tc>
          <w:tcPr>
            <w:tcW w:w="5493" w:type="dxa"/>
            <w:vAlign w:val="center"/>
          </w:tcPr>
          <w:p w14:paraId="33B0A19F">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p>
        </w:tc>
      </w:tr>
      <w:tr w14:paraId="7F328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AC1898">
            <w:pPr>
              <w:spacing w:line="400" w:lineRule="exact"/>
              <w:rPr>
                <w:rFonts w:ascii="宋体" w:hAnsi="宋体" w:eastAsia="宋体" w:cs="宋体"/>
                <w:highlight w:val="none"/>
              </w:rPr>
            </w:pPr>
          </w:p>
        </w:tc>
        <w:tc>
          <w:tcPr>
            <w:tcW w:w="567" w:type="dxa"/>
            <w:vMerge w:val="continue"/>
          </w:tcPr>
          <w:p w14:paraId="36311801">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tcPr>
          <w:p w14:paraId="765D9EA4">
            <w:pPr>
              <w:spacing w:line="400" w:lineRule="exact"/>
              <w:jc w:val="left"/>
              <w:rPr>
                <w:rFonts w:ascii="宋体" w:hAnsi="宋体" w:eastAsia="宋体" w:cs="宋体"/>
                <w:highlight w:val="none"/>
              </w:rPr>
            </w:pPr>
            <w:r>
              <w:rPr>
                <w:rFonts w:hint="eastAsia" w:ascii="宋体" w:hAnsi="宋体" w:eastAsia="宋体" w:cs="宋体"/>
                <w:highlight w:val="none"/>
              </w:rPr>
              <w:t>营业执照</w:t>
            </w:r>
          </w:p>
        </w:tc>
        <w:tc>
          <w:tcPr>
            <w:tcW w:w="5493" w:type="dxa"/>
            <w:vAlign w:val="center"/>
          </w:tcPr>
          <w:p w14:paraId="78DEDC6A">
            <w:pPr>
              <w:autoSpaceDE w:val="0"/>
              <w:autoSpaceDN w:val="0"/>
              <w:adjustRightInd w:val="0"/>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p>
        </w:tc>
      </w:tr>
      <w:tr w14:paraId="378C6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3E3857CA">
            <w:pPr>
              <w:spacing w:line="400" w:lineRule="exact"/>
              <w:rPr>
                <w:rFonts w:ascii="宋体" w:hAnsi="宋体" w:eastAsia="宋体" w:cs="宋体"/>
                <w:highlight w:val="none"/>
              </w:rPr>
            </w:pPr>
          </w:p>
        </w:tc>
        <w:tc>
          <w:tcPr>
            <w:tcW w:w="567" w:type="dxa"/>
            <w:vMerge w:val="continue"/>
          </w:tcPr>
          <w:p w14:paraId="066086C0">
            <w:pPr>
              <w:spacing w:line="400" w:lineRule="exact"/>
              <w:rPr>
                <w:rFonts w:ascii="宋体" w:hAnsi="宋体" w:eastAsia="宋体" w:cs="宋体"/>
                <w:highlight w:val="none"/>
              </w:rPr>
            </w:pPr>
          </w:p>
        </w:tc>
        <w:tc>
          <w:tcPr>
            <w:tcW w:w="2559" w:type="dxa"/>
            <w:gridSpan w:val="3"/>
            <w:tcBorders>
              <w:top w:val="single" w:color="auto" w:sz="4" w:space="0"/>
            </w:tcBorders>
          </w:tcPr>
          <w:p w14:paraId="79560F85">
            <w:pPr>
              <w:spacing w:line="400" w:lineRule="exact"/>
              <w:jc w:val="left"/>
              <w:rPr>
                <w:rFonts w:ascii="宋体" w:hAnsi="宋体" w:eastAsia="宋体" w:cs="宋体"/>
                <w:highlight w:val="none"/>
              </w:rPr>
            </w:pPr>
            <w:r>
              <w:rPr>
                <w:rFonts w:hint="eastAsia" w:ascii="宋体" w:hAnsi="宋体" w:eastAsia="宋体" w:cs="宋体"/>
                <w:highlight w:val="none"/>
              </w:rPr>
              <w:t>安全生产条件</w:t>
            </w:r>
          </w:p>
        </w:tc>
        <w:tc>
          <w:tcPr>
            <w:tcW w:w="5493" w:type="dxa"/>
            <w:vAlign w:val="center"/>
          </w:tcPr>
          <w:p w14:paraId="7D9A63C1">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r>
              <w:rPr>
                <w:rFonts w:hint="eastAsia" w:ascii="宋体" w:hAnsi="宋体" w:cs="宋体"/>
                <w:highlight w:val="none"/>
              </w:rPr>
              <w:t>。</w:t>
            </w:r>
          </w:p>
        </w:tc>
      </w:tr>
      <w:tr w14:paraId="7A082D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4C1189">
            <w:pPr>
              <w:spacing w:line="400" w:lineRule="exact"/>
              <w:rPr>
                <w:rFonts w:ascii="宋体" w:hAnsi="宋体" w:eastAsia="宋体" w:cs="宋体"/>
                <w:highlight w:val="none"/>
              </w:rPr>
            </w:pPr>
          </w:p>
        </w:tc>
        <w:tc>
          <w:tcPr>
            <w:tcW w:w="567" w:type="dxa"/>
            <w:vMerge w:val="continue"/>
          </w:tcPr>
          <w:p w14:paraId="5C121346">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tcPr>
          <w:p w14:paraId="34937B76">
            <w:pPr>
              <w:spacing w:line="400" w:lineRule="exact"/>
              <w:jc w:val="left"/>
              <w:rPr>
                <w:rFonts w:ascii="宋体" w:hAnsi="宋体" w:eastAsia="宋体" w:cs="宋体"/>
                <w:highlight w:val="none"/>
              </w:rPr>
            </w:pPr>
            <w:r>
              <w:rPr>
                <w:rFonts w:hint="eastAsia" w:ascii="宋体" w:hAnsi="宋体" w:eastAsia="宋体" w:cs="宋体"/>
                <w:szCs w:val="21"/>
                <w:highlight w:val="none"/>
              </w:rPr>
              <w:t>竞选截止日竞选资格情况</w:t>
            </w:r>
          </w:p>
        </w:tc>
        <w:tc>
          <w:tcPr>
            <w:tcW w:w="5493" w:type="dxa"/>
            <w:vAlign w:val="center"/>
          </w:tcPr>
          <w:p w14:paraId="4D93ED6D">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r>
              <w:rPr>
                <w:rFonts w:hint="eastAsia" w:ascii="宋体" w:hAnsi="宋体" w:cs="宋体"/>
                <w:highlight w:val="none"/>
              </w:rPr>
              <w:t>。</w:t>
            </w:r>
          </w:p>
        </w:tc>
      </w:tr>
      <w:tr w14:paraId="1989E6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205CF44">
            <w:pPr>
              <w:spacing w:line="400" w:lineRule="exact"/>
              <w:rPr>
                <w:rFonts w:ascii="宋体" w:hAnsi="宋体" w:eastAsia="宋体" w:cs="宋体"/>
                <w:highlight w:val="none"/>
              </w:rPr>
            </w:pPr>
          </w:p>
        </w:tc>
        <w:tc>
          <w:tcPr>
            <w:tcW w:w="567" w:type="dxa"/>
            <w:vMerge w:val="continue"/>
          </w:tcPr>
          <w:p w14:paraId="49B14758">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tcPr>
          <w:p w14:paraId="44353578">
            <w:pPr>
              <w:spacing w:line="400" w:lineRule="exact"/>
              <w:jc w:val="left"/>
              <w:rPr>
                <w:rFonts w:ascii="宋体" w:hAnsi="宋体" w:eastAsia="宋体" w:cs="宋体"/>
                <w:szCs w:val="21"/>
                <w:highlight w:val="none"/>
              </w:rPr>
            </w:pPr>
            <w:r>
              <w:rPr>
                <w:rFonts w:hint="eastAsia" w:ascii="宋体" w:hAnsi="宋体" w:eastAsia="宋体" w:cs="宋体"/>
                <w:highlight w:val="none"/>
              </w:rPr>
              <w:t>项目经理资格要求</w:t>
            </w:r>
          </w:p>
        </w:tc>
        <w:tc>
          <w:tcPr>
            <w:tcW w:w="5493" w:type="dxa"/>
            <w:vAlign w:val="center"/>
          </w:tcPr>
          <w:p w14:paraId="424E46BA">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r>
              <w:rPr>
                <w:rFonts w:hint="eastAsia" w:ascii="宋体" w:hAnsi="宋体" w:cs="宋体"/>
                <w:highlight w:val="none"/>
              </w:rPr>
              <w:t>。</w:t>
            </w:r>
          </w:p>
        </w:tc>
      </w:tr>
      <w:tr w14:paraId="2FEBB1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7310C94">
            <w:pPr>
              <w:spacing w:line="400" w:lineRule="exact"/>
              <w:rPr>
                <w:rFonts w:ascii="宋体" w:hAnsi="宋体" w:eastAsia="宋体" w:cs="宋体"/>
                <w:highlight w:val="none"/>
              </w:rPr>
            </w:pPr>
          </w:p>
        </w:tc>
        <w:tc>
          <w:tcPr>
            <w:tcW w:w="567" w:type="dxa"/>
            <w:vMerge w:val="continue"/>
          </w:tcPr>
          <w:p w14:paraId="0B796009">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tcPr>
          <w:p w14:paraId="2C8E6746">
            <w:pPr>
              <w:spacing w:line="400" w:lineRule="exact"/>
              <w:jc w:val="left"/>
              <w:rPr>
                <w:rFonts w:ascii="宋体" w:hAnsi="宋体" w:eastAsia="宋体" w:cs="宋体"/>
                <w:highlight w:val="none"/>
              </w:rPr>
            </w:pPr>
            <w:r>
              <w:rPr>
                <w:rFonts w:hint="eastAsia" w:ascii="宋体" w:hAnsi="宋体" w:eastAsia="宋体" w:cs="宋体"/>
                <w:highlight w:val="none"/>
              </w:rPr>
              <w:t>其他要求</w:t>
            </w:r>
          </w:p>
        </w:tc>
        <w:tc>
          <w:tcPr>
            <w:tcW w:w="5493" w:type="dxa"/>
            <w:vAlign w:val="center"/>
          </w:tcPr>
          <w:p w14:paraId="70319228">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符合第二章“竞选人须知”第1.4.1项规定</w:t>
            </w:r>
            <w:r>
              <w:rPr>
                <w:rFonts w:hint="eastAsia" w:ascii="宋体" w:hAnsi="宋体" w:cs="宋体"/>
                <w:highlight w:val="none"/>
              </w:rPr>
              <w:t>。</w:t>
            </w:r>
          </w:p>
        </w:tc>
      </w:tr>
      <w:tr w14:paraId="701533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E9A52BE">
            <w:pPr>
              <w:spacing w:line="400" w:lineRule="exact"/>
              <w:jc w:val="center"/>
              <w:rPr>
                <w:rFonts w:ascii="宋体" w:hAnsi="宋体" w:eastAsia="宋体" w:cs="宋体"/>
                <w:highlight w:val="none"/>
              </w:rPr>
            </w:pPr>
            <w:r>
              <w:rPr>
                <w:rFonts w:hint="eastAsia" w:ascii="宋体" w:hAnsi="宋体" w:eastAsia="宋体" w:cs="宋体"/>
                <w:highlight w:val="none"/>
              </w:rPr>
              <w:t>2.1.2</w:t>
            </w:r>
          </w:p>
        </w:tc>
        <w:tc>
          <w:tcPr>
            <w:tcW w:w="567" w:type="dxa"/>
            <w:vMerge w:val="restart"/>
            <w:vAlign w:val="center"/>
          </w:tcPr>
          <w:p w14:paraId="0BFDC4F1">
            <w:pPr>
              <w:spacing w:line="400" w:lineRule="exact"/>
              <w:jc w:val="center"/>
              <w:rPr>
                <w:rFonts w:ascii="宋体" w:hAnsi="宋体" w:eastAsia="宋体" w:cs="宋体"/>
                <w:highlight w:val="none"/>
              </w:rPr>
            </w:pPr>
            <w:r>
              <w:rPr>
                <w:rFonts w:hint="eastAsia" w:ascii="宋体" w:hAnsi="宋体" w:eastAsia="宋体" w:cs="宋体"/>
                <w:highlight w:val="none"/>
              </w:rPr>
              <w:t>形式评审标准</w:t>
            </w:r>
          </w:p>
        </w:tc>
        <w:tc>
          <w:tcPr>
            <w:tcW w:w="2559" w:type="dxa"/>
            <w:gridSpan w:val="3"/>
            <w:tcBorders>
              <w:top w:val="single" w:color="auto" w:sz="4" w:space="0"/>
              <w:bottom w:val="single" w:color="auto" w:sz="4" w:space="0"/>
            </w:tcBorders>
            <w:vAlign w:val="center"/>
          </w:tcPr>
          <w:p w14:paraId="610A7528">
            <w:pPr>
              <w:spacing w:line="400" w:lineRule="exact"/>
              <w:jc w:val="left"/>
              <w:rPr>
                <w:rFonts w:ascii="宋体" w:hAnsi="宋体" w:eastAsia="宋体" w:cs="宋体"/>
                <w:highlight w:val="none"/>
              </w:rPr>
            </w:pPr>
            <w:r>
              <w:rPr>
                <w:rFonts w:hint="eastAsia" w:ascii="宋体" w:hAnsi="宋体" w:eastAsia="宋体" w:cs="宋体"/>
                <w:highlight w:val="none"/>
              </w:rPr>
              <w:t>竞选人名称</w:t>
            </w:r>
          </w:p>
        </w:tc>
        <w:tc>
          <w:tcPr>
            <w:tcW w:w="5493" w:type="dxa"/>
            <w:vAlign w:val="center"/>
          </w:tcPr>
          <w:p w14:paraId="52D5E6F5">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与营业执照、资质证书、安全生产许可证一致，依法变更名称的应提交相应证明材料。</w:t>
            </w:r>
          </w:p>
        </w:tc>
      </w:tr>
      <w:tr w14:paraId="50700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D1AAF1D">
            <w:pPr>
              <w:spacing w:line="400" w:lineRule="exact"/>
              <w:rPr>
                <w:rFonts w:ascii="宋体" w:hAnsi="宋体" w:eastAsia="宋体" w:cs="宋体"/>
                <w:highlight w:val="none"/>
              </w:rPr>
            </w:pPr>
          </w:p>
        </w:tc>
        <w:tc>
          <w:tcPr>
            <w:tcW w:w="567" w:type="dxa"/>
            <w:vMerge w:val="continue"/>
          </w:tcPr>
          <w:p w14:paraId="15C0CE12">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7B964305">
            <w:pPr>
              <w:spacing w:line="400" w:lineRule="exact"/>
              <w:jc w:val="left"/>
              <w:rPr>
                <w:rFonts w:ascii="宋体" w:hAnsi="宋体" w:eastAsia="宋体" w:cs="宋体"/>
                <w:highlight w:val="none"/>
              </w:rPr>
            </w:pPr>
            <w:r>
              <w:rPr>
                <w:rFonts w:hint="eastAsia" w:ascii="宋体" w:hAnsi="宋体" w:eastAsia="宋体" w:cs="宋体"/>
                <w:highlight w:val="none"/>
              </w:rPr>
              <w:t>竞选函签名盖章</w:t>
            </w:r>
          </w:p>
        </w:tc>
        <w:tc>
          <w:tcPr>
            <w:tcW w:w="5493" w:type="dxa"/>
            <w:vAlign w:val="center"/>
          </w:tcPr>
          <w:p w14:paraId="07C28283">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竞选函格式规定签名、盖章的位置有法定代表人或其委托代理人签名（或盖章）、加盖单位法人章。</w:t>
            </w:r>
          </w:p>
        </w:tc>
      </w:tr>
      <w:tr w14:paraId="576A3B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3239127">
            <w:pPr>
              <w:spacing w:line="400" w:lineRule="exact"/>
              <w:rPr>
                <w:rFonts w:ascii="宋体" w:hAnsi="宋体" w:eastAsia="宋体" w:cs="宋体"/>
                <w:highlight w:val="none"/>
              </w:rPr>
            </w:pPr>
          </w:p>
        </w:tc>
        <w:tc>
          <w:tcPr>
            <w:tcW w:w="567" w:type="dxa"/>
            <w:vMerge w:val="continue"/>
          </w:tcPr>
          <w:p w14:paraId="04386BEE">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4642175F">
            <w:pPr>
              <w:spacing w:line="400" w:lineRule="exact"/>
              <w:jc w:val="left"/>
              <w:rPr>
                <w:rFonts w:ascii="宋体" w:hAnsi="宋体" w:eastAsia="宋体" w:cs="宋体"/>
                <w:highlight w:val="none"/>
              </w:rPr>
            </w:pPr>
            <w:r>
              <w:rPr>
                <w:rFonts w:hint="eastAsia" w:ascii="宋体" w:hAnsi="宋体" w:eastAsia="宋体" w:cs="宋体"/>
                <w:highlight w:val="none"/>
              </w:rPr>
              <w:t>竞选文件格式</w:t>
            </w:r>
          </w:p>
        </w:tc>
        <w:tc>
          <w:tcPr>
            <w:tcW w:w="5493" w:type="dxa"/>
            <w:vAlign w:val="center"/>
          </w:tcPr>
          <w:p w14:paraId="1330B779">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符合第二章“竞选人须知”第3.7款的要求。</w:t>
            </w:r>
          </w:p>
        </w:tc>
      </w:tr>
      <w:tr w14:paraId="722B02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BC9622F">
            <w:pPr>
              <w:spacing w:line="400" w:lineRule="exact"/>
              <w:rPr>
                <w:rFonts w:ascii="宋体" w:hAnsi="宋体" w:eastAsia="宋体" w:cs="宋体"/>
                <w:highlight w:val="none"/>
              </w:rPr>
            </w:pPr>
          </w:p>
        </w:tc>
        <w:tc>
          <w:tcPr>
            <w:tcW w:w="567" w:type="dxa"/>
            <w:vMerge w:val="continue"/>
          </w:tcPr>
          <w:p w14:paraId="26E7E995">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4F75918A">
            <w:pPr>
              <w:spacing w:line="400" w:lineRule="exact"/>
              <w:jc w:val="left"/>
              <w:rPr>
                <w:rFonts w:ascii="宋体" w:hAnsi="宋体" w:eastAsia="宋体" w:cs="宋体"/>
                <w:highlight w:val="none"/>
              </w:rPr>
            </w:pPr>
            <w:r>
              <w:rPr>
                <w:rFonts w:hint="eastAsia" w:ascii="宋体" w:hAnsi="宋体" w:eastAsia="宋体" w:cs="宋体"/>
                <w:highlight w:val="none"/>
              </w:rPr>
              <w:t>竞选文件份数</w:t>
            </w:r>
          </w:p>
        </w:tc>
        <w:tc>
          <w:tcPr>
            <w:tcW w:w="5493" w:type="dxa"/>
            <w:vAlign w:val="center"/>
          </w:tcPr>
          <w:p w14:paraId="6820A3AF">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符合第二章“竞选人须知”第3.7.4项规定。</w:t>
            </w:r>
          </w:p>
        </w:tc>
      </w:tr>
      <w:tr w14:paraId="7351E6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957A323">
            <w:pPr>
              <w:spacing w:line="400" w:lineRule="exact"/>
              <w:rPr>
                <w:rFonts w:ascii="宋体" w:hAnsi="宋体" w:eastAsia="宋体" w:cs="宋体"/>
                <w:highlight w:val="none"/>
              </w:rPr>
            </w:pPr>
          </w:p>
        </w:tc>
        <w:tc>
          <w:tcPr>
            <w:tcW w:w="567" w:type="dxa"/>
            <w:vMerge w:val="continue"/>
          </w:tcPr>
          <w:p w14:paraId="69B1E1C5">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6B26D303">
            <w:pPr>
              <w:spacing w:line="400" w:lineRule="exact"/>
              <w:jc w:val="left"/>
              <w:rPr>
                <w:rFonts w:ascii="宋体" w:hAnsi="宋体" w:eastAsia="宋体" w:cs="宋体"/>
                <w:highlight w:val="none"/>
              </w:rPr>
            </w:pPr>
            <w:r>
              <w:rPr>
                <w:rFonts w:hint="eastAsia" w:ascii="宋体" w:hAnsi="宋体" w:eastAsia="宋体" w:cs="宋体"/>
                <w:highlight w:val="none"/>
              </w:rPr>
              <w:t>报价唯一</w:t>
            </w:r>
          </w:p>
        </w:tc>
        <w:tc>
          <w:tcPr>
            <w:tcW w:w="5493" w:type="dxa"/>
            <w:vAlign w:val="center"/>
          </w:tcPr>
          <w:p w14:paraId="37927493">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只能有一个有效报价，在竞选文件没有规定的情况下，不得提交选择性报价。</w:t>
            </w:r>
          </w:p>
        </w:tc>
      </w:tr>
      <w:tr w14:paraId="73A9A2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0EF3EE3">
            <w:pPr>
              <w:spacing w:line="400" w:lineRule="exact"/>
              <w:rPr>
                <w:rFonts w:ascii="宋体" w:hAnsi="宋体" w:eastAsia="宋体" w:cs="宋体"/>
                <w:highlight w:val="none"/>
              </w:rPr>
            </w:pPr>
          </w:p>
        </w:tc>
        <w:tc>
          <w:tcPr>
            <w:tcW w:w="567" w:type="dxa"/>
            <w:vMerge w:val="continue"/>
          </w:tcPr>
          <w:p w14:paraId="4B5A3B69">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7C69C072">
            <w:pPr>
              <w:spacing w:line="400" w:lineRule="exact"/>
              <w:jc w:val="left"/>
              <w:rPr>
                <w:rFonts w:ascii="宋体" w:hAnsi="宋体" w:eastAsia="宋体" w:cs="宋体"/>
                <w:highlight w:val="none"/>
              </w:rPr>
            </w:pPr>
            <w:r>
              <w:rPr>
                <w:rFonts w:hint="eastAsia" w:ascii="宋体" w:hAnsi="宋体" w:eastAsia="宋体" w:cs="宋体"/>
                <w:highlight w:val="none"/>
              </w:rPr>
              <w:t>竞选文件的签署</w:t>
            </w:r>
          </w:p>
        </w:tc>
        <w:tc>
          <w:tcPr>
            <w:tcW w:w="5493" w:type="dxa"/>
            <w:vAlign w:val="center"/>
          </w:tcPr>
          <w:p w14:paraId="1036A72E">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第八章 竞选文件格式要求法定代表人或其委托代理人签名（或盖章）的须齐全。</w:t>
            </w:r>
          </w:p>
        </w:tc>
      </w:tr>
      <w:tr w14:paraId="3BFE7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935ABE">
            <w:pPr>
              <w:spacing w:line="400" w:lineRule="exact"/>
              <w:rPr>
                <w:rFonts w:ascii="宋体" w:hAnsi="宋体" w:eastAsia="宋体" w:cs="宋体"/>
                <w:highlight w:val="none"/>
              </w:rPr>
            </w:pPr>
          </w:p>
        </w:tc>
        <w:tc>
          <w:tcPr>
            <w:tcW w:w="567" w:type="dxa"/>
            <w:vMerge w:val="continue"/>
          </w:tcPr>
          <w:p w14:paraId="3FC0BCF7">
            <w:pPr>
              <w:spacing w:line="400" w:lineRule="exact"/>
              <w:rPr>
                <w:rFonts w:ascii="宋体" w:hAnsi="宋体" w:eastAsia="宋体" w:cs="宋体"/>
                <w:highlight w:val="none"/>
              </w:rPr>
            </w:pPr>
          </w:p>
        </w:tc>
        <w:tc>
          <w:tcPr>
            <w:tcW w:w="2559" w:type="dxa"/>
            <w:gridSpan w:val="3"/>
            <w:tcBorders>
              <w:top w:val="single" w:color="auto" w:sz="4" w:space="0"/>
              <w:bottom w:val="single" w:color="auto" w:sz="4" w:space="0"/>
            </w:tcBorders>
            <w:vAlign w:val="center"/>
          </w:tcPr>
          <w:p w14:paraId="6268ED4F">
            <w:pPr>
              <w:spacing w:line="400" w:lineRule="exact"/>
              <w:jc w:val="left"/>
              <w:rPr>
                <w:rFonts w:ascii="宋体" w:hAnsi="宋体" w:eastAsia="宋体" w:cs="宋体"/>
                <w:highlight w:val="none"/>
              </w:rPr>
            </w:pPr>
            <w:r>
              <w:rPr>
                <w:rFonts w:hint="eastAsia" w:ascii="宋体" w:hAnsi="宋体" w:eastAsia="宋体" w:cs="宋体"/>
                <w:highlight w:val="none"/>
              </w:rPr>
              <w:t>委托代理人</w:t>
            </w:r>
          </w:p>
        </w:tc>
        <w:tc>
          <w:tcPr>
            <w:tcW w:w="5493" w:type="dxa"/>
            <w:vAlign w:val="center"/>
          </w:tcPr>
          <w:p w14:paraId="0513A6FD">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竞选人法定代表人的委托代理人有法定代表人签署的授权委托书和竞选人为其缴纳的养老保险。</w:t>
            </w:r>
          </w:p>
        </w:tc>
      </w:tr>
      <w:tr w14:paraId="412F67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CAA28C7">
            <w:pPr>
              <w:spacing w:line="400" w:lineRule="exact"/>
              <w:jc w:val="center"/>
              <w:rPr>
                <w:rFonts w:ascii="宋体" w:hAnsi="宋体" w:eastAsia="宋体" w:cs="宋体"/>
                <w:highlight w:val="none"/>
              </w:rPr>
            </w:pPr>
            <w:r>
              <w:rPr>
                <w:rFonts w:hint="eastAsia" w:ascii="宋体" w:hAnsi="宋体" w:eastAsia="宋体" w:cs="宋体"/>
                <w:highlight w:val="none"/>
              </w:rPr>
              <w:t>2.1.3</w:t>
            </w:r>
          </w:p>
        </w:tc>
        <w:tc>
          <w:tcPr>
            <w:tcW w:w="567" w:type="dxa"/>
            <w:vMerge w:val="restart"/>
            <w:vAlign w:val="center"/>
          </w:tcPr>
          <w:p w14:paraId="0F207678">
            <w:pPr>
              <w:spacing w:line="400" w:lineRule="exact"/>
              <w:jc w:val="center"/>
              <w:rPr>
                <w:rFonts w:ascii="宋体" w:hAnsi="宋体" w:eastAsia="宋体" w:cs="宋体"/>
                <w:highlight w:val="none"/>
              </w:rPr>
            </w:pPr>
            <w:r>
              <w:rPr>
                <w:rFonts w:hint="eastAsia" w:ascii="宋体" w:hAnsi="宋体" w:eastAsia="宋体" w:cs="宋体"/>
                <w:highlight w:val="none"/>
              </w:rPr>
              <w:t>响应性评审标准</w:t>
            </w:r>
          </w:p>
        </w:tc>
        <w:tc>
          <w:tcPr>
            <w:tcW w:w="2559" w:type="dxa"/>
            <w:gridSpan w:val="3"/>
            <w:vAlign w:val="center"/>
          </w:tcPr>
          <w:p w14:paraId="6E56F585">
            <w:pPr>
              <w:spacing w:line="400" w:lineRule="exact"/>
              <w:jc w:val="left"/>
              <w:rPr>
                <w:rFonts w:ascii="宋体" w:hAnsi="宋体" w:eastAsia="宋体" w:cs="宋体"/>
                <w:highlight w:val="none"/>
              </w:rPr>
            </w:pPr>
            <w:r>
              <w:rPr>
                <w:rFonts w:hint="eastAsia" w:ascii="宋体" w:hAnsi="宋体" w:eastAsia="宋体" w:cs="宋体"/>
                <w:highlight w:val="none"/>
              </w:rPr>
              <w:t>竞选总报价</w:t>
            </w:r>
          </w:p>
        </w:tc>
        <w:tc>
          <w:tcPr>
            <w:tcW w:w="5493" w:type="dxa"/>
            <w:vAlign w:val="center"/>
          </w:tcPr>
          <w:p w14:paraId="1189CBD6">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1"/>
                <w:highlight w:val="none"/>
              </w:rPr>
              <w:t>竞选总报价必须与已标价工程量清单总报价一致。</w:t>
            </w:r>
          </w:p>
          <w:p w14:paraId="44109929">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2.竞选总报价不得高于比选人公布的竞选总报价最高限价。</w:t>
            </w:r>
          </w:p>
        </w:tc>
      </w:tr>
      <w:tr w14:paraId="3CC64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44961A6">
            <w:pPr>
              <w:spacing w:line="400" w:lineRule="exact"/>
              <w:jc w:val="center"/>
              <w:rPr>
                <w:rFonts w:ascii="宋体" w:hAnsi="宋体" w:eastAsia="宋体" w:cs="宋体"/>
                <w:highlight w:val="none"/>
              </w:rPr>
            </w:pPr>
          </w:p>
        </w:tc>
        <w:tc>
          <w:tcPr>
            <w:tcW w:w="567" w:type="dxa"/>
            <w:vMerge w:val="continue"/>
            <w:textDirection w:val="tbRlV"/>
            <w:vAlign w:val="center"/>
          </w:tcPr>
          <w:p w14:paraId="70D4B879">
            <w:pPr>
              <w:spacing w:line="400" w:lineRule="exact"/>
              <w:jc w:val="center"/>
              <w:rPr>
                <w:rFonts w:ascii="宋体" w:hAnsi="宋体" w:eastAsia="宋体" w:cs="宋体"/>
                <w:highlight w:val="none"/>
              </w:rPr>
            </w:pPr>
          </w:p>
        </w:tc>
        <w:tc>
          <w:tcPr>
            <w:tcW w:w="2559" w:type="dxa"/>
            <w:gridSpan w:val="3"/>
            <w:vAlign w:val="center"/>
          </w:tcPr>
          <w:p w14:paraId="5097EB2D">
            <w:pPr>
              <w:spacing w:line="400" w:lineRule="exact"/>
              <w:jc w:val="left"/>
              <w:rPr>
                <w:rFonts w:ascii="宋体" w:hAnsi="宋体" w:eastAsia="宋体" w:cs="宋体"/>
                <w:highlight w:val="none"/>
              </w:rPr>
            </w:pPr>
            <w:r>
              <w:rPr>
                <w:rFonts w:hint="eastAsia" w:ascii="宋体" w:hAnsi="宋体" w:eastAsia="宋体" w:cs="宋体"/>
                <w:highlight w:val="none"/>
              </w:rPr>
              <w:t>暂定金额</w:t>
            </w:r>
          </w:p>
        </w:tc>
        <w:tc>
          <w:tcPr>
            <w:tcW w:w="5493" w:type="dxa"/>
            <w:vAlign w:val="center"/>
          </w:tcPr>
          <w:p w14:paraId="4D9DAE8C">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暂列金额、暂估价、安全文明施工费等暂定金额必须按照比选文件给定的金额填报</w:t>
            </w:r>
          </w:p>
        </w:tc>
      </w:tr>
      <w:tr w14:paraId="762DD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2488E85">
            <w:pPr>
              <w:spacing w:line="400" w:lineRule="exact"/>
              <w:jc w:val="center"/>
              <w:rPr>
                <w:rFonts w:ascii="宋体" w:hAnsi="宋体" w:eastAsia="宋体" w:cs="宋体"/>
                <w:highlight w:val="none"/>
              </w:rPr>
            </w:pPr>
          </w:p>
        </w:tc>
        <w:tc>
          <w:tcPr>
            <w:tcW w:w="567" w:type="dxa"/>
            <w:vMerge w:val="continue"/>
            <w:textDirection w:val="tbRlV"/>
            <w:vAlign w:val="center"/>
          </w:tcPr>
          <w:p w14:paraId="6D0E8CF9">
            <w:pPr>
              <w:spacing w:line="400" w:lineRule="exact"/>
              <w:jc w:val="center"/>
              <w:rPr>
                <w:rFonts w:ascii="宋体" w:hAnsi="宋体" w:eastAsia="宋体" w:cs="宋体"/>
                <w:highlight w:val="none"/>
              </w:rPr>
            </w:pPr>
          </w:p>
        </w:tc>
        <w:tc>
          <w:tcPr>
            <w:tcW w:w="2559" w:type="dxa"/>
            <w:gridSpan w:val="3"/>
            <w:vAlign w:val="center"/>
          </w:tcPr>
          <w:p w14:paraId="50258AD1">
            <w:pPr>
              <w:spacing w:line="400" w:lineRule="exact"/>
              <w:jc w:val="left"/>
              <w:rPr>
                <w:rFonts w:ascii="宋体" w:hAnsi="宋体" w:eastAsia="宋体" w:cs="宋体"/>
                <w:highlight w:val="none"/>
              </w:rPr>
            </w:pPr>
            <w:r>
              <w:rPr>
                <w:rFonts w:hint="eastAsia" w:ascii="宋体" w:hAnsi="宋体" w:eastAsia="宋体" w:cs="宋体"/>
                <w:highlight w:val="none"/>
              </w:rPr>
              <w:t>竞选内容</w:t>
            </w:r>
          </w:p>
        </w:tc>
        <w:tc>
          <w:tcPr>
            <w:tcW w:w="5493" w:type="dxa"/>
            <w:vAlign w:val="center"/>
          </w:tcPr>
          <w:p w14:paraId="7DC66C5A">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符合第二章“竞选人须知”第1.3.1项规定</w:t>
            </w:r>
          </w:p>
        </w:tc>
      </w:tr>
      <w:tr w14:paraId="31CB62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FC1A1BC">
            <w:pPr>
              <w:spacing w:line="400" w:lineRule="exact"/>
              <w:jc w:val="center"/>
              <w:rPr>
                <w:rFonts w:ascii="宋体" w:hAnsi="宋体" w:eastAsia="宋体" w:cs="宋体"/>
                <w:highlight w:val="none"/>
              </w:rPr>
            </w:pPr>
          </w:p>
        </w:tc>
        <w:tc>
          <w:tcPr>
            <w:tcW w:w="567" w:type="dxa"/>
            <w:vMerge w:val="continue"/>
          </w:tcPr>
          <w:p w14:paraId="5C0E9A81">
            <w:pPr>
              <w:spacing w:line="400" w:lineRule="exact"/>
              <w:jc w:val="center"/>
              <w:rPr>
                <w:rFonts w:ascii="宋体" w:hAnsi="宋体" w:eastAsia="宋体" w:cs="宋体"/>
                <w:highlight w:val="none"/>
              </w:rPr>
            </w:pPr>
          </w:p>
        </w:tc>
        <w:tc>
          <w:tcPr>
            <w:tcW w:w="2559" w:type="dxa"/>
            <w:gridSpan w:val="3"/>
            <w:vAlign w:val="center"/>
          </w:tcPr>
          <w:p w14:paraId="063D7AD1">
            <w:pPr>
              <w:spacing w:line="400" w:lineRule="exact"/>
              <w:jc w:val="left"/>
              <w:rPr>
                <w:rFonts w:ascii="宋体" w:hAnsi="宋体" w:eastAsia="宋体" w:cs="宋体"/>
                <w:highlight w:val="none"/>
              </w:rPr>
            </w:pPr>
            <w:r>
              <w:rPr>
                <w:rFonts w:hint="eastAsia" w:ascii="宋体" w:hAnsi="宋体" w:eastAsia="宋体" w:cs="宋体"/>
                <w:highlight w:val="none"/>
              </w:rPr>
              <w:t>工期</w:t>
            </w:r>
          </w:p>
        </w:tc>
        <w:tc>
          <w:tcPr>
            <w:tcW w:w="5493" w:type="dxa"/>
            <w:vAlign w:val="center"/>
          </w:tcPr>
          <w:p w14:paraId="7B576658">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符合第二章“竞选人须知”第1.3.2项规定</w:t>
            </w:r>
          </w:p>
        </w:tc>
      </w:tr>
      <w:tr w14:paraId="6E50D7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681FE3">
            <w:pPr>
              <w:spacing w:line="400" w:lineRule="exact"/>
              <w:jc w:val="center"/>
              <w:rPr>
                <w:rFonts w:ascii="宋体" w:hAnsi="宋体" w:eastAsia="宋体" w:cs="宋体"/>
                <w:highlight w:val="none"/>
              </w:rPr>
            </w:pPr>
          </w:p>
        </w:tc>
        <w:tc>
          <w:tcPr>
            <w:tcW w:w="567" w:type="dxa"/>
            <w:vMerge w:val="continue"/>
          </w:tcPr>
          <w:p w14:paraId="3C4D4E4E">
            <w:pPr>
              <w:spacing w:line="400" w:lineRule="exact"/>
              <w:jc w:val="center"/>
              <w:rPr>
                <w:rFonts w:ascii="宋体" w:hAnsi="宋体" w:eastAsia="宋体" w:cs="宋体"/>
                <w:highlight w:val="none"/>
              </w:rPr>
            </w:pPr>
          </w:p>
        </w:tc>
        <w:tc>
          <w:tcPr>
            <w:tcW w:w="2559" w:type="dxa"/>
            <w:gridSpan w:val="3"/>
            <w:vAlign w:val="center"/>
          </w:tcPr>
          <w:p w14:paraId="3FB4498C">
            <w:pPr>
              <w:spacing w:line="400" w:lineRule="exact"/>
              <w:jc w:val="left"/>
              <w:rPr>
                <w:rFonts w:ascii="宋体" w:hAnsi="宋体" w:eastAsia="宋体" w:cs="宋体"/>
                <w:highlight w:val="none"/>
              </w:rPr>
            </w:pPr>
            <w:r>
              <w:rPr>
                <w:rFonts w:hint="eastAsia" w:ascii="宋体" w:hAnsi="宋体" w:eastAsia="宋体" w:cs="宋体"/>
                <w:highlight w:val="none"/>
              </w:rPr>
              <w:t>工程质量</w:t>
            </w:r>
          </w:p>
        </w:tc>
        <w:tc>
          <w:tcPr>
            <w:tcW w:w="5493" w:type="dxa"/>
            <w:vAlign w:val="center"/>
          </w:tcPr>
          <w:p w14:paraId="54DB897E">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符合第二章“竞选人须知”第1.3.3项规定</w:t>
            </w:r>
          </w:p>
        </w:tc>
      </w:tr>
      <w:tr w14:paraId="433F6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A27EDD0">
            <w:pPr>
              <w:spacing w:line="400" w:lineRule="exact"/>
              <w:jc w:val="center"/>
              <w:rPr>
                <w:rFonts w:ascii="宋体" w:hAnsi="宋体" w:eastAsia="宋体" w:cs="宋体"/>
                <w:highlight w:val="none"/>
              </w:rPr>
            </w:pPr>
          </w:p>
        </w:tc>
        <w:tc>
          <w:tcPr>
            <w:tcW w:w="567" w:type="dxa"/>
            <w:vMerge w:val="continue"/>
          </w:tcPr>
          <w:p w14:paraId="38C5E1F4">
            <w:pPr>
              <w:spacing w:line="400" w:lineRule="exact"/>
              <w:jc w:val="center"/>
              <w:rPr>
                <w:rFonts w:ascii="宋体" w:hAnsi="宋体" w:eastAsia="宋体" w:cs="宋体"/>
                <w:highlight w:val="none"/>
              </w:rPr>
            </w:pPr>
          </w:p>
        </w:tc>
        <w:tc>
          <w:tcPr>
            <w:tcW w:w="2559" w:type="dxa"/>
            <w:gridSpan w:val="3"/>
            <w:vAlign w:val="center"/>
          </w:tcPr>
          <w:p w14:paraId="35ECE946">
            <w:pPr>
              <w:spacing w:line="400" w:lineRule="exact"/>
              <w:jc w:val="left"/>
              <w:rPr>
                <w:rFonts w:ascii="宋体" w:hAnsi="宋体" w:eastAsia="宋体" w:cs="宋体"/>
                <w:highlight w:val="none"/>
              </w:rPr>
            </w:pPr>
            <w:r>
              <w:rPr>
                <w:rFonts w:hint="eastAsia" w:ascii="宋体" w:hAnsi="宋体" w:eastAsia="宋体" w:cs="宋体"/>
                <w:highlight w:val="none"/>
              </w:rPr>
              <w:t>竞选有效期</w:t>
            </w:r>
          </w:p>
        </w:tc>
        <w:tc>
          <w:tcPr>
            <w:tcW w:w="5493" w:type="dxa"/>
            <w:vAlign w:val="center"/>
          </w:tcPr>
          <w:p w14:paraId="0379416E">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符合第二章“竞选人须知”第3.3.1项规定</w:t>
            </w:r>
          </w:p>
        </w:tc>
      </w:tr>
      <w:tr w14:paraId="6F1076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A4CC9AA">
            <w:pPr>
              <w:spacing w:line="400" w:lineRule="exact"/>
              <w:jc w:val="center"/>
              <w:rPr>
                <w:rFonts w:ascii="宋体" w:hAnsi="宋体" w:eastAsia="宋体" w:cs="宋体"/>
                <w:highlight w:val="none"/>
              </w:rPr>
            </w:pPr>
          </w:p>
        </w:tc>
        <w:tc>
          <w:tcPr>
            <w:tcW w:w="567" w:type="dxa"/>
            <w:vMerge w:val="continue"/>
          </w:tcPr>
          <w:p w14:paraId="401328D5">
            <w:pPr>
              <w:spacing w:line="400" w:lineRule="exact"/>
              <w:jc w:val="center"/>
              <w:rPr>
                <w:rFonts w:ascii="宋体" w:hAnsi="宋体" w:eastAsia="宋体" w:cs="宋体"/>
                <w:highlight w:val="none"/>
              </w:rPr>
            </w:pPr>
          </w:p>
        </w:tc>
        <w:tc>
          <w:tcPr>
            <w:tcW w:w="2559" w:type="dxa"/>
            <w:gridSpan w:val="3"/>
            <w:vAlign w:val="center"/>
          </w:tcPr>
          <w:p w14:paraId="67360B62">
            <w:pPr>
              <w:spacing w:line="400" w:lineRule="exact"/>
              <w:jc w:val="left"/>
              <w:rPr>
                <w:rFonts w:ascii="宋体" w:hAnsi="宋体" w:eastAsia="宋体" w:cs="宋体"/>
                <w:highlight w:val="none"/>
              </w:rPr>
            </w:pPr>
            <w:r>
              <w:rPr>
                <w:rFonts w:hint="eastAsia" w:ascii="宋体" w:hAnsi="宋体" w:eastAsia="宋体" w:cs="宋体"/>
                <w:highlight w:val="none"/>
              </w:rPr>
              <w:t>竞选保证金</w:t>
            </w:r>
          </w:p>
        </w:tc>
        <w:tc>
          <w:tcPr>
            <w:tcW w:w="5493" w:type="dxa"/>
            <w:vAlign w:val="center"/>
          </w:tcPr>
          <w:p w14:paraId="33A01033">
            <w:pPr>
              <w:tabs>
                <w:tab w:val="left" w:pos="601"/>
                <w:tab w:val="left" w:pos="669"/>
              </w:tabs>
              <w:snapToGrid w:val="0"/>
              <w:spacing w:line="400" w:lineRule="exact"/>
              <w:ind w:firstLine="420" w:firstLineChars="200"/>
              <w:rPr>
                <w:rFonts w:ascii="宋体" w:hAnsi="宋体" w:eastAsia="宋体" w:cs="宋体"/>
                <w:highlight w:val="none"/>
              </w:rPr>
            </w:pPr>
            <w:r>
              <w:rPr>
                <w:rFonts w:hint="eastAsia" w:ascii="宋体" w:hAnsi="宋体" w:eastAsia="宋体" w:cs="宋体"/>
                <w:szCs w:val="21"/>
                <w:highlight w:val="none"/>
              </w:rPr>
              <w:t>符合第二章“竞选人须知”第3.4款</w:t>
            </w:r>
            <w:r>
              <w:rPr>
                <w:rFonts w:hint="eastAsia" w:ascii="宋体" w:hAnsi="宋体" w:eastAsia="宋体" w:cs="宋体"/>
                <w:highlight w:val="none"/>
              </w:rPr>
              <w:t>规定</w:t>
            </w:r>
          </w:p>
        </w:tc>
      </w:tr>
      <w:tr w14:paraId="13DD0A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B3D2CE">
            <w:pPr>
              <w:spacing w:line="400" w:lineRule="exact"/>
              <w:jc w:val="center"/>
              <w:rPr>
                <w:rFonts w:ascii="宋体" w:hAnsi="宋体" w:eastAsia="宋体" w:cs="宋体"/>
                <w:highlight w:val="none"/>
              </w:rPr>
            </w:pPr>
          </w:p>
        </w:tc>
        <w:tc>
          <w:tcPr>
            <w:tcW w:w="567" w:type="dxa"/>
            <w:vMerge w:val="continue"/>
          </w:tcPr>
          <w:p w14:paraId="015B0849">
            <w:pPr>
              <w:spacing w:line="400" w:lineRule="exact"/>
              <w:jc w:val="center"/>
              <w:rPr>
                <w:rFonts w:ascii="宋体" w:hAnsi="宋体" w:eastAsia="宋体" w:cs="宋体"/>
                <w:highlight w:val="none"/>
              </w:rPr>
            </w:pPr>
          </w:p>
        </w:tc>
        <w:tc>
          <w:tcPr>
            <w:tcW w:w="2559" w:type="dxa"/>
            <w:gridSpan w:val="3"/>
            <w:vAlign w:val="center"/>
          </w:tcPr>
          <w:p w14:paraId="2E3F5FB2">
            <w:pPr>
              <w:spacing w:line="400" w:lineRule="exact"/>
              <w:jc w:val="left"/>
              <w:rPr>
                <w:rFonts w:ascii="宋体" w:hAnsi="宋体" w:eastAsia="宋体" w:cs="宋体"/>
                <w:highlight w:val="none"/>
              </w:rPr>
            </w:pPr>
            <w:r>
              <w:rPr>
                <w:rFonts w:hint="eastAsia" w:ascii="宋体" w:hAnsi="宋体" w:eastAsia="宋体" w:cs="宋体"/>
                <w:highlight w:val="none"/>
              </w:rPr>
              <w:t>权利义务</w:t>
            </w:r>
          </w:p>
        </w:tc>
        <w:tc>
          <w:tcPr>
            <w:tcW w:w="5493" w:type="dxa"/>
            <w:vAlign w:val="center"/>
          </w:tcPr>
          <w:p w14:paraId="28A2CFDB">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符合第四章“合同条款及格式”规定，竞选文件不应附有比选人不能接受的条件。（由竞选人自行承诺。）</w:t>
            </w:r>
          </w:p>
        </w:tc>
      </w:tr>
      <w:tr w14:paraId="1EAF68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D8E24F5">
            <w:pPr>
              <w:spacing w:line="400" w:lineRule="exact"/>
              <w:jc w:val="center"/>
              <w:rPr>
                <w:rFonts w:ascii="宋体" w:hAnsi="宋体" w:eastAsia="宋体" w:cs="宋体"/>
                <w:highlight w:val="none"/>
              </w:rPr>
            </w:pPr>
          </w:p>
        </w:tc>
        <w:tc>
          <w:tcPr>
            <w:tcW w:w="567" w:type="dxa"/>
            <w:vMerge w:val="continue"/>
          </w:tcPr>
          <w:p w14:paraId="2CFE152A">
            <w:pPr>
              <w:spacing w:line="400" w:lineRule="exact"/>
              <w:jc w:val="center"/>
              <w:rPr>
                <w:rFonts w:ascii="宋体" w:hAnsi="宋体" w:eastAsia="宋体" w:cs="宋体"/>
                <w:highlight w:val="none"/>
              </w:rPr>
            </w:pPr>
          </w:p>
        </w:tc>
        <w:tc>
          <w:tcPr>
            <w:tcW w:w="2559" w:type="dxa"/>
            <w:gridSpan w:val="3"/>
            <w:vAlign w:val="center"/>
          </w:tcPr>
          <w:p w14:paraId="0A9F06BE">
            <w:pPr>
              <w:spacing w:line="400" w:lineRule="exact"/>
              <w:jc w:val="left"/>
              <w:rPr>
                <w:rFonts w:ascii="宋体" w:hAnsi="宋体" w:eastAsia="宋体" w:cs="宋体"/>
                <w:highlight w:val="none"/>
              </w:rPr>
            </w:pPr>
            <w:r>
              <w:rPr>
                <w:rFonts w:hint="eastAsia" w:ascii="宋体" w:hAnsi="宋体" w:eastAsia="宋体" w:cs="宋体"/>
                <w:highlight w:val="none"/>
              </w:rPr>
              <w:t>技术标准和要求</w:t>
            </w:r>
          </w:p>
        </w:tc>
        <w:tc>
          <w:tcPr>
            <w:tcW w:w="5493" w:type="dxa"/>
            <w:vAlign w:val="center"/>
          </w:tcPr>
          <w:p w14:paraId="553D2C04">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符合第七章“技术标准和要求”规定。（由竞选人自行承诺。）</w:t>
            </w:r>
          </w:p>
        </w:tc>
      </w:tr>
      <w:tr w14:paraId="10B8AC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6AC381FE">
            <w:pPr>
              <w:spacing w:line="400" w:lineRule="exact"/>
              <w:jc w:val="center"/>
              <w:rPr>
                <w:rFonts w:ascii="宋体" w:hAnsi="宋体" w:eastAsia="宋体" w:cs="宋体"/>
                <w:highlight w:val="none"/>
              </w:rPr>
            </w:pPr>
          </w:p>
        </w:tc>
        <w:tc>
          <w:tcPr>
            <w:tcW w:w="567" w:type="dxa"/>
            <w:vMerge w:val="continue"/>
            <w:vAlign w:val="center"/>
          </w:tcPr>
          <w:p w14:paraId="74F9847C">
            <w:pPr>
              <w:spacing w:line="400" w:lineRule="exact"/>
              <w:jc w:val="center"/>
              <w:rPr>
                <w:rFonts w:ascii="宋体" w:hAnsi="宋体" w:eastAsia="宋体" w:cs="宋体"/>
                <w:highlight w:val="none"/>
              </w:rPr>
            </w:pPr>
          </w:p>
        </w:tc>
        <w:tc>
          <w:tcPr>
            <w:tcW w:w="2559" w:type="dxa"/>
            <w:gridSpan w:val="3"/>
            <w:vAlign w:val="center"/>
          </w:tcPr>
          <w:p w14:paraId="304E42A6">
            <w:pPr>
              <w:spacing w:line="400" w:lineRule="exact"/>
              <w:jc w:val="left"/>
              <w:rPr>
                <w:rFonts w:ascii="宋体" w:hAnsi="宋体" w:eastAsia="宋体" w:cs="宋体"/>
                <w:highlight w:val="none"/>
              </w:rPr>
            </w:pPr>
            <w:r>
              <w:rPr>
                <w:rFonts w:hint="eastAsia" w:ascii="宋体" w:hAnsi="宋体" w:eastAsia="宋体" w:cs="宋体"/>
                <w:highlight w:val="none"/>
              </w:rPr>
              <w:t>已标价工程量清单</w:t>
            </w:r>
          </w:p>
        </w:tc>
        <w:tc>
          <w:tcPr>
            <w:tcW w:w="5493" w:type="dxa"/>
            <w:vAlign w:val="center"/>
          </w:tcPr>
          <w:p w14:paraId="665341CD">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竞选人承诺满足以下内容：</w:t>
            </w:r>
          </w:p>
          <w:p w14:paraId="3444D1EB">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1.符合第五章“工程量清单”给出的范围及数量。</w:t>
            </w:r>
          </w:p>
          <w:p w14:paraId="56D00813">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2.比选文件中规定工程量清单不允许修改的内容不得修改。</w:t>
            </w:r>
          </w:p>
        </w:tc>
      </w:tr>
      <w:tr w14:paraId="3EEB83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BB2A167">
            <w:pPr>
              <w:spacing w:line="400" w:lineRule="exact"/>
              <w:rPr>
                <w:rFonts w:ascii="宋体" w:hAnsi="宋体" w:eastAsia="宋体" w:cs="宋体"/>
                <w:highlight w:val="none"/>
              </w:rPr>
            </w:pPr>
          </w:p>
        </w:tc>
        <w:tc>
          <w:tcPr>
            <w:tcW w:w="567" w:type="dxa"/>
            <w:vMerge w:val="continue"/>
          </w:tcPr>
          <w:p w14:paraId="3BCA929A">
            <w:pPr>
              <w:spacing w:line="400" w:lineRule="exact"/>
              <w:rPr>
                <w:rFonts w:ascii="宋体" w:hAnsi="宋体" w:eastAsia="宋体" w:cs="宋体"/>
                <w:highlight w:val="none"/>
              </w:rPr>
            </w:pPr>
          </w:p>
        </w:tc>
        <w:tc>
          <w:tcPr>
            <w:tcW w:w="2559" w:type="dxa"/>
            <w:gridSpan w:val="3"/>
            <w:vAlign w:val="center"/>
          </w:tcPr>
          <w:p w14:paraId="59BD6C8B">
            <w:pPr>
              <w:spacing w:line="400" w:lineRule="exact"/>
              <w:jc w:val="left"/>
              <w:rPr>
                <w:rFonts w:ascii="宋体" w:hAnsi="宋体" w:eastAsia="宋体" w:cs="宋体"/>
                <w:highlight w:val="none"/>
              </w:rPr>
            </w:pPr>
            <w:r>
              <w:rPr>
                <w:rFonts w:hint="eastAsia" w:ascii="宋体" w:hAnsi="宋体" w:eastAsia="宋体" w:cs="宋体"/>
                <w:highlight w:val="none"/>
              </w:rPr>
              <w:t>竞选报价算术错误修正</w:t>
            </w:r>
          </w:p>
        </w:tc>
        <w:tc>
          <w:tcPr>
            <w:tcW w:w="5493" w:type="dxa"/>
            <w:vAlign w:val="center"/>
          </w:tcPr>
          <w:p w14:paraId="5331008A">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符合第三章3.评标程序第3.1.3项规定。</w:t>
            </w:r>
          </w:p>
        </w:tc>
      </w:tr>
      <w:tr w14:paraId="4930A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C3087A7">
            <w:pPr>
              <w:spacing w:line="400" w:lineRule="exact"/>
              <w:rPr>
                <w:rFonts w:ascii="宋体" w:hAnsi="宋体" w:eastAsia="宋体" w:cs="宋体"/>
                <w:highlight w:val="none"/>
              </w:rPr>
            </w:pPr>
          </w:p>
        </w:tc>
        <w:tc>
          <w:tcPr>
            <w:tcW w:w="567" w:type="dxa"/>
            <w:vMerge w:val="continue"/>
          </w:tcPr>
          <w:p w14:paraId="0A886194">
            <w:pPr>
              <w:spacing w:line="400" w:lineRule="exact"/>
              <w:rPr>
                <w:rFonts w:ascii="宋体" w:hAnsi="宋体" w:eastAsia="宋体" w:cs="宋体"/>
                <w:highlight w:val="none"/>
              </w:rPr>
            </w:pPr>
          </w:p>
        </w:tc>
        <w:tc>
          <w:tcPr>
            <w:tcW w:w="2559" w:type="dxa"/>
            <w:gridSpan w:val="3"/>
            <w:vAlign w:val="center"/>
          </w:tcPr>
          <w:p w14:paraId="76C0FA08">
            <w:pPr>
              <w:spacing w:line="400" w:lineRule="exact"/>
              <w:jc w:val="left"/>
              <w:rPr>
                <w:rFonts w:ascii="宋体" w:hAnsi="宋体" w:eastAsia="宋体" w:cs="宋体"/>
                <w:highlight w:val="none"/>
              </w:rPr>
            </w:pPr>
            <w:r>
              <w:rPr>
                <w:rFonts w:hint="eastAsia" w:ascii="宋体" w:hAnsi="宋体" w:eastAsia="宋体" w:cs="宋体"/>
                <w:highlight w:val="none"/>
              </w:rPr>
              <w:t>实质性要求</w:t>
            </w:r>
          </w:p>
        </w:tc>
        <w:tc>
          <w:tcPr>
            <w:tcW w:w="5493" w:type="dxa"/>
            <w:vAlign w:val="center"/>
          </w:tcPr>
          <w:p w14:paraId="783B53FC">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符合第二章“竞选人须知”第1.4.3项规定。</w:t>
            </w:r>
          </w:p>
          <w:p w14:paraId="197DF7CD">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本次竞选不得有串通竞选、弄虚作假等其他违反招竞选相关法律、法规行为。</w:t>
            </w:r>
          </w:p>
          <w:p w14:paraId="68447C84">
            <w:pPr>
              <w:spacing w:after="62" w:afterLines="20" w:line="400" w:lineRule="exact"/>
              <w:ind w:firstLine="420" w:firstLineChars="200"/>
              <w:rPr>
                <w:rFonts w:ascii="宋体" w:hAnsi="宋体" w:eastAsia="宋体" w:cs="宋体"/>
                <w:highlight w:val="none"/>
              </w:rPr>
            </w:pPr>
            <w:r>
              <w:rPr>
                <w:rFonts w:hint="eastAsia" w:ascii="宋体" w:hAnsi="宋体" w:eastAsia="宋体" w:cs="宋体"/>
                <w:highlight w:val="none"/>
              </w:rPr>
              <w:t>按评审委员会要求澄清、说明或补正。</w:t>
            </w:r>
          </w:p>
        </w:tc>
      </w:tr>
      <w:tr w14:paraId="1B11A4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522F48C">
            <w:pPr>
              <w:spacing w:line="400" w:lineRule="exact"/>
              <w:ind w:firstLine="210" w:firstLineChars="100"/>
              <w:jc w:val="center"/>
              <w:rPr>
                <w:rFonts w:ascii="宋体" w:hAnsi="宋体" w:eastAsia="宋体" w:cs="宋体"/>
                <w:highlight w:val="none"/>
              </w:rPr>
            </w:pPr>
            <w:r>
              <w:rPr>
                <w:rFonts w:hint="eastAsia" w:ascii="宋体" w:hAnsi="宋体" w:eastAsia="宋体" w:cs="宋体"/>
                <w:highlight w:val="none"/>
              </w:rPr>
              <w:t>2.2.1</w:t>
            </w:r>
          </w:p>
        </w:tc>
        <w:tc>
          <w:tcPr>
            <w:tcW w:w="2559" w:type="dxa"/>
            <w:gridSpan w:val="3"/>
            <w:vAlign w:val="center"/>
          </w:tcPr>
          <w:p w14:paraId="08B9D398">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分值构成 （总分100分）</w:t>
            </w:r>
          </w:p>
        </w:tc>
        <w:tc>
          <w:tcPr>
            <w:tcW w:w="5493" w:type="dxa"/>
            <w:vAlign w:val="center"/>
          </w:tcPr>
          <w:p w14:paraId="3ABD41B2">
            <w:pPr>
              <w:snapToGrid w:val="0"/>
              <w:spacing w:line="400" w:lineRule="exact"/>
              <w:ind w:firstLine="420" w:firstLineChars="200"/>
              <w:rPr>
                <w:rFonts w:ascii="宋体" w:hAnsi="宋体" w:eastAsia="宋体" w:cs="宋体"/>
                <w:highlight w:val="none"/>
              </w:rPr>
            </w:pPr>
            <w:r>
              <w:rPr>
                <w:rFonts w:hint="eastAsia" w:ascii="宋体" w:hAnsi="宋体" w:eastAsia="宋体" w:cs="宋体"/>
                <w:highlight w:val="none"/>
              </w:rPr>
              <w:t xml:space="preserve">1.技术部分 </w:t>
            </w:r>
            <w:r>
              <w:rPr>
                <w:rFonts w:hint="eastAsia" w:ascii="宋体" w:hAnsi="宋体" w:eastAsia="宋体" w:cs="宋体"/>
                <w:highlight w:val="none"/>
                <w:u w:val="single"/>
              </w:rPr>
              <w:t>　 30 　</w:t>
            </w:r>
            <w:r>
              <w:rPr>
                <w:rFonts w:hint="eastAsia" w:ascii="宋体" w:hAnsi="宋体" w:eastAsia="宋体" w:cs="宋体"/>
                <w:highlight w:val="none"/>
              </w:rPr>
              <w:t>分</w:t>
            </w:r>
          </w:p>
          <w:p w14:paraId="69E99744">
            <w:pPr>
              <w:snapToGrid w:val="0"/>
              <w:spacing w:line="400" w:lineRule="exact"/>
              <w:ind w:firstLine="420" w:firstLineChars="200"/>
              <w:rPr>
                <w:rFonts w:ascii="宋体" w:hAnsi="宋体" w:eastAsia="宋体" w:cs="宋体"/>
                <w:i/>
                <w:highlight w:val="none"/>
              </w:rPr>
            </w:pPr>
            <w:r>
              <w:rPr>
                <w:rFonts w:hint="eastAsia" w:ascii="宋体" w:hAnsi="宋体" w:eastAsia="宋体" w:cs="宋体"/>
                <w:highlight w:val="none"/>
              </w:rPr>
              <w:t>2.竞选总报价</w:t>
            </w:r>
            <w:r>
              <w:rPr>
                <w:rFonts w:hint="eastAsia" w:ascii="宋体" w:hAnsi="宋体" w:eastAsia="宋体" w:cs="宋体"/>
                <w:highlight w:val="none"/>
                <w:u w:val="single"/>
              </w:rPr>
              <w:t xml:space="preserve">    70  </w:t>
            </w:r>
            <w:r>
              <w:rPr>
                <w:rFonts w:hint="eastAsia" w:ascii="宋体" w:hAnsi="宋体" w:eastAsia="宋体" w:cs="宋体"/>
                <w:highlight w:val="none"/>
              </w:rPr>
              <w:t>分</w:t>
            </w:r>
          </w:p>
        </w:tc>
      </w:tr>
      <w:tr w14:paraId="54F4E3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1BD960D2">
            <w:pPr>
              <w:spacing w:line="400" w:lineRule="exact"/>
              <w:jc w:val="center"/>
              <w:rPr>
                <w:rFonts w:ascii="宋体" w:hAnsi="宋体" w:eastAsia="宋体" w:cs="宋体"/>
                <w:highlight w:val="none"/>
              </w:rPr>
            </w:pPr>
            <w:r>
              <w:rPr>
                <w:rFonts w:hint="eastAsia" w:ascii="宋体" w:hAnsi="宋体" w:eastAsia="宋体" w:cs="宋体"/>
                <w:highlight w:val="none"/>
              </w:rPr>
              <w:t>2.2.2</w:t>
            </w:r>
          </w:p>
        </w:tc>
        <w:tc>
          <w:tcPr>
            <w:tcW w:w="585" w:type="dxa"/>
            <w:gridSpan w:val="2"/>
            <w:vMerge w:val="restart"/>
            <w:tcBorders>
              <w:left w:val="single" w:color="auto" w:sz="4" w:space="0"/>
            </w:tcBorders>
            <w:vAlign w:val="center"/>
          </w:tcPr>
          <w:p w14:paraId="17DB5AD8">
            <w:pPr>
              <w:spacing w:line="400" w:lineRule="exact"/>
              <w:jc w:val="center"/>
              <w:rPr>
                <w:rFonts w:ascii="宋体" w:hAnsi="宋体" w:eastAsia="宋体" w:cs="宋体"/>
                <w:highlight w:val="none"/>
              </w:rPr>
            </w:pPr>
            <w:r>
              <w:rPr>
                <w:rFonts w:hint="eastAsia" w:ascii="宋体" w:hAnsi="宋体" w:eastAsia="宋体" w:cs="宋体"/>
                <w:highlight w:val="none"/>
              </w:rPr>
              <w:t>技术部分评分标准</w:t>
            </w:r>
          </w:p>
        </w:tc>
        <w:tc>
          <w:tcPr>
            <w:tcW w:w="568" w:type="dxa"/>
            <w:vMerge w:val="restart"/>
            <w:tcBorders>
              <w:right w:val="single" w:color="auto" w:sz="4" w:space="0"/>
            </w:tcBorders>
            <w:vAlign w:val="center"/>
          </w:tcPr>
          <w:p w14:paraId="58E8C43C">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技</w:t>
            </w:r>
          </w:p>
          <w:p w14:paraId="67E5906B">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术</w:t>
            </w:r>
          </w:p>
          <w:p w14:paraId="6BEA2CF0">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方</w:t>
            </w:r>
          </w:p>
          <w:p w14:paraId="23BC0AC8">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案</w:t>
            </w:r>
          </w:p>
          <w:p w14:paraId="38E9D81F">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评</w:t>
            </w:r>
          </w:p>
          <w:p w14:paraId="5DBF1E5A">
            <w:pPr>
              <w:tabs>
                <w:tab w:val="left" w:pos="1875"/>
              </w:tabs>
              <w:spacing w:line="400" w:lineRule="exact"/>
              <w:jc w:val="center"/>
              <w:rPr>
                <w:rFonts w:ascii="宋体" w:hAnsi="宋体" w:eastAsia="宋体" w:cs="宋体"/>
                <w:highlight w:val="none"/>
              </w:rPr>
            </w:pPr>
            <w:r>
              <w:rPr>
                <w:rFonts w:hint="eastAsia" w:ascii="宋体" w:hAnsi="宋体" w:eastAsia="宋体" w:cs="宋体"/>
                <w:highlight w:val="none"/>
              </w:rPr>
              <w:t>审</w:t>
            </w:r>
          </w:p>
        </w:tc>
        <w:tc>
          <w:tcPr>
            <w:tcW w:w="1991" w:type="dxa"/>
            <w:gridSpan w:val="2"/>
            <w:tcBorders>
              <w:left w:val="single" w:color="auto" w:sz="4" w:space="0"/>
            </w:tcBorders>
            <w:vAlign w:val="center"/>
          </w:tcPr>
          <w:p w14:paraId="079D82E5">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内容完整性和编制水平</w:t>
            </w:r>
          </w:p>
        </w:tc>
        <w:tc>
          <w:tcPr>
            <w:tcW w:w="5493" w:type="dxa"/>
            <w:vAlign w:val="center"/>
          </w:tcPr>
          <w:p w14:paraId="5D4BD381">
            <w:pPr>
              <w:spacing w:line="460" w:lineRule="exact"/>
              <w:ind w:firstLine="420" w:firstLineChars="200"/>
              <w:jc w:val="left"/>
              <w:rPr>
                <w:rFonts w:ascii="宋体" w:hAnsi="宋体" w:eastAsia="宋体" w:cs="宋体"/>
                <w:kern w:val="2"/>
                <w:highlight w:val="none"/>
                <w:u w:val="single"/>
              </w:rPr>
            </w:pPr>
            <w:r>
              <w:rPr>
                <w:rFonts w:hint="eastAsia" w:ascii="宋体" w:hAnsi="宋体" w:eastAsia="宋体" w:cs="宋体"/>
                <w:highlight w:val="none"/>
              </w:rPr>
              <w:t>7.00分 应当包含施工方法、施工设备、劳动力计划，确保工程质量、工期、安全和文明施工的技术、组织措施、施工总进度计划、施工平面图布置合理，对施工现场周围环境污染的保护措施等内容。</w:t>
            </w:r>
          </w:p>
        </w:tc>
      </w:tr>
      <w:tr w14:paraId="711C78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B299C47">
            <w:pPr>
              <w:spacing w:line="400" w:lineRule="exact"/>
              <w:ind w:firstLine="210" w:firstLineChars="100"/>
              <w:jc w:val="center"/>
              <w:rPr>
                <w:rFonts w:ascii="宋体" w:hAnsi="宋体" w:eastAsia="宋体" w:cs="宋体"/>
                <w:highlight w:val="none"/>
              </w:rPr>
            </w:pPr>
          </w:p>
        </w:tc>
        <w:tc>
          <w:tcPr>
            <w:tcW w:w="585" w:type="dxa"/>
            <w:gridSpan w:val="2"/>
            <w:vMerge w:val="continue"/>
            <w:tcBorders>
              <w:left w:val="single" w:color="auto" w:sz="4" w:space="0"/>
            </w:tcBorders>
            <w:vAlign w:val="center"/>
          </w:tcPr>
          <w:p w14:paraId="424D9B4B">
            <w:pPr>
              <w:spacing w:line="400" w:lineRule="exact"/>
              <w:ind w:firstLine="210" w:firstLineChars="100"/>
              <w:jc w:val="center"/>
              <w:rPr>
                <w:rFonts w:ascii="宋体" w:hAnsi="宋体" w:eastAsia="宋体" w:cs="宋体"/>
                <w:highlight w:val="none"/>
              </w:rPr>
            </w:pPr>
          </w:p>
        </w:tc>
        <w:tc>
          <w:tcPr>
            <w:tcW w:w="568" w:type="dxa"/>
            <w:vMerge w:val="continue"/>
            <w:tcBorders>
              <w:right w:val="single" w:color="auto" w:sz="4" w:space="0"/>
            </w:tcBorders>
            <w:vAlign w:val="center"/>
          </w:tcPr>
          <w:p w14:paraId="7E8D0BF2">
            <w:pPr>
              <w:tabs>
                <w:tab w:val="left" w:pos="1875"/>
              </w:tabs>
              <w:spacing w:line="400" w:lineRule="exact"/>
              <w:jc w:val="left"/>
              <w:rPr>
                <w:rFonts w:ascii="宋体" w:hAnsi="宋体" w:eastAsia="宋体" w:cs="宋体"/>
                <w:highlight w:val="none"/>
              </w:rPr>
            </w:pPr>
          </w:p>
        </w:tc>
        <w:tc>
          <w:tcPr>
            <w:tcW w:w="1991" w:type="dxa"/>
            <w:gridSpan w:val="2"/>
            <w:tcBorders>
              <w:left w:val="single" w:color="auto" w:sz="4" w:space="0"/>
            </w:tcBorders>
            <w:vAlign w:val="center"/>
          </w:tcPr>
          <w:p w14:paraId="3C7AA159">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施工方案与技术措施</w:t>
            </w:r>
          </w:p>
        </w:tc>
        <w:tc>
          <w:tcPr>
            <w:tcW w:w="5493" w:type="dxa"/>
            <w:vAlign w:val="center"/>
          </w:tcPr>
          <w:p w14:paraId="2CC167F8">
            <w:pPr>
              <w:spacing w:line="460" w:lineRule="exact"/>
              <w:ind w:firstLine="420" w:firstLineChars="200"/>
              <w:jc w:val="left"/>
              <w:rPr>
                <w:rFonts w:ascii="宋体" w:hAnsi="宋体" w:eastAsia="宋体" w:cs="宋体"/>
                <w:highlight w:val="none"/>
              </w:rPr>
            </w:pPr>
            <w:r>
              <w:rPr>
                <w:rFonts w:hint="eastAsia" w:ascii="宋体" w:hAnsi="宋体" w:eastAsia="宋体" w:cs="宋体"/>
                <w:highlight w:val="none"/>
              </w:rPr>
              <w:t>5.00分 各项主要施工内容的措施、计划、流水段的划分、流水的步距、节拍，各项交叉作业等符合实际，安全防护措施合理可行，降低造价措施合理可行。</w:t>
            </w:r>
          </w:p>
        </w:tc>
      </w:tr>
      <w:tr w14:paraId="664FF1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9C292E9">
            <w:pPr>
              <w:spacing w:line="400" w:lineRule="exact"/>
              <w:ind w:firstLine="210" w:firstLineChars="100"/>
              <w:jc w:val="center"/>
              <w:rPr>
                <w:rFonts w:ascii="宋体" w:hAnsi="宋体" w:eastAsia="宋体" w:cs="宋体"/>
                <w:highlight w:val="none"/>
              </w:rPr>
            </w:pPr>
          </w:p>
        </w:tc>
        <w:tc>
          <w:tcPr>
            <w:tcW w:w="585" w:type="dxa"/>
            <w:gridSpan w:val="2"/>
            <w:vMerge w:val="continue"/>
            <w:tcBorders>
              <w:left w:val="single" w:color="auto" w:sz="4" w:space="0"/>
            </w:tcBorders>
            <w:vAlign w:val="center"/>
          </w:tcPr>
          <w:p w14:paraId="068CF1EB">
            <w:pPr>
              <w:spacing w:line="400" w:lineRule="exact"/>
              <w:ind w:firstLine="210" w:firstLineChars="100"/>
              <w:jc w:val="center"/>
              <w:rPr>
                <w:rFonts w:ascii="宋体" w:hAnsi="宋体" w:eastAsia="宋体" w:cs="宋体"/>
                <w:highlight w:val="none"/>
              </w:rPr>
            </w:pPr>
          </w:p>
        </w:tc>
        <w:tc>
          <w:tcPr>
            <w:tcW w:w="568" w:type="dxa"/>
            <w:vMerge w:val="continue"/>
            <w:tcBorders>
              <w:right w:val="single" w:color="auto" w:sz="4" w:space="0"/>
            </w:tcBorders>
            <w:vAlign w:val="center"/>
          </w:tcPr>
          <w:p w14:paraId="10A2DADF">
            <w:pPr>
              <w:tabs>
                <w:tab w:val="left" w:pos="1875"/>
              </w:tabs>
              <w:spacing w:line="400" w:lineRule="exact"/>
              <w:jc w:val="left"/>
              <w:rPr>
                <w:rFonts w:ascii="宋体" w:hAnsi="宋体" w:eastAsia="宋体" w:cs="宋体"/>
                <w:highlight w:val="none"/>
              </w:rPr>
            </w:pPr>
          </w:p>
        </w:tc>
        <w:tc>
          <w:tcPr>
            <w:tcW w:w="1991" w:type="dxa"/>
            <w:gridSpan w:val="2"/>
            <w:tcBorders>
              <w:left w:val="single" w:color="auto" w:sz="4" w:space="0"/>
            </w:tcBorders>
            <w:vAlign w:val="center"/>
          </w:tcPr>
          <w:p w14:paraId="5AA154B5">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质量管理体系与措施</w:t>
            </w:r>
          </w:p>
        </w:tc>
        <w:tc>
          <w:tcPr>
            <w:tcW w:w="5493" w:type="dxa"/>
            <w:vAlign w:val="center"/>
          </w:tcPr>
          <w:p w14:paraId="27E37629">
            <w:pPr>
              <w:spacing w:line="460" w:lineRule="exact"/>
              <w:ind w:firstLine="420" w:firstLineChars="200"/>
              <w:jc w:val="left"/>
              <w:rPr>
                <w:rFonts w:ascii="宋体" w:hAnsi="宋体" w:eastAsia="宋体" w:cs="宋体"/>
                <w:highlight w:val="none"/>
              </w:rPr>
            </w:pPr>
            <w:r>
              <w:rPr>
                <w:rFonts w:hint="eastAsia" w:ascii="宋体" w:hAnsi="宋体" w:eastAsia="宋体" w:cs="宋体"/>
                <w:highlight w:val="none"/>
              </w:rPr>
              <w:t>5.00分 工程的质量管理体系健全有效，硬性措施切实可行，限期工程的赶工措施可行。</w:t>
            </w:r>
          </w:p>
        </w:tc>
      </w:tr>
      <w:tr w14:paraId="30A185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03D0A30">
            <w:pPr>
              <w:spacing w:line="400" w:lineRule="exact"/>
              <w:ind w:firstLine="210" w:firstLineChars="100"/>
              <w:jc w:val="center"/>
              <w:rPr>
                <w:rFonts w:ascii="宋体" w:hAnsi="宋体" w:eastAsia="宋体" w:cs="宋体"/>
                <w:highlight w:val="none"/>
              </w:rPr>
            </w:pPr>
          </w:p>
        </w:tc>
        <w:tc>
          <w:tcPr>
            <w:tcW w:w="585" w:type="dxa"/>
            <w:gridSpan w:val="2"/>
            <w:vMerge w:val="continue"/>
            <w:tcBorders>
              <w:left w:val="single" w:color="auto" w:sz="4" w:space="0"/>
            </w:tcBorders>
            <w:vAlign w:val="center"/>
          </w:tcPr>
          <w:p w14:paraId="7FD861C7">
            <w:pPr>
              <w:spacing w:line="400" w:lineRule="exact"/>
              <w:ind w:firstLine="210" w:firstLineChars="100"/>
              <w:jc w:val="center"/>
              <w:rPr>
                <w:rFonts w:ascii="宋体" w:hAnsi="宋体" w:eastAsia="宋体" w:cs="宋体"/>
                <w:highlight w:val="none"/>
              </w:rPr>
            </w:pPr>
          </w:p>
        </w:tc>
        <w:tc>
          <w:tcPr>
            <w:tcW w:w="568" w:type="dxa"/>
            <w:vMerge w:val="continue"/>
            <w:tcBorders>
              <w:right w:val="single" w:color="auto" w:sz="4" w:space="0"/>
            </w:tcBorders>
            <w:vAlign w:val="center"/>
          </w:tcPr>
          <w:p w14:paraId="4B3C7797">
            <w:pPr>
              <w:tabs>
                <w:tab w:val="left" w:pos="1875"/>
              </w:tabs>
              <w:spacing w:line="400" w:lineRule="exact"/>
              <w:jc w:val="left"/>
              <w:rPr>
                <w:rFonts w:ascii="宋体" w:hAnsi="宋体" w:eastAsia="宋体" w:cs="宋体"/>
                <w:highlight w:val="none"/>
              </w:rPr>
            </w:pPr>
          </w:p>
        </w:tc>
        <w:tc>
          <w:tcPr>
            <w:tcW w:w="1991" w:type="dxa"/>
            <w:gridSpan w:val="2"/>
            <w:tcBorders>
              <w:left w:val="single" w:color="auto" w:sz="4" w:space="0"/>
            </w:tcBorders>
            <w:vAlign w:val="center"/>
          </w:tcPr>
          <w:p w14:paraId="69D4DC67">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安全管理体系与措施</w:t>
            </w:r>
          </w:p>
        </w:tc>
        <w:tc>
          <w:tcPr>
            <w:tcW w:w="5493" w:type="dxa"/>
            <w:vAlign w:val="center"/>
          </w:tcPr>
          <w:p w14:paraId="41AAA767">
            <w:pPr>
              <w:spacing w:line="460" w:lineRule="exact"/>
              <w:ind w:firstLine="420" w:firstLineChars="200"/>
              <w:jc w:val="left"/>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.00分 工程的安全管理体系健全有效，闹市区工程的安全、文明施工和防止扰民</w:t>
            </w:r>
            <w:r>
              <w:rPr>
                <w:rFonts w:hint="eastAsia" w:ascii="宋体" w:hAnsi="宋体" w:eastAsia="宋体" w:cs="宋体"/>
                <w:highlight w:val="none"/>
                <w:lang w:val="en-US" w:eastAsia="zh-CN"/>
              </w:rPr>
              <w:t>及提供警示</w:t>
            </w:r>
            <w:r>
              <w:rPr>
                <w:rFonts w:hint="eastAsia" w:ascii="宋体" w:hAnsi="宋体" w:eastAsia="宋体" w:cs="宋体"/>
                <w:highlight w:val="none"/>
              </w:rPr>
              <w:t>措施合理等。</w:t>
            </w:r>
          </w:p>
        </w:tc>
      </w:tr>
      <w:tr w14:paraId="205960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D7102A3">
            <w:pPr>
              <w:spacing w:line="400" w:lineRule="exact"/>
              <w:ind w:firstLine="210" w:firstLineChars="100"/>
              <w:jc w:val="center"/>
              <w:rPr>
                <w:rFonts w:ascii="宋体" w:hAnsi="宋体" w:eastAsia="宋体" w:cs="宋体"/>
                <w:highlight w:val="none"/>
              </w:rPr>
            </w:pPr>
          </w:p>
        </w:tc>
        <w:tc>
          <w:tcPr>
            <w:tcW w:w="585" w:type="dxa"/>
            <w:gridSpan w:val="2"/>
            <w:vMerge w:val="continue"/>
            <w:tcBorders>
              <w:left w:val="single" w:color="auto" w:sz="4" w:space="0"/>
            </w:tcBorders>
            <w:vAlign w:val="center"/>
          </w:tcPr>
          <w:p w14:paraId="0D9485CC">
            <w:pPr>
              <w:spacing w:line="400" w:lineRule="exact"/>
              <w:ind w:firstLine="210" w:firstLineChars="100"/>
              <w:jc w:val="center"/>
              <w:rPr>
                <w:rFonts w:ascii="宋体" w:hAnsi="宋体" w:eastAsia="宋体" w:cs="宋体"/>
                <w:highlight w:val="none"/>
              </w:rPr>
            </w:pPr>
          </w:p>
        </w:tc>
        <w:tc>
          <w:tcPr>
            <w:tcW w:w="568" w:type="dxa"/>
            <w:vMerge w:val="continue"/>
            <w:tcBorders>
              <w:right w:val="single" w:color="auto" w:sz="4" w:space="0"/>
            </w:tcBorders>
            <w:vAlign w:val="center"/>
          </w:tcPr>
          <w:p w14:paraId="52C02676">
            <w:pPr>
              <w:tabs>
                <w:tab w:val="left" w:pos="1875"/>
              </w:tabs>
              <w:spacing w:line="400" w:lineRule="exact"/>
              <w:jc w:val="left"/>
              <w:rPr>
                <w:rFonts w:ascii="宋体" w:hAnsi="宋体" w:eastAsia="宋体" w:cs="宋体"/>
                <w:highlight w:val="none"/>
              </w:rPr>
            </w:pPr>
          </w:p>
        </w:tc>
        <w:tc>
          <w:tcPr>
            <w:tcW w:w="1991" w:type="dxa"/>
            <w:gridSpan w:val="2"/>
            <w:tcBorders>
              <w:left w:val="single" w:color="auto" w:sz="4" w:space="0"/>
            </w:tcBorders>
            <w:vAlign w:val="center"/>
          </w:tcPr>
          <w:p w14:paraId="3E768EB0">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环境保护管理体系措施</w:t>
            </w:r>
          </w:p>
        </w:tc>
        <w:tc>
          <w:tcPr>
            <w:tcW w:w="5493" w:type="dxa"/>
            <w:vAlign w:val="center"/>
          </w:tcPr>
          <w:p w14:paraId="6439C5CF">
            <w:pPr>
              <w:spacing w:line="460" w:lineRule="exact"/>
              <w:ind w:firstLine="420" w:firstLineChars="200"/>
              <w:jc w:val="left"/>
              <w:rPr>
                <w:rFonts w:ascii="宋体" w:hAnsi="宋体" w:eastAsia="宋体" w:cs="宋体"/>
                <w:highlight w:val="none"/>
              </w:rPr>
            </w:pPr>
            <w:r>
              <w:rPr>
                <w:rFonts w:hint="eastAsia" w:ascii="宋体" w:hAnsi="宋体" w:eastAsia="宋体" w:cs="宋体"/>
                <w:highlight w:val="none"/>
              </w:rPr>
              <w:t>3.00分 环境保护管理体系措施是否得当。</w:t>
            </w:r>
          </w:p>
        </w:tc>
      </w:tr>
      <w:tr w14:paraId="3958E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F3CEC18">
            <w:pPr>
              <w:spacing w:line="400" w:lineRule="exact"/>
              <w:ind w:firstLine="210" w:firstLineChars="100"/>
              <w:jc w:val="center"/>
              <w:rPr>
                <w:rFonts w:ascii="宋体" w:hAnsi="宋体" w:eastAsia="宋体" w:cs="宋体"/>
                <w:highlight w:val="none"/>
              </w:rPr>
            </w:pPr>
          </w:p>
        </w:tc>
        <w:tc>
          <w:tcPr>
            <w:tcW w:w="585" w:type="dxa"/>
            <w:gridSpan w:val="2"/>
            <w:vMerge w:val="continue"/>
            <w:tcBorders>
              <w:left w:val="single" w:color="auto" w:sz="4" w:space="0"/>
            </w:tcBorders>
            <w:vAlign w:val="center"/>
          </w:tcPr>
          <w:p w14:paraId="44EF29DE">
            <w:pPr>
              <w:spacing w:line="400" w:lineRule="exact"/>
              <w:ind w:firstLine="210" w:firstLineChars="100"/>
              <w:jc w:val="center"/>
              <w:rPr>
                <w:rFonts w:ascii="宋体" w:hAnsi="宋体" w:eastAsia="宋体" w:cs="宋体"/>
                <w:highlight w:val="none"/>
              </w:rPr>
            </w:pPr>
          </w:p>
        </w:tc>
        <w:tc>
          <w:tcPr>
            <w:tcW w:w="568" w:type="dxa"/>
            <w:vMerge w:val="continue"/>
            <w:tcBorders>
              <w:right w:val="single" w:color="auto" w:sz="4" w:space="0"/>
            </w:tcBorders>
            <w:vAlign w:val="center"/>
          </w:tcPr>
          <w:p w14:paraId="069C533C">
            <w:pPr>
              <w:tabs>
                <w:tab w:val="left" w:pos="1875"/>
              </w:tabs>
              <w:spacing w:line="400" w:lineRule="exact"/>
              <w:jc w:val="left"/>
              <w:rPr>
                <w:rFonts w:ascii="宋体" w:hAnsi="宋体" w:eastAsia="宋体" w:cs="宋体"/>
                <w:highlight w:val="none"/>
              </w:rPr>
            </w:pPr>
          </w:p>
        </w:tc>
        <w:tc>
          <w:tcPr>
            <w:tcW w:w="1991" w:type="dxa"/>
            <w:gridSpan w:val="2"/>
            <w:tcBorders>
              <w:left w:val="single" w:color="auto" w:sz="4" w:space="0"/>
            </w:tcBorders>
            <w:vAlign w:val="center"/>
          </w:tcPr>
          <w:p w14:paraId="014AEB7F">
            <w:pPr>
              <w:tabs>
                <w:tab w:val="left" w:pos="1875"/>
              </w:tabs>
              <w:spacing w:line="400" w:lineRule="exact"/>
              <w:jc w:val="left"/>
              <w:rPr>
                <w:rFonts w:ascii="宋体" w:hAnsi="宋体" w:eastAsia="宋体" w:cs="宋体"/>
                <w:highlight w:val="none"/>
              </w:rPr>
            </w:pPr>
            <w:r>
              <w:rPr>
                <w:rFonts w:hint="eastAsia" w:ascii="宋体" w:hAnsi="宋体" w:eastAsia="宋体" w:cs="宋体"/>
                <w:highlight w:val="none"/>
              </w:rPr>
              <w:t>工程进度计划与措施</w:t>
            </w:r>
          </w:p>
        </w:tc>
        <w:tc>
          <w:tcPr>
            <w:tcW w:w="5493" w:type="dxa"/>
            <w:vAlign w:val="center"/>
          </w:tcPr>
          <w:p w14:paraId="37BB0772">
            <w:pPr>
              <w:spacing w:line="460" w:lineRule="exact"/>
              <w:ind w:firstLine="420" w:firstLineChars="200"/>
              <w:jc w:val="left"/>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.00分 工期安排合理可行，在确保质量、降低成本、缩短工期、减轻劳动强度、提高工效等方面所起的作用如何。</w:t>
            </w:r>
          </w:p>
        </w:tc>
      </w:tr>
      <w:tr w14:paraId="0313C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1D515753">
            <w:pPr>
              <w:spacing w:line="400" w:lineRule="exact"/>
              <w:jc w:val="center"/>
              <w:rPr>
                <w:rFonts w:ascii="宋体" w:hAnsi="宋体" w:eastAsia="宋体" w:cs="宋体"/>
                <w:highlight w:val="none"/>
              </w:rPr>
            </w:pPr>
            <w:r>
              <w:rPr>
                <w:rFonts w:hint="eastAsia" w:ascii="宋体" w:hAnsi="宋体" w:eastAsia="宋体" w:cs="宋体"/>
                <w:highlight w:val="none"/>
              </w:rPr>
              <w:t>2.2.3</w:t>
            </w:r>
          </w:p>
        </w:tc>
        <w:tc>
          <w:tcPr>
            <w:tcW w:w="2131" w:type="dxa"/>
            <w:gridSpan w:val="4"/>
            <w:vAlign w:val="center"/>
          </w:tcPr>
          <w:p w14:paraId="04E57AA7">
            <w:pPr>
              <w:spacing w:line="400" w:lineRule="exact"/>
              <w:jc w:val="center"/>
              <w:rPr>
                <w:rFonts w:ascii="宋体" w:hAnsi="宋体" w:eastAsia="宋体" w:cs="宋体"/>
                <w:highlight w:val="none"/>
              </w:rPr>
            </w:pPr>
            <w:r>
              <w:rPr>
                <w:rFonts w:hint="eastAsia" w:ascii="宋体" w:hAnsi="宋体" w:eastAsia="宋体" w:cs="宋体"/>
                <w:highlight w:val="none"/>
              </w:rPr>
              <w:t>评标基准价计算方法</w:t>
            </w:r>
          </w:p>
        </w:tc>
        <w:tc>
          <w:tcPr>
            <w:tcW w:w="1013" w:type="dxa"/>
            <w:vAlign w:val="center"/>
          </w:tcPr>
          <w:p w14:paraId="3AFC28E2">
            <w:pPr>
              <w:spacing w:line="400" w:lineRule="exact"/>
              <w:jc w:val="center"/>
              <w:rPr>
                <w:rFonts w:ascii="宋体" w:hAnsi="宋体" w:eastAsia="宋体" w:cs="宋体"/>
                <w:highlight w:val="none"/>
              </w:rPr>
            </w:pPr>
            <w:r>
              <w:rPr>
                <w:rFonts w:hint="eastAsia" w:ascii="宋体" w:hAnsi="宋体" w:eastAsia="宋体" w:cs="宋体"/>
                <w:highlight w:val="none"/>
              </w:rPr>
              <w:t>竞选总报价</w:t>
            </w:r>
          </w:p>
        </w:tc>
        <w:tc>
          <w:tcPr>
            <w:tcW w:w="5493" w:type="dxa"/>
          </w:tcPr>
          <w:p w14:paraId="3459BCF2">
            <w:pPr>
              <w:snapToGrid w:val="0"/>
              <w:spacing w:line="400" w:lineRule="exact"/>
              <w:ind w:firstLine="420" w:firstLineChars="200"/>
              <w:rPr>
                <w:rFonts w:ascii="宋体" w:hAnsi="宋体" w:eastAsia="宋体" w:cs="宋体"/>
                <w:i/>
                <w:szCs w:val="21"/>
                <w:highlight w:val="none"/>
              </w:rPr>
            </w:pPr>
            <w:r>
              <w:rPr>
                <w:rFonts w:hint="eastAsia" w:ascii="宋体" w:hAnsi="宋体" w:eastAsia="宋体" w:cs="宋体"/>
                <w:szCs w:val="21"/>
                <w:highlight w:val="none"/>
              </w:rPr>
              <w:t>所有通过初步评审合格的竞选人的竞选总报价中去掉六分之一（不能整除的按小数点前整数取整，不足六家报价则不去掉）的最低价和相同家数的最高价后的算术平均值，即为本项目的竞选总报价的评标基准价。</w:t>
            </w:r>
          </w:p>
          <w:p w14:paraId="05D62EC7">
            <w:pPr>
              <w:snapToGrid w:val="0"/>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评标基准价计算的最终结果取小数点后两位，第三位四舍五入。</w:t>
            </w:r>
          </w:p>
          <w:p w14:paraId="0A089556">
            <w:pPr>
              <w:snapToGrid w:val="0"/>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在评标基准价计算完成后（除计算错误外），在后续的评审中不得再对其做出调整。</w:t>
            </w:r>
          </w:p>
        </w:tc>
      </w:tr>
      <w:tr w14:paraId="1B7EFA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14:paraId="0ABF100F">
            <w:pPr>
              <w:spacing w:line="400" w:lineRule="exact"/>
              <w:jc w:val="center"/>
              <w:rPr>
                <w:rFonts w:ascii="宋体" w:hAnsi="宋体" w:eastAsia="宋体" w:cs="宋体"/>
                <w:highlight w:val="none"/>
              </w:rPr>
            </w:pPr>
            <w:r>
              <w:rPr>
                <w:rFonts w:hint="eastAsia" w:ascii="宋体" w:hAnsi="宋体" w:eastAsia="宋体" w:cs="宋体"/>
                <w:highlight w:val="none"/>
              </w:rPr>
              <w:t>2.2.4</w:t>
            </w:r>
          </w:p>
          <w:p w14:paraId="2DC59B09">
            <w:pPr>
              <w:spacing w:line="400" w:lineRule="exact"/>
              <w:jc w:val="center"/>
              <w:rPr>
                <w:rFonts w:ascii="宋体" w:hAnsi="宋体" w:eastAsia="宋体" w:cs="宋体"/>
                <w:highlight w:val="none"/>
              </w:rPr>
            </w:pPr>
            <w:r>
              <w:rPr>
                <w:rFonts w:hint="eastAsia" w:ascii="宋体" w:hAnsi="宋体" w:eastAsia="宋体" w:cs="宋体"/>
                <w:highlight w:val="none"/>
              </w:rPr>
              <w:t>（1）</w:t>
            </w:r>
          </w:p>
        </w:tc>
        <w:tc>
          <w:tcPr>
            <w:tcW w:w="8637" w:type="dxa"/>
            <w:gridSpan w:val="6"/>
            <w:vAlign w:val="center"/>
          </w:tcPr>
          <w:p w14:paraId="5C13B0FA">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竞选总报价的偏差率计算公式</w:t>
            </w:r>
          </w:p>
          <w:p w14:paraId="0EE5304F">
            <w:pPr>
              <w:spacing w:line="400" w:lineRule="exact"/>
              <w:ind w:firstLine="420" w:firstLineChars="200"/>
              <w:jc w:val="left"/>
              <w:rPr>
                <w:rFonts w:ascii="宋体" w:hAnsi="宋体" w:eastAsia="宋体" w:cs="宋体"/>
                <w:highlight w:val="none"/>
              </w:rPr>
            </w:pPr>
            <w:r>
              <w:rPr>
                <w:rFonts w:hint="eastAsia" w:ascii="宋体" w:hAnsi="宋体" w:eastAsia="宋体" w:cs="宋体"/>
                <w:highlight w:val="none"/>
              </w:rPr>
              <w:t>偏差率</w:t>
            </w:r>
            <w:r>
              <w:rPr>
                <w:rFonts w:hint="eastAsia" w:ascii="宋体" w:hAnsi="宋体" w:eastAsia="宋体" w:cs="宋体"/>
                <w:sz w:val="28"/>
                <w:szCs w:val="28"/>
                <w:highlight w:val="none"/>
              </w:rPr>
              <w:t>=</w:t>
            </w:r>
            <w:r>
              <w:rPr>
                <w:rFonts w:hint="eastAsia" w:ascii="宋体" w:hAnsi="宋体" w:eastAsia="宋体" w:cs="宋体"/>
                <w:highlight w:val="none"/>
              </w:rPr>
              <w:t>100％×（竞选人报价一评标基准价）／评标基准价</w:t>
            </w:r>
          </w:p>
          <w:p w14:paraId="5D3925E3">
            <w:pPr>
              <w:spacing w:line="400" w:lineRule="exact"/>
              <w:ind w:firstLine="200"/>
              <w:rPr>
                <w:rFonts w:ascii="宋体" w:hAnsi="宋体" w:eastAsia="宋体" w:cs="宋体"/>
                <w:highlight w:val="none"/>
              </w:rPr>
            </w:pPr>
            <w:r>
              <w:rPr>
                <w:rFonts w:hint="eastAsia" w:ascii="宋体" w:hAnsi="宋体" w:eastAsia="宋体" w:cs="宋体"/>
                <w:highlight w:val="none"/>
              </w:rPr>
              <w:t xml:space="preserve">  偏差率</w:t>
            </w:r>
            <w:r>
              <w:rPr>
                <w:rFonts w:hint="eastAsia" w:ascii="宋体" w:hAnsi="宋体" w:eastAsia="宋体" w:cs="宋体"/>
                <w:szCs w:val="21"/>
                <w:highlight w:val="none"/>
              </w:rPr>
              <w:t>计算的最终结果取小数点后两位，小数点后第三位“四舍五入”。</w:t>
            </w:r>
          </w:p>
        </w:tc>
      </w:tr>
      <w:tr w14:paraId="725FA3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7DA87EC7">
            <w:pPr>
              <w:spacing w:line="400" w:lineRule="exact"/>
              <w:jc w:val="center"/>
              <w:rPr>
                <w:rFonts w:ascii="宋体" w:hAnsi="宋体" w:eastAsia="宋体" w:cs="宋体"/>
                <w:highlight w:val="none"/>
              </w:rPr>
            </w:pPr>
            <w:r>
              <w:rPr>
                <w:rFonts w:hint="eastAsia" w:ascii="宋体" w:hAnsi="宋体" w:eastAsia="宋体" w:cs="宋体"/>
                <w:highlight w:val="none"/>
              </w:rPr>
              <w:t>3</w:t>
            </w:r>
          </w:p>
        </w:tc>
        <w:tc>
          <w:tcPr>
            <w:tcW w:w="1135" w:type="dxa"/>
            <w:gridSpan w:val="2"/>
            <w:vAlign w:val="center"/>
          </w:tcPr>
          <w:p w14:paraId="7A38C356">
            <w:pPr>
              <w:spacing w:line="400" w:lineRule="exact"/>
              <w:jc w:val="center"/>
              <w:rPr>
                <w:rFonts w:ascii="宋体" w:hAnsi="宋体" w:eastAsia="宋体" w:cs="宋体"/>
                <w:highlight w:val="none"/>
              </w:rPr>
            </w:pPr>
            <w:r>
              <w:rPr>
                <w:rFonts w:hint="eastAsia" w:ascii="宋体" w:hAnsi="宋体" w:eastAsia="宋体" w:cs="宋体"/>
                <w:highlight w:val="none"/>
              </w:rPr>
              <w:t>评标程序</w:t>
            </w:r>
          </w:p>
        </w:tc>
        <w:tc>
          <w:tcPr>
            <w:tcW w:w="7484" w:type="dxa"/>
            <w:gridSpan w:val="3"/>
          </w:tcPr>
          <w:p w14:paraId="48EBD2B9">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1.按本章评审办法第3.1款进行初步评审。未通过初步评审或评审委员会认定为无效的竞选文件的不再进行后续评审。</w:t>
            </w:r>
          </w:p>
          <w:p w14:paraId="34D3BEF0">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2.按本章评审办法前附表第2.2.2项及第3.2.1（1）目的规定对技术部分进行评审。</w:t>
            </w:r>
          </w:p>
          <w:p w14:paraId="7546031F">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因评审委员会作否决竞选处理导致有效竞选人不足三个的，评审委员会应当否决所有竞选。但是有效竞选人的经济、技术等指标仍然具有市场竞争力，能够满足比选文件要求的，评审委员会可以继续评标并确定中标候选人。</w:t>
            </w:r>
          </w:p>
          <w:p w14:paraId="7BA730D9">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4.对初步评审合格的竞选人按照本章第2.2.3项计算方法计算评标基准价，并按本附表第3.2.1（2）目规定的评分方法对竞选总报价进行评分。</w:t>
            </w:r>
          </w:p>
          <w:p w14:paraId="232F1094">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5.对技术部分、竞选总报价得分进行汇总，确定得分由高至低前三名竞选人为中标候选人。</w:t>
            </w:r>
          </w:p>
        </w:tc>
      </w:tr>
      <w:tr w14:paraId="44EA76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48B05CEB">
            <w:pPr>
              <w:spacing w:line="400" w:lineRule="exact"/>
              <w:jc w:val="center"/>
              <w:rPr>
                <w:rFonts w:ascii="宋体" w:hAnsi="宋体" w:eastAsia="宋体" w:cs="宋体"/>
                <w:highlight w:val="none"/>
              </w:rPr>
            </w:pPr>
            <w:r>
              <w:rPr>
                <w:rFonts w:hint="eastAsia" w:ascii="宋体" w:hAnsi="宋体" w:eastAsia="宋体" w:cs="宋体"/>
                <w:highlight w:val="none"/>
              </w:rPr>
              <w:t>3.2.1</w:t>
            </w:r>
          </w:p>
          <w:p w14:paraId="4C2AFE06">
            <w:pPr>
              <w:spacing w:line="400" w:lineRule="exact"/>
              <w:jc w:val="center"/>
              <w:rPr>
                <w:rFonts w:ascii="宋体" w:hAnsi="宋体" w:eastAsia="宋体" w:cs="宋体"/>
                <w:highlight w:val="none"/>
              </w:rPr>
            </w:pPr>
            <w:r>
              <w:rPr>
                <w:rFonts w:hint="eastAsia" w:ascii="宋体" w:hAnsi="宋体" w:eastAsia="宋体" w:cs="宋体"/>
                <w:highlight w:val="none"/>
              </w:rPr>
              <w:t>（1）</w:t>
            </w:r>
          </w:p>
        </w:tc>
        <w:tc>
          <w:tcPr>
            <w:tcW w:w="1135" w:type="dxa"/>
            <w:gridSpan w:val="2"/>
            <w:vMerge w:val="restart"/>
            <w:vAlign w:val="center"/>
          </w:tcPr>
          <w:p w14:paraId="120026E2">
            <w:pPr>
              <w:spacing w:line="400" w:lineRule="exact"/>
              <w:jc w:val="center"/>
              <w:rPr>
                <w:rFonts w:ascii="宋体" w:hAnsi="宋体" w:eastAsia="宋体" w:cs="宋体"/>
                <w:highlight w:val="none"/>
              </w:rPr>
            </w:pPr>
            <w:r>
              <w:rPr>
                <w:rFonts w:hint="eastAsia" w:ascii="宋体" w:hAnsi="宋体" w:eastAsia="宋体" w:cs="宋体"/>
                <w:highlight w:val="none"/>
              </w:rPr>
              <w:t>技术部分得分</w:t>
            </w:r>
            <w:r>
              <w:rPr>
                <w:rFonts w:hint="eastAsia" w:ascii="宋体" w:hAnsi="宋体" w:eastAsia="宋体" w:cs="宋体"/>
                <w:spacing w:val="-4"/>
                <w:highlight w:val="none"/>
              </w:rPr>
              <w:t>（A）</w:t>
            </w:r>
          </w:p>
        </w:tc>
        <w:tc>
          <w:tcPr>
            <w:tcW w:w="1991" w:type="dxa"/>
            <w:gridSpan w:val="2"/>
            <w:tcBorders>
              <w:bottom w:val="single" w:color="auto" w:sz="4" w:space="0"/>
            </w:tcBorders>
            <w:vAlign w:val="center"/>
          </w:tcPr>
          <w:p w14:paraId="0F6DD170">
            <w:pPr>
              <w:spacing w:line="400" w:lineRule="exact"/>
              <w:jc w:val="left"/>
              <w:rPr>
                <w:rFonts w:ascii="宋体" w:hAnsi="宋体" w:eastAsia="宋体" w:cs="宋体"/>
                <w:highlight w:val="none"/>
              </w:rPr>
            </w:pPr>
            <w:r>
              <w:rPr>
                <w:rFonts w:hint="eastAsia" w:ascii="宋体" w:hAnsi="宋体" w:eastAsia="宋体" w:cs="宋体"/>
                <w:highlight w:val="none"/>
              </w:rPr>
              <w:t>内容完整性和编制水平</w:t>
            </w:r>
          </w:p>
        </w:tc>
        <w:tc>
          <w:tcPr>
            <w:tcW w:w="5493" w:type="dxa"/>
            <w:vMerge w:val="restart"/>
            <w:vAlign w:val="center"/>
          </w:tcPr>
          <w:p w14:paraId="6F28EF23">
            <w:pPr>
              <w:autoSpaceDE w:val="0"/>
              <w:autoSpaceDN w:val="0"/>
              <w:adjustRightInd w:val="0"/>
              <w:snapToGrid w:val="0"/>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评审委员会按第2.2.2项各评审因素设定的分值评分。</w:t>
            </w:r>
          </w:p>
          <w:p w14:paraId="24FDEC28">
            <w:pPr>
              <w:spacing w:line="400" w:lineRule="exact"/>
              <w:ind w:firstLine="420" w:firstLineChars="200"/>
              <w:rPr>
                <w:rFonts w:ascii="宋体" w:hAnsi="宋体" w:eastAsia="宋体" w:cs="宋体"/>
                <w:snapToGrid w:val="0"/>
                <w:szCs w:val="21"/>
                <w:highlight w:val="none"/>
              </w:rPr>
            </w:pPr>
            <w:r>
              <w:rPr>
                <w:rFonts w:hint="eastAsia" w:ascii="宋体" w:hAnsi="宋体" w:eastAsia="宋体" w:cs="宋体"/>
                <w:snapToGrid w:val="0"/>
                <w:szCs w:val="21"/>
                <w:highlight w:val="none"/>
              </w:rPr>
              <w:t>评审委员会成员评分取算术平均值为该竞选人技术方案得分。</w:t>
            </w:r>
          </w:p>
          <w:p w14:paraId="1A0DB5B5">
            <w:pPr>
              <w:spacing w:line="4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技术方案得分的最终结果取小数点后两位，第三位四舍五入。</w:t>
            </w:r>
          </w:p>
        </w:tc>
      </w:tr>
      <w:tr w14:paraId="2931F7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6ED43D90">
            <w:pPr>
              <w:spacing w:line="400" w:lineRule="exact"/>
              <w:jc w:val="center"/>
              <w:rPr>
                <w:rFonts w:ascii="宋体" w:hAnsi="宋体" w:eastAsia="宋体" w:cs="宋体"/>
                <w:highlight w:val="none"/>
              </w:rPr>
            </w:pPr>
          </w:p>
        </w:tc>
        <w:tc>
          <w:tcPr>
            <w:tcW w:w="1135" w:type="dxa"/>
            <w:gridSpan w:val="2"/>
            <w:vMerge w:val="continue"/>
            <w:vAlign w:val="center"/>
          </w:tcPr>
          <w:p w14:paraId="60958A83">
            <w:pPr>
              <w:spacing w:line="400" w:lineRule="exact"/>
              <w:jc w:val="center"/>
              <w:rPr>
                <w:rFonts w:ascii="宋体" w:hAnsi="宋体" w:eastAsia="宋体" w:cs="宋体"/>
                <w:highlight w:val="none"/>
              </w:rPr>
            </w:pPr>
          </w:p>
        </w:tc>
        <w:tc>
          <w:tcPr>
            <w:tcW w:w="1991" w:type="dxa"/>
            <w:gridSpan w:val="2"/>
            <w:tcBorders>
              <w:top w:val="single" w:color="auto" w:sz="4" w:space="0"/>
              <w:bottom w:val="single" w:color="auto" w:sz="4" w:space="0"/>
            </w:tcBorders>
            <w:vAlign w:val="center"/>
          </w:tcPr>
          <w:p w14:paraId="638EF848">
            <w:pPr>
              <w:spacing w:line="400" w:lineRule="exact"/>
              <w:jc w:val="left"/>
              <w:rPr>
                <w:rFonts w:ascii="宋体" w:hAnsi="宋体" w:eastAsia="宋体" w:cs="宋体"/>
                <w:kern w:val="2"/>
                <w:highlight w:val="none"/>
              </w:rPr>
            </w:pPr>
            <w:r>
              <w:rPr>
                <w:rFonts w:hint="eastAsia" w:ascii="宋体" w:hAnsi="宋体" w:eastAsia="宋体" w:cs="宋体"/>
                <w:highlight w:val="none"/>
              </w:rPr>
              <w:t>施工方案与技术措施</w:t>
            </w:r>
          </w:p>
        </w:tc>
        <w:tc>
          <w:tcPr>
            <w:tcW w:w="5493" w:type="dxa"/>
            <w:vMerge w:val="continue"/>
            <w:vAlign w:val="center"/>
          </w:tcPr>
          <w:p w14:paraId="0C74EFA0">
            <w:pPr>
              <w:spacing w:line="400" w:lineRule="exact"/>
              <w:ind w:firstLine="420" w:firstLineChars="200"/>
              <w:rPr>
                <w:rFonts w:ascii="宋体" w:hAnsi="宋体" w:eastAsia="宋体" w:cs="宋体"/>
                <w:szCs w:val="21"/>
                <w:highlight w:val="none"/>
              </w:rPr>
            </w:pPr>
          </w:p>
        </w:tc>
      </w:tr>
      <w:tr w14:paraId="21BBE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0F63E1DD">
            <w:pPr>
              <w:spacing w:line="400" w:lineRule="exact"/>
              <w:jc w:val="center"/>
              <w:rPr>
                <w:rFonts w:ascii="宋体" w:hAnsi="宋体" w:eastAsia="宋体" w:cs="宋体"/>
                <w:highlight w:val="none"/>
              </w:rPr>
            </w:pPr>
          </w:p>
        </w:tc>
        <w:tc>
          <w:tcPr>
            <w:tcW w:w="1135" w:type="dxa"/>
            <w:gridSpan w:val="2"/>
            <w:vMerge w:val="continue"/>
            <w:vAlign w:val="center"/>
          </w:tcPr>
          <w:p w14:paraId="1BB3E0AB">
            <w:pPr>
              <w:spacing w:line="400" w:lineRule="exact"/>
              <w:jc w:val="center"/>
              <w:rPr>
                <w:rFonts w:ascii="宋体" w:hAnsi="宋体" w:eastAsia="宋体" w:cs="宋体"/>
                <w:highlight w:val="none"/>
              </w:rPr>
            </w:pPr>
          </w:p>
        </w:tc>
        <w:tc>
          <w:tcPr>
            <w:tcW w:w="1991" w:type="dxa"/>
            <w:gridSpan w:val="2"/>
            <w:tcBorders>
              <w:top w:val="single" w:color="auto" w:sz="4" w:space="0"/>
              <w:bottom w:val="single" w:color="auto" w:sz="4" w:space="0"/>
            </w:tcBorders>
            <w:vAlign w:val="center"/>
          </w:tcPr>
          <w:p w14:paraId="12C3C891">
            <w:pPr>
              <w:spacing w:line="400" w:lineRule="exact"/>
              <w:jc w:val="left"/>
              <w:rPr>
                <w:rFonts w:ascii="宋体" w:hAnsi="宋体" w:eastAsia="宋体" w:cs="宋体"/>
                <w:kern w:val="2"/>
                <w:highlight w:val="none"/>
              </w:rPr>
            </w:pPr>
            <w:r>
              <w:rPr>
                <w:rFonts w:hint="eastAsia" w:ascii="宋体" w:hAnsi="宋体" w:eastAsia="宋体" w:cs="宋体"/>
                <w:highlight w:val="none"/>
              </w:rPr>
              <w:t>质量管理体系与措施</w:t>
            </w:r>
          </w:p>
        </w:tc>
        <w:tc>
          <w:tcPr>
            <w:tcW w:w="5493" w:type="dxa"/>
            <w:vMerge w:val="continue"/>
            <w:vAlign w:val="center"/>
          </w:tcPr>
          <w:p w14:paraId="4E4FCBAE">
            <w:pPr>
              <w:autoSpaceDE w:val="0"/>
              <w:autoSpaceDN w:val="0"/>
              <w:adjustRightInd w:val="0"/>
              <w:snapToGrid w:val="0"/>
              <w:spacing w:line="400" w:lineRule="exact"/>
              <w:ind w:firstLine="420" w:firstLineChars="200"/>
              <w:rPr>
                <w:rFonts w:ascii="宋体" w:hAnsi="宋体" w:eastAsia="宋体" w:cs="宋体"/>
                <w:szCs w:val="21"/>
                <w:highlight w:val="none"/>
              </w:rPr>
            </w:pPr>
          </w:p>
        </w:tc>
      </w:tr>
      <w:tr w14:paraId="377A47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70C663F">
            <w:pPr>
              <w:spacing w:line="400" w:lineRule="exact"/>
              <w:jc w:val="center"/>
              <w:rPr>
                <w:rFonts w:ascii="宋体" w:hAnsi="宋体" w:eastAsia="宋体" w:cs="宋体"/>
                <w:highlight w:val="none"/>
              </w:rPr>
            </w:pPr>
          </w:p>
        </w:tc>
        <w:tc>
          <w:tcPr>
            <w:tcW w:w="1135" w:type="dxa"/>
            <w:gridSpan w:val="2"/>
            <w:vMerge w:val="continue"/>
            <w:vAlign w:val="center"/>
          </w:tcPr>
          <w:p w14:paraId="6F57F74E">
            <w:pPr>
              <w:spacing w:line="400" w:lineRule="exact"/>
              <w:jc w:val="center"/>
              <w:rPr>
                <w:rFonts w:ascii="宋体" w:hAnsi="宋体" w:eastAsia="宋体" w:cs="宋体"/>
                <w:highlight w:val="none"/>
              </w:rPr>
            </w:pPr>
          </w:p>
        </w:tc>
        <w:tc>
          <w:tcPr>
            <w:tcW w:w="1991" w:type="dxa"/>
            <w:gridSpan w:val="2"/>
            <w:tcBorders>
              <w:top w:val="single" w:color="auto" w:sz="4" w:space="0"/>
              <w:bottom w:val="single" w:color="auto" w:sz="4" w:space="0"/>
            </w:tcBorders>
            <w:vAlign w:val="center"/>
          </w:tcPr>
          <w:p w14:paraId="6E16FE96">
            <w:pPr>
              <w:spacing w:line="400" w:lineRule="exact"/>
              <w:jc w:val="left"/>
              <w:rPr>
                <w:rFonts w:ascii="宋体" w:hAnsi="宋体" w:eastAsia="宋体" w:cs="宋体"/>
                <w:kern w:val="2"/>
                <w:highlight w:val="none"/>
              </w:rPr>
            </w:pPr>
            <w:r>
              <w:rPr>
                <w:rFonts w:hint="eastAsia" w:ascii="宋体" w:hAnsi="宋体" w:eastAsia="宋体" w:cs="宋体"/>
                <w:highlight w:val="none"/>
              </w:rPr>
              <w:t>安全管理体系与措施</w:t>
            </w:r>
          </w:p>
        </w:tc>
        <w:tc>
          <w:tcPr>
            <w:tcW w:w="5493" w:type="dxa"/>
            <w:vMerge w:val="continue"/>
            <w:vAlign w:val="center"/>
          </w:tcPr>
          <w:p w14:paraId="292BE9AF">
            <w:pPr>
              <w:autoSpaceDE w:val="0"/>
              <w:autoSpaceDN w:val="0"/>
              <w:adjustRightInd w:val="0"/>
              <w:snapToGrid w:val="0"/>
              <w:spacing w:line="400" w:lineRule="exact"/>
              <w:ind w:firstLine="420" w:firstLineChars="200"/>
              <w:rPr>
                <w:rFonts w:ascii="宋体" w:hAnsi="宋体" w:eastAsia="宋体" w:cs="宋体"/>
                <w:szCs w:val="21"/>
                <w:highlight w:val="none"/>
              </w:rPr>
            </w:pPr>
          </w:p>
        </w:tc>
      </w:tr>
      <w:tr w14:paraId="60BB4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260E70E8">
            <w:pPr>
              <w:spacing w:line="400" w:lineRule="exact"/>
              <w:jc w:val="center"/>
              <w:rPr>
                <w:rFonts w:ascii="宋体" w:hAnsi="宋体" w:eastAsia="宋体" w:cs="宋体"/>
                <w:highlight w:val="none"/>
              </w:rPr>
            </w:pPr>
          </w:p>
        </w:tc>
        <w:tc>
          <w:tcPr>
            <w:tcW w:w="1135" w:type="dxa"/>
            <w:gridSpan w:val="2"/>
            <w:vMerge w:val="continue"/>
            <w:vAlign w:val="center"/>
          </w:tcPr>
          <w:p w14:paraId="3B7A6310">
            <w:pPr>
              <w:spacing w:line="400" w:lineRule="exact"/>
              <w:jc w:val="center"/>
              <w:rPr>
                <w:rFonts w:ascii="宋体" w:hAnsi="宋体" w:eastAsia="宋体" w:cs="宋体"/>
                <w:highlight w:val="none"/>
              </w:rPr>
            </w:pPr>
          </w:p>
        </w:tc>
        <w:tc>
          <w:tcPr>
            <w:tcW w:w="1991" w:type="dxa"/>
            <w:gridSpan w:val="2"/>
            <w:tcBorders>
              <w:top w:val="single" w:color="auto" w:sz="4" w:space="0"/>
              <w:bottom w:val="single" w:color="auto" w:sz="4" w:space="0"/>
            </w:tcBorders>
            <w:vAlign w:val="center"/>
          </w:tcPr>
          <w:p w14:paraId="49022204">
            <w:pPr>
              <w:spacing w:line="400" w:lineRule="exact"/>
              <w:jc w:val="left"/>
              <w:rPr>
                <w:rFonts w:ascii="宋体" w:hAnsi="宋体" w:eastAsia="宋体" w:cs="宋体"/>
                <w:kern w:val="2"/>
                <w:highlight w:val="none"/>
              </w:rPr>
            </w:pPr>
            <w:r>
              <w:rPr>
                <w:rFonts w:hint="eastAsia" w:ascii="宋体" w:hAnsi="宋体" w:eastAsia="宋体" w:cs="宋体"/>
                <w:highlight w:val="none"/>
              </w:rPr>
              <w:t>环境保护管理体系措施</w:t>
            </w:r>
          </w:p>
        </w:tc>
        <w:tc>
          <w:tcPr>
            <w:tcW w:w="5493" w:type="dxa"/>
            <w:vMerge w:val="continue"/>
            <w:vAlign w:val="center"/>
          </w:tcPr>
          <w:p w14:paraId="4F795C90">
            <w:pPr>
              <w:autoSpaceDE w:val="0"/>
              <w:autoSpaceDN w:val="0"/>
              <w:adjustRightInd w:val="0"/>
              <w:snapToGrid w:val="0"/>
              <w:spacing w:line="400" w:lineRule="exact"/>
              <w:ind w:firstLine="420" w:firstLineChars="200"/>
              <w:rPr>
                <w:rFonts w:ascii="宋体" w:hAnsi="宋体" w:eastAsia="宋体" w:cs="宋体"/>
                <w:szCs w:val="21"/>
                <w:highlight w:val="none"/>
              </w:rPr>
            </w:pPr>
          </w:p>
        </w:tc>
      </w:tr>
      <w:tr w14:paraId="5DB35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1CF5468F">
            <w:pPr>
              <w:spacing w:line="400" w:lineRule="exact"/>
              <w:jc w:val="center"/>
              <w:rPr>
                <w:rFonts w:ascii="宋体" w:hAnsi="宋体" w:eastAsia="宋体" w:cs="宋体"/>
                <w:highlight w:val="none"/>
              </w:rPr>
            </w:pPr>
          </w:p>
        </w:tc>
        <w:tc>
          <w:tcPr>
            <w:tcW w:w="1135" w:type="dxa"/>
            <w:gridSpan w:val="2"/>
            <w:vMerge w:val="continue"/>
            <w:vAlign w:val="center"/>
          </w:tcPr>
          <w:p w14:paraId="6EFE8506">
            <w:pPr>
              <w:spacing w:line="400" w:lineRule="exact"/>
              <w:jc w:val="center"/>
              <w:rPr>
                <w:rFonts w:ascii="宋体" w:hAnsi="宋体" w:eastAsia="宋体" w:cs="宋体"/>
                <w:highlight w:val="none"/>
              </w:rPr>
            </w:pPr>
          </w:p>
        </w:tc>
        <w:tc>
          <w:tcPr>
            <w:tcW w:w="1991" w:type="dxa"/>
            <w:gridSpan w:val="2"/>
            <w:tcBorders>
              <w:top w:val="single" w:color="auto" w:sz="4" w:space="0"/>
              <w:bottom w:val="single" w:color="auto" w:sz="4" w:space="0"/>
            </w:tcBorders>
            <w:vAlign w:val="center"/>
          </w:tcPr>
          <w:p w14:paraId="346205B7">
            <w:pPr>
              <w:spacing w:line="400" w:lineRule="exact"/>
              <w:jc w:val="left"/>
              <w:rPr>
                <w:rFonts w:ascii="宋体" w:hAnsi="宋体" w:eastAsia="宋体" w:cs="宋体"/>
                <w:kern w:val="2"/>
                <w:highlight w:val="none"/>
              </w:rPr>
            </w:pPr>
            <w:r>
              <w:rPr>
                <w:rFonts w:hint="eastAsia" w:ascii="宋体" w:hAnsi="宋体" w:eastAsia="宋体" w:cs="宋体"/>
                <w:highlight w:val="none"/>
              </w:rPr>
              <w:t>工程进度计划与措施</w:t>
            </w:r>
          </w:p>
        </w:tc>
        <w:tc>
          <w:tcPr>
            <w:tcW w:w="5493" w:type="dxa"/>
            <w:vMerge w:val="continue"/>
            <w:vAlign w:val="center"/>
          </w:tcPr>
          <w:p w14:paraId="0651FF13">
            <w:pPr>
              <w:autoSpaceDE w:val="0"/>
              <w:autoSpaceDN w:val="0"/>
              <w:adjustRightInd w:val="0"/>
              <w:snapToGrid w:val="0"/>
              <w:spacing w:line="400" w:lineRule="exact"/>
              <w:ind w:firstLine="420" w:firstLineChars="200"/>
              <w:rPr>
                <w:rFonts w:ascii="宋体" w:hAnsi="宋体" w:eastAsia="宋体" w:cs="宋体"/>
                <w:szCs w:val="21"/>
                <w:highlight w:val="none"/>
              </w:rPr>
            </w:pPr>
          </w:p>
        </w:tc>
      </w:tr>
      <w:tr w14:paraId="0B25A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67246AA5">
            <w:pPr>
              <w:spacing w:line="400" w:lineRule="exact"/>
              <w:jc w:val="center"/>
              <w:rPr>
                <w:rFonts w:ascii="宋体" w:hAnsi="宋体" w:eastAsia="宋体" w:cs="宋体"/>
                <w:highlight w:val="none"/>
              </w:rPr>
            </w:pPr>
            <w:r>
              <w:rPr>
                <w:rFonts w:hint="eastAsia" w:ascii="宋体" w:hAnsi="宋体" w:eastAsia="宋体" w:cs="宋体"/>
                <w:highlight w:val="none"/>
              </w:rPr>
              <w:t>3.2.1</w:t>
            </w:r>
          </w:p>
          <w:p w14:paraId="509D83E2">
            <w:pPr>
              <w:spacing w:line="400" w:lineRule="exact"/>
              <w:jc w:val="center"/>
              <w:rPr>
                <w:rFonts w:ascii="宋体" w:hAnsi="宋体" w:eastAsia="宋体" w:cs="宋体"/>
                <w:highlight w:val="none"/>
              </w:rPr>
            </w:pPr>
            <w:r>
              <w:rPr>
                <w:rFonts w:hint="eastAsia" w:ascii="宋体" w:hAnsi="宋体" w:eastAsia="宋体" w:cs="宋体"/>
                <w:highlight w:val="none"/>
              </w:rPr>
              <w:t>（2）</w:t>
            </w:r>
          </w:p>
        </w:tc>
        <w:tc>
          <w:tcPr>
            <w:tcW w:w="1135" w:type="dxa"/>
            <w:gridSpan w:val="2"/>
            <w:vAlign w:val="center"/>
          </w:tcPr>
          <w:p w14:paraId="126A8BA5">
            <w:pPr>
              <w:spacing w:line="400" w:lineRule="exact"/>
              <w:jc w:val="center"/>
              <w:rPr>
                <w:rFonts w:ascii="宋体" w:hAnsi="宋体" w:eastAsia="宋体" w:cs="宋体"/>
                <w:highlight w:val="none"/>
              </w:rPr>
            </w:pPr>
            <w:r>
              <w:rPr>
                <w:rFonts w:hint="eastAsia" w:ascii="宋体" w:hAnsi="宋体" w:eastAsia="宋体" w:cs="宋体"/>
                <w:highlight w:val="none"/>
              </w:rPr>
              <w:t>竞选报价得分（B）</w:t>
            </w:r>
          </w:p>
        </w:tc>
        <w:tc>
          <w:tcPr>
            <w:tcW w:w="1991" w:type="dxa"/>
            <w:gridSpan w:val="2"/>
            <w:vAlign w:val="center"/>
          </w:tcPr>
          <w:p w14:paraId="1EEA811E">
            <w:pPr>
              <w:spacing w:line="400" w:lineRule="exact"/>
              <w:jc w:val="center"/>
              <w:rPr>
                <w:rFonts w:ascii="宋体" w:hAnsi="宋体" w:eastAsia="宋体" w:cs="宋体"/>
                <w:highlight w:val="none"/>
              </w:rPr>
            </w:pPr>
            <w:r>
              <w:rPr>
                <w:rFonts w:hint="eastAsia" w:ascii="宋体" w:hAnsi="宋体" w:eastAsia="宋体" w:cs="宋体"/>
                <w:highlight w:val="none"/>
              </w:rPr>
              <w:t>竞选总报价</w:t>
            </w:r>
          </w:p>
        </w:tc>
        <w:tc>
          <w:tcPr>
            <w:tcW w:w="5493" w:type="dxa"/>
            <w:vAlign w:val="center"/>
          </w:tcPr>
          <w:p w14:paraId="5B6FB372">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初步评审合格的所有竞选人，竞选报价得本附表第2.2.1项规定分值的满分70分。在此基础上，竞选总报价与评标基准价相比，</w:t>
            </w:r>
            <w:r>
              <w:rPr>
                <w:rFonts w:hint="eastAsia" w:ascii="宋体" w:hAnsi="宋体" w:eastAsia="宋体" w:cs="宋体"/>
                <w:szCs w:val="21"/>
                <w:highlight w:val="none"/>
              </w:rPr>
              <w:t>每增加1%扣</w:t>
            </w:r>
            <w:r>
              <w:rPr>
                <w:rFonts w:hint="eastAsia" w:ascii="宋体" w:hAnsi="宋体" w:eastAsia="宋体" w:cs="宋体"/>
                <w:szCs w:val="21"/>
                <w:highlight w:val="none"/>
                <w:u w:val="single"/>
              </w:rPr>
              <w:t>0.2</w:t>
            </w:r>
            <w:r>
              <w:rPr>
                <w:rFonts w:hint="eastAsia" w:ascii="宋体" w:hAnsi="宋体" w:eastAsia="宋体" w:cs="宋体"/>
                <w:szCs w:val="21"/>
                <w:highlight w:val="none"/>
              </w:rPr>
              <w:t>分，每减少1%扣</w:t>
            </w:r>
            <w:r>
              <w:rPr>
                <w:rFonts w:hint="eastAsia" w:ascii="宋体" w:hAnsi="宋体" w:eastAsia="宋体" w:cs="宋体"/>
                <w:szCs w:val="21"/>
                <w:highlight w:val="none"/>
                <w:u w:val="single"/>
              </w:rPr>
              <w:t>0.1</w:t>
            </w:r>
            <w:r>
              <w:rPr>
                <w:rFonts w:hint="eastAsia" w:ascii="宋体" w:hAnsi="宋体" w:eastAsia="宋体" w:cs="宋体"/>
                <w:szCs w:val="21"/>
                <w:highlight w:val="none"/>
              </w:rPr>
              <w:t>分，扣完为止</w:t>
            </w:r>
            <w:r>
              <w:rPr>
                <w:rFonts w:hint="eastAsia" w:ascii="宋体" w:hAnsi="宋体" w:eastAsia="宋体" w:cs="宋体"/>
                <w:highlight w:val="none"/>
              </w:rPr>
              <w:t>。</w:t>
            </w:r>
          </w:p>
          <w:p w14:paraId="42255751">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按插入法计算得分。</w:t>
            </w:r>
          </w:p>
          <w:p w14:paraId="3166605C">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未参与评标基准价计算的竞选报价，仍应参加计算相应分值。</w:t>
            </w:r>
          </w:p>
          <w:p w14:paraId="6B4CACC2">
            <w:pPr>
              <w:spacing w:line="400" w:lineRule="exact"/>
              <w:ind w:firstLine="420" w:firstLineChars="200"/>
              <w:rPr>
                <w:rFonts w:ascii="宋体" w:hAnsi="宋体" w:eastAsia="宋体" w:cs="宋体"/>
                <w:highlight w:val="none"/>
              </w:rPr>
            </w:pPr>
            <w:r>
              <w:rPr>
                <w:rFonts w:hint="eastAsia" w:ascii="宋体" w:hAnsi="宋体" w:eastAsia="宋体" w:cs="宋体"/>
                <w:highlight w:val="none"/>
              </w:rPr>
              <w:t>竞选总报价得分最终结果取小数点后两位，第三位四舍五入。</w:t>
            </w:r>
          </w:p>
        </w:tc>
      </w:tr>
      <w:tr w14:paraId="220621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55E84A30">
            <w:pPr>
              <w:spacing w:line="400" w:lineRule="exact"/>
              <w:ind w:firstLine="18" w:firstLineChars="9"/>
              <w:jc w:val="center"/>
              <w:rPr>
                <w:rFonts w:ascii="宋体" w:hAnsi="宋体" w:eastAsia="宋体" w:cs="宋体"/>
                <w:szCs w:val="21"/>
                <w:highlight w:val="none"/>
              </w:rPr>
            </w:pPr>
            <w:r>
              <w:rPr>
                <w:rFonts w:hint="eastAsia" w:ascii="宋体" w:hAnsi="宋体" w:eastAsia="宋体" w:cs="宋体"/>
                <w:szCs w:val="21"/>
                <w:highlight w:val="none"/>
              </w:rPr>
              <w:t>3.2.3</w:t>
            </w:r>
          </w:p>
        </w:tc>
        <w:tc>
          <w:tcPr>
            <w:tcW w:w="1991" w:type="dxa"/>
            <w:gridSpan w:val="2"/>
            <w:vAlign w:val="center"/>
          </w:tcPr>
          <w:p w14:paraId="042318A3">
            <w:pPr>
              <w:spacing w:line="400" w:lineRule="exact"/>
              <w:ind w:firstLine="18" w:firstLineChars="9"/>
              <w:jc w:val="center"/>
              <w:rPr>
                <w:rFonts w:ascii="宋体" w:hAnsi="宋体" w:eastAsia="宋体" w:cs="宋体"/>
                <w:szCs w:val="21"/>
                <w:highlight w:val="none"/>
              </w:rPr>
            </w:pPr>
            <w:r>
              <w:rPr>
                <w:rFonts w:hint="eastAsia" w:ascii="宋体" w:hAnsi="宋体" w:eastAsia="宋体" w:cs="宋体"/>
                <w:szCs w:val="21"/>
                <w:highlight w:val="none"/>
              </w:rPr>
              <w:t>竞选人得分</w:t>
            </w:r>
          </w:p>
        </w:tc>
        <w:tc>
          <w:tcPr>
            <w:tcW w:w="5493" w:type="dxa"/>
            <w:vAlign w:val="center"/>
          </w:tcPr>
          <w:p w14:paraId="245D279E">
            <w:pPr>
              <w:spacing w:line="400" w:lineRule="exact"/>
              <w:jc w:val="center"/>
              <w:rPr>
                <w:rFonts w:ascii="宋体" w:hAnsi="宋体" w:eastAsia="宋体" w:cs="宋体"/>
                <w:szCs w:val="21"/>
                <w:highlight w:val="none"/>
                <w:u w:val="single"/>
              </w:rPr>
            </w:pPr>
            <w:r>
              <w:rPr>
                <w:rFonts w:hint="eastAsia" w:ascii="宋体" w:hAnsi="宋体" w:eastAsia="宋体" w:cs="宋体"/>
                <w:szCs w:val="21"/>
                <w:highlight w:val="none"/>
                <w:u w:val="single"/>
              </w:rPr>
              <w:t>竞选人得分=A+B</w:t>
            </w:r>
          </w:p>
        </w:tc>
      </w:tr>
    </w:tbl>
    <w:p w14:paraId="6FEA301E">
      <w:pPr>
        <w:spacing w:line="360" w:lineRule="auto"/>
        <w:rPr>
          <w:rFonts w:ascii="宋体" w:hAnsi="宋体"/>
          <w:snapToGrid w:val="0"/>
          <w:highlight w:val="none"/>
        </w:rPr>
      </w:pPr>
    </w:p>
    <w:p w14:paraId="5D4B7CA5">
      <w:pPr>
        <w:spacing w:line="360" w:lineRule="auto"/>
        <w:rPr>
          <w:rFonts w:ascii="宋体" w:hAnsi="宋体" w:eastAsia="宋体" w:cs="宋体"/>
          <w:snapToGrid w:val="0"/>
          <w:szCs w:val="21"/>
          <w:highlight w:val="none"/>
        </w:rPr>
      </w:pPr>
      <w:r>
        <w:rPr>
          <w:rFonts w:ascii="宋体" w:hAnsi="宋体"/>
          <w:snapToGrid w:val="0"/>
          <w:highlight w:val="none"/>
        </w:rPr>
        <w:br w:type="page"/>
      </w:r>
      <w:bookmarkStart w:id="795" w:name="_Toc57905897"/>
      <w:bookmarkStart w:id="796" w:name="_Toc30897"/>
      <w:bookmarkStart w:id="797" w:name="_Toc2957"/>
      <w:r>
        <w:rPr>
          <w:rFonts w:hint="eastAsia" w:ascii="宋体" w:hAnsi="宋体" w:eastAsia="宋体" w:cs="宋体"/>
          <w:szCs w:val="21"/>
          <w:highlight w:val="none"/>
        </w:rPr>
        <w:t>1.  评标方法</w:t>
      </w:r>
      <w:bookmarkEnd w:id="794"/>
      <w:bookmarkEnd w:id="795"/>
      <w:bookmarkEnd w:id="796"/>
      <w:bookmarkEnd w:id="797"/>
    </w:p>
    <w:p w14:paraId="1116E130">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本次评标采用综合评估法</w:t>
      </w:r>
      <w:r>
        <w:rPr>
          <w:rFonts w:hint="eastAsia" w:ascii="宋体" w:hAnsi="宋体" w:eastAsia="宋体" w:cs="宋体"/>
          <w:spacing w:val="-47"/>
          <w:szCs w:val="21"/>
          <w:highlight w:val="none"/>
        </w:rPr>
        <w:t>。</w:t>
      </w:r>
      <w:r>
        <w:rPr>
          <w:rFonts w:hint="eastAsia" w:ascii="宋体" w:hAnsi="宋体" w:eastAsia="宋体" w:cs="宋体"/>
          <w:szCs w:val="21"/>
          <w:highlight w:val="none"/>
        </w:rPr>
        <w:t xml:space="preserve">评审委员会按照本章第 </w:t>
      </w:r>
      <w:r>
        <w:rPr>
          <w:rFonts w:hint="eastAsia" w:ascii="宋体" w:hAnsi="宋体" w:eastAsia="宋体" w:cs="宋体"/>
          <w:spacing w:val="1"/>
          <w:szCs w:val="21"/>
          <w:highlight w:val="none"/>
        </w:rPr>
        <w:t>2</w:t>
      </w:r>
      <w:r>
        <w:rPr>
          <w:rFonts w:hint="eastAsia" w:ascii="宋体" w:hAnsi="宋体" w:eastAsia="宋体" w:cs="宋体"/>
          <w:spacing w:val="-1"/>
          <w:szCs w:val="21"/>
          <w:highlight w:val="none"/>
        </w:rPr>
        <w:t>.</w:t>
      </w:r>
      <w:r>
        <w:rPr>
          <w:rFonts w:hint="eastAsia" w:ascii="宋体" w:hAnsi="宋体" w:eastAsia="宋体" w:cs="宋体"/>
          <w:szCs w:val="21"/>
          <w:highlight w:val="none"/>
        </w:rPr>
        <w:t>2款</w:t>
      </w:r>
      <w:r>
        <w:rPr>
          <w:rFonts w:hint="eastAsia" w:ascii="宋体" w:hAnsi="宋体" w:eastAsia="宋体" w:cs="宋体"/>
          <w:spacing w:val="-1"/>
          <w:szCs w:val="21"/>
          <w:highlight w:val="none"/>
        </w:rPr>
        <w:t>规</w:t>
      </w:r>
      <w:r>
        <w:rPr>
          <w:rFonts w:hint="eastAsia" w:ascii="宋体" w:hAnsi="宋体" w:eastAsia="宋体" w:cs="宋体"/>
          <w:szCs w:val="21"/>
          <w:highlight w:val="none"/>
        </w:rPr>
        <w:t>定的评分标准进行评分，按得分由高到低顺序推荐中标候选人</w:t>
      </w:r>
      <w:r>
        <w:rPr>
          <w:rFonts w:hint="eastAsia" w:ascii="宋体" w:hAnsi="宋体" w:eastAsia="宋体" w:cs="宋体"/>
          <w:spacing w:val="-20"/>
          <w:szCs w:val="21"/>
          <w:highlight w:val="none"/>
        </w:rPr>
        <w:t>，</w:t>
      </w:r>
      <w:r>
        <w:rPr>
          <w:rFonts w:hint="eastAsia" w:ascii="宋体" w:hAnsi="宋体" w:eastAsia="宋体" w:cs="宋体"/>
          <w:szCs w:val="21"/>
          <w:highlight w:val="none"/>
        </w:rPr>
        <w:t>或根据比选人授权直接确定中标人，若出现竞选人竞选报价相同的，以评审办法前附表约定的原则确定排序</w:t>
      </w:r>
      <w:r>
        <w:rPr>
          <w:rFonts w:hint="eastAsia" w:ascii="宋体" w:hAnsi="宋体" w:eastAsia="宋体" w:cs="宋体"/>
          <w:spacing w:val="-31"/>
          <w:szCs w:val="21"/>
          <w:highlight w:val="none"/>
        </w:rPr>
        <w:t>。</w:t>
      </w:r>
    </w:p>
    <w:p w14:paraId="1687153F">
      <w:pPr>
        <w:spacing w:line="360" w:lineRule="auto"/>
        <w:rPr>
          <w:rFonts w:ascii="宋体" w:hAnsi="宋体" w:eastAsia="宋体" w:cs="宋体"/>
          <w:szCs w:val="21"/>
          <w:highlight w:val="none"/>
        </w:rPr>
      </w:pPr>
      <w:bookmarkStart w:id="798" w:name="_Toc277082619"/>
      <w:bookmarkStart w:id="799" w:name="_Toc57905898"/>
      <w:bookmarkStart w:id="800" w:name="_Toc430530501"/>
      <w:bookmarkStart w:id="801" w:name="_Toc509218777"/>
      <w:bookmarkStart w:id="802" w:name="_Toc224103385"/>
      <w:bookmarkStart w:id="803" w:name="_Toc200513199"/>
      <w:bookmarkStart w:id="804" w:name="_Toc28040"/>
      <w:bookmarkStart w:id="805" w:name="_Toc287620752"/>
      <w:bookmarkStart w:id="806" w:name="_Toc6316"/>
      <w:bookmarkStart w:id="807" w:name="_Toc287607813"/>
      <w:r>
        <w:rPr>
          <w:rFonts w:hint="eastAsia" w:ascii="宋体" w:hAnsi="宋体" w:eastAsia="宋体" w:cs="宋体"/>
          <w:szCs w:val="21"/>
          <w:highlight w:val="none"/>
        </w:rPr>
        <w:t>2.  评审标准</w:t>
      </w:r>
      <w:bookmarkEnd w:id="798"/>
      <w:bookmarkEnd w:id="799"/>
      <w:bookmarkEnd w:id="800"/>
      <w:bookmarkEnd w:id="801"/>
      <w:bookmarkEnd w:id="802"/>
      <w:bookmarkEnd w:id="803"/>
      <w:bookmarkEnd w:id="804"/>
      <w:bookmarkEnd w:id="805"/>
      <w:bookmarkEnd w:id="806"/>
      <w:bookmarkEnd w:id="807"/>
    </w:p>
    <w:p w14:paraId="1D35DB7D">
      <w:pPr>
        <w:snapToGrid w:val="0"/>
        <w:spacing w:line="360" w:lineRule="auto"/>
        <w:rPr>
          <w:rFonts w:ascii="宋体" w:hAnsi="宋体" w:eastAsia="宋体" w:cs="宋体"/>
          <w:snapToGrid w:val="0"/>
          <w:szCs w:val="21"/>
          <w:highlight w:val="none"/>
        </w:rPr>
      </w:pPr>
      <w:bookmarkStart w:id="808" w:name="_Toc224103386"/>
      <w:bookmarkStart w:id="809" w:name="_Toc287620753"/>
      <w:bookmarkStart w:id="810" w:name="_Toc22873"/>
      <w:bookmarkStart w:id="811" w:name="_Toc277082620"/>
      <w:bookmarkStart w:id="812" w:name="_Toc57905899"/>
      <w:bookmarkStart w:id="813" w:name="_Toc430530502"/>
      <w:bookmarkStart w:id="814" w:name="_Toc509218778"/>
      <w:bookmarkStart w:id="815" w:name="_Toc200513200"/>
      <w:bookmarkStart w:id="816" w:name="_Toc2588"/>
      <w:bookmarkStart w:id="817" w:name="_Toc287607814"/>
      <w:r>
        <w:rPr>
          <w:rFonts w:hint="eastAsia" w:ascii="宋体" w:hAnsi="宋体" w:eastAsia="宋体" w:cs="宋体"/>
          <w:snapToGrid w:val="0"/>
          <w:szCs w:val="21"/>
          <w:highlight w:val="none"/>
        </w:rPr>
        <w:t>2.1  初步评审标准</w:t>
      </w:r>
      <w:bookmarkEnd w:id="808"/>
      <w:bookmarkEnd w:id="809"/>
      <w:bookmarkEnd w:id="810"/>
      <w:bookmarkEnd w:id="811"/>
      <w:bookmarkEnd w:id="812"/>
      <w:bookmarkEnd w:id="813"/>
      <w:bookmarkEnd w:id="814"/>
      <w:bookmarkEnd w:id="815"/>
      <w:bookmarkEnd w:id="816"/>
      <w:bookmarkEnd w:id="817"/>
    </w:p>
    <w:p w14:paraId="6E6BF4C2">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  资格评审标准：见评审办法前附表。</w:t>
      </w:r>
    </w:p>
    <w:p w14:paraId="61508650">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2.1.2  形式评审标准：见评审办法前附表。</w:t>
      </w:r>
    </w:p>
    <w:p w14:paraId="690A19D0">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2.1.3  响应性评审标准：见评审办法前附表。</w:t>
      </w:r>
    </w:p>
    <w:p w14:paraId="39DB7D79">
      <w:pPr>
        <w:snapToGrid w:val="0"/>
        <w:spacing w:line="360" w:lineRule="auto"/>
        <w:rPr>
          <w:rFonts w:ascii="宋体" w:hAnsi="宋体" w:eastAsia="宋体" w:cs="宋体"/>
          <w:snapToGrid w:val="0"/>
          <w:szCs w:val="21"/>
          <w:highlight w:val="none"/>
        </w:rPr>
      </w:pPr>
      <w:bookmarkStart w:id="818" w:name="_Toc57905900"/>
      <w:bookmarkStart w:id="819" w:name="_Toc287607815"/>
      <w:bookmarkStart w:id="820" w:name="_Toc200513201"/>
      <w:bookmarkStart w:id="821" w:name="_Toc509218779"/>
      <w:bookmarkStart w:id="822" w:name="_Toc17923"/>
      <w:bookmarkStart w:id="823" w:name="_Toc277082621"/>
      <w:bookmarkStart w:id="824" w:name="_Toc224103387"/>
      <w:bookmarkStart w:id="825" w:name="_Toc11626"/>
      <w:bookmarkStart w:id="826" w:name="_Toc430530503"/>
      <w:bookmarkStart w:id="827" w:name="_Toc287620754"/>
      <w:r>
        <w:rPr>
          <w:rFonts w:hint="eastAsia" w:ascii="宋体" w:hAnsi="宋体" w:eastAsia="宋体" w:cs="宋体"/>
          <w:snapToGrid w:val="0"/>
          <w:szCs w:val="21"/>
          <w:highlight w:val="none"/>
        </w:rPr>
        <w:t>2.2  分值构成与评分标准</w:t>
      </w:r>
      <w:bookmarkEnd w:id="818"/>
      <w:bookmarkEnd w:id="819"/>
      <w:bookmarkEnd w:id="820"/>
      <w:bookmarkEnd w:id="821"/>
      <w:bookmarkEnd w:id="822"/>
      <w:bookmarkEnd w:id="823"/>
      <w:bookmarkEnd w:id="824"/>
      <w:bookmarkEnd w:id="825"/>
      <w:bookmarkEnd w:id="826"/>
      <w:bookmarkEnd w:id="827"/>
    </w:p>
    <w:p w14:paraId="5222F71F">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2.2.1  分值构成</w:t>
      </w:r>
    </w:p>
    <w:p w14:paraId="73D82032">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pacing w:val="1"/>
          <w:szCs w:val="21"/>
          <w:highlight w:val="none"/>
        </w:rPr>
        <w:t>1</w:t>
      </w:r>
      <w:r>
        <w:rPr>
          <w:rFonts w:hint="eastAsia" w:ascii="宋体" w:hAnsi="宋体" w:eastAsia="宋体" w:cs="宋体"/>
          <w:szCs w:val="21"/>
          <w:highlight w:val="none"/>
        </w:rPr>
        <w:t>）技术部分：见评审办法前附表；</w:t>
      </w:r>
    </w:p>
    <w:p w14:paraId="2B311E21">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pacing w:val="1"/>
          <w:szCs w:val="21"/>
          <w:highlight w:val="none"/>
        </w:rPr>
        <w:t>2</w:t>
      </w:r>
      <w:r>
        <w:rPr>
          <w:rFonts w:hint="eastAsia" w:ascii="宋体" w:hAnsi="宋体" w:eastAsia="宋体" w:cs="宋体"/>
          <w:szCs w:val="21"/>
          <w:highlight w:val="none"/>
        </w:rPr>
        <w:t>）竞选总</w:t>
      </w:r>
      <w:r>
        <w:rPr>
          <w:rFonts w:hint="eastAsia" w:ascii="宋体" w:hAnsi="宋体" w:eastAsia="宋体" w:cs="宋体"/>
          <w:spacing w:val="-1"/>
          <w:szCs w:val="21"/>
          <w:highlight w:val="none"/>
        </w:rPr>
        <w:t>报</w:t>
      </w:r>
      <w:r>
        <w:rPr>
          <w:rFonts w:hint="eastAsia" w:ascii="宋体" w:hAnsi="宋体" w:eastAsia="宋体" w:cs="宋体"/>
          <w:szCs w:val="21"/>
          <w:highlight w:val="none"/>
        </w:rPr>
        <w:t>价：见评审办法前附表。</w:t>
      </w:r>
    </w:p>
    <w:p w14:paraId="3ADB28F3">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2.2.2  评分标准</w:t>
      </w:r>
    </w:p>
    <w:p w14:paraId="5A85BC01">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技术部分评分标准：见评审办法前附表。</w:t>
      </w:r>
    </w:p>
    <w:p w14:paraId="767BC2E0">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2.2.3  评标基准价计算</w:t>
      </w:r>
    </w:p>
    <w:p w14:paraId="6713F89F">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评标基准价计算方法：见评审办法前附表。</w:t>
      </w:r>
    </w:p>
    <w:p w14:paraId="7FD658EE">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2.2.4  竞选报价的偏差率计算和允许偏差范围</w:t>
      </w:r>
    </w:p>
    <w:p w14:paraId="28530586">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（1）竞选报价的偏差率计算公式：见评审办法前附表；</w:t>
      </w:r>
    </w:p>
    <w:p w14:paraId="164B416D">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（2）竞选报价的允许偏差范围：见评审办法前附表。</w:t>
      </w:r>
    </w:p>
    <w:p w14:paraId="2E281708">
      <w:pPr>
        <w:spacing w:line="360" w:lineRule="auto"/>
        <w:rPr>
          <w:rFonts w:ascii="宋体" w:hAnsi="宋体" w:eastAsia="宋体" w:cs="宋体"/>
          <w:szCs w:val="21"/>
          <w:highlight w:val="none"/>
        </w:rPr>
      </w:pPr>
      <w:bookmarkStart w:id="828" w:name="_Toc4568"/>
      <w:bookmarkStart w:id="829" w:name="_Toc287620755"/>
      <w:bookmarkStart w:id="830" w:name="_Toc277082622"/>
      <w:bookmarkStart w:id="831" w:name="_Toc287607816"/>
      <w:bookmarkStart w:id="832" w:name="_Toc509218780"/>
      <w:bookmarkStart w:id="833" w:name="_Toc224103388"/>
      <w:bookmarkStart w:id="834" w:name="_Toc57905901"/>
      <w:bookmarkStart w:id="835" w:name="_Toc200513202"/>
      <w:bookmarkStart w:id="836" w:name="_Toc18207"/>
      <w:bookmarkStart w:id="837" w:name="_Toc430530504"/>
      <w:r>
        <w:rPr>
          <w:rFonts w:hint="eastAsia" w:ascii="宋体" w:hAnsi="宋体" w:eastAsia="宋体" w:cs="宋体"/>
          <w:szCs w:val="21"/>
          <w:highlight w:val="none"/>
        </w:rPr>
        <w:t>3.  评标程序</w:t>
      </w:r>
      <w:bookmarkEnd w:id="828"/>
      <w:bookmarkEnd w:id="829"/>
      <w:bookmarkEnd w:id="830"/>
      <w:bookmarkEnd w:id="831"/>
      <w:bookmarkEnd w:id="832"/>
      <w:bookmarkEnd w:id="833"/>
      <w:bookmarkEnd w:id="834"/>
      <w:bookmarkEnd w:id="835"/>
      <w:bookmarkEnd w:id="836"/>
      <w:bookmarkEnd w:id="837"/>
    </w:p>
    <w:p w14:paraId="00BB50F6">
      <w:pPr>
        <w:snapToGrid w:val="0"/>
        <w:spacing w:line="360" w:lineRule="auto"/>
        <w:rPr>
          <w:rFonts w:ascii="宋体" w:hAnsi="宋体" w:eastAsia="宋体" w:cs="宋体"/>
          <w:snapToGrid w:val="0"/>
          <w:szCs w:val="21"/>
          <w:highlight w:val="none"/>
        </w:rPr>
      </w:pPr>
      <w:bookmarkStart w:id="838" w:name="_Toc224103389"/>
      <w:bookmarkStart w:id="839" w:name="_Toc430530505"/>
      <w:bookmarkStart w:id="840" w:name="_Toc200513203"/>
      <w:bookmarkStart w:id="841" w:name="_Toc287607817"/>
      <w:bookmarkStart w:id="842" w:name="_Toc28602"/>
      <w:bookmarkStart w:id="843" w:name="_Toc277082623"/>
      <w:bookmarkStart w:id="844" w:name="_Toc57905902"/>
      <w:bookmarkStart w:id="845" w:name="_Toc509218781"/>
      <w:bookmarkStart w:id="846" w:name="_Toc287620756"/>
      <w:r>
        <w:rPr>
          <w:rFonts w:hint="eastAsia" w:ascii="宋体" w:hAnsi="宋体" w:eastAsia="宋体" w:cs="宋体"/>
          <w:snapToGrid w:val="0"/>
          <w:szCs w:val="21"/>
          <w:highlight w:val="none"/>
        </w:rPr>
        <w:t>3.1  初步评审</w:t>
      </w:r>
      <w:bookmarkEnd w:id="838"/>
      <w:bookmarkEnd w:id="839"/>
      <w:bookmarkEnd w:id="840"/>
      <w:bookmarkEnd w:id="841"/>
      <w:bookmarkEnd w:id="842"/>
      <w:bookmarkEnd w:id="843"/>
      <w:bookmarkEnd w:id="844"/>
      <w:bookmarkEnd w:id="845"/>
      <w:bookmarkEnd w:id="846"/>
    </w:p>
    <w:p w14:paraId="65A00900">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3.1.1  评审委员会依据本章第 2.1 款规定的标准对竞选文件进行初步评审。有一项不符合评审标准的，作否决竞选处理。</w:t>
      </w:r>
    </w:p>
    <w:p w14:paraId="25CBDB24">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3.1.2  竞选人有以下情形之一的，其竞选作否决竞选处理：</w:t>
      </w:r>
    </w:p>
    <w:p w14:paraId="2E817B44">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pacing w:val="1"/>
          <w:szCs w:val="21"/>
          <w:highlight w:val="none"/>
        </w:rPr>
        <w:t>1</w:t>
      </w:r>
      <w:r>
        <w:rPr>
          <w:rFonts w:hint="eastAsia" w:ascii="宋体" w:hAnsi="宋体" w:eastAsia="宋体" w:cs="宋体"/>
          <w:szCs w:val="21"/>
          <w:highlight w:val="none"/>
        </w:rPr>
        <w:t>）第二</w:t>
      </w:r>
      <w:r>
        <w:rPr>
          <w:rFonts w:hint="eastAsia" w:ascii="宋体" w:hAnsi="宋体" w:eastAsia="宋体" w:cs="宋体"/>
          <w:spacing w:val="-1"/>
          <w:szCs w:val="21"/>
          <w:highlight w:val="none"/>
        </w:rPr>
        <w:t>章</w:t>
      </w:r>
      <w:r>
        <w:rPr>
          <w:rFonts w:hint="eastAsia" w:ascii="宋体" w:hAnsi="宋体" w:eastAsia="宋体" w:cs="宋体"/>
          <w:szCs w:val="21"/>
          <w:highlight w:val="none"/>
        </w:rPr>
        <w:t>“竞选人须知”第</w:t>
      </w:r>
      <w:r>
        <w:rPr>
          <w:rFonts w:hint="eastAsia" w:ascii="宋体" w:hAnsi="宋体" w:eastAsia="宋体" w:cs="宋体"/>
          <w:spacing w:val="1"/>
          <w:szCs w:val="21"/>
          <w:highlight w:val="none"/>
        </w:rPr>
        <w:t>1</w:t>
      </w:r>
      <w:r>
        <w:rPr>
          <w:rFonts w:hint="eastAsia" w:ascii="宋体" w:hAnsi="宋体" w:eastAsia="宋体" w:cs="宋体"/>
          <w:spacing w:val="-1"/>
          <w:szCs w:val="21"/>
          <w:highlight w:val="none"/>
        </w:rPr>
        <w:t>.</w:t>
      </w:r>
      <w:r>
        <w:rPr>
          <w:rFonts w:hint="eastAsia" w:ascii="宋体" w:hAnsi="宋体" w:eastAsia="宋体" w:cs="宋体"/>
          <w:spacing w:val="1"/>
          <w:szCs w:val="21"/>
          <w:highlight w:val="none"/>
        </w:rPr>
        <w:t>4</w:t>
      </w:r>
      <w:r>
        <w:rPr>
          <w:rFonts w:hint="eastAsia" w:ascii="宋体" w:hAnsi="宋体" w:eastAsia="宋体" w:cs="宋体"/>
          <w:spacing w:val="-1"/>
          <w:szCs w:val="21"/>
          <w:highlight w:val="none"/>
        </w:rPr>
        <w:t>.</w:t>
      </w:r>
      <w:r>
        <w:rPr>
          <w:rFonts w:hint="eastAsia" w:ascii="宋体" w:hAnsi="宋体" w:eastAsia="宋体" w:cs="宋体"/>
          <w:szCs w:val="21"/>
          <w:highlight w:val="none"/>
        </w:rPr>
        <w:t>3项规定的任何一种情形的；</w:t>
      </w:r>
    </w:p>
    <w:p w14:paraId="10B7B732">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pacing w:val="1"/>
          <w:szCs w:val="21"/>
          <w:highlight w:val="none"/>
        </w:rPr>
        <w:t>2</w:t>
      </w:r>
      <w:r>
        <w:rPr>
          <w:rFonts w:hint="eastAsia" w:ascii="宋体" w:hAnsi="宋体" w:eastAsia="宋体" w:cs="宋体"/>
          <w:szCs w:val="21"/>
          <w:highlight w:val="none"/>
        </w:rPr>
        <w:t>）本次竞选有串通竞选、弄虚作假等其他违反招竞选相关法律、法规行为的；</w:t>
      </w:r>
    </w:p>
    <w:p w14:paraId="23C35304">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pacing w:val="1"/>
          <w:szCs w:val="21"/>
          <w:highlight w:val="none"/>
        </w:rPr>
        <w:t>3</w:t>
      </w:r>
      <w:r>
        <w:rPr>
          <w:rFonts w:hint="eastAsia" w:ascii="宋体" w:hAnsi="宋体" w:eastAsia="宋体" w:cs="宋体"/>
          <w:szCs w:val="21"/>
          <w:highlight w:val="none"/>
        </w:rPr>
        <w:t>）拒绝按</w:t>
      </w:r>
      <w:r>
        <w:rPr>
          <w:rFonts w:hint="eastAsia" w:ascii="宋体" w:hAnsi="宋体" w:eastAsia="宋体" w:cs="宋体"/>
          <w:spacing w:val="-1"/>
          <w:szCs w:val="21"/>
          <w:highlight w:val="none"/>
        </w:rPr>
        <w:t>评审委员会</w:t>
      </w:r>
      <w:r>
        <w:rPr>
          <w:rFonts w:hint="eastAsia" w:ascii="宋体" w:hAnsi="宋体" w:eastAsia="宋体" w:cs="宋体"/>
          <w:szCs w:val="21"/>
          <w:highlight w:val="none"/>
        </w:rPr>
        <w:t>要求澄清、说明或补正的。</w:t>
      </w:r>
    </w:p>
    <w:p w14:paraId="3330F18F">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3.1.3  竞选报价有算术错误的，评审委员会按以下原则对竞选报价进行修正，修正的价格经竞选人书面确认后具有约束力，修正原则如下：</w:t>
      </w:r>
    </w:p>
    <w:p w14:paraId="56B8644D">
      <w:pPr>
        <w:autoSpaceDE w:val="0"/>
        <w:autoSpaceDN w:val="0"/>
        <w:adjustRightInd w:val="0"/>
        <w:snapToGrid w:val="0"/>
        <w:spacing w:line="360" w:lineRule="auto"/>
        <w:ind w:firstLine="532"/>
        <w:rPr>
          <w:rFonts w:ascii="宋体" w:hAnsi="宋体" w:eastAsia="宋体" w:cs="宋体"/>
          <w:szCs w:val="21"/>
          <w:highlight w:val="none"/>
        </w:rPr>
      </w:pPr>
      <w:r>
        <w:rPr>
          <w:rFonts w:hint="eastAsia" w:ascii="宋体" w:hAnsi="宋体" w:eastAsia="宋体" w:cs="宋体"/>
          <w:spacing w:val="-1"/>
          <w:szCs w:val="21"/>
          <w:highlight w:val="none"/>
        </w:rPr>
        <w:t>（1）竞选文件中的大写金额与小写金额不一致的，以大写金</w:t>
      </w:r>
      <w:r>
        <w:rPr>
          <w:rFonts w:hint="eastAsia" w:ascii="宋体" w:hAnsi="宋体" w:eastAsia="宋体" w:cs="宋体"/>
          <w:szCs w:val="21"/>
          <w:highlight w:val="none"/>
        </w:rPr>
        <w:t>额为准；</w:t>
      </w:r>
    </w:p>
    <w:p w14:paraId="143651C2">
      <w:pPr>
        <w:autoSpaceDE w:val="0"/>
        <w:autoSpaceDN w:val="0"/>
        <w:adjustRightInd w:val="0"/>
        <w:snapToGrid w:val="0"/>
        <w:spacing w:line="360" w:lineRule="auto"/>
        <w:ind w:firstLine="532"/>
        <w:rPr>
          <w:rFonts w:ascii="宋体" w:hAnsi="宋体" w:eastAsia="宋体" w:cs="宋体"/>
          <w:szCs w:val="21"/>
          <w:highlight w:val="none"/>
        </w:rPr>
      </w:pPr>
      <w:r>
        <w:rPr>
          <w:rFonts w:hint="eastAsia" w:ascii="宋体" w:hAnsi="宋体" w:eastAsia="宋体" w:cs="宋体"/>
          <w:szCs w:val="21"/>
          <w:highlight w:val="none"/>
        </w:rPr>
        <w:t>（2）竞选函中的总报价与已标价工程量清单总报价不一致的，由评审委员会作否决竞选处理。</w:t>
      </w:r>
    </w:p>
    <w:p w14:paraId="12716AB0">
      <w:pPr>
        <w:snapToGrid w:val="0"/>
        <w:spacing w:line="360" w:lineRule="auto"/>
        <w:rPr>
          <w:rFonts w:ascii="宋体" w:hAnsi="宋体" w:eastAsia="宋体" w:cs="宋体"/>
          <w:snapToGrid w:val="0"/>
          <w:szCs w:val="21"/>
          <w:highlight w:val="none"/>
        </w:rPr>
      </w:pPr>
      <w:bookmarkStart w:id="847" w:name="_Toc287607818"/>
      <w:bookmarkStart w:id="848" w:name="_Toc287620757"/>
      <w:bookmarkStart w:id="849" w:name="_Toc277082624"/>
      <w:bookmarkStart w:id="850" w:name="_Toc31837"/>
      <w:bookmarkStart w:id="851" w:name="_Toc224103390"/>
      <w:bookmarkStart w:id="852" w:name="_Toc430530506"/>
      <w:bookmarkStart w:id="853" w:name="_Toc11879"/>
      <w:bookmarkStart w:id="854" w:name="_Toc509218782"/>
      <w:bookmarkStart w:id="855" w:name="_Toc200513204"/>
      <w:bookmarkStart w:id="856" w:name="_Toc57905903"/>
      <w:r>
        <w:rPr>
          <w:rFonts w:hint="eastAsia" w:ascii="宋体" w:hAnsi="宋体" w:eastAsia="宋体" w:cs="宋体"/>
          <w:snapToGrid w:val="0"/>
          <w:szCs w:val="21"/>
          <w:highlight w:val="none"/>
        </w:rPr>
        <w:t>3.2  详细评审</w:t>
      </w:r>
      <w:bookmarkEnd w:id="847"/>
      <w:bookmarkEnd w:id="848"/>
      <w:bookmarkEnd w:id="849"/>
      <w:bookmarkEnd w:id="850"/>
      <w:bookmarkEnd w:id="851"/>
      <w:bookmarkEnd w:id="852"/>
      <w:bookmarkEnd w:id="853"/>
      <w:bookmarkEnd w:id="854"/>
      <w:bookmarkEnd w:id="855"/>
      <w:bookmarkEnd w:id="856"/>
    </w:p>
    <w:p w14:paraId="547A4109">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3.2.1  评审委员会按本章第2.2款规定的量化因素和分值进行评分，并计算出综合评估得分。</w:t>
      </w:r>
    </w:p>
    <w:p w14:paraId="7E47EA68">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（1）按本章第3.2.1（1）目规定的评审因素和分值对技术方案计算出得分A(</w:t>
      </w:r>
      <w:r>
        <w:rPr>
          <w:rFonts w:hint="eastAsia" w:ascii="宋体" w:hAnsi="宋体" w:eastAsia="宋体" w:cs="宋体"/>
          <w:snapToGrid w:val="0"/>
          <w:szCs w:val="21"/>
          <w:highlight w:val="none"/>
        </w:rPr>
        <w:t>所有评委评分中评分取算术平均值为该竞选人技术方案得分。</w:t>
      </w:r>
      <w:r>
        <w:rPr>
          <w:rFonts w:hint="eastAsia" w:ascii="宋体" w:hAnsi="宋体" w:eastAsia="宋体" w:cs="宋体"/>
          <w:szCs w:val="21"/>
          <w:highlight w:val="none"/>
        </w:rPr>
        <w:t>）</w:t>
      </w:r>
    </w:p>
    <w:p w14:paraId="2773CE12">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（2）按本章第3.2.1（2）目规定的评审因素和分值对竞选总报价计算出得分B。</w:t>
      </w:r>
    </w:p>
    <w:p w14:paraId="22226F79">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3.2.2  各类评分分值的最终计算结果保留小数点后两位，小数点后第三位“四舍五入”。</w:t>
      </w:r>
    </w:p>
    <w:p w14:paraId="4F1E38F5">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3.2.3  竞选人得分=A+B。</w:t>
      </w:r>
    </w:p>
    <w:p w14:paraId="089BE19E">
      <w:pPr>
        <w:snapToGrid w:val="0"/>
        <w:spacing w:line="360" w:lineRule="auto"/>
        <w:rPr>
          <w:rFonts w:ascii="宋体" w:hAnsi="宋体" w:eastAsia="宋体" w:cs="宋体"/>
          <w:snapToGrid w:val="0"/>
          <w:szCs w:val="21"/>
          <w:highlight w:val="none"/>
        </w:rPr>
      </w:pPr>
      <w:bookmarkStart w:id="857" w:name="_Toc224103391"/>
      <w:bookmarkStart w:id="858" w:name="_Toc430530507"/>
      <w:bookmarkStart w:id="859" w:name="_Toc287620758"/>
      <w:bookmarkStart w:id="860" w:name="_Toc509218783"/>
      <w:bookmarkStart w:id="861" w:name="_Toc287607819"/>
      <w:bookmarkStart w:id="862" w:name="_Toc15313"/>
      <w:bookmarkStart w:id="863" w:name="_Toc277082625"/>
      <w:bookmarkStart w:id="864" w:name="_Toc200513205"/>
      <w:bookmarkStart w:id="865" w:name="_Toc29615"/>
      <w:bookmarkStart w:id="866" w:name="_Toc57905904"/>
      <w:r>
        <w:rPr>
          <w:rFonts w:hint="eastAsia" w:ascii="宋体" w:hAnsi="宋体" w:eastAsia="宋体" w:cs="宋体"/>
          <w:snapToGrid w:val="0"/>
          <w:szCs w:val="21"/>
          <w:highlight w:val="none"/>
        </w:rPr>
        <w:t>3.3  竞选文件的澄清和补正</w:t>
      </w:r>
      <w:bookmarkEnd w:id="857"/>
      <w:bookmarkEnd w:id="858"/>
      <w:bookmarkEnd w:id="859"/>
      <w:bookmarkEnd w:id="860"/>
      <w:bookmarkEnd w:id="861"/>
      <w:bookmarkEnd w:id="862"/>
      <w:bookmarkEnd w:id="863"/>
      <w:bookmarkEnd w:id="864"/>
      <w:bookmarkEnd w:id="865"/>
      <w:bookmarkEnd w:id="866"/>
    </w:p>
    <w:p w14:paraId="117D2A7F">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3.3.1  在评标过程中，评审委员会可以书面形式要求竞选人对所提交竞选文件中不明确的内容进行书面澄清或说明，或者对细微偏差进行补正。评审委员会不接受竞选人主动提出的澄清、说明或补正。</w:t>
      </w:r>
    </w:p>
    <w:p w14:paraId="0FEDD8E9">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3.3.2  澄清、说明和补正不得改变竞选文件的实质性内容（算术性错误修正的除外）。竞选人的书面澄清、说明和补正属于竞选文件的组成部分。</w:t>
      </w:r>
    </w:p>
    <w:p w14:paraId="0E1E2F8E">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3.3.3  评审委员会对竞选人提交的澄清、说明或补正有疑问的，可以要求竞选人进一步澄清、说明或补正，直至满足评审委员会的要求。</w:t>
      </w:r>
    </w:p>
    <w:p w14:paraId="7B60224A">
      <w:pPr>
        <w:snapToGrid w:val="0"/>
        <w:spacing w:line="360" w:lineRule="auto"/>
        <w:rPr>
          <w:rFonts w:ascii="宋体" w:hAnsi="宋体" w:eastAsia="宋体" w:cs="宋体"/>
          <w:snapToGrid w:val="0"/>
          <w:szCs w:val="21"/>
          <w:highlight w:val="none"/>
        </w:rPr>
      </w:pPr>
      <w:bookmarkStart w:id="867" w:name="_Toc287620759"/>
      <w:bookmarkStart w:id="868" w:name="_Toc224103392"/>
      <w:bookmarkStart w:id="869" w:name="_Toc430530508"/>
      <w:bookmarkStart w:id="870" w:name="_Toc509218784"/>
      <w:bookmarkStart w:id="871" w:name="_Toc17868"/>
      <w:bookmarkStart w:id="872" w:name="_Toc57905905"/>
      <w:bookmarkStart w:id="873" w:name="_Toc277082626"/>
      <w:bookmarkStart w:id="874" w:name="_Toc200513206"/>
      <w:bookmarkStart w:id="875" w:name="_Toc287607820"/>
      <w:bookmarkStart w:id="876" w:name="_Toc7795"/>
      <w:r>
        <w:rPr>
          <w:rFonts w:hint="eastAsia" w:ascii="宋体" w:hAnsi="宋体" w:eastAsia="宋体" w:cs="宋体"/>
          <w:snapToGrid w:val="0"/>
          <w:szCs w:val="21"/>
          <w:highlight w:val="none"/>
        </w:rPr>
        <w:t>3.4  评标结果</w:t>
      </w:r>
      <w:bookmarkEnd w:id="867"/>
      <w:bookmarkEnd w:id="868"/>
      <w:bookmarkEnd w:id="869"/>
      <w:bookmarkEnd w:id="870"/>
      <w:bookmarkEnd w:id="871"/>
      <w:bookmarkEnd w:id="872"/>
      <w:bookmarkEnd w:id="873"/>
      <w:bookmarkEnd w:id="874"/>
      <w:bookmarkEnd w:id="875"/>
      <w:bookmarkEnd w:id="876"/>
    </w:p>
    <w:p w14:paraId="4D3E7B17">
      <w:pPr>
        <w:autoSpaceDE w:val="0"/>
        <w:autoSpaceDN w:val="0"/>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pacing w:val="-1"/>
          <w:szCs w:val="21"/>
          <w:highlight w:val="none"/>
        </w:rPr>
        <w:t>4</w:t>
      </w:r>
      <w:r>
        <w:rPr>
          <w:rFonts w:hint="eastAsia" w:ascii="宋体" w:hAnsi="宋体" w:eastAsia="宋体" w:cs="宋体"/>
          <w:szCs w:val="21"/>
          <w:highlight w:val="none"/>
        </w:rPr>
        <w:t xml:space="preserve">.1 </w:t>
      </w:r>
      <w:r>
        <w:rPr>
          <w:rFonts w:hint="eastAsia" w:ascii="宋体" w:hAnsi="宋体" w:eastAsia="宋体" w:cs="宋体"/>
          <w:spacing w:val="1"/>
          <w:szCs w:val="21"/>
          <w:highlight w:val="none"/>
        </w:rPr>
        <w:t xml:space="preserve"> </w:t>
      </w:r>
      <w:r>
        <w:rPr>
          <w:rFonts w:hint="eastAsia" w:ascii="宋体" w:hAnsi="宋体" w:eastAsia="宋体" w:cs="宋体"/>
          <w:szCs w:val="21"/>
          <w:highlight w:val="none"/>
        </w:rPr>
        <w:t>除第二章“竞选</w:t>
      </w:r>
      <w:r>
        <w:rPr>
          <w:rFonts w:hint="eastAsia" w:ascii="宋体" w:hAnsi="宋体" w:eastAsia="宋体" w:cs="宋体"/>
          <w:spacing w:val="1"/>
          <w:szCs w:val="21"/>
          <w:highlight w:val="none"/>
        </w:rPr>
        <w:t>人</w:t>
      </w:r>
      <w:r>
        <w:rPr>
          <w:rFonts w:hint="eastAsia" w:ascii="宋体" w:hAnsi="宋体" w:eastAsia="宋体" w:cs="宋体"/>
          <w:szCs w:val="21"/>
          <w:highlight w:val="none"/>
        </w:rPr>
        <w:t>须知”前</w:t>
      </w:r>
      <w:r>
        <w:rPr>
          <w:rFonts w:hint="eastAsia" w:ascii="宋体" w:hAnsi="宋体" w:eastAsia="宋体" w:cs="宋体"/>
          <w:spacing w:val="1"/>
          <w:szCs w:val="21"/>
          <w:highlight w:val="none"/>
        </w:rPr>
        <w:t>附</w:t>
      </w:r>
      <w:r>
        <w:rPr>
          <w:rFonts w:hint="eastAsia" w:ascii="宋体" w:hAnsi="宋体" w:eastAsia="宋体" w:cs="宋体"/>
          <w:szCs w:val="21"/>
          <w:highlight w:val="none"/>
        </w:rPr>
        <w:t>表授权直</w:t>
      </w:r>
      <w:r>
        <w:rPr>
          <w:rFonts w:hint="eastAsia" w:ascii="宋体" w:hAnsi="宋体" w:eastAsia="宋体" w:cs="宋体"/>
          <w:spacing w:val="1"/>
          <w:szCs w:val="21"/>
          <w:highlight w:val="none"/>
        </w:rPr>
        <w:t>接</w:t>
      </w:r>
      <w:r>
        <w:rPr>
          <w:rFonts w:hint="eastAsia" w:ascii="宋体" w:hAnsi="宋体" w:eastAsia="宋体" w:cs="宋体"/>
          <w:szCs w:val="21"/>
          <w:highlight w:val="none"/>
        </w:rPr>
        <w:t>确定中标</w:t>
      </w:r>
      <w:r>
        <w:rPr>
          <w:rFonts w:hint="eastAsia" w:ascii="宋体" w:hAnsi="宋体" w:eastAsia="宋体" w:cs="宋体"/>
          <w:spacing w:val="1"/>
          <w:szCs w:val="21"/>
          <w:highlight w:val="none"/>
        </w:rPr>
        <w:t>人</w:t>
      </w:r>
      <w:r>
        <w:rPr>
          <w:rFonts w:hint="eastAsia" w:ascii="宋体" w:hAnsi="宋体" w:eastAsia="宋体" w:cs="宋体"/>
          <w:szCs w:val="21"/>
          <w:highlight w:val="none"/>
        </w:rPr>
        <w:t>外，评审委员会按照</w:t>
      </w:r>
      <w:r>
        <w:rPr>
          <w:rFonts w:hint="eastAsia" w:ascii="宋体" w:hAnsi="宋体" w:eastAsia="宋体" w:cs="宋体"/>
          <w:spacing w:val="1"/>
          <w:szCs w:val="21"/>
          <w:highlight w:val="none"/>
        </w:rPr>
        <w:t>得分</w:t>
      </w:r>
      <w:r>
        <w:rPr>
          <w:rFonts w:hint="eastAsia" w:ascii="宋体" w:hAnsi="宋体" w:eastAsia="宋体" w:cs="宋体"/>
          <w:szCs w:val="21"/>
          <w:highlight w:val="none"/>
        </w:rPr>
        <w:t>由高到低的顺序推荐中标候选人。</w:t>
      </w:r>
    </w:p>
    <w:p w14:paraId="4189FB5E">
      <w:pPr>
        <w:autoSpaceDE w:val="0"/>
        <w:autoSpaceDN w:val="0"/>
        <w:adjustRightInd w:val="0"/>
        <w:snapToGrid w:val="0"/>
        <w:spacing w:line="360" w:lineRule="auto"/>
        <w:ind w:firstLine="424" w:firstLineChars="200"/>
        <w:rPr>
          <w:rFonts w:ascii="宋体" w:hAnsi="宋体" w:eastAsia="宋体" w:cs="宋体"/>
          <w:szCs w:val="21"/>
          <w:highlight w:val="none"/>
        </w:rPr>
      </w:pPr>
      <w:r>
        <w:rPr>
          <w:rFonts w:hint="eastAsia" w:ascii="宋体" w:hAnsi="宋体" w:eastAsia="宋体" w:cs="宋体"/>
          <w:spacing w:val="1"/>
          <w:szCs w:val="21"/>
          <w:highlight w:val="none"/>
        </w:rPr>
        <w:t>3</w:t>
      </w:r>
      <w:r>
        <w:rPr>
          <w:rFonts w:hint="eastAsia" w:ascii="宋体" w:hAnsi="宋体" w:eastAsia="宋体" w:cs="宋体"/>
          <w:szCs w:val="21"/>
          <w:highlight w:val="none"/>
        </w:rPr>
        <w:t>.4.2  评审委员会完成评标后，应当向比选人提交书面评标报告。</w:t>
      </w:r>
    </w:p>
    <w:p w14:paraId="24FC0EE5">
      <w:pPr>
        <w:spacing w:line="360" w:lineRule="auto"/>
        <w:rPr>
          <w:rFonts w:ascii="宋体" w:hAnsi="宋体"/>
          <w:b/>
          <w:szCs w:val="20"/>
          <w:highlight w:val="none"/>
        </w:rPr>
      </w:pPr>
      <w:r>
        <w:rPr>
          <w:rFonts w:ascii="宋体" w:hAnsi="宋体"/>
          <w:sz w:val="20"/>
          <w:szCs w:val="20"/>
          <w:highlight w:val="none"/>
        </w:rPr>
        <w:br w:type="page"/>
      </w:r>
    </w:p>
    <w:p w14:paraId="0B58751C">
      <w:pPr>
        <w:spacing w:line="360" w:lineRule="auto"/>
        <w:rPr>
          <w:rFonts w:ascii="宋体" w:hAnsi="宋体"/>
          <w:b/>
          <w:sz w:val="28"/>
          <w:szCs w:val="28"/>
          <w:highlight w:val="none"/>
        </w:rPr>
      </w:pPr>
      <w:bookmarkStart w:id="877" w:name="招标文件04章合同条款及格式"/>
      <w:bookmarkEnd w:id="877"/>
      <w:bookmarkStart w:id="878" w:name="招标文件03章02评标办法综合评估法02附件02"/>
      <w:bookmarkEnd w:id="878"/>
      <w:bookmarkStart w:id="879" w:name="_Toc230410480"/>
      <w:bookmarkStart w:id="880" w:name="_Toc277082627"/>
      <w:r>
        <w:rPr>
          <w:rFonts w:ascii="宋体" w:hAnsi="宋体"/>
          <w:b/>
          <w:sz w:val="28"/>
          <w:szCs w:val="28"/>
          <w:highlight w:val="none"/>
        </w:rPr>
        <w:t>附件A：综合评估法否决</w:t>
      </w:r>
      <w:r>
        <w:rPr>
          <w:rFonts w:hint="eastAsia" w:ascii="宋体" w:hAnsi="宋体"/>
          <w:b/>
          <w:sz w:val="28"/>
          <w:szCs w:val="28"/>
          <w:highlight w:val="none"/>
        </w:rPr>
        <w:t>竞选</w:t>
      </w:r>
      <w:r>
        <w:rPr>
          <w:rFonts w:ascii="宋体" w:hAnsi="宋体"/>
          <w:b/>
          <w:sz w:val="28"/>
          <w:szCs w:val="28"/>
          <w:highlight w:val="none"/>
        </w:rPr>
        <w:t>情况一览表</w:t>
      </w:r>
      <w:bookmarkEnd w:id="879"/>
    </w:p>
    <w:bookmarkEnd w:id="880"/>
    <w:p w14:paraId="3BFF451B">
      <w:pPr>
        <w:spacing w:line="360" w:lineRule="auto"/>
        <w:ind w:firstLine="420" w:firstLineChars="200"/>
        <w:rPr>
          <w:rFonts w:ascii="宋体" w:hAnsi="宋体"/>
          <w:szCs w:val="21"/>
          <w:highlight w:val="none"/>
        </w:rPr>
      </w:pPr>
      <w:r>
        <w:rPr>
          <w:rFonts w:hint="eastAsia" w:ascii="宋体" w:hAnsi="宋体"/>
          <w:szCs w:val="21"/>
          <w:highlight w:val="none"/>
        </w:rPr>
        <w:t>竞选文件存在本一览表下列情形之一的，竞选文件视为重大偏差并作否决竞选处理，否则，评审委员会不得视为重大偏差而否决竞选人的竞选文件</w:t>
      </w:r>
      <w:r>
        <w:rPr>
          <w:rFonts w:ascii="宋体" w:hAnsi="宋体"/>
          <w:szCs w:val="21"/>
          <w:highlight w:val="none"/>
        </w:rPr>
        <w:t>。</w:t>
      </w:r>
    </w:p>
    <w:tbl>
      <w:tblPr>
        <w:tblStyle w:val="1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4E75D2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480F51D">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4AB85EF5">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1DE09C15">
            <w:pPr>
              <w:spacing w:line="400" w:lineRule="exact"/>
              <w:jc w:val="center"/>
              <w:rPr>
                <w:rFonts w:ascii="宋体" w:hAnsi="宋体"/>
                <w:b/>
                <w:szCs w:val="21"/>
                <w:highlight w:val="none"/>
              </w:rPr>
            </w:pPr>
            <w:r>
              <w:rPr>
                <w:rFonts w:ascii="宋体" w:hAnsi="宋体"/>
                <w:b/>
                <w:szCs w:val="21"/>
                <w:highlight w:val="none"/>
              </w:rPr>
              <w:t>否决</w:t>
            </w:r>
            <w:r>
              <w:rPr>
                <w:rFonts w:hint="eastAsia" w:ascii="宋体" w:hAnsi="宋体"/>
                <w:b/>
                <w:szCs w:val="21"/>
                <w:highlight w:val="none"/>
              </w:rPr>
              <w:t>竞选</w:t>
            </w:r>
            <w:r>
              <w:rPr>
                <w:rFonts w:ascii="宋体" w:hAnsi="宋体"/>
                <w:b/>
                <w:szCs w:val="21"/>
                <w:highlight w:val="none"/>
              </w:rPr>
              <w:t>条件</w:t>
            </w:r>
          </w:p>
        </w:tc>
      </w:tr>
      <w:tr w14:paraId="7681A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D2EFCDB">
            <w:pPr>
              <w:spacing w:line="400" w:lineRule="exact"/>
              <w:jc w:val="center"/>
              <w:rPr>
                <w:rFonts w:ascii="宋体" w:hAnsi="宋体"/>
                <w:szCs w:val="21"/>
                <w:highlight w:val="none"/>
              </w:rPr>
            </w:pPr>
          </w:p>
        </w:tc>
        <w:tc>
          <w:tcPr>
            <w:tcW w:w="1899" w:type="dxa"/>
            <w:vMerge w:val="restart"/>
            <w:vAlign w:val="center"/>
          </w:tcPr>
          <w:p w14:paraId="566CCB17">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16C91D8A">
            <w:pPr>
              <w:spacing w:line="400" w:lineRule="exact"/>
              <w:ind w:firstLine="420" w:firstLineChars="200"/>
              <w:rPr>
                <w:rFonts w:ascii="宋体" w:hAnsi="宋体"/>
                <w:szCs w:val="21"/>
                <w:highlight w:val="none"/>
              </w:rPr>
            </w:pPr>
            <w:r>
              <w:rPr>
                <w:rFonts w:hint="eastAsia" w:ascii="宋体" w:hAnsi="宋体"/>
                <w:szCs w:val="21"/>
                <w:highlight w:val="none"/>
              </w:rPr>
              <w:t>竞选人的资质条件、营业执照及安全生产条件须满足竞选人须知前附表1.4.1项的要求，否则由评审委员会作否决竞选处理。</w:t>
            </w:r>
          </w:p>
        </w:tc>
      </w:tr>
      <w:tr w14:paraId="3CBB72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1ADA0D1">
            <w:pPr>
              <w:spacing w:line="400" w:lineRule="exact"/>
              <w:jc w:val="center"/>
              <w:rPr>
                <w:rFonts w:ascii="宋体" w:hAnsi="宋体"/>
                <w:szCs w:val="21"/>
                <w:highlight w:val="none"/>
              </w:rPr>
            </w:pPr>
          </w:p>
        </w:tc>
        <w:tc>
          <w:tcPr>
            <w:tcW w:w="1899" w:type="dxa"/>
            <w:vMerge w:val="continue"/>
            <w:vAlign w:val="center"/>
          </w:tcPr>
          <w:p w14:paraId="2B1A3A10">
            <w:pPr>
              <w:spacing w:line="400" w:lineRule="exact"/>
              <w:jc w:val="center"/>
              <w:rPr>
                <w:rFonts w:ascii="宋体" w:hAnsi="宋体"/>
                <w:szCs w:val="21"/>
                <w:highlight w:val="none"/>
              </w:rPr>
            </w:pPr>
          </w:p>
        </w:tc>
        <w:tc>
          <w:tcPr>
            <w:tcW w:w="6333" w:type="dxa"/>
            <w:vAlign w:val="center"/>
          </w:tcPr>
          <w:p w14:paraId="66C077FB">
            <w:pPr>
              <w:spacing w:line="400" w:lineRule="exact"/>
              <w:ind w:firstLine="420" w:firstLineChars="200"/>
              <w:rPr>
                <w:rFonts w:ascii="宋体" w:hAnsi="宋体"/>
                <w:szCs w:val="21"/>
                <w:highlight w:val="none"/>
              </w:rPr>
            </w:pPr>
            <w:r>
              <w:rPr>
                <w:rFonts w:hint="eastAsia" w:ascii="宋体" w:hAnsi="宋体"/>
                <w:szCs w:val="21"/>
                <w:highlight w:val="none"/>
              </w:rPr>
              <w:t>竞选人的竞选截止日竞选资格情况须满足竞选人须知前附表第1.4.1项的要求，否则由评审委员会作否决竞选处理。</w:t>
            </w:r>
          </w:p>
        </w:tc>
      </w:tr>
      <w:tr w14:paraId="22032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03B5B51">
            <w:pPr>
              <w:spacing w:line="400" w:lineRule="exact"/>
              <w:jc w:val="center"/>
              <w:rPr>
                <w:rFonts w:ascii="宋体" w:hAnsi="宋体"/>
                <w:szCs w:val="21"/>
                <w:highlight w:val="none"/>
              </w:rPr>
            </w:pPr>
          </w:p>
        </w:tc>
        <w:tc>
          <w:tcPr>
            <w:tcW w:w="1899" w:type="dxa"/>
            <w:vMerge w:val="continue"/>
            <w:vAlign w:val="center"/>
          </w:tcPr>
          <w:p w14:paraId="529BECD2">
            <w:pPr>
              <w:spacing w:line="400" w:lineRule="exact"/>
              <w:jc w:val="center"/>
              <w:rPr>
                <w:rFonts w:ascii="宋体" w:hAnsi="宋体"/>
                <w:szCs w:val="21"/>
                <w:highlight w:val="none"/>
              </w:rPr>
            </w:pPr>
          </w:p>
        </w:tc>
        <w:tc>
          <w:tcPr>
            <w:tcW w:w="6333" w:type="dxa"/>
            <w:vAlign w:val="center"/>
          </w:tcPr>
          <w:p w14:paraId="00EFD0D8">
            <w:pPr>
              <w:spacing w:line="400" w:lineRule="exact"/>
              <w:ind w:firstLine="420" w:firstLineChars="200"/>
              <w:rPr>
                <w:rFonts w:ascii="宋体" w:hAnsi="宋体"/>
                <w:szCs w:val="21"/>
                <w:highlight w:val="none"/>
              </w:rPr>
            </w:pPr>
            <w:r>
              <w:rPr>
                <w:rFonts w:hint="eastAsia" w:ascii="宋体" w:hAnsi="宋体"/>
                <w:szCs w:val="21"/>
                <w:highlight w:val="none"/>
              </w:rPr>
              <w:t>竞选人的项目经理资格须满足竞选人须知前附表第1.4.1项的要求，否则由评审委员会作否决竞选处理。</w:t>
            </w:r>
          </w:p>
        </w:tc>
      </w:tr>
      <w:tr w14:paraId="269B8C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D99CE91">
            <w:pPr>
              <w:spacing w:line="400" w:lineRule="exact"/>
              <w:jc w:val="center"/>
              <w:rPr>
                <w:rFonts w:ascii="宋体" w:hAnsi="宋体"/>
                <w:szCs w:val="21"/>
                <w:highlight w:val="none"/>
              </w:rPr>
            </w:pPr>
          </w:p>
        </w:tc>
        <w:tc>
          <w:tcPr>
            <w:tcW w:w="1899" w:type="dxa"/>
            <w:vMerge w:val="continue"/>
            <w:vAlign w:val="center"/>
          </w:tcPr>
          <w:p w14:paraId="5B9FF5AE">
            <w:pPr>
              <w:spacing w:line="400" w:lineRule="exact"/>
              <w:jc w:val="center"/>
              <w:rPr>
                <w:rFonts w:ascii="宋体" w:hAnsi="宋体"/>
                <w:szCs w:val="21"/>
                <w:highlight w:val="none"/>
              </w:rPr>
            </w:pPr>
          </w:p>
        </w:tc>
        <w:tc>
          <w:tcPr>
            <w:tcW w:w="6333" w:type="dxa"/>
            <w:vAlign w:val="center"/>
          </w:tcPr>
          <w:p w14:paraId="63EE2DCD">
            <w:pPr>
              <w:spacing w:line="400" w:lineRule="exact"/>
              <w:ind w:firstLine="420" w:firstLineChars="200"/>
              <w:rPr>
                <w:rFonts w:ascii="宋体" w:hAnsi="宋体"/>
                <w:szCs w:val="21"/>
                <w:highlight w:val="none"/>
              </w:rPr>
            </w:pPr>
            <w:r>
              <w:rPr>
                <w:rFonts w:hint="eastAsia" w:ascii="宋体" w:hAnsi="宋体"/>
                <w:szCs w:val="21"/>
                <w:highlight w:val="none"/>
              </w:rPr>
              <w:t>竞选人的其他要求须满足竞选人须知前附表第1.4.1项的要求，否则由评审委员会作否决竞选处理。</w:t>
            </w:r>
          </w:p>
        </w:tc>
      </w:tr>
      <w:tr w14:paraId="64A5F3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C1910F">
            <w:pPr>
              <w:spacing w:line="400" w:lineRule="exact"/>
              <w:jc w:val="center"/>
              <w:rPr>
                <w:rFonts w:ascii="宋体" w:hAnsi="宋体"/>
                <w:szCs w:val="21"/>
                <w:highlight w:val="none"/>
              </w:rPr>
            </w:pPr>
          </w:p>
        </w:tc>
        <w:tc>
          <w:tcPr>
            <w:tcW w:w="1899" w:type="dxa"/>
            <w:vMerge w:val="restart"/>
            <w:vAlign w:val="center"/>
          </w:tcPr>
          <w:p w14:paraId="7808F6CD">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7D799DD4">
            <w:pPr>
              <w:spacing w:line="400" w:lineRule="exact"/>
              <w:ind w:firstLine="420" w:firstLineChars="200"/>
              <w:rPr>
                <w:rFonts w:ascii="宋体" w:hAnsi="宋体"/>
                <w:szCs w:val="21"/>
                <w:highlight w:val="none"/>
              </w:rPr>
            </w:pPr>
            <w:r>
              <w:rPr>
                <w:rFonts w:hint="eastAsia" w:ascii="宋体" w:hAnsi="宋体"/>
                <w:szCs w:val="21"/>
                <w:highlight w:val="none"/>
              </w:rPr>
              <w:t>竞选人名称必须与营业执照、资质证书、安全生产许可证一致，依法变更名称的应提交相应证明材料，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由评审委员会</w:t>
            </w:r>
            <w:r>
              <w:rPr>
                <w:rFonts w:ascii="宋体" w:hAnsi="宋体"/>
                <w:szCs w:val="21"/>
                <w:highlight w:val="none"/>
              </w:rPr>
              <w:t>作否决</w:t>
            </w:r>
            <w:r>
              <w:rPr>
                <w:rFonts w:hint="eastAsia" w:ascii="宋体" w:hAnsi="宋体"/>
                <w:szCs w:val="21"/>
                <w:highlight w:val="none"/>
              </w:rPr>
              <w:t>竞选</w:t>
            </w:r>
            <w:r>
              <w:rPr>
                <w:rFonts w:ascii="宋体" w:hAnsi="宋体"/>
                <w:szCs w:val="21"/>
                <w:highlight w:val="none"/>
              </w:rPr>
              <w:t>处理。</w:t>
            </w:r>
          </w:p>
        </w:tc>
      </w:tr>
      <w:tr w14:paraId="4A4AC4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21259B">
            <w:pPr>
              <w:spacing w:line="400" w:lineRule="exact"/>
              <w:jc w:val="center"/>
              <w:rPr>
                <w:rFonts w:ascii="宋体" w:hAnsi="宋体"/>
                <w:szCs w:val="21"/>
                <w:highlight w:val="none"/>
              </w:rPr>
            </w:pPr>
          </w:p>
        </w:tc>
        <w:tc>
          <w:tcPr>
            <w:tcW w:w="1899" w:type="dxa"/>
            <w:vMerge w:val="continue"/>
            <w:vAlign w:val="center"/>
          </w:tcPr>
          <w:p w14:paraId="2D26C8B4">
            <w:pPr>
              <w:spacing w:line="400" w:lineRule="exact"/>
              <w:jc w:val="center"/>
              <w:rPr>
                <w:rFonts w:ascii="宋体" w:hAnsi="宋体"/>
                <w:szCs w:val="21"/>
                <w:highlight w:val="none"/>
              </w:rPr>
            </w:pPr>
          </w:p>
        </w:tc>
        <w:tc>
          <w:tcPr>
            <w:tcW w:w="6333" w:type="dxa"/>
          </w:tcPr>
          <w:p w14:paraId="071F1470">
            <w:pPr>
              <w:spacing w:line="400" w:lineRule="exact"/>
              <w:ind w:firstLine="420" w:firstLineChars="200"/>
              <w:rPr>
                <w:rFonts w:ascii="宋体" w:hAnsi="宋体"/>
                <w:szCs w:val="21"/>
                <w:highlight w:val="none"/>
              </w:rPr>
            </w:pPr>
            <w:r>
              <w:rPr>
                <w:rFonts w:hint="eastAsia" w:ascii="宋体" w:hAnsi="宋体"/>
                <w:szCs w:val="21"/>
                <w:highlight w:val="none"/>
              </w:rPr>
              <w:t>竞选函格式规定签名、盖章的位置有法定代表人或其委托代理人签名（或盖章）、加盖单位法人章，否则由评审委员会作否决竞选处理。</w:t>
            </w:r>
          </w:p>
        </w:tc>
      </w:tr>
      <w:tr w14:paraId="3F435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3999A8">
            <w:pPr>
              <w:spacing w:line="400" w:lineRule="exact"/>
              <w:jc w:val="center"/>
              <w:rPr>
                <w:rFonts w:ascii="宋体" w:hAnsi="宋体"/>
                <w:szCs w:val="21"/>
                <w:highlight w:val="none"/>
              </w:rPr>
            </w:pPr>
          </w:p>
        </w:tc>
        <w:tc>
          <w:tcPr>
            <w:tcW w:w="1899" w:type="dxa"/>
            <w:vMerge w:val="continue"/>
            <w:vAlign w:val="center"/>
          </w:tcPr>
          <w:p w14:paraId="46A04A25">
            <w:pPr>
              <w:spacing w:line="400" w:lineRule="exact"/>
              <w:jc w:val="center"/>
              <w:rPr>
                <w:rFonts w:ascii="宋体" w:hAnsi="宋体"/>
                <w:szCs w:val="21"/>
                <w:highlight w:val="none"/>
              </w:rPr>
            </w:pPr>
          </w:p>
        </w:tc>
        <w:tc>
          <w:tcPr>
            <w:tcW w:w="6333" w:type="dxa"/>
          </w:tcPr>
          <w:p w14:paraId="7CD1E409">
            <w:pPr>
              <w:spacing w:line="400" w:lineRule="exact"/>
              <w:ind w:firstLine="420" w:firstLineChars="200"/>
              <w:rPr>
                <w:rFonts w:ascii="宋体" w:hAnsi="宋体"/>
                <w:szCs w:val="21"/>
                <w:highlight w:val="none"/>
              </w:rPr>
            </w:pPr>
            <w:r>
              <w:rPr>
                <w:rFonts w:hint="eastAsia" w:ascii="宋体" w:hAnsi="宋体"/>
                <w:szCs w:val="21"/>
                <w:highlight w:val="none"/>
              </w:rPr>
              <w:t>竞选文件格式符合第二章“竞选人须知”第3.7款的要求，否则由评审委员会作否决竞选处理。</w:t>
            </w:r>
          </w:p>
          <w:p w14:paraId="175DA80C">
            <w:pPr>
              <w:spacing w:line="400" w:lineRule="exact"/>
              <w:ind w:firstLine="420" w:firstLineChars="200"/>
              <w:rPr>
                <w:rFonts w:ascii="宋体" w:hAnsi="宋体"/>
                <w:szCs w:val="21"/>
                <w:highlight w:val="none"/>
              </w:rPr>
            </w:pPr>
            <w:r>
              <w:rPr>
                <w:rFonts w:hint="eastAsia" w:ascii="宋体" w:hAnsi="宋体"/>
                <w:szCs w:val="21"/>
                <w:highlight w:val="none"/>
              </w:rPr>
              <w:t>编制竞选文件时不得对第八章“竞选文件格式”的相应要素作实质性修改，否则由评审委员会作否决竞选处理。</w:t>
            </w:r>
          </w:p>
        </w:tc>
      </w:tr>
      <w:tr w14:paraId="203C3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6B9FA2">
            <w:pPr>
              <w:spacing w:line="400" w:lineRule="exact"/>
              <w:jc w:val="center"/>
              <w:rPr>
                <w:rFonts w:ascii="宋体" w:hAnsi="宋体"/>
                <w:szCs w:val="21"/>
                <w:highlight w:val="none"/>
              </w:rPr>
            </w:pPr>
          </w:p>
        </w:tc>
        <w:tc>
          <w:tcPr>
            <w:tcW w:w="1899" w:type="dxa"/>
            <w:vMerge w:val="continue"/>
            <w:vAlign w:val="center"/>
          </w:tcPr>
          <w:p w14:paraId="56202178">
            <w:pPr>
              <w:spacing w:line="400" w:lineRule="exact"/>
              <w:jc w:val="center"/>
              <w:rPr>
                <w:rFonts w:ascii="宋体" w:hAnsi="宋体"/>
                <w:szCs w:val="21"/>
                <w:highlight w:val="none"/>
              </w:rPr>
            </w:pPr>
          </w:p>
        </w:tc>
        <w:tc>
          <w:tcPr>
            <w:tcW w:w="6333" w:type="dxa"/>
          </w:tcPr>
          <w:p w14:paraId="33D2B7C1">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竞选文件份数符合第二章“竞选人须知”第3.7.4项的规定，否则由评审委员会作否决竞选处理。</w:t>
            </w:r>
          </w:p>
        </w:tc>
      </w:tr>
      <w:tr w14:paraId="5E720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197538">
            <w:pPr>
              <w:spacing w:line="400" w:lineRule="exact"/>
              <w:jc w:val="center"/>
              <w:rPr>
                <w:rFonts w:ascii="宋体" w:hAnsi="宋体"/>
                <w:szCs w:val="21"/>
                <w:highlight w:val="none"/>
              </w:rPr>
            </w:pPr>
          </w:p>
        </w:tc>
        <w:tc>
          <w:tcPr>
            <w:tcW w:w="1899" w:type="dxa"/>
            <w:vMerge w:val="continue"/>
            <w:vAlign w:val="center"/>
          </w:tcPr>
          <w:p w14:paraId="51E796DA">
            <w:pPr>
              <w:spacing w:line="400" w:lineRule="exact"/>
              <w:jc w:val="center"/>
              <w:rPr>
                <w:rFonts w:ascii="宋体" w:hAnsi="宋体"/>
                <w:szCs w:val="21"/>
                <w:highlight w:val="none"/>
              </w:rPr>
            </w:pPr>
          </w:p>
        </w:tc>
        <w:tc>
          <w:tcPr>
            <w:tcW w:w="6333" w:type="dxa"/>
          </w:tcPr>
          <w:p w14:paraId="51E6189A">
            <w:pPr>
              <w:spacing w:line="400" w:lineRule="exact"/>
              <w:ind w:firstLine="420" w:firstLineChars="200"/>
              <w:rPr>
                <w:rFonts w:ascii="宋体" w:hAnsi="宋体"/>
                <w:szCs w:val="21"/>
                <w:highlight w:val="none"/>
              </w:rPr>
            </w:pPr>
            <w:r>
              <w:rPr>
                <w:rFonts w:hint="eastAsia" w:ascii="宋体" w:hAnsi="宋体"/>
                <w:szCs w:val="21"/>
                <w:highlight w:val="none"/>
              </w:rPr>
              <w:t>只能有一个有效报价。在比选文件没有规定的情况下，不得提交选择性报价，否则由评审委员会作否决竞选处理。</w:t>
            </w:r>
          </w:p>
        </w:tc>
      </w:tr>
      <w:tr w14:paraId="7AACDB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5BF722">
            <w:pPr>
              <w:spacing w:line="400" w:lineRule="exact"/>
              <w:jc w:val="center"/>
              <w:rPr>
                <w:rFonts w:ascii="宋体" w:hAnsi="宋体"/>
                <w:szCs w:val="21"/>
                <w:highlight w:val="none"/>
              </w:rPr>
            </w:pPr>
          </w:p>
        </w:tc>
        <w:tc>
          <w:tcPr>
            <w:tcW w:w="1899" w:type="dxa"/>
            <w:vMerge w:val="continue"/>
            <w:vAlign w:val="center"/>
          </w:tcPr>
          <w:p w14:paraId="1068454A">
            <w:pPr>
              <w:spacing w:line="400" w:lineRule="exact"/>
              <w:jc w:val="center"/>
              <w:rPr>
                <w:rFonts w:ascii="宋体" w:hAnsi="宋体"/>
                <w:szCs w:val="21"/>
                <w:highlight w:val="none"/>
              </w:rPr>
            </w:pPr>
          </w:p>
        </w:tc>
        <w:tc>
          <w:tcPr>
            <w:tcW w:w="6333" w:type="dxa"/>
          </w:tcPr>
          <w:p w14:paraId="0E5C97B5">
            <w:pPr>
              <w:spacing w:line="400" w:lineRule="exact"/>
              <w:ind w:firstLine="420" w:firstLineChars="200"/>
              <w:rPr>
                <w:rFonts w:ascii="宋体" w:hAnsi="宋体"/>
                <w:szCs w:val="21"/>
                <w:highlight w:val="none"/>
              </w:rPr>
            </w:pPr>
            <w:r>
              <w:rPr>
                <w:rFonts w:hint="eastAsia" w:ascii="宋体" w:hAnsi="宋体" w:cs="宋体"/>
                <w:highlight w:val="none"/>
              </w:rPr>
              <w:t>第八章 竞选文件格式要求法定代表人或其委托代理人签名（或盖章）的须齐全。</w:t>
            </w:r>
          </w:p>
        </w:tc>
      </w:tr>
      <w:tr w14:paraId="7AA532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286DA0">
            <w:pPr>
              <w:spacing w:line="400" w:lineRule="exact"/>
              <w:jc w:val="center"/>
              <w:rPr>
                <w:rFonts w:ascii="宋体" w:hAnsi="宋体"/>
                <w:szCs w:val="21"/>
                <w:highlight w:val="none"/>
              </w:rPr>
            </w:pPr>
          </w:p>
        </w:tc>
        <w:tc>
          <w:tcPr>
            <w:tcW w:w="1899" w:type="dxa"/>
            <w:vMerge w:val="continue"/>
            <w:vAlign w:val="center"/>
          </w:tcPr>
          <w:p w14:paraId="2DA61033">
            <w:pPr>
              <w:spacing w:line="400" w:lineRule="exact"/>
              <w:jc w:val="center"/>
              <w:rPr>
                <w:rFonts w:ascii="宋体" w:hAnsi="宋体"/>
                <w:szCs w:val="21"/>
                <w:highlight w:val="none"/>
              </w:rPr>
            </w:pPr>
          </w:p>
        </w:tc>
        <w:tc>
          <w:tcPr>
            <w:tcW w:w="6333" w:type="dxa"/>
          </w:tcPr>
          <w:p w14:paraId="43D53F76">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竞选人法定代表人的委托代理人有法定代表人签署的授权委托书和竞选人为其缴纳的养老保险证明材料，否则由评审委员会作否决竞选处理。</w:t>
            </w:r>
          </w:p>
        </w:tc>
      </w:tr>
      <w:tr w14:paraId="29B365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64FF59">
            <w:pPr>
              <w:spacing w:line="400" w:lineRule="exact"/>
              <w:jc w:val="center"/>
              <w:rPr>
                <w:rFonts w:ascii="宋体" w:hAnsi="宋体"/>
                <w:szCs w:val="21"/>
                <w:highlight w:val="none"/>
              </w:rPr>
            </w:pPr>
          </w:p>
        </w:tc>
        <w:tc>
          <w:tcPr>
            <w:tcW w:w="1899" w:type="dxa"/>
            <w:vMerge w:val="restart"/>
            <w:vAlign w:val="center"/>
          </w:tcPr>
          <w:p w14:paraId="48BB8BAC">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09470CB5">
            <w:pPr>
              <w:spacing w:line="400" w:lineRule="exact"/>
              <w:ind w:firstLine="420" w:firstLineChars="200"/>
              <w:rPr>
                <w:rFonts w:ascii="宋体" w:hAnsi="宋体"/>
                <w:szCs w:val="21"/>
                <w:highlight w:val="none"/>
              </w:rPr>
            </w:pPr>
            <w:r>
              <w:rPr>
                <w:rFonts w:hint="eastAsia" w:ascii="宋体" w:hAnsi="宋体" w:cs="宋体"/>
                <w:szCs w:val="21"/>
                <w:highlight w:val="none"/>
              </w:rPr>
              <w:t>竞选总报价必须与已标价工程量清单总报价一致</w:t>
            </w:r>
            <w:r>
              <w:rPr>
                <w:rFonts w:hint="eastAsia" w:ascii="宋体" w:hAnsi="宋体"/>
                <w:szCs w:val="21"/>
                <w:highlight w:val="none"/>
              </w:rPr>
              <w:t>，否则由评审委员会作否决竞选处理。</w:t>
            </w:r>
          </w:p>
        </w:tc>
      </w:tr>
      <w:tr w14:paraId="5084AE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D5A78B">
            <w:pPr>
              <w:spacing w:line="400" w:lineRule="exact"/>
              <w:jc w:val="center"/>
              <w:rPr>
                <w:rFonts w:ascii="宋体" w:hAnsi="宋体"/>
                <w:szCs w:val="21"/>
                <w:highlight w:val="none"/>
              </w:rPr>
            </w:pPr>
          </w:p>
        </w:tc>
        <w:tc>
          <w:tcPr>
            <w:tcW w:w="1899" w:type="dxa"/>
            <w:vMerge w:val="continue"/>
            <w:vAlign w:val="center"/>
          </w:tcPr>
          <w:p w14:paraId="4168A709">
            <w:pPr>
              <w:spacing w:line="400" w:lineRule="exact"/>
              <w:jc w:val="center"/>
              <w:rPr>
                <w:rFonts w:ascii="宋体" w:hAnsi="宋体"/>
                <w:szCs w:val="21"/>
                <w:highlight w:val="none"/>
              </w:rPr>
            </w:pPr>
          </w:p>
        </w:tc>
        <w:tc>
          <w:tcPr>
            <w:tcW w:w="6333" w:type="dxa"/>
            <w:vAlign w:val="center"/>
          </w:tcPr>
          <w:p w14:paraId="7154F839">
            <w:pPr>
              <w:spacing w:line="400" w:lineRule="exact"/>
              <w:ind w:firstLine="420" w:firstLineChars="200"/>
              <w:rPr>
                <w:rFonts w:ascii="宋体" w:hAnsi="宋体"/>
                <w:szCs w:val="21"/>
                <w:highlight w:val="none"/>
              </w:rPr>
            </w:pPr>
            <w:r>
              <w:rPr>
                <w:rFonts w:hint="eastAsia" w:ascii="宋体" w:hAnsi="宋体"/>
                <w:szCs w:val="21"/>
                <w:highlight w:val="none"/>
              </w:rPr>
              <w:t>竞选总报价不得高于比选人公布的竞选总报价最高限价，否则由评审委员会作否决竞选处理。</w:t>
            </w:r>
          </w:p>
        </w:tc>
      </w:tr>
      <w:tr w14:paraId="275291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BE2D99">
            <w:pPr>
              <w:spacing w:line="400" w:lineRule="exact"/>
              <w:jc w:val="center"/>
              <w:rPr>
                <w:rFonts w:ascii="宋体" w:hAnsi="宋体"/>
                <w:szCs w:val="21"/>
                <w:highlight w:val="none"/>
              </w:rPr>
            </w:pPr>
          </w:p>
        </w:tc>
        <w:tc>
          <w:tcPr>
            <w:tcW w:w="1899" w:type="dxa"/>
            <w:vMerge w:val="continue"/>
            <w:vAlign w:val="center"/>
          </w:tcPr>
          <w:p w14:paraId="43757E84">
            <w:pPr>
              <w:spacing w:line="400" w:lineRule="exact"/>
              <w:jc w:val="center"/>
              <w:rPr>
                <w:rFonts w:ascii="宋体" w:hAnsi="宋体"/>
                <w:szCs w:val="21"/>
                <w:highlight w:val="none"/>
              </w:rPr>
            </w:pPr>
          </w:p>
        </w:tc>
        <w:tc>
          <w:tcPr>
            <w:tcW w:w="6333" w:type="dxa"/>
            <w:vAlign w:val="center"/>
          </w:tcPr>
          <w:p w14:paraId="33B31FD4">
            <w:pPr>
              <w:spacing w:line="400" w:lineRule="exact"/>
              <w:ind w:firstLine="420" w:firstLineChars="200"/>
              <w:rPr>
                <w:rFonts w:ascii="宋体" w:hAnsi="宋体"/>
                <w:szCs w:val="21"/>
                <w:highlight w:val="none"/>
              </w:rPr>
            </w:pPr>
            <w:r>
              <w:rPr>
                <w:rFonts w:hint="eastAsia" w:ascii="宋体" w:hAnsi="宋体"/>
                <w:szCs w:val="21"/>
                <w:highlight w:val="none"/>
              </w:rPr>
              <w:t>暂列金额、暂估价、安全文明施工费等暂定金额必须按照比选文件给定的金额填报，否则由评审委员会作否决竞选处理。</w:t>
            </w:r>
          </w:p>
        </w:tc>
      </w:tr>
      <w:tr w14:paraId="7C1C1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8267AAF">
            <w:pPr>
              <w:spacing w:line="400" w:lineRule="exact"/>
              <w:jc w:val="center"/>
              <w:rPr>
                <w:rFonts w:ascii="宋体" w:hAnsi="宋体"/>
                <w:szCs w:val="21"/>
                <w:highlight w:val="none"/>
              </w:rPr>
            </w:pPr>
          </w:p>
        </w:tc>
        <w:tc>
          <w:tcPr>
            <w:tcW w:w="1899" w:type="dxa"/>
            <w:vMerge w:val="continue"/>
            <w:vAlign w:val="center"/>
          </w:tcPr>
          <w:p w14:paraId="18622684">
            <w:pPr>
              <w:spacing w:line="400" w:lineRule="exact"/>
              <w:jc w:val="center"/>
              <w:rPr>
                <w:rFonts w:ascii="宋体" w:hAnsi="宋体"/>
                <w:szCs w:val="21"/>
                <w:highlight w:val="none"/>
              </w:rPr>
            </w:pPr>
          </w:p>
        </w:tc>
        <w:tc>
          <w:tcPr>
            <w:tcW w:w="6333" w:type="dxa"/>
            <w:vAlign w:val="center"/>
          </w:tcPr>
          <w:p w14:paraId="0164424C">
            <w:pPr>
              <w:spacing w:line="400" w:lineRule="exact"/>
              <w:ind w:firstLine="420" w:firstLineChars="200"/>
              <w:rPr>
                <w:rFonts w:ascii="宋体" w:hAnsi="宋体"/>
                <w:szCs w:val="21"/>
                <w:highlight w:val="none"/>
              </w:rPr>
            </w:pPr>
            <w:r>
              <w:rPr>
                <w:rFonts w:hint="eastAsia" w:ascii="宋体" w:hAnsi="宋体"/>
                <w:szCs w:val="21"/>
                <w:highlight w:val="none"/>
              </w:rPr>
              <w:t>竞选内容符合第二章“竞选人须知”第1.3.1项规定，否则由评审委员会作否决竞选处理。</w:t>
            </w:r>
          </w:p>
        </w:tc>
      </w:tr>
      <w:tr w14:paraId="59110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F2F67CD">
            <w:pPr>
              <w:spacing w:line="400" w:lineRule="exact"/>
              <w:jc w:val="center"/>
              <w:rPr>
                <w:rFonts w:ascii="宋体" w:hAnsi="宋体"/>
                <w:szCs w:val="21"/>
                <w:highlight w:val="none"/>
              </w:rPr>
            </w:pPr>
          </w:p>
        </w:tc>
        <w:tc>
          <w:tcPr>
            <w:tcW w:w="1899" w:type="dxa"/>
            <w:vMerge w:val="continue"/>
            <w:vAlign w:val="center"/>
          </w:tcPr>
          <w:p w14:paraId="7FBFE533">
            <w:pPr>
              <w:spacing w:line="400" w:lineRule="exact"/>
              <w:jc w:val="center"/>
              <w:rPr>
                <w:rFonts w:ascii="宋体" w:hAnsi="宋体"/>
                <w:szCs w:val="21"/>
                <w:highlight w:val="none"/>
              </w:rPr>
            </w:pPr>
          </w:p>
        </w:tc>
        <w:tc>
          <w:tcPr>
            <w:tcW w:w="6333" w:type="dxa"/>
            <w:vAlign w:val="center"/>
          </w:tcPr>
          <w:p w14:paraId="6FFCBF72">
            <w:pPr>
              <w:spacing w:line="400" w:lineRule="exact"/>
              <w:ind w:firstLine="420" w:firstLineChars="200"/>
              <w:rPr>
                <w:rFonts w:ascii="宋体" w:hAnsi="宋体"/>
                <w:szCs w:val="21"/>
                <w:highlight w:val="none"/>
              </w:rPr>
            </w:pPr>
            <w:r>
              <w:rPr>
                <w:rFonts w:hint="eastAsia" w:ascii="宋体" w:hAnsi="宋体"/>
                <w:szCs w:val="21"/>
                <w:highlight w:val="none"/>
              </w:rPr>
              <w:t>工期符合第二章“竞选人须知”第1.3.2项规定，否则由评审委员会作否决竞选处理。</w:t>
            </w:r>
          </w:p>
        </w:tc>
      </w:tr>
      <w:tr w14:paraId="18F43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5AECBA">
            <w:pPr>
              <w:spacing w:line="400" w:lineRule="exact"/>
              <w:jc w:val="center"/>
              <w:rPr>
                <w:rFonts w:ascii="宋体" w:hAnsi="宋体"/>
                <w:szCs w:val="21"/>
                <w:highlight w:val="none"/>
              </w:rPr>
            </w:pPr>
          </w:p>
        </w:tc>
        <w:tc>
          <w:tcPr>
            <w:tcW w:w="1899" w:type="dxa"/>
            <w:vMerge w:val="continue"/>
            <w:vAlign w:val="center"/>
          </w:tcPr>
          <w:p w14:paraId="23271B0B">
            <w:pPr>
              <w:spacing w:line="400" w:lineRule="exact"/>
              <w:jc w:val="center"/>
              <w:rPr>
                <w:rFonts w:ascii="宋体" w:hAnsi="宋体"/>
                <w:szCs w:val="21"/>
                <w:highlight w:val="none"/>
              </w:rPr>
            </w:pPr>
          </w:p>
        </w:tc>
        <w:tc>
          <w:tcPr>
            <w:tcW w:w="6333" w:type="dxa"/>
            <w:vAlign w:val="center"/>
          </w:tcPr>
          <w:p w14:paraId="5304943A">
            <w:pPr>
              <w:spacing w:line="400" w:lineRule="exact"/>
              <w:ind w:firstLine="420" w:firstLineChars="200"/>
              <w:rPr>
                <w:rFonts w:ascii="宋体" w:hAnsi="宋体"/>
                <w:szCs w:val="21"/>
                <w:highlight w:val="none"/>
              </w:rPr>
            </w:pPr>
            <w:r>
              <w:rPr>
                <w:rFonts w:hint="eastAsia" w:ascii="宋体" w:hAnsi="宋体"/>
                <w:szCs w:val="21"/>
                <w:highlight w:val="none"/>
              </w:rPr>
              <w:t>工程质量符合第二章“竞选人须知”第1.3.3项规定，否则由评审委员会作否决竞选处理。</w:t>
            </w:r>
          </w:p>
        </w:tc>
      </w:tr>
      <w:tr w14:paraId="5C6B37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AD44CF">
            <w:pPr>
              <w:spacing w:line="400" w:lineRule="exact"/>
              <w:jc w:val="center"/>
              <w:rPr>
                <w:rFonts w:ascii="宋体" w:hAnsi="宋体"/>
                <w:szCs w:val="21"/>
                <w:highlight w:val="none"/>
              </w:rPr>
            </w:pPr>
          </w:p>
        </w:tc>
        <w:tc>
          <w:tcPr>
            <w:tcW w:w="1899" w:type="dxa"/>
            <w:vMerge w:val="continue"/>
            <w:vAlign w:val="center"/>
          </w:tcPr>
          <w:p w14:paraId="63111EFD">
            <w:pPr>
              <w:spacing w:line="400" w:lineRule="exact"/>
              <w:jc w:val="center"/>
              <w:rPr>
                <w:rFonts w:ascii="宋体" w:hAnsi="宋体"/>
                <w:szCs w:val="21"/>
                <w:highlight w:val="none"/>
              </w:rPr>
            </w:pPr>
          </w:p>
        </w:tc>
        <w:tc>
          <w:tcPr>
            <w:tcW w:w="6333" w:type="dxa"/>
            <w:vAlign w:val="center"/>
          </w:tcPr>
          <w:p w14:paraId="0265B8C9">
            <w:pPr>
              <w:spacing w:line="400" w:lineRule="exact"/>
              <w:ind w:firstLine="420" w:firstLineChars="200"/>
              <w:rPr>
                <w:rFonts w:ascii="宋体" w:hAnsi="宋体"/>
                <w:szCs w:val="21"/>
                <w:highlight w:val="none"/>
              </w:rPr>
            </w:pPr>
            <w:r>
              <w:rPr>
                <w:rFonts w:hint="eastAsia" w:ascii="宋体" w:hAnsi="宋体"/>
                <w:szCs w:val="21"/>
                <w:highlight w:val="none"/>
              </w:rPr>
              <w:t>竞选有效期符合第二章“竞选人须知”第3.3.1项规定，否则由评审委员会作否决竞选处理。</w:t>
            </w:r>
          </w:p>
        </w:tc>
      </w:tr>
      <w:tr w14:paraId="6DA5C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190FE94">
            <w:pPr>
              <w:spacing w:line="400" w:lineRule="exact"/>
              <w:jc w:val="center"/>
              <w:rPr>
                <w:rFonts w:ascii="宋体" w:hAnsi="宋体"/>
                <w:szCs w:val="21"/>
                <w:highlight w:val="none"/>
              </w:rPr>
            </w:pPr>
          </w:p>
        </w:tc>
        <w:tc>
          <w:tcPr>
            <w:tcW w:w="1899" w:type="dxa"/>
            <w:vMerge w:val="continue"/>
            <w:vAlign w:val="center"/>
          </w:tcPr>
          <w:p w14:paraId="2DB9B73A">
            <w:pPr>
              <w:spacing w:line="400" w:lineRule="exact"/>
              <w:jc w:val="center"/>
              <w:rPr>
                <w:rFonts w:ascii="宋体" w:hAnsi="宋体"/>
                <w:szCs w:val="21"/>
                <w:highlight w:val="none"/>
              </w:rPr>
            </w:pPr>
          </w:p>
        </w:tc>
        <w:tc>
          <w:tcPr>
            <w:tcW w:w="6333" w:type="dxa"/>
            <w:vAlign w:val="center"/>
          </w:tcPr>
          <w:p w14:paraId="33734678">
            <w:pPr>
              <w:spacing w:line="400" w:lineRule="exact"/>
              <w:ind w:firstLine="420" w:firstLineChars="200"/>
              <w:rPr>
                <w:rFonts w:ascii="宋体" w:hAnsi="宋体"/>
                <w:szCs w:val="21"/>
                <w:highlight w:val="none"/>
              </w:rPr>
            </w:pPr>
            <w:r>
              <w:rPr>
                <w:rFonts w:hint="eastAsia" w:ascii="宋体" w:hAnsi="宋体"/>
                <w:szCs w:val="21"/>
                <w:highlight w:val="none"/>
              </w:rPr>
              <w:t>竞选</w:t>
            </w:r>
            <w:r>
              <w:rPr>
                <w:rFonts w:ascii="宋体" w:hAnsi="宋体"/>
                <w:szCs w:val="21"/>
                <w:highlight w:val="none"/>
              </w:rPr>
              <w:t>人应按</w:t>
            </w:r>
            <w:r>
              <w:rPr>
                <w:rFonts w:hint="eastAsia" w:ascii="宋体" w:hAnsi="宋体"/>
                <w:szCs w:val="21"/>
                <w:highlight w:val="none"/>
              </w:rPr>
              <w:t>竞选</w:t>
            </w:r>
            <w:r>
              <w:rPr>
                <w:rFonts w:ascii="宋体" w:hAnsi="宋体"/>
                <w:szCs w:val="21"/>
                <w:highlight w:val="none"/>
              </w:rPr>
              <w:t>人须知</w:t>
            </w:r>
            <w:r>
              <w:rPr>
                <w:rFonts w:hint="eastAsia" w:ascii="宋体" w:hAnsi="宋体"/>
                <w:szCs w:val="21"/>
                <w:highlight w:val="none"/>
              </w:rPr>
              <w:t>第3.4款的</w:t>
            </w:r>
            <w:r>
              <w:rPr>
                <w:rFonts w:ascii="宋体" w:hAnsi="宋体"/>
                <w:szCs w:val="21"/>
                <w:highlight w:val="none"/>
              </w:rPr>
              <w:t>规定递交</w:t>
            </w:r>
            <w:r>
              <w:rPr>
                <w:rFonts w:hint="eastAsia" w:ascii="宋体" w:hAnsi="宋体"/>
                <w:szCs w:val="21"/>
                <w:highlight w:val="none"/>
              </w:rPr>
              <w:t>竞选</w:t>
            </w:r>
            <w:r>
              <w:rPr>
                <w:rFonts w:ascii="宋体" w:hAnsi="宋体"/>
                <w:szCs w:val="21"/>
                <w:highlight w:val="none"/>
              </w:rPr>
              <w:t>保证金，并作为其</w:t>
            </w:r>
            <w:r>
              <w:rPr>
                <w:rFonts w:hint="eastAsia" w:ascii="宋体" w:hAnsi="宋体"/>
                <w:szCs w:val="21"/>
                <w:highlight w:val="none"/>
              </w:rPr>
              <w:t>竞选</w:t>
            </w:r>
            <w:r>
              <w:rPr>
                <w:rFonts w:ascii="宋体" w:hAnsi="宋体"/>
                <w:szCs w:val="21"/>
                <w:highlight w:val="none"/>
              </w:rPr>
              <w:t>文件的组成部分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由评审委员会</w:t>
            </w:r>
            <w:r>
              <w:rPr>
                <w:rFonts w:ascii="宋体" w:hAnsi="宋体"/>
                <w:szCs w:val="21"/>
                <w:highlight w:val="none"/>
              </w:rPr>
              <w:t>作否决</w:t>
            </w:r>
            <w:r>
              <w:rPr>
                <w:rFonts w:hint="eastAsia" w:ascii="宋体" w:hAnsi="宋体"/>
                <w:szCs w:val="21"/>
                <w:highlight w:val="none"/>
              </w:rPr>
              <w:t>竞选</w:t>
            </w:r>
            <w:r>
              <w:rPr>
                <w:rFonts w:ascii="宋体" w:hAnsi="宋体"/>
                <w:szCs w:val="21"/>
                <w:highlight w:val="none"/>
              </w:rPr>
              <w:t>处理。</w:t>
            </w:r>
          </w:p>
        </w:tc>
      </w:tr>
      <w:tr w14:paraId="6CA541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2ACF40">
            <w:pPr>
              <w:spacing w:line="400" w:lineRule="exact"/>
              <w:jc w:val="center"/>
              <w:rPr>
                <w:rFonts w:ascii="宋体" w:hAnsi="宋体"/>
                <w:szCs w:val="21"/>
                <w:highlight w:val="none"/>
              </w:rPr>
            </w:pPr>
          </w:p>
        </w:tc>
        <w:tc>
          <w:tcPr>
            <w:tcW w:w="1899" w:type="dxa"/>
            <w:vMerge w:val="continue"/>
            <w:vAlign w:val="center"/>
          </w:tcPr>
          <w:p w14:paraId="47725812">
            <w:pPr>
              <w:spacing w:line="400" w:lineRule="exact"/>
              <w:jc w:val="center"/>
              <w:rPr>
                <w:rFonts w:ascii="宋体" w:hAnsi="宋体"/>
                <w:szCs w:val="21"/>
                <w:highlight w:val="none"/>
              </w:rPr>
            </w:pPr>
          </w:p>
        </w:tc>
        <w:tc>
          <w:tcPr>
            <w:tcW w:w="6333" w:type="dxa"/>
            <w:vAlign w:val="center"/>
          </w:tcPr>
          <w:p w14:paraId="06484B96">
            <w:pPr>
              <w:spacing w:line="400" w:lineRule="exact"/>
              <w:ind w:firstLine="420" w:firstLineChars="200"/>
              <w:rPr>
                <w:rFonts w:ascii="宋体" w:hAnsi="宋体"/>
                <w:szCs w:val="21"/>
                <w:highlight w:val="none"/>
              </w:rPr>
            </w:pPr>
            <w:r>
              <w:rPr>
                <w:rFonts w:hint="eastAsia" w:ascii="宋体" w:hAnsi="宋体"/>
                <w:szCs w:val="21"/>
                <w:highlight w:val="none"/>
              </w:rPr>
              <w:t>符合第四章“合同条款及格式”规定，竞选文件不应附有比选人不能接受的条件，否则由评审委员会作否决竞选处理。（</w:t>
            </w:r>
            <w:r>
              <w:rPr>
                <w:rFonts w:hint="eastAsia" w:ascii="宋体" w:hAnsi="宋体" w:cs="宋体"/>
                <w:highlight w:val="none"/>
              </w:rPr>
              <w:t>由竞选人自行承诺。）</w:t>
            </w:r>
          </w:p>
        </w:tc>
      </w:tr>
      <w:tr w14:paraId="0B2E56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EEB64A">
            <w:pPr>
              <w:spacing w:line="400" w:lineRule="exact"/>
              <w:jc w:val="center"/>
              <w:rPr>
                <w:rFonts w:ascii="宋体" w:hAnsi="宋体"/>
                <w:szCs w:val="21"/>
                <w:highlight w:val="none"/>
              </w:rPr>
            </w:pPr>
          </w:p>
        </w:tc>
        <w:tc>
          <w:tcPr>
            <w:tcW w:w="1899" w:type="dxa"/>
            <w:vMerge w:val="continue"/>
            <w:vAlign w:val="center"/>
          </w:tcPr>
          <w:p w14:paraId="6D967D2C">
            <w:pPr>
              <w:spacing w:line="400" w:lineRule="exact"/>
              <w:jc w:val="center"/>
              <w:rPr>
                <w:rFonts w:ascii="宋体" w:hAnsi="宋体"/>
                <w:szCs w:val="21"/>
                <w:highlight w:val="none"/>
              </w:rPr>
            </w:pPr>
          </w:p>
        </w:tc>
        <w:tc>
          <w:tcPr>
            <w:tcW w:w="6333" w:type="dxa"/>
            <w:vAlign w:val="center"/>
          </w:tcPr>
          <w:p w14:paraId="199669FB">
            <w:pPr>
              <w:spacing w:line="400" w:lineRule="exact"/>
              <w:ind w:firstLine="420" w:firstLineChars="200"/>
              <w:rPr>
                <w:rFonts w:ascii="宋体" w:hAnsi="宋体"/>
                <w:szCs w:val="21"/>
                <w:highlight w:val="none"/>
              </w:rPr>
            </w:pPr>
            <w:r>
              <w:rPr>
                <w:rFonts w:hint="eastAsia" w:ascii="宋体" w:hAnsi="宋体"/>
                <w:szCs w:val="21"/>
                <w:highlight w:val="none"/>
              </w:rPr>
              <w:t>符合第七章“技术标准和要求”规定。否则由评审委员会作否决竞选处理（如有）。（</w:t>
            </w:r>
            <w:r>
              <w:rPr>
                <w:rFonts w:hint="eastAsia" w:ascii="宋体" w:hAnsi="宋体" w:cs="宋体"/>
                <w:highlight w:val="none"/>
              </w:rPr>
              <w:t>由竞选人自行承诺。）</w:t>
            </w:r>
          </w:p>
        </w:tc>
      </w:tr>
      <w:tr w14:paraId="10B59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055230">
            <w:pPr>
              <w:spacing w:line="400" w:lineRule="exact"/>
              <w:jc w:val="center"/>
              <w:rPr>
                <w:rFonts w:ascii="宋体" w:hAnsi="宋体"/>
                <w:szCs w:val="21"/>
                <w:highlight w:val="none"/>
              </w:rPr>
            </w:pPr>
          </w:p>
        </w:tc>
        <w:tc>
          <w:tcPr>
            <w:tcW w:w="1899" w:type="dxa"/>
            <w:vMerge w:val="continue"/>
            <w:vAlign w:val="center"/>
          </w:tcPr>
          <w:p w14:paraId="36044BF5">
            <w:pPr>
              <w:spacing w:line="400" w:lineRule="exact"/>
              <w:jc w:val="center"/>
              <w:rPr>
                <w:rFonts w:ascii="宋体" w:hAnsi="宋体"/>
                <w:szCs w:val="21"/>
                <w:highlight w:val="none"/>
              </w:rPr>
            </w:pPr>
          </w:p>
        </w:tc>
        <w:tc>
          <w:tcPr>
            <w:tcW w:w="6333" w:type="dxa"/>
            <w:vAlign w:val="center"/>
          </w:tcPr>
          <w:p w14:paraId="7FD8DF5E">
            <w:pPr>
              <w:spacing w:line="400" w:lineRule="exact"/>
              <w:ind w:firstLine="420" w:firstLineChars="200"/>
              <w:rPr>
                <w:rFonts w:ascii="宋体" w:hAnsi="宋体"/>
                <w:szCs w:val="21"/>
                <w:highlight w:val="none"/>
              </w:rPr>
            </w:pPr>
            <w:r>
              <w:rPr>
                <w:rFonts w:hint="eastAsia" w:ascii="宋体" w:hAnsi="宋体"/>
                <w:szCs w:val="21"/>
                <w:highlight w:val="none"/>
              </w:rPr>
              <w:t>竞选人提供的关于已标价工程量清单的承诺符合比选文件的要求，</w:t>
            </w:r>
            <w:r>
              <w:rPr>
                <w:rFonts w:ascii="宋体" w:hAnsi="宋体"/>
                <w:szCs w:val="21"/>
                <w:highlight w:val="none"/>
              </w:rPr>
              <w:t>否则</w:t>
            </w:r>
            <w:r>
              <w:rPr>
                <w:rFonts w:hint="eastAsia" w:ascii="宋体" w:hAnsi="宋体"/>
                <w:szCs w:val="21"/>
                <w:highlight w:val="none"/>
              </w:rPr>
              <w:t>由评审委员会</w:t>
            </w:r>
            <w:r>
              <w:rPr>
                <w:rFonts w:ascii="宋体" w:hAnsi="宋体"/>
                <w:szCs w:val="21"/>
                <w:highlight w:val="none"/>
              </w:rPr>
              <w:t>作否决</w:t>
            </w:r>
            <w:r>
              <w:rPr>
                <w:rFonts w:hint="eastAsia" w:ascii="宋体" w:hAnsi="宋体"/>
                <w:szCs w:val="21"/>
                <w:highlight w:val="none"/>
              </w:rPr>
              <w:t>竞选</w:t>
            </w:r>
            <w:r>
              <w:rPr>
                <w:rFonts w:ascii="宋体" w:hAnsi="宋体"/>
                <w:szCs w:val="21"/>
                <w:highlight w:val="none"/>
              </w:rPr>
              <w:t>处理。</w:t>
            </w:r>
          </w:p>
        </w:tc>
      </w:tr>
      <w:tr w14:paraId="49B5FB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E579A75">
            <w:pPr>
              <w:spacing w:line="400" w:lineRule="exact"/>
              <w:jc w:val="center"/>
              <w:rPr>
                <w:rFonts w:ascii="宋体" w:hAnsi="宋体"/>
                <w:szCs w:val="21"/>
                <w:highlight w:val="none"/>
              </w:rPr>
            </w:pPr>
          </w:p>
        </w:tc>
        <w:tc>
          <w:tcPr>
            <w:tcW w:w="1899" w:type="dxa"/>
            <w:vMerge w:val="continue"/>
            <w:vAlign w:val="center"/>
          </w:tcPr>
          <w:p w14:paraId="3B14E150">
            <w:pPr>
              <w:spacing w:line="400" w:lineRule="exact"/>
              <w:jc w:val="center"/>
              <w:rPr>
                <w:rFonts w:ascii="宋体" w:hAnsi="宋体"/>
                <w:szCs w:val="21"/>
                <w:highlight w:val="none"/>
              </w:rPr>
            </w:pPr>
          </w:p>
        </w:tc>
        <w:tc>
          <w:tcPr>
            <w:tcW w:w="6333" w:type="dxa"/>
            <w:vAlign w:val="center"/>
          </w:tcPr>
          <w:p w14:paraId="69047015">
            <w:pPr>
              <w:spacing w:line="400" w:lineRule="exact"/>
              <w:ind w:firstLine="420" w:firstLineChars="200"/>
              <w:rPr>
                <w:rFonts w:ascii="宋体" w:hAnsi="宋体"/>
                <w:szCs w:val="21"/>
                <w:highlight w:val="none"/>
              </w:rPr>
            </w:pPr>
            <w:r>
              <w:rPr>
                <w:rFonts w:hint="eastAsia" w:ascii="宋体" w:hAnsi="宋体"/>
                <w:szCs w:val="21"/>
                <w:highlight w:val="none"/>
              </w:rPr>
              <w:t>竞选报价有算术错误的，按照第三章“评审办法”第3.1.3项规定执行，否则由评审委员会作否决竞选处理</w:t>
            </w:r>
            <w:r>
              <w:rPr>
                <w:rFonts w:ascii="宋体" w:hAnsi="宋体"/>
                <w:szCs w:val="21"/>
                <w:highlight w:val="none"/>
              </w:rPr>
              <w:t>。</w:t>
            </w:r>
          </w:p>
        </w:tc>
      </w:tr>
      <w:tr w14:paraId="3178E3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5ABEE51">
            <w:pPr>
              <w:spacing w:line="400" w:lineRule="exact"/>
              <w:jc w:val="center"/>
              <w:rPr>
                <w:rFonts w:ascii="宋体" w:hAnsi="宋体"/>
                <w:szCs w:val="21"/>
                <w:highlight w:val="none"/>
              </w:rPr>
            </w:pPr>
          </w:p>
        </w:tc>
        <w:tc>
          <w:tcPr>
            <w:tcW w:w="1899" w:type="dxa"/>
            <w:vMerge w:val="continue"/>
            <w:vAlign w:val="center"/>
          </w:tcPr>
          <w:p w14:paraId="7C9FE10A">
            <w:pPr>
              <w:spacing w:line="400" w:lineRule="exact"/>
              <w:jc w:val="center"/>
              <w:rPr>
                <w:rFonts w:ascii="宋体" w:hAnsi="宋体"/>
                <w:szCs w:val="21"/>
                <w:highlight w:val="none"/>
              </w:rPr>
            </w:pPr>
          </w:p>
        </w:tc>
        <w:tc>
          <w:tcPr>
            <w:tcW w:w="6333" w:type="dxa"/>
            <w:vAlign w:val="center"/>
          </w:tcPr>
          <w:p w14:paraId="2A27B6E4">
            <w:pPr>
              <w:spacing w:line="400" w:lineRule="exact"/>
              <w:ind w:firstLine="420" w:firstLineChars="200"/>
              <w:rPr>
                <w:rFonts w:ascii="宋体" w:hAnsi="宋体"/>
                <w:szCs w:val="21"/>
                <w:highlight w:val="none"/>
              </w:rPr>
            </w:pPr>
            <w:r>
              <w:rPr>
                <w:rFonts w:hint="eastAsia" w:ascii="宋体" w:hAnsi="宋体"/>
                <w:szCs w:val="21"/>
                <w:highlight w:val="none"/>
              </w:rPr>
              <w:t>竞选人有以下情形之一的，其竞选文件由评审委员会</w:t>
            </w:r>
            <w:r>
              <w:rPr>
                <w:rFonts w:ascii="宋体" w:hAnsi="宋体"/>
                <w:szCs w:val="21"/>
                <w:highlight w:val="none"/>
              </w:rPr>
              <w:t>作否决</w:t>
            </w:r>
            <w:r>
              <w:rPr>
                <w:rFonts w:hint="eastAsia" w:ascii="宋体" w:hAnsi="宋体"/>
                <w:szCs w:val="21"/>
                <w:highlight w:val="none"/>
              </w:rPr>
              <w:t>竞选</w:t>
            </w:r>
            <w:r>
              <w:rPr>
                <w:rFonts w:ascii="宋体" w:hAnsi="宋体"/>
                <w:szCs w:val="21"/>
                <w:highlight w:val="none"/>
              </w:rPr>
              <w:t>处理</w:t>
            </w:r>
            <w:r>
              <w:rPr>
                <w:rFonts w:hint="eastAsia" w:ascii="宋体" w:hAnsi="宋体"/>
                <w:szCs w:val="21"/>
                <w:highlight w:val="none"/>
              </w:rPr>
              <w:t>：</w:t>
            </w:r>
          </w:p>
          <w:p w14:paraId="705874FB">
            <w:pPr>
              <w:spacing w:line="400" w:lineRule="exact"/>
              <w:ind w:firstLine="420" w:firstLineChars="200"/>
              <w:rPr>
                <w:rFonts w:ascii="宋体" w:hAnsi="宋体"/>
                <w:szCs w:val="21"/>
                <w:highlight w:val="none"/>
              </w:rPr>
            </w:pPr>
            <w:r>
              <w:rPr>
                <w:rFonts w:hint="eastAsia" w:ascii="宋体" w:hAnsi="宋体"/>
                <w:szCs w:val="21"/>
                <w:highlight w:val="none"/>
              </w:rPr>
              <w:t>1.第二章“竞选人须知”第1.4.3项规定的任何一种情形的；</w:t>
            </w:r>
          </w:p>
          <w:p w14:paraId="0B6D0349">
            <w:pPr>
              <w:spacing w:line="400" w:lineRule="exact"/>
              <w:ind w:firstLine="420" w:firstLineChars="200"/>
              <w:rPr>
                <w:rFonts w:ascii="宋体" w:hAnsi="宋体"/>
                <w:szCs w:val="21"/>
                <w:highlight w:val="none"/>
              </w:rPr>
            </w:pPr>
            <w:r>
              <w:rPr>
                <w:rFonts w:hint="eastAsia" w:ascii="宋体" w:hAnsi="宋体"/>
                <w:szCs w:val="21"/>
                <w:highlight w:val="none"/>
              </w:rPr>
              <w:t>2.本次竞选有串通竞选、弄虚作假等违反招竞选相关法律、法规的行为的；</w:t>
            </w:r>
          </w:p>
          <w:p w14:paraId="56CA2A0A">
            <w:pPr>
              <w:spacing w:line="400" w:lineRule="exact"/>
              <w:ind w:firstLine="420" w:firstLineChars="200"/>
              <w:rPr>
                <w:rFonts w:ascii="宋体" w:hAnsi="宋体"/>
                <w:szCs w:val="21"/>
                <w:highlight w:val="none"/>
              </w:rPr>
            </w:pPr>
            <w:r>
              <w:rPr>
                <w:rFonts w:hint="eastAsia" w:ascii="宋体" w:hAnsi="宋体"/>
                <w:szCs w:val="21"/>
                <w:highlight w:val="none"/>
              </w:rPr>
              <w:t>3.拒绝按评审委员会要求澄清、说明或补正的。</w:t>
            </w:r>
          </w:p>
        </w:tc>
      </w:tr>
      <w:tr w14:paraId="7462FF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B0F5476">
            <w:pPr>
              <w:spacing w:line="400" w:lineRule="exact"/>
              <w:jc w:val="center"/>
              <w:rPr>
                <w:rFonts w:ascii="宋体" w:hAnsi="宋体"/>
                <w:szCs w:val="21"/>
                <w:highlight w:val="none"/>
              </w:rPr>
            </w:pPr>
            <w:r>
              <w:rPr>
                <w:rFonts w:ascii="宋体" w:hAnsi="宋体"/>
                <w:szCs w:val="21"/>
                <w:highlight w:val="none"/>
              </w:rPr>
              <w:t>其他</w:t>
            </w:r>
          </w:p>
        </w:tc>
        <w:tc>
          <w:tcPr>
            <w:tcW w:w="1899" w:type="dxa"/>
            <w:vAlign w:val="center"/>
          </w:tcPr>
          <w:p w14:paraId="5B7D8C38">
            <w:pPr>
              <w:spacing w:line="400" w:lineRule="exact"/>
              <w:jc w:val="center"/>
              <w:rPr>
                <w:rFonts w:ascii="宋体" w:hAnsi="宋体"/>
                <w:szCs w:val="21"/>
                <w:highlight w:val="none"/>
              </w:rPr>
            </w:pPr>
          </w:p>
        </w:tc>
        <w:tc>
          <w:tcPr>
            <w:tcW w:w="6333" w:type="dxa"/>
          </w:tcPr>
          <w:p w14:paraId="3DC3403E">
            <w:pPr>
              <w:spacing w:line="400" w:lineRule="exact"/>
              <w:ind w:firstLine="420" w:firstLineChars="200"/>
              <w:rPr>
                <w:rFonts w:ascii="宋体" w:hAnsi="宋体" w:eastAsia="宋体"/>
                <w:i/>
                <w:szCs w:val="21"/>
                <w:highlight w:val="none"/>
              </w:rPr>
            </w:pPr>
            <w:r>
              <w:rPr>
                <w:rFonts w:hint="eastAsia" w:ascii="宋体" w:hAnsi="宋体"/>
                <w:i/>
                <w:szCs w:val="21"/>
                <w:highlight w:val="none"/>
              </w:rPr>
              <w:t>/</w:t>
            </w:r>
          </w:p>
        </w:tc>
      </w:tr>
    </w:tbl>
    <w:p w14:paraId="0CD7F985">
      <w:pPr>
        <w:numPr>
          <w:ilvl w:val="0"/>
          <w:numId w:val="1"/>
        </w:numPr>
        <w:spacing w:after="156" w:afterLines="50"/>
        <w:jc w:val="center"/>
        <w:rPr>
          <w:rFonts w:ascii="宋体" w:hAnsi="宋体" w:eastAsia="宋体" w:cs="宋体"/>
          <w:bCs/>
          <w:sz w:val="32"/>
          <w:szCs w:val="32"/>
          <w:highlight w:val="none"/>
        </w:rPr>
      </w:pPr>
      <w:r>
        <w:rPr>
          <w:rFonts w:hint="eastAsia" w:ascii="宋体" w:hAnsi="宋体" w:eastAsia="宋体" w:cs="宋体"/>
          <w:bCs/>
          <w:sz w:val="32"/>
          <w:szCs w:val="32"/>
          <w:highlight w:val="none"/>
        </w:rPr>
        <w:br w:type="page"/>
      </w:r>
      <w:r>
        <w:rPr>
          <w:rFonts w:hint="eastAsia" w:ascii="宋体" w:hAnsi="宋体" w:eastAsia="宋体" w:cs="宋体"/>
          <w:bCs/>
          <w:sz w:val="32"/>
          <w:szCs w:val="32"/>
          <w:highlight w:val="none"/>
        </w:rPr>
        <w:t xml:space="preserve"> </w:t>
      </w:r>
      <w:bookmarkEnd w:id="776"/>
      <w:bookmarkEnd w:id="777"/>
      <w:bookmarkEnd w:id="778"/>
      <w:bookmarkStart w:id="881" w:name="_Toc24670"/>
      <w:r>
        <w:rPr>
          <w:rFonts w:hint="eastAsia" w:ascii="宋体" w:hAnsi="宋体" w:eastAsia="宋体" w:cs="宋体"/>
          <w:bCs/>
          <w:sz w:val="32"/>
          <w:szCs w:val="32"/>
          <w:highlight w:val="none"/>
        </w:rPr>
        <w:t>合同条款及格式</w:t>
      </w:r>
      <w:bookmarkEnd w:id="881"/>
      <w:bookmarkStart w:id="882" w:name="_Toc19441"/>
      <w:bookmarkStart w:id="883" w:name="_Toc532377320"/>
      <w:bookmarkStart w:id="884" w:name="_Toc532375607"/>
      <w:bookmarkStart w:id="885" w:name="_Toc27983312"/>
      <w:bookmarkStart w:id="886" w:name="_Toc529388290"/>
    </w:p>
    <w:bookmarkEnd w:id="882"/>
    <w:bookmarkEnd w:id="883"/>
    <w:bookmarkEnd w:id="884"/>
    <w:bookmarkEnd w:id="885"/>
    <w:bookmarkEnd w:id="886"/>
    <w:p w14:paraId="59E301EE">
      <w:pPr>
        <w:jc w:val="center"/>
        <w:rPr>
          <w:rFonts w:ascii="Calibri" w:hAnsi="Calibri" w:eastAsia="宋体" w:cs="Times New Roman"/>
          <w:sz w:val="24"/>
          <w:szCs w:val="24"/>
          <w:highlight w:val="none"/>
        </w:rPr>
      </w:pPr>
      <w:r>
        <w:rPr>
          <w:rFonts w:hint="eastAsia" w:ascii="inherit" w:hAnsi="inherit" w:eastAsia="宋体" w:cs="inherit"/>
          <w:sz w:val="36"/>
          <w:szCs w:val="36"/>
          <w:highlight w:val="none"/>
          <w:u w:val="single"/>
          <w:lang w:val="en-US" w:eastAsia="zh-CN" w:bidi="ar"/>
        </w:rPr>
        <w:t xml:space="preserve">                                       </w:t>
      </w:r>
      <w:r>
        <w:rPr>
          <w:rFonts w:ascii="inherit" w:hAnsi="inherit" w:eastAsia="inherit" w:cs="inherit"/>
          <w:sz w:val="36"/>
          <w:szCs w:val="36"/>
          <w:highlight w:val="none"/>
          <w:u w:val="single"/>
          <w:lang w:bidi="ar"/>
        </w:rPr>
        <w:t>工程</w:t>
      </w:r>
    </w:p>
    <w:p w14:paraId="4C68C4E1">
      <w:pPr>
        <w:widowControl/>
        <w:spacing w:line="360" w:lineRule="auto"/>
        <w:jc w:val="center"/>
        <w:rPr>
          <w:rFonts w:ascii="Calibri" w:hAnsi="Calibri" w:eastAsia="宋体" w:cs="Times New Roman"/>
          <w:sz w:val="24"/>
          <w:szCs w:val="24"/>
          <w:highlight w:val="none"/>
        </w:rPr>
      </w:pPr>
      <w:r>
        <w:rPr>
          <w:rFonts w:hint="eastAsia" w:ascii="宋体" w:hAnsi="宋体" w:eastAsia="宋体" w:cs="宋体"/>
          <w:b/>
          <w:bCs/>
          <w:sz w:val="36"/>
          <w:szCs w:val="36"/>
          <w:highlight w:val="none"/>
          <w:lang w:bidi="ar"/>
        </w:rPr>
        <w:t>施工合同</w:t>
      </w:r>
    </w:p>
    <w:p w14:paraId="4E3C9A31">
      <w:pPr>
        <w:widowControl/>
        <w:spacing w:line="360" w:lineRule="auto"/>
        <w:jc w:val="left"/>
        <w:rPr>
          <w:rFonts w:ascii="Calibri" w:hAnsi="Calibri" w:eastAsia="宋体" w:cs="Times New Roman"/>
          <w:sz w:val="22"/>
          <w:szCs w:val="22"/>
          <w:highlight w:val="none"/>
        </w:rPr>
      </w:pPr>
      <w:r>
        <w:rPr>
          <w:rFonts w:ascii="Calibri" w:hAnsi="Calibri" w:eastAsia="宋体" w:cs="Times New Roman"/>
          <w:sz w:val="24"/>
          <w:szCs w:val="24"/>
          <w:highlight w:val="none"/>
          <w:lang w:bidi="ar"/>
        </w:rPr>
        <w:t xml:space="preserve"> </w:t>
      </w:r>
      <w:r>
        <w:rPr>
          <w:rFonts w:hint="eastAsia" w:ascii="宋体" w:hAnsi="宋体" w:eastAsia="宋体" w:cs="宋体"/>
          <w:b/>
          <w:bCs/>
          <w:sz w:val="22"/>
          <w:szCs w:val="22"/>
          <w:highlight w:val="none"/>
          <w:lang w:bidi="ar"/>
        </w:rPr>
        <w:t>发包人：</w:t>
      </w:r>
      <w:r>
        <w:rPr>
          <w:rFonts w:ascii="Calibri" w:hAnsi="Calibri" w:eastAsia="宋体" w:cs="Times New Roman"/>
          <w:sz w:val="22"/>
          <w:szCs w:val="22"/>
          <w:highlight w:val="none"/>
          <w:u w:val="single"/>
          <w:lang w:bidi="ar"/>
        </w:rPr>
        <w:tab/>
      </w:r>
      <w:r>
        <w:rPr>
          <w:rFonts w:ascii="Calibri" w:hAnsi="Calibri" w:eastAsia="宋体" w:cs="Times New Roman"/>
          <w:sz w:val="22"/>
          <w:szCs w:val="22"/>
          <w:highlight w:val="none"/>
          <w:u w:val="single"/>
          <w:lang w:bidi="ar"/>
        </w:rPr>
        <w:tab/>
      </w:r>
    </w:p>
    <w:p w14:paraId="036B201A">
      <w:pPr>
        <w:widowControl/>
        <w:spacing w:line="360" w:lineRule="auto"/>
        <w:jc w:val="left"/>
        <w:rPr>
          <w:rFonts w:ascii="Calibri" w:hAnsi="Calibri" w:eastAsia="宋体" w:cs="Times New Roman"/>
          <w:sz w:val="22"/>
          <w:szCs w:val="22"/>
          <w:highlight w:val="none"/>
        </w:rPr>
      </w:pPr>
      <w:r>
        <w:rPr>
          <w:rFonts w:hint="eastAsia" w:ascii="宋体" w:hAnsi="宋体" w:eastAsia="宋体" w:cs="宋体"/>
          <w:b/>
          <w:bCs/>
          <w:sz w:val="22"/>
          <w:szCs w:val="22"/>
          <w:highlight w:val="none"/>
          <w:lang w:bidi="ar"/>
        </w:rPr>
        <w:t>承包人：</w:t>
      </w:r>
      <w:r>
        <w:rPr>
          <w:rFonts w:ascii="Calibri" w:hAnsi="Calibri" w:eastAsia="宋体" w:cs="Times New Roman"/>
          <w:sz w:val="22"/>
          <w:szCs w:val="22"/>
          <w:highlight w:val="none"/>
          <w:u w:val="single"/>
          <w:lang w:bidi="ar"/>
        </w:rPr>
        <w:tab/>
      </w:r>
      <w:r>
        <w:rPr>
          <w:rFonts w:ascii="Calibri" w:hAnsi="Calibri" w:eastAsia="宋体" w:cs="Times New Roman"/>
          <w:sz w:val="22"/>
          <w:szCs w:val="22"/>
          <w:highlight w:val="none"/>
          <w:u w:val="single"/>
          <w:lang w:bidi="ar"/>
        </w:rPr>
        <w:tab/>
      </w:r>
    </w:p>
    <w:p w14:paraId="2C34F783">
      <w:pPr>
        <w:widowControl/>
        <w:spacing w:line="360" w:lineRule="auto"/>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 xml:space="preserve"> </w:t>
      </w:r>
      <w:r>
        <w:rPr>
          <w:rFonts w:hint="eastAsia" w:ascii="宋体" w:hAnsi="宋体" w:eastAsia="宋体" w:cs="宋体"/>
          <w:sz w:val="22"/>
          <w:szCs w:val="22"/>
          <w:highlight w:val="none"/>
          <w:lang w:bidi="ar"/>
        </w:rPr>
        <w:t>依照《中华人民共和国民法典》、《中华人民共和国建筑法》及其他有关法律、行政法规，遵循平等、自愿、公平和诚实信用的原则，双方就本工程建设施工事项协商一致，订立本合同。</w:t>
      </w:r>
    </w:p>
    <w:p w14:paraId="3EEB66D1">
      <w:pPr>
        <w:pStyle w:val="15"/>
        <w:widowControl/>
        <w:numPr>
          <w:ilvl w:val="0"/>
          <w:numId w:val="2"/>
        </w:numPr>
        <w:rPr>
          <w:sz w:val="22"/>
          <w:szCs w:val="22"/>
          <w:highlight w:val="none"/>
        </w:rPr>
      </w:pPr>
      <w:r>
        <w:rPr>
          <w:rFonts w:hint="eastAsia" w:ascii="宋体" w:hAnsi="宋体" w:cs="宋体"/>
          <w:b/>
          <w:bCs/>
          <w:sz w:val="22"/>
          <w:szCs w:val="22"/>
          <w:highlight w:val="none"/>
        </w:rPr>
        <w:t>工程概况</w:t>
      </w:r>
    </w:p>
    <w:p w14:paraId="53149FD6">
      <w:pPr>
        <w:pStyle w:val="15"/>
        <w:widowControl/>
        <w:numPr>
          <w:ilvl w:val="1"/>
          <w:numId w:val="3"/>
        </w:numPr>
        <w:rPr>
          <w:sz w:val="22"/>
          <w:szCs w:val="22"/>
          <w:highlight w:val="none"/>
        </w:rPr>
      </w:pPr>
      <w:r>
        <w:rPr>
          <w:rFonts w:hint="eastAsia" w:ascii="宋体" w:hAnsi="宋体" w:cs="宋体"/>
          <w:sz w:val="22"/>
          <w:szCs w:val="22"/>
          <w:highlight w:val="none"/>
        </w:rPr>
        <w:t>工程名称：</w:t>
      </w:r>
      <w:r>
        <w:rPr>
          <w:sz w:val="22"/>
          <w:szCs w:val="22"/>
          <w:highlight w:val="none"/>
          <w:u w:val="single"/>
        </w:rPr>
        <w:tab/>
      </w:r>
      <w:r>
        <w:rPr>
          <w:sz w:val="22"/>
          <w:szCs w:val="22"/>
          <w:highlight w:val="none"/>
          <w:u w:val="single"/>
        </w:rPr>
        <w:tab/>
      </w:r>
    </w:p>
    <w:p w14:paraId="4C515BCA">
      <w:pPr>
        <w:pStyle w:val="15"/>
        <w:widowControl/>
        <w:numPr>
          <w:ilvl w:val="1"/>
          <w:numId w:val="3"/>
        </w:numPr>
        <w:rPr>
          <w:rFonts w:ascii="Calibri" w:hAnsi="Calibri" w:eastAsia="宋体" w:cs="Times New Roman"/>
          <w:sz w:val="22"/>
          <w:szCs w:val="22"/>
          <w:highlight w:val="none"/>
        </w:rPr>
      </w:pPr>
      <w:r>
        <w:rPr>
          <w:rFonts w:hint="eastAsia" w:ascii="宋体" w:hAnsi="宋体" w:cs="宋体"/>
          <w:sz w:val="22"/>
          <w:szCs w:val="22"/>
          <w:highlight w:val="none"/>
        </w:rPr>
        <w:t>工程地址：</w:t>
      </w:r>
      <w:r>
        <w:rPr>
          <w:sz w:val="22"/>
          <w:szCs w:val="22"/>
          <w:highlight w:val="none"/>
          <w:u w:val="single"/>
        </w:rPr>
        <w:tab/>
      </w:r>
      <w:r>
        <w:rPr>
          <w:sz w:val="22"/>
          <w:szCs w:val="22"/>
          <w:highlight w:val="none"/>
          <w:u w:val="single"/>
        </w:rPr>
        <w:tab/>
      </w:r>
    </w:p>
    <w:p w14:paraId="3D75690C">
      <w:pPr>
        <w:pStyle w:val="15"/>
        <w:widowControl/>
        <w:numPr>
          <w:ilvl w:val="0"/>
          <w:numId w:val="4"/>
        </w:numPr>
        <w:rPr>
          <w:sz w:val="22"/>
          <w:szCs w:val="22"/>
          <w:highlight w:val="none"/>
        </w:rPr>
      </w:pPr>
      <w:r>
        <w:rPr>
          <w:rFonts w:hint="eastAsia" w:ascii="宋体" w:hAnsi="宋体" w:cs="宋体"/>
          <w:b/>
          <w:bCs/>
          <w:sz w:val="22"/>
          <w:szCs w:val="22"/>
          <w:highlight w:val="none"/>
        </w:rPr>
        <w:t>工程范围及工作内容</w:t>
      </w:r>
    </w:p>
    <w:p w14:paraId="20F41F0F">
      <w:pPr>
        <w:pStyle w:val="15"/>
        <w:widowControl/>
        <w:numPr>
          <w:ilvl w:val="1"/>
          <w:numId w:val="5"/>
        </w:numPr>
        <w:rPr>
          <w:sz w:val="22"/>
          <w:szCs w:val="22"/>
          <w:highlight w:val="none"/>
        </w:rPr>
      </w:pPr>
      <w:r>
        <w:rPr>
          <w:rFonts w:hint="eastAsia" w:ascii="宋体" w:hAnsi="宋体" w:cs="宋体"/>
          <w:sz w:val="22"/>
          <w:szCs w:val="22"/>
          <w:highlight w:val="none"/>
        </w:rPr>
        <w:t>工程范围：</w:t>
      </w:r>
      <w:r>
        <w:rPr>
          <w:sz w:val="22"/>
          <w:szCs w:val="22"/>
          <w:highlight w:val="none"/>
          <w:u w:val="single"/>
        </w:rPr>
        <w:tab/>
      </w:r>
      <w:r>
        <w:rPr>
          <w:sz w:val="22"/>
          <w:szCs w:val="22"/>
          <w:highlight w:val="none"/>
          <w:u w:val="single"/>
        </w:rPr>
        <w:tab/>
      </w:r>
    </w:p>
    <w:p w14:paraId="7DA201AB">
      <w:pPr>
        <w:pStyle w:val="15"/>
        <w:widowControl/>
        <w:numPr>
          <w:ilvl w:val="1"/>
          <w:numId w:val="5"/>
        </w:numPr>
        <w:rPr>
          <w:rFonts w:ascii="Calibri" w:hAnsi="Calibri" w:eastAsia="宋体" w:cs="Times New Roman"/>
          <w:sz w:val="22"/>
          <w:szCs w:val="22"/>
          <w:highlight w:val="none"/>
        </w:rPr>
      </w:pPr>
      <w:r>
        <w:rPr>
          <w:rFonts w:hint="eastAsia" w:ascii="宋体" w:hAnsi="宋体" w:cs="宋体"/>
          <w:sz w:val="22"/>
          <w:szCs w:val="22"/>
          <w:highlight w:val="none"/>
        </w:rPr>
        <w:t>工作内容：</w:t>
      </w:r>
      <w:r>
        <w:rPr>
          <w:sz w:val="22"/>
          <w:szCs w:val="22"/>
          <w:highlight w:val="none"/>
          <w:u w:val="single"/>
        </w:rPr>
        <w:tab/>
      </w:r>
      <w:r>
        <w:rPr>
          <w:sz w:val="22"/>
          <w:szCs w:val="22"/>
          <w:highlight w:val="none"/>
          <w:u w:val="single"/>
        </w:rPr>
        <w:tab/>
      </w:r>
    </w:p>
    <w:p w14:paraId="44995584">
      <w:pPr>
        <w:pStyle w:val="15"/>
        <w:widowControl/>
        <w:numPr>
          <w:ilvl w:val="0"/>
          <w:numId w:val="6"/>
        </w:numPr>
        <w:rPr>
          <w:sz w:val="22"/>
          <w:szCs w:val="22"/>
          <w:highlight w:val="none"/>
        </w:rPr>
      </w:pPr>
      <w:r>
        <w:rPr>
          <w:rFonts w:hint="eastAsia" w:ascii="宋体" w:hAnsi="宋体" w:cs="宋体"/>
          <w:b/>
          <w:bCs/>
          <w:sz w:val="22"/>
          <w:szCs w:val="22"/>
          <w:highlight w:val="none"/>
        </w:rPr>
        <w:t>技术质量要求：</w:t>
      </w:r>
    </w:p>
    <w:p w14:paraId="4DAC4334">
      <w:pPr>
        <w:pStyle w:val="15"/>
        <w:widowControl/>
        <w:numPr>
          <w:ilvl w:val="1"/>
          <w:numId w:val="7"/>
        </w:numPr>
        <w:rPr>
          <w:sz w:val="22"/>
          <w:szCs w:val="22"/>
          <w:highlight w:val="none"/>
        </w:rPr>
      </w:pPr>
      <w:r>
        <w:rPr>
          <w:rFonts w:hint="eastAsia" w:ascii="宋体" w:hAnsi="宋体" w:cs="宋体"/>
          <w:sz w:val="22"/>
          <w:szCs w:val="22"/>
          <w:highlight w:val="none"/>
        </w:rPr>
        <w:t>本工程的验收由发包人（或其委托的物业公司）组织，按照维修方案及国家和地方现行规范与标准执行。若标准有不一致的，以最高及最严格的标准为准。</w:t>
      </w:r>
    </w:p>
    <w:p w14:paraId="5C81C7AC">
      <w:pPr>
        <w:pStyle w:val="15"/>
        <w:widowControl/>
        <w:numPr>
          <w:ilvl w:val="1"/>
          <w:numId w:val="7"/>
        </w:numPr>
        <w:rPr>
          <w:rFonts w:ascii="Calibri" w:hAnsi="Calibri" w:eastAsia="宋体" w:cs="Times New Roman"/>
          <w:sz w:val="22"/>
          <w:szCs w:val="22"/>
          <w:highlight w:val="none"/>
        </w:rPr>
      </w:pPr>
      <w:r>
        <w:rPr>
          <w:rFonts w:hint="eastAsia" w:ascii="宋体" w:hAnsi="宋体" w:cs="宋体"/>
          <w:sz w:val="22"/>
          <w:szCs w:val="22"/>
          <w:highlight w:val="none"/>
        </w:rPr>
        <w:t>相关技术质量要求按龙湖集团相关文件执行</w:t>
      </w:r>
    </w:p>
    <w:p w14:paraId="30943EAC">
      <w:pPr>
        <w:pStyle w:val="15"/>
        <w:widowControl/>
        <w:numPr>
          <w:ilvl w:val="0"/>
          <w:numId w:val="8"/>
        </w:numPr>
        <w:rPr>
          <w:sz w:val="22"/>
          <w:szCs w:val="22"/>
          <w:highlight w:val="none"/>
        </w:rPr>
      </w:pPr>
      <w:r>
        <w:rPr>
          <w:rFonts w:hint="eastAsia" w:ascii="宋体" w:hAnsi="宋体" w:cs="宋体"/>
          <w:b/>
          <w:bCs/>
          <w:sz w:val="22"/>
          <w:szCs w:val="22"/>
          <w:highlight w:val="none"/>
        </w:rPr>
        <w:t>管理要求</w:t>
      </w:r>
      <w:r>
        <w:rPr>
          <w:rFonts w:hint="eastAsia" w:ascii="宋体" w:hAnsi="宋体" w:cs="宋体"/>
          <w:sz w:val="22"/>
          <w:szCs w:val="22"/>
          <w:highlight w:val="none"/>
        </w:rPr>
        <w:t>：</w:t>
      </w:r>
    </w:p>
    <w:p w14:paraId="62AD29F9">
      <w:pPr>
        <w:pStyle w:val="15"/>
        <w:widowControl/>
        <w:numPr>
          <w:ilvl w:val="1"/>
          <w:numId w:val="9"/>
        </w:numPr>
        <w:rPr>
          <w:sz w:val="22"/>
          <w:szCs w:val="22"/>
          <w:highlight w:val="none"/>
        </w:rPr>
      </w:pPr>
      <w:r>
        <w:rPr>
          <w:rFonts w:hint="eastAsia" w:ascii="宋体" w:hAnsi="宋体" w:cs="宋体"/>
          <w:sz w:val="22"/>
          <w:szCs w:val="22"/>
          <w:highlight w:val="none"/>
          <w:u w:val="single"/>
        </w:rPr>
        <w:t>相关管理要求按龙湖集团相关文件执行。</w:t>
      </w:r>
    </w:p>
    <w:p w14:paraId="3A15760B">
      <w:pPr>
        <w:pStyle w:val="15"/>
        <w:widowControl/>
        <w:numPr>
          <w:ilvl w:val="1"/>
          <w:numId w:val="9"/>
        </w:numPr>
        <w:rPr>
          <w:sz w:val="22"/>
          <w:szCs w:val="22"/>
          <w:highlight w:val="none"/>
        </w:rPr>
      </w:pPr>
      <w:r>
        <w:rPr>
          <w:sz w:val="22"/>
          <w:szCs w:val="22"/>
          <w:highlight w:val="none"/>
          <w:u w:val="single"/>
        </w:rPr>
        <w:tab/>
      </w:r>
      <w:r>
        <w:rPr>
          <w:sz w:val="22"/>
          <w:szCs w:val="22"/>
          <w:highlight w:val="none"/>
          <w:u w:val="single"/>
        </w:rPr>
        <w:tab/>
      </w:r>
    </w:p>
    <w:p w14:paraId="15B8CA35">
      <w:pPr>
        <w:pStyle w:val="15"/>
        <w:widowControl/>
        <w:numPr>
          <w:ilvl w:val="0"/>
          <w:numId w:val="8"/>
        </w:numPr>
        <w:rPr>
          <w:sz w:val="22"/>
          <w:szCs w:val="22"/>
          <w:highlight w:val="none"/>
        </w:rPr>
      </w:pPr>
      <w:r>
        <w:rPr>
          <w:rFonts w:hint="eastAsia" w:ascii="宋体" w:hAnsi="宋体" w:cs="宋体"/>
          <w:b/>
          <w:bCs/>
          <w:sz w:val="22"/>
          <w:szCs w:val="22"/>
          <w:highlight w:val="none"/>
        </w:rPr>
        <w:t>工期</w:t>
      </w:r>
      <w:r>
        <w:rPr>
          <w:rFonts w:hint="eastAsia" w:ascii="宋体" w:hAnsi="宋体" w:cs="宋体"/>
          <w:sz w:val="22"/>
          <w:szCs w:val="22"/>
          <w:highlight w:val="none"/>
        </w:rPr>
        <w:t>要求：</w:t>
      </w:r>
    </w:p>
    <w:p w14:paraId="5D485C05">
      <w:pPr>
        <w:pStyle w:val="15"/>
        <w:widowControl/>
        <w:numPr>
          <w:ilvl w:val="1"/>
          <w:numId w:val="10"/>
        </w:numPr>
        <w:rPr>
          <w:sz w:val="22"/>
          <w:szCs w:val="22"/>
          <w:highlight w:val="none"/>
        </w:rPr>
      </w:pPr>
      <w:r>
        <w:rPr>
          <w:rFonts w:hint="eastAsia" w:ascii="宋体" w:hAnsi="宋体" w:cs="宋体"/>
          <w:sz w:val="22"/>
          <w:szCs w:val="22"/>
          <w:highlight w:val="none"/>
        </w:rPr>
        <w:t>预计开工时间：</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；预计完工时间：</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w:t>
      </w:r>
    </w:p>
    <w:p w14:paraId="797376A0">
      <w:pPr>
        <w:pStyle w:val="15"/>
        <w:widowControl/>
        <w:numPr>
          <w:ilvl w:val="1"/>
          <w:numId w:val="10"/>
        </w:numPr>
        <w:rPr>
          <w:sz w:val="22"/>
          <w:szCs w:val="22"/>
          <w:highlight w:val="none"/>
        </w:rPr>
      </w:pPr>
      <w:r>
        <w:rPr>
          <w:rFonts w:hint="eastAsia" w:ascii="宋体" w:hAnsi="宋体" w:cs="宋体"/>
          <w:sz w:val="22"/>
          <w:szCs w:val="22"/>
          <w:highlight w:val="none"/>
        </w:rPr>
        <w:t>具体以发包人书面通知为准。</w:t>
      </w:r>
    </w:p>
    <w:p w14:paraId="18425E04">
      <w:pPr>
        <w:pStyle w:val="15"/>
        <w:widowControl/>
        <w:numPr>
          <w:ilvl w:val="1"/>
          <w:numId w:val="10"/>
        </w:numPr>
        <w:rPr>
          <w:sz w:val="22"/>
          <w:szCs w:val="22"/>
          <w:highlight w:val="none"/>
        </w:rPr>
      </w:pPr>
      <w:r>
        <w:rPr>
          <w:rFonts w:hint="eastAsia" w:ascii="宋体" w:hAnsi="宋体" w:cs="宋体"/>
          <w:sz w:val="22"/>
          <w:szCs w:val="22"/>
          <w:highlight w:val="none"/>
        </w:rPr>
        <w:t>承包人应按合同约定的竣工时间，完成工程的施工和验收，并且无条件地交付给发包人，不得以任何理由和借口拖延交付。设计变更资料必须经发包人、设计单位相关人员签认。由于设计变更而引发的增减工程量，承包人不能因设计变更而要求发包人延长工程合同工期。</w:t>
      </w:r>
    </w:p>
    <w:p w14:paraId="5E986A4B">
      <w:pPr>
        <w:pStyle w:val="15"/>
        <w:widowControl/>
        <w:numPr>
          <w:ilvl w:val="1"/>
          <w:numId w:val="10"/>
        </w:numPr>
        <w:rPr>
          <w:rFonts w:ascii="Calibri" w:hAnsi="Calibri" w:eastAsia="宋体" w:cs="Times New Roman"/>
          <w:sz w:val="22"/>
          <w:szCs w:val="22"/>
          <w:highlight w:val="none"/>
        </w:rPr>
      </w:pPr>
      <w:r>
        <w:rPr>
          <w:rFonts w:hint="eastAsia" w:ascii="宋体" w:hAnsi="宋体" w:cs="宋体"/>
          <w:sz w:val="22"/>
          <w:szCs w:val="22"/>
          <w:highlight w:val="none"/>
        </w:rPr>
        <w:t>除上述工程范围外，发包人认为需要委托承包人施工并完成的其他单项工程或零星工程，承包范围或施工范围有增减，发包人在施工过程中以书面形式具体明确并加以调整，具体工期双方另行协商。</w:t>
      </w:r>
    </w:p>
    <w:p w14:paraId="4294C862">
      <w:pPr>
        <w:pStyle w:val="15"/>
        <w:widowControl/>
        <w:numPr>
          <w:ilvl w:val="0"/>
          <w:numId w:val="11"/>
        </w:numPr>
        <w:rPr>
          <w:sz w:val="22"/>
          <w:szCs w:val="22"/>
          <w:highlight w:val="none"/>
        </w:rPr>
      </w:pPr>
      <w:r>
        <w:rPr>
          <w:rFonts w:hint="eastAsia" w:ascii="宋体" w:hAnsi="宋体" w:cs="宋体"/>
          <w:sz w:val="22"/>
          <w:szCs w:val="22"/>
          <w:highlight w:val="none"/>
        </w:rPr>
        <w:t>合同价款及结算方式：</w:t>
      </w:r>
    </w:p>
    <w:p w14:paraId="70CCDE41">
      <w:pPr>
        <w:pStyle w:val="15"/>
        <w:widowControl/>
        <w:numPr>
          <w:ilvl w:val="1"/>
          <w:numId w:val="12"/>
        </w:numPr>
        <w:rPr>
          <w:sz w:val="22"/>
          <w:szCs w:val="22"/>
          <w:highlight w:val="none"/>
        </w:rPr>
      </w:pPr>
      <w:r>
        <w:rPr>
          <w:rFonts w:hint="eastAsia" w:ascii="宋体" w:hAnsi="宋体" w:cs="宋体"/>
          <w:sz w:val="22"/>
          <w:szCs w:val="22"/>
          <w:highlight w:val="none"/>
        </w:rPr>
        <w:t>工程总价为（人民币，大写）</w:t>
      </w:r>
      <w:r>
        <w:rPr>
          <w:sz w:val="22"/>
          <w:szCs w:val="22"/>
          <w:highlight w:val="none"/>
          <w:u w:val="single"/>
        </w:rPr>
        <w:tab/>
      </w:r>
      <w:r>
        <w:rPr>
          <w:sz w:val="22"/>
          <w:szCs w:val="22"/>
          <w:highlight w:val="none"/>
          <w:u w:val="single"/>
        </w:rPr>
        <w:tab/>
      </w:r>
      <w:r>
        <w:rPr>
          <w:rFonts w:hint="eastAsia" w:ascii="宋体" w:hAnsi="宋体" w:cs="宋体"/>
          <w:sz w:val="22"/>
          <w:szCs w:val="22"/>
          <w:highlight w:val="none"/>
          <w:u w:val="single"/>
        </w:rPr>
        <w:t>（</w:t>
      </w:r>
      <w:r>
        <w:rPr>
          <w:sz w:val="22"/>
          <w:szCs w:val="22"/>
          <w:highlight w:val="none"/>
          <w:u w:val="single"/>
        </w:rPr>
        <w:t>RMB</w:t>
      </w:r>
      <w:r>
        <w:rPr>
          <w:sz w:val="22"/>
          <w:szCs w:val="22"/>
          <w:highlight w:val="none"/>
          <w:u w:val="single"/>
        </w:rPr>
        <w:tab/>
      </w:r>
      <w:r>
        <w:rPr>
          <w:sz w:val="22"/>
          <w:szCs w:val="22"/>
          <w:highlight w:val="none"/>
          <w:u w:val="single"/>
        </w:rPr>
        <w:tab/>
      </w:r>
      <w:r>
        <w:rPr>
          <w:sz w:val="22"/>
          <w:szCs w:val="22"/>
          <w:highlight w:val="none"/>
          <w:u w:val="single"/>
        </w:rPr>
        <w:t xml:space="preserve"> </w:t>
      </w:r>
      <w:r>
        <w:rPr>
          <w:rFonts w:hint="eastAsia" w:ascii="宋体" w:hAnsi="宋体" w:cs="宋体"/>
          <w:sz w:val="22"/>
          <w:szCs w:val="22"/>
          <w:highlight w:val="none"/>
          <w:u w:val="single"/>
        </w:rPr>
        <w:t>元）</w:t>
      </w:r>
      <w:r>
        <w:rPr>
          <w:rFonts w:hint="eastAsia" w:ascii="宋体" w:hAnsi="宋体" w:cs="宋体"/>
          <w:sz w:val="22"/>
          <w:szCs w:val="22"/>
          <w:highlight w:val="none"/>
        </w:rPr>
        <w:t>，其中，不含税金额（人民币，大写）</w:t>
      </w:r>
      <w:r>
        <w:rPr>
          <w:sz w:val="22"/>
          <w:szCs w:val="22"/>
          <w:highlight w:val="none"/>
          <w:u w:val="single"/>
        </w:rPr>
        <w:tab/>
      </w:r>
      <w:r>
        <w:rPr>
          <w:sz w:val="22"/>
          <w:szCs w:val="22"/>
          <w:highlight w:val="none"/>
          <w:u w:val="single"/>
        </w:rPr>
        <w:tab/>
      </w:r>
      <w:r>
        <w:rPr>
          <w:rFonts w:hint="eastAsia" w:ascii="宋体" w:hAnsi="宋体" w:cs="宋体"/>
          <w:sz w:val="22"/>
          <w:szCs w:val="22"/>
          <w:highlight w:val="none"/>
          <w:u w:val="single"/>
        </w:rPr>
        <w:t>（</w:t>
      </w:r>
      <w:r>
        <w:rPr>
          <w:sz w:val="22"/>
          <w:szCs w:val="22"/>
          <w:highlight w:val="none"/>
          <w:u w:val="single"/>
        </w:rPr>
        <w:t>RMB</w:t>
      </w:r>
      <w:r>
        <w:rPr>
          <w:sz w:val="22"/>
          <w:szCs w:val="22"/>
          <w:highlight w:val="none"/>
          <w:u w:val="single"/>
        </w:rPr>
        <w:tab/>
      </w:r>
      <w:r>
        <w:rPr>
          <w:sz w:val="22"/>
          <w:szCs w:val="22"/>
          <w:highlight w:val="none"/>
          <w:u w:val="single"/>
        </w:rPr>
        <w:tab/>
      </w:r>
      <w:r>
        <w:rPr>
          <w:sz w:val="22"/>
          <w:szCs w:val="22"/>
          <w:highlight w:val="none"/>
          <w:u w:val="single"/>
        </w:rPr>
        <w:t xml:space="preserve">  </w:t>
      </w:r>
      <w:r>
        <w:rPr>
          <w:rFonts w:hint="eastAsia" w:ascii="宋体" w:hAnsi="宋体" w:cs="宋体"/>
          <w:sz w:val="22"/>
          <w:szCs w:val="22"/>
          <w:highlight w:val="none"/>
          <w:u w:val="single"/>
        </w:rPr>
        <w:t>元）</w:t>
      </w:r>
      <w:r>
        <w:rPr>
          <w:rFonts w:hint="eastAsia" w:ascii="宋体" w:hAnsi="宋体" w:cs="宋体"/>
          <w:sz w:val="22"/>
          <w:szCs w:val="22"/>
          <w:highlight w:val="none"/>
        </w:rPr>
        <w:t>，增值税金额（人民币，大写）</w:t>
      </w:r>
      <w:r>
        <w:rPr>
          <w:sz w:val="22"/>
          <w:szCs w:val="22"/>
          <w:highlight w:val="none"/>
          <w:u w:val="single"/>
        </w:rPr>
        <w:tab/>
      </w:r>
      <w:r>
        <w:rPr>
          <w:sz w:val="22"/>
          <w:szCs w:val="22"/>
          <w:highlight w:val="none"/>
          <w:u w:val="single"/>
        </w:rPr>
        <w:tab/>
      </w:r>
      <w:r>
        <w:rPr>
          <w:sz w:val="22"/>
          <w:szCs w:val="22"/>
          <w:highlight w:val="none"/>
          <w:u w:val="single"/>
        </w:rPr>
        <w:t xml:space="preserve"> </w:t>
      </w:r>
      <w:r>
        <w:rPr>
          <w:rFonts w:hint="eastAsia" w:ascii="宋体" w:hAnsi="宋体" w:cs="宋体"/>
          <w:sz w:val="22"/>
          <w:szCs w:val="22"/>
          <w:highlight w:val="none"/>
          <w:u w:val="single"/>
        </w:rPr>
        <w:t>元整（</w:t>
      </w:r>
      <w:r>
        <w:rPr>
          <w:sz w:val="22"/>
          <w:szCs w:val="22"/>
          <w:highlight w:val="none"/>
          <w:u w:val="single"/>
        </w:rPr>
        <w:t>RMB</w:t>
      </w:r>
      <w:r>
        <w:rPr>
          <w:sz w:val="22"/>
          <w:szCs w:val="22"/>
          <w:highlight w:val="none"/>
          <w:u w:val="single"/>
        </w:rPr>
        <w:tab/>
      </w:r>
      <w:r>
        <w:rPr>
          <w:sz w:val="22"/>
          <w:szCs w:val="22"/>
          <w:highlight w:val="none"/>
          <w:u w:val="single"/>
        </w:rPr>
        <w:tab/>
      </w:r>
      <w:r>
        <w:rPr>
          <w:rFonts w:hint="eastAsia" w:ascii="宋体" w:hAnsi="宋体" w:cs="宋体"/>
          <w:sz w:val="22"/>
          <w:szCs w:val="22"/>
          <w:highlight w:val="none"/>
          <w:u w:val="single"/>
        </w:rPr>
        <w:t>元）</w:t>
      </w:r>
      <w:r>
        <w:rPr>
          <w:rFonts w:hint="eastAsia" w:ascii="宋体" w:hAnsi="宋体" w:cs="宋体"/>
          <w:sz w:val="22"/>
          <w:szCs w:val="22"/>
          <w:highlight w:val="none"/>
        </w:rPr>
        <w:t>，增值税税率：</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w:t>
      </w:r>
    </w:p>
    <w:p w14:paraId="628DBE33">
      <w:pPr>
        <w:pStyle w:val="15"/>
        <w:widowControl/>
        <w:numPr>
          <w:ilvl w:val="1"/>
          <w:numId w:val="12"/>
        </w:numPr>
        <w:rPr>
          <w:sz w:val="22"/>
          <w:szCs w:val="22"/>
          <w:highlight w:val="none"/>
        </w:rPr>
      </w:pPr>
      <w:r>
        <w:rPr>
          <w:rFonts w:hint="eastAsia" w:ascii="宋体" w:hAnsi="宋体" w:cs="宋体"/>
          <w:sz w:val="22"/>
          <w:szCs w:val="22"/>
          <w:highlight w:val="none"/>
        </w:rPr>
        <w:t>承包方式：报价清单范围内总价包干。</w:t>
      </w:r>
    </w:p>
    <w:p w14:paraId="4A114C7B">
      <w:pPr>
        <w:pStyle w:val="15"/>
        <w:widowControl/>
        <w:numPr>
          <w:ilvl w:val="1"/>
          <w:numId w:val="12"/>
        </w:numPr>
        <w:rPr>
          <w:rFonts w:ascii="Calibri" w:hAnsi="Calibri" w:eastAsia="宋体" w:cs="Times New Roman"/>
          <w:sz w:val="22"/>
          <w:szCs w:val="22"/>
          <w:highlight w:val="none"/>
        </w:rPr>
      </w:pPr>
      <w:r>
        <w:rPr>
          <w:rFonts w:hint="eastAsia" w:ascii="宋体" w:hAnsi="宋体" w:cs="宋体"/>
          <w:sz w:val="22"/>
          <w:szCs w:val="22"/>
          <w:highlight w:val="none"/>
        </w:rPr>
        <w:t>其他约定：</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w:t>
      </w:r>
    </w:p>
    <w:p w14:paraId="0E91BFC4">
      <w:pPr>
        <w:pStyle w:val="15"/>
        <w:widowControl/>
        <w:numPr>
          <w:ilvl w:val="0"/>
          <w:numId w:val="13"/>
        </w:numPr>
        <w:rPr>
          <w:sz w:val="22"/>
          <w:szCs w:val="22"/>
          <w:highlight w:val="none"/>
        </w:rPr>
      </w:pPr>
      <w:r>
        <w:rPr>
          <w:rFonts w:hint="eastAsia" w:ascii="宋体" w:hAnsi="宋体" w:cs="宋体"/>
          <w:b/>
          <w:bCs/>
          <w:sz w:val="22"/>
          <w:szCs w:val="22"/>
          <w:highlight w:val="none"/>
        </w:rPr>
        <w:t>付款方式：</w:t>
      </w:r>
      <w:r>
        <w:rPr>
          <w:sz w:val="22"/>
          <w:szCs w:val="22"/>
          <w:highlight w:val="none"/>
          <w:u w:val="single"/>
        </w:rPr>
        <w:tab/>
      </w:r>
      <w:r>
        <w:rPr>
          <w:sz w:val="22"/>
          <w:szCs w:val="22"/>
          <w:highlight w:val="none"/>
          <w:u w:val="single"/>
        </w:rPr>
        <w:tab/>
      </w:r>
    </w:p>
    <w:p w14:paraId="3183A9F0">
      <w:pPr>
        <w:pStyle w:val="15"/>
        <w:widowControl/>
        <w:numPr>
          <w:ilvl w:val="0"/>
          <w:numId w:val="14"/>
        </w:numPr>
        <w:ind w:left="142" w:firstLine="440" w:firstLineChars="200"/>
        <w:rPr>
          <w:sz w:val="22"/>
          <w:szCs w:val="22"/>
          <w:highlight w:val="none"/>
        </w:rPr>
      </w:pPr>
      <w:r>
        <w:rPr>
          <w:sz w:val="22"/>
          <w:szCs w:val="22"/>
          <w:highlight w:val="none"/>
        </w:rPr>
        <w:t>工程款按照施工进度划转，完成工程量</w:t>
      </w:r>
      <w:r>
        <w:rPr>
          <w:rFonts w:hint="eastAsia"/>
          <w:sz w:val="22"/>
          <w:szCs w:val="22"/>
          <w:highlight w:val="none"/>
          <w:u w:val="single"/>
          <w:lang w:val="en-US" w:eastAsia="zh-CN"/>
        </w:rPr>
        <w:t xml:space="preserve">        </w:t>
      </w:r>
      <w:r>
        <w:rPr>
          <w:sz w:val="22"/>
          <w:szCs w:val="22"/>
          <w:highlight w:val="none"/>
        </w:rPr>
        <w:t>％后，支付已完成工程量金额的</w:t>
      </w:r>
      <w:r>
        <w:rPr>
          <w:rFonts w:hint="eastAsia"/>
          <w:sz w:val="22"/>
          <w:szCs w:val="22"/>
          <w:highlight w:val="none"/>
          <w:u w:val="single"/>
          <w:lang w:val="en-US" w:eastAsia="zh-CN"/>
        </w:rPr>
        <w:t xml:space="preserve">      </w:t>
      </w:r>
      <w:r>
        <w:rPr>
          <w:sz w:val="22"/>
          <w:szCs w:val="22"/>
          <w:highlight w:val="none"/>
        </w:rPr>
        <w:t>%；竣工验收合格后支付尾款。乙方应配合甲方完善相应资料。</w:t>
      </w:r>
      <w:r>
        <w:rPr>
          <w:rFonts w:hint="eastAsia"/>
          <w:sz w:val="22"/>
          <w:szCs w:val="22"/>
          <w:highlight w:val="none"/>
        </w:rPr>
        <w:t>（如</w:t>
      </w:r>
      <w:r>
        <w:rPr>
          <w:rFonts w:hint="eastAsia"/>
          <w:sz w:val="22"/>
          <w:szCs w:val="22"/>
          <w:highlight w:val="none"/>
          <w:lang w:val="en-US" w:eastAsia="zh-CN"/>
        </w:rPr>
        <w:t>渝北</w:t>
      </w:r>
      <w:r>
        <w:rPr>
          <w:rFonts w:hint="eastAsia"/>
          <w:sz w:val="22"/>
          <w:szCs w:val="22"/>
          <w:highlight w:val="none"/>
        </w:rPr>
        <w:t>区物业专项维修资金中心发布最新要求，按最新要求执行。）</w:t>
      </w:r>
    </w:p>
    <w:p w14:paraId="56498BA8">
      <w:pPr>
        <w:pStyle w:val="15"/>
        <w:widowControl/>
        <w:ind w:left="142" w:firstLine="440" w:firstLineChars="200"/>
        <w:rPr>
          <w:sz w:val="22"/>
          <w:szCs w:val="22"/>
          <w:highlight w:val="none"/>
        </w:rPr>
      </w:pPr>
      <w:r>
        <w:rPr>
          <w:rFonts w:hint="eastAsia"/>
          <w:sz w:val="22"/>
          <w:szCs w:val="22"/>
          <w:highlight w:val="none"/>
        </w:rPr>
        <w:t>b.</w:t>
      </w:r>
      <w:r>
        <w:rPr>
          <w:sz w:val="22"/>
          <w:szCs w:val="22"/>
          <w:highlight w:val="none"/>
        </w:rPr>
        <w:t>本工程费用由相关业主按建筑面积进行分担，已交存物业专项维修资金的在</w:t>
      </w:r>
      <w:r>
        <w:rPr>
          <w:rFonts w:hint="eastAsia"/>
          <w:sz w:val="22"/>
          <w:szCs w:val="22"/>
          <w:highlight w:val="none"/>
          <w:lang w:val="en-US" w:eastAsia="zh-CN"/>
        </w:rPr>
        <w:t>渝北</w:t>
      </w:r>
      <w:r>
        <w:rPr>
          <w:rFonts w:hint="eastAsia"/>
          <w:sz w:val="22"/>
          <w:szCs w:val="22"/>
          <w:highlight w:val="none"/>
        </w:rPr>
        <w:t>区</w:t>
      </w:r>
      <w:r>
        <w:rPr>
          <w:sz w:val="22"/>
          <w:szCs w:val="22"/>
          <w:highlight w:val="none"/>
        </w:rPr>
        <w:t>物业专项维修资金专户的业主分户账中进行支付，未交存或余额不足部分的由相关业主自行负责。</w:t>
      </w:r>
    </w:p>
    <w:p w14:paraId="40EE92BF">
      <w:pPr>
        <w:pStyle w:val="15"/>
        <w:widowControl/>
        <w:ind w:firstLine="440" w:firstLineChars="200"/>
        <w:rPr>
          <w:sz w:val="22"/>
          <w:szCs w:val="22"/>
          <w:highlight w:val="none"/>
        </w:rPr>
      </w:pPr>
      <w:r>
        <w:rPr>
          <w:rFonts w:hint="eastAsia" w:ascii="宋体" w:hAnsi="宋体" w:cs="宋体"/>
          <w:sz w:val="22"/>
          <w:szCs w:val="22"/>
          <w:highlight w:val="none"/>
        </w:rPr>
        <w:t>c.在竣工验收完成后，乙方向甲方缴纳工程合同总价的3%的质保金即</w:t>
      </w:r>
      <w:r>
        <w:rPr>
          <w:rFonts w:hint="eastAsia" w:ascii="宋体" w:hAnsi="宋体" w:cs="宋体"/>
          <w:sz w:val="22"/>
          <w:szCs w:val="22"/>
          <w:highlight w:val="none"/>
          <w:u w:val="single"/>
        </w:rPr>
        <w:t xml:space="preserve">        </w:t>
      </w:r>
      <w:r>
        <w:rPr>
          <w:rFonts w:hint="eastAsia" w:ascii="宋体" w:hAnsi="宋体" w:cs="宋体"/>
          <w:sz w:val="22"/>
          <w:szCs w:val="22"/>
          <w:highlight w:val="none"/>
        </w:rPr>
        <w:t>元（大写人民币：</w:t>
      </w:r>
      <w:r>
        <w:rPr>
          <w:rFonts w:hint="eastAsia" w:ascii="宋体" w:hAnsi="宋体" w:cs="宋体"/>
          <w:sz w:val="22"/>
          <w:szCs w:val="22"/>
          <w:highlight w:val="none"/>
          <w:u w:val="single"/>
        </w:rPr>
        <w:t xml:space="preserve">                 </w:t>
      </w:r>
      <w:r>
        <w:rPr>
          <w:rFonts w:hint="eastAsia" w:ascii="宋体" w:hAnsi="宋体" w:cs="宋体"/>
          <w:sz w:val="22"/>
          <w:szCs w:val="22"/>
          <w:highlight w:val="none"/>
        </w:rPr>
        <w:t>）。质保期计算是从验收合格之日起</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rPr>
        <w:t>年时间，质保期内若非人为原因导致设备损坏的。乙方将对本次合同范围内损坏的工程进行免费维修（非人力不可抗因素导致设备损坏的除外）。经发包人指定的物业公司确认无任何未修复的质量问题后，质保到期后发包人一次性向承包人支付质保金，质保金不计息。</w:t>
      </w:r>
    </w:p>
    <w:p w14:paraId="1866505E">
      <w:pPr>
        <w:pStyle w:val="15"/>
        <w:widowControl/>
        <w:ind w:firstLine="440" w:firstLineChars="200"/>
        <w:rPr>
          <w:sz w:val="22"/>
          <w:szCs w:val="22"/>
          <w:highlight w:val="none"/>
        </w:rPr>
      </w:pPr>
      <w:r>
        <w:rPr>
          <w:rFonts w:hint="eastAsia" w:ascii="宋体" w:hAnsi="宋体" w:cs="宋体"/>
          <w:sz w:val="22"/>
          <w:szCs w:val="22"/>
          <w:highlight w:val="none"/>
        </w:rPr>
        <w:t>d.若因承包人所报产值预算书与工程实际进度不符，由此造成的付款时间延迟的责任由承包人全部承担。此付款过程中，承包人有责任和义务向付款审批各环节人员进行督促办理</w:t>
      </w:r>
    </w:p>
    <w:p w14:paraId="10229961">
      <w:pPr>
        <w:pStyle w:val="15"/>
        <w:widowControl/>
        <w:ind w:firstLine="440" w:firstLineChars="200"/>
        <w:rPr>
          <w:sz w:val="22"/>
          <w:szCs w:val="22"/>
          <w:highlight w:val="none"/>
        </w:rPr>
      </w:pPr>
      <w:r>
        <w:rPr>
          <w:rFonts w:hint="eastAsia" w:ascii="宋体" w:hAnsi="宋体" w:cs="宋体"/>
          <w:sz w:val="22"/>
          <w:szCs w:val="22"/>
          <w:highlight w:val="none"/>
        </w:rPr>
        <w:t>e.每次付款承包人必须提供与付款金额等额的有效的发票。付款时间不限于合同约定的分包期，同时付款前必须提供满足发包人要求的发票等相关付款依据；承包人申请付款必须提供足额合法发票，并对发票的真实性和合法性负全责。如果发票的真实性和合法性问题受到政府机关质疑和检查并被认定为非法票据，承包人除重新提供等额合法发票外，还应承担由此带来的发包人的一切损失（包括罚金、滞纳金、税款等），并按照合同总额的</w:t>
      </w:r>
      <w:r>
        <w:rPr>
          <w:sz w:val="22"/>
          <w:szCs w:val="22"/>
          <w:highlight w:val="none"/>
        </w:rPr>
        <w:t>10%</w:t>
      </w:r>
      <w:r>
        <w:rPr>
          <w:rFonts w:hint="eastAsia" w:ascii="宋体" w:hAnsi="宋体" w:cs="宋体"/>
          <w:sz w:val="22"/>
          <w:szCs w:val="22"/>
          <w:highlight w:val="none"/>
        </w:rPr>
        <w:t>向发包人支付违约金。发包人还将保留进一步追究相关责任的权利。如承包人提供的发票存在以下不合规情况，承包人应在发包人发现后七个工作日内重新开具发票并交付给发包人，同时赔付给发包人造成的损失：</w:t>
      </w:r>
    </w:p>
    <w:p w14:paraId="138B98FD">
      <w:pPr>
        <w:widowControl/>
        <w:spacing w:line="360" w:lineRule="auto"/>
        <w:ind w:firstLine="440" w:firstLineChars="200"/>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(1)</w:t>
      </w:r>
      <w:r>
        <w:rPr>
          <w:rFonts w:hint="eastAsia" w:ascii="宋体" w:hAnsi="宋体" w:eastAsia="宋体" w:cs="宋体"/>
          <w:sz w:val="22"/>
          <w:szCs w:val="22"/>
          <w:highlight w:val="none"/>
          <w:lang w:bidi="ar"/>
        </w:rPr>
        <w:t>开具虚假、作废、无效发票或因违反国家法律法规开具、提供发票的；</w:t>
      </w:r>
    </w:p>
    <w:p w14:paraId="1A8561FA">
      <w:pPr>
        <w:widowControl/>
        <w:spacing w:line="360" w:lineRule="auto"/>
        <w:ind w:firstLine="440" w:firstLineChars="200"/>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(2)</w:t>
      </w:r>
      <w:r>
        <w:rPr>
          <w:rFonts w:hint="eastAsia" w:ascii="宋体" w:hAnsi="宋体" w:eastAsia="宋体" w:cs="宋体"/>
          <w:sz w:val="22"/>
          <w:szCs w:val="22"/>
          <w:highlight w:val="none"/>
          <w:lang w:bidi="ar"/>
        </w:rPr>
        <w:t>开具发票种类错误，开具发票税率与合同约定不符；</w:t>
      </w:r>
    </w:p>
    <w:p w14:paraId="2850908B">
      <w:pPr>
        <w:widowControl/>
        <w:spacing w:line="360" w:lineRule="auto"/>
        <w:ind w:firstLine="440" w:firstLineChars="200"/>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(3)</w:t>
      </w:r>
      <w:r>
        <w:rPr>
          <w:rFonts w:hint="eastAsia" w:ascii="宋体" w:hAnsi="宋体" w:eastAsia="宋体" w:cs="宋体"/>
          <w:sz w:val="22"/>
          <w:szCs w:val="22"/>
          <w:highlight w:val="none"/>
          <w:lang w:bidi="ar"/>
        </w:rPr>
        <w:t>发票上的信息错误的；</w:t>
      </w:r>
    </w:p>
    <w:p w14:paraId="3C3B944C">
      <w:pPr>
        <w:widowControl/>
        <w:spacing w:line="360" w:lineRule="auto"/>
        <w:ind w:firstLine="440" w:firstLineChars="200"/>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(4)</w:t>
      </w:r>
      <w:r>
        <w:rPr>
          <w:rFonts w:hint="eastAsia" w:ascii="宋体" w:hAnsi="宋体" w:eastAsia="宋体" w:cs="宋体"/>
          <w:sz w:val="22"/>
          <w:szCs w:val="22"/>
          <w:highlight w:val="none"/>
          <w:lang w:bidi="ar"/>
        </w:rPr>
        <w:t>因承包人延迟送达、开具错误等原因造成发票认证失败的；</w:t>
      </w:r>
    </w:p>
    <w:p w14:paraId="623B8206">
      <w:pPr>
        <w:widowControl/>
        <w:spacing w:line="360" w:lineRule="auto"/>
        <w:ind w:firstLine="440" w:firstLineChars="200"/>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(5)</w:t>
      </w:r>
      <w:r>
        <w:rPr>
          <w:rFonts w:hint="eastAsia" w:ascii="宋体" w:hAnsi="宋体" w:eastAsia="宋体" w:cs="宋体"/>
          <w:sz w:val="22"/>
          <w:szCs w:val="22"/>
          <w:highlight w:val="none"/>
          <w:lang w:bidi="ar"/>
        </w:rPr>
        <w:t>其他不合规情况。</w:t>
      </w:r>
    </w:p>
    <w:p w14:paraId="5909E4BA">
      <w:pPr>
        <w:widowControl/>
        <w:spacing w:line="360" w:lineRule="auto"/>
        <w:ind w:firstLine="440" w:firstLineChars="200"/>
        <w:jc w:val="left"/>
        <w:rPr>
          <w:rFonts w:ascii="Calibri" w:hAnsi="Calibri" w:eastAsia="宋体" w:cs="Times New Roman"/>
          <w:sz w:val="22"/>
          <w:szCs w:val="22"/>
          <w:highlight w:val="none"/>
        </w:rPr>
      </w:pPr>
      <w:r>
        <w:rPr>
          <w:rFonts w:hint="eastAsia" w:ascii="宋体" w:hAnsi="宋体" w:eastAsia="宋体" w:cs="宋体"/>
          <w:sz w:val="22"/>
          <w:szCs w:val="22"/>
          <w:highlight w:val="none"/>
          <w:lang w:bidi="ar"/>
        </w:rPr>
        <w:t>如因上述情形之外的发票不合规情形导致发包人未收到承包人相应发票或收到的发票无法认证抵扣的，承包人应按发包人要求配合重新提供。</w:t>
      </w:r>
    </w:p>
    <w:p w14:paraId="734EB937">
      <w:pPr>
        <w:pStyle w:val="15"/>
        <w:widowControl/>
        <w:ind w:left="420" w:leftChars="200"/>
        <w:rPr>
          <w:sz w:val="22"/>
          <w:szCs w:val="22"/>
          <w:highlight w:val="none"/>
        </w:rPr>
      </w:pPr>
      <w:r>
        <w:rPr>
          <w:rFonts w:hint="eastAsia" w:ascii="宋体" w:hAnsi="宋体" w:cs="宋体"/>
          <w:sz w:val="22"/>
          <w:szCs w:val="22"/>
          <w:highlight w:val="none"/>
        </w:rPr>
        <w:t>f.其他约定：</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w:t>
      </w:r>
    </w:p>
    <w:p w14:paraId="78217CE2">
      <w:pPr>
        <w:pStyle w:val="15"/>
        <w:widowControl/>
        <w:numPr>
          <w:ilvl w:val="0"/>
          <w:numId w:val="15"/>
        </w:numPr>
        <w:rPr>
          <w:sz w:val="22"/>
          <w:szCs w:val="22"/>
          <w:highlight w:val="none"/>
        </w:rPr>
      </w:pPr>
      <w:r>
        <w:rPr>
          <w:rFonts w:hint="eastAsia" w:ascii="宋体" w:hAnsi="宋体" w:cs="宋体"/>
          <w:sz w:val="22"/>
          <w:szCs w:val="22"/>
          <w:highlight w:val="none"/>
        </w:rPr>
        <w:t>竣工验收及资料</w:t>
      </w:r>
    </w:p>
    <w:p w14:paraId="33D177CD">
      <w:pPr>
        <w:pStyle w:val="15"/>
        <w:widowControl/>
        <w:ind w:firstLine="440" w:firstLineChars="200"/>
        <w:rPr>
          <w:rFonts w:ascii="宋体" w:hAnsi="宋体" w:cs="宋体"/>
          <w:sz w:val="22"/>
          <w:szCs w:val="22"/>
          <w:highlight w:val="none"/>
        </w:rPr>
      </w:pPr>
      <w:r>
        <w:rPr>
          <w:rFonts w:hint="eastAsia" w:ascii="宋体" w:hAnsi="宋体" w:cs="宋体"/>
          <w:sz w:val="22"/>
          <w:szCs w:val="22"/>
          <w:highlight w:val="none"/>
        </w:rPr>
        <w:t>a承包人应在施工过程中留存每道施工工序照片资料，现场维修完成后</w:t>
      </w:r>
      <w:r>
        <w:rPr>
          <w:sz w:val="22"/>
          <w:szCs w:val="22"/>
          <w:highlight w:val="none"/>
        </w:rPr>
        <w:t>5</w:t>
      </w:r>
      <w:r>
        <w:rPr>
          <w:rFonts w:hint="eastAsia" w:ascii="宋体" w:hAnsi="宋体" w:cs="宋体"/>
          <w:sz w:val="22"/>
          <w:szCs w:val="22"/>
          <w:highlight w:val="none"/>
        </w:rPr>
        <w:t>天内完成现场收方。每两周对已完工作按户位整理汇总分别报至物业及发包人现场工程师处，当月发生产值以发包人现场工程师所收资料为准，未按发包人要求及规定时间上报汇总资料的当月工程款不予支付。</w:t>
      </w:r>
    </w:p>
    <w:p w14:paraId="7D927D78">
      <w:pPr>
        <w:pStyle w:val="15"/>
        <w:widowControl/>
        <w:ind w:firstLine="442" w:firstLineChars="200"/>
        <w:rPr>
          <w:rFonts w:ascii="Calibri" w:hAnsi="Calibri" w:eastAsia="宋体" w:cs="Times New Roman"/>
          <w:sz w:val="22"/>
          <w:szCs w:val="22"/>
          <w:highlight w:val="none"/>
        </w:rPr>
      </w:pPr>
      <w:r>
        <w:rPr>
          <w:rFonts w:hint="eastAsia" w:ascii="宋体" w:hAnsi="宋体" w:cs="宋体"/>
          <w:b/>
          <w:bCs/>
          <w:sz w:val="22"/>
          <w:szCs w:val="22"/>
          <w:highlight w:val="none"/>
        </w:rPr>
        <w:t>b工程应按检验批、分项工程、分部工程、单位工程和竣工验收等环节组织开展验收。业主有随机抽查的权利，对业主指定范围进行沥青路面抽芯检测，第三方检测费用由施工方承担。</w:t>
      </w:r>
    </w:p>
    <w:p w14:paraId="4C4A60B4">
      <w:pPr>
        <w:pStyle w:val="15"/>
        <w:widowControl/>
        <w:numPr>
          <w:ilvl w:val="0"/>
          <w:numId w:val="16"/>
        </w:numPr>
        <w:rPr>
          <w:sz w:val="22"/>
          <w:szCs w:val="22"/>
          <w:highlight w:val="none"/>
        </w:rPr>
      </w:pPr>
      <w:r>
        <w:rPr>
          <w:rFonts w:hint="eastAsia" w:ascii="宋体" w:hAnsi="宋体" w:cs="宋体"/>
          <w:sz w:val="22"/>
          <w:szCs w:val="22"/>
          <w:highlight w:val="none"/>
        </w:rPr>
        <w:t>违约责任：</w:t>
      </w:r>
    </w:p>
    <w:p w14:paraId="0E971417">
      <w:pPr>
        <w:pStyle w:val="15"/>
        <w:widowControl/>
        <w:numPr>
          <w:ilvl w:val="1"/>
          <w:numId w:val="17"/>
        </w:numPr>
        <w:ind w:left="0" w:firstLine="385" w:firstLineChars="175"/>
        <w:rPr>
          <w:sz w:val="22"/>
          <w:szCs w:val="22"/>
          <w:highlight w:val="none"/>
        </w:rPr>
      </w:pPr>
      <w:r>
        <w:rPr>
          <w:rFonts w:hint="eastAsia" w:ascii="宋体" w:hAnsi="宋体" w:cs="宋体"/>
          <w:sz w:val="22"/>
          <w:szCs w:val="22"/>
          <w:highlight w:val="none"/>
        </w:rPr>
        <w:t>工程质量达不到验收标准的部分，承包人应按发包人要求的时间内予以修复，直到符合验收标准为止，其费用与工期拖延的损失均由承包人承担。</w:t>
      </w:r>
    </w:p>
    <w:p w14:paraId="2524D4CE">
      <w:pPr>
        <w:pStyle w:val="15"/>
        <w:widowControl/>
        <w:numPr>
          <w:ilvl w:val="1"/>
          <w:numId w:val="17"/>
        </w:numPr>
        <w:ind w:left="0" w:firstLine="385" w:firstLineChars="175"/>
        <w:rPr>
          <w:sz w:val="22"/>
          <w:szCs w:val="22"/>
          <w:highlight w:val="none"/>
        </w:rPr>
      </w:pPr>
      <w:r>
        <w:rPr>
          <w:rFonts w:hint="eastAsia" w:ascii="宋体" w:hAnsi="宋体" w:cs="宋体"/>
          <w:sz w:val="22"/>
          <w:szCs w:val="22"/>
          <w:highlight w:val="none"/>
        </w:rPr>
        <w:t>承包人承担因为产品质量问题而给发包人、第三方（包括但不限于施工人员和业主）造成的一切损失。</w:t>
      </w:r>
    </w:p>
    <w:p w14:paraId="5C5E5F68">
      <w:pPr>
        <w:pStyle w:val="15"/>
        <w:widowControl/>
        <w:numPr>
          <w:ilvl w:val="1"/>
          <w:numId w:val="17"/>
        </w:numPr>
        <w:ind w:left="0" w:firstLine="385" w:firstLineChars="175"/>
        <w:rPr>
          <w:sz w:val="22"/>
          <w:szCs w:val="22"/>
          <w:highlight w:val="none"/>
        </w:rPr>
      </w:pPr>
      <w:r>
        <w:rPr>
          <w:rFonts w:hint="eastAsia" w:ascii="宋体" w:hAnsi="宋体" w:cs="宋体"/>
          <w:sz w:val="22"/>
          <w:szCs w:val="22"/>
          <w:highlight w:val="none"/>
        </w:rPr>
        <w:t>由于承包人原因，造成工期延误时，每延误</w:t>
      </w:r>
      <w:r>
        <w:rPr>
          <w:sz w:val="22"/>
          <w:szCs w:val="22"/>
          <w:highlight w:val="none"/>
        </w:rPr>
        <w:t>1</w:t>
      </w:r>
      <w:r>
        <w:rPr>
          <w:rFonts w:hint="eastAsia" w:ascii="宋体" w:hAnsi="宋体" w:cs="宋体"/>
          <w:sz w:val="22"/>
          <w:szCs w:val="22"/>
          <w:highlight w:val="none"/>
        </w:rPr>
        <w:t>天，承包人须按</w:t>
      </w:r>
      <w:r>
        <w:rPr>
          <w:rFonts w:cs="Calibri"/>
          <w:sz w:val="22"/>
          <w:szCs w:val="22"/>
          <w:highlight w:val="none"/>
        </w:rPr>
        <w:t>500</w:t>
      </w:r>
      <w:r>
        <w:rPr>
          <w:rFonts w:hint="eastAsia" w:ascii="宋体" w:hAnsi="宋体" w:cs="宋体"/>
          <w:sz w:val="22"/>
          <w:szCs w:val="22"/>
          <w:highlight w:val="none"/>
        </w:rPr>
        <w:t>元</w:t>
      </w:r>
      <w:r>
        <w:rPr>
          <w:rFonts w:cs="Calibri"/>
          <w:sz w:val="22"/>
          <w:szCs w:val="22"/>
          <w:highlight w:val="none"/>
        </w:rPr>
        <w:t>/</w:t>
      </w:r>
      <w:r>
        <w:rPr>
          <w:rFonts w:hint="eastAsia" w:ascii="宋体" w:hAnsi="宋体" w:cs="宋体"/>
          <w:sz w:val="22"/>
          <w:szCs w:val="22"/>
          <w:highlight w:val="none"/>
        </w:rPr>
        <w:t>天</w:t>
      </w:r>
      <w:r>
        <w:rPr>
          <w:rFonts w:cs="Calibri"/>
          <w:sz w:val="22"/>
          <w:szCs w:val="22"/>
          <w:highlight w:val="none"/>
        </w:rPr>
        <w:t>/</w:t>
      </w:r>
      <w:r>
        <w:rPr>
          <w:rFonts w:hint="eastAsia" w:ascii="宋体" w:hAnsi="宋体" w:cs="宋体"/>
          <w:sz w:val="22"/>
          <w:szCs w:val="22"/>
          <w:highlight w:val="none"/>
        </w:rPr>
        <w:t>项，向发包人支付违约金；延误超过</w:t>
      </w:r>
      <w:r>
        <w:rPr>
          <w:rFonts w:cs="Calibri"/>
          <w:sz w:val="22"/>
          <w:szCs w:val="22"/>
          <w:highlight w:val="none"/>
        </w:rPr>
        <w:t>7</w:t>
      </w:r>
      <w:r>
        <w:rPr>
          <w:rFonts w:hint="eastAsia" w:ascii="宋体" w:hAnsi="宋体" w:cs="宋体"/>
          <w:sz w:val="22"/>
          <w:szCs w:val="22"/>
          <w:highlight w:val="none"/>
        </w:rPr>
        <w:t>天，发包人有权单方面终止合同，并要求承包人承担本合同总价</w:t>
      </w:r>
      <w:r>
        <w:rPr>
          <w:rFonts w:cs="Calibri"/>
          <w:sz w:val="22"/>
          <w:szCs w:val="22"/>
          <w:highlight w:val="none"/>
        </w:rPr>
        <w:t>20%</w:t>
      </w:r>
      <w:r>
        <w:rPr>
          <w:rFonts w:hint="eastAsia" w:ascii="宋体" w:hAnsi="宋体" w:cs="宋体"/>
          <w:sz w:val="22"/>
          <w:szCs w:val="22"/>
          <w:highlight w:val="none"/>
        </w:rPr>
        <w:t>的违约金及其他一切损失。</w:t>
      </w:r>
    </w:p>
    <w:p w14:paraId="50DC3FA7">
      <w:pPr>
        <w:pStyle w:val="15"/>
        <w:widowControl/>
        <w:numPr>
          <w:ilvl w:val="1"/>
          <w:numId w:val="17"/>
        </w:numPr>
        <w:ind w:left="0" w:firstLine="385" w:firstLineChars="175"/>
        <w:rPr>
          <w:sz w:val="22"/>
          <w:szCs w:val="22"/>
          <w:highlight w:val="none"/>
        </w:rPr>
      </w:pPr>
      <w:r>
        <w:rPr>
          <w:rFonts w:hint="eastAsia" w:ascii="宋体" w:hAnsi="宋体" w:cs="宋体"/>
          <w:sz w:val="22"/>
          <w:szCs w:val="22"/>
          <w:highlight w:val="none"/>
        </w:rPr>
        <w:t>承包人必须无条件接受发包人对保维修工作的分配和安排（具体安排及施工主要内容，发包人均应提前以</w:t>
      </w:r>
      <w:r>
        <w:rPr>
          <w:rFonts w:cs="Calibri"/>
          <w:sz w:val="22"/>
          <w:szCs w:val="22"/>
          <w:highlight w:val="none"/>
        </w:rPr>
        <w:t>“</w:t>
      </w:r>
      <w:r>
        <w:rPr>
          <w:rFonts w:hint="eastAsia" w:ascii="宋体" w:hAnsi="宋体" w:cs="宋体"/>
          <w:sz w:val="22"/>
          <w:szCs w:val="22"/>
          <w:highlight w:val="none"/>
        </w:rPr>
        <w:t>工作指示单</w:t>
      </w:r>
      <w:r>
        <w:rPr>
          <w:rFonts w:cs="Calibri"/>
          <w:sz w:val="22"/>
          <w:szCs w:val="22"/>
          <w:highlight w:val="none"/>
        </w:rPr>
        <w:t>”</w:t>
      </w:r>
      <w:r>
        <w:rPr>
          <w:rFonts w:hint="eastAsia" w:ascii="宋体" w:hAnsi="宋体" w:cs="宋体"/>
          <w:sz w:val="22"/>
          <w:szCs w:val="22"/>
          <w:highlight w:val="none"/>
        </w:rPr>
        <w:t>的形式书面通知承包人），因承包人原因每拒绝</w:t>
      </w:r>
      <w:r>
        <w:rPr>
          <w:rFonts w:cs="Calibri"/>
          <w:sz w:val="22"/>
          <w:szCs w:val="22"/>
          <w:highlight w:val="none"/>
        </w:rPr>
        <w:t>1</w:t>
      </w:r>
      <w:r>
        <w:rPr>
          <w:rFonts w:hint="eastAsia" w:ascii="宋体" w:hAnsi="宋体" w:cs="宋体"/>
          <w:sz w:val="22"/>
          <w:szCs w:val="22"/>
          <w:highlight w:val="none"/>
        </w:rPr>
        <w:t>次，发包人将处以按</w:t>
      </w:r>
      <w:r>
        <w:rPr>
          <w:rFonts w:cs="Calibri"/>
          <w:sz w:val="22"/>
          <w:szCs w:val="22"/>
          <w:highlight w:val="none"/>
        </w:rPr>
        <w:t>2000</w:t>
      </w:r>
      <w:r>
        <w:rPr>
          <w:rFonts w:hint="eastAsia" w:ascii="宋体" w:hAnsi="宋体" w:cs="宋体"/>
          <w:sz w:val="22"/>
          <w:szCs w:val="22"/>
          <w:highlight w:val="none"/>
        </w:rPr>
        <w:t>元的违约金</w:t>
      </w:r>
      <w:r>
        <w:rPr>
          <w:rFonts w:cs="Calibri"/>
          <w:sz w:val="22"/>
          <w:szCs w:val="22"/>
          <w:highlight w:val="none"/>
        </w:rPr>
        <w:t>(</w:t>
      </w:r>
      <w:r>
        <w:rPr>
          <w:rFonts w:hint="eastAsia" w:ascii="宋体" w:hAnsi="宋体" w:cs="宋体"/>
          <w:sz w:val="22"/>
          <w:szCs w:val="22"/>
          <w:highlight w:val="none"/>
        </w:rPr>
        <w:t>将直接从履约保证金中扣除</w:t>
      </w:r>
      <w:r>
        <w:rPr>
          <w:rFonts w:cs="Calibri"/>
          <w:sz w:val="22"/>
          <w:szCs w:val="22"/>
          <w:highlight w:val="none"/>
        </w:rPr>
        <w:t>)</w:t>
      </w:r>
      <w:r>
        <w:rPr>
          <w:rFonts w:hint="eastAsia" w:ascii="宋体" w:hAnsi="宋体" w:cs="宋体"/>
          <w:sz w:val="22"/>
          <w:szCs w:val="22"/>
          <w:highlight w:val="none"/>
        </w:rPr>
        <w:t>，累计超过三次（不含）以上，发包人有权单方面终止合同，并要求承包人承担已完成合同总价</w:t>
      </w:r>
      <w:r>
        <w:rPr>
          <w:rFonts w:cs="Calibri"/>
          <w:sz w:val="22"/>
          <w:szCs w:val="22"/>
          <w:highlight w:val="none"/>
        </w:rPr>
        <w:t>20%</w:t>
      </w:r>
      <w:r>
        <w:rPr>
          <w:rFonts w:hint="eastAsia" w:ascii="宋体" w:hAnsi="宋体" w:cs="宋体"/>
          <w:sz w:val="22"/>
          <w:szCs w:val="22"/>
          <w:highlight w:val="none"/>
        </w:rPr>
        <w:t>的违约金及其他一切损失。</w:t>
      </w:r>
    </w:p>
    <w:p w14:paraId="5FB23617">
      <w:pPr>
        <w:pStyle w:val="15"/>
        <w:widowControl/>
        <w:numPr>
          <w:ilvl w:val="1"/>
          <w:numId w:val="17"/>
        </w:numPr>
        <w:ind w:left="0" w:firstLine="385" w:firstLineChars="175"/>
        <w:rPr>
          <w:rFonts w:ascii="Calibri" w:hAnsi="Calibri" w:eastAsia="宋体" w:cs="Times New Roman"/>
          <w:sz w:val="22"/>
          <w:szCs w:val="22"/>
          <w:highlight w:val="none"/>
        </w:rPr>
      </w:pPr>
      <w:r>
        <w:rPr>
          <w:rFonts w:hint="eastAsia" w:ascii="宋体" w:hAnsi="宋体" w:cs="宋体"/>
          <w:sz w:val="22"/>
          <w:szCs w:val="22"/>
          <w:highlight w:val="none"/>
        </w:rPr>
        <w:t>其他违约责任：</w:t>
      </w:r>
    </w:p>
    <w:p w14:paraId="0D866D29">
      <w:pPr>
        <w:pStyle w:val="15"/>
        <w:widowControl/>
        <w:numPr>
          <w:ilvl w:val="0"/>
          <w:numId w:val="18"/>
        </w:numPr>
        <w:ind w:left="0" w:firstLine="420"/>
        <w:rPr>
          <w:sz w:val="22"/>
          <w:szCs w:val="22"/>
          <w:highlight w:val="none"/>
        </w:rPr>
      </w:pPr>
      <w:r>
        <w:rPr>
          <w:rFonts w:hint="eastAsia" w:ascii="宋体" w:hAnsi="宋体" w:cs="宋体"/>
          <w:sz w:val="22"/>
          <w:szCs w:val="22"/>
          <w:highlight w:val="none"/>
        </w:rPr>
        <w:t>争议</w:t>
      </w:r>
    </w:p>
    <w:p w14:paraId="050D7665">
      <w:pPr>
        <w:pStyle w:val="15"/>
        <w:widowControl/>
        <w:numPr>
          <w:ilvl w:val="1"/>
          <w:numId w:val="19"/>
        </w:numPr>
        <w:ind w:left="0" w:firstLine="420"/>
        <w:rPr>
          <w:sz w:val="22"/>
          <w:szCs w:val="22"/>
          <w:highlight w:val="none"/>
        </w:rPr>
      </w:pPr>
      <w:r>
        <w:rPr>
          <w:rFonts w:hint="eastAsia" w:ascii="宋体" w:hAnsi="宋体" w:cs="宋体"/>
          <w:sz w:val="22"/>
          <w:szCs w:val="22"/>
          <w:highlight w:val="none"/>
        </w:rPr>
        <w:t>本合同未尽事项和在执行本合同过程中发生争议，若各方友好协商不能达成一致，依法向发包人所在地人民法院提出诉讼。本合同执行过程中发生争议或涉及第三方利益受到损害时，由承包人提出证据证明承包人无过错，否则视为有过错。</w:t>
      </w:r>
    </w:p>
    <w:p w14:paraId="76B7DD57">
      <w:pPr>
        <w:pStyle w:val="15"/>
        <w:widowControl/>
        <w:numPr>
          <w:ilvl w:val="1"/>
          <w:numId w:val="19"/>
        </w:numPr>
        <w:ind w:left="0" w:firstLine="420"/>
        <w:rPr>
          <w:sz w:val="22"/>
          <w:szCs w:val="22"/>
          <w:highlight w:val="none"/>
        </w:rPr>
      </w:pPr>
      <w:r>
        <w:rPr>
          <w:rFonts w:hint="eastAsia" w:ascii="宋体" w:hAnsi="宋体" w:cs="宋体"/>
          <w:sz w:val="22"/>
          <w:szCs w:val="22"/>
          <w:highlight w:val="none"/>
        </w:rPr>
        <w:t>发生争议后，除非出现下列情况的，双方都应继续履行已签合同的权力义务，保持施工连续及保护好已完成工程：</w:t>
      </w:r>
    </w:p>
    <w:p w14:paraId="6E83FFF2">
      <w:pPr>
        <w:pStyle w:val="15"/>
        <w:widowControl/>
        <w:numPr>
          <w:ilvl w:val="2"/>
          <w:numId w:val="20"/>
        </w:numPr>
        <w:ind w:left="0" w:firstLine="420"/>
        <w:rPr>
          <w:sz w:val="22"/>
          <w:szCs w:val="22"/>
          <w:highlight w:val="none"/>
        </w:rPr>
      </w:pPr>
      <w:r>
        <w:rPr>
          <w:rFonts w:hint="eastAsia" w:ascii="宋体" w:hAnsi="宋体" w:cs="宋体"/>
          <w:sz w:val="22"/>
          <w:szCs w:val="22"/>
          <w:highlight w:val="none"/>
        </w:rPr>
        <w:t>单方违约导致分包合同确已无法履行；</w:t>
      </w:r>
    </w:p>
    <w:p w14:paraId="1CE22491">
      <w:pPr>
        <w:pStyle w:val="15"/>
        <w:widowControl/>
        <w:numPr>
          <w:ilvl w:val="2"/>
          <w:numId w:val="20"/>
        </w:numPr>
        <w:ind w:left="0" w:firstLine="420"/>
        <w:rPr>
          <w:sz w:val="22"/>
          <w:szCs w:val="22"/>
          <w:highlight w:val="none"/>
        </w:rPr>
      </w:pPr>
      <w:r>
        <w:rPr>
          <w:rFonts w:hint="eastAsia" w:ascii="宋体" w:hAnsi="宋体" w:cs="宋体"/>
          <w:sz w:val="22"/>
          <w:szCs w:val="22"/>
          <w:highlight w:val="none"/>
        </w:rPr>
        <w:t>不可抗力导致合同无法履行，双方协议停止施工；</w:t>
      </w:r>
    </w:p>
    <w:p w14:paraId="4C24A4D9">
      <w:pPr>
        <w:pStyle w:val="15"/>
        <w:widowControl/>
        <w:numPr>
          <w:ilvl w:val="2"/>
          <w:numId w:val="20"/>
        </w:numPr>
        <w:ind w:left="0" w:firstLine="420"/>
        <w:rPr>
          <w:rFonts w:ascii="Calibri" w:hAnsi="Calibri" w:eastAsia="宋体" w:cs="Times New Roman"/>
          <w:sz w:val="22"/>
          <w:szCs w:val="22"/>
          <w:highlight w:val="none"/>
        </w:rPr>
      </w:pPr>
      <w:r>
        <w:rPr>
          <w:rFonts w:hint="eastAsia" w:ascii="宋体" w:hAnsi="宋体" w:cs="宋体"/>
          <w:sz w:val="22"/>
          <w:szCs w:val="22"/>
          <w:highlight w:val="none"/>
        </w:rPr>
        <w:t>政府机构指示停止施工。</w:t>
      </w:r>
    </w:p>
    <w:p w14:paraId="330F6FDF">
      <w:pPr>
        <w:pStyle w:val="15"/>
        <w:widowControl/>
        <w:numPr>
          <w:ilvl w:val="0"/>
          <w:numId w:val="21"/>
        </w:numPr>
        <w:rPr>
          <w:sz w:val="22"/>
          <w:szCs w:val="22"/>
          <w:highlight w:val="none"/>
        </w:rPr>
      </w:pPr>
      <w:r>
        <w:rPr>
          <w:rFonts w:hint="eastAsia" w:ascii="宋体" w:hAnsi="宋体" w:cs="宋体"/>
          <w:sz w:val="22"/>
          <w:szCs w:val="22"/>
          <w:highlight w:val="none"/>
        </w:rPr>
        <w:t>其它</w:t>
      </w:r>
    </w:p>
    <w:p w14:paraId="4B3B31D5">
      <w:pPr>
        <w:pStyle w:val="15"/>
        <w:widowControl/>
        <w:numPr>
          <w:ilvl w:val="1"/>
          <w:numId w:val="22"/>
        </w:numPr>
        <w:rPr>
          <w:sz w:val="22"/>
          <w:szCs w:val="22"/>
          <w:highlight w:val="none"/>
        </w:rPr>
      </w:pPr>
      <w:r>
        <w:rPr>
          <w:rFonts w:hint="eastAsia" w:ascii="宋体" w:hAnsi="宋体" w:cs="宋体"/>
          <w:sz w:val="22"/>
          <w:szCs w:val="22"/>
          <w:highlight w:val="none"/>
        </w:rPr>
        <w:t>合同生效：本合同自各方签字、盖章后即生效。</w:t>
      </w:r>
    </w:p>
    <w:p w14:paraId="27F53E62">
      <w:pPr>
        <w:pStyle w:val="15"/>
        <w:widowControl/>
        <w:numPr>
          <w:ilvl w:val="1"/>
          <w:numId w:val="22"/>
        </w:numPr>
        <w:rPr>
          <w:sz w:val="22"/>
          <w:szCs w:val="22"/>
          <w:highlight w:val="none"/>
        </w:rPr>
      </w:pPr>
      <w:r>
        <w:rPr>
          <w:rFonts w:hint="eastAsia" w:ascii="宋体" w:hAnsi="宋体" w:cs="宋体"/>
          <w:sz w:val="22"/>
          <w:szCs w:val="22"/>
          <w:highlight w:val="none"/>
        </w:rPr>
        <w:t>合同终止：本合同各方义务全部履行完毕后终止。</w:t>
      </w:r>
    </w:p>
    <w:p w14:paraId="7CE7E338">
      <w:pPr>
        <w:pStyle w:val="15"/>
        <w:widowControl/>
        <w:numPr>
          <w:ilvl w:val="1"/>
          <w:numId w:val="22"/>
        </w:numPr>
        <w:rPr>
          <w:sz w:val="22"/>
          <w:szCs w:val="22"/>
          <w:highlight w:val="none"/>
        </w:rPr>
      </w:pPr>
      <w:r>
        <w:rPr>
          <w:rFonts w:hint="eastAsia" w:ascii="宋体" w:hAnsi="宋体" w:cs="宋体"/>
          <w:sz w:val="22"/>
          <w:szCs w:val="22"/>
          <w:highlight w:val="none"/>
        </w:rPr>
        <w:t>本合同签约地点：</w:t>
      </w:r>
      <w:r>
        <w:rPr>
          <w:sz w:val="22"/>
          <w:szCs w:val="22"/>
          <w:highlight w:val="none"/>
          <w:u w:val="single"/>
        </w:rPr>
        <w:tab/>
      </w:r>
      <w:r>
        <w:rPr>
          <w:sz w:val="22"/>
          <w:szCs w:val="22"/>
          <w:highlight w:val="none"/>
          <w:u w:val="single"/>
        </w:rPr>
        <w:tab/>
      </w:r>
      <w:r>
        <w:rPr>
          <w:rFonts w:hint="eastAsia" w:ascii="宋体" w:hAnsi="宋体" w:cs="宋体"/>
          <w:sz w:val="22"/>
          <w:szCs w:val="22"/>
          <w:highlight w:val="none"/>
        </w:rPr>
        <w:t>。</w:t>
      </w:r>
    </w:p>
    <w:p w14:paraId="47391EF6">
      <w:pPr>
        <w:pStyle w:val="15"/>
        <w:widowControl/>
        <w:numPr>
          <w:ilvl w:val="1"/>
          <w:numId w:val="22"/>
        </w:numPr>
        <w:ind w:left="0" w:firstLine="420"/>
        <w:rPr>
          <w:sz w:val="22"/>
          <w:szCs w:val="22"/>
          <w:highlight w:val="none"/>
        </w:rPr>
      </w:pPr>
      <w:r>
        <w:rPr>
          <w:rFonts w:hint="eastAsia" w:ascii="宋体" w:hAnsi="宋体" w:cs="宋体"/>
          <w:sz w:val="22"/>
          <w:szCs w:val="22"/>
          <w:highlight w:val="none"/>
        </w:rPr>
        <w:t>合同份数及效力：</w:t>
      </w:r>
      <w:r>
        <w:rPr>
          <w:rFonts w:hint="eastAsia" w:ascii="宋体" w:hAnsi="宋体" w:cs="宋体"/>
          <w:sz w:val="22"/>
          <w:szCs w:val="22"/>
          <w:highlight w:val="none"/>
          <w:u w:val="single"/>
        </w:rPr>
        <w:t>本合同一式</w:t>
      </w:r>
      <w:r>
        <w:rPr>
          <w:rFonts w:ascii="inherit" w:hAnsi="inherit" w:eastAsia="inherit" w:cs="inherit"/>
          <w:sz w:val="22"/>
          <w:szCs w:val="22"/>
          <w:highlight w:val="none"/>
          <w:u w:val="single"/>
        </w:rPr>
        <w:t>肆</w:t>
      </w:r>
      <w:r>
        <w:rPr>
          <w:rFonts w:hint="eastAsia" w:ascii="宋体" w:hAnsi="宋体" w:cs="宋体"/>
          <w:sz w:val="22"/>
          <w:szCs w:val="22"/>
          <w:highlight w:val="none"/>
          <w:u w:val="single"/>
        </w:rPr>
        <w:t>份，发包人</w:t>
      </w:r>
      <w:r>
        <w:rPr>
          <w:rFonts w:ascii="inherit" w:hAnsi="inherit" w:eastAsia="inherit" w:cs="inherit"/>
          <w:sz w:val="22"/>
          <w:szCs w:val="22"/>
          <w:highlight w:val="none"/>
          <w:u w:val="single"/>
        </w:rPr>
        <w:t>贰</w:t>
      </w:r>
      <w:r>
        <w:rPr>
          <w:rFonts w:hint="eastAsia" w:ascii="宋体" w:hAnsi="宋体" w:cs="宋体"/>
          <w:sz w:val="22"/>
          <w:szCs w:val="22"/>
          <w:highlight w:val="none"/>
          <w:u w:val="single"/>
        </w:rPr>
        <w:t>份，承包人执</w:t>
      </w:r>
      <w:r>
        <w:rPr>
          <w:rFonts w:ascii="inherit" w:hAnsi="inherit" w:eastAsia="inherit" w:cs="inherit"/>
          <w:sz w:val="22"/>
          <w:szCs w:val="22"/>
          <w:highlight w:val="none"/>
          <w:u w:val="single"/>
        </w:rPr>
        <w:t>贰</w:t>
      </w:r>
      <w:r>
        <w:rPr>
          <w:rFonts w:hint="eastAsia" w:ascii="宋体" w:hAnsi="宋体" w:cs="宋体"/>
          <w:sz w:val="22"/>
          <w:szCs w:val="22"/>
          <w:highlight w:val="none"/>
          <w:u w:val="single"/>
        </w:rPr>
        <w:t>份</w:t>
      </w:r>
      <w:r>
        <w:rPr>
          <w:rFonts w:hint="eastAsia" w:ascii="宋体" w:hAnsi="宋体" w:cs="宋体"/>
          <w:sz w:val="22"/>
          <w:szCs w:val="22"/>
          <w:highlight w:val="none"/>
        </w:rPr>
        <w:t>，具有同等法律效力。</w:t>
      </w:r>
    </w:p>
    <w:p w14:paraId="11E407C7">
      <w:pPr>
        <w:pStyle w:val="15"/>
        <w:widowControl/>
        <w:numPr>
          <w:ilvl w:val="1"/>
          <w:numId w:val="22"/>
        </w:numPr>
        <w:ind w:left="0" w:firstLine="420"/>
        <w:rPr>
          <w:rFonts w:ascii="Calibri" w:hAnsi="Calibri" w:eastAsia="宋体" w:cs="Times New Roman"/>
          <w:sz w:val="22"/>
          <w:szCs w:val="22"/>
          <w:highlight w:val="none"/>
        </w:rPr>
      </w:pPr>
      <w:r>
        <w:rPr>
          <w:sz w:val="22"/>
          <w:szCs w:val="22"/>
          <w:highlight w:val="none"/>
        </w:rPr>
        <w:t>需聘请第三方评审机构的项目，评审机构出具的《工程结算审核报告》中确定的工程造价作为本次工程工程款的最终付款依据。若评审机构出具的《工程结算审核报告》的工程造价低于合同金额则按照评审机构工程造价进行支付；若评审机构出具的《工程结算审核报告》的工程造价高于合同金额，则按照合同金额进行支付。</w:t>
      </w:r>
    </w:p>
    <w:p w14:paraId="60E7267C">
      <w:pPr>
        <w:widowControl/>
        <w:spacing w:line="360" w:lineRule="auto"/>
        <w:jc w:val="left"/>
        <w:rPr>
          <w:rFonts w:ascii="Calibri" w:hAnsi="Calibri" w:eastAsia="宋体" w:cs="Times New Roman"/>
          <w:sz w:val="22"/>
          <w:szCs w:val="22"/>
          <w:highlight w:val="none"/>
        </w:rPr>
      </w:pPr>
      <w:r>
        <w:rPr>
          <w:rFonts w:ascii="Calibri" w:hAnsi="Calibri" w:eastAsia="宋体" w:cs="Times New Roman"/>
          <w:sz w:val="22"/>
          <w:szCs w:val="22"/>
          <w:highlight w:val="none"/>
          <w:lang w:bidi="ar"/>
        </w:rPr>
        <w:t>12</w:t>
      </w:r>
      <w:r>
        <w:rPr>
          <w:rFonts w:hint="eastAsia" w:ascii="宋体" w:hAnsi="宋体" w:eastAsia="宋体" w:cs="宋体"/>
          <w:sz w:val="22"/>
          <w:szCs w:val="22"/>
          <w:highlight w:val="none"/>
          <w:lang w:bidi="ar"/>
        </w:rPr>
        <w:t>、合同附件</w:t>
      </w:r>
    </w:p>
    <w:p w14:paraId="5562FD3F">
      <w:pPr>
        <w:widowControl/>
        <w:spacing w:line="360" w:lineRule="auto"/>
        <w:jc w:val="left"/>
        <w:rPr>
          <w:rFonts w:ascii="Calibri" w:hAnsi="Calibri" w:eastAsia="宋体" w:cs="Times New Roman"/>
          <w:sz w:val="22"/>
          <w:szCs w:val="22"/>
          <w:highlight w:val="none"/>
        </w:rPr>
      </w:pPr>
      <w:r>
        <w:rPr>
          <w:rFonts w:hint="eastAsia" w:ascii="宋体" w:hAnsi="宋体" w:eastAsia="宋体" w:cs="宋体"/>
          <w:sz w:val="22"/>
          <w:szCs w:val="22"/>
          <w:highlight w:val="none"/>
          <w:lang w:bidi="ar"/>
        </w:rPr>
        <w:t>附件</w:t>
      </w:r>
      <w:r>
        <w:rPr>
          <w:rFonts w:ascii="Calibri" w:hAnsi="Calibri" w:eastAsia="宋体" w:cs="Times New Roman"/>
          <w:sz w:val="22"/>
          <w:szCs w:val="22"/>
          <w:highlight w:val="none"/>
          <w:lang w:bidi="ar"/>
        </w:rPr>
        <w:t>1</w:t>
      </w:r>
      <w:r>
        <w:rPr>
          <w:rFonts w:hint="eastAsia" w:ascii="宋体" w:hAnsi="宋体" w:eastAsia="宋体" w:cs="宋体"/>
          <w:sz w:val="22"/>
          <w:szCs w:val="22"/>
          <w:highlight w:val="none"/>
          <w:lang w:bidi="ar"/>
        </w:rPr>
        <w:t>：合同清单</w:t>
      </w:r>
    </w:p>
    <w:p w14:paraId="50369CF4">
      <w:pPr>
        <w:pStyle w:val="4"/>
        <w:spacing w:line="400" w:lineRule="exact"/>
        <w:ind w:firstLine="400" w:firstLineChars="200"/>
        <w:rPr>
          <w:rFonts w:hint="eastAsia" w:asciiTheme="minorEastAsia" w:hAnsiTheme="minorEastAsia" w:eastAsiaTheme="minorEastAsia" w:cstheme="minorEastAsia"/>
          <w:bCs/>
          <w:color w:val="000000"/>
          <w:kern w:val="0"/>
          <w:sz w:val="20"/>
          <w:szCs w:val="20"/>
          <w:highlight w:val="none"/>
          <w:u w:val="none" w:color="000000"/>
        </w:rPr>
      </w:pPr>
      <w:r>
        <w:rPr>
          <w:rFonts w:hint="eastAsia" w:asciiTheme="minorEastAsia" w:hAnsiTheme="minorEastAsia" w:eastAsiaTheme="minorEastAsia" w:cstheme="minorEastAsia"/>
          <w:bCs/>
          <w:color w:val="000000"/>
          <w:kern w:val="0"/>
          <w:sz w:val="20"/>
          <w:szCs w:val="20"/>
          <w:highlight w:val="none"/>
          <w:u w:val="none" w:color="000000"/>
        </w:rPr>
        <w:t xml:space="preserve">（以下无正文）      </w:t>
      </w:r>
    </w:p>
    <w:p w14:paraId="104998BB">
      <w:pPr>
        <w:pStyle w:val="4"/>
        <w:spacing w:line="400" w:lineRule="exact"/>
        <w:ind w:firstLine="400" w:firstLineChars="200"/>
        <w:rPr>
          <w:rFonts w:hint="eastAsia" w:asciiTheme="minorEastAsia" w:hAnsiTheme="minorEastAsia" w:eastAsiaTheme="minorEastAsia" w:cstheme="minorEastAsia"/>
          <w:bCs/>
          <w:color w:val="000000"/>
          <w:kern w:val="0"/>
          <w:sz w:val="20"/>
          <w:szCs w:val="20"/>
          <w:highlight w:val="none"/>
          <w:u w:val="none" w:color="000000"/>
        </w:rPr>
      </w:pPr>
      <w:r>
        <w:rPr>
          <w:rFonts w:hint="eastAsia" w:asciiTheme="minorEastAsia" w:hAnsiTheme="minorEastAsia" w:eastAsiaTheme="minorEastAsia" w:cstheme="minorEastAsia"/>
          <w:bCs/>
          <w:color w:val="000000"/>
          <w:kern w:val="0"/>
          <w:sz w:val="20"/>
          <w:szCs w:val="20"/>
          <w:highlight w:val="none"/>
          <w:u w:val="none" w:color="000000"/>
        </w:rPr>
        <w:t xml:space="preserve">           </w:t>
      </w:r>
    </w:p>
    <w:p w14:paraId="156D7257">
      <w:pPr>
        <w:tabs>
          <w:tab w:val="left" w:pos="7738"/>
        </w:tabs>
        <w:spacing w:line="360" w:lineRule="auto"/>
        <w:ind w:firstLine="400" w:firstLineChars="200"/>
        <w:rPr>
          <w:rFonts w:ascii="宋体" w:hAnsi="宋体" w:eastAsia="宋体" w:cs="宋体"/>
          <w:b/>
          <w:sz w:val="20"/>
          <w:szCs w:val="20"/>
          <w:highlight w:val="none"/>
        </w:rPr>
      </w:pPr>
      <w:r>
        <w:rPr>
          <w:rFonts w:hint="eastAsia" w:ascii="宋体" w:hAnsi="宋体" w:eastAsia="宋体" w:cs="宋体"/>
          <w:sz w:val="20"/>
          <w:szCs w:val="20"/>
          <w:highlight w:val="none"/>
        </w:rPr>
        <w:t xml:space="preserve">甲方（公章）：                        </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 xml:space="preserve"> 乙方（公章）：</w:t>
      </w:r>
    </w:p>
    <w:p w14:paraId="402F3E9E">
      <w:pPr>
        <w:spacing w:line="360" w:lineRule="auto"/>
        <w:ind w:firstLine="400" w:firstLineChars="200"/>
        <w:rPr>
          <w:rFonts w:ascii="宋体" w:hAnsi="宋体" w:eastAsia="宋体" w:cs="宋体"/>
          <w:sz w:val="20"/>
          <w:szCs w:val="20"/>
          <w:highlight w:val="none"/>
        </w:rPr>
      </w:pPr>
      <w:r>
        <w:rPr>
          <w:rFonts w:hint="eastAsia" w:ascii="宋体" w:hAnsi="宋体" w:eastAsia="宋体" w:cs="宋体"/>
          <w:sz w:val="20"/>
          <w:szCs w:val="20"/>
          <w:highlight w:val="none"/>
        </w:rPr>
        <w:t xml:space="preserve">负责人：                              </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 xml:space="preserve"> 负责人： </w:t>
      </w:r>
    </w:p>
    <w:p w14:paraId="7CF5F06E">
      <w:pPr>
        <w:spacing w:line="360" w:lineRule="auto"/>
        <w:ind w:firstLine="400" w:firstLineChars="200"/>
        <w:rPr>
          <w:rFonts w:ascii="宋体" w:hAnsi="宋体" w:eastAsia="宋体" w:cs="宋体"/>
          <w:sz w:val="20"/>
          <w:szCs w:val="20"/>
          <w:highlight w:val="none"/>
        </w:rPr>
      </w:pPr>
      <w:r>
        <w:rPr>
          <w:rFonts w:hint="eastAsia" w:ascii="宋体" w:hAnsi="宋体" w:eastAsia="宋体" w:cs="宋体"/>
          <w:sz w:val="20"/>
          <w:szCs w:val="20"/>
          <w:highlight w:val="none"/>
        </w:rPr>
        <w:t xml:space="preserve">                                      </w:t>
      </w: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 xml:space="preserve">开户银行：                             </w:t>
      </w:r>
    </w:p>
    <w:p w14:paraId="56319DDC">
      <w:pPr>
        <w:spacing w:line="360" w:lineRule="auto"/>
        <w:ind w:firstLine="400" w:firstLineChars="200"/>
        <w:jc w:val="center"/>
        <w:rPr>
          <w:rFonts w:ascii="宋体" w:hAnsi="宋体" w:eastAsia="宋体" w:cs="宋体"/>
          <w:sz w:val="20"/>
          <w:szCs w:val="20"/>
          <w:highlight w:val="none"/>
        </w:rPr>
      </w:pPr>
      <w:r>
        <w:rPr>
          <w:rFonts w:hint="eastAsia" w:ascii="宋体" w:hAnsi="宋体" w:eastAsia="宋体" w:cs="宋体"/>
          <w:sz w:val="20"/>
          <w:szCs w:val="20"/>
          <w:highlight w:val="none"/>
          <w:lang w:val="en-US" w:eastAsia="zh-CN"/>
        </w:rPr>
        <w:t xml:space="preserve">     </w:t>
      </w:r>
      <w:r>
        <w:rPr>
          <w:rFonts w:hint="eastAsia" w:ascii="宋体" w:hAnsi="宋体" w:eastAsia="宋体" w:cs="宋体"/>
          <w:sz w:val="20"/>
          <w:szCs w:val="20"/>
          <w:highlight w:val="none"/>
        </w:rPr>
        <w:t>银行账号：</w:t>
      </w:r>
    </w:p>
    <w:p w14:paraId="4FC4A416">
      <w:pPr>
        <w:pStyle w:val="4"/>
        <w:spacing w:line="400" w:lineRule="exact"/>
        <w:ind w:firstLine="4500" w:firstLineChars="2250"/>
        <w:rPr>
          <w:rFonts w:hint="eastAsia" w:asciiTheme="minorEastAsia" w:hAnsiTheme="minorEastAsia" w:eastAsiaTheme="minorEastAsia" w:cstheme="minorEastAsia"/>
          <w:bCs/>
          <w:color w:val="000000"/>
          <w:kern w:val="0"/>
          <w:sz w:val="20"/>
          <w:szCs w:val="20"/>
          <w:highlight w:val="none"/>
          <w:u w:val="none" w:color="000000"/>
        </w:rPr>
      </w:pPr>
      <w:r>
        <w:rPr>
          <w:rFonts w:hint="eastAsia" w:asciiTheme="minorEastAsia" w:hAnsiTheme="minorEastAsia" w:eastAsiaTheme="minorEastAsia" w:cstheme="minorEastAsia"/>
          <w:bCs/>
          <w:color w:val="000000"/>
          <w:kern w:val="0"/>
          <w:sz w:val="20"/>
          <w:szCs w:val="20"/>
          <w:highlight w:val="none"/>
          <w:u w:val="none" w:color="000000"/>
        </w:rPr>
        <w:t xml:space="preserve">：                        </w:t>
      </w:r>
    </w:p>
    <w:p w14:paraId="61B933E6">
      <w:pPr>
        <w:pStyle w:val="4"/>
        <w:spacing w:line="400" w:lineRule="exact"/>
        <w:ind w:firstLine="400" w:firstLineChars="200"/>
        <w:rPr>
          <w:rFonts w:hint="eastAsia" w:asciiTheme="minorEastAsia" w:hAnsiTheme="minorEastAsia" w:eastAsiaTheme="minorEastAsia" w:cstheme="minorEastAsia"/>
          <w:bCs/>
          <w:color w:val="000000"/>
          <w:kern w:val="0"/>
          <w:sz w:val="20"/>
          <w:szCs w:val="20"/>
          <w:highlight w:val="none"/>
          <w:u w:val="none" w:color="000000"/>
        </w:rPr>
      </w:pPr>
      <w:r>
        <w:rPr>
          <w:rFonts w:hint="eastAsia" w:asciiTheme="minorEastAsia" w:hAnsiTheme="minorEastAsia" w:eastAsiaTheme="minorEastAsia" w:cstheme="minorEastAsia"/>
          <w:bCs/>
          <w:color w:val="000000"/>
          <w:kern w:val="0"/>
          <w:sz w:val="20"/>
          <w:szCs w:val="20"/>
          <w:highlight w:val="none"/>
          <w:u w:val="none" w:color="000000"/>
        </w:rPr>
        <w:t xml:space="preserve">签订时间：202　年　月　日                </w:t>
      </w:r>
      <w:r>
        <w:rPr>
          <w:rFonts w:hint="eastAsia" w:asciiTheme="minorEastAsia" w:hAnsiTheme="minorEastAsia" w:eastAsiaTheme="minorEastAsia" w:cstheme="minorEastAsia"/>
          <w:bCs/>
          <w:color w:val="000000"/>
          <w:kern w:val="0"/>
          <w:sz w:val="20"/>
          <w:szCs w:val="20"/>
          <w:highlight w:val="none"/>
          <w:u w:val="none" w:color="000000"/>
          <w:lang w:val="en-US" w:eastAsia="zh-CN"/>
        </w:rPr>
        <w:t xml:space="preserve">   </w:t>
      </w:r>
      <w:r>
        <w:rPr>
          <w:rFonts w:hint="eastAsia" w:asciiTheme="minorEastAsia" w:hAnsiTheme="minorEastAsia" w:eastAsiaTheme="minorEastAsia" w:cstheme="minorEastAsia"/>
          <w:bCs/>
          <w:color w:val="000000"/>
          <w:kern w:val="0"/>
          <w:sz w:val="20"/>
          <w:szCs w:val="20"/>
          <w:highlight w:val="none"/>
          <w:u w:val="none" w:color="000000"/>
        </w:rPr>
        <w:t xml:space="preserve">签订时间：202　　年　月　日             </w:t>
      </w:r>
    </w:p>
    <w:p w14:paraId="5F5A5EA8">
      <w:pPr>
        <w:pStyle w:val="4"/>
        <w:spacing w:line="400" w:lineRule="exact"/>
        <w:ind w:firstLine="400" w:firstLineChars="200"/>
        <w:rPr>
          <w:rFonts w:hint="eastAsia" w:asciiTheme="minorEastAsia" w:hAnsiTheme="minorEastAsia" w:eastAsiaTheme="minorEastAsia" w:cstheme="minorEastAsia"/>
          <w:bCs/>
          <w:color w:val="000000"/>
          <w:kern w:val="0"/>
          <w:sz w:val="20"/>
          <w:szCs w:val="20"/>
          <w:highlight w:val="none"/>
          <w:u w:val="none" w:color="000000"/>
        </w:rPr>
      </w:pPr>
      <w:r>
        <w:rPr>
          <w:rFonts w:hint="eastAsia" w:asciiTheme="minorEastAsia" w:hAnsiTheme="minorEastAsia" w:eastAsiaTheme="minorEastAsia" w:cstheme="minorEastAsia"/>
          <w:bCs/>
          <w:color w:val="000000"/>
          <w:kern w:val="0"/>
          <w:sz w:val="20"/>
          <w:szCs w:val="20"/>
          <w:highlight w:val="none"/>
          <w:u w:val="none" w:color="000000"/>
        </w:rPr>
        <w:t xml:space="preserve">     </w:t>
      </w:r>
    </w:p>
    <w:p w14:paraId="58A49543">
      <w:pPr>
        <w:rPr>
          <w:rFonts w:ascii="宋体" w:hAnsi="宋体" w:eastAsia="宋体" w:cs="宋体"/>
          <w:sz w:val="20"/>
          <w:szCs w:val="20"/>
          <w:highlight w:val="none"/>
        </w:rPr>
      </w:pPr>
      <w:r>
        <w:rPr>
          <w:rFonts w:hint="eastAsia" w:ascii="宋体" w:hAnsi="宋体" w:eastAsia="宋体" w:cs="宋体"/>
          <w:sz w:val="20"/>
          <w:szCs w:val="20"/>
          <w:highlight w:val="none"/>
        </w:rPr>
        <w:br w:type="page"/>
      </w:r>
    </w:p>
    <w:p w14:paraId="654997A0">
      <w:pPr>
        <w:rPr>
          <w:highlight w:val="none"/>
        </w:rPr>
      </w:pPr>
    </w:p>
    <w:p w14:paraId="05389648">
      <w:pPr>
        <w:spacing w:line="360" w:lineRule="auto"/>
        <w:ind w:firstLine="640" w:firstLineChars="200"/>
        <w:jc w:val="center"/>
        <w:rPr>
          <w:rFonts w:ascii="宋体" w:hAnsi="宋体" w:eastAsia="宋体" w:cs="宋体"/>
          <w:bCs/>
          <w:sz w:val="32"/>
          <w:szCs w:val="32"/>
          <w:highlight w:val="none"/>
        </w:rPr>
      </w:pPr>
      <w:bookmarkStart w:id="887" w:name="_Toc32217"/>
      <w:r>
        <w:rPr>
          <w:rFonts w:hint="eastAsia" w:ascii="宋体" w:hAnsi="宋体" w:eastAsia="宋体" w:cs="宋体"/>
          <w:bCs/>
          <w:sz w:val="32"/>
          <w:szCs w:val="32"/>
          <w:highlight w:val="none"/>
        </w:rPr>
        <w:t>第五章 工程量清单</w:t>
      </w:r>
      <w:bookmarkEnd w:id="887"/>
    </w:p>
    <w:p w14:paraId="6ED10C9D">
      <w:pPr>
        <w:ind w:firstLine="210"/>
        <w:rPr>
          <w:rFonts w:hint="default" w:ascii="宋体" w:hAnsi="宋体" w:cs="宋体" w:eastAsiaTheme="minorEastAsia"/>
          <w:highlight w:val="none"/>
          <w:lang w:val="en-US" w:eastAsia="zh-CN"/>
        </w:rPr>
      </w:pPr>
      <w:r>
        <w:rPr>
          <w:rFonts w:hint="eastAsia" w:ascii="宋体" w:hAnsi="宋体" w:cs="宋体"/>
          <w:szCs w:val="21"/>
          <w:highlight w:val="none"/>
          <w:lang w:val="en-US" w:eastAsia="zh-CN"/>
        </w:rPr>
        <w:t>行采家下载</w:t>
      </w:r>
    </w:p>
    <w:p w14:paraId="25D32747">
      <w:pPr>
        <w:jc w:val="center"/>
        <w:rPr>
          <w:rFonts w:ascii="宋体" w:hAnsi="宋体" w:cs="宋体"/>
          <w:szCs w:val="21"/>
          <w:highlight w:val="none"/>
        </w:rPr>
      </w:pPr>
      <w:r>
        <w:rPr>
          <w:rFonts w:hint="eastAsia" w:ascii="宋体" w:hAnsi="宋体" w:eastAsia="宋体" w:cs="宋体"/>
          <w:bCs/>
          <w:sz w:val="32"/>
          <w:szCs w:val="32"/>
          <w:highlight w:val="none"/>
        </w:rPr>
        <w:br w:type="page"/>
      </w:r>
      <w:bookmarkStart w:id="888" w:name="_Toc22940"/>
      <w:r>
        <w:rPr>
          <w:rFonts w:hint="eastAsia" w:ascii="宋体" w:hAnsi="宋体" w:eastAsia="宋体" w:cs="宋体"/>
          <w:bCs/>
          <w:sz w:val="32"/>
          <w:szCs w:val="32"/>
          <w:highlight w:val="none"/>
        </w:rPr>
        <w:t>第六章 图纸</w:t>
      </w:r>
      <w:bookmarkEnd w:id="888"/>
      <w:r>
        <w:rPr>
          <w:rFonts w:hint="eastAsia" w:ascii="宋体" w:hAnsi="宋体" w:eastAsia="宋体" w:cs="宋体"/>
          <w:bCs/>
          <w:sz w:val="32"/>
          <w:szCs w:val="32"/>
          <w:highlight w:val="none"/>
        </w:rPr>
        <w:t>（如有）</w:t>
      </w:r>
    </w:p>
    <w:p w14:paraId="61CEE02B">
      <w:pPr>
        <w:snapToGrid w:val="0"/>
        <w:spacing w:before="156" w:beforeLines="50" w:line="360" w:lineRule="auto"/>
        <w:ind w:firstLine="420" w:firstLineChars="200"/>
        <w:rPr>
          <w:rFonts w:ascii="宋体" w:hAnsi="宋体" w:cs="宋体"/>
          <w:bCs/>
          <w:sz w:val="32"/>
          <w:szCs w:val="32"/>
          <w:highlight w:val="none"/>
        </w:rPr>
      </w:pPr>
      <w:r>
        <w:rPr>
          <w:rFonts w:hint="eastAsia" w:ascii="宋体" w:hAnsi="宋体" w:cs="宋体"/>
          <w:szCs w:val="21"/>
          <w:highlight w:val="none"/>
        </w:rPr>
        <w:t>无。</w:t>
      </w:r>
    </w:p>
    <w:p w14:paraId="23207E87">
      <w:pPr>
        <w:jc w:val="center"/>
        <w:rPr>
          <w:rFonts w:ascii="宋体" w:hAnsi="宋体" w:eastAsia="宋体" w:cs="宋体"/>
          <w:bCs/>
          <w:sz w:val="32"/>
          <w:szCs w:val="32"/>
          <w:highlight w:val="none"/>
        </w:rPr>
      </w:pPr>
      <w:bookmarkStart w:id="889" w:name="_Toc33715823"/>
      <w:r>
        <w:rPr>
          <w:rFonts w:hint="eastAsia" w:ascii="宋体" w:hAnsi="宋体" w:eastAsia="宋体" w:cs="宋体"/>
          <w:bCs/>
          <w:sz w:val="32"/>
          <w:szCs w:val="32"/>
          <w:highlight w:val="none"/>
        </w:rPr>
        <w:br w:type="page"/>
      </w:r>
      <w:bookmarkStart w:id="890" w:name="_Toc20457"/>
      <w:r>
        <w:rPr>
          <w:rFonts w:hint="eastAsia" w:ascii="宋体" w:hAnsi="宋体" w:eastAsia="宋体" w:cs="宋体"/>
          <w:bCs/>
          <w:sz w:val="32"/>
          <w:szCs w:val="32"/>
          <w:highlight w:val="none"/>
        </w:rPr>
        <w:t>第七章  技术标准和要求</w:t>
      </w:r>
      <w:bookmarkEnd w:id="889"/>
      <w:bookmarkEnd w:id="890"/>
      <w:bookmarkStart w:id="891" w:name="招标文件07章技术标准和要求01"/>
      <w:bookmarkEnd w:id="891"/>
      <w:bookmarkStart w:id="892" w:name="_Toc287620808"/>
      <w:bookmarkStart w:id="893" w:name="_Toc430530524"/>
    </w:p>
    <w:bookmarkEnd w:id="892"/>
    <w:bookmarkEnd w:id="893"/>
    <w:p w14:paraId="6E7F3868">
      <w:pPr>
        <w:snapToGrid w:val="0"/>
        <w:spacing w:line="420" w:lineRule="exact"/>
        <w:ind w:firstLine="420" w:firstLineChars="200"/>
        <w:rPr>
          <w:rFonts w:ascii="宋体" w:hAnsi="宋体" w:cs="宋体"/>
          <w:color w:val="auto"/>
          <w:szCs w:val="21"/>
          <w:highlight w:val="none"/>
        </w:rPr>
      </w:pPr>
      <w:bookmarkStart w:id="894" w:name="_Hlt269731448"/>
      <w:r>
        <w:rPr>
          <w:rFonts w:hint="eastAsia" w:ascii="宋体" w:hAnsi="宋体" w:cs="宋体"/>
          <w:color w:val="auto"/>
          <w:szCs w:val="21"/>
          <w:highlight w:val="none"/>
        </w:rPr>
        <w:t>1.详见比选文件、工程量清单以及现行有关施工质量验收规范的要求。</w:t>
      </w:r>
    </w:p>
    <w:p w14:paraId="343E47CE">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2.工程质量达到国家现行有关施工质量验收规范要求，并达到合格标准。</w:t>
      </w:r>
      <w:bookmarkEnd w:id="894"/>
    </w:p>
    <w:p w14:paraId="351728DA">
      <w:pPr>
        <w:jc w:val="center"/>
        <w:rPr>
          <w:rFonts w:ascii="宋体" w:hAnsi="宋体" w:eastAsia="宋体" w:cs="宋体"/>
          <w:sz w:val="32"/>
          <w:szCs w:val="32"/>
          <w:highlight w:val="none"/>
        </w:rPr>
      </w:pPr>
      <w:r>
        <w:rPr>
          <w:rFonts w:hint="eastAsia" w:ascii="宋体" w:hAnsi="宋体" w:eastAsia="宋体" w:cs="宋体"/>
          <w:highlight w:val="none"/>
        </w:rPr>
        <w:br w:type="page"/>
      </w:r>
      <w:bookmarkEnd w:id="779"/>
      <w:bookmarkEnd w:id="780"/>
      <w:bookmarkEnd w:id="781"/>
      <w:bookmarkEnd w:id="782"/>
      <w:bookmarkEnd w:id="783"/>
      <w:bookmarkEnd w:id="784"/>
      <w:bookmarkStart w:id="895" w:name="_Toc428172776"/>
      <w:bookmarkStart w:id="896" w:name="_Toc428518773"/>
      <w:bookmarkStart w:id="897" w:name="_Toc419974286"/>
      <w:bookmarkStart w:id="898" w:name="_Toc370384675"/>
      <w:bookmarkStart w:id="899" w:name="_Toc430186005"/>
      <w:bookmarkStart w:id="900" w:name="_Toc338941681"/>
      <w:bookmarkStart w:id="901" w:name="_Toc419974528"/>
      <w:bookmarkStart w:id="902" w:name="_Toc430184721"/>
      <w:bookmarkStart w:id="903" w:name="_Toc419977313"/>
      <w:bookmarkStart w:id="904" w:name="_Toc7606"/>
      <w:r>
        <w:rPr>
          <w:rFonts w:hint="eastAsia" w:ascii="宋体" w:hAnsi="宋体" w:eastAsia="宋体" w:cs="宋体"/>
          <w:bCs/>
          <w:sz w:val="32"/>
          <w:szCs w:val="32"/>
          <w:highlight w:val="none"/>
        </w:rPr>
        <w:t xml:space="preserve">第八章 </w:t>
      </w:r>
      <w:r>
        <w:rPr>
          <w:rFonts w:hint="eastAsia" w:ascii="宋体" w:hAnsi="宋体" w:eastAsia="宋体" w:cs="宋体"/>
          <w:sz w:val="32"/>
          <w:szCs w:val="32"/>
          <w:highlight w:val="none"/>
        </w:rPr>
        <w:t>竞选文件格式</w:t>
      </w:r>
      <w:bookmarkEnd w:id="895"/>
      <w:bookmarkEnd w:id="896"/>
      <w:bookmarkEnd w:id="897"/>
      <w:bookmarkEnd w:id="898"/>
      <w:bookmarkEnd w:id="899"/>
      <w:bookmarkEnd w:id="900"/>
      <w:bookmarkEnd w:id="901"/>
      <w:bookmarkEnd w:id="902"/>
      <w:bookmarkEnd w:id="903"/>
      <w:bookmarkEnd w:id="904"/>
      <w:bookmarkStart w:id="905" w:name="_Toc370384676"/>
      <w:bookmarkStart w:id="906" w:name="_Toc338941682"/>
    </w:p>
    <w:p w14:paraId="2AB2B505">
      <w:pPr>
        <w:jc w:val="center"/>
        <w:rPr>
          <w:rFonts w:ascii="宋体" w:hAnsi="宋体" w:cs="宋体"/>
          <w:b/>
          <w:sz w:val="28"/>
          <w:szCs w:val="28"/>
          <w:highlight w:val="none"/>
        </w:rPr>
      </w:pPr>
    </w:p>
    <w:p w14:paraId="5031FD64">
      <w:pPr>
        <w:spacing w:line="360" w:lineRule="auto"/>
        <w:jc w:val="center"/>
        <w:rPr>
          <w:rFonts w:ascii="宋体" w:hAnsi="宋体" w:cs="宋体"/>
          <w:b/>
          <w:szCs w:val="21"/>
          <w:highlight w:val="none"/>
        </w:rPr>
      </w:pPr>
      <w:r>
        <w:rPr>
          <w:rFonts w:hint="eastAsia" w:ascii="宋体" w:hAnsi="宋体" w:cs="宋体"/>
          <w:b/>
          <w:szCs w:val="21"/>
          <w:highlight w:val="none"/>
        </w:rPr>
        <w:t>目    录</w:t>
      </w:r>
    </w:p>
    <w:p w14:paraId="292CC952">
      <w:pPr>
        <w:autoSpaceDE w:val="0"/>
        <w:autoSpaceDN w:val="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一、竞选函部分</w:t>
      </w:r>
    </w:p>
    <w:p w14:paraId="34F23F71">
      <w:pPr>
        <w:autoSpaceDE w:val="0"/>
        <w:autoSpaceDN w:val="0"/>
        <w:adjustRightInd w:val="0"/>
        <w:spacing w:line="360" w:lineRule="auto"/>
        <w:ind w:right="-20"/>
        <w:jc w:val="left"/>
        <w:rPr>
          <w:rFonts w:ascii="宋体" w:hAnsi="宋体" w:cs="宋体"/>
          <w:szCs w:val="21"/>
          <w:highlight w:val="none"/>
        </w:rPr>
      </w:pPr>
      <w:r>
        <w:rPr>
          <w:rFonts w:hint="eastAsia" w:ascii="宋体" w:hAnsi="宋体" w:cs="宋体"/>
          <w:szCs w:val="21"/>
          <w:highlight w:val="none"/>
        </w:rPr>
        <w:t>（一）竞选函</w:t>
      </w:r>
    </w:p>
    <w:p w14:paraId="70FC0F50">
      <w:pPr>
        <w:autoSpaceDE w:val="0"/>
        <w:autoSpaceDN w:val="0"/>
        <w:adjustRightInd w:val="0"/>
        <w:spacing w:line="360" w:lineRule="auto"/>
        <w:ind w:right="-20"/>
        <w:jc w:val="left"/>
        <w:rPr>
          <w:rFonts w:ascii="宋体" w:hAnsi="宋体" w:cs="宋体"/>
          <w:szCs w:val="21"/>
          <w:highlight w:val="none"/>
        </w:rPr>
      </w:pPr>
      <w:r>
        <w:rPr>
          <w:rFonts w:hint="eastAsia" w:ascii="宋体" w:hAnsi="宋体" w:cs="宋体"/>
          <w:szCs w:val="21"/>
          <w:highlight w:val="none"/>
        </w:rPr>
        <w:t>（二）竞选函附录</w:t>
      </w:r>
    </w:p>
    <w:p w14:paraId="027C208A">
      <w:pPr>
        <w:autoSpaceDE w:val="0"/>
        <w:autoSpaceDN w:val="0"/>
        <w:adjustRightInd w:val="0"/>
        <w:spacing w:line="360" w:lineRule="auto"/>
        <w:ind w:right="-20"/>
        <w:jc w:val="left"/>
        <w:rPr>
          <w:rFonts w:ascii="宋体" w:hAnsi="宋体" w:cs="宋体"/>
          <w:szCs w:val="21"/>
          <w:highlight w:val="none"/>
        </w:rPr>
      </w:pPr>
      <w:r>
        <w:rPr>
          <w:rFonts w:hint="eastAsia" w:ascii="宋体" w:hAnsi="宋体" w:cs="宋体"/>
          <w:szCs w:val="21"/>
          <w:highlight w:val="none"/>
        </w:rPr>
        <w:t>（三）法定代表人身份证明及授权委托书</w:t>
      </w:r>
    </w:p>
    <w:p w14:paraId="46541725">
      <w:pPr>
        <w:tabs>
          <w:tab w:val="left" w:pos="2580"/>
          <w:tab w:val="left" w:pos="5940"/>
        </w:tabs>
        <w:autoSpaceDE w:val="0"/>
        <w:autoSpaceDN w:val="0"/>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二、经济部分</w:t>
      </w:r>
    </w:p>
    <w:p w14:paraId="0F209E74">
      <w:pPr>
        <w:autoSpaceDE w:val="0"/>
        <w:autoSpaceDN w:val="0"/>
        <w:adjustRightInd w:val="0"/>
        <w:snapToGrid w:val="0"/>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已标价工程量清单</w:t>
      </w:r>
    </w:p>
    <w:p w14:paraId="3785FAB2">
      <w:pPr>
        <w:numPr>
          <w:ilvl w:val="0"/>
          <w:numId w:val="23"/>
        </w:numPr>
        <w:spacing w:line="360" w:lineRule="auto"/>
        <w:rPr>
          <w:rFonts w:ascii="宋体" w:hAnsi="宋体" w:cs="宋体"/>
          <w:b/>
          <w:szCs w:val="21"/>
          <w:highlight w:val="none"/>
        </w:rPr>
      </w:pPr>
      <w:r>
        <w:rPr>
          <w:rFonts w:hint="eastAsia" w:ascii="宋体" w:hAnsi="宋体" w:cs="宋体"/>
          <w:b/>
          <w:szCs w:val="21"/>
          <w:highlight w:val="none"/>
        </w:rPr>
        <w:t>技术部分</w:t>
      </w:r>
    </w:p>
    <w:p w14:paraId="649D4E2D">
      <w:pPr>
        <w:spacing w:line="360" w:lineRule="auto"/>
        <w:ind w:firstLine="420" w:firstLineChars="200"/>
        <w:rPr>
          <w:rFonts w:ascii="宋体" w:hAnsi="宋体"/>
          <w:highlight w:val="none"/>
        </w:rPr>
      </w:pPr>
      <w:r>
        <w:rPr>
          <w:rFonts w:hint="eastAsia" w:ascii="宋体" w:hAnsi="宋体"/>
          <w:highlight w:val="none"/>
        </w:rPr>
        <w:t>技术方案</w:t>
      </w:r>
    </w:p>
    <w:p w14:paraId="4C842221">
      <w:pPr>
        <w:spacing w:line="360" w:lineRule="auto"/>
        <w:rPr>
          <w:rFonts w:ascii="宋体" w:hAnsi="宋体" w:cs="宋体"/>
          <w:b/>
          <w:szCs w:val="21"/>
          <w:highlight w:val="none"/>
        </w:rPr>
      </w:pPr>
      <w:r>
        <w:rPr>
          <w:rFonts w:hint="eastAsia" w:ascii="宋体" w:hAnsi="宋体" w:cs="宋体"/>
          <w:b/>
          <w:szCs w:val="21"/>
          <w:highlight w:val="none"/>
        </w:rPr>
        <w:t>四、资格审查资料</w:t>
      </w:r>
    </w:p>
    <w:p w14:paraId="1F0922BE">
      <w:pPr>
        <w:spacing w:line="360" w:lineRule="auto"/>
        <w:rPr>
          <w:rFonts w:ascii="宋体" w:hAnsi="宋体" w:cs="宋体"/>
          <w:szCs w:val="21"/>
          <w:highlight w:val="none"/>
        </w:rPr>
      </w:pPr>
      <w:r>
        <w:rPr>
          <w:rFonts w:hint="eastAsia" w:ascii="宋体" w:hAnsi="宋体" w:cs="宋体"/>
          <w:szCs w:val="21"/>
          <w:highlight w:val="none"/>
        </w:rPr>
        <w:t>（一）法定代表人身份证明及授权委托书</w:t>
      </w:r>
    </w:p>
    <w:p w14:paraId="28BFBC44">
      <w:pPr>
        <w:spacing w:line="360" w:lineRule="auto"/>
        <w:rPr>
          <w:rFonts w:ascii="宋体" w:hAnsi="宋体" w:cs="宋体"/>
          <w:szCs w:val="21"/>
          <w:highlight w:val="none"/>
        </w:rPr>
      </w:pPr>
      <w:r>
        <w:rPr>
          <w:rFonts w:hint="eastAsia" w:ascii="宋体" w:hAnsi="宋体" w:cs="宋体"/>
          <w:szCs w:val="21"/>
          <w:highlight w:val="none"/>
        </w:rPr>
        <w:t>（二）竞选人基本情况表</w:t>
      </w:r>
    </w:p>
    <w:p w14:paraId="3DBCCC6F">
      <w:pPr>
        <w:spacing w:line="360" w:lineRule="auto"/>
        <w:rPr>
          <w:rFonts w:ascii="宋体" w:hAnsi="宋体" w:cs="宋体"/>
          <w:szCs w:val="21"/>
          <w:highlight w:val="none"/>
        </w:rPr>
      </w:pPr>
      <w:r>
        <w:rPr>
          <w:rFonts w:hint="eastAsia" w:ascii="宋体" w:hAnsi="宋体" w:cs="宋体"/>
          <w:szCs w:val="21"/>
          <w:highlight w:val="none"/>
        </w:rPr>
        <w:t>（三）项目管理机构</w:t>
      </w:r>
    </w:p>
    <w:p w14:paraId="315C93D9">
      <w:pPr>
        <w:spacing w:line="360" w:lineRule="auto"/>
        <w:rPr>
          <w:rFonts w:ascii="宋体" w:hAnsi="宋体" w:cs="宋体"/>
          <w:szCs w:val="21"/>
          <w:highlight w:val="none"/>
        </w:rPr>
      </w:pPr>
      <w:r>
        <w:rPr>
          <w:rFonts w:hint="eastAsia" w:ascii="宋体" w:hAnsi="宋体" w:cs="宋体"/>
          <w:szCs w:val="21"/>
          <w:highlight w:val="none"/>
        </w:rPr>
        <w:t>（四）竞选截止日竞选资格情况</w:t>
      </w:r>
    </w:p>
    <w:p w14:paraId="3BFE72B7">
      <w:pPr>
        <w:spacing w:line="360" w:lineRule="auto"/>
        <w:rPr>
          <w:rFonts w:ascii="宋体" w:hAnsi="宋体" w:cs="宋体"/>
          <w:szCs w:val="21"/>
          <w:highlight w:val="none"/>
        </w:rPr>
      </w:pPr>
      <w:r>
        <w:rPr>
          <w:rFonts w:hint="eastAsia" w:ascii="宋体" w:hAnsi="宋体" w:cs="宋体"/>
          <w:szCs w:val="21"/>
          <w:highlight w:val="none"/>
        </w:rPr>
        <w:t>（五）其他资料</w:t>
      </w:r>
    </w:p>
    <w:p w14:paraId="59E776D2">
      <w:pPr>
        <w:rPr>
          <w:rFonts w:ascii="宋体" w:hAnsi="宋体" w:eastAsia="宋体" w:cs="宋体"/>
          <w:sz w:val="44"/>
          <w:szCs w:val="44"/>
          <w:highlight w:val="none"/>
        </w:rPr>
      </w:pPr>
      <w:bookmarkStart w:id="907" w:name="_Toc295208979"/>
      <w:bookmarkStart w:id="908" w:name="_Toc207790542"/>
      <w:r>
        <w:rPr>
          <w:rFonts w:hint="eastAsia" w:ascii="宋体" w:hAnsi="宋体" w:eastAsia="宋体" w:cs="宋体"/>
          <w:highlight w:val="none"/>
        </w:rPr>
        <w:br w:type="page"/>
      </w:r>
      <w:bookmarkEnd w:id="907"/>
      <w:bookmarkStart w:id="909" w:name="_Toc24226"/>
      <w:bookmarkStart w:id="910" w:name="_Toc6655"/>
      <w:bookmarkStart w:id="911" w:name="_Toc31208"/>
      <w:bookmarkStart w:id="912" w:name="_Toc10462"/>
      <w:r>
        <w:rPr>
          <w:rFonts w:hint="eastAsia" w:ascii="宋体" w:hAnsi="宋体" w:eastAsia="宋体" w:cs="宋体"/>
          <w:sz w:val="36"/>
          <w:szCs w:val="36"/>
          <w:highlight w:val="none"/>
        </w:rPr>
        <w:t>一、竞选函部分</w:t>
      </w:r>
      <w:bookmarkEnd w:id="909"/>
      <w:bookmarkEnd w:id="910"/>
      <w:bookmarkEnd w:id="911"/>
      <w:bookmarkEnd w:id="912"/>
    </w:p>
    <w:p w14:paraId="23F945E2">
      <w:pPr>
        <w:spacing w:line="360" w:lineRule="auto"/>
        <w:jc w:val="center"/>
        <w:rPr>
          <w:rFonts w:ascii="宋体" w:hAnsi="宋体" w:eastAsia="宋体" w:cs="宋体"/>
          <w:sz w:val="32"/>
          <w:szCs w:val="32"/>
          <w:highlight w:val="none"/>
          <w:u w:val="single"/>
        </w:rPr>
      </w:pPr>
      <w:r>
        <w:rPr>
          <w:rFonts w:hint="eastAsia" w:ascii="宋体" w:hAnsi="宋体" w:cs="宋体"/>
          <w:b/>
          <w:sz w:val="32"/>
          <w:szCs w:val="32"/>
          <w:highlight w:val="none"/>
        </w:rPr>
        <w:t xml:space="preserve"> </w:t>
      </w:r>
      <w:r>
        <w:rPr>
          <w:rFonts w:hint="eastAsia" w:ascii="宋体" w:hAnsi="宋体" w:cs="宋体"/>
          <w:b/>
          <w:sz w:val="32"/>
          <w:szCs w:val="32"/>
          <w:highlight w:val="none"/>
          <w:u w:val="single"/>
        </w:rPr>
        <w:tab/>
      </w:r>
      <w:r>
        <w:rPr>
          <w:rFonts w:hint="eastAsia" w:ascii="宋体" w:hAnsi="宋体" w:cs="宋体"/>
          <w:b/>
          <w:sz w:val="32"/>
          <w:szCs w:val="32"/>
          <w:highlight w:val="none"/>
          <w:u w:val="single"/>
        </w:rPr>
        <w:t xml:space="preserve">                         </w:t>
      </w:r>
      <w:r>
        <w:rPr>
          <w:rFonts w:hint="eastAsia" w:ascii="宋体" w:hAnsi="宋体" w:cs="宋体"/>
          <w:b/>
          <w:w w:val="99"/>
          <w:sz w:val="32"/>
          <w:szCs w:val="32"/>
          <w:highlight w:val="none"/>
        </w:rPr>
        <w:t>（项目名称</w:t>
      </w:r>
      <w:r>
        <w:rPr>
          <w:rFonts w:hint="eastAsia" w:ascii="宋体" w:hAnsi="宋体" w:cs="宋体"/>
          <w:b/>
          <w:spacing w:val="1"/>
          <w:w w:val="99"/>
          <w:sz w:val="32"/>
          <w:szCs w:val="32"/>
          <w:highlight w:val="none"/>
        </w:rPr>
        <w:t>）施工比选</w:t>
      </w:r>
    </w:p>
    <w:p w14:paraId="688F4F18">
      <w:pPr>
        <w:spacing w:line="360" w:lineRule="auto"/>
        <w:ind w:firstLine="450" w:firstLineChars="150"/>
        <w:rPr>
          <w:rFonts w:ascii="宋体" w:hAnsi="宋体" w:cs="宋体"/>
          <w:sz w:val="30"/>
          <w:szCs w:val="30"/>
          <w:highlight w:val="none"/>
        </w:rPr>
      </w:pPr>
    </w:p>
    <w:p w14:paraId="6713D5A3">
      <w:pPr>
        <w:spacing w:line="360" w:lineRule="auto"/>
        <w:ind w:firstLine="450" w:firstLineChars="150"/>
        <w:rPr>
          <w:rFonts w:ascii="宋体" w:hAnsi="宋体" w:cs="宋体"/>
          <w:sz w:val="30"/>
          <w:szCs w:val="30"/>
          <w:highlight w:val="none"/>
        </w:rPr>
      </w:pPr>
    </w:p>
    <w:p w14:paraId="71089C43">
      <w:pPr>
        <w:spacing w:line="360" w:lineRule="auto"/>
        <w:ind w:firstLine="643" w:firstLineChars="200"/>
        <w:jc w:val="center"/>
        <w:rPr>
          <w:rFonts w:ascii="宋体" w:hAnsi="宋体" w:cs="宋体"/>
          <w:b/>
          <w:sz w:val="32"/>
          <w:szCs w:val="32"/>
          <w:highlight w:val="none"/>
        </w:rPr>
      </w:pPr>
    </w:p>
    <w:p w14:paraId="70223E44">
      <w:pPr>
        <w:spacing w:line="360" w:lineRule="auto"/>
        <w:ind w:firstLine="420" w:firstLineChars="200"/>
        <w:jc w:val="center"/>
        <w:rPr>
          <w:rFonts w:ascii="宋体" w:hAnsi="宋体" w:cs="宋体"/>
          <w:szCs w:val="21"/>
          <w:highlight w:val="none"/>
        </w:rPr>
      </w:pPr>
    </w:p>
    <w:p w14:paraId="09F9E0BA">
      <w:pPr>
        <w:spacing w:line="360" w:lineRule="auto"/>
        <w:jc w:val="center"/>
        <w:rPr>
          <w:rFonts w:ascii="宋体" w:hAnsi="宋体" w:cs="宋体"/>
          <w:sz w:val="72"/>
          <w:szCs w:val="72"/>
          <w:highlight w:val="none"/>
        </w:rPr>
      </w:pPr>
    </w:p>
    <w:p w14:paraId="36AC574F">
      <w:pPr>
        <w:spacing w:line="360" w:lineRule="auto"/>
        <w:jc w:val="center"/>
        <w:rPr>
          <w:rFonts w:ascii="宋体" w:hAnsi="宋体" w:cs="宋体"/>
          <w:sz w:val="72"/>
          <w:szCs w:val="72"/>
          <w:highlight w:val="none"/>
        </w:rPr>
      </w:pPr>
    </w:p>
    <w:p w14:paraId="748396FD">
      <w:pPr>
        <w:spacing w:line="360" w:lineRule="auto"/>
        <w:jc w:val="center"/>
        <w:rPr>
          <w:rFonts w:ascii="宋体" w:hAnsi="宋体" w:cs="宋体"/>
          <w:sz w:val="72"/>
          <w:szCs w:val="72"/>
          <w:highlight w:val="none"/>
        </w:rPr>
      </w:pPr>
    </w:p>
    <w:p w14:paraId="0F6E66F4">
      <w:pPr>
        <w:spacing w:line="360" w:lineRule="auto"/>
        <w:jc w:val="center"/>
        <w:rPr>
          <w:rFonts w:ascii="宋体" w:hAnsi="宋体" w:cs="宋体"/>
          <w:b/>
          <w:sz w:val="72"/>
          <w:szCs w:val="72"/>
          <w:highlight w:val="none"/>
        </w:rPr>
      </w:pPr>
      <w:r>
        <w:rPr>
          <w:rFonts w:hint="eastAsia" w:ascii="宋体" w:hAnsi="宋体" w:cs="宋体"/>
          <w:b/>
          <w:sz w:val="72"/>
          <w:szCs w:val="72"/>
          <w:highlight w:val="none"/>
        </w:rPr>
        <w:t>竞 选 文 件</w:t>
      </w:r>
    </w:p>
    <w:p w14:paraId="4BBDB242">
      <w:pPr>
        <w:spacing w:line="360" w:lineRule="auto"/>
        <w:jc w:val="center"/>
        <w:rPr>
          <w:rFonts w:ascii="宋体" w:hAnsi="宋体" w:cs="宋体"/>
          <w:szCs w:val="21"/>
          <w:highlight w:val="none"/>
        </w:rPr>
      </w:pPr>
      <w:r>
        <w:rPr>
          <w:rFonts w:hint="eastAsia" w:ascii="宋体" w:hAnsi="宋体" w:cs="宋体"/>
          <w:b/>
          <w:sz w:val="36"/>
          <w:szCs w:val="36"/>
          <w:highlight w:val="none"/>
        </w:rPr>
        <w:t>（竞选函部分）</w:t>
      </w:r>
    </w:p>
    <w:p w14:paraId="2B06604B">
      <w:pPr>
        <w:spacing w:line="360" w:lineRule="auto"/>
        <w:ind w:firstLine="420" w:firstLineChars="200"/>
        <w:rPr>
          <w:rFonts w:ascii="宋体" w:hAnsi="宋体" w:cs="宋体"/>
          <w:szCs w:val="21"/>
          <w:highlight w:val="none"/>
        </w:rPr>
      </w:pPr>
    </w:p>
    <w:p w14:paraId="1C514A5E">
      <w:pPr>
        <w:spacing w:line="360" w:lineRule="auto"/>
        <w:ind w:firstLine="420" w:firstLineChars="200"/>
        <w:rPr>
          <w:rFonts w:ascii="宋体" w:hAnsi="宋体" w:cs="宋体"/>
          <w:szCs w:val="21"/>
          <w:highlight w:val="none"/>
        </w:rPr>
      </w:pPr>
    </w:p>
    <w:p w14:paraId="1BB6B7B1">
      <w:pPr>
        <w:spacing w:line="360" w:lineRule="auto"/>
        <w:ind w:firstLine="420" w:firstLineChars="200"/>
        <w:rPr>
          <w:rFonts w:ascii="宋体" w:hAnsi="宋体" w:cs="宋体"/>
          <w:szCs w:val="21"/>
          <w:highlight w:val="none"/>
        </w:rPr>
      </w:pPr>
    </w:p>
    <w:p w14:paraId="101EC4F0">
      <w:pPr>
        <w:spacing w:line="360" w:lineRule="auto"/>
        <w:ind w:firstLine="420" w:firstLineChars="200"/>
        <w:rPr>
          <w:rFonts w:ascii="宋体" w:hAnsi="宋体" w:cs="宋体"/>
          <w:szCs w:val="21"/>
          <w:highlight w:val="none"/>
        </w:rPr>
      </w:pPr>
    </w:p>
    <w:p w14:paraId="084CAB21">
      <w:pPr>
        <w:spacing w:line="360" w:lineRule="auto"/>
        <w:ind w:firstLine="420" w:firstLineChars="200"/>
        <w:rPr>
          <w:rFonts w:ascii="宋体" w:hAnsi="宋体" w:cs="宋体"/>
          <w:szCs w:val="21"/>
          <w:highlight w:val="none"/>
        </w:rPr>
      </w:pPr>
    </w:p>
    <w:p w14:paraId="0810D8C7">
      <w:pPr>
        <w:spacing w:line="360" w:lineRule="auto"/>
        <w:jc w:val="center"/>
        <w:rPr>
          <w:rFonts w:ascii="宋体" w:hAnsi="宋体" w:cs="宋体"/>
          <w:szCs w:val="21"/>
          <w:highlight w:val="none"/>
        </w:rPr>
      </w:pPr>
    </w:p>
    <w:p w14:paraId="4DA2C0BA">
      <w:pPr>
        <w:spacing w:line="360" w:lineRule="auto"/>
        <w:jc w:val="center"/>
        <w:rPr>
          <w:rFonts w:ascii="宋体" w:hAnsi="宋体" w:cs="宋体"/>
          <w:szCs w:val="21"/>
          <w:highlight w:val="none"/>
        </w:rPr>
      </w:pPr>
    </w:p>
    <w:p w14:paraId="5ACAB9FC">
      <w:pPr>
        <w:spacing w:line="360" w:lineRule="auto"/>
        <w:rPr>
          <w:rFonts w:ascii="宋体" w:hAnsi="宋体" w:cs="宋体"/>
          <w:szCs w:val="21"/>
          <w:highlight w:val="none"/>
        </w:rPr>
      </w:pPr>
    </w:p>
    <w:p w14:paraId="79E77134">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竞  选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（盖单位公章） </w:t>
      </w:r>
    </w:p>
    <w:p w14:paraId="74366878">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法定代表人或委托代理人：</w:t>
      </w:r>
      <w:r>
        <w:rPr>
          <w:rFonts w:hint="eastAsia" w:ascii="宋体" w:hAnsi="宋体" w:cs="宋体"/>
          <w:b/>
          <w:sz w:val="28"/>
          <w:szCs w:val="28"/>
          <w:highlight w:val="none"/>
          <w:u w:val="single"/>
        </w:rPr>
        <w:t xml:space="preserve">               （签字） </w:t>
      </w:r>
    </w:p>
    <w:p w14:paraId="6A4EB03F">
      <w:pPr>
        <w:spacing w:line="360" w:lineRule="auto"/>
        <w:jc w:val="center"/>
        <w:rPr>
          <w:rFonts w:ascii="宋体" w:hAnsi="宋体" w:cs="宋体"/>
          <w:b/>
          <w:sz w:val="28"/>
          <w:szCs w:val="28"/>
          <w:highlight w:val="none"/>
        </w:rPr>
      </w:pPr>
      <w:r>
        <w:rPr>
          <w:rFonts w:hint="eastAsia" w:ascii="宋体" w:hAnsi="宋体" w:cs="宋体"/>
          <w:b/>
          <w:szCs w:val="21"/>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bookmarkEnd w:id="908"/>
    </w:p>
    <w:p w14:paraId="11CA19FF">
      <w:pPr>
        <w:spacing w:line="360" w:lineRule="auto"/>
        <w:jc w:val="center"/>
        <w:rPr>
          <w:rFonts w:ascii="宋体" w:hAnsi="宋体" w:cs="宋体"/>
          <w:highlight w:val="none"/>
        </w:rPr>
      </w:pPr>
    </w:p>
    <w:p w14:paraId="3EF54263">
      <w:pPr>
        <w:autoSpaceDE w:val="0"/>
        <w:autoSpaceDN w:val="0"/>
        <w:adjustRightInd w:val="0"/>
        <w:snapToGrid w:val="0"/>
        <w:spacing w:line="360" w:lineRule="auto"/>
        <w:jc w:val="center"/>
        <w:rPr>
          <w:rFonts w:ascii="宋体" w:hAnsi="宋体" w:cs="宋体"/>
          <w:b/>
          <w:sz w:val="32"/>
          <w:szCs w:val="32"/>
          <w:highlight w:val="none"/>
        </w:rPr>
      </w:pPr>
      <w:bookmarkStart w:id="913" w:name="_Toc207790548"/>
      <w:bookmarkStart w:id="914" w:name="_Toc22987"/>
      <w:bookmarkStart w:id="915" w:name="_Toc295208982"/>
      <w:bookmarkStart w:id="916" w:name="_Toc222647784"/>
      <w:r>
        <w:rPr>
          <w:rFonts w:hint="eastAsia" w:ascii="宋体" w:hAnsi="宋体" w:cs="宋体"/>
          <w:b/>
          <w:sz w:val="32"/>
          <w:szCs w:val="32"/>
          <w:highlight w:val="none"/>
        </w:rPr>
        <w:t>目     录</w:t>
      </w:r>
    </w:p>
    <w:p w14:paraId="0FBFEF0B">
      <w:pPr>
        <w:spacing w:line="360" w:lineRule="auto"/>
        <w:ind w:firstLine="420" w:firstLineChars="200"/>
        <w:rPr>
          <w:rFonts w:ascii="宋体" w:hAnsi="宋体" w:cs="宋体"/>
          <w:szCs w:val="21"/>
          <w:highlight w:val="none"/>
        </w:rPr>
      </w:pPr>
      <w:r>
        <w:rPr>
          <w:rFonts w:hint="eastAsia" w:ascii="宋体" w:hAnsi="宋体" w:cs="宋体"/>
          <w:szCs w:val="21"/>
          <w:highlight w:val="none"/>
        </w:rPr>
        <w:t>（一）竞选函</w:t>
      </w:r>
    </w:p>
    <w:p w14:paraId="1F742926">
      <w:pPr>
        <w:spacing w:line="360" w:lineRule="auto"/>
        <w:ind w:firstLine="420" w:firstLineChars="200"/>
        <w:rPr>
          <w:rFonts w:ascii="宋体" w:hAnsi="宋体" w:cs="宋体"/>
          <w:szCs w:val="21"/>
          <w:highlight w:val="none"/>
        </w:rPr>
      </w:pPr>
      <w:r>
        <w:rPr>
          <w:rFonts w:hint="eastAsia" w:ascii="宋体" w:hAnsi="宋体" w:cs="宋体"/>
          <w:szCs w:val="21"/>
          <w:highlight w:val="none"/>
        </w:rPr>
        <w:t>（二）竞选函附录</w:t>
      </w:r>
    </w:p>
    <w:p w14:paraId="0B40C20F">
      <w:pPr>
        <w:spacing w:line="360" w:lineRule="auto"/>
        <w:ind w:firstLine="420" w:firstLineChars="200"/>
        <w:rPr>
          <w:rFonts w:ascii="宋体" w:hAnsi="宋体" w:cs="宋体"/>
          <w:szCs w:val="21"/>
          <w:highlight w:val="none"/>
        </w:rPr>
      </w:pPr>
      <w:r>
        <w:rPr>
          <w:rFonts w:hint="eastAsia" w:ascii="宋体" w:hAnsi="宋体" w:cs="宋体"/>
          <w:szCs w:val="21"/>
          <w:highlight w:val="none"/>
        </w:rPr>
        <w:t>（三）法定代表人身份证明及授权委托书</w:t>
      </w:r>
    </w:p>
    <w:p w14:paraId="111317BE">
      <w:pPr>
        <w:spacing w:line="360" w:lineRule="auto"/>
        <w:ind w:firstLine="420" w:firstLineChars="200"/>
        <w:rPr>
          <w:rFonts w:ascii="宋体" w:hAnsi="宋体" w:cs="宋体"/>
          <w:szCs w:val="21"/>
          <w:highlight w:val="none"/>
        </w:rPr>
      </w:pPr>
    </w:p>
    <w:p w14:paraId="6D90771A">
      <w:pPr>
        <w:spacing w:line="360" w:lineRule="auto"/>
        <w:ind w:firstLine="525" w:firstLineChars="250"/>
        <w:rPr>
          <w:rFonts w:ascii="宋体" w:hAnsi="宋体" w:cs="宋体"/>
          <w:szCs w:val="21"/>
          <w:highlight w:val="none"/>
        </w:rPr>
      </w:pPr>
    </w:p>
    <w:p w14:paraId="0CBDFF00">
      <w:pPr>
        <w:autoSpaceDE w:val="0"/>
        <w:autoSpaceDN w:val="0"/>
        <w:adjustRightInd w:val="0"/>
        <w:snapToGrid w:val="0"/>
        <w:spacing w:line="360" w:lineRule="auto"/>
        <w:jc w:val="left"/>
        <w:rPr>
          <w:rFonts w:ascii="宋体" w:hAnsi="宋体" w:cs="宋体"/>
          <w:szCs w:val="21"/>
          <w:highlight w:val="none"/>
        </w:rPr>
      </w:pPr>
    </w:p>
    <w:p w14:paraId="76A3A16E">
      <w:pPr>
        <w:autoSpaceDE w:val="0"/>
        <w:autoSpaceDN w:val="0"/>
        <w:adjustRightInd w:val="0"/>
        <w:snapToGrid w:val="0"/>
        <w:spacing w:line="360" w:lineRule="auto"/>
        <w:jc w:val="left"/>
        <w:rPr>
          <w:rFonts w:ascii="宋体" w:hAnsi="宋体" w:cs="宋体"/>
          <w:szCs w:val="21"/>
          <w:highlight w:val="none"/>
        </w:rPr>
      </w:pPr>
    </w:p>
    <w:p w14:paraId="7D9580A2">
      <w:pPr>
        <w:autoSpaceDE w:val="0"/>
        <w:autoSpaceDN w:val="0"/>
        <w:adjustRightInd w:val="0"/>
        <w:snapToGrid w:val="0"/>
        <w:spacing w:line="360" w:lineRule="auto"/>
        <w:jc w:val="left"/>
        <w:rPr>
          <w:rFonts w:ascii="宋体" w:hAnsi="宋体" w:cs="宋体"/>
          <w:highlight w:val="none"/>
        </w:rPr>
      </w:pPr>
    </w:p>
    <w:p w14:paraId="69511423">
      <w:pPr>
        <w:autoSpaceDE w:val="0"/>
        <w:autoSpaceDN w:val="0"/>
        <w:adjustRightInd w:val="0"/>
        <w:snapToGrid w:val="0"/>
        <w:spacing w:line="360" w:lineRule="auto"/>
        <w:jc w:val="left"/>
        <w:rPr>
          <w:rFonts w:ascii="宋体" w:hAnsi="宋体" w:cs="宋体"/>
          <w:highlight w:val="none"/>
        </w:rPr>
      </w:pPr>
    </w:p>
    <w:p w14:paraId="532C8C9A">
      <w:pPr>
        <w:autoSpaceDE w:val="0"/>
        <w:autoSpaceDN w:val="0"/>
        <w:adjustRightInd w:val="0"/>
        <w:snapToGrid w:val="0"/>
        <w:spacing w:line="360" w:lineRule="auto"/>
        <w:jc w:val="left"/>
        <w:rPr>
          <w:rFonts w:ascii="宋体" w:hAnsi="宋体" w:cs="宋体"/>
          <w:highlight w:val="none"/>
        </w:rPr>
      </w:pPr>
    </w:p>
    <w:p w14:paraId="4F28ABEC">
      <w:pPr>
        <w:autoSpaceDE w:val="0"/>
        <w:autoSpaceDN w:val="0"/>
        <w:adjustRightInd w:val="0"/>
        <w:snapToGrid w:val="0"/>
        <w:spacing w:line="360" w:lineRule="auto"/>
        <w:jc w:val="left"/>
        <w:rPr>
          <w:rFonts w:ascii="宋体" w:hAnsi="宋体" w:cs="宋体"/>
          <w:highlight w:val="none"/>
        </w:rPr>
      </w:pPr>
    </w:p>
    <w:p w14:paraId="347C47DA">
      <w:pPr>
        <w:autoSpaceDE w:val="0"/>
        <w:autoSpaceDN w:val="0"/>
        <w:adjustRightInd w:val="0"/>
        <w:snapToGrid w:val="0"/>
        <w:spacing w:line="360" w:lineRule="auto"/>
        <w:jc w:val="left"/>
        <w:rPr>
          <w:rFonts w:ascii="宋体" w:hAnsi="宋体" w:cs="宋体"/>
          <w:highlight w:val="none"/>
        </w:rPr>
      </w:pPr>
    </w:p>
    <w:p w14:paraId="6E4C2546">
      <w:pPr>
        <w:autoSpaceDE w:val="0"/>
        <w:autoSpaceDN w:val="0"/>
        <w:adjustRightInd w:val="0"/>
        <w:snapToGrid w:val="0"/>
        <w:spacing w:line="360" w:lineRule="auto"/>
        <w:jc w:val="left"/>
        <w:rPr>
          <w:rFonts w:ascii="宋体" w:hAnsi="宋体" w:cs="宋体"/>
          <w:highlight w:val="none"/>
        </w:rPr>
      </w:pPr>
    </w:p>
    <w:p w14:paraId="136D5885">
      <w:pPr>
        <w:autoSpaceDE w:val="0"/>
        <w:autoSpaceDN w:val="0"/>
        <w:adjustRightInd w:val="0"/>
        <w:snapToGrid w:val="0"/>
        <w:spacing w:line="360" w:lineRule="auto"/>
        <w:jc w:val="left"/>
        <w:rPr>
          <w:rFonts w:ascii="宋体" w:hAnsi="宋体" w:cs="宋体"/>
          <w:highlight w:val="none"/>
        </w:rPr>
      </w:pPr>
    </w:p>
    <w:p w14:paraId="4E9210E5">
      <w:pPr>
        <w:autoSpaceDE w:val="0"/>
        <w:autoSpaceDN w:val="0"/>
        <w:adjustRightInd w:val="0"/>
        <w:snapToGrid w:val="0"/>
        <w:spacing w:line="360" w:lineRule="auto"/>
        <w:jc w:val="left"/>
        <w:rPr>
          <w:rFonts w:ascii="宋体" w:hAnsi="宋体" w:cs="宋体"/>
          <w:highlight w:val="none"/>
        </w:rPr>
      </w:pPr>
    </w:p>
    <w:p w14:paraId="729622D7">
      <w:pPr>
        <w:autoSpaceDE w:val="0"/>
        <w:autoSpaceDN w:val="0"/>
        <w:adjustRightInd w:val="0"/>
        <w:snapToGrid w:val="0"/>
        <w:spacing w:line="360" w:lineRule="auto"/>
        <w:jc w:val="left"/>
        <w:rPr>
          <w:rFonts w:ascii="宋体" w:hAnsi="宋体" w:cs="宋体"/>
          <w:w w:val="99"/>
          <w:sz w:val="28"/>
          <w:szCs w:val="28"/>
          <w:highlight w:val="none"/>
        </w:rPr>
      </w:pPr>
    </w:p>
    <w:p w14:paraId="7D7B43EC">
      <w:pPr>
        <w:autoSpaceDE w:val="0"/>
        <w:autoSpaceDN w:val="0"/>
        <w:adjustRightInd w:val="0"/>
        <w:snapToGrid w:val="0"/>
        <w:spacing w:line="360" w:lineRule="auto"/>
        <w:jc w:val="left"/>
        <w:rPr>
          <w:rFonts w:ascii="宋体" w:hAnsi="宋体" w:cs="宋体"/>
          <w:w w:val="99"/>
          <w:sz w:val="28"/>
          <w:szCs w:val="28"/>
          <w:highlight w:val="none"/>
        </w:rPr>
      </w:pPr>
    </w:p>
    <w:p w14:paraId="512C391D">
      <w:pPr>
        <w:autoSpaceDE w:val="0"/>
        <w:autoSpaceDN w:val="0"/>
        <w:adjustRightInd w:val="0"/>
        <w:snapToGrid w:val="0"/>
        <w:spacing w:line="360" w:lineRule="auto"/>
        <w:jc w:val="left"/>
        <w:rPr>
          <w:rFonts w:ascii="宋体" w:hAnsi="宋体" w:cs="宋体"/>
          <w:w w:val="99"/>
          <w:sz w:val="28"/>
          <w:szCs w:val="28"/>
          <w:highlight w:val="none"/>
        </w:rPr>
      </w:pPr>
    </w:p>
    <w:p w14:paraId="5CA03CC1">
      <w:pPr>
        <w:autoSpaceDE w:val="0"/>
        <w:autoSpaceDN w:val="0"/>
        <w:adjustRightInd w:val="0"/>
        <w:snapToGrid w:val="0"/>
        <w:spacing w:line="360" w:lineRule="auto"/>
        <w:jc w:val="left"/>
        <w:rPr>
          <w:rFonts w:ascii="宋体" w:hAnsi="宋体" w:cs="宋体"/>
          <w:w w:val="99"/>
          <w:sz w:val="28"/>
          <w:szCs w:val="28"/>
          <w:highlight w:val="none"/>
        </w:rPr>
      </w:pPr>
    </w:p>
    <w:p w14:paraId="52FF5085">
      <w:pPr>
        <w:rPr>
          <w:rFonts w:ascii="宋体" w:hAnsi="宋体" w:cs="宋体"/>
          <w:snapToGrid w:val="0"/>
          <w:sz w:val="24"/>
          <w:szCs w:val="24"/>
          <w:highlight w:val="none"/>
        </w:rPr>
      </w:pPr>
      <w:r>
        <w:rPr>
          <w:rFonts w:hint="eastAsia" w:ascii="宋体" w:hAnsi="宋体" w:cs="宋体"/>
          <w:b/>
          <w:highlight w:val="none"/>
        </w:rPr>
        <w:br w:type="page"/>
      </w:r>
    </w:p>
    <w:p w14:paraId="1376F351">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r>
        <w:rPr>
          <w:rFonts w:hint="eastAsia" w:ascii="宋体" w:hAnsi="宋体" w:cs="宋体"/>
          <w:b/>
          <w:sz w:val="28"/>
          <w:szCs w:val="28"/>
          <w:highlight w:val="none"/>
        </w:rPr>
        <w:t>（一）竞选函</w:t>
      </w:r>
    </w:p>
    <w:p w14:paraId="73FDCDBB">
      <w:pPr>
        <w:tabs>
          <w:tab w:val="left" w:pos="2640"/>
        </w:tabs>
        <w:autoSpaceDE w:val="0"/>
        <w:autoSpaceDN w:val="0"/>
        <w:adjustRightInd w:val="0"/>
        <w:spacing w:line="220" w:lineRule="exact"/>
        <w:ind w:left="120" w:right="-20"/>
        <w:jc w:val="left"/>
        <w:rPr>
          <w:rFonts w:ascii="宋体" w:hAnsi="宋体" w:cs="宋体"/>
          <w:snapToGrid w:val="0"/>
          <w:w w:val="200"/>
          <w:szCs w:val="21"/>
          <w:highlight w:val="none"/>
          <w:u w:val="single"/>
        </w:rPr>
      </w:pPr>
    </w:p>
    <w:p w14:paraId="2CB2682E">
      <w:pPr>
        <w:tabs>
          <w:tab w:val="left" w:pos="2640"/>
        </w:tabs>
        <w:autoSpaceDE w:val="0"/>
        <w:autoSpaceDN w:val="0"/>
        <w:adjustRightInd w:val="0"/>
        <w:spacing w:line="220" w:lineRule="exact"/>
        <w:ind w:left="120" w:right="-20"/>
        <w:jc w:val="left"/>
        <w:rPr>
          <w:rFonts w:ascii="宋体" w:hAnsi="宋体" w:cs="宋体"/>
          <w:snapToGrid w:val="0"/>
          <w:w w:val="200"/>
          <w:szCs w:val="21"/>
          <w:highlight w:val="none"/>
          <w:u w:val="single"/>
        </w:rPr>
      </w:pPr>
    </w:p>
    <w:p w14:paraId="603C69CA">
      <w:pPr>
        <w:tabs>
          <w:tab w:val="left" w:pos="2640"/>
        </w:tabs>
        <w:autoSpaceDE w:val="0"/>
        <w:autoSpaceDN w:val="0"/>
        <w:adjustRightInd w:val="0"/>
        <w:spacing w:line="220" w:lineRule="exact"/>
        <w:ind w:left="120" w:right="-20"/>
        <w:jc w:val="left"/>
        <w:rPr>
          <w:rFonts w:ascii="宋体" w:hAnsi="宋体" w:cs="宋体"/>
          <w:snapToGrid w:val="0"/>
          <w:szCs w:val="21"/>
          <w:highlight w:val="none"/>
        </w:rPr>
      </w:pP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rPr>
        <w:t>（比选人名称）：</w:t>
      </w:r>
    </w:p>
    <w:p w14:paraId="28DF6578">
      <w:pPr>
        <w:autoSpaceDE w:val="0"/>
        <w:autoSpaceDN w:val="0"/>
        <w:adjustRightInd w:val="0"/>
        <w:spacing w:before="15" w:line="140" w:lineRule="exact"/>
        <w:jc w:val="left"/>
        <w:rPr>
          <w:rFonts w:ascii="宋体" w:hAnsi="宋体" w:cs="宋体"/>
          <w:snapToGrid w:val="0"/>
          <w:sz w:val="14"/>
          <w:szCs w:val="14"/>
          <w:highlight w:val="none"/>
        </w:rPr>
      </w:pPr>
    </w:p>
    <w:p w14:paraId="65076093">
      <w:pPr>
        <w:autoSpaceDE w:val="0"/>
        <w:autoSpaceDN w:val="0"/>
        <w:adjustRightInd w:val="0"/>
        <w:spacing w:line="200" w:lineRule="exact"/>
        <w:jc w:val="left"/>
        <w:rPr>
          <w:rFonts w:ascii="宋体" w:hAnsi="宋体" w:cs="宋体"/>
          <w:snapToGrid w:val="0"/>
          <w:sz w:val="20"/>
          <w:highlight w:val="none"/>
        </w:rPr>
      </w:pPr>
    </w:p>
    <w:p w14:paraId="2DF0F776">
      <w:pPr>
        <w:tabs>
          <w:tab w:val="left" w:pos="2025"/>
          <w:tab w:val="left" w:pos="3520"/>
          <w:tab w:val="left" w:pos="4920"/>
          <w:tab w:val="left" w:pos="5715"/>
          <w:tab w:val="left" w:pos="6945"/>
          <w:tab w:val="left" w:pos="7980"/>
        </w:tabs>
        <w:autoSpaceDE w:val="0"/>
        <w:autoSpaceDN w:val="0"/>
        <w:adjustRightInd w:val="0"/>
        <w:spacing w:line="348" w:lineRule="auto"/>
        <w:ind w:left="120" w:leftChars="57" w:right="94" w:firstLine="420" w:firstLineChars="200"/>
        <w:rPr>
          <w:rFonts w:ascii="宋体" w:hAnsi="宋体" w:cs="宋体"/>
          <w:snapToGrid w:val="0"/>
          <w:szCs w:val="21"/>
          <w:highlight w:val="none"/>
        </w:rPr>
      </w:pPr>
      <w:r>
        <w:rPr>
          <w:rFonts w:hint="eastAsia" w:ascii="宋体" w:hAnsi="宋体" w:cs="宋体"/>
          <w:snapToGrid w:val="0"/>
          <w:szCs w:val="21"/>
          <w:highlight w:val="none"/>
        </w:rPr>
        <w:t>1．我方已仔细研究了</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u w:val="single"/>
        </w:rPr>
        <w:tab/>
      </w:r>
      <w:r>
        <w:rPr>
          <w:rFonts w:hint="eastAsia" w:ascii="宋体" w:hAnsi="宋体" w:cs="宋体"/>
          <w:snapToGrid w:val="0"/>
          <w:szCs w:val="21"/>
          <w:highlight w:val="none"/>
        </w:rPr>
        <w:t>（项目名称）施工比选文件的全部内容，愿意以人民币（大写）</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rPr>
        <w:t>（¥</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rPr>
        <w:t>元）的竞选总报价，其中安全文明施工费暂定金额为人民币</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元，该工程项目经理为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。工期</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rPr>
        <w:t>日历天， 按合同约定实施和完成承包工程，修补工程中的任何缺陷，工程质量达到</w:t>
      </w:r>
      <w:r>
        <w:rPr>
          <w:rFonts w:hint="eastAsia" w:ascii="宋体" w:hAnsi="宋体" w:cs="宋体"/>
          <w:snapToGrid w:val="0"/>
          <w:szCs w:val="21"/>
          <w:highlight w:val="none"/>
          <w:u w:val="single"/>
        </w:rPr>
        <w:tab/>
      </w:r>
      <w:r>
        <w:rPr>
          <w:rFonts w:hint="eastAsia" w:ascii="宋体" w:hAnsi="宋体" w:cs="宋体"/>
          <w:snapToGrid w:val="0"/>
          <w:szCs w:val="21"/>
          <w:highlight w:val="none"/>
          <w:u w:val="single"/>
        </w:rPr>
        <w:tab/>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w:t>
      </w:r>
    </w:p>
    <w:p w14:paraId="6ED0A1E0">
      <w:pPr>
        <w:autoSpaceDE w:val="0"/>
        <w:autoSpaceDN w:val="0"/>
        <w:adjustRightInd w:val="0"/>
        <w:spacing w:before="15"/>
        <w:ind w:left="540" w:right="-20"/>
        <w:jc w:val="left"/>
        <w:rPr>
          <w:rFonts w:ascii="宋体" w:hAnsi="宋体" w:cs="宋体"/>
          <w:snapToGrid w:val="0"/>
          <w:szCs w:val="21"/>
          <w:highlight w:val="none"/>
        </w:rPr>
      </w:pPr>
      <w:r>
        <w:rPr>
          <w:rFonts w:hint="eastAsia" w:ascii="宋体" w:hAnsi="宋体" w:cs="宋体"/>
          <w:snapToGrid w:val="0"/>
          <w:szCs w:val="21"/>
          <w:highlight w:val="none"/>
        </w:rPr>
        <w:t>2．我方承诺在竞选有效期内不修改、撤销竞选文件。</w:t>
      </w:r>
    </w:p>
    <w:p w14:paraId="14CC42D5">
      <w:pPr>
        <w:autoSpaceDE w:val="0"/>
        <w:autoSpaceDN w:val="0"/>
        <w:adjustRightInd w:val="0"/>
        <w:spacing w:before="11" w:line="100" w:lineRule="exact"/>
        <w:jc w:val="left"/>
        <w:rPr>
          <w:rFonts w:ascii="宋体" w:hAnsi="宋体" w:cs="宋体"/>
          <w:snapToGrid w:val="0"/>
          <w:sz w:val="10"/>
          <w:szCs w:val="10"/>
          <w:highlight w:val="none"/>
        </w:rPr>
      </w:pPr>
    </w:p>
    <w:p w14:paraId="2CCDEFAF">
      <w:pPr>
        <w:autoSpaceDE w:val="0"/>
        <w:autoSpaceDN w:val="0"/>
        <w:adjustRightInd w:val="0"/>
        <w:ind w:left="540" w:right="-20"/>
        <w:jc w:val="left"/>
        <w:rPr>
          <w:rFonts w:ascii="宋体" w:hAnsi="宋体" w:cs="宋体"/>
          <w:snapToGrid w:val="0"/>
          <w:szCs w:val="21"/>
          <w:highlight w:val="none"/>
        </w:rPr>
      </w:pPr>
      <w:r>
        <w:rPr>
          <w:rFonts w:hint="eastAsia" w:ascii="宋体" w:hAnsi="宋体" w:cs="宋体"/>
          <w:snapToGrid w:val="0"/>
          <w:szCs w:val="21"/>
          <w:highlight w:val="none"/>
        </w:rPr>
        <w:t>3．如我方中标：</w:t>
      </w:r>
    </w:p>
    <w:p w14:paraId="676BFF77">
      <w:pPr>
        <w:autoSpaceDE w:val="0"/>
        <w:autoSpaceDN w:val="0"/>
        <w:adjustRightInd w:val="0"/>
        <w:spacing w:before="11" w:line="100" w:lineRule="exact"/>
        <w:jc w:val="left"/>
        <w:rPr>
          <w:rFonts w:ascii="宋体" w:hAnsi="宋体" w:cs="宋体"/>
          <w:snapToGrid w:val="0"/>
          <w:sz w:val="10"/>
          <w:szCs w:val="10"/>
          <w:highlight w:val="none"/>
        </w:rPr>
      </w:pPr>
    </w:p>
    <w:p w14:paraId="4DD1232E">
      <w:pPr>
        <w:spacing w:line="360" w:lineRule="auto"/>
        <w:ind w:firstLine="525" w:firstLineChars="250"/>
        <w:rPr>
          <w:rFonts w:ascii="宋体" w:hAnsi="宋体" w:cs="宋体"/>
          <w:highlight w:val="none"/>
        </w:rPr>
      </w:pPr>
      <w:r>
        <w:rPr>
          <w:rFonts w:hint="eastAsia" w:ascii="宋体" w:hAnsi="宋体" w:cs="宋体"/>
          <w:highlight w:val="none"/>
        </w:rPr>
        <w:t>(1）我方承诺在收到中标通知书后，在中标通知书规定的期限内与你方签订合同。</w:t>
      </w:r>
    </w:p>
    <w:p w14:paraId="4B36B19A">
      <w:pPr>
        <w:spacing w:line="360" w:lineRule="auto"/>
        <w:ind w:firstLine="420" w:firstLineChars="200"/>
        <w:rPr>
          <w:rFonts w:ascii="宋体" w:hAnsi="宋体" w:cs="宋体"/>
          <w:highlight w:val="none"/>
        </w:rPr>
      </w:pPr>
      <w:r>
        <w:rPr>
          <w:rFonts w:hint="eastAsia" w:ascii="宋体" w:hAnsi="宋体" w:cs="宋体"/>
          <w:highlight w:val="none"/>
        </w:rPr>
        <w:t xml:space="preserve"> (2）我方承诺按照比选文件规定向你方递交履约担保（如有）。</w:t>
      </w:r>
    </w:p>
    <w:p w14:paraId="226B916A">
      <w:pPr>
        <w:spacing w:line="360" w:lineRule="auto"/>
        <w:ind w:firstLine="525" w:firstLineChars="250"/>
        <w:rPr>
          <w:rFonts w:ascii="宋体" w:hAnsi="宋体" w:cs="宋体"/>
          <w:highlight w:val="none"/>
        </w:rPr>
      </w:pPr>
      <w:r>
        <w:rPr>
          <w:rFonts w:hint="eastAsia" w:ascii="宋体" w:hAnsi="宋体" w:cs="宋体"/>
          <w:highlight w:val="none"/>
        </w:rPr>
        <w:t>(3）我方承诺在合同约定的期限内完成并移交全部合同工程。</w:t>
      </w:r>
    </w:p>
    <w:p w14:paraId="71807154">
      <w:pPr>
        <w:spacing w:line="360" w:lineRule="auto"/>
        <w:ind w:firstLine="420" w:firstLineChars="200"/>
        <w:rPr>
          <w:rFonts w:ascii="宋体" w:hAnsi="宋体" w:cs="宋体"/>
          <w:highlight w:val="none"/>
        </w:rPr>
      </w:pPr>
      <w:r>
        <w:rPr>
          <w:rFonts w:hint="eastAsia" w:ascii="宋体" w:hAnsi="宋体" w:cs="宋体"/>
          <w:highlight w:val="none"/>
        </w:rPr>
        <w:t>（4）我方承诺按比选文件规定缴纳比选代理服务费。</w:t>
      </w:r>
    </w:p>
    <w:p w14:paraId="3E5629AC">
      <w:pPr>
        <w:autoSpaceDE w:val="0"/>
        <w:autoSpaceDN w:val="0"/>
        <w:adjustRightInd w:val="0"/>
        <w:spacing w:before="10" w:line="100" w:lineRule="exact"/>
        <w:jc w:val="left"/>
        <w:rPr>
          <w:rFonts w:ascii="宋体" w:hAnsi="宋体" w:cs="宋体"/>
          <w:snapToGrid w:val="0"/>
          <w:sz w:val="10"/>
          <w:szCs w:val="10"/>
          <w:highlight w:val="none"/>
        </w:rPr>
      </w:pPr>
    </w:p>
    <w:p w14:paraId="35B9782F">
      <w:pPr>
        <w:autoSpaceDE w:val="0"/>
        <w:autoSpaceDN w:val="0"/>
        <w:adjustRightInd w:val="0"/>
        <w:spacing w:line="348" w:lineRule="auto"/>
        <w:ind w:left="120" w:right="-9" w:firstLine="420"/>
        <w:jc w:val="left"/>
        <w:rPr>
          <w:rFonts w:ascii="宋体" w:hAnsi="宋体" w:cs="宋体"/>
          <w:snapToGrid w:val="0"/>
          <w:szCs w:val="21"/>
          <w:highlight w:val="none"/>
        </w:rPr>
      </w:pPr>
      <w:r>
        <w:rPr>
          <w:rFonts w:hint="eastAsia" w:ascii="宋体" w:hAnsi="宋体" w:cs="宋体"/>
          <w:snapToGrid w:val="0"/>
          <w:szCs w:val="21"/>
          <w:highlight w:val="none"/>
        </w:rPr>
        <w:t>4．我方在此声明，所递交的竞选文件及有关资料内容完整、真实和准确，且不存在第二章“竞选人须知”第 1.4.3 项规定的任何一种情形。</w:t>
      </w:r>
    </w:p>
    <w:p w14:paraId="4584DBFA">
      <w:pPr>
        <w:tabs>
          <w:tab w:val="left" w:pos="4940"/>
        </w:tabs>
        <w:autoSpaceDE w:val="0"/>
        <w:autoSpaceDN w:val="0"/>
        <w:adjustRightInd w:val="0"/>
        <w:ind w:left="540" w:right="-20"/>
        <w:jc w:val="left"/>
        <w:rPr>
          <w:rFonts w:ascii="宋体" w:hAnsi="宋体" w:cs="宋体"/>
          <w:snapToGrid w:val="0"/>
          <w:szCs w:val="21"/>
          <w:highlight w:val="none"/>
        </w:rPr>
      </w:pPr>
      <w:r>
        <w:rPr>
          <w:rFonts w:hint="eastAsia" w:ascii="宋体" w:hAnsi="宋体" w:cs="宋体"/>
          <w:snapToGrid w:val="0"/>
          <w:szCs w:val="21"/>
          <w:highlight w:val="none"/>
        </w:rPr>
        <w:t>5．</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rPr>
        <w:t>（其他补充说明）。</w:t>
      </w:r>
    </w:p>
    <w:p w14:paraId="73053E02">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szCs w:val="21"/>
          <w:highlight w:val="none"/>
        </w:rPr>
      </w:pPr>
    </w:p>
    <w:p w14:paraId="3165620C">
      <w:pPr>
        <w:tabs>
          <w:tab w:val="left" w:pos="7140"/>
          <w:tab w:val="left" w:pos="7560"/>
          <w:tab w:val="left" w:pos="8300"/>
        </w:tabs>
        <w:autoSpaceDE w:val="0"/>
        <w:autoSpaceDN w:val="0"/>
        <w:adjustRightInd w:val="0"/>
        <w:spacing w:line="365" w:lineRule="auto"/>
        <w:ind w:right="210" w:firstLine="2835" w:firstLineChars="1350"/>
        <w:rPr>
          <w:rFonts w:ascii="宋体" w:hAnsi="宋体" w:cs="宋体"/>
          <w:snapToGrid w:val="0"/>
          <w:szCs w:val="21"/>
          <w:highlight w:val="none"/>
        </w:rPr>
      </w:pPr>
    </w:p>
    <w:p w14:paraId="05F11E7D">
      <w:pPr>
        <w:tabs>
          <w:tab w:val="left" w:pos="7140"/>
          <w:tab w:val="left" w:pos="7560"/>
          <w:tab w:val="left" w:pos="8300"/>
        </w:tabs>
        <w:autoSpaceDE w:val="0"/>
        <w:autoSpaceDN w:val="0"/>
        <w:adjustRightInd w:val="0"/>
        <w:spacing w:line="365" w:lineRule="auto"/>
        <w:ind w:right="210" w:firstLine="1984" w:firstLineChars="945"/>
        <w:rPr>
          <w:rFonts w:ascii="宋体" w:hAnsi="宋体" w:cs="宋体"/>
          <w:snapToGrid w:val="0"/>
          <w:szCs w:val="21"/>
          <w:highlight w:val="none"/>
        </w:rPr>
      </w:pPr>
      <w:r>
        <w:rPr>
          <w:rFonts w:hint="eastAsia" w:ascii="宋体" w:hAnsi="宋体" w:cs="宋体"/>
          <w:snapToGrid w:val="0"/>
          <w:szCs w:val="21"/>
          <w:highlight w:val="none"/>
        </w:rPr>
        <w:t>竞  选  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 xml:space="preserve">（盖单位公章） </w:t>
      </w:r>
    </w:p>
    <w:p w14:paraId="0A814428">
      <w:pPr>
        <w:tabs>
          <w:tab w:val="left" w:pos="7140"/>
          <w:tab w:val="left" w:pos="7560"/>
          <w:tab w:val="left" w:pos="8300"/>
        </w:tabs>
        <w:autoSpaceDE w:val="0"/>
        <w:autoSpaceDN w:val="0"/>
        <w:adjustRightInd w:val="0"/>
        <w:spacing w:line="365" w:lineRule="auto"/>
        <w:ind w:right="210" w:firstLine="1995" w:firstLineChars="950"/>
        <w:rPr>
          <w:rFonts w:ascii="宋体" w:hAnsi="宋体" w:cs="宋体"/>
          <w:snapToGrid w:val="0"/>
          <w:szCs w:val="21"/>
          <w:highlight w:val="none"/>
        </w:rPr>
      </w:pPr>
      <w:r>
        <w:rPr>
          <w:rFonts w:hint="eastAsia" w:ascii="宋体" w:hAnsi="宋体" w:cs="宋体"/>
          <w:snapToGrid w:val="0"/>
          <w:szCs w:val="21"/>
          <w:highlight w:val="none"/>
        </w:rPr>
        <w:t>法定代表人或委托代理人：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rPr>
        <w:t xml:space="preserve">（签字） </w:t>
      </w:r>
    </w:p>
    <w:p w14:paraId="02EE30CA">
      <w:pPr>
        <w:tabs>
          <w:tab w:val="left" w:pos="7035"/>
          <w:tab w:val="left" w:pos="7560"/>
          <w:tab w:val="left" w:pos="8300"/>
        </w:tabs>
        <w:autoSpaceDE w:val="0"/>
        <w:autoSpaceDN w:val="0"/>
        <w:adjustRightInd w:val="0"/>
        <w:spacing w:line="365" w:lineRule="auto"/>
        <w:ind w:right="210" w:firstLine="1984" w:firstLineChars="945"/>
        <w:rPr>
          <w:rFonts w:ascii="宋体" w:hAnsi="宋体" w:cs="宋体"/>
          <w:snapToGrid w:val="0"/>
          <w:szCs w:val="21"/>
          <w:highlight w:val="none"/>
        </w:rPr>
      </w:pPr>
      <w:r>
        <w:rPr>
          <w:rFonts w:hint="eastAsia" w:ascii="宋体" w:hAnsi="宋体" w:cs="宋体"/>
          <w:snapToGrid w:val="0"/>
          <w:szCs w:val="21"/>
          <w:highlight w:val="none"/>
        </w:rPr>
        <w:t>地址：</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p>
    <w:p w14:paraId="42EEFAE9">
      <w:pPr>
        <w:tabs>
          <w:tab w:val="left" w:pos="8300"/>
        </w:tabs>
        <w:autoSpaceDE w:val="0"/>
        <w:autoSpaceDN w:val="0"/>
        <w:adjustRightInd w:val="0"/>
        <w:spacing w:before="1"/>
        <w:ind w:left="1985" w:right="-20"/>
        <w:jc w:val="left"/>
        <w:rPr>
          <w:rFonts w:ascii="宋体" w:hAnsi="宋体" w:cs="宋体"/>
          <w:snapToGrid w:val="0"/>
          <w:szCs w:val="21"/>
          <w:highlight w:val="none"/>
        </w:rPr>
      </w:pPr>
      <w:r>
        <w:rPr>
          <w:rFonts w:hint="eastAsia" w:ascii="宋体" w:hAnsi="宋体" w:cs="宋体"/>
          <w:snapToGrid w:val="0"/>
          <w:szCs w:val="21"/>
          <w:highlight w:val="none"/>
        </w:rPr>
        <w:t>网址：</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　　　　　　　　　　　　　　　　　　　　</w:t>
      </w:r>
    </w:p>
    <w:p w14:paraId="3269DEC5">
      <w:pPr>
        <w:autoSpaceDE w:val="0"/>
        <w:autoSpaceDN w:val="0"/>
        <w:adjustRightInd w:val="0"/>
        <w:spacing w:before="14" w:line="200" w:lineRule="exact"/>
        <w:jc w:val="left"/>
        <w:rPr>
          <w:rFonts w:ascii="宋体" w:hAnsi="宋体" w:cs="宋体"/>
          <w:snapToGrid w:val="0"/>
          <w:sz w:val="20"/>
          <w:highlight w:val="none"/>
        </w:rPr>
      </w:pPr>
    </w:p>
    <w:p w14:paraId="652A5815">
      <w:pPr>
        <w:tabs>
          <w:tab w:val="left" w:pos="8300"/>
        </w:tabs>
        <w:autoSpaceDE w:val="0"/>
        <w:autoSpaceDN w:val="0"/>
        <w:adjustRightInd w:val="0"/>
        <w:spacing w:before="1"/>
        <w:ind w:left="1985" w:right="-20"/>
        <w:jc w:val="left"/>
        <w:rPr>
          <w:rFonts w:ascii="宋体" w:hAnsi="宋体" w:cs="宋体"/>
          <w:snapToGrid w:val="0"/>
          <w:szCs w:val="21"/>
          <w:highlight w:val="none"/>
        </w:rPr>
      </w:pPr>
      <w:r>
        <w:rPr>
          <w:rFonts w:hint="eastAsia" w:ascii="宋体" w:hAnsi="宋体" w:cs="宋体"/>
          <w:snapToGrid w:val="0"/>
          <w:szCs w:val="21"/>
          <w:highlight w:val="none"/>
        </w:rPr>
        <w:t>电话：</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　　　　　　　　　　　　　　　　　　　　</w:t>
      </w:r>
    </w:p>
    <w:p w14:paraId="5593B544">
      <w:pPr>
        <w:autoSpaceDE w:val="0"/>
        <w:autoSpaceDN w:val="0"/>
        <w:adjustRightInd w:val="0"/>
        <w:spacing w:before="13" w:line="200" w:lineRule="exact"/>
        <w:jc w:val="left"/>
        <w:rPr>
          <w:rFonts w:ascii="宋体" w:hAnsi="宋体" w:cs="宋体"/>
          <w:snapToGrid w:val="0"/>
          <w:sz w:val="20"/>
          <w:highlight w:val="none"/>
        </w:rPr>
      </w:pPr>
    </w:p>
    <w:p w14:paraId="7CA09C58">
      <w:pPr>
        <w:tabs>
          <w:tab w:val="left" w:pos="8300"/>
        </w:tabs>
        <w:autoSpaceDE w:val="0"/>
        <w:autoSpaceDN w:val="0"/>
        <w:adjustRightInd w:val="0"/>
        <w:spacing w:before="1"/>
        <w:ind w:left="1985" w:right="-20"/>
        <w:jc w:val="left"/>
        <w:rPr>
          <w:rFonts w:ascii="宋体" w:hAnsi="宋体" w:cs="宋体"/>
          <w:snapToGrid w:val="0"/>
          <w:szCs w:val="21"/>
          <w:highlight w:val="none"/>
        </w:rPr>
      </w:pPr>
      <w:r>
        <w:rPr>
          <w:rFonts w:hint="eastAsia" w:ascii="宋体" w:hAnsi="宋体" w:cs="宋体"/>
          <w:snapToGrid w:val="0"/>
          <w:szCs w:val="21"/>
          <w:highlight w:val="none"/>
        </w:rPr>
        <w:t>传真：</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　　　　　　　　　　　　　　　　　　　　</w:t>
      </w:r>
    </w:p>
    <w:p w14:paraId="4991CEC5">
      <w:pPr>
        <w:tabs>
          <w:tab w:val="left" w:pos="8300"/>
        </w:tabs>
        <w:autoSpaceDE w:val="0"/>
        <w:autoSpaceDN w:val="0"/>
        <w:adjustRightInd w:val="0"/>
        <w:spacing w:line="220" w:lineRule="exact"/>
        <w:ind w:right="-20"/>
        <w:jc w:val="left"/>
        <w:rPr>
          <w:rFonts w:ascii="宋体" w:hAnsi="宋体" w:cs="宋体"/>
          <w:snapToGrid w:val="0"/>
          <w:szCs w:val="21"/>
          <w:highlight w:val="none"/>
        </w:rPr>
      </w:pPr>
    </w:p>
    <w:p w14:paraId="1CFC31A4">
      <w:pPr>
        <w:tabs>
          <w:tab w:val="left" w:pos="8300"/>
        </w:tabs>
        <w:autoSpaceDE w:val="0"/>
        <w:autoSpaceDN w:val="0"/>
        <w:adjustRightInd w:val="0"/>
        <w:spacing w:line="220" w:lineRule="exact"/>
        <w:ind w:left="1985" w:right="-20"/>
        <w:jc w:val="left"/>
        <w:rPr>
          <w:rFonts w:ascii="宋体" w:hAnsi="宋体" w:cs="宋体"/>
          <w:snapToGrid w:val="0"/>
          <w:sz w:val="20"/>
          <w:highlight w:val="none"/>
        </w:rPr>
      </w:pPr>
      <w:r>
        <w:rPr>
          <w:rFonts w:hint="eastAsia" w:ascii="宋体" w:hAnsi="宋体" w:cs="宋体"/>
          <w:snapToGrid w:val="0"/>
          <w:szCs w:val="21"/>
          <w:highlight w:val="none"/>
        </w:rPr>
        <w:t>邮政编码：</w:t>
      </w:r>
      <w:r>
        <w:rPr>
          <w:rFonts w:hint="eastAsia" w:ascii="宋体" w:hAnsi="宋体" w:cs="宋体"/>
          <w:snapToGrid w:val="0"/>
          <w:w w:val="200"/>
          <w:szCs w:val="21"/>
          <w:highlight w:val="none"/>
          <w:u w:val="single"/>
        </w:rPr>
        <w:t xml:space="preserve"> 　　　　　　　　　</w:t>
      </w:r>
    </w:p>
    <w:p w14:paraId="1E325E52">
      <w:pPr>
        <w:autoSpaceDE w:val="0"/>
        <w:autoSpaceDN w:val="0"/>
        <w:adjustRightInd w:val="0"/>
        <w:spacing w:line="200" w:lineRule="exact"/>
        <w:jc w:val="left"/>
        <w:rPr>
          <w:rFonts w:ascii="宋体" w:hAnsi="宋体" w:cs="宋体"/>
          <w:snapToGrid w:val="0"/>
          <w:sz w:val="20"/>
          <w:highlight w:val="none"/>
        </w:rPr>
      </w:pPr>
    </w:p>
    <w:p w14:paraId="5F78E9BA">
      <w:pPr>
        <w:autoSpaceDE w:val="0"/>
        <w:autoSpaceDN w:val="0"/>
        <w:adjustRightInd w:val="0"/>
        <w:spacing w:before="14" w:line="240" w:lineRule="exact"/>
        <w:jc w:val="left"/>
        <w:rPr>
          <w:rFonts w:ascii="宋体" w:hAnsi="宋体" w:cs="宋体"/>
          <w:snapToGrid w:val="0"/>
          <w:sz w:val="24"/>
          <w:highlight w:val="none"/>
        </w:rPr>
      </w:pPr>
    </w:p>
    <w:p w14:paraId="1DCCCEFB">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szCs w:val="21"/>
          <w:highlight w:val="none"/>
        </w:rPr>
      </w:pP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年</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rPr>
        <w:t>月</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rPr>
        <w:t>日</w:t>
      </w:r>
    </w:p>
    <w:p w14:paraId="1774A956">
      <w:pPr>
        <w:rPr>
          <w:rFonts w:ascii="宋体" w:hAnsi="宋体" w:cs="宋体"/>
          <w:highlight w:val="none"/>
        </w:rPr>
      </w:pPr>
      <w:bookmarkStart w:id="917" w:name="_Toc230172805"/>
      <w:bookmarkStart w:id="918" w:name="_Toc239510324"/>
    </w:p>
    <w:p w14:paraId="0D9FB8FE">
      <w:pPr>
        <w:tabs>
          <w:tab w:val="left" w:pos="6000"/>
          <w:tab w:val="left" w:pos="7040"/>
          <w:tab w:val="left" w:pos="8100"/>
        </w:tabs>
        <w:autoSpaceDE w:val="0"/>
        <w:autoSpaceDN w:val="0"/>
        <w:adjustRightInd w:val="0"/>
        <w:spacing w:line="360" w:lineRule="auto"/>
        <w:ind w:right="-20"/>
        <w:jc w:val="center"/>
        <w:rPr>
          <w:rFonts w:ascii="宋体" w:hAnsi="宋体" w:cs="宋体"/>
          <w:sz w:val="28"/>
          <w:highlight w:val="none"/>
        </w:rPr>
      </w:pPr>
      <w:bookmarkStart w:id="919" w:name="_Toc405288921"/>
      <w:bookmarkStart w:id="920" w:name="_Toc328578529"/>
      <w:r>
        <w:rPr>
          <w:rFonts w:hint="eastAsia" w:ascii="宋体" w:hAnsi="宋体" w:cs="宋体"/>
          <w:b/>
          <w:sz w:val="28"/>
          <w:szCs w:val="28"/>
          <w:highlight w:val="none"/>
        </w:rPr>
        <w:br w:type="page"/>
      </w:r>
      <w:bookmarkEnd w:id="917"/>
      <w:bookmarkEnd w:id="918"/>
      <w:bookmarkEnd w:id="919"/>
      <w:bookmarkEnd w:id="920"/>
      <w:bookmarkStart w:id="921" w:name="_Toc467163796"/>
      <w:bookmarkStart w:id="922" w:name="_Toc381113524"/>
      <w:bookmarkStart w:id="923" w:name="_Toc381112844"/>
      <w:bookmarkStart w:id="924" w:name="_Toc377562470"/>
      <w:bookmarkStart w:id="925" w:name="_Toc381195176"/>
      <w:r>
        <w:rPr>
          <w:rFonts w:hint="eastAsia" w:ascii="宋体" w:hAnsi="宋体" w:cs="宋体"/>
          <w:b/>
          <w:sz w:val="28"/>
          <w:szCs w:val="28"/>
          <w:highlight w:val="none"/>
        </w:rPr>
        <w:t>（二） 竞选函附录</w:t>
      </w:r>
      <w:bookmarkEnd w:id="921"/>
      <w:bookmarkEnd w:id="922"/>
      <w:bookmarkEnd w:id="923"/>
      <w:bookmarkEnd w:id="924"/>
      <w:bookmarkEnd w:id="925"/>
    </w:p>
    <w:p w14:paraId="7F123985">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szCs w:val="21"/>
          <w:highlight w:val="none"/>
        </w:rPr>
      </w:pPr>
    </w:p>
    <w:p w14:paraId="7C6D271B">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宋体"/>
          <w:snapToGrid w:val="0"/>
          <w:szCs w:val="21"/>
          <w:highlight w:val="none"/>
        </w:rPr>
      </w:pPr>
    </w:p>
    <w:tbl>
      <w:tblPr>
        <w:tblStyle w:val="10"/>
        <w:tblW w:w="5000" w:type="pct"/>
        <w:tblInd w:w="-5" w:type="dxa"/>
        <w:tblLayout w:type="autofit"/>
        <w:tblCellMar>
          <w:top w:w="0" w:type="dxa"/>
          <w:left w:w="0" w:type="dxa"/>
          <w:bottom w:w="0" w:type="dxa"/>
          <w:right w:w="0" w:type="dxa"/>
        </w:tblCellMar>
      </w:tblPr>
      <w:tblGrid>
        <w:gridCol w:w="733"/>
        <w:gridCol w:w="2631"/>
        <w:gridCol w:w="2434"/>
        <w:gridCol w:w="3044"/>
        <w:gridCol w:w="807"/>
      </w:tblGrid>
      <w:tr w14:paraId="5CDF3FBA">
        <w:tblPrEx>
          <w:tblCellMar>
            <w:top w:w="0" w:type="dxa"/>
            <w:left w:w="0" w:type="dxa"/>
            <w:bottom w:w="0" w:type="dxa"/>
            <w:right w:w="0" w:type="dxa"/>
          </w:tblCellMar>
        </w:tblPrEx>
        <w:trPr>
          <w:trHeight w:val="450" w:hRule="exact"/>
        </w:trPr>
        <w:tc>
          <w:tcPr>
            <w:tcW w:w="380" w:type="pct"/>
            <w:tcBorders>
              <w:top w:val="single" w:color="000000" w:sz="4" w:space="0"/>
              <w:left w:val="single" w:color="000000" w:sz="4" w:space="0"/>
              <w:bottom w:val="single" w:color="000000" w:sz="6" w:space="0"/>
              <w:right w:val="single" w:color="000000" w:sz="6" w:space="0"/>
            </w:tcBorders>
          </w:tcPr>
          <w:p w14:paraId="0513C2A5">
            <w:pPr>
              <w:autoSpaceDE w:val="0"/>
              <w:autoSpaceDN w:val="0"/>
              <w:adjustRightInd w:val="0"/>
              <w:spacing w:before="73"/>
              <w:ind w:left="109" w:right="-20"/>
              <w:jc w:val="left"/>
              <w:rPr>
                <w:rFonts w:ascii="宋体" w:hAnsi="宋体" w:cs="宋体"/>
                <w:snapToGrid w:val="0"/>
                <w:sz w:val="24"/>
                <w:highlight w:val="none"/>
              </w:rPr>
            </w:pPr>
            <w:r>
              <w:rPr>
                <w:rFonts w:hint="eastAsia" w:ascii="宋体" w:hAnsi="宋体" w:cs="宋体"/>
                <w:snapToGrid w:val="0"/>
                <w:szCs w:val="21"/>
                <w:highlight w:val="none"/>
              </w:rPr>
              <w:t>序号</w:t>
            </w:r>
          </w:p>
        </w:tc>
        <w:tc>
          <w:tcPr>
            <w:tcW w:w="1363" w:type="pct"/>
            <w:tcBorders>
              <w:top w:val="single" w:color="000000" w:sz="4" w:space="0"/>
              <w:left w:val="single" w:color="000000" w:sz="6" w:space="0"/>
              <w:bottom w:val="single" w:color="000000" w:sz="6" w:space="0"/>
              <w:right w:val="single" w:color="000000" w:sz="6" w:space="0"/>
            </w:tcBorders>
          </w:tcPr>
          <w:p w14:paraId="221F99F6">
            <w:pPr>
              <w:autoSpaceDE w:val="0"/>
              <w:autoSpaceDN w:val="0"/>
              <w:adjustRightInd w:val="0"/>
              <w:spacing w:before="73"/>
              <w:ind w:left="741" w:right="-20"/>
              <w:jc w:val="left"/>
              <w:rPr>
                <w:rFonts w:ascii="宋体" w:hAnsi="宋体" w:cs="宋体"/>
                <w:snapToGrid w:val="0"/>
                <w:sz w:val="24"/>
                <w:highlight w:val="none"/>
              </w:rPr>
            </w:pPr>
            <w:r>
              <w:rPr>
                <w:rFonts w:hint="eastAsia" w:ascii="宋体" w:hAnsi="宋体" w:cs="宋体"/>
                <w:snapToGrid w:val="0"/>
                <w:szCs w:val="21"/>
                <w:highlight w:val="none"/>
              </w:rPr>
              <w:t>条款名称</w:t>
            </w:r>
          </w:p>
        </w:tc>
        <w:tc>
          <w:tcPr>
            <w:tcW w:w="1261" w:type="pct"/>
            <w:tcBorders>
              <w:top w:val="single" w:color="000000" w:sz="4" w:space="0"/>
              <w:left w:val="single" w:color="000000" w:sz="6" w:space="0"/>
              <w:bottom w:val="single" w:color="000000" w:sz="6" w:space="0"/>
              <w:right w:val="single" w:color="000000" w:sz="6" w:space="0"/>
            </w:tcBorders>
          </w:tcPr>
          <w:p w14:paraId="477DFE3D">
            <w:pPr>
              <w:autoSpaceDE w:val="0"/>
              <w:autoSpaceDN w:val="0"/>
              <w:adjustRightInd w:val="0"/>
              <w:spacing w:before="73"/>
              <w:ind w:left="548" w:right="-20"/>
              <w:jc w:val="left"/>
              <w:rPr>
                <w:rFonts w:ascii="宋体" w:hAnsi="宋体" w:cs="宋体"/>
                <w:snapToGrid w:val="0"/>
                <w:sz w:val="24"/>
                <w:highlight w:val="none"/>
              </w:rPr>
            </w:pPr>
            <w:r>
              <w:rPr>
                <w:rFonts w:hint="eastAsia" w:ascii="宋体" w:hAnsi="宋体" w:cs="宋体"/>
                <w:snapToGrid w:val="0"/>
                <w:szCs w:val="21"/>
                <w:highlight w:val="none"/>
              </w:rPr>
              <w:t>合同条款号</w:t>
            </w:r>
          </w:p>
        </w:tc>
        <w:tc>
          <w:tcPr>
            <w:tcW w:w="1577" w:type="pct"/>
            <w:tcBorders>
              <w:top w:val="single" w:color="000000" w:sz="4" w:space="0"/>
              <w:left w:val="single" w:color="000000" w:sz="6" w:space="0"/>
              <w:bottom w:val="single" w:color="000000" w:sz="6" w:space="0"/>
              <w:right w:val="single" w:color="000000" w:sz="6" w:space="0"/>
            </w:tcBorders>
          </w:tcPr>
          <w:p w14:paraId="1DE63109">
            <w:pPr>
              <w:autoSpaceDE w:val="0"/>
              <w:autoSpaceDN w:val="0"/>
              <w:adjustRightInd w:val="0"/>
              <w:spacing w:before="73"/>
              <w:ind w:left="914" w:right="894"/>
              <w:jc w:val="center"/>
              <w:rPr>
                <w:rFonts w:ascii="宋体" w:hAnsi="宋体" w:cs="宋体"/>
                <w:snapToGrid w:val="0"/>
                <w:sz w:val="24"/>
                <w:highlight w:val="none"/>
              </w:rPr>
            </w:pPr>
            <w:r>
              <w:rPr>
                <w:rFonts w:hint="eastAsia" w:ascii="宋体" w:hAnsi="宋体" w:cs="宋体"/>
                <w:snapToGrid w:val="0"/>
                <w:szCs w:val="21"/>
                <w:highlight w:val="none"/>
              </w:rPr>
              <w:t>约定内容</w:t>
            </w:r>
          </w:p>
        </w:tc>
        <w:tc>
          <w:tcPr>
            <w:tcW w:w="418" w:type="pct"/>
            <w:tcBorders>
              <w:top w:val="single" w:color="000000" w:sz="4" w:space="0"/>
              <w:left w:val="single" w:color="000000" w:sz="6" w:space="0"/>
              <w:bottom w:val="single" w:color="000000" w:sz="6" w:space="0"/>
              <w:right w:val="single" w:color="000000" w:sz="4" w:space="0"/>
            </w:tcBorders>
          </w:tcPr>
          <w:p w14:paraId="7A920928">
            <w:pPr>
              <w:autoSpaceDE w:val="0"/>
              <w:autoSpaceDN w:val="0"/>
              <w:adjustRightInd w:val="0"/>
              <w:spacing w:before="73"/>
              <w:ind w:left="143" w:right="-20"/>
              <w:jc w:val="left"/>
              <w:rPr>
                <w:rFonts w:ascii="宋体" w:hAnsi="宋体" w:cs="宋体"/>
                <w:snapToGrid w:val="0"/>
                <w:sz w:val="24"/>
                <w:highlight w:val="none"/>
              </w:rPr>
            </w:pPr>
            <w:r>
              <w:rPr>
                <w:rFonts w:hint="eastAsia" w:ascii="宋体" w:hAnsi="宋体" w:cs="宋体"/>
                <w:snapToGrid w:val="0"/>
                <w:szCs w:val="21"/>
                <w:highlight w:val="none"/>
              </w:rPr>
              <w:t>备注</w:t>
            </w:r>
          </w:p>
        </w:tc>
      </w:tr>
      <w:tr w14:paraId="3A0E5E7C">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32F34F1B">
            <w:pPr>
              <w:autoSpaceDE w:val="0"/>
              <w:autoSpaceDN w:val="0"/>
              <w:adjustRightInd w:val="0"/>
              <w:spacing w:line="160" w:lineRule="exact"/>
              <w:jc w:val="left"/>
              <w:rPr>
                <w:rFonts w:ascii="宋体" w:hAnsi="宋体" w:cs="宋体"/>
                <w:snapToGrid w:val="0"/>
                <w:sz w:val="16"/>
                <w:szCs w:val="16"/>
                <w:highlight w:val="none"/>
              </w:rPr>
            </w:pPr>
          </w:p>
          <w:p w14:paraId="6A60A2AD">
            <w:pPr>
              <w:autoSpaceDE w:val="0"/>
              <w:autoSpaceDN w:val="0"/>
              <w:adjustRightInd w:val="0"/>
              <w:ind w:left="266" w:right="246"/>
              <w:jc w:val="center"/>
              <w:rPr>
                <w:rFonts w:ascii="宋体" w:hAnsi="宋体" w:cs="宋体"/>
                <w:snapToGrid w:val="0"/>
                <w:sz w:val="24"/>
                <w:highlight w:val="none"/>
              </w:rPr>
            </w:pPr>
            <w:r>
              <w:rPr>
                <w:rFonts w:hint="eastAsia" w:ascii="宋体" w:hAnsi="宋体" w:cs="宋体"/>
                <w:snapToGrid w:val="0"/>
                <w:szCs w:val="21"/>
                <w:highlight w:val="none"/>
              </w:rPr>
              <w:t>1</w:t>
            </w:r>
          </w:p>
        </w:tc>
        <w:tc>
          <w:tcPr>
            <w:tcW w:w="1363" w:type="pct"/>
            <w:tcBorders>
              <w:top w:val="single" w:color="000000" w:sz="6" w:space="0"/>
              <w:left w:val="single" w:color="000000" w:sz="6" w:space="0"/>
              <w:bottom w:val="single" w:color="000000" w:sz="6" w:space="0"/>
              <w:right w:val="single" w:color="000000" w:sz="6" w:space="0"/>
            </w:tcBorders>
          </w:tcPr>
          <w:p w14:paraId="2F5ADE1B">
            <w:pPr>
              <w:autoSpaceDE w:val="0"/>
              <w:autoSpaceDN w:val="0"/>
              <w:adjustRightInd w:val="0"/>
              <w:spacing w:before="73"/>
              <w:ind w:left="744" w:right="-20"/>
              <w:jc w:val="left"/>
              <w:rPr>
                <w:rFonts w:ascii="宋体" w:hAnsi="宋体" w:cs="宋体"/>
                <w:snapToGrid w:val="0"/>
                <w:sz w:val="24"/>
                <w:highlight w:val="none"/>
              </w:rPr>
            </w:pPr>
            <w:r>
              <w:rPr>
                <w:rFonts w:hint="eastAsia" w:ascii="宋体" w:hAnsi="宋体" w:cs="宋体"/>
                <w:snapToGrid w:val="0"/>
                <w:szCs w:val="21"/>
                <w:highlight w:val="none"/>
              </w:rPr>
              <w:t>项目经理</w:t>
            </w:r>
          </w:p>
        </w:tc>
        <w:tc>
          <w:tcPr>
            <w:tcW w:w="1261" w:type="pct"/>
            <w:tcBorders>
              <w:top w:val="single" w:color="000000" w:sz="6" w:space="0"/>
              <w:left w:val="single" w:color="000000" w:sz="6" w:space="0"/>
              <w:bottom w:val="single" w:color="000000" w:sz="6" w:space="0"/>
              <w:right w:val="single" w:color="000000" w:sz="6" w:space="0"/>
            </w:tcBorders>
            <w:vAlign w:val="center"/>
          </w:tcPr>
          <w:p w14:paraId="359E73AB">
            <w:pPr>
              <w:tabs>
                <w:tab w:val="left" w:pos="2051"/>
              </w:tabs>
              <w:autoSpaceDE w:val="0"/>
              <w:autoSpaceDN w:val="0"/>
              <w:adjustRightInd w:val="0"/>
              <w:ind w:left="160" w:leftChars="76" w:right="110"/>
              <w:jc w:val="center"/>
              <w:rPr>
                <w:rFonts w:ascii="宋体" w:hAnsi="宋体" w:cs="宋体"/>
                <w:snapToGrid w:val="0"/>
                <w:szCs w:val="21"/>
                <w:highlight w:val="none"/>
              </w:rPr>
            </w:pPr>
            <w:r>
              <w:rPr>
                <w:rFonts w:hint="eastAsia" w:ascii="宋体" w:hAnsi="宋体" w:cs="宋体"/>
                <w:snapToGrid w:val="0"/>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tcPr>
          <w:p w14:paraId="1A36BF0A">
            <w:pPr>
              <w:tabs>
                <w:tab w:val="left" w:pos="1880"/>
              </w:tabs>
              <w:autoSpaceDE w:val="0"/>
              <w:autoSpaceDN w:val="0"/>
              <w:adjustRightInd w:val="0"/>
              <w:spacing w:before="73"/>
              <w:ind w:left="103" w:right="-20"/>
              <w:jc w:val="left"/>
              <w:rPr>
                <w:rFonts w:ascii="宋体" w:hAnsi="宋体" w:cs="宋体"/>
                <w:snapToGrid w:val="0"/>
                <w:sz w:val="24"/>
                <w:highlight w:val="none"/>
              </w:rPr>
            </w:pPr>
            <w:r>
              <w:rPr>
                <w:rFonts w:hint="eastAsia" w:ascii="宋体" w:hAnsi="宋体" w:cs="宋体"/>
                <w:snapToGrid w:val="0"/>
                <w:szCs w:val="21"/>
                <w:highlight w:val="none"/>
              </w:rPr>
              <w:t>姓名：</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p>
        </w:tc>
        <w:tc>
          <w:tcPr>
            <w:tcW w:w="418" w:type="pct"/>
            <w:tcBorders>
              <w:top w:val="single" w:color="000000" w:sz="6" w:space="0"/>
              <w:left w:val="single" w:color="000000" w:sz="6" w:space="0"/>
              <w:bottom w:val="single" w:color="000000" w:sz="6" w:space="0"/>
              <w:right w:val="single" w:color="000000" w:sz="4" w:space="0"/>
            </w:tcBorders>
          </w:tcPr>
          <w:p w14:paraId="0C6E6FF4">
            <w:pPr>
              <w:autoSpaceDE w:val="0"/>
              <w:autoSpaceDN w:val="0"/>
              <w:adjustRightInd w:val="0"/>
              <w:jc w:val="left"/>
              <w:rPr>
                <w:rFonts w:ascii="宋体" w:hAnsi="宋体" w:cs="宋体"/>
                <w:snapToGrid w:val="0"/>
                <w:sz w:val="24"/>
                <w:highlight w:val="none"/>
              </w:rPr>
            </w:pPr>
          </w:p>
        </w:tc>
      </w:tr>
      <w:tr w14:paraId="4399834D">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28BD1B4E">
            <w:pPr>
              <w:autoSpaceDE w:val="0"/>
              <w:autoSpaceDN w:val="0"/>
              <w:adjustRightInd w:val="0"/>
              <w:spacing w:line="160" w:lineRule="exact"/>
              <w:jc w:val="left"/>
              <w:rPr>
                <w:rFonts w:ascii="宋体" w:hAnsi="宋体" w:cs="宋体"/>
                <w:snapToGrid w:val="0"/>
                <w:sz w:val="16"/>
                <w:szCs w:val="16"/>
                <w:highlight w:val="none"/>
              </w:rPr>
            </w:pPr>
          </w:p>
          <w:p w14:paraId="0DCCD526">
            <w:pPr>
              <w:autoSpaceDE w:val="0"/>
              <w:autoSpaceDN w:val="0"/>
              <w:adjustRightInd w:val="0"/>
              <w:ind w:left="266" w:right="246"/>
              <w:jc w:val="center"/>
              <w:rPr>
                <w:rFonts w:ascii="宋体" w:hAnsi="宋体" w:cs="宋体"/>
                <w:snapToGrid w:val="0"/>
                <w:sz w:val="24"/>
                <w:highlight w:val="none"/>
              </w:rPr>
            </w:pPr>
            <w:r>
              <w:rPr>
                <w:rFonts w:hint="eastAsia" w:ascii="宋体" w:hAnsi="宋体" w:cs="宋体"/>
                <w:snapToGrid w:val="0"/>
                <w:szCs w:val="21"/>
                <w:highlight w:val="none"/>
              </w:rPr>
              <w:t>2</w:t>
            </w:r>
          </w:p>
        </w:tc>
        <w:tc>
          <w:tcPr>
            <w:tcW w:w="1363" w:type="pct"/>
            <w:tcBorders>
              <w:top w:val="single" w:color="000000" w:sz="6" w:space="0"/>
              <w:left w:val="single" w:color="000000" w:sz="6" w:space="0"/>
              <w:bottom w:val="single" w:color="000000" w:sz="6" w:space="0"/>
              <w:right w:val="single" w:color="000000" w:sz="6" w:space="0"/>
            </w:tcBorders>
          </w:tcPr>
          <w:p w14:paraId="72845FCF">
            <w:pPr>
              <w:autoSpaceDE w:val="0"/>
              <w:autoSpaceDN w:val="0"/>
              <w:adjustRightInd w:val="0"/>
              <w:spacing w:before="73"/>
              <w:ind w:left="949" w:right="928"/>
              <w:jc w:val="center"/>
              <w:rPr>
                <w:rFonts w:ascii="宋体" w:hAnsi="宋体" w:cs="宋体"/>
                <w:snapToGrid w:val="0"/>
                <w:sz w:val="24"/>
                <w:highlight w:val="none"/>
              </w:rPr>
            </w:pPr>
            <w:r>
              <w:rPr>
                <w:rFonts w:hint="eastAsia" w:ascii="宋体" w:hAnsi="宋体" w:cs="宋体"/>
                <w:snapToGrid w:val="0"/>
                <w:szCs w:val="21"/>
                <w:highlight w:val="none"/>
              </w:rPr>
              <w:t>工期</w:t>
            </w:r>
          </w:p>
        </w:tc>
        <w:tc>
          <w:tcPr>
            <w:tcW w:w="1261" w:type="pct"/>
            <w:tcBorders>
              <w:top w:val="single" w:color="000000" w:sz="6" w:space="0"/>
              <w:left w:val="single" w:color="000000" w:sz="6" w:space="0"/>
              <w:bottom w:val="single" w:color="000000" w:sz="6" w:space="0"/>
              <w:right w:val="single" w:color="000000" w:sz="6" w:space="0"/>
            </w:tcBorders>
            <w:vAlign w:val="center"/>
          </w:tcPr>
          <w:p w14:paraId="48171C05">
            <w:pPr>
              <w:tabs>
                <w:tab w:val="left" w:pos="2051"/>
              </w:tabs>
              <w:autoSpaceDE w:val="0"/>
              <w:autoSpaceDN w:val="0"/>
              <w:adjustRightInd w:val="0"/>
              <w:ind w:left="160" w:leftChars="76" w:right="110"/>
              <w:jc w:val="center"/>
              <w:rPr>
                <w:rFonts w:ascii="宋体" w:hAnsi="宋体" w:cs="宋体"/>
                <w:snapToGrid w:val="0"/>
                <w:szCs w:val="21"/>
                <w:highlight w:val="none"/>
              </w:rPr>
            </w:pPr>
            <w:r>
              <w:rPr>
                <w:rFonts w:hint="eastAsia" w:ascii="宋体" w:hAnsi="宋体" w:cs="宋体"/>
                <w:snapToGrid w:val="0"/>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tcPr>
          <w:p w14:paraId="2AEBDDC5">
            <w:pPr>
              <w:tabs>
                <w:tab w:val="left" w:pos="1560"/>
              </w:tabs>
              <w:autoSpaceDE w:val="0"/>
              <w:autoSpaceDN w:val="0"/>
              <w:adjustRightInd w:val="0"/>
              <w:spacing w:before="73"/>
              <w:ind w:left="103" w:right="-20"/>
              <w:jc w:val="left"/>
              <w:rPr>
                <w:rFonts w:ascii="宋体" w:hAnsi="宋体" w:cs="宋体"/>
                <w:snapToGrid w:val="0"/>
                <w:sz w:val="24"/>
                <w:highlight w:val="none"/>
              </w:rPr>
            </w:pPr>
            <w:r>
              <w:rPr>
                <w:rFonts w:hint="eastAsia" w:ascii="宋体" w:hAnsi="宋体" w:cs="宋体"/>
                <w:snapToGrid w:val="0"/>
                <w:szCs w:val="21"/>
                <w:highlight w:val="none"/>
              </w:rPr>
              <w:t>天数：</w:t>
            </w:r>
            <w:r>
              <w:rPr>
                <w:rFonts w:hint="eastAsia" w:ascii="宋体" w:hAnsi="宋体" w:cs="宋体"/>
                <w:snapToGrid w:val="0"/>
                <w:w w:val="20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rPr>
              <w:t>日历天</w:t>
            </w:r>
          </w:p>
        </w:tc>
        <w:tc>
          <w:tcPr>
            <w:tcW w:w="418" w:type="pct"/>
            <w:tcBorders>
              <w:top w:val="single" w:color="000000" w:sz="6" w:space="0"/>
              <w:left w:val="single" w:color="000000" w:sz="6" w:space="0"/>
              <w:bottom w:val="single" w:color="000000" w:sz="6" w:space="0"/>
              <w:right w:val="single" w:color="000000" w:sz="4" w:space="0"/>
            </w:tcBorders>
          </w:tcPr>
          <w:p w14:paraId="2F3B85FF">
            <w:pPr>
              <w:autoSpaceDE w:val="0"/>
              <w:autoSpaceDN w:val="0"/>
              <w:adjustRightInd w:val="0"/>
              <w:jc w:val="left"/>
              <w:rPr>
                <w:rFonts w:ascii="宋体" w:hAnsi="宋体" w:cs="宋体"/>
                <w:snapToGrid w:val="0"/>
                <w:sz w:val="24"/>
                <w:highlight w:val="none"/>
              </w:rPr>
            </w:pPr>
          </w:p>
        </w:tc>
      </w:tr>
      <w:tr w14:paraId="2871417F">
        <w:tblPrEx>
          <w:tblCellMar>
            <w:top w:w="0" w:type="dxa"/>
            <w:left w:w="0" w:type="dxa"/>
            <w:bottom w:w="0" w:type="dxa"/>
            <w:right w:w="0" w:type="dxa"/>
          </w:tblCellMar>
        </w:tblPrEx>
        <w:trPr>
          <w:trHeight w:val="450" w:hRule="exact"/>
        </w:trPr>
        <w:tc>
          <w:tcPr>
            <w:tcW w:w="380" w:type="pct"/>
            <w:tcBorders>
              <w:top w:val="single" w:color="000000" w:sz="6" w:space="0"/>
              <w:left w:val="single" w:color="000000" w:sz="4" w:space="0"/>
              <w:bottom w:val="single" w:color="000000" w:sz="6" w:space="0"/>
              <w:right w:val="single" w:color="000000" w:sz="6" w:space="0"/>
            </w:tcBorders>
          </w:tcPr>
          <w:p w14:paraId="152E365D">
            <w:pPr>
              <w:autoSpaceDE w:val="0"/>
              <w:autoSpaceDN w:val="0"/>
              <w:adjustRightInd w:val="0"/>
              <w:spacing w:line="160" w:lineRule="exact"/>
              <w:jc w:val="left"/>
              <w:rPr>
                <w:rFonts w:ascii="宋体" w:hAnsi="宋体" w:cs="宋体"/>
                <w:snapToGrid w:val="0"/>
                <w:sz w:val="16"/>
                <w:szCs w:val="16"/>
                <w:highlight w:val="none"/>
              </w:rPr>
            </w:pPr>
          </w:p>
          <w:p w14:paraId="7E0EAD20">
            <w:pPr>
              <w:autoSpaceDE w:val="0"/>
              <w:autoSpaceDN w:val="0"/>
              <w:adjustRightInd w:val="0"/>
              <w:ind w:left="266" w:right="246"/>
              <w:jc w:val="center"/>
              <w:rPr>
                <w:rFonts w:ascii="宋体" w:hAnsi="宋体" w:cs="宋体"/>
                <w:snapToGrid w:val="0"/>
                <w:sz w:val="24"/>
                <w:highlight w:val="none"/>
              </w:rPr>
            </w:pPr>
            <w:r>
              <w:rPr>
                <w:rFonts w:hint="eastAsia" w:ascii="宋体" w:hAnsi="宋体" w:cs="宋体"/>
                <w:snapToGrid w:val="0"/>
                <w:szCs w:val="21"/>
                <w:highlight w:val="none"/>
              </w:rPr>
              <w:t>3</w:t>
            </w:r>
          </w:p>
        </w:tc>
        <w:tc>
          <w:tcPr>
            <w:tcW w:w="1363" w:type="pct"/>
            <w:tcBorders>
              <w:top w:val="single" w:color="000000" w:sz="6" w:space="0"/>
              <w:left w:val="single" w:color="000000" w:sz="6" w:space="0"/>
              <w:bottom w:val="single" w:color="000000" w:sz="6" w:space="0"/>
              <w:right w:val="single" w:color="000000" w:sz="6" w:space="0"/>
            </w:tcBorders>
          </w:tcPr>
          <w:p w14:paraId="293B37E9">
            <w:pPr>
              <w:autoSpaceDE w:val="0"/>
              <w:autoSpaceDN w:val="0"/>
              <w:adjustRightInd w:val="0"/>
              <w:spacing w:before="73"/>
              <w:ind w:left="638" w:right="-20"/>
              <w:jc w:val="left"/>
              <w:rPr>
                <w:rFonts w:ascii="宋体" w:hAnsi="宋体" w:cs="宋体"/>
                <w:snapToGrid w:val="0"/>
                <w:sz w:val="24"/>
                <w:highlight w:val="none"/>
              </w:rPr>
            </w:pPr>
            <w:r>
              <w:rPr>
                <w:rFonts w:hint="eastAsia" w:ascii="宋体" w:hAnsi="宋体" w:cs="宋体"/>
                <w:snapToGrid w:val="0"/>
                <w:szCs w:val="21"/>
                <w:highlight w:val="none"/>
              </w:rPr>
              <w:t>缺陷责任期</w:t>
            </w:r>
          </w:p>
        </w:tc>
        <w:tc>
          <w:tcPr>
            <w:tcW w:w="1261" w:type="pct"/>
            <w:tcBorders>
              <w:top w:val="single" w:color="000000" w:sz="6" w:space="0"/>
              <w:left w:val="single" w:color="000000" w:sz="6" w:space="0"/>
              <w:bottom w:val="single" w:color="000000" w:sz="6" w:space="0"/>
              <w:right w:val="single" w:color="000000" w:sz="6" w:space="0"/>
            </w:tcBorders>
            <w:vAlign w:val="center"/>
          </w:tcPr>
          <w:p w14:paraId="4EC2F0C3">
            <w:pPr>
              <w:tabs>
                <w:tab w:val="left" w:pos="2051"/>
              </w:tabs>
              <w:autoSpaceDE w:val="0"/>
              <w:autoSpaceDN w:val="0"/>
              <w:adjustRightInd w:val="0"/>
              <w:ind w:left="160" w:leftChars="76" w:right="110"/>
              <w:jc w:val="center"/>
              <w:rPr>
                <w:rFonts w:ascii="宋体" w:hAnsi="宋体" w:cs="宋体"/>
                <w:snapToGrid w:val="0"/>
                <w:szCs w:val="21"/>
                <w:highlight w:val="none"/>
              </w:rPr>
            </w:pPr>
            <w:r>
              <w:rPr>
                <w:rFonts w:hint="eastAsia" w:ascii="宋体" w:hAnsi="宋体" w:cs="宋体"/>
                <w:snapToGrid w:val="0"/>
                <w:szCs w:val="21"/>
                <w:highlight w:val="none"/>
              </w:rPr>
              <w:t>……</w:t>
            </w:r>
          </w:p>
        </w:tc>
        <w:tc>
          <w:tcPr>
            <w:tcW w:w="1577" w:type="pct"/>
            <w:tcBorders>
              <w:top w:val="single" w:color="000000" w:sz="6" w:space="0"/>
              <w:left w:val="single" w:color="000000" w:sz="6" w:space="0"/>
              <w:bottom w:val="single" w:color="000000" w:sz="6" w:space="0"/>
              <w:right w:val="single" w:color="000000" w:sz="6" w:space="0"/>
            </w:tcBorders>
            <w:vAlign w:val="center"/>
          </w:tcPr>
          <w:p w14:paraId="6E019E44">
            <w:pPr>
              <w:autoSpaceDE w:val="0"/>
              <w:autoSpaceDN w:val="0"/>
              <w:adjustRightInd w:val="0"/>
              <w:jc w:val="center"/>
              <w:rPr>
                <w:rFonts w:ascii="宋体" w:hAnsi="宋体" w:cs="宋体"/>
                <w:snapToGrid w:val="0"/>
                <w:szCs w:val="21"/>
                <w:highlight w:val="none"/>
              </w:rPr>
            </w:pPr>
            <w:r>
              <w:rPr>
                <w:rFonts w:hint="eastAsia" w:ascii="宋体" w:hAnsi="宋体" w:cs="宋体"/>
                <w:snapToGrid w:val="0"/>
                <w:szCs w:val="21"/>
                <w:highlight w:val="none"/>
              </w:rPr>
              <w:t>24个月</w:t>
            </w:r>
          </w:p>
        </w:tc>
        <w:tc>
          <w:tcPr>
            <w:tcW w:w="418" w:type="pct"/>
            <w:tcBorders>
              <w:top w:val="single" w:color="000000" w:sz="6" w:space="0"/>
              <w:left w:val="single" w:color="000000" w:sz="6" w:space="0"/>
              <w:bottom w:val="single" w:color="000000" w:sz="6" w:space="0"/>
              <w:right w:val="single" w:color="000000" w:sz="4" w:space="0"/>
            </w:tcBorders>
          </w:tcPr>
          <w:p w14:paraId="68516C8C">
            <w:pPr>
              <w:autoSpaceDE w:val="0"/>
              <w:autoSpaceDN w:val="0"/>
              <w:adjustRightInd w:val="0"/>
              <w:jc w:val="left"/>
              <w:rPr>
                <w:rFonts w:ascii="宋体" w:hAnsi="宋体" w:cs="宋体"/>
                <w:snapToGrid w:val="0"/>
                <w:sz w:val="24"/>
                <w:highlight w:val="none"/>
              </w:rPr>
            </w:pPr>
          </w:p>
        </w:tc>
      </w:tr>
    </w:tbl>
    <w:p w14:paraId="507C9391">
      <w:pPr>
        <w:autoSpaceDE w:val="0"/>
        <w:autoSpaceDN w:val="0"/>
        <w:adjustRightInd w:val="0"/>
        <w:spacing w:line="200" w:lineRule="exact"/>
        <w:jc w:val="left"/>
        <w:rPr>
          <w:rFonts w:ascii="宋体" w:hAnsi="宋体" w:cs="宋体"/>
          <w:snapToGrid w:val="0"/>
          <w:sz w:val="20"/>
          <w:highlight w:val="none"/>
        </w:rPr>
      </w:pPr>
    </w:p>
    <w:p w14:paraId="74A01778">
      <w:pPr>
        <w:autoSpaceDE w:val="0"/>
        <w:autoSpaceDN w:val="0"/>
        <w:adjustRightInd w:val="0"/>
        <w:spacing w:line="200" w:lineRule="exact"/>
        <w:jc w:val="left"/>
        <w:rPr>
          <w:rFonts w:ascii="宋体" w:hAnsi="宋体" w:cs="宋体"/>
          <w:snapToGrid w:val="0"/>
          <w:sz w:val="20"/>
          <w:highlight w:val="none"/>
        </w:rPr>
      </w:pPr>
    </w:p>
    <w:p w14:paraId="4EEA1579">
      <w:pPr>
        <w:rPr>
          <w:rFonts w:ascii="宋体" w:hAnsi="宋体" w:cs="宋体"/>
          <w:highlight w:val="none"/>
        </w:rPr>
      </w:pPr>
    </w:p>
    <w:p w14:paraId="025B8832">
      <w:pPr>
        <w:rPr>
          <w:rFonts w:ascii="宋体" w:hAnsi="宋体" w:cs="宋体"/>
          <w:highlight w:val="none"/>
        </w:rPr>
      </w:pPr>
    </w:p>
    <w:p w14:paraId="0230BA31">
      <w:pPr>
        <w:rPr>
          <w:rFonts w:ascii="宋体" w:hAnsi="宋体" w:cs="宋体"/>
          <w:highlight w:val="none"/>
        </w:rPr>
      </w:pPr>
    </w:p>
    <w:p w14:paraId="7B9D4653">
      <w:pPr>
        <w:rPr>
          <w:rFonts w:ascii="宋体" w:hAnsi="宋体" w:cs="宋体"/>
          <w:highlight w:val="none"/>
        </w:rPr>
      </w:pPr>
    </w:p>
    <w:p w14:paraId="5C3CC94E">
      <w:pPr>
        <w:rPr>
          <w:rFonts w:ascii="宋体" w:hAnsi="宋体" w:cs="宋体"/>
          <w:highlight w:val="none"/>
        </w:rPr>
      </w:pPr>
    </w:p>
    <w:p w14:paraId="57863A39">
      <w:pPr>
        <w:rPr>
          <w:rFonts w:ascii="宋体" w:hAnsi="宋体" w:cs="宋体"/>
          <w:highlight w:val="none"/>
        </w:rPr>
      </w:pPr>
    </w:p>
    <w:p w14:paraId="7C864781">
      <w:pPr>
        <w:rPr>
          <w:rFonts w:ascii="宋体" w:hAnsi="宋体" w:cs="宋体"/>
          <w:highlight w:val="none"/>
        </w:rPr>
      </w:pPr>
    </w:p>
    <w:p w14:paraId="309ACD64">
      <w:pPr>
        <w:rPr>
          <w:rFonts w:ascii="宋体" w:hAnsi="宋体" w:cs="宋体"/>
          <w:highlight w:val="none"/>
        </w:rPr>
      </w:pPr>
    </w:p>
    <w:p w14:paraId="21AEFD41">
      <w:pPr>
        <w:rPr>
          <w:rFonts w:ascii="宋体" w:hAnsi="宋体" w:cs="宋体"/>
          <w:highlight w:val="none"/>
        </w:rPr>
      </w:pPr>
    </w:p>
    <w:p w14:paraId="39EA10E5">
      <w:pPr>
        <w:rPr>
          <w:rFonts w:ascii="宋体" w:hAnsi="宋体" w:cs="宋体"/>
          <w:highlight w:val="none"/>
        </w:rPr>
      </w:pPr>
    </w:p>
    <w:p w14:paraId="20E5CB40">
      <w:pPr>
        <w:tabs>
          <w:tab w:val="left" w:pos="7140"/>
          <w:tab w:val="left" w:pos="7560"/>
          <w:tab w:val="left" w:pos="8300"/>
        </w:tabs>
        <w:autoSpaceDE w:val="0"/>
        <w:autoSpaceDN w:val="0"/>
        <w:adjustRightInd w:val="0"/>
        <w:spacing w:line="370" w:lineRule="auto"/>
        <w:ind w:firstLine="1984" w:firstLineChars="945"/>
        <w:jc w:val="right"/>
        <w:rPr>
          <w:rFonts w:ascii="宋体" w:hAnsi="宋体" w:cs="宋体"/>
          <w:snapToGrid w:val="0"/>
          <w:szCs w:val="21"/>
          <w:highlight w:val="none"/>
        </w:rPr>
      </w:pPr>
      <w:r>
        <w:rPr>
          <w:rFonts w:hint="eastAsia" w:ascii="宋体" w:hAnsi="宋体" w:cs="宋体"/>
          <w:snapToGrid w:val="0"/>
          <w:szCs w:val="21"/>
          <w:highlight w:val="none"/>
        </w:rPr>
        <w:t>竞选人：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（盖单位公章）</w:t>
      </w:r>
    </w:p>
    <w:p w14:paraId="22A390F6">
      <w:pPr>
        <w:jc w:val="left"/>
        <w:rPr>
          <w:rFonts w:ascii="宋体" w:hAnsi="宋体" w:cs="宋体"/>
          <w:snapToGrid w:val="0"/>
          <w:szCs w:val="21"/>
          <w:highlight w:val="none"/>
        </w:rPr>
      </w:pPr>
      <w:r>
        <w:rPr>
          <w:rFonts w:hint="eastAsia" w:ascii="宋体" w:hAnsi="宋体" w:cs="宋体"/>
          <w:snapToGrid w:val="0"/>
          <w:szCs w:val="21"/>
          <w:highlight w:val="none"/>
        </w:rPr>
        <w:t xml:space="preserve">                                       法定代表人或其委托代理人：</w:t>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u w:val="single"/>
        </w:rPr>
        <w:tab/>
      </w:r>
      <w:r>
        <w:rPr>
          <w:rFonts w:hint="eastAsia" w:ascii="宋体" w:hAnsi="宋体" w:cs="宋体"/>
          <w:snapToGrid w:val="0"/>
          <w:szCs w:val="21"/>
          <w:highlight w:val="none"/>
          <w:u w:val="single"/>
        </w:rPr>
        <w:t xml:space="preserve">      </w:t>
      </w:r>
      <w:r>
        <w:rPr>
          <w:rFonts w:hint="eastAsia" w:ascii="宋体" w:hAnsi="宋体" w:cs="宋体"/>
          <w:snapToGrid w:val="0"/>
          <w:szCs w:val="21"/>
          <w:highlight w:val="none"/>
        </w:rPr>
        <w:t>（签字）</w:t>
      </w:r>
    </w:p>
    <w:p w14:paraId="39B1A770">
      <w:pPr>
        <w:jc w:val="right"/>
        <w:rPr>
          <w:rFonts w:ascii="宋体" w:hAnsi="宋体" w:cs="宋体"/>
          <w:snapToGrid w:val="0"/>
          <w:szCs w:val="21"/>
          <w:highlight w:val="none"/>
        </w:rPr>
      </w:pPr>
    </w:p>
    <w:p w14:paraId="753F3A2A">
      <w:pPr>
        <w:jc w:val="right"/>
        <w:rPr>
          <w:rFonts w:ascii="宋体" w:hAnsi="宋体" w:cs="宋体"/>
          <w:snapToGrid w:val="0"/>
          <w:szCs w:val="21"/>
          <w:highlight w:val="none"/>
        </w:rPr>
      </w:pPr>
    </w:p>
    <w:p w14:paraId="4E3E5211">
      <w:pPr>
        <w:jc w:val="right"/>
        <w:rPr>
          <w:rFonts w:ascii="宋体" w:hAnsi="宋体" w:cs="宋体"/>
          <w:snapToGrid w:val="0"/>
          <w:szCs w:val="21"/>
          <w:highlight w:val="none"/>
        </w:rPr>
      </w:pPr>
    </w:p>
    <w:p w14:paraId="7386F3A3">
      <w:pPr>
        <w:jc w:val="right"/>
        <w:rPr>
          <w:rFonts w:ascii="宋体" w:hAnsi="宋体" w:cs="宋体"/>
          <w:snapToGrid w:val="0"/>
          <w:szCs w:val="21"/>
          <w:highlight w:val="none"/>
        </w:rPr>
      </w:pPr>
    </w:p>
    <w:p w14:paraId="54D4A16F">
      <w:pPr>
        <w:jc w:val="right"/>
        <w:rPr>
          <w:rFonts w:ascii="宋体" w:hAnsi="宋体" w:cs="宋体"/>
          <w:snapToGrid w:val="0"/>
          <w:szCs w:val="21"/>
          <w:highlight w:val="none"/>
        </w:rPr>
      </w:pPr>
    </w:p>
    <w:p w14:paraId="7E75ECA4">
      <w:pPr>
        <w:jc w:val="right"/>
        <w:rPr>
          <w:rFonts w:ascii="宋体" w:hAnsi="宋体" w:cs="宋体"/>
          <w:snapToGrid w:val="0"/>
          <w:szCs w:val="21"/>
          <w:highlight w:val="none"/>
        </w:rPr>
      </w:pPr>
    </w:p>
    <w:p w14:paraId="2C1924C5">
      <w:pPr>
        <w:jc w:val="right"/>
        <w:rPr>
          <w:rFonts w:ascii="宋体" w:hAnsi="宋体" w:cs="宋体"/>
          <w:snapToGrid w:val="0"/>
          <w:szCs w:val="21"/>
          <w:highlight w:val="none"/>
        </w:rPr>
      </w:pPr>
    </w:p>
    <w:p w14:paraId="44BA7ED0">
      <w:pPr>
        <w:jc w:val="right"/>
        <w:rPr>
          <w:rFonts w:ascii="宋体" w:hAnsi="宋体" w:cs="宋体"/>
          <w:snapToGrid w:val="0"/>
          <w:szCs w:val="21"/>
          <w:highlight w:val="none"/>
        </w:rPr>
      </w:pPr>
    </w:p>
    <w:p w14:paraId="07289D94">
      <w:pPr>
        <w:jc w:val="right"/>
        <w:rPr>
          <w:rFonts w:ascii="宋体" w:hAnsi="宋体" w:cs="宋体"/>
          <w:snapToGrid w:val="0"/>
          <w:szCs w:val="21"/>
          <w:highlight w:val="none"/>
        </w:rPr>
      </w:pPr>
    </w:p>
    <w:p w14:paraId="25646A33">
      <w:pPr>
        <w:jc w:val="right"/>
        <w:rPr>
          <w:rFonts w:ascii="宋体" w:hAnsi="宋体" w:cs="宋体"/>
          <w:snapToGrid w:val="0"/>
          <w:szCs w:val="21"/>
          <w:highlight w:val="none"/>
        </w:rPr>
      </w:pPr>
    </w:p>
    <w:p w14:paraId="1407C202">
      <w:pPr>
        <w:jc w:val="right"/>
        <w:rPr>
          <w:rFonts w:ascii="宋体" w:hAnsi="宋体" w:cs="宋体"/>
          <w:snapToGrid w:val="0"/>
          <w:szCs w:val="21"/>
          <w:highlight w:val="none"/>
        </w:rPr>
      </w:pPr>
    </w:p>
    <w:p w14:paraId="59A3C82C">
      <w:pPr>
        <w:jc w:val="right"/>
        <w:rPr>
          <w:rFonts w:ascii="宋体" w:hAnsi="宋体" w:cs="宋体"/>
          <w:snapToGrid w:val="0"/>
          <w:szCs w:val="21"/>
          <w:highlight w:val="none"/>
        </w:rPr>
      </w:pPr>
    </w:p>
    <w:p w14:paraId="0BAB0108">
      <w:pPr>
        <w:jc w:val="right"/>
        <w:rPr>
          <w:rFonts w:ascii="宋体" w:hAnsi="宋体" w:cs="宋体"/>
          <w:snapToGrid w:val="0"/>
          <w:szCs w:val="21"/>
          <w:highlight w:val="none"/>
        </w:rPr>
      </w:pPr>
    </w:p>
    <w:p w14:paraId="0F96C6BF">
      <w:pPr>
        <w:jc w:val="right"/>
        <w:rPr>
          <w:rFonts w:ascii="宋体" w:hAnsi="宋体" w:cs="宋体"/>
          <w:snapToGrid w:val="0"/>
          <w:szCs w:val="21"/>
          <w:highlight w:val="none"/>
        </w:rPr>
      </w:pPr>
    </w:p>
    <w:p w14:paraId="06E9AE9D">
      <w:pPr>
        <w:jc w:val="right"/>
        <w:rPr>
          <w:rFonts w:ascii="宋体" w:hAnsi="宋体" w:cs="宋体"/>
          <w:snapToGrid w:val="0"/>
          <w:szCs w:val="21"/>
          <w:highlight w:val="none"/>
        </w:rPr>
      </w:pPr>
    </w:p>
    <w:p w14:paraId="497E3DC1">
      <w:pPr>
        <w:jc w:val="right"/>
        <w:rPr>
          <w:rFonts w:ascii="宋体" w:hAnsi="宋体" w:cs="宋体"/>
          <w:snapToGrid w:val="0"/>
          <w:szCs w:val="21"/>
          <w:highlight w:val="none"/>
        </w:rPr>
      </w:pPr>
    </w:p>
    <w:p w14:paraId="3F61E839">
      <w:pPr>
        <w:jc w:val="right"/>
        <w:rPr>
          <w:rFonts w:ascii="宋体" w:hAnsi="宋体" w:cs="宋体"/>
          <w:snapToGrid w:val="0"/>
          <w:szCs w:val="21"/>
          <w:highlight w:val="none"/>
        </w:rPr>
      </w:pPr>
    </w:p>
    <w:p w14:paraId="21506E05">
      <w:pPr>
        <w:jc w:val="right"/>
        <w:rPr>
          <w:rFonts w:ascii="宋体" w:hAnsi="宋体" w:cs="宋体"/>
          <w:snapToGrid w:val="0"/>
          <w:szCs w:val="21"/>
          <w:highlight w:val="none"/>
        </w:rPr>
      </w:pPr>
    </w:p>
    <w:p w14:paraId="32A59131">
      <w:pPr>
        <w:jc w:val="right"/>
        <w:rPr>
          <w:rFonts w:ascii="宋体" w:hAnsi="宋体" w:cs="宋体"/>
          <w:snapToGrid w:val="0"/>
          <w:szCs w:val="21"/>
          <w:highlight w:val="none"/>
        </w:rPr>
      </w:pPr>
    </w:p>
    <w:p w14:paraId="53BF7EA2">
      <w:pPr>
        <w:jc w:val="right"/>
        <w:rPr>
          <w:rFonts w:ascii="宋体" w:hAnsi="宋体" w:cs="宋体"/>
          <w:sz w:val="24"/>
          <w:szCs w:val="24"/>
          <w:highlight w:val="none"/>
        </w:rPr>
      </w:pPr>
    </w:p>
    <w:p w14:paraId="0853B91D">
      <w:pPr>
        <w:tabs>
          <w:tab w:val="left" w:pos="6000"/>
          <w:tab w:val="left" w:pos="7040"/>
          <w:tab w:val="left" w:pos="8100"/>
        </w:tabs>
        <w:autoSpaceDE w:val="0"/>
        <w:autoSpaceDN w:val="0"/>
        <w:adjustRightInd w:val="0"/>
        <w:spacing w:line="360" w:lineRule="auto"/>
        <w:ind w:right="-20"/>
        <w:jc w:val="center"/>
        <w:rPr>
          <w:rFonts w:ascii="宋体" w:hAnsi="宋体" w:cs="宋体"/>
          <w:snapToGrid w:val="0"/>
          <w:sz w:val="24"/>
          <w:szCs w:val="24"/>
          <w:highlight w:val="none"/>
        </w:rPr>
      </w:pPr>
      <w:bookmarkStart w:id="926" w:name="_Toc230172806"/>
      <w:bookmarkStart w:id="927" w:name="_Toc239510325"/>
      <w:bookmarkStart w:id="928" w:name="_Toc405288922"/>
      <w:bookmarkStart w:id="929" w:name="_Toc328578530"/>
      <w:r>
        <w:rPr>
          <w:rFonts w:hint="eastAsia" w:ascii="宋体" w:hAnsi="宋体" w:cs="宋体"/>
          <w:b/>
          <w:sz w:val="28"/>
          <w:szCs w:val="28"/>
          <w:highlight w:val="none"/>
        </w:rPr>
        <w:br w:type="page"/>
      </w:r>
      <w:r>
        <w:rPr>
          <w:rFonts w:hint="eastAsia" w:ascii="宋体" w:hAnsi="宋体" w:cs="宋体"/>
          <w:b/>
          <w:sz w:val="28"/>
          <w:szCs w:val="28"/>
          <w:highlight w:val="none"/>
        </w:rPr>
        <w:t>（三）法定代表人身份证明</w:t>
      </w:r>
      <w:bookmarkEnd w:id="926"/>
      <w:bookmarkEnd w:id="927"/>
      <w:r>
        <w:rPr>
          <w:rFonts w:hint="eastAsia" w:ascii="宋体" w:hAnsi="宋体" w:cs="宋体"/>
          <w:b/>
          <w:sz w:val="28"/>
          <w:szCs w:val="28"/>
          <w:highlight w:val="none"/>
        </w:rPr>
        <w:t>及授权委托书</w:t>
      </w:r>
      <w:bookmarkEnd w:id="928"/>
      <w:bookmarkEnd w:id="929"/>
    </w:p>
    <w:p w14:paraId="4025C62A">
      <w:pPr>
        <w:jc w:val="center"/>
        <w:rPr>
          <w:rFonts w:ascii="宋体" w:hAnsi="宋体" w:cs="宋体"/>
          <w:b/>
          <w:sz w:val="28"/>
          <w:highlight w:val="none"/>
        </w:rPr>
      </w:pPr>
    </w:p>
    <w:p w14:paraId="55F4C8BA">
      <w:pPr>
        <w:jc w:val="center"/>
        <w:rPr>
          <w:rFonts w:ascii="宋体" w:hAnsi="宋体" w:cs="宋体"/>
          <w:b/>
          <w:sz w:val="24"/>
          <w:szCs w:val="24"/>
          <w:highlight w:val="none"/>
        </w:rPr>
      </w:pPr>
      <w:r>
        <w:rPr>
          <w:rFonts w:hint="eastAsia" w:ascii="宋体" w:hAnsi="宋体" w:cs="宋体"/>
          <w:b/>
          <w:sz w:val="24"/>
          <w:szCs w:val="24"/>
          <w:highlight w:val="none"/>
        </w:rPr>
        <w:t>法定代表人身份证明</w:t>
      </w:r>
    </w:p>
    <w:p w14:paraId="53441ED6">
      <w:pPr>
        <w:ind w:left="765"/>
        <w:rPr>
          <w:rFonts w:ascii="宋体" w:hAnsi="宋体" w:cs="宋体"/>
          <w:highlight w:val="none"/>
        </w:rPr>
      </w:pPr>
    </w:p>
    <w:p w14:paraId="5B146A70">
      <w:pPr>
        <w:ind w:left="765"/>
        <w:rPr>
          <w:rFonts w:ascii="宋体" w:hAnsi="宋体" w:cs="宋体"/>
          <w:highlight w:val="none"/>
        </w:rPr>
      </w:pPr>
    </w:p>
    <w:p w14:paraId="49F43E51">
      <w:pPr>
        <w:keepNext w:val="0"/>
        <w:keepLines w:val="0"/>
        <w:pageBreakBefore w:val="0"/>
        <w:widowControl w:val="0"/>
        <w:kinsoku/>
        <w:wordWrap/>
        <w:overflowPunct/>
        <w:topLinePunct w:val="0"/>
        <w:bidi w:val="0"/>
        <w:spacing w:line="320" w:lineRule="exact"/>
        <w:ind w:left="765"/>
        <w:textAlignment w:val="auto"/>
        <w:rPr>
          <w:rFonts w:ascii="宋体" w:hAnsi="宋体" w:cs="宋体"/>
          <w:highlight w:val="none"/>
        </w:rPr>
      </w:pPr>
    </w:p>
    <w:p w14:paraId="1FFA1AC4">
      <w:pPr>
        <w:keepNext w:val="0"/>
        <w:keepLines w:val="0"/>
        <w:pageBreakBefore w:val="0"/>
        <w:widowControl w:val="0"/>
        <w:tabs>
          <w:tab w:val="left" w:pos="556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竞选人名称：</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3FCC3ECB">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3EDAE7BA">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64E3A5B7">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7B290E37">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635F6662">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777B2C16">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r>
        <w:rPr>
          <w:rFonts w:hint="eastAsia" w:ascii="宋体" w:hAnsi="宋体" w:cs="宋体"/>
          <w:spacing w:val="-1"/>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pacing w:val="-1"/>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BF9B5FE">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sz w:val="10"/>
          <w:szCs w:val="10"/>
          <w:highlight w:val="none"/>
        </w:rPr>
      </w:pPr>
    </w:p>
    <w:p w14:paraId="55DDDE93">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05C778DB">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485BFE69">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姓名：</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性别</w:t>
      </w:r>
      <w:r>
        <w:rPr>
          <w:rFonts w:hint="eastAsia" w:ascii="宋体" w:hAnsi="宋体" w:cs="宋体"/>
          <w:spacing w:val="-1"/>
          <w:szCs w:val="21"/>
          <w:highlight w:val="none"/>
        </w:rPr>
        <w:t>：</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r>
        <w:rPr>
          <w:rFonts w:hint="eastAsia" w:ascii="宋体" w:hAnsi="宋体" w:cs="宋体"/>
          <w:spacing w:val="-1"/>
          <w:szCs w:val="21"/>
          <w:highlight w:val="none"/>
        </w:rPr>
        <w:t>年</w:t>
      </w:r>
      <w:r>
        <w:rPr>
          <w:rFonts w:hint="eastAsia" w:ascii="宋体" w:hAnsi="宋体" w:cs="宋体"/>
          <w:szCs w:val="21"/>
          <w:highlight w:val="none"/>
        </w:rPr>
        <w:t>龄：</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职务：</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353BD4C2">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5E7B67EE">
      <w:pPr>
        <w:keepNext w:val="0"/>
        <w:keepLines w:val="0"/>
        <w:pageBreakBefore w:val="0"/>
        <w:widowControl w:val="0"/>
        <w:tabs>
          <w:tab w:val="left" w:pos="336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系</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（竞选人名称）的法定代表人。</w:t>
      </w:r>
    </w:p>
    <w:p w14:paraId="09E2A4BD">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sz w:val="10"/>
          <w:szCs w:val="10"/>
          <w:highlight w:val="none"/>
        </w:rPr>
      </w:pPr>
    </w:p>
    <w:p w14:paraId="0A324B39">
      <w:pPr>
        <w:keepNext w:val="0"/>
        <w:keepLines w:val="0"/>
        <w:pageBreakBefore w:val="0"/>
        <w:widowControl w:val="0"/>
        <w:kinsoku/>
        <w:wordWrap/>
        <w:overflowPunct/>
        <w:topLinePunct w:val="0"/>
        <w:autoSpaceDE w:val="0"/>
        <w:autoSpaceDN w:val="0"/>
        <w:bidi w:val="0"/>
        <w:adjustRightInd w:val="0"/>
        <w:snapToGrid w:val="0"/>
        <w:spacing w:line="320" w:lineRule="exact"/>
        <w:ind w:firstLine="810" w:firstLineChars="386"/>
        <w:jc w:val="left"/>
        <w:textAlignment w:val="auto"/>
        <w:rPr>
          <w:rFonts w:ascii="宋体" w:hAnsi="宋体" w:cs="宋体"/>
          <w:szCs w:val="21"/>
          <w:highlight w:val="none"/>
        </w:rPr>
      </w:pPr>
      <w:r>
        <w:rPr>
          <w:rFonts w:hint="eastAsia" w:ascii="宋体" w:hAnsi="宋体" w:cs="宋体"/>
          <w:szCs w:val="21"/>
          <w:highlight w:val="none"/>
        </w:rPr>
        <w:t>特此证明。</w:t>
      </w:r>
    </w:p>
    <w:p w14:paraId="4913AEC2">
      <w:pPr>
        <w:autoSpaceDE w:val="0"/>
        <w:autoSpaceDN w:val="0"/>
        <w:adjustRightInd w:val="0"/>
        <w:snapToGrid w:val="0"/>
        <w:spacing w:line="360" w:lineRule="auto"/>
        <w:jc w:val="left"/>
        <w:rPr>
          <w:rFonts w:ascii="宋体" w:hAnsi="宋体" w:cs="宋体"/>
          <w:sz w:val="18"/>
          <w:szCs w:val="18"/>
          <w:highlight w:val="none"/>
        </w:rPr>
      </w:pPr>
    </w:p>
    <w:p w14:paraId="7340B47C">
      <w:pPr>
        <w:autoSpaceDE w:val="0"/>
        <w:autoSpaceDN w:val="0"/>
        <w:adjustRightInd w:val="0"/>
        <w:snapToGrid w:val="0"/>
        <w:spacing w:line="360" w:lineRule="auto"/>
        <w:jc w:val="left"/>
        <w:rPr>
          <w:rFonts w:ascii="宋体" w:hAnsi="宋体" w:cs="宋体"/>
          <w:sz w:val="20"/>
          <w:highlight w:val="none"/>
        </w:rPr>
      </w:pPr>
    </w:p>
    <w:p w14:paraId="2FD525AD">
      <w:pPr>
        <w:tabs>
          <w:tab w:val="left" w:pos="5460"/>
        </w:tabs>
        <w:autoSpaceDE w:val="0"/>
        <w:autoSpaceDN w:val="0"/>
        <w:adjustRightInd w:val="0"/>
        <w:snapToGrid w:val="0"/>
        <w:spacing w:line="360" w:lineRule="auto"/>
        <w:ind w:firstLine="2100"/>
        <w:jc w:val="left"/>
        <w:rPr>
          <w:rFonts w:ascii="宋体" w:hAnsi="宋体" w:cs="宋体"/>
          <w:szCs w:val="21"/>
          <w:highlight w:val="none"/>
        </w:rPr>
      </w:pPr>
      <w:r>
        <w:rPr>
          <w:rFonts w:hint="eastAsia" w:ascii="宋体" w:hAnsi="宋体" w:cs="宋体"/>
          <w:szCs w:val="21"/>
          <w:highlight w:val="none"/>
        </w:rPr>
        <w:t>竞选人：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pacing w:val="-1"/>
          <w:szCs w:val="21"/>
          <w:highlight w:val="none"/>
        </w:rPr>
        <w:t>（</w:t>
      </w:r>
      <w:r>
        <w:rPr>
          <w:rFonts w:hint="eastAsia" w:ascii="宋体" w:hAnsi="宋体" w:cs="宋体"/>
          <w:szCs w:val="21"/>
          <w:highlight w:val="none"/>
        </w:rPr>
        <w:t>盖单位公章）</w:t>
      </w:r>
    </w:p>
    <w:p w14:paraId="76450BC5">
      <w:pPr>
        <w:autoSpaceDE w:val="0"/>
        <w:autoSpaceDN w:val="0"/>
        <w:adjustRightInd w:val="0"/>
        <w:snapToGrid w:val="0"/>
        <w:spacing w:line="360" w:lineRule="auto"/>
        <w:jc w:val="left"/>
        <w:rPr>
          <w:rFonts w:ascii="宋体" w:hAnsi="宋体" w:cs="宋体"/>
          <w:sz w:val="20"/>
          <w:highlight w:val="none"/>
        </w:rPr>
      </w:pPr>
    </w:p>
    <w:p w14:paraId="4D2EA72B">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szCs w:val="21"/>
          <w:highlight w:val="none"/>
        </w:rPr>
      </w:pP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pacing w:val="-1"/>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rPr>
        <w:t>日</w:t>
      </w:r>
    </w:p>
    <w:tbl>
      <w:tblPr>
        <w:tblStyle w:val="10"/>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15DB95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24BA9C91">
            <w:pPr>
              <w:spacing w:line="520" w:lineRule="exact"/>
              <w:ind w:firstLine="211" w:firstLineChars="100"/>
              <w:jc w:val="center"/>
              <w:rPr>
                <w:rFonts w:ascii="宋体" w:hAnsi="宋体" w:cs="宋体"/>
                <w:b/>
                <w:szCs w:val="21"/>
                <w:highlight w:val="none"/>
              </w:rPr>
            </w:pPr>
          </w:p>
          <w:p w14:paraId="28738BF9">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法定代表人身份证正面复印件</w:t>
            </w:r>
          </w:p>
          <w:p w14:paraId="7B6CD8DC">
            <w:pPr>
              <w:spacing w:line="520" w:lineRule="exact"/>
              <w:jc w:val="center"/>
              <w:rPr>
                <w:rFonts w:ascii="宋体" w:hAnsi="宋体" w:cs="宋体"/>
                <w:b/>
                <w:szCs w:val="21"/>
                <w:highlight w:val="none"/>
              </w:rPr>
            </w:pPr>
          </w:p>
        </w:tc>
      </w:tr>
    </w:tbl>
    <w:p w14:paraId="5AC3E209">
      <w:pPr>
        <w:rPr>
          <w:rFonts w:ascii="宋体" w:hAnsi="宋体" w:cs="宋体"/>
          <w:vanish/>
          <w:highlight w:val="none"/>
        </w:rPr>
      </w:pPr>
    </w:p>
    <w:tbl>
      <w:tblPr>
        <w:tblStyle w:val="10"/>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1EDFEA1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7D379CB0">
            <w:pPr>
              <w:spacing w:line="520" w:lineRule="exact"/>
              <w:ind w:firstLine="211" w:firstLineChars="100"/>
              <w:jc w:val="center"/>
              <w:rPr>
                <w:rFonts w:ascii="宋体" w:hAnsi="宋体" w:cs="宋体"/>
                <w:b/>
                <w:szCs w:val="21"/>
                <w:highlight w:val="none"/>
              </w:rPr>
            </w:pPr>
          </w:p>
          <w:p w14:paraId="348BA538">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法定代表人身份证背面复印件</w:t>
            </w:r>
          </w:p>
          <w:p w14:paraId="13267262">
            <w:pPr>
              <w:spacing w:line="520" w:lineRule="exact"/>
              <w:jc w:val="center"/>
              <w:rPr>
                <w:rFonts w:ascii="宋体" w:hAnsi="宋体" w:cs="宋体"/>
                <w:b/>
                <w:szCs w:val="21"/>
                <w:highlight w:val="none"/>
              </w:rPr>
            </w:pPr>
          </w:p>
        </w:tc>
      </w:tr>
    </w:tbl>
    <w:p w14:paraId="2DD783AF">
      <w:pPr>
        <w:autoSpaceDE w:val="0"/>
        <w:autoSpaceDN w:val="0"/>
        <w:adjustRightInd w:val="0"/>
        <w:snapToGrid w:val="0"/>
        <w:spacing w:line="360" w:lineRule="auto"/>
        <w:jc w:val="left"/>
        <w:rPr>
          <w:rFonts w:ascii="宋体" w:hAnsi="宋体" w:cs="宋体"/>
          <w:highlight w:val="none"/>
        </w:rPr>
      </w:pPr>
    </w:p>
    <w:p w14:paraId="398497A3">
      <w:pPr>
        <w:autoSpaceDE w:val="0"/>
        <w:autoSpaceDN w:val="0"/>
        <w:adjustRightInd w:val="0"/>
        <w:snapToGrid w:val="0"/>
        <w:spacing w:line="360" w:lineRule="auto"/>
        <w:jc w:val="left"/>
        <w:rPr>
          <w:rFonts w:ascii="宋体" w:hAnsi="宋体" w:cs="宋体"/>
          <w:highlight w:val="none"/>
        </w:rPr>
      </w:pPr>
    </w:p>
    <w:p w14:paraId="24BD37B2">
      <w:pPr>
        <w:autoSpaceDE w:val="0"/>
        <w:autoSpaceDN w:val="0"/>
        <w:adjustRightInd w:val="0"/>
        <w:snapToGrid w:val="0"/>
        <w:spacing w:line="360" w:lineRule="auto"/>
        <w:jc w:val="left"/>
        <w:rPr>
          <w:rFonts w:ascii="宋体" w:hAnsi="宋体" w:cs="宋体"/>
          <w:highlight w:val="none"/>
        </w:rPr>
      </w:pPr>
    </w:p>
    <w:p w14:paraId="17253AC6">
      <w:pPr>
        <w:autoSpaceDE w:val="0"/>
        <w:autoSpaceDN w:val="0"/>
        <w:adjustRightInd w:val="0"/>
        <w:snapToGrid w:val="0"/>
        <w:spacing w:line="360" w:lineRule="auto"/>
        <w:jc w:val="left"/>
        <w:rPr>
          <w:rFonts w:ascii="宋体" w:hAnsi="宋体" w:cs="宋体"/>
          <w:highlight w:val="none"/>
        </w:rPr>
      </w:pPr>
    </w:p>
    <w:p w14:paraId="1CB443AB">
      <w:pPr>
        <w:autoSpaceDE w:val="0"/>
        <w:autoSpaceDN w:val="0"/>
        <w:adjustRightInd w:val="0"/>
        <w:snapToGrid w:val="0"/>
        <w:spacing w:line="360" w:lineRule="auto"/>
        <w:jc w:val="left"/>
        <w:rPr>
          <w:rFonts w:ascii="宋体" w:hAnsi="宋体" w:cs="宋体"/>
          <w:highlight w:val="none"/>
        </w:rPr>
      </w:pPr>
    </w:p>
    <w:p w14:paraId="4C6981EA">
      <w:pPr>
        <w:autoSpaceDE w:val="0"/>
        <w:autoSpaceDN w:val="0"/>
        <w:adjustRightInd w:val="0"/>
        <w:snapToGrid w:val="0"/>
        <w:spacing w:line="360" w:lineRule="auto"/>
        <w:jc w:val="left"/>
        <w:rPr>
          <w:rFonts w:ascii="宋体" w:hAnsi="宋体" w:cs="宋体"/>
          <w:highlight w:val="none"/>
        </w:rPr>
      </w:pPr>
    </w:p>
    <w:p w14:paraId="379EEA9B">
      <w:pPr>
        <w:spacing w:line="360" w:lineRule="auto"/>
        <w:ind w:firstLine="420" w:firstLineChars="200"/>
        <w:rPr>
          <w:rFonts w:ascii="宋体" w:hAnsi="宋体"/>
          <w:highlight w:val="none"/>
        </w:rPr>
      </w:pPr>
      <w:r>
        <w:rPr>
          <w:rFonts w:ascii="宋体" w:hAnsi="宋体"/>
          <w:highlight w:val="none"/>
        </w:rPr>
        <w:t>注：</w:t>
      </w:r>
      <w:r>
        <w:rPr>
          <w:rFonts w:hint="eastAsia" w:ascii="宋体" w:hAnsi="宋体"/>
          <w:highlight w:val="none"/>
          <w:lang w:val="en-US" w:eastAsia="zh-CN"/>
        </w:rPr>
        <w:t>1、</w:t>
      </w:r>
      <w:r>
        <w:rPr>
          <w:rFonts w:ascii="宋体" w:hAnsi="宋体"/>
          <w:highlight w:val="none"/>
        </w:rPr>
        <w:t>法定代表人身份证明需按上述格式填写完整，不可缺少内容。在此基础上增加内容的不影响其有效性。</w:t>
      </w:r>
    </w:p>
    <w:p w14:paraId="6D41753C">
      <w:pPr>
        <w:pStyle w:val="2"/>
        <w:ind w:left="420" w:leftChars="0" w:firstLine="420" w:firstLineChars="0"/>
        <w:rPr>
          <w:rFonts w:hint="default" w:ascii="宋体" w:hAnsi="宋体" w:eastAsiaTheme="minorEastAsia" w:cstheme="minorBidi"/>
          <w:sz w:val="21"/>
          <w:szCs w:val="22"/>
          <w:highlight w:val="none"/>
          <w:lang w:val="en-US" w:eastAsia="zh-CN" w:bidi="ar-SA"/>
        </w:rPr>
      </w:pPr>
      <w:r>
        <w:rPr>
          <w:rFonts w:hint="eastAsia" w:ascii="宋体" w:hAnsi="宋体" w:eastAsiaTheme="minorEastAsia" w:cstheme="minorBidi"/>
          <w:sz w:val="21"/>
          <w:szCs w:val="22"/>
          <w:highlight w:val="none"/>
          <w:lang w:val="en-US" w:eastAsia="zh-CN" w:bidi="ar-SA"/>
        </w:rPr>
        <w:t>2、</w:t>
      </w:r>
      <w:r>
        <w:rPr>
          <w:rFonts w:ascii="宋体" w:hAnsi="宋体" w:eastAsiaTheme="minorEastAsia" w:cstheme="minorBidi"/>
          <w:sz w:val="21"/>
          <w:szCs w:val="22"/>
          <w:highlight w:val="none"/>
          <w:lang w:val="en-US" w:eastAsia="zh-CN" w:bidi="ar-SA"/>
        </w:rPr>
        <w:t>另外须准备一份</w:t>
      </w:r>
      <w:r>
        <w:rPr>
          <w:rFonts w:ascii="宋体" w:hAnsi="宋体"/>
          <w:highlight w:val="none"/>
        </w:rPr>
        <w:t>法定代表人身份证明</w:t>
      </w:r>
      <w:r>
        <w:rPr>
          <w:rFonts w:ascii="宋体" w:hAnsi="宋体" w:eastAsiaTheme="minorEastAsia" w:cstheme="minorBidi"/>
          <w:sz w:val="21"/>
          <w:szCs w:val="22"/>
          <w:highlight w:val="none"/>
          <w:lang w:val="en-US" w:eastAsia="zh-CN" w:bidi="ar-SA"/>
        </w:rPr>
        <w:t>原件在开标现场出具。</w:t>
      </w:r>
    </w:p>
    <w:p w14:paraId="17E8901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sz w:val="24"/>
          <w:szCs w:val="24"/>
          <w:highlight w:val="none"/>
        </w:rPr>
      </w:pPr>
      <w:r>
        <w:rPr>
          <w:rFonts w:hint="eastAsia" w:ascii="宋体" w:hAnsi="宋体" w:cs="宋体"/>
          <w:snapToGrid w:val="0"/>
          <w:highlight w:val="none"/>
        </w:rPr>
        <w:br w:type="page"/>
      </w:r>
      <w:r>
        <w:rPr>
          <w:rFonts w:hint="eastAsia" w:ascii="宋体" w:hAnsi="宋体" w:cs="宋体"/>
          <w:b/>
          <w:sz w:val="24"/>
          <w:szCs w:val="24"/>
          <w:highlight w:val="none"/>
        </w:rPr>
        <w:t>授权委托书</w:t>
      </w:r>
    </w:p>
    <w:p w14:paraId="3DA1325B">
      <w:pPr>
        <w:autoSpaceDE w:val="0"/>
        <w:autoSpaceDN w:val="0"/>
        <w:adjustRightInd w:val="0"/>
        <w:snapToGrid w:val="0"/>
        <w:spacing w:line="360" w:lineRule="auto"/>
        <w:jc w:val="left"/>
        <w:rPr>
          <w:rFonts w:ascii="宋体" w:hAnsi="宋体" w:cs="宋体"/>
          <w:sz w:val="12"/>
          <w:szCs w:val="12"/>
          <w:highlight w:val="none"/>
        </w:rPr>
      </w:pPr>
    </w:p>
    <w:p w14:paraId="31B1375E">
      <w:pPr>
        <w:autoSpaceDE w:val="0"/>
        <w:autoSpaceDN w:val="0"/>
        <w:adjustRightInd w:val="0"/>
        <w:snapToGrid w:val="0"/>
        <w:spacing w:line="360" w:lineRule="auto"/>
        <w:jc w:val="left"/>
        <w:rPr>
          <w:rFonts w:ascii="宋体" w:hAnsi="宋体" w:cs="宋体"/>
          <w:sz w:val="20"/>
          <w:highlight w:val="none"/>
        </w:rPr>
      </w:pPr>
    </w:p>
    <w:p w14:paraId="6132B2CB">
      <w:pPr>
        <w:autoSpaceDE w:val="0"/>
        <w:autoSpaceDN w:val="0"/>
        <w:adjustRightInd w:val="0"/>
        <w:snapToGrid w:val="0"/>
        <w:spacing w:line="360" w:lineRule="auto"/>
        <w:jc w:val="left"/>
        <w:rPr>
          <w:rFonts w:ascii="宋体" w:hAnsi="宋体" w:cs="宋体"/>
          <w:sz w:val="20"/>
          <w:highlight w:val="none"/>
        </w:rPr>
      </w:pPr>
    </w:p>
    <w:p w14:paraId="7D5B9C1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本人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（姓名）系</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w:t>
      </w:r>
      <w:r>
        <w:rPr>
          <w:rFonts w:hint="eastAsia" w:ascii="宋体" w:hAnsi="宋体" w:cs="宋体"/>
          <w:spacing w:val="-1"/>
          <w:szCs w:val="21"/>
          <w:highlight w:val="none"/>
        </w:rPr>
        <w:t>竞选人</w:t>
      </w:r>
      <w:r>
        <w:rPr>
          <w:rFonts w:hint="eastAsia" w:ascii="宋体" w:hAnsi="宋体" w:cs="宋体"/>
          <w:szCs w:val="21"/>
          <w:highlight w:val="none"/>
        </w:rPr>
        <w:t>名称</w:t>
      </w:r>
      <w:r>
        <w:rPr>
          <w:rFonts w:hint="eastAsia" w:ascii="宋体" w:hAnsi="宋体" w:cs="宋体"/>
          <w:spacing w:val="1"/>
          <w:szCs w:val="21"/>
          <w:highlight w:val="none"/>
        </w:rPr>
        <w:t>）</w:t>
      </w:r>
      <w:r>
        <w:rPr>
          <w:rFonts w:hint="eastAsia" w:ascii="宋体" w:hAnsi="宋体" w:cs="宋体"/>
          <w:szCs w:val="21"/>
          <w:highlight w:val="none"/>
        </w:rPr>
        <w:t>的法定代</w:t>
      </w:r>
      <w:r>
        <w:rPr>
          <w:rFonts w:hint="eastAsia" w:ascii="宋体" w:hAnsi="宋体" w:cs="宋体"/>
          <w:spacing w:val="1"/>
          <w:szCs w:val="21"/>
          <w:highlight w:val="none"/>
        </w:rPr>
        <w:t>表</w:t>
      </w:r>
      <w:r>
        <w:rPr>
          <w:rFonts w:hint="eastAsia" w:ascii="宋体" w:hAnsi="宋体" w:cs="宋体"/>
          <w:szCs w:val="21"/>
          <w:highlight w:val="none"/>
        </w:rPr>
        <w:t>人，现委托</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（姓 名）为我方代理人。代理人根据授权，以我方名义签署、澄清、说明、补正、递交、撤回、 修改</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（项</w:t>
      </w:r>
      <w:r>
        <w:rPr>
          <w:rFonts w:hint="eastAsia" w:ascii="宋体" w:hAnsi="宋体" w:cs="宋体"/>
          <w:spacing w:val="-1"/>
          <w:szCs w:val="21"/>
          <w:highlight w:val="none"/>
        </w:rPr>
        <w:t>目</w:t>
      </w:r>
      <w:r>
        <w:rPr>
          <w:rFonts w:hint="eastAsia" w:ascii="宋体" w:hAnsi="宋体" w:cs="宋体"/>
          <w:szCs w:val="21"/>
          <w:highlight w:val="none"/>
        </w:rPr>
        <w:t>名称）施工竞选文件、签订合同和处理有关事宜， 其法律后果由我方承担。</w:t>
      </w:r>
    </w:p>
    <w:p w14:paraId="266BC59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委托</w:t>
      </w:r>
      <w:r>
        <w:rPr>
          <w:rFonts w:hint="eastAsia" w:ascii="宋体" w:hAnsi="宋体" w:cs="宋体"/>
          <w:spacing w:val="-1"/>
          <w:szCs w:val="21"/>
          <w:highlight w:val="none"/>
        </w:rPr>
        <w:t>期</w:t>
      </w:r>
      <w:r>
        <w:rPr>
          <w:rFonts w:hint="eastAsia" w:ascii="宋体" w:hAnsi="宋体" w:cs="宋体"/>
          <w:szCs w:val="21"/>
          <w:highlight w:val="none"/>
        </w:rPr>
        <w:t>限：</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p>
    <w:p w14:paraId="66D3E16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代理人无转委托权。</w:t>
      </w:r>
    </w:p>
    <w:p w14:paraId="3557050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附：法定代表人身份证明。</w:t>
      </w:r>
    </w:p>
    <w:p w14:paraId="5CB897C5">
      <w:pPr>
        <w:tabs>
          <w:tab w:val="left" w:pos="4200"/>
          <w:tab w:val="left" w:pos="4620"/>
        </w:tabs>
        <w:autoSpaceDE w:val="0"/>
        <w:autoSpaceDN w:val="0"/>
        <w:adjustRightInd w:val="0"/>
        <w:snapToGrid w:val="0"/>
        <w:spacing w:line="360" w:lineRule="auto"/>
        <w:ind w:firstLine="1694"/>
        <w:jc w:val="left"/>
        <w:rPr>
          <w:rFonts w:ascii="宋体" w:hAnsi="宋体" w:cs="宋体"/>
          <w:szCs w:val="21"/>
          <w:highlight w:val="none"/>
        </w:rPr>
      </w:pPr>
      <w:r>
        <w:rPr>
          <w:rFonts w:hint="eastAsia" w:ascii="宋体" w:hAnsi="宋体" w:cs="宋体"/>
          <w:snapToGrid w:val="0"/>
          <w:szCs w:val="21"/>
          <w:highlight w:val="none"/>
        </w:rPr>
        <w:t xml:space="preserve">竞  选  </w:t>
      </w:r>
      <w:r>
        <w:rPr>
          <w:rFonts w:hint="eastAsia" w:ascii="宋体" w:hAnsi="宋体" w:cs="宋体"/>
          <w:szCs w:val="21"/>
          <w:highlight w:val="none"/>
        </w:rPr>
        <w:t>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1"/>
          <w:szCs w:val="21"/>
          <w:highlight w:val="none"/>
        </w:rPr>
        <w:t>盖</w:t>
      </w:r>
      <w:r>
        <w:rPr>
          <w:rFonts w:hint="eastAsia" w:ascii="宋体" w:hAnsi="宋体" w:cs="宋体"/>
          <w:szCs w:val="21"/>
          <w:highlight w:val="none"/>
        </w:rPr>
        <w:t xml:space="preserve">单位章） </w:t>
      </w:r>
    </w:p>
    <w:p w14:paraId="547639FC">
      <w:pPr>
        <w:tabs>
          <w:tab w:val="left" w:pos="630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rPr>
        <w:t>（签字）</w:t>
      </w:r>
    </w:p>
    <w:p w14:paraId="16E553EF">
      <w:pPr>
        <w:tabs>
          <w:tab w:val="left" w:pos="526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60FABD08">
      <w:pPr>
        <w:tabs>
          <w:tab w:val="left" w:pos="672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（签</w:t>
      </w:r>
      <w:r>
        <w:rPr>
          <w:rFonts w:hint="eastAsia" w:ascii="宋体" w:hAnsi="宋体" w:cs="宋体"/>
          <w:spacing w:val="-1"/>
          <w:szCs w:val="21"/>
          <w:highlight w:val="none"/>
        </w:rPr>
        <w:t>字</w:t>
      </w:r>
      <w:r>
        <w:rPr>
          <w:rFonts w:hint="eastAsia" w:ascii="宋体" w:hAnsi="宋体" w:cs="宋体"/>
          <w:szCs w:val="21"/>
          <w:highlight w:val="none"/>
        </w:rPr>
        <w:t>）</w:t>
      </w:r>
    </w:p>
    <w:p w14:paraId="7D0EB397">
      <w:pPr>
        <w:tabs>
          <w:tab w:val="left" w:pos="6825"/>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69EE25FA">
      <w:pPr>
        <w:autoSpaceDE w:val="0"/>
        <w:autoSpaceDN w:val="0"/>
        <w:adjustRightInd w:val="0"/>
        <w:snapToGrid w:val="0"/>
        <w:spacing w:line="360" w:lineRule="auto"/>
        <w:jc w:val="left"/>
        <w:rPr>
          <w:rFonts w:ascii="宋体" w:hAnsi="宋体" w:cs="宋体"/>
          <w:sz w:val="28"/>
          <w:szCs w:val="28"/>
          <w:highlight w:val="none"/>
        </w:rPr>
      </w:pPr>
    </w:p>
    <w:p w14:paraId="27F39051">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szCs w:val="21"/>
          <w:highlight w:val="none"/>
        </w:rPr>
      </w:pP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日</w:t>
      </w:r>
    </w:p>
    <w:p w14:paraId="7C24DC84">
      <w:pPr>
        <w:autoSpaceDE w:val="0"/>
        <w:autoSpaceDN w:val="0"/>
        <w:adjustRightInd w:val="0"/>
        <w:snapToGrid w:val="0"/>
        <w:spacing w:line="360" w:lineRule="auto"/>
        <w:jc w:val="left"/>
        <w:rPr>
          <w:rFonts w:ascii="宋体" w:hAnsi="宋体" w:cs="宋体"/>
          <w:highlight w:val="none"/>
        </w:rPr>
      </w:pPr>
    </w:p>
    <w:tbl>
      <w:tblPr>
        <w:tblStyle w:val="10"/>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570990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3C9EF317">
            <w:pPr>
              <w:spacing w:line="520" w:lineRule="exact"/>
              <w:ind w:firstLine="211" w:firstLineChars="100"/>
              <w:jc w:val="center"/>
              <w:rPr>
                <w:rFonts w:ascii="宋体" w:hAnsi="宋体" w:cs="宋体"/>
                <w:b/>
                <w:szCs w:val="21"/>
                <w:highlight w:val="none"/>
              </w:rPr>
            </w:pPr>
          </w:p>
          <w:p w14:paraId="123CC839">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委托代理人身份证正面复印件</w:t>
            </w:r>
          </w:p>
          <w:p w14:paraId="5CD3E246">
            <w:pPr>
              <w:spacing w:line="520" w:lineRule="exact"/>
              <w:jc w:val="center"/>
              <w:rPr>
                <w:rFonts w:ascii="宋体" w:hAnsi="宋体" w:cs="宋体"/>
                <w:b/>
                <w:szCs w:val="21"/>
                <w:highlight w:val="none"/>
              </w:rPr>
            </w:pPr>
          </w:p>
        </w:tc>
      </w:tr>
    </w:tbl>
    <w:p w14:paraId="306B1713">
      <w:pPr>
        <w:rPr>
          <w:rFonts w:ascii="宋体" w:hAnsi="宋体" w:cs="宋体"/>
          <w:vanish/>
          <w:highlight w:val="none"/>
        </w:rPr>
      </w:pPr>
    </w:p>
    <w:tbl>
      <w:tblPr>
        <w:tblStyle w:val="10"/>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ACF6AF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63F346FB">
            <w:pPr>
              <w:spacing w:line="520" w:lineRule="exact"/>
              <w:ind w:firstLine="211" w:firstLineChars="100"/>
              <w:jc w:val="center"/>
              <w:rPr>
                <w:rFonts w:ascii="宋体" w:hAnsi="宋体" w:cs="宋体"/>
                <w:b/>
                <w:szCs w:val="21"/>
                <w:highlight w:val="none"/>
              </w:rPr>
            </w:pPr>
          </w:p>
          <w:p w14:paraId="7CF7E4D7">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委托代理人身份证背面复印件</w:t>
            </w:r>
          </w:p>
          <w:p w14:paraId="57D24E32">
            <w:pPr>
              <w:spacing w:line="520" w:lineRule="exact"/>
              <w:jc w:val="center"/>
              <w:rPr>
                <w:rFonts w:ascii="宋体" w:hAnsi="宋体" w:cs="宋体"/>
                <w:b/>
                <w:szCs w:val="21"/>
                <w:highlight w:val="none"/>
              </w:rPr>
            </w:pPr>
          </w:p>
        </w:tc>
      </w:tr>
    </w:tbl>
    <w:p w14:paraId="7617580B">
      <w:pPr>
        <w:autoSpaceDE w:val="0"/>
        <w:autoSpaceDN w:val="0"/>
        <w:adjustRightInd w:val="0"/>
        <w:snapToGrid w:val="0"/>
        <w:spacing w:line="360" w:lineRule="auto"/>
        <w:jc w:val="left"/>
        <w:rPr>
          <w:rFonts w:ascii="宋体" w:hAnsi="宋体" w:cs="宋体"/>
          <w:highlight w:val="none"/>
        </w:rPr>
      </w:pPr>
    </w:p>
    <w:p w14:paraId="70DDA50F">
      <w:pPr>
        <w:autoSpaceDE w:val="0"/>
        <w:autoSpaceDN w:val="0"/>
        <w:adjustRightInd w:val="0"/>
        <w:snapToGrid w:val="0"/>
        <w:spacing w:line="360" w:lineRule="auto"/>
        <w:jc w:val="left"/>
        <w:rPr>
          <w:rFonts w:ascii="宋体" w:hAnsi="宋体" w:cs="宋体"/>
          <w:highlight w:val="none"/>
        </w:rPr>
      </w:pPr>
    </w:p>
    <w:p w14:paraId="19FD2F4A">
      <w:pPr>
        <w:autoSpaceDE w:val="0"/>
        <w:autoSpaceDN w:val="0"/>
        <w:adjustRightInd w:val="0"/>
        <w:snapToGrid w:val="0"/>
        <w:spacing w:line="360" w:lineRule="auto"/>
        <w:jc w:val="left"/>
        <w:rPr>
          <w:rFonts w:ascii="宋体" w:hAnsi="宋体" w:cs="宋体"/>
          <w:highlight w:val="none"/>
        </w:rPr>
      </w:pPr>
    </w:p>
    <w:p w14:paraId="25D0331C">
      <w:pPr>
        <w:autoSpaceDE w:val="0"/>
        <w:autoSpaceDN w:val="0"/>
        <w:adjustRightInd w:val="0"/>
        <w:snapToGrid w:val="0"/>
        <w:spacing w:line="360" w:lineRule="auto"/>
        <w:jc w:val="left"/>
        <w:rPr>
          <w:rFonts w:ascii="宋体" w:hAnsi="宋体" w:cs="宋体"/>
          <w:highlight w:val="none"/>
        </w:rPr>
      </w:pPr>
    </w:p>
    <w:p w14:paraId="23139579">
      <w:pPr>
        <w:autoSpaceDE w:val="0"/>
        <w:autoSpaceDN w:val="0"/>
        <w:adjustRightInd w:val="0"/>
        <w:snapToGrid w:val="0"/>
        <w:spacing w:line="360" w:lineRule="auto"/>
        <w:jc w:val="left"/>
        <w:rPr>
          <w:rFonts w:ascii="宋体" w:hAnsi="宋体" w:cs="宋体"/>
          <w:highlight w:val="none"/>
        </w:rPr>
      </w:pPr>
    </w:p>
    <w:p w14:paraId="7A0D0554">
      <w:pPr>
        <w:autoSpaceDE w:val="0"/>
        <w:autoSpaceDN w:val="0"/>
        <w:adjustRightInd w:val="0"/>
        <w:snapToGrid w:val="0"/>
        <w:spacing w:line="360" w:lineRule="auto"/>
        <w:jc w:val="left"/>
        <w:rPr>
          <w:rFonts w:ascii="宋体" w:hAnsi="宋体" w:cs="宋体"/>
          <w:highlight w:val="none"/>
        </w:rPr>
      </w:pPr>
    </w:p>
    <w:p w14:paraId="1BC03365">
      <w:pPr>
        <w:autoSpaceDE w:val="0"/>
        <w:autoSpaceDN w:val="0"/>
        <w:adjustRightInd w:val="0"/>
        <w:snapToGrid w:val="0"/>
        <w:spacing w:line="360" w:lineRule="auto"/>
        <w:jc w:val="left"/>
        <w:rPr>
          <w:rFonts w:ascii="宋体" w:hAnsi="宋体" w:cs="宋体"/>
          <w:highlight w:val="none"/>
        </w:rPr>
      </w:pPr>
    </w:p>
    <w:p w14:paraId="31C46AE8">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1053782">
      <w:pPr>
        <w:tabs>
          <w:tab w:val="left" w:pos="5760"/>
        </w:tabs>
        <w:autoSpaceDE w:val="0"/>
        <w:autoSpaceDN w:val="0"/>
        <w:adjustRightInd w:val="0"/>
        <w:spacing w:line="360" w:lineRule="auto"/>
        <w:ind w:firstLine="840" w:firstLineChars="4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val="en-US" w:eastAsia="zh-CN"/>
        </w:rPr>
        <w:t>竞选</w:t>
      </w:r>
      <w:r>
        <w:rPr>
          <w:rFonts w:ascii="宋体" w:hAnsi="宋体"/>
          <w:kern w:val="0"/>
          <w:szCs w:val="21"/>
          <w:highlight w:val="none"/>
        </w:rPr>
        <w:t>文件一并递交。另外须准备一份授权委托书原件在开标现场出具。</w:t>
      </w:r>
    </w:p>
    <w:p w14:paraId="1611426D">
      <w:pPr>
        <w:spacing w:line="360" w:lineRule="auto"/>
        <w:ind w:firstLine="840" w:firstLineChars="400"/>
        <w:jc w:val="left"/>
        <w:rPr>
          <w:rFonts w:ascii="宋体" w:hAnsi="宋体"/>
          <w:highlight w:val="none"/>
        </w:rPr>
      </w:pPr>
      <w:r>
        <w:rPr>
          <w:rFonts w:hint="eastAsia" w:ascii="宋体" w:hAnsi="宋体"/>
          <w:kern w:val="0"/>
          <w:szCs w:val="21"/>
          <w:highlight w:val="none"/>
        </w:rPr>
        <w:t>3</w:t>
      </w:r>
      <w:r>
        <w:rPr>
          <w:rFonts w:hint="eastAsia" w:ascii="宋体" w:hAnsi="宋体"/>
          <w:kern w:val="0"/>
          <w:szCs w:val="21"/>
          <w:highlight w:val="none"/>
          <w:lang w:eastAsia="zh-CN"/>
        </w:rPr>
        <w:t>、</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bookmarkEnd w:id="913"/>
    <w:bookmarkEnd w:id="914"/>
    <w:bookmarkEnd w:id="915"/>
    <w:bookmarkEnd w:id="916"/>
    <w:p w14:paraId="2FDADD3B">
      <w:pPr>
        <w:spacing w:line="360" w:lineRule="auto"/>
        <w:rPr>
          <w:rFonts w:ascii="宋体" w:hAnsi="宋体" w:cs="宋体"/>
          <w:highlight w:val="none"/>
        </w:rPr>
      </w:pPr>
      <w:bookmarkStart w:id="930" w:name="_Toc222647787"/>
      <w:bookmarkStart w:id="931" w:name="_Toc207790551"/>
    </w:p>
    <w:p w14:paraId="72A50976">
      <w:pPr>
        <w:spacing w:line="360" w:lineRule="auto"/>
        <w:rPr>
          <w:rFonts w:ascii="宋体" w:hAnsi="宋体" w:cs="宋体"/>
          <w:highlight w:val="none"/>
        </w:rPr>
      </w:pPr>
    </w:p>
    <w:p w14:paraId="0A1DBB73">
      <w:pPr>
        <w:spacing w:line="360" w:lineRule="auto"/>
        <w:rPr>
          <w:rFonts w:ascii="宋体" w:hAnsi="宋体" w:cs="宋体"/>
          <w:highlight w:val="none"/>
        </w:rPr>
      </w:pPr>
    </w:p>
    <w:p w14:paraId="48C0DBE2">
      <w:pPr>
        <w:rPr>
          <w:rFonts w:hint="eastAsia" w:ascii="宋体" w:hAnsi="宋体" w:eastAsia="宋体" w:cs="宋体"/>
          <w:sz w:val="36"/>
          <w:szCs w:val="36"/>
          <w:highlight w:val="none"/>
        </w:rPr>
      </w:pPr>
      <w:bookmarkStart w:id="932" w:name="_Toc30295"/>
      <w:bookmarkStart w:id="933" w:name="_Toc14589"/>
      <w:bookmarkStart w:id="934" w:name="_Toc17487"/>
      <w:bookmarkStart w:id="935" w:name="_Toc19830"/>
      <w:r>
        <w:rPr>
          <w:rFonts w:hint="eastAsia" w:ascii="宋体" w:hAnsi="宋体" w:eastAsia="宋体" w:cs="宋体"/>
          <w:sz w:val="36"/>
          <w:szCs w:val="36"/>
          <w:highlight w:val="none"/>
        </w:rPr>
        <w:br w:type="page"/>
      </w:r>
    </w:p>
    <w:p w14:paraId="2D32C22D">
      <w:pPr>
        <w:rPr>
          <w:rFonts w:ascii="宋体" w:hAnsi="宋体" w:eastAsia="宋体" w:cs="宋体"/>
          <w:sz w:val="44"/>
          <w:szCs w:val="44"/>
          <w:highlight w:val="none"/>
        </w:rPr>
      </w:pPr>
      <w:r>
        <w:rPr>
          <w:rFonts w:hint="eastAsia" w:ascii="宋体" w:hAnsi="宋体" w:eastAsia="宋体" w:cs="宋体"/>
          <w:sz w:val="36"/>
          <w:szCs w:val="36"/>
          <w:highlight w:val="none"/>
        </w:rPr>
        <w:t>二、</w:t>
      </w:r>
      <w:bookmarkEnd w:id="932"/>
      <w:bookmarkEnd w:id="933"/>
      <w:bookmarkEnd w:id="934"/>
      <w:r>
        <w:rPr>
          <w:rFonts w:hint="eastAsia" w:ascii="宋体" w:hAnsi="宋体" w:eastAsia="宋体" w:cs="宋体"/>
          <w:sz w:val="36"/>
          <w:szCs w:val="36"/>
          <w:highlight w:val="none"/>
        </w:rPr>
        <w:t>经济部分</w:t>
      </w:r>
      <w:bookmarkEnd w:id="935"/>
    </w:p>
    <w:p w14:paraId="79FF66B9">
      <w:pPr>
        <w:spacing w:line="360" w:lineRule="auto"/>
        <w:jc w:val="center"/>
        <w:rPr>
          <w:rFonts w:ascii="宋体" w:hAnsi="宋体" w:eastAsia="宋体" w:cs="宋体"/>
          <w:sz w:val="32"/>
          <w:szCs w:val="32"/>
          <w:highlight w:val="none"/>
          <w:u w:val="single"/>
        </w:rPr>
      </w:pPr>
      <w:r>
        <w:rPr>
          <w:rFonts w:hint="eastAsia" w:ascii="宋体" w:hAnsi="宋体" w:cs="宋体"/>
          <w:b/>
          <w:sz w:val="32"/>
          <w:szCs w:val="32"/>
          <w:highlight w:val="none"/>
        </w:rPr>
        <w:t xml:space="preserve"> </w:t>
      </w:r>
      <w:r>
        <w:rPr>
          <w:rFonts w:hint="eastAsia" w:ascii="宋体" w:hAnsi="宋体" w:cs="宋体"/>
          <w:b/>
          <w:sz w:val="32"/>
          <w:szCs w:val="32"/>
          <w:highlight w:val="none"/>
          <w:u w:val="single"/>
        </w:rPr>
        <w:tab/>
      </w:r>
      <w:r>
        <w:rPr>
          <w:rFonts w:hint="eastAsia" w:ascii="宋体" w:hAnsi="宋体" w:cs="宋体"/>
          <w:b/>
          <w:sz w:val="32"/>
          <w:szCs w:val="32"/>
          <w:highlight w:val="none"/>
          <w:u w:val="single"/>
        </w:rPr>
        <w:t xml:space="preserve">                         </w:t>
      </w:r>
      <w:r>
        <w:rPr>
          <w:rFonts w:hint="eastAsia" w:ascii="宋体" w:hAnsi="宋体" w:cs="宋体"/>
          <w:b/>
          <w:w w:val="99"/>
          <w:sz w:val="32"/>
          <w:szCs w:val="32"/>
          <w:highlight w:val="none"/>
        </w:rPr>
        <w:t>（项目名称</w:t>
      </w:r>
      <w:r>
        <w:rPr>
          <w:rFonts w:hint="eastAsia" w:ascii="宋体" w:hAnsi="宋体" w:cs="宋体"/>
          <w:b/>
          <w:spacing w:val="1"/>
          <w:w w:val="99"/>
          <w:sz w:val="32"/>
          <w:szCs w:val="32"/>
          <w:highlight w:val="none"/>
        </w:rPr>
        <w:t>）施工比选</w:t>
      </w:r>
    </w:p>
    <w:p w14:paraId="66D86018">
      <w:pPr>
        <w:spacing w:line="360" w:lineRule="auto"/>
        <w:ind w:firstLine="450" w:firstLineChars="150"/>
        <w:rPr>
          <w:rFonts w:ascii="宋体" w:hAnsi="宋体" w:cs="宋体"/>
          <w:sz w:val="30"/>
          <w:szCs w:val="30"/>
          <w:highlight w:val="none"/>
        </w:rPr>
      </w:pPr>
    </w:p>
    <w:p w14:paraId="66DFF5BD">
      <w:pPr>
        <w:spacing w:line="360" w:lineRule="auto"/>
        <w:ind w:firstLine="450" w:firstLineChars="150"/>
        <w:rPr>
          <w:rFonts w:ascii="宋体" w:hAnsi="宋体" w:cs="宋体"/>
          <w:sz w:val="30"/>
          <w:szCs w:val="30"/>
          <w:highlight w:val="none"/>
        </w:rPr>
      </w:pPr>
    </w:p>
    <w:p w14:paraId="17B1A506">
      <w:pPr>
        <w:spacing w:line="360" w:lineRule="auto"/>
        <w:ind w:firstLine="643" w:firstLineChars="200"/>
        <w:jc w:val="center"/>
        <w:rPr>
          <w:rFonts w:ascii="宋体" w:hAnsi="宋体" w:cs="宋体"/>
          <w:b/>
          <w:sz w:val="32"/>
          <w:szCs w:val="32"/>
          <w:highlight w:val="none"/>
        </w:rPr>
      </w:pPr>
    </w:p>
    <w:p w14:paraId="76B45AE8">
      <w:pPr>
        <w:spacing w:line="360" w:lineRule="auto"/>
        <w:ind w:firstLine="420" w:firstLineChars="200"/>
        <w:jc w:val="center"/>
        <w:rPr>
          <w:rFonts w:ascii="宋体" w:hAnsi="宋体" w:cs="宋体"/>
          <w:szCs w:val="21"/>
          <w:highlight w:val="none"/>
        </w:rPr>
      </w:pPr>
    </w:p>
    <w:p w14:paraId="3655ECD2">
      <w:pPr>
        <w:spacing w:line="360" w:lineRule="auto"/>
        <w:jc w:val="center"/>
        <w:rPr>
          <w:rFonts w:ascii="宋体" w:hAnsi="宋体" w:cs="宋体"/>
          <w:sz w:val="72"/>
          <w:szCs w:val="72"/>
          <w:highlight w:val="none"/>
        </w:rPr>
      </w:pPr>
    </w:p>
    <w:p w14:paraId="052FC8E2">
      <w:pPr>
        <w:spacing w:line="360" w:lineRule="auto"/>
        <w:jc w:val="center"/>
        <w:rPr>
          <w:rFonts w:ascii="宋体" w:hAnsi="宋体" w:cs="宋体"/>
          <w:sz w:val="72"/>
          <w:szCs w:val="72"/>
          <w:highlight w:val="none"/>
        </w:rPr>
      </w:pPr>
    </w:p>
    <w:p w14:paraId="45B50094">
      <w:pPr>
        <w:spacing w:line="360" w:lineRule="auto"/>
        <w:jc w:val="center"/>
        <w:rPr>
          <w:rFonts w:ascii="宋体" w:hAnsi="宋体" w:cs="宋体"/>
          <w:sz w:val="72"/>
          <w:szCs w:val="72"/>
          <w:highlight w:val="none"/>
        </w:rPr>
      </w:pPr>
    </w:p>
    <w:p w14:paraId="797E07DE">
      <w:pPr>
        <w:spacing w:line="360" w:lineRule="auto"/>
        <w:jc w:val="center"/>
        <w:rPr>
          <w:rFonts w:ascii="宋体" w:hAnsi="宋体" w:cs="宋体"/>
          <w:b/>
          <w:sz w:val="72"/>
          <w:szCs w:val="72"/>
          <w:highlight w:val="none"/>
        </w:rPr>
      </w:pPr>
      <w:r>
        <w:rPr>
          <w:rFonts w:hint="eastAsia" w:ascii="宋体" w:hAnsi="宋体" w:cs="宋体"/>
          <w:b/>
          <w:sz w:val="72"/>
          <w:szCs w:val="72"/>
          <w:highlight w:val="none"/>
        </w:rPr>
        <w:t>竞 选 文 件</w:t>
      </w:r>
    </w:p>
    <w:p w14:paraId="669AE5E6">
      <w:pPr>
        <w:spacing w:line="360" w:lineRule="auto"/>
        <w:jc w:val="center"/>
        <w:rPr>
          <w:rFonts w:ascii="宋体" w:hAnsi="宋体" w:cs="宋体"/>
          <w:szCs w:val="21"/>
          <w:highlight w:val="none"/>
        </w:rPr>
      </w:pPr>
      <w:r>
        <w:rPr>
          <w:rFonts w:hint="eastAsia" w:ascii="宋体" w:hAnsi="宋体" w:cs="宋体"/>
          <w:b/>
          <w:sz w:val="36"/>
          <w:szCs w:val="36"/>
          <w:highlight w:val="none"/>
        </w:rPr>
        <w:t>（经济部分）</w:t>
      </w:r>
    </w:p>
    <w:p w14:paraId="0C4506E6">
      <w:pPr>
        <w:spacing w:line="360" w:lineRule="auto"/>
        <w:ind w:firstLine="420" w:firstLineChars="200"/>
        <w:rPr>
          <w:rFonts w:ascii="宋体" w:hAnsi="宋体" w:cs="宋体"/>
          <w:szCs w:val="21"/>
          <w:highlight w:val="none"/>
        </w:rPr>
      </w:pPr>
    </w:p>
    <w:p w14:paraId="6548AE83">
      <w:pPr>
        <w:spacing w:line="360" w:lineRule="auto"/>
        <w:ind w:firstLine="420" w:firstLineChars="200"/>
        <w:rPr>
          <w:rFonts w:ascii="宋体" w:hAnsi="宋体" w:cs="宋体"/>
          <w:szCs w:val="21"/>
          <w:highlight w:val="none"/>
        </w:rPr>
      </w:pPr>
    </w:p>
    <w:p w14:paraId="41A06511">
      <w:pPr>
        <w:spacing w:line="360" w:lineRule="auto"/>
        <w:ind w:firstLine="420" w:firstLineChars="200"/>
        <w:rPr>
          <w:rFonts w:ascii="宋体" w:hAnsi="宋体" w:cs="宋体"/>
          <w:szCs w:val="21"/>
          <w:highlight w:val="none"/>
        </w:rPr>
      </w:pPr>
    </w:p>
    <w:p w14:paraId="5144B54B">
      <w:pPr>
        <w:spacing w:line="360" w:lineRule="auto"/>
        <w:ind w:firstLine="420" w:firstLineChars="200"/>
        <w:rPr>
          <w:rFonts w:ascii="宋体" w:hAnsi="宋体" w:cs="宋体"/>
          <w:szCs w:val="21"/>
          <w:highlight w:val="none"/>
        </w:rPr>
      </w:pPr>
    </w:p>
    <w:p w14:paraId="171D6054">
      <w:pPr>
        <w:spacing w:line="360" w:lineRule="auto"/>
        <w:ind w:firstLine="420" w:firstLineChars="200"/>
        <w:rPr>
          <w:rFonts w:ascii="宋体" w:hAnsi="宋体" w:cs="宋体"/>
          <w:szCs w:val="21"/>
          <w:highlight w:val="none"/>
        </w:rPr>
      </w:pPr>
    </w:p>
    <w:p w14:paraId="6D95CBC4">
      <w:pPr>
        <w:spacing w:line="360" w:lineRule="auto"/>
        <w:jc w:val="center"/>
        <w:rPr>
          <w:rFonts w:ascii="宋体" w:hAnsi="宋体" w:cs="宋体"/>
          <w:szCs w:val="21"/>
          <w:highlight w:val="none"/>
        </w:rPr>
      </w:pPr>
    </w:p>
    <w:p w14:paraId="25DE8BFA">
      <w:pPr>
        <w:spacing w:line="360" w:lineRule="auto"/>
        <w:jc w:val="center"/>
        <w:rPr>
          <w:rFonts w:ascii="宋体" w:hAnsi="宋体" w:cs="宋体"/>
          <w:szCs w:val="21"/>
          <w:highlight w:val="none"/>
        </w:rPr>
      </w:pPr>
    </w:p>
    <w:p w14:paraId="245F6DEB">
      <w:pPr>
        <w:spacing w:line="360" w:lineRule="auto"/>
        <w:rPr>
          <w:rFonts w:ascii="宋体" w:hAnsi="宋体" w:cs="宋体"/>
          <w:szCs w:val="21"/>
          <w:highlight w:val="none"/>
        </w:rPr>
      </w:pPr>
    </w:p>
    <w:p w14:paraId="2998D17B">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竞  选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（盖单位公章） </w:t>
      </w:r>
    </w:p>
    <w:p w14:paraId="025236C4">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法定代表人或委托代理人：</w:t>
      </w:r>
      <w:r>
        <w:rPr>
          <w:rFonts w:hint="eastAsia" w:ascii="宋体" w:hAnsi="宋体" w:cs="宋体"/>
          <w:b/>
          <w:sz w:val="28"/>
          <w:szCs w:val="28"/>
          <w:highlight w:val="none"/>
          <w:u w:val="single"/>
        </w:rPr>
        <w:t xml:space="preserve">               （签字） </w:t>
      </w:r>
    </w:p>
    <w:p w14:paraId="795D4AAF">
      <w:pPr>
        <w:spacing w:line="360" w:lineRule="auto"/>
        <w:jc w:val="center"/>
        <w:rPr>
          <w:rFonts w:ascii="宋体" w:hAnsi="宋体" w:cs="宋体"/>
          <w:b/>
          <w:sz w:val="28"/>
          <w:szCs w:val="28"/>
          <w:highlight w:val="none"/>
        </w:rPr>
      </w:pPr>
      <w:r>
        <w:rPr>
          <w:rFonts w:hint="eastAsia" w:ascii="宋体" w:hAnsi="宋体" w:cs="宋体"/>
          <w:b/>
          <w:szCs w:val="21"/>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3F485958">
      <w:pPr>
        <w:spacing w:line="360" w:lineRule="auto"/>
        <w:jc w:val="center"/>
        <w:rPr>
          <w:rFonts w:ascii="宋体" w:hAnsi="宋体" w:cs="宋体"/>
          <w:szCs w:val="21"/>
          <w:highlight w:val="none"/>
        </w:rPr>
      </w:pPr>
    </w:p>
    <w:p w14:paraId="38F16F8B">
      <w:pPr>
        <w:autoSpaceDE w:val="0"/>
        <w:autoSpaceDN w:val="0"/>
        <w:adjustRightInd w:val="0"/>
        <w:snapToGrid w:val="0"/>
        <w:spacing w:line="360" w:lineRule="auto"/>
        <w:jc w:val="center"/>
        <w:rPr>
          <w:rFonts w:ascii="宋体" w:hAnsi="宋体" w:cs="宋体"/>
          <w:b/>
          <w:szCs w:val="21"/>
          <w:highlight w:val="none"/>
        </w:rPr>
      </w:pPr>
      <w:r>
        <w:rPr>
          <w:rFonts w:hint="eastAsia" w:ascii="宋体" w:hAnsi="宋体" w:cs="宋体"/>
          <w:b/>
          <w:szCs w:val="21"/>
          <w:highlight w:val="none"/>
        </w:rPr>
        <w:t>目     录</w:t>
      </w:r>
    </w:p>
    <w:p w14:paraId="0AE59592">
      <w:pPr>
        <w:spacing w:line="360" w:lineRule="auto"/>
        <w:ind w:firstLine="420" w:firstLineChars="200"/>
        <w:rPr>
          <w:rFonts w:ascii="宋体" w:hAnsi="宋体" w:cs="宋体"/>
          <w:szCs w:val="21"/>
          <w:highlight w:val="none"/>
        </w:rPr>
      </w:pPr>
      <w:r>
        <w:rPr>
          <w:rFonts w:hint="eastAsia" w:ascii="宋体" w:hAnsi="宋体" w:cs="宋体"/>
          <w:szCs w:val="21"/>
          <w:highlight w:val="none"/>
        </w:rPr>
        <w:t>[目录由竞选人自行编制]</w:t>
      </w:r>
    </w:p>
    <w:p w14:paraId="69E03690">
      <w:pPr>
        <w:spacing w:line="360" w:lineRule="auto"/>
        <w:ind w:firstLine="420" w:firstLineChars="200"/>
        <w:rPr>
          <w:rFonts w:ascii="宋体" w:hAnsi="宋体" w:cs="宋体"/>
          <w:szCs w:val="21"/>
          <w:highlight w:val="none"/>
        </w:rPr>
      </w:pPr>
    </w:p>
    <w:p w14:paraId="1D62C3CF">
      <w:pPr>
        <w:spacing w:line="360" w:lineRule="auto"/>
        <w:ind w:firstLine="525" w:firstLineChars="250"/>
        <w:rPr>
          <w:rFonts w:ascii="宋体" w:hAnsi="宋体" w:cs="宋体"/>
          <w:szCs w:val="21"/>
          <w:highlight w:val="none"/>
        </w:rPr>
      </w:pPr>
    </w:p>
    <w:p w14:paraId="5E794296">
      <w:pPr>
        <w:autoSpaceDE w:val="0"/>
        <w:autoSpaceDN w:val="0"/>
        <w:adjustRightInd w:val="0"/>
        <w:snapToGrid w:val="0"/>
        <w:spacing w:line="360" w:lineRule="auto"/>
        <w:jc w:val="left"/>
        <w:rPr>
          <w:rFonts w:ascii="宋体" w:hAnsi="宋体" w:cs="宋体"/>
          <w:szCs w:val="21"/>
          <w:highlight w:val="none"/>
        </w:rPr>
      </w:pPr>
    </w:p>
    <w:p w14:paraId="0BD480F7">
      <w:pPr>
        <w:autoSpaceDE w:val="0"/>
        <w:autoSpaceDN w:val="0"/>
        <w:adjustRightInd w:val="0"/>
        <w:snapToGrid w:val="0"/>
        <w:spacing w:line="360" w:lineRule="auto"/>
        <w:jc w:val="left"/>
        <w:rPr>
          <w:rFonts w:ascii="宋体" w:hAnsi="宋体" w:cs="宋体"/>
          <w:szCs w:val="21"/>
          <w:highlight w:val="none"/>
        </w:rPr>
      </w:pPr>
    </w:p>
    <w:p w14:paraId="156325A6">
      <w:pPr>
        <w:autoSpaceDE w:val="0"/>
        <w:autoSpaceDN w:val="0"/>
        <w:adjustRightInd w:val="0"/>
        <w:snapToGrid w:val="0"/>
        <w:spacing w:line="360" w:lineRule="auto"/>
        <w:jc w:val="left"/>
        <w:rPr>
          <w:rFonts w:ascii="宋体" w:hAnsi="宋体" w:cs="宋体"/>
          <w:szCs w:val="21"/>
          <w:highlight w:val="none"/>
        </w:rPr>
      </w:pPr>
    </w:p>
    <w:p w14:paraId="18C11EE3">
      <w:pPr>
        <w:autoSpaceDE w:val="0"/>
        <w:autoSpaceDN w:val="0"/>
        <w:adjustRightInd w:val="0"/>
        <w:snapToGrid w:val="0"/>
        <w:spacing w:line="360" w:lineRule="auto"/>
        <w:jc w:val="left"/>
        <w:rPr>
          <w:rFonts w:ascii="宋体" w:hAnsi="宋体" w:cs="宋体"/>
          <w:szCs w:val="21"/>
          <w:highlight w:val="none"/>
        </w:rPr>
      </w:pPr>
    </w:p>
    <w:p w14:paraId="0E256794">
      <w:pPr>
        <w:autoSpaceDE w:val="0"/>
        <w:autoSpaceDN w:val="0"/>
        <w:adjustRightInd w:val="0"/>
        <w:snapToGrid w:val="0"/>
        <w:spacing w:line="360" w:lineRule="auto"/>
        <w:jc w:val="left"/>
        <w:rPr>
          <w:rFonts w:ascii="宋体" w:hAnsi="宋体" w:cs="宋体"/>
          <w:szCs w:val="21"/>
          <w:highlight w:val="none"/>
        </w:rPr>
      </w:pPr>
    </w:p>
    <w:p w14:paraId="2E7AAD1F">
      <w:pPr>
        <w:autoSpaceDE w:val="0"/>
        <w:autoSpaceDN w:val="0"/>
        <w:adjustRightInd w:val="0"/>
        <w:snapToGrid w:val="0"/>
        <w:spacing w:line="360" w:lineRule="auto"/>
        <w:jc w:val="left"/>
        <w:rPr>
          <w:rFonts w:ascii="宋体" w:hAnsi="宋体" w:cs="宋体"/>
          <w:szCs w:val="21"/>
          <w:highlight w:val="none"/>
        </w:rPr>
      </w:pPr>
    </w:p>
    <w:p w14:paraId="0C056D79">
      <w:pPr>
        <w:autoSpaceDE w:val="0"/>
        <w:autoSpaceDN w:val="0"/>
        <w:adjustRightInd w:val="0"/>
        <w:snapToGrid w:val="0"/>
        <w:spacing w:line="360" w:lineRule="auto"/>
        <w:jc w:val="left"/>
        <w:rPr>
          <w:rFonts w:ascii="宋体" w:hAnsi="宋体" w:cs="宋体"/>
          <w:szCs w:val="21"/>
          <w:highlight w:val="none"/>
        </w:rPr>
      </w:pPr>
    </w:p>
    <w:p w14:paraId="4A503588">
      <w:pPr>
        <w:autoSpaceDE w:val="0"/>
        <w:autoSpaceDN w:val="0"/>
        <w:adjustRightInd w:val="0"/>
        <w:snapToGrid w:val="0"/>
        <w:spacing w:line="360" w:lineRule="auto"/>
        <w:jc w:val="left"/>
        <w:rPr>
          <w:rFonts w:ascii="宋体" w:hAnsi="宋体" w:cs="宋体"/>
          <w:szCs w:val="21"/>
          <w:highlight w:val="none"/>
        </w:rPr>
      </w:pPr>
    </w:p>
    <w:p w14:paraId="0E42FF3A">
      <w:pPr>
        <w:autoSpaceDE w:val="0"/>
        <w:autoSpaceDN w:val="0"/>
        <w:adjustRightInd w:val="0"/>
        <w:snapToGrid w:val="0"/>
        <w:spacing w:line="360" w:lineRule="auto"/>
        <w:jc w:val="left"/>
        <w:rPr>
          <w:rFonts w:ascii="宋体" w:hAnsi="宋体" w:cs="宋体"/>
          <w:szCs w:val="21"/>
          <w:highlight w:val="none"/>
        </w:rPr>
      </w:pPr>
    </w:p>
    <w:p w14:paraId="315E2D77">
      <w:pPr>
        <w:autoSpaceDE w:val="0"/>
        <w:autoSpaceDN w:val="0"/>
        <w:adjustRightInd w:val="0"/>
        <w:snapToGrid w:val="0"/>
        <w:spacing w:line="360" w:lineRule="auto"/>
        <w:jc w:val="left"/>
        <w:rPr>
          <w:rFonts w:ascii="宋体" w:hAnsi="宋体" w:cs="宋体"/>
          <w:szCs w:val="21"/>
          <w:highlight w:val="none"/>
        </w:rPr>
      </w:pPr>
    </w:p>
    <w:p w14:paraId="4D854387">
      <w:pPr>
        <w:autoSpaceDE w:val="0"/>
        <w:autoSpaceDN w:val="0"/>
        <w:adjustRightInd w:val="0"/>
        <w:snapToGrid w:val="0"/>
        <w:spacing w:line="360" w:lineRule="auto"/>
        <w:jc w:val="left"/>
        <w:rPr>
          <w:rFonts w:ascii="宋体" w:hAnsi="宋体" w:cs="宋体"/>
          <w:szCs w:val="21"/>
          <w:highlight w:val="none"/>
        </w:rPr>
      </w:pPr>
    </w:p>
    <w:p w14:paraId="2425DBE4">
      <w:pPr>
        <w:autoSpaceDE w:val="0"/>
        <w:autoSpaceDN w:val="0"/>
        <w:adjustRightInd w:val="0"/>
        <w:snapToGrid w:val="0"/>
        <w:spacing w:line="360" w:lineRule="auto"/>
        <w:jc w:val="left"/>
        <w:rPr>
          <w:rFonts w:ascii="宋体" w:hAnsi="宋体" w:cs="宋体"/>
          <w:szCs w:val="21"/>
          <w:highlight w:val="none"/>
        </w:rPr>
      </w:pPr>
    </w:p>
    <w:p w14:paraId="237028D0">
      <w:pPr>
        <w:autoSpaceDE w:val="0"/>
        <w:autoSpaceDN w:val="0"/>
        <w:adjustRightInd w:val="0"/>
        <w:snapToGrid w:val="0"/>
        <w:spacing w:line="360" w:lineRule="auto"/>
        <w:jc w:val="left"/>
        <w:rPr>
          <w:rFonts w:ascii="宋体" w:hAnsi="宋体" w:cs="宋体"/>
          <w:szCs w:val="21"/>
          <w:highlight w:val="none"/>
        </w:rPr>
      </w:pPr>
    </w:p>
    <w:p w14:paraId="187D5E9E">
      <w:pPr>
        <w:autoSpaceDE w:val="0"/>
        <w:autoSpaceDN w:val="0"/>
        <w:adjustRightInd w:val="0"/>
        <w:snapToGrid w:val="0"/>
        <w:spacing w:line="360" w:lineRule="auto"/>
        <w:jc w:val="left"/>
        <w:rPr>
          <w:rFonts w:ascii="宋体" w:hAnsi="宋体" w:cs="宋体"/>
          <w:szCs w:val="21"/>
          <w:highlight w:val="none"/>
        </w:rPr>
      </w:pPr>
    </w:p>
    <w:p w14:paraId="7B879490">
      <w:pPr>
        <w:autoSpaceDE w:val="0"/>
        <w:autoSpaceDN w:val="0"/>
        <w:adjustRightInd w:val="0"/>
        <w:snapToGrid w:val="0"/>
        <w:spacing w:line="360" w:lineRule="auto"/>
        <w:jc w:val="left"/>
        <w:rPr>
          <w:rFonts w:ascii="宋体" w:hAnsi="宋体" w:cs="宋体"/>
          <w:szCs w:val="21"/>
          <w:highlight w:val="none"/>
        </w:rPr>
      </w:pPr>
    </w:p>
    <w:p w14:paraId="6DB930CC">
      <w:pPr>
        <w:autoSpaceDE w:val="0"/>
        <w:autoSpaceDN w:val="0"/>
        <w:adjustRightInd w:val="0"/>
        <w:snapToGrid w:val="0"/>
        <w:spacing w:line="360" w:lineRule="auto"/>
        <w:jc w:val="left"/>
        <w:rPr>
          <w:rFonts w:ascii="宋体" w:hAnsi="宋体" w:cs="宋体"/>
          <w:szCs w:val="21"/>
          <w:highlight w:val="none"/>
        </w:rPr>
      </w:pPr>
    </w:p>
    <w:p w14:paraId="4F5BD2C1">
      <w:pPr>
        <w:autoSpaceDE w:val="0"/>
        <w:autoSpaceDN w:val="0"/>
        <w:adjustRightInd w:val="0"/>
        <w:snapToGrid w:val="0"/>
        <w:spacing w:line="360" w:lineRule="auto"/>
        <w:jc w:val="left"/>
        <w:rPr>
          <w:rFonts w:ascii="宋体" w:hAnsi="宋体" w:cs="宋体"/>
          <w:szCs w:val="21"/>
          <w:highlight w:val="none"/>
        </w:rPr>
      </w:pPr>
    </w:p>
    <w:p w14:paraId="4C4F1B27">
      <w:pPr>
        <w:autoSpaceDE w:val="0"/>
        <w:autoSpaceDN w:val="0"/>
        <w:adjustRightInd w:val="0"/>
        <w:snapToGrid w:val="0"/>
        <w:spacing w:line="360" w:lineRule="auto"/>
        <w:jc w:val="left"/>
        <w:rPr>
          <w:rFonts w:ascii="宋体" w:hAnsi="宋体" w:cs="宋体"/>
          <w:szCs w:val="21"/>
          <w:highlight w:val="none"/>
        </w:rPr>
      </w:pPr>
    </w:p>
    <w:p w14:paraId="0F0516D2">
      <w:pPr>
        <w:autoSpaceDE w:val="0"/>
        <w:autoSpaceDN w:val="0"/>
        <w:adjustRightInd w:val="0"/>
        <w:snapToGrid w:val="0"/>
        <w:spacing w:line="360" w:lineRule="auto"/>
        <w:jc w:val="left"/>
        <w:rPr>
          <w:rFonts w:ascii="宋体" w:hAnsi="宋体" w:cs="宋体"/>
          <w:szCs w:val="21"/>
          <w:highlight w:val="none"/>
        </w:rPr>
      </w:pPr>
    </w:p>
    <w:p w14:paraId="659C6506">
      <w:pPr>
        <w:autoSpaceDE w:val="0"/>
        <w:autoSpaceDN w:val="0"/>
        <w:adjustRightInd w:val="0"/>
        <w:snapToGrid w:val="0"/>
        <w:spacing w:line="360" w:lineRule="auto"/>
        <w:jc w:val="left"/>
        <w:rPr>
          <w:rFonts w:ascii="宋体" w:hAnsi="宋体" w:cs="宋体"/>
          <w:szCs w:val="21"/>
          <w:highlight w:val="none"/>
        </w:rPr>
      </w:pPr>
    </w:p>
    <w:p w14:paraId="38636EC9">
      <w:pPr>
        <w:autoSpaceDE w:val="0"/>
        <w:autoSpaceDN w:val="0"/>
        <w:adjustRightInd w:val="0"/>
        <w:snapToGrid w:val="0"/>
        <w:spacing w:line="360" w:lineRule="auto"/>
        <w:jc w:val="left"/>
        <w:rPr>
          <w:rFonts w:ascii="宋体" w:hAnsi="宋体" w:cs="宋体"/>
          <w:szCs w:val="21"/>
          <w:highlight w:val="none"/>
        </w:rPr>
      </w:pPr>
    </w:p>
    <w:p w14:paraId="4C017C92">
      <w:pPr>
        <w:autoSpaceDE w:val="0"/>
        <w:autoSpaceDN w:val="0"/>
        <w:adjustRightInd w:val="0"/>
        <w:snapToGrid w:val="0"/>
        <w:spacing w:line="360" w:lineRule="auto"/>
        <w:jc w:val="left"/>
        <w:rPr>
          <w:rFonts w:ascii="宋体" w:hAnsi="宋体" w:cs="宋体"/>
          <w:szCs w:val="21"/>
          <w:highlight w:val="none"/>
        </w:rPr>
      </w:pPr>
    </w:p>
    <w:p w14:paraId="01044326">
      <w:pPr>
        <w:autoSpaceDE w:val="0"/>
        <w:autoSpaceDN w:val="0"/>
        <w:adjustRightInd w:val="0"/>
        <w:snapToGrid w:val="0"/>
        <w:spacing w:line="360" w:lineRule="auto"/>
        <w:jc w:val="left"/>
        <w:rPr>
          <w:rFonts w:ascii="宋体" w:hAnsi="宋体" w:cs="宋体"/>
          <w:szCs w:val="21"/>
          <w:highlight w:val="none"/>
        </w:rPr>
      </w:pPr>
    </w:p>
    <w:p w14:paraId="77DB8B94">
      <w:pPr>
        <w:autoSpaceDE w:val="0"/>
        <w:autoSpaceDN w:val="0"/>
        <w:adjustRightInd w:val="0"/>
        <w:snapToGrid w:val="0"/>
        <w:spacing w:line="360" w:lineRule="auto"/>
        <w:jc w:val="left"/>
        <w:rPr>
          <w:rFonts w:ascii="宋体" w:hAnsi="宋体" w:cs="宋体"/>
          <w:szCs w:val="21"/>
          <w:highlight w:val="none"/>
        </w:rPr>
      </w:pPr>
    </w:p>
    <w:p w14:paraId="65196A3F">
      <w:pPr>
        <w:autoSpaceDE w:val="0"/>
        <w:autoSpaceDN w:val="0"/>
        <w:adjustRightInd w:val="0"/>
        <w:snapToGrid w:val="0"/>
        <w:spacing w:line="360" w:lineRule="auto"/>
        <w:jc w:val="left"/>
        <w:rPr>
          <w:rFonts w:ascii="宋体" w:hAnsi="宋体" w:cs="宋体"/>
          <w:szCs w:val="21"/>
          <w:highlight w:val="none"/>
        </w:rPr>
      </w:pPr>
    </w:p>
    <w:p w14:paraId="43382815">
      <w:pPr>
        <w:autoSpaceDE w:val="0"/>
        <w:autoSpaceDN w:val="0"/>
        <w:adjustRightInd w:val="0"/>
        <w:snapToGrid w:val="0"/>
        <w:spacing w:line="360" w:lineRule="auto"/>
        <w:jc w:val="left"/>
        <w:rPr>
          <w:rFonts w:ascii="宋体" w:hAnsi="宋体" w:cs="宋体"/>
          <w:szCs w:val="21"/>
          <w:highlight w:val="none"/>
        </w:rPr>
      </w:pPr>
    </w:p>
    <w:p w14:paraId="5B26A4BC">
      <w:pPr>
        <w:autoSpaceDE w:val="0"/>
        <w:autoSpaceDN w:val="0"/>
        <w:adjustRightInd w:val="0"/>
        <w:snapToGrid w:val="0"/>
        <w:spacing w:line="360" w:lineRule="auto"/>
        <w:jc w:val="left"/>
        <w:rPr>
          <w:rFonts w:ascii="宋体" w:hAnsi="宋体" w:cs="宋体"/>
          <w:szCs w:val="21"/>
          <w:highlight w:val="none"/>
        </w:rPr>
      </w:pPr>
    </w:p>
    <w:p w14:paraId="48BE214E">
      <w:pPr>
        <w:autoSpaceDE w:val="0"/>
        <w:autoSpaceDN w:val="0"/>
        <w:adjustRightInd w:val="0"/>
        <w:snapToGrid w:val="0"/>
        <w:spacing w:line="360" w:lineRule="auto"/>
        <w:jc w:val="left"/>
        <w:rPr>
          <w:rFonts w:ascii="宋体" w:hAnsi="宋体" w:cs="宋体"/>
          <w:szCs w:val="21"/>
          <w:highlight w:val="none"/>
        </w:rPr>
      </w:pPr>
    </w:p>
    <w:p w14:paraId="6C27CAE7">
      <w:pPr>
        <w:rPr>
          <w:rFonts w:hint="eastAsia" w:ascii="宋体" w:hAnsi="宋体" w:cs="宋体"/>
          <w:b/>
          <w:szCs w:val="21"/>
          <w:highlight w:val="none"/>
        </w:rPr>
      </w:pPr>
      <w:r>
        <w:rPr>
          <w:rFonts w:hint="eastAsia" w:ascii="宋体" w:hAnsi="宋体" w:cs="宋体"/>
          <w:b/>
          <w:szCs w:val="21"/>
          <w:highlight w:val="none"/>
        </w:rPr>
        <w:br w:type="page"/>
      </w:r>
    </w:p>
    <w:p w14:paraId="68262B0D">
      <w:pPr>
        <w:tabs>
          <w:tab w:val="left" w:pos="6000"/>
          <w:tab w:val="left" w:pos="7040"/>
          <w:tab w:val="left" w:pos="8100"/>
        </w:tabs>
        <w:autoSpaceDE w:val="0"/>
        <w:autoSpaceDN w:val="0"/>
        <w:adjustRightInd w:val="0"/>
        <w:spacing w:line="360" w:lineRule="auto"/>
        <w:ind w:right="-20"/>
        <w:jc w:val="center"/>
        <w:rPr>
          <w:rFonts w:ascii="宋体" w:hAnsi="宋体" w:cs="宋体"/>
          <w:b/>
          <w:szCs w:val="21"/>
          <w:highlight w:val="none"/>
        </w:rPr>
      </w:pPr>
      <w:r>
        <w:rPr>
          <w:rFonts w:hint="eastAsia" w:ascii="宋体" w:hAnsi="宋体" w:cs="宋体"/>
          <w:b/>
          <w:szCs w:val="21"/>
          <w:highlight w:val="none"/>
        </w:rPr>
        <w:t>已标价工程量清单</w:t>
      </w:r>
    </w:p>
    <w:p w14:paraId="37E53CA3">
      <w:pPr>
        <w:spacing w:line="360" w:lineRule="auto"/>
        <w:rPr>
          <w:rFonts w:ascii="宋体" w:hAnsi="宋体" w:cs="宋体"/>
          <w:sz w:val="24"/>
          <w:szCs w:val="24"/>
          <w:highlight w:val="none"/>
        </w:rPr>
      </w:pPr>
    </w:p>
    <w:p w14:paraId="7D342400">
      <w:pPr>
        <w:spacing w:line="360" w:lineRule="auto"/>
        <w:rPr>
          <w:rFonts w:ascii="宋体" w:hAnsi="宋体" w:cs="宋体"/>
          <w:sz w:val="24"/>
          <w:szCs w:val="24"/>
          <w:highlight w:val="none"/>
        </w:rPr>
      </w:pPr>
    </w:p>
    <w:p w14:paraId="1C9940E3">
      <w:pPr>
        <w:spacing w:line="360" w:lineRule="auto"/>
        <w:rPr>
          <w:rFonts w:ascii="宋体" w:hAnsi="宋体" w:cs="宋体"/>
          <w:sz w:val="24"/>
          <w:szCs w:val="24"/>
          <w:highlight w:val="none"/>
        </w:rPr>
      </w:pPr>
    </w:p>
    <w:p w14:paraId="66F9053A">
      <w:pPr>
        <w:spacing w:line="360" w:lineRule="auto"/>
        <w:rPr>
          <w:rFonts w:ascii="宋体" w:hAnsi="宋体" w:cs="宋体"/>
          <w:sz w:val="24"/>
          <w:szCs w:val="24"/>
          <w:highlight w:val="none"/>
        </w:rPr>
      </w:pPr>
    </w:p>
    <w:p w14:paraId="5DA430E6">
      <w:pPr>
        <w:spacing w:line="360" w:lineRule="auto"/>
        <w:rPr>
          <w:rFonts w:ascii="宋体" w:hAnsi="宋体" w:cs="宋体"/>
          <w:sz w:val="24"/>
          <w:szCs w:val="24"/>
          <w:highlight w:val="none"/>
        </w:rPr>
      </w:pPr>
    </w:p>
    <w:p w14:paraId="1DB20C49">
      <w:pPr>
        <w:spacing w:line="360" w:lineRule="auto"/>
        <w:rPr>
          <w:rFonts w:ascii="宋体" w:hAnsi="宋体" w:cs="宋体"/>
          <w:sz w:val="24"/>
          <w:szCs w:val="24"/>
          <w:highlight w:val="none"/>
        </w:rPr>
      </w:pPr>
    </w:p>
    <w:p w14:paraId="65A907AB">
      <w:pPr>
        <w:spacing w:line="360" w:lineRule="auto"/>
        <w:rPr>
          <w:rFonts w:ascii="宋体" w:hAnsi="宋体" w:cs="宋体"/>
          <w:sz w:val="24"/>
          <w:szCs w:val="24"/>
          <w:highlight w:val="none"/>
        </w:rPr>
      </w:pPr>
    </w:p>
    <w:p w14:paraId="2C2E0443">
      <w:pPr>
        <w:spacing w:line="360" w:lineRule="auto"/>
        <w:rPr>
          <w:rFonts w:ascii="宋体" w:hAnsi="宋体" w:cs="宋体"/>
          <w:sz w:val="24"/>
          <w:szCs w:val="24"/>
          <w:highlight w:val="none"/>
        </w:rPr>
      </w:pPr>
    </w:p>
    <w:p w14:paraId="2AA6C68E">
      <w:pPr>
        <w:spacing w:line="360" w:lineRule="auto"/>
        <w:rPr>
          <w:rFonts w:ascii="宋体" w:hAnsi="宋体" w:cs="宋体"/>
          <w:sz w:val="24"/>
          <w:szCs w:val="24"/>
          <w:highlight w:val="none"/>
        </w:rPr>
      </w:pPr>
    </w:p>
    <w:p w14:paraId="3A448B33">
      <w:pPr>
        <w:spacing w:line="360" w:lineRule="auto"/>
        <w:rPr>
          <w:rFonts w:ascii="宋体" w:hAnsi="宋体" w:cs="宋体"/>
          <w:sz w:val="24"/>
          <w:szCs w:val="24"/>
          <w:highlight w:val="none"/>
        </w:rPr>
      </w:pPr>
    </w:p>
    <w:p w14:paraId="5C881D92">
      <w:pPr>
        <w:spacing w:line="360" w:lineRule="auto"/>
        <w:rPr>
          <w:rFonts w:ascii="宋体" w:hAnsi="宋体" w:cs="宋体"/>
          <w:sz w:val="24"/>
          <w:szCs w:val="24"/>
          <w:highlight w:val="none"/>
        </w:rPr>
      </w:pPr>
    </w:p>
    <w:p w14:paraId="19304C42">
      <w:pPr>
        <w:spacing w:line="360" w:lineRule="auto"/>
        <w:rPr>
          <w:rFonts w:ascii="宋体" w:hAnsi="宋体" w:cs="宋体"/>
          <w:sz w:val="24"/>
          <w:szCs w:val="24"/>
          <w:highlight w:val="none"/>
        </w:rPr>
      </w:pPr>
    </w:p>
    <w:p w14:paraId="09DD6BDE">
      <w:pPr>
        <w:spacing w:line="360" w:lineRule="auto"/>
        <w:rPr>
          <w:rFonts w:ascii="宋体" w:hAnsi="宋体" w:cs="宋体"/>
          <w:sz w:val="24"/>
          <w:szCs w:val="24"/>
          <w:highlight w:val="none"/>
        </w:rPr>
      </w:pPr>
    </w:p>
    <w:p w14:paraId="7C13D363">
      <w:pPr>
        <w:spacing w:line="360" w:lineRule="auto"/>
        <w:rPr>
          <w:rFonts w:ascii="宋体" w:hAnsi="宋体" w:cs="宋体"/>
          <w:sz w:val="24"/>
          <w:szCs w:val="24"/>
          <w:highlight w:val="none"/>
        </w:rPr>
      </w:pPr>
    </w:p>
    <w:p w14:paraId="2A41ECB2">
      <w:pPr>
        <w:spacing w:line="360" w:lineRule="auto"/>
        <w:rPr>
          <w:rFonts w:ascii="宋体" w:hAnsi="宋体" w:cs="宋体"/>
          <w:sz w:val="24"/>
          <w:szCs w:val="24"/>
          <w:highlight w:val="none"/>
        </w:rPr>
      </w:pPr>
    </w:p>
    <w:p w14:paraId="0F7D8927">
      <w:pPr>
        <w:spacing w:line="360" w:lineRule="auto"/>
        <w:rPr>
          <w:rFonts w:ascii="宋体" w:hAnsi="宋体" w:cs="宋体"/>
          <w:sz w:val="24"/>
          <w:szCs w:val="24"/>
          <w:highlight w:val="none"/>
        </w:rPr>
      </w:pPr>
    </w:p>
    <w:p w14:paraId="62289F3B">
      <w:pPr>
        <w:spacing w:line="360" w:lineRule="auto"/>
        <w:rPr>
          <w:rFonts w:ascii="宋体" w:hAnsi="宋体" w:cs="宋体"/>
          <w:sz w:val="24"/>
          <w:szCs w:val="24"/>
          <w:highlight w:val="none"/>
        </w:rPr>
      </w:pPr>
    </w:p>
    <w:p w14:paraId="41642884">
      <w:pPr>
        <w:spacing w:line="360" w:lineRule="auto"/>
        <w:rPr>
          <w:rFonts w:ascii="宋体" w:hAnsi="宋体" w:cs="宋体"/>
          <w:sz w:val="24"/>
          <w:szCs w:val="24"/>
          <w:highlight w:val="none"/>
        </w:rPr>
      </w:pPr>
    </w:p>
    <w:p w14:paraId="41F6C318">
      <w:pPr>
        <w:spacing w:line="360" w:lineRule="auto"/>
        <w:rPr>
          <w:rFonts w:ascii="宋体" w:hAnsi="宋体" w:cs="宋体"/>
          <w:sz w:val="24"/>
          <w:szCs w:val="24"/>
          <w:highlight w:val="none"/>
        </w:rPr>
      </w:pPr>
    </w:p>
    <w:p w14:paraId="0B44AE52">
      <w:pPr>
        <w:spacing w:line="360" w:lineRule="auto"/>
        <w:rPr>
          <w:rFonts w:ascii="宋体" w:hAnsi="宋体" w:cs="宋体"/>
          <w:sz w:val="24"/>
          <w:szCs w:val="24"/>
          <w:highlight w:val="none"/>
        </w:rPr>
      </w:pPr>
    </w:p>
    <w:p w14:paraId="08E3D08D">
      <w:pPr>
        <w:spacing w:line="360" w:lineRule="auto"/>
        <w:rPr>
          <w:rFonts w:ascii="宋体" w:hAnsi="宋体" w:cs="宋体"/>
          <w:sz w:val="24"/>
          <w:szCs w:val="24"/>
          <w:highlight w:val="none"/>
        </w:rPr>
      </w:pPr>
    </w:p>
    <w:p w14:paraId="654BF6C9">
      <w:pPr>
        <w:spacing w:line="360" w:lineRule="auto"/>
        <w:rPr>
          <w:rFonts w:ascii="宋体" w:hAnsi="宋体" w:cs="宋体"/>
          <w:sz w:val="24"/>
          <w:szCs w:val="24"/>
          <w:highlight w:val="none"/>
        </w:rPr>
      </w:pPr>
    </w:p>
    <w:p w14:paraId="1FE476FE">
      <w:pPr>
        <w:spacing w:line="360" w:lineRule="auto"/>
        <w:rPr>
          <w:rFonts w:ascii="宋体" w:hAnsi="宋体" w:cs="宋体"/>
          <w:sz w:val="24"/>
          <w:szCs w:val="24"/>
          <w:highlight w:val="none"/>
        </w:rPr>
      </w:pPr>
    </w:p>
    <w:p w14:paraId="666BF88F">
      <w:pPr>
        <w:spacing w:line="360" w:lineRule="auto"/>
        <w:rPr>
          <w:rFonts w:ascii="宋体" w:hAnsi="宋体" w:cs="宋体"/>
          <w:sz w:val="24"/>
          <w:szCs w:val="24"/>
          <w:highlight w:val="none"/>
        </w:rPr>
      </w:pPr>
    </w:p>
    <w:p w14:paraId="1079463F">
      <w:pPr>
        <w:rPr>
          <w:rFonts w:ascii="宋体" w:hAnsi="宋体" w:eastAsia="宋体" w:cs="宋体"/>
          <w:sz w:val="36"/>
          <w:szCs w:val="36"/>
          <w:highlight w:val="none"/>
        </w:rPr>
      </w:pPr>
      <w:bookmarkStart w:id="936" w:name="_Toc22740"/>
      <w:bookmarkStart w:id="937" w:name="_Toc9208"/>
      <w:bookmarkStart w:id="938" w:name="_Toc32424"/>
      <w:r>
        <w:rPr>
          <w:rFonts w:hint="eastAsia" w:ascii="宋体" w:hAnsi="宋体" w:eastAsia="宋体" w:cs="宋体"/>
          <w:sz w:val="36"/>
          <w:szCs w:val="36"/>
          <w:highlight w:val="none"/>
        </w:rPr>
        <w:br w:type="page"/>
      </w:r>
    </w:p>
    <w:p w14:paraId="02917093">
      <w:pPr>
        <w:rPr>
          <w:rFonts w:ascii="宋体" w:hAnsi="宋体" w:eastAsia="宋体" w:cs="宋体"/>
          <w:sz w:val="44"/>
          <w:szCs w:val="44"/>
          <w:highlight w:val="none"/>
        </w:rPr>
      </w:pPr>
      <w:bookmarkStart w:id="939" w:name="_Toc12176"/>
      <w:r>
        <w:rPr>
          <w:rFonts w:hint="eastAsia" w:ascii="宋体" w:hAnsi="宋体" w:eastAsia="宋体" w:cs="宋体"/>
          <w:sz w:val="36"/>
          <w:szCs w:val="36"/>
          <w:highlight w:val="none"/>
        </w:rPr>
        <w:t>三、技术部分</w:t>
      </w:r>
      <w:bookmarkEnd w:id="939"/>
    </w:p>
    <w:p w14:paraId="7C90AD64">
      <w:pPr>
        <w:spacing w:line="360" w:lineRule="auto"/>
        <w:jc w:val="center"/>
        <w:rPr>
          <w:rFonts w:ascii="宋体" w:hAnsi="宋体" w:eastAsia="宋体" w:cs="宋体"/>
          <w:sz w:val="32"/>
          <w:szCs w:val="32"/>
          <w:highlight w:val="none"/>
          <w:u w:val="single"/>
        </w:rPr>
      </w:pPr>
      <w:r>
        <w:rPr>
          <w:rFonts w:hint="eastAsia" w:ascii="宋体" w:hAnsi="宋体" w:cs="宋体"/>
          <w:b/>
          <w:sz w:val="32"/>
          <w:szCs w:val="32"/>
          <w:highlight w:val="none"/>
        </w:rPr>
        <w:t xml:space="preserve"> </w:t>
      </w:r>
      <w:r>
        <w:rPr>
          <w:rFonts w:hint="eastAsia" w:ascii="宋体" w:hAnsi="宋体" w:cs="宋体"/>
          <w:b/>
          <w:sz w:val="32"/>
          <w:szCs w:val="32"/>
          <w:highlight w:val="none"/>
          <w:u w:val="single"/>
        </w:rPr>
        <w:tab/>
      </w:r>
      <w:r>
        <w:rPr>
          <w:rFonts w:hint="eastAsia" w:ascii="宋体" w:hAnsi="宋体" w:cs="宋体"/>
          <w:b/>
          <w:sz w:val="32"/>
          <w:szCs w:val="32"/>
          <w:highlight w:val="none"/>
          <w:u w:val="single"/>
        </w:rPr>
        <w:t xml:space="preserve">                         </w:t>
      </w:r>
      <w:r>
        <w:rPr>
          <w:rFonts w:hint="eastAsia" w:ascii="宋体" w:hAnsi="宋体" w:cs="宋体"/>
          <w:b/>
          <w:w w:val="99"/>
          <w:sz w:val="32"/>
          <w:szCs w:val="32"/>
          <w:highlight w:val="none"/>
        </w:rPr>
        <w:t>（项目名称</w:t>
      </w:r>
      <w:r>
        <w:rPr>
          <w:rFonts w:hint="eastAsia" w:ascii="宋体" w:hAnsi="宋体" w:cs="宋体"/>
          <w:b/>
          <w:spacing w:val="1"/>
          <w:w w:val="99"/>
          <w:sz w:val="32"/>
          <w:szCs w:val="32"/>
          <w:highlight w:val="none"/>
        </w:rPr>
        <w:t>）施工比选</w:t>
      </w:r>
    </w:p>
    <w:p w14:paraId="066F5305">
      <w:pPr>
        <w:spacing w:line="360" w:lineRule="auto"/>
        <w:ind w:firstLine="450" w:firstLineChars="150"/>
        <w:rPr>
          <w:rFonts w:ascii="宋体" w:hAnsi="宋体" w:cs="宋体"/>
          <w:sz w:val="30"/>
          <w:szCs w:val="30"/>
          <w:highlight w:val="none"/>
        </w:rPr>
      </w:pPr>
    </w:p>
    <w:p w14:paraId="3ECD32DB">
      <w:pPr>
        <w:spacing w:line="360" w:lineRule="auto"/>
        <w:ind w:firstLine="450" w:firstLineChars="150"/>
        <w:rPr>
          <w:rFonts w:ascii="宋体" w:hAnsi="宋体" w:cs="宋体"/>
          <w:sz w:val="30"/>
          <w:szCs w:val="30"/>
          <w:highlight w:val="none"/>
        </w:rPr>
      </w:pPr>
    </w:p>
    <w:p w14:paraId="22753331">
      <w:pPr>
        <w:spacing w:line="360" w:lineRule="auto"/>
        <w:ind w:firstLine="643" w:firstLineChars="200"/>
        <w:jc w:val="center"/>
        <w:rPr>
          <w:rFonts w:ascii="宋体" w:hAnsi="宋体" w:cs="宋体"/>
          <w:b/>
          <w:sz w:val="32"/>
          <w:szCs w:val="32"/>
          <w:highlight w:val="none"/>
        </w:rPr>
      </w:pPr>
    </w:p>
    <w:p w14:paraId="61A15AC6">
      <w:pPr>
        <w:spacing w:line="360" w:lineRule="auto"/>
        <w:ind w:firstLine="420" w:firstLineChars="200"/>
        <w:jc w:val="center"/>
        <w:rPr>
          <w:rFonts w:ascii="宋体" w:hAnsi="宋体" w:cs="宋体"/>
          <w:szCs w:val="21"/>
          <w:highlight w:val="none"/>
        </w:rPr>
      </w:pPr>
    </w:p>
    <w:p w14:paraId="2CDCC0CB">
      <w:pPr>
        <w:spacing w:line="360" w:lineRule="auto"/>
        <w:jc w:val="center"/>
        <w:rPr>
          <w:rFonts w:ascii="宋体" w:hAnsi="宋体" w:cs="宋体"/>
          <w:sz w:val="72"/>
          <w:szCs w:val="72"/>
          <w:highlight w:val="none"/>
        </w:rPr>
      </w:pPr>
    </w:p>
    <w:p w14:paraId="000F2FE8">
      <w:pPr>
        <w:spacing w:line="360" w:lineRule="auto"/>
        <w:jc w:val="center"/>
        <w:rPr>
          <w:rFonts w:ascii="宋体" w:hAnsi="宋体" w:cs="宋体"/>
          <w:sz w:val="72"/>
          <w:szCs w:val="72"/>
          <w:highlight w:val="none"/>
        </w:rPr>
      </w:pPr>
    </w:p>
    <w:p w14:paraId="574B8CBB">
      <w:pPr>
        <w:spacing w:line="360" w:lineRule="auto"/>
        <w:jc w:val="center"/>
        <w:rPr>
          <w:rFonts w:ascii="宋体" w:hAnsi="宋体" w:cs="宋体"/>
          <w:sz w:val="72"/>
          <w:szCs w:val="72"/>
          <w:highlight w:val="none"/>
        </w:rPr>
      </w:pPr>
    </w:p>
    <w:p w14:paraId="2B29C057">
      <w:pPr>
        <w:spacing w:line="360" w:lineRule="auto"/>
        <w:jc w:val="center"/>
        <w:rPr>
          <w:rFonts w:ascii="宋体" w:hAnsi="宋体" w:cs="宋体"/>
          <w:b/>
          <w:sz w:val="72"/>
          <w:szCs w:val="72"/>
          <w:highlight w:val="none"/>
        </w:rPr>
      </w:pPr>
      <w:r>
        <w:rPr>
          <w:rFonts w:hint="eastAsia" w:ascii="宋体" w:hAnsi="宋体" w:cs="宋体"/>
          <w:b/>
          <w:sz w:val="72"/>
          <w:szCs w:val="72"/>
          <w:highlight w:val="none"/>
        </w:rPr>
        <w:t>竞 选 文 件</w:t>
      </w:r>
    </w:p>
    <w:p w14:paraId="13F862B0">
      <w:pPr>
        <w:spacing w:line="360" w:lineRule="auto"/>
        <w:jc w:val="center"/>
        <w:rPr>
          <w:rFonts w:ascii="宋体" w:hAnsi="宋体" w:cs="宋体"/>
          <w:szCs w:val="21"/>
          <w:highlight w:val="none"/>
        </w:rPr>
      </w:pPr>
      <w:r>
        <w:rPr>
          <w:rFonts w:hint="eastAsia" w:ascii="宋体" w:hAnsi="宋体" w:cs="宋体"/>
          <w:b/>
          <w:sz w:val="36"/>
          <w:szCs w:val="36"/>
          <w:highlight w:val="none"/>
        </w:rPr>
        <w:t>（技术部分）</w:t>
      </w:r>
    </w:p>
    <w:p w14:paraId="7873DAF4">
      <w:pPr>
        <w:spacing w:line="360" w:lineRule="auto"/>
        <w:ind w:firstLine="420" w:firstLineChars="200"/>
        <w:rPr>
          <w:rFonts w:ascii="宋体" w:hAnsi="宋体" w:cs="宋体"/>
          <w:szCs w:val="21"/>
          <w:highlight w:val="none"/>
        </w:rPr>
      </w:pPr>
    </w:p>
    <w:p w14:paraId="34304839">
      <w:pPr>
        <w:spacing w:line="360" w:lineRule="auto"/>
        <w:ind w:firstLine="420" w:firstLineChars="200"/>
        <w:rPr>
          <w:rFonts w:ascii="宋体" w:hAnsi="宋体" w:cs="宋体"/>
          <w:szCs w:val="21"/>
          <w:highlight w:val="none"/>
        </w:rPr>
      </w:pPr>
    </w:p>
    <w:p w14:paraId="1CED0CEE">
      <w:pPr>
        <w:spacing w:line="360" w:lineRule="auto"/>
        <w:ind w:firstLine="420" w:firstLineChars="200"/>
        <w:rPr>
          <w:rFonts w:ascii="宋体" w:hAnsi="宋体" w:cs="宋体"/>
          <w:szCs w:val="21"/>
          <w:highlight w:val="none"/>
        </w:rPr>
      </w:pPr>
    </w:p>
    <w:p w14:paraId="146FB55E">
      <w:pPr>
        <w:spacing w:line="360" w:lineRule="auto"/>
        <w:ind w:firstLine="420" w:firstLineChars="200"/>
        <w:rPr>
          <w:rFonts w:ascii="宋体" w:hAnsi="宋体" w:cs="宋体"/>
          <w:szCs w:val="21"/>
          <w:highlight w:val="none"/>
        </w:rPr>
      </w:pPr>
    </w:p>
    <w:p w14:paraId="68673422">
      <w:pPr>
        <w:spacing w:line="360" w:lineRule="auto"/>
        <w:ind w:firstLine="420" w:firstLineChars="200"/>
        <w:rPr>
          <w:rFonts w:ascii="宋体" w:hAnsi="宋体" w:cs="宋体"/>
          <w:szCs w:val="21"/>
          <w:highlight w:val="none"/>
        </w:rPr>
      </w:pPr>
    </w:p>
    <w:p w14:paraId="6748CE61">
      <w:pPr>
        <w:spacing w:line="360" w:lineRule="auto"/>
        <w:jc w:val="center"/>
        <w:rPr>
          <w:rFonts w:ascii="宋体" w:hAnsi="宋体" w:cs="宋体"/>
          <w:szCs w:val="21"/>
          <w:highlight w:val="none"/>
        </w:rPr>
      </w:pPr>
    </w:p>
    <w:p w14:paraId="49E77DF1">
      <w:pPr>
        <w:spacing w:line="360" w:lineRule="auto"/>
        <w:jc w:val="center"/>
        <w:rPr>
          <w:rFonts w:ascii="宋体" w:hAnsi="宋体" w:cs="宋体"/>
          <w:szCs w:val="21"/>
          <w:highlight w:val="none"/>
        </w:rPr>
      </w:pPr>
    </w:p>
    <w:p w14:paraId="16344D60">
      <w:pPr>
        <w:spacing w:line="360" w:lineRule="auto"/>
        <w:rPr>
          <w:rFonts w:ascii="宋体" w:hAnsi="宋体" w:cs="宋体"/>
          <w:szCs w:val="21"/>
          <w:highlight w:val="none"/>
        </w:rPr>
      </w:pPr>
    </w:p>
    <w:p w14:paraId="561FCB0E">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竞  选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（盖单位公章） </w:t>
      </w:r>
    </w:p>
    <w:p w14:paraId="17AE0C44">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法定代表人或委托代理人：</w:t>
      </w:r>
      <w:r>
        <w:rPr>
          <w:rFonts w:hint="eastAsia" w:ascii="宋体" w:hAnsi="宋体" w:cs="宋体"/>
          <w:b/>
          <w:sz w:val="28"/>
          <w:szCs w:val="28"/>
          <w:highlight w:val="none"/>
          <w:u w:val="single"/>
        </w:rPr>
        <w:t xml:space="preserve">               （签字） </w:t>
      </w:r>
    </w:p>
    <w:p w14:paraId="077A7EB7">
      <w:pPr>
        <w:spacing w:line="360" w:lineRule="auto"/>
        <w:jc w:val="center"/>
        <w:rPr>
          <w:rFonts w:ascii="宋体" w:hAnsi="宋体" w:cs="宋体"/>
          <w:b/>
          <w:sz w:val="28"/>
          <w:szCs w:val="28"/>
          <w:highlight w:val="none"/>
        </w:rPr>
      </w:pPr>
      <w:r>
        <w:rPr>
          <w:rFonts w:hint="eastAsia" w:ascii="宋体" w:hAnsi="宋体" w:cs="宋体"/>
          <w:b/>
          <w:szCs w:val="21"/>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2D737302">
      <w:pPr>
        <w:rPr>
          <w:rFonts w:ascii="宋体" w:hAnsi="宋体" w:cs="宋体"/>
          <w:b/>
          <w:sz w:val="28"/>
          <w:szCs w:val="28"/>
          <w:highlight w:val="none"/>
        </w:rPr>
      </w:pPr>
    </w:p>
    <w:p w14:paraId="2069728D">
      <w:pPr>
        <w:jc w:val="center"/>
        <w:rPr>
          <w:rFonts w:eastAsia="宋体"/>
          <w:bCs/>
          <w:highlight w:val="none"/>
        </w:rPr>
      </w:pPr>
      <w:r>
        <w:rPr>
          <w:rFonts w:hint="eastAsia" w:ascii="宋体" w:hAnsi="宋体" w:cs="宋体"/>
          <w:bCs/>
          <w:sz w:val="28"/>
          <w:szCs w:val="28"/>
          <w:highlight w:val="none"/>
        </w:rPr>
        <w:t>技术方案</w:t>
      </w:r>
    </w:p>
    <w:p w14:paraId="04D80590">
      <w:pPr>
        <w:rPr>
          <w:rFonts w:ascii="宋体" w:hAnsi="宋体" w:eastAsia="宋体" w:cs="宋体"/>
          <w:sz w:val="36"/>
          <w:szCs w:val="36"/>
          <w:highlight w:val="none"/>
        </w:rPr>
      </w:pPr>
      <w:r>
        <w:rPr>
          <w:rFonts w:hint="eastAsia" w:ascii="宋体" w:hAnsi="宋体" w:eastAsia="宋体" w:cs="宋体"/>
          <w:sz w:val="36"/>
          <w:szCs w:val="36"/>
          <w:highlight w:val="none"/>
        </w:rPr>
        <w:br w:type="page"/>
      </w:r>
    </w:p>
    <w:p w14:paraId="4095D653">
      <w:pPr>
        <w:rPr>
          <w:rFonts w:ascii="宋体" w:hAnsi="宋体" w:eastAsia="宋体" w:cs="宋体"/>
          <w:sz w:val="44"/>
          <w:szCs w:val="44"/>
          <w:highlight w:val="none"/>
        </w:rPr>
      </w:pPr>
      <w:bookmarkStart w:id="940" w:name="_Toc29537"/>
      <w:r>
        <w:rPr>
          <w:rFonts w:hint="eastAsia" w:ascii="宋体" w:hAnsi="宋体" w:eastAsia="宋体" w:cs="宋体"/>
          <w:sz w:val="36"/>
          <w:szCs w:val="36"/>
          <w:highlight w:val="none"/>
        </w:rPr>
        <w:t>四、资格审查资料</w:t>
      </w:r>
      <w:bookmarkEnd w:id="936"/>
      <w:bookmarkEnd w:id="937"/>
      <w:bookmarkEnd w:id="938"/>
      <w:bookmarkEnd w:id="940"/>
    </w:p>
    <w:p w14:paraId="72826621">
      <w:pPr>
        <w:spacing w:line="360" w:lineRule="auto"/>
        <w:jc w:val="center"/>
        <w:rPr>
          <w:rFonts w:ascii="宋体" w:hAnsi="宋体" w:eastAsia="宋体" w:cs="宋体"/>
          <w:sz w:val="32"/>
          <w:szCs w:val="32"/>
          <w:highlight w:val="none"/>
          <w:u w:val="single"/>
        </w:rPr>
      </w:pPr>
      <w:r>
        <w:rPr>
          <w:rFonts w:hint="eastAsia" w:ascii="宋体" w:hAnsi="宋体" w:cs="宋体"/>
          <w:b/>
          <w:sz w:val="32"/>
          <w:szCs w:val="32"/>
          <w:highlight w:val="none"/>
        </w:rPr>
        <w:t xml:space="preserve"> </w:t>
      </w:r>
      <w:r>
        <w:rPr>
          <w:rFonts w:hint="eastAsia" w:ascii="宋体" w:hAnsi="宋体" w:cs="宋体"/>
          <w:b/>
          <w:sz w:val="32"/>
          <w:szCs w:val="32"/>
          <w:highlight w:val="none"/>
          <w:u w:val="single"/>
        </w:rPr>
        <w:tab/>
      </w:r>
      <w:r>
        <w:rPr>
          <w:rFonts w:hint="eastAsia" w:ascii="宋体" w:hAnsi="宋体" w:cs="宋体"/>
          <w:b/>
          <w:sz w:val="32"/>
          <w:szCs w:val="32"/>
          <w:highlight w:val="none"/>
          <w:u w:val="single"/>
        </w:rPr>
        <w:t xml:space="preserve">                         </w:t>
      </w:r>
      <w:r>
        <w:rPr>
          <w:rFonts w:hint="eastAsia" w:ascii="宋体" w:hAnsi="宋体" w:cs="宋体"/>
          <w:b/>
          <w:w w:val="99"/>
          <w:sz w:val="32"/>
          <w:szCs w:val="32"/>
          <w:highlight w:val="none"/>
        </w:rPr>
        <w:t>（项目名称</w:t>
      </w:r>
      <w:r>
        <w:rPr>
          <w:rFonts w:hint="eastAsia" w:ascii="宋体" w:hAnsi="宋体" w:cs="宋体"/>
          <w:b/>
          <w:spacing w:val="1"/>
          <w:w w:val="99"/>
          <w:sz w:val="32"/>
          <w:szCs w:val="32"/>
          <w:highlight w:val="none"/>
        </w:rPr>
        <w:t>）施工比选</w:t>
      </w:r>
    </w:p>
    <w:p w14:paraId="0BE845AA">
      <w:pPr>
        <w:spacing w:line="360" w:lineRule="auto"/>
        <w:ind w:firstLine="450" w:firstLineChars="150"/>
        <w:rPr>
          <w:rFonts w:ascii="宋体" w:hAnsi="宋体" w:cs="宋体"/>
          <w:sz w:val="30"/>
          <w:szCs w:val="30"/>
          <w:highlight w:val="none"/>
        </w:rPr>
      </w:pPr>
    </w:p>
    <w:p w14:paraId="01AEEA1C">
      <w:pPr>
        <w:spacing w:line="360" w:lineRule="auto"/>
        <w:ind w:firstLine="450" w:firstLineChars="150"/>
        <w:rPr>
          <w:rFonts w:ascii="宋体" w:hAnsi="宋体" w:cs="宋体"/>
          <w:sz w:val="30"/>
          <w:szCs w:val="30"/>
          <w:highlight w:val="none"/>
        </w:rPr>
      </w:pPr>
    </w:p>
    <w:p w14:paraId="38E653F5">
      <w:pPr>
        <w:spacing w:line="360" w:lineRule="auto"/>
        <w:ind w:firstLine="643" w:firstLineChars="200"/>
        <w:jc w:val="center"/>
        <w:rPr>
          <w:rFonts w:ascii="宋体" w:hAnsi="宋体" w:cs="宋体"/>
          <w:b/>
          <w:sz w:val="32"/>
          <w:szCs w:val="32"/>
          <w:highlight w:val="none"/>
        </w:rPr>
      </w:pPr>
    </w:p>
    <w:p w14:paraId="7113657A">
      <w:pPr>
        <w:spacing w:line="360" w:lineRule="auto"/>
        <w:ind w:firstLine="420" w:firstLineChars="200"/>
        <w:jc w:val="center"/>
        <w:rPr>
          <w:rFonts w:ascii="宋体" w:hAnsi="宋体" w:cs="宋体"/>
          <w:szCs w:val="21"/>
          <w:highlight w:val="none"/>
        </w:rPr>
      </w:pPr>
    </w:p>
    <w:p w14:paraId="09BFDA7D">
      <w:pPr>
        <w:spacing w:line="360" w:lineRule="auto"/>
        <w:jc w:val="center"/>
        <w:rPr>
          <w:rFonts w:ascii="宋体" w:hAnsi="宋体" w:cs="宋体"/>
          <w:sz w:val="72"/>
          <w:szCs w:val="72"/>
          <w:highlight w:val="none"/>
        </w:rPr>
      </w:pPr>
    </w:p>
    <w:p w14:paraId="57C2E216">
      <w:pPr>
        <w:spacing w:line="360" w:lineRule="auto"/>
        <w:jc w:val="center"/>
        <w:rPr>
          <w:rFonts w:ascii="宋体" w:hAnsi="宋体" w:cs="宋体"/>
          <w:sz w:val="72"/>
          <w:szCs w:val="72"/>
          <w:highlight w:val="none"/>
        </w:rPr>
      </w:pPr>
    </w:p>
    <w:p w14:paraId="0B32783C">
      <w:pPr>
        <w:spacing w:line="360" w:lineRule="auto"/>
        <w:jc w:val="center"/>
        <w:rPr>
          <w:rFonts w:ascii="宋体" w:hAnsi="宋体" w:cs="宋体"/>
          <w:sz w:val="72"/>
          <w:szCs w:val="72"/>
          <w:highlight w:val="none"/>
        </w:rPr>
      </w:pPr>
    </w:p>
    <w:p w14:paraId="6B42DEAC">
      <w:pPr>
        <w:spacing w:line="360" w:lineRule="auto"/>
        <w:jc w:val="center"/>
        <w:rPr>
          <w:rFonts w:ascii="宋体" w:hAnsi="宋体" w:cs="宋体"/>
          <w:b/>
          <w:sz w:val="72"/>
          <w:szCs w:val="72"/>
          <w:highlight w:val="none"/>
        </w:rPr>
      </w:pPr>
      <w:r>
        <w:rPr>
          <w:rFonts w:hint="eastAsia" w:ascii="宋体" w:hAnsi="宋体" w:cs="宋体"/>
          <w:b/>
          <w:sz w:val="72"/>
          <w:szCs w:val="72"/>
          <w:highlight w:val="none"/>
        </w:rPr>
        <w:t>竞 选 文 件</w:t>
      </w:r>
    </w:p>
    <w:p w14:paraId="5170B6B7">
      <w:pPr>
        <w:spacing w:line="360" w:lineRule="auto"/>
        <w:jc w:val="center"/>
        <w:rPr>
          <w:rFonts w:ascii="宋体" w:hAnsi="宋体" w:cs="宋体"/>
          <w:szCs w:val="21"/>
          <w:highlight w:val="none"/>
        </w:rPr>
      </w:pPr>
      <w:r>
        <w:rPr>
          <w:rFonts w:hint="eastAsia" w:ascii="宋体" w:hAnsi="宋体" w:cs="宋体"/>
          <w:b/>
          <w:sz w:val="36"/>
          <w:szCs w:val="36"/>
          <w:highlight w:val="none"/>
        </w:rPr>
        <w:t>（资格审查资料）</w:t>
      </w:r>
    </w:p>
    <w:p w14:paraId="1245E85E">
      <w:pPr>
        <w:spacing w:line="360" w:lineRule="auto"/>
        <w:ind w:firstLine="420" w:firstLineChars="200"/>
        <w:rPr>
          <w:rFonts w:ascii="宋体" w:hAnsi="宋体" w:cs="宋体"/>
          <w:szCs w:val="21"/>
          <w:highlight w:val="none"/>
        </w:rPr>
      </w:pPr>
    </w:p>
    <w:p w14:paraId="44B0D264">
      <w:pPr>
        <w:spacing w:line="360" w:lineRule="auto"/>
        <w:ind w:firstLine="420" w:firstLineChars="200"/>
        <w:rPr>
          <w:rFonts w:ascii="宋体" w:hAnsi="宋体" w:cs="宋体"/>
          <w:szCs w:val="21"/>
          <w:highlight w:val="none"/>
        </w:rPr>
      </w:pPr>
    </w:p>
    <w:p w14:paraId="2AA19E90">
      <w:pPr>
        <w:spacing w:line="360" w:lineRule="auto"/>
        <w:ind w:firstLine="420" w:firstLineChars="200"/>
        <w:rPr>
          <w:rFonts w:ascii="宋体" w:hAnsi="宋体" w:cs="宋体"/>
          <w:szCs w:val="21"/>
          <w:highlight w:val="none"/>
        </w:rPr>
      </w:pPr>
    </w:p>
    <w:p w14:paraId="59F85F97">
      <w:pPr>
        <w:spacing w:line="360" w:lineRule="auto"/>
        <w:ind w:firstLine="420" w:firstLineChars="200"/>
        <w:rPr>
          <w:rFonts w:ascii="宋体" w:hAnsi="宋体" w:cs="宋体"/>
          <w:szCs w:val="21"/>
          <w:highlight w:val="none"/>
        </w:rPr>
      </w:pPr>
    </w:p>
    <w:p w14:paraId="7BBCA0EE">
      <w:pPr>
        <w:spacing w:line="360" w:lineRule="auto"/>
        <w:ind w:firstLine="420" w:firstLineChars="200"/>
        <w:rPr>
          <w:rFonts w:ascii="宋体" w:hAnsi="宋体" w:cs="宋体"/>
          <w:szCs w:val="21"/>
          <w:highlight w:val="none"/>
        </w:rPr>
      </w:pPr>
    </w:p>
    <w:p w14:paraId="454CAD68">
      <w:pPr>
        <w:spacing w:line="360" w:lineRule="auto"/>
        <w:jc w:val="center"/>
        <w:rPr>
          <w:rFonts w:ascii="宋体" w:hAnsi="宋体" w:cs="宋体"/>
          <w:szCs w:val="21"/>
          <w:highlight w:val="none"/>
        </w:rPr>
      </w:pPr>
    </w:p>
    <w:p w14:paraId="3E1460F6">
      <w:pPr>
        <w:spacing w:line="360" w:lineRule="auto"/>
        <w:jc w:val="center"/>
        <w:rPr>
          <w:rFonts w:ascii="宋体" w:hAnsi="宋体" w:cs="宋体"/>
          <w:szCs w:val="21"/>
          <w:highlight w:val="none"/>
        </w:rPr>
      </w:pPr>
    </w:p>
    <w:p w14:paraId="1C47A256">
      <w:pPr>
        <w:spacing w:line="360" w:lineRule="auto"/>
        <w:rPr>
          <w:rFonts w:ascii="宋体" w:hAnsi="宋体" w:cs="宋体"/>
          <w:szCs w:val="21"/>
          <w:highlight w:val="none"/>
        </w:rPr>
      </w:pPr>
    </w:p>
    <w:p w14:paraId="1A7F90B7">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竞  选  人：</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 xml:space="preserve">（盖单位公章） </w:t>
      </w:r>
    </w:p>
    <w:p w14:paraId="3EF28453">
      <w:pPr>
        <w:spacing w:line="360" w:lineRule="auto"/>
        <w:ind w:firstLine="1265" w:firstLineChars="450"/>
        <w:rPr>
          <w:rFonts w:ascii="宋体" w:hAnsi="宋体" w:cs="宋体"/>
          <w:b/>
          <w:sz w:val="28"/>
          <w:szCs w:val="28"/>
          <w:highlight w:val="none"/>
        </w:rPr>
      </w:pPr>
      <w:r>
        <w:rPr>
          <w:rFonts w:hint="eastAsia" w:ascii="宋体" w:hAnsi="宋体" w:cs="宋体"/>
          <w:b/>
          <w:sz w:val="28"/>
          <w:szCs w:val="28"/>
          <w:highlight w:val="none"/>
        </w:rPr>
        <w:t>法定代表人或委托代理人：</w:t>
      </w:r>
      <w:r>
        <w:rPr>
          <w:rFonts w:hint="eastAsia" w:ascii="宋体" w:hAnsi="宋体" w:cs="宋体"/>
          <w:b/>
          <w:sz w:val="28"/>
          <w:szCs w:val="28"/>
          <w:highlight w:val="none"/>
          <w:u w:val="single"/>
        </w:rPr>
        <w:t xml:space="preserve">               （签字） </w:t>
      </w:r>
    </w:p>
    <w:p w14:paraId="2EAC1D98">
      <w:pPr>
        <w:spacing w:line="360" w:lineRule="auto"/>
        <w:jc w:val="center"/>
        <w:rPr>
          <w:rFonts w:ascii="宋体" w:hAnsi="宋体" w:cs="宋体"/>
          <w:b/>
          <w:sz w:val="28"/>
          <w:szCs w:val="28"/>
          <w:highlight w:val="none"/>
        </w:rPr>
      </w:pPr>
      <w:r>
        <w:rPr>
          <w:rFonts w:hint="eastAsia" w:ascii="宋体" w:hAnsi="宋体" w:cs="宋体"/>
          <w:b/>
          <w:szCs w:val="21"/>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14:paraId="34403D1A">
      <w:pPr>
        <w:spacing w:line="360" w:lineRule="auto"/>
        <w:jc w:val="center"/>
        <w:rPr>
          <w:rFonts w:ascii="宋体" w:hAnsi="宋体" w:cs="宋体"/>
          <w:highlight w:val="none"/>
        </w:rPr>
      </w:pPr>
    </w:p>
    <w:p w14:paraId="55627A4D">
      <w:pPr>
        <w:autoSpaceDE w:val="0"/>
        <w:autoSpaceDN w:val="0"/>
        <w:adjustRightInd w:val="0"/>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目     录</w:t>
      </w:r>
    </w:p>
    <w:p w14:paraId="5053E5D9">
      <w:pPr>
        <w:spacing w:line="360" w:lineRule="auto"/>
        <w:rPr>
          <w:rFonts w:ascii="宋体" w:hAnsi="宋体" w:cs="宋体"/>
          <w:szCs w:val="21"/>
          <w:highlight w:val="none"/>
        </w:rPr>
      </w:pPr>
      <w:r>
        <w:rPr>
          <w:rFonts w:hint="eastAsia" w:ascii="宋体" w:hAnsi="宋体" w:cs="宋体"/>
          <w:szCs w:val="21"/>
          <w:highlight w:val="none"/>
        </w:rPr>
        <w:t>（一）法定代表人身份证明及授权委托书</w:t>
      </w:r>
    </w:p>
    <w:p w14:paraId="66364484">
      <w:pPr>
        <w:spacing w:line="360" w:lineRule="auto"/>
        <w:rPr>
          <w:rFonts w:ascii="宋体" w:hAnsi="宋体" w:cs="宋体"/>
          <w:szCs w:val="21"/>
          <w:highlight w:val="none"/>
        </w:rPr>
      </w:pPr>
      <w:r>
        <w:rPr>
          <w:rFonts w:hint="eastAsia" w:ascii="宋体" w:hAnsi="宋体" w:cs="宋体"/>
          <w:szCs w:val="21"/>
          <w:highlight w:val="none"/>
        </w:rPr>
        <w:t>（二）竞选人基本情况表</w:t>
      </w:r>
    </w:p>
    <w:p w14:paraId="68B477DD">
      <w:pPr>
        <w:spacing w:line="360" w:lineRule="auto"/>
        <w:rPr>
          <w:rFonts w:ascii="宋体" w:hAnsi="宋体" w:cs="宋体"/>
          <w:szCs w:val="21"/>
          <w:highlight w:val="none"/>
        </w:rPr>
      </w:pPr>
      <w:r>
        <w:rPr>
          <w:rFonts w:hint="eastAsia" w:ascii="宋体" w:hAnsi="宋体" w:cs="宋体"/>
          <w:szCs w:val="21"/>
          <w:highlight w:val="none"/>
        </w:rPr>
        <w:t>（三）项目管理机构</w:t>
      </w:r>
    </w:p>
    <w:p w14:paraId="44C5E713">
      <w:pPr>
        <w:spacing w:line="360" w:lineRule="auto"/>
        <w:rPr>
          <w:rFonts w:ascii="宋体" w:hAnsi="宋体" w:cs="宋体"/>
          <w:szCs w:val="21"/>
          <w:highlight w:val="none"/>
        </w:rPr>
      </w:pPr>
      <w:r>
        <w:rPr>
          <w:rFonts w:hint="eastAsia" w:ascii="宋体" w:hAnsi="宋体" w:cs="宋体"/>
          <w:szCs w:val="21"/>
          <w:highlight w:val="none"/>
        </w:rPr>
        <w:t>（四）竞选截止日竞选资格情况</w:t>
      </w:r>
    </w:p>
    <w:p w14:paraId="0FC6B048">
      <w:pPr>
        <w:spacing w:line="360" w:lineRule="auto"/>
        <w:rPr>
          <w:rFonts w:ascii="宋体" w:hAnsi="宋体" w:cs="宋体"/>
          <w:szCs w:val="21"/>
          <w:highlight w:val="none"/>
        </w:rPr>
      </w:pPr>
      <w:r>
        <w:rPr>
          <w:rFonts w:hint="eastAsia" w:ascii="宋体" w:hAnsi="宋体" w:cs="宋体"/>
          <w:szCs w:val="21"/>
          <w:highlight w:val="none"/>
        </w:rPr>
        <w:t>（五）其他资料</w:t>
      </w:r>
    </w:p>
    <w:p w14:paraId="49F7302C">
      <w:pPr>
        <w:spacing w:line="360" w:lineRule="auto"/>
        <w:rPr>
          <w:rFonts w:ascii="宋体" w:hAnsi="宋体" w:cs="宋体"/>
          <w:sz w:val="24"/>
          <w:szCs w:val="24"/>
          <w:highlight w:val="none"/>
        </w:rPr>
      </w:pPr>
    </w:p>
    <w:p w14:paraId="3A531C87">
      <w:pPr>
        <w:spacing w:line="360" w:lineRule="auto"/>
        <w:rPr>
          <w:rFonts w:ascii="宋体" w:hAnsi="宋体" w:cs="宋体"/>
          <w:sz w:val="24"/>
          <w:szCs w:val="24"/>
          <w:highlight w:val="none"/>
        </w:rPr>
      </w:pPr>
    </w:p>
    <w:p w14:paraId="46184AA2">
      <w:pPr>
        <w:spacing w:line="360" w:lineRule="auto"/>
        <w:rPr>
          <w:rFonts w:ascii="宋体" w:hAnsi="宋体" w:cs="宋体"/>
          <w:sz w:val="24"/>
          <w:szCs w:val="24"/>
          <w:highlight w:val="none"/>
        </w:rPr>
      </w:pPr>
    </w:p>
    <w:p w14:paraId="6F361A1F">
      <w:pPr>
        <w:spacing w:line="360" w:lineRule="auto"/>
        <w:rPr>
          <w:rFonts w:ascii="宋体" w:hAnsi="宋体" w:cs="宋体"/>
          <w:sz w:val="24"/>
          <w:szCs w:val="24"/>
          <w:highlight w:val="none"/>
        </w:rPr>
      </w:pPr>
    </w:p>
    <w:p w14:paraId="670DEB0D">
      <w:pPr>
        <w:spacing w:line="360" w:lineRule="auto"/>
        <w:rPr>
          <w:rFonts w:ascii="宋体" w:hAnsi="宋体" w:cs="宋体"/>
          <w:sz w:val="24"/>
          <w:szCs w:val="24"/>
          <w:highlight w:val="none"/>
        </w:rPr>
      </w:pPr>
    </w:p>
    <w:p w14:paraId="2CD7AF5C">
      <w:pPr>
        <w:spacing w:line="360" w:lineRule="auto"/>
        <w:rPr>
          <w:rFonts w:ascii="宋体" w:hAnsi="宋体" w:cs="宋体"/>
          <w:sz w:val="24"/>
          <w:szCs w:val="24"/>
          <w:highlight w:val="none"/>
        </w:rPr>
      </w:pPr>
    </w:p>
    <w:p w14:paraId="3CA8078D">
      <w:pPr>
        <w:spacing w:line="360" w:lineRule="auto"/>
        <w:rPr>
          <w:rFonts w:ascii="宋体" w:hAnsi="宋体" w:cs="宋体"/>
          <w:sz w:val="24"/>
          <w:szCs w:val="24"/>
          <w:highlight w:val="none"/>
        </w:rPr>
      </w:pPr>
    </w:p>
    <w:p w14:paraId="5018FEF8">
      <w:pPr>
        <w:spacing w:line="360" w:lineRule="auto"/>
        <w:rPr>
          <w:rFonts w:ascii="宋体" w:hAnsi="宋体" w:cs="宋体"/>
          <w:sz w:val="24"/>
          <w:szCs w:val="24"/>
          <w:highlight w:val="none"/>
        </w:rPr>
      </w:pPr>
    </w:p>
    <w:p w14:paraId="057989DE">
      <w:pPr>
        <w:spacing w:line="360" w:lineRule="auto"/>
        <w:rPr>
          <w:rFonts w:ascii="宋体" w:hAnsi="宋体" w:cs="宋体"/>
          <w:sz w:val="24"/>
          <w:szCs w:val="24"/>
          <w:highlight w:val="none"/>
        </w:rPr>
      </w:pPr>
    </w:p>
    <w:p w14:paraId="40ACE126">
      <w:pPr>
        <w:spacing w:line="360" w:lineRule="auto"/>
        <w:rPr>
          <w:rFonts w:ascii="宋体" w:hAnsi="宋体" w:cs="宋体"/>
          <w:sz w:val="24"/>
          <w:szCs w:val="24"/>
          <w:highlight w:val="none"/>
        </w:rPr>
      </w:pPr>
    </w:p>
    <w:p w14:paraId="148B636C">
      <w:pPr>
        <w:spacing w:line="360" w:lineRule="auto"/>
        <w:rPr>
          <w:rFonts w:ascii="宋体" w:hAnsi="宋体" w:cs="宋体"/>
          <w:sz w:val="24"/>
          <w:szCs w:val="24"/>
          <w:highlight w:val="none"/>
        </w:rPr>
      </w:pPr>
    </w:p>
    <w:p w14:paraId="1DA36262">
      <w:pPr>
        <w:spacing w:line="360" w:lineRule="auto"/>
        <w:rPr>
          <w:rFonts w:ascii="宋体" w:hAnsi="宋体" w:cs="宋体"/>
          <w:sz w:val="24"/>
          <w:szCs w:val="24"/>
          <w:highlight w:val="none"/>
        </w:rPr>
      </w:pPr>
    </w:p>
    <w:p w14:paraId="794F9532">
      <w:pPr>
        <w:spacing w:line="360" w:lineRule="auto"/>
        <w:rPr>
          <w:rFonts w:ascii="宋体" w:hAnsi="宋体" w:cs="宋体"/>
          <w:sz w:val="24"/>
          <w:szCs w:val="24"/>
          <w:highlight w:val="none"/>
        </w:rPr>
      </w:pPr>
    </w:p>
    <w:p w14:paraId="4ADA69E6">
      <w:pPr>
        <w:spacing w:line="360" w:lineRule="auto"/>
        <w:rPr>
          <w:rFonts w:ascii="宋体" w:hAnsi="宋体" w:cs="宋体"/>
          <w:sz w:val="24"/>
          <w:szCs w:val="24"/>
          <w:highlight w:val="none"/>
        </w:rPr>
      </w:pPr>
    </w:p>
    <w:p w14:paraId="55F4B452">
      <w:pPr>
        <w:spacing w:line="360" w:lineRule="auto"/>
        <w:rPr>
          <w:rFonts w:ascii="宋体" w:hAnsi="宋体" w:cs="宋体"/>
          <w:sz w:val="24"/>
          <w:szCs w:val="24"/>
          <w:highlight w:val="none"/>
        </w:rPr>
      </w:pPr>
    </w:p>
    <w:p w14:paraId="2BC86E82">
      <w:pPr>
        <w:spacing w:line="360" w:lineRule="auto"/>
        <w:rPr>
          <w:rFonts w:ascii="宋体" w:hAnsi="宋体" w:cs="宋体"/>
          <w:sz w:val="24"/>
          <w:szCs w:val="24"/>
          <w:highlight w:val="none"/>
        </w:rPr>
      </w:pPr>
    </w:p>
    <w:p w14:paraId="1BB35C8B">
      <w:pPr>
        <w:spacing w:line="360" w:lineRule="auto"/>
        <w:rPr>
          <w:rFonts w:ascii="宋体" w:hAnsi="宋体" w:cs="宋体"/>
          <w:sz w:val="24"/>
          <w:szCs w:val="24"/>
          <w:highlight w:val="none"/>
        </w:rPr>
      </w:pPr>
    </w:p>
    <w:p w14:paraId="61D0D981">
      <w:pPr>
        <w:spacing w:line="360" w:lineRule="auto"/>
        <w:rPr>
          <w:rFonts w:ascii="宋体" w:hAnsi="宋体" w:cs="宋体"/>
          <w:sz w:val="24"/>
          <w:szCs w:val="24"/>
          <w:highlight w:val="none"/>
        </w:rPr>
      </w:pPr>
    </w:p>
    <w:p w14:paraId="7ABC85AF">
      <w:pPr>
        <w:spacing w:line="360" w:lineRule="auto"/>
        <w:rPr>
          <w:rFonts w:ascii="宋体" w:hAnsi="宋体" w:cs="宋体"/>
          <w:sz w:val="24"/>
          <w:szCs w:val="24"/>
          <w:highlight w:val="none"/>
        </w:rPr>
      </w:pPr>
    </w:p>
    <w:p w14:paraId="0C122A14">
      <w:pPr>
        <w:spacing w:line="360" w:lineRule="auto"/>
        <w:rPr>
          <w:rFonts w:ascii="宋体" w:hAnsi="宋体" w:cs="宋体"/>
          <w:sz w:val="24"/>
          <w:szCs w:val="24"/>
          <w:highlight w:val="none"/>
        </w:rPr>
      </w:pPr>
    </w:p>
    <w:p w14:paraId="08C4BB4D">
      <w:pPr>
        <w:spacing w:line="360" w:lineRule="auto"/>
        <w:rPr>
          <w:rFonts w:ascii="宋体" w:hAnsi="宋体" w:cs="宋体"/>
          <w:sz w:val="24"/>
          <w:szCs w:val="24"/>
          <w:highlight w:val="none"/>
        </w:rPr>
      </w:pPr>
    </w:p>
    <w:p w14:paraId="392DB242">
      <w:pPr>
        <w:spacing w:line="360" w:lineRule="auto"/>
        <w:rPr>
          <w:rFonts w:ascii="宋体" w:hAnsi="宋体" w:cs="宋体"/>
          <w:sz w:val="24"/>
          <w:szCs w:val="24"/>
          <w:highlight w:val="none"/>
        </w:rPr>
      </w:pPr>
    </w:p>
    <w:p w14:paraId="1F2EEF79">
      <w:pPr>
        <w:tabs>
          <w:tab w:val="left" w:pos="6000"/>
          <w:tab w:val="left" w:pos="7040"/>
          <w:tab w:val="left" w:pos="8100"/>
        </w:tabs>
        <w:autoSpaceDE w:val="0"/>
        <w:autoSpaceDN w:val="0"/>
        <w:adjustRightInd w:val="0"/>
        <w:spacing w:line="360" w:lineRule="auto"/>
        <w:ind w:right="-20"/>
        <w:rPr>
          <w:rFonts w:ascii="宋体" w:hAnsi="宋体" w:cs="宋体"/>
          <w:b/>
          <w:sz w:val="28"/>
          <w:szCs w:val="28"/>
          <w:highlight w:val="none"/>
        </w:rPr>
      </w:pPr>
    </w:p>
    <w:p w14:paraId="7FC7E5FA">
      <w:pPr>
        <w:tabs>
          <w:tab w:val="left" w:pos="6000"/>
          <w:tab w:val="left" w:pos="7040"/>
          <w:tab w:val="left" w:pos="8100"/>
        </w:tabs>
        <w:autoSpaceDE w:val="0"/>
        <w:autoSpaceDN w:val="0"/>
        <w:adjustRightInd w:val="0"/>
        <w:spacing w:line="360" w:lineRule="auto"/>
        <w:ind w:right="-20"/>
        <w:jc w:val="center"/>
        <w:rPr>
          <w:rFonts w:ascii="宋体" w:hAnsi="宋体" w:cs="宋体"/>
          <w:snapToGrid w:val="0"/>
          <w:sz w:val="24"/>
          <w:szCs w:val="24"/>
          <w:highlight w:val="none"/>
        </w:rPr>
      </w:pPr>
      <w:r>
        <w:rPr>
          <w:rFonts w:hint="eastAsia" w:ascii="宋体" w:hAnsi="宋体" w:cs="宋体"/>
          <w:b/>
          <w:sz w:val="28"/>
          <w:szCs w:val="28"/>
          <w:highlight w:val="none"/>
        </w:rPr>
        <w:t>（一）法定代表人身份证明及授权委托书</w:t>
      </w:r>
    </w:p>
    <w:p w14:paraId="46E88930">
      <w:pPr>
        <w:jc w:val="center"/>
        <w:rPr>
          <w:rFonts w:ascii="宋体" w:hAnsi="宋体" w:cs="宋体"/>
          <w:b/>
          <w:sz w:val="28"/>
          <w:highlight w:val="none"/>
        </w:rPr>
      </w:pPr>
    </w:p>
    <w:p w14:paraId="18898A87">
      <w:pPr>
        <w:jc w:val="center"/>
        <w:rPr>
          <w:rFonts w:ascii="宋体" w:hAnsi="宋体" w:cs="宋体"/>
          <w:b/>
          <w:sz w:val="24"/>
          <w:szCs w:val="24"/>
          <w:highlight w:val="none"/>
        </w:rPr>
      </w:pPr>
      <w:r>
        <w:rPr>
          <w:rFonts w:hint="eastAsia" w:ascii="宋体" w:hAnsi="宋体" w:cs="宋体"/>
          <w:b/>
          <w:sz w:val="24"/>
          <w:szCs w:val="24"/>
          <w:highlight w:val="none"/>
        </w:rPr>
        <w:t>法定代表人身份证明</w:t>
      </w:r>
    </w:p>
    <w:p w14:paraId="373171FF">
      <w:pPr>
        <w:ind w:left="765"/>
        <w:rPr>
          <w:rFonts w:ascii="宋体" w:hAnsi="宋体" w:cs="宋体"/>
          <w:highlight w:val="none"/>
        </w:rPr>
      </w:pPr>
    </w:p>
    <w:p w14:paraId="4F830668">
      <w:pPr>
        <w:ind w:left="765"/>
        <w:rPr>
          <w:rFonts w:ascii="宋体" w:hAnsi="宋体" w:cs="宋体"/>
          <w:highlight w:val="none"/>
        </w:rPr>
      </w:pPr>
    </w:p>
    <w:p w14:paraId="69A7BF46">
      <w:pPr>
        <w:ind w:left="765"/>
        <w:rPr>
          <w:rFonts w:ascii="宋体" w:hAnsi="宋体" w:cs="宋体"/>
          <w:highlight w:val="none"/>
        </w:rPr>
      </w:pPr>
    </w:p>
    <w:p w14:paraId="76CECA2A">
      <w:pPr>
        <w:keepNext w:val="0"/>
        <w:keepLines w:val="0"/>
        <w:pageBreakBefore w:val="0"/>
        <w:widowControl w:val="0"/>
        <w:tabs>
          <w:tab w:val="left" w:pos="556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竞选人名称：</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365ED5F5">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6AD6E267">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2C396048">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774E2940">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18C3EF46">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54C7318C">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r>
        <w:rPr>
          <w:rFonts w:hint="eastAsia" w:ascii="宋体" w:hAnsi="宋体" w:cs="宋体"/>
          <w:spacing w:val="-1"/>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pacing w:val="-1"/>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AE01087">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sz w:val="10"/>
          <w:szCs w:val="10"/>
          <w:highlight w:val="none"/>
        </w:rPr>
      </w:pPr>
    </w:p>
    <w:p w14:paraId="64E70A8F">
      <w:pPr>
        <w:keepNext w:val="0"/>
        <w:keepLines w:val="0"/>
        <w:pageBreakBefore w:val="0"/>
        <w:widowControl w:val="0"/>
        <w:tabs>
          <w:tab w:val="left" w:pos="5475"/>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0C47069A">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595ED0F1">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姓名：</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性别</w:t>
      </w:r>
      <w:r>
        <w:rPr>
          <w:rFonts w:hint="eastAsia" w:ascii="宋体" w:hAnsi="宋体" w:cs="宋体"/>
          <w:spacing w:val="-1"/>
          <w:szCs w:val="21"/>
          <w:highlight w:val="none"/>
        </w:rPr>
        <w:t>：</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r>
        <w:rPr>
          <w:rFonts w:hint="eastAsia" w:ascii="宋体" w:hAnsi="宋体" w:cs="宋体"/>
          <w:spacing w:val="-1"/>
          <w:szCs w:val="21"/>
          <w:highlight w:val="none"/>
        </w:rPr>
        <w:t>年</w:t>
      </w:r>
      <w:r>
        <w:rPr>
          <w:rFonts w:hint="eastAsia" w:ascii="宋体" w:hAnsi="宋体" w:cs="宋体"/>
          <w:szCs w:val="21"/>
          <w:highlight w:val="none"/>
        </w:rPr>
        <w:t>龄：</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职务：</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5DB45978">
      <w:pPr>
        <w:keepNext w:val="0"/>
        <w:keepLines w:val="0"/>
        <w:pageBreakBefore w:val="0"/>
        <w:widowControl w:val="0"/>
        <w:kinsoku/>
        <w:wordWrap/>
        <w:overflowPunct/>
        <w:topLinePunct w:val="0"/>
        <w:autoSpaceDE w:val="0"/>
        <w:autoSpaceDN w:val="0"/>
        <w:bidi w:val="0"/>
        <w:adjustRightInd w:val="0"/>
        <w:snapToGrid w:val="0"/>
        <w:spacing w:line="320" w:lineRule="exact"/>
        <w:ind w:firstLine="372" w:firstLineChars="186"/>
        <w:jc w:val="left"/>
        <w:textAlignment w:val="auto"/>
        <w:rPr>
          <w:rFonts w:ascii="宋体" w:hAnsi="宋体" w:cs="宋体"/>
          <w:sz w:val="20"/>
          <w:highlight w:val="none"/>
        </w:rPr>
      </w:pPr>
    </w:p>
    <w:p w14:paraId="2F9695BD">
      <w:pPr>
        <w:keepNext w:val="0"/>
        <w:keepLines w:val="0"/>
        <w:pageBreakBefore w:val="0"/>
        <w:widowControl w:val="0"/>
        <w:tabs>
          <w:tab w:val="left" w:pos="3360"/>
        </w:tabs>
        <w:kinsoku/>
        <w:wordWrap/>
        <w:overflowPunct/>
        <w:topLinePunct w:val="0"/>
        <w:autoSpaceDE w:val="0"/>
        <w:autoSpaceDN w:val="0"/>
        <w:bidi w:val="0"/>
        <w:adjustRightInd w:val="0"/>
        <w:snapToGrid w:val="0"/>
        <w:spacing w:line="320" w:lineRule="exact"/>
        <w:ind w:firstLine="390" w:firstLineChars="186"/>
        <w:jc w:val="left"/>
        <w:textAlignment w:val="auto"/>
        <w:rPr>
          <w:rFonts w:ascii="宋体" w:hAnsi="宋体" w:cs="宋体"/>
          <w:szCs w:val="21"/>
          <w:highlight w:val="none"/>
        </w:rPr>
      </w:pPr>
      <w:r>
        <w:rPr>
          <w:rFonts w:hint="eastAsia" w:ascii="宋体" w:hAnsi="宋体" w:cs="宋体"/>
          <w:szCs w:val="21"/>
          <w:highlight w:val="none"/>
        </w:rPr>
        <w:t>系</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（竞选人名称）的法定代表人。</w:t>
      </w:r>
    </w:p>
    <w:p w14:paraId="78A41E1D">
      <w:pPr>
        <w:keepNext w:val="0"/>
        <w:keepLines w:val="0"/>
        <w:pageBreakBefore w:val="0"/>
        <w:widowControl w:val="0"/>
        <w:kinsoku/>
        <w:wordWrap/>
        <w:overflowPunct/>
        <w:topLinePunct w:val="0"/>
        <w:autoSpaceDE w:val="0"/>
        <w:autoSpaceDN w:val="0"/>
        <w:bidi w:val="0"/>
        <w:adjustRightInd w:val="0"/>
        <w:snapToGrid w:val="0"/>
        <w:spacing w:line="320" w:lineRule="exact"/>
        <w:ind w:firstLine="186" w:firstLineChars="186"/>
        <w:jc w:val="left"/>
        <w:textAlignment w:val="auto"/>
        <w:rPr>
          <w:rFonts w:ascii="宋体" w:hAnsi="宋体" w:cs="宋体"/>
          <w:sz w:val="10"/>
          <w:szCs w:val="10"/>
          <w:highlight w:val="none"/>
        </w:rPr>
      </w:pPr>
    </w:p>
    <w:p w14:paraId="51587AEF">
      <w:pPr>
        <w:keepNext w:val="0"/>
        <w:keepLines w:val="0"/>
        <w:pageBreakBefore w:val="0"/>
        <w:widowControl w:val="0"/>
        <w:kinsoku/>
        <w:wordWrap/>
        <w:overflowPunct/>
        <w:topLinePunct w:val="0"/>
        <w:autoSpaceDE w:val="0"/>
        <w:autoSpaceDN w:val="0"/>
        <w:bidi w:val="0"/>
        <w:adjustRightInd w:val="0"/>
        <w:snapToGrid w:val="0"/>
        <w:spacing w:line="320" w:lineRule="exact"/>
        <w:ind w:firstLine="810" w:firstLineChars="386"/>
        <w:jc w:val="left"/>
        <w:textAlignment w:val="auto"/>
        <w:rPr>
          <w:rFonts w:ascii="宋体" w:hAnsi="宋体" w:cs="宋体"/>
          <w:sz w:val="18"/>
          <w:szCs w:val="18"/>
          <w:highlight w:val="none"/>
        </w:rPr>
      </w:pPr>
      <w:r>
        <w:rPr>
          <w:rFonts w:hint="eastAsia" w:ascii="宋体" w:hAnsi="宋体" w:cs="宋体"/>
          <w:szCs w:val="21"/>
          <w:highlight w:val="none"/>
        </w:rPr>
        <w:t>特此证明</w:t>
      </w:r>
    </w:p>
    <w:p w14:paraId="1ACA8EBB">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ascii="宋体" w:hAnsi="宋体" w:cs="宋体"/>
          <w:sz w:val="20"/>
          <w:highlight w:val="none"/>
        </w:rPr>
      </w:pPr>
    </w:p>
    <w:p w14:paraId="658504F3">
      <w:pPr>
        <w:keepNext w:val="0"/>
        <w:keepLines w:val="0"/>
        <w:pageBreakBefore w:val="0"/>
        <w:widowControl w:val="0"/>
        <w:tabs>
          <w:tab w:val="left" w:pos="5460"/>
        </w:tabs>
        <w:kinsoku/>
        <w:wordWrap/>
        <w:overflowPunct/>
        <w:topLinePunct w:val="0"/>
        <w:autoSpaceDE w:val="0"/>
        <w:autoSpaceDN w:val="0"/>
        <w:bidi w:val="0"/>
        <w:adjustRightInd w:val="0"/>
        <w:snapToGrid w:val="0"/>
        <w:spacing w:line="320" w:lineRule="exact"/>
        <w:ind w:firstLine="2100"/>
        <w:jc w:val="left"/>
        <w:textAlignment w:val="auto"/>
        <w:rPr>
          <w:rFonts w:ascii="宋体" w:hAnsi="宋体" w:cs="宋体"/>
          <w:szCs w:val="21"/>
          <w:highlight w:val="none"/>
        </w:rPr>
      </w:pPr>
      <w:r>
        <w:rPr>
          <w:rFonts w:hint="eastAsia" w:ascii="宋体" w:hAnsi="宋体" w:cs="宋体"/>
          <w:szCs w:val="21"/>
          <w:highlight w:val="none"/>
        </w:rPr>
        <w:t>竞选人：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pacing w:val="-1"/>
          <w:szCs w:val="21"/>
          <w:highlight w:val="none"/>
        </w:rPr>
        <w:t>（</w:t>
      </w:r>
      <w:r>
        <w:rPr>
          <w:rFonts w:hint="eastAsia" w:ascii="宋体" w:hAnsi="宋体" w:cs="宋体"/>
          <w:szCs w:val="21"/>
          <w:highlight w:val="none"/>
        </w:rPr>
        <w:t>盖单位公章）</w:t>
      </w:r>
    </w:p>
    <w:p w14:paraId="45CF5386">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ascii="宋体" w:hAnsi="宋体" w:cs="宋体"/>
          <w:sz w:val="20"/>
          <w:highlight w:val="none"/>
        </w:rPr>
      </w:pPr>
    </w:p>
    <w:p w14:paraId="11974C5A">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320" w:lineRule="exact"/>
        <w:ind w:firstLine="3780"/>
        <w:jc w:val="left"/>
        <w:textAlignment w:val="auto"/>
        <w:rPr>
          <w:rFonts w:ascii="宋体" w:hAnsi="宋体" w:cs="宋体"/>
          <w:szCs w:val="21"/>
          <w:highlight w:val="none"/>
        </w:rPr>
      </w:pP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pacing w:val="-1"/>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rPr>
        <w:t>日</w:t>
      </w:r>
    </w:p>
    <w:p w14:paraId="02C5C1AE">
      <w:pPr>
        <w:autoSpaceDE w:val="0"/>
        <w:autoSpaceDN w:val="0"/>
        <w:adjustRightInd w:val="0"/>
        <w:snapToGrid w:val="0"/>
        <w:spacing w:line="360" w:lineRule="auto"/>
        <w:jc w:val="left"/>
        <w:rPr>
          <w:rFonts w:ascii="宋体" w:hAnsi="宋体" w:cs="宋体"/>
          <w:highlight w:val="none"/>
        </w:rPr>
      </w:pPr>
    </w:p>
    <w:tbl>
      <w:tblPr>
        <w:tblStyle w:val="10"/>
        <w:tblpPr w:leftFromText="180" w:rightFromText="180" w:vertAnchor="text" w:horzAnchor="page" w:tblpX="2024" w:tblpY="20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2A8ED4B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1CBE5F69">
            <w:pPr>
              <w:spacing w:line="520" w:lineRule="exact"/>
              <w:ind w:firstLine="211" w:firstLineChars="100"/>
              <w:jc w:val="center"/>
              <w:rPr>
                <w:rFonts w:ascii="宋体" w:hAnsi="宋体" w:cs="宋体"/>
                <w:b/>
                <w:szCs w:val="21"/>
                <w:highlight w:val="none"/>
              </w:rPr>
            </w:pPr>
          </w:p>
          <w:p w14:paraId="7E907E7D">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法定代表人身份证正面复印件</w:t>
            </w:r>
          </w:p>
          <w:p w14:paraId="3D5EF139">
            <w:pPr>
              <w:spacing w:line="520" w:lineRule="exact"/>
              <w:jc w:val="center"/>
              <w:rPr>
                <w:rFonts w:ascii="宋体" w:hAnsi="宋体" w:cs="宋体"/>
                <w:b/>
                <w:szCs w:val="21"/>
                <w:highlight w:val="none"/>
              </w:rPr>
            </w:pPr>
          </w:p>
        </w:tc>
      </w:tr>
    </w:tbl>
    <w:tbl>
      <w:tblPr>
        <w:tblStyle w:val="10"/>
        <w:tblpPr w:leftFromText="180" w:rightFromText="180" w:vertAnchor="text" w:horzAnchor="page" w:tblpX="7247" w:tblpY="16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52D7C07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4FD7B3E6">
            <w:pPr>
              <w:spacing w:line="520" w:lineRule="exact"/>
              <w:ind w:firstLine="211" w:firstLineChars="100"/>
              <w:jc w:val="center"/>
              <w:rPr>
                <w:rFonts w:ascii="宋体" w:hAnsi="宋体" w:cs="宋体"/>
                <w:b/>
                <w:szCs w:val="21"/>
                <w:highlight w:val="none"/>
              </w:rPr>
            </w:pPr>
          </w:p>
          <w:p w14:paraId="3BFDD45D">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法定代表人身份证背面复印件</w:t>
            </w:r>
          </w:p>
          <w:p w14:paraId="7CB2EB75">
            <w:pPr>
              <w:spacing w:line="520" w:lineRule="exact"/>
              <w:jc w:val="center"/>
              <w:rPr>
                <w:rFonts w:ascii="宋体" w:hAnsi="宋体" w:cs="宋体"/>
                <w:b/>
                <w:szCs w:val="21"/>
                <w:highlight w:val="none"/>
              </w:rPr>
            </w:pPr>
          </w:p>
        </w:tc>
      </w:tr>
    </w:tbl>
    <w:p w14:paraId="6B54A832">
      <w:pPr>
        <w:autoSpaceDE w:val="0"/>
        <w:autoSpaceDN w:val="0"/>
        <w:adjustRightInd w:val="0"/>
        <w:snapToGrid w:val="0"/>
        <w:spacing w:line="360" w:lineRule="auto"/>
        <w:jc w:val="left"/>
        <w:rPr>
          <w:rFonts w:ascii="宋体" w:hAnsi="宋体" w:cs="宋体"/>
          <w:highlight w:val="none"/>
        </w:rPr>
      </w:pPr>
    </w:p>
    <w:p w14:paraId="08A10E4F">
      <w:pPr>
        <w:rPr>
          <w:rFonts w:ascii="宋体" w:hAnsi="宋体" w:cs="宋体"/>
          <w:vanish/>
          <w:highlight w:val="none"/>
        </w:rPr>
      </w:pPr>
    </w:p>
    <w:p w14:paraId="0024446E">
      <w:pPr>
        <w:autoSpaceDE w:val="0"/>
        <w:autoSpaceDN w:val="0"/>
        <w:adjustRightInd w:val="0"/>
        <w:snapToGrid w:val="0"/>
        <w:spacing w:line="360" w:lineRule="auto"/>
        <w:jc w:val="left"/>
        <w:rPr>
          <w:rFonts w:ascii="宋体" w:hAnsi="宋体" w:cs="宋体"/>
          <w:highlight w:val="none"/>
        </w:rPr>
      </w:pPr>
    </w:p>
    <w:p w14:paraId="4ECD6910">
      <w:pPr>
        <w:autoSpaceDE w:val="0"/>
        <w:autoSpaceDN w:val="0"/>
        <w:adjustRightInd w:val="0"/>
        <w:snapToGrid w:val="0"/>
        <w:spacing w:line="360" w:lineRule="auto"/>
        <w:jc w:val="left"/>
        <w:rPr>
          <w:rFonts w:ascii="宋体" w:hAnsi="宋体" w:cs="宋体"/>
          <w:highlight w:val="none"/>
        </w:rPr>
      </w:pPr>
    </w:p>
    <w:p w14:paraId="08893D29">
      <w:pPr>
        <w:autoSpaceDE w:val="0"/>
        <w:autoSpaceDN w:val="0"/>
        <w:adjustRightInd w:val="0"/>
        <w:snapToGrid w:val="0"/>
        <w:spacing w:line="360" w:lineRule="auto"/>
        <w:jc w:val="left"/>
        <w:rPr>
          <w:rFonts w:ascii="宋体" w:hAnsi="宋体" w:cs="宋体"/>
          <w:highlight w:val="none"/>
        </w:rPr>
      </w:pPr>
    </w:p>
    <w:p w14:paraId="7EBB7C59">
      <w:pPr>
        <w:autoSpaceDE w:val="0"/>
        <w:autoSpaceDN w:val="0"/>
        <w:adjustRightInd w:val="0"/>
        <w:snapToGrid w:val="0"/>
        <w:spacing w:line="360" w:lineRule="auto"/>
        <w:jc w:val="left"/>
        <w:rPr>
          <w:rFonts w:ascii="宋体" w:hAnsi="宋体" w:cs="宋体"/>
          <w:highlight w:val="none"/>
        </w:rPr>
      </w:pPr>
    </w:p>
    <w:p w14:paraId="3268870D">
      <w:pPr>
        <w:autoSpaceDE w:val="0"/>
        <w:autoSpaceDN w:val="0"/>
        <w:adjustRightInd w:val="0"/>
        <w:snapToGrid w:val="0"/>
        <w:spacing w:line="360" w:lineRule="auto"/>
        <w:jc w:val="left"/>
        <w:rPr>
          <w:rFonts w:ascii="宋体" w:hAnsi="宋体" w:cs="宋体"/>
          <w:highlight w:val="none"/>
        </w:rPr>
      </w:pPr>
    </w:p>
    <w:p w14:paraId="5244A43D">
      <w:pPr>
        <w:autoSpaceDE w:val="0"/>
        <w:autoSpaceDN w:val="0"/>
        <w:adjustRightInd w:val="0"/>
        <w:snapToGrid w:val="0"/>
        <w:spacing w:line="360" w:lineRule="auto"/>
        <w:jc w:val="left"/>
        <w:rPr>
          <w:rFonts w:ascii="宋体" w:hAnsi="宋体" w:cs="宋体"/>
          <w:highlight w:val="none"/>
        </w:rPr>
      </w:pPr>
    </w:p>
    <w:p w14:paraId="407BE70C">
      <w:pPr>
        <w:spacing w:line="360" w:lineRule="auto"/>
        <w:ind w:firstLine="420" w:firstLineChars="200"/>
        <w:rPr>
          <w:rFonts w:ascii="宋体" w:hAnsi="宋体"/>
          <w:highlight w:val="none"/>
        </w:rPr>
      </w:pPr>
      <w:r>
        <w:rPr>
          <w:rFonts w:hint="eastAsia" w:ascii="宋体" w:hAnsi="宋体"/>
          <w:highlight w:val="none"/>
          <w:lang w:val="en-US" w:eastAsia="zh-CN"/>
        </w:rPr>
        <w:t>注</w:t>
      </w:r>
      <w:r>
        <w:rPr>
          <w:rFonts w:ascii="宋体" w:hAnsi="宋体"/>
          <w:highlight w:val="none"/>
        </w:rPr>
        <w:t>：</w:t>
      </w:r>
      <w:r>
        <w:rPr>
          <w:rFonts w:hint="eastAsia" w:ascii="宋体" w:hAnsi="宋体"/>
          <w:highlight w:val="none"/>
          <w:lang w:val="en-US" w:eastAsia="zh-CN"/>
        </w:rPr>
        <w:t>1、</w:t>
      </w:r>
      <w:r>
        <w:rPr>
          <w:rFonts w:ascii="宋体" w:hAnsi="宋体"/>
          <w:highlight w:val="none"/>
        </w:rPr>
        <w:t>法定代表人身份证明需按上述格式填写完整，不可缺少内容。在此基础上增加内容的不影响其有效性。</w:t>
      </w:r>
    </w:p>
    <w:p w14:paraId="45AC7146">
      <w:pPr>
        <w:pStyle w:val="2"/>
        <w:ind w:left="420" w:leftChars="0" w:firstLine="420" w:firstLineChars="0"/>
        <w:rPr>
          <w:rFonts w:hint="default" w:ascii="宋体" w:hAnsi="宋体" w:eastAsiaTheme="minorEastAsia" w:cstheme="minorBidi"/>
          <w:sz w:val="21"/>
          <w:szCs w:val="22"/>
          <w:highlight w:val="none"/>
          <w:lang w:val="en-US" w:eastAsia="zh-CN" w:bidi="ar-SA"/>
        </w:rPr>
      </w:pPr>
      <w:r>
        <w:rPr>
          <w:rFonts w:hint="eastAsia" w:ascii="宋体" w:hAnsi="宋体" w:eastAsiaTheme="minorEastAsia" w:cstheme="minorBidi"/>
          <w:sz w:val="21"/>
          <w:szCs w:val="22"/>
          <w:highlight w:val="none"/>
          <w:lang w:val="en-US" w:eastAsia="zh-CN" w:bidi="ar-SA"/>
        </w:rPr>
        <w:t>2、</w:t>
      </w:r>
      <w:r>
        <w:rPr>
          <w:rFonts w:ascii="宋体" w:hAnsi="宋体" w:eastAsiaTheme="minorEastAsia" w:cstheme="minorBidi"/>
          <w:sz w:val="21"/>
          <w:szCs w:val="22"/>
          <w:highlight w:val="none"/>
          <w:lang w:val="en-US" w:eastAsia="zh-CN" w:bidi="ar-SA"/>
        </w:rPr>
        <w:t>另外须准备一份</w:t>
      </w:r>
      <w:r>
        <w:rPr>
          <w:rFonts w:ascii="宋体" w:hAnsi="宋体"/>
          <w:highlight w:val="none"/>
        </w:rPr>
        <w:t>法定代表人身份证明</w:t>
      </w:r>
      <w:r>
        <w:rPr>
          <w:rFonts w:ascii="宋体" w:hAnsi="宋体" w:eastAsiaTheme="minorEastAsia" w:cstheme="minorBidi"/>
          <w:sz w:val="21"/>
          <w:szCs w:val="22"/>
          <w:highlight w:val="none"/>
          <w:lang w:val="en-US" w:eastAsia="zh-CN" w:bidi="ar-SA"/>
        </w:rPr>
        <w:t>原件在开标现场出具。</w:t>
      </w:r>
    </w:p>
    <w:p w14:paraId="74B5EE7D">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sz w:val="24"/>
          <w:szCs w:val="24"/>
          <w:highlight w:val="none"/>
        </w:rPr>
      </w:pPr>
    </w:p>
    <w:p w14:paraId="5430F9FD">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sz w:val="24"/>
          <w:szCs w:val="24"/>
          <w:highlight w:val="none"/>
        </w:rPr>
      </w:pPr>
    </w:p>
    <w:p w14:paraId="789A64BC">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授权委托书</w:t>
      </w:r>
    </w:p>
    <w:p w14:paraId="41E50418">
      <w:pPr>
        <w:autoSpaceDE w:val="0"/>
        <w:autoSpaceDN w:val="0"/>
        <w:adjustRightInd w:val="0"/>
        <w:snapToGrid w:val="0"/>
        <w:spacing w:line="360" w:lineRule="auto"/>
        <w:jc w:val="left"/>
        <w:rPr>
          <w:rFonts w:ascii="宋体" w:hAnsi="宋体" w:cs="宋体"/>
          <w:sz w:val="12"/>
          <w:szCs w:val="12"/>
          <w:highlight w:val="none"/>
        </w:rPr>
      </w:pPr>
    </w:p>
    <w:p w14:paraId="65AEB85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本人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（姓名）系</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w:t>
      </w:r>
      <w:r>
        <w:rPr>
          <w:rFonts w:hint="eastAsia" w:ascii="宋体" w:hAnsi="宋体" w:cs="宋体"/>
          <w:spacing w:val="-1"/>
          <w:szCs w:val="21"/>
          <w:highlight w:val="none"/>
        </w:rPr>
        <w:t>竞选人</w:t>
      </w:r>
      <w:r>
        <w:rPr>
          <w:rFonts w:hint="eastAsia" w:ascii="宋体" w:hAnsi="宋体" w:cs="宋体"/>
          <w:szCs w:val="21"/>
          <w:highlight w:val="none"/>
        </w:rPr>
        <w:t>名称</w:t>
      </w:r>
      <w:r>
        <w:rPr>
          <w:rFonts w:hint="eastAsia" w:ascii="宋体" w:hAnsi="宋体" w:cs="宋体"/>
          <w:spacing w:val="1"/>
          <w:szCs w:val="21"/>
          <w:highlight w:val="none"/>
        </w:rPr>
        <w:t>）</w:t>
      </w:r>
      <w:r>
        <w:rPr>
          <w:rFonts w:hint="eastAsia" w:ascii="宋体" w:hAnsi="宋体" w:cs="宋体"/>
          <w:szCs w:val="21"/>
          <w:highlight w:val="none"/>
        </w:rPr>
        <w:t>的法定代</w:t>
      </w:r>
      <w:r>
        <w:rPr>
          <w:rFonts w:hint="eastAsia" w:ascii="宋体" w:hAnsi="宋体" w:cs="宋体"/>
          <w:spacing w:val="1"/>
          <w:szCs w:val="21"/>
          <w:highlight w:val="none"/>
        </w:rPr>
        <w:t>表</w:t>
      </w:r>
      <w:r>
        <w:rPr>
          <w:rFonts w:hint="eastAsia" w:ascii="宋体" w:hAnsi="宋体" w:cs="宋体"/>
          <w:szCs w:val="21"/>
          <w:highlight w:val="none"/>
        </w:rPr>
        <w:t>人，现委托</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（姓 名）为我方代理人。代理人根据授权，以我方名义签署、澄清、说明、补正、递交、撤回、 修改</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（项</w:t>
      </w:r>
      <w:r>
        <w:rPr>
          <w:rFonts w:hint="eastAsia" w:ascii="宋体" w:hAnsi="宋体" w:cs="宋体"/>
          <w:spacing w:val="-1"/>
          <w:szCs w:val="21"/>
          <w:highlight w:val="none"/>
        </w:rPr>
        <w:t>目</w:t>
      </w:r>
      <w:r>
        <w:rPr>
          <w:rFonts w:hint="eastAsia" w:ascii="宋体" w:hAnsi="宋体" w:cs="宋体"/>
          <w:szCs w:val="21"/>
          <w:highlight w:val="none"/>
        </w:rPr>
        <w:t>名称）施工竞选文件、签订合同和处理有关事宜， 其法律后果由我方承担。</w:t>
      </w:r>
    </w:p>
    <w:p w14:paraId="5B90790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委托</w:t>
      </w:r>
      <w:r>
        <w:rPr>
          <w:rFonts w:hint="eastAsia" w:ascii="宋体" w:hAnsi="宋体" w:cs="宋体"/>
          <w:spacing w:val="-1"/>
          <w:szCs w:val="21"/>
          <w:highlight w:val="none"/>
        </w:rPr>
        <w:t>期</w:t>
      </w:r>
      <w:r>
        <w:rPr>
          <w:rFonts w:hint="eastAsia" w:ascii="宋体" w:hAnsi="宋体" w:cs="宋体"/>
          <w:szCs w:val="21"/>
          <w:highlight w:val="none"/>
        </w:rPr>
        <w:t>限：</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 xml:space="preserve">。 </w:t>
      </w:r>
    </w:p>
    <w:p w14:paraId="674C190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代理人无转委托权。</w:t>
      </w:r>
    </w:p>
    <w:p w14:paraId="72FAFBE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szCs w:val="21"/>
          <w:highlight w:val="none"/>
        </w:rPr>
      </w:pPr>
      <w:r>
        <w:rPr>
          <w:rFonts w:hint="eastAsia" w:ascii="宋体" w:hAnsi="宋体" w:cs="宋体"/>
          <w:szCs w:val="21"/>
          <w:highlight w:val="none"/>
        </w:rPr>
        <w:t>附：法定代表人身份证明。</w:t>
      </w:r>
    </w:p>
    <w:p w14:paraId="785D00A4">
      <w:pPr>
        <w:autoSpaceDE w:val="0"/>
        <w:autoSpaceDN w:val="0"/>
        <w:adjustRightInd w:val="0"/>
        <w:snapToGrid w:val="0"/>
        <w:spacing w:line="360" w:lineRule="auto"/>
        <w:jc w:val="left"/>
        <w:rPr>
          <w:rFonts w:ascii="宋体" w:hAnsi="宋体" w:cs="宋体"/>
          <w:sz w:val="12"/>
          <w:szCs w:val="12"/>
          <w:highlight w:val="none"/>
        </w:rPr>
      </w:pPr>
    </w:p>
    <w:p w14:paraId="01C1D636">
      <w:pPr>
        <w:autoSpaceDE w:val="0"/>
        <w:autoSpaceDN w:val="0"/>
        <w:adjustRightInd w:val="0"/>
        <w:snapToGrid w:val="0"/>
        <w:spacing w:line="360" w:lineRule="auto"/>
        <w:jc w:val="left"/>
        <w:rPr>
          <w:rFonts w:ascii="宋体" w:hAnsi="宋体" w:cs="宋体"/>
          <w:sz w:val="20"/>
          <w:highlight w:val="none"/>
        </w:rPr>
      </w:pPr>
    </w:p>
    <w:p w14:paraId="451A6BF1">
      <w:pPr>
        <w:tabs>
          <w:tab w:val="left" w:pos="4200"/>
          <w:tab w:val="left" w:pos="4620"/>
        </w:tabs>
        <w:autoSpaceDE w:val="0"/>
        <w:autoSpaceDN w:val="0"/>
        <w:adjustRightInd w:val="0"/>
        <w:snapToGrid w:val="0"/>
        <w:spacing w:line="360" w:lineRule="auto"/>
        <w:ind w:firstLine="1694"/>
        <w:jc w:val="left"/>
        <w:rPr>
          <w:rFonts w:ascii="宋体" w:hAnsi="宋体" w:cs="宋体"/>
          <w:szCs w:val="21"/>
          <w:highlight w:val="none"/>
        </w:rPr>
      </w:pPr>
      <w:r>
        <w:rPr>
          <w:rFonts w:hint="eastAsia" w:ascii="宋体" w:hAnsi="宋体" w:cs="宋体"/>
          <w:snapToGrid w:val="0"/>
          <w:szCs w:val="21"/>
          <w:highlight w:val="none"/>
        </w:rPr>
        <w:t xml:space="preserve">竞  选  </w:t>
      </w:r>
      <w:r>
        <w:rPr>
          <w:rFonts w:hint="eastAsia" w:ascii="宋体" w:hAnsi="宋体" w:cs="宋体"/>
          <w:szCs w:val="21"/>
          <w:highlight w:val="none"/>
        </w:rPr>
        <w:t>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1"/>
          <w:szCs w:val="21"/>
          <w:highlight w:val="none"/>
        </w:rPr>
        <w:t>盖</w:t>
      </w:r>
      <w:r>
        <w:rPr>
          <w:rFonts w:hint="eastAsia" w:ascii="宋体" w:hAnsi="宋体" w:cs="宋体"/>
          <w:szCs w:val="21"/>
          <w:highlight w:val="none"/>
        </w:rPr>
        <w:t xml:space="preserve">单位章） </w:t>
      </w:r>
    </w:p>
    <w:p w14:paraId="4A587DEF">
      <w:pPr>
        <w:tabs>
          <w:tab w:val="left" w:pos="630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u w:val="single"/>
        </w:rPr>
        <w:tab/>
      </w:r>
      <w:r>
        <w:rPr>
          <w:rFonts w:hint="eastAsia" w:ascii="宋体" w:hAnsi="宋体" w:cs="宋体"/>
          <w:szCs w:val="21"/>
          <w:highlight w:val="none"/>
        </w:rPr>
        <w:t>（签字）</w:t>
      </w:r>
    </w:p>
    <w:p w14:paraId="205EAD16">
      <w:pPr>
        <w:tabs>
          <w:tab w:val="left" w:pos="526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1766391E">
      <w:pPr>
        <w:tabs>
          <w:tab w:val="left" w:pos="6720"/>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（签</w:t>
      </w:r>
      <w:r>
        <w:rPr>
          <w:rFonts w:hint="eastAsia" w:ascii="宋体" w:hAnsi="宋体" w:cs="宋体"/>
          <w:spacing w:val="-1"/>
          <w:szCs w:val="21"/>
          <w:highlight w:val="none"/>
        </w:rPr>
        <w:t>字</w:t>
      </w:r>
      <w:r>
        <w:rPr>
          <w:rFonts w:hint="eastAsia" w:ascii="宋体" w:hAnsi="宋体" w:cs="宋体"/>
          <w:szCs w:val="21"/>
          <w:highlight w:val="none"/>
        </w:rPr>
        <w:t>）</w:t>
      </w:r>
    </w:p>
    <w:p w14:paraId="6F5D6EE9">
      <w:pPr>
        <w:tabs>
          <w:tab w:val="left" w:pos="6825"/>
        </w:tabs>
        <w:autoSpaceDE w:val="0"/>
        <w:autoSpaceDN w:val="0"/>
        <w:adjustRightInd w:val="0"/>
        <w:snapToGrid w:val="0"/>
        <w:spacing w:line="360" w:lineRule="auto"/>
        <w:ind w:firstLine="1680"/>
        <w:jc w:val="left"/>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p>
    <w:p w14:paraId="4183AFCC">
      <w:pPr>
        <w:autoSpaceDE w:val="0"/>
        <w:autoSpaceDN w:val="0"/>
        <w:adjustRightInd w:val="0"/>
        <w:snapToGrid w:val="0"/>
        <w:spacing w:line="360" w:lineRule="auto"/>
        <w:jc w:val="left"/>
        <w:rPr>
          <w:rFonts w:ascii="宋体" w:hAnsi="宋体" w:cs="宋体"/>
          <w:sz w:val="20"/>
          <w:highlight w:val="none"/>
        </w:rPr>
      </w:pPr>
    </w:p>
    <w:p w14:paraId="0382EE2E">
      <w:pPr>
        <w:autoSpaceDE w:val="0"/>
        <w:autoSpaceDN w:val="0"/>
        <w:adjustRightInd w:val="0"/>
        <w:snapToGrid w:val="0"/>
        <w:spacing w:line="360" w:lineRule="auto"/>
        <w:jc w:val="left"/>
        <w:rPr>
          <w:rFonts w:ascii="宋体" w:hAnsi="宋体" w:cs="宋体"/>
          <w:sz w:val="28"/>
          <w:szCs w:val="28"/>
          <w:highlight w:val="none"/>
        </w:rPr>
      </w:pPr>
    </w:p>
    <w:p w14:paraId="6BBE2800">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szCs w:val="21"/>
          <w:highlight w:val="none"/>
        </w:rPr>
      </w:pP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年</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月</w:t>
      </w:r>
      <w:r>
        <w:rPr>
          <w:rFonts w:hint="eastAsia" w:ascii="宋体" w:hAnsi="宋体" w:cs="宋体"/>
          <w:w w:val="200"/>
          <w:szCs w:val="21"/>
          <w:highlight w:val="none"/>
          <w:u w:val="single"/>
        </w:rPr>
        <w:t xml:space="preserve"> </w:t>
      </w:r>
      <w:r>
        <w:rPr>
          <w:rFonts w:hint="eastAsia" w:ascii="宋体" w:hAnsi="宋体" w:cs="宋体"/>
          <w:szCs w:val="21"/>
          <w:highlight w:val="none"/>
          <w:u w:val="single"/>
        </w:rPr>
        <w:tab/>
      </w:r>
      <w:r>
        <w:rPr>
          <w:rFonts w:hint="eastAsia" w:ascii="宋体" w:hAnsi="宋体" w:cs="宋体"/>
          <w:szCs w:val="21"/>
          <w:highlight w:val="none"/>
        </w:rPr>
        <w:t>日</w:t>
      </w:r>
    </w:p>
    <w:p w14:paraId="26C16F9E">
      <w:pPr>
        <w:autoSpaceDE w:val="0"/>
        <w:autoSpaceDN w:val="0"/>
        <w:adjustRightInd w:val="0"/>
        <w:snapToGrid w:val="0"/>
        <w:spacing w:line="360" w:lineRule="auto"/>
        <w:jc w:val="left"/>
        <w:rPr>
          <w:rFonts w:ascii="宋体" w:hAnsi="宋体" w:cs="宋体"/>
          <w:highlight w:val="none"/>
        </w:rPr>
      </w:pPr>
    </w:p>
    <w:tbl>
      <w:tblPr>
        <w:tblStyle w:val="10"/>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930F27C">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1E1CCE28">
            <w:pPr>
              <w:spacing w:line="520" w:lineRule="exact"/>
              <w:ind w:firstLine="211" w:firstLineChars="100"/>
              <w:jc w:val="center"/>
              <w:rPr>
                <w:rFonts w:ascii="宋体" w:hAnsi="宋体" w:cs="宋体"/>
                <w:b/>
                <w:szCs w:val="21"/>
                <w:highlight w:val="none"/>
              </w:rPr>
            </w:pPr>
          </w:p>
          <w:p w14:paraId="491485E3">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委托代理人身份证正面复印件</w:t>
            </w:r>
          </w:p>
          <w:p w14:paraId="226C6139">
            <w:pPr>
              <w:spacing w:line="520" w:lineRule="exact"/>
              <w:jc w:val="center"/>
              <w:rPr>
                <w:rFonts w:ascii="宋体" w:hAnsi="宋体" w:cs="宋体"/>
                <w:b/>
                <w:szCs w:val="21"/>
                <w:highlight w:val="none"/>
              </w:rPr>
            </w:pPr>
          </w:p>
        </w:tc>
      </w:tr>
    </w:tbl>
    <w:p w14:paraId="49518C9A">
      <w:pPr>
        <w:rPr>
          <w:rFonts w:ascii="宋体" w:hAnsi="宋体" w:cs="宋体"/>
          <w:vanish/>
          <w:highlight w:val="none"/>
        </w:rPr>
      </w:pPr>
    </w:p>
    <w:tbl>
      <w:tblPr>
        <w:tblStyle w:val="10"/>
        <w:tblpPr w:leftFromText="180" w:rightFromText="180" w:vertAnchor="text" w:horzAnchor="margin" w:tblpXSpec="right"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78"/>
      </w:tblGrid>
      <w:tr w14:paraId="03269318">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016" w:hRule="atLeast"/>
        </w:trPr>
        <w:tc>
          <w:tcPr>
            <w:tcW w:w="3678" w:type="dxa"/>
            <w:tcBorders>
              <w:top w:val="dotDotDash" w:color="auto" w:sz="4" w:space="0"/>
              <w:left w:val="dotDotDash" w:color="auto" w:sz="4" w:space="0"/>
              <w:bottom w:val="dotDotDash" w:color="auto" w:sz="4" w:space="0"/>
              <w:right w:val="dotDotDash" w:color="auto" w:sz="4" w:space="0"/>
            </w:tcBorders>
          </w:tcPr>
          <w:p w14:paraId="17BD0B40">
            <w:pPr>
              <w:spacing w:line="520" w:lineRule="exact"/>
              <w:ind w:firstLine="211" w:firstLineChars="100"/>
              <w:jc w:val="center"/>
              <w:rPr>
                <w:rFonts w:ascii="宋体" w:hAnsi="宋体" w:cs="宋体"/>
                <w:b/>
                <w:szCs w:val="21"/>
                <w:highlight w:val="none"/>
              </w:rPr>
            </w:pPr>
          </w:p>
          <w:p w14:paraId="6FCBDCCC">
            <w:pPr>
              <w:spacing w:line="520" w:lineRule="exact"/>
              <w:ind w:firstLine="211" w:firstLineChars="100"/>
              <w:jc w:val="center"/>
              <w:rPr>
                <w:rFonts w:ascii="宋体" w:hAnsi="宋体" w:cs="宋体"/>
                <w:b/>
                <w:szCs w:val="21"/>
                <w:highlight w:val="none"/>
              </w:rPr>
            </w:pPr>
            <w:r>
              <w:rPr>
                <w:rFonts w:hint="eastAsia" w:ascii="宋体" w:hAnsi="宋体" w:cs="宋体"/>
                <w:b/>
                <w:szCs w:val="21"/>
                <w:highlight w:val="none"/>
              </w:rPr>
              <w:t>委托代理人身份证背面复印件</w:t>
            </w:r>
          </w:p>
          <w:p w14:paraId="7317869C">
            <w:pPr>
              <w:spacing w:line="520" w:lineRule="exact"/>
              <w:jc w:val="center"/>
              <w:rPr>
                <w:rFonts w:ascii="宋体" w:hAnsi="宋体" w:cs="宋体"/>
                <w:b/>
                <w:szCs w:val="21"/>
                <w:highlight w:val="none"/>
              </w:rPr>
            </w:pPr>
          </w:p>
        </w:tc>
      </w:tr>
    </w:tbl>
    <w:p w14:paraId="0F6C3403">
      <w:pPr>
        <w:autoSpaceDE w:val="0"/>
        <w:autoSpaceDN w:val="0"/>
        <w:adjustRightInd w:val="0"/>
        <w:snapToGrid w:val="0"/>
        <w:spacing w:line="360" w:lineRule="auto"/>
        <w:jc w:val="left"/>
        <w:rPr>
          <w:rFonts w:ascii="宋体" w:hAnsi="宋体" w:cs="宋体"/>
          <w:highlight w:val="none"/>
        </w:rPr>
      </w:pPr>
    </w:p>
    <w:p w14:paraId="527353FB">
      <w:pPr>
        <w:spacing w:line="360" w:lineRule="auto"/>
        <w:rPr>
          <w:rFonts w:ascii="宋体" w:hAnsi="宋体" w:cs="宋体"/>
          <w:sz w:val="24"/>
          <w:szCs w:val="24"/>
          <w:highlight w:val="none"/>
        </w:rPr>
      </w:pPr>
    </w:p>
    <w:p w14:paraId="75DD71F1">
      <w:pPr>
        <w:spacing w:line="360" w:lineRule="auto"/>
        <w:rPr>
          <w:rFonts w:ascii="宋体" w:hAnsi="宋体" w:cs="宋体"/>
          <w:sz w:val="24"/>
          <w:szCs w:val="24"/>
          <w:highlight w:val="none"/>
        </w:rPr>
      </w:pPr>
    </w:p>
    <w:p w14:paraId="27924E50">
      <w:pPr>
        <w:spacing w:line="360" w:lineRule="auto"/>
        <w:rPr>
          <w:rFonts w:ascii="宋体" w:hAnsi="宋体" w:cs="宋体"/>
          <w:sz w:val="24"/>
          <w:szCs w:val="24"/>
          <w:highlight w:val="none"/>
        </w:rPr>
      </w:pPr>
    </w:p>
    <w:p w14:paraId="09C709D4">
      <w:pPr>
        <w:spacing w:line="360" w:lineRule="auto"/>
        <w:rPr>
          <w:rFonts w:ascii="宋体" w:hAnsi="宋体" w:cs="宋体"/>
          <w:sz w:val="24"/>
          <w:szCs w:val="24"/>
          <w:highlight w:val="none"/>
        </w:rPr>
      </w:pPr>
    </w:p>
    <w:p w14:paraId="0045F8FC">
      <w:pPr>
        <w:spacing w:line="360" w:lineRule="auto"/>
        <w:rPr>
          <w:rFonts w:ascii="宋体" w:hAnsi="宋体" w:cs="宋体"/>
          <w:sz w:val="24"/>
          <w:szCs w:val="24"/>
          <w:highlight w:val="none"/>
        </w:rPr>
      </w:pPr>
    </w:p>
    <w:p w14:paraId="1DB0B277">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758D164">
      <w:pPr>
        <w:tabs>
          <w:tab w:val="left" w:pos="5760"/>
        </w:tabs>
        <w:autoSpaceDE w:val="0"/>
        <w:autoSpaceDN w:val="0"/>
        <w:adjustRightInd w:val="0"/>
        <w:spacing w:line="360" w:lineRule="auto"/>
        <w:ind w:firstLine="840" w:firstLineChars="4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val="en-US" w:eastAsia="zh-CN"/>
        </w:rPr>
        <w:t>竞选</w:t>
      </w:r>
      <w:r>
        <w:rPr>
          <w:rFonts w:ascii="宋体" w:hAnsi="宋体"/>
          <w:kern w:val="0"/>
          <w:szCs w:val="21"/>
          <w:highlight w:val="none"/>
        </w:rPr>
        <w:t>文件一并递交。另外须准备一份授权委托书原件在开标现场出具。</w:t>
      </w:r>
    </w:p>
    <w:p w14:paraId="129D5EA0">
      <w:pPr>
        <w:spacing w:line="360" w:lineRule="auto"/>
        <w:ind w:firstLine="840" w:firstLineChars="400"/>
        <w:jc w:val="left"/>
        <w:rPr>
          <w:rFonts w:ascii="宋体" w:hAnsi="宋体"/>
          <w:highlight w:val="none"/>
        </w:rPr>
      </w:pPr>
      <w:r>
        <w:rPr>
          <w:rFonts w:hint="eastAsia" w:ascii="宋体" w:hAnsi="宋体"/>
          <w:kern w:val="0"/>
          <w:szCs w:val="21"/>
          <w:highlight w:val="none"/>
        </w:rPr>
        <w:t>3</w:t>
      </w:r>
      <w:r>
        <w:rPr>
          <w:rFonts w:hint="eastAsia" w:ascii="宋体" w:hAnsi="宋体"/>
          <w:kern w:val="0"/>
          <w:szCs w:val="21"/>
          <w:highlight w:val="none"/>
          <w:lang w:eastAsia="zh-CN"/>
        </w:rPr>
        <w:t>、</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50F5BF4E">
      <w:pPr>
        <w:spacing w:line="360" w:lineRule="auto"/>
        <w:rPr>
          <w:rFonts w:ascii="宋体" w:hAnsi="宋体" w:cs="宋体"/>
          <w:sz w:val="24"/>
          <w:szCs w:val="24"/>
          <w:highlight w:val="none"/>
        </w:rPr>
      </w:pPr>
    </w:p>
    <w:bookmarkEnd w:id="930"/>
    <w:bookmarkEnd w:id="931"/>
    <w:p w14:paraId="61FB2D59">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r>
        <w:rPr>
          <w:rFonts w:hint="eastAsia" w:ascii="宋体" w:hAnsi="宋体" w:cs="宋体"/>
          <w:b/>
          <w:sz w:val="28"/>
          <w:szCs w:val="28"/>
          <w:highlight w:val="none"/>
        </w:rPr>
        <w:t>（二）竞选人基本情况表</w:t>
      </w:r>
    </w:p>
    <w:tbl>
      <w:tblPr>
        <w:tblStyle w:val="10"/>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1119"/>
        <w:gridCol w:w="1873"/>
        <w:gridCol w:w="741"/>
        <w:gridCol w:w="560"/>
        <w:gridCol w:w="1129"/>
        <w:gridCol w:w="184"/>
        <w:gridCol w:w="748"/>
        <w:gridCol w:w="1489"/>
      </w:tblGrid>
      <w:tr w14:paraId="522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78339C09">
            <w:pPr>
              <w:spacing w:line="360" w:lineRule="auto"/>
              <w:jc w:val="center"/>
              <w:rPr>
                <w:rFonts w:ascii="宋体" w:hAnsi="宋体" w:cs="宋体"/>
                <w:szCs w:val="21"/>
                <w:highlight w:val="none"/>
              </w:rPr>
            </w:pPr>
            <w:r>
              <w:rPr>
                <w:rFonts w:hint="eastAsia" w:ascii="宋体" w:hAnsi="宋体" w:cs="宋体"/>
                <w:szCs w:val="21"/>
                <w:highlight w:val="none"/>
              </w:rPr>
              <w:t>竞选人名称</w:t>
            </w:r>
          </w:p>
        </w:tc>
        <w:tc>
          <w:tcPr>
            <w:tcW w:w="3961" w:type="pct"/>
            <w:gridSpan w:val="8"/>
            <w:vAlign w:val="center"/>
          </w:tcPr>
          <w:p w14:paraId="28918BC8">
            <w:pPr>
              <w:spacing w:line="360" w:lineRule="auto"/>
              <w:jc w:val="center"/>
              <w:rPr>
                <w:rFonts w:ascii="宋体" w:hAnsi="宋体" w:cs="宋体"/>
                <w:szCs w:val="21"/>
                <w:highlight w:val="none"/>
              </w:rPr>
            </w:pPr>
          </w:p>
        </w:tc>
      </w:tr>
      <w:tr w14:paraId="429E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38" w:type="pct"/>
            <w:vAlign w:val="center"/>
          </w:tcPr>
          <w:p w14:paraId="0E5D1EB7">
            <w:pPr>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2168" w:type="pct"/>
            <w:gridSpan w:val="4"/>
            <w:vAlign w:val="center"/>
          </w:tcPr>
          <w:p w14:paraId="1AB3D108">
            <w:pPr>
              <w:spacing w:line="360" w:lineRule="auto"/>
              <w:jc w:val="center"/>
              <w:rPr>
                <w:rFonts w:ascii="宋体" w:hAnsi="宋体" w:cs="宋体"/>
                <w:szCs w:val="21"/>
                <w:highlight w:val="none"/>
              </w:rPr>
            </w:pPr>
          </w:p>
        </w:tc>
        <w:tc>
          <w:tcPr>
            <w:tcW w:w="570" w:type="pct"/>
            <w:vAlign w:val="center"/>
          </w:tcPr>
          <w:p w14:paraId="21D00034">
            <w:pPr>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1221" w:type="pct"/>
            <w:gridSpan w:val="3"/>
            <w:vAlign w:val="center"/>
          </w:tcPr>
          <w:p w14:paraId="245B3818">
            <w:pPr>
              <w:spacing w:line="360" w:lineRule="auto"/>
              <w:jc w:val="center"/>
              <w:rPr>
                <w:rFonts w:ascii="宋体" w:hAnsi="宋体" w:cs="宋体"/>
                <w:szCs w:val="21"/>
                <w:highlight w:val="none"/>
              </w:rPr>
            </w:pPr>
          </w:p>
        </w:tc>
      </w:tr>
      <w:tr w14:paraId="4598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38" w:type="pct"/>
            <w:vMerge w:val="restart"/>
            <w:vAlign w:val="center"/>
          </w:tcPr>
          <w:p w14:paraId="0033B950">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65" w:type="pct"/>
            <w:vAlign w:val="center"/>
          </w:tcPr>
          <w:p w14:paraId="0144412A">
            <w:pPr>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1603" w:type="pct"/>
            <w:gridSpan w:val="3"/>
            <w:vAlign w:val="center"/>
          </w:tcPr>
          <w:p w14:paraId="4DAB63B0">
            <w:pPr>
              <w:spacing w:line="360" w:lineRule="auto"/>
              <w:jc w:val="center"/>
              <w:rPr>
                <w:rFonts w:ascii="宋体" w:hAnsi="宋体" w:cs="宋体"/>
                <w:szCs w:val="21"/>
                <w:highlight w:val="none"/>
              </w:rPr>
            </w:pPr>
          </w:p>
        </w:tc>
        <w:tc>
          <w:tcPr>
            <w:tcW w:w="570" w:type="pct"/>
            <w:vAlign w:val="center"/>
          </w:tcPr>
          <w:p w14:paraId="0965F3A9">
            <w:pPr>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1221" w:type="pct"/>
            <w:gridSpan w:val="3"/>
            <w:vAlign w:val="center"/>
          </w:tcPr>
          <w:p w14:paraId="4DC4CC30">
            <w:pPr>
              <w:spacing w:line="360" w:lineRule="auto"/>
              <w:jc w:val="center"/>
              <w:rPr>
                <w:rFonts w:ascii="宋体" w:hAnsi="宋体" w:cs="宋体"/>
                <w:szCs w:val="21"/>
                <w:highlight w:val="none"/>
              </w:rPr>
            </w:pPr>
          </w:p>
        </w:tc>
      </w:tr>
      <w:tr w14:paraId="4819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Merge w:val="continue"/>
            <w:vAlign w:val="center"/>
          </w:tcPr>
          <w:p w14:paraId="1EFB44DC">
            <w:pPr>
              <w:spacing w:line="360" w:lineRule="auto"/>
              <w:jc w:val="center"/>
              <w:rPr>
                <w:rFonts w:ascii="宋体" w:hAnsi="宋体" w:cs="宋体"/>
                <w:szCs w:val="21"/>
                <w:highlight w:val="none"/>
              </w:rPr>
            </w:pPr>
          </w:p>
        </w:tc>
        <w:tc>
          <w:tcPr>
            <w:tcW w:w="565" w:type="pct"/>
            <w:vAlign w:val="center"/>
          </w:tcPr>
          <w:p w14:paraId="6D59E6A6">
            <w:pPr>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1603" w:type="pct"/>
            <w:gridSpan w:val="3"/>
            <w:vAlign w:val="center"/>
          </w:tcPr>
          <w:p w14:paraId="0976D0F5">
            <w:pPr>
              <w:spacing w:line="360" w:lineRule="auto"/>
              <w:jc w:val="center"/>
              <w:rPr>
                <w:rFonts w:ascii="宋体" w:hAnsi="宋体" w:cs="宋体"/>
                <w:szCs w:val="21"/>
                <w:highlight w:val="none"/>
              </w:rPr>
            </w:pPr>
          </w:p>
        </w:tc>
        <w:tc>
          <w:tcPr>
            <w:tcW w:w="570" w:type="pct"/>
            <w:vAlign w:val="center"/>
          </w:tcPr>
          <w:p w14:paraId="061170F9">
            <w:pPr>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1221" w:type="pct"/>
            <w:gridSpan w:val="3"/>
            <w:vAlign w:val="center"/>
          </w:tcPr>
          <w:p w14:paraId="507C15EB">
            <w:pPr>
              <w:spacing w:line="360" w:lineRule="auto"/>
              <w:jc w:val="center"/>
              <w:rPr>
                <w:rFonts w:ascii="宋体" w:hAnsi="宋体" w:cs="宋体"/>
                <w:szCs w:val="21"/>
                <w:highlight w:val="none"/>
              </w:rPr>
            </w:pPr>
          </w:p>
        </w:tc>
      </w:tr>
      <w:tr w14:paraId="02BA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6050563F">
            <w:pPr>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3961" w:type="pct"/>
            <w:gridSpan w:val="8"/>
            <w:vAlign w:val="center"/>
          </w:tcPr>
          <w:p w14:paraId="18F48188">
            <w:pPr>
              <w:spacing w:line="360" w:lineRule="auto"/>
              <w:jc w:val="center"/>
              <w:rPr>
                <w:rFonts w:ascii="宋体" w:hAnsi="宋体" w:cs="宋体"/>
                <w:szCs w:val="21"/>
                <w:highlight w:val="none"/>
              </w:rPr>
            </w:pPr>
          </w:p>
        </w:tc>
      </w:tr>
      <w:tr w14:paraId="64CE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pct"/>
            <w:vAlign w:val="center"/>
          </w:tcPr>
          <w:p w14:paraId="37D32CBB">
            <w:pPr>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565" w:type="pct"/>
            <w:vAlign w:val="center"/>
          </w:tcPr>
          <w:p w14:paraId="38C43B2F">
            <w:pPr>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946" w:type="pct"/>
            <w:vAlign w:val="center"/>
          </w:tcPr>
          <w:p w14:paraId="518249C7">
            <w:pPr>
              <w:spacing w:line="360" w:lineRule="auto"/>
              <w:jc w:val="center"/>
              <w:rPr>
                <w:rFonts w:ascii="宋体" w:hAnsi="宋体" w:cs="宋体"/>
                <w:szCs w:val="21"/>
                <w:highlight w:val="none"/>
              </w:rPr>
            </w:pPr>
          </w:p>
        </w:tc>
        <w:tc>
          <w:tcPr>
            <w:tcW w:w="657" w:type="pct"/>
            <w:gridSpan w:val="2"/>
            <w:vAlign w:val="center"/>
          </w:tcPr>
          <w:p w14:paraId="67AA9A97">
            <w:pPr>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663" w:type="pct"/>
            <w:gridSpan w:val="2"/>
            <w:vAlign w:val="center"/>
          </w:tcPr>
          <w:p w14:paraId="3ABFFFE7">
            <w:pPr>
              <w:spacing w:line="360" w:lineRule="auto"/>
              <w:jc w:val="center"/>
              <w:rPr>
                <w:rFonts w:ascii="宋体" w:hAnsi="宋体" w:cs="宋体"/>
                <w:szCs w:val="21"/>
                <w:highlight w:val="none"/>
              </w:rPr>
            </w:pPr>
          </w:p>
        </w:tc>
        <w:tc>
          <w:tcPr>
            <w:tcW w:w="378" w:type="pct"/>
            <w:vAlign w:val="center"/>
          </w:tcPr>
          <w:p w14:paraId="45B106E9">
            <w:pPr>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750" w:type="pct"/>
            <w:vAlign w:val="center"/>
          </w:tcPr>
          <w:p w14:paraId="270614D4">
            <w:pPr>
              <w:spacing w:line="360" w:lineRule="auto"/>
              <w:jc w:val="center"/>
              <w:rPr>
                <w:rFonts w:ascii="宋体" w:hAnsi="宋体" w:cs="宋体"/>
                <w:szCs w:val="21"/>
                <w:highlight w:val="none"/>
              </w:rPr>
            </w:pPr>
          </w:p>
        </w:tc>
      </w:tr>
      <w:tr w14:paraId="1F28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8" w:type="pct"/>
            <w:vAlign w:val="center"/>
          </w:tcPr>
          <w:p w14:paraId="7FDB34F5">
            <w:pPr>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565" w:type="pct"/>
            <w:vAlign w:val="center"/>
          </w:tcPr>
          <w:p w14:paraId="76AA2E19">
            <w:pPr>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946" w:type="pct"/>
            <w:vAlign w:val="center"/>
          </w:tcPr>
          <w:p w14:paraId="48FCED0A">
            <w:pPr>
              <w:spacing w:line="360" w:lineRule="auto"/>
              <w:jc w:val="center"/>
              <w:rPr>
                <w:rFonts w:ascii="宋体" w:hAnsi="宋体" w:cs="宋体"/>
                <w:szCs w:val="21"/>
                <w:highlight w:val="none"/>
              </w:rPr>
            </w:pPr>
          </w:p>
        </w:tc>
        <w:tc>
          <w:tcPr>
            <w:tcW w:w="657" w:type="pct"/>
            <w:gridSpan w:val="2"/>
            <w:vAlign w:val="center"/>
          </w:tcPr>
          <w:p w14:paraId="541A75AF">
            <w:pPr>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663" w:type="pct"/>
            <w:gridSpan w:val="2"/>
            <w:vAlign w:val="center"/>
          </w:tcPr>
          <w:p w14:paraId="18545F07">
            <w:pPr>
              <w:spacing w:line="360" w:lineRule="auto"/>
              <w:jc w:val="center"/>
              <w:rPr>
                <w:rFonts w:ascii="宋体" w:hAnsi="宋体" w:cs="宋体"/>
                <w:szCs w:val="21"/>
                <w:highlight w:val="none"/>
              </w:rPr>
            </w:pPr>
          </w:p>
        </w:tc>
        <w:tc>
          <w:tcPr>
            <w:tcW w:w="378" w:type="pct"/>
            <w:vAlign w:val="center"/>
          </w:tcPr>
          <w:p w14:paraId="2FAA9D21">
            <w:pPr>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750" w:type="pct"/>
            <w:vAlign w:val="center"/>
          </w:tcPr>
          <w:p w14:paraId="269AD2E4">
            <w:pPr>
              <w:spacing w:line="360" w:lineRule="auto"/>
              <w:jc w:val="center"/>
              <w:rPr>
                <w:rFonts w:ascii="宋体" w:hAnsi="宋体" w:cs="宋体"/>
                <w:szCs w:val="21"/>
                <w:highlight w:val="none"/>
              </w:rPr>
            </w:pPr>
          </w:p>
        </w:tc>
      </w:tr>
      <w:tr w14:paraId="0AFE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12F58BA0">
            <w:pPr>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1511" w:type="pct"/>
            <w:gridSpan w:val="2"/>
            <w:vAlign w:val="center"/>
          </w:tcPr>
          <w:p w14:paraId="3126E304">
            <w:pPr>
              <w:spacing w:line="360" w:lineRule="auto"/>
              <w:jc w:val="center"/>
              <w:rPr>
                <w:rFonts w:ascii="宋体" w:hAnsi="宋体" w:cs="宋体"/>
                <w:szCs w:val="21"/>
                <w:highlight w:val="none"/>
              </w:rPr>
            </w:pPr>
          </w:p>
        </w:tc>
        <w:tc>
          <w:tcPr>
            <w:tcW w:w="2449" w:type="pct"/>
            <w:gridSpan w:val="6"/>
            <w:vAlign w:val="center"/>
          </w:tcPr>
          <w:p w14:paraId="23C94B22">
            <w:pPr>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14:paraId="2300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38" w:type="pct"/>
            <w:vAlign w:val="center"/>
          </w:tcPr>
          <w:p w14:paraId="274BE5B8">
            <w:pPr>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1511" w:type="pct"/>
            <w:gridSpan w:val="2"/>
            <w:vAlign w:val="center"/>
          </w:tcPr>
          <w:p w14:paraId="186D3F82">
            <w:pPr>
              <w:spacing w:line="360" w:lineRule="auto"/>
              <w:jc w:val="center"/>
              <w:rPr>
                <w:rFonts w:ascii="宋体" w:hAnsi="宋体" w:cs="宋体"/>
                <w:szCs w:val="21"/>
                <w:highlight w:val="none"/>
              </w:rPr>
            </w:pPr>
          </w:p>
        </w:tc>
        <w:tc>
          <w:tcPr>
            <w:tcW w:w="374" w:type="pct"/>
            <w:vMerge w:val="restart"/>
            <w:vAlign w:val="center"/>
          </w:tcPr>
          <w:p w14:paraId="051C25CA">
            <w:pPr>
              <w:spacing w:line="360" w:lineRule="auto"/>
              <w:jc w:val="center"/>
              <w:rPr>
                <w:rFonts w:ascii="宋体" w:hAnsi="宋体" w:cs="宋体"/>
                <w:szCs w:val="21"/>
                <w:highlight w:val="none"/>
              </w:rPr>
            </w:pPr>
            <w:r>
              <w:rPr>
                <w:rFonts w:hint="eastAsia" w:ascii="宋体" w:hAnsi="宋体" w:cs="宋体"/>
                <w:szCs w:val="21"/>
                <w:highlight w:val="none"/>
              </w:rPr>
              <w:t>其</w:t>
            </w:r>
          </w:p>
          <w:p w14:paraId="7F0CD7E3">
            <w:pPr>
              <w:spacing w:line="360" w:lineRule="auto"/>
              <w:jc w:val="center"/>
              <w:rPr>
                <w:rFonts w:ascii="宋体" w:hAnsi="宋体" w:cs="宋体"/>
                <w:szCs w:val="21"/>
                <w:highlight w:val="none"/>
              </w:rPr>
            </w:pPr>
            <w:r>
              <w:rPr>
                <w:rFonts w:hint="eastAsia" w:ascii="宋体" w:hAnsi="宋体" w:cs="宋体"/>
                <w:szCs w:val="21"/>
                <w:highlight w:val="none"/>
              </w:rPr>
              <w:t>中</w:t>
            </w:r>
          </w:p>
        </w:tc>
        <w:tc>
          <w:tcPr>
            <w:tcW w:w="945" w:type="pct"/>
            <w:gridSpan w:val="3"/>
            <w:vAlign w:val="center"/>
          </w:tcPr>
          <w:p w14:paraId="3851C3C2">
            <w:pPr>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1129" w:type="pct"/>
            <w:gridSpan w:val="2"/>
            <w:vAlign w:val="center"/>
          </w:tcPr>
          <w:p w14:paraId="371BA645">
            <w:pPr>
              <w:spacing w:line="360" w:lineRule="auto"/>
              <w:jc w:val="center"/>
              <w:rPr>
                <w:rFonts w:ascii="宋体" w:hAnsi="宋体" w:cs="宋体"/>
                <w:szCs w:val="21"/>
                <w:highlight w:val="none"/>
              </w:rPr>
            </w:pPr>
          </w:p>
        </w:tc>
      </w:tr>
      <w:tr w14:paraId="54E0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54EBBCE5">
            <w:pPr>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1511" w:type="pct"/>
            <w:gridSpan w:val="2"/>
            <w:vAlign w:val="center"/>
          </w:tcPr>
          <w:p w14:paraId="59BE78E6">
            <w:pPr>
              <w:spacing w:line="360" w:lineRule="auto"/>
              <w:jc w:val="center"/>
              <w:rPr>
                <w:rFonts w:ascii="宋体" w:hAnsi="宋体" w:cs="宋体"/>
                <w:szCs w:val="21"/>
                <w:highlight w:val="none"/>
              </w:rPr>
            </w:pPr>
          </w:p>
        </w:tc>
        <w:tc>
          <w:tcPr>
            <w:tcW w:w="374" w:type="pct"/>
            <w:vMerge w:val="continue"/>
            <w:vAlign w:val="center"/>
          </w:tcPr>
          <w:p w14:paraId="3ADC129C">
            <w:pPr>
              <w:spacing w:line="360" w:lineRule="auto"/>
              <w:jc w:val="center"/>
              <w:rPr>
                <w:rFonts w:ascii="宋体" w:hAnsi="宋体" w:cs="宋体"/>
                <w:szCs w:val="21"/>
                <w:highlight w:val="none"/>
              </w:rPr>
            </w:pPr>
          </w:p>
        </w:tc>
        <w:tc>
          <w:tcPr>
            <w:tcW w:w="945" w:type="pct"/>
            <w:gridSpan w:val="3"/>
            <w:vAlign w:val="center"/>
          </w:tcPr>
          <w:p w14:paraId="33AB84AA">
            <w:pPr>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1129" w:type="pct"/>
            <w:gridSpan w:val="2"/>
            <w:vAlign w:val="center"/>
          </w:tcPr>
          <w:p w14:paraId="4C22AC15">
            <w:pPr>
              <w:spacing w:line="360" w:lineRule="auto"/>
              <w:jc w:val="center"/>
              <w:rPr>
                <w:rFonts w:ascii="宋体" w:hAnsi="宋体" w:cs="宋体"/>
                <w:szCs w:val="21"/>
                <w:highlight w:val="none"/>
              </w:rPr>
            </w:pPr>
          </w:p>
        </w:tc>
      </w:tr>
      <w:tr w14:paraId="1F3E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8" w:type="pct"/>
            <w:vAlign w:val="center"/>
          </w:tcPr>
          <w:p w14:paraId="1D423E02">
            <w:pPr>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1511" w:type="pct"/>
            <w:gridSpan w:val="2"/>
            <w:vAlign w:val="center"/>
          </w:tcPr>
          <w:p w14:paraId="6FA0AD9D">
            <w:pPr>
              <w:spacing w:line="360" w:lineRule="auto"/>
              <w:jc w:val="center"/>
              <w:rPr>
                <w:rFonts w:ascii="宋体" w:hAnsi="宋体" w:cs="宋体"/>
                <w:szCs w:val="21"/>
                <w:highlight w:val="none"/>
              </w:rPr>
            </w:pPr>
          </w:p>
        </w:tc>
        <w:tc>
          <w:tcPr>
            <w:tcW w:w="374" w:type="pct"/>
            <w:vMerge w:val="continue"/>
            <w:vAlign w:val="center"/>
          </w:tcPr>
          <w:p w14:paraId="6C6F6502">
            <w:pPr>
              <w:spacing w:line="360" w:lineRule="auto"/>
              <w:jc w:val="center"/>
              <w:rPr>
                <w:rFonts w:ascii="宋体" w:hAnsi="宋体" w:cs="宋体"/>
                <w:szCs w:val="21"/>
                <w:highlight w:val="none"/>
              </w:rPr>
            </w:pPr>
          </w:p>
        </w:tc>
        <w:tc>
          <w:tcPr>
            <w:tcW w:w="945" w:type="pct"/>
            <w:gridSpan w:val="3"/>
            <w:vAlign w:val="center"/>
          </w:tcPr>
          <w:p w14:paraId="3A84E7A9">
            <w:pPr>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1129" w:type="pct"/>
            <w:gridSpan w:val="2"/>
            <w:vAlign w:val="center"/>
          </w:tcPr>
          <w:p w14:paraId="5A1029F2">
            <w:pPr>
              <w:spacing w:line="360" w:lineRule="auto"/>
              <w:jc w:val="center"/>
              <w:rPr>
                <w:rFonts w:ascii="宋体" w:hAnsi="宋体" w:cs="宋体"/>
                <w:szCs w:val="21"/>
                <w:highlight w:val="none"/>
              </w:rPr>
            </w:pPr>
          </w:p>
        </w:tc>
      </w:tr>
      <w:tr w14:paraId="45FC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38" w:type="pct"/>
            <w:vAlign w:val="center"/>
          </w:tcPr>
          <w:p w14:paraId="18F0AD20">
            <w:pPr>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1511" w:type="pct"/>
            <w:gridSpan w:val="2"/>
            <w:vAlign w:val="center"/>
          </w:tcPr>
          <w:p w14:paraId="63F47DF6">
            <w:pPr>
              <w:spacing w:line="360" w:lineRule="auto"/>
              <w:jc w:val="center"/>
              <w:rPr>
                <w:rFonts w:ascii="宋体" w:hAnsi="宋体" w:cs="宋体"/>
                <w:szCs w:val="21"/>
                <w:highlight w:val="none"/>
              </w:rPr>
            </w:pPr>
          </w:p>
        </w:tc>
        <w:tc>
          <w:tcPr>
            <w:tcW w:w="374" w:type="pct"/>
            <w:vMerge w:val="continue"/>
            <w:vAlign w:val="center"/>
          </w:tcPr>
          <w:p w14:paraId="2B27ECFB">
            <w:pPr>
              <w:spacing w:line="360" w:lineRule="auto"/>
              <w:jc w:val="center"/>
              <w:rPr>
                <w:rFonts w:ascii="宋体" w:hAnsi="宋体" w:cs="宋体"/>
                <w:szCs w:val="21"/>
                <w:highlight w:val="none"/>
              </w:rPr>
            </w:pPr>
          </w:p>
        </w:tc>
        <w:tc>
          <w:tcPr>
            <w:tcW w:w="945" w:type="pct"/>
            <w:gridSpan w:val="3"/>
            <w:vAlign w:val="center"/>
          </w:tcPr>
          <w:p w14:paraId="1E84DE0A">
            <w:pPr>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1129" w:type="pct"/>
            <w:gridSpan w:val="2"/>
            <w:vAlign w:val="center"/>
          </w:tcPr>
          <w:p w14:paraId="4FED14E4">
            <w:pPr>
              <w:spacing w:line="360" w:lineRule="auto"/>
              <w:jc w:val="center"/>
              <w:rPr>
                <w:rFonts w:ascii="宋体" w:hAnsi="宋体" w:cs="宋体"/>
                <w:szCs w:val="21"/>
                <w:highlight w:val="none"/>
              </w:rPr>
            </w:pPr>
          </w:p>
        </w:tc>
      </w:tr>
      <w:tr w14:paraId="5F33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38" w:type="pct"/>
            <w:vAlign w:val="center"/>
          </w:tcPr>
          <w:p w14:paraId="770A246F">
            <w:pPr>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1511" w:type="pct"/>
            <w:gridSpan w:val="2"/>
            <w:vAlign w:val="center"/>
          </w:tcPr>
          <w:p w14:paraId="1F9187F7">
            <w:pPr>
              <w:spacing w:line="360" w:lineRule="auto"/>
              <w:jc w:val="center"/>
              <w:rPr>
                <w:rFonts w:ascii="宋体" w:hAnsi="宋体" w:cs="宋体"/>
                <w:szCs w:val="21"/>
                <w:highlight w:val="none"/>
              </w:rPr>
            </w:pPr>
          </w:p>
        </w:tc>
        <w:tc>
          <w:tcPr>
            <w:tcW w:w="374" w:type="pct"/>
            <w:vMerge w:val="continue"/>
            <w:vAlign w:val="center"/>
          </w:tcPr>
          <w:p w14:paraId="6353DF00">
            <w:pPr>
              <w:spacing w:line="360" w:lineRule="auto"/>
              <w:jc w:val="center"/>
              <w:rPr>
                <w:rFonts w:ascii="宋体" w:hAnsi="宋体" w:cs="宋体"/>
                <w:szCs w:val="21"/>
                <w:highlight w:val="none"/>
              </w:rPr>
            </w:pPr>
          </w:p>
        </w:tc>
        <w:tc>
          <w:tcPr>
            <w:tcW w:w="945" w:type="pct"/>
            <w:gridSpan w:val="3"/>
            <w:vAlign w:val="center"/>
          </w:tcPr>
          <w:p w14:paraId="73562002">
            <w:pPr>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1129" w:type="pct"/>
            <w:gridSpan w:val="2"/>
            <w:vAlign w:val="center"/>
          </w:tcPr>
          <w:p w14:paraId="3143ADC1">
            <w:pPr>
              <w:spacing w:line="360" w:lineRule="auto"/>
              <w:jc w:val="center"/>
              <w:rPr>
                <w:rFonts w:ascii="宋体" w:hAnsi="宋体" w:cs="宋体"/>
                <w:szCs w:val="21"/>
                <w:highlight w:val="none"/>
              </w:rPr>
            </w:pPr>
          </w:p>
        </w:tc>
      </w:tr>
      <w:tr w14:paraId="3108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38" w:type="pct"/>
            <w:vAlign w:val="center"/>
          </w:tcPr>
          <w:p w14:paraId="032DB1D9">
            <w:pPr>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3961" w:type="pct"/>
            <w:gridSpan w:val="8"/>
          </w:tcPr>
          <w:p w14:paraId="0F392F91">
            <w:pPr>
              <w:spacing w:line="360" w:lineRule="auto"/>
              <w:ind w:firstLine="420" w:firstLineChars="200"/>
              <w:rPr>
                <w:rFonts w:ascii="宋体" w:hAnsi="宋体" w:cs="宋体"/>
                <w:szCs w:val="21"/>
                <w:highlight w:val="none"/>
              </w:rPr>
            </w:pPr>
          </w:p>
        </w:tc>
      </w:tr>
      <w:tr w14:paraId="4142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38" w:type="pct"/>
            <w:vAlign w:val="center"/>
          </w:tcPr>
          <w:p w14:paraId="49681600">
            <w:pPr>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3961" w:type="pct"/>
            <w:gridSpan w:val="8"/>
          </w:tcPr>
          <w:p w14:paraId="3AC31126">
            <w:pPr>
              <w:spacing w:line="360" w:lineRule="auto"/>
              <w:ind w:firstLine="420" w:firstLineChars="200"/>
              <w:rPr>
                <w:rFonts w:ascii="宋体" w:hAnsi="宋体" w:cs="宋体"/>
                <w:szCs w:val="21"/>
                <w:highlight w:val="none"/>
              </w:rPr>
            </w:pPr>
          </w:p>
        </w:tc>
      </w:tr>
    </w:tbl>
    <w:p w14:paraId="167378E9">
      <w:pPr>
        <w:spacing w:line="360" w:lineRule="auto"/>
        <w:rPr>
          <w:rFonts w:ascii="宋体" w:hAnsi="宋体" w:cs="宋体"/>
          <w:b/>
          <w:sz w:val="28"/>
          <w:szCs w:val="28"/>
          <w:highlight w:val="none"/>
        </w:rPr>
      </w:pPr>
    </w:p>
    <w:p w14:paraId="3AD61375">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bookmarkStart w:id="941" w:name="_Toc377562485"/>
      <w:bookmarkStart w:id="942" w:name="_Toc467163811"/>
      <w:bookmarkStart w:id="943" w:name="_Toc381113539"/>
      <w:bookmarkStart w:id="944" w:name="_Toc381112859"/>
      <w:bookmarkStart w:id="945" w:name="_Toc381195191"/>
      <w:r>
        <w:rPr>
          <w:rFonts w:hint="eastAsia" w:ascii="宋体" w:hAnsi="宋体" w:cs="宋体"/>
          <w:b/>
          <w:sz w:val="28"/>
          <w:szCs w:val="28"/>
          <w:highlight w:val="none"/>
        </w:rPr>
        <w:t>（三）项目管理机构</w:t>
      </w:r>
      <w:bookmarkEnd w:id="941"/>
      <w:bookmarkEnd w:id="942"/>
      <w:bookmarkEnd w:id="943"/>
      <w:bookmarkEnd w:id="944"/>
      <w:bookmarkEnd w:id="945"/>
    </w:p>
    <w:p w14:paraId="42330A95">
      <w:pPr>
        <w:autoSpaceDE w:val="0"/>
        <w:autoSpaceDN w:val="0"/>
        <w:adjustRightInd w:val="0"/>
        <w:snapToGrid w:val="0"/>
        <w:spacing w:line="360" w:lineRule="auto"/>
        <w:jc w:val="center"/>
        <w:rPr>
          <w:rFonts w:ascii="宋体" w:hAnsi="宋体" w:cs="宋体"/>
          <w:b/>
          <w:sz w:val="24"/>
          <w:szCs w:val="24"/>
          <w:highlight w:val="none"/>
        </w:rPr>
      </w:pPr>
    </w:p>
    <w:p w14:paraId="6ECF762B">
      <w:pPr>
        <w:autoSpaceDE w:val="0"/>
        <w:autoSpaceDN w:val="0"/>
        <w:adjustRightInd w:val="0"/>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项目管理机构组成表</w:t>
      </w:r>
    </w:p>
    <w:tbl>
      <w:tblPr>
        <w:tblStyle w:val="10"/>
        <w:tblW w:w="5003" w:type="pct"/>
        <w:tblInd w:w="0" w:type="dxa"/>
        <w:tblLayout w:type="autofit"/>
        <w:tblCellMar>
          <w:top w:w="0" w:type="dxa"/>
          <w:left w:w="0" w:type="dxa"/>
          <w:bottom w:w="0" w:type="dxa"/>
          <w:right w:w="0" w:type="dxa"/>
        </w:tblCellMar>
      </w:tblPr>
      <w:tblGrid>
        <w:gridCol w:w="1773"/>
        <w:gridCol w:w="1327"/>
        <w:gridCol w:w="1391"/>
        <w:gridCol w:w="875"/>
        <w:gridCol w:w="1375"/>
        <w:gridCol w:w="751"/>
        <w:gridCol w:w="622"/>
        <w:gridCol w:w="928"/>
        <w:gridCol w:w="613"/>
      </w:tblGrid>
      <w:tr w14:paraId="2926B912">
        <w:tblPrEx>
          <w:tblCellMar>
            <w:top w:w="0" w:type="dxa"/>
            <w:left w:w="0" w:type="dxa"/>
            <w:bottom w:w="0" w:type="dxa"/>
            <w:right w:w="0" w:type="dxa"/>
          </w:tblCellMar>
        </w:tblPrEx>
        <w:trPr>
          <w:cantSplit/>
          <w:trHeight w:val="450" w:hRule="exact"/>
        </w:trPr>
        <w:tc>
          <w:tcPr>
            <w:tcW w:w="918" w:type="pct"/>
            <w:vMerge w:val="restart"/>
            <w:tcBorders>
              <w:top w:val="single" w:color="000000" w:sz="4" w:space="0"/>
              <w:left w:val="single" w:color="000000" w:sz="4" w:space="0"/>
              <w:bottom w:val="single" w:color="000000" w:sz="4" w:space="0"/>
              <w:right w:val="single" w:color="000000" w:sz="4" w:space="0"/>
            </w:tcBorders>
            <w:vAlign w:val="center"/>
          </w:tcPr>
          <w:p w14:paraId="4CF9F59B">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职务</w:t>
            </w:r>
          </w:p>
        </w:tc>
        <w:tc>
          <w:tcPr>
            <w:tcW w:w="687" w:type="pct"/>
            <w:vMerge w:val="restart"/>
            <w:tcBorders>
              <w:top w:val="single" w:color="000000" w:sz="4" w:space="0"/>
              <w:left w:val="single" w:color="000000" w:sz="4" w:space="0"/>
              <w:bottom w:val="single" w:color="000000" w:sz="4" w:space="0"/>
              <w:right w:val="single" w:color="000000" w:sz="4" w:space="0"/>
            </w:tcBorders>
            <w:vAlign w:val="center"/>
          </w:tcPr>
          <w:p w14:paraId="69E5EA27">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姓名</w:t>
            </w:r>
          </w:p>
        </w:tc>
        <w:tc>
          <w:tcPr>
            <w:tcW w:w="720" w:type="pct"/>
            <w:vMerge w:val="restart"/>
            <w:tcBorders>
              <w:top w:val="single" w:color="000000" w:sz="4" w:space="0"/>
              <w:left w:val="single" w:color="000000" w:sz="4" w:space="0"/>
              <w:bottom w:val="single" w:color="000000" w:sz="4" w:space="0"/>
              <w:right w:val="single" w:color="000000" w:sz="4" w:space="0"/>
            </w:tcBorders>
            <w:vAlign w:val="center"/>
          </w:tcPr>
          <w:p w14:paraId="587241DA">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职称</w:t>
            </w:r>
          </w:p>
        </w:tc>
        <w:tc>
          <w:tcPr>
            <w:tcW w:w="2356" w:type="pct"/>
            <w:gridSpan w:val="5"/>
            <w:tcBorders>
              <w:top w:val="single" w:color="000000" w:sz="4" w:space="0"/>
              <w:left w:val="single" w:color="000000" w:sz="4" w:space="0"/>
              <w:bottom w:val="single" w:color="000000" w:sz="4" w:space="0"/>
              <w:right w:val="single" w:color="000000" w:sz="4" w:space="0"/>
            </w:tcBorders>
            <w:vAlign w:val="center"/>
          </w:tcPr>
          <w:p w14:paraId="498BBEBC">
            <w:pPr>
              <w:autoSpaceDE w:val="0"/>
              <w:autoSpaceDN w:val="0"/>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执业或职业资格证明</w:t>
            </w:r>
          </w:p>
        </w:tc>
        <w:tc>
          <w:tcPr>
            <w:tcW w:w="317" w:type="pct"/>
            <w:tcBorders>
              <w:top w:val="single" w:color="000000" w:sz="4" w:space="0"/>
              <w:left w:val="single" w:color="000000" w:sz="4" w:space="0"/>
              <w:bottom w:val="single" w:color="000000" w:sz="4" w:space="0"/>
              <w:right w:val="single" w:color="000000" w:sz="4" w:space="0"/>
            </w:tcBorders>
            <w:vAlign w:val="center"/>
          </w:tcPr>
          <w:p w14:paraId="18929C3F">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备注</w:t>
            </w:r>
          </w:p>
        </w:tc>
      </w:tr>
      <w:tr w14:paraId="0087004D">
        <w:tblPrEx>
          <w:tblCellMar>
            <w:top w:w="0" w:type="dxa"/>
            <w:left w:w="0" w:type="dxa"/>
            <w:bottom w:w="0" w:type="dxa"/>
            <w:right w:w="0" w:type="dxa"/>
          </w:tblCellMar>
        </w:tblPrEx>
        <w:trPr>
          <w:cantSplit/>
          <w:trHeight w:val="957" w:hRule="exact"/>
        </w:trPr>
        <w:tc>
          <w:tcPr>
            <w:tcW w:w="918" w:type="pct"/>
            <w:vMerge w:val="continue"/>
            <w:tcBorders>
              <w:top w:val="single" w:color="000000" w:sz="4" w:space="0"/>
              <w:left w:val="single" w:color="000000" w:sz="4" w:space="0"/>
              <w:bottom w:val="single" w:color="000000" w:sz="4" w:space="0"/>
              <w:right w:val="single" w:color="000000" w:sz="4" w:space="0"/>
            </w:tcBorders>
          </w:tcPr>
          <w:p w14:paraId="1FC6D627">
            <w:pPr>
              <w:autoSpaceDE w:val="0"/>
              <w:autoSpaceDN w:val="0"/>
              <w:adjustRightInd w:val="0"/>
              <w:snapToGrid w:val="0"/>
              <w:spacing w:line="360" w:lineRule="auto"/>
              <w:jc w:val="left"/>
              <w:rPr>
                <w:rFonts w:ascii="宋体" w:hAnsi="宋体" w:cs="宋体"/>
                <w:sz w:val="24"/>
                <w:highlight w:val="none"/>
              </w:rPr>
            </w:pPr>
          </w:p>
        </w:tc>
        <w:tc>
          <w:tcPr>
            <w:tcW w:w="687" w:type="pct"/>
            <w:vMerge w:val="continue"/>
            <w:tcBorders>
              <w:top w:val="single" w:color="000000" w:sz="4" w:space="0"/>
              <w:left w:val="single" w:color="000000" w:sz="4" w:space="0"/>
              <w:bottom w:val="single" w:color="000000" w:sz="4" w:space="0"/>
              <w:right w:val="single" w:color="000000" w:sz="4" w:space="0"/>
            </w:tcBorders>
          </w:tcPr>
          <w:p w14:paraId="7C8556D7">
            <w:pPr>
              <w:autoSpaceDE w:val="0"/>
              <w:autoSpaceDN w:val="0"/>
              <w:adjustRightInd w:val="0"/>
              <w:snapToGrid w:val="0"/>
              <w:spacing w:line="360" w:lineRule="auto"/>
              <w:jc w:val="left"/>
              <w:rPr>
                <w:rFonts w:ascii="宋体" w:hAnsi="宋体" w:cs="宋体"/>
                <w:sz w:val="24"/>
                <w:highlight w:val="none"/>
              </w:rPr>
            </w:pPr>
          </w:p>
        </w:tc>
        <w:tc>
          <w:tcPr>
            <w:tcW w:w="720" w:type="pct"/>
            <w:vMerge w:val="continue"/>
            <w:tcBorders>
              <w:top w:val="single" w:color="000000" w:sz="4" w:space="0"/>
              <w:left w:val="single" w:color="000000" w:sz="4" w:space="0"/>
              <w:bottom w:val="single" w:color="000000" w:sz="4" w:space="0"/>
              <w:right w:val="single" w:color="000000" w:sz="4" w:space="0"/>
            </w:tcBorders>
          </w:tcPr>
          <w:p w14:paraId="55CEE3F6">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14:paraId="6A3AE3E8">
            <w:pPr>
              <w:autoSpaceDE w:val="0"/>
              <w:autoSpaceDN w:val="0"/>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证书名称</w:t>
            </w:r>
          </w:p>
        </w:tc>
        <w:tc>
          <w:tcPr>
            <w:tcW w:w="712" w:type="pct"/>
            <w:tcBorders>
              <w:top w:val="single" w:color="000000" w:sz="4" w:space="0"/>
              <w:left w:val="single" w:color="000000" w:sz="4" w:space="0"/>
              <w:bottom w:val="single" w:color="000000" w:sz="4" w:space="0"/>
              <w:right w:val="single" w:color="000000" w:sz="4" w:space="0"/>
            </w:tcBorders>
            <w:vAlign w:val="center"/>
          </w:tcPr>
          <w:p w14:paraId="341D4AF4">
            <w:pPr>
              <w:autoSpaceDE w:val="0"/>
              <w:autoSpaceDN w:val="0"/>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级别</w:t>
            </w:r>
          </w:p>
        </w:tc>
        <w:tc>
          <w:tcPr>
            <w:tcW w:w="389" w:type="pct"/>
            <w:tcBorders>
              <w:top w:val="single" w:color="000000" w:sz="4" w:space="0"/>
              <w:left w:val="single" w:color="000000" w:sz="4" w:space="0"/>
              <w:bottom w:val="single" w:color="000000" w:sz="4" w:space="0"/>
              <w:right w:val="single" w:color="000000" w:sz="4" w:space="0"/>
            </w:tcBorders>
            <w:vAlign w:val="center"/>
          </w:tcPr>
          <w:p w14:paraId="2DF3D0C5">
            <w:pPr>
              <w:autoSpaceDE w:val="0"/>
              <w:autoSpaceDN w:val="0"/>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证号</w:t>
            </w:r>
          </w:p>
        </w:tc>
        <w:tc>
          <w:tcPr>
            <w:tcW w:w="322" w:type="pct"/>
            <w:tcBorders>
              <w:top w:val="single" w:color="000000" w:sz="4" w:space="0"/>
              <w:left w:val="single" w:color="000000" w:sz="4" w:space="0"/>
              <w:bottom w:val="single" w:color="000000" w:sz="4" w:space="0"/>
              <w:right w:val="single" w:color="000000" w:sz="4" w:space="0"/>
            </w:tcBorders>
            <w:vAlign w:val="center"/>
          </w:tcPr>
          <w:p w14:paraId="25166CE2">
            <w:pPr>
              <w:autoSpaceDE w:val="0"/>
              <w:autoSpaceDN w:val="0"/>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专业</w:t>
            </w:r>
          </w:p>
        </w:tc>
        <w:tc>
          <w:tcPr>
            <w:tcW w:w="479" w:type="pct"/>
            <w:tcBorders>
              <w:top w:val="single" w:color="000000" w:sz="4" w:space="0"/>
              <w:left w:val="single" w:color="000000" w:sz="4" w:space="0"/>
              <w:bottom w:val="single" w:color="000000" w:sz="4" w:space="0"/>
              <w:right w:val="single" w:color="000000" w:sz="4" w:space="0"/>
            </w:tcBorders>
            <w:vAlign w:val="center"/>
          </w:tcPr>
          <w:p w14:paraId="3766FBFB">
            <w:pPr>
              <w:autoSpaceDE w:val="0"/>
              <w:autoSpaceDN w:val="0"/>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养老保险</w:t>
            </w:r>
          </w:p>
        </w:tc>
        <w:tc>
          <w:tcPr>
            <w:tcW w:w="317" w:type="pct"/>
            <w:tcBorders>
              <w:top w:val="single" w:color="000000" w:sz="4" w:space="0"/>
              <w:left w:val="single" w:color="000000" w:sz="4" w:space="0"/>
              <w:bottom w:val="single" w:color="000000" w:sz="4" w:space="0"/>
              <w:right w:val="single" w:color="000000" w:sz="4" w:space="0"/>
            </w:tcBorders>
          </w:tcPr>
          <w:p w14:paraId="2235DF6E">
            <w:pPr>
              <w:autoSpaceDE w:val="0"/>
              <w:autoSpaceDN w:val="0"/>
              <w:adjustRightInd w:val="0"/>
              <w:snapToGrid w:val="0"/>
              <w:spacing w:line="360" w:lineRule="auto"/>
              <w:jc w:val="left"/>
              <w:rPr>
                <w:rFonts w:ascii="宋体" w:hAnsi="宋体" w:cs="宋体"/>
                <w:sz w:val="24"/>
                <w:highlight w:val="none"/>
              </w:rPr>
            </w:pPr>
          </w:p>
        </w:tc>
      </w:tr>
      <w:tr w14:paraId="6CDEF64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7C859802">
            <w:pPr>
              <w:autoSpaceDE w:val="0"/>
              <w:autoSpaceDN w:val="0"/>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687" w:type="pct"/>
            <w:tcBorders>
              <w:top w:val="single" w:color="000000" w:sz="4" w:space="0"/>
              <w:left w:val="single" w:color="000000" w:sz="4" w:space="0"/>
              <w:bottom w:val="single" w:color="000000" w:sz="4" w:space="0"/>
              <w:right w:val="single" w:color="000000" w:sz="4" w:space="0"/>
            </w:tcBorders>
          </w:tcPr>
          <w:p w14:paraId="07CAA5D4">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F65B218">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60C81C76">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3585343">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97D4880">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CD6EA9E">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CC6A431">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B06BC3C">
            <w:pPr>
              <w:autoSpaceDE w:val="0"/>
              <w:autoSpaceDN w:val="0"/>
              <w:adjustRightInd w:val="0"/>
              <w:snapToGrid w:val="0"/>
              <w:spacing w:line="360" w:lineRule="auto"/>
              <w:jc w:val="left"/>
              <w:rPr>
                <w:rFonts w:ascii="宋体" w:hAnsi="宋体" w:cs="宋体"/>
                <w:sz w:val="24"/>
                <w:highlight w:val="none"/>
              </w:rPr>
            </w:pPr>
          </w:p>
        </w:tc>
      </w:tr>
      <w:tr w14:paraId="576F6494">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vAlign w:val="center"/>
          </w:tcPr>
          <w:p w14:paraId="31DAC740">
            <w:pPr>
              <w:autoSpaceDE w:val="0"/>
              <w:autoSpaceDN w:val="0"/>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项目技术负责人</w:t>
            </w:r>
          </w:p>
        </w:tc>
        <w:tc>
          <w:tcPr>
            <w:tcW w:w="687" w:type="pct"/>
            <w:tcBorders>
              <w:top w:val="single" w:color="000000" w:sz="4" w:space="0"/>
              <w:left w:val="single" w:color="000000" w:sz="4" w:space="0"/>
              <w:bottom w:val="single" w:color="000000" w:sz="4" w:space="0"/>
              <w:right w:val="single" w:color="000000" w:sz="4" w:space="0"/>
            </w:tcBorders>
          </w:tcPr>
          <w:p w14:paraId="3331A8A6">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F056B38">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6F1C5BFA">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536061B">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4D282D0F">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8820100">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BB6B3D0">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9FD533C">
            <w:pPr>
              <w:autoSpaceDE w:val="0"/>
              <w:autoSpaceDN w:val="0"/>
              <w:adjustRightInd w:val="0"/>
              <w:snapToGrid w:val="0"/>
              <w:spacing w:line="360" w:lineRule="auto"/>
              <w:jc w:val="left"/>
              <w:rPr>
                <w:rFonts w:ascii="宋体" w:hAnsi="宋体" w:cs="宋体"/>
                <w:sz w:val="24"/>
                <w:highlight w:val="none"/>
              </w:rPr>
            </w:pPr>
          </w:p>
        </w:tc>
      </w:tr>
      <w:tr w14:paraId="5FCAA5D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646034D9">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1013801">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4ED241E">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6AB36FF">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56803463">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4EBF736C">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8C0413F">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EB6471E">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13C209E">
            <w:pPr>
              <w:autoSpaceDE w:val="0"/>
              <w:autoSpaceDN w:val="0"/>
              <w:adjustRightInd w:val="0"/>
              <w:snapToGrid w:val="0"/>
              <w:spacing w:line="360" w:lineRule="auto"/>
              <w:jc w:val="left"/>
              <w:rPr>
                <w:rFonts w:ascii="宋体" w:hAnsi="宋体" w:cs="宋体"/>
                <w:sz w:val="24"/>
                <w:highlight w:val="none"/>
              </w:rPr>
            </w:pPr>
          </w:p>
        </w:tc>
      </w:tr>
      <w:tr w14:paraId="35649D5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5C236B79">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38C354CD">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4FAD5CA">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6437EA5">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712FB53">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3E531B7">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2DAB637">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8EEE680">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4EF62F3">
            <w:pPr>
              <w:autoSpaceDE w:val="0"/>
              <w:autoSpaceDN w:val="0"/>
              <w:adjustRightInd w:val="0"/>
              <w:snapToGrid w:val="0"/>
              <w:spacing w:line="360" w:lineRule="auto"/>
              <w:jc w:val="left"/>
              <w:rPr>
                <w:rFonts w:ascii="宋体" w:hAnsi="宋体" w:cs="宋体"/>
                <w:sz w:val="24"/>
                <w:highlight w:val="none"/>
              </w:rPr>
            </w:pPr>
          </w:p>
        </w:tc>
      </w:tr>
      <w:tr w14:paraId="0130CDC2">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32C0015">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980DF14">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C010A5A">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DE53B80">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10FB07FD">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41C02E43">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8025625">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4D5AC8B">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1D6923B">
            <w:pPr>
              <w:autoSpaceDE w:val="0"/>
              <w:autoSpaceDN w:val="0"/>
              <w:adjustRightInd w:val="0"/>
              <w:snapToGrid w:val="0"/>
              <w:spacing w:line="360" w:lineRule="auto"/>
              <w:jc w:val="left"/>
              <w:rPr>
                <w:rFonts w:ascii="宋体" w:hAnsi="宋体" w:cs="宋体"/>
                <w:sz w:val="24"/>
                <w:highlight w:val="none"/>
              </w:rPr>
            </w:pPr>
          </w:p>
        </w:tc>
      </w:tr>
      <w:tr w14:paraId="78513935">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010B409">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35A4657">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1B8C0B6">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F931B86">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C592835">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1A6004C">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D67868C">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CDB5964">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89E3F09">
            <w:pPr>
              <w:autoSpaceDE w:val="0"/>
              <w:autoSpaceDN w:val="0"/>
              <w:adjustRightInd w:val="0"/>
              <w:snapToGrid w:val="0"/>
              <w:spacing w:line="360" w:lineRule="auto"/>
              <w:jc w:val="left"/>
              <w:rPr>
                <w:rFonts w:ascii="宋体" w:hAnsi="宋体" w:cs="宋体"/>
                <w:sz w:val="24"/>
                <w:highlight w:val="none"/>
              </w:rPr>
            </w:pPr>
          </w:p>
        </w:tc>
      </w:tr>
      <w:tr w14:paraId="55B75E7A">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755D2DE">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14269502">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2CF77E49">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AF22321">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224B70FE">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5CA11DD">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7346F40">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28C421C9">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66AB48C">
            <w:pPr>
              <w:autoSpaceDE w:val="0"/>
              <w:autoSpaceDN w:val="0"/>
              <w:adjustRightInd w:val="0"/>
              <w:snapToGrid w:val="0"/>
              <w:spacing w:line="360" w:lineRule="auto"/>
              <w:jc w:val="left"/>
              <w:rPr>
                <w:rFonts w:ascii="宋体" w:hAnsi="宋体" w:cs="宋体"/>
                <w:sz w:val="24"/>
                <w:highlight w:val="none"/>
              </w:rPr>
            </w:pPr>
          </w:p>
        </w:tc>
      </w:tr>
      <w:tr w14:paraId="0A6ADFB7">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07931C74">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400D9A41">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2E8DFA91">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AFC17D5">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5E035A2">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376118B4">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10F75AA">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6BC2A5D4">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2285AF40">
            <w:pPr>
              <w:autoSpaceDE w:val="0"/>
              <w:autoSpaceDN w:val="0"/>
              <w:adjustRightInd w:val="0"/>
              <w:snapToGrid w:val="0"/>
              <w:spacing w:line="360" w:lineRule="auto"/>
              <w:jc w:val="left"/>
              <w:rPr>
                <w:rFonts w:ascii="宋体" w:hAnsi="宋体" w:cs="宋体"/>
                <w:sz w:val="24"/>
                <w:highlight w:val="none"/>
              </w:rPr>
            </w:pPr>
          </w:p>
        </w:tc>
      </w:tr>
      <w:tr w14:paraId="30604AC7">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E4FC6CC">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26AE54A">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4C90717A">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08849E0A">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D3F0185">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5A9A988">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4843128">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952323B">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763CFC24">
            <w:pPr>
              <w:autoSpaceDE w:val="0"/>
              <w:autoSpaceDN w:val="0"/>
              <w:adjustRightInd w:val="0"/>
              <w:snapToGrid w:val="0"/>
              <w:spacing w:line="360" w:lineRule="auto"/>
              <w:jc w:val="left"/>
              <w:rPr>
                <w:rFonts w:ascii="宋体" w:hAnsi="宋体" w:cs="宋体"/>
                <w:sz w:val="24"/>
                <w:highlight w:val="none"/>
              </w:rPr>
            </w:pPr>
          </w:p>
        </w:tc>
      </w:tr>
      <w:tr w14:paraId="1176A7E4">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0707A69C">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4BF4F452">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1B5128DF">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16A87C41">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30A0DF6B">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C2E092A">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B80194F">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4AF7BF5">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3C988941">
            <w:pPr>
              <w:autoSpaceDE w:val="0"/>
              <w:autoSpaceDN w:val="0"/>
              <w:adjustRightInd w:val="0"/>
              <w:snapToGrid w:val="0"/>
              <w:spacing w:line="360" w:lineRule="auto"/>
              <w:jc w:val="left"/>
              <w:rPr>
                <w:rFonts w:ascii="宋体" w:hAnsi="宋体" w:cs="宋体"/>
                <w:sz w:val="24"/>
                <w:highlight w:val="none"/>
              </w:rPr>
            </w:pPr>
          </w:p>
        </w:tc>
      </w:tr>
      <w:tr w14:paraId="07242268">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94B89B2">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35F4D81">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0EBCF56">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3516492C">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D1FAC0F">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8739A70">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FC8A757">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209D7FC8">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0946A7D">
            <w:pPr>
              <w:autoSpaceDE w:val="0"/>
              <w:autoSpaceDN w:val="0"/>
              <w:adjustRightInd w:val="0"/>
              <w:snapToGrid w:val="0"/>
              <w:spacing w:line="360" w:lineRule="auto"/>
              <w:jc w:val="left"/>
              <w:rPr>
                <w:rFonts w:ascii="宋体" w:hAnsi="宋体" w:cs="宋体"/>
                <w:sz w:val="24"/>
                <w:highlight w:val="none"/>
              </w:rPr>
            </w:pPr>
          </w:p>
        </w:tc>
      </w:tr>
      <w:tr w14:paraId="0C1AF702">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0412A84">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268DFB2">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5E0BB60">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B72ABA5">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D14E39C">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071D40B9">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FACD590">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CA850C5">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22222B1">
            <w:pPr>
              <w:autoSpaceDE w:val="0"/>
              <w:autoSpaceDN w:val="0"/>
              <w:adjustRightInd w:val="0"/>
              <w:snapToGrid w:val="0"/>
              <w:spacing w:line="360" w:lineRule="auto"/>
              <w:jc w:val="left"/>
              <w:rPr>
                <w:rFonts w:ascii="宋体" w:hAnsi="宋体" w:cs="宋体"/>
                <w:sz w:val="24"/>
                <w:highlight w:val="none"/>
              </w:rPr>
            </w:pPr>
          </w:p>
        </w:tc>
      </w:tr>
      <w:tr w14:paraId="6ACE3BE7">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BB33956">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D15CCDD">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2C50E799">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9810617">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A33E058">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789FF3A">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552692F">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FD07E29">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5593322F">
            <w:pPr>
              <w:autoSpaceDE w:val="0"/>
              <w:autoSpaceDN w:val="0"/>
              <w:adjustRightInd w:val="0"/>
              <w:snapToGrid w:val="0"/>
              <w:spacing w:line="360" w:lineRule="auto"/>
              <w:jc w:val="left"/>
              <w:rPr>
                <w:rFonts w:ascii="宋体" w:hAnsi="宋体" w:cs="宋体"/>
                <w:sz w:val="24"/>
                <w:highlight w:val="none"/>
              </w:rPr>
            </w:pPr>
          </w:p>
        </w:tc>
      </w:tr>
      <w:tr w14:paraId="40C7FBFE">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1A69EB09">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32E95E8">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3867D3E6">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4D18C2F">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BFBE2F4">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BDC1062">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C7C2D1E">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578760A">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1B18BF1">
            <w:pPr>
              <w:autoSpaceDE w:val="0"/>
              <w:autoSpaceDN w:val="0"/>
              <w:adjustRightInd w:val="0"/>
              <w:snapToGrid w:val="0"/>
              <w:spacing w:line="360" w:lineRule="auto"/>
              <w:jc w:val="left"/>
              <w:rPr>
                <w:rFonts w:ascii="宋体" w:hAnsi="宋体" w:cs="宋体"/>
                <w:sz w:val="24"/>
                <w:highlight w:val="none"/>
              </w:rPr>
            </w:pPr>
          </w:p>
        </w:tc>
      </w:tr>
      <w:tr w14:paraId="443BFAA1">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C7641D2">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727981C7">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23146DA7">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F13F839">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3B52204">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6B0321E4">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4FDD221B">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48A39881">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02032B98">
            <w:pPr>
              <w:autoSpaceDE w:val="0"/>
              <w:autoSpaceDN w:val="0"/>
              <w:adjustRightInd w:val="0"/>
              <w:snapToGrid w:val="0"/>
              <w:spacing w:line="360" w:lineRule="auto"/>
              <w:jc w:val="left"/>
              <w:rPr>
                <w:rFonts w:ascii="宋体" w:hAnsi="宋体" w:cs="宋体"/>
                <w:sz w:val="24"/>
                <w:highlight w:val="none"/>
              </w:rPr>
            </w:pPr>
          </w:p>
        </w:tc>
      </w:tr>
      <w:tr w14:paraId="6AE5A4A6">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2C7B2F01">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6007FECF">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56A883FD">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5290987F">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E6DE4E6">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1DEE2BAF">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31B55763">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18F5D293">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D4FA1B0">
            <w:pPr>
              <w:autoSpaceDE w:val="0"/>
              <w:autoSpaceDN w:val="0"/>
              <w:adjustRightInd w:val="0"/>
              <w:snapToGrid w:val="0"/>
              <w:spacing w:line="360" w:lineRule="auto"/>
              <w:jc w:val="left"/>
              <w:rPr>
                <w:rFonts w:ascii="宋体" w:hAnsi="宋体" w:cs="宋体"/>
                <w:sz w:val="24"/>
                <w:highlight w:val="none"/>
              </w:rPr>
            </w:pPr>
          </w:p>
        </w:tc>
      </w:tr>
      <w:tr w14:paraId="02E0D332">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681CFC65">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581BC0B">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8F0C5E3">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2AA4E569">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65B5592E">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EF73E15">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2CBE14D1">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3E28FEB1">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482808B1">
            <w:pPr>
              <w:autoSpaceDE w:val="0"/>
              <w:autoSpaceDN w:val="0"/>
              <w:adjustRightInd w:val="0"/>
              <w:snapToGrid w:val="0"/>
              <w:spacing w:line="360" w:lineRule="auto"/>
              <w:jc w:val="left"/>
              <w:rPr>
                <w:rFonts w:ascii="宋体" w:hAnsi="宋体" w:cs="宋体"/>
                <w:sz w:val="24"/>
                <w:highlight w:val="none"/>
              </w:rPr>
            </w:pPr>
          </w:p>
        </w:tc>
      </w:tr>
      <w:tr w14:paraId="6BA727B4">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41C49945">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2BC14236">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03E47B43">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6B2E1DD5">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47A1F345">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2F5A7635">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5BEEC9D0">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1672247">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16D849EB">
            <w:pPr>
              <w:autoSpaceDE w:val="0"/>
              <w:autoSpaceDN w:val="0"/>
              <w:adjustRightInd w:val="0"/>
              <w:snapToGrid w:val="0"/>
              <w:spacing w:line="360" w:lineRule="auto"/>
              <w:jc w:val="left"/>
              <w:rPr>
                <w:rFonts w:ascii="宋体" w:hAnsi="宋体" w:cs="宋体"/>
                <w:sz w:val="24"/>
                <w:highlight w:val="none"/>
              </w:rPr>
            </w:pPr>
          </w:p>
        </w:tc>
      </w:tr>
      <w:tr w14:paraId="3383CFAE">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3531D59D">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1F4C95E">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62CB5C83">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497B0B90">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7520AF4D">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7DA903D8">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769BA00A">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554A058C">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6DC27368">
            <w:pPr>
              <w:autoSpaceDE w:val="0"/>
              <w:autoSpaceDN w:val="0"/>
              <w:adjustRightInd w:val="0"/>
              <w:snapToGrid w:val="0"/>
              <w:spacing w:line="360" w:lineRule="auto"/>
              <w:jc w:val="left"/>
              <w:rPr>
                <w:rFonts w:ascii="宋体" w:hAnsi="宋体" w:cs="宋体"/>
                <w:sz w:val="24"/>
                <w:highlight w:val="none"/>
              </w:rPr>
            </w:pPr>
          </w:p>
        </w:tc>
      </w:tr>
      <w:tr w14:paraId="1F1B32F6">
        <w:tblPrEx>
          <w:tblCellMar>
            <w:top w:w="0" w:type="dxa"/>
            <w:left w:w="0" w:type="dxa"/>
            <w:bottom w:w="0" w:type="dxa"/>
            <w:right w:w="0" w:type="dxa"/>
          </w:tblCellMar>
        </w:tblPrEx>
        <w:trPr>
          <w:trHeight w:val="450" w:hRule="exact"/>
        </w:trPr>
        <w:tc>
          <w:tcPr>
            <w:tcW w:w="918" w:type="pct"/>
            <w:tcBorders>
              <w:top w:val="single" w:color="000000" w:sz="4" w:space="0"/>
              <w:left w:val="single" w:color="000000" w:sz="4" w:space="0"/>
              <w:bottom w:val="single" w:color="000000" w:sz="4" w:space="0"/>
              <w:right w:val="single" w:color="000000" w:sz="4" w:space="0"/>
            </w:tcBorders>
          </w:tcPr>
          <w:p w14:paraId="7CE96099">
            <w:pPr>
              <w:autoSpaceDE w:val="0"/>
              <w:autoSpaceDN w:val="0"/>
              <w:adjustRightInd w:val="0"/>
              <w:snapToGrid w:val="0"/>
              <w:spacing w:line="360" w:lineRule="auto"/>
              <w:jc w:val="left"/>
              <w:rPr>
                <w:rFonts w:ascii="宋体" w:hAnsi="宋体" w:cs="宋体"/>
                <w:sz w:val="24"/>
                <w:highlight w:val="none"/>
              </w:rPr>
            </w:pPr>
          </w:p>
        </w:tc>
        <w:tc>
          <w:tcPr>
            <w:tcW w:w="687" w:type="pct"/>
            <w:tcBorders>
              <w:top w:val="single" w:color="000000" w:sz="4" w:space="0"/>
              <w:left w:val="single" w:color="000000" w:sz="4" w:space="0"/>
              <w:bottom w:val="single" w:color="000000" w:sz="4" w:space="0"/>
              <w:right w:val="single" w:color="000000" w:sz="4" w:space="0"/>
            </w:tcBorders>
          </w:tcPr>
          <w:p w14:paraId="07C324AD">
            <w:pPr>
              <w:autoSpaceDE w:val="0"/>
              <w:autoSpaceDN w:val="0"/>
              <w:adjustRightInd w:val="0"/>
              <w:snapToGrid w:val="0"/>
              <w:spacing w:line="360" w:lineRule="auto"/>
              <w:jc w:val="left"/>
              <w:rPr>
                <w:rFonts w:ascii="宋体" w:hAnsi="宋体" w:cs="宋体"/>
                <w:sz w:val="24"/>
                <w:highlight w:val="none"/>
              </w:rPr>
            </w:pPr>
          </w:p>
        </w:tc>
        <w:tc>
          <w:tcPr>
            <w:tcW w:w="720" w:type="pct"/>
            <w:tcBorders>
              <w:top w:val="single" w:color="000000" w:sz="4" w:space="0"/>
              <w:left w:val="single" w:color="000000" w:sz="4" w:space="0"/>
              <w:bottom w:val="single" w:color="000000" w:sz="4" w:space="0"/>
              <w:right w:val="single" w:color="000000" w:sz="4" w:space="0"/>
            </w:tcBorders>
          </w:tcPr>
          <w:p w14:paraId="7485A169">
            <w:pPr>
              <w:autoSpaceDE w:val="0"/>
              <w:autoSpaceDN w:val="0"/>
              <w:adjustRightInd w:val="0"/>
              <w:snapToGrid w:val="0"/>
              <w:spacing w:line="360" w:lineRule="auto"/>
              <w:jc w:val="left"/>
              <w:rPr>
                <w:rFonts w:ascii="宋体" w:hAnsi="宋体" w:cs="宋体"/>
                <w:sz w:val="24"/>
                <w:highlight w:val="none"/>
              </w:rPr>
            </w:pPr>
          </w:p>
        </w:tc>
        <w:tc>
          <w:tcPr>
            <w:tcW w:w="453" w:type="pct"/>
            <w:tcBorders>
              <w:top w:val="single" w:color="000000" w:sz="4" w:space="0"/>
              <w:left w:val="single" w:color="000000" w:sz="4" w:space="0"/>
              <w:bottom w:val="single" w:color="000000" w:sz="4" w:space="0"/>
              <w:right w:val="single" w:color="000000" w:sz="4" w:space="0"/>
            </w:tcBorders>
          </w:tcPr>
          <w:p w14:paraId="7EA520FB">
            <w:pPr>
              <w:autoSpaceDE w:val="0"/>
              <w:autoSpaceDN w:val="0"/>
              <w:adjustRightInd w:val="0"/>
              <w:snapToGrid w:val="0"/>
              <w:spacing w:line="360" w:lineRule="auto"/>
              <w:jc w:val="left"/>
              <w:rPr>
                <w:rFonts w:ascii="宋体" w:hAnsi="宋体" w:cs="宋体"/>
                <w:sz w:val="24"/>
                <w:highlight w:val="none"/>
              </w:rPr>
            </w:pPr>
          </w:p>
        </w:tc>
        <w:tc>
          <w:tcPr>
            <w:tcW w:w="712" w:type="pct"/>
            <w:tcBorders>
              <w:top w:val="single" w:color="000000" w:sz="4" w:space="0"/>
              <w:left w:val="single" w:color="000000" w:sz="4" w:space="0"/>
              <w:bottom w:val="single" w:color="000000" w:sz="4" w:space="0"/>
              <w:right w:val="single" w:color="000000" w:sz="4" w:space="0"/>
            </w:tcBorders>
          </w:tcPr>
          <w:p w14:paraId="0AFBCEEA">
            <w:pPr>
              <w:autoSpaceDE w:val="0"/>
              <w:autoSpaceDN w:val="0"/>
              <w:adjustRightInd w:val="0"/>
              <w:snapToGrid w:val="0"/>
              <w:spacing w:line="360" w:lineRule="auto"/>
              <w:jc w:val="left"/>
              <w:rPr>
                <w:rFonts w:ascii="宋体" w:hAnsi="宋体" w:cs="宋体"/>
                <w:sz w:val="24"/>
                <w:highlight w:val="none"/>
              </w:rPr>
            </w:pPr>
          </w:p>
        </w:tc>
        <w:tc>
          <w:tcPr>
            <w:tcW w:w="389" w:type="pct"/>
            <w:tcBorders>
              <w:top w:val="single" w:color="000000" w:sz="4" w:space="0"/>
              <w:left w:val="single" w:color="000000" w:sz="4" w:space="0"/>
              <w:bottom w:val="single" w:color="000000" w:sz="4" w:space="0"/>
              <w:right w:val="single" w:color="000000" w:sz="4" w:space="0"/>
            </w:tcBorders>
          </w:tcPr>
          <w:p w14:paraId="541F51E6">
            <w:pPr>
              <w:autoSpaceDE w:val="0"/>
              <w:autoSpaceDN w:val="0"/>
              <w:adjustRightInd w:val="0"/>
              <w:snapToGrid w:val="0"/>
              <w:spacing w:line="360" w:lineRule="auto"/>
              <w:jc w:val="left"/>
              <w:rPr>
                <w:rFonts w:ascii="宋体" w:hAnsi="宋体" w:cs="宋体"/>
                <w:sz w:val="24"/>
                <w:highlight w:val="none"/>
              </w:rPr>
            </w:pPr>
          </w:p>
        </w:tc>
        <w:tc>
          <w:tcPr>
            <w:tcW w:w="322" w:type="pct"/>
            <w:tcBorders>
              <w:top w:val="single" w:color="000000" w:sz="4" w:space="0"/>
              <w:left w:val="single" w:color="000000" w:sz="4" w:space="0"/>
              <w:bottom w:val="single" w:color="000000" w:sz="4" w:space="0"/>
              <w:right w:val="single" w:color="000000" w:sz="4" w:space="0"/>
            </w:tcBorders>
          </w:tcPr>
          <w:p w14:paraId="67A1BF8A">
            <w:pPr>
              <w:autoSpaceDE w:val="0"/>
              <w:autoSpaceDN w:val="0"/>
              <w:adjustRightInd w:val="0"/>
              <w:snapToGrid w:val="0"/>
              <w:spacing w:line="360" w:lineRule="auto"/>
              <w:jc w:val="left"/>
              <w:rPr>
                <w:rFonts w:ascii="宋体" w:hAnsi="宋体" w:cs="宋体"/>
                <w:sz w:val="24"/>
                <w:highlight w:val="none"/>
              </w:rPr>
            </w:pPr>
          </w:p>
        </w:tc>
        <w:tc>
          <w:tcPr>
            <w:tcW w:w="479" w:type="pct"/>
            <w:tcBorders>
              <w:top w:val="single" w:color="000000" w:sz="4" w:space="0"/>
              <w:left w:val="single" w:color="000000" w:sz="4" w:space="0"/>
              <w:bottom w:val="single" w:color="000000" w:sz="4" w:space="0"/>
              <w:right w:val="single" w:color="000000" w:sz="4" w:space="0"/>
            </w:tcBorders>
          </w:tcPr>
          <w:p w14:paraId="7DC51F85">
            <w:pPr>
              <w:autoSpaceDE w:val="0"/>
              <w:autoSpaceDN w:val="0"/>
              <w:adjustRightInd w:val="0"/>
              <w:snapToGrid w:val="0"/>
              <w:spacing w:line="360" w:lineRule="auto"/>
              <w:jc w:val="left"/>
              <w:rPr>
                <w:rFonts w:ascii="宋体" w:hAnsi="宋体" w:cs="宋体"/>
                <w:sz w:val="24"/>
                <w:highlight w:val="none"/>
              </w:rPr>
            </w:pPr>
          </w:p>
        </w:tc>
        <w:tc>
          <w:tcPr>
            <w:tcW w:w="317" w:type="pct"/>
            <w:tcBorders>
              <w:top w:val="single" w:color="000000" w:sz="4" w:space="0"/>
              <w:left w:val="single" w:color="000000" w:sz="4" w:space="0"/>
              <w:bottom w:val="single" w:color="000000" w:sz="4" w:space="0"/>
              <w:right w:val="single" w:color="000000" w:sz="4" w:space="0"/>
            </w:tcBorders>
          </w:tcPr>
          <w:p w14:paraId="181BF5FE">
            <w:pPr>
              <w:autoSpaceDE w:val="0"/>
              <w:autoSpaceDN w:val="0"/>
              <w:adjustRightInd w:val="0"/>
              <w:snapToGrid w:val="0"/>
              <w:spacing w:line="360" w:lineRule="auto"/>
              <w:jc w:val="left"/>
              <w:rPr>
                <w:rFonts w:ascii="宋体" w:hAnsi="宋体" w:cs="宋体"/>
                <w:sz w:val="24"/>
                <w:highlight w:val="none"/>
              </w:rPr>
            </w:pPr>
          </w:p>
        </w:tc>
      </w:tr>
    </w:tbl>
    <w:p w14:paraId="620AE0E2">
      <w:pPr>
        <w:jc w:val="center"/>
        <w:rPr>
          <w:rFonts w:ascii="宋体" w:hAnsi="宋体" w:cs="宋体"/>
          <w:sz w:val="24"/>
          <w:szCs w:val="24"/>
          <w:highlight w:val="none"/>
        </w:rPr>
      </w:pPr>
      <w:r>
        <w:rPr>
          <w:rFonts w:hint="eastAsia" w:ascii="宋体" w:hAnsi="宋体" w:cs="宋体"/>
          <w:highlight w:val="none"/>
        </w:rPr>
        <w:br w:type="page"/>
      </w:r>
      <w:r>
        <w:rPr>
          <w:rFonts w:hint="eastAsia" w:ascii="宋体" w:hAnsi="宋体" w:cs="宋体"/>
          <w:b/>
          <w:sz w:val="24"/>
          <w:szCs w:val="24"/>
          <w:highlight w:val="none"/>
        </w:rPr>
        <w:t>主要人员简历表</w:t>
      </w:r>
    </w:p>
    <w:tbl>
      <w:tblPr>
        <w:tblStyle w:val="10"/>
        <w:tblW w:w="5000" w:type="pct"/>
        <w:tblInd w:w="-5" w:type="dxa"/>
        <w:tblLayout w:type="autofit"/>
        <w:tblCellMar>
          <w:top w:w="0" w:type="dxa"/>
          <w:left w:w="0" w:type="dxa"/>
          <w:bottom w:w="0" w:type="dxa"/>
          <w:right w:w="0" w:type="dxa"/>
        </w:tblCellMar>
      </w:tblPr>
      <w:tblGrid>
        <w:gridCol w:w="1343"/>
        <w:gridCol w:w="407"/>
        <w:gridCol w:w="816"/>
        <w:gridCol w:w="1048"/>
        <w:gridCol w:w="1206"/>
        <w:gridCol w:w="801"/>
        <w:gridCol w:w="1426"/>
        <w:gridCol w:w="185"/>
        <w:gridCol w:w="2417"/>
      </w:tblGrid>
      <w:tr w14:paraId="097F1B83">
        <w:tblPrEx>
          <w:tblCellMar>
            <w:top w:w="0" w:type="dxa"/>
            <w:left w:w="0" w:type="dxa"/>
            <w:bottom w:w="0" w:type="dxa"/>
            <w:right w:w="0" w:type="dxa"/>
          </w:tblCellMar>
        </w:tblPrEx>
        <w:trPr>
          <w:trHeight w:val="69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7BF8B678">
            <w:pPr>
              <w:tabs>
                <w:tab w:val="left" w:pos="520"/>
              </w:tabs>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姓</w:t>
            </w:r>
            <w:r>
              <w:rPr>
                <w:rFonts w:hint="eastAsia" w:ascii="宋体" w:hAnsi="宋体" w:cs="宋体"/>
                <w:szCs w:val="21"/>
                <w:highlight w:val="none"/>
              </w:rPr>
              <w:tab/>
            </w:r>
            <w:r>
              <w:rPr>
                <w:rFonts w:hint="eastAsia" w:ascii="宋体" w:hAnsi="宋体" w:cs="宋体"/>
                <w:szCs w:val="21"/>
                <w:highlight w:val="none"/>
              </w:rPr>
              <w:t>名</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0ED7329A">
            <w:pPr>
              <w:autoSpaceDE w:val="0"/>
              <w:autoSpaceDN w:val="0"/>
              <w:adjustRightInd w:val="0"/>
              <w:snapToGrid w:val="0"/>
              <w:spacing w:line="360" w:lineRule="auto"/>
              <w:jc w:val="center"/>
              <w:rPr>
                <w:rFonts w:ascii="宋体" w:hAnsi="宋体" w:cs="宋体"/>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689C9E99">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年  龄</w:t>
            </w:r>
          </w:p>
        </w:tc>
        <w:tc>
          <w:tcPr>
            <w:tcW w:w="625" w:type="pct"/>
            <w:tcBorders>
              <w:top w:val="single" w:color="000000" w:sz="4" w:space="0"/>
              <w:left w:val="single" w:color="000000" w:sz="4" w:space="0"/>
              <w:bottom w:val="single" w:color="000000" w:sz="4" w:space="0"/>
              <w:right w:val="single" w:color="000000" w:sz="4" w:space="0"/>
            </w:tcBorders>
            <w:vAlign w:val="center"/>
          </w:tcPr>
          <w:p w14:paraId="09DD467B">
            <w:pPr>
              <w:autoSpaceDE w:val="0"/>
              <w:autoSpaceDN w:val="0"/>
              <w:adjustRightInd w:val="0"/>
              <w:snapToGrid w:val="0"/>
              <w:spacing w:line="360" w:lineRule="auto"/>
              <w:jc w:val="center"/>
              <w:rPr>
                <w:rFonts w:ascii="宋体" w:hAnsi="宋体" w:cs="宋体"/>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50C6F517">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学历</w:t>
            </w:r>
          </w:p>
        </w:tc>
        <w:tc>
          <w:tcPr>
            <w:tcW w:w="1252" w:type="pct"/>
            <w:tcBorders>
              <w:top w:val="single" w:color="000000" w:sz="4" w:space="0"/>
              <w:left w:val="single" w:color="000000" w:sz="4" w:space="0"/>
              <w:bottom w:val="single" w:color="000000" w:sz="4" w:space="0"/>
              <w:right w:val="single" w:color="000000" w:sz="4" w:space="0"/>
            </w:tcBorders>
            <w:vAlign w:val="center"/>
          </w:tcPr>
          <w:p w14:paraId="01C5548F">
            <w:pPr>
              <w:autoSpaceDE w:val="0"/>
              <w:autoSpaceDN w:val="0"/>
              <w:adjustRightInd w:val="0"/>
              <w:snapToGrid w:val="0"/>
              <w:spacing w:line="360" w:lineRule="auto"/>
              <w:jc w:val="center"/>
              <w:rPr>
                <w:rFonts w:ascii="宋体" w:hAnsi="宋体" w:cs="宋体"/>
                <w:sz w:val="24"/>
                <w:highlight w:val="none"/>
              </w:rPr>
            </w:pPr>
          </w:p>
        </w:tc>
      </w:tr>
      <w:tr w14:paraId="7F7A096E">
        <w:tblPrEx>
          <w:tblCellMar>
            <w:top w:w="0" w:type="dxa"/>
            <w:left w:w="0" w:type="dxa"/>
            <w:bottom w:w="0" w:type="dxa"/>
            <w:right w:w="0" w:type="dxa"/>
          </w:tblCellMar>
        </w:tblPrEx>
        <w:trPr>
          <w:trHeight w:val="706"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46EC1E4C">
            <w:pPr>
              <w:tabs>
                <w:tab w:val="left" w:pos="520"/>
              </w:tabs>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职</w:t>
            </w:r>
            <w:r>
              <w:rPr>
                <w:rFonts w:hint="eastAsia" w:ascii="宋体" w:hAnsi="宋体" w:cs="宋体"/>
                <w:szCs w:val="21"/>
                <w:highlight w:val="none"/>
              </w:rPr>
              <w:tab/>
            </w:r>
            <w:r>
              <w:rPr>
                <w:rFonts w:hint="eastAsia" w:ascii="宋体" w:hAnsi="宋体" w:cs="宋体"/>
                <w:szCs w:val="21"/>
                <w:highlight w:val="none"/>
              </w:rPr>
              <w:t>称</w:t>
            </w:r>
          </w:p>
        </w:tc>
        <w:tc>
          <w:tcPr>
            <w:tcW w:w="634" w:type="pct"/>
            <w:gridSpan w:val="2"/>
            <w:tcBorders>
              <w:top w:val="single" w:color="000000" w:sz="4" w:space="0"/>
              <w:left w:val="single" w:color="000000" w:sz="4" w:space="0"/>
              <w:bottom w:val="single" w:color="000000" w:sz="4" w:space="0"/>
              <w:right w:val="single" w:color="000000" w:sz="4" w:space="0"/>
            </w:tcBorders>
            <w:vAlign w:val="center"/>
          </w:tcPr>
          <w:p w14:paraId="646CACC5">
            <w:pPr>
              <w:autoSpaceDE w:val="0"/>
              <w:autoSpaceDN w:val="0"/>
              <w:adjustRightInd w:val="0"/>
              <w:snapToGrid w:val="0"/>
              <w:spacing w:line="360" w:lineRule="auto"/>
              <w:jc w:val="center"/>
              <w:rPr>
                <w:rFonts w:ascii="宋体" w:hAnsi="宋体" w:cs="宋体"/>
                <w:sz w:val="24"/>
                <w:highlight w:val="none"/>
              </w:rPr>
            </w:pPr>
          </w:p>
        </w:tc>
        <w:tc>
          <w:tcPr>
            <w:tcW w:w="543" w:type="pct"/>
            <w:tcBorders>
              <w:top w:val="single" w:color="000000" w:sz="4" w:space="0"/>
              <w:left w:val="single" w:color="000000" w:sz="4" w:space="0"/>
              <w:bottom w:val="single" w:color="000000" w:sz="4" w:space="0"/>
              <w:right w:val="single" w:color="000000" w:sz="4" w:space="0"/>
            </w:tcBorders>
            <w:vAlign w:val="center"/>
          </w:tcPr>
          <w:p w14:paraId="79B50CFD">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职  务</w:t>
            </w:r>
          </w:p>
        </w:tc>
        <w:tc>
          <w:tcPr>
            <w:tcW w:w="625" w:type="pct"/>
            <w:tcBorders>
              <w:top w:val="single" w:color="000000" w:sz="4" w:space="0"/>
              <w:left w:val="single" w:color="000000" w:sz="4" w:space="0"/>
              <w:bottom w:val="single" w:color="000000" w:sz="4" w:space="0"/>
              <w:right w:val="single" w:color="000000" w:sz="4" w:space="0"/>
            </w:tcBorders>
            <w:vAlign w:val="center"/>
          </w:tcPr>
          <w:p w14:paraId="27610E64">
            <w:pPr>
              <w:autoSpaceDE w:val="0"/>
              <w:autoSpaceDN w:val="0"/>
              <w:adjustRightInd w:val="0"/>
              <w:snapToGrid w:val="0"/>
              <w:spacing w:line="360" w:lineRule="auto"/>
              <w:jc w:val="center"/>
              <w:rPr>
                <w:rFonts w:ascii="宋体" w:hAnsi="宋体" w:cs="宋体"/>
                <w:sz w:val="24"/>
                <w:highlight w:val="none"/>
              </w:rPr>
            </w:pPr>
          </w:p>
        </w:tc>
        <w:tc>
          <w:tcPr>
            <w:tcW w:w="1250" w:type="pct"/>
            <w:gridSpan w:val="3"/>
            <w:tcBorders>
              <w:top w:val="single" w:color="000000" w:sz="4" w:space="0"/>
              <w:left w:val="single" w:color="000000" w:sz="4" w:space="0"/>
              <w:bottom w:val="single" w:color="000000" w:sz="4" w:space="0"/>
              <w:right w:val="single" w:color="000000" w:sz="4" w:space="0"/>
            </w:tcBorders>
            <w:vAlign w:val="center"/>
          </w:tcPr>
          <w:p w14:paraId="19634073">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拟在本合同任职</w:t>
            </w:r>
          </w:p>
        </w:tc>
        <w:tc>
          <w:tcPr>
            <w:tcW w:w="1252" w:type="pct"/>
            <w:tcBorders>
              <w:top w:val="single" w:color="000000" w:sz="4" w:space="0"/>
              <w:left w:val="single" w:color="000000" w:sz="4" w:space="0"/>
              <w:bottom w:val="single" w:color="000000" w:sz="4" w:space="0"/>
              <w:right w:val="single" w:color="000000" w:sz="4" w:space="0"/>
            </w:tcBorders>
            <w:vAlign w:val="center"/>
          </w:tcPr>
          <w:p w14:paraId="0D511124">
            <w:pPr>
              <w:autoSpaceDE w:val="0"/>
              <w:autoSpaceDN w:val="0"/>
              <w:adjustRightInd w:val="0"/>
              <w:snapToGrid w:val="0"/>
              <w:spacing w:line="360" w:lineRule="auto"/>
              <w:jc w:val="center"/>
              <w:rPr>
                <w:rFonts w:ascii="宋体" w:hAnsi="宋体" w:cs="宋体"/>
                <w:sz w:val="24"/>
                <w:highlight w:val="none"/>
              </w:rPr>
            </w:pPr>
          </w:p>
        </w:tc>
      </w:tr>
      <w:tr w14:paraId="3F8412B0">
        <w:tblPrEx>
          <w:tblCellMar>
            <w:top w:w="0" w:type="dxa"/>
            <w:left w:w="0" w:type="dxa"/>
            <w:bottom w:w="0" w:type="dxa"/>
            <w:right w:w="0" w:type="dxa"/>
          </w:tblCellMar>
        </w:tblPrEx>
        <w:trPr>
          <w:trHeight w:val="669" w:hRule="exact"/>
        </w:trPr>
        <w:tc>
          <w:tcPr>
            <w:tcW w:w="696" w:type="pct"/>
            <w:tcBorders>
              <w:top w:val="single" w:color="000000" w:sz="4" w:space="0"/>
              <w:left w:val="single" w:color="000000" w:sz="4" w:space="0"/>
              <w:bottom w:val="single" w:color="000000" w:sz="4" w:space="0"/>
              <w:right w:val="single" w:color="000000" w:sz="4" w:space="0"/>
            </w:tcBorders>
            <w:vAlign w:val="center"/>
          </w:tcPr>
          <w:p w14:paraId="45F6C875">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毕业学校</w:t>
            </w:r>
          </w:p>
        </w:tc>
        <w:tc>
          <w:tcPr>
            <w:tcW w:w="4304" w:type="pct"/>
            <w:gridSpan w:val="8"/>
            <w:tcBorders>
              <w:top w:val="single" w:color="000000" w:sz="4" w:space="0"/>
              <w:left w:val="single" w:color="000000" w:sz="4" w:space="0"/>
              <w:bottom w:val="single" w:color="000000" w:sz="4" w:space="0"/>
              <w:right w:val="single" w:color="000000" w:sz="4" w:space="0"/>
            </w:tcBorders>
            <w:vAlign w:val="center"/>
          </w:tcPr>
          <w:p w14:paraId="6CDE3227">
            <w:pPr>
              <w:tabs>
                <w:tab w:val="left" w:pos="2820"/>
                <w:tab w:val="left" w:pos="4080"/>
              </w:tabs>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年</w:t>
            </w:r>
            <w:r>
              <w:rPr>
                <w:rFonts w:hint="eastAsia" w:ascii="宋体" w:hAnsi="宋体" w:cs="宋体"/>
                <w:spacing w:val="-1"/>
                <w:szCs w:val="21"/>
                <w:highlight w:val="none"/>
              </w:rPr>
              <w:t>毕</w:t>
            </w:r>
            <w:r>
              <w:rPr>
                <w:rFonts w:hint="eastAsia" w:ascii="宋体" w:hAnsi="宋体" w:cs="宋体"/>
                <w:szCs w:val="21"/>
                <w:highlight w:val="none"/>
              </w:rPr>
              <w:t>业于</w:t>
            </w:r>
            <w:r>
              <w:rPr>
                <w:rFonts w:hint="eastAsia" w:ascii="宋体" w:hAnsi="宋体" w:cs="宋体"/>
                <w:szCs w:val="21"/>
                <w:highlight w:val="none"/>
              </w:rPr>
              <w:tab/>
            </w:r>
            <w:r>
              <w:rPr>
                <w:rFonts w:hint="eastAsia" w:ascii="宋体" w:hAnsi="宋体" w:cs="宋体"/>
                <w:szCs w:val="21"/>
                <w:highlight w:val="none"/>
              </w:rPr>
              <w:t>学校</w:t>
            </w:r>
            <w:r>
              <w:rPr>
                <w:rFonts w:hint="eastAsia" w:ascii="宋体" w:hAnsi="宋体" w:cs="宋体"/>
                <w:szCs w:val="21"/>
                <w:highlight w:val="none"/>
              </w:rPr>
              <w:tab/>
            </w:r>
            <w:r>
              <w:rPr>
                <w:rFonts w:hint="eastAsia" w:ascii="宋体" w:hAnsi="宋体" w:cs="宋体"/>
                <w:szCs w:val="21"/>
                <w:highlight w:val="none"/>
              </w:rPr>
              <w:t>专业</w:t>
            </w:r>
          </w:p>
        </w:tc>
      </w:tr>
      <w:tr w14:paraId="3CD3D20D">
        <w:tblPrEx>
          <w:tblCellMar>
            <w:top w:w="0" w:type="dxa"/>
            <w:left w:w="0" w:type="dxa"/>
            <w:bottom w:w="0" w:type="dxa"/>
            <w:right w:w="0" w:type="dxa"/>
          </w:tblCellMar>
        </w:tblPrEx>
        <w:trPr>
          <w:trHeight w:val="788"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5E9F9C0D">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主要工作经历</w:t>
            </w:r>
          </w:p>
        </w:tc>
      </w:tr>
      <w:tr w14:paraId="7B25DC2B">
        <w:tblPrEx>
          <w:tblCellMar>
            <w:top w:w="0" w:type="dxa"/>
            <w:left w:w="0" w:type="dxa"/>
            <w:bottom w:w="0" w:type="dxa"/>
            <w:right w:w="0" w:type="dxa"/>
          </w:tblCellMar>
        </w:tblPrEx>
        <w:trPr>
          <w:trHeight w:val="766" w:hRule="exact"/>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07765570">
            <w:pPr>
              <w:tabs>
                <w:tab w:val="left" w:pos="520"/>
              </w:tabs>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时</w:t>
            </w:r>
            <w:r>
              <w:rPr>
                <w:rFonts w:hint="eastAsia" w:ascii="宋体" w:hAnsi="宋体" w:cs="宋体"/>
                <w:szCs w:val="21"/>
                <w:highlight w:val="none"/>
              </w:rPr>
              <w:tab/>
            </w:r>
            <w:r>
              <w:rPr>
                <w:rFonts w:hint="eastAsia" w:ascii="宋体" w:hAnsi="宋体" w:cs="宋体"/>
                <w:szCs w:val="21"/>
                <w:highlight w:val="none"/>
              </w:rPr>
              <w:t>间</w:t>
            </w:r>
          </w:p>
        </w:tc>
        <w:tc>
          <w:tcPr>
            <w:tcW w:w="2006" w:type="pct"/>
            <w:gridSpan w:val="4"/>
            <w:tcBorders>
              <w:top w:val="single" w:color="000000" w:sz="4" w:space="0"/>
              <w:left w:val="single" w:color="000000" w:sz="4" w:space="0"/>
              <w:bottom w:val="single" w:color="000000" w:sz="4" w:space="0"/>
              <w:right w:val="single" w:color="000000" w:sz="4" w:space="0"/>
            </w:tcBorders>
            <w:vAlign w:val="center"/>
          </w:tcPr>
          <w:p w14:paraId="2A776E1E">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参加过的类似项目</w:t>
            </w:r>
          </w:p>
        </w:tc>
        <w:tc>
          <w:tcPr>
            <w:tcW w:w="739" w:type="pct"/>
            <w:tcBorders>
              <w:top w:val="single" w:color="000000" w:sz="4" w:space="0"/>
              <w:left w:val="single" w:color="000000" w:sz="4" w:space="0"/>
              <w:bottom w:val="single" w:color="000000" w:sz="4" w:space="0"/>
              <w:right w:val="single" w:color="000000" w:sz="4" w:space="0"/>
            </w:tcBorders>
            <w:vAlign w:val="center"/>
          </w:tcPr>
          <w:p w14:paraId="78D9CB00">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担任职务</w:t>
            </w:r>
          </w:p>
        </w:tc>
        <w:tc>
          <w:tcPr>
            <w:tcW w:w="1348" w:type="pct"/>
            <w:gridSpan w:val="2"/>
            <w:tcBorders>
              <w:top w:val="single" w:color="000000" w:sz="4" w:space="0"/>
              <w:left w:val="single" w:color="000000" w:sz="4" w:space="0"/>
              <w:bottom w:val="single" w:color="000000" w:sz="4" w:space="0"/>
              <w:right w:val="single" w:color="000000" w:sz="4" w:space="0"/>
            </w:tcBorders>
            <w:vAlign w:val="center"/>
          </w:tcPr>
          <w:p w14:paraId="63A81B1D">
            <w:pPr>
              <w:autoSpaceDE w:val="0"/>
              <w:autoSpaceDN w:val="0"/>
              <w:adjustRightInd w:val="0"/>
              <w:snapToGrid w:val="0"/>
              <w:spacing w:line="360" w:lineRule="auto"/>
              <w:jc w:val="center"/>
              <w:rPr>
                <w:rFonts w:ascii="宋体" w:hAnsi="宋体" w:cs="宋体"/>
                <w:sz w:val="24"/>
                <w:highlight w:val="none"/>
              </w:rPr>
            </w:pPr>
            <w:r>
              <w:rPr>
                <w:rFonts w:hint="eastAsia" w:ascii="宋体" w:hAnsi="宋体" w:cs="宋体"/>
                <w:szCs w:val="21"/>
                <w:highlight w:val="none"/>
              </w:rPr>
              <w:t>发包人及联系电话</w:t>
            </w:r>
          </w:p>
        </w:tc>
      </w:tr>
      <w:tr w14:paraId="2A39AF2A">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1B598B8">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F519B1A">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607D94F">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6FB569C">
            <w:pPr>
              <w:autoSpaceDE w:val="0"/>
              <w:autoSpaceDN w:val="0"/>
              <w:adjustRightInd w:val="0"/>
              <w:snapToGrid w:val="0"/>
              <w:spacing w:line="360" w:lineRule="auto"/>
              <w:jc w:val="left"/>
              <w:rPr>
                <w:rFonts w:ascii="宋体" w:hAnsi="宋体" w:cs="宋体"/>
                <w:sz w:val="24"/>
                <w:highlight w:val="none"/>
              </w:rPr>
            </w:pPr>
          </w:p>
        </w:tc>
      </w:tr>
      <w:tr w14:paraId="625858C6">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21A7AA29">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BB3F8FB">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639F9CDF">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758BEB6">
            <w:pPr>
              <w:autoSpaceDE w:val="0"/>
              <w:autoSpaceDN w:val="0"/>
              <w:adjustRightInd w:val="0"/>
              <w:snapToGrid w:val="0"/>
              <w:spacing w:line="360" w:lineRule="auto"/>
              <w:jc w:val="left"/>
              <w:rPr>
                <w:rFonts w:ascii="宋体" w:hAnsi="宋体" w:cs="宋体"/>
                <w:sz w:val="24"/>
                <w:highlight w:val="none"/>
              </w:rPr>
            </w:pPr>
          </w:p>
        </w:tc>
      </w:tr>
      <w:tr w14:paraId="055E8D85">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26F3A8C">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51F06D7">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51BE7795">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1939666B">
            <w:pPr>
              <w:autoSpaceDE w:val="0"/>
              <w:autoSpaceDN w:val="0"/>
              <w:adjustRightInd w:val="0"/>
              <w:snapToGrid w:val="0"/>
              <w:spacing w:line="360" w:lineRule="auto"/>
              <w:jc w:val="left"/>
              <w:rPr>
                <w:rFonts w:ascii="宋体" w:hAnsi="宋体" w:cs="宋体"/>
                <w:sz w:val="24"/>
                <w:highlight w:val="none"/>
              </w:rPr>
            </w:pPr>
          </w:p>
        </w:tc>
      </w:tr>
      <w:tr w14:paraId="53926DEC">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5F20847">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67F99156">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CFC1422">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45BB801">
            <w:pPr>
              <w:autoSpaceDE w:val="0"/>
              <w:autoSpaceDN w:val="0"/>
              <w:adjustRightInd w:val="0"/>
              <w:snapToGrid w:val="0"/>
              <w:spacing w:line="360" w:lineRule="auto"/>
              <w:jc w:val="left"/>
              <w:rPr>
                <w:rFonts w:ascii="宋体" w:hAnsi="宋体" w:cs="宋体"/>
                <w:sz w:val="24"/>
                <w:highlight w:val="none"/>
              </w:rPr>
            </w:pPr>
          </w:p>
        </w:tc>
      </w:tr>
      <w:tr w14:paraId="3B8048ED">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112E26A3">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4C9A2781">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0F2F2C48">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4C1E869E">
            <w:pPr>
              <w:autoSpaceDE w:val="0"/>
              <w:autoSpaceDN w:val="0"/>
              <w:adjustRightInd w:val="0"/>
              <w:snapToGrid w:val="0"/>
              <w:spacing w:line="360" w:lineRule="auto"/>
              <w:jc w:val="left"/>
              <w:rPr>
                <w:rFonts w:ascii="宋体" w:hAnsi="宋体" w:cs="宋体"/>
                <w:sz w:val="24"/>
                <w:highlight w:val="none"/>
              </w:rPr>
            </w:pPr>
          </w:p>
        </w:tc>
      </w:tr>
      <w:tr w14:paraId="00CA5749">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7E414CE0">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46CE7C0">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6DB9642">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470673AD">
            <w:pPr>
              <w:autoSpaceDE w:val="0"/>
              <w:autoSpaceDN w:val="0"/>
              <w:adjustRightInd w:val="0"/>
              <w:snapToGrid w:val="0"/>
              <w:spacing w:line="360" w:lineRule="auto"/>
              <w:jc w:val="left"/>
              <w:rPr>
                <w:rFonts w:ascii="宋体" w:hAnsi="宋体" w:cs="宋体"/>
                <w:sz w:val="24"/>
                <w:highlight w:val="none"/>
              </w:rPr>
            </w:pPr>
          </w:p>
        </w:tc>
      </w:tr>
      <w:tr w14:paraId="57C053DC">
        <w:tblPrEx>
          <w:tblCellMar>
            <w:top w:w="0" w:type="dxa"/>
            <w:left w:w="0" w:type="dxa"/>
            <w:bottom w:w="0" w:type="dxa"/>
            <w:right w:w="0" w:type="dxa"/>
          </w:tblCellMar>
        </w:tblPrEx>
        <w:trPr>
          <w:trHeight w:val="701" w:hRule="exact"/>
        </w:trPr>
        <w:tc>
          <w:tcPr>
            <w:tcW w:w="907" w:type="pct"/>
            <w:gridSpan w:val="2"/>
            <w:tcBorders>
              <w:top w:val="single" w:color="000000" w:sz="4" w:space="0"/>
              <w:left w:val="single" w:color="000000" w:sz="4" w:space="0"/>
              <w:bottom w:val="single" w:color="000000" w:sz="4" w:space="0"/>
              <w:right w:val="single" w:color="000000" w:sz="4" w:space="0"/>
            </w:tcBorders>
          </w:tcPr>
          <w:p w14:paraId="4E338E22">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75E02F68">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2ABD26E">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4245627">
            <w:pPr>
              <w:autoSpaceDE w:val="0"/>
              <w:autoSpaceDN w:val="0"/>
              <w:adjustRightInd w:val="0"/>
              <w:snapToGrid w:val="0"/>
              <w:spacing w:line="360" w:lineRule="auto"/>
              <w:jc w:val="left"/>
              <w:rPr>
                <w:rFonts w:ascii="宋体" w:hAnsi="宋体" w:cs="宋体"/>
                <w:sz w:val="24"/>
                <w:highlight w:val="none"/>
              </w:rPr>
            </w:pPr>
          </w:p>
        </w:tc>
      </w:tr>
      <w:tr w14:paraId="4900ACF9">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440B6CF5">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526229A7">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66701335">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0A98C4CE">
            <w:pPr>
              <w:autoSpaceDE w:val="0"/>
              <w:autoSpaceDN w:val="0"/>
              <w:adjustRightInd w:val="0"/>
              <w:snapToGrid w:val="0"/>
              <w:spacing w:line="360" w:lineRule="auto"/>
              <w:jc w:val="left"/>
              <w:rPr>
                <w:rFonts w:ascii="宋体" w:hAnsi="宋体" w:cs="宋体"/>
                <w:sz w:val="24"/>
                <w:highlight w:val="none"/>
              </w:rPr>
            </w:pPr>
          </w:p>
        </w:tc>
      </w:tr>
      <w:tr w14:paraId="21341155">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0BC1E867">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0A8BC877">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70C1CAAA">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32D0B0B2">
            <w:pPr>
              <w:autoSpaceDE w:val="0"/>
              <w:autoSpaceDN w:val="0"/>
              <w:adjustRightInd w:val="0"/>
              <w:snapToGrid w:val="0"/>
              <w:spacing w:line="360" w:lineRule="auto"/>
              <w:jc w:val="left"/>
              <w:rPr>
                <w:rFonts w:ascii="宋体" w:hAnsi="宋体" w:cs="宋体"/>
                <w:sz w:val="24"/>
                <w:highlight w:val="none"/>
              </w:rPr>
            </w:pPr>
          </w:p>
        </w:tc>
      </w:tr>
      <w:tr w14:paraId="474C7D99">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180ED3DB">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0948761">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9CC7B64">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45F2A0D7">
            <w:pPr>
              <w:autoSpaceDE w:val="0"/>
              <w:autoSpaceDN w:val="0"/>
              <w:adjustRightInd w:val="0"/>
              <w:snapToGrid w:val="0"/>
              <w:spacing w:line="360" w:lineRule="auto"/>
              <w:jc w:val="left"/>
              <w:rPr>
                <w:rFonts w:ascii="宋体" w:hAnsi="宋体" w:cs="宋体"/>
                <w:sz w:val="24"/>
                <w:highlight w:val="none"/>
              </w:rPr>
            </w:pPr>
          </w:p>
        </w:tc>
      </w:tr>
      <w:tr w14:paraId="0C81BDB8">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4D379065">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38F9B6A6">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C0D6BDB">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732A7C22">
            <w:pPr>
              <w:autoSpaceDE w:val="0"/>
              <w:autoSpaceDN w:val="0"/>
              <w:adjustRightInd w:val="0"/>
              <w:snapToGrid w:val="0"/>
              <w:spacing w:line="360" w:lineRule="auto"/>
              <w:jc w:val="left"/>
              <w:rPr>
                <w:rFonts w:ascii="宋体" w:hAnsi="宋体" w:cs="宋体"/>
                <w:sz w:val="24"/>
                <w:highlight w:val="none"/>
              </w:rPr>
            </w:pPr>
          </w:p>
        </w:tc>
      </w:tr>
      <w:tr w14:paraId="57C38772">
        <w:tblPrEx>
          <w:tblCellMar>
            <w:top w:w="0" w:type="dxa"/>
            <w:left w:w="0" w:type="dxa"/>
            <w:bottom w:w="0" w:type="dxa"/>
            <w:right w:w="0" w:type="dxa"/>
          </w:tblCellMar>
        </w:tblPrEx>
        <w:trPr>
          <w:trHeight w:val="700" w:hRule="exact"/>
        </w:trPr>
        <w:tc>
          <w:tcPr>
            <w:tcW w:w="907" w:type="pct"/>
            <w:gridSpan w:val="2"/>
            <w:tcBorders>
              <w:top w:val="single" w:color="000000" w:sz="4" w:space="0"/>
              <w:left w:val="single" w:color="000000" w:sz="4" w:space="0"/>
              <w:bottom w:val="single" w:color="000000" w:sz="4" w:space="0"/>
              <w:right w:val="single" w:color="000000" w:sz="4" w:space="0"/>
            </w:tcBorders>
          </w:tcPr>
          <w:p w14:paraId="39B51C4E">
            <w:pPr>
              <w:autoSpaceDE w:val="0"/>
              <w:autoSpaceDN w:val="0"/>
              <w:adjustRightInd w:val="0"/>
              <w:snapToGrid w:val="0"/>
              <w:spacing w:line="360" w:lineRule="auto"/>
              <w:jc w:val="left"/>
              <w:rPr>
                <w:rFonts w:ascii="宋体" w:hAnsi="宋体" w:cs="宋体"/>
                <w:sz w:val="24"/>
                <w:highlight w:val="none"/>
              </w:rPr>
            </w:pPr>
          </w:p>
        </w:tc>
        <w:tc>
          <w:tcPr>
            <w:tcW w:w="2006" w:type="pct"/>
            <w:gridSpan w:val="4"/>
            <w:tcBorders>
              <w:top w:val="single" w:color="000000" w:sz="4" w:space="0"/>
              <w:left w:val="single" w:color="000000" w:sz="4" w:space="0"/>
              <w:bottom w:val="single" w:color="000000" w:sz="4" w:space="0"/>
              <w:right w:val="single" w:color="000000" w:sz="4" w:space="0"/>
            </w:tcBorders>
          </w:tcPr>
          <w:p w14:paraId="22ADFB81">
            <w:pPr>
              <w:autoSpaceDE w:val="0"/>
              <w:autoSpaceDN w:val="0"/>
              <w:adjustRightInd w:val="0"/>
              <w:snapToGrid w:val="0"/>
              <w:spacing w:line="360" w:lineRule="auto"/>
              <w:jc w:val="left"/>
              <w:rPr>
                <w:rFonts w:ascii="宋体" w:hAnsi="宋体" w:cs="宋体"/>
                <w:sz w:val="24"/>
                <w:highlight w:val="none"/>
              </w:rPr>
            </w:pPr>
          </w:p>
        </w:tc>
        <w:tc>
          <w:tcPr>
            <w:tcW w:w="739" w:type="pct"/>
            <w:tcBorders>
              <w:top w:val="single" w:color="000000" w:sz="4" w:space="0"/>
              <w:left w:val="single" w:color="000000" w:sz="4" w:space="0"/>
              <w:bottom w:val="single" w:color="000000" w:sz="4" w:space="0"/>
              <w:right w:val="single" w:color="000000" w:sz="4" w:space="0"/>
            </w:tcBorders>
          </w:tcPr>
          <w:p w14:paraId="2E83E2CA">
            <w:pPr>
              <w:autoSpaceDE w:val="0"/>
              <w:autoSpaceDN w:val="0"/>
              <w:adjustRightInd w:val="0"/>
              <w:snapToGrid w:val="0"/>
              <w:spacing w:line="360" w:lineRule="auto"/>
              <w:jc w:val="left"/>
              <w:rPr>
                <w:rFonts w:ascii="宋体" w:hAnsi="宋体" w:cs="宋体"/>
                <w:sz w:val="24"/>
                <w:highlight w:val="none"/>
              </w:rPr>
            </w:pPr>
          </w:p>
        </w:tc>
        <w:tc>
          <w:tcPr>
            <w:tcW w:w="1348" w:type="pct"/>
            <w:gridSpan w:val="2"/>
            <w:tcBorders>
              <w:top w:val="single" w:color="000000" w:sz="4" w:space="0"/>
              <w:left w:val="single" w:color="000000" w:sz="4" w:space="0"/>
              <w:bottom w:val="single" w:color="000000" w:sz="4" w:space="0"/>
              <w:right w:val="single" w:color="000000" w:sz="4" w:space="0"/>
            </w:tcBorders>
          </w:tcPr>
          <w:p w14:paraId="6432B821">
            <w:pPr>
              <w:autoSpaceDE w:val="0"/>
              <w:autoSpaceDN w:val="0"/>
              <w:adjustRightInd w:val="0"/>
              <w:snapToGrid w:val="0"/>
              <w:spacing w:line="360" w:lineRule="auto"/>
              <w:jc w:val="left"/>
              <w:rPr>
                <w:rFonts w:ascii="宋体" w:hAnsi="宋体" w:cs="宋体"/>
                <w:sz w:val="24"/>
                <w:highlight w:val="none"/>
              </w:rPr>
            </w:pPr>
          </w:p>
        </w:tc>
      </w:tr>
    </w:tbl>
    <w:p w14:paraId="10E5F4FE">
      <w:pPr>
        <w:adjustRightInd w:val="0"/>
        <w:snapToGrid w:val="0"/>
        <w:spacing w:line="360" w:lineRule="auto"/>
        <w:ind w:firstLine="422" w:firstLineChars="200"/>
        <w:rPr>
          <w:rFonts w:ascii="宋体" w:hAnsi="宋体" w:cs="宋体"/>
          <w:b/>
          <w:bCs/>
          <w:highlight w:val="none"/>
        </w:rPr>
      </w:pPr>
    </w:p>
    <w:p w14:paraId="484EBD27">
      <w:pPr>
        <w:adjustRightInd w:val="0"/>
        <w:snapToGrid w:val="0"/>
        <w:spacing w:line="360" w:lineRule="auto"/>
        <w:ind w:firstLine="480" w:firstLineChars="200"/>
        <w:rPr>
          <w:rFonts w:ascii="宋体" w:hAnsi="宋体" w:cs="宋体"/>
          <w:bCs/>
          <w:sz w:val="24"/>
          <w:highlight w:val="none"/>
        </w:rPr>
      </w:pPr>
    </w:p>
    <w:p w14:paraId="1EC2AF02">
      <w:pPr>
        <w:adjustRightInd w:val="0"/>
        <w:snapToGrid w:val="0"/>
        <w:spacing w:line="360" w:lineRule="auto"/>
        <w:ind w:firstLine="480" w:firstLineChars="200"/>
        <w:rPr>
          <w:rFonts w:ascii="宋体" w:hAnsi="宋体" w:cs="宋体"/>
          <w:bCs/>
          <w:sz w:val="24"/>
          <w:highlight w:val="none"/>
        </w:rPr>
      </w:pPr>
    </w:p>
    <w:p w14:paraId="386C192F">
      <w:pPr>
        <w:rPr>
          <w:rFonts w:ascii="宋体" w:hAnsi="宋体" w:cs="宋体"/>
          <w:b/>
          <w:sz w:val="28"/>
          <w:szCs w:val="28"/>
          <w:highlight w:val="none"/>
        </w:rPr>
      </w:pPr>
      <w:bookmarkStart w:id="946" w:name="_Toc277082663"/>
      <w:bookmarkStart w:id="947" w:name="_Toc287607893"/>
      <w:bookmarkStart w:id="948" w:name="_Toc430530552"/>
      <w:bookmarkStart w:id="949" w:name="_Toc224103520"/>
      <w:bookmarkStart w:id="950" w:name="_Toc287620839"/>
      <w:bookmarkStart w:id="951" w:name="_Toc509218866"/>
      <w:bookmarkStart w:id="952" w:name="_Toc33715834"/>
      <w:bookmarkStart w:id="953" w:name="_Toc534185843"/>
      <w:r>
        <w:rPr>
          <w:rFonts w:hint="eastAsia" w:ascii="宋体" w:hAnsi="宋体" w:cs="宋体"/>
          <w:b/>
          <w:sz w:val="28"/>
          <w:szCs w:val="28"/>
          <w:highlight w:val="none"/>
        </w:rPr>
        <w:br w:type="page"/>
      </w:r>
    </w:p>
    <w:p w14:paraId="28D17C94">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r>
        <w:rPr>
          <w:rFonts w:hint="eastAsia" w:ascii="宋体" w:hAnsi="宋体" w:cs="宋体"/>
          <w:b/>
          <w:sz w:val="28"/>
          <w:szCs w:val="28"/>
          <w:highlight w:val="none"/>
        </w:rPr>
        <w:t>（四）</w:t>
      </w:r>
      <w:bookmarkEnd w:id="946"/>
      <w:bookmarkEnd w:id="947"/>
      <w:bookmarkEnd w:id="948"/>
      <w:bookmarkEnd w:id="949"/>
      <w:bookmarkEnd w:id="950"/>
      <w:r>
        <w:rPr>
          <w:rFonts w:hint="eastAsia" w:ascii="宋体" w:hAnsi="宋体" w:cs="宋体"/>
          <w:b/>
          <w:sz w:val="28"/>
          <w:szCs w:val="28"/>
          <w:highlight w:val="none"/>
        </w:rPr>
        <w:t>竞选截止日竞选资格情况</w:t>
      </w:r>
      <w:bookmarkEnd w:id="951"/>
      <w:bookmarkEnd w:id="952"/>
      <w:bookmarkEnd w:id="953"/>
    </w:p>
    <w:p w14:paraId="758457FE">
      <w:pPr>
        <w:adjustRightInd w:val="0"/>
        <w:snapToGrid w:val="0"/>
        <w:spacing w:line="360" w:lineRule="auto"/>
        <w:ind w:firstLine="480" w:firstLineChars="200"/>
        <w:rPr>
          <w:rFonts w:ascii="宋体" w:hAnsi="宋体" w:cs="宋体"/>
          <w:bCs/>
          <w:sz w:val="24"/>
          <w:highlight w:val="none"/>
        </w:rPr>
      </w:pPr>
    </w:p>
    <w:p w14:paraId="74EB9159">
      <w:pPr>
        <w:adjustRightInd w:val="0"/>
        <w:snapToGrid w:val="0"/>
        <w:spacing w:line="360" w:lineRule="auto"/>
        <w:ind w:firstLine="480" w:firstLineChars="200"/>
        <w:rPr>
          <w:rFonts w:ascii="宋体" w:hAnsi="宋体" w:cs="宋体"/>
          <w:bCs/>
          <w:sz w:val="24"/>
          <w:highlight w:val="none"/>
        </w:rPr>
      </w:pPr>
    </w:p>
    <w:p w14:paraId="058285E2">
      <w:pPr>
        <w:adjustRightInd w:val="0"/>
        <w:snapToGrid w:val="0"/>
        <w:spacing w:line="360" w:lineRule="auto"/>
        <w:ind w:firstLine="480" w:firstLineChars="200"/>
        <w:rPr>
          <w:rFonts w:ascii="宋体" w:hAnsi="宋体" w:cs="宋体"/>
          <w:bCs/>
          <w:sz w:val="24"/>
          <w:highlight w:val="none"/>
        </w:rPr>
      </w:pPr>
    </w:p>
    <w:p w14:paraId="3BAFF8EF">
      <w:pPr>
        <w:adjustRightInd w:val="0"/>
        <w:snapToGrid w:val="0"/>
        <w:spacing w:line="360" w:lineRule="auto"/>
        <w:ind w:firstLine="480" w:firstLineChars="200"/>
        <w:rPr>
          <w:rFonts w:ascii="宋体" w:hAnsi="宋体" w:cs="宋体"/>
          <w:bCs/>
          <w:sz w:val="24"/>
          <w:highlight w:val="none"/>
        </w:rPr>
      </w:pPr>
    </w:p>
    <w:p w14:paraId="21A7A5E8">
      <w:pPr>
        <w:adjustRightInd w:val="0"/>
        <w:snapToGrid w:val="0"/>
        <w:spacing w:line="360" w:lineRule="auto"/>
        <w:ind w:firstLine="480" w:firstLineChars="200"/>
        <w:rPr>
          <w:rFonts w:ascii="宋体" w:hAnsi="宋体" w:cs="宋体"/>
          <w:bCs/>
          <w:sz w:val="24"/>
          <w:highlight w:val="none"/>
        </w:rPr>
      </w:pPr>
    </w:p>
    <w:p w14:paraId="53FAE821">
      <w:pPr>
        <w:adjustRightInd w:val="0"/>
        <w:snapToGrid w:val="0"/>
        <w:spacing w:line="360" w:lineRule="auto"/>
        <w:ind w:firstLine="480" w:firstLineChars="200"/>
        <w:rPr>
          <w:rFonts w:ascii="宋体" w:hAnsi="宋体" w:cs="宋体"/>
          <w:bCs/>
          <w:sz w:val="24"/>
          <w:highlight w:val="none"/>
        </w:rPr>
      </w:pPr>
    </w:p>
    <w:p w14:paraId="13A963AB">
      <w:pPr>
        <w:adjustRightInd w:val="0"/>
        <w:snapToGrid w:val="0"/>
        <w:spacing w:line="360" w:lineRule="auto"/>
        <w:ind w:firstLine="480" w:firstLineChars="200"/>
        <w:rPr>
          <w:rFonts w:ascii="宋体" w:hAnsi="宋体" w:cs="宋体"/>
          <w:bCs/>
          <w:sz w:val="24"/>
          <w:highlight w:val="none"/>
        </w:rPr>
      </w:pPr>
    </w:p>
    <w:p w14:paraId="2D673261">
      <w:pPr>
        <w:adjustRightInd w:val="0"/>
        <w:snapToGrid w:val="0"/>
        <w:spacing w:line="360" w:lineRule="auto"/>
        <w:ind w:firstLine="480" w:firstLineChars="200"/>
        <w:rPr>
          <w:rFonts w:ascii="宋体" w:hAnsi="宋体" w:cs="宋体"/>
          <w:bCs/>
          <w:sz w:val="24"/>
          <w:highlight w:val="none"/>
        </w:rPr>
      </w:pPr>
    </w:p>
    <w:p w14:paraId="1D4D1505">
      <w:pPr>
        <w:adjustRightInd w:val="0"/>
        <w:snapToGrid w:val="0"/>
        <w:spacing w:line="360" w:lineRule="auto"/>
        <w:ind w:firstLine="480" w:firstLineChars="200"/>
        <w:rPr>
          <w:rFonts w:ascii="宋体" w:hAnsi="宋体" w:cs="宋体"/>
          <w:bCs/>
          <w:sz w:val="24"/>
          <w:highlight w:val="none"/>
        </w:rPr>
      </w:pPr>
    </w:p>
    <w:p w14:paraId="20ACE4A4">
      <w:pPr>
        <w:adjustRightInd w:val="0"/>
        <w:snapToGrid w:val="0"/>
        <w:spacing w:line="360" w:lineRule="auto"/>
        <w:ind w:firstLine="480" w:firstLineChars="200"/>
        <w:rPr>
          <w:rFonts w:ascii="宋体" w:hAnsi="宋体" w:cs="宋体"/>
          <w:bCs/>
          <w:sz w:val="24"/>
          <w:highlight w:val="none"/>
        </w:rPr>
      </w:pPr>
    </w:p>
    <w:p w14:paraId="1FB1A280">
      <w:pPr>
        <w:adjustRightInd w:val="0"/>
        <w:snapToGrid w:val="0"/>
        <w:spacing w:line="360" w:lineRule="auto"/>
        <w:ind w:firstLine="480" w:firstLineChars="200"/>
        <w:rPr>
          <w:rFonts w:ascii="宋体" w:hAnsi="宋体" w:cs="宋体"/>
          <w:bCs/>
          <w:sz w:val="24"/>
          <w:highlight w:val="none"/>
        </w:rPr>
      </w:pPr>
    </w:p>
    <w:p w14:paraId="6189F92F">
      <w:pPr>
        <w:adjustRightInd w:val="0"/>
        <w:snapToGrid w:val="0"/>
        <w:spacing w:line="360" w:lineRule="auto"/>
        <w:ind w:firstLine="480" w:firstLineChars="200"/>
        <w:rPr>
          <w:rFonts w:ascii="宋体" w:hAnsi="宋体" w:cs="宋体"/>
          <w:bCs/>
          <w:sz w:val="24"/>
          <w:highlight w:val="none"/>
        </w:rPr>
      </w:pPr>
    </w:p>
    <w:p w14:paraId="20EF8F76">
      <w:pPr>
        <w:adjustRightInd w:val="0"/>
        <w:snapToGrid w:val="0"/>
        <w:spacing w:line="360" w:lineRule="auto"/>
        <w:ind w:firstLine="480" w:firstLineChars="200"/>
        <w:rPr>
          <w:rFonts w:ascii="宋体" w:hAnsi="宋体" w:cs="宋体"/>
          <w:bCs/>
          <w:sz w:val="24"/>
          <w:highlight w:val="none"/>
        </w:rPr>
      </w:pPr>
    </w:p>
    <w:p w14:paraId="30F954F5">
      <w:pPr>
        <w:adjustRightInd w:val="0"/>
        <w:snapToGrid w:val="0"/>
        <w:spacing w:line="360" w:lineRule="auto"/>
        <w:ind w:firstLine="480" w:firstLineChars="200"/>
        <w:rPr>
          <w:rFonts w:ascii="宋体" w:hAnsi="宋体" w:cs="宋体"/>
          <w:bCs/>
          <w:sz w:val="24"/>
          <w:highlight w:val="none"/>
        </w:rPr>
      </w:pPr>
    </w:p>
    <w:p w14:paraId="6418C57D">
      <w:pPr>
        <w:adjustRightInd w:val="0"/>
        <w:snapToGrid w:val="0"/>
        <w:spacing w:line="360" w:lineRule="auto"/>
        <w:ind w:firstLine="480" w:firstLineChars="200"/>
        <w:rPr>
          <w:rFonts w:ascii="宋体" w:hAnsi="宋体" w:cs="宋体"/>
          <w:bCs/>
          <w:sz w:val="24"/>
          <w:highlight w:val="none"/>
        </w:rPr>
      </w:pPr>
    </w:p>
    <w:p w14:paraId="70A5BEDA">
      <w:pPr>
        <w:adjustRightInd w:val="0"/>
        <w:snapToGrid w:val="0"/>
        <w:spacing w:line="360" w:lineRule="auto"/>
        <w:ind w:firstLine="480" w:firstLineChars="200"/>
        <w:rPr>
          <w:rFonts w:ascii="宋体" w:hAnsi="宋体" w:cs="宋体"/>
          <w:bCs/>
          <w:sz w:val="24"/>
          <w:highlight w:val="none"/>
        </w:rPr>
      </w:pPr>
    </w:p>
    <w:p w14:paraId="49B531E9">
      <w:pPr>
        <w:adjustRightInd w:val="0"/>
        <w:snapToGrid w:val="0"/>
        <w:spacing w:line="360" w:lineRule="auto"/>
        <w:ind w:firstLine="480" w:firstLineChars="200"/>
        <w:rPr>
          <w:rFonts w:ascii="宋体" w:hAnsi="宋体" w:cs="宋体"/>
          <w:bCs/>
          <w:sz w:val="24"/>
          <w:highlight w:val="none"/>
        </w:rPr>
      </w:pPr>
    </w:p>
    <w:p w14:paraId="42E38BFD">
      <w:pPr>
        <w:adjustRightInd w:val="0"/>
        <w:snapToGrid w:val="0"/>
        <w:spacing w:line="360" w:lineRule="auto"/>
        <w:ind w:firstLine="480" w:firstLineChars="200"/>
        <w:rPr>
          <w:rFonts w:ascii="宋体" w:hAnsi="宋体" w:cs="宋体"/>
          <w:bCs/>
          <w:sz w:val="24"/>
          <w:highlight w:val="none"/>
        </w:rPr>
      </w:pPr>
    </w:p>
    <w:p w14:paraId="48AC337F">
      <w:pPr>
        <w:adjustRightInd w:val="0"/>
        <w:snapToGrid w:val="0"/>
        <w:spacing w:line="360" w:lineRule="auto"/>
        <w:ind w:firstLine="480" w:firstLineChars="200"/>
        <w:rPr>
          <w:rFonts w:ascii="宋体" w:hAnsi="宋体" w:cs="宋体"/>
          <w:bCs/>
          <w:sz w:val="24"/>
          <w:highlight w:val="none"/>
        </w:rPr>
      </w:pPr>
    </w:p>
    <w:p w14:paraId="1BF42E7D">
      <w:pPr>
        <w:adjustRightInd w:val="0"/>
        <w:snapToGrid w:val="0"/>
        <w:spacing w:line="360" w:lineRule="auto"/>
        <w:ind w:firstLine="480" w:firstLineChars="200"/>
        <w:rPr>
          <w:rFonts w:ascii="宋体" w:hAnsi="宋体" w:cs="宋体"/>
          <w:bCs/>
          <w:sz w:val="24"/>
          <w:highlight w:val="none"/>
        </w:rPr>
      </w:pPr>
    </w:p>
    <w:p w14:paraId="6954A182">
      <w:pPr>
        <w:adjustRightInd w:val="0"/>
        <w:snapToGrid w:val="0"/>
        <w:spacing w:line="360" w:lineRule="auto"/>
        <w:ind w:firstLine="480" w:firstLineChars="200"/>
        <w:rPr>
          <w:rFonts w:ascii="宋体" w:hAnsi="宋体" w:cs="宋体"/>
          <w:bCs/>
          <w:sz w:val="24"/>
          <w:highlight w:val="none"/>
        </w:rPr>
      </w:pPr>
    </w:p>
    <w:p w14:paraId="4087976F">
      <w:pPr>
        <w:adjustRightInd w:val="0"/>
        <w:snapToGrid w:val="0"/>
        <w:spacing w:line="360" w:lineRule="auto"/>
        <w:ind w:firstLine="480" w:firstLineChars="200"/>
        <w:rPr>
          <w:rFonts w:ascii="宋体" w:hAnsi="宋体" w:cs="宋体"/>
          <w:bCs/>
          <w:sz w:val="24"/>
          <w:highlight w:val="none"/>
        </w:rPr>
      </w:pPr>
    </w:p>
    <w:p w14:paraId="6A415DAF">
      <w:pPr>
        <w:adjustRightInd w:val="0"/>
        <w:snapToGrid w:val="0"/>
        <w:spacing w:line="360" w:lineRule="auto"/>
        <w:ind w:firstLine="480" w:firstLineChars="200"/>
        <w:rPr>
          <w:rFonts w:ascii="宋体" w:hAnsi="宋体" w:cs="宋体"/>
          <w:bCs/>
          <w:sz w:val="24"/>
          <w:highlight w:val="none"/>
        </w:rPr>
      </w:pPr>
    </w:p>
    <w:p w14:paraId="29D67BF4">
      <w:pPr>
        <w:adjustRightInd w:val="0"/>
        <w:snapToGrid w:val="0"/>
        <w:spacing w:line="360" w:lineRule="auto"/>
        <w:ind w:firstLine="480" w:firstLineChars="200"/>
        <w:rPr>
          <w:rFonts w:ascii="宋体" w:hAnsi="宋体" w:cs="宋体"/>
          <w:bCs/>
          <w:sz w:val="24"/>
          <w:highlight w:val="none"/>
        </w:rPr>
      </w:pPr>
    </w:p>
    <w:p w14:paraId="679569D6">
      <w:pPr>
        <w:adjustRightInd w:val="0"/>
        <w:snapToGrid w:val="0"/>
        <w:spacing w:line="360" w:lineRule="auto"/>
        <w:ind w:firstLine="480" w:firstLineChars="200"/>
        <w:rPr>
          <w:rFonts w:ascii="宋体" w:hAnsi="宋体" w:cs="宋体"/>
          <w:bCs/>
          <w:sz w:val="24"/>
          <w:highlight w:val="none"/>
        </w:rPr>
      </w:pPr>
    </w:p>
    <w:p w14:paraId="2E3EC848">
      <w:pPr>
        <w:adjustRightInd w:val="0"/>
        <w:snapToGrid w:val="0"/>
        <w:spacing w:line="360" w:lineRule="auto"/>
        <w:ind w:firstLine="480" w:firstLineChars="200"/>
        <w:rPr>
          <w:rFonts w:ascii="宋体" w:hAnsi="宋体" w:cs="宋体"/>
          <w:bCs/>
          <w:sz w:val="24"/>
          <w:highlight w:val="none"/>
        </w:rPr>
      </w:pPr>
    </w:p>
    <w:p w14:paraId="1DC71050">
      <w:pPr>
        <w:adjustRightInd w:val="0"/>
        <w:snapToGrid w:val="0"/>
        <w:spacing w:line="360" w:lineRule="auto"/>
        <w:ind w:firstLine="480" w:firstLineChars="200"/>
        <w:rPr>
          <w:rFonts w:ascii="宋体" w:hAnsi="宋体" w:cs="宋体"/>
          <w:bCs/>
          <w:sz w:val="24"/>
          <w:highlight w:val="none"/>
        </w:rPr>
      </w:pPr>
    </w:p>
    <w:p w14:paraId="14614089">
      <w:pPr>
        <w:adjustRightInd w:val="0"/>
        <w:snapToGrid w:val="0"/>
        <w:spacing w:line="360" w:lineRule="auto"/>
        <w:ind w:firstLine="480" w:firstLineChars="200"/>
        <w:rPr>
          <w:rFonts w:ascii="宋体" w:hAnsi="宋体" w:cs="宋体"/>
          <w:bCs/>
          <w:sz w:val="24"/>
          <w:highlight w:val="none"/>
        </w:rPr>
      </w:pPr>
    </w:p>
    <w:bookmarkEnd w:id="905"/>
    <w:bookmarkEnd w:id="906"/>
    <w:p w14:paraId="2DAE3936">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r>
        <w:rPr>
          <w:rFonts w:hint="eastAsia" w:ascii="宋体" w:hAnsi="宋体" w:cs="宋体"/>
          <w:b/>
          <w:sz w:val="28"/>
          <w:szCs w:val="28"/>
          <w:highlight w:val="none"/>
        </w:rPr>
        <w:t>（五）其他资料</w:t>
      </w:r>
    </w:p>
    <w:p w14:paraId="22939422">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highlight w:val="none"/>
        </w:rPr>
      </w:pPr>
    </w:p>
    <w:sectPr>
      <w:footerReference r:id="rId5" w:type="even"/>
      <w:pgSz w:w="11906" w:h="16838"/>
      <w:pgMar w:top="1440" w:right="1133" w:bottom="1440"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heri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DD5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020B">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FC0C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FC0C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C85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28E5F"/>
    <w:multiLevelType w:val="multilevel"/>
    <w:tmpl w:val="85028E5F"/>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B3BB153"/>
    <w:multiLevelType w:val="multilevel"/>
    <w:tmpl w:val="9B3BB153"/>
    <w:lvl w:ilvl="0" w:tentative="0">
      <w:start w:val="10"/>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BB6EC0C"/>
    <w:multiLevelType w:val="multilevel"/>
    <w:tmpl w:val="9BB6EC0C"/>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9E8F8413"/>
    <w:multiLevelType w:val="multilevel"/>
    <w:tmpl w:val="9E8F8413"/>
    <w:lvl w:ilvl="0" w:tentative="0">
      <w:start w:val="9"/>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AAA0C84C"/>
    <w:multiLevelType w:val="singleLevel"/>
    <w:tmpl w:val="AAA0C84C"/>
    <w:lvl w:ilvl="0" w:tentative="0">
      <w:start w:val="3"/>
      <w:numFmt w:val="chineseCounting"/>
      <w:suff w:val="nothing"/>
      <w:lvlText w:val="%1、"/>
      <w:lvlJc w:val="left"/>
      <w:rPr>
        <w:rFonts w:hint="eastAsia"/>
      </w:rPr>
    </w:lvl>
  </w:abstractNum>
  <w:abstractNum w:abstractNumId="5">
    <w:nsid w:val="C0317CA1"/>
    <w:multiLevelType w:val="multilevel"/>
    <w:tmpl w:val="C0317CA1"/>
    <w:lvl w:ilvl="0" w:tentative="0">
      <w:start w:val="2"/>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C2330739"/>
    <w:multiLevelType w:val="multilevel"/>
    <w:tmpl w:val="C2330739"/>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D96844A1"/>
    <w:multiLevelType w:val="singleLevel"/>
    <w:tmpl w:val="D96844A1"/>
    <w:lvl w:ilvl="0" w:tentative="0">
      <w:start w:val="4"/>
      <w:numFmt w:val="chineseCounting"/>
      <w:suff w:val="space"/>
      <w:lvlText w:val="第%1章"/>
      <w:lvlJc w:val="left"/>
      <w:rPr>
        <w:rFonts w:hint="eastAsia"/>
      </w:rPr>
    </w:lvl>
  </w:abstractNum>
  <w:abstractNum w:abstractNumId="8">
    <w:nsid w:val="F2FC32C5"/>
    <w:multiLevelType w:val="multilevel"/>
    <w:tmpl w:val="F2FC32C5"/>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CD36520"/>
    <w:multiLevelType w:val="multilevel"/>
    <w:tmpl w:val="0CD36520"/>
    <w:lvl w:ilvl="0" w:tentative="0">
      <w:start w:val="8"/>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E7D1E93"/>
    <w:multiLevelType w:val="multilevel"/>
    <w:tmpl w:val="1E7D1E93"/>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A3E0502"/>
    <w:multiLevelType w:val="multilevel"/>
    <w:tmpl w:val="2A3E0502"/>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ADE487C"/>
    <w:multiLevelType w:val="multilevel"/>
    <w:tmpl w:val="2ADE487C"/>
    <w:lvl w:ilvl="0" w:tentative="0">
      <w:start w:val="0"/>
      <w:numFmt w:val="decimal"/>
      <w:lvlText w:val="%1."/>
      <w:lvlJc w:val="left"/>
      <w:pPr>
        <w:ind w:left="720"/>
      </w:pPr>
    </w:lvl>
    <w:lvl w:ilvl="1" w:tentative="0">
      <w:start w:val="0"/>
      <w:numFmt w:val="none"/>
      <w:lvlText w:val=""/>
      <w:lvlJc w:val="left"/>
      <w:pPr>
        <w:tabs>
          <w:tab w:val="left" w:pos="360"/>
        </w:tabs>
      </w:pPr>
    </w:lvl>
    <w:lvl w:ilvl="2" w:tentative="0">
      <w:start w:val="1"/>
      <w:numFmt w:val="lowerRoman"/>
      <w:lvlText w:val="%3. "/>
      <w:lvlJc w:val="left"/>
      <w:pPr>
        <w:ind w:left="1296" w:hanging="288"/>
      </w:pPr>
      <w:rPr>
        <w:rFonts w:hint="default" w:ascii="Times New Roman" w:hAnsi="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939075C"/>
    <w:multiLevelType w:val="multilevel"/>
    <w:tmpl w:val="3939075C"/>
    <w:lvl w:ilvl="0" w:tentative="0">
      <w:start w:val="3"/>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6AA6A2"/>
    <w:multiLevelType w:val="multilevel"/>
    <w:tmpl w:val="3B6AA6A2"/>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335E181"/>
    <w:multiLevelType w:val="singleLevel"/>
    <w:tmpl w:val="4335E181"/>
    <w:lvl w:ilvl="0" w:tentative="0">
      <w:start w:val="1"/>
      <w:numFmt w:val="lowerLetter"/>
      <w:suff w:val="space"/>
      <w:lvlText w:val="%1."/>
      <w:lvlJc w:val="left"/>
    </w:lvl>
  </w:abstractNum>
  <w:abstractNum w:abstractNumId="16">
    <w:nsid w:val="45380054"/>
    <w:multiLevelType w:val="multilevel"/>
    <w:tmpl w:val="45380054"/>
    <w:lvl w:ilvl="0" w:tentative="0">
      <w:start w:val="1"/>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8AF0B46"/>
    <w:multiLevelType w:val="multilevel"/>
    <w:tmpl w:val="48AF0B46"/>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920D4D5"/>
    <w:multiLevelType w:val="multilevel"/>
    <w:tmpl w:val="4920D4D5"/>
    <w:lvl w:ilvl="0" w:tentative="0">
      <w:start w:val="6"/>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B8921A6"/>
    <w:multiLevelType w:val="multilevel"/>
    <w:tmpl w:val="6B8921A6"/>
    <w:lvl w:ilvl="0" w:tentative="0">
      <w:start w:val="0"/>
      <w:numFmt w:val="decimal"/>
      <w:lvlText w:val="%1."/>
      <w:lvlJc w:val="left"/>
      <w:pPr>
        <w:ind w:left="720"/>
      </w:pPr>
    </w:lvl>
    <w:lvl w:ilvl="1" w:tentative="0">
      <w:start w:val="1"/>
      <w:numFmt w:val="lowerLetter"/>
      <w:lvlText w:val="%2. "/>
      <w:lvlJc w:val="left"/>
      <w:pPr>
        <w:ind w:left="863" w:hanging="288"/>
      </w:pPr>
      <w:rPr>
        <w:rFonts w:hint="default" w:ascii="Times New Roman" w:hAnsi="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80FEF80"/>
    <w:multiLevelType w:val="multilevel"/>
    <w:tmpl w:val="780FEF80"/>
    <w:lvl w:ilvl="0" w:tentative="0">
      <w:start w:val="7"/>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A75CD4F"/>
    <w:multiLevelType w:val="multilevel"/>
    <w:tmpl w:val="7A75CD4F"/>
    <w:lvl w:ilvl="0" w:tentative="0">
      <w:start w:val="11"/>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DAC494C"/>
    <w:multiLevelType w:val="multilevel"/>
    <w:tmpl w:val="7DAC494C"/>
    <w:lvl w:ilvl="0" w:tentative="0">
      <w:start w:val="4"/>
      <w:numFmt w:val="decimal"/>
      <w:lvlText w:val="%1. "/>
      <w:lvlJc w:val="left"/>
      <w:pPr>
        <w:ind w:left="431" w:hanging="288"/>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16"/>
  </w:num>
  <w:num w:numId="3">
    <w:abstractNumId w:val="17"/>
  </w:num>
  <w:num w:numId="4">
    <w:abstractNumId w:val="5"/>
  </w:num>
  <w:num w:numId="5">
    <w:abstractNumId w:val="6"/>
  </w:num>
  <w:num w:numId="6">
    <w:abstractNumId w:val="13"/>
  </w:num>
  <w:num w:numId="7">
    <w:abstractNumId w:val="10"/>
  </w:num>
  <w:num w:numId="8">
    <w:abstractNumId w:val="22"/>
  </w:num>
  <w:num w:numId="9">
    <w:abstractNumId w:val="2"/>
  </w:num>
  <w:num w:numId="10">
    <w:abstractNumId w:val="14"/>
  </w:num>
  <w:num w:numId="11">
    <w:abstractNumId w:val="18"/>
  </w:num>
  <w:num w:numId="12">
    <w:abstractNumId w:val="0"/>
  </w:num>
  <w:num w:numId="13">
    <w:abstractNumId w:val="20"/>
  </w:num>
  <w:num w:numId="14">
    <w:abstractNumId w:val="15"/>
  </w:num>
  <w:num w:numId="15">
    <w:abstractNumId w:val="9"/>
  </w:num>
  <w:num w:numId="16">
    <w:abstractNumId w:val="3"/>
  </w:num>
  <w:num w:numId="17">
    <w:abstractNumId w:val="19"/>
  </w:num>
  <w:num w:numId="18">
    <w:abstractNumId w:val="1"/>
  </w:num>
  <w:num w:numId="19">
    <w:abstractNumId w:val="8"/>
  </w:num>
  <w:num w:numId="20">
    <w:abstractNumId w:val="12"/>
  </w:num>
  <w:num w:numId="21">
    <w:abstractNumId w:val="21"/>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92767"/>
    <w:rsid w:val="00053383"/>
    <w:rsid w:val="005A3F48"/>
    <w:rsid w:val="007C57DC"/>
    <w:rsid w:val="00837A19"/>
    <w:rsid w:val="008B2101"/>
    <w:rsid w:val="00C222DB"/>
    <w:rsid w:val="00C44385"/>
    <w:rsid w:val="00E92767"/>
    <w:rsid w:val="00EA0A46"/>
    <w:rsid w:val="021873A1"/>
    <w:rsid w:val="0572467D"/>
    <w:rsid w:val="09B65C09"/>
    <w:rsid w:val="0A6872CA"/>
    <w:rsid w:val="0B112BB9"/>
    <w:rsid w:val="0BA27521"/>
    <w:rsid w:val="0D6E78AC"/>
    <w:rsid w:val="0F6F06F1"/>
    <w:rsid w:val="15A75916"/>
    <w:rsid w:val="16AF5108"/>
    <w:rsid w:val="16F46D18"/>
    <w:rsid w:val="19191288"/>
    <w:rsid w:val="194A24E0"/>
    <w:rsid w:val="1A654C23"/>
    <w:rsid w:val="1A69031C"/>
    <w:rsid w:val="227A681E"/>
    <w:rsid w:val="23556FE2"/>
    <w:rsid w:val="260E1175"/>
    <w:rsid w:val="26FD5777"/>
    <w:rsid w:val="274770F8"/>
    <w:rsid w:val="2A33022F"/>
    <w:rsid w:val="2BC25ADE"/>
    <w:rsid w:val="2D185432"/>
    <w:rsid w:val="2F1F0B51"/>
    <w:rsid w:val="2FA95F75"/>
    <w:rsid w:val="322E5C7B"/>
    <w:rsid w:val="35E80891"/>
    <w:rsid w:val="370276D6"/>
    <w:rsid w:val="3B1B03E2"/>
    <w:rsid w:val="403F593D"/>
    <w:rsid w:val="418119BA"/>
    <w:rsid w:val="45B34E77"/>
    <w:rsid w:val="45BD0331"/>
    <w:rsid w:val="468477C0"/>
    <w:rsid w:val="47382CFF"/>
    <w:rsid w:val="499046CE"/>
    <w:rsid w:val="4A3F020B"/>
    <w:rsid w:val="4D6807BA"/>
    <w:rsid w:val="513D739F"/>
    <w:rsid w:val="55F304BE"/>
    <w:rsid w:val="584D2AD6"/>
    <w:rsid w:val="5CD35CBF"/>
    <w:rsid w:val="5F1355B1"/>
    <w:rsid w:val="630C61D1"/>
    <w:rsid w:val="664F3A5B"/>
    <w:rsid w:val="68364F81"/>
    <w:rsid w:val="6A264C9E"/>
    <w:rsid w:val="6F2153D0"/>
    <w:rsid w:val="72847E6C"/>
    <w:rsid w:val="7426293A"/>
    <w:rsid w:val="75BD58BC"/>
    <w:rsid w:val="7796659F"/>
    <w:rsid w:val="77DF6EAB"/>
    <w:rsid w:val="7B9D3216"/>
    <w:rsid w:val="7BD5403F"/>
    <w:rsid w:val="7C0E142C"/>
    <w:rsid w:val="7CEB1D9C"/>
    <w:rsid w:val="7D6A2A63"/>
    <w:rsid w:val="7F6365CE"/>
    <w:rsid w:val="7FA2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eastAsia="宋体" w:cs="Courier New"/>
      <w:sz w:val="21"/>
      <w:szCs w:val="21"/>
    </w:rPr>
  </w:style>
  <w:style w:type="paragraph" w:styleId="5">
    <w:name w:val="Date"/>
    <w:basedOn w:val="1"/>
    <w:next w:val="1"/>
    <w:qFormat/>
    <w:uiPriority w:val="0"/>
    <w:rPr>
      <w:rFonts w:eastAsia="宋体"/>
      <w:sz w:val="28"/>
      <w:szCs w:val="20"/>
    </w:rPr>
  </w:style>
  <w:style w:type="paragraph" w:styleId="6">
    <w:name w:val="Body Text Indent 2"/>
    <w:basedOn w:val="1"/>
    <w:qFormat/>
    <w:uiPriority w:val="0"/>
    <w:pPr>
      <w:spacing w:line="420" w:lineRule="exact"/>
      <w:ind w:firstLine="518" w:firstLineChars="185"/>
    </w:pPr>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312" w:afterLines="100" w:line="420" w:lineRule="exact"/>
      <w:ind w:firstLine="480" w:firstLineChars="200"/>
    </w:pPr>
    <w:rPr>
      <w:rFonts w:eastAsia="宋体"/>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正文文字缩进 2"/>
    <w:basedOn w:val="1"/>
    <w:qFormat/>
    <w:uiPriority w:val="0"/>
    <w:pPr>
      <w:widowControl/>
      <w:spacing w:line="351" w:lineRule="atLeast"/>
      <w:ind w:firstLine="844"/>
      <w:textAlignment w:val="baseline"/>
    </w:pPr>
    <w:rPr>
      <w:rFonts w:eastAsia="宋体"/>
      <w:color w:val="000000"/>
      <w:kern w:val="0"/>
      <w:sz w:val="21"/>
      <w:szCs w:val="20"/>
      <w:u w:val="none" w:color="000000"/>
    </w:rPr>
  </w:style>
  <w:style w:type="paragraph" w:customStyle="1" w:styleId="15">
    <w:name w:val="列出段落1"/>
    <w:basedOn w:val="1"/>
    <w:qFormat/>
    <w:uiPriority w:val="0"/>
    <w:pPr>
      <w:spacing w:line="360" w:lineRule="auto"/>
      <w:jc w:val="left"/>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1875</Words>
  <Characters>2160</Characters>
  <Lines>194</Lines>
  <Paragraphs>54</Paragraphs>
  <TotalTime>31</TotalTime>
  <ScaleCrop>false</ScaleCrop>
  <LinksUpToDate>false</LinksUpToDate>
  <CharactersWithSpaces>2316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2023-08-31T01:46:00Z</dcterms:created>
  <dc:creator>Administrator.BF-20220613QBHG</dc:creator>
  <cp:lastModifiedBy>LJ</cp:lastModifiedBy>
  <cp:lastPrinted>2025-06-06T10:46:00Z</cp:lastPrinted>
  <dcterms:modified xsi:type="dcterms:W3CDTF">2025-06-29T13:36:48Z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230242F40EA54C3982090291ACE15C8B_13</vt:lpwstr>
  </property>
  <property fmtid="{D5CDD505-2E9C-101B-9397-08002B2CF9AE}" pid="4" name="KSOTemplateDocerSaveRecord">
    <vt:lpwstr>eyJoZGlkIjoiMWRkMTAxNTI2YTJjY2NjYjY2YWRhYWU2NGQ5NDFmZWEiLCJ1c2VySWQiOiIxMjE4MzEzMjQyIn0=</vt:lpwstr>
  </property>
</Properties>
</file>