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ED437">
      <w:pPr>
        <w:pStyle w:val="2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360" w:lineRule="auto"/>
        <w:ind w:left="0" w:firstLine="0"/>
        <w:jc w:val="center"/>
        <w:textAlignment w:val="auto"/>
        <w:rPr>
          <w:rFonts w:hint="eastAsia"/>
          <w:b/>
          <w:bCs/>
          <w:sz w:val="28"/>
          <w:szCs w:val="28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36"/>
          <w:szCs w:val="36"/>
          <w:shd w:val="clear" w:fill="FFFFFF"/>
        </w:rPr>
        <w:t>答疑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36"/>
          <w:szCs w:val="36"/>
          <w:shd w:val="clear" w:fill="FFFFFF"/>
          <w:lang w:val="en-US" w:eastAsia="zh-CN"/>
        </w:rPr>
        <w:t>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36"/>
          <w:szCs w:val="36"/>
          <w:shd w:val="clear" w:fill="FFFFFF"/>
        </w:rPr>
        <w:t>评审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36"/>
          <w:szCs w:val="36"/>
          <w:shd w:val="clear" w:fill="FFFFFF"/>
          <w:lang w:val="en-US" w:eastAsia="zh-CN"/>
        </w:rPr>
        <w:t>补充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36"/>
          <w:szCs w:val="36"/>
          <w:shd w:val="clear" w:fill="FFFFFF"/>
        </w:rPr>
        <w:t>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36"/>
          <w:szCs w:val="36"/>
          <w:shd w:val="clear" w:fill="FFFFFF"/>
        </w:rPr>
        <w:t>明</w:t>
      </w:r>
      <w:bookmarkEnd w:id="0"/>
    </w:p>
    <w:p w14:paraId="4686AD83">
      <w:pPr>
        <w:ind w:firstLine="281" w:firstLineChars="10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一、项目答疑补疑相关规定</w:t>
      </w:r>
    </w:p>
    <w:p w14:paraId="75CFF3DF"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 各参选单位若对《凤天锦园老旧电梯国补更新项目招标代理机构选聘文件》内容存有疑问，须在规定答疑截止时间前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2026年7月17日10:00前）</w:t>
      </w:r>
      <w:r>
        <w:rPr>
          <w:rFonts w:hint="eastAsia"/>
          <w:sz w:val="28"/>
          <w:szCs w:val="28"/>
        </w:rPr>
        <w:t>，以书面形式提交疑问内容。</w:t>
      </w:r>
    </w:p>
    <w:p w14:paraId="77579EC2"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 我方将汇总全部疑问，统一出具答疑补遗文件，对所有疑问进行集中公示答复，所有参选单位均以最终答疑补遗文件作为参选依据。</w:t>
      </w:r>
    </w:p>
    <w:p w14:paraId="0DEFE38D"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 超出规定时限递交的疑问，一律不予受理解答。</w:t>
      </w:r>
    </w:p>
    <w:p w14:paraId="23781B4C"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 答疑仅针对选聘文件条款、项目概况等客观内容，不涉及评审倾向性解答。</w:t>
      </w:r>
    </w:p>
    <w:p w14:paraId="10FD9CF5">
      <w:pPr>
        <w:ind w:firstLine="562" w:firstLineChars="20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二、参选单位评审比对内容（择优遴选）</w:t>
      </w:r>
    </w:p>
    <w:p w14:paraId="2C04D0F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本次择优确定中选单位，主要从以下四个方面综合对比考量：</w:t>
      </w:r>
    </w:p>
    <w:p w14:paraId="38D551E0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 现场答疑应答情况</w:t>
      </w:r>
    </w:p>
    <w:p w14:paraId="413A8FF8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评委围绕电梯国补招标、政府采购合规、项目风险处置等内容进行问询，评判单位业务专业度、问题应对能力。</w:t>
      </w:r>
    </w:p>
    <w:p w14:paraId="16678F85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 电梯改造同类项目业绩</w:t>
      </w:r>
    </w:p>
    <w:p w14:paraId="446DDB99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重点核查近三年老旧电梯更新、电梯改造类招标代理过往业绩，评比核心为业绩合同数量、单个项目合同金额。</w:t>
      </w:r>
    </w:p>
    <w:p w14:paraId="4B2CEE5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 政府采购类整体业绩</w:t>
      </w:r>
    </w:p>
    <w:p w14:paraId="5591B294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核查参选单位政府采购项目代理经验，以政采项目合同数量、大额项目金额作为主要参考。</w:t>
      </w:r>
    </w:p>
    <w:p w14:paraId="1D68A5F2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 电梯政府采购业务理解程度</w:t>
      </w:r>
    </w:p>
    <w:p w14:paraId="4DFDC666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考量参选单位对老旧电梯国补资金使用、特种设备招标管理、小区业主协调等工作的认知与实操思路。</w:t>
      </w:r>
    </w:p>
    <w:p w14:paraId="4F24BF08">
      <w:pPr>
        <w:ind w:firstLine="562" w:firstLineChars="200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</w:t>
      </w:r>
      <w:r>
        <w:rPr>
          <w:rFonts w:hint="eastAsia"/>
          <w:b/>
          <w:bCs/>
          <w:sz w:val="28"/>
          <w:szCs w:val="28"/>
        </w:rPr>
        <w:t>、否决参选资格情形</w:t>
      </w:r>
    </w:p>
    <w:p w14:paraId="22F2E85B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业绩材料弄虚作假、政府采购领域存在失信记录、过往电梯项目存在重大投诉纠纷的单位，直接取消参选资格。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16197D"/>
    <w:rsid w:val="22A3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532</Words>
  <Characters>548</Characters>
  <Lines>0</Lines>
  <Paragraphs>0</Paragraphs>
  <TotalTime>9</TotalTime>
  <ScaleCrop>false</ScaleCrop>
  <LinksUpToDate>false</LinksUpToDate>
  <CharactersWithSpaces>556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2026-07-16T08:45:00Z</dcterms:created>
  <dc:creator>WIN10</dc:creator>
  <cp:lastModifiedBy>糖糖</cp:lastModifiedBy>
  <dcterms:modified xsi:type="dcterms:W3CDTF">2026-07-16T09:15:13Z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eyJoZGlkIjoiZjJjZGI3ZDM3YjRjMDk0ZGQ4NmE5ZTQxMzE0MzM3NTAiLCJ1c2VySWQiOiIyNjQwNjQ4NTEifQ==</vt:lpwstr>
  </property>
  <property fmtid="{D5CDD505-2E9C-101B-9397-08002B2CF9AE}" pid="4" name="ICV">
    <vt:lpwstr>36B25CFFA6494AC3BBB7DC47B10CACA0_12</vt:lpwstr>
  </property>
</Properties>
</file>