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F9253">
      <w:pPr>
        <w:spacing w:line="380" w:lineRule="exact"/>
        <w:jc w:val="center"/>
        <w:rPr>
          <w:rFonts w:hint="eastAsia" w:ascii="方正仿宋_GBK" w:hAnsi="方正仿宋_GBK" w:eastAsia="方正仿宋_GBK" w:cs="方正仿宋_GBK"/>
          <w:color w:val="auto"/>
          <w:sz w:val="24"/>
          <w:szCs w:val="24"/>
          <w:highlight w:val="none"/>
        </w:rPr>
      </w:pPr>
    </w:p>
    <w:p w14:paraId="44D5B49C">
      <w:pPr>
        <w:tabs>
          <w:tab w:val="left" w:pos="4200"/>
        </w:tabs>
        <w:spacing w:line="3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ab/>
      </w:r>
    </w:p>
    <w:p w14:paraId="5C603227">
      <w:pPr>
        <w:spacing w:line="380" w:lineRule="exact"/>
        <w:jc w:val="center"/>
        <w:rPr>
          <w:rFonts w:hint="eastAsia" w:ascii="方正仿宋_GBK" w:hAnsi="方正仿宋_GBK" w:eastAsia="方正仿宋_GBK" w:cs="方正仿宋_GBK"/>
          <w:color w:val="auto"/>
          <w:sz w:val="24"/>
          <w:szCs w:val="24"/>
          <w:highlight w:val="none"/>
        </w:rPr>
      </w:pPr>
    </w:p>
    <w:p w14:paraId="20997140">
      <w:pPr>
        <w:spacing w:line="1600" w:lineRule="exact"/>
        <w:jc w:val="center"/>
        <w:outlineLvl w:val="0"/>
        <w:rPr>
          <w:rFonts w:hint="eastAsia" w:ascii="方正黑体_GBK" w:hAnsi="方正黑体_GBK" w:eastAsia="方正黑体_GBK" w:cs="方正黑体_GBK"/>
          <w:color w:val="auto"/>
          <w:sz w:val="100"/>
        </w:rPr>
      </w:pPr>
      <w:r>
        <w:rPr>
          <w:rFonts w:hint="eastAsia" w:ascii="方正黑体_GBK" w:hAnsi="方正黑体_GBK" w:eastAsia="方正黑体_GBK" w:cs="方正黑体_GBK"/>
          <w:color w:val="auto"/>
          <w:sz w:val="100"/>
        </w:rPr>
        <w:t>企业采购</w:t>
      </w:r>
    </w:p>
    <w:p w14:paraId="124AC74A">
      <w:pPr>
        <w:jc w:val="center"/>
        <w:rPr>
          <w:rFonts w:hint="eastAsia" w:ascii="方正黑体_GBK" w:hAnsi="方正黑体_GBK" w:eastAsia="方正黑体_GBK" w:cs="方正黑体_GBK"/>
          <w:b w:val="0"/>
          <w:bCs w:val="0"/>
          <w:color w:val="auto"/>
          <w:sz w:val="120"/>
          <w:szCs w:val="120"/>
          <w:highlight w:val="none"/>
          <w:lang w:eastAsia="zh-CN"/>
        </w:rPr>
      </w:pPr>
      <w:bookmarkStart w:id="0" w:name="_Toc512238453"/>
      <w:r>
        <w:rPr>
          <w:rFonts w:hint="eastAsia" w:ascii="方正黑体_GBK" w:hAnsi="方正黑体_GBK" w:eastAsia="方正黑体_GBK" w:cs="方正黑体_GBK"/>
          <w:color w:val="auto"/>
          <w:sz w:val="130"/>
          <w:szCs w:val="130"/>
        </w:rPr>
        <w:t>询价通知书</w:t>
      </w:r>
      <w:bookmarkEnd w:id="0"/>
    </w:p>
    <w:p w14:paraId="12760C95">
      <w:pPr>
        <w:pageBreakBefore w:val="0"/>
        <w:widowControl w:val="0"/>
        <w:kinsoku/>
        <w:wordWrap/>
        <w:overflowPunct/>
        <w:topLinePunct w:val="0"/>
        <w:autoSpaceDE/>
        <w:autoSpaceDN/>
        <w:bidi w:val="0"/>
        <w:adjustRightInd/>
        <w:snapToGrid/>
        <w:spacing w:line="380" w:lineRule="exact"/>
        <w:textAlignment w:val="auto"/>
        <w:outlineLvl w:val="9"/>
        <w:rPr>
          <w:rFonts w:hint="eastAsia" w:ascii="方正仿宋_GBK" w:hAnsi="方正仿宋_GBK" w:eastAsia="方正仿宋_GBK" w:cs="方正仿宋_GBK"/>
          <w:color w:val="auto"/>
          <w:sz w:val="84"/>
          <w:szCs w:val="84"/>
          <w:highlight w:val="none"/>
        </w:rPr>
      </w:pPr>
    </w:p>
    <w:p w14:paraId="4B863433">
      <w:pPr>
        <w:pageBreakBefore w:val="0"/>
        <w:widowControl w:val="0"/>
        <w:kinsoku/>
        <w:wordWrap/>
        <w:overflowPunct/>
        <w:topLinePunct w:val="0"/>
        <w:autoSpaceDE/>
        <w:autoSpaceDN/>
        <w:bidi w:val="0"/>
        <w:adjustRightInd/>
        <w:snapToGrid/>
        <w:spacing w:line="380" w:lineRule="exact"/>
        <w:ind w:firstLine="420" w:firstLineChars="0"/>
        <w:textAlignment w:val="auto"/>
        <w:outlineLvl w:val="9"/>
        <w:rPr>
          <w:rFonts w:hint="eastAsia" w:ascii="方正仿宋_GBK" w:hAnsi="方正仿宋_GBK" w:eastAsia="方正仿宋_GBK" w:cs="方正仿宋_GBK"/>
          <w:color w:val="auto"/>
          <w:sz w:val="32"/>
          <w:szCs w:val="32"/>
          <w:highlight w:val="none"/>
        </w:rPr>
      </w:pPr>
    </w:p>
    <w:p w14:paraId="3296A920">
      <w:pPr>
        <w:pageBreakBefore w:val="0"/>
        <w:widowControl w:val="0"/>
        <w:kinsoku/>
        <w:wordWrap/>
        <w:overflowPunct/>
        <w:topLinePunct w:val="0"/>
        <w:autoSpaceDE/>
        <w:autoSpaceDN/>
        <w:bidi w:val="0"/>
        <w:adjustRightInd/>
        <w:snapToGrid/>
        <w:spacing w:line="380" w:lineRule="exact"/>
        <w:textAlignment w:val="auto"/>
        <w:outlineLvl w:val="9"/>
        <w:rPr>
          <w:rFonts w:hint="eastAsia" w:ascii="方正仿宋_GBK" w:hAnsi="方正仿宋_GBK" w:eastAsia="方正仿宋_GBK" w:cs="方正仿宋_GBK"/>
          <w:color w:val="auto"/>
          <w:sz w:val="32"/>
          <w:szCs w:val="32"/>
          <w:highlight w:val="none"/>
        </w:rPr>
      </w:pPr>
    </w:p>
    <w:p w14:paraId="49492626">
      <w:pPr>
        <w:pStyle w:val="22"/>
        <w:rPr>
          <w:rFonts w:hint="eastAsia" w:ascii="方正仿宋_GBK" w:hAnsi="方正仿宋_GBK" w:eastAsia="方正仿宋_GBK" w:cs="方正仿宋_GBK"/>
          <w:color w:val="auto"/>
          <w:highlight w:val="none"/>
        </w:rPr>
      </w:pPr>
    </w:p>
    <w:p w14:paraId="1F60DAA4">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jc w:val="left"/>
        <w:textAlignment w:val="auto"/>
        <w:rPr>
          <w:rFonts w:hint="eastAsia" w:ascii="方正仿宋_GBK" w:hAnsi="方正仿宋_GBK" w:eastAsia="方正仿宋_GBK" w:cs="方正仿宋_GBK"/>
          <w:color w:val="auto"/>
          <w:sz w:val="36"/>
          <w:szCs w:val="36"/>
          <w:highlight w:val="none"/>
        </w:rPr>
      </w:pPr>
    </w:p>
    <w:p w14:paraId="76F23E45">
      <w:pPr>
        <w:pStyle w:val="37"/>
        <w:rPr>
          <w:rFonts w:hint="eastAsia"/>
          <w:color w:val="auto"/>
        </w:rPr>
      </w:pPr>
    </w:p>
    <w:p w14:paraId="2D99DBB1">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jc w:val="left"/>
        <w:textAlignment w:val="auto"/>
        <w:rPr>
          <w:rFonts w:hint="eastAsia" w:ascii="方正仿宋_GBK" w:hAnsi="方正仿宋_GBK" w:eastAsia="方正仿宋_GBK" w:cs="方正仿宋_GBK"/>
          <w:color w:val="auto"/>
          <w:sz w:val="36"/>
          <w:szCs w:val="36"/>
          <w:highlight w:val="none"/>
        </w:rPr>
      </w:pPr>
    </w:p>
    <w:p w14:paraId="4BEDEF7D">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jc w:val="left"/>
        <w:textAlignment w:val="auto"/>
        <w:rPr>
          <w:rFonts w:hint="eastAsia" w:ascii="方正仿宋_GBK" w:hAnsi="方正仿宋_GBK" w:eastAsia="方正仿宋_GBK" w:cs="方正仿宋_GBK"/>
          <w:color w:val="auto"/>
          <w:sz w:val="36"/>
          <w:szCs w:val="36"/>
          <w:highlight w:val="none"/>
          <w:lang w:val="en-US" w:eastAsia="zh-CN"/>
        </w:rPr>
      </w:pPr>
      <w:r>
        <w:rPr>
          <w:rFonts w:hint="eastAsia" w:ascii="方正仿宋_GBK" w:hAnsi="方正仿宋_GBK" w:eastAsia="方正仿宋_GBK" w:cs="方正仿宋_GBK"/>
          <w:color w:val="auto"/>
          <w:sz w:val="36"/>
          <w:szCs w:val="36"/>
          <w:highlight w:val="none"/>
          <w:lang w:eastAsia="zh-CN"/>
        </w:rPr>
        <w:t>代理执行编号</w:t>
      </w:r>
      <w:r>
        <w:rPr>
          <w:rFonts w:hint="eastAsia" w:ascii="方正仿宋_GBK" w:hAnsi="方正仿宋_GBK" w:eastAsia="方正仿宋_GBK" w:cs="方正仿宋_GBK"/>
          <w:color w:val="auto"/>
          <w:sz w:val="36"/>
          <w:szCs w:val="36"/>
          <w:highlight w:val="none"/>
        </w:rPr>
        <w:t>：</w:t>
      </w:r>
      <w:r>
        <w:rPr>
          <w:rFonts w:hint="eastAsia" w:ascii="方正仿宋_GBK" w:hAnsi="方正仿宋_GBK" w:eastAsia="方正仿宋_GBK" w:cs="方正仿宋_GBK"/>
          <w:color w:val="auto"/>
          <w:sz w:val="36"/>
          <w:szCs w:val="36"/>
          <w:highlight w:val="none"/>
          <w:lang w:eastAsia="zh-CN"/>
        </w:rPr>
        <w:t>ACZB-QYCG-2025018A</w:t>
      </w:r>
      <w:r>
        <w:rPr>
          <w:rFonts w:hint="eastAsia" w:ascii="方正仿宋_GBK" w:hAnsi="方正仿宋_GBK" w:eastAsia="方正仿宋_GBK" w:cs="方正仿宋_GBK"/>
          <w:color w:val="auto"/>
          <w:sz w:val="36"/>
          <w:szCs w:val="36"/>
          <w:highlight w:val="none"/>
        </w:rPr>
        <w:t xml:space="preserve"> </w:t>
      </w:r>
    </w:p>
    <w:p w14:paraId="290347F9">
      <w:pPr>
        <w:keepNext w:val="0"/>
        <w:keepLines w:val="0"/>
        <w:pageBreakBefore w:val="0"/>
        <w:widowControl w:val="0"/>
        <w:kinsoku/>
        <w:wordWrap/>
        <w:overflowPunct/>
        <w:topLinePunct w:val="0"/>
        <w:autoSpaceDE/>
        <w:autoSpaceDN/>
        <w:bidi w:val="0"/>
        <w:adjustRightInd/>
        <w:snapToGrid/>
        <w:spacing w:before="200" w:after="200" w:line="240" w:lineRule="auto"/>
        <w:ind w:left="3237" w:leftChars="256" w:hanging="2520" w:hangingChars="700"/>
        <w:textAlignment w:val="auto"/>
        <w:rPr>
          <w:rFonts w:hint="eastAsia" w:ascii="方正仿宋_GBK" w:hAnsi="方正仿宋_GBK" w:eastAsia="方正仿宋_GBK" w:cs="方正仿宋_GBK"/>
          <w:color w:val="auto"/>
          <w:sz w:val="36"/>
          <w:szCs w:val="36"/>
          <w:highlight w:val="none"/>
          <w:lang w:eastAsia="zh-CN"/>
        </w:rPr>
      </w:pPr>
      <w:r>
        <w:rPr>
          <w:rFonts w:hint="eastAsia" w:ascii="方正仿宋_GBK" w:hAnsi="方正仿宋_GBK" w:eastAsia="方正仿宋_GBK" w:cs="方正仿宋_GBK"/>
          <w:color w:val="auto"/>
          <w:sz w:val="36"/>
          <w:szCs w:val="36"/>
          <w:highlight w:val="none"/>
        </w:rPr>
        <w:t>项</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目</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名</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称：</w:t>
      </w:r>
      <w:r>
        <w:rPr>
          <w:rFonts w:hint="eastAsia" w:ascii="方正仿宋_GBK" w:hAnsi="方正仿宋_GBK" w:eastAsia="方正仿宋_GBK" w:cs="方正仿宋_GBK"/>
          <w:color w:val="auto"/>
          <w:sz w:val="36"/>
          <w:szCs w:val="36"/>
          <w:highlight w:val="none"/>
          <w:lang w:eastAsia="zh-CN"/>
        </w:rPr>
        <w:t>车间办公室新增家具采购</w:t>
      </w:r>
    </w:p>
    <w:p w14:paraId="05F7CE0F">
      <w:pPr>
        <w:rPr>
          <w:rFonts w:hint="eastAsia" w:ascii="方正仿宋_GBK" w:hAnsi="方正仿宋_GBK" w:eastAsia="方正仿宋_GBK" w:cs="方正仿宋_GBK"/>
          <w:color w:val="auto"/>
          <w:highlight w:val="none"/>
          <w:lang w:eastAsia="zh-CN"/>
        </w:rPr>
      </w:pPr>
    </w:p>
    <w:p w14:paraId="6CFF4007">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jc w:val="left"/>
        <w:textAlignment w:val="auto"/>
        <w:rPr>
          <w:rFonts w:hint="eastAsia" w:ascii="方正仿宋_GBK" w:hAnsi="方正仿宋_GBK" w:eastAsia="方正仿宋_GBK" w:cs="方正仿宋_GBK"/>
          <w:color w:val="auto"/>
          <w:sz w:val="36"/>
          <w:szCs w:val="36"/>
          <w:highlight w:val="none"/>
          <w:lang w:eastAsia="zh-CN"/>
        </w:rPr>
      </w:pPr>
      <w:r>
        <w:rPr>
          <w:rFonts w:hint="eastAsia" w:ascii="方正仿宋_GBK" w:hAnsi="方正仿宋_GBK" w:eastAsia="方正仿宋_GBK" w:cs="方正仿宋_GBK"/>
          <w:color w:val="auto"/>
          <w:sz w:val="36"/>
          <w:szCs w:val="36"/>
          <w:highlight w:val="none"/>
        </w:rPr>
        <w:t>采</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购</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人：</w:t>
      </w:r>
      <w:r>
        <w:rPr>
          <w:rFonts w:hint="eastAsia" w:ascii="方正仿宋_GBK" w:hAnsi="方正仿宋_GBK" w:eastAsia="方正仿宋_GBK" w:cs="方正仿宋_GBK"/>
          <w:color w:val="auto"/>
          <w:sz w:val="36"/>
          <w:szCs w:val="36"/>
          <w:highlight w:val="none"/>
          <w:lang w:eastAsia="zh-CN"/>
        </w:rPr>
        <w:t>重庆市渝剑控股集团长宁工贸有限公司</w:t>
      </w:r>
    </w:p>
    <w:p w14:paraId="08A51D72">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textAlignment w:val="auto"/>
        <w:outlineLvl w:val="9"/>
        <w:rPr>
          <w:rFonts w:hint="eastAsia" w:ascii="方正仿宋_GBK" w:hAnsi="方正仿宋_GBK" w:eastAsia="方正仿宋_GBK" w:cs="方正仿宋_GBK"/>
          <w:color w:val="auto"/>
          <w:sz w:val="36"/>
          <w:szCs w:val="36"/>
          <w:highlight w:val="none"/>
        </w:rPr>
      </w:pPr>
      <w:r>
        <w:rPr>
          <w:rFonts w:hint="eastAsia" w:ascii="方正仿宋_GBK" w:hAnsi="方正仿宋_GBK" w:eastAsia="方正仿宋_GBK" w:cs="方正仿宋_GBK"/>
          <w:color w:val="auto"/>
          <w:sz w:val="36"/>
          <w:szCs w:val="36"/>
          <w:highlight w:val="none"/>
        </w:rPr>
        <w:t>采购代理机构：</w:t>
      </w:r>
      <w:r>
        <w:rPr>
          <w:rFonts w:hint="eastAsia" w:ascii="方正仿宋_GBK" w:hAnsi="方正仿宋_GBK" w:eastAsia="方正仿宋_GBK" w:cs="方正仿宋_GBK"/>
          <w:color w:val="auto"/>
          <w:sz w:val="36"/>
          <w:szCs w:val="36"/>
          <w:highlight w:val="none"/>
          <w:lang w:eastAsia="zh-CN"/>
        </w:rPr>
        <w:t>重庆爱采招标代理有限公司</w:t>
      </w:r>
    </w:p>
    <w:p w14:paraId="19D302E6">
      <w:pPr>
        <w:keepNext w:val="0"/>
        <w:keepLines w:val="0"/>
        <w:pageBreakBefore w:val="0"/>
        <w:widowControl w:val="0"/>
        <w:kinsoku/>
        <w:wordWrap/>
        <w:overflowPunct/>
        <w:topLinePunct w:val="0"/>
        <w:autoSpaceDE/>
        <w:autoSpaceDN/>
        <w:bidi w:val="0"/>
        <w:adjustRightInd/>
        <w:snapToGrid/>
        <w:spacing w:line="380" w:lineRule="exact"/>
        <w:ind w:left="3298" w:leftChars="535" w:hanging="1800" w:hangingChars="500"/>
        <w:textAlignment w:val="auto"/>
        <w:outlineLvl w:val="9"/>
        <w:rPr>
          <w:rFonts w:hint="eastAsia" w:ascii="方正仿宋_GBK" w:hAnsi="方正仿宋_GBK" w:eastAsia="方正仿宋_GBK" w:cs="方正仿宋_GBK"/>
          <w:color w:val="auto"/>
          <w:sz w:val="36"/>
          <w:szCs w:val="36"/>
          <w:highlight w:val="none"/>
        </w:rPr>
      </w:pPr>
    </w:p>
    <w:p w14:paraId="18B70AA1">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仿宋_GBK" w:hAnsi="方正仿宋_GBK" w:eastAsia="方正仿宋_GBK" w:cs="方正仿宋_GBK"/>
          <w:color w:val="auto"/>
          <w:sz w:val="36"/>
          <w:szCs w:val="36"/>
          <w:highlight w:val="none"/>
        </w:rPr>
      </w:pPr>
    </w:p>
    <w:p w14:paraId="0FA84C60">
      <w:pPr>
        <w:pStyle w:val="22"/>
        <w:rPr>
          <w:rFonts w:hint="eastAsia" w:ascii="方正仿宋_GBK" w:hAnsi="方正仿宋_GBK" w:eastAsia="方正仿宋_GBK" w:cs="方正仿宋_GBK"/>
          <w:color w:val="auto"/>
          <w:kern w:val="2"/>
          <w:sz w:val="36"/>
          <w:szCs w:val="36"/>
          <w:highlight w:val="none"/>
          <w:lang w:val="en-US" w:eastAsia="zh-CN" w:bidi="ar-SA"/>
        </w:rPr>
      </w:pPr>
    </w:p>
    <w:p w14:paraId="58A24047">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仿宋_GBK" w:hAnsi="方正仿宋_GBK" w:eastAsia="方正仿宋_GBK" w:cs="方正仿宋_GBK"/>
          <w:color w:val="auto"/>
          <w:kern w:val="2"/>
          <w:sz w:val="36"/>
          <w:szCs w:val="36"/>
          <w:highlight w:val="none"/>
          <w:lang w:val="en-US" w:eastAsia="zh-CN" w:bidi="ar-SA"/>
        </w:rPr>
      </w:pPr>
      <w:bookmarkStart w:id="1" w:name="_Toc23184"/>
      <w:bookmarkStart w:id="2" w:name="_Toc9579"/>
      <w:bookmarkStart w:id="3" w:name="_Toc31989"/>
      <w:bookmarkStart w:id="4" w:name="_Toc30854"/>
      <w:bookmarkStart w:id="5" w:name="_Toc29001"/>
      <w:bookmarkStart w:id="6" w:name="_Toc23131"/>
      <w:bookmarkStart w:id="7" w:name="_Toc21526"/>
      <w:bookmarkStart w:id="8" w:name="_Toc3861"/>
      <w:bookmarkStart w:id="9" w:name="_Toc13015"/>
      <w:r>
        <w:rPr>
          <w:rFonts w:hint="eastAsia" w:ascii="方正仿宋_GBK" w:hAnsi="方正仿宋_GBK" w:eastAsia="方正仿宋_GBK" w:cs="方正仿宋_GBK"/>
          <w:color w:val="auto"/>
          <w:kern w:val="2"/>
          <w:sz w:val="36"/>
          <w:szCs w:val="36"/>
          <w:highlight w:val="none"/>
          <w:lang w:val="en-US" w:eastAsia="zh-CN" w:bidi="ar-SA"/>
        </w:rPr>
        <w:t>二〇二五年六月</w:t>
      </w:r>
      <w:bookmarkEnd w:id="1"/>
      <w:bookmarkEnd w:id="2"/>
      <w:bookmarkEnd w:id="3"/>
      <w:bookmarkEnd w:id="4"/>
      <w:bookmarkEnd w:id="5"/>
      <w:bookmarkEnd w:id="6"/>
      <w:bookmarkEnd w:id="7"/>
      <w:bookmarkEnd w:id="8"/>
      <w:bookmarkEnd w:id="9"/>
    </w:p>
    <w:p w14:paraId="037F9E89">
      <w:pPr>
        <w:pStyle w:val="37"/>
        <w:jc w:val="both"/>
        <w:rPr>
          <w:rFonts w:hint="eastAsia" w:ascii="方正仿宋_GBK" w:hAnsi="方正仿宋_GBK" w:eastAsia="方正仿宋_GBK" w:cs="方正仿宋_GBK"/>
          <w:color w:val="auto"/>
          <w:highlight w:val="none"/>
        </w:rPr>
        <w:sectPr>
          <w:headerReference r:id="rId3" w:type="default"/>
          <w:pgSz w:w="11907" w:h="16840"/>
          <w:pgMar w:top="1134" w:right="1191" w:bottom="1134" w:left="1304" w:header="680" w:footer="992" w:gutter="0"/>
          <w:pgBorders>
            <w:top w:val="none" w:sz="0" w:space="0"/>
            <w:left w:val="none" w:sz="0" w:space="0"/>
            <w:bottom w:val="none" w:sz="0" w:space="0"/>
            <w:right w:val="none" w:sz="0" w:space="0"/>
          </w:pgBorders>
          <w:pgNumType w:fmt="numberInDash" w:start="1"/>
          <w:cols w:space="720" w:num="1"/>
          <w:docGrid w:linePitch="380" w:charSpace="0"/>
        </w:sectPr>
      </w:pPr>
    </w:p>
    <w:p w14:paraId="4897EC40">
      <w:pPr>
        <w:spacing w:line="240" w:lineRule="auto"/>
        <w:jc w:val="center"/>
        <w:outlineLvl w:val="0"/>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目  录</w:t>
      </w:r>
    </w:p>
    <w:p w14:paraId="3E05C4F8">
      <w:pPr>
        <w:pStyle w:val="45"/>
        <w:tabs>
          <w:tab w:val="right" w:leader="dot" w:pos="9412"/>
        </w:tabs>
        <w:rPr>
          <w:color w:val="auto"/>
        </w:rPr>
      </w:pPr>
      <w:bookmarkStart w:id="10" w:name="_Toc12789052"/>
      <w:bookmarkStart w:id="11" w:name="_Toc487204770"/>
      <w:bookmarkStart w:id="12" w:name="_Toc11641050"/>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TOC \o "1-3" \h \z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_Toc19967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32"/>
          <w:highlight w:val="none"/>
        </w:rPr>
        <w:t xml:space="preserve">第一篇 </w:t>
      </w:r>
      <w:r>
        <w:rPr>
          <w:rFonts w:hint="eastAsia" w:ascii="方正仿宋_GBK" w:hAnsi="方正仿宋_GBK" w:eastAsia="方正仿宋_GBK" w:cs="方正仿宋_GBK"/>
          <w:color w:val="auto"/>
          <w:szCs w:val="32"/>
          <w:highlight w:val="none"/>
          <w:lang w:eastAsia="zh-CN"/>
        </w:rPr>
        <w:t>询价</w:t>
      </w:r>
      <w:r>
        <w:rPr>
          <w:rFonts w:hint="eastAsia" w:ascii="方正仿宋_GBK" w:hAnsi="方正仿宋_GBK" w:eastAsia="方正仿宋_GBK" w:cs="方正仿宋_GBK"/>
          <w:color w:val="auto"/>
          <w:szCs w:val="32"/>
          <w:highlight w:val="none"/>
        </w:rPr>
        <w:t>邀请书</w:t>
      </w:r>
      <w:r>
        <w:rPr>
          <w:color w:val="auto"/>
        </w:rPr>
        <w:tab/>
      </w:r>
      <w:r>
        <w:rPr>
          <w:color w:val="auto"/>
        </w:rPr>
        <w:fldChar w:fldCharType="begin"/>
      </w:r>
      <w:r>
        <w:rPr>
          <w:color w:val="auto"/>
        </w:rPr>
        <w:instrText xml:space="preserve"> PAGEREF _Toc19967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501FA7B2">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_Toc26677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内容</w:t>
      </w:r>
      <w:r>
        <w:rPr>
          <w:color w:val="auto"/>
        </w:rPr>
        <w:tab/>
      </w:r>
      <w:r>
        <w:rPr>
          <w:color w:val="auto"/>
        </w:rPr>
        <w:fldChar w:fldCharType="begin"/>
      </w:r>
      <w:r>
        <w:rPr>
          <w:color w:val="auto"/>
        </w:rPr>
        <w:instrText xml:space="preserve"> PAGEREF _Toc26677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EE65788">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_Toc29586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4"/>
          <w:highlight w:val="none"/>
        </w:rPr>
        <w:t>二</w:t>
      </w: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val="en-US" w:eastAsia="zh-CN"/>
        </w:rPr>
        <w:t>资金来源</w:t>
      </w:r>
      <w:r>
        <w:rPr>
          <w:color w:val="auto"/>
        </w:rPr>
        <w:tab/>
      </w:r>
      <w:r>
        <w:rPr>
          <w:color w:val="auto"/>
        </w:rPr>
        <w:fldChar w:fldCharType="begin"/>
      </w:r>
      <w:r>
        <w:rPr>
          <w:color w:val="auto"/>
        </w:rPr>
        <w:instrText xml:space="preserve"> PAGEREF _Toc29586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A18536E">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_Toc7860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4"/>
          <w:highlight w:val="none"/>
          <w:lang w:val="en-US" w:eastAsia="zh-CN"/>
        </w:rPr>
        <w:t>三</w:t>
      </w: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eastAsia="zh-CN"/>
        </w:rPr>
        <w:t>询价资格要求</w:t>
      </w:r>
      <w:r>
        <w:rPr>
          <w:color w:val="auto"/>
        </w:rPr>
        <w:tab/>
      </w:r>
      <w:r>
        <w:rPr>
          <w:color w:val="auto"/>
        </w:rPr>
        <w:fldChar w:fldCharType="begin"/>
      </w:r>
      <w:r>
        <w:rPr>
          <w:color w:val="auto"/>
        </w:rPr>
        <w:instrText xml:space="preserve"> PAGEREF _Toc7860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21CBC982">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_Toc25619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四、询价有关说明</w:t>
      </w:r>
      <w:r>
        <w:rPr>
          <w:color w:val="auto"/>
        </w:rPr>
        <w:tab/>
      </w:r>
      <w:r>
        <w:rPr>
          <w:color w:val="auto"/>
        </w:rPr>
        <w:fldChar w:fldCharType="begin"/>
      </w:r>
      <w:r>
        <w:rPr>
          <w:color w:val="auto"/>
        </w:rPr>
        <w:instrText xml:space="preserve"> PAGEREF _Toc25619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1306C187">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_Toc29782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五、其他有关规定</w:t>
      </w:r>
      <w:r>
        <w:rPr>
          <w:color w:val="auto"/>
        </w:rPr>
        <w:tab/>
      </w:r>
      <w:r>
        <w:rPr>
          <w:color w:val="auto"/>
        </w:rPr>
        <w:fldChar w:fldCharType="begin"/>
      </w:r>
      <w:r>
        <w:rPr>
          <w:color w:val="auto"/>
        </w:rPr>
        <w:instrText xml:space="preserve"> PAGEREF _Toc29782 \h </w:instrText>
      </w:r>
      <w:r>
        <w:rPr>
          <w:color w:val="auto"/>
        </w:rPr>
        <w:fldChar w:fldCharType="separate"/>
      </w:r>
      <w:r>
        <w:rPr>
          <w:color w:val="auto"/>
        </w:rPr>
        <w:t>- 4 -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2DA58E68">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_Toc17500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六、联系方式</w:t>
      </w:r>
      <w:r>
        <w:rPr>
          <w:color w:val="auto"/>
        </w:rPr>
        <w:tab/>
      </w:r>
      <w:r>
        <w:rPr>
          <w:color w:val="auto"/>
        </w:rPr>
        <w:fldChar w:fldCharType="begin"/>
      </w:r>
      <w:r>
        <w:rPr>
          <w:color w:val="auto"/>
        </w:rPr>
        <w:instrText xml:space="preserve"> PAGEREF _Toc17500 \h </w:instrText>
      </w:r>
      <w:r>
        <w:rPr>
          <w:color w:val="auto"/>
        </w:rPr>
        <w:fldChar w:fldCharType="separate"/>
      </w:r>
      <w:r>
        <w:rPr>
          <w:color w:val="auto"/>
        </w:rPr>
        <w:t>- 4 -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61EAC34">
      <w:pPr>
        <w:pStyle w:val="45"/>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_Toc11271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32"/>
          <w:highlight w:val="none"/>
          <w:lang w:val="en-US" w:eastAsia="zh-CN"/>
        </w:rPr>
        <w:t>第二篇 供应商须知</w:t>
      </w:r>
      <w:r>
        <w:rPr>
          <w:color w:val="auto"/>
        </w:rPr>
        <w:tab/>
      </w:r>
      <w:r>
        <w:rPr>
          <w:color w:val="auto"/>
        </w:rPr>
        <w:fldChar w:fldCharType="begin"/>
      </w:r>
      <w:r>
        <w:rPr>
          <w:color w:val="auto"/>
        </w:rPr>
        <w:instrText xml:space="preserve"> PAGEREF _Toc11271 \h </w:instrText>
      </w:r>
      <w:r>
        <w:rPr>
          <w:color w:val="auto"/>
        </w:rPr>
        <w:fldChar w:fldCharType="separate"/>
      </w:r>
      <w:r>
        <w:rPr>
          <w:color w:val="auto"/>
        </w:rPr>
        <w:t>- 5 -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1999EDA5">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_Toc7998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一、询价费用</w:t>
      </w:r>
      <w:r>
        <w:rPr>
          <w:color w:val="auto"/>
        </w:rPr>
        <w:tab/>
      </w:r>
      <w:r>
        <w:rPr>
          <w:color w:val="auto"/>
        </w:rPr>
        <w:fldChar w:fldCharType="begin"/>
      </w:r>
      <w:r>
        <w:rPr>
          <w:color w:val="auto"/>
        </w:rPr>
        <w:instrText xml:space="preserve"> PAGEREF _Toc7998 \h </w:instrText>
      </w:r>
      <w:r>
        <w:rPr>
          <w:color w:val="auto"/>
        </w:rPr>
        <w:fldChar w:fldCharType="separate"/>
      </w:r>
      <w:r>
        <w:rPr>
          <w:color w:val="auto"/>
        </w:rPr>
        <w:t>- 5 -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C8179DF">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_Toc29349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二、</w:t>
      </w:r>
      <w:r>
        <w:rPr>
          <w:rFonts w:hint="eastAsia" w:ascii="方正仿宋_GBK" w:hAnsi="方正仿宋_GBK" w:eastAsia="方正仿宋_GBK" w:cs="方正仿宋_GBK"/>
          <w:color w:val="auto"/>
          <w:szCs w:val="28"/>
          <w:highlight w:val="none"/>
          <w:lang w:eastAsia="zh-CN"/>
        </w:rPr>
        <w:t>询价通知书</w:t>
      </w:r>
      <w:r>
        <w:rPr>
          <w:color w:val="auto"/>
        </w:rPr>
        <w:tab/>
      </w:r>
      <w:r>
        <w:rPr>
          <w:color w:val="auto"/>
        </w:rPr>
        <w:fldChar w:fldCharType="begin"/>
      </w:r>
      <w:r>
        <w:rPr>
          <w:color w:val="auto"/>
        </w:rPr>
        <w:instrText xml:space="preserve"> PAGEREF _Toc29349 \h </w:instrText>
      </w:r>
      <w:r>
        <w:rPr>
          <w:color w:val="auto"/>
        </w:rPr>
        <w:fldChar w:fldCharType="separate"/>
      </w:r>
      <w:r>
        <w:rPr>
          <w:color w:val="auto"/>
        </w:rPr>
        <w:t>- 5 -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1D3D315">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_Toc11840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三、</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要求</w:t>
      </w:r>
      <w:r>
        <w:rPr>
          <w:color w:val="auto"/>
        </w:rPr>
        <w:tab/>
      </w:r>
      <w:r>
        <w:rPr>
          <w:color w:val="auto"/>
        </w:rPr>
        <w:fldChar w:fldCharType="begin"/>
      </w:r>
      <w:r>
        <w:rPr>
          <w:color w:val="auto"/>
        </w:rPr>
        <w:instrText xml:space="preserve"> PAGEREF _Toc11840 \h </w:instrText>
      </w:r>
      <w:r>
        <w:rPr>
          <w:color w:val="auto"/>
        </w:rPr>
        <w:fldChar w:fldCharType="separate"/>
      </w:r>
      <w:r>
        <w:rPr>
          <w:color w:val="auto"/>
        </w:rPr>
        <w:t>- 5 -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5EA217B">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_Toc25390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四、</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程序</w:t>
      </w:r>
      <w:r>
        <w:rPr>
          <w:color w:val="auto"/>
        </w:rPr>
        <w:tab/>
      </w:r>
      <w:r>
        <w:rPr>
          <w:color w:val="auto"/>
        </w:rPr>
        <w:fldChar w:fldCharType="begin"/>
      </w:r>
      <w:r>
        <w:rPr>
          <w:color w:val="auto"/>
        </w:rPr>
        <w:instrText xml:space="preserve"> PAGEREF _Toc25390 \h </w:instrText>
      </w:r>
      <w:r>
        <w:rPr>
          <w:color w:val="auto"/>
        </w:rPr>
        <w:fldChar w:fldCharType="separate"/>
      </w:r>
      <w:r>
        <w:rPr>
          <w:color w:val="auto"/>
        </w:rPr>
        <w:t>- 7 -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0B3DFC9B">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_Toc12696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五、评审依据</w:t>
      </w:r>
      <w:r>
        <w:rPr>
          <w:color w:val="auto"/>
        </w:rPr>
        <w:tab/>
      </w:r>
      <w:r>
        <w:rPr>
          <w:color w:val="auto"/>
        </w:rPr>
        <w:fldChar w:fldCharType="begin"/>
      </w:r>
      <w:r>
        <w:rPr>
          <w:color w:val="auto"/>
        </w:rPr>
        <w:instrText xml:space="preserve"> PAGEREF _Toc12696 \h </w:instrText>
      </w:r>
      <w:r>
        <w:rPr>
          <w:color w:val="auto"/>
        </w:rPr>
        <w:fldChar w:fldCharType="separate"/>
      </w:r>
      <w:r>
        <w:rPr>
          <w:color w:val="auto"/>
        </w:rPr>
        <w:t>- 7 -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D976E51">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_Toc20841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六、成交原则</w:t>
      </w:r>
      <w:r>
        <w:rPr>
          <w:color w:val="auto"/>
        </w:rPr>
        <w:tab/>
      </w:r>
      <w:r>
        <w:rPr>
          <w:color w:val="auto"/>
        </w:rPr>
        <w:fldChar w:fldCharType="begin"/>
      </w:r>
      <w:r>
        <w:rPr>
          <w:color w:val="auto"/>
        </w:rPr>
        <w:instrText xml:space="preserve"> PAGEREF _Toc20841 \h </w:instrText>
      </w:r>
      <w:r>
        <w:rPr>
          <w:color w:val="auto"/>
        </w:rPr>
        <w:fldChar w:fldCharType="separate"/>
      </w:r>
      <w:r>
        <w:rPr>
          <w:color w:val="auto"/>
        </w:rPr>
        <w:t>- 7 -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1DC29862">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_Toc6323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七</w:t>
      </w:r>
      <w:r>
        <w:rPr>
          <w:rFonts w:hint="eastAsia" w:ascii="方正仿宋_GBK" w:hAnsi="方正仿宋_GBK" w:eastAsia="方正仿宋_GBK" w:cs="方正仿宋_GBK"/>
          <w:color w:val="auto"/>
          <w:szCs w:val="28"/>
          <w:highlight w:val="none"/>
        </w:rPr>
        <w:t>、成交通知</w:t>
      </w:r>
      <w:r>
        <w:rPr>
          <w:color w:val="auto"/>
        </w:rPr>
        <w:tab/>
      </w:r>
      <w:r>
        <w:rPr>
          <w:color w:val="auto"/>
        </w:rPr>
        <w:fldChar w:fldCharType="begin"/>
      </w:r>
      <w:r>
        <w:rPr>
          <w:color w:val="auto"/>
        </w:rPr>
        <w:instrText xml:space="preserve"> PAGEREF _Toc6323 \h </w:instrText>
      </w:r>
      <w:r>
        <w:rPr>
          <w:color w:val="auto"/>
        </w:rPr>
        <w:fldChar w:fldCharType="separate"/>
      </w:r>
      <w:r>
        <w:rPr>
          <w:color w:val="auto"/>
        </w:rPr>
        <w:t>- 9 -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9BD508D">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_Toc14034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八</w:t>
      </w:r>
      <w:r>
        <w:rPr>
          <w:rFonts w:hint="eastAsia" w:ascii="方正仿宋_GBK" w:hAnsi="方正仿宋_GBK" w:eastAsia="方正仿宋_GBK" w:cs="方正仿宋_GBK"/>
          <w:color w:val="auto"/>
          <w:szCs w:val="28"/>
          <w:highlight w:val="none"/>
        </w:rPr>
        <w:t>、询问、质疑</w:t>
      </w:r>
      <w:r>
        <w:rPr>
          <w:color w:val="auto"/>
        </w:rPr>
        <w:tab/>
      </w:r>
      <w:r>
        <w:rPr>
          <w:color w:val="auto"/>
        </w:rPr>
        <w:fldChar w:fldCharType="begin"/>
      </w:r>
      <w:r>
        <w:rPr>
          <w:color w:val="auto"/>
        </w:rPr>
        <w:instrText xml:space="preserve"> PAGEREF _Toc14034 \h </w:instrText>
      </w:r>
      <w:r>
        <w:rPr>
          <w:color w:val="auto"/>
        </w:rPr>
        <w:fldChar w:fldCharType="separate"/>
      </w:r>
      <w:r>
        <w:rPr>
          <w:color w:val="auto"/>
        </w:rPr>
        <w:t>- 9 -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70821AE">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_Toc2034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九</w:t>
      </w:r>
      <w:r>
        <w:rPr>
          <w:rFonts w:hint="eastAsia" w:ascii="方正仿宋_GBK" w:hAnsi="方正仿宋_GBK" w:eastAsia="方正仿宋_GBK" w:cs="方正仿宋_GBK"/>
          <w:color w:val="auto"/>
          <w:szCs w:val="28"/>
          <w:highlight w:val="none"/>
        </w:rPr>
        <w:t>、签订合同</w:t>
      </w:r>
      <w:r>
        <w:rPr>
          <w:color w:val="auto"/>
        </w:rPr>
        <w:tab/>
      </w:r>
      <w:r>
        <w:rPr>
          <w:color w:val="auto"/>
        </w:rPr>
        <w:fldChar w:fldCharType="begin"/>
      </w:r>
      <w:r>
        <w:rPr>
          <w:color w:val="auto"/>
        </w:rPr>
        <w:instrText xml:space="preserve"> PAGEREF _Toc2034 \h </w:instrText>
      </w:r>
      <w:r>
        <w:rPr>
          <w:color w:val="auto"/>
        </w:rPr>
        <w:fldChar w:fldCharType="separate"/>
      </w:r>
      <w:r>
        <w:rPr>
          <w:color w:val="auto"/>
        </w:rPr>
        <w:t>- 10 -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040D475A">
      <w:pPr>
        <w:pStyle w:val="45"/>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_Toc15302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32"/>
          <w:highlight w:val="none"/>
        </w:rPr>
        <w:t xml:space="preserve">第三篇 </w:t>
      </w:r>
      <w:r>
        <w:rPr>
          <w:rFonts w:hint="eastAsia" w:ascii="方正仿宋_GBK" w:hAnsi="方正仿宋_GBK" w:eastAsia="方正仿宋_GBK" w:cs="方正仿宋_GBK"/>
          <w:color w:val="auto"/>
          <w:szCs w:val="32"/>
          <w:highlight w:val="none"/>
          <w:lang w:eastAsia="zh-CN"/>
        </w:rPr>
        <w:t>询价项目技术（质量）需求</w:t>
      </w:r>
      <w:r>
        <w:rPr>
          <w:color w:val="auto"/>
        </w:rPr>
        <w:tab/>
      </w:r>
      <w:r>
        <w:rPr>
          <w:color w:val="auto"/>
        </w:rPr>
        <w:fldChar w:fldCharType="begin"/>
      </w:r>
      <w:r>
        <w:rPr>
          <w:color w:val="auto"/>
        </w:rPr>
        <w:instrText xml:space="preserve"> PAGEREF _Toc15302 \h </w:instrText>
      </w:r>
      <w:r>
        <w:rPr>
          <w:color w:val="auto"/>
        </w:rPr>
        <w:fldChar w:fldCharType="separate"/>
      </w:r>
      <w:r>
        <w:rPr>
          <w:color w:val="auto"/>
        </w:rPr>
        <w:t>- 11 -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0DE26F60">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_Toc28062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一、</w:t>
      </w:r>
      <w:r>
        <w:rPr>
          <w:rFonts w:hint="eastAsia" w:ascii="方正仿宋_GBK" w:hAnsi="方正仿宋_GBK" w:eastAsia="方正仿宋_GBK" w:cs="方正仿宋_GBK"/>
          <w:color w:val="auto"/>
          <w:szCs w:val="28"/>
          <w:highlight w:val="none"/>
          <w:lang w:eastAsia="zh-CN"/>
        </w:rPr>
        <w:t>项目</w:t>
      </w:r>
      <w:r>
        <w:rPr>
          <w:rFonts w:hint="eastAsia" w:ascii="方正仿宋_GBK" w:hAnsi="方正仿宋_GBK" w:eastAsia="方正仿宋_GBK" w:cs="方正仿宋_GBK"/>
          <w:color w:val="auto"/>
          <w:szCs w:val="28"/>
          <w:highlight w:val="none"/>
          <w:lang w:val="en-US" w:eastAsia="zh-CN"/>
        </w:rPr>
        <w:t>一览表</w:t>
      </w:r>
      <w:r>
        <w:rPr>
          <w:color w:val="auto"/>
        </w:rPr>
        <w:tab/>
      </w:r>
      <w:r>
        <w:rPr>
          <w:color w:val="auto"/>
        </w:rPr>
        <w:fldChar w:fldCharType="begin"/>
      </w:r>
      <w:r>
        <w:rPr>
          <w:color w:val="auto"/>
        </w:rPr>
        <w:instrText xml:space="preserve"> PAGEREF _Toc28062 \h </w:instrText>
      </w:r>
      <w:r>
        <w:rPr>
          <w:color w:val="auto"/>
        </w:rPr>
        <w:fldChar w:fldCharType="separate"/>
      </w:r>
      <w:r>
        <w:rPr>
          <w:color w:val="auto"/>
        </w:rPr>
        <w:t>- 11 -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ECBD8E6">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_Toc26444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lang w:val="en-US" w:eastAsia="zh-CN"/>
        </w:rPr>
        <w:t xml:space="preserve">二、 </w:t>
      </w:r>
      <w:r>
        <w:rPr>
          <w:rFonts w:hint="eastAsia" w:ascii="方正仿宋_GBK" w:hAnsi="方正仿宋_GBK" w:eastAsia="方正仿宋_GBK" w:cs="方正仿宋_GBK"/>
          <w:color w:val="auto"/>
          <w:szCs w:val="28"/>
          <w:highlight w:val="none"/>
          <w:lang w:val="en-US" w:eastAsia="zh-CN"/>
        </w:rPr>
        <w:t>技术参数</w:t>
      </w:r>
      <w:r>
        <w:rPr>
          <w:color w:val="auto"/>
        </w:rPr>
        <w:tab/>
      </w:r>
      <w:r>
        <w:rPr>
          <w:color w:val="auto"/>
        </w:rPr>
        <w:fldChar w:fldCharType="begin"/>
      </w:r>
      <w:r>
        <w:rPr>
          <w:color w:val="auto"/>
        </w:rPr>
        <w:instrText xml:space="preserve"> PAGEREF _Toc26444 \h </w:instrText>
      </w:r>
      <w:r>
        <w:rPr>
          <w:color w:val="auto"/>
        </w:rPr>
        <w:fldChar w:fldCharType="separate"/>
      </w:r>
      <w:r>
        <w:rPr>
          <w:color w:val="auto"/>
        </w:rPr>
        <w:t>- 13 -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81779F0">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_Toc10005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kern w:val="2"/>
          <w:szCs w:val="28"/>
          <w:lang w:val="en-US" w:eastAsia="zh-CN" w:bidi="ar-SA"/>
        </w:rPr>
        <w:t>三、</w:t>
      </w:r>
      <w:r>
        <w:rPr>
          <w:rFonts w:hint="eastAsia" w:ascii="方正仿宋_GBK" w:hAnsi="方正仿宋_GBK" w:eastAsia="方正仿宋_GBK" w:cs="方正仿宋_GBK"/>
          <w:color w:val="auto"/>
          <w:szCs w:val="28"/>
          <w:highlight w:val="none"/>
          <w:lang w:val="en-US" w:eastAsia="zh-CN"/>
        </w:rPr>
        <w:t>质量要求</w:t>
      </w:r>
      <w:r>
        <w:rPr>
          <w:color w:val="auto"/>
        </w:rPr>
        <w:tab/>
      </w:r>
      <w:r>
        <w:rPr>
          <w:color w:val="auto"/>
        </w:rPr>
        <w:fldChar w:fldCharType="begin"/>
      </w:r>
      <w:r>
        <w:rPr>
          <w:color w:val="auto"/>
        </w:rPr>
        <w:instrText xml:space="preserve"> PAGEREF _Toc10005 \h </w:instrText>
      </w:r>
      <w:r>
        <w:rPr>
          <w:color w:val="auto"/>
        </w:rPr>
        <w:fldChar w:fldCharType="separate"/>
      </w:r>
      <w:r>
        <w:rPr>
          <w:color w:val="auto"/>
        </w:rPr>
        <w:t>- 20 -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6426DD0">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_Toc4589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lang w:val="en-US" w:eastAsia="zh-CN"/>
        </w:rPr>
        <w:t>四</w:t>
      </w:r>
      <w:r>
        <w:rPr>
          <w:rFonts w:hint="eastAsia" w:ascii="方正仿宋_GBK" w:hAnsi="方正仿宋_GBK" w:eastAsia="方正仿宋_GBK" w:cs="方正仿宋_GBK"/>
          <w:color w:val="auto"/>
          <w:szCs w:val="28"/>
          <w:lang w:eastAsia="zh-CN"/>
        </w:rPr>
        <w:t>、安装要求</w:t>
      </w:r>
      <w:r>
        <w:rPr>
          <w:color w:val="auto"/>
        </w:rPr>
        <w:tab/>
      </w:r>
      <w:r>
        <w:rPr>
          <w:color w:val="auto"/>
        </w:rPr>
        <w:fldChar w:fldCharType="begin"/>
      </w:r>
      <w:r>
        <w:rPr>
          <w:color w:val="auto"/>
        </w:rPr>
        <w:instrText xml:space="preserve"> PAGEREF _Toc4589 \h </w:instrText>
      </w:r>
      <w:r>
        <w:rPr>
          <w:color w:val="auto"/>
        </w:rPr>
        <w:fldChar w:fldCharType="separate"/>
      </w:r>
      <w:r>
        <w:rPr>
          <w:color w:val="auto"/>
        </w:rPr>
        <w:t>- 20 -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790B78F">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_Toc190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lang w:val="en-US" w:eastAsia="zh-CN"/>
        </w:rPr>
        <w:t>五</w:t>
      </w:r>
      <w:r>
        <w:rPr>
          <w:rFonts w:hint="eastAsia" w:ascii="方正仿宋_GBK" w:hAnsi="方正仿宋_GBK" w:eastAsia="方正仿宋_GBK" w:cs="方正仿宋_GBK"/>
          <w:color w:val="auto"/>
          <w:szCs w:val="28"/>
          <w:lang w:eastAsia="zh-CN"/>
        </w:rPr>
        <w:t>、</w:t>
      </w:r>
      <w:r>
        <w:rPr>
          <w:rFonts w:hint="eastAsia" w:ascii="方正仿宋_GBK" w:hAnsi="方正仿宋_GBK" w:eastAsia="方正仿宋_GBK" w:cs="方正仿宋_GBK"/>
          <w:color w:val="auto"/>
          <w:szCs w:val="28"/>
          <w:lang w:val="en-US" w:eastAsia="zh-CN"/>
        </w:rPr>
        <w:t>安全</w:t>
      </w:r>
      <w:r>
        <w:rPr>
          <w:rFonts w:hint="eastAsia" w:ascii="方正仿宋_GBK" w:hAnsi="方正仿宋_GBK" w:eastAsia="方正仿宋_GBK" w:cs="方正仿宋_GBK"/>
          <w:color w:val="auto"/>
          <w:szCs w:val="28"/>
          <w:lang w:eastAsia="zh-CN"/>
        </w:rPr>
        <w:t>要求</w:t>
      </w:r>
      <w:r>
        <w:rPr>
          <w:color w:val="auto"/>
        </w:rPr>
        <w:tab/>
      </w:r>
      <w:r>
        <w:rPr>
          <w:color w:val="auto"/>
        </w:rPr>
        <w:fldChar w:fldCharType="begin"/>
      </w:r>
      <w:r>
        <w:rPr>
          <w:color w:val="auto"/>
        </w:rPr>
        <w:instrText xml:space="preserve"> PAGEREF _Toc190 \h </w:instrText>
      </w:r>
      <w:r>
        <w:rPr>
          <w:color w:val="auto"/>
        </w:rPr>
        <w:fldChar w:fldCharType="separate"/>
      </w:r>
      <w:r>
        <w:rPr>
          <w:color w:val="auto"/>
        </w:rPr>
        <w:t>- 21 -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03C5AD0">
      <w:pPr>
        <w:pStyle w:val="45"/>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_Toc23666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32"/>
          <w:highlight w:val="none"/>
        </w:rPr>
        <w:t xml:space="preserve">第四篇  </w:t>
      </w:r>
      <w:r>
        <w:rPr>
          <w:rFonts w:hint="eastAsia" w:ascii="方正仿宋_GBK" w:hAnsi="方正仿宋_GBK" w:eastAsia="方正仿宋_GBK" w:cs="方正仿宋_GBK"/>
          <w:color w:val="auto"/>
          <w:szCs w:val="32"/>
          <w:highlight w:val="none"/>
          <w:lang w:val="en-US" w:eastAsia="zh-CN"/>
        </w:rPr>
        <w:t>项目</w:t>
      </w:r>
      <w:r>
        <w:rPr>
          <w:rFonts w:hint="eastAsia" w:ascii="方正仿宋_GBK" w:hAnsi="方正仿宋_GBK" w:eastAsia="方正仿宋_GBK" w:cs="方正仿宋_GBK"/>
          <w:color w:val="auto"/>
          <w:szCs w:val="32"/>
          <w:highlight w:val="none"/>
          <w:lang w:eastAsia="zh-CN"/>
        </w:rPr>
        <w:t>商务要求</w:t>
      </w:r>
      <w:r>
        <w:rPr>
          <w:color w:val="auto"/>
        </w:rPr>
        <w:tab/>
      </w:r>
      <w:r>
        <w:rPr>
          <w:color w:val="auto"/>
        </w:rPr>
        <w:fldChar w:fldCharType="begin"/>
      </w:r>
      <w:r>
        <w:rPr>
          <w:color w:val="auto"/>
        </w:rPr>
        <w:instrText xml:space="preserve"> PAGEREF _Toc23666 \h </w:instrText>
      </w:r>
      <w:r>
        <w:rPr>
          <w:color w:val="auto"/>
        </w:rPr>
        <w:fldChar w:fldCharType="separate"/>
      </w:r>
      <w:r>
        <w:rPr>
          <w:color w:val="auto"/>
        </w:rPr>
        <w:t>- 22 -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945D497">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_Toc28235 </w:instrText>
      </w:r>
      <w:r>
        <w:rPr>
          <w:rFonts w:hint="eastAsia" w:ascii="方正仿宋_GBK" w:hAnsi="方正仿宋_GBK" w:eastAsia="方正仿宋_GBK" w:cs="方正仿宋_GBK"/>
          <w:color w:val="auto"/>
          <w:szCs w:val="21"/>
          <w:highlight w:val="none"/>
        </w:rPr>
        <w:fldChar w:fldCharType="separate"/>
      </w:r>
      <w:r>
        <w:rPr>
          <w:rFonts w:hint="eastAsia" w:ascii="方正仿宋_GBK" w:eastAsia="方正仿宋_GBK" w:cs="方正仿宋_GBK"/>
          <w:color w:val="auto"/>
          <w:szCs w:val="28"/>
          <w:lang w:bidi="ar-SA"/>
        </w:rPr>
        <w:t>一、交货时间、地点及验收方式</w:t>
      </w:r>
      <w:r>
        <w:rPr>
          <w:color w:val="auto"/>
        </w:rPr>
        <w:tab/>
      </w:r>
      <w:r>
        <w:rPr>
          <w:color w:val="auto"/>
        </w:rPr>
        <w:fldChar w:fldCharType="begin"/>
      </w:r>
      <w:r>
        <w:rPr>
          <w:color w:val="auto"/>
        </w:rPr>
        <w:instrText xml:space="preserve"> PAGEREF _Toc28235 \h </w:instrText>
      </w:r>
      <w:r>
        <w:rPr>
          <w:color w:val="auto"/>
        </w:rPr>
        <w:fldChar w:fldCharType="separate"/>
      </w:r>
      <w:r>
        <w:rPr>
          <w:color w:val="auto"/>
        </w:rPr>
        <w:t>- 22 -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212CEA80">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_Toc12687 </w:instrText>
      </w:r>
      <w:r>
        <w:rPr>
          <w:rFonts w:hint="eastAsia" w:ascii="方正仿宋_GBK" w:hAnsi="方正仿宋_GBK" w:eastAsia="方正仿宋_GBK" w:cs="方正仿宋_GBK"/>
          <w:color w:val="auto"/>
          <w:szCs w:val="21"/>
          <w:highlight w:val="none"/>
        </w:rPr>
        <w:fldChar w:fldCharType="separate"/>
      </w:r>
      <w:r>
        <w:rPr>
          <w:rFonts w:hint="eastAsia" w:ascii="方正仿宋_GBK" w:eastAsia="方正仿宋_GBK" w:cs="方正仿宋_GBK"/>
          <w:color w:val="auto"/>
          <w:szCs w:val="28"/>
          <w:lang w:bidi="ar-SA"/>
        </w:rPr>
        <w:t>二、报价要求</w:t>
      </w:r>
      <w:r>
        <w:rPr>
          <w:color w:val="auto"/>
        </w:rPr>
        <w:tab/>
      </w:r>
      <w:r>
        <w:rPr>
          <w:color w:val="auto"/>
        </w:rPr>
        <w:fldChar w:fldCharType="begin"/>
      </w:r>
      <w:r>
        <w:rPr>
          <w:color w:val="auto"/>
        </w:rPr>
        <w:instrText xml:space="preserve"> PAGEREF _Toc12687 \h </w:instrText>
      </w:r>
      <w:r>
        <w:rPr>
          <w:color w:val="auto"/>
        </w:rPr>
        <w:fldChar w:fldCharType="separate"/>
      </w:r>
      <w:r>
        <w:rPr>
          <w:color w:val="auto"/>
        </w:rPr>
        <w:t>- 22 -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A485986">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_Toc1610 </w:instrText>
      </w:r>
      <w:r>
        <w:rPr>
          <w:rFonts w:hint="eastAsia" w:ascii="方正仿宋_GBK" w:hAnsi="方正仿宋_GBK" w:eastAsia="方正仿宋_GBK" w:cs="方正仿宋_GBK"/>
          <w:color w:val="auto"/>
          <w:szCs w:val="21"/>
          <w:highlight w:val="none"/>
        </w:rPr>
        <w:fldChar w:fldCharType="separate"/>
      </w:r>
      <w:r>
        <w:rPr>
          <w:rFonts w:hint="eastAsia" w:ascii="方正仿宋_GBK" w:eastAsia="方正仿宋_GBK" w:cs="方正仿宋_GBK"/>
          <w:color w:val="auto"/>
          <w:szCs w:val="28"/>
          <w:lang w:bidi="ar-SA"/>
        </w:rPr>
        <w:t>三、质量保证及售后服务</w:t>
      </w:r>
      <w:r>
        <w:rPr>
          <w:color w:val="auto"/>
        </w:rPr>
        <w:tab/>
      </w:r>
      <w:r>
        <w:rPr>
          <w:color w:val="auto"/>
        </w:rPr>
        <w:fldChar w:fldCharType="begin"/>
      </w:r>
      <w:r>
        <w:rPr>
          <w:color w:val="auto"/>
        </w:rPr>
        <w:instrText xml:space="preserve"> PAGEREF _Toc1610 \h </w:instrText>
      </w:r>
      <w:r>
        <w:rPr>
          <w:color w:val="auto"/>
        </w:rPr>
        <w:fldChar w:fldCharType="separate"/>
      </w:r>
      <w:r>
        <w:rPr>
          <w:color w:val="auto"/>
        </w:rPr>
        <w:t>- 22 -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B6081BC">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_Toc20913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Times New Roman" w:eastAsia="方正仿宋_GBK" w:cs="方正仿宋_GBK"/>
          <w:color w:val="auto"/>
          <w:kern w:val="2"/>
          <w:szCs w:val="28"/>
          <w:lang w:val="en-US" w:eastAsia="zh-CN" w:bidi="ar-SA"/>
        </w:rPr>
        <w:t>四</w:t>
      </w:r>
      <w:r>
        <w:rPr>
          <w:rFonts w:hint="eastAsia" w:ascii="方正仿宋_GBK" w:hAnsi="Times New Roman" w:eastAsia="方正仿宋_GBK" w:cs="方正仿宋_GBK"/>
          <w:color w:val="auto"/>
          <w:kern w:val="2"/>
          <w:szCs w:val="28"/>
          <w:highlight w:val="none"/>
          <w:lang w:val="en-US" w:eastAsia="zh-CN" w:bidi="ar-SA"/>
        </w:rPr>
        <w:t>、</w:t>
      </w:r>
      <w:r>
        <w:rPr>
          <w:rFonts w:hint="eastAsia" w:ascii="方正仿宋_GBK" w:eastAsia="方正仿宋_GBK" w:cs="方正仿宋_GBK"/>
          <w:color w:val="auto"/>
          <w:szCs w:val="28"/>
          <w:highlight w:val="none"/>
          <w:lang w:val="en-US" w:eastAsia="zh-CN" w:bidi="ar-SA"/>
        </w:rPr>
        <w:t>履约保证金</w:t>
      </w:r>
      <w:r>
        <w:rPr>
          <w:color w:val="auto"/>
        </w:rPr>
        <w:tab/>
      </w:r>
      <w:r>
        <w:rPr>
          <w:color w:val="auto"/>
        </w:rPr>
        <w:fldChar w:fldCharType="begin"/>
      </w:r>
      <w:r>
        <w:rPr>
          <w:color w:val="auto"/>
        </w:rPr>
        <w:instrText xml:space="preserve"> PAGEREF _Toc20913 \h </w:instrText>
      </w:r>
      <w:r>
        <w:rPr>
          <w:color w:val="auto"/>
        </w:rPr>
        <w:fldChar w:fldCharType="separate"/>
      </w:r>
      <w:r>
        <w:rPr>
          <w:color w:val="auto"/>
        </w:rPr>
        <w:t>- 23 -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60AF6C5">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_Toc25377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Times New Roman" w:eastAsia="方正仿宋_GBK" w:cs="方正仿宋_GBK"/>
          <w:color w:val="auto"/>
          <w:kern w:val="2"/>
          <w:szCs w:val="28"/>
          <w:lang w:val="en-US" w:eastAsia="zh-CN" w:bidi="ar-SA"/>
        </w:rPr>
        <w:t>五、</w:t>
      </w:r>
      <w:r>
        <w:rPr>
          <w:rFonts w:hint="eastAsia" w:ascii="方正仿宋_GBK" w:eastAsia="方正仿宋_GBK" w:cs="方正仿宋_GBK"/>
          <w:color w:val="auto"/>
          <w:szCs w:val="28"/>
          <w:lang w:bidi="ar-SA"/>
        </w:rPr>
        <w:t>付款方式</w:t>
      </w:r>
      <w:r>
        <w:rPr>
          <w:color w:val="auto"/>
        </w:rPr>
        <w:tab/>
      </w:r>
      <w:r>
        <w:rPr>
          <w:color w:val="auto"/>
        </w:rPr>
        <w:fldChar w:fldCharType="begin"/>
      </w:r>
      <w:r>
        <w:rPr>
          <w:color w:val="auto"/>
        </w:rPr>
        <w:instrText xml:space="preserve"> PAGEREF _Toc25377 \h </w:instrText>
      </w:r>
      <w:r>
        <w:rPr>
          <w:color w:val="auto"/>
        </w:rPr>
        <w:fldChar w:fldCharType="separate"/>
      </w:r>
      <w:r>
        <w:rPr>
          <w:color w:val="auto"/>
        </w:rPr>
        <w:t>- 23 -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96C8B10">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_Toc8855 </w:instrText>
      </w:r>
      <w:r>
        <w:rPr>
          <w:rFonts w:hint="eastAsia" w:ascii="方正仿宋_GBK" w:hAnsi="方正仿宋_GBK" w:eastAsia="方正仿宋_GBK" w:cs="方正仿宋_GBK"/>
          <w:color w:val="auto"/>
          <w:szCs w:val="21"/>
          <w:highlight w:val="none"/>
        </w:rPr>
        <w:fldChar w:fldCharType="separate"/>
      </w:r>
      <w:r>
        <w:rPr>
          <w:rFonts w:hint="eastAsia" w:ascii="方正仿宋_GBK" w:eastAsia="方正仿宋_GBK" w:cs="方正仿宋_GBK"/>
          <w:color w:val="auto"/>
          <w:szCs w:val="28"/>
          <w:lang w:val="en-US" w:eastAsia="zh-CN" w:bidi="ar-SA"/>
        </w:rPr>
        <w:t>六</w:t>
      </w:r>
      <w:r>
        <w:rPr>
          <w:rFonts w:hint="eastAsia" w:ascii="方正仿宋_GBK" w:eastAsia="方正仿宋_GBK" w:cs="方正仿宋_GBK"/>
          <w:color w:val="auto"/>
          <w:szCs w:val="28"/>
          <w:lang w:bidi="ar-SA"/>
        </w:rPr>
        <w:t>、知识产权</w:t>
      </w:r>
      <w:r>
        <w:rPr>
          <w:color w:val="auto"/>
        </w:rPr>
        <w:tab/>
      </w:r>
      <w:r>
        <w:rPr>
          <w:color w:val="auto"/>
        </w:rPr>
        <w:fldChar w:fldCharType="begin"/>
      </w:r>
      <w:r>
        <w:rPr>
          <w:color w:val="auto"/>
        </w:rPr>
        <w:instrText xml:space="preserve"> PAGEREF _Toc8855 \h </w:instrText>
      </w:r>
      <w:r>
        <w:rPr>
          <w:color w:val="auto"/>
        </w:rPr>
        <w:fldChar w:fldCharType="separate"/>
      </w:r>
      <w:r>
        <w:rPr>
          <w:color w:val="auto"/>
        </w:rPr>
        <w:t>- 23 -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8EF182D">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_Toc23767 </w:instrText>
      </w:r>
      <w:r>
        <w:rPr>
          <w:rFonts w:hint="eastAsia" w:ascii="方正仿宋_GBK" w:hAnsi="方正仿宋_GBK" w:eastAsia="方正仿宋_GBK" w:cs="方正仿宋_GBK"/>
          <w:color w:val="auto"/>
          <w:szCs w:val="21"/>
          <w:highlight w:val="none"/>
        </w:rPr>
        <w:fldChar w:fldCharType="separate"/>
      </w:r>
      <w:r>
        <w:rPr>
          <w:rFonts w:hint="eastAsia" w:ascii="方正仿宋_GBK" w:eastAsia="方正仿宋_GBK" w:cs="方正仿宋_GBK"/>
          <w:color w:val="auto"/>
          <w:szCs w:val="28"/>
          <w:lang w:val="en-US" w:eastAsia="zh-CN" w:bidi="ar-SA"/>
        </w:rPr>
        <w:t>七</w:t>
      </w:r>
      <w:r>
        <w:rPr>
          <w:rFonts w:hint="eastAsia" w:ascii="方正仿宋_GBK" w:eastAsia="方正仿宋_GBK" w:cs="方正仿宋_GBK"/>
          <w:color w:val="auto"/>
          <w:szCs w:val="28"/>
          <w:lang w:bidi="ar-SA"/>
        </w:rPr>
        <w:t>、培训</w:t>
      </w:r>
      <w:r>
        <w:rPr>
          <w:color w:val="auto"/>
        </w:rPr>
        <w:tab/>
      </w:r>
      <w:r>
        <w:rPr>
          <w:color w:val="auto"/>
        </w:rPr>
        <w:fldChar w:fldCharType="begin"/>
      </w:r>
      <w:r>
        <w:rPr>
          <w:color w:val="auto"/>
        </w:rPr>
        <w:instrText xml:space="preserve"> PAGEREF _Toc23767 \h </w:instrText>
      </w:r>
      <w:r>
        <w:rPr>
          <w:color w:val="auto"/>
        </w:rPr>
        <w:fldChar w:fldCharType="separate"/>
      </w:r>
      <w:r>
        <w:rPr>
          <w:color w:val="auto"/>
        </w:rPr>
        <w:t>- 23 -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A56B568">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_Toc2141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Times New Roman" w:eastAsia="方正仿宋_GBK" w:cs="方正仿宋_GBK"/>
          <w:color w:val="auto"/>
          <w:szCs w:val="28"/>
          <w:lang w:val="en-US" w:eastAsia="zh-CN" w:bidi="ar-SA"/>
        </w:rPr>
        <w:t>八、附件、图纸及包装要求</w:t>
      </w:r>
      <w:r>
        <w:rPr>
          <w:color w:val="auto"/>
        </w:rPr>
        <w:tab/>
      </w:r>
      <w:r>
        <w:rPr>
          <w:color w:val="auto"/>
        </w:rPr>
        <w:fldChar w:fldCharType="begin"/>
      </w:r>
      <w:r>
        <w:rPr>
          <w:color w:val="auto"/>
        </w:rPr>
        <w:instrText xml:space="preserve"> PAGEREF _Toc2141 \h </w:instrText>
      </w:r>
      <w:r>
        <w:rPr>
          <w:color w:val="auto"/>
        </w:rPr>
        <w:fldChar w:fldCharType="separate"/>
      </w:r>
      <w:r>
        <w:rPr>
          <w:color w:val="auto"/>
        </w:rPr>
        <w:t>- 23 -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5CC0702A">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_Toc27242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Times New Roman" w:eastAsia="方正仿宋_GBK" w:cs="方正仿宋_GBK"/>
          <w:color w:val="auto"/>
          <w:szCs w:val="28"/>
          <w:lang w:val="en-US" w:eastAsia="zh-CN" w:bidi="ar-SA"/>
        </w:rPr>
        <w:t>九</w:t>
      </w:r>
      <w:r>
        <w:rPr>
          <w:rFonts w:hint="eastAsia" w:ascii="方正仿宋_GBK" w:hAnsi="Times New Roman" w:eastAsia="方正仿宋_GBK" w:cs="方正仿宋_GBK"/>
          <w:color w:val="auto"/>
          <w:szCs w:val="28"/>
          <w:lang w:eastAsia="zh-CN" w:bidi="ar-SA"/>
        </w:rPr>
        <w:t>、其他</w:t>
      </w:r>
      <w:r>
        <w:rPr>
          <w:color w:val="auto"/>
        </w:rPr>
        <w:tab/>
      </w:r>
      <w:r>
        <w:rPr>
          <w:color w:val="auto"/>
        </w:rPr>
        <w:fldChar w:fldCharType="begin"/>
      </w:r>
      <w:r>
        <w:rPr>
          <w:color w:val="auto"/>
        </w:rPr>
        <w:instrText xml:space="preserve"> PAGEREF _Toc27242 \h </w:instrText>
      </w:r>
      <w:r>
        <w:rPr>
          <w:color w:val="auto"/>
        </w:rPr>
        <w:fldChar w:fldCharType="separate"/>
      </w:r>
      <w:r>
        <w:rPr>
          <w:color w:val="auto"/>
        </w:rPr>
        <w:t>- 23 -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53F932E6">
      <w:pPr>
        <w:pStyle w:val="45"/>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_Toc31768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32"/>
          <w:highlight w:val="none"/>
        </w:rPr>
        <w:t xml:space="preserve">第五篇 </w:t>
      </w:r>
      <w:r>
        <w:rPr>
          <w:rFonts w:hint="eastAsia" w:ascii="方正仿宋_GBK" w:hAnsi="方正仿宋_GBK" w:eastAsia="方正仿宋_GBK" w:cs="方正仿宋_GBK"/>
          <w:color w:val="auto"/>
          <w:szCs w:val="32"/>
          <w:highlight w:val="none"/>
          <w:lang w:eastAsia="zh-CN"/>
        </w:rPr>
        <w:t>采购合同</w:t>
      </w:r>
      <w:r>
        <w:rPr>
          <w:color w:val="auto"/>
        </w:rPr>
        <w:tab/>
      </w:r>
      <w:r>
        <w:rPr>
          <w:color w:val="auto"/>
        </w:rPr>
        <w:fldChar w:fldCharType="begin"/>
      </w:r>
      <w:r>
        <w:rPr>
          <w:color w:val="auto"/>
        </w:rPr>
        <w:instrText xml:space="preserve"> PAGEREF _Toc31768 \h </w:instrText>
      </w:r>
      <w:r>
        <w:rPr>
          <w:color w:val="auto"/>
        </w:rPr>
        <w:fldChar w:fldCharType="separate"/>
      </w:r>
      <w:r>
        <w:rPr>
          <w:color w:val="auto"/>
        </w:rPr>
        <w:t>- 24 -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F09E2BA">
      <w:pPr>
        <w:pStyle w:val="45"/>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_Toc29764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highlight w:val="none"/>
          <w:lang w:val="en-US" w:eastAsia="zh-CN"/>
        </w:rPr>
        <w:t>第六篇 响应文件格式要求</w:t>
      </w:r>
      <w:r>
        <w:rPr>
          <w:color w:val="auto"/>
        </w:rPr>
        <w:tab/>
      </w:r>
      <w:r>
        <w:rPr>
          <w:color w:val="auto"/>
        </w:rPr>
        <w:fldChar w:fldCharType="begin"/>
      </w:r>
      <w:r>
        <w:rPr>
          <w:color w:val="auto"/>
        </w:rPr>
        <w:instrText xml:space="preserve"> PAGEREF _Toc29764 \h </w:instrText>
      </w:r>
      <w:r>
        <w:rPr>
          <w:color w:val="auto"/>
        </w:rPr>
        <w:fldChar w:fldCharType="separate"/>
      </w:r>
      <w:r>
        <w:rPr>
          <w:color w:val="auto"/>
        </w:rPr>
        <w:t>- 26 -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0D2F3636">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_Toc4743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一、经济部分</w:t>
      </w:r>
      <w:r>
        <w:rPr>
          <w:color w:val="auto"/>
        </w:rPr>
        <w:tab/>
      </w:r>
      <w:r>
        <w:rPr>
          <w:color w:val="auto"/>
        </w:rPr>
        <w:fldChar w:fldCharType="begin"/>
      </w:r>
      <w:r>
        <w:rPr>
          <w:color w:val="auto"/>
        </w:rPr>
        <w:instrText xml:space="preserve"> PAGEREF _Toc4743 \h </w:instrText>
      </w:r>
      <w:r>
        <w:rPr>
          <w:color w:val="auto"/>
        </w:rPr>
        <w:fldChar w:fldCharType="separate"/>
      </w:r>
      <w:r>
        <w:rPr>
          <w:color w:val="auto"/>
        </w:rPr>
        <w:t>- 27 -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7E53651">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_Toc5508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二、</w:t>
      </w:r>
      <w:r>
        <w:rPr>
          <w:rFonts w:hint="eastAsia" w:ascii="方正仿宋_GBK" w:hAnsi="方正仿宋_GBK" w:eastAsia="方正仿宋_GBK" w:cs="方正仿宋_GBK"/>
          <w:color w:val="auto"/>
          <w:szCs w:val="28"/>
          <w:highlight w:val="none"/>
          <w:lang w:val="en-US" w:eastAsia="zh-CN"/>
        </w:rPr>
        <w:t>技术部分</w:t>
      </w:r>
      <w:r>
        <w:rPr>
          <w:color w:val="auto"/>
        </w:rPr>
        <w:tab/>
      </w:r>
      <w:r>
        <w:rPr>
          <w:color w:val="auto"/>
        </w:rPr>
        <w:fldChar w:fldCharType="begin"/>
      </w:r>
      <w:r>
        <w:rPr>
          <w:color w:val="auto"/>
        </w:rPr>
        <w:instrText xml:space="preserve"> PAGEREF _Toc5508 \h </w:instrText>
      </w:r>
      <w:r>
        <w:rPr>
          <w:color w:val="auto"/>
        </w:rPr>
        <w:fldChar w:fldCharType="separate"/>
      </w:r>
      <w:r>
        <w:rPr>
          <w:color w:val="auto"/>
        </w:rPr>
        <w:t>- 29 -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EB5EED9">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_Toc11564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三、商务部分</w:t>
      </w:r>
      <w:r>
        <w:rPr>
          <w:color w:val="auto"/>
        </w:rPr>
        <w:tab/>
      </w:r>
      <w:r>
        <w:rPr>
          <w:color w:val="auto"/>
        </w:rPr>
        <w:fldChar w:fldCharType="begin"/>
      </w:r>
      <w:r>
        <w:rPr>
          <w:color w:val="auto"/>
        </w:rPr>
        <w:instrText xml:space="preserve"> PAGEREF _Toc11564 \h </w:instrText>
      </w:r>
      <w:r>
        <w:rPr>
          <w:color w:val="auto"/>
        </w:rPr>
        <w:fldChar w:fldCharType="separate"/>
      </w:r>
      <w:r>
        <w:rPr>
          <w:color w:val="auto"/>
        </w:rPr>
        <w:t>- 31 -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00CD5DA1">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_Toc5769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四</w:t>
      </w:r>
      <w:r>
        <w:rPr>
          <w:rFonts w:hint="eastAsia" w:ascii="方正仿宋_GBK" w:hAnsi="方正仿宋_GBK" w:eastAsia="方正仿宋_GBK" w:cs="方正仿宋_GBK"/>
          <w:color w:val="auto"/>
          <w:kern w:val="2"/>
          <w:szCs w:val="28"/>
          <w:highlight w:val="none"/>
          <w:lang w:val="en-US" w:eastAsia="zh-CN" w:bidi="ar-SA"/>
        </w:rPr>
        <w:t>、资格条件及其他</w:t>
      </w:r>
      <w:r>
        <w:rPr>
          <w:color w:val="auto"/>
        </w:rPr>
        <w:tab/>
      </w:r>
      <w:r>
        <w:rPr>
          <w:color w:val="auto"/>
        </w:rPr>
        <w:fldChar w:fldCharType="begin"/>
      </w:r>
      <w:r>
        <w:rPr>
          <w:color w:val="auto"/>
        </w:rPr>
        <w:instrText xml:space="preserve"> PAGEREF _Toc5769 \h </w:instrText>
      </w:r>
      <w:r>
        <w:rPr>
          <w:color w:val="auto"/>
        </w:rPr>
        <w:fldChar w:fldCharType="separate"/>
      </w:r>
      <w:r>
        <w:rPr>
          <w:color w:val="auto"/>
        </w:rPr>
        <w:t>- 33 -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691698A">
      <w:pPr>
        <w:pStyle w:val="29"/>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_Toc21222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highlight w:val="none"/>
          <w:lang w:val="en-US" w:eastAsia="zh-CN"/>
        </w:rPr>
        <w:t>五、其他应提供的资料</w:t>
      </w:r>
      <w:r>
        <w:rPr>
          <w:color w:val="auto"/>
        </w:rPr>
        <w:tab/>
      </w:r>
      <w:r>
        <w:rPr>
          <w:color w:val="auto"/>
        </w:rPr>
        <w:fldChar w:fldCharType="begin"/>
      </w:r>
      <w:r>
        <w:rPr>
          <w:color w:val="auto"/>
        </w:rPr>
        <w:instrText xml:space="preserve"> PAGEREF _Toc21222 \h </w:instrText>
      </w:r>
      <w:r>
        <w:rPr>
          <w:color w:val="auto"/>
        </w:rPr>
        <w:fldChar w:fldCharType="separate"/>
      </w:r>
      <w:r>
        <w:rPr>
          <w:color w:val="auto"/>
        </w:rPr>
        <w:t>- 37 -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17BF9E5">
      <w:pPr>
        <w:pStyle w:val="45"/>
        <w:tabs>
          <w:tab w:val="right" w:leader="dot" w:pos="9402"/>
        </w:tabs>
        <w:spacing w:line="480" w:lineRule="exact"/>
        <w:ind w:left="560"/>
        <w:rPr>
          <w:rFonts w:hint="eastAsia" w:ascii="方正仿宋_GBK" w:hAnsi="方正仿宋_GBK" w:eastAsia="方正仿宋_GBK" w:cs="方正仿宋_GBK"/>
          <w:color w:val="auto"/>
          <w:sz w:val="18"/>
          <w:szCs w:val="22"/>
          <w:highlight w:val="none"/>
        </w:rPr>
        <w:sectPr>
          <w:footerReference r:id="rId4" w:type="default"/>
          <w:pgSz w:w="11907" w:h="16840"/>
          <w:pgMar w:top="1134" w:right="1191" w:bottom="1134" w:left="1304" w:header="680" w:footer="680" w:gutter="0"/>
          <w:pgBorders>
            <w:top w:val="none" w:sz="0" w:space="0"/>
            <w:left w:val="none" w:sz="0" w:space="0"/>
            <w:bottom w:val="none" w:sz="0" w:space="0"/>
            <w:right w:val="none" w:sz="0" w:space="0"/>
          </w:pgBorders>
          <w:pgNumType w:fmt="numberInDash" w:start="1"/>
          <w:cols w:space="720" w:num="1"/>
          <w:rtlGutter w:val="0"/>
          <w:docGrid w:linePitch="380" w:charSpace="0"/>
        </w:sectPr>
      </w:pPr>
      <w:r>
        <w:rPr>
          <w:rFonts w:hint="eastAsia" w:ascii="方正仿宋_GBK" w:hAnsi="方正仿宋_GBK" w:eastAsia="方正仿宋_GBK" w:cs="方正仿宋_GBK"/>
          <w:color w:val="auto"/>
          <w:szCs w:val="21"/>
          <w:highlight w:val="none"/>
        </w:rPr>
        <w:fldChar w:fldCharType="end"/>
      </w:r>
    </w:p>
    <w:p w14:paraId="398CCC70">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Cs/>
          <w:color w:val="auto"/>
          <w:szCs w:val="32"/>
          <w:highlight w:val="none"/>
        </w:rPr>
      </w:pPr>
      <w:bookmarkStart w:id="13" w:name="_Toc19967"/>
      <w:r>
        <w:rPr>
          <w:rFonts w:hint="eastAsia" w:ascii="方正仿宋_GBK" w:hAnsi="方正仿宋_GBK" w:eastAsia="方正仿宋_GBK" w:cs="方正仿宋_GBK"/>
          <w:color w:val="auto"/>
          <w:szCs w:val="32"/>
          <w:highlight w:val="none"/>
        </w:rPr>
        <w:t xml:space="preserve">第一篇 </w:t>
      </w:r>
      <w:r>
        <w:rPr>
          <w:rFonts w:hint="eastAsia" w:ascii="方正仿宋_GBK" w:hAnsi="方正仿宋_GBK" w:eastAsia="方正仿宋_GBK" w:cs="方正仿宋_GBK"/>
          <w:color w:val="auto"/>
          <w:szCs w:val="32"/>
          <w:highlight w:val="none"/>
          <w:lang w:eastAsia="zh-CN"/>
        </w:rPr>
        <w:t>询价</w:t>
      </w:r>
      <w:r>
        <w:rPr>
          <w:rFonts w:hint="eastAsia" w:ascii="方正仿宋_GBK" w:hAnsi="方正仿宋_GBK" w:eastAsia="方正仿宋_GBK" w:cs="方正仿宋_GBK"/>
          <w:color w:val="auto"/>
          <w:szCs w:val="32"/>
          <w:highlight w:val="none"/>
        </w:rPr>
        <w:t>邀请书</w:t>
      </w:r>
      <w:bookmarkEnd w:id="10"/>
      <w:bookmarkEnd w:id="11"/>
      <w:bookmarkEnd w:id="12"/>
      <w:bookmarkEnd w:id="13"/>
    </w:p>
    <w:p w14:paraId="60909139">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eastAsia="zh-CN"/>
        </w:rPr>
        <w:t>重庆爱采招标代理有限公司（以下简称：采购代理机构）</w:t>
      </w:r>
      <w:r>
        <w:rPr>
          <w:rFonts w:hint="eastAsia" w:ascii="方正仿宋_GBK" w:hAnsi="方正仿宋_GBK" w:eastAsia="方正仿宋_GBK" w:cs="方正仿宋_GBK"/>
          <w:color w:val="auto"/>
          <w:highlight w:val="none"/>
        </w:rPr>
        <w:t>受</w:t>
      </w:r>
      <w:r>
        <w:rPr>
          <w:rFonts w:hint="eastAsia" w:ascii="方正仿宋_GBK" w:hAnsi="方正仿宋_GBK" w:eastAsia="方正仿宋_GBK" w:cs="方正仿宋_GBK"/>
          <w:color w:val="auto"/>
          <w:highlight w:val="none"/>
          <w:lang w:val="en-US" w:eastAsia="zh-CN"/>
        </w:rPr>
        <w:t>重庆市渝剑控股集团长宁工贸有限公司（以下简称：采购人）</w:t>
      </w:r>
      <w:r>
        <w:rPr>
          <w:rFonts w:hint="eastAsia" w:ascii="方正仿宋_GBK" w:hAnsi="方正仿宋_GBK" w:eastAsia="方正仿宋_GBK" w:cs="方正仿宋_GBK"/>
          <w:color w:val="auto"/>
          <w:highlight w:val="none"/>
        </w:rPr>
        <w:t>委托,对</w:t>
      </w:r>
      <w:r>
        <w:rPr>
          <w:rFonts w:hint="eastAsia" w:ascii="方正仿宋_GBK" w:hAnsi="方正仿宋_GBK" w:eastAsia="方正仿宋_GBK" w:cs="方正仿宋_GBK"/>
          <w:color w:val="auto"/>
          <w:highlight w:val="none"/>
          <w:u w:val="single"/>
          <w:lang w:eastAsia="zh-CN"/>
        </w:rPr>
        <w:t>车间办公室新增家具采购</w:t>
      </w:r>
      <w:r>
        <w:rPr>
          <w:rFonts w:hint="eastAsia" w:ascii="方正仿宋_GBK" w:hAnsi="方正仿宋_GBK" w:eastAsia="方正仿宋_GBK" w:cs="方正仿宋_GBK"/>
          <w:color w:val="auto"/>
          <w:highlight w:val="none"/>
          <w:u w:val="none"/>
          <w:lang w:val="en-US" w:eastAsia="zh-CN"/>
        </w:rPr>
        <w:t>项目</w:t>
      </w:r>
      <w:r>
        <w:rPr>
          <w:rFonts w:hint="eastAsia" w:ascii="方正仿宋_GBK" w:hAnsi="方正仿宋_GBK" w:eastAsia="方正仿宋_GBK" w:cs="方正仿宋_GBK"/>
          <w:color w:val="auto"/>
          <w:highlight w:val="none"/>
        </w:rPr>
        <w:t>进行询价。欢迎有资格的供应商前来参加询价。</w:t>
      </w:r>
    </w:p>
    <w:p w14:paraId="6F42E79A">
      <w:pPr>
        <w:pStyle w:val="4"/>
        <w:spacing w:before="0" w:after="0" w:line="380" w:lineRule="exact"/>
        <w:rPr>
          <w:rFonts w:hint="eastAsia" w:ascii="方正仿宋_GBK" w:hAnsi="方正仿宋_GBK" w:eastAsia="方正仿宋_GBK" w:cs="方正仿宋_GBK"/>
          <w:color w:val="auto"/>
          <w:sz w:val="28"/>
          <w:szCs w:val="28"/>
          <w:highlight w:val="none"/>
        </w:rPr>
      </w:pPr>
      <w:bookmarkStart w:id="14" w:name="_Toc317775175"/>
      <w:bookmarkStart w:id="15" w:name="_Toc487204771"/>
      <w:bookmarkStart w:id="16" w:name="_Toc313893526"/>
      <w:bookmarkStart w:id="17" w:name="_Toc26677"/>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内容</w:t>
      </w:r>
      <w:bookmarkEnd w:id="14"/>
      <w:bookmarkEnd w:id="15"/>
      <w:bookmarkEnd w:id="16"/>
      <w:bookmarkEnd w:id="17"/>
    </w:p>
    <w:tbl>
      <w:tblPr>
        <w:tblStyle w:val="5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9"/>
        <w:gridCol w:w="2684"/>
        <w:gridCol w:w="3631"/>
      </w:tblGrid>
      <w:tr w14:paraId="196D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9" w:type="pct"/>
            <w:vAlign w:val="center"/>
          </w:tcPr>
          <w:p w14:paraId="73A11620">
            <w:pPr>
              <w:pStyle w:val="23"/>
              <w:spacing w:line="240" w:lineRule="auto"/>
              <w:ind w:left="0" w:leftChars="0" w:firstLine="0" w:firstLineChars="0"/>
              <w:jc w:val="center"/>
              <w:outlineLvl w:val="0"/>
              <w:rPr>
                <w:rFonts w:hint="eastAsia" w:ascii="方正仿宋_GBK" w:hAnsi="方正仿宋_GBK" w:eastAsia="方正仿宋_GBK" w:cs="方正仿宋_GBK"/>
                <w:b/>
                <w:color w:val="auto"/>
                <w:sz w:val="24"/>
                <w:szCs w:val="24"/>
                <w:highlight w:val="none"/>
                <w:lang w:val="en-US" w:eastAsia="zh-CN"/>
              </w:rPr>
            </w:pPr>
            <w:bookmarkStart w:id="18" w:name="_Toc30563"/>
            <w:bookmarkStart w:id="19" w:name="_Toc14459"/>
            <w:bookmarkStart w:id="20" w:name="_Toc17159"/>
            <w:bookmarkStart w:id="21" w:name="_Toc25208"/>
            <w:bookmarkStart w:id="22" w:name="_Toc19211"/>
            <w:bookmarkStart w:id="23" w:name="_Toc5673"/>
            <w:bookmarkStart w:id="24" w:name="_Toc997"/>
            <w:bookmarkStart w:id="25" w:name="_Toc17080"/>
            <w:bookmarkStart w:id="26" w:name="_Toc487204772"/>
            <w:bookmarkStart w:id="27" w:name="_Toc317775178"/>
            <w:bookmarkStart w:id="28" w:name="_Toc373860293"/>
            <w:r>
              <w:rPr>
                <w:rFonts w:hint="eastAsia" w:ascii="方正仿宋_GBK" w:hAnsi="方正仿宋_GBK" w:eastAsia="方正仿宋_GBK" w:cs="方正仿宋_GBK"/>
                <w:b/>
                <w:color w:val="auto"/>
                <w:sz w:val="24"/>
                <w:szCs w:val="24"/>
                <w:highlight w:val="none"/>
                <w:lang w:val="en-US" w:eastAsia="zh-CN"/>
              </w:rPr>
              <w:t>项目名称</w:t>
            </w:r>
            <w:bookmarkEnd w:id="18"/>
            <w:bookmarkEnd w:id="19"/>
            <w:bookmarkEnd w:id="20"/>
            <w:bookmarkEnd w:id="21"/>
            <w:bookmarkEnd w:id="22"/>
            <w:bookmarkEnd w:id="23"/>
            <w:bookmarkEnd w:id="24"/>
            <w:bookmarkEnd w:id="25"/>
          </w:p>
        </w:tc>
        <w:tc>
          <w:tcPr>
            <w:tcW w:w="1394" w:type="pct"/>
            <w:vAlign w:val="center"/>
          </w:tcPr>
          <w:p w14:paraId="55178AA5">
            <w:pPr>
              <w:pStyle w:val="23"/>
              <w:spacing w:line="240" w:lineRule="auto"/>
              <w:ind w:left="0" w:leftChars="0" w:firstLine="0" w:firstLineChars="0"/>
              <w:jc w:val="center"/>
              <w:outlineLvl w:val="0"/>
              <w:rPr>
                <w:rFonts w:hint="eastAsia"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lang w:val="en-US" w:eastAsia="zh-CN"/>
              </w:rPr>
              <w:t>最高限价</w:t>
            </w:r>
          </w:p>
          <w:p w14:paraId="4E96E8C1">
            <w:pPr>
              <w:pStyle w:val="23"/>
              <w:spacing w:line="240" w:lineRule="auto"/>
              <w:ind w:left="0" w:leftChars="0" w:firstLine="0" w:firstLineChars="0"/>
              <w:jc w:val="center"/>
              <w:outlineLvl w:val="0"/>
              <w:rPr>
                <w:rFonts w:hint="eastAsia"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lang w:val="en-US" w:eastAsia="zh-CN"/>
              </w:rPr>
              <w:t>（元）</w:t>
            </w:r>
          </w:p>
        </w:tc>
        <w:tc>
          <w:tcPr>
            <w:tcW w:w="1886" w:type="pct"/>
            <w:vAlign w:val="center"/>
          </w:tcPr>
          <w:p w14:paraId="57F30817">
            <w:pPr>
              <w:pStyle w:val="23"/>
              <w:spacing w:line="240" w:lineRule="auto"/>
              <w:ind w:left="0" w:leftChars="0" w:firstLine="0" w:firstLineChars="0"/>
              <w:jc w:val="center"/>
              <w:outlineLvl w:val="0"/>
              <w:rPr>
                <w:rFonts w:hint="eastAsia"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lang w:val="en-US" w:eastAsia="zh-CN"/>
              </w:rPr>
              <w:t>成交供应商数量（名）</w:t>
            </w:r>
          </w:p>
        </w:tc>
      </w:tr>
      <w:tr w14:paraId="0ACB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19" w:type="pct"/>
            <w:vAlign w:val="center"/>
          </w:tcPr>
          <w:p w14:paraId="77CBFDAD">
            <w:pPr>
              <w:pStyle w:val="15"/>
              <w:spacing w:line="240" w:lineRule="auto"/>
              <w:ind w:firstLine="0"/>
              <w:jc w:val="center"/>
              <w:outlineLvl w:val="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车间办公室新增家具采购</w:t>
            </w:r>
          </w:p>
        </w:tc>
        <w:tc>
          <w:tcPr>
            <w:tcW w:w="1394" w:type="pct"/>
            <w:vAlign w:val="center"/>
          </w:tcPr>
          <w:p w14:paraId="7E9C638D">
            <w:pPr>
              <w:pStyle w:val="15"/>
              <w:spacing w:line="240" w:lineRule="auto"/>
              <w:ind w:firstLine="0"/>
              <w:jc w:val="center"/>
              <w:outlineLvl w:val="0"/>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130000.00</w:t>
            </w:r>
          </w:p>
        </w:tc>
        <w:tc>
          <w:tcPr>
            <w:tcW w:w="1886" w:type="pct"/>
            <w:vAlign w:val="center"/>
          </w:tcPr>
          <w:p w14:paraId="0B0A1377">
            <w:pPr>
              <w:pStyle w:val="15"/>
              <w:spacing w:line="240" w:lineRule="auto"/>
              <w:ind w:firstLine="0"/>
              <w:jc w:val="center"/>
              <w:outlineLvl w:val="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1</w:t>
            </w:r>
          </w:p>
        </w:tc>
      </w:tr>
    </w:tbl>
    <w:p w14:paraId="211285E2">
      <w:pPr>
        <w:pStyle w:val="4"/>
        <w:spacing w:before="0" w:after="0" w:line="380" w:lineRule="exact"/>
        <w:rPr>
          <w:rFonts w:hint="eastAsia" w:ascii="方正仿宋_GBK" w:hAnsi="方正仿宋_GBK" w:eastAsia="方正仿宋_GBK" w:cs="方正仿宋_GBK"/>
          <w:color w:val="auto"/>
          <w:sz w:val="28"/>
          <w:szCs w:val="28"/>
          <w:highlight w:val="none"/>
          <w:lang w:eastAsia="zh-CN"/>
        </w:rPr>
      </w:pPr>
      <w:bookmarkStart w:id="29" w:name="_Toc29586"/>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资金来源</w:t>
      </w:r>
      <w:bookmarkEnd w:id="29"/>
    </w:p>
    <w:p w14:paraId="0024BA48">
      <w:pPr>
        <w:spacing w:before="0" w:after="0" w:line="380" w:lineRule="exact"/>
        <w:ind w:firstLine="560" w:firstLineChars="200"/>
        <w:outlineLvl w:val="9"/>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单位自筹资金，预算金额为130000.00元。</w:t>
      </w:r>
    </w:p>
    <w:p w14:paraId="472CF63A">
      <w:pPr>
        <w:pStyle w:val="4"/>
        <w:spacing w:before="0" w:after="0" w:line="380" w:lineRule="exact"/>
        <w:rPr>
          <w:rFonts w:hint="eastAsia" w:ascii="方正仿宋_GBK" w:hAnsi="方正仿宋_GBK" w:eastAsia="方正仿宋_GBK" w:cs="方正仿宋_GBK"/>
          <w:color w:val="auto"/>
          <w:sz w:val="28"/>
          <w:szCs w:val="28"/>
          <w:highlight w:val="none"/>
          <w:lang w:eastAsia="zh-CN"/>
        </w:rPr>
      </w:pPr>
      <w:bookmarkStart w:id="30" w:name="_Toc7860"/>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8"/>
          <w:szCs w:val="28"/>
          <w:highlight w:val="none"/>
        </w:rPr>
        <w:t>、</w:t>
      </w:r>
      <w:bookmarkEnd w:id="26"/>
      <w:r>
        <w:rPr>
          <w:rFonts w:hint="eastAsia" w:ascii="方正仿宋_GBK" w:hAnsi="方正仿宋_GBK" w:eastAsia="方正仿宋_GBK" w:cs="方正仿宋_GBK"/>
          <w:color w:val="auto"/>
          <w:sz w:val="28"/>
          <w:szCs w:val="28"/>
          <w:highlight w:val="none"/>
          <w:lang w:eastAsia="zh-CN"/>
        </w:rPr>
        <w:t>询价资格要求</w:t>
      </w:r>
      <w:bookmarkEnd w:id="30"/>
    </w:p>
    <w:p w14:paraId="55FB2A20">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lang w:eastAsia="zh-CN"/>
        </w:rPr>
      </w:pPr>
      <w:bookmarkStart w:id="31" w:name="_Toc487204774"/>
      <w:r>
        <w:rPr>
          <w:rFonts w:hint="eastAsia" w:ascii="方正仿宋_GBK" w:hAnsi="方正仿宋_GBK" w:eastAsia="方正仿宋_GBK" w:cs="方正仿宋_GBK"/>
          <w:color w:val="auto"/>
          <w:highlight w:val="none"/>
          <w:lang w:eastAsia="zh-CN"/>
        </w:rPr>
        <w:t>（一）基本资格条件</w:t>
      </w:r>
    </w:p>
    <w:p w14:paraId="4F244CC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1、</w:t>
      </w:r>
      <w:r>
        <w:rPr>
          <w:rFonts w:hint="eastAsia" w:ascii="方正仿宋_GBK" w:hAnsi="方正仿宋_GBK" w:eastAsia="方正仿宋_GBK" w:cs="方正仿宋_GBK"/>
          <w:color w:val="auto"/>
          <w:highlight w:val="none"/>
        </w:rPr>
        <w:t>具有独立承担民事责任的能力；</w:t>
      </w:r>
    </w:p>
    <w:p w14:paraId="39FD622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2、</w:t>
      </w:r>
      <w:r>
        <w:rPr>
          <w:rFonts w:hint="eastAsia" w:ascii="方正仿宋_GBK" w:hAnsi="方正仿宋_GBK" w:eastAsia="方正仿宋_GBK" w:cs="方正仿宋_GBK"/>
          <w:color w:val="auto"/>
          <w:highlight w:val="none"/>
        </w:rPr>
        <w:t>具有良好的商业信誉和健全的财务会计制度；</w:t>
      </w:r>
    </w:p>
    <w:p w14:paraId="3C21B7D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3、</w:t>
      </w:r>
      <w:r>
        <w:rPr>
          <w:rFonts w:hint="eastAsia" w:ascii="方正仿宋_GBK" w:hAnsi="方正仿宋_GBK" w:eastAsia="方正仿宋_GBK" w:cs="方正仿宋_GBK"/>
          <w:color w:val="auto"/>
          <w:highlight w:val="none"/>
        </w:rPr>
        <w:t>具有履行合同所必需的设备和专业技术能力；</w:t>
      </w:r>
    </w:p>
    <w:p w14:paraId="2A21FFB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4、</w:t>
      </w:r>
      <w:r>
        <w:rPr>
          <w:rFonts w:hint="eastAsia" w:ascii="方正仿宋_GBK" w:hAnsi="方正仿宋_GBK" w:eastAsia="方正仿宋_GBK" w:cs="方正仿宋_GBK"/>
          <w:color w:val="auto"/>
          <w:highlight w:val="none"/>
        </w:rPr>
        <w:t>有依法缴纳税收和社会保障资金的良好记录；</w:t>
      </w:r>
    </w:p>
    <w:p w14:paraId="1F0EE6D9">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5、</w:t>
      </w:r>
      <w:r>
        <w:rPr>
          <w:rFonts w:hint="eastAsia" w:ascii="方正仿宋_GBK" w:hAnsi="方正仿宋_GBK" w:eastAsia="方正仿宋_GBK" w:cs="方正仿宋_GBK"/>
          <w:color w:val="auto"/>
          <w:highlight w:val="none"/>
        </w:rPr>
        <w:t>参加采购活动前三年内，在经营活动中没有重大违法记录；</w:t>
      </w:r>
    </w:p>
    <w:p w14:paraId="394BF135">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6、</w:t>
      </w:r>
      <w:r>
        <w:rPr>
          <w:rFonts w:hint="eastAsia" w:ascii="方正仿宋_GBK" w:hAnsi="方正仿宋_GBK" w:eastAsia="方正仿宋_GBK" w:cs="方正仿宋_GBK"/>
          <w:color w:val="auto"/>
          <w:highlight w:val="none"/>
        </w:rPr>
        <w:t>法律、行政法规规定的其他条件。</w:t>
      </w:r>
    </w:p>
    <w:bookmarkEnd w:id="27"/>
    <w:bookmarkEnd w:id="28"/>
    <w:bookmarkEnd w:id="31"/>
    <w:p w14:paraId="10BE0D03">
      <w:pPr>
        <w:pStyle w:val="4"/>
        <w:spacing w:before="0" w:after="0" w:line="380" w:lineRule="exact"/>
        <w:rPr>
          <w:rFonts w:hint="eastAsia" w:ascii="方正仿宋_GBK" w:hAnsi="方正仿宋_GBK" w:eastAsia="方正仿宋_GBK" w:cs="方正仿宋_GBK"/>
          <w:color w:val="auto"/>
          <w:sz w:val="28"/>
          <w:szCs w:val="28"/>
          <w:highlight w:val="none"/>
          <w:lang w:eastAsia="zh-CN"/>
        </w:rPr>
      </w:pPr>
      <w:bookmarkStart w:id="32" w:name="_Toc25619"/>
      <w:bookmarkStart w:id="33" w:name="_Toc487204778"/>
      <w:bookmarkStart w:id="34" w:name="_Toc102227313"/>
      <w:r>
        <w:rPr>
          <w:rFonts w:hint="eastAsia" w:ascii="方正仿宋_GBK" w:hAnsi="方正仿宋_GBK" w:eastAsia="方正仿宋_GBK" w:cs="方正仿宋_GBK"/>
          <w:color w:val="auto"/>
          <w:sz w:val="28"/>
          <w:szCs w:val="28"/>
          <w:highlight w:val="none"/>
          <w:lang w:eastAsia="zh-CN"/>
        </w:rPr>
        <w:t>四、询价有关说明</w:t>
      </w:r>
      <w:bookmarkEnd w:id="32"/>
    </w:p>
    <w:p w14:paraId="0A512FB0">
      <w:pPr>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（一）凡有意参加的供应商，请在</w:t>
      </w:r>
      <w:r>
        <w:rPr>
          <w:rFonts w:hint="eastAsia" w:ascii="方正仿宋_GBK" w:hAnsi="方正仿宋_GBK" w:eastAsia="方正仿宋_GBK" w:cs="方正仿宋_GBK"/>
          <w:color w:val="auto"/>
          <w:sz w:val="28"/>
          <w:szCs w:val="28"/>
          <w:lang w:eastAsia="zh-CN"/>
        </w:rPr>
        <w:t>行采家（https://www.gec123.com/）</w:t>
      </w:r>
      <w:r>
        <w:rPr>
          <w:rFonts w:hint="eastAsia" w:ascii="方正仿宋_GBK" w:hAnsi="方正仿宋_GBK" w:eastAsia="方正仿宋_GBK" w:cs="方正仿宋_GBK"/>
          <w:color w:val="auto"/>
          <w:sz w:val="28"/>
          <w:szCs w:val="28"/>
        </w:rPr>
        <w:t>下载本项目询价通知书以及图纸、澄清等递交响应文件截止时间前公布的所有项目资料，无论供应商下载与否，均视为已知晓所有采购内容。</w:t>
      </w:r>
    </w:p>
    <w:p w14:paraId="6326F8E2">
      <w:pPr>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（二）相关时间和地点</w:t>
      </w:r>
    </w:p>
    <w:tbl>
      <w:tblPr>
        <w:tblStyle w:val="5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0"/>
        <w:gridCol w:w="4844"/>
      </w:tblGrid>
      <w:tr w14:paraId="7764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2483" w:type="pct"/>
          </w:tcPr>
          <w:p w14:paraId="045F5E05">
            <w:pPr>
              <w:snapToGrid w:val="0"/>
              <w:spacing w:line="400" w:lineRule="exact"/>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工本费缴纳开始和截止时间</w:t>
            </w:r>
          </w:p>
          <w:p w14:paraId="7D9686EA">
            <w:pPr>
              <w:snapToGrid w:val="0"/>
              <w:spacing w:line="52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询价通知书获取期限</w:t>
            </w:r>
            <w:r>
              <w:rPr>
                <w:rFonts w:hint="eastAsia" w:ascii="方正仿宋_GBK" w:hAnsi="方正仿宋_GBK" w:eastAsia="方正仿宋_GBK" w:cs="方正仿宋_GBK"/>
                <w:color w:val="auto"/>
                <w:sz w:val="24"/>
                <w:szCs w:val="24"/>
              </w:rPr>
              <w:t>）</w:t>
            </w:r>
          </w:p>
        </w:tc>
        <w:tc>
          <w:tcPr>
            <w:tcW w:w="2516" w:type="pct"/>
            <w:vAlign w:val="top"/>
          </w:tcPr>
          <w:p w14:paraId="4EA26E08">
            <w:pPr>
              <w:snapToGrid w:val="0"/>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2025年</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lang w:eastAsia="zh-CN"/>
              </w:rPr>
              <w:t>月</w:t>
            </w:r>
            <w:r>
              <w:rPr>
                <w:rFonts w:hint="eastAsia" w:ascii="方正仿宋_GBK" w:hAnsi="方正仿宋_GBK" w:eastAsia="方正仿宋_GBK" w:cs="方正仿宋_GBK"/>
                <w:color w:val="auto"/>
                <w:sz w:val="24"/>
                <w:szCs w:val="24"/>
                <w:lang w:val="en-US" w:eastAsia="zh-CN"/>
              </w:rPr>
              <w:t>17</w:t>
            </w:r>
            <w:r>
              <w:rPr>
                <w:rFonts w:hint="eastAsia" w:ascii="方正仿宋_GBK" w:hAnsi="方正仿宋_GBK" w:eastAsia="方正仿宋_GBK" w:cs="方正仿宋_GBK"/>
                <w:color w:val="auto"/>
                <w:sz w:val="24"/>
                <w:szCs w:val="24"/>
                <w:lang w:eastAsia="zh-CN"/>
              </w:rPr>
              <w:t>日</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2025年</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lang w:eastAsia="zh-CN"/>
              </w:rPr>
              <w:t>月</w:t>
            </w:r>
            <w:r>
              <w:rPr>
                <w:rFonts w:hint="eastAsia" w:ascii="方正仿宋_GBK" w:hAnsi="方正仿宋_GBK" w:eastAsia="方正仿宋_GBK" w:cs="方正仿宋_GBK"/>
                <w:color w:val="auto"/>
                <w:sz w:val="24"/>
                <w:szCs w:val="24"/>
                <w:lang w:val="en-US" w:eastAsia="zh-CN"/>
              </w:rPr>
              <w:t>20</w:t>
            </w:r>
            <w:r>
              <w:rPr>
                <w:rFonts w:hint="eastAsia" w:ascii="方正仿宋_GBK" w:hAnsi="方正仿宋_GBK" w:eastAsia="方正仿宋_GBK" w:cs="方正仿宋_GBK"/>
                <w:color w:val="auto"/>
                <w:sz w:val="24"/>
                <w:szCs w:val="24"/>
                <w:lang w:eastAsia="zh-CN"/>
              </w:rPr>
              <w:t>日</w:t>
            </w:r>
          </w:p>
          <w:p w14:paraId="1CD31CF6">
            <w:pPr>
              <w:snapToGrid w:val="0"/>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（上午09:00-下午17:00工作时间）</w:t>
            </w:r>
          </w:p>
        </w:tc>
      </w:tr>
      <w:tr w14:paraId="539A8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780" w:type="dxa"/>
            <w:vAlign w:val="top"/>
          </w:tcPr>
          <w:p w14:paraId="6F2B3376">
            <w:pPr>
              <w:snapToGrid w:val="0"/>
              <w:spacing w:line="52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响应文件</w:t>
            </w:r>
            <w:r>
              <w:rPr>
                <w:rFonts w:hint="eastAsia" w:ascii="方正仿宋_GBK" w:hAnsi="方正仿宋_GBK" w:eastAsia="方正仿宋_GBK" w:cs="方正仿宋_GBK"/>
                <w:color w:val="auto"/>
                <w:sz w:val="24"/>
                <w:szCs w:val="24"/>
              </w:rPr>
              <w:t>递交开始时间</w:t>
            </w:r>
          </w:p>
        </w:tc>
        <w:tc>
          <w:tcPr>
            <w:tcW w:w="2516" w:type="pct"/>
            <w:vAlign w:val="top"/>
          </w:tcPr>
          <w:p w14:paraId="664AB9C9">
            <w:pPr>
              <w:snapToGrid w:val="0"/>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2025年</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lang w:eastAsia="zh-CN"/>
              </w:rPr>
              <w:t>月</w:t>
            </w:r>
            <w:r>
              <w:rPr>
                <w:rFonts w:hint="eastAsia" w:ascii="方正仿宋_GBK" w:hAnsi="方正仿宋_GBK" w:eastAsia="方正仿宋_GBK" w:cs="方正仿宋_GBK"/>
                <w:color w:val="auto"/>
                <w:sz w:val="24"/>
                <w:szCs w:val="24"/>
                <w:lang w:val="en-US" w:eastAsia="zh-CN"/>
              </w:rPr>
              <w:t>24</w:t>
            </w:r>
            <w:r>
              <w:rPr>
                <w:rFonts w:hint="eastAsia" w:ascii="方正仿宋_GBK" w:hAnsi="方正仿宋_GBK" w:eastAsia="方正仿宋_GBK" w:cs="方正仿宋_GBK"/>
                <w:color w:val="auto"/>
                <w:sz w:val="24"/>
                <w:szCs w:val="24"/>
                <w:lang w:eastAsia="zh-CN"/>
              </w:rPr>
              <w:t>日</w:t>
            </w:r>
            <w:r>
              <w:rPr>
                <w:rFonts w:hint="eastAsia" w:ascii="方正仿宋_GBK" w:hAnsi="方正仿宋_GBK" w:eastAsia="方正仿宋_GBK" w:cs="方正仿宋_GBK"/>
                <w:color w:val="auto"/>
                <w:sz w:val="24"/>
                <w:szCs w:val="24"/>
              </w:rPr>
              <w:t>北京时间</w:t>
            </w:r>
            <w:r>
              <w:rPr>
                <w:rFonts w:hint="eastAsia" w:ascii="方正仿宋_GBK" w:hAnsi="方正仿宋_GBK" w:eastAsia="方正仿宋_GBK" w:cs="方正仿宋_GBK"/>
                <w:color w:val="auto"/>
                <w:sz w:val="24"/>
                <w:szCs w:val="24"/>
                <w:lang w:val="en-US" w:eastAsia="zh-CN"/>
              </w:rPr>
              <w:t>14</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00</w:t>
            </w:r>
          </w:p>
        </w:tc>
      </w:tr>
      <w:tr w14:paraId="4948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0" w:type="dxa"/>
            <w:vAlign w:val="top"/>
          </w:tcPr>
          <w:p w14:paraId="77A2C18C">
            <w:pPr>
              <w:snapToGrid w:val="0"/>
              <w:spacing w:line="52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响应文件</w:t>
            </w:r>
            <w:r>
              <w:rPr>
                <w:rFonts w:hint="eastAsia" w:ascii="方正仿宋_GBK" w:hAnsi="方正仿宋_GBK" w:eastAsia="方正仿宋_GBK" w:cs="方正仿宋_GBK"/>
                <w:color w:val="auto"/>
                <w:sz w:val="24"/>
                <w:szCs w:val="24"/>
              </w:rPr>
              <w:t>递交截止时间和询价时间</w:t>
            </w:r>
          </w:p>
        </w:tc>
        <w:tc>
          <w:tcPr>
            <w:tcW w:w="2516" w:type="pct"/>
            <w:vAlign w:val="top"/>
          </w:tcPr>
          <w:p w14:paraId="4FF94630">
            <w:pPr>
              <w:snapToGrid w:val="0"/>
              <w:spacing w:line="4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2025年</w:t>
            </w:r>
            <w:r>
              <w:rPr>
                <w:rFonts w:hint="eastAsia" w:ascii="方正仿宋_GBK" w:hAnsi="方正仿宋_GBK" w:eastAsia="方正仿宋_GBK" w:cs="方正仿宋_GBK"/>
                <w:color w:val="auto"/>
                <w:sz w:val="24"/>
                <w:szCs w:val="24"/>
                <w:lang w:val="en-US" w:eastAsia="zh-CN"/>
              </w:rPr>
              <w:t>6</w:t>
            </w:r>
            <w:r>
              <w:rPr>
                <w:rFonts w:hint="eastAsia" w:ascii="方正仿宋_GBK" w:hAnsi="方正仿宋_GBK" w:eastAsia="方正仿宋_GBK" w:cs="方正仿宋_GBK"/>
                <w:color w:val="auto"/>
                <w:sz w:val="24"/>
                <w:szCs w:val="24"/>
                <w:lang w:eastAsia="zh-CN"/>
              </w:rPr>
              <w:t>月</w:t>
            </w:r>
            <w:r>
              <w:rPr>
                <w:rFonts w:hint="eastAsia" w:ascii="方正仿宋_GBK" w:hAnsi="方正仿宋_GBK" w:eastAsia="方正仿宋_GBK" w:cs="方正仿宋_GBK"/>
                <w:color w:val="auto"/>
                <w:sz w:val="24"/>
                <w:szCs w:val="24"/>
                <w:lang w:val="en-US" w:eastAsia="zh-CN"/>
              </w:rPr>
              <w:t>24</w:t>
            </w:r>
            <w:r>
              <w:rPr>
                <w:rFonts w:hint="eastAsia" w:ascii="方正仿宋_GBK" w:hAnsi="方正仿宋_GBK" w:eastAsia="方正仿宋_GBK" w:cs="方正仿宋_GBK"/>
                <w:color w:val="auto"/>
                <w:sz w:val="24"/>
                <w:szCs w:val="24"/>
                <w:lang w:eastAsia="zh-CN"/>
              </w:rPr>
              <w:t>日</w:t>
            </w:r>
            <w:r>
              <w:rPr>
                <w:rFonts w:hint="eastAsia" w:ascii="方正仿宋_GBK" w:hAnsi="方正仿宋_GBK" w:eastAsia="方正仿宋_GBK" w:cs="方正仿宋_GBK"/>
                <w:color w:val="auto"/>
                <w:sz w:val="24"/>
                <w:szCs w:val="24"/>
              </w:rPr>
              <w:t>北京时间1</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30</w:t>
            </w:r>
          </w:p>
        </w:tc>
      </w:tr>
      <w:tr w14:paraId="23E5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3" w:type="pct"/>
          </w:tcPr>
          <w:p w14:paraId="1C56CEFB">
            <w:pPr>
              <w:snapToGrid w:val="0"/>
              <w:spacing w:line="52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询价地点</w:t>
            </w:r>
          </w:p>
        </w:tc>
        <w:tc>
          <w:tcPr>
            <w:tcW w:w="2516" w:type="pct"/>
          </w:tcPr>
          <w:p w14:paraId="254B5EAB">
            <w:pPr>
              <w:jc w:val="left"/>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重庆爱采招标代理有限公司长寿服务中心（重庆市长寿区桃源大道8号（中央公寓）2幢16-5、16-6））</w:t>
            </w:r>
          </w:p>
        </w:tc>
      </w:tr>
    </w:tbl>
    <w:p w14:paraId="2813B9AD">
      <w:pPr>
        <w:spacing w:line="44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w:t>
      </w:r>
      <w:r>
        <w:rPr>
          <w:rFonts w:hint="eastAsia" w:ascii="方正仿宋_GBK" w:hAnsi="方正仿宋_GBK" w:eastAsia="方正仿宋_GBK" w:cs="方正仿宋_GBK"/>
          <w:color w:val="auto"/>
          <w:sz w:val="28"/>
          <w:szCs w:val="28"/>
          <w:lang w:eastAsia="zh-CN"/>
        </w:rPr>
        <w:t>询价通知书</w:t>
      </w:r>
      <w:r>
        <w:rPr>
          <w:rFonts w:hint="eastAsia" w:ascii="方正仿宋_GBK" w:hAnsi="方正仿宋_GBK" w:eastAsia="方正仿宋_GBK" w:cs="方正仿宋_GBK"/>
          <w:color w:val="auto"/>
          <w:sz w:val="28"/>
          <w:szCs w:val="28"/>
        </w:rPr>
        <w:t>获取方式</w:t>
      </w:r>
    </w:p>
    <w:p w14:paraId="3CEAF46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rPr>
      </w:pPr>
      <w:bookmarkStart w:id="35" w:name="_Toc9884"/>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询价通知书</w:t>
      </w:r>
      <w:r>
        <w:rPr>
          <w:rFonts w:hint="eastAsia" w:ascii="方正仿宋_GBK" w:hAnsi="方正仿宋_GBK" w:eastAsia="方正仿宋_GBK" w:cs="方正仿宋_GBK"/>
          <w:color w:val="auto"/>
          <w:sz w:val="28"/>
          <w:szCs w:val="28"/>
        </w:rPr>
        <w:t>获取方式</w:t>
      </w:r>
      <w:bookmarkEnd w:id="35"/>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705"/>
      </w:tblGrid>
      <w:tr w14:paraId="6C81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721" w:type="dxa"/>
            <w:noWrap w:val="0"/>
            <w:vAlign w:val="center"/>
          </w:tcPr>
          <w:p w14:paraId="798BF35F">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现场获取</w:t>
            </w:r>
          </w:p>
        </w:tc>
        <w:tc>
          <w:tcPr>
            <w:tcW w:w="7705" w:type="dxa"/>
            <w:noWrap w:val="0"/>
            <w:vAlign w:val="top"/>
          </w:tcPr>
          <w:p w14:paraId="31490A03">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w:t>
            </w:r>
            <w:r>
              <w:rPr>
                <w:rFonts w:hint="eastAsia" w:ascii="方正仿宋_GBK" w:hAnsi="方正仿宋_GBK" w:eastAsia="方正仿宋_GBK" w:cs="方正仿宋_GBK"/>
                <w:color w:val="auto"/>
                <w:sz w:val="24"/>
                <w:szCs w:val="24"/>
                <w:lang w:val="en-US" w:eastAsia="zh-CN"/>
              </w:rPr>
              <w:t>询价通知书</w:t>
            </w:r>
            <w:r>
              <w:rPr>
                <w:rFonts w:hint="eastAsia" w:ascii="方正仿宋_GBK" w:hAnsi="方正仿宋_GBK" w:eastAsia="方正仿宋_GBK" w:cs="方正仿宋_GBK"/>
                <w:color w:val="auto"/>
                <w:sz w:val="24"/>
                <w:szCs w:val="24"/>
              </w:rPr>
              <w:t>获取</w:t>
            </w:r>
            <w:r>
              <w:rPr>
                <w:rFonts w:hint="eastAsia" w:ascii="方正仿宋_GBK" w:hAnsi="方正仿宋_GBK" w:eastAsia="方正仿宋_GBK" w:cs="方正仿宋_GBK"/>
                <w:color w:val="auto"/>
                <w:sz w:val="24"/>
                <w:szCs w:val="24"/>
                <w:lang w:val="en-US" w:eastAsia="zh-CN"/>
              </w:rPr>
              <w:t>期限</w:t>
            </w:r>
            <w:r>
              <w:rPr>
                <w:rFonts w:hint="eastAsia" w:ascii="方正仿宋_GBK" w:hAnsi="方正仿宋_GBK" w:eastAsia="方正仿宋_GBK" w:cs="方正仿宋_GBK"/>
                <w:color w:val="auto"/>
                <w:sz w:val="24"/>
                <w:szCs w:val="24"/>
              </w:rPr>
              <w:t>内，</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到采购代理机构处领取</w:t>
            </w:r>
            <w:r>
              <w:rPr>
                <w:rFonts w:hint="eastAsia" w:ascii="方正仿宋_GBK" w:hAnsi="方正仿宋_GBK" w:eastAsia="方正仿宋_GBK" w:cs="方正仿宋_GBK"/>
                <w:color w:val="auto"/>
                <w:sz w:val="24"/>
                <w:szCs w:val="24"/>
                <w:lang w:eastAsia="zh-CN"/>
              </w:rPr>
              <w:t>询价通知书</w:t>
            </w:r>
            <w:r>
              <w:rPr>
                <w:rFonts w:hint="eastAsia" w:ascii="方正仿宋_GBK" w:hAnsi="方正仿宋_GBK" w:eastAsia="方正仿宋_GBK" w:cs="方正仿宋_GBK"/>
                <w:color w:val="auto"/>
                <w:sz w:val="24"/>
                <w:szCs w:val="24"/>
              </w:rPr>
              <w:t>、递交《</w:t>
            </w:r>
            <w:r>
              <w:rPr>
                <w:rFonts w:hint="eastAsia" w:ascii="方正仿宋_GBK" w:hAnsi="方正仿宋_GBK" w:eastAsia="方正仿宋_GBK" w:cs="方正仿宋_GBK"/>
                <w:color w:val="auto"/>
                <w:sz w:val="24"/>
                <w:szCs w:val="24"/>
                <w:lang w:eastAsia="zh-CN"/>
              </w:rPr>
              <w:t>招标（采购）文件获取确认表</w:t>
            </w:r>
            <w:r>
              <w:rPr>
                <w:rFonts w:hint="eastAsia" w:ascii="方正仿宋_GBK" w:hAnsi="方正仿宋_GBK" w:eastAsia="方正仿宋_GBK" w:cs="方正仿宋_GBK"/>
                <w:color w:val="auto"/>
                <w:sz w:val="24"/>
                <w:szCs w:val="24"/>
              </w:rPr>
              <w:t>》（加盖</w:t>
            </w:r>
            <w:r>
              <w:rPr>
                <w:rFonts w:hint="eastAsia" w:ascii="方正仿宋_GBK" w:hAnsi="方正仿宋_GBK" w:eastAsia="方正仿宋_GBK" w:cs="方正仿宋_GBK"/>
                <w:color w:val="auto"/>
                <w:sz w:val="24"/>
                <w:szCs w:val="24"/>
                <w:lang w:eastAsia="zh-CN"/>
              </w:rPr>
              <w:t>供应商</w:t>
            </w:r>
            <w:r>
              <w:rPr>
                <w:rFonts w:hint="eastAsia" w:ascii="方正仿宋_GBK" w:hAnsi="方正仿宋_GBK" w:eastAsia="方正仿宋_GBK" w:cs="方正仿宋_GBK"/>
                <w:color w:val="auto"/>
                <w:sz w:val="24"/>
                <w:szCs w:val="24"/>
              </w:rPr>
              <w:t>公章）并缴纳</w:t>
            </w:r>
            <w:r>
              <w:rPr>
                <w:rFonts w:hint="eastAsia" w:ascii="方正仿宋_GBK" w:hAnsi="方正仿宋_GBK" w:eastAsia="方正仿宋_GBK" w:cs="方正仿宋_GBK"/>
                <w:color w:val="auto"/>
                <w:sz w:val="24"/>
                <w:szCs w:val="24"/>
                <w:lang w:eastAsia="zh-CN"/>
              </w:rPr>
              <w:t>询价通知书</w:t>
            </w:r>
            <w:r>
              <w:rPr>
                <w:rFonts w:hint="eastAsia" w:ascii="方正仿宋_GBK" w:hAnsi="方正仿宋_GBK" w:eastAsia="方正仿宋_GBK" w:cs="方正仿宋_GBK"/>
                <w:color w:val="auto"/>
                <w:sz w:val="24"/>
                <w:szCs w:val="24"/>
              </w:rPr>
              <w:t xml:space="preserve">工本费。 </w:t>
            </w:r>
          </w:p>
        </w:tc>
      </w:tr>
      <w:tr w14:paraId="7765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1721" w:type="dxa"/>
            <w:noWrap w:val="0"/>
            <w:vAlign w:val="center"/>
          </w:tcPr>
          <w:p w14:paraId="51085E7B">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网上获取</w:t>
            </w:r>
          </w:p>
        </w:tc>
        <w:tc>
          <w:tcPr>
            <w:tcW w:w="7705" w:type="dxa"/>
            <w:noWrap w:val="0"/>
            <w:vAlign w:val="top"/>
          </w:tcPr>
          <w:p w14:paraId="5B8ACE25">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w:t>
            </w:r>
            <w:r>
              <w:rPr>
                <w:rFonts w:hint="eastAsia" w:ascii="方正仿宋_GBK" w:hAnsi="方正仿宋_GBK" w:eastAsia="方正仿宋_GBK" w:cs="方正仿宋_GBK"/>
                <w:color w:val="auto"/>
                <w:sz w:val="24"/>
                <w:szCs w:val="24"/>
                <w:lang w:val="en-US" w:eastAsia="zh-CN"/>
              </w:rPr>
              <w:t>询价通知书</w:t>
            </w:r>
            <w:r>
              <w:rPr>
                <w:rFonts w:hint="eastAsia" w:ascii="方正仿宋_GBK" w:hAnsi="方正仿宋_GBK" w:eastAsia="方正仿宋_GBK" w:cs="方正仿宋_GBK"/>
                <w:color w:val="auto"/>
                <w:sz w:val="24"/>
                <w:szCs w:val="24"/>
              </w:rPr>
              <w:t>获取</w:t>
            </w:r>
            <w:r>
              <w:rPr>
                <w:rFonts w:hint="eastAsia" w:ascii="方正仿宋_GBK" w:hAnsi="方正仿宋_GBK" w:eastAsia="方正仿宋_GBK" w:cs="方正仿宋_GBK"/>
                <w:color w:val="auto"/>
                <w:sz w:val="24"/>
                <w:szCs w:val="24"/>
                <w:lang w:val="en-US" w:eastAsia="zh-CN"/>
              </w:rPr>
              <w:t>期限</w:t>
            </w:r>
            <w:r>
              <w:rPr>
                <w:rFonts w:hint="eastAsia" w:ascii="方正仿宋_GBK" w:hAnsi="方正仿宋_GBK" w:eastAsia="方正仿宋_GBK" w:cs="方正仿宋_GBK"/>
                <w:color w:val="auto"/>
                <w:sz w:val="24"/>
                <w:szCs w:val="24"/>
              </w:rPr>
              <w:t>内，</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在网上下载</w:t>
            </w:r>
            <w:r>
              <w:rPr>
                <w:rFonts w:hint="eastAsia" w:ascii="方正仿宋_GBK" w:hAnsi="方正仿宋_GBK" w:eastAsia="方正仿宋_GBK" w:cs="方正仿宋_GBK"/>
                <w:color w:val="auto"/>
                <w:sz w:val="24"/>
                <w:szCs w:val="24"/>
                <w:lang w:val="en-US" w:eastAsia="zh-CN"/>
              </w:rPr>
              <w:t>询价通知书</w:t>
            </w:r>
            <w:r>
              <w:rPr>
                <w:rFonts w:hint="eastAsia" w:ascii="方正仿宋_GBK" w:hAnsi="方正仿宋_GBK" w:eastAsia="方正仿宋_GBK" w:cs="方正仿宋_GBK"/>
                <w:color w:val="auto"/>
                <w:sz w:val="24"/>
                <w:szCs w:val="24"/>
              </w:rPr>
              <w:t>、将</w:t>
            </w:r>
            <w:r>
              <w:rPr>
                <w:rFonts w:hint="eastAsia" w:ascii="方正仿宋_GBK" w:hAnsi="方正仿宋_GBK" w:eastAsia="方正仿宋_GBK" w:cs="方正仿宋_GBK"/>
                <w:color w:val="auto"/>
                <w:sz w:val="24"/>
                <w:szCs w:val="24"/>
                <w:lang w:val="en-US" w:eastAsia="zh-CN"/>
              </w:rPr>
              <w:t>询价通知书</w:t>
            </w:r>
            <w:r>
              <w:rPr>
                <w:rFonts w:hint="eastAsia" w:ascii="方正仿宋_GBK" w:hAnsi="方正仿宋_GBK" w:eastAsia="方正仿宋_GBK" w:cs="方正仿宋_GBK"/>
                <w:color w:val="auto"/>
                <w:sz w:val="24"/>
                <w:szCs w:val="24"/>
              </w:rPr>
              <w:t>汇款凭证（注明</w:t>
            </w:r>
            <w:r>
              <w:rPr>
                <w:rFonts w:hint="eastAsia" w:ascii="方正仿宋_GBK" w:hAnsi="方正仿宋_GBK" w:eastAsia="方正仿宋_GBK" w:cs="方正仿宋_GBK"/>
                <w:color w:val="auto"/>
                <w:sz w:val="24"/>
                <w:szCs w:val="24"/>
                <w:lang w:eastAsia="zh-CN"/>
              </w:rPr>
              <w:t>代理执行编号</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招标（采购）文件获取确认表</w:t>
            </w:r>
            <w:r>
              <w:rPr>
                <w:rFonts w:hint="eastAsia" w:ascii="方正仿宋_GBK" w:hAnsi="方正仿宋_GBK" w:eastAsia="方正仿宋_GBK" w:cs="方正仿宋_GBK"/>
                <w:color w:val="auto"/>
                <w:sz w:val="24"/>
                <w:szCs w:val="24"/>
              </w:rPr>
              <w:t>》（加盖</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公章）扫描后发送至</w:t>
            </w:r>
            <w:r>
              <w:rPr>
                <w:rFonts w:hint="eastAsia" w:ascii="方正仿宋_GBK" w:hAnsi="方正仿宋_GBK" w:eastAsia="方正仿宋_GBK" w:cs="方正仿宋_GBK"/>
                <w:color w:val="auto"/>
                <w:sz w:val="24"/>
                <w:szCs w:val="24"/>
                <w:lang w:eastAsia="zh-CN"/>
              </w:rPr>
              <w:t>2136746604</w:t>
            </w:r>
            <w:r>
              <w:rPr>
                <w:rFonts w:hint="eastAsia" w:ascii="方正仿宋_GBK" w:hAnsi="方正仿宋_GBK" w:eastAsia="方正仿宋_GBK" w:cs="方正仿宋_GBK"/>
                <w:color w:val="auto"/>
                <w:sz w:val="24"/>
                <w:szCs w:val="24"/>
              </w:rPr>
              <w:t xml:space="preserve">@qq.com（邮箱）。 </w:t>
            </w:r>
          </w:p>
          <w:p w14:paraId="5C2158AA">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户 名：重庆爱采招标代理有限公司 </w:t>
            </w:r>
          </w:p>
          <w:p w14:paraId="2BAAE239">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开户行：交通银行重庆巴南支行 </w:t>
            </w:r>
          </w:p>
          <w:p w14:paraId="53F81000">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账 号：500122015018000012342 </w:t>
            </w:r>
          </w:p>
        </w:tc>
      </w:tr>
    </w:tbl>
    <w:p w14:paraId="07D75E2B">
      <w:pPr>
        <w:spacing w:line="44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说明：根据《财政部94号令》，按以上程序在询价通知书获取期限内获取了询价通知书的潜在供应商，才算参与本项目采购活动的供应商。</w:t>
      </w:r>
    </w:p>
    <w:p w14:paraId="0FD4431A">
      <w:pPr>
        <w:spacing w:line="44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highlight w:val="none"/>
          <w:lang w:eastAsia="zh-CN"/>
        </w:rPr>
        <w:t>询价通知书工本费为：</w:t>
      </w:r>
      <w:r>
        <w:rPr>
          <w:rFonts w:hint="eastAsia" w:ascii="方正仿宋_GBK" w:hAnsi="方正仿宋_GBK" w:eastAsia="方正仿宋_GBK" w:cs="方正仿宋_GBK"/>
          <w:color w:val="auto"/>
          <w:sz w:val="28"/>
          <w:szCs w:val="28"/>
          <w:highlight w:val="none"/>
          <w:lang w:val="en-US" w:eastAsia="zh-CN"/>
        </w:rPr>
        <w:t>200</w:t>
      </w:r>
      <w:r>
        <w:rPr>
          <w:rFonts w:hint="eastAsia" w:ascii="方正仿宋_GBK" w:hAnsi="方正仿宋_GBK" w:eastAsia="方正仿宋_GBK" w:cs="方正仿宋_GBK"/>
          <w:color w:val="auto"/>
          <w:sz w:val="28"/>
          <w:szCs w:val="28"/>
          <w:highlight w:val="none"/>
          <w:lang w:eastAsia="zh-CN"/>
        </w:rPr>
        <w:t>元/</w:t>
      </w:r>
      <w:r>
        <w:rPr>
          <w:rFonts w:hint="eastAsia" w:ascii="方正仿宋_GBK" w:hAnsi="方正仿宋_GBK" w:eastAsia="方正仿宋_GBK" w:cs="方正仿宋_GBK"/>
          <w:color w:val="auto"/>
          <w:sz w:val="28"/>
          <w:szCs w:val="28"/>
          <w:highlight w:val="none"/>
          <w:lang w:val="en-US" w:eastAsia="zh-CN"/>
        </w:rPr>
        <w:t>份</w:t>
      </w:r>
      <w:r>
        <w:rPr>
          <w:rFonts w:hint="eastAsia" w:ascii="方正仿宋_GBK" w:hAnsi="方正仿宋_GBK" w:eastAsia="方正仿宋_GBK" w:cs="方正仿宋_GBK"/>
          <w:color w:val="auto"/>
          <w:sz w:val="28"/>
          <w:szCs w:val="28"/>
          <w:highlight w:val="none"/>
          <w:lang w:eastAsia="zh-CN"/>
        </w:rPr>
        <w:t>，缴后不退。由供应商在获取</w:t>
      </w:r>
      <w:r>
        <w:rPr>
          <w:rFonts w:hint="eastAsia" w:ascii="方正仿宋_GBK" w:hAnsi="方正仿宋_GBK" w:eastAsia="方正仿宋_GBK" w:cs="方正仿宋_GBK"/>
          <w:color w:val="auto"/>
          <w:sz w:val="28"/>
          <w:szCs w:val="28"/>
          <w:highlight w:val="none"/>
          <w:lang w:val="en-US" w:eastAsia="zh-CN"/>
        </w:rPr>
        <w:t>询价通知书</w:t>
      </w:r>
      <w:r>
        <w:rPr>
          <w:rFonts w:hint="eastAsia" w:ascii="方正仿宋_GBK" w:hAnsi="方正仿宋_GBK" w:eastAsia="方正仿宋_GBK" w:cs="方正仿宋_GBK"/>
          <w:color w:val="auto"/>
          <w:sz w:val="28"/>
          <w:szCs w:val="28"/>
          <w:highlight w:val="none"/>
          <w:lang w:eastAsia="zh-CN"/>
        </w:rPr>
        <w:t>时缴纳。</w:t>
      </w:r>
    </w:p>
    <w:p w14:paraId="7FD272C2">
      <w:pPr>
        <w:pStyle w:val="4"/>
        <w:spacing w:before="0" w:after="0" w:line="380" w:lineRule="exact"/>
        <w:rPr>
          <w:rFonts w:hint="eastAsia" w:ascii="方正仿宋_GBK" w:hAnsi="方正仿宋_GBK" w:eastAsia="方正仿宋_GBK" w:cs="方正仿宋_GBK"/>
          <w:color w:val="auto"/>
          <w:sz w:val="28"/>
          <w:szCs w:val="28"/>
          <w:highlight w:val="none"/>
          <w:lang w:eastAsia="zh-CN"/>
        </w:rPr>
      </w:pPr>
      <w:bookmarkStart w:id="36" w:name="_Toc29782"/>
      <w:r>
        <w:rPr>
          <w:rFonts w:hint="eastAsia" w:ascii="方正仿宋_GBK" w:hAnsi="方正仿宋_GBK" w:eastAsia="方正仿宋_GBK" w:cs="方正仿宋_GBK"/>
          <w:color w:val="auto"/>
          <w:sz w:val="28"/>
          <w:szCs w:val="28"/>
          <w:highlight w:val="none"/>
          <w:lang w:eastAsia="zh-CN"/>
        </w:rPr>
        <w:t>五、其他有关规定</w:t>
      </w:r>
      <w:bookmarkEnd w:id="36"/>
    </w:p>
    <w:p w14:paraId="41C89C59">
      <w:pPr>
        <w:snapToGrid w:val="0"/>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（一）单位负责人为同一人或者存在直接控股、管理关系的不同供应商，不得参加同一合同项（分包）下的政府采购活动。</w:t>
      </w:r>
    </w:p>
    <w:p w14:paraId="04ADCB84">
      <w:pPr>
        <w:snapToGrid w:val="0"/>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（二）为采购项目提供整体设计、规范编制或者项目管理、监理、检测等服务的供应商，不得再参加该采购项目的其他采购活动。</w:t>
      </w:r>
    </w:p>
    <w:p w14:paraId="0C016853">
      <w:pPr>
        <w:snapToGrid w:val="0"/>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（三）本项目若有澄清文件一律在</w:t>
      </w:r>
      <w:r>
        <w:rPr>
          <w:rFonts w:hint="eastAsia" w:ascii="方正仿宋_GBK" w:hAnsi="方正仿宋_GBK" w:eastAsia="方正仿宋_GBK" w:cs="方正仿宋_GBK"/>
          <w:color w:val="auto"/>
          <w:sz w:val="28"/>
          <w:szCs w:val="28"/>
          <w:lang w:eastAsia="zh-CN"/>
        </w:rPr>
        <w:t>行采家（https://www.gec123.com/）</w:t>
      </w:r>
      <w:r>
        <w:rPr>
          <w:rFonts w:hint="eastAsia" w:ascii="方正仿宋_GBK" w:hAnsi="方正仿宋_GBK" w:eastAsia="方正仿宋_GBK" w:cs="方正仿宋_GBK"/>
          <w:color w:val="auto"/>
          <w:sz w:val="28"/>
          <w:szCs w:val="28"/>
        </w:rPr>
        <w:t>上发布，请各供应商注意下载；无论供应商下载与否，均视同供应商已知晓本项目澄清文件的内容。</w:t>
      </w:r>
    </w:p>
    <w:p w14:paraId="536274CC">
      <w:pPr>
        <w:snapToGrid w:val="0"/>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（四）超过响应文件递交截止时间的文件，恕不接收。</w:t>
      </w:r>
    </w:p>
    <w:p w14:paraId="6EAFD718">
      <w:pPr>
        <w:snapToGrid w:val="0"/>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（五）询价费用：无论询价结果如何，供应商参与本项目询价的所有费用均应由供应商自行承担。</w:t>
      </w:r>
    </w:p>
    <w:p w14:paraId="48B4CDAE">
      <w:pPr>
        <w:snapToGrid w:val="0"/>
        <w:spacing w:line="40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（六）本项目不接受联合体参与投标，否则按无效</w:t>
      </w:r>
      <w:r>
        <w:rPr>
          <w:rFonts w:hint="eastAsia" w:ascii="方正仿宋_GBK" w:hAnsi="方正仿宋_GBK" w:eastAsia="方正仿宋_GBK" w:cs="方正仿宋_GBK"/>
          <w:b/>
          <w:bCs/>
          <w:color w:val="auto"/>
          <w:sz w:val="28"/>
          <w:szCs w:val="28"/>
          <w:lang w:val="en-US" w:eastAsia="zh-CN"/>
        </w:rPr>
        <w:t>响</w:t>
      </w:r>
      <w:bookmarkStart w:id="214" w:name="_GoBack"/>
      <w:bookmarkEnd w:id="214"/>
      <w:r>
        <w:rPr>
          <w:rFonts w:hint="eastAsia" w:ascii="方正仿宋_GBK" w:hAnsi="方正仿宋_GBK" w:eastAsia="方正仿宋_GBK" w:cs="方正仿宋_GBK"/>
          <w:b/>
          <w:bCs/>
          <w:color w:val="auto"/>
          <w:sz w:val="28"/>
          <w:szCs w:val="28"/>
          <w:lang w:val="en-US" w:eastAsia="zh-CN"/>
        </w:rPr>
        <w:t>应</w:t>
      </w:r>
      <w:r>
        <w:rPr>
          <w:rFonts w:hint="eastAsia" w:ascii="方正仿宋_GBK" w:hAnsi="方正仿宋_GBK" w:eastAsia="方正仿宋_GBK" w:cs="方正仿宋_GBK"/>
          <w:b/>
          <w:bCs/>
          <w:color w:val="auto"/>
          <w:sz w:val="28"/>
          <w:szCs w:val="28"/>
        </w:rPr>
        <w:t>处理。</w:t>
      </w:r>
    </w:p>
    <w:p w14:paraId="10428D63">
      <w:pPr>
        <w:snapToGrid w:val="0"/>
        <w:spacing w:line="400" w:lineRule="exact"/>
        <w:ind w:firstLine="562"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（七）本项目不接受合同分包，否则按无效</w:t>
      </w:r>
      <w:r>
        <w:rPr>
          <w:rFonts w:hint="eastAsia" w:ascii="方正仿宋_GBK" w:hAnsi="方正仿宋_GBK" w:eastAsia="方正仿宋_GBK" w:cs="方正仿宋_GBK"/>
          <w:b/>
          <w:bCs/>
          <w:color w:val="auto"/>
          <w:sz w:val="28"/>
          <w:szCs w:val="28"/>
          <w:lang w:val="en-US" w:eastAsia="zh-CN"/>
        </w:rPr>
        <w:t>响应</w:t>
      </w:r>
      <w:r>
        <w:rPr>
          <w:rFonts w:hint="eastAsia" w:ascii="方正仿宋_GBK" w:hAnsi="方正仿宋_GBK" w:eastAsia="方正仿宋_GBK" w:cs="方正仿宋_GBK"/>
          <w:b/>
          <w:bCs/>
          <w:color w:val="auto"/>
          <w:sz w:val="28"/>
          <w:szCs w:val="28"/>
        </w:rPr>
        <w:t>处理。</w:t>
      </w:r>
    </w:p>
    <w:p w14:paraId="28470AEF">
      <w:pPr>
        <w:widowControl/>
        <w:spacing w:line="380" w:lineRule="exact"/>
        <w:ind w:firstLine="560" w:firstLineChars="200"/>
        <w:jc w:val="left"/>
        <w:rPr>
          <w:rFonts w:hint="eastAsia" w:ascii="方正仿宋_GBK" w:hAnsi="方正仿宋_GBK" w:eastAsia="方正仿宋_GBK" w:cs="方正仿宋_GBK"/>
          <w:b/>
          <w:color w:val="auto"/>
          <w:sz w:val="28"/>
          <w:szCs w:val="28"/>
          <w:u w:val="single"/>
        </w:rPr>
      </w:pPr>
      <w:r>
        <w:rPr>
          <w:rFonts w:hint="eastAsia" w:ascii="方正仿宋_GBK" w:hAnsi="方正仿宋_GBK" w:eastAsia="方正仿宋_GBK" w:cs="方正仿宋_GBK"/>
          <w:color w:val="auto"/>
          <w:sz w:val="28"/>
          <w:szCs w:val="28"/>
        </w:rPr>
        <w:t>（八）列入失信被执行人、重大税收违法案件当事人名单、政府采购严重违法失信行为记录名单的供应商，将拒绝其参与采购活动。</w:t>
      </w:r>
    </w:p>
    <w:p w14:paraId="014074F1">
      <w:pPr>
        <w:pStyle w:val="4"/>
        <w:spacing w:before="0" w:after="0" w:line="380" w:lineRule="exact"/>
        <w:rPr>
          <w:rFonts w:hint="eastAsia" w:ascii="方正仿宋_GBK" w:hAnsi="方正仿宋_GBK" w:eastAsia="方正仿宋_GBK" w:cs="方正仿宋_GBK"/>
          <w:color w:val="auto"/>
          <w:sz w:val="28"/>
          <w:szCs w:val="28"/>
          <w:highlight w:val="none"/>
          <w:lang w:eastAsia="zh-CN"/>
        </w:rPr>
      </w:pPr>
      <w:bookmarkStart w:id="37" w:name="_Toc17500"/>
      <w:r>
        <w:rPr>
          <w:rFonts w:hint="eastAsia" w:ascii="方正仿宋_GBK" w:hAnsi="方正仿宋_GBK" w:eastAsia="方正仿宋_GBK" w:cs="方正仿宋_GBK"/>
          <w:color w:val="auto"/>
          <w:sz w:val="28"/>
          <w:szCs w:val="28"/>
          <w:highlight w:val="none"/>
          <w:lang w:eastAsia="zh-CN"/>
        </w:rPr>
        <w:t>六、联系方式</w:t>
      </w:r>
      <w:bookmarkEnd w:id="37"/>
    </w:p>
    <w:p w14:paraId="4096C240">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 w:val="28"/>
          <w:szCs w:val="28"/>
          <w:lang w:eastAsia="zh-CN"/>
        </w:rPr>
      </w:pPr>
      <w:bookmarkStart w:id="38" w:name="_Toc23753"/>
      <w:r>
        <w:rPr>
          <w:rFonts w:hint="eastAsia" w:ascii="方正仿宋_GBK" w:hAnsi="方正仿宋_GBK" w:eastAsia="方正仿宋_GBK" w:cs="方正仿宋_GBK"/>
          <w:color w:val="auto"/>
          <w:sz w:val="28"/>
          <w:szCs w:val="28"/>
        </w:rPr>
        <w:t>（一）采购</w:t>
      </w:r>
      <w:r>
        <w:rPr>
          <w:rFonts w:hint="eastAsia" w:ascii="方正仿宋_GBK" w:hAnsi="方正仿宋_GBK" w:eastAsia="方正仿宋_GBK" w:cs="方正仿宋_GBK"/>
          <w:color w:val="auto"/>
          <w:sz w:val="28"/>
          <w:szCs w:val="28"/>
          <w:lang w:val="en-US" w:eastAsia="zh-CN"/>
        </w:rPr>
        <w:t>人</w:t>
      </w:r>
      <w:r>
        <w:rPr>
          <w:rFonts w:hint="eastAsia" w:ascii="方正仿宋_GBK" w:hAnsi="方正仿宋_GBK" w:eastAsia="方正仿宋_GBK" w:cs="方正仿宋_GBK"/>
          <w:color w:val="auto"/>
          <w:sz w:val="28"/>
          <w:szCs w:val="28"/>
        </w:rPr>
        <w:t>：</w:t>
      </w:r>
      <w:bookmarkEnd w:id="38"/>
      <w:r>
        <w:rPr>
          <w:rFonts w:hint="eastAsia" w:ascii="方正仿宋_GBK" w:hAnsi="方正仿宋_GBK" w:eastAsia="方正仿宋_GBK" w:cs="方正仿宋_GBK"/>
          <w:color w:val="auto"/>
          <w:sz w:val="28"/>
          <w:szCs w:val="28"/>
          <w:lang w:eastAsia="zh-CN"/>
        </w:rPr>
        <w:t>重庆市渝剑控股集团长宁工贸有限公司</w:t>
      </w:r>
      <w:r>
        <w:rPr>
          <w:rFonts w:hint="eastAsia" w:ascii="方正仿宋_GBK" w:hAnsi="方正仿宋_GBK" w:eastAsia="方正仿宋_GBK" w:cs="方正仿宋_GBK"/>
          <w:color w:val="auto"/>
          <w:sz w:val="28"/>
          <w:szCs w:val="28"/>
        </w:rPr>
        <w:t xml:space="preserve"> </w:t>
      </w:r>
    </w:p>
    <w:p w14:paraId="471FBE22">
      <w:pPr>
        <w:snapToGrid w:val="0"/>
        <w:spacing w:line="360" w:lineRule="exact"/>
        <w:ind w:firstLine="560" w:firstLineChars="200"/>
        <w:rPr>
          <w:rFonts w:hint="default"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eastAsia="zh-CN"/>
        </w:rPr>
        <w:t>联系人：谢老师</w:t>
      </w:r>
    </w:p>
    <w:p w14:paraId="1C8985DB">
      <w:pPr>
        <w:snapToGrid w:val="0"/>
        <w:spacing w:line="360" w:lineRule="exact"/>
        <w:ind w:firstLine="560" w:firstLineChars="200"/>
        <w:rPr>
          <w:rFonts w:hint="default"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eastAsia="zh-CN"/>
        </w:rPr>
        <w:t>电   话：18623535113</w:t>
      </w:r>
    </w:p>
    <w:p w14:paraId="411C9FE7">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地  址：</w:t>
      </w:r>
      <w:r>
        <w:rPr>
          <w:rFonts w:hint="eastAsia" w:ascii="方正仿宋_GBK" w:hAnsi="方正仿宋_GBK" w:eastAsia="方正仿宋_GBK" w:cs="方正仿宋_GBK"/>
          <w:color w:val="auto"/>
          <w:sz w:val="28"/>
          <w:szCs w:val="28"/>
          <w:lang w:eastAsia="zh-CN"/>
        </w:rPr>
        <w:t>重庆市长寿区渡舟街道渡舟正街599号</w:t>
      </w:r>
    </w:p>
    <w:p w14:paraId="64763FFC">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 w:val="28"/>
          <w:szCs w:val="28"/>
          <w:lang w:eastAsia="zh-CN"/>
        </w:rPr>
      </w:pPr>
      <w:bookmarkStart w:id="39" w:name="_Toc18405"/>
      <w:r>
        <w:rPr>
          <w:rFonts w:hint="eastAsia" w:ascii="方正仿宋_GBK" w:hAnsi="方正仿宋_GBK" w:eastAsia="方正仿宋_GBK" w:cs="方正仿宋_GBK"/>
          <w:color w:val="auto"/>
          <w:sz w:val="28"/>
          <w:szCs w:val="28"/>
        </w:rPr>
        <w:t xml:space="preserve">（二）采购代理机构： </w:t>
      </w:r>
      <w:r>
        <w:rPr>
          <w:rFonts w:hint="eastAsia" w:ascii="方正仿宋_GBK" w:hAnsi="方正仿宋_GBK" w:eastAsia="方正仿宋_GBK" w:cs="方正仿宋_GBK"/>
          <w:color w:val="auto"/>
          <w:sz w:val="28"/>
          <w:szCs w:val="28"/>
          <w:lang w:eastAsia="zh-CN"/>
        </w:rPr>
        <w:t>重庆爱采招标代理有限公司</w:t>
      </w:r>
      <w:bookmarkEnd w:id="39"/>
    </w:p>
    <w:p w14:paraId="5DDE2E52">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联系人：李老师</w:t>
      </w:r>
    </w:p>
    <w:p w14:paraId="1B96EA18">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电  话：023-62551600   17323966875 </w:t>
      </w:r>
    </w:p>
    <w:p w14:paraId="7E01DC83">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地  址</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重庆市巴南区李渡路59号（李家沱大融城B4栋）2-1、2-2</w:t>
      </w:r>
    </w:p>
    <w:p w14:paraId="18F1C87A">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val="en-US" w:eastAsia="zh-CN"/>
        </w:rPr>
        <w:sectPr>
          <w:footerReference r:id="rId5" w:type="default"/>
          <w:pgSz w:w="11907" w:h="16840"/>
          <w:pgMar w:top="1134" w:right="1191" w:bottom="1020" w:left="1304" w:header="680" w:footer="680" w:gutter="0"/>
          <w:pgBorders>
            <w:top w:val="none" w:sz="0" w:space="0"/>
            <w:left w:val="none" w:sz="0" w:space="0"/>
            <w:bottom w:val="none" w:sz="0" w:space="0"/>
            <w:right w:val="none" w:sz="0" w:space="0"/>
          </w:pgBorders>
          <w:pgNumType w:fmt="numberInDash"/>
          <w:cols w:space="720" w:num="1"/>
          <w:rtlGutter w:val="0"/>
          <w:docGrid w:linePitch="312" w:charSpace="0"/>
        </w:sectPr>
      </w:pPr>
    </w:p>
    <w:p w14:paraId="549ADE68">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val="en-US" w:eastAsia="zh-CN"/>
        </w:rPr>
      </w:pPr>
      <w:bookmarkStart w:id="40" w:name="_Toc11271"/>
      <w:r>
        <w:rPr>
          <w:rFonts w:hint="eastAsia" w:ascii="方正仿宋_GBK" w:hAnsi="方正仿宋_GBK" w:eastAsia="方正仿宋_GBK" w:cs="方正仿宋_GBK"/>
          <w:color w:val="auto"/>
          <w:szCs w:val="32"/>
          <w:highlight w:val="none"/>
          <w:lang w:val="en-US" w:eastAsia="zh-CN"/>
        </w:rPr>
        <w:t>第二篇 供应商须知</w:t>
      </w:r>
      <w:bookmarkEnd w:id="33"/>
      <w:bookmarkEnd w:id="34"/>
      <w:bookmarkEnd w:id="40"/>
      <w:bookmarkStart w:id="41" w:name="_Toc342913389"/>
      <w:bookmarkStart w:id="42" w:name="_Toc487204779"/>
      <w:bookmarkStart w:id="43" w:name="_Toc426965630"/>
    </w:p>
    <w:p w14:paraId="3F5CA2B3">
      <w:pPr>
        <w:pStyle w:val="4"/>
        <w:pageBreakBefore w:val="0"/>
        <w:widowControl w:val="0"/>
        <w:tabs>
          <w:tab w:val="left" w:pos="2640"/>
        </w:tabs>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color w:val="auto"/>
          <w:sz w:val="28"/>
          <w:szCs w:val="28"/>
          <w:highlight w:val="none"/>
          <w:lang w:val="en-US" w:eastAsia="zh-CN"/>
        </w:rPr>
      </w:pPr>
      <w:bookmarkStart w:id="44" w:name="_Toc7998"/>
      <w:r>
        <w:rPr>
          <w:rFonts w:hint="eastAsia" w:ascii="方正仿宋_GBK" w:hAnsi="方正仿宋_GBK" w:eastAsia="方正仿宋_GBK" w:cs="方正仿宋_GBK"/>
          <w:color w:val="auto"/>
          <w:sz w:val="28"/>
          <w:szCs w:val="28"/>
          <w:highlight w:val="none"/>
          <w:lang w:val="en-US" w:eastAsia="zh-CN"/>
        </w:rPr>
        <w:t>一、询价费用</w:t>
      </w:r>
      <w:bookmarkEnd w:id="41"/>
      <w:bookmarkEnd w:id="42"/>
      <w:bookmarkEnd w:id="43"/>
      <w:bookmarkEnd w:id="44"/>
    </w:p>
    <w:p w14:paraId="3915BEE4">
      <w:pPr>
        <w:pStyle w:val="114"/>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参与</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的供应商应承担其编制响应文件与递交响应文件所涉及的一切费用，不论</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结果如何，采购人和采购代理机构在任何情况下无义务也无责任承担这些费用。</w:t>
      </w:r>
    </w:p>
    <w:p w14:paraId="20A55AC6">
      <w:pPr>
        <w:pStyle w:val="4"/>
        <w:pageBreakBefore w:val="0"/>
        <w:widowControl w:val="0"/>
        <w:tabs>
          <w:tab w:val="left" w:pos="2640"/>
        </w:tabs>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color w:val="auto"/>
          <w:sz w:val="28"/>
          <w:szCs w:val="28"/>
          <w:highlight w:val="none"/>
        </w:rPr>
      </w:pPr>
      <w:bookmarkStart w:id="45" w:name="_Toc487204780"/>
      <w:bookmarkStart w:id="46" w:name="_Toc426965631"/>
      <w:bookmarkStart w:id="47" w:name="_Toc342913391"/>
      <w:bookmarkStart w:id="48" w:name="_Toc29349"/>
      <w:r>
        <w:rPr>
          <w:rFonts w:hint="eastAsia" w:ascii="方正仿宋_GBK" w:hAnsi="方正仿宋_GBK" w:eastAsia="方正仿宋_GBK" w:cs="方正仿宋_GBK"/>
          <w:color w:val="auto"/>
          <w:sz w:val="28"/>
          <w:szCs w:val="28"/>
          <w:highlight w:val="none"/>
        </w:rPr>
        <w:t>二、</w:t>
      </w:r>
      <w:bookmarkEnd w:id="45"/>
      <w:bookmarkEnd w:id="46"/>
      <w:bookmarkEnd w:id="47"/>
      <w:r>
        <w:rPr>
          <w:rFonts w:hint="eastAsia" w:ascii="方正仿宋_GBK" w:hAnsi="方正仿宋_GBK" w:eastAsia="方正仿宋_GBK" w:cs="方正仿宋_GBK"/>
          <w:color w:val="auto"/>
          <w:sz w:val="28"/>
          <w:szCs w:val="28"/>
          <w:highlight w:val="none"/>
          <w:lang w:eastAsia="zh-CN"/>
        </w:rPr>
        <w:t>询价通知书</w:t>
      </w:r>
      <w:bookmarkEnd w:id="48"/>
      <w:r>
        <w:rPr>
          <w:rFonts w:hint="eastAsia" w:ascii="方正仿宋_GBK" w:hAnsi="方正仿宋_GBK" w:eastAsia="方正仿宋_GBK" w:cs="方正仿宋_GBK"/>
          <w:color w:val="auto"/>
          <w:sz w:val="28"/>
          <w:szCs w:val="28"/>
          <w:highlight w:val="none"/>
        </w:rPr>
        <w:tab/>
      </w:r>
    </w:p>
    <w:p w14:paraId="1BFA65CF">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由</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rPr>
        <w:t>邀请书、供应商须知、</w:t>
      </w:r>
      <w:r>
        <w:rPr>
          <w:rFonts w:hint="eastAsia" w:ascii="方正仿宋_GBK" w:hAnsi="方正仿宋_GBK" w:eastAsia="方正仿宋_GBK" w:cs="方正仿宋_GBK"/>
          <w:color w:val="auto"/>
          <w:highlight w:val="none"/>
          <w:lang w:eastAsia="zh-CN"/>
        </w:rPr>
        <w:t>询价项目技术（质量）需求</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项目</w:t>
      </w:r>
      <w:r>
        <w:rPr>
          <w:rFonts w:hint="eastAsia" w:ascii="方正仿宋_GBK" w:hAnsi="方正仿宋_GBK" w:eastAsia="方正仿宋_GBK" w:cs="方正仿宋_GBK"/>
          <w:color w:val="auto"/>
          <w:highlight w:val="none"/>
          <w:lang w:eastAsia="zh-CN"/>
        </w:rPr>
        <w:t>商务要求</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采购合同</w:t>
      </w:r>
      <w:r>
        <w:rPr>
          <w:rFonts w:hint="eastAsia" w:ascii="方正仿宋_GBK" w:hAnsi="方正仿宋_GBK" w:eastAsia="方正仿宋_GBK" w:cs="方正仿宋_GBK"/>
          <w:color w:val="auto"/>
          <w:highlight w:val="none"/>
        </w:rPr>
        <w:t>、响应文件格式要求六部分组成。</w:t>
      </w:r>
    </w:p>
    <w:p w14:paraId="4EF28CA7">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（二）采购人（或采购代理机构）所作的一切有效的书面通知、修改及补充，都是</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不可分割的部分。</w:t>
      </w:r>
    </w:p>
    <w:p w14:paraId="325DB11E">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（三）</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的解释</w:t>
      </w:r>
    </w:p>
    <w:p w14:paraId="7B7BB6DC">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供应商如对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有疑问，必须以书面形式在提交响应文件截止时间1个工作日前向采购人（或采购代理机构）要求澄清，采购人（或采购代理机构）可视具体情况做出处理或答复。如供应商未提出疑问，视为完全理解并同意本</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。一经进入询价程序，即视为供应商已详细阅读全部文件资料，完全理解</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所有条款内容并同意放弃对这方面有不明白及误解的权利。</w:t>
      </w:r>
      <w:bookmarkStart w:id="49" w:name="_Toc318159160"/>
      <w:bookmarkStart w:id="50" w:name="_Toc318159780"/>
      <w:bookmarkStart w:id="51" w:name="_Toc318159349"/>
      <w:bookmarkStart w:id="52" w:name="_Toc318166429"/>
    </w:p>
    <w:bookmarkEnd w:id="49"/>
    <w:bookmarkEnd w:id="50"/>
    <w:bookmarkEnd w:id="51"/>
    <w:bookmarkEnd w:id="52"/>
    <w:p w14:paraId="38CD1914">
      <w:pPr>
        <w:pStyle w:val="4"/>
        <w:spacing w:before="0" w:after="0" w:line="380" w:lineRule="exact"/>
        <w:rPr>
          <w:rFonts w:hint="eastAsia" w:ascii="方正仿宋_GBK" w:hAnsi="方正仿宋_GBK" w:eastAsia="方正仿宋_GBK" w:cs="方正仿宋_GBK"/>
          <w:color w:val="auto"/>
          <w:sz w:val="28"/>
          <w:szCs w:val="28"/>
          <w:highlight w:val="none"/>
        </w:rPr>
      </w:pPr>
      <w:bookmarkStart w:id="53" w:name="_Toc342913392"/>
      <w:bookmarkStart w:id="54" w:name="_Toc426965632"/>
      <w:bookmarkStart w:id="55" w:name="_Toc11840"/>
      <w:bookmarkStart w:id="56" w:name="_Toc102227318"/>
      <w:bookmarkStart w:id="57" w:name="_Toc179714297"/>
      <w:bookmarkStart w:id="58" w:name="_Toc487204781"/>
      <w:r>
        <w:rPr>
          <w:rFonts w:hint="eastAsia" w:ascii="方正仿宋_GBK" w:hAnsi="方正仿宋_GBK" w:eastAsia="方正仿宋_GBK" w:cs="方正仿宋_GBK"/>
          <w:color w:val="auto"/>
          <w:sz w:val="28"/>
          <w:szCs w:val="28"/>
          <w:highlight w:val="none"/>
        </w:rPr>
        <w:t>三、</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要求</w:t>
      </w:r>
      <w:bookmarkEnd w:id="53"/>
      <w:bookmarkEnd w:id="54"/>
      <w:bookmarkEnd w:id="55"/>
      <w:bookmarkEnd w:id="56"/>
      <w:bookmarkEnd w:id="57"/>
      <w:bookmarkEnd w:id="58"/>
    </w:p>
    <w:p w14:paraId="471402AB">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（一）响应文件</w:t>
      </w:r>
    </w:p>
    <w:p w14:paraId="1F3D1D1D">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供应商应当按照</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的要求编制响应文件，并对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提出的要求和条件作出实质性响应，响应文件原则上采用软面订本，同时应编制完整的页码、目录。</w:t>
      </w:r>
    </w:p>
    <w:p w14:paraId="50FE0F53">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1、响应文件组成</w:t>
      </w:r>
    </w:p>
    <w:p w14:paraId="2C4CFD04">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响应文件由第六篇“响应文件格式要求”规定的部分和供应商所作的一切有效补充、修改和承诺等文件组成，供应商应按照第六篇“</w:t>
      </w:r>
      <w:r>
        <w:rPr>
          <w:rFonts w:hint="eastAsia" w:ascii="方正仿宋_GBK" w:hAnsi="方正仿宋_GBK" w:eastAsia="方正仿宋_GBK" w:cs="方正仿宋_GBK"/>
          <w:color w:val="auto"/>
          <w:highlight w:val="none"/>
          <w:lang w:eastAsia="zh-CN"/>
        </w:rPr>
        <w:t>响应文件格式要求</w:t>
      </w:r>
      <w:r>
        <w:rPr>
          <w:rFonts w:hint="eastAsia" w:ascii="方正仿宋_GBK" w:hAnsi="方正仿宋_GBK" w:eastAsia="方正仿宋_GBK" w:cs="方正仿宋_GBK"/>
          <w:color w:val="auto"/>
          <w:highlight w:val="none"/>
        </w:rPr>
        <w:t>”规定的目录顺序组织编写和装订，也可在基本格式基础上对表格进行扩展，未规定格式的由供应商自定格式。</w:t>
      </w:r>
    </w:p>
    <w:p w14:paraId="1E5D855D">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2、联合体</w:t>
      </w:r>
    </w:p>
    <w:p w14:paraId="6221F151">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本项目不接受联合体竞标。</w:t>
      </w:r>
    </w:p>
    <w:p w14:paraId="6DBE0617">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3、询价有效期：响应文件及有关承诺文件有效期为询价开始时间起90天。</w:t>
      </w:r>
    </w:p>
    <w:p w14:paraId="24667133">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（二）修正错误</w:t>
      </w:r>
    </w:p>
    <w:p w14:paraId="544B0BD5">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若供应商所递交的响应文件或报价中的价格出现大写金额和小写金额不一致的错误，以大写金额修正为准。</w:t>
      </w:r>
    </w:p>
    <w:p w14:paraId="05D2E474">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6BAE2385">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三</w:t>
      </w:r>
      <w:r>
        <w:rPr>
          <w:rFonts w:hint="eastAsia" w:ascii="方正仿宋_GBK" w:hAnsi="方正仿宋_GBK" w:eastAsia="方正仿宋_GBK" w:cs="方正仿宋_GBK"/>
          <w:color w:val="auto"/>
          <w:highlight w:val="none"/>
        </w:rPr>
        <w:t>）提交响应文件的份数和签署</w:t>
      </w:r>
    </w:p>
    <w:p w14:paraId="5BC24358">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响应文件一式</w:t>
      </w:r>
      <w:r>
        <w:rPr>
          <w:rFonts w:hint="eastAsia" w:ascii="方正仿宋_GBK" w:hAnsi="方正仿宋_GBK" w:eastAsia="方正仿宋_GBK" w:cs="方正仿宋_GBK"/>
          <w:color w:val="auto"/>
          <w:highlight w:val="none"/>
          <w:lang w:val="en-US" w:eastAsia="zh-CN"/>
        </w:rPr>
        <w:t>三</w:t>
      </w:r>
      <w:r>
        <w:rPr>
          <w:rFonts w:hint="eastAsia" w:ascii="方正仿宋_GBK" w:hAnsi="方正仿宋_GBK" w:eastAsia="方正仿宋_GBK" w:cs="方正仿宋_GBK"/>
          <w:color w:val="auto"/>
          <w:highlight w:val="none"/>
        </w:rPr>
        <w:t>份，其中正本一份，副本二份，副本可为正本的复印件，应与正本一致，如出现不一致情况以正本为准。</w:t>
      </w:r>
    </w:p>
    <w:p w14:paraId="7C5D53CF">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在响应文件正本中，询价通知书第</w:t>
      </w:r>
      <w:r>
        <w:rPr>
          <w:rFonts w:hint="eastAsia" w:ascii="方正仿宋_GBK" w:hAnsi="方正仿宋_GBK" w:eastAsia="方正仿宋_GBK" w:cs="方正仿宋_GBK"/>
          <w:color w:val="auto"/>
          <w:highlight w:val="none"/>
          <w:lang w:val="en-US" w:eastAsia="zh-CN"/>
        </w:rPr>
        <w:t>六篇</w:t>
      </w:r>
      <w:r>
        <w:rPr>
          <w:rFonts w:hint="eastAsia" w:ascii="方正仿宋_GBK" w:hAnsi="方正仿宋_GBK" w:eastAsia="方正仿宋_GBK" w:cs="方正仿宋_GBK"/>
          <w:color w:val="auto"/>
          <w:highlight w:val="none"/>
        </w:rPr>
        <w:t>响应文件格式中规定签署、盖章的地方必须按其规定签署、盖章。</w:t>
      </w:r>
    </w:p>
    <w:p w14:paraId="73F7D06B">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若供应商对响应文件的错处作必要修改，则应在修改处加盖供应商公章或由法定代表人（或其授权代表）或自然人（供应商为自然人）签署确认。</w:t>
      </w:r>
    </w:p>
    <w:p w14:paraId="13F5CCC9">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电报、电话、传真形式的响应文件概不接受。</w:t>
      </w:r>
    </w:p>
    <w:p w14:paraId="0CBFA236">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四</w:t>
      </w:r>
      <w:r>
        <w:rPr>
          <w:rFonts w:hint="eastAsia" w:ascii="方正仿宋_GBK" w:hAnsi="方正仿宋_GBK" w:eastAsia="方正仿宋_GBK" w:cs="方正仿宋_GBK"/>
          <w:color w:val="auto"/>
          <w:highlight w:val="none"/>
        </w:rPr>
        <w:t>）响应文件的递交</w:t>
      </w:r>
    </w:p>
    <w:p w14:paraId="047F8607">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响应文件的正本、副本均应密封送达报价地点，应在封套上注明询价项目名称、供应商名称。若正本、副本分别进行密封的，还应在封套上注明“正本”、“副本”字样。</w:t>
      </w:r>
    </w:p>
    <w:p w14:paraId="1646089D">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2"/>
          <w:sz w:val="28"/>
          <w:szCs w:val="28"/>
          <w:lang w:val="en-US" w:eastAsia="zh-CN" w:bidi="ar-SA"/>
        </w:rPr>
        <w:t>（五）</w:t>
      </w:r>
      <w:r>
        <w:rPr>
          <w:rFonts w:hint="eastAsia" w:ascii="方正仿宋_GBK" w:hAnsi="方正仿宋_GBK" w:eastAsia="方正仿宋_GBK" w:cs="方正仿宋_GBK"/>
          <w:color w:val="auto"/>
          <w:highlight w:val="none"/>
        </w:rPr>
        <w:t>响应文件语言：简体中文</w:t>
      </w:r>
    </w:p>
    <w:p w14:paraId="0224B349">
      <w:pPr>
        <w:numPr>
          <w:ilvl w:val="0"/>
          <w:numId w:val="0"/>
        </w:numPr>
        <w:snapToGrid w:val="0"/>
        <w:spacing w:line="380" w:lineRule="exact"/>
        <w:ind w:firstLine="560" w:firstLineChars="2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kern w:val="2"/>
          <w:sz w:val="28"/>
          <w:szCs w:val="28"/>
          <w:lang w:val="en-US" w:eastAsia="zh-CN" w:bidi="ar-SA"/>
        </w:rPr>
        <w:t>（六）</w:t>
      </w:r>
      <w:r>
        <w:rPr>
          <w:rFonts w:hint="eastAsia" w:ascii="方正仿宋_GBK" w:hAnsi="方正仿宋_GBK" w:eastAsia="方正仿宋_GBK" w:cs="方正仿宋_GBK"/>
          <w:color w:val="auto"/>
        </w:rPr>
        <w:t>无效响应</w:t>
      </w:r>
    </w:p>
    <w:p w14:paraId="00C99B0A">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供应商发生以下条款情况之一者，视为无效响应：</w:t>
      </w:r>
    </w:p>
    <w:p w14:paraId="3A106A49">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1、供应商不符合规定的资格条件的；</w:t>
      </w:r>
    </w:p>
    <w:p w14:paraId="11997F17">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2、供应商未通过实质性响应审查的；</w:t>
      </w:r>
    </w:p>
    <w:p w14:paraId="62FE250C">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3、供应商所提交的响应文件未按“第</w:t>
      </w:r>
      <w:r>
        <w:rPr>
          <w:rFonts w:hint="eastAsia" w:ascii="方正仿宋_GBK" w:hAnsi="方正仿宋_GBK" w:eastAsia="方正仿宋_GBK" w:cs="方正仿宋_GBK"/>
          <w:color w:val="auto"/>
          <w:highlight w:val="none"/>
          <w:lang w:val="en-US" w:eastAsia="zh-CN"/>
        </w:rPr>
        <w:t>六</w:t>
      </w:r>
      <w:r>
        <w:rPr>
          <w:rFonts w:hint="eastAsia" w:ascii="方正仿宋_GBK" w:hAnsi="方正仿宋_GBK" w:eastAsia="方正仿宋_GBK" w:cs="方正仿宋_GBK"/>
          <w:color w:val="auto"/>
          <w:highlight w:val="none"/>
        </w:rPr>
        <w:t>篇响应文件格式要求”要求签署或盖章的；</w:t>
      </w:r>
    </w:p>
    <w:p w14:paraId="32D99DB0">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4、供应商的报价超过采购预算或最高限价的；</w:t>
      </w:r>
    </w:p>
    <w:p w14:paraId="5869F100">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5、供应商不接受询价小组修正后的价格的；</w:t>
      </w:r>
    </w:p>
    <w:p w14:paraId="68540D45">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6、单位负责人为同一人或者存在直接控股、管理关系的不同供应商，参加同一合同项（包）报价的；</w:t>
      </w:r>
    </w:p>
    <w:p w14:paraId="4F483366">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7、为采购项目提供整体设计、规范编制或者项目管理、监理、检测等服务的供应商再参加该采购项目的其他采购活动的；</w:t>
      </w:r>
    </w:p>
    <w:p w14:paraId="68FD6A53">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8</w:t>
      </w:r>
      <w:r>
        <w:rPr>
          <w:rFonts w:hint="eastAsia" w:ascii="方正仿宋_GBK" w:hAnsi="方正仿宋_GBK" w:eastAsia="方正仿宋_GBK" w:cs="方正仿宋_GBK"/>
          <w:color w:val="auto"/>
          <w:highlight w:val="none"/>
        </w:rPr>
        <w:t>、供应商响应文件内容有与国家现行法律法规相违背的内容，或附有采购人无法接受条件的；</w:t>
      </w:r>
    </w:p>
    <w:p w14:paraId="2D7E12E0">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9</w:t>
      </w:r>
      <w:r>
        <w:rPr>
          <w:rFonts w:hint="eastAsia" w:ascii="方正仿宋_GBK" w:hAnsi="方正仿宋_GBK" w:eastAsia="方正仿宋_GBK" w:cs="方正仿宋_GBK"/>
          <w:color w:val="auto"/>
          <w:highlight w:val="none"/>
        </w:rPr>
        <w:t>、法律、法规和询价通知书规定的其他无效情形。</w:t>
      </w:r>
    </w:p>
    <w:p w14:paraId="36C82B28">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七</w:t>
      </w:r>
      <w:r>
        <w:rPr>
          <w:rFonts w:hint="eastAsia" w:ascii="方正仿宋_GBK" w:hAnsi="方正仿宋_GBK" w:eastAsia="方正仿宋_GBK" w:cs="方正仿宋_GBK"/>
          <w:color w:val="auto"/>
          <w:highlight w:val="none"/>
        </w:rPr>
        <w:t>）终止采购活动</w:t>
      </w:r>
    </w:p>
    <w:p w14:paraId="440E26C9">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出现下列情形之一的，采购人或者采购代理机构应当终止</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lang w:val="en-US" w:eastAsia="zh-CN"/>
        </w:rPr>
        <w:t>采购</w:t>
      </w:r>
      <w:r>
        <w:rPr>
          <w:rFonts w:hint="eastAsia" w:ascii="方正仿宋_GBK" w:hAnsi="方正仿宋_GBK" w:eastAsia="方正仿宋_GBK" w:cs="方正仿宋_GBK"/>
          <w:color w:val="auto"/>
          <w:highlight w:val="none"/>
        </w:rPr>
        <w:t>活动，发布项目终止公告并说明原因，重新开展采购活动：</w:t>
      </w:r>
    </w:p>
    <w:p w14:paraId="326AD993">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1、因情况变化，不再符合规定的</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rPr>
        <w:t>方式适用情形的；</w:t>
      </w:r>
    </w:p>
    <w:p w14:paraId="5BF8DE3C">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2、出现影响采购公正的违法、违规行为的；</w:t>
      </w:r>
    </w:p>
    <w:p w14:paraId="437B98C5">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3、在采购过程中符合</w:t>
      </w:r>
      <w:r>
        <w:rPr>
          <w:rFonts w:hint="eastAsia" w:ascii="方正仿宋_GBK" w:hAnsi="方正仿宋_GBK" w:eastAsia="方正仿宋_GBK" w:cs="方正仿宋_GBK"/>
          <w:color w:val="auto"/>
          <w:highlight w:val="none"/>
          <w:lang w:val="en-US" w:eastAsia="zh-CN"/>
        </w:rPr>
        <w:t>询价</w:t>
      </w:r>
      <w:r>
        <w:rPr>
          <w:rFonts w:hint="eastAsia" w:ascii="方正仿宋_GBK" w:hAnsi="方正仿宋_GBK" w:eastAsia="方正仿宋_GBK" w:cs="方正仿宋_GBK"/>
          <w:color w:val="auto"/>
          <w:highlight w:val="none"/>
        </w:rPr>
        <w:t>要求的供应商或者报价未超过采购预算的供应商不足3家的。</w:t>
      </w:r>
    </w:p>
    <w:p w14:paraId="324A90E0">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终止采购活动后，除采购任务取消情形外，应当重新组织采购。</w:t>
      </w:r>
    </w:p>
    <w:p w14:paraId="1733380F">
      <w:pPr>
        <w:snapToGrid w:val="0"/>
        <w:spacing w:line="400" w:lineRule="exact"/>
        <w:ind w:firstLine="420" w:firstLineChars="150"/>
        <w:rPr>
          <w:rFonts w:hint="eastAsia" w:ascii="方正仿宋_GBK" w:hAnsi="方正仿宋_GBK" w:eastAsia="方正仿宋_GBK" w:cs="方正仿宋_GBK"/>
          <w:color w:val="auto"/>
          <w:highlight w:val="none"/>
        </w:rPr>
      </w:pPr>
      <w:bookmarkStart w:id="59" w:name="_Toc487204782"/>
      <w:bookmarkStart w:id="60" w:name="_Toc426965633"/>
      <w:bookmarkStart w:id="61" w:name="_Toc179714298"/>
      <w:bookmarkStart w:id="62" w:name="_Toc102227319"/>
      <w:bookmarkStart w:id="63" w:name="_Toc342913393"/>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八</w:t>
      </w:r>
      <w:r>
        <w:rPr>
          <w:rFonts w:hint="eastAsia" w:ascii="方正仿宋_GBK" w:hAnsi="方正仿宋_GBK" w:eastAsia="方正仿宋_GBK" w:cs="方正仿宋_GBK"/>
          <w:color w:val="auto"/>
          <w:highlight w:val="none"/>
        </w:rPr>
        <w:t>）采购代理服务费</w:t>
      </w:r>
    </w:p>
    <w:p w14:paraId="0FAA9A8A">
      <w:pPr>
        <w:spacing w:line="400" w:lineRule="exact"/>
        <w:ind w:firstLine="560" w:firstLineChars="200"/>
        <w:rPr>
          <w:rFonts w:hint="eastAsia" w:ascii="方正仿宋_GBK" w:hAnsi="方正仿宋_GBK" w:eastAsia="方正仿宋_GBK" w:cs="方正仿宋_GBK"/>
          <w:color w:val="auto"/>
          <w:sz w:val="30"/>
          <w:szCs w:val="30"/>
          <w:highlight w:val="none"/>
        </w:rPr>
      </w:pPr>
      <w:bookmarkStart w:id="64" w:name="_Toc463960518"/>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sz w:val="30"/>
          <w:szCs w:val="30"/>
          <w:highlight w:val="none"/>
        </w:rPr>
        <w:t>成交供应商领取成交通知书前向采购代理机构缴纳采购代理服务费，采购代理服务费</w:t>
      </w:r>
      <w:r>
        <w:rPr>
          <w:rFonts w:hint="eastAsia" w:ascii="方正仿宋_GBK" w:hAnsi="方正仿宋_GBK" w:eastAsia="方正仿宋_GBK" w:cs="方正仿宋_GBK"/>
          <w:color w:val="auto"/>
          <w:sz w:val="30"/>
          <w:szCs w:val="30"/>
          <w:highlight w:val="none"/>
          <w:lang w:val="en-US" w:eastAsia="zh-CN"/>
        </w:rPr>
        <w:t>参照以下标准收取：</w:t>
      </w:r>
    </w:p>
    <w:tbl>
      <w:tblPr>
        <w:tblStyle w:val="57"/>
        <w:tblpPr w:leftFromText="180" w:rightFromText="180" w:vertAnchor="text" w:horzAnchor="page" w:tblpX="1422" w:tblpY="1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1837"/>
        <w:gridCol w:w="1682"/>
        <w:gridCol w:w="1471"/>
        <w:gridCol w:w="1237"/>
      </w:tblGrid>
      <w:tr w14:paraId="110C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356" w:type="dxa"/>
            <w:tcBorders>
              <w:tl2br w:val="single" w:color="auto" w:sz="4" w:space="0"/>
            </w:tcBorders>
            <w:noWrap w:val="0"/>
            <w:vAlign w:val="top"/>
          </w:tcPr>
          <w:p w14:paraId="48F6C8C5">
            <w:pPr>
              <w:spacing w:line="240" w:lineRule="atLeast"/>
              <w:ind w:firstLine="1687" w:firstLineChars="700"/>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mc:AlternateContent>
                <mc:Choice Requires="wps">
                  <w:drawing>
                    <wp:anchor distT="0" distB="0" distL="114300" distR="114300" simplePos="0" relativeHeight="251661312" behindDoc="0" locked="0" layoutInCell="0" allowOverlap="1">
                      <wp:simplePos x="0" y="0"/>
                      <wp:positionH relativeFrom="column">
                        <wp:posOffset>-111125</wp:posOffset>
                      </wp:positionH>
                      <wp:positionV relativeFrom="paragraph">
                        <wp:posOffset>-3175</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75pt;margin-top:-0.25pt;height:0.05pt;width:0.05pt;z-index:251661312;mso-width-relative:page;mso-height-relative:page;" filled="f" stroked="t" coordsize="21600,21600" o:allowincell="f" o:gfxdata="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YhIm0wAAAAcBAAAPAAAAAAAAAAEAIAAAACIAAABkcnMvZG93bnJldi54bWxQSwECFAAUAAAACACH&#10;TuJAkQbR5/ABAADiAwAADgAAAAAAAAABACAAAAAiAQAAZHJzL2Uyb0RvYy54bWxQSwUGAAAAAAYA&#10;BgBZAQAAhAUAAAAA&#10;">
                      <v:fill on="f" focussize="0,0"/>
                      <v:stroke color="#000000" joinstyle="round"/>
                      <v:imagedata o:title=""/>
                      <o:lock v:ext="edit" aspectratio="f"/>
                    </v:line>
                  </w:pict>
                </mc:Fallback>
              </mc:AlternateContent>
            </w:r>
            <w:r>
              <w:rPr>
                <w:rFonts w:hint="eastAsia" w:ascii="方正仿宋_GBK" w:eastAsia="方正仿宋_GBK" w:cs="方正仿宋_GBK"/>
                <w:b/>
                <w:color w:val="auto"/>
                <w:sz w:val="24"/>
                <w:szCs w:val="24"/>
                <w:lang w:bidi="ar-SA"/>
              </w:rPr>
              <w:t>采购类型</w:t>
            </w:r>
          </w:p>
          <w:p w14:paraId="71A46A7C">
            <w:pPr>
              <w:spacing w:line="240" w:lineRule="atLeast"/>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val="en-US" w:eastAsia="zh-CN" w:bidi="ar-SA"/>
              </w:rPr>
              <w:t>成交</w:t>
            </w:r>
            <w:r>
              <w:rPr>
                <w:rFonts w:hint="eastAsia" w:ascii="方正仿宋_GBK" w:eastAsia="方正仿宋_GBK" w:cs="方正仿宋_GBK"/>
                <w:b/>
                <w:color w:val="auto"/>
                <w:sz w:val="24"/>
                <w:szCs w:val="24"/>
                <w:lang w:bidi="ar-SA"/>
              </w:rPr>
              <w:t>金额（万元）</w:t>
            </w:r>
          </w:p>
        </w:tc>
        <w:tc>
          <w:tcPr>
            <w:tcW w:w="1837" w:type="dxa"/>
            <w:noWrap w:val="0"/>
            <w:vAlign w:val="center"/>
          </w:tcPr>
          <w:p w14:paraId="6B1BDD98">
            <w:pPr>
              <w:spacing w:line="240" w:lineRule="atLeast"/>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货物采购</w:t>
            </w:r>
          </w:p>
        </w:tc>
        <w:tc>
          <w:tcPr>
            <w:tcW w:w="1682" w:type="dxa"/>
            <w:noWrap w:val="0"/>
            <w:vAlign w:val="center"/>
          </w:tcPr>
          <w:p w14:paraId="02B31DC8">
            <w:pPr>
              <w:spacing w:line="240" w:lineRule="atLeast"/>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服务采购</w:t>
            </w:r>
          </w:p>
        </w:tc>
        <w:tc>
          <w:tcPr>
            <w:tcW w:w="1471" w:type="dxa"/>
            <w:noWrap w:val="0"/>
            <w:vAlign w:val="center"/>
          </w:tcPr>
          <w:p w14:paraId="10E01DA7">
            <w:pPr>
              <w:spacing w:line="240" w:lineRule="atLeast"/>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工程采购</w:t>
            </w:r>
          </w:p>
        </w:tc>
        <w:tc>
          <w:tcPr>
            <w:tcW w:w="1237" w:type="dxa"/>
            <w:noWrap w:val="0"/>
            <w:vAlign w:val="center"/>
          </w:tcPr>
          <w:p w14:paraId="36CB792D">
            <w:pPr>
              <w:spacing w:line="240" w:lineRule="atLeast"/>
              <w:jc w:val="center"/>
              <w:rPr>
                <w:rFonts w:hint="eastAsia" w:ascii="方正仿宋_GBK" w:eastAsia="方正仿宋_GBK" w:cs="方正仿宋_GBK"/>
                <w:b/>
                <w:color w:val="auto"/>
                <w:sz w:val="24"/>
                <w:szCs w:val="24"/>
                <w:lang w:bidi="ar-SA"/>
              </w:rPr>
            </w:pPr>
            <w:r>
              <w:rPr>
                <w:rFonts w:hint="eastAsia" w:ascii="方正仿宋_GBK" w:eastAsia="方正仿宋_GBK" w:cs="方正仿宋_GBK"/>
                <w:b/>
                <w:color w:val="auto"/>
                <w:sz w:val="24"/>
                <w:szCs w:val="24"/>
                <w:lang w:bidi="ar-SA"/>
              </w:rPr>
              <w:t>备注</w:t>
            </w:r>
          </w:p>
        </w:tc>
      </w:tr>
      <w:tr w14:paraId="63EC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56" w:type="dxa"/>
            <w:noWrap w:val="0"/>
            <w:vAlign w:val="center"/>
          </w:tcPr>
          <w:p w14:paraId="2F8F08E7">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100以下</w:t>
            </w:r>
          </w:p>
        </w:tc>
        <w:tc>
          <w:tcPr>
            <w:tcW w:w="1837" w:type="dxa"/>
            <w:noWrap w:val="0"/>
            <w:vAlign w:val="center"/>
          </w:tcPr>
          <w:p w14:paraId="00857C0C">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1.5%</w:t>
            </w:r>
          </w:p>
        </w:tc>
        <w:tc>
          <w:tcPr>
            <w:tcW w:w="1682" w:type="dxa"/>
            <w:noWrap w:val="0"/>
            <w:vAlign w:val="center"/>
          </w:tcPr>
          <w:p w14:paraId="5599B593">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1.5%</w:t>
            </w:r>
          </w:p>
        </w:tc>
        <w:tc>
          <w:tcPr>
            <w:tcW w:w="1471" w:type="dxa"/>
            <w:noWrap w:val="0"/>
            <w:vAlign w:val="center"/>
          </w:tcPr>
          <w:p w14:paraId="7162DB94">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1.0%</w:t>
            </w:r>
          </w:p>
        </w:tc>
        <w:tc>
          <w:tcPr>
            <w:tcW w:w="1237" w:type="dxa"/>
            <w:vMerge w:val="restart"/>
            <w:noWrap w:val="0"/>
            <w:vAlign w:val="center"/>
          </w:tcPr>
          <w:p w14:paraId="425EEB32">
            <w:pPr>
              <w:spacing w:line="240" w:lineRule="atLeast"/>
              <w:jc w:val="left"/>
              <w:rPr>
                <w:rFonts w:hint="default" w:ascii="方正仿宋_GBK" w:eastAsia="方正仿宋_GBK" w:cs="方正仿宋_GBK"/>
                <w:color w:val="auto"/>
                <w:sz w:val="24"/>
                <w:szCs w:val="24"/>
                <w:lang w:val="en-US" w:eastAsia="zh-CN" w:bidi="ar-SA"/>
              </w:rPr>
            </w:pPr>
            <w:r>
              <w:rPr>
                <w:rFonts w:hint="default" w:ascii="方正仿宋_GBK" w:eastAsia="方正仿宋_GBK" w:cs="方正仿宋_GBK"/>
                <w:color w:val="auto"/>
                <w:sz w:val="24"/>
                <w:szCs w:val="24"/>
                <w:lang w:val="en-US" w:eastAsia="zh-CN" w:bidi="ar-SA"/>
              </w:rPr>
              <w:t>不足</w:t>
            </w:r>
            <w:r>
              <w:rPr>
                <w:rFonts w:hint="eastAsia" w:ascii="方正仿宋_GBK" w:eastAsia="方正仿宋_GBK" w:cs="方正仿宋_GBK"/>
                <w:color w:val="auto"/>
                <w:sz w:val="24"/>
                <w:szCs w:val="24"/>
                <w:lang w:val="en-US" w:eastAsia="zh-CN" w:bidi="ar-SA"/>
              </w:rPr>
              <w:t>45</w:t>
            </w:r>
            <w:r>
              <w:rPr>
                <w:rFonts w:hint="default" w:ascii="方正仿宋_GBK" w:eastAsia="方正仿宋_GBK" w:cs="方正仿宋_GBK"/>
                <w:color w:val="auto"/>
                <w:sz w:val="24"/>
                <w:szCs w:val="24"/>
                <w:lang w:val="en-US" w:eastAsia="zh-CN" w:bidi="ar-SA"/>
              </w:rPr>
              <w:t>00元按</w:t>
            </w:r>
            <w:r>
              <w:rPr>
                <w:rFonts w:hint="eastAsia" w:ascii="方正仿宋_GBK" w:eastAsia="方正仿宋_GBK" w:cs="方正仿宋_GBK"/>
                <w:color w:val="auto"/>
                <w:sz w:val="24"/>
                <w:szCs w:val="24"/>
                <w:lang w:val="en-US" w:eastAsia="zh-CN" w:bidi="ar-SA"/>
              </w:rPr>
              <w:t>45</w:t>
            </w:r>
            <w:r>
              <w:rPr>
                <w:rFonts w:hint="default" w:ascii="方正仿宋_GBK" w:eastAsia="方正仿宋_GBK" w:cs="方正仿宋_GBK"/>
                <w:color w:val="auto"/>
                <w:sz w:val="24"/>
                <w:szCs w:val="24"/>
                <w:lang w:val="en-US" w:eastAsia="zh-CN" w:bidi="ar-SA"/>
              </w:rPr>
              <w:t>00元整收取。</w:t>
            </w:r>
          </w:p>
        </w:tc>
      </w:tr>
      <w:tr w14:paraId="366E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56" w:type="dxa"/>
            <w:noWrap w:val="0"/>
            <w:vAlign w:val="center"/>
          </w:tcPr>
          <w:p w14:paraId="6F352080">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100-500</w:t>
            </w:r>
          </w:p>
        </w:tc>
        <w:tc>
          <w:tcPr>
            <w:tcW w:w="1837" w:type="dxa"/>
            <w:noWrap w:val="0"/>
            <w:vAlign w:val="center"/>
          </w:tcPr>
          <w:p w14:paraId="0E385E4C">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1.1%</w:t>
            </w:r>
          </w:p>
        </w:tc>
        <w:tc>
          <w:tcPr>
            <w:tcW w:w="1682" w:type="dxa"/>
            <w:noWrap w:val="0"/>
            <w:vAlign w:val="center"/>
          </w:tcPr>
          <w:p w14:paraId="7739075D">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0.8%</w:t>
            </w:r>
          </w:p>
        </w:tc>
        <w:tc>
          <w:tcPr>
            <w:tcW w:w="1471" w:type="dxa"/>
            <w:noWrap w:val="0"/>
            <w:vAlign w:val="center"/>
          </w:tcPr>
          <w:p w14:paraId="16E96FE4">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0.7%</w:t>
            </w:r>
          </w:p>
        </w:tc>
        <w:tc>
          <w:tcPr>
            <w:tcW w:w="1237" w:type="dxa"/>
            <w:vMerge w:val="continue"/>
            <w:noWrap w:val="0"/>
            <w:vAlign w:val="center"/>
          </w:tcPr>
          <w:p w14:paraId="0BD9CD35">
            <w:pPr>
              <w:rPr>
                <w:color w:val="auto"/>
              </w:rPr>
            </w:pPr>
          </w:p>
        </w:tc>
      </w:tr>
      <w:tr w14:paraId="349F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56" w:type="dxa"/>
            <w:noWrap w:val="0"/>
            <w:vAlign w:val="center"/>
          </w:tcPr>
          <w:p w14:paraId="44DCF805">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500-1000</w:t>
            </w:r>
          </w:p>
        </w:tc>
        <w:tc>
          <w:tcPr>
            <w:tcW w:w="1837" w:type="dxa"/>
            <w:noWrap w:val="0"/>
            <w:vAlign w:val="center"/>
          </w:tcPr>
          <w:p w14:paraId="52313C92">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0.8%</w:t>
            </w:r>
          </w:p>
        </w:tc>
        <w:tc>
          <w:tcPr>
            <w:tcW w:w="1682" w:type="dxa"/>
            <w:noWrap w:val="0"/>
            <w:vAlign w:val="center"/>
          </w:tcPr>
          <w:p w14:paraId="3E7DE120">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0.45%</w:t>
            </w:r>
          </w:p>
        </w:tc>
        <w:tc>
          <w:tcPr>
            <w:tcW w:w="1471" w:type="dxa"/>
            <w:noWrap w:val="0"/>
            <w:vAlign w:val="center"/>
          </w:tcPr>
          <w:p w14:paraId="6FEC96AF">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0.55%</w:t>
            </w:r>
          </w:p>
        </w:tc>
        <w:tc>
          <w:tcPr>
            <w:tcW w:w="1237" w:type="dxa"/>
            <w:vMerge w:val="continue"/>
            <w:noWrap w:val="0"/>
            <w:vAlign w:val="center"/>
          </w:tcPr>
          <w:p w14:paraId="2692C2BA">
            <w:pPr>
              <w:rPr>
                <w:color w:val="auto"/>
              </w:rPr>
            </w:pPr>
          </w:p>
        </w:tc>
      </w:tr>
      <w:tr w14:paraId="3096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356" w:type="dxa"/>
            <w:noWrap w:val="0"/>
            <w:vAlign w:val="center"/>
          </w:tcPr>
          <w:p w14:paraId="253E689D">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1000-5000</w:t>
            </w:r>
          </w:p>
        </w:tc>
        <w:tc>
          <w:tcPr>
            <w:tcW w:w="1837" w:type="dxa"/>
            <w:noWrap w:val="0"/>
            <w:vAlign w:val="center"/>
          </w:tcPr>
          <w:p w14:paraId="4D67BE26">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0.5%</w:t>
            </w:r>
          </w:p>
        </w:tc>
        <w:tc>
          <w:tcPr>
            <w:tcW w:w="1682" w:type="dxa"/>
            <w:noWrap w:val="0"/>
            <w:vAlign w:val="center"/>
          </w:tcPr>
          <w:p w14:paraId="49F09F39">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0.25%</w:t>
            </w:r>
          </w:p>
        </w:tc>
        <w:tc>
          <w:tcPr>
            <w:tcW w:w="1471" w:type="dxa"/>
            <w:noWrap w:val="0"/>
            <w:vAlign w:val="center"/>
          </w:tcPr>
          <w:p w14:paraId="3D27EF99">
            <w:pPr>
              <w:spacing w:line="240" w:lineRule="atLeast"/>
              <w:jc w:val="center"/>
              <w:rPr>
                <w:rFonts w:hint="eastAsia" w:ascii="方正仿宋_GBK" w:eastAsia="方正仿宋_GBK" w:cs="方正仿宋_GBK"/>
                <w:color w:val="auto"/>
                <w:sz w:val="24"/>
                <w:szCs w:val="24"/>
                <w:lang w:bidi="ar-SA"/>
              </w:rPr>
            </w:pPr>
            <w:r>
              <w:rPr>
                <w:rFonts w:hint="eastAsia" w:ascii="方正仿宋_GBK" w:eastAsia="方正仿宋_GBK" w:cs="方正仿宋_GBK"/>
                <w:color w:val="auto"/>
                <w:sz w:val="24"/>
                <w:szCs w:val="24"/>
                <w:lang w:bidi="ar-SA"/>
              </w:rPr>
              <w:t>0.35%</w:t>
            </w:r>
          </w:p>
        </w:tc>
        <w:tc>
          <w:tcPr>
            <w:tcW w:w="1237" w:type="dxa"/>
            <w:vMerge w:val="continue"/>
            <w:noWrap w:val="0"/>
            <w:vAlign w:val="center"/>
          </w:tcPr>
          <w:p w14:paraId="13309908">
            <w:pPr>
              <w:rPr>
                <w:color w:val="auto"/>
              </w:rPr>
            </w:pPr>
          </w:p>
        </w:tc>
      </w:tr>
    </w:tbl>
    <w:p w14:paraId="12E4E96F">
      <w:pPr>
        <w:spacing w:line="400" w:lineRule="exact"/>
        <w:ind w:firstLine="560" w:firstLineChars="200"/>
        <w:rPr>
          <w:rFonts w:hint="eastAsia" w:ascii="方正仿宋_GBK" w:hAnsi="方正仿宋_GBK" w:eastAsia="方正仿宋_GBK" w:cs="方正仿宋_GBK"/>
          <w:color w:val="auto"/>
          <w:highlight w:val="yellow"/>
          <w:lang w:val="en-US" w:eastAsia="zh-CN"/>
        </w:rPr>
      </w:pPr>
      <w:r>
        <w:rPr>
          <w:rFonts w:hint="eastAsia" w:ascii="方正仿宋_GBK" w:hAnsi="方正仿宋_GBK" w:eastAsia="方正仿宋_GBK" w:cs="方正仿宋_GBK"/>
          <w:color w:val="auto"/>
          <w:highlight w:val="none"/>
        </w:rPr>
        <w:t>注：</w:t>
      </w:r>
      <w:r>
        <w:rPr>
          <w:rFonts w:hint="eastAsia" w:ascii="方正仿宋_GBK" w:hAnsi="方正仿宋_GBK" w:eastAsia="方正仿宋_GBK" w:cs="方正仿宋_GBK"/>
          <w:color w:val="auto"/>
          <w:highlight w:val="none"/>
          <w:lang w:val="en-US" w:eastAsia="zh-CN"/>
        </w:rPr>
        <w:t>采购</w:t>
      </w:r>
      <w:r>
        <w:rPr>
          <w:rFonts w:hint="eastAsia" w:ascii="方正仿宋_GBK" w:hAnsi="方正仿宋_GBK" w:eastAsia="方正仿宋_GBK" w:cs="方正仿宋_GBK"/>
          <w:color w:val="auto"/>
          <w:highlight w:val="none"/>
        </w:rPr>
        <w:t>代理服务收费按差额定率累进法计算。</w:t>
      </w:r>
    </w:p>
    <w:p w14:paraId="22A80B8B">
      <w:pPr>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缴纳账号信息：</w:t>
      </w:r>
    </w:p>
    <w:bookmarkEnd w:id="64"/>
    <w:p w14:paraId="57858D8A">
      <w:pPr>
        <w:snapToGrid w:val="0"/>
        <w:spacing w:line="40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户  名：</w:t>
      </w:r>
      <w:r>
        <w:rPr>
          <w:rFonts w:hint="eastAsia" w:ascii="方正仿宋_GBK" w:hAnsi="方正仿宋_GBK" w:eastAsia="方正仿宋_GBK" w:cs="方正仿宋_GBK"/>
          <w:color w:val="auto"/>
          <w:highlight w:val="none"/>
          <w:lang w:eastAsia="zh-CN"/>
        </w:rPr>
        <w:t>重庆爱采招标代理有限公司</w:t>
      </w:r>
    </w:p>
    <w:p w14:paraId="046BDCD7">
      <w:pPr>
        <w:snapToGrid w:val="0"/>
        <w:spacing w:line="40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开户行：</w:t>
      </w:r>
      <w:r>
        <w:rPr>
          <w:rFonts w:hint="eastAsia" w:ascii="方正仿宋_GBK" w:hAnsi="方正仿宋_GBK" w:eastAsia="方正仿宋_GBK" w:cs="方正仿宋_GBK"/>
          <w:color w:val="auto"/>
          <w:highlight w:val="none"/>
          <w:lang w:eastAsia="zh-CN"/>
        </w:rPr>
        <w:t>交通银行重庆分行两路口支行</w:t>
      </w:r>
    </w:p>
    <w:p w14:paraId="65AA8304">
      <w:pPr>
        <w:snapToGrid w:val="0"/>
        <w:spacing w:line="40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帐  号：500102081018000005415</w:t>
      </w:r>
    </w:p>
    <w:p w14:paraId="54AB3779">
      <w:pPr>
        <w:pStyle w:val="4"/>
        <w:spacing w:before="0" w:after="0" w:line="380" w:lineRule="exact"/>
        <w:rPr>
          <w:rFonts w:hint="eastAsia" w:ascii="方正仿宋_GBK" w:hAnsi="方正仿宋_GBK" w:eastAsia="方正仿宋_GBK" w:cs="方正仿宋_GBK"/>
          <w:color w:val="auto"/>
          <w:sz w:val="28"/>
          <w:szCs w:val="28"/>
          <w:highlight w:val="none"/>
        </w:rPr>
      </w:pPr>
      <w:bookmarkStart w:id="65" w:name="_Toc25390"/>
      <w:r>
        <w:rPr>
          <w:rFonts w:hint="eastAsia" w:ascii="方正仿宋_GBK" w:hAnsi="方正仿宋_GBK" w:eastAsia="方正仿宋_GBK" w:cs="方正仿宋_GBK"/>
          <w:color w:val="auto"/>
          <w:sz w:val="28"/>
          <w:szCs w:val="28"/>
          <w:highlight w:val="none"/>
        </w:rPr>
        <w:t>四、</w:t>
      </w:r>
      <w:bookmarkEnd w:id="59"/>
      <w:bookmarkEnd w:id="60"/>
      <w:bookmarkEnd w:id="61"/>
      <w:bookmarkEnd w:id="62"/>
      <w:bookmarkEnd w:id="63"/>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程序</w:t>
      </w:r>
      <w:bookmarkEnd w:id="65"/>
    </w:p>
    <w:p w14:paraId="26B57F1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方正仿宋_GBK" w:hAnsi="方正仿宋_GBK" w:eastAsia="方正仿宋_GBK" w:cs="方正仿宋_GBK"/>
          <w:color w:val="auto"/>
          <w:szCs w:val="28"/>
          <w:highlight w:val="none"/>
          <w:lang w:eastAsia="zh-CN"/>
        </w:rPr>
      </w:pPr>
      <w:r>
        <w:rPr>
          <w:rFonts w:hint="eastAsia" w:ascii="方正仿宋_GBK" w:hAnsi="方正仿宋_GBK" w:eastAsia="方正仿宋_GBK" w:cs="方正仿宋_GBK"/>
          <w:color w:val="auto"/>
          <w:szCs w:val="28"/>
          <w:highlight w:val="none"/>
          <w:lang w:eastAsia="zh-CN"/>
        </w:rPr>
        <w:t>（一）询价按询价通知书规定的时间和地点进行。</w:t>
      </w:r>
    </w:p>
    <w:p w14:paraId="310288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方正仿宋_GBK" w:hAnsi="方正仿宋_GBK" w:eastAsia="方正仿宋_GBK" w:cs="方正仿宋_GBK"/>
          <w:color w:val="auto"/>
          <w:szCs w:val="28"/>
          <w:highlight w:val="none"/>
          <w:lang w:eastAsia="zh-CN"/>
        </w:rPr>
      </w:pPr>
      <w:r>
        <w:rPr>
          <w:rFonts w:hint="eastAsia" w:ascii="方正仿宋_GBK" w:hAnsi="方正仿宋_GBK" w:eastAsia="方正仿宋_GBK" w:cs="方正仿宋_GBK"/>
          <w:color w:val="auto"/>
          <w:szCs w:val="28"/>
          <w:highlight w:val="none"/>
          <w:lang w:eastAsia="zh-CN"/>
        </w:rPr>
        <w:t>（二）询价小组（即评标委员会）原则上由三人评委组成。询价小组在对响应文件的响应情况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ADC88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方正仿宋_GBK" w:hAnsi="方正仿宋_GBK" w:eastAsia="方正仿宋_GBK" w:cs="方正仿宋_GBK"/>
          <w:color w:val="auto"/>
          <w:szCs w:val="28"/>
          <w:highlight w:val="none"/>
          <w:lang w:eastAsia="zh-CN"/>
        </w:rPr>
      </w:pPr>
      <w:r>
        <w:rPr>
          <w:rFonts w:hint="eastAsia" w:ascii="方正仿宋_GBK" w:hAnsi="方正仿宋_GBK" w:eastAsia="方正仿宋_GBK" w:cs="方正仿宋_GBK"/>
          <w:color w:val="auto"/>
          <w:szCs w:val="28"/>
          <w:highlight w:val="none"/>
          <w:lang w:eastAsia="zh-CN"/>
        </w:rPr>
        <w:t>（三）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6B14D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lang w:eastAsia="zh-CN"/>
        </w:rPr>
        <w:t>（四）评审的依据为询价通知书和响应文件（含有效的补充文件）。询价小组判断响应文件对询价通知书的响应，仅基于响应文件本身而不靠外部证据</w:t>
      </w:r>
      <w:r>
        <w:rPr>
          <w:rFonts w:hint="eastAsia" w:ascii="方正仿宋_GBK" w:hAnsi="方正仿宋_GBK" w:eastAsia="方正仿宋_GBK" w:cs="方正仿宋_GBK"/>
          <w:color w:val="auto"/>
          <w:szCs w:val="28"/>
          <w:highlight w:val="none"/>
        </w:rPr>
        <w:t>。</w:t>
      </w:r>
    </w:p>
    <w:p w14:paraId="0164EA6D">
      <w:pPr>
        <w:pStyle w:val="4"/>
        <w:spacing w:before="0" w:after="0" w:line="380" w:lineRule="exact"/>
        <w:rPr>
          <w:rFonts w:hint="eastAsia" w:ascii="方正仿宋_GBK" w:hAnsi="方正仿宋_GBK" w:eastAsia="方正仿宋_GBK" w:cs="方正仿宋_GBK"/>
          <w:color w:val="auto"/>
          <w:sz w:val="28"/>
          <w:szCs w:val="28"/>
          <w:highlight w:val="none"/>
        </w:rPr>
      </w:pPr>
      <w:bookmarkStart w:id="66" w:name="_Toc12696"/>
      <w:r>
        <w:rPr>
          <w:rFonts w:hint="eastAsia" w:ascii="方正仿宋_GBK" w:hAnsi="方正仿宋_GBK" w:eastAsia="方正仿宋_GBK" w:cs="方正仿宋_GBK"/>
          <w:color w:val="auto"/>
          <w:sz w:val="28"/>
          <w:szCs w:val="28"/>
          <w:highlight w:val="none"/>
        </w:rPr>
        <w:t>五、评审依据</w:t>
      </w:r>
      <w:bookmarkEnd w:id="66"/>
    </w:p>
    <w:p w14:paraId="6B0ECA31">
      <w:pPr>
        <w:spacing w:line="380" w:lineRule="exact"/>
        <w:ind w:firstLine="560" w:firstLineChars="200"/>
        <w:rPr>
          <w:rFonts w:hint="eastAsia" w:ascii="方正仿宋_GBK" w:hAnsi="方正仿宋_GBK" w:eastAsia="方正仿宋_GBK" w:cs="方正仿宋_GBK"/>
          <w:b w:val="0"/>
          <w:bCs w:val="0"/>
          <w:color w:val="auto"/>
          <w:highlight w:val="none"/>
        </w:rPr>
      </w:pPr>
      <w:r>
        <w:rPr>
          <w:rFonts w:hint="eastAsia" w:ascii="方正仿宋_GBK" w:hAnsi="方正仿宋_GBK" w:eastAsia="方正仿宋_GBK" w:cs="方正仿宋_GBK"/>
          <w:b w:val="0"/>
          <w:bCs w:val="0"/>
          <w:color w:val="auto"/>
          <w:highlight w:val="none"/>
        </w:rPr>
        <w:t>评审的依据为</w:t>
      </w:r>
      <w:r>
        <w:rPr>
          <w:rFonts w:hint="eastAsia" w:ascii="方正仿宋_GBK" w:hAnsi="方正仿宋_GBK" w:eastAsia="方正仿宋_GBK" w:cs="方正仿宋_GBK"/>
          <w:b w:val="0"/>
          <w:bCs w:val="0"/>
          <w:color w:val="auto"/>
          <w:highlight w:val="none"/>
          <w:lang w:eastAsia="zh-CN"/>
        </w:rPr>
        <w:t>询价通知书</w:t>
      </w:r>
      <w:r>
        <w:rPr>
          <w:rFonts w:hint="eastAsia" w:ascii="方正仿宋_GBK" w:hAnsi="方正仿宋_GBK" w:eastAsia="方正仿宋_GBK" w:cs="方正仿宋_GBK"/>
          <w:b w:val="0"/>
          <w:bCs w:val="0"/>
          <w:color w:val="auto"/>
          <w:highlight w:val="none"/>
        </w:rPr>
        <w:t>和响应文件（含有效的补充文件）。</w:t>
      </w:r>
      <w:r>
        <w:rPr>
          <w:rFonts w:hint="eastAsia" w:ascii="方正仿宋_GBK" w:hAnsi="方正仿宋_GBK" w:eastAsia="方正仿宋_GBK" w:cs="方正仿宋_GBK"/>
          <w:b w:val="0"/>
          <w:bCs w:val="0"/>
          <w:color w:val="auto"/>
          <w:highlight w:val="none"/>
          <w:lang w:eastAsia="zh-CN"/>
        </w:rPr>
        <w:t>询价小组</w:t>
      </w:r>
      <w:r>
        <w:rPr>
          <w:rFonts w:hint="eastAsia" w:ascii="方正仿宋_GBK" w:hAnsi="方正仿宋_GBK" w:eastAsia="方正仿宋_GBK" w:cs="方正仿宋_GBK"/>
          <w:b w:val="0"/>
          <w:bCs w:val="0"/>
          <w:color w:val="auto"/>
          <w:highlight w:val="none"/>
        </w:rPr>
        <w:t>判断响应文件对</w:t>
      </w:r>
      <w:r>
        <w:rPr>
          <w:rFonts w:hint="eastAsia" w:ascii="方正仿宋_GBK" w:hAnsi="方正仿宋_GBK" w:eastAsia="方正仿宋_GBK" w:cs="方正仿宋_GBK"/>
          <w:b w:val="0"/>
          <w:bCs w:val="0"/>
          <w:color w:val="auto"/>
          <w:highlight w:val="none"/>
          <w:lang w:eastAsia="zh-CN"/>
        </w:rPr>
        <w:t>询价通知书</w:t>
      </w:r>
      <w:r>
        <w:rPr>
          <w:rFonts w:hint="eastAsia" w:ascii="方正仿宋_GBK" w:hAnsi="方正仿宋_GBK" w:eastAsia="方正仿宋_GBK" w:cs="方正仿宋_GBK"/>
          <w:b w:val="0"/>
          <w:bCs w:val="0"/>
          <w:color w:val="auto"/>
          <w:highlight w:val="none"/>
        </w:rPr>
        <w:t>的响应，仅基于响应文件本身而不靠外部证据。</w:t>
      </w:r>
    </w:p>
    <w:p w14:paraId="674772A8">
      <w:pPr>
        <w:pStyle w:val="4"/>
        <w:spacing w:before="0" w:after="0" w:line="380" w:lineRule="exact"/>
        <w:rPr>
          <w:rFonts w:hint="eastAsia" w:ascii="方正仿宋_GBK" w:hAnsi="方正仿宋_GBK" w:eastAsia="方正仿宋_GBK" w:cs="方正仿宋_GBK"/>
          <w:color w:val="auto"/>
          <w:sz w:val="28"/>
          <w:szCs w:val="28"/>
          <w:highlight w:val="none"/>
        </w:rPr>
      </w:pPr>
      <w:bookmarkStart w:id="67" w:name="_Toc13179"/>
      <w:bookmarkStart w:id="68" w:name="_Toc920"/>
      <w:bookmarkStart w:id="69" w:name="_Toc485282016"/>
      <w:bookmarkStart w:id="70" w:name="_Toc3905"/>
      <w:bookmarkStart w:id="71" w:name="_Toc4085"/>
      <w:bookmarkStart w:id="72" w:name="_Toc485377130"/>
      <w:bookmarkStart w:id="73" w:name="_Toc19411"/>
      <w:bookmarkStart w:id="74" w:name="_Toc25372"/>
      <w:bookmarkStart w:id="75" w:name="_Toc30707"/>
      <w:bookmarkStart w:id="76" w:name="_Toc25760"/>
      <w:bookmarkStart w:id="77" w:name="_Toc15998"/>
      <w:bookmarkStart w:id="78" w:name="_Toc26288"/>
      <w:bookmarkStart w:id="79" w:name="_Toc25876"/>
      <w:bookmarkStart w:id="80" w:name="_Toc485376840"/>
      <w:bookmarkStart w:id="81" w:name="_Toc8791"/>
      <w:bookmarkStart w:id="82" w:name="_Toc26485"/>
      <w:bookmarkStart w:id="83" w:name="_Toc20841"/>
      <w:bookmarkStart w:id="84" w:name="_Toc5821"/>
      <w:bookmarkStart w:id="85" w:name="_Toc11042"/>
      <w:bookmarkStart w:id="86" w:name="_Toc487204785"/>
      <w:bookmarkStart w:id="87" w:name="_Toc102227321"/>
      <w:bookmarkStart w:id="88" w:name="_Toc426965636"/>
      <w:bookmarkStart w:id="89" w:name="_Toc342913395"/>
      <w:r>
        <w:rPr>
          <w:rFonts w:hint="eastAsia" w:ascii="方正仿宋_GBK" w:hAnsi="方正仿宋_GBK" w:eastAsia="方正仿宋_GBK" w:cs="方正仿宋_GBK"/>
          <w:color w:val="auto"/>
          <w:sz w:val="28"/>
          <w:szCs w:val="28"/>
          <w:highlight w:val="none"/>
        </w:rPr>
        <w:t>六、成交原则</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323679A">
      <w:pPr>
        <w:snapToGrid w:val="0"/>
        <w:spacing w:line="3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（一）评审办法</w:t>
      </w:r>
    </w:p>
    <w:p w14:paraId="6D76DF37">
      <w:pPr>
        <w:snapToGrid w:val="0"/>
        <w:spacing w:line="3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w:t>
      </w:r>
      <w:r>
        <w:rPr>
          <w:rFonts w:hint="eastAsia" w:ascii="方正仿宋_GBK" w:hAnsi="方正仿宋_GBK" w:eastAsia="方正仿宋_GBK" w:cs="方正仿宋_GBK"/>
          <w:color w:val="auto"/>
          <w:szCs w:val="28"/>
          <w:highlight w:val="none"/>
          <w:lang w:eastAsia="zh-CN"/>
        </w:rPr>
        <w:t>询价小组</w:t>
      </w:r>
      <w:r>
        <w:rPr>
          <w:rFonts w:hint="eastAsia" w:ascii="方正仿宋_GBK" w:hAnsi="方正仿宋_GBK" w:eastAsia="方正仿宋_GBK" w:cs="方正仿宋_GBK"/>
          <w:color w:val="auto"/>
          <w:szCs w:val="28"/>
          <w:highlight w:val="none"/>
        </w:rPr>
        <w:t>将依照本</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相关规定对</w:t>
      </w:r>
      <w:r>
        <w:rPr>
          <w:rFonts w:hint="eastAsia" w:ascii="方正仿宋_GBK" w:hAnsi="方正仿宋_GBK" w:eastAsia="方正仿宋_GBK" w:cs="方正仿宋_GBK"/>
          <w:color w:val="auto"/>
          <w:szCs w:val="28"/>
          <w:highlight w:val="none"/>
          <w:lang w:eastAsia="zh-CN"/>
        </w:rPr>
        <w:t>技术参数（条款）和商务</w:t>
      </w:r>
      <w:r>
        <w:rPr>
          <w:rFonts w:hint="eastAsia" w:ascii="方正仿宋_GBK" w:hAnsi="方正仿宋_GBK" w:eastAsia="方正仿宋_GBK" w:cs="方正仿宋_GBK"/>
          <w:color w:val="auto"/>
          <w:szCs w:val="28"/>
          <w:highlight w:val="none"/>
        </w:rPr>
        <w:t>均能满足询价实质性响应要求的供应商所提交的报价按照由低到高的顺序提出前3名成交候选人，并编写评审报告。</w:t>
      </w:r>
    </w:p>
    <w:p w14:paraId="7E745B6B">
      <w:pPr>
        <w:snapToGrid w:val="0"/>
        <w:spacing w:line="3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2、若供应商的报价相同，按</w:t>
      </w:r>
      <w:r>
        <w:rPr>
          <w:rFonts w:hint="eastAsia" w:ascii="方正仿宋_GBK" w:hAnsi="方正仿宋_GBK" w:eastAsia="方正仿宋_GBK" w:cs="方正仿宋_GBK"/>
          <w:color w:val="auto"/>
          <w:szCs w:val="28"/>
          <w:highlight w:val="none"/>
          <w:lang w:eastAsia="zh-CN"/>
        </w:rPr>
        <w:t>技术参数（条款）</w:t>
      </w:r>
      <w:r>
        <w:rPr>
          <w:rFonts w:hint="eastAsia" w:ascii="方正仿宋_GBK" w:hAnsi="方正仿宋_GBK" w:eastAsia="方正仿宋_GBK" w:cs="方正仿宋_GBK"/>
          <w:color w:val="auto"/>
          <w:szCs w:val="28"/>
          <w:highlight w:val="none"/>
        </w:rPr>
        <w:t>条款的优劣顺序排列；以上都相同的，按</w:t>
      </w:r>
      <w:r>
        <w:rPr>
          <w:rFonts w:hint="eastAsia" w:ascii="方正仿宋_GBK" w:hAnsi="方正仿宋_GBK" w:eastAsia="方正仿宋_GBK" w:cs="方正仿宋_GBK"/>
          <w:color w:val="auto"/>
          <w:szCs w:val="28"/>
          <w:highlight w:val="none"/>
          <w:lang w:eastAsia="zh-CN"/>
        </w:rPr>
        <w:t>商务</w:t>
      </w:r>
      <w:r>
        <w:rPr>
          <w:rFonts w:hint="eastAsia" w:ascii="方正仿宋_GBK" w:hAnsi="方正仿宋_GBK" w:eastAsia="方正仿宋_GBK" w:cs="方正仿宋_GBK"/>
          <w:color w:val="auto"/>
          <w:szCs w:val="28"/>
          <w:highlight w:val="none"/>
        </w:rPr>
        <w:t>条款的优劣顺序排列。</w:t>
      </w:r>
    </w:p>
    <w:p w14:paraId="683448E8">
      <w:pPr>
        <w:snapToGrid w:val="0"/>
        <w:spacing w:line="3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3、成交价格=成交供应商的报价。</w:t>
      </w:r>
    </w:p>
    <w:p w14:paraId="2DD141B9">
      <w:pPr>
        <w:snapToGrid w:val="0"/>
        <w:spacing w:line="3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（二）评审细则：</w:t>
      </w:r>
    </w:p>
    <w:p w14:paraId="311319D0">
      <w:pPr>
        <w:snapToGrid w:val="0"/>
        <w:spacing w:line="36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资格符合性检查和对响应文件的有效性、完整性和响应程度检查等符合性审查</w:t>
      </w:r>
    </w:p>
    <w:p w14:paraId="674741F5">
      <w:pPr>
        <w:snapToGrid w:val="0"/>
        <w:spacing w:line="360" w:lineRule="exact"/>
        <w:ind w:right="-311" w:rightChars="-111" w:firstLine="560" w:firstLineChars="200"/>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kern w:val="0"/>
          <w:szCs w:val="28"/>
          <w:highlight w:val="none"/>
        </w:rPr>
        <w:t>2</w:t>
      </w:r>
      <w:r>
        <w:rPr>
          <w:rFonts w:hint="eastAsia" w:ascii="方正仿宋_GBK" w:hAnsi="方正仿宋_GBK" w:eastAsia="方正仿宋_GBK" w:cs="方正仿宋_GBK"/>
          <w:color w:val="auto"/>
          <w:kern w:val="0"/>
          <w:szCs w:val="28"/>
          <w:highlight w:val="none"/>
          <w:lang w:eastAsia="zh-CN"/>
        </w:rPr>
        <w:t>、</w:t>
      </w:r>
      <w:r>
        <w:rPr>
          <w:rFonts w:hint="eastAsia" w:ascii="方正仿宋_GBK" w:hAnsi="方正仿宋_GBK" w:eastAsia="方正仿宋_GBK" w:cs="方正仿宋_GBK"/>
          <w:color w:val="auto"/>
          <w:kern w:val="0"/>
          <w:szCs w:val="28"/>
          <w:highlight w:val="none"/>
        </w:rPr>
        <w:t>资格性</w:t>
      </w:r>
      <w:r>
        <w:rPr>
          <w:rFonts w:hint="eastAsia" w:ascii="方正仿宋_GBK" w:hAnsi="方正仿宋_GBK" w:eastAsia="方正仿宋_GBK" w:cs="方正仿宋_GBK"/>
          <w:color w:val="auto"/>
          <w:kern w:val="0"/>
          <w:szCs w:val="28"/>
          <w:highlight w:val="none"/>
          <w:lang w:val="en-US" w:eastAsia="zh-CN"/>
        </w:rPr>
        <w:t>审查</w:t>
      </w:r>
      <w:r>
        <w:rPr>
          <w:rFonts w:hint="eastAsia" w:ascii="方正仿宋_GBK" w:hAnsi="方正仿宋_GBK" w:eastAsia="方正仿宋_GBK" w:cs="方正仿宋_GBK"/>
          <w:color w:val="auto"/>
          <w:kern w:val="0"/>
          <w:szCs w:val="28"/>
          <w:highlight w:val="none"/>
        </w:rPr>
        <w:t>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879"/>
        <w:gridCol w:w="5364"/>
      </w:tblGrid>
      <w:tr w14:paraId="42C0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14:paraId="3AD8F59E">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序号</w:t>
            </w:r>
          </w:p>
        </w:tc>
        <w:tc>
          <w:tcPr>
            <w:tcW w:w="3588" w:type="dxa"/>
            <w:gridSpan w:val="2"/>
            <w:vAlign w:val="center"/>
          </w:tcPr>
          <w:p w14:paraId="73BEB11D">
            <w:pPr>
              <w:widowControl w:val="0"/>
              <w:ind w:firstLine="1320" w:firstLineChars="55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检查因素</w:t>
            </w:r>
          </w:p>
        </w:tc>
        <w:tc>
          <w:tcPr>
            <w:tcW w:w="5364" w:type="dxa"/>
            <w:vAlign w:val="center"/>
          </w:tcPr>
          <w:p w14:paraId="7E3C0E77">
            <w:pPr>
              <w:widowControl w:val="0"/>
              <w:ind w:firstLine="1560" w:firstLineChars="65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检查内容</w:t>
            </w:r>
          </w:p>
        </w:tc>
      </w:tr>
      <w:tr w14:paraId="33C3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restart"/>
            <w:vAlign w:val="center"/>
          </w:tcPr>
          <w:p w14:paraId="5A1CA186">
            <w:pPr>
              <w:widowControl w:val="0"/>
              <w:ind w:firstLine="0" w:firstLineChar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p>
        </w:tc>
        <w:tc>
          <w:tcPr>
            <w:tcW w:w="709" w:type="dxa"/>
            <w:vMerge w:val="restart"/>
            <w:vAlign w:val="center"/>
          </w:tcPr>
          <w:p w14:paraId="7E4AFE91">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供应商应符合的基本资格条件</w:t>
            </w:r>
          </w:p>
        </w:tc>
        <w:tc>
          <w:tcPr>
            <w:tcW w:w="2879" w:type="dxa"/>
            <w:vAlign w:val="center"/>
          </w:tcPr>
          <w:p w14:paraId="1B92F7DB">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（1）具有独立承担民事责任的能力</w:t>
            </w:r>
          </w:p>
        </w:tc>
        <w:tc>
          <w:tcPr>
            <w:tcW w:w="5364" w:type="dxa"/>
            <w:vAlign w:val="center"/>
          </w:tcPr>
          <w:p w14:paraId="4A2C33B3">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供应商法人营业执照（副本）或事业单位法人证书（副本）或个体工商户营业执照或有效的自然人身份证明或社会团体法人登记证书复印件； 供应商法定代表人身份证明和法定代表人授权代表委托书。不具有独立法人的分公司、办事处等分支机构不能参加投标。</w:t>
            </w:r>
          </w:p>
        </w:tc>
      </w:tr>
      <w:tr w14:paraId="7CAB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14:paraId="6C6B0E87">
            <w:pPr>
              <w:ind w:firstLine="480"/>
              <w:rPr>
                <w:rFonts w:hint="eastAsia" w:ascii="方正仿宋_GBK" w:hAnsi="方正仿宋_GBK" w:eastAsia="方正仿宋_GBK" w:cs="方正仿宋_GBK"/>
                <w:color w:val="auto"/>
                <w:sz w:val="24"/>
                <w:szCs w:val="24"/>
              </w:rPr>
            </w:pPr>
          </w:p>
        </w:tc>
        <w:tc>
          <w:tcPr>
            <w:tcW w:w="709" w:type="dxa"/>
            <w:vMerge w:val="continue"/>
            <w:vAlign w:val="center"/>
          </w:tcPr>
          <w:p w14:paraId="51B72A07">
            <w:pPr>
              <w:ind w:firstLine="480"/>
              <w:rPr>
                <w:rFonts w:hint="eastAsia" w:ascii="方正仿宋_GBK" w:hAnsi="方正仿宋_GBK" w:eastAsia="方正仿宋_GBK" w:cs="方正仿宋_GBK"/>
                <w:color w:val="auto"/>
                <w:sz w:val="24"/>
                <w:szCs w:val="24"/>
              </w:rPr>
            </w:pPr>
          </w:p>
        </w:tc>
        <w:tc>
          <w:tcPr>
            <w:tcW w:w="2879" w:type="dxa"/>
            <w:vAlign w:val="center"/>
          </w:tcPr>
          <w:p w14:paraId="28A8362D">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（2）具有良好的商业信誉和健全的财务会计制度</w:t>
            </w:r>
          </w:p>
        </w:tc>
        <w:tc>
          <w:tcPr>
            <w:tcW w:w="5364" w:type="dxa"/>
            <w:vMerge w:val="restart"/>
            <w:vAlign w:val="center"/>
          </w:tcPr>
          <w:p w14:paraId="0726C529">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供应商提供“基本资格条件承诺函”（见格式文件）。</w:t>
            </w:r>
          </w:p>
        </w:tc>
      </w:tr>
      <w:tr w14:paraId="7426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14:paraId="333377BB">
            <w:pPr>
              <w:ind w:firstLine="480"/>
              <w:rPr>
                <w:rFonts w:hint="eastAsia" w:ascii="方正仿宋_GBK" w:hAnsi="方正仿宋_GBK" w:eastAsia="方正仿宋_GBK" w:cs="方正仿宋_GBK"/>
                <w:color w:val="auto"/>
                <w:sz w:val="24"/>
                <w:szCs w:val="24"/>
              </w:rPr>
            </w:pPr>
          </w:p>
        </w:tc>
        <w:tc>
          <w:tcPr>
            <w:tcW w:w="709" w:type="dxa"/>
            <w:vMerge w:val="continue"/>
            <w:vAlign w:val="center"/>
          </w:tcPr>
          <w:p w14:paraId="13E0B3D2">
            <w:pPr>
              <w:ind w:firstLine="480"/>
              <w:rPr>
                <w:rFonts w:hint="eastAsia" w:ascii="方正仿宋_GBK" w:hAnsi="方正仿宋_GBK" w:eastAsia="方正仿宋_GBK" w:cs="方正仿宋_GBK"/>
                <w:color w:val="auto"/>
                <w:sz w:val="24"/>
                <w:szCs w:val="24"/>
              </w:rPr>
            </w:pPr>
          </w:p>
        </w:tc>
        <w:tc>
          <w:tcPr>
            <w:tcW w:w="2879" w:type="dxa"/>
            <w:vAlign w:val="center"/>
          </w:tcPr>
          <w:p w14:paraId="17FBACAB">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（3）具有履行合同所必需的设备和专业技术能力</w:t>
            </w:r>
          </w:p>
        </w:tc>
        <w:tc>
          <w:tcPr>
            <w:tcW w:w="5364" w:type="dxa"/>
            <w:vMerge w:val="continue"/>
            <w:vAlign w:val="center"/>
          </w:tcPr>
          <w:p w14:paraId="1C7B2ADD">
            <w:pPr>
              <w:ind w:firstLine="480"/>
              <w:rPr>
                <w:rFonts w:hint="eastAsia" w:ascii="方正仿宋_GBK" w:hAnsi="方正仿宋_GBK" w:eastAsia="方正仿宋_GBK" w:cs="方正仿宋_GBK"/>
                <w:color w:val="auto"/>
                <w:sz w:val="24"/>
                <w:szCs w:val="24"/>
              </w:rPr>
            </w:pPr>
          </w:p>
        </w:tc>
      </w:tr>
      <w:tr w14:paraId="5F20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3949CFDA">
            <w:pPr>
              <w:ind w:firstLine="480"/>
              <w:rPr>
                <w:rFonts w:hint="eastAsia" w:ascii="方正仿宋_GBK" w:hAnsi="方正仿宋_GBK" w:eastAsia="方正仿宋_GBK" w:cs="方正仿宋_GBK"/>
                <w:color w:val="auto"/>
                <w:sz w:val="24"/>
                <w:szCs w:val="24"/>
              </w:rPr>
            </w:pPr>
          </w:p>
        </w:tc>
        <w:tc>
          <w:tcPr>
            <w:tcW w:w="709" w:type="dxa"/>
            <w:vMerge w:val="continue"/>
            <w:vAlign w:val="center"/>
          </w:tcPr>
          <w:p w14:paraId="1622AB7E">
            <w:pPr>
              <w:ind w:firstLine="480"/>
              <w:rPr>
                <w:rFonts w:hint="eastAsia" w:ascii="方正仿宋_GBK" w:hAnsi="方正仿宋_GBK" w:eastAsia="方正仿宋_GBK" w:cs="方正仿宋_GBK"/>
                <w:color w:val="auto"/>
                <w:sz w:val="24"/>
                <w:szCs w:val="24"/>
              </w:rPr>
            </w:pPr>
          </w:p>
        </w:tc>
        <w:tc>
          <w:tcPr>
            <w:tcW w:w="2879" w:type="dxa"/>
            <w:vAlign w:val="center"/>
          </w:tcPr>
          <w:p w14:paraId="564F304A">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（4）有依法缴纳税收和社会保障金的良好记录</w:t>
            </w:r>
          </w:p>
        </w:tc>
        <w:tc>
          <w:tcPr>
            <w:tcW w:w="5364" w:type="dxa"/>
            <w:vMerge w:val="continue"/>
            <w:vAlign w:val="center"/>
          </w:tcPr>
          <w:p w14:paraId="51385A2F">
            <w:pPr>
              <w:ind w:firstLine="480"/>
              <w:rPr>
                <w:rFonts w:hint="eastAsia" w:ascii="方正仿宋_GBK" w:hAnsi="方正仿宋_GBK" w:eastAsia="方正仿宋_GBK" w:cs="方正仿宋_GBK"/>
                <w:color w:val="auto"/>
                <w:sz w:val="24"/>
                <w:szCs w:val="24"/>
              </w:rPr>
            </w:pPr>
          </w:p>
        </w:tc>
      </w:tr>
      <w:tr w14:paraId="76C2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vAlign w:val="center"/>
          </w:tcPr>
          <w:p w14:paraId="6F584A04">
            <w:pPr>
              <w:ind w:firstLine="480"/>
              <w:rPr>
                <w:rFonts w:hint="eastAsia" w:ascii="方正仿宋_GBK" w:hAnsi="方正仿宋_GBK" w:eastAsia="方正仿宋_GBK" w:cs="方正仿宋_GBK"/>
                <w:color w:val="auto"/>
                <w:sz w:val="24"/>
                <w:szCs w:val="24"/>
              </w:rPr>
            </w:pPr>
          </w:p>
        </w:tc>
        <w:tc>
          <w:tcPr>
            <w:tcW w:w="709" w:type="dxa"/>
            <w:vMerge w:val="continue"/>
            <w:vAlign w:val="center"/>
          </w:tcPr>
          <w:p w14:paraId="516BF5C6">
            <w:pPr>
              <w:ind w:firstLine="480"/>
              <w:rPr>
                <w:rFonts w:hint="eastAsia" w:ascii="方正仿宋_GBK" w:hAnsi="方正仿宋_GBK" w:eastAsia="方正仿宋_GBK" w:cs="方正仿宋_GBK"/>
                <w:color w:val="auto"/>
                <w:sz w:val="24"/>
                <w:szCs w:val="24"/>
              </w:rPr>
            </w:pPr>
          </w:p>
        </w:tc>
        <w:tc>
          <w:tcPr>
            <w:tcW w:w="2879" w:type="dxa"/>
            <w:vAlign w:val="center"/>
          </w:tcPr>
          <w:p w14:paraId="0DCF41A8">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（5）参加政府采购活动前三年内，在经营活动中没有重大违法记录</w:t>
            </w:r>
          </w:p>
        </w:tc>
        <w:tc>
          <w:tcPr>
            <w:tcW w:w="5364" w:type="dxa"/>
            <w:vMerge w:val="continue"/>
            <w:vAlign w:val="center"/>
          </w:tcPr>
          <w:p w14:paraId="66F4687E">
            <w:pPr>
              <w:ind w:firstLine="480"/>
              <w:rPr>
                <w:rFonts w:hint="eastAsia" w:ascii="方正仿宋_GBK" w:hAnsi="方正仿宋_GBK" w:eastAsia="方正仿宋_GBK" w:cs="方正仿宋_GBK"/>
                <w:color w:val="auto"/>
                <w:sz w:val="24"/>
                <w:szCs w:val="24"/>
              </w:rPr>
            </w:pPr>
          </w:p>
        </w:tc>
      </w:tr>
      <w:tr w14:paraId="43EF3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vAlign w:val="center"/>
          </w:tcPr>
          <w:p w14:paraId="5328ADF6">
            <w:pPr>
              <w:ind w:firstLine="480"/>
              <w:rPr>
                <w:rFonts w:hint="eastAsia" w:ascii="方正仿宋_GBK" w:hAnsi="方正仿宋_GBK" w:eastAsia="方正仿宋_GBK" w:cs="方正仿宋_GBK"/>
                <w:color w:val="auto"/>
                <w:sz w:val="24"/>
                <w:szCs w:val="24"/>
              </w:rPr>
            </w:pPr>
          </w:p>
        </w:tc>
        <w:tc>
          <w:tcPr>
            <w:tcW w:w="709" w:type="dxa"/>
            <w:vMerge w:val="continue"/>
            <w:vAlign w:val="center"/>
          </w:tcPr>
          <w:p w14:paraId="044ADB96">
            <w:pPr>
              <w:ind w:firstLine="480"/>
              <w:rPr>
                <w:rFonts w:hint="eastAsia" w:ascii="方正仿宋_GBK" w:hAnsi="方正仿宋_GBK" w:eastAsia="方正仿宋_GBK" w:cs="方正仿宋_GBK"/>
                <w:color w:val="auto"/>
                <w:sz w:val="24"/>
                <w:szCs w:val="24"/>
              </w:rPr>
            </w:pPr>
          </w:p>
        </w:tc>
        <w:tc>
          <w:tcPr>
            <w:tcW w:w="2879" w:type="dxa"/>
            <w:vAlign w:val="center"/>
          </w:tcPr>
          <w:p w14:paraId="31CE51ED">
            <w:pPr>
              <w:widowControl w:val="0"/>
              <w:ind w:firstLine="0" w:firstLineChars="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（6）法律、行政法规规定的其他条件</w:t>
            </w:r>
          </w:p>
        </w:tc>
        <w:tc>
          <w:tcPr>
            <w:tcW w:w="5364" w:type="dxa"/>
            <w:vAlign w:val="center"/>
          </w:tcPr>
          <w:p w14:paraId="3B786762">
            <w:pPr>
              <w:widowControl w:val="0"/>
              <w:ind w:firstLine="0" w:firstLineChars="0"/>
              <w:jc w:val="both"/>
              <w:rPr>
                <w:rFonts w:hint="eastAsia" w:ascii="方正仿宋_GBK" w:hAnsi="方正仿宋_GBK" w:eastAsia="方正仿宋_GBK" w:cs="方正仿宋_GBK"/>
                <w:color w:val="auto"/>
                <w:sz w:val="24"/>
                <w:szCs w:val="24"/>
              </w:rPr>
            </w:pPr>
          </w:p>
        </w:tc>
      </w:tr>
    </w:tbl>
    <w:p w14:paraId="0625195C">
      <w:pPr>
        <w:snapToGrid w:val="0"/>
        <w:spacing w:line="400" w:lineRule="exact"/>
        <w:ind w:firstLine="560" w:firstLineChars="200"/>
        <w:rPr>
          <w:rFonts w:hint="eastAsia" w:ascii="方正仿宋_GBK" w:hAnsi="方正仿宋_GBK" w:eastAsia="方正仿宋_GBK" w:cs="方正仿宋_GBK"/>
          <w:color w:val="auto"/>
          <w:kern w:val="0"/>
          <w:szCs w:val="28"/>
          <w:highlight w:val="none"/>
        </w:rPr>
      </w:pPr>
      <w:r>
        <w:rPr>
          <w:rFonts w:hint="eastAsia" w:ascii="方正仿宋_GBK" w:hAnsi="方正仿宋_GBK" w:eastAsia="方正仿宋_GBK" w:cs="方正仿宋_GBK"/>
          <w:color w:val="auto"/>
          <w:kern w:val="0"/>
          <w:szCs w:val="28"/>
          <w:highlight w:val="none"/>
          <w:lang w:val="en-US" w:eastAsia="zh-CN"/>
        </w:rPr>
        <w:t>3</w:t>
      </w:r>
      <w:r>
        <w:rPr>
          <w:rFonts w:hint="eastAsia" w:ascii="方正仿宋_GBK" w:hAnsi="方正仿宋_GBK" w:eastAsia="方正仿宋_GBK" w:cs="方正仿宋_GBK"/>
          <w:color w:val="auto"/>
          <w:kern w:val="0"/>
          <w:szCs w:val="28"/>
          <w:highlight w:val="none"/>
          <w:lang w:eastAsia="zh-CN"/>
        </w:rPr>
        <w:t>、</w:t>
      </w:r>
      <w:r>
        <w:rPr>
          <w:rFonts w:hint="eastAsia" w:ascii="方正仿宋_GBK" w:hAnsi="方正仿宋_GBK" w:eastAsia="方正仿宋_GBK" w:cs="方正仿宋_GBK"/>
          <w:color w:val="auto"/>
          <w:kern w:val="0"/>
          <w:szCs w:val="28"/>
          <w:highlight w:val="none"/>
        </w:rPr>
        <w:t>符合性</w:t>
      </w:r>
      <w:r>
        <w:rPr>
          <w:rFonts w:hint="eastAsia" w:ascii="方正仿宋_GBK" w:hAnsi="方正仿宋_GBK" w:eastAsia="方正仿宋_GBK" w:cs="方正仿宋_GBK"/>
          <w:color w:val="auto"/>
          <w:kern w:val="0"/>
          <w:szCs w:val="28"/>
          <w:highlight w:val="none"/>
          <w:lang w:val="en-US" w:eastAsia="zh-CN"/>
        </w:rPr>
        <w:t>审查</w:t>
      </w:r>
      <w:r>
        <w:rPr>
          <w:rFonts w:hint="eastAsia" w:ascii="方正仿宋_GBK" w:hAnsi="方正仿宋_GBK" w:eastAsia="方正仿宋_GBK" w:cs="方正仿宋_GBK"/>
          <w:color w:val="auto"/>
          <w:kern w:val="0"/>
          <w:szCs w:val="28"/>
          <w:highlight w:val="none"/>
        </w:rPr>
        <w:t>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2204"/>
        <w:gridCol w:w="5189"/>
      </w:tblGrid>
      <w:tr w14:paraId="74D3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14:paraId="11C83BE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764" w:type="dxa"/>
            <w:gridSpan w:val="2"/>
            <w:tcBorders>
              <w:top w:val="single" w:color="auto" w:sz="4" w:space="0"/>
              <w:left w:val="single" w:color="auto" w:sz="4" w:space="0"/>
              <w:bottom w:val="single" w:color="auto" w:sz="4" w:space="0"/>
              <w:right w:val="single" w:color="auto" w:sz="4" w:space="0"/>
            </w:tcBorders>
            <w:vAlign w:val="center"/>
          </w:tcPr>
          <w:p w14:paraId="10D625C1">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评审因素</w:t>
            </w:r>
          </w:p>
        </w:tc>
        <w:tc>
          <w:tcPr>
            <w:tcW w:w="5189" w:type="dxa"/>
            <w:tcBorders>
              <w:top w:val="single" w:color="auto" w:sz="4" w:space="0"/>
              <w:left w:val="single" w:color="auto" w:sz="4" w:space="0"/>
              <w:bottom w:val="single" w:color="auto" w:sz="4" w:space="0"/>
              <w:right w:val="single" w:color="auto" w:sz="4" w:space="0"/>
            </w:tcBorders>
            <w:vAlign w:val="center"/>
          </w:tcPr>
          <w:p w14:paraId="33A57A1F">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评审标准</w:t>
            </w:r>
          </w:p>
        </w:tc>
      </w:tr>
      <w:tr w14:paraId="3E6E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09EC4062">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5587CF86">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有效性审查</w:t>
            </w:r>
          </w:p>
        </w:tc>
        <w:tc>
          <w:tcPr>
            <w:tcW w:w="2204" w:type="dxa"/>
            <w:tcBorders>
              <w:top w:val="single" w:color="auto" w:sz="4" w:space="0"/>
              <w:left w:val="single" w:color="auto" w:sz="4" w:space="0"/>
              <w:bottom w:val="single" w:color="auto" w:sz="4" w:space="0"/>
              <w:right w:val="single" w:color="auto" w:sz="4" w:space="0"/>
            </w:tcBorders>
            <w:vAlign w:val="center"/>
          </w:tcPr>
          <w:p w14:paraId="7E527866">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响应文件签署</w:t>
            </w:r>
          </w:p>
        </w:tc>
        <w:tc>
          <w:tcPr>
            <w:tcW w:w="5189" w:type="dxa"/>
            <w:tcBorders>
              <w:top w:val="single" w:color="auto" w:sz="4" w:space="0"/>
              <w:left w:val="single" w:color="auto" w:sz="4" w:space="0"/>
              <w:bottom w:val="single" w:color="auto" w:sz="4" w:space="0"/>
              <w:right w:val="single" w:color="auto" w:sz="4" w:space="0"/>
            </w:tcBorders>
            <w:vAlign w:val="center"/>
          </w:tcPr>
          <w:p w14:paraId="3227C24D">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响应文件上</w:t>
            </w:r>
            <w:r>
              <w:rPr>
                <w:rFonts w:hint="eastAsia" w:ascii="方正仿宋_GBK" w:hAnsi="方正仿宋_GBK" w:eastAsia="方正仿宋_GBK" w:cs="方正仿宋_GBK"/>
                <w:color w:val="auto"/>
                <w:sz w:val="24"/>
                <w:szCs w:val="24"/>
                <w:highlight w:val="none"/>
                <w:lang w:eastAsia="zh-CN"/>
              </w:rPr>
              <w:t>法定代表人（或其授权代表）或自然人</w:t>
            </w:r>
            <w:r>
              <w:rPr>
                <w:rFonts w:hint="eastAsia" w:ascii="方正仿宋_GBK" w:hAnsi="方正仿宋_GBK" w:eastAsia="方正仿宋_GBK" w:cs="方正仿宋_GBK"/>
                <w:color w:val="auto"/>
                <w:sz w:val="24"/>
                <w:szCs w:val="24"/>
                <w:highlight w:val="none"/>
              </w:rPr>
              <w:t>的签字齐全。</w:t>
            </w:r>
          </w:p>
        </w:tc>
      </w:tr>
      <w:tr w14:paraId="1119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C5EC309">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color w:val="auto"/>
                <w:kern w:val="0"/>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6CF10F74">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color w:val="auto"/>
                <w:kern w:val="0"/>
                <w:sz w:val="24"/>
                <w:szCs w:val="24"/>
                <w:highlight w:val="none"/>
              </w:rPr>
            </w:pPr>
          </w:p>
        </w:tc>
        <w:tc>
          <w:tcPr>
            <w:tcW w:w="2204" w:type="dxa"/>
            <w:tcBorders>
              <w:top w:val="single" w:color="auto" w:sz="4" w:space="0"/>
              <w:left w:val="single" w:color="auto" w:sz="4" w:space="0"/>
              <w:bottom w:val="single" w:color="auto" w:sz="4" w:space="0"/>
              <w:right w:val="single" w:color="auto" w:sz="4" w:space="0"/>
            </w:tcBorders>
            <w:vAlign w:val="center"/>
          </w:tcPr>
          <w:p w14:paraId="134DF549">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w:t>
            </w:r>
          </w:p>
        </w:tc>
        <w:tc>
          <w:tcPr>
            <w:tcW w:w="5189" w:type="dxa"/>
            <w:tcBorders>
              <w:top w:val="single" w:color="auto" w:sz="4" w:space="0"/>
              <w:left w:val="single" w:color="auto" w:sz="4" w:space="0"/>
              <w:bottom w:val="single" w:color="auto" w:sz="4" w:space="0"/>
              <w:right w:val="single" w:color="auto" w:sz="4" w:space="0"/>
            </w:tcBorders>
            <w:vAlign w:val="center"/>
          </w:tcPr>
          <w:p w14:paraId="746E5B4A">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法定代表人身份证明及授权委托书有效，符合</w:t>
            </w:r>
            <w:r>
              <w:rPr>
                <w:rFonts w:hint="eastAsia" w:ascii="方正仿宋_GBK" w:hAnsi="方正仿宋_GBK" w:eastAsia="方正仿宋_GBK" w:cs="方正仿宋_GBK"/>
                <w:color w:val="auto"/>
                <w:sz w:val="24"/>
                <w:szCs w:val="24"/>
                <w:highlight w:val="none"/>
                <w:lang w:eastAsia="zh-CN"/>
              </w:rPr>
              <w:t>询价通知书</w:t>
            </w:r>
            <w:r>
              <w:rPr>
                <w:rFonts w:hint="eastAsia" w:ascii="方正仿宋_GBK" w:hAnsi="方正仿宋_GBK" w:eastAsia="方正仿宋_GBK" w:cs="方正仿宋_GBK"/>
                <w:color w:val="auto"/>
                <w:sz w:val="24"/>
                <w:szCs w:val="24"/>
                <w:highlight w:val="none"/>
              </w:rPr>
              <w:t>规定的格式，签字或盖章齐全。</w:t>
            </w:r>
          </w:p>
        </w:tc>
      </w:tr>
      <w:tr w14:paraId="0A93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610A31D">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color w:val="auto"/>
                <w:kern w:val="0"/>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1E4E73F0">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color w:val="auto"/>
                <w:kern w:val="0"/>
                <w:sz w:val="24"/>
                <w:szCs w:val="24"/>
                <w:highlight w:val="none"/>
              </w:rPr>
            </w:pPr>
          </w:p>
        </w:tc>
        <w:tc>
          <w:tcPr>
            <w:tcW w:w="2204" w:type="dxa"/>
            <w:tcBorders>
              <w:top w:val="single" w:color="auto" w:sz="4" w:space="0"/>
              <w:left w:val="single" w:color="auto" w:sz="4" w:space="0"/>
              <w:bottom w:val="single" w:color="auto" w:sz="4" w:space="0"/>
              <w:right w:val="single" w:color="auto" w:sz="4" w:space="0"/>
            </w:tcBorders>
            <w:vAlign w:val="center"/>
          </w:tcPr>
          <w:p w14:paraId="6B317BA5">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c>
          <w:tcPr>
            <w:tcW w:w="5189" w:type="dxa"/>
            <w:tcBorders>
              <w:top w:val="single" w:color="auto" w:sz="4" w:space="0"/>
              <w:left w:val="single" w:color="auto" w:sz="4" w:space="0"/>
              <w:bottom w:val="single" w:color="auto" w:sz="4" w:space="0"/>
              <w:right w:val="single" w:color="auto" w:sz="4" w:space="0"/>
            </w:tcBorders>
            <w:vAlign w:val="center"/>
          </w:tcPr>
          <w:p w14:paraId="40EFCA5D">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lang w:val="zh-CN"/>
              </w:rPr>
              <w:t>只能有一个</w:t>
            </w: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r>
      <w:tr w14:paraId="0205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6480BB53">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color w:val="auto"/>
                <w:kern w:val="0"/>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6C3CB1D8">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color w:val="auto"/>
                <w:kern w:val="0"/>
                <w:sz w:val="24"/>
                <w:szCs w:val="24"/>
                <w:highlight w:val="none"/>
              </w:rPr>
            </w:pPr>
          </w:p>
        </w:tc>
        <w:tc>
          <w:tcPr>
            <w:tcW w:w="2204" w:type="dxa"/>
            <w:tcBorders>
              <w:top w:val="single" w:color="auto" w:sz="4" w:space="0"/>
              <w:left w:val="single" w:color="auto" w:sz="4" w:space="0"/>
              <w:bottom w:val="single" w:color="auto" w:sz="4" w:space="0"/>
              <w:right w:val="single" w:color="auto" w:sz="4" w:space="0"/>
            </w:tcBorders>
            <w:vAlign w:val="center"/>
          </w:tcPr>
          <w:p w14:paraId="3BEBB758">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报价唯一</w:t>
            </w:r>
          </w:p>
        </w:tc>
        <w:tc>
          <w:tcPr>
            <w:tcW w:w="5189" w:type="dxa"/>
            <w:tcBorders>
              <w:top w:val="single" w:color="auto" w:sz="4" w:space="0"/>
              <w:left w:val="single" w:color="auto" w:sz="4" w:space="0"/>
              <w:bottom w:val="single" w:color="auto" w:sz="4" w:space="0"/>
              <w:right w:val="single" w:color="auto" w:sz="4" w:space="0"/>
            </w:tcBorders>
            <w:vAlign w:val="center"/>
          </w:tcPr>
          <w:p w14:paraId="4B393292">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只能在采购预算范围内报价，只能有一个有效报价，不得提交选择性报价。</w:t>
            </w:r>
          </w:p>
        </w:tc>
      </w:tr>
      <w:tr w14:paraId="18BC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tcBorders>
              <w:top w:val="single" w:color="auto" w:sz="4" w:space="0"/>
              <w:left w:val="single" w:color="auto" w:sz="4" w:space="0"/>
              <w:bottom w:val="single" w:color="auto" w:sz="4" w:space="0"/>
              <w:right w:val="single" w:color="auto" w:sz="4" w:space="0"/>
            </w:tcBorders>
            <w:vAlign w:val="center"/>
          </w:tcPr>
          <w:p w14:paraId="0617C424">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w:t>
            </w:r>
          </w:p>
        </w:tc>
        <w:tc>
          <w:tcPr>
            <w:tcW w:w="1560" w:type="dxa"/>
            <w:tcBorders>
              <w:top w:val="single" w:color="auto" w:sz="4" w:space="0"/>
              <w:left w:val="single" w:color="auto" w:sz="4" w:space="0"/>
              <w:bottom w:val="single" w:color="auto" w:sz="4" w:space="0"/>
              <w:right w:val="single" w:color="auto" w:sz="4" w:space="0"/>
            </w:tcBorders>
            <w:vAlign w:val="center"/>
          </w:tcPr>
          <w:p w14:paraId="32F00FF4">
            <w:pPr>
              <w:keepNext w:val="0"/>
              <w:keepLines w:val="0"/>
              <w:pageBreakBefore w:val="0"/>
              <w:kinsoku/>
              <w:wordWrap/>
              <w:overflowPunct/>
              <w:topLinePunct w:val="0"/>
              <w:autoSpaceDE/>
              <w:autoSpaceDN/>
              <w:bidi w:val="0"/>
              <w:adjustRightInd/>
              <w:snapToGrid/>
              <w:spacing w:line="320" w:lineRule="exact"/>
              <w:textAlignment w:val="auto"/>
              <w:outlineLvl w:val="9"/>
              <w:rPr>
                <w:rFonts w:hint="default"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完整性</w:t>
            </w:r>
            <w:r>
              <w:rPr>
                <w:rFonts w:hint="eastAsia" w:ascii="方正仿宋_GBK" w:hAnsi="方正仿宋_GBK" w:eastAsia="方正仿宋_GBK" w:cs="方正仿宋_GBK"/>
                <w:color w:val="auto"/>
                <w:kern w:val="0"/>
                <w:sz w:val="24"/>
                <w:szCs w:val="24"/>
                <w:highlight w:val="none"/>
              </w:rPr>
              <w:t>审查</w:t>
            </w:r>
          </w:p>
        </w:tc>
        <w:tc>
          <w:tcPr>
            <w:tcW w:w="2204" w:type="dxa"/>
            <w:tcBorders>
              <w:top w:val="single" w:color="auto" w:sz="4" w:space="0"/>
              <w:left w:val="single" w:color="auto" w:sz="4" w:space="0"/>
              <w:bottom w:val="single" w:color="auto" w:sz="4" w:space="0"/>
              <w:right w:val="single" w:color="auto" w:sz="4" w:space="0"/>
            </w:tcBorders>
            <w:vAlign w:val="center"/>
          </w:tcPr>
          <w:p w14:paraId="3A1F9FA4">
            <w:pPr>
              <w:rPr>
                <w:rFonts w:hint="eastAsia" w:ascii="方正仿宋_GBK" w:hAnsi="方正仿宋_GBK" w:eastAsia="方正仿宋_GBK" w:cs="方正仿宋_GBK"/>
                <w:color w:val="auto"/>
                <w:kern w:val="0"/>
                <w:sz w:val="24"/>
                <w:szCs w:val="24"/>
                <w:highlight w:val="none"/>
              </w:rPr>
            </w:pPr>
            <w:r>
              <w:rPr>
                <w:rFonts w:hint="eastAsia" w:ascii="方正仿宋_GBK" w:eastAsia="方正仿宋_GBK" w:cs="方正仿宋_GBK"/>
                <w:color w:val="auto"/>
                <w:sz w:val="24"/>
                <w:szCs w:val="24"/>
                <w:lang w:bidi="ar-SA"/>
              </w:rPr>
              <w:t>响应文件</w:t>
            </w:r>
            <w:r>
              <w:rPr>
                <w:rFonts w:hint="eastAsia" w:ascii="方正仿宋_GBK" w:eastAsia="方正仿宋_GBK" w:cs="方正仿宋_GBK"/>
                <w:color w:val="auto"/>
                <w:sz w:val="24"/>
                <w:szCs w:val="24"/>
                <w:lang w:val="zh-CN" w:eastAsia="zh-CN" w:bidi="ar-SA"/>
              </w:rPr>
              <w:t>份数</w:t>
            </w:r>
          </w:p>
        </w:tc>
        <w:tc>
          <w:tcPr>
            <w:tcW w:w="5189" w:type="dxa"/>
            <w:tcBorders>
              <w:top w:val="single" w:color="auto" w:sz="4" w:space="0"/>
              <w:left w:val="single" w:color="auto" w:sz="4" w:space="0"/>
              <w:bottom w:val="single" w:color="auto" w:sz="4" w:space="0"/>
              <w:right w:val="single" w:color="auto" w:sz="4" w:space="0"/>
            </w:tcBorders>
            <w:vAlign w:val="center"/>
          </w:tcPr>
          <w:p w14:paraId="4BD55060">
            <w:pPr>
              <w:rPr>
                <w:rFonts w:hint="eastAsia" w:ascii="方正仿宋_GBK" w:hAnsi="方正仿宋_GBK" w:eastAsia="方正仿宋_GBK" w:cs="方正仿宋_GBK"/>
                <w:color w:val="auto"/>
                <w:kern w:val="0"/>
                <w:sz w:val="24"/>
                <w:szCs w:val="24"/>
                <w:highlight w:val="none"/>
              </w:rPr>
            </w:pPr>
            <w:r>
              <w:rPr>
                <w:rFonts w:hint="eastAsia" w:ascii="方正仿宋_GBK" w:eastAsia="方正仿宋_GBK" w:cs="方正仿宋_GBK"/>
                <w:color w:val="auto"/>
                <w:sz w:val="24"/>
                <w:szCs w:val="24"/>
                <w:lang w:bidi="ar-SA"/>
              </w:rPr>
              <w:t>响应文件</w:t>
            </w:r>
            <w:r>
              <w:rPr>
                <w:rFonts w:hint="eastAsia" w:ascii="方正仿宋_GBK" w:eastAsia="方正仿宋_GBK" w:cs="方正仿宋_GBK"/>
                <w:color w:val="auto"/>
                <w:sz w:val="24"/>
                <w:szCs w:val="24"/>
                <w:lang w:val="zh-CN" w:eastAsia="zh-CN" w:bidi="ar-SA"/>
              </w:rPr>
              <w:t>正、副本数量符合</w:t>
            </w:r>
            <w:r>
              <w:rPr>
                <w:rFonts w:hint="eastAsia" w:ascii="方正仿宋_GBK" w:eastAsia="方正仿宋_GBK" w:cs="方正仿宋_GBK"/>
                <w:color w:val="auto"/>
                <w:sz w:val="24"/>
                <w:szCs w:val="24"/>
                <w:lang w:eastAsia="zh-CN" w:bidi="ar-SA"/>
              </w:rPr>
              <w:t>询价通知书</w:t>
            </w:r>
            <w:r>
              <w:rPr>
                <w:rFonts w:hint="eastAsia" w:ascii="方正仿宋_GBK" w:eastAsia="方正仿宋_GBK" w:cs="方正仿宋_GBK"/>
                <w:color w:val="auto"/>
                <w:sz w:val="24"/>
                <w:szCs w:val="24"/>
                <w:lang w:val="zh-CN" w:eastAsia="zh-CN" w:bidi="ar-SA"/>
              </w:rPr>
              <w:t>要求。</w:t>
            </w:r>
          </w:p>
        </w:tc>
      </w:tr>
      <w:tr w14:paraId="3B62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0BD38CE">
            <w:pPr>
              <w:keepNext w:val="0"/>
              <w:keepLines w:val="0"/>
              <w:pageBreakBefore w:val="0"/>
              <w:kinsoku/>
              <w:wordWrap/>
              <w:overflowPunct/>
              <w:topLinePunct w:val="0"/>
              <w:autoSpaceDE/>
              <w:autoSpaceDN/>
              <w:bidi w:val="0"/>
              <w:adjustRightInd/>
              <w:snapToGrid/>
              <w:spacing w:line="320" w:lineRule="exact"/>
              <w:jc w:val="center"/>
              <w:textAlignment w:val="auto"/>
              <w:outlineLvl w:val="9"/>
              <w:rPr>
                <w:rFonts w:hint="eastAsia" w:ascii="方正仿宋_GBK" w:hAnsi="方正仿宋_GBK" w:eastAsia="方正仿宋_GBK" w:cs="方正仿宋_GBK"/>
                <w:color w:val="auto"/>
                <w:kern w:val="0"/>
                <w:sz w:val="24"/>
                <w:szCs w:val="24"/>
                <w:highlight w:val="none"/>
                <w:lang w:eastAsia="zh-CN"/>
              </w:rPr>
            </w:pPr>
            <w:r>
              <w:rPr>
                <w:rFonts w:hint="eastAsia" w:ascii="方正仿宋_GBK" w:hAnsi="方正仿宋_GBK" w:eastAsia="方正仿宋_GBK" w:cs="方正仿宋_GBK"/>
                <w:color w:val="auto"/>
                <w:kern w:val="0"/>
                <w:sz w:val="24"/>
                <w:szCs w:val="24"/>
                <w:highlight w:val="none"/>
                <w:lang w:val="en-US" w:eastAsia="zh-CN"/>
              </w:rPr>
              <w:t>3</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72F2286F">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kern w:val="0"/>
                <w:sz w:val="24"/>
                <w:szCs w:val="24"/>
                <w:highlight w:val="none"/>
                <w:lang w:eastAsia="zh-CN"/>
              </w:rPr>
              <w:t>询价通知书</w:t>
            </w:r>
            <w:r>
              <w:rPr>
                <w:rFonts w:hint="eastAsia" w:ascii="方正仿宋_GBK" w:hAnsi="方正仿宋_GBK" w:eastAsia="方正仿宋_GBK" w:cs="方正仿宋_GBK"/>
                <w:color w:val="auto"/>
                <w:kern w:val="0"/>
                <w:sz w:val="24"/>
                <w:szCs w:val="24"/>
                <w:highlight w:val="none"/>
              </w:rPr>
              <w:t>的响应程度审查</w:t>
            </w:r>
          </w:p>
        </w:tc>
        <w:tc>
          <w:tcPr>
            <w:tcW w:w="2204" w:type="dxa"/>
            <w:tcBorders>
              <w:top w:val="single" w:color="auto" w:sz="4" w:space="0"/>
              <w:left w:val="single" w:color="auto" w:sz="4" w:space="0"/>
              <w:bottom w:val="single" w:color="auto" w:sz="4" w:space="0"/>
              <w:right w:val="single" w:color="auto" w:sz="4" w:space="0"/>
            </w:tcBorders>
            <w:vAlign w:val="center"/>
          </w:tcPr>
          <w:p w14:paraId="300A2CF4">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响应文件内容</w:t>
            </w:r>
          </w:p>
        </w:tc>
        <w:tc>
          <w:tcPr>
            <w:tcW w:w="5189" w:type="dxa"/>
            <w:tcBorders>
              <w:top w:val="single" w:color="auto" w:sz="4" w:space="0"/>
              <w:left w:val="single" w:color="auto" w:sz="4" w:space="0"/>
              <w:bottom w:val="single" w:color="auto" w:sz="4" w:space="0"/>
              <w:right w:val="single" w:color="auto" w:sz="4" w:space="0"/>
            </w:tcBorders>
            <w:vAlign w:val="center"/>
          </w:tcPr>
          <w:p w14:paraId="05C92EC9">
            <w:pPr>
              <w:pStyle w:val="32"/>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对</w:t>
            </w:r>
            <w:r>
              <w:rPr>
                <w:rFonts w:hint="eastAsia" w:ascii="方正仿宋_GBK" w:hAnsi="方正仿宋_GBK" w:eastAsia="方正仿宋_GBK" w:cs="方正仿宋_GBK"/>
                <w:color w:val="auto"/>
                <w:kern w:val="0"/>
                <w:sz w:val="24"/>
                <w:szCs w:val="24"/>
                <w:highlight w:val="none"/>
                <w:lang w:eastAsia="zh-CN"/>
              </w:rPr>
              <w:t>询价通知书</w:t>
            </w:r>
            <w:r>
              <w:rPr>
                <w:rFonts w:hint="eastAsia" w:ascii="方正仿宋_GBK" w:hAnsi="方正仿宋_GBK" w:eastAsia="方正仿宋_GBK" w:cs="方正仿宋_GBK"/>
                <w:color w:val="auto"/>
                <w:kern w:val="0"/>
                <w:sz w:val="24"/>
                <w:szCs w:val="24"/>
                <w:highlight w:val="none"/>
              </w:rPr>
              <w:t>第三篇、第四篇内容作出</w:t>
            </w:r>
            <w:r>
              <w:rPr>
                <w:rFonts w:hint="eastAsia" w:ascii="方正仿宋_GBK" w:hAnsi="方正仿宋_GBK" w:eastAsia="方正仿宋_GBK" w:cs="方正仿宋_GBK"/>
                <w:color w:val="auto"/>
                <w:kern w:val="0"/>
                <w:sz w:val="24"/>
                <w:szCs w:val="24"/>
                <w:highlight w:val="none"/>
                <w:lang w:val="en-US" w:eastAsia="zh-CN"/>
              </w:rPr>
              <w:t>实质性</w:t>
            </w:r>
            <w:r>
              <w:rPr>
                <w:rFonts w:hint="eastAsia" w:ascii="方正仿宋_GBK" w:hAnsi="方正仿宋_GBK" w:eastAsia="方正仿宋_GBK" w:cs="方正仿宋_GBK"/>
                <w:color w:val="auto"/>
                <w:kern w:val="0"/>
                <w:sz w:val="24"/>
                <w:szCs w:val="24"/>
                <w:highlight w:val="none"/>
              </w:rPr>
              <w:t>响应。</w:t>
            </w:r>
          </w:p>
        </w:tc>
      </w:tr>
      <w:tr w14:paraId="3D20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14EAC283">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color w:val="auto"/>
                <w:kern w:val="0"/>
                <w:sz w:val="24"/>
                <w:szCs w:val="24"/>
                <w:highlight w:val="none"/>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21DE30EB">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eastAsia" w:ascii="方正仿宋_GBK" w:hAnsi="方正仿宋_GBK" w:eastAsia="方正仿宋_GBK" w:cs="方正仿宋_GBK"/>
                <w:color w:val="auto"/>
                <w:sz w:val="24"/>
                <w:szCs w:val="24"/>
                <w:highlight w:val="none"/>
                <w:lang w:val="zh-CN"/>
              </w:rPr>
            </w:pPr>
          </w:p>
        </w:tc>
        <w:tc>
          <w:tcPr>
            <w:tcW w:w="2204" w:type="dxa"/>
            <w:tcBorders>
              <w:top w:val="single" w:color="auto" w:sz="4" w:space="0"/>
              <w:left w:val="single" w:color="auto" w:sz="4" w:space="0"/>
              <w:bottom w:val="single" w:color="auto" w:sz="4" w:space="0"/>
              <w:right w:val="single" w:color="auto" w:sz="4" w:space="0"/>
            </w:tcBorders>
            <w:vAlign w:val="center"/>
          </w:tcPr>
          <w:p w14:paraId="5A1728B1">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lang w:eastAsia="zh-CN"/>
              </w:rPr>
              <w:t>询价</w:t>
            </w:r>
            <w:r>
              <w:rPr>
                <w:rFonts w:hint="eastAsia" w:ascii="方正仿宋_GBK" w:hAnsi="方正仿宋_GBK" w:eastAsia="方正仿宋_GBK" w:cs="方正仿宋_GBK"/>
                <w:color w:val="auto"/>
                <w:kern w:val="0"/>
                <w:sz w:val="24"/>
                <w:szCs w:val="24"/>
                <w:highlight w:val="none"/>
              </w:rPr>
              <w:t>有效期</w:t>
            </w:r>
          </w:p>
        </w:tc>
        <w:tc>
          <w:tcPr>
            <w:tcW w:w="5189" w:type="dxa"/>
            <w:tcBorders>
              <w:top w:val="single" w:color="auto" w:sz="4" w:space="0"/>
              <w:left w:val="single" w:color="auto" w:sz="4" w:space="0"/>
              <w:bottom w:val="single" w:color="auto" w:sz="4" w:space="0"/>
              <w:right w:val="single" w:color="auto" w:sz="4" w:space="0"/>
            </w:tcBorders>
            <w:vAlign w:val="center"/>
          </w:tcPr>
          <w:p w14:paraId="0DE8EEF7">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满足</w:t>
            </w:r>
            <w:r>
              <w:rPr>
                <w:rFonts w:hint="eastAsia" w:ascii="方正仿宋_GBK" w:hAnsi="方正仿宋_GBK" w:eastAsia="方正仿宋_GBK" w:cs="方正仿宋_GBK"/>
                <w:color w:val="auto"/>
                <w:kern w:val="0"/>
                <w:sz w:val="24"/>
                <w:szCs w:val="24"/>
                <w:highlight w:val="none"/>
                <w:lang w:eastAsia="zh-CN"/>
              </w:rPr>
              <w:t>询价通知书</w:t>
            </w:r>
            <w:r>
              <w:rPr>
                <w:rFonts w:hint="eastAsia" w:ascii="方正仿宋_GBK" w:hAnsi="方正仿宋_GBK" w:eastAsia="方正仿宋_GBK" w:cs="方正仿宋_GBK"/>
                <w:color w:val="auto"/>
                <w:sz w:val="24"/>
                <w:szCs w:val="24"/>
                <w:highlight w:val="none"/>
                <w:lang w:val="zh-CN"/>
              </w:rPr>
              <w:t>规定。</w:t>
            </w:r>
          </w:p>
        </w:tc>
      </w:tr>
    </w:tbl>
    <w:p w14:paraId="41ED14D4">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（三）对</w:t>
      </w:r>
      <w:r>
        <w:rPr>
          <w:rFonts w:hint="eastAsia" w:ascii="方正仿宋_GBK" w:hAnsi="方正仿宋_GBK" w:eastAsia="方正仿宋_GBK" w:cs="方正仿宋_GBK"/>
          <w:color w:val="auto"/>
          <w:szCs w:val="28"/>
          <w:highlight w:val="none"/>
          <w:lang w:val="en-US" w:eastAsia="zh-CN"/>
        </w:rPr>
        <w:t>技术参数（条款）和商务</w:t>
      </w:r>
      <w:r>
        <w:rPr>
          <w:rFonts w:hint="eastAsia" w:ascii="方正仿宋_GBK" w:hAnsi="方正仿宋_GBK" w:eastAsia="方正仿宋_GBK" w:cs="方正仿宋_GBK"/>
          <w:color w:val="auto"/>
          <w:szCs w:val="28"/>
          <w:highlight w:val="none"/>
        </w:rPr>
        <w:t>部分的评审</w:t>
      </w:r>
    </w:p>
    <w:p w14:paraId="28709FD3">
      <w:pPr>
        <w:keepNext w:val="0"/>
        <w:keepLines w:val="0"/>
        <w:pageBreakBefore w:val="0"/>
        <w:widowControl w:val="0"/>
        <w:kinsoku/>
        <w:wordWrap/>
        <w:overflowPunct/>
        <w:topLinePunct w:val="0"/>
        <w:autoSpaceDE/>
        <w:autoSpaceDN/>
        <w:bidi w:val="0"/>
        <w:adjustRightInd/>
        <w:snapToGrid w:val="0"/>
        <w:spacing w:line="39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 xml:space="preserve">“第三篇 </w:t>
      </w:r>
      <w:r>
        <w:rPr>
          <w:rFonts w:hint="eastAsia" w:ascii="方正仿宋_GBK" w:eastAsia="方正仿宋_GBK" w:cs="方正仿宋_GBK"/>
          <w:color w:val="auto"/>
          <w:szCs w:val="32"/>
          <w:lang w:eastAsia="zh-CN" w:bidi="ar-SA"/>
        </w:rPr>
        <w:t>询价项目技术（质量）需求</w:t>
      </w:r>
      <w:r>
        <w:rPr>
          <w:rFonts w:hint="eastAsia" w:ascii="方正仿宋_GBK" w:hAnsi="方正仿宋_GBK" w:eastAsia="方正仿宋_GBK" w:cs="方正仿宋_GBK"/>
          <w:color w:val="auto"/>
          <w:szCs w:val="28"/>
          <w:highlight w:val="none"/>
        </w:rPr>
        <w:t>”有一条及以上不能满足</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要求的供应商将失去成为成交供应商的资格；</w:t>
      </w:r>
    </w:p>
    <w:p w14:paraId="5C887F5C">
      <w:pPr>
        <w:keepNext w:val="0"/>
        <w:keepLines w:val="0"/>
        <w:pageBreakBefore w:val="0"/>
        <w:widowControl w:val="0"/>
        <w:kinsoku/>
        <w:wordWrap/>
        <w:overflowPunct/>
        <w:topLinePunct w:val="0"/>
        <w:autoSpaceDE/>
        <w:autoSpaceDN/>
        <w:bidi w:val="0"/>
        <w:adjustRightInd/>
        <w:snapToGrid w:val="0"/>
        <w:spacing w:line="39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 xml:space="preserve">“第四篇 </w:t>
      </w:r>
      <w:r>
        <w:rPr>
          <w:rFonts w:hint="eastAsia" w:ascii="方正仿宋_GBK" w:eastAsia="方正仿宋_GBK" w:cs="方正仿宋_GBK"/>
          <w:color w:val="auto"/>
          <w:szCs w:val="32"/>
          <w:lang w:eastAsia="zh-CN" w:bidi="ar-SA"/>
        </w:rPr>
        <w:t>项目商务要求</w:t>
      </w:r>
      <w:r>
        <w:rPr>
          <w:rFonts w:hint="eastAsia" w:ascii="方正仿宋_GBK" w:hAnsi="方正仿宋_GBK" w:eastAsia="方正仿宋_GBK" w:cs="方正仿宋_GBK"/>
          <w:color w:val="auto"/>
          <w:szCs w:val="28"/>
          <w:highlight w:val="none"/>
        </w:rPr>
        <w:t>”有一条及以上不能满足</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要求的供应商将失去成为成交供应商的资格。</w:t>
      </w:r>
    </w:p>
    <w:p w14:paraId="1BE311A5">
      <w:pPr>
        <w:keepNext w:val="0"/>
        <w:keepLines w:val="0"/>
        <w:pageBreakBefore w:val="0"/>
        <w:widowControl w:val="0"/>
        <w:numPr>
          <w:ilvl w:val="0"/>
          <w:numId w:val="1"/>
        </w:numPr>
        <w:kinsoku/>
        <w:wordWrap/>
        <w:overflowPunct/>
        <w:topLinePunct w:val="0"/>
        <w:autoSpaceDE/>
        <w:autoSpaceDN/>
        <w:bidi w:val="0"/>
        <w:adjustRightInd/>
        <w:snapToGrid w:val="0"/>
        <w:spacing w:line="39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成交供应商的确定：本项目评审采用最</w:t>
      </w:r>
      <w:r>
        <w:rPr>
          <w:rFonts w:hint="eastAsia" w:ascii="方正仿宋_GBK" w:hAnsi="方正仿宋_GBK" w:eastAsia="方正仿宋_GBK" w:cs="方正仿宋_GBK"/>
          <w:color w:val="auto"/>
          <w:szCs w:val="28"/>
          <w:highlight w:val="none"/>
          <w:lang w:val="en-US" w:eastAsia="zh-CN"/>
        </w:rPr>
        <w:t>低</w:t>
      </w:r>
      <w:r>
        <w:rPr>
          <w:rFonts w:hint="eastAsia" w:ascii="方正仿宋_GBK" w:hAnsi="方正仿宋_GBK" w:eastAsia="方正仿宋_GBK" w:cs="方正仿宋_GBK"/>
          <w:color w:val="auto"/>
          <w:szCs w:val="28"/>
          <w:highlight w:val="none"/>
        </w:rPr>
        <w:t>价中标法进行评审，在已通过资格审查和符合性审查合格的供应商中，推荐</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总报价最</w:t>
      </w:r>
      <w:r>
        <w:rPr>
          <w:rFonts w:hint="eastAsia" w:ascii="方正仿宋_GBK" w:hAnsi="方正仿宋_GBK" w:eastAsia="方正仿宋_GBK" w:cs="方正仿宋_GBK"/>
          <w:color w:val="auto"/>
          <w:szCs w:val="28"/>
          <w:highlight w:val="none"/>
          <w:lang w:val="en-US" w:eastAsia="zh-CN"/>
        </w:rPr>
        <w:t>低</w:t>
      </w:r>
      <w:r>
        <w:rPr>
          <w:rFonts w:hint="eastAsia" w:ascii="方正仿宋_GBK" w:hAnsi="方正仿宋_GBK" w:eastAsia="方正仿宋_GBK" w:cs="方正仿宋_GBK"/>
          <w:color w:val="auto"/>
          <w:szCs w:val="28"/>
          <w:highlight w:val="none"/>
        </w:rPr>
        <w:t>者为第一成交候选供应商，其次为第二成交供应商。</w:t>
      </w:r>
    </w:p>
    <w:p w14:paraId="34549BA9">
      <w:pPr>
        <w:keepNext w:val="0"/>
        <w:keepLines w:val="0"/>
        <w:pageBreakBefore w:val="0"/>
        <w:widowControl w:val="0"/>
        <w:numPr>
          <w:ilvl w:val="0"/>
          <w:numId w:val="1"/>
        </w:numPr>
        <w:kinsoku/>
        <w:wordWrap/>
        <w:overflowPunct/>
        <w:topLinePunct w:val="0"/>
        <w:autoSpaceDE/>
        <w:autoSpaceDN/>
        <w:bidi w:val="0"/>
        <w:adjustRightInd/>
        <w:snapToGrid w:val="0"/>
        <w:spacing w:line="39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成交供应商的变更</w:t>
      </w:r>
    </w:p>
    <w:p w14:paraId="21F8C004">
      <w:pPr>
        <w:keepNext w:val="0"/>
        <w:keepLines w:val="0"/>
        <w:pageBreakBefore w:val="0"/>
        <w:widowControl w:val="0"/>
        <w:kinsoku/>
        <w:wordWrap/>
        <w:overflowPunct/>
        <w:topLinePunct w:val="0"/>
        <w:autoSpaceDE/>
        <w:autoSpaceDN/>
        <w:bidi w:val="0"/>
        <w:adjustRightInd/>
        <w:snapToGrid w:val="0"/>
        <w:spacing w:line="39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成交供应商拒绝与采购人签订合同的，采购人可以按照评审报告推荐的成交候选供应商顺序，确定排名下一位的候选人为成交供应商，也可以重新开展采购活动。</w:t>
      </w:r>
    </w:p>
    <w:p w14:paraId="545E46F9">
      <w:pPr>
        <w:keepNext w:val="0"/>
        <w:keepLines w:val="0"/>
        <w:pageBreakBefore w:val="0"/>
        <w:widowControl w:val="0"/>
        <w:numPr>
          <w:ilvl w:val="0"/>
          <w:numId w:val="1"/>
        </w:numPr>
        <w:kinsoku/>
        <w:wordWrap/>
        <w:overflowPunct/>
        <w:topLinePunct w:val="0"/>
        <w:autoSpaceDE/>
        <w:autoSpaceDN/>
        <w:bidi w:val="0"/>
        <w:adjustRightInd/>
        <w:snapToGrid w:val="0"/>
        <w:spacing w:line="39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出现下列情形之一的，采购人或者采购机构应当终止</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采购活动，发布项目终止公告并说明原因，重新开展采购活动：</w:t>
      </w:r>
    </w:p>
    <w:p w14:paraId="79103FF2">
      <w:pPr>
        <w:keepNext w:val="0"/>
        <w:keepLines w:val="0"/>
        <w:pageBreakBefore w:val="0"/>
        <w:widowControl w:val="0"/>
        <w:kinsoku/>
        <w:wordWrap/>
        <w:overflowPunct/>
        <w:topLinePunct w:val="0"/>
        <w:autoSpaceDE/>
        <w:autoSpaceDN/>
        <w:bidi w:val="0"/>
        <w:adjustRightInd/>
        <w:snapToGrid w:val="0"/>
        <w:spacing w:line="39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因情况变化，不再符合规定的</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采购方式适用情形的；</w:t>
      </w:r>
    </w:p>
    <w:p w14:paraId="20214FDB">
      <w:pPr>
        <w:keepNext w:val="0"/>
        <w:keepLines w:val="0"/>
        <w:pageBreakBefore w:val="0"/>
        <w:widowControl w:val="0"/>
        <w:kinsoku/>
        <w:wordWrap/>
        <w:overflowPunct/>
        <w:topLinePunct w:val="0"/>
        <w:autoSpaceDE/>
        <w:autoSpaceDN/>
        <w:bidi w:val="0"/>
        <w:adjustRightInd/>
        <w:snapToGrid w:val="0"/>
        <w:spacing w:line="39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出现影响采购公正的违法、违规行为的；</w:t>
      </w:r>
    </w:p>
    <w:p w14:paraId="08493884">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在采购过程中符合</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要求的供应商或者报价未超过采购预算的供应商不足3家的。</w:t>
      </w:r>
    </w:p>
    <w:p w14:paraId="751C7262">
      <w:pPr>
        <w:pStyle w:val="4"/>
        <w:spacing w:before="0" w:after="0" w:line="380" w:lineRule="exact"/>
        <w:rPr>
          <w:rFonts w:hint="eastAsia" w:ascii="方正仿宋_GBK" w:hAnsi="方正仿宋_GBK" w:eastAsia="方正仿宋_GBK" w:cs="方正仿宋_GBK"/>
          <w:color w:val="auto"/>
          <w:sz w:val="28"/>
          <w:szCs w:val="28"/>
          <w:highlight w:val="none"/>
        </w:rPr>
      </w:pPr>
      <w:bookmarkStart w:id="90" w:name="_Toc6323"/>
      <w:r>
        <w:rPr>
          <w:rFonts w:hint="eastAsia" w:ascii="方正仿宋_GBK" w:hAnsi="方正仿宋_GBK" w:eastAsia="方正仿宋_GBK" w:cs="方正仿宋_GBK"/>
          <w:color w:val="auto"/>
          <w:sz w:val="28"/>
          <w:szCs w:val="28"/>
          <w:highlight w:val="none"/>
          <w:lang w:eastAsia="zh-CN"/>
        </w:rPr>
        <w:t>七</w:t>
      </w:r>
      <w:r>
        <w:rPr>
          <w:rFonts w:hint="eastAsia" w:ascii="方正仿宋_GBK" w:hAnsi="方正仿宋_GBK" w:eastAsia="方正仿宋_GBK" w:cs="方正仿宋_GBK"/>
          <w:color w:val="auto"/>
          <w:sz w:val="28"/>
          <w:szCs w:val="28"/>
          <w:highlight w:val="none"/>
        </w:rPr>
        <w:t>、成交通知</w:t>
      </w:r>
      <w:bookmarkEnd w:id="86"/>
      <w:bookmarkEnd w:id="87"/>
      <w:bookmarkEnd w:id="88"/>
      <w:bookmarkEnd w:id="89"/>
      <w:bookmarkEnd w:id="90"/>
    </w:p>
    <w:p w14:paraId="6DC3676B">
      <w:pPr>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w:t>
      </w:r>
      <w:r>
        <w:rPr>
          <w:rFonts w:hint="eastAsia" w:ascii="方正仿宋_GBK" w:hAnsi="方正仿宋_GBK" w:eastAsia="方正仿宋_GBK" w:cs="方正仿宋_GBK"/>
          <w:color w:val="auto"/>
          <w:sz w:val="28"/>
          <w:szCs w:val="28"/>
          <w:lang w:val="en-US" w:eastAsia="zh-CN"/>
        </w:rPr>
        <w:t>成交供应商</w:t>
      </w:r>
      <w:r>
        <w:rPr>
          <w:rFonts w:hint="eastAsia" w:ascii="方正仿宋_GBK" w:hAnsi="方正仿宋_GBK" w:eastAsia="方正仿宋_GBK" w:cs="方正仿宋_GBK"/>
          <w:color w:val="auto"/>
          <w:sz w:val="28"/>
          <w:szCs w:val="28"/>
        </w:rPr>
        <w:t>确定后，将在</w:t>
      </w:r>
      <w:r>
        <w:rPr>
          <w:rFonts w:hint="eastAsia" w:ascii="方正仿宋_GBK" w:hAnsi="方正仿宋_GBK" w:eastAsia="方正仿宋_GBK" w:cs="方正仿宋_GBK"/>
          <w:color w:val="auto"/>
          <w:sz w:val="28"/>
          <w:szCs w:val="28"/>
          <w:lang w:eastAsia="zh-CN"/>
        </w:rPr>
        <w:t>行采家（https://www.gec123.com/）</w:t>
      </w:r>
      <w:r>
        <w:rPr>
          <w:rFonts w:hint="eastAsia" w:ascii="方正仿宋_GBK" w:hAnsi="方正仿宋_GBK" w:eastAsia="方正仿宋_GBK" w:cs="方正仿宋_GBK"/>
          <w:color w:val="auto"/>
          <w:sz w:val="28"/>
          <w:szCs w:val="28"/>
        </w:rPr>
        <w:t>上发布成交结果公告。</w:t>
      </w:r>
    </w:p>
    <w:p w14:paraId="7653E309">
      <w:pPr>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highlight w:val="none"/>
        </w:rPr>
        <w:t>成交供应商确定后，采购代理机构将以书面形式发出《成交通知书》。《成交通知书》一经发出即发生法律效力。</w:t>
      </w:r>
    </w:p>
    <w:p w14:paraId="056F024E">
      <w:pPr>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三</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highlight w:val="none"/>
        </w:rPr>
        <w:t>《成交通知书》将作为签订合同的依据。</w:t>
      </w:r>
    </w:p>
    <w:p w14:paraId="422AAC39">
      <w:pPr>
        <w:pStyle w:val="4"/>
        <w:spacing w:before="0" w:after="0" w:line="380" w:lineRule="exact"/>
        <w:rPr>
          <w:rFonts w:hint="eastAsia" w:ascii="方正仿宋_GBK" w:hAnsi="方正仿宋_GBK" w:eastAsia="方正仿宋_GBK" w:cs="方正仿宋_GBK"/>
          <w:color w:val="auto"/>
          <w:sz w:val="28"/>
          <w:szCs w:val="28"/>
          <w:highlight w:val="none"/>
        </w:rPr>
      </w:pPr>
      <w:bookmarkStart w:id="91" w:name="_Toc426965637"/>
      <w:bookmarkStart w:id="92" w:name="_Toc487204786"/>
      <w:bookmarkStart w:id="93" w:name="_Toc14034"/>
      <w:r>
        <w:rPr>
          <w:rFonts w:hint="eastAsia" w:ascii="方正仿宋_GBK" w:hAnsi="方正仿宋_GBK" w:eastAsia="方正仿宋_GBK" w:cs="方正仿宋_GBK"/>
          <w:color w:val="auto"/>
          <w:sz w:val="28"/>
          <w:szCs w:val="28"/>
          <w:highlight w:val="none"/>
          <w:lang w:eastAsia="zh-CN"/>
        </w:rPr>
        <w:t>八</w:t>
      </w:r>
      <w:r>
        <w:rPr>
          <w:rFonts w:hint="eastAsia" w:ascii="方正仿宋_GBK" w:hAnsi="方正仿宋_GBK" w:eastAsia="方正仿宋_GBK" w:cs="方正仿宋_GBK"/>
          <w:color w:val="auto"/>
          <w:sz w:val="28"/>
          <w:szCs w:val="28"/>
          <w:highlight w:val="none"/>
        </w:rPr>
        <w:t>、</w:t>
      </w:r>
      <w:bookmarkEnd w:id="91"/>
      <w:bookmarkEnd w:id="92"/>
      <w:r>
        <w:rPr>
          <w:rFonts w:hint="eastAsia" w:ascii="方正仿宋_GBK" w:hAnsi="方正仿宋_GBK" w:eastAsia="方正仿宋_GBK" w:cs="方正仿宋_GBK"/>
          <w:color w:val="auto"/>
          <w:sz w:val="28"/>
          <w:szCs w:val="28"/>
          <w:highlight w:val="none"/>
        </w:rPr>
        <w:t>询问、质疑</w:t>
      </w:r>
      <w:bookmarkEnd w:id="93"/>
    </w:p>
    <w:p w14:paraId="7775C256">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（一）询问</w:t>
      </w:r>
    </w:p>
    <w:p w14:paraId="30A079E8">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采购人或者采购代理机构应当在3个工作日内对供应商依法提出的询问作出答复。供应商询问可以是口头或书面形式。</w:t>
      </w:r>
    </w:p>
    <w:p w14:paraId="28891226">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（二）质疑</w:t>
      </w:r>
    </w:p>
    <w:p w14:paraId="7CE1DA68">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供应商认为</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、采购过程和成交结果使自己的权益受到伤害的，可向采购人或采购代理机构以书面形式提出质疑。</w:t>
      </w:r>
    </w:p>
    <w:p w14:paraId="25693B25">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中供应商特定资格条件、技术要求和商务要求、评审标准及评审细则有异议的，应主要向采购人提出质疑，其他问题可向采购代理机构提出质疑。</w:t>
      </w:r>
    </w:p>
    <w:p w14:paraId="116FE942">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提出质疑的应当是参与所质疑项目采购活动的供应商。 </w:t>
      </w:r>
    </w:p>
    <w:p w14:paraId="5346D5F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1.质疑时限、内容</w:t>
      </w:r>
    </w:p>
    <w:p w14:paraId="70702492">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1.1供应商对已依法获取的</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提出质疑的，应在</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公告期限届满之日起七个工作日内提出。</w:t>
      </w:r>
    </w:p>
    <w:p w14:paraId="7DC40FE7">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1.2 供应商对采购过程提出质疑的，应在各采购程序环节结束之日起七个工作日内提出。</w:t>
      </w:r>
    </w:p>
    <w:p w14:paraId="46CA5FD6">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1.3供应商对成交结果提出质疑的，应当在成交结果公告期限届满之日起七个工作日内提出。</w:t>
      </w:r>
    </w:p>
    <w:p w14:paraId="045C33D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1.4供应商提出质疑应当提交质疑函和必要的证明材料，质疑函应当包括下列内容：</w:t>
      </w:r>
    </w:p>
    <w:p w14:paraId="7212A7E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1.4.1供应商的姓名或者名称、地址、邮编、联系人及联系电话；</w:t>
      </w:r>
    </w:p>
    <w:p w14:paraId="3D6133C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1.4.2质疑项目的名称、</w:t>
      </w:r>
      <w:r>
        <w:rPr>
          <w:rFonts w:hint="eastAsia" w:ascii="方正仿宋_GBK" w:hAnsi="方正仿宋_GBK" w:eastAsia="方正仿宋_GBK" w:cs="方正仿宋_GBK"/>
          <w:color w:val="auto"/>
          <w:highlight w:val="none"/>
          <w:lang w:val="en-US" w:eastAsia="zh-CN"/>
        </w:rPr>
        <w:t>代理执行编号</w:t>
      </w:r>
      <w:r>
        <w:rPr>
          <w:rFonts w:hint="eastAsia" w:ascii="方正仿宋_GBK" w:hAnsi="方正仿宋_GBK" w:eastAsia="方正仿宋_GBK" w:cs="方正仿宋_GBK"/>
          <w:color w:val="auto"/>
          <w:highlight w:val="none"/>
        </w:rPr>
        <w:t>；</w:t>
      </w:r>
    </w:p>
    <w:p w14:paraId="050000D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1.4.3具体、明确的质疑事项和与质疑事项相关的请求；</w:t>
      </w:r>
    </w:p>
    <w:p w14:paraId="4D9CC7C9">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1.4.4事实依据；</w:t>
      </w:r>
    </w:p>
    <w:p w14:paraId="091CE92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1.4.5必要的法律依据；</w:t>
      </w:r>
    </w:p>
    <w:p w14:paraId="23E306A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1.4.6提出质疑的日期；</w:t>
      </w:r>
    </w:p>
    <w:p w14:paraId="2446F5F0">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1.4.7营业执照（或事业单位法人证书）复印件；</w:t>
      </w:r>
    </w:p>
    <w:p w14:paraId="5C96EB94">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1.4.8法定代表人授权委托书原件、法定代表人身份证复印件和其授权代表的身份证复印件；</w:t>
      </w:r>
    </w:p>
    <w:p w14:paraId="6AEB22FA">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1.5供应商为法人或者其他组织的，质疑函应当由法定代表人、主要负责人，或者其授权代表签字或者盖章，并加盖公章。</w:t>
      </w:r>
    </w:p>
    <w:p w14:paraId="328316E0">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2.质疑答复</w:t>
      </w:r>
    </w:p>
    <w:p w14:paraId="5CDC2FA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采购人、采购代理机构应当在收到供应商的书面质疑后七个工作日内作出答复，并以书面形式通知质疑供应商和其他有关供应商。</w:t>
      </w:r>
    </w:p>
    <w:p w14:paraId="53C2817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3.其他</w:t>
      </w:r>
    </w:p>
    <w:p w14:paraId="3239580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3.1供应商应在法定质疑期内一次性提出针对同一采购程序环节的质疑，否则不予受理。</w:t>
      </w:r>
    </w:p>
    <w:p w14:paraId="318B19A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3.2质疑函范本可在财政部门户网站和中国政府采购网下载。</w:t>
      </w:r>
    </w:p>
    <w:p w14:paraId="787ADA8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4.质疑联系方式详见第一篇“联系方式”。</w:t>
      </w:r>
    </w:p>
    <w:p w14:paraId="26FA0082">
      <w:pPr>
        <w:pStyle w:val="4"/>
        <w:spacing w:before="0" w:after="0" w:line="380" w:lineRule="exact"/>
        <w:rPr>
          <w:rFonts w:hint="eastAsia" w:ascii="方正仿宋_GBK" w:hAnsi="方正仿宋_GBK" w:eastAsia="方正仿宋_GBK" w:cs="方正仿宋_GBK"/>
          <w:color w:val="auto"/>
          <w:sz w:val="28"/>
          <w:szCs w:val="28"/>
          <w:highlight w:val="none"/>
        </w:rPr>
      </w:pPr>
      <w:bookmarkStart w:id="94" w:name="_Toc102227322"/>
      <w:bookmarkStart w:id="95" w:name="_Toc342913396"/>
      <w:bookmarkStart w:id="96" w:name="_Toc487204787"/>
      <w:bookmarkStart w:id="97" w:name="_Toc2034"/>
      <w:bookmarkStart w:id="98" w:name="_Toc426965638"/>
      <w:r>
        <w:rPr>
          <w:rFonts w:hint="eastAsia" w:ascii="方正仿宋_GBK" w:hAnsi="方正仿宋_GBK" w:eastAsia="方正仿宋_GBK" w:cs="方正仿宋_GBK"/>
          <w:color w:val="auto"/>
          <w:sz w:val="28"/>
          <w:szCs w:val="28"/>
          <w:highlight w:val="none"/>
          <w:lang w:eastAsia="zh-CN"/>
        </w:rPr>
        <w:t>九</w:t>
      </w:r>
      <w:r>
        <w:rPr>
          <w:rFonts w:hint="eastAsia" w:ascii="方正仿宋_GBK" w:hAnsi="方正仿宋_GBK" w:eastAsia="方正仿宋_GBK" w:cs="方正仿宋_GBK"/>
          <w:color w:val="auto"/>
          <w:sz w:val="28"/>
          <w:szCs w:val="28"/>
          <w:highlight w:val="none"/>
        </w:rPr>
        <w:t>、签订</w:t>
      </w:r>
      <w:bookmarkEnd w:id="94"/>
      <w:r>
        <w:rPr>
          <w:rFonts w:hint="eastAsia" w:ascii="方正仿宋_GBK" w:hAnsi="方正仿宋_GBK" w:eastAsia="方正仿宋_GBK" w:cs="方正仿宋_GBK"/>
          <w:color w:val="auto"/>
          <w:sz w:val="28"/>
          <w:szCs w:val="28"/>
          <w:highlight w:val="none"/>
        </w:rPr>
        <w:t>合同</w:t>
      </w:r>
      <w:bookmarkEnd w:id="95"/>
      <w:bookmarkEnd w:id="96"/>
      <w:bookmarkEnd w:id="97"/>
      <w:bookmarkEnd w:id="98"/>
    </w:p>
    <w:p w14:paraId="465F0B29">
      <w:pPr>
        <w:spacing w:line="380" w:lineRule="exact"/>
        <w:ind w:firstLine="420" w:firstLineChars="150"/>
        <w:rPr>
          <w:rFonts w:hint="eastAsia" w:ascii="方正仿宋_GBK" w:hAnsi="方正仿宋_GBK" w:eastAsia="方正仿宋_GBK" w:cs="方正仿宋_GBK"/>
          <w:color w:val="auto"/>
          <w:highlight w:val="none"/>
          <w:lang w:eastAsia="zh-CN"/>
        </w:rPr>
      </w:pPr>
      <w:bookmarkStart w:id="99" w:name="_Toc14780"/>
      <w:bookmarkStart w:id="100" w:name="_Toc483557571"/>
      <w:bookmarkStart w:id="101" w:name="_Toc37683779"/>
      <w:bookmarkStart w:id="102" w:name="_Toc7414"/>
      <w:r>
        <w:rPr>
          <w:rFonts w:hint="eastAsia" w:ascii="方正仿宋_GBK" w:hAnsi="方正仿宋_GBK" w:eastAsia="方正仿宋_GBK" w:cs="方正仿宋_GBK"/>
          <w:color w:val="auto"/>
          <w:highlight w:val="none"/>
          <w:lang w:eastAsia="zh-CN"/>
        </w:rPr>
        <w:t>（一）采购人应当自成交通知书发出之日起三十日内，按照询价通知书和成交供应商响应文件的约定，与成交供应商签订书面合同。所签订的合同不得对询价通知书和成交供应商响应文件作实质性修改。</w:t>
      </w:r>
    </w:p>
    <w:p w14:paraId="501DEF00">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（二）询价通知书、成交供应商的响应文件及澄清文件等，均为签订采购合同的依据。</w:t>
      </w:r>
    </w:p>
    <w:p w14:paraId="6FE23EFC">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（三）合同生效条款由供需双方约定，法律、行政法规规定应当办理批准、登记等手续后生效的合同，依照其规定。</w:t>
      </w:r>
    </w:p>
    <w:p w14:paraId="3CE0AF0E">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（四）合同原则上应按照《采购合同》签订，相关单位要求适用合同通用格式版本的，应按其要求另行签订其他合同。</w:t>
      </w:r>
    </w:p>
    <w:p w14:paraId="458DA4C6">
      <w:pPr>
        <w:spacing w:line="380" w:lineRule="exact"/>
        <w:ind w:firstLine="420" w:firstLineChars="15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color w:val="auto"/>
          <w:highlight w:val="none"/>
          <w:lang w:eastAsia="zh-CN"/>
        </w:rPr>
        <w:t>（五）采购人要求成交供应商提供履约保证金的，应当在询价通知书中予以约定。成交供应商履约完毕后，采购人应按询价通知书及合同的约定无息退还其履约保证金。</w:t>
      </w:r>
    </w:p>
    <w:bookmarkEnd w:id="99"/>
    <w:bookmarkEnd w:id="100"/>
    <w:bookmarkEnd w:id="101"/>
    <w:bookmarkEnd w:id="102"/>
    <w:p w14:paraId="7746B7C7">
      <w:pPr>
        <w:spacing w:line="380" w:lineRule="exact"/>
        <w:ind w:firstLine="480" w:firstLineChars="200"/>
        <w:rPr>
          <w:rFonts w:hint="eastAsia" w:ascii="方正仿宋_GBK" w:hAnsi="方正仿宋_GBK" w:eastAsia="方正仿宋_GBK" w:cs="方正仿宋_GBK"/>
          <w:color w:val="auto"/>
          <w:sz w:val="24"/>
          <w:szCs w:val="24"/>
          <w:highlight w:val="none"/>
        </w:rPr>
      </w:pPr>
    </w:p>
    <w:p w14:paraId="5028D85E">
      <w:pPr>
        <w:spacing w:line="380" w:lineRule="exact"/>
        <w:ind w:firstLine="480" w:firstLineChars="200"/>
        <w:rPr>
          <w:rFonts w:hint="eastAsia" w:ascii="方正仿宋_GBK" w:hAnsi="方正仿宋_GBK" w:eastAsia="方正仿宋_GBK" w:cs="方正仿宋_GBK"/>
          <w:color w:val="auto"/>
          <w:sz w:val="24"/>
          <w:szCs w:val="24"/>
          <w:highlight w:val="none"/>
        </w:rPr>
        <w:sectPr>
          <w:pgSz w:w="11907" w:h="16840"/>
          <w:pgMar w:top="1134" w:right="1191" w:bottom="1020" w:left="1304" w:header="680" w:footer="680" w:gutter="0"/>
          <w:pgBorders>
            <w:top w:val="none" w:sz="0" w:space="0"/>
            <w:left w:val="none" w:sz="0" w:space="0"/>
            <w:bottom w:val="none" w:sz="0" w:space="0"/>
            <w:right w:val="none" w:sz="0" w:space="0"/>
          </w:pgBorders>
          <w:pgNumType w:fmt="numberInDash"/>
          <w:cols w:space="720" w:num="1"/>
          <w:rtlGutter w:val="0"/>
          <w:docGrid w:linePitch="312" w:charSpace="0"/>
        </w:sectPr>
      </w:pPr>
    </w:p>
    <w:p w14:paraId="6E141EE1">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eastAsia="zh-CN"/>
        </w:rPr>
      </w:pPr>
      <w:bookmarkStart w:id="103" w:name="_Toc487204788"/>
      <w:bookmarkStart w:id="104" w:name="_Toc15302"/>
      <w:r>
        <w:rPr>
          <w:rFonts w:hint="eastAsia" w:ascii="方正仿宋_GBK" w:hAnsi="方正仿宋_GBK" w:eastAsia="方正仿宋_GBK" w:cs="方正仿宋_GBK"/>
          <w:color w:val="auto"/>
          <w:szCs w:val="32"/>
          <w:highlight w:val="none"/>
        </w:rPr>
        <w:t xml:space="preserve">第三篇 </w:t>
      </w:r>
      <w:bookmarkEnd w:id="103"/>
      <w:r>
        <w:rPr>
          <w:rFonts w:hint="eastAsia" w:ascii="方正仿宋_GBK" w:hAnsi="方正仿宋_GBK" w:eastAsia="方正仿宋_GBK" w:cs="方正仿宋_GBK"/>
          <w:color w:val="auto"/>
          <w:szCs w:val="32"/>
          <w:highlight w:val="none"/>
          <w:lang w:eastAsia="zh-CN"/>
        </w:rPr>
        <w:t>询价项目技术（质量）需求</w:t>
      </w:r>
      <w:bookmarkEnd w:id="104"/>
    </w:p>
    <w:p w14:paraId="292C743E">
      <w:pPr>
        <w:pStyle w:val="4"/>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105" w:name="_Toc28062"/>
      <w:bookmarkStart w:id="106" w:name="_Toc11898"/>
      <w:bookmarkStart w:id="107" w:name="_Toc20817"/>
      <w:bookmarkStart w:id="108" w:name="_Toc12789058"/>
      <w:r>
        <w:rPr>
          <w:rFonts w:hint="eastAsia" w:ascii="方正仿宋_GBK" w:hAnsi="方正仿宋_GBK" w:eastAsia="方正仿宋_GBK" w:cs="方正仿宋_GBK"/>
          <w:color w:val="auto"/>
          <w:sz w:val="28"/>
          <w:szCs w:val="28"/>
          <w:highlight w:val="none"/>
          <w:lang w:val="en-US" w:eastAsia="zh-CN"/>
        </w:rPr>
        <w:t>一、</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lang w:val="en-US" w:eastAsia="zh-CN"/>
        </w:rPr>
        <w:t>一览表</w:t>
      </w:r>
      <w:bookmarkEnd w:id="105"/>
      <w:bookmarkEnd w:id="106"/>
      <w:bookmarkEnd w:id="107"/>
    </w:p>
    <w:tbl>
      <w:tblPr>
        <w:tblStyle w:val="5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8"/>
        <w:gridCol w:w="2813"/>
        <w:gridCol w:w="1118"/>
        <w:gridCol w:w="2119"/>
        <w:gridCol w:w="683"/>
        <w:gridCol w:w="667"/>
        <w:gridCol w:w="1507"/>
      </w:tblGrid>
      <w:tr w14:paraId="369D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8" w:type="pct"/>
            <w:shd w:val="clear" w:color="auto" w:fill="auto"/>
            <w:noWrap/>
            <w:vAlign w:val="center"/>
          </w:tcPr>
          <w:p w14:paraId="02597F8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rPr>
            </w:pPr>
            <w:bookmarkStart w:id="109" w:name="_Toc65660340"/>
            <w:bookmarkStart w:id="110" w:name="_Toc11439"/>
            <w:bookmarkStart w:id="111" w:name="_Toc2119"/>
            <w:bookmarkStart w:id="112" w:name="_Toc10723"/>
            <w:bookmarkStart w:id="113" w:name="_Toc106034780"/>
            <w:bookmarkStart w:id="114" w:name="_Toc28766"/>
            <w:r>
              <w:rPr>
                <w:rFonts w:hint="eastAsia" w:ascii="方正仿宋_GBK" w:hAnsi="方正仿宋_GBK" w:eastAsia="方正仿宋_GBK" w:cs="方正仿宋_GBK"/>
                <w:b/>
                <w:bCs/>
                <w:i w:val="0"/>
                <w:iCs w:val="0"/>
                <w:color w:val="auto"/>
                <w:kern w:val="0"/>
                <w:sz w:val="24"/>
                <w:szCs w:val="24"/>
                <w:u w:val="none"/>
                <w:lang w:val="en-US" w:eastAsia="zh-CN" w:bidi="ar"/>
              </w:rPr>
              <w:t>序号</w:t>
            </w:r>
          </w:p>
        </w:tc>
        <w:tc>
          <w:tcPr>
            <w:tcW w:w="1462" w:type="pct"/>
            <w:shd w:val="clear" w:color="auto" w:fill="auto"/>
            <w:noWrap/>
            <w:vAlign w:val="center"/>
          </w:tcPr>
          <w:p w14:paraId="2FCD5AD8">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sz w:val="24"/>
                <w:szCs w:val="24"/>
                <w:u w:val="none"/>
                <w:lang w:val="en-US" w:eastAsia="zh-CN"/>
              </w:rPr>
            </w:pPr>
            <w:r>
              <w:rPr>
                <w:rFonts w:hint="eastAsia" w:ascii="方正仿宋_GBK" w:hAnsi="方正仿宋_GBK" w:eastAsia="方正仿宋_GBK" w:cs="方正仿宋_GBK"/>
                <w:b/>
                <w:bCs/>
                <w:i w:val="0"/>
                <w:iCs w:val="0"/>
                <w:color w:val="auto"/>
                <w:sz w:val="24"/>
                <w:szCs w:val="24"/>
                <w:u w:val="none"/>
                <w:lang w:val="en-US" w:eastAsia="zh-CN"/>
              </w:rPr>
              <w:t>参考图片</w:t>
            </w:r>
          </w:p>
        </w:tc>
        <w:tc>
          <w:tcPr>
            <w:tcW w:w="581" w:type="pct"/>
            <w:shd w:val="clear" w:color="auto" w:fill="auto"/>
            <w:vAlign w:val="center"/>
          </w:tcPr>
          <w:p w14:paraId="5907D54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产品名称</w:t>
            </w:r>
          </w:p>
        </w:tc>
        <w:tc>
          <w:tcPr>
            <w:tcW w:w="1101" w:type="pct"/>
            <w:shd w:val="clear" w:color="auto" w:fill="auto"/>
            <w:vAlign w:val="center"/>
          </w:tcPr>
          <w:p w14:paraId="548258A8">
            <w:pPr>
              <w:keepNext w:val="0"/>
              <w:keepLines w:val="0"/>
              <w:widowControl/>
              <w:suppressLineNumbers w:val="0"/>
              <w:jc w:val="center"/>
              <w:textAlignment w:val="center"/>
              <w:rPr>
                <w:rFonts w:hint="default" w:ascii="方正仿宋_GBK" w:hAnsi="方正仿宋_GBK" w:eastAsia="方正仿宋_GBK" w:cs="方正仿宋_GBK"/>
                <w:b/>
                <w:bCs/>
                <w:i w:val="0"/>
                <w:iCs w:val="0"/>
                <w:color w:val="auto"/>
                <w:sz w:val="24"/>
                <w:szCs w:val="24"/>
                <w:u w:val="none"/>
                <w:lang w:val="en-US"/>
              </w:rPr>
            </w:pPr>
            <w:r>
              <w:rPr>
                <w:rFonts w:hint="eastAsia" w:ascii="方正仿宋_GBK" w:hAnsi="方正仿宋_GBK" w:eastAsia="方正仿宋_GBK" w:cs="方正仿宋_GBK"/>
                <w:b/>
                <w:bCs/>
                <w:i w:val="0"/>
                <w:iCs w:val="0"/>
                <w:color w:val="auto"/>
                <w:kern w:val="0"/>
                <w:sz w:val="24"/>
                <w:szCs w:val="24"/>
                <w:u w:val="none"/>
                <w:lang w:val="en-US" w:eastAsia="zh-CN" w:bidi="ar"/>
              </w:rPr>
              <w:t>规格（mm）</w:t>
            </w:r>
          </w:p>
        </w:tc>
        <w:tc>
          <w:tcPr>
            <w:tcW w:w="355" w:type="pct"/>
            <w:shd w:val="clear" w:color="auto" w:fill="auto"/>
            <w:vAlign w:val="center"/>
          </w:tcPr>
          <w:p w14:paraId="38FBB6A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数量</w:t>
            </w:r>
          </w:p>
        </w:tc>
        <w:tc>
          <w:tcPr>
            <w:tcW w:w="346" w:type="pct"/>
            <w:shd w:val="clear" w:color="auto" w:fill="auto"/>
            <w:vAlign w:val="center"/>
          </w:tcPr>
          <w:p w14:paraId="22C000F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单位</w:t>
            </w:r>
          </w:p>
        </w:tc>
        <w:tc>
          <w:tcPr>
            <w:tcW w:w="783" w:type="pct"/>
            <w:shd w:val="clear" w:color="auto" w:fill="auto"/>
            <w:vAlign w:val="center"/>
          </w:tcPr>
          <w:p w14:paraId="16012AB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kern w:val="0"/>
                <w:sz w:val="24"/>
                <w:szCs w:val="24"/>
                <w:u w:val="none"/>
                <w:lang w:val="en-US" w:eastAsia="zh-CN" w:bidi="ar"/>
              </w:rPr>
            </w:pPr>
            <w:r>
              <w:rPr>
                <w:rFonts w:hint="eastAsia" w:ascii="方正仿宋_GBK" w:hAnsi="方正仿宋_GBK" w:eastAsia="方正仿宋_GBK" w:cs="方正仿宋_GBK"/>
                <w:b/>
                <w:bCs/>
                <w:i w:val="0"/>
                <w:iCs w:val="0"/>
                <w:color w:val="auto"/>
                <w:kern w:val="0"/>
                <w:sz w:val="24"/>
                <w:szCs w:val="24"/>
                <w:u w:val="none"/>
                <w:lang w:val="en-US" w:eastAsia="zh-CN" w:bidi="ar"/>
              </w:rPr>
              <w:t>备注</w:t>
            </w:r>
          </w:p>
        </w:tc>
      </w:tr>
      <w:tr w14:paraId="2FAA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6" w:type="pct"/>
            <w:gridSpan w:val="6"/>
            <w:shd w:val="clear" w:color="auto" w:fill="auto"/>
            <w:noWrap/>
            <w:vAlign w:val="bottom"/>
          </w:tcPr>
          <w:p w14:paraId="2D230BCF">
            <w:pPr>
              <w:jc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B栋</w:t>
            </w:r>
          </w:p>
        </w:tc>
        <w:tc>
          <w:tcPr>
            <w:tcW w:w="783" w:type="pct"/>
            <w:vMerge w:val="restart"/>
            <w:shd w:val="clear" w:color="auto" w:fill="auto"/>
            <w:vAlign w:val="center"/>
          </w:tcPr>
          <w:p w14:paraId="18D9DE27">
            <w:pPr>
              <w:jc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b/>
                <w:bCs/>
                <w:color w:val="auto"/>
                <w:sz w:val="24"/>
                <w:szCs w:val="24"/>
                <w:highlight w:val="none"/>
                <w:u w:val="none"/>
                <w:lang w:val="en-US" w:eastAsia="zh-CN"/>
              </w:rPr>
              <w:t>本项目要求所投产品须为中国关境内生产。</w:t>
            </w:r>
          </w:p>
        </w:tc>
      </w:tr>
      <w:tr w14:paraId="0240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8" w:hRule="atLeast"/>
        </w:trPr>
        <w:tc>
          <w:tcPr>
            <w:tcW w:w="368" w:type="pct"/>
            <w:shd w:val="clear" w:color="auto" w:fill="auto"/>
            <w:noWrap/>
            <w:vAlign w:val="center"/>
          </w:tcPr>
          <w:p w14:paraId="45564DB1">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w:t>
            </w:r>
          </w:p>
        </w:tc>
        <w:tc>
          <w:tcPr>
            <w:tcW w:w="1462" w:type="pct"/>
            <w:shd w:val="clear" w:color="auto" w:fill="auto"/>
            <w:noWrap/>
            <w:vAlign w:val="bottom"/>
          </w:tcPr>
          <w:p w14:paraId="3C672F71">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-909955</wp:posOffset>
                  </wp:positionV>
                  <wp:extent cx="1551940" cy="1073785"/>
                  <wp:effectExtent l="0" t="0" r="10160" b="12065"/>
                  <wp:wrapNone/>
                  <wp:docPr id="24" name="图片_87"/>
                  <wp:cNvGraphicFramePr/>
                  <a:graphic xmlns:a="http://schemas.openxmlformats.org/drawingml/2006/main">
                    <a:graphicData uri="http://schemas.openxmlformats.org/drawingml/2006/picture">
                      <pic:pic xmlns:pic="http://schemas.openxmlformats.org/drawingml/2006/picture">
                        <pic:nvPicPr>
                          <pic:cNvPr id="24" name="图片_87"/>
                          <pic:cNvPicPr/>
                        </pic:nvPicPr>
                        <pic:blipFill>
                          <a:blip r:embed="rId11"/>
                          <a:stretch>
                            <a:fillRect/>
                          </a:stretch>
                        </pic:blipFill>
                        <pic:spPr>
                          <a:xfrm>
                            <a:off x="0" y="0"/>
                            <a:ext cx="1551940" cy="1073785"/>
                          </a:xfrm>
                          <a:prstGeom prst="rect">
                            <a:avLst/>
                          </a:prstGeom>
                          <a:noFill/>
                          <a:ln>
                            <a:noFill/>
                          </a:ln>
                        </pic:spPr>
                      </pic:pic>
                    </a:graphicData>
                  </a:graphic>
                </wp:anchor>
              </w:drawing>
            </w:r>
          </w:p>
        </w:tc>
        <w:tc>
          <w:tcPr>
            <w:tcW w:w="581" w:type="pct"/>
            <w:shd w:val="clear" w:color="auto" w:fill="auto"/>
            <w:vAlign w:val="center"/>
          </w:tcPr>
          <w:p w14:paraId="751C281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办公桌</w:t>
            </w:r>
          </w:p>
        </w:tc>
        <w:tc>
          <w:tcPr>
            <w:tcW w:w="1101" w:type="pct"/>
            <w:shd w:val="clear" w:color="auto" w:fill="auto"/>
            <w:vAlign w:val="center"/>
          </w:tcPr>
          <w:p w14:paraId="4FC4E88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1600*1600*760H</w:t>
            </w:r>
          </w:p>
        </w:tc>
        <w:tc>
          <w:tcPr>
            <w:tcW w:w="355" w:type="pct"/>
            <w:shd w:val="clear" w:color="auto" w:fill="auto"/>
            <w:vAlign w:val="center"/>
          </w:tcPr>
          <w:p w14:paraId="7C1CFD0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11 </w:t>
            </w:r>
          </w:p>
        </w:tc>
        <w:tc>
          <w:tcPr>
            <w:tcW w:w="346" w:type="pct"/>
            <w:shd w:val="clear" w:color="auto" w:fill="auto"/>
            <w:vAlign w:val="center"/>
          </w:tcPr>
          <w:p w14:paraId="1D07492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套</w:t>
            </w:r>
          </w:p>
        </w:tc>
        <w:tc>
          <w:tcPr>
            <w:tcW w:w="783" w:type="pct"/>
            <w:vMerge w:val="continue"/>
            <w:shd w:val="clear" w:color="auto" w:fill="auto"/>
            <w:vAlign w:val="center"/>
          </w:tcPr>
          <w:p w14:paraId="2E9DDF34">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r>
      <w:tr w14:paraId="257C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trPr>
        <w:tc>
          <w:tcPr>
            <w:tcW w:w="368" w:type="pct"/>
            <w:shd w:val="clear" w:color="auto" w:fill="auto"/>
            <w:noWrap/>
            <w:vAlign w:val="center"/>
          </w:tcPr>
          <w:p w14:paraId="73353D84">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w:t>
            </w:r>
          </w:p>
        </w:tc>
        <w:tc>
          <w:tcPr>
            <w:tcW w:w="1462" w:type="pct"/>
            <w:shd w:val="clear" w:color="auto" w:fill="auto"/>
            <w:noWrap/>
            <w:vAlign w:val="bottom"/>
          </w:tcPr>
          <w:p w14:paraId="7CE8889E">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186690</wp:posOffset>
                  </wp:positionH>
                  <wp:positionV relativeFrom="paragraph">
                    <wp:posOffset>-1369060</wp:posOffset>
                  </wp:positionV>
                  <wp:extent cx="1240155" cy="1574800"/>
                  <wp:effectExtent l="0" t="0" r="17145" b="6350"/>
                  <wp:wrapNone/>
                  <wp:docPr id="25" name="图片_89"/>
                  <wp:cNvGraphicFramePr/>
                  <a:graphic xmlns:a="http://schemas.openxmlformats.org/drawingml/2006/main">
                    <a:graphicData uri="http://schemas.openxmlformats.org/drawingml/2006/picture">
                      <pic:pic xmlns:pic="http://schemas.openxmlformats.org/drawingml/2006/picture">
                        <pic:nvPicPr>
                          <pic:cNvPr id="25" name="图片_89"/>
                          <pic:cNvPicPr/>
                        </pic:nvPicPr>
                        <pic:blipFill>
                          <a:blip r:embed="rId12"/>
                          <a:stretch>
                            <a:fillRect/>
                          </a:stretch>
                        </pic:blipFill>
                        <pic:spPr>
                          <a:xfrm>
                            <a:off x="0" y="0"/>
                            <a:ext cx="1240155" cy="1574800"/>
                          </a:xfrm>
                          <a:prstGeom prst="rect">
                            <a:avLst/>
                          </a:prstGeom>
                          <a:noFill/>
                          <a:ln>
                            <a:noFill/>
                          </a:ln>
                        </pic:spPr>
                      </pic:pic>
                    </a:graphicData>
                  </a:graphic>
                </wp:anchor>
              </w:drawing>
            </w:r>
          </w:p>
        </w:tc>
        <w:tc>
          <w:tcPr>
            <w:tcW w:w="581" w:type="pct"/>
            <w:shd w:val="clear" w:color="auto" w:fill="auto"/>
            <w:vAlign w:val="center"/>
          </w:tcPr>
          <w:p w14:paraId="04B2DC3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办公椅</w:t>
            </w:r>
          </w:p>
        </w:tc>
        <w:tc>
          <w:tcPr>
            <w:tcW w:w="1101" w:type="pct"/>
            <w:shd w:val="clear" w:color="auto" w:fill="auto"/>
            <w:vAlign w:val="center"/>
          </w:tcPr>
          <w:p w14:paraId="0AF5A4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620×690×1010</w:t>
            </w:r>
          </w:p>
        </w:tc>
        <w:tc>
          <w:tcPr>
            <w:tcW w:w="355" w:type="pct"/>
            <w:shd w:val="clear" w:color="auto" w:fill="auto"/>
            <w:vAlign w:val="center"/>
          </w:tcPr>
          <w:p w14:paraId="009AE7D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11 </w:t>
            </w:r>
          </w:p>
        </w:tc>
        <w:tc>
          <w:tcPr>
            <w:tcW w:w="346" w:type="pct"/>
            <w:shd w:val="clear" w:color="auto" w:fill="auto"/>
            <w:vAlign w:val="center"/>
          </w:tcPr>
          <w:p w14:paraId="1077229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把</w:t>
            </w:r>
          </w:p>
        </w:tc>
        <w:tc>
          <w:tcPr>
            <w:tcW w:w="783" w:type="pct"/>
            <w:vMerge w:val="continue"/>
            <w:shd w:val="clear" w:color="auto" w:fill="auto"/>
            <w:vAlign w:val="center"/>
          </w:tcPr>
          <w:p w14:paraId="50A5210B">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r>
      <w:tr w14:paraId="4B6A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6" w:hRule="atLeast"/>
        </w:trPr>
        <w:tc>
          <w:tcPr>
            <w:tcW w:w="368" w:type="pct"/>
            <w:shd w:val="clear" w:color="auto" w:fill="auto"/>
            <w:noWrap/>
            <w:vAlign w:val="center"/>
          </w:tcPr>
          <w:p w14:paraId="1D356679">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3</w:t>
            </w:r>
          </w:p>
        </w:tc>
        <w:tc>
          <w:tcPr>
            <w:tcW w:w="1462" w:type="pct"/>
            <w:shd w:val="clear" w:color="auto" w:fill="auto"/>
            <w:noWrap/>
            <w:vAlign w:val="bottom"/>
          </w:tcPr>
          <w:p w14:paraId="17631049">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295275</wp:posOffset>
                  </wp:positionH>
                  <wp:positionV relativeFrom="paragraph">
                    <wp:posOffset>-459105</wp:posOffset>
                  </wp:positionV>
                  <wp:extent cx="786765" cy="1578610"/>
                  <wp:effectExtent l="0" t="0" r="13335" b="2540"/>
                  <wp:wrapNone/>
                  <wp:docPr id="16" name="图片_92"/>
                  <wp:cNvGraphicFramePr/>
                  <a:graphic xmlns:a="http://schemas.openxmlformats.org/drawingml/2006/main">
                    <a:graphicData uri="http://schemas.openxmlformats.org/drawingml/2006/picture">
                      <pic:pic xmlns:pic="http://schemas.openxmlformats.org/drawingml/2006/picture">
                        <pic:nvPicPr>
                          <pic:cNvPr id="16" name="图片_92"/>
                          <pic:cNvPicPr/>
                        </pic:nvPicPr>
                        <pic:blipFill>
                          <a:blip r:embed="rId13"/>
                          <a:stretch>
                            <a:fillRect/>
                          </a:stretch>
                        </pic:blipFill>
                        <pic:spPr>
                          <a:xfrm>
                            <a:off x="0" y="0"/>
                            <a:ext cx="786765" cy="1578610"/>
                          </a:xfrm>
                          <a:prstGeom prst="rect">
                            <a:avLst/>
                          </a:prstGeom>
                          <a:noFill/>
                          <a:ln>
                            <a:noFill/>
                          </a:ln>
                        </pic:spPr>
                      </pic:pic>
                    </a:graphicData>
                  </a:graphic>
                </wp:anchor>
              </w:drawing>
            </w:r>
          </w:p>
        </w:tc>
        <w:tc>
          <w:tcPr>
            <w:tcW w:w="581" w:type="pct"/>
            <w:shd w:val="clear" w:color="auto" w:fill="auto"/>
            <w:vAlign w:val="center"/>
          </w:tcPr>
          <w:p w14:paraId="282781C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铁皮文件柜</w:t>
            </w:r>
          </w:p>
        </w:tc>
        <w:tc>
          <w:tcPr>
            <w:tcW w:w="1101" w:type="pct"/>
            <w:shd w:val="clear" w:color="auto" w:fill="auto"/>
            <w:vAlign w:val="center"/>
          </w:tcPr>
          <w:p w14:paraId="6A39312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850*450*1850</w:t>
            </w:r>
          </w:p>
        </w:tc>
        <w:tc>
          <w:tcPr>
            <w:tcW w:w="355" w:type="pct"/>
            <w:shd w:val="clear" w:color="auto" w:fill="auto"/>
            <w:vAlign w:val="center"/>
          </w:tcPr>
          <w:p w14:paraId="3C4CBE4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10 </w:t>
            </w:r>
          </w:p>
        </w:tc>
        <w:tc>
          <w:tcPr>
            <w:tcW w:w="346" w:type="pct"/>
            <w:shd w:val="clear" w:color="auto" w:fill="auto"/>
            <w:vAlign w:val="center"/>
          </w:tcPr>
          <w:p w14:paraId="1ED238A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个</w:t>
            </w:r>
          </w:p>
        </w:tc>
        <w:tc>
          <w:tcPr>
            <w:tcW w:w="783" w:type="pct"/>
            <w:vMerge w:val="continue"/>
            <w:shd w:val="clear" w:color="auto" w:fill="auto"/>
            <w:vAlign w:val="center"/>
          </w:tcPr>
          <w:p w14:paraId="2713669A">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r>
      <w:tr w14:paraId="7245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368" w:type="pct"/>
            <w:shd w:val="clear" w:color="auto" w:fill="auto"/>
            <w:noWrap/>
            <w:vAlign w:val="center"/>
          </w:tcPr>
          <w:p w14:paraId="52C65712">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4</w:t>
            </w:r>
          </w:p>
        </w:tc>
        <w:tc>
          <w:tcPr>
            <w:tcW w:w="1462" w:type="pct"/>
            <w:shd w:val="clear" w:color="auto" w:fill="auto"/>
            <w:noWrap/>
            <w:vAlign w:val="bottom"/>
          </w:tcPr>
          <w:p w14:paraId="034A55E6">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-97790</wp:posOffset>
                  </wp:positionV>
                  <wp:extent cx="1623695" cy="1346200"/>
                  <wp:effectExtent l="0" t="0" r="14605" b="6350"/>
                  <wp:wrapNone/>
                  <wp:docPr id="20" name="图片_97"/>
                  <wp:cNvGraphicFramePr/>
                  <a:graphic xmlns:a="http://schemas.openxmlformats.org/drawingml/2006/main">
                    <a:graphicData uri="http://schemas.openxmlformats.org/drawingml/2006/picture">
                      <pic:pic xmlns:pic="http://schemas.openxmlformats.org/drawingml/2006/picture">
                        <pic:nvPicPr>
                          <pic:cNvPr id="20" name="图片_97"/>
                          <pic:cNvPicPr/>
                        </pic:nvPicPr>
                        <pic:blipFill>
                          <a:blip r:embed="rId14"/>
                          <a:stretch>
                            <a:fillRect/>
                          </a:stretch>
                        </pic:blipFill>
                        <pic:spPr>
                          <a:xfrm>
                            <a:off x="0" y="0"/>
                            <a:ext cx="1623695" cy="1346200"/>
                          </a:xfrm>
                          <a:prstGeom prst="rect">
                            <a:avLst/>
                          </a:prstGeom>
                          <a:noFill/>
                          <a:ln>
                            <a:noFill/>
                          </a:ln>
                        </pic:spPr>
                      </pic:pic>
                    </a:graphicData>
                  </a:graphic>
                </wp:anchor>
              </w:drawing>
            </w:r>
          </w:p>
        </w:tc>
        <w:tc>
          <w:tcPr>
            <w:tcW w:w="581" w:type="pct"/>
            <w:shd w:val="clear" w:color="auto" w:fill="auto"/>
            <w:vAlign w:val="center"/>
          </w:tcPr>
          <w:p w14:paraId="57D269F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会议桌</w:t>
            </w:r>
          </w:p>
        </w:tc>
        <w:tc>
          <w:tcPr>
            <w:tcW w:w="1101" w:type="pct"/>
            <w:shd w:val="clear" w:color="auto" w:fill="auto"/>
            <w:vAlign w:val="center"/>
          </w:tcPr>
          <w:p w14:paraId="07624EC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4500*1500*750H</w:t>
            </w:r>
          </w:p>
        </w:tc>
        <w:tc>
          <w:tcPr>
            <w:tcW w:w="355" w:type="pct"/>
            <w:shd w:val="clear" w:color="auto" w:fill="auto"/>
            <w:vAlign w:val="center"/>
          </w:tcPr>
          <w:p w14:paraId="09B0F57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3 </w:t>
            </w:r>
          </w:p>
        </w:tc>
        <w:tc>
          <w:tcPr>
            <w:tcW w:w="346" w:type="pct"/>
            <w:shd w:val="clear" w:color="auto" w:fill="auto"/>
            <w:vAlign w:val="center"/>
          </w:tcPr>
          <w:p w14:paraId="6AA7655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套</w:t>
            </w:r>
          </w:p>
        </w:tc>
        <w:tc>
          <w:tcPr>
            <w:tcW w:w="783" w:type="pct"/>
            <w:vMerge w:val="continue"/>
            <w:shd w:val="clear" w:color="auto" w:fill="auto"/>
            <w:vAlign w:val="center"/>
          </w:tcPr>
          <w:p w14:paraId="003DA047">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r>
      <w:tr w14:paraId="19FF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0" w:hRule="atLeast"/>
        </w:trPr>
        <w:tc>
          <w:tcPr>
            <w:tcW w:w="368" w:type="pct"/>
            <w:shd w:val="clear" w:color="auto" w:fill="auto"/>
            <w:noWrap/>
            <w:vAlign w:val="center"/>
          </w:tcPr>
          <w:p w14:paraId="04114062">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5</w:t>
            </w:r>
          </w:p>
        </w:tc>
        <w:tc>
          <w:tcPr>
            <w:tcW w:w="1462" w:type="pct"/>
            <w:shd w:val="clear" w:color="auto" w:fill="auto"/>
            <w:noWrap/>
            <w:vAlign w:val="bottom"/>
          </w:tcPr>
          <w:p w14:paraId="65ABD619">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300355</wp:posOffset>
                  </wp:positionH>
                  <wp:positionV relativeFrom="paragraph">
                    <wp:posOffset>-1169670</wp:posOffset>
                  </wp:positionV>
                  <wp:extent cx="996950" cy="1255395"/>
                  <wp:effectExtent l="0" t="0" r="12700" b="1905"/>
                  <wp:wrapNone/>
                  <wp:docPr id="21" name="图片_98"/>
                  <wp:cNvGraphicFramePr/>
                  <a:graphic xmlns:a="http://schemas.openxmlformats.org/drawingml/2006/main">
                    <a:graphicData uri="http://schemas.openxmlformats.org/drawingml/2006/picture">
                      <pic:pic xmlns:pic="http://schemas.openxmlformats.org/drawingml/2006/picture">
                        <pic:nvPicPr>
                          <pic:cNvPr id="21" name="图片_98"/>
                          <pic:cNvPicPr/>
                        </pic:nvPicPr>
                        <pic:blipFill>
                          <a:blip r:embed="rId15"/>
                          <a:stretch>
                            <a:fillRect/>
                          </a:stretch>
                        </pic:blipFill>
                        <pic:spPr>
                          <a:xfrm>
                            <a:off x="0" y="0"/>
                            <a:ext cx="996950" cy="1255395"/>
                          </a:xfrm>
                          <a:prstGeom prst="rect">
                            <a:avLst/>
                          </a:prstGeom>
                          <a:noFill/>
                          <a:ln>
                            <a:noFill/>
                          </a:ln>
                        </pic:spPr>
                      </pic:pic>
                    </a:graphicData>
                  </a:graphic>
                </wp:anchor>
              </w:drawing>
            </w:r>
          </w:p>
        </w:tc>
        <w:tc>
          <w:tcPr>
            <w:tcW w:w="581" w:type="pct"/>
            <w:shd w:val="clear" w:color="auto" w:fill="auto"/>
            <w:vAlign w:val="center"/>
          </w:tcPr>
          <w:p w14:paraId="5BD9332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会议椅</w:t>
            </w:r>
          </w:p>
        </w:tc>
        <w:tc>
          <w:tcPr>
            <w:tcW w:w="1101" w:type="pct"/>
            <w:shd w:val="clear" w:color="auto" w:fill="auto"/>
            <w:vAlign w:val="center"/>
          </w:tcPr>
          <w:p w14:paraId="1E1A9B0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550*470*940</w:t>
            </w:r>
          </w:p>
        </w:tc>
        <w:tc>
          <w:tcPr>
            <w:tcW w:w="355" w:type="pct"/>
            <w:shd w:val="clear" w:color="auto" w:fill="auto"/>
            <w:vAlign w:val="center"/>
          </w:tcPr>
          <w:p w14:paraId="2B52EF9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36 </w:t>
            </w:r>
          </w:p>
        </w:tc>
        <w:tc>
          <w:tcPr>
            <w:tcW w:w="346" w:type="pct"/>
            <w:shd w:val="clear" w:color="auto" w:fill="auto"/>
            <w:vAlign w:val="center"/>
          </w:tcPr>
          <w:p w14:paraId="4F70840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把</w:t>
            </w:r>
          </w:p>
        </w:tc>
        <w:tc>
          <w:tcPr>
            <w:tcW w:w="783" w:type="pct"/>
            <w:vMerge w:val="continue"/>
            <w:shd w:val="clear" w:color="auto" w:fill="auto"/>
            <w:vAlign w:val="center"/>
          </w:tcPr>
          <w:p w14:paraId="5D4BA1C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r>
      <w:tr w14:paraId="26C9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368" w:type="pct"/>
            <w:shd w:val="clear" w:color="auto" w:fill="auto"/>
            <w:noWrap/>
            <w:vAlign w:val="center"/>
          </w:tcPr>
          <w:p w14:paraId="1C0ADACA">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6</w:t>
            </w:r>
          </w:p>
        </w:tc>
        <w:tc>
          <w:tcPr>
            <w:tcW w:w="1462" w:type="pct"/>
            <w:shd w:val="clear" w:color="auto" w:fill="auto"/>
            <w:noWrap/>
            <w:vAlign w:val="bottom"/>
          </w:tcPr>
          <w:p w14:paraId="06C77E0F">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38735</wp:posOffset>
                  </wp:positionH>
                  <wp:positionV relativeFrom="paragraph">
                    <wp:posOffset>-995045</wp:posOffset>
                  </wp:positionV>
                  <wp:extent cx="1529715" cy="1212215"/>
                  <wp:effectExtent l="0" t="0" r="13335" b="6985"/>
                  <wp:wrapNone/>
                  <wp:docPr id="17" name="图片_108"/>
                  <wp:cNvGraphicFramePr/>
                  <a:graphic xmlns:a="http://schemas.openxmlformats.org/drawingml/2006/main">
                    <a:graphicData uri="http://schemas.openxmlformats.org/drawingml/2006/picture">
                      <pic:pic xmlns:pic="http://schemas.openxmlformats.org/drawingml/2006/picture">
                        <pic:nvPicPr>
                          <pic:cNvPr id="17" name="图片_108"/>
                          <pic:cNvPicPr/>
                        </pic:nvPicPr>
                        <pic:blipFill>
                          <a:blip r:embed="rId16"/>
                          <a:stretch>
                            <a:fillRect/>
                          </a:stretch>
                        </pic:blipFill>
                        <pic:spPr>
                          <a:xfrm>
                            <a:off x="0" y="0"/>
                            <a:ext cx="1529715" cy="1212215"/>
                          </a:xfrm>
                          <a:prstGeom prst="rect">
                            <a:avLst/>
                          </a:prstGeom>
                          <a:noFill/>
                          <a:ln>
                            <a:noFill/>
                          </a:ln>
                        </pic:spPr>
                      </pic:pic>
                    </a:graphicData>
                  </a:graphic>
                </wp:anchor>
              </w:drawing>
            </w:r>
          </w:p>
        </w:tc>
        <w:tc>
          <w:tcPr>
            <w:tcW w:w="581" w:type="pct"/>
            <w:shd w:val="clear" w:color="auto" w:fill="auto"/>
            <w:vAlign w:val="center"/>
          </w:tcPr>
          <w:p w14:paraId="177AEDA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多功能贵宾沙发</w:t>
            </w:r>
          </w:p>
        </w:tc>
        <w:tc>
          <w:tcPr>
            <w:tcW w:w="1101" w:type="pct"/>
            <w:shd w:val="clear" w:color="auto" w:fill="auto"/>
            <w:vAlign w:val="center"/>
          </w:tcPr>
          <w:p w14:paraId="72C1BF9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长2000x宽800x高780（含靠背）座深620</w:t>
            </w:r>
          </w:p>
        </w:tc>
        <w:tc>
          <w:tcPr>
            <w:tcW w:w="355" w:type="pct"/>
            <w:shd w:val="clear" w:color="auto" w:fill="auto"/>
            <w:vAlign w:val="center"/>
          </w:tcPr>
          <w:p w14:paraId="6EB627E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4 </w:t>
            </w:r>
          </w:p>
        </w:tc>
        <w:tc>
          <w:tcPr>
            <w:tcW w:w="346" w:type="pct"/>
            <w:shd w:val="clear" w:color="auto" w:fill="auto"/>
            <w:vAlign w:val="center"/>
          </w:tcPr>
          <w:p w14:paraId="799A18B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张</w:t>
            </w:r>
          </w:p>
        </w:tc>
        <w:tc>
          <w:tcPr>
            <w:tcW w:w="783" w:type="pct"/>
            <w:vMerge w:val="continue"/>
            <w:shd w:val="clear" w:color="auto" w:fill="auto"/>
            <w:vAlign w:val="center"/>
          </w:tcPr>
          <w:p w14:paraId="748057F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r>
      <w:tr w14:paraId="2C6E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4" w:hRule="atLeast"/>
        </w:trPr>
        <w:tc>
          <w:tcPr>
            <w:tcW w:w="368" w:type="pct"/>
            <w:shd w:val="clear" w:color="auto" w:fill="auto"/>
            <w:noWrap/>
            <w:vAlign w:val="center"/>
          </w:tcPr>
          <w:p w14:paraId="420F0755">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7</w:t>
            </w:r>
          </w:p>
        </w:tc>
        <w:tc>
          <w:tcPr>
            <w:tcW w:w="1462" w:type="pct"/>
            <w:shd w:val="clear" w:color="auto" w:fill="auto"/>
            <w:noWrap/>
            <w:vAlign w:val="bottom"/>
          </w:tcPr>
          <w:p w14:paraId="6D16D4AE">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16510</wp:posOffset>
                  </wp:positionH>
                  <wp:positionV relativeFrom="paragraph">
                    <wp:posOffset>-628650</wp:posOffset>
                  </wp:positionV>
                  <wp:extent cx="1537335" cy="1000125"/>
                  <wp:effectExtent l="0" t="0" r="5715" b="9525"/>
                  <wp:wrapNone/>
                  <wp:docPr id="23" name="图片_107"/>
                  <wp:cNvGraphicFramePr/>
                  <a:graphic xmlns:a="http://schemas.openxmlformats.org/drawingml/2006/main">
                    <a:graphicData uri="http://schemas.openxmlformats.org/drawingml/2006/picture">
                      <pic:pic xmlns:pic="http://schemas.openxmlformats.org/drawingml/2006/picture">
                        <pic:nvPicPr>
                          <pic:cNvPr id="23" name="图片_107"/>
                          <pic:cNvPicPr/>
                        </pic:nvPicPr>
                        <pic:blipFill>
                          <a:blip r:embed="rId17"/>
                          <a:stretch>
                            <a:fillRect/>
                          </a:stretch>
                        </pic:blipFill>
                        <pic:spPr>
                          <a:xfrm>
                            <a:off x="0" y="0"/>
                            <a:ext cx="1537335" cy="1000125"/>
                          </a:xfrm>
                          <a:prstGeom prst="rect">
                            <a:avLst/>
                          </a:prstGeom>
                          <a:noFill/>
                          <a:ln>
                            <a:noFill/>
                          </a:ln>
                        </pic:spPr>
                      </pic:pic>
                    </a:graphicData>
                  </a:graphic>
                </wp:anchor>
              </w:drawing>
            </w:r>
          </w:p>
        </w:tc>
        <w:tc>
          <w:tcPr>
            <w:tcW w:w="581" w:type="pct"/>
            <w:shd w:val="clear" w:color="auto" w:fill="auto"/>
            <w:vAlign w:val="center"/>
          </w:tcPr>
          <w:p w14:paraId="45444D4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茶几</w:t>
            </w:r>
          </w:p>
        </w:tc>
        <w:tc>
          <w:tcPr>
            <w:tcW w:w="1101" w:type="pct"/>
            <w:shd w:val="clear" w:color="auto" w:fill="auto"/>
            <w:vAlign w:val="center"/>
          </w:tcPr>
          <w:p w14:paraId="1CFE0F3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1200*600*450H</w:t>
            </w:r>
          </w:p>
        </w:tc>
        <w:tc>
          <w:tcPr>
            <w:tcW w:w="355" w:type="pct"/>
            <w:shd w:val="clear" w:color="auto" w:fill="auto"/>
            <w:vAlign w:val="center"/>
          </w:tcPr>
          <w:p w14:paraId="748D775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4 </w:t>
            </w:r>
          </w:p>
        </w:tc>
        <w:tc>
          <w:tcPr>
            <w:tcW w:w="346" w:type="pct"/>
            <w:shd w:val="clear" w:color="auto" w:fill="auto"/>
            <w:vAlign w:val="center"/>
          </w:tcPr>
          <w:p w14:paraId="1F92777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个</w:t>
            </w:r>
          </w:p>
        </w:tc>
        <w:tc>
          <w:tcPr>
            <w:tcW w:w="783" w:type="pct"/>
            <w:vMerge w:val="continue"/>
            <w:shd w:val="clear" w:color="auto" w:fill="auto"/>
            <w:vAlign w:val="center"/>
          </w:tcPr>
          <w:p w14:paraId="20AC465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r>
      <w:tr w14:paraId="2130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368" w:type="pct"/>
            <w:shd w:val="clear" w:color="auto" w:fill="auto"/>
            <w:noWrap/>
            <w:vAlign w:val="center"/>
          </w:tcPr>
          <w:p w14:paraId="67ECB7FD">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8</w:t>
            </w:r>
          </w:p>
        </w:tc>
        <w:tc>
          <w:tcPr>
            <w:tcW w:w="1462" w:type="pct"/>
            <w:shd w:val="clear" w:color="auto" w:fill="auto"/>
            <w:noWrap/>
            <w:vAlign w:val="bottom"/>
          </w:tcPr>
          <w:p w14:paraId="04408019">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167005</wp:posOffset>
                  </wp:positionH>
                  <wp:positionV relativeFrom="paragraph">
                    <wp:posOffset>-114935</wp:posOffset>
                  </wp:positionV>
                  <wp:extent cx="1125855" cy="1057910"/>
                  <wp:effectExtent l="0" t="0" r="17145" b="8890"/>
                  <wp:wrapNone/>
                  <wp:docPr id="18" name="图片_109"/>
                  <wp:cNvGraphicFramePr/>
                  <a:graphic xmlns:a="http://schemas.openxmlformats.org/drawingml/2006/main">
                    <a:graphicData uri="http://schemas.openxmlformats.org/drawingml/2006/picture">
                      <pic:pic xmlns:pic="http://schemas.openxmlformats.org/drawingml/2006/picture">
                        <pic:nvPicPr>
                          <pic:cNvPr id="18" name="图片_109"/>
                          <pic:cNvPicPr/>
                        </pic:nvPicPr>
                        <pic:blipFill>
                          <a:blip r:embed="rId18"/>
                          <a:stretch>
                            <a:fillRect/>
                          </a:stretch>
                        </pic:blipFill>
                        <pic:spPr>
                          <a:xfrm>
                            <a:off x="0" y="0"/>
                            <a:ext cx="1125855" cy="1057910"/>
                          </a:xfrm>
                          <a:prstGeom prst="rect">
                            <a:avLst/>
                          </a:prstGeom>
                          <a:noFill/>
                          <a:ln>
                            <a:noFill/>
                          </a:ln>
                        </pic:spPr>
                      </pic:pic>
                    </a:graphicData>
                  </a:graphic>
                </wp:anchor>
              </w:drawing>
            </w:r>
          </w:p>
        </w:tc>
        <w:tc>
          <w:tcPr>
            <w:tcW w:w="581" w:type="pct"/>
            <w:shd w:val="clear" w:color="auto" w:fill="auto"/>
            <w:vAlign w:val="center"/>
          </w:tcPr>
          <w:p w14:paraId="3205CC0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屏风隔断</w:t>
            </w:r>
          </w:p>
        </w:tc>
        <w:tc>
          <w:tcPr>
            <w:tcW w:w="1101" w:type="pct"/>
            <w:shd w:val="clear" w:color="auto" w:fill="auto"/>
            <w:vAlign w:val="center"/>
          </w:tcPr>
          <w:p w14:paraId="32D0A8A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12000*1800H</w:t>
            </w:r>
          </w:p>
        </w:tc>
        <w:tc>
          <w:tcPr>
            <w:tcW w:w="355" w:type="pct"/>
            <w:shd w:val="clear" w:color="auto" w:fill="auto"/>
            <w:vAlign w:val="center"/>
          </w:tcPr>
          <w:p w14:paraId="562B51E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21.6 </w:t>
            </w:r>
          </w:p>
        </w:tc>
        <w:tc>
          <w:tcPr>
            <w:tcW w:w="346" w:type="pct"/>
            <w:shd w:val="clear" w:color="auto" w:fill="auto"/>
            <w:vAlign w:val="center"/>
          </w:tcPr>
          <w:p w14:paraId="58E9A01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平方</w:t>
            </w:r>
          </w:p>
        </w:tc>
        <w:tc>
          <w:tcPr>
            <w:tcW w:w="783" w:type="pct"/>
            <w:vMerge w:val="continue"/>
            <w:shd w:val="clear" w:color="auto" w:fill="auto"/>
            <w:vAlign w:val="center"/>
          </w:tcPr>
          <w:p w14:paraId="40A05A01">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r>
      <w:tr w14:paraId="4033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5" w:hRule="atLeast"/>
        </w:trPr>
        <w:tc>
          <w:tcPr>
            <w:tcW w:w="368" w:type="pct"/>
            <w:shd w:val="clear" w:color="auto" w:fill="auto"/>
            <w:noWrap/>
            <w:vAlign w:val="center"/>
          </w:tcPr>
          <w:p w14:paraId="05B5623C">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9</w:t>
            </w:r>
          </w:p>
        </w:tc>
        <w:tc>
          <w:tcPr>
            <w:tcW w:w="1462" w:type="pct"/>
            <w:shd w:val="clear" w:color="auto" w:fill="auto"/>
            <w:noWrap/>
            <w:vAlign w:val="bottom"/>
          </w:tcPr>
          <w:p w14:paraId="194FCFB4">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62865</wp:posOffset>
                  </wp:positionH>
                  <wp:positionV relativeFrom="paragraph">
                    <wp:posOffset>-877570</wp:posOffset>
                  </wp:positionV>
                  <wp:extent cx="1283335" cy="1014095"/>
                  <wp:effectExtent l="0" t="0" r="12065" b="14605"/>
                  <wp:wrapNone/>
                  <wp:docPr id="19" name="图片_33"/>
                  <wp:cNvGraphicFramePr/>
                  <a:graphic xmlns:a="http://schemas.openxmlformats.org/drawingml/2006/main">
                    <a:graphicData uri="http://schemas.openxmlformats.org/drawingml/2006/picture">
                      <pic:pic xmlns:pic="http://schemas.openxmlformats.org/drawingml/2006/picture">
                        <pic:nvPicPr>
                          <pic:cNvPr id="19" name="图片_33"/>
                          <pic:cNvPicPr/>
                        </pic:nvPicPr>
                        <pic:blipFill>
                          <a:blip r:embed="rId19"/>
                          <a:stretch>
                            <a:fillRect/>
                          </a:stretch>
                        </pic:blipFill>
                        <pic:spPr>
                          <a:xfrm>
                            <a:off x="0" y="0"/>
                            <a:ext cx="1283335" cy="1014095"/>
                          </a:xfrm>
                          <a:prstGeom prst="rect">
                            <a:avLst/>
                          </a:prstGeom>
                          <a:noFill/>
                          <a:ln>
                            <a:noFill/>
                          </a:ln>
                        </pic:spPr>
                      </pic:pic>
                    </a:graphicData>
                  </a:graphic>
                </wp:anchor>
              </w:drawing>
            </w:r>
          </w:p>
        </w:tc>
        <w:tc>
          <w:tcPr>
            <w:tcW w:w="581" w:type="pct"/>
            <w:shd w:val="clear" w:color="auto" w:fill="auto"/>
            <w:vAlign w:val="center"/>
          </w:tcPr>
          <w:p w14:paraId="08F17FE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茶水柜</w:t>
            </w:r>
          </w:p>
        </w:tc>
        <w:tc>
          <w:tcPr>
            <w:tcW w:w="1101" w:type="pct"/>
            <w:shd w:val="clear" w:color="auto" w:fill="auto"/>
            <w:vAlign w:val="center"/>
          </w:tcPr>
          <w:p w14:paraId="1B183CD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1200*400*800H</w:t>
            </w:r>
          </w:p>
        </w:tc>
        <w:tc>
          <w:tcPr>
            <w:tcW w:w="355" w:type="pct"/>
            <w:shd w:val="clear" w:color="auto" w:fill="auto"/>
            <w:vAlign w:val="center"/>
          </w:tcPr>
          <w:p w14:paraId="7C3F1AB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2 </w:t>
            </w:r>
          </w:p>
        </w:tc>
        <w:tc>
          <w:tcPr>
            <w:tcW w:w="346" w:type="pct"/>
            <w:shd w:val="clear" w:color="auto" w:fill="auto"/>
            <w:vAlign w:val="center"/>
          </w:tcPr>
          <w:p w14:paraId="167A67C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个</w:t>
            </w:r>
          </w:p>
        </w:tc>
        <w:tc>
          <w:tcPr>
            <w:tcW w:w="783" w:type="pct"/>
            <w:vMerge w:val="continue"/>
            <w:shd w:val="clear" w:color="auto" w:fill="auto"/>
            <w:vAlign w:val="center"/>
          </w:tcPr>
          <w:p w14:paraId="67DEB64C">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r>
      <w:tr w14:paraId="05D6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368" w:type="pct"/>
            <w:shd w:val="clear" w:color="auto" w:fill="auto"/>
            <w:noWrap/>
            <w:vAlign w:val="center"/>
          </w:tcPr>
          <w:p w14:paraId="0FBF83D8">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1462" w:type="pct"/>
            <w:shd w:val="clear" w:color="auto" w:fill="auto"/>
            <w:noWrap/>
            <w:vAlign w:val="bottom"/>
          </w:tcPr>
          <w:p w14:paraId="1024F24E">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158750</wp:posOffset>
                  </wp:positionH>
                  <wp:positionV relativeFrom="paragraph">
                    <wp:posOffset>-863600</wp:posOffset>
                  </wp:positionV>
                  <wp:extent cx="1091565" cy="1048385"/>
                  <wp:effectExtent l="0" t="0" r="13335" b="18415"/>
                  <wp:wrapNone/>
                  <wp:docPr id="22" name="图片_36"/>
                  <wp:cNvGraphicFramePr/>
                  <a:graphic xmlns:a="http://schemas.openxmlformats.org/drawingml/2006/main">
                    <a:graphicData uri="http://schemas.openxmlformats.org/drawingml/2006/picture">
                      <pic:pic xmlns:pic="http://schemas.openxmlformats.org/drawingml/2006/picture">
                        <pic:nvPicPr>
                          <pic:cNvPr id="22" name="图片_36"/>
                          <pic:cNvPicPr/>
                        </pic:nvPicPr>
                        <pic:blipFill>
                          <a:blip r:embed="rId20"/>
                          <a:stretch>
                            <a:fillRect/>
                          </a:stretch>
                        </pic:blipFill>
                        <pic:spPr>
                          <a:xfrm>
                            <a:off x="0" y="0"/>
                            <a:ext cx="1091565" cy="1048385"/>
                          </a:xfrm>
                          <a:prstGeom prst="rect">
                            <a:avLst/>
                          </a:prstGeom>
                          <a:noFill/>
                          <a:ln>
                            <a:noFill/>
                          </a:ln>
                        </pic:spPr>
                      </pic:pic>
                    </a:graphicData>
                  </a:graphic>
                </wp:anchor>
              </w:drawing>
            </w:r>
          </w:p>
        </w:tc>
        <w:tc>
          <w:tcPr>
            <w:tcW w:w="581" w:type="pct"/>
            <w:shd w:val="clear" w:color="auto" w:fill="auto"/>
            <w:vAlign w:val="center"/>
          </w:tcPr>
          <w:p w14:paraId="66D9F96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洽谈桌</w:t>
            </w:r>
          </w:p>
        </w:tc>
        <w:tc>
          <w:tcPr>
            <w:tcW w:w="1101" w:type="pct"/>
            <w:shd w:val="clear" w:color="auto" w:fill="auto"/>
            <w:vAlign w:val="center"/>
          </w:tcPr>
          <w:p w14:paraId="1DDC4FA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直径800*760H</w:t>
            </w:r>
          </w:p>
        </w:tc>
        <w:tc>
          <w:tcPr>
            <w:tcW w:w="355" w:type="pct"/>
            <w:shd w:val="clear" w:color="auto" w:fill="auto"/>
            <w:vAlign w:val="center"/>
          </w:tcPr>
          <w:p w14:paraId="68CE0C7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 </w:t>
            </w:r>
          </w:p>
        </w:tc>
        <w:tc>
          <w:tcPr>
            <w:tcW w:w="346" w:type="pct"/>
            <w:shd w:val="clear" w:color="auto" w:fill="auto"/>
            <w:vAlign w:val="center"/>
          </w:tcPr>
          <w:p w14:paraId="0DBC71E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套</w:t>
            </w:r>
          </w:p>
        </w:tc>
        <w:tc>
          <w:tcPr>
            <w:tcW w:w="783" w:type="pct"/>
            <w:vMerge w:val="continue"/>
            <w:shd w:val="clear" w:color="auto" w:fill="auto"/>
            <w:vAlign w:val="center"/>
          </w:tcPr>
          <w:p w14:paraId="6CBEFBD3">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r>
      <w:tr w14:paraId="7EE1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68" w:type="pct"/>
            <w:shd w:val="clear" w:color="auto" w:fill="auto"/>
            <w:noWrap/>
            <w:vAlign w:val="center"/>
          </w:tcPr>
          <w:p w14:paraId="3341B950">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11</w:t>
            </w:r>
          </w:p>
        </w:tc>
        <w:tc>
          <w:tcPr>
            <w:tcW w:w="1462" w:type="pct"/>
            <w:shd w:val="clear" w:color="auto" w:fill="auto"/>
            <w:noWrap/>
            <w:vAlign w:val="bottom"/>
          </w:tcPr>
          <w:p w14:paraId="40B38766">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167640</wp:posOffset>
                  </wp:positionH>
                  <wp:positionV relativeFrom="paragraph">
                    <wp:posOffset>-224155</wp:posOffset>
                  </wp:positionV>
                  <wp:extent cx="970915" cy="1086485"/>
                  <wp:effectExtent l="0" t="0" r="635" b="18415"/>
                  <wp:wrapNone/>
                  <wp:docPr id="29" name="图片_37"/>
                  <wp:cNvGraphicFramePr/>
                  <a:graphic xmlns:a="http://schemas.openxmlformats.org/drawingml/2006/main">
                    <a:graphicData uri="http://schemas.openxmlformats.org/drawingml/2006/picture">
                      <pic:pic xmlns:pic="http://schemas.openxmlformats.org/drawingml/2006/picture">
                        <pic:nvPicPr>
                          <pic:cNvPr id="29" name="图片_37"/>
                          <pic:cNvPicPr/>
                        </pic:nvPicPr>
                        <pic:blipFill>
                          <a:blip r:embed="rId21"/>
                          <a:stretch>
                            <a:fillRect/>
                          </a:stretch>
                        </pic:blipFill>
                        <pic:spPr>
                          <a:xfrm>
                            <a:off x="0" y="0"/>
                            <a:ext cx="970915" cy="1086485"/>
                          </a:xfrm>
                          <a:prstGeom prst="rect">
                            <a:avLst/>
                          </a:prstGeom>
                          <a:noFill/>
                          <a:ln>
                            <a:noFill/>
                          </a:ln>
                        </pic:spPr>
                      </pic:pic>
                    </a:graphicData>
                  </a:graphic>
                </wp:anchor>
              </w:drawing>
            </w:r>
          </w:p>
        </w:tc>
        <w:tc>
          <w:tcPr>
            <w:tcW w:w="581" w:type="pct"/>
            <w:shd w:val="clear" w:color="auto" w:fill="auto"/>
            <w:vAlign w:val="center"/>
          </w:tcPr>
          <w:p w14:paraId="1ABA1E3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洽谈椅</w:t>
            </w:r>
          </w:p>
        </w:tc>
        <w:tc>
          <w:tcPr>
            <w:tcW w:w="1101" w:type="pct"/>
            <w:shd w:val="clear" w:color="auto" w:fill="auto"/>
            <w:vAlign w:val="center"/>
          </w:tcPr>
          <w:p w14:paraId="0CC0233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550*500*950H</w:t>
            </w:r>
          </w:p>
        </w:tc>
        <w:tc>
          <w:tcPr>
            <w:tcW w:w="355" w:type="pct"/>
            <w:shd w:val="clear" w:color="auto" w:fill="auto"/>
            <w:vAlign w:val="center"/>
          </w:tcPr>
          <w:p w14:paraId="4C20DCF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3 </w:t>
            </w:r>
          </w:p>
        </w:tc>
        <w:tc>
          <w:tcPr>
            <w:tcW w:w="346" w:type="pct"/>
            <w:shd w:val="clear" w:color="auto" w:fill="auto"/>
            <w:vAlign w:val="center"/>
          </w:tcPr>
          <w:p w14:paraId="5C4382B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把</w:t>
            </w:r>
          </w:p>
        </w:tc>
        <w:tc>
          <w:tcPr>
            <w:tcW w:w="783" w:type="pct"/>
            <w:vMerge w:val="continue"/>
            <w:shd w:val="clear" w:color="auto" w:fill="auto"/>
            <w:vAlign w:val="center"/>
          </w:tcPr>
          <w:p w14:paraId="02634B99">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r>
      <w:tr w14:paraId="228E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6" w:type="pct"/>
            <w:gridSpan w:val="6"/>
            <w:shd w:val="clear" w:color="auto" w:fill="auto"/>
            <w:noWrap/>
            <w:vAlign w:val="center"/>
          </w:tcPr>
          <w:p w14:paraId="38D2E2A5">
            <w:pPr>
              <w:jc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A栋</w:t>
            </w:r>
          </w:p>
        </w:tc>
        <w:tc>
          <w:tcPr>
            <w:tcW w:w="783" w:type="pct"/>
            <w:vMerge w:val="continue"/>
            <w:shd w:val="clear" w:color="auto" w:fill="auto"/>
            <w:vAlign w:val="center"/>
          </w:tcPr>
          <w:p w14:paraId="15E317F8">
            <w:pPr>
              <w:jc w:val="center"/>
              <w:rPr>
                <w:rFonts w:hint="eastAsia" w:ascii="方正仿宋_GBK" w:hAnsi="方正仿宋_GBK" w:eastAsia="方正仿宋_GBK" w:cs="方正仿宋_GBK"/>
                <w:i w:val="0"/>
                <w:iCs w:val="0"/>
                <w:color w:val="auto"/>
                <w:sz w:val="24"/>
                <w:szCs w:val="24"/>
                <w:u w:val="none"/>
              </w:rPr>
            </w:pPr>
          </w:p>
        </w:tc>
      </w:tr>
      <w:tr w14:paraId="5D0D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368" w:type="pct"/>
            <w:shd w:val="clear" w:color="auto" w:fill="auto"/>
            <w:noWrap/>
            <w:vAlign w:val="center"/>
          </w:tcPr>
          <w:p w14:paraId="07F605A3">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1</w:t>
            </w:r>
          </w:p>
        </w:tc>
        <w:tc>
          <w:tcPr>
            <w:tcW w:w="1462" w:type="pct"/>
            <w:shd w:val="clear" w:color="auto" w:fill="auto"/>
            <w:noWrap/>
            <w:vAlign w:val="bottom"/>
          </w:tcPr>
          <w:p w14:paraId="4F4FBA2E">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100330</wp:posOffset>
                  </wp:positionH>
                  <wp:positionV relativeFrom="paragraph">
                    <wp:posOffset>-555625</wp:posOffset>
                  </wp:positionV>
                  <wp:extent cx="1320800" cy="783590"/>
                  <wp:effectExtent l="0" t="0" r="12700" b="16510"/>
                  <wp:wrapNone/>
                  <wp:docPr id="27" name="图片_113"/>
                  <wp:cNvGraphicFramePr/>
                  <a:graphic xmlns:a="http://schemas.openxmlformats.org/drawingml/2006/main">
                    <a:graphicData uri="http://schemas.openxmlformats.org/drawingml/2006/picture">
                      <pic:pic xmlns:pic="http://schemas.openxmlformats.org/drawingml/2006/picture">
                        <pic:nvPicPr>
                          <pic:cNvPr id="27" name="图片_113"/>
                          <pic:cNvPicPr/>
                        </pic:nvPicPr>
                        <pic:blipFill>
                          <a:blip r:embed="rId22"/>
                          <a:stretch>
                            <a:fillRect/>
                          </a:stretch>
                        </pic:blipFill>
                        <pic:spPr>
                          <a:xfrm>
                            <a:off x="0" y="0"/>
                            <a:ext cx="1320800" cy="783590"/>
                          </a:xfrm>
                          <a:prstGeom prst="rect">
                            <a:avLst/>
                          </a:prstGeom>
                          <a:noFill/>
                          <a:ln>
                            <a:noFill/>
                          </a:ln>
                        </pic:spPr>
                      </pic:pic>
                    </a:graphicData>
                  </a:graphic>
                </wp:anchor>
              </w:drawing>
            </w:r>
          </w:p>
        </w:tc>
        <w:tc>
          <w:tcPr>
            <w:tcW w:w="581" w:type="pct"/>
            <w:shd w:val="clear" w:color="auto" w:fill="auto"/>
            <w:vAlign w:val="center"/>
          </w:tcPr>
          <w:p w14:paraId="3BAEF4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办公桌</w:t>
            </w:r>
          </w:p>
        </w:tc>
        <w:tc>
          <w:tcPr>
            <w:tcW w:w="1101" w:type="pct"/>
            <w:shd w:val="clear" w:color="auto" w:fill="auto"/>
            <w:vAlign w:val="center"/>
          </w:tcPr>
          <w:p w14:paraId="10A4E96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1600*1600*760H</w:t>
            </w:r>
          </w:p>
        </w:tc>
        <w:tc>
          <w:tcPr>
            <w:tcW w:w="355" w:type="pct"/>
            <w:shd w:val="clear" w:color="auto" w:fill="auto"/>
            <w:vAlign w:val="center"/>
          </w:tcPr>
          <w:p w14:paraId="55D00A8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 </w:t>
            </w:r>
          </w:p>
        </w:tc>
        <w:tc>
          <w:tcPr>
            <w:tcW w:w="346" w:type="pct"/>
            <w:shd w:val="clear" w:color="auto" w:fill="auto"/>
            <w:vAlign w:val="center"/>
          </w:tcPr>
          <w:p w14:paraId="0773D09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套</w:t>
            </w:r>
          </w:p>
        </w:tc>
        <w:tc>
          <w:tcPr>
            <w:tcW w:w="783" w:type="pct"/>
            <w:vMerge w:val="continue"/>
            <w:shd w:val="clear" w:color="auto" w:fill="auto"/>
            <w:vAlign w:val="center"/>
          </w:tcPr>
          <w:p w14:paraId="0245186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r>
      <w:tr w14:paraId="4287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0" w:hRule="atLeast"/>
        </w:trPr>
        <w:tc>
          <w:tcPr>
            <w:tcW w:w="368" w:type="pct"/>
            <w:shd w:val="clear" w:color="auto" w:fill="auto"/>
            <w:noWrap/>
            <w:vAlign w:val="center"/>
          </w:tcPr>
          <w:p w14:paraId="261C5156">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2</w:t>
            </w:r>
          </w:p>
        </w:tc>
        <w:tc>
          <w:tcPr>
            <w:tcW w:w="1462" w:type="pct"/>
            <w:shd w:val="clear" w:color="auto" w:fill="auto"/>
            <w:noWrap/>
            <w:vAlign w:val="bottom"/>
          </w:tcPr>
          <w:p w14:paraId="5528A435">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238760</wp:posOffset>
                  </wp:positionH>
                  <wp:positionV relativeFrom="paragraph">
                    <wp:posOffset>-69850</wp:posOffset>
                  </wp:positionV>
                  <wp:extent cx="1098550" cy="1497330"/>
                  <wp:effectExtent l="0" t="0" r="6350" b="7620"/>
                  <wp:wrapNone/>
                  <wp:docPr id="26" name="图片_114"/>
                  <wp:cNvGraphicFramePr/>
                  <a:graphic xmlns:a="http://schemas.openxmlformats.org/drawingml/2006/main">
                    <a:graphicData uri="http://schemas.openxmlformats.org/drawingml/2006/picture">
                      <pic:pic xmlns:pic="http://schemas.openxmlformats.org/drawingml/2006/picture">
                        <pic:nvPicPr>
                          <pic:cNvPr id="26" name="图片_114"/>
                          <pic:cNvPicPr/>
                        </pic:nvPicPr>
                        <pic:blipFill>
                          <a:blip r:embed="rId23"/>
                          <a:stretch>
                            <a:fillRect/>
                          </a:stretch>
                        </pic:blipFill>
                        <pic:spPr>
                          <a:xfrm>
                            <a:off x="0" y="0"/>
                            <a:ext cx="1098550" cy="1497330"/>
                          </a:xfrm>
                          <a:prstGeom prst="rect">
                            <a:avLst/>
                          </a:prstGeom>
                          <a:noFill/>
                          <a:ln>
                            <a:noFill/>
                          </a:ln>
                        </pic:spPr>
                      </pic:pic>
                    </a:graphicData>
                  </a:graphic>
                </wp:anchor>
              </w:drawing>
            </w:r>
          </w:p>
        </w:tc>
        <w:tc>
          <w:tcPr>
            <w:tcW w:w="581" w:type="pct"/>
            <w:shd w:val="clear" w:color="auto" w:fill="auto"/>
            <w:vAlign w:val="center"/>
          </w:tcPr>
          <w:p w14:paraId="484590E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办公椅</w:t>
            </w:r>
          </w:p>
        </w:tc>
        <w:tc>
          <w:tcPr>
            <w:tcW w:w="1101" w:type="pct"/>
            <w:shd w:val="clear" w:color="auto" w:fill="auto"/>
            <w:vAlign w:val="center"/>
          </w:tcPr>
          <w:p w14:paraId="7939FF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620×690×1010</w:t>
            </w:r>
          </w:p>
        </w:tc>
        <w:tc>
          <w:tcPr>
            <w:tcW w:w="355" w:type="pct"/>
            <w:shd w:val="clear" w:color="auto" w:fill="auto"/>
            <w:vAlign w:val="center"/>
          </w:tcPr>
          <w:p w14:paraId="1872EC0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 </w:t>
            </w:r>
          </w:p>
        </w:tc>
        <w:tc>
          <w:tcPr>
            <w:tcW w:w="346" w:type="pct"/>
            <w:shd w:val="clear" w:color="auto" w:fill="auto"/>
            <w:vAlign w:val="center"/>
          </w:tcPr>
          <w:p w14:paraId="561D5C7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把</w:t>
            </w:r>
          </w:p>
        </w:tc>
        <w:tc>
          <w:tcPr>
            <w:tcW w:w="783" w:type="pct"/>
            <w:vMerge w:val="continue"/>
            <w:shd w:val="clear" w:color="auto" w:fill="auto"/>
            <w:vAlign w:val="center"/>
          </w:tcPr>
          <w:p w14:paraId="7B8F7646">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r>
      <w:tr w14:paraId="7133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20" w:hRule="atLeast"/>
        </w:trPr>
        <w:tc>
          <w:tcPr>
            <w:tcW w:w="368" w:type="pct"/>
            <w:shd w:val="clear" w:color="auto" w:fill="auto"/>
            <w:noWrap/>
            <w:vAlign w:val="center"/>
          </w:tcPr>
          <w:p w14:paraId="6AF80106">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3</w:t>
            </w:r>
          </w:p>
        </w:tc>
        <w:tc>
          <w:tcPr>
            <w:tcW w:w="1462" w:type="pct"/>
            <w:shd w:val="clear" w:color="auto" w:fill="auto"/>
            <w:noWrap/>
            <w:vAlign w:val="bottom"/>
          </w:tcPr>
          <w:p w14:paraId="2E8651F4">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71120</wp:posOffset>
                  </wp:positionH>
                  <wp:positionV relativeFrom="paragraph">
                    <wp:posOffset>-137795</wp:posOffset>
                  </wp:positionV>
                  <wp:extent cx="1091565" cy="1048385"/>
                  <wp:effectExtent l="0" t="0" r="13335" b="18415"/>
                  <wp:wrapNone/>
                  <wp:docPr id="28" name="图片_39"/>
                  <wp:cNvGraphicFramePr/>
                  <a:graphic xmlns:a="http://schemas.openxmlformats.org/drawingml/2006/main">
                    <a:graphicData uri="http://schemas.openxmlformats.org/drawingml/2006/picture">
                      <pic:pic xmlns:pic="http://schemas.openxmlformats.org/drawingml/2006/picture">
                        <pic:nvPicPr>
                          <pic:cNvPr id="28" name="图片_39"/>
                          <pic:cNvPicPr/>
                        </pic:nvPicPr>
                        <pic:blipFill>
                          <a:blip r:embed="rId20"/>
                          <a:stretch>
                            <a:fillRect/>
                          </a:stretch>
                        </pic:blipFill>
                        <pic:spPr>
                          <a:xfrm>
                            <a:off x="0" y="0"/>
                            <a:ext cx="1091565" cy="1048385"/>
                          </a:xfrm>
                          <a:prstGeom prst="rect">
                            <a:avLst/>
                          </a:prstGeom>
                          <a:noFill/>
                          <a:ln>
                            <a:noFill/>
                          </a:ln>
                        </pic:spPr>
                      </pic:pic>
                    </a:graphicData>
                  </a:graphic>
                </wp:anchor>
              </w:drawing>
            </w:r>
          </w:p>
        </w:tc>
        <w:tc>
          <w:tcPr>
            <w:tcW w:w="581" w:type="pct"/>
            <w:shd w:val="clear" w:color="auto" w:fill="auto"/>
            <w:vAlign w:val="center"/>
          </w:tcPr>
          <w:p w14:paraId="52E8B10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洽谈桌</w:t>
            </w:r>
          </w:p>
        </w:tc>
        <w:tc>
          <w:tcPr>
            <w:tcW w:w="1101" w:type="pct"/>
            <w:shd w:val="clear" w:color="auto" w:fill="auto"/>
            <w:vAlign w:val="center"/>
          </w:tcPr>
          <w:p w14:paraId="2B5DAB4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直径600*760H</w:t>
            </w:r>
          </w:p>
        </w:tc>
        <w:tc>
          <w:tcPr>
            <w:tcW w:w="355" w:type="pct"/>
            <w:shd w:val="clear" w:color="auto" w:fill="auto"/>
            <w:vAlign w:val="center"/>
          </w:tcPr>
          <w:p w14:paraId="349E24A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 </w:t>
            </w:r>
          </w:p>
        </w:tc>
        <w:tc>
          <w:tcPr>
            <w:tcW w:w="346" w:type="pct"/>
            <w:shd w:val="clear" w:color="auto" w:fill="auto"/>
            <w:vAlign w:val="center"/>
          </w:tcPr>
          <w:p w14:paraId="3DB8A3C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套</w:t>
            </w:r>
          </w:p>
        </w:tc>
        <w:tc>
          <w:tcPr>
            <w:tcW w:w="783" w:type="pct"/>
            <w:vMerge w:val="continue"/>
            <w:shd w:val="clear" w:color="auto" w:fill="auto"/>
            <w:vAlign w:val="center"/>
          </w:tcPr>
          <w:p w14:paraId="1D367A0F">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r>
      <w:tr w14:paraId="06DC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8" w:hRule="atLeast"/>
        </w:trPr>
        <w:tc>
          <w:tcPr>
            <w:tcW w:w="368" w:type="pct"/>
            <w:shd w:val="clear" w:color="auto" w:fill="auto"/>
            <w:noWrap/>
            <w:vAlign w:val="center"/>
          </w:tcPr>
          <w:p w14:paraId="33A349B2">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4</w:t>
            </w:r>
          </w:p>
        </w:tc>
        <w:tc>
          <w:tcPr>
            <w:tcW w:w="1462" w:type="pct"/>
            <w:shd w:val="clear" w:color="auto" w:fill="auto"/>
            <w:noWrap/>
            <w:vAlign w:val="bottom"/>
          </w:tcPr>
          <w:p w14:paraId="49C228B2">
            <w:pPr>
              <w:keepNext w:val="0"/>
              <w:keepLines w:val="0"/>
              <w:widowControl/>
              <w:suppressLineNumbers w:val="0"/>
              <w:jc w:val="center"/>
              <w:textAlignment w:val="bottom"/>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250825</wp:posOffset>
                  </wp:positionH>
                  <wp:positionV relativeFrom="paragraph">
                    <wp:posOffset>-140335</wp:posOffset>
                  </wp:positionV>
                  <wp:extent cx="876300" cy="949325"/>
                  <wp:effectExtent l="0" t="0" r="0" b="3175"/>
                  <wp:wrapNone/>
                  <wp:docPr id="30" name="图片_40"/>
                  <wp:cNvGraphicFramePr/>
                  <a:graphic xmlns:a="http://schemas.openxmlformats.org/drawingml/2006/main">
                    <a:graphicData uri="http://schemas.openxmlformats.org/drawingml/2006/picture">
                      <pic:pic xmlns:pic="http://schemas.openxmlformats.org/drawingml/2006/picture">
                        <pic:nvPicPr>
                          <pic:cNvPr id="30" name="图片_40"/>
                          <pic:cNvPicPr/>
                        </pic:nvPicPr>
                        <pic:blipFill>
                          <a:blip r:embed="rId21"/>
                          <a:stretch>
                            <a:fillRect/>
                          </a:stretch>
                        </pic:blipFill>
                        <pic:spPr>
                          <a:xfrm>
                            <a:off x="0" y="0"/>
                            <a:ext cx="876300" cy="949325"/>
                          </a:xfrm>
                          <a:prstGeom prst="rect">
                            <a:avLst/>
                          </a:prstGeom>
                          <a:noFill/>
                          <a:ln>
                            <a:noFill/>
                          </a:ln>
                        </pic:spPr>
                      </pic:pic>
                    </a:graphicData>
                  </a:graphic>
                </wp:anchor>
              </w:drawing>
            </w:r>
          </w:p>
        </w:tc>
        <w:tc>
          <w:tcPr>
            <w:tcW w:w="581" w:type="pct"/>
            <w:shd w:val="clear" w:color="auto" w:fill="auto"/>
            <w:vAlign w:val="center"/>
          </w:tcPr>
          <w:p w14:paraId="2381426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洽谈椅</w:t>
            </w:r>
          </w:p>
        </w:tc>
        <w:tc>
          <w:tcPr>
            <w:tcW w:w="1101" w:type="pct"/>
            <w:shd w:val="clear" w:color="auto" w:fill="auto"/>
            <w:vAlign w:val="center"/>
          </w:tcPr>
          <w:p w14:paraId="5A1C2ED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550*500*950H</w:t>
            </w:r>
          </w:p>
        </w:tc>
        <w:tc>
          <w:tcPr>
            <w:tcW w:w="355" w:type="pct"/>
            <w:shd w:val="clear" w:color="auto" w:fill="auto"/>
            <w:vAlign w:val="center"/>
          </w:tcPr>
          <w:p w14:paraId="19FF3B5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3 </w:t>
            </w:r>
          </w:p>
        </w:tc>
        <w:tc>
          <w:tcPr>
            <w:tcW w:w="346" w:type="pct"/>
            <w:shd w:val="clear" w:color="auto" w:fill="auto"/>
            <w:vAlign w:val="center"/>
          </w:tcPr>
          <w:p w14:paraId="337461B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把</w:t>
            </w:r>
          </w:p>
        </w:tc>
        <w:tc>
          <w:tcPr>
            <w:tcW w:w="783" w:type="pct"/>
            <w:vMerge w:val="continue"/>
            <w:shd w:val="clear" w:color="auto" w:fill="auto"/>
            <w:vAlign w:val="center"/>
          </w:tcPr>
          <w:p w14:paraId="7FE3D518">
            <w:pPr>
              <w:keepNext w:val="0"/>
              <w:keepLines w:val="0"/>
              <w:widowControl/>
              <w:suppressLineNumbers w:val="0"/>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p>
        </w:tc>
      </w:tr>
    </w:tbl>
    <w:p w14:paraId="279F50AF">
      <w:pPr>
        <w:pStyle w:val="4"/>
        <w:keepNext/>
        <w:keepLines/>
        <w:pageBreakBefore w:val="0"/>
        <w:widowControl w:val="0"/>
        <w:numPr>
          <w:ilvl w:val="0"/>
          <w:numId w:val="2"/>
        </w:numPr>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val="en-US" w:eastAsia="zh-CN"/>
        </w:rPr>
      </w:pPr>
      <w:bookmarkStart w:id="115" w:name="_Toc26444"/>
      <w:r>
        <w:rPr>
          <w:rFonts w:hint="eastAsia" w:ascii="方正仿宋_GBK" w:hAnsi="方正仿宋_GBK" w:eastAsia="方正仿宋_GBK" w:cs="方正仿宋_GBK"/>
          <w:color w:val="auto"/>
          <w:sz w:val="28"/>
          <w:szCs w:val="28"/>
          <w:highlight w:val="none"/>
          <w:lang w:val="en-US" w:eastAsia="zh-CN"/>
        </w:rPr>
        <w:t>技术</w:t>
      </w:r>
      <w:bookmarkEnd w:id="109"/>
      <w:bookmarkEnd w:id="110"/>
      <w:bookmarkEnd w:id="111"/>
      <w:bookmarkEnd w:id="112"/>
      <w:bookmarkEnd w:id="113"/>
      <w:r>
        <w:rPr>
          <w:rFonts w:hint="eastAsia" w:ascii="方正仿宋_GBK" w:hAnsi="方正仿宋_GBK" w:eastAsia="方正仿宋_GBK" w:cs="方正仿宋_GBK"/>
          <w:color w:val="auto"/>
          <w:sz w:val="28"/>
          <w:szCs w:val="28"/>
          <w:highlight w:val="none"/>
          <w:lang w:val="en-US" w:eastAsia="zh-CN"/>
        </w:rPr>
        <w:t>参数</w:t>
      </w:r>
      <w:bookmarkEnd w:id="114"/>
      <w:bookmarkEnd w:id="115"/>
    </w:p>
    <w:tbl>
      <w:tblPr>
        <w:tblStyle w:val="5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
        <w:gridCol w:w="898"/>
        <w:gridCol w:w="6400"/>
        <w:gridCol w:w="823"/>
        <w:gridCol w:w="610"/>
      </w:tblGrid>
      <w:tr w14:paraId="74DF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361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rPr>
            </w:pPr>
            <w:bookmarkStart w:id="116" w:name="_Toc30249"/>
            <w:bookmarkStart w:id="117" w:name="_Toc22802"/>
            <w:bookmarkStart w:id="118" w:name="_Toc18868"/>
            <w:bookmarkStart w:id="119" w:name="_Toc29259"/>
            <w:bookmarkStart w:id="120" w:name="_Toc32255"/>
            <w:r>
              <w:rPr>
                <w:rFonts w:hint="eastAsia" w:ascii="方正仿宋_GBK" w:hAnsi="方正仿宋_GBK" w:eastAsia="方正仿宋_GBK" w:cs="方正仿宋_GBK"/>
                <w:b/>
                <w:bCs/>
                <w:i w:val="0"/>
                <w:iCs w:val="0"/>
                <w:color w:val="auto"/>
                <w:kern w:val="0"/>
                <w:sz w:val="24"/>
                <w:szCs w:val="24"/>
                <w:u w:val="none"/>
                <w:lang w:val="en-US" w:eastAsia="zh-CN" w:bidi="ar"/>
              </w:rPr>
              <w:t>序号</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D3DC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产品名称</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BDEC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技术参数</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E988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数量</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AE9C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单位</w:t>
            </w:r>
          </w:p>
        </w:tc>
      </w:tr>
      <w:tr w14:paraId="58EC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BE11E">
            <w:pPr>
              <w:jc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B栋</w:t>
            </w:r>
          </w:p>
        </w:tc>
      </w:tr>
      <w:tr w14:paraId="6152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A305">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0D8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办公桌</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D53614">
            <w:pPr>
              <w:keepNext w:val="0"/>
              <w:keepLines w:val="0"/>
              <w:widowControl/>
              <w:suppressLineNumbers w:val="0"/>
              <w:jc w:val="left"/>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1.基材：选用E0级浸渍胶膜纸饰面刨花板，厚度≥18mm，参加询价时，</w:t>
            </w:r>
            <w:r>
              <w:rPr>
                <w:rFonts w:hint="eastAsia" w:ascii="方正仿宋_GBK" w:hAnsi="方正仿宋_GBK" w:eastAsia="方正仿宋_GBK" w:cs="方正仿宋_GBK"/>
                <w:b/>
                <w:bCs/>
                <w:i w:val="0"/>
                <w:iCs w:val="0"/>
                <w:color w:val="auto"/>
                <w:kern w:val="0"/>
                <w:sz w:val="24"/>
                <w:szCs w:val="24"/>
                <w:u w:val="none"/>
                <w:lang w:val="en-US" w:eastAsia="zh-CN" w:bidi="ar"/>
              </w:rPr>
              <w:t>供应商或其所投产品制造商须在响应文件中提供带有CMA或CNAS标识的第三方质量检测机构出具的满足技术参数的“浸渍胶膜纸饰面刨花板”合格检验（检测）报告复印件并加盖供应商单位公章</w:t>
            </w:r>
            <w:r>
              <w:rPr>
                <w:rFonts w:hint="eastAsia" w:ascii="方正仿宋_GBK" w:hAnsi="方正仿宋_GBK" w:eastAsia="方正仿宋_GBK" w:cs="方正仿宋_GBK"/>
                <w:i w:val="0"/>
                <w:iCs w:val="0"/>
                <w:color w:val="auto"/>
                <w:kern w:val="0"/>
                <w:sz w:val="24"/>
                <w:szCs w:val="24"/>
                <w:u w:val="none"/>
                <w:lang w:val="en-US" w:eastAsia="zh-CN" w:bidi="ar"/>
              </w:rPr>
              <w:t>；需符合GB 18580-2017《室内装饰装修材料 人造板及其制品中甲醛释放限量》、GB/T 15102-2017《浸渍胶膜纸饰面纤维板和刨花板》标准，静曲强度(MPa)≥11，表面胶合强度(MPa)≥0.6，2H吸水厚度膨胀率（%）≤4.5，表面耐干热（级)≥4级，表面耐龟裂(级)≥4级，甲醛释放量≤0.05mg/m³。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2.封边：采用1.5mm厚PVC同色封边条，热熔胶（环保，一级）180℃ 高温全自动机封边；符合QB/T4463-2013标准，甲醛释放量≤0.1mg/L。</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3.热熔胶：采用环保热熔胶，符合GB18583-2008标准,苯(g/kg)≤0.1，甲苯+二甲苯(g/kg)≤0.1，总挥发有机物（g/L）≤10。</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脚架：立柱尺寸≥80mm*35mm，铝合金一次成型八面管，厚度≥1.6mm，管材不少于4根加强筋，管材带方槽及圆槽，可配内嵌装饰条或固定各类配件，横梁尺寸≥53mm*68mm，厚度≥1.6mm，铝合金一次成型钻石型管，内侧带双排扣件卡槽，上端定位卡扣，下端可固定二层平台，外侧单排扣件卡槽，可固定杯架、笔架、主机架等，接头：采用铝合金结构，接头大小≥118mm*118mm，厚度≥1.6mm，接头与立脚和横梁无缝对接，美观牢固。</w:t>
            </w:r>
            <w:r>
              <w:rPr>
                <w:rFonts w:hint="eastAsia" w:ascii="方正仿宋_GBK" w:hAnsi="方正仿宋_GBK" w:eastAsia="方正仿宋_GBK" w:cs="方正仿宋_GBK"/>
                <w:b w:val="0"/>
                <w:bCs w:val="0"/>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5.五金配件：采用五金配件，所有五金配件作电镀处理，可以防锈、防腐，经久耐用。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6.结构：铝木结构，减少板材使用量，减少有害物质挥发量，台面板嵌入钢架内，台面板与四周钢架齐平，不起边，不脱层，结构结实耐用，搬动不松脱。</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7.供应商或所投产品制造商具有有效的IS09001质量管理体系认证、IS014001环境管理体系认证、IS045001职业健康安全管理体系认证证书；</w:t>
            </w:r>
            <w:r>
              <w:rPr>
                <w:rFonts w:hint="eastAsia" w:ascii="方正仿宋_GBK" w:hAnsi="方正仿宋_GBK" w:eastAsia="方正仿宋_GBK" w:cs="方正仿宋_GBK"/>
                <w:b/>
                <w:bCs/>
                <w:i w:val="0"/>
                <w:iCs w:val="0"/>
                <w:color w:val="auto"/>
                <w:kern w:val="0"/>
                <w:sz w:val="24"/>
                <w:szCs w:val="24"/>
                <w:u w:val="none"/>
                <w:lang w:val="en-US" w:eastAsia="zh-CN" w:bidi="ar"/>
              </w:rPr>
              <w:t>（提供证书复印件和全国认证认可信息公共服务平台网上查询截图）</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BA83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11 </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9B7E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套</w:t>
            </w:r>
          </w:p>
        </w:tc>
      </w:tr>
      <w:tr w14:paraId="0E946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5E0F">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49D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办公椅</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E04E33">
            <w:pPr>
              <w:keepNext w:val="0"/>
              <w:keepLines w:val="0"/>
              <w:widowControl/>
              <w:suppressLineNumbers w:val="0"/>
              <w:jc w:val="left"/>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1.面料：采用优质牛皮，表面无裂纹，无损伤，无剥落，参加询价时，</w:t>
            </w:r>
            <w:r>
              <w:rPr>
                <w:rFonts w:hint="eastAsia" w:ascii="方正仿宋_GBK" w:hAnsi="方正仿宋_GBK" w:eastAsia="方正仿宋_GBK" w:cs="方正仿宋_GBK"/>
                <w:b/>
                <w:bCs/>
                <w:i w:val="0"/>
                <w:iCs w:val="0"/>
                <w:color w:val="auto"/>
                <w:kern w:val="0"/>
                <w:sz w:val="24"/>
                <w:szCs w:val="24"/>
                <w:u w:val="none"/>
                <w:lang w:val="en-US" w:eastAsia="zh-CN" w:bidi="ar"/>
              </w:rPr>
              <w:t>供应商或其所投产品制造商须在响应文件中提供带有CMA或CNAS标识的第三方质量检测机构出具的满足技术参数的“牛皮”合格检验（检测）报告复印件并加盖供应商单位公章</w:t>
            </w:r>
            <w:r>
              <w:rPr>
                <w:rFonts w:hint="eastAsia" w:ascii="方正仿宋_GBK" w:hAnsi="方正仿宋_GBK" w:eastAsia="方正仿宋_GBK" w:cs="方正仿宋_GBK"/>
                <w:i w:val="0"/>
                <w:iCs w:val="0"/>
                <w:color w:val="auto"/>
                <w:kern w:val="0"/>
                <w:sz w:val="24"/>
                <w:szCs w:val="24"/>
                <w:u w:val="none"/>
                <w:lang w:val="en-US" w:eastAsia="zh-CN" w:bidi="ar"/>
              </w:rPr>
              <w:t>；需符合GB/T16799-2018《家具用皮革》检测标准，摩擦色牢度(级)检测合格，禁用偶氨染料 (mg/kg)≤30，游离甲醛含量（mg/kg）≤20。</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2.海绵：选用高密度、高弹力海绵，符合GB/T 10802-2023标准，75%压缩永久变形(%)≤8，回弹率≥40%。</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3.脚架：采用优质橡木板材或同等实木材质，木材含水率符合国家标准,甲醛释放量≤0.1mg/L ，参加询价时，</w:t>
            </w:r>
            <w:r>
              <w:rPr>
                <w:rFonts w:hint="eastAsia" w:ascii="方正仿宋_GBK" w:hAnsi="方正仿宋_GBK" w:eastAsia="方正仿宋_GBK" w:cs="方正仿宋_GBK"/>
                <w:b/>
                <w:bCs/>
                <w:i w:val="0"/>
                <w:iCs w:val="0"/>
                <w:color w:val="auto"/>
                <w:kern w:val="0"/>
                <w:sz w:val="24"/>
                <w:szCs w:val="24"/>
                <w:u w:val="none"/>
                <w:lang w:val="en-US" w:eastAsia="zh-CN" w:bidi="ar"/>
              </w:rPr>
              <w:t>供应商或其所投产品制造商须在响应文件中提供带有CMA或CNAS标识的第三方质量检测机构出具的满足技术参数的“橡木板材或（实木）”合格检验（检测）报告复印件并加盖供应商单位公章</w:t>
            </w:r>
            <w:r>
              <w:rPr>
                <w:rFonts w:hint="eastAsia" w:ascii="方正仿宋_GBK" w:hAnsi="方正仿宋_GBK" w:eastAsia="方正仿宋_GBK" w:cs="方正仿宋_GBK"/>
                <w:i w:val="0"/>
                <w:iCs w:val="0"/>
                <w:color w:val="auto"/>
                <w:kern w:val="0"/>
                <w:sz w:val="24"/>
                <w:szCs w:val="24"/>
                <w:u w:val="none"/>
                <w:lang w:val="en-US" w:eastAsia="zh-CN" w:bidi="ar"/>
              </w:rPr>
              <w:t>；需符合GB 8624-2012《建筑材料及制品燃烧性能分级》标准B1级（平板状建筑材料）要求，燃烧增长速率指数（W/S）≤250，60S无燃烧滴落物引燃滤纸现象。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4.油漆：选用环保水性漆,表面经过五底三面处理，表面经过严格的打磨，保证无细小颗粒，表面硬度达H级，木纹纹理清晰，无发白，流挂及明显划伤；参加询价时，</w:t>
            </w:r>
            <w:r>
              <w:rPr>
                <w:rFonts w:hint="eastAsia" w:ascii="方正仿宋_GBK" w:hAnsi="方正仿宋_GBK" w:eastAsia="方正仿宋_GBK" w:cs="方正仿宋_GBK"/>
                <w:b/>
                <w:bCs/>
                <w:i w:val="0"/>
                <w:iCs w:val="0"/>
                <w:color w:val="auto"/>
                <w:kern w:val="0"/>
                <w:sz w:val="24"/>
                <w:szCs w:val="24"/>
                <w:u w:val="none"/>
                <w:lang w:val="en-US" w:eastAsia="zh-CN" w:bidi="ar"/>
              </w:rPr>
              <w:t>供应商或其所投产品制造商须在响应文件中提供带有CMA或CNAS标识的第三方质量检测机构出具的满足技术参数的“水性油漆或（水性漆）”合格检验（检测）报告复印件并加盖供应商单位公章</w:t>
            </w:r>
            <w:r>
              <w:rPr>
                <w:rFonts w:hint="eastAsia" w:ascii="方正仿宋_GBK" w:hAnsi="方正仿宋_GBK" w:eastAsia="方正仿宋_GBK" w:cs="方正仿宋_GBK"/>
                <w:i w:val="0"/>
                <w:iCs w:val="0"/>
                <w:color w:val="auto"/>
                <w:kern w:val="0"/>
                <w:sz w:val="24"/>
                <w:szCs w:val="24"/>
                <w:u w:val="none"/>
                <w:lang w:val="en-US" w:eastAsia="zh-CN" w:bidi="ar"/>
              </w:rPr>
              <w:t>；需符合GB 18581-2020《木器涂料中有害物质限量》标准，内容至少包含：VOC含量 ≤15g/L，甲醛含量≤15mg/kg，苯系物总和含量[限苯、甲苯、二甲苯(含乙苯)]未检出，总铅(Pb)含量、镉(Cd)含量、铬(Cr)含量，汞(Hg)含量检测均判定合格。</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5.木质颜色：红胡桃木。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8F62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11 </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DD04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把</w:t>
            </w:r>
          </w:p>
        </w:tc>
      </w:tr>
      <w:tr w14:paraId="122B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2D47">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090A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铁皮文件柜</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2F9527">
            <w:pPr>
              <w:keepNext w:val="0"/>
              <w:keepLines w:val="0"/>
              <w:widowControl/>
              <w:suppressLineNumbers w:val="0"/>
              <w:jc w:val="left"/>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1.材质：不低于0.7mm一级冷轧钢板，表面采用十三工位表面前处理工序 ：打磨-抛丸-除尘-热水洗-预脱脂-主脱脂-水洗-清水洗-陶化-水洗-烘干-静电喷涂-高温固化。喷塑温度195-205摄氏度，喷涂均匀，附着力强，耐腐蚀，耐擦挂，耐冲击，防护性能良好。</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2.冷轧钢板依据QB/T 3827-1999 《轻工产品金属镀层和化学处理层的耐腐蚀试验方法乙酸盐雾试验（ASS）法》或GB/T 10125-2021《人造气氛腐蚀试验盐雾试验》和QB/T 3832-1999《轻工产品金属镀层腐蚀试验结果的评价》，乙酸盐雾实验（ASS），连续喷雾不低于450小时，镀（涂）层本身耐腐蚀等级满足10级；参加询价时，</w:t>
            </w:r>
            <w:r>
              <w:rPr>
                <w:rFonts w:hint="eastAsia" w:ascii="方正仿宋_GBK" w:hAnsi="方正仿宋_GBK" w:eastAsia="方正仿宋_GBK" w:cs="方正仿宋_GBK"/>
                <w:b/>
                <w:bCs/>
                <w:i w:val="0"/>
                <w:iCs w:val="0"/>
                <w:color w:val="auto"/>
                <w:kern w:val="0"/>
                <w:sz w:val="24"/>
                <w:szCs w:val="24"/>
                <w:u w:val="none"/>
                <w:lang w:val="en-US" w:eastAsia="zh-CN" w:bidi="ar"/>
              </w:rPr>
              <w:t>供应商或其所投产品制造商须在响应文件中提供带有CMA或CNAS标识的第三方质量检测机构出具的满足技术参数的“冷轧钢板”合格检验（检测）报告复印件并加盖供应商单位公章</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3.涂饰：采用环保喷涂粉末，防腐抗菌。</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4.拉手采用锌合金电镀拉手，钥匙可折叠防撞断。</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5.上下各一层层板， 柜门加logo。</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629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10 </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9FF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个</w:t>
            </w:r>
          </w:p>
        </w:tc>
      </w:tr>
      <w:tr w14:paraId="132D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5"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EE5E">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D69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会议桌</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5CC28E">
            <w:pPr>
              <w:keepNext w:val="0"/>
              <w:keepLines w:val="0"/>
              <w:widowControl/>
              <w:suppressLineNumbers w:val="0"/>
              <w:jc w:val="left"/>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1.基材：选用E0级浸渍胶膜纸饰面刨花板，厚度≥25mm，板材符合GB 18580-2017《室内装饰装修材料 人造板及其制品中甲醛释放限量》、GB/T 15102-2017《浸渍胶膜纸饰面纤维板和刨花板》标准，静曲强度(MPa)≥11，表面胶合强度(MPa)≥0.6，2H吸水厚度膨胀率（%）≤4.5，表面耐干热（级)≥4级，表面耐龟裂(级)≥4级，甲醛释放量≤0.05mg/m³。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2.封边：采用1.5mm厚PVC同色封边，热熔胶（环保，一级）180℃ 高温全自动机封边；PVC封边条符合QB/T4463-2013《家具用封边条技术要求》，甲醛释放量≤0.1mg/L。</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3.热熔胶：采用环保热熔胶，符合GB18583-2008标准,苯(g/kg)≤0.1，甲苯+二甲苯(g/kg)≤0.1，总挥发有机物（g/L）≤10。</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4.钢架：立脚配60*30mm方形钢管脚架，横拉杆为40*20mm钢管；管壁1.2mm厚，立脚与横拉杆采用铝合金搭扣式连接件连接，钢管表面经十三工位表面前处理工序，经过环氧树脂粉末喷涂处理。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5.五金配件：采用五金配件，所有五金配件作电镀处理，可以防锈、防腐，经久耐用。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DD5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3 </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65E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套</w:t>
            </w:r>
          </w:p>
        </w:tc>
      </w:tr>
      <w:tr w14:paraId="6EF6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F201">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4320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会议椅</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5B5FB6">
            <w:pPr>
              <w:keepNext w:val="0"/>
              <w:keepLines w:val="0"/>
              <w:widowControl/>
              <w:suppressLineNumbers w:val="0"/>
              <w:jc w:val="left"/>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1.架子前脚φ25钢管，后脚φ22圆管,1.8MM厚度,表面电镀处理。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2.扶手连接件铝合金精抛光处理。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3.坐壳PP加纤材质，扶手管套PP加纤材质。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4.PP加玻纤背框，灰色腰靠PP材质软硬适中贴合腰部。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5.背网：环保网布车套半套设计。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6.坐垫：采用高密度阻燃橡塑海绵，参加询价时，</w:t>
            </w:r>
            <w:r>
              <w:rPr>
                <w:rFonts w:hint="eastAsia" w:ascii="方正仿宋_GBK" w:hAnsi="方正仿宋_GBK" w:eastAsia="方正仿宋_GBK" w:cs="方正仿宋_GBK"/>
                <w:b/>
                <w:bCs/>
                <w:i w:val="0"/>
                <w:iCs w:val="0"/>
                <w:color w:val="auto"/>
                <w:kern w:val="0"/>
                <w:sz w:val="24"/>
                <w:szCs w:val="24"/>
                <w:u w:val="none"/>
                <w:lang w:val="en-US" w:eastAsia="zh-CN" w:bidi="ar"/>
              </w:rPr>
              <w:t>供应商或其所投产品制造商须在响应文件中提供带有CMA或CNAS标识的第三方检测机构出具的满足技术参数的“橡塑海绵”合格检验报告复印件并加盖供应商单位公章</w:t>
            </w:r>
            <w:r>
              <w:rPr>
                <w:rFonts w:hint="eastAsia" w:ascii="方正仿宋_GBK" w:hAnsi="方正仿宋_GBK" w:eastAsia="方正仿宋_GBK" w:cs="方正仿宋_GBK"/>
                <w:i w:val="0"/>
                <w:iCs w:val="0"/>
                <w:color w:val="auto"/>
                <w:kern w:val="0"/>
                <w:sz w:val="24"/>
                <w:szCs w:val="24"/>
                <w:u w:val="none"/>
                <w:lang w:val="en-US" w:eastAsia="zh-CN" w:bidi="ar"/>
              </w:rPr>
              <w:t>；须符合GB 8624-2012《建筑材料及制品燃烧性能分级》标准B1级（电器、家具制品用泡沫塑料）要求，单位面积热释放速率峰值（kW/㎡）≤25，垂直燃烧检验合格，平均燃烧时间（S)≤15，平均燃烧高度（mm）≤110。</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7.坐木板采用12MM抛压成型多层环保夹板。</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1E3A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36 </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AD83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把</w:t>
            </w:r>
          </w:p>
        </w:tc>
      </w:tr>
      <w:tr w14:paraId="14E36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A192">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AA18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多功能贵宾沙发</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98EC3B">
            <w:pPr>
              <w:keepNext w:val="0"/>
              <w:keepLines w:val="0"/>
              <w:widowControl/>
              <w:suppressLineNumbers w:val="0"/>
              <w:jc w:val="left"/>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1.面材：采用优质西皮饰面，皮面光泽度好，透气性强，符合GB/T16799-2018家具用皮革。</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2.海棉：选用高密度、高弹力海绵，符合GB/T 10802-2023标准，75%压缩永久变形(%)≤8，回弹率≥40%。</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3.打底：高弹性锥形弹簧、弹簧绷带，蛇簧加载20000次无损。</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4.内部框架：优质实木框架，木材含水率符合国家标准,甲醛释放量≤0.2mg/L。</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5.沙发成品检验合格，符合CCGF305.1-2015检测标准，泡沫塑料回弹性能 F(除慢回弹泡沫塑料外，%)≥35，座面表观密度 J(kg/m)≥30，压缩永久变形（%）F≤10；面料应保持清洁，无破损，沙发坐背及扶手耐久性合格（符合经20000次测试后，沙发座、背及扶手的面料应完好无损，面料缝纫处无脱线或开裂，垫料无移位或破损，弹簧无倾斜、无松动或断簧，绷带无断裂损坏或松动，骨架无永久性松动或断裂），通过抗香烟引燃试验合格，参加询价时，</w:t>
            </w:r>
            <w:r>
              <w:rPr>
                <w:rFonts w:hint="eastAsia" w:ascii="方正仿宋_GBK" w:hAnsi="方正仿宋_GBK" w:eastAsia="方正仿宋_GBK" w:cs="方正仿宋_GBK"/>
                <w:b/>
                <w:bCs/>
                <w:i w:val="0"/>
                <w:iCs w:val="0"/>
                <w:color w:val="auto"/>
                <w:kern w:val="0"/>
                <w:sz w:val="24"/>
                <w:szCs w:val="24"/>
                <w:u w:val="none"/>
                <w:lang w:val="en-US" w:eastAsia="zh-CN" w:bidi="ar"/>
              </w:rPr>
              <w:t>供应商或其所投产品制造商须提供带有CMA或CNAS标识的第三方检测机构出具的满足技术参数的“多功能贵宾沙发”合格检验报告复印件并加盖供应商单位公章。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C714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4 </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206F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张</w:t>
            </w:r>
          </w:p>
        </w:tc>
      </w:tr>
      <w:tr w14:paraId="7098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916A">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4437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茶几</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F5323EA">
            <w:pPr>
              <w:keepNext w:val="0"/>
              <w:keepLines w:val="0"/>
              <w:widowControl/>
              <w:suppressLineNumbers w:val="0"/>
              <w:jc w:val="left"/>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1.基材：选用E0级浸渍胶膜纸饰面刨花板，厚度≥25mm，板材符合GB 18580-2017《室内装饰装修材料 人造板及其制品中甲醛释放限量》、GB/T 15102-2017《浸渍胶膜纸饰面纤维板和刨花板》标准，静曲强度(MPa)≥11，表面胶合强度(MPa)≥0.6，2H吸水厚度膨胀率（%）≤4.5，表面耐干热（级)≥4级，表面耐龟裂(级)≥4级，甲醛释放量≤0.05mg/m³。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2.封边：采用1.5mm厚PVC同色封边，热熔胶（环保，一级）180℃ 高温全自动机封边；PVC封边条符合QB/T4463-2013《家具用封边条技术要求》，甲醛释放量≤0.1mg/L。</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 xml:space="preserve">3.热熔胶：采用环保热熔胶，符合GB18583-2008标准,苯(g/kg)≤0.1，甲苯+二甲苯(g/kg)≤0.1，总挥发有机物（g/L）≤10。 </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4.桌立脚与桌面结构工艺采用新型工艺，拉米诺45度月牙堪入式隐形连接件，连接件尺寸：65*16*9.7mm，承载力（20mm）: 创花板(85公斤)， 拉力80公斤，结合部位采用斜边封边机全面封边，月牙形连接件分别开槽灌注堪入面板和侧板内，隐形铝合金锁杆结构，交叉稳固，无外部突兀连接件，左右拖动桌子无分裂之忧，不起边，不脱层，结构结实耐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5.五金配件：采用五金配件，所有五金配件作电镀处理，可以防锈、防腐，经久耐用。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00C8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4 </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8998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个</w:t>
            </w:r>
          </w:p>
        </w:tc>
      </w:tr>
      <w:tr w14:paraId="60EF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1E5F">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563D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屏风隔断</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FA0927">
            <w:pPr>
              <w:keepNext w:val="0"/>
              <w:keepLines w:val="0"/>
              <w:widowControl/>
              <w:suppressLineNumbers w:val="0"/>
              <w:jc w:val="left"/>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1.屏风：厚度为30mm，板材加铝合金框架结构。铝型材符合QB/T 3827-1999《轻工产品金属镀层和化学处理层的耐腐蚀试验方法 乙酸盐雾试验(ASS)法》，QB/T3832-1999《轻工产品金属镀层腐蚀试验结果的评价》，乙酸盐雾试验通过连续喷雾不低于96h，耐腐蚀等级检测结果满足：10级。</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775F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21.6 </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FC43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平方</w:t>
            </w:r>
          </w:p>
        </w:tc>
      </w:tr>
      <w:tr w14:paraId="4829D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8F5D">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9</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52CE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茶水柜</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3419A6">
            <w:pPr>
              <w:keepNext w:val="0"/>
              <w:keepLines w:val="0"/>
              <w:widowControl/>
              <w:suppressLineNumbers w:val="0"/>
              <w:jc w:val="left"/>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1.基材：选用E0级浸渍胶膜纸饰面刨花板，厚度≥25mm，板材符合GB 18580-2017《室内装饰装修材料 人造板及其制品中甲醛释放限量》、GB/T 15102-2017《浸渍胶膜纸饰面纤维板和刨花板》标准，静曲强度(MPa)≥11，表面胶合强度(MPa)≥0.6，2H吸水厚度膨胀率（%）≤4.5，表面耐干热（级)≥4级，表面耐龟裂(级)≥4级，甲醛释放量≤0.05mg/m³。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2.封边：采用1.5mm厚PVC同色封边，热熔胶（环保，一级）180℃ 高温全自动机封边；PVC封边条符合QB/T4463-2013《家具用封边条技术要求》，甲醛释放量≤0.1mg/L。</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3.热熔胶：采用环保热熔胶，符合GB18583-2008标准,苯(g/kg)≤0.1，甲苯+二甲苯(g/kg)≤0.1，总挥发有机物（g/L）≤10。</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4.五金配件：采用五金配件，所有五金配件作电镀处理，可以防锈、防腐，经久耐用。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B02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2 </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590D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个</w:t>
            </w:r>
          </w:p>
        </w:tc>
      </w:tr>
      <w:tr w14:paraId="262A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5"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03F3">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F452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洽谈桌</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1863C8">
            <w:pPr>
              <w:keepNext w:val="0"/>
              <w:keepLines w:val="0"/>
              <w:widowControl/>
              <w:suppressLineNumbers w:val="0"/>
              <w:jc w:val="left"/>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1.基材：选用E0级浸渍胶膜纸饰面刨花板，厚度≥25mm，板材符合GB 18580-2017《室内装饰装修材料 人造板及其制品中甲醛释放限量》、GB/T 15102-2017《浸渍胶膜纸饰面纤维板和刨花板》标准，静曲强度(MPa)≥11，表面胶合强度(MPa)≥0.6，2H吸水厚度膨胀率（%）≤4.5，表面耐干热（级)≥4级，表面耐龟裂(级)≥4级，甲醛释放量≤0.05mg/m³。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2.封边：采用1.5mm厚PVC同色封边，热熔胶（环保，一级）180℃ 高温全自动机封边；PVC封边条符合QB/T4463-2013《家具用封边条技术要求》，甲醛释放量≤0.1mg/L。</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3.热熔胶：采用环保热熔胶，符合GB18583-2008标准,苯(g/kg)≤0.1，甲苯+二甲苯(g/kg)≤0.1，总挥发有机物（g/L）≤10。</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4.优质圆盘钢架，表面电镀处理。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5.五金配件：采用五金配件，所有五金配件作电镀处理，可以防锈、防腐，经久耐用。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2D8D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 </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12A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套</w:t>
            </w:r>
          </w:p>
        </w:tc>
      </w:tr>
      <w:tr w14:paraId="6B54E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7B8B">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D911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洽谈椅</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283B6F">
            <w:pPr>
              <w:keepNext w:val="0"/>
              <w:keepLines w:val="0"/>
              <w:widowControl/>
              <w:suppressLineNumbers w:val="0"/>
              <w:jc w:val="left"/>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1.面材：选用优质科技布三防面料，表面阻燃处理，参加询价时，</w:t>
            </w:r>
            <w:r>
              <w:rPr>
                <w:rFonts w:hint="eastAsia" w:ascii="方正仿宋_GBK" w:hAnsi="方正仿宋_GBK" w:eastAsia="方正仿宋_GBK" w:cs="方正仿宋_GBK"/>
                <w:b/>
                <w:bCs/>
                <w:i w:val="0"/>
                <w:iCs w:val="0"/>
                <w:color w:val="auto"/>
                <w:kern w:val="0"/>
                <w:sz w:val="24"/>
                <w:szCs w:val="24"/>
                <w:u w:val="none"/>
                <w:lang w:val="en-US" w:eastAsia="zh-CN" w:bidi="ar"/>
              </w:rPr>
              <w:t>供应商或其所投产品制造商须在响应文件中提供带有CMA或CNAS标识的第三方检测机构出具的满足技术参数的“三防面料”合格检验报告复印件并加盖供应商单位公章</w:t>
            </w:r>
            <w:r>
              <w:rPr>
                <w:rFonts w:hint="eastAsia" w:ascii="方正仿宋_GBK" w:hAnsi="方正仿宋_GBK" w:eastAsia="方正仿宋_GBK" w:cs="方正仿宋_GBK"/>
                <w:i w:val="0"/>
                <w:iCs w:val="0"/>
                <w:color w:val="auto"/>
                <w:kern w:val="0"/>
                <w:sz w:val="24"/>
                <w:szCs w:val="24"/>
                <w:u w:val="none"/>
                <w:lang w:val="en-US" w:eastAsia="zh-CN" w:bidi="ar"/>
              </w:rPr>
              <w:t xml:space="preserve">；须符合GB 8624-2012《建筑材料及制品燃烧性能分级》标准，所检项目符合GB8624-2012标准B2级(窗帘幕布、家具制品装饰用织物)要求，氧指数OI(%)≥26，垂直燃烧检验合格。  </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2.海棉：选用高密度、高弹力海绵，符合GB/T 10802-2023标准，75%压缩永久变形(%)≤8，回弹率≥40%。</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3.椅脚：橡木实木，木材含水率符合国家标准,甲醛释放量≤0.1mg/L 。</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67A0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3 </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B37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把</w:t>
            </w:r>
          </w:p>
        </w:tc>
      </w:tr>
      <w:tr w14:paraId="3E3F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8265">
            <w:pPr>
              <w:jc w:val="center"/>
              <w:rPr>
                <w:rFonts w:hint="eastAsia" w:ascii="方正仿宋_GBK" w:hAnsi="方正仿宋_GBK" w:eastAsia="方正仿宋_GBK" w:cs="方正仿宋_GBK"/>
                <w:b/>
                <w:bCs/>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A栋</w:t>
            </w:r>
          </w:p>
        </w:tc>
      </w:tr>
      <w:tr w14:paraId="5FB24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8B89">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F728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办公桌</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FD2AE1">
            <w:pPr>
              <w:keepNext w:val="0"/>
              <w:keepLines w:val="0"/>
              <w:widowControl/>
              <w:suppressLineNumbers w:val="0"/>
              <w:jc w:val="left"/>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1.基材：选用E0级浸渍胶膜纸饰面刨花板，厚度≥18mm，参加询价时，</w:t>
            </w:r>
            <w:r>
              <w:rPr>
                <w:rFonts w:hint="eastAsia" w:ascii="方正仿宋_GBK" w:hAnsi="方正仿宋_GBK" w:eastAsia="方正仿宋_GBK" w:cs="方正仿宋_GBK"/>
                <w:b/>
                <w:bCs/>
                <w:i w:val="0"/>
                <w:iCs w:val="0"/>
                <w:color w:val="auto"/>
                <w:kern w:val="0"/>
                <w:sz w:val="24"/>
                <w:szCs w:val="24"/>
                <w:u w:val="none"/>
                <w:lang w:val="en-US" w:eastAsia="zh-CN" w:bidi="ar"/>
              </w:rPr>
              <w:t>供应商或其所投产品制造商须在响应文件中提供带有CMA或CNAS标识的第三方质量检测机构出具的满足技术参数的“浸渍胶膜纸饰面刨花板”合格检验（检测）报告复印件并加盖供应商单位公章</w:t>
            </w:r>
            <w:r>
              <w:rPr>
                <w:rFonts w:hint="eastAsia" w:ascii="方正仿宋_GBK" w:hAnsi="方正仿宋_GBK" w:eastAsia="方正仿宋_GBK" w:cs="方正仿宋_GBK"/>
                <w:i w:val="0"/>
                <w:iCs w:val="0"/>
                <w:color w:val="auto"/>
                <w:kern w:val="0"/>
                <w:sz w:val="24"/>
                <w:szCs w:val="24"/>
                <w:u w:val="none"/>
                <w:lang w:val="en-US" w:eastAsia="zh-CN" w:bidi="ar"/>
              </w:rPr>
              <w:t>；需符合GB 18580-2017《室内装饰装修材料 人造板及其制品中甲醛释放限量》、GB/T 15102-2017《浸渍胶膜纸饰面纤维板和刨花板》标准，静曲强度(MPa)≥11，表面胶合强度(MPa)≥0.6，2H吸水厚度膨胀率（%）≤4.5，表面耐干热（级)≥4级，表面耐龟裂(级)≥4级，甲醛释放量≤0.05mg/m³。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2.封边：采用1.5mm厚PVC同色封边条，热熔胶（环保，一级）180℃ 高温全自动机封边；符合QB/T4463-2013标准，甲醛释放量≤0.1mg/L。</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3.热熔胶：采用环保热熔胶，符合GB18583-2008标准,苯(g/kg)≤0.1，甲苯+二甲苯(g/kg)≤0.1，总挥发有机物（g/L）≤10。</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脚架：立柱尺寸≥80mm*35mm，铝合金一次成型八面管，厚度≥1.6mm，管材不少于4根加强筋，管材带方槽及圆槽，可配内嵌装饰条或固定各类配件，横梁尺寸≥53mm*68mm，厚度≥1.6mm，铝合金一次成型钻石型管，内侧带双排扣件卡槽，上端定位卡扣，下端可固定二层平台，外侧单排扣件卡槽，可固定杯架、笔架、主机架等，接头：采用铝合金结构，接头大小≥118mm*118mm，厚度≥1.6mm，接头与立脚和横梁无缝对接，美观牢固。</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5.五金配件：采用五金配件，所有五金配件作电镀处理，可以防锈、防腐，经久耐用。</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6.结构：铝木结构，减少板材使用量，减少有害物质挥发量，台面板嵌入钢架内，台面板与四周钢架齐平，不起边，不脱层，结构结实耐用，搬动不松脱。</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FD3C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 </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A682E">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套</w:t>
            </w:r>
          </w:p>
        </w:tc>
      </w:tr>
      <w:tr w14:paraId="1BE19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5"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7603">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B03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办公椅</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AE7DF0">
            <w:pPr>
              <w:keepNext w:val="0"/>
              <w:keepLines w:val="0"/>
              <w:widowControl/>
              <w:suppressLineNumbers w:val="0"/>
              <w:jc w:val="left"/>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1.面料：采用优质牛皮，表面无裂纹，无损伤，无剥落，参加询价时，</w:t>
            </w:r>
            <w:r>
              <w:rPr>
                <w:rFonts w:hint="eastAsia" w:ascii="方正仿宋_GBK" w:hAnsi="方正仿宋_GBK" w:eastAsia="方正仿宋_GBK" w:cs="方正仿宋_GBK"/>
                <w:b/>
                <w:bCs/>
                <w:i w:val="0"/>
                <w:iCs w:val="0"/>
                <w:color w:val="auto"/>
                <w:kern w:val="0"/>
                <w:sz w:val="24"/>
                <w:szCs w:val="24"/>
                <w:u w:val="none"/>
                <w:lang w:val="en-US" w:eastAsia="zh-CN" w:bidi="ar"/>
              </w:rPr>
              <w:t>供应商或其所投产品制造商须在响应文件中提供带有CMA或CNAS标识的第三方质量检测机构出具的满足技术参数的“牛皮”合格检验（检测）报告复印件并加盖供应商单位公章</w:t>
            </w:r>
            <w:r>
              <w:rPr>
                <w:rFonts w:hint="eastAsia" w:ascii="方正仿宋_GBK" w:hAnsi="方正仿宋_GBK" w:eastAsia="方正仿宋_GBK" w:cs="方正仿宋_GBK"/>
                <w:i w:val="0"/>
                <w:iCs w:val="0"/>
                <w:color w:val="auto"/>
                <w:kern w:val="0"/>
                <w:sz w:val="24"/>
                <w:szCs w:val="24"/>
                <w:u w:val="none"/>
                <w:lang w:val="en-US" w:eastAsia="zh-CN" w:bidi="ar"/>
              </w:rPr>
              <w:t>；需符合GB/T16799-2018《家具用皮革》检测标准，摩擦色牢度(级)检测合格，禁用偶氨染料 (mg/kg)≤30，游离甲醛含量（mg/kg）≤20。</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2.海绵：选用高密度、高弹力海绵，符合GB/T 10802-2023标准，75%压缩永久变形(%)≤8，回弹率≥40%。</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3.脚架：采用优质橡木板材或同等实木材质，木材含水率符合国家标准,甲醛释放量≤0.1mg/L ，参加询价时，</w:t>
            </w:r>
            <w:r>
              <w:rPr>
                <w:rFonts w:hint="eastAsia" w:ascii="方正仿宋_GBK" w:hAnsi="方正仿宋_GBK" w:eastAsia="方正仿宋_GBK" w:cs="方正仿宋_GBK"/>
                <w:b/>
                <w:bCs/>
                <w:i w:val="0"/>
                <w:iCs w:val="0"/>
                <w:color w:val="auto"/>
                <w:kern w:val="0"/>
                <w:sz w:val="24"/>
                <w:szCs w:val="24"/>
                <w:u w:val="none"/>
                <w:lang w:val="en-US" w:eastAsia="zh-CN" w:bidi="ar"/>
              </w:rPr>
              <w:t>供应商或其所投产品制造商须在响应文件中提供带有CMA或CNAS标识的第三方质量检测机构出具的满足技术参数的“橡木板材或（实木）”合格检验（检测）报告复印件并加盖供应商单位公章</w:t>
            </w:r>
            <w:r>
              <w:rPr>
                <w:rFonts w:hint="eastAsia" w:ascii="方正仿宋_GBK" w:hAnsi="方正仿宋_GBK" w:eastAsia="方正仿宋_GBK" w:cs="方正仿宋_GBK"/>
                <w:i w:val="0"/>
                <w:iCs w:val="0"/>
                <w:color w:val="auto"/>
                <w:kern w:val="0"/>
                <w:sz w:val="24"/>
                <w:szCs w:val="24"/>
                <w:u w:val="none"/>
                <w:lang w:val="en-US" w:eastAsia="zh-CN" w:bidi="ar"/>
              </w:rPr>
              <w:t>；需符合GB 8624-2012《建筑材料及制品燃烧性能分级》标准B1级（平板状建筑材料）要求，燃烧增长速率指数（W/S）≤250，60S无燃烧滴落物引燃滤纸现象。</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4.油漆：选用环保水性漆,表面经过五底三面处理，表面经过严格的打磨，保证无细小颗粒，表面硬度达H级，木纹纹理清晰，无发白，流挂及明显划伤；参加询价时，</w:t>
            </w:r>
            <w:r>
              <w:rPr>
                <w:rFonts w:hint="eastAsia" w:ascii="方正仿宋_GBK" w:hAnsi="方正仿宋_GBK" w:eastAsia="方正仿宋_GBK" w:cs="方正仿宋_GBK"/>
                <w:b/>
                <w:bCs/>
                <w:i w:val="0"/>
                <w:iCs w:val="0"/>
                <w:color w:val="auto"/>
                <w:kern w:val="0"/>
                <w:sz w:val="24"/>
                <w:szCs w:val="24"/>
                <w:u w:val="none"/>
                <w:lang w:val="en-US" w:eastAsia="zh-CN" w:bidi="ar"/>
              </w:rPr>
              <w:t>供应商或其所投产品制造商须在响应文件中提供带有CMA或CNAS标识的第三方质量检测机构出具的满足技术参数的“水性油漆或（水性漆）”合格检验（检测）报告复印件并加盖供应商单位公章</w:t>
            </w:r>
            <w:r>
              <w:rPr>
                <w:rFonts w:hint="eastAsia" w:ascii="方正仿宋_GBK" w:hAnsi="方正仿宋_GBK" w:eastAsia="方正仿宋_GBK" w:cs="方正仿宋_GBK"/>
                <w:i w:val="0"/>
                <w:iCs w:val="0"/>
                <w:color w:val="auto"/>
                <w:kern w:val="0"/>
                <w:sz w:val="24"/>
                <w:szCs w:val="24"/>
                <w:u w:val="none"/>
                <w:lang w:val="en-US" w:eastAsia="zh-CN" w:bidi="ar"/>
              </w:rPr>
              <w:t>；需符合GB 18581-2020《木器涂料中有害物质限量》标准，内容至少包含：VOC含量 ≤15g/L，甲醛含量≤15mg/kg，苯系物总和含量[限苯、甲苯、二甲苯(含乙苯)]未检出，总铅(Pb)含量、镉(Cd)含量、铬(Cr)含量，汞(Hg)含量检测均判定合格。</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5.木质颜色：红胡桃木。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FB8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 </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925F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把</w:t>
            </w:r>
          </w:p>
        </w:tc>
      </w:tr>
      <w:tr w14:paraId="6920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41DF">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8DC9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洽谈桌</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B8B3D5">
            <w:pPr>
              <w:keepNext w:val="0"/>
              <w:keepLines w:val="0"/>
              <w:widowControl/>
              <w:suppressLineNumbers w:val="0"/>
              <w:jc w:val="left"/>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1.基材：选用E0级浸渍胶膜纸饰面刨花板，厚度≥25mm，板材符合GB 18580-2017《室内装饰装修材料 人造板及其制品中甲醛释放限量》、GB/T 15102-2017《浸渍胶膜纸饰面纤维板和刨花板》标准，静曲强度(MPa)≥11，表面胶合强度(MPa)≥0.6，2H吸水厚度膨胀率（%）≤4.5，表面耐干热（级)≥4级，表面耐龟裂(级)≥4级，甲醛释放量≤0.05mg/m³。</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2.封边：采用1.5mm厚PVC同色封边，热熔胶（环保，一级）180℃ 高温全自动机封边；PVC封边条符合QB/T4463-2013《家具用封边条技术要求》，甲醛释放量≤0.1mg/L。</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3.热熔胶：采用环保热熔胶，符合GB18583-2008标准,苯(g/kg)≤0.1，甲苯+二甲苯(g/kg)≤0.1，总挥发有机物（g/L）≤10。</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4.优质圆盘钢架，表面电镀处理。</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5.五金配件：采用五金配件，所有五金配件作电镀处理，可以防锈、防腐，经久耐用。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F5A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1 </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1483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套</w:t>
            </w:r>
          </w:p>
        </w:tc>
      </w:tr>
      <w:tr w14:paraId="2A65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2097">
            <w:pPr>
              <w:keepNext w:val="0"/>
              <w:keepLines w:val="0"/>
              <w:widowControl/>
              <w:suppressLineNumbers w:val="0"/>
              <w:jc w:val="center"/>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D70D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洽谈椅</w:t>
            </w:r>
          </w:p>
        </w:tc>
        <w:tc>
          <w:tcPr>
            <w:tcW w:w="332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3D3732">
            <w:pPr>
              <w:keepNext w:val="0"/>
              <w:keepLines w:val="0"/>
              <w:widowControl/>
              <w:suppressLineNumbers w:val="0"/>
              <w:jc w:val="left"/>
              <w:textAlignment w:val="bottom"/>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1.面材：选用优质科技布三防面料，表面阻燃处理，参加询价时，</w:t>
            </w:r>
            <w:r>
              <w:rPr>
                <w:rFonts w:hint="eastAsia" w:ascii="方正仿宋_GBK" w:hAnsi="方正仿宋_GBK" w:eastAsia="方正仿宋_GBK" w:cs="方正仿宋_GBK"/>
                <w:b/>
                <w:bCs/>
                <w:i w:val="0"/>
                <w:iCs w:val="0"/>
                <w:color w:val="auto"/>
                <w:kern w:val="0"/>
                <w:sz w:val="24"/>
                <w:szCs w:val="24"/>
                <w:u w:val="none"/>
                <w:lang w:val="en-US" w:eastAsia="zh-CN" w:bidi="ar"/>
              </w:rPr>
              <w:t>供应商或其所投产品制造商须在响应文件中提供带有CMA或CNAS标识的第三方检测机构出具的满足技术参数的“三防面料”合格检验报告复印件并加盖供应商单位公章</w:t>
            </w:r>
            <w:r>
              <w:rPr>
                <w:rFonts w:hint="eastAsia" w:ascii="方正仿宋_GBK" w:hAnsi="方正仿宋_GBK" w:eastAsia="方正仿宋_GBK" w:cs="方正仿宋_GBK"/>
                <w:i w:val="0"/>
                <w:iCs w:val="0"/>
                <w:color w:val="auto"/>
                <w:kern w:val="0"/>
                <w:sz w:val="24"/>
                <w:szCs w:val="24"/>
                <w:u w:val="none"/>
                <w:lang w:val="en-US" w:eastAsia="zh-CN" w:bidi="ar"/>
              </w:rPr>
              <w:t>；须符合GB 8624-2012《建筑材料及制品燃烧性能分级》标准，所检项目符合GB8624-2012标准B2级(窗帘幕布、家具制品装饰用织物)要求，氧指数OI(%)≥26，垂直燃烧检验合格。</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2.海棉：选用高密度、高弹力海绵，符合GB/T 10802-2023标准，75%压缩永久变形(%)≤8，回弹率≥40%。</w:t>
            </w:r>
            <w:r>
              <w:rPr>
                <w:rFonts w:hint="eastAsia" w:ascii="方正仿宋_GBK" w:hAnsi="方正仿宋_GBK" w:eastAsia="方正仿宋_GBK" w:cs="方正仿宋_GBK"/>
                <w:i w:val="0"/>
                <w:iCs w:val="0"/>
                <w:color w:val="auto"/>
                <w:kern w:val="0"/>
                <w:sz w:val="24"/>
                <w:szCs w:val="24"/>
                <w:u w:val="none"/>
                <w:lang w:val="en-US" w:eastAsia="zh-CN" w:bidi="ar"/>
              </w:rPr>
              <w:br w:type="textWrapping"/>
            </w:r>
            <w:r>
              <w:rPr>
                <w:rFonts w:hint="eastAsia" w:ascii="方正仿宋_GBK" w:hAnsi="方正仿宋_GBK" w:eastAsia="方正仿宋_GBK" w:cs="方正仿宋_GBK"/>
                <w:i w:val="0"/>
                <w:iCs w:val="0"/>
                <w:color w:val="auto"/>
                <w:kern w:val="0"/>
                <w:sz w:val="24"/>
                <w:szCs w:val="24"/>
                <w:u w:val="none"/>
                <w:lang w:val="en-US" w:eastAsia="zh-CN" w:bidi="ar"/>
              </w:rPr>
              <w:t>3.椅脚：橡木实木，木材含水率符合国家标准,甲醛释放量≤0.1mg/L 。</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DEAA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 xml:space="preserve">3 </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7E1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把</w:t>
            </w:r>
          </w:p>
        </w:tc>
      </w:tr>
    </w:tbl>
    <w:p w14:paraId="7F1FDF2B">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val="en-US" w:eastAsia="zh-CN"/>
        </w:rPr>
      </w:pPr>
      <w:bookmarkStart w:id="121" w:name="_Toc10005"/>
      <w:r>
        <w:rPr>
          <w:rFonts w:hint="eastAsia" w:ascii="方正仿宋_GBK" w:hAnsi="方正仿宋_GBK" w:eastAsia="方正仿宋_GBK" w:cs="方正仿宋_GBK"/>
          <w:b/>
          <w:color w:val="auto"/>
          <w:kern w:val="2"/>
          <w:sz w:val="28"/>
          <w:szCs w:val="28"/>
          <w:lang w:val="en-US" w:eastAsia="zh-CN" w:bidi="ar-SA"/>
        </w:rPr>
        <w:t>三、</w:t>
      </w:r>
      <w:r>
        <w:rPr>
          <w:rFonts w:hint="eastAsia" w:ascii="方正仿宋_GBK" w:hAnsi="方正仿宋_GBK" w:eastAsia="方正仿宋_GBK" w:cs="方正仿宋_GBK"/>
          <w:color w:val="auto"/>
          <w:sz w:val="28"/>
          <w:szCs w:val="28"/>
          <w:highlight w:val="none"/>
          <w:lang w:val="en-US" w:eastAsia="zh-CN"/>
        </w:rPr>
        <w:t>质量要求</w:t>
      </w:r>
      <w:bookmarkEnd w:id="116"/>
      <w:bookmarkEnd w:id="117"/>
      <w:bookmarkEnd w:id="118"/>
      <w:bookmarkEnd w:id="119"/>
      <w:bookmarkEnd w:id="121"/>
    </w:p>
    <w:p w14:paraId="09398984">
      <w:pPr>
        <w:spacing w:line="380" w:lineRule="exact"/>
        <w:ind w:firstLine="560" w:firstLineChars="200"/>
        <w:rPr>
          <w:rFonts w:hint="eastAsia" w:ascii="方正仿宋_GBK" w:hAnsi="Times New Roman" w:eastAsia="方正仿宋_GBK" w:cs="方正仿宋_GBK"/>
          <w:color w:val="auto"/>
          <w:lang w:eastAsia="zh-CN" w:bidi="ar-SA"/>
        </w:rPr>
      </w:pPr>
      <w:r>
        <w:rPr>
          <w:rFonts w:hint="eastAsia" w:ascii="方正仿宋_GBK" w:hAnsi="Times New Roman" w:eastAsia="方正仿宋_GBK" w:cs="方正仿宋_GBK"/>
          <w:color w:val="auto"/>
          <w:lang w:eastAsia="zh-CN" w:bidi="ar-SA"/>
        </w:rPr>
        <w:t>供应商提供产品的技术标准需达到或超过国家现行标准，应保证产品质量符合行业标准和国家相关规定。如未达标，供应商应无偿调换，因此发生的相关费用由供应商自负，并承担因此而造成的采购人损失。</w:t>
      </w:r>
    </w:p>
    <w:bookmarkEnd w:id="120"/>
    <w:p w14:paraId="4332E715">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b/>
          <w:color w:val="auto"/>
          <w:sz w:val="28"/>
          <w:szCs w:val="28"/>
          <w:lang w:eastAsia="zh-CN"/>
        </w:rPr>
      </w:pPr>
      <w:bookmarkStart w:id="122" w:name="_Toc4589"/>
      <w:bookmarkStart w:id="123" w:name="_Toc5504"/>
      <w:bookmarkStart w:id="124" w:name="_Toc11185"/>
      <w:bookmarkStart w:id="125" w:name="_Toc19621"/>
      <w:bookmarkStart w:id="126" w:name="_Toc13160"/>
      <w:bookmarkStart w:id="127" w:name="_Toc28468"/>
      <w:bookmarkStart w:id="128" w:name="_Toc6936"/>
      <w:r>
        <w:rPr>
          <w:rFonts w:hint="eastAsia" w:ascii="方正仿宋_GBK" w:hAnsi="方正仿宋_GBK" w:eastAsia="方正仿宋_GBK" w:cs="方正仿宋_GBK"/>
          <w:b/>
          <w:color w:val="auto"/>
          <w:sz w:val="28"/>
          <w:szCs w:val="28"/>
          <w:lang w:val="en-US" w:eastAsia="zh-CN"/>
        </w:rPr>
        <w:t>四</w:t>
      </w:r>
      <w:r>
        <w:rPr>
          <w:rFonts w:hint="eastAsia" w:ascii="方正仿宋_GBK" w:hAnsi="方正仿宋_GBK" w:eastAsia="方正仿宋_GBK" w:cs="方正仿宋_GBK"/>
          <w:b/>
          <w:color w:val="auto"/>
          <w:sz w:val="28"/>
          <w:szCs w:val="28"/>
          <w:lang w:eastAsia="zh-CN"/>
        </w:rPr>
        <w:t>、安装要求</w:t>
      </w:r>
      <w:bookmarkEnd w:id="122"/>
      <w:bookmarkEnd w:id="123"/>
      <w:bookmarkEnd w:id="124"/>
      <w:bookmarkEnd w:id="125"/>
      <w:bookmarkEnd w:id="126"/>
      <w:bookmarkEnd w:id="127"/>
      <w:bookmarkEnd w:id="128"/>
    </w:p>
    <w:p w14:paraId="1EF7F073">
      <w:pPr>
        <w:snapToGrid w:val="0"/>
        <w:spacing w:line="380" w:lineRule="exact"/>
        <w:ind w:firstLine="560" w:firstLineChars="200"/>
        <w:outlineLvl w:val="9"/>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成交供应商须按采购人的要求进行安装调试，在安装过程中不得损害采购人的相关设施；安装完成后，须经采购人验收合格，验收前的管护责任由成交供应商负责。成交供应商安装完成后须清理安装场地的一切遗留垃圾。</w:t>
      </w:r>
    </w:p>
    <w:p w14:paraId="0C8A177C">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b/>
          <w:color w:val="auto"/>
          <w:sz w:val="28"/>
          <w:szCs w:val="28"/>
          <w:lang w:eastAsia="zh-CN"/>
        </w:rPr>
      </w:pPr>
      <w:bookmarkStart w:id="129" w:name="_Toc190"/>
      <w:bookmarkStart w:id="130" w:name="_Toc6181"/>
      <w:bookmarkStart w:id="131" w:name="_Toc3698"/>
      <w:bookmarkStart w:id="132" w:name="_Toc22531"/>
      <w:bookmarkStart w:id="133" w:name="_Toc24500"/>
      <w:bookmarkStart w:id="134" w:name="_Toc17911"/>
      <w:r>
        <w:rPr>
          <w:rFonts w:hint="eastAsia" w:ascii="方正仿宋_GBK" w:hAnsi="方正仿宋_GBK" w:eastAsia="方正仿宋_GBK" w:cs="方正仿宋_GBK"/>
          <w:b/>
          <w:color w:val="auto"/>
          <w:sz w:val="28"/>
          <w:szCs w:val="28"/>
          <w:lang w:val="en-US" w:eastAsia="zh-CN"/>
        </w:rPr>
        <w:t>五</w:t>
      </w:r>
      <w:r>
        <w:rPr>
          <w:rFonts w:hint="eastAsia" w:ascii="方正仿宋_GBK" w:hAnsi="方正仿宋_GBK" w:eastAsia="方正仿宋_GBK" w:cs="方正仿宋_GBK"/>
          <w:b/>
          <w:color w:val="auto"/>
          <w:sz w:val="28"/>
          <w:szCs w:val="28"/>
          <w:lang w:eastAsia="zh-CN"/>
        </w:rPr>
        <w:t>、</w:t>
      </w:r>
      <w:r>
        <w:rPr>
          <w:rFonts w:hint="eastAsia" w:ascii="方正仿宋_GBK" w:hAnsi="方正仿宋_GBK" w:eastAsia="方正仿宋_GBK" w:cs="方正仿宋_GBK"/>
          <w:b/>
          <w:color w:val="auto"/>
          <w:sz w:val="28"/>
          <w:szCs w:val="28"/>
          <w:lang w:val="en-US" w:eastAsia="zh-CN"/>
        </w:rPr>
        <w:t>安全</w:t>
      </w:r>
      <w:r>
        <w:rPr>
          <w:rFonts w:hint="eastAsia" w:ascii="方正仿宋_GBK" w:hAnsi="方正仿宋_GBK" w:eastAsia="方正仿宋_GBK" w:cs="方正仿宋_GBK"/>
          <w:b/>
          <w:color w:val="auto"/>
          <w:sz w:val="28"/>
          <w:szCs w:val="28"/>
          <w:lang w:eastAsia="zh-CN"/>
        </w:rPr>
        <w:t>要求</w:t>
      </w:r>
      <w:bookmarkEnd w:id="129"/>
      <w:bookmarkEnd w:id="130"/>
      <w:bookmarkEnd w:id="131"/>
      <w:bookmarkEnd w:id="132"/>
      <w:bookmarkEnd w:id="133"/>
      <w:bookmarkEnd w:id="134"/>
    </w:p>
    <w:p w14:paraId="7AE97CCC">
      <w:pPr>
        <w:snapToGrid w:val="0"/>
        <w:spacing w:line="380" w:lineRule="exact"/>
        <w:ind w:firstLine="420" w:firstLineChars="150"/>
        <w:rPr>
          <w:rFonts w:hint="eastAsia" w:ascii="方正仿宋_GBK" w:hAnsi="Times New Roman"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color w:val="auto"/>
          <w:sz w:val="28"/>
          <w:szCs w:val="28"/>
          <w:lang w:eastAsia="zh-CN"/>
        </w:rPr>
        <w:t>供应商应遵守安全生产的有关管理规定，严格按照安全标准组织实施，采取必要的安全防护措施，消除隐患。在实施过程中由于供应商管理不当、安全措施不力造成的周边环境破坏和事故，由供应商承担相应的法律责任和财产损失，采购人不再补偿。</w:t>
      </w:r>
    </w:p>
    <w:p w14:paraId="15B92BF2">
      <w:pPr>
        <w:snapToGrid w:val="0"/>
        <w:spacing w:line="380" w:lineRule="exact"/>
        <w:ind w:firstLine="420" w:firstLineChars="150"/>
        <w:rPr>
          <w:rFonts w:hint="eastAsia" w:ascii="方正仿宋_GBK" w:hAnsi="方正仿宋_GBK" w:eastAsia="方正仿宋_GBK" w:cs="方正仿宋_GBK"/>
          <w:color w:val="auto"/>
          <w:sz w:val="28"/>
          <w:szCs w:val="28"/>
          <w:lang w:val="en-US" w:eastAsia="zh-CN"/>
        </w:rPr>
      </w:pPr>
    </w:p>
    <w:p w14:paraId="30353231">
      <w:pPr>
        <w:snapToGrid w:val="0"/>
        <w:spacing w:line="380" w:lineRule="exact"/>
        <w:ind w:firstLine="420" w:firstLineChars="15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br w:type="page"/>
      </w:r>
    </w:p>
    <w:p w14:paraId="7ED8CD5B">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eastAsia="zh-CN"/>
        </w:rPr>
      </w:pPr>
      <w:bookmarkStart w:id="135" w:name="_Toc23666"/>
      <w:r>
        <w:rPr>
          <w:rFonts w:hint="eastAsia" w:ascii="方正仿宋_GBK" w:hAnsi="方正仿宋_GBK" w:eastAsia="方正仿宋_GBK" w:cs="方正仿宋_GBK"/>
          <w:color w:val="auto"/>
          <w:szCs w:val="32"/>
          <w:highlight w:val="none"/>
        </w:rPr>
        <w:t xml:space="preserve">第四篇  </w:t>
      </w:r>
      <w:bookmarkEnd w:id="108"/>
      <w:r>
        <w:rPr>
          <w:rFonts w:hint="eastAsia" w:ascii="方正仿宋_GBK" w:hAnsi="方正仿宋_GBK" w:eastAsia="方正仿宋_GBK" w:cs="方正仿宋_GBK"/>
          <w:color w:val="auto"/>
          <w:szCs w:val="32"/>
          <w:highlight w:val="none"/>
          <w:lang w:val="en-US" w:eastAsia="zh-CN"/>
        </w:rPr>
        <w:t>项目</w:t>
      </w:r>
      <w:r>
        <w:rPr>
          <w:rFonts w:hint="eastAsia" w:ascii="方正仿宋_GBK" w:hAnsi="方正仿宋_GBK" w:eastAsia="方正仿宋_GBK" w:cs="方正仿宋_GBK"/>
          <w:color w:val="auto"/>
          <w:szCs w:val="32"/>
          <w:highlight w:val="none"/>
          <w:lang w:eastAsia="zh-CN"/>
        </w:rPr>
        <w:t>商务要求</w:t>
      </w:r>
      <w:bookmarkEnd w:id="135"/>
    </w:p>
    <w:p w14:paraId="5B7CC3A1">
      <w:pPr>
        <w:pStyle w:val="4"/>
        <w:spacing w:before="0" w:after="0" w:line="380" w:lineRule="exact"/>
        <w:rPr>
          <w:rFonts w:hint="eastAsia" w:ascii="方正仿宋_GBK" w:eastAsia="方正仿宋_GBK" w:cs="方正仿宋_GBK"/>
          <w:color w:val="auto"/>
          <w:sz w:val="28"/>
          <w:szCs w:val="28"/>
          <w:lang w:bidi="ar-SA"/>
        </w:rPr>
      </w:pPr>
      <w:bookmarkStart w:id="136" w:name="_Toc487204789"/>
      <w:bookmarkStart w:id="137" w:name="_Toc344475120"/>
      <w:bookmarkStart w:id="138" w:name="_Toc28235"/>
      <w:bookmarkStart w:id="139" w:name="_Toc2975"/>
      <w:bookmarkStart w:id="140" w:name="_Toc19231"/>
      <w:bookmarkStart w:id="141" w:name="_Toc1311"/>
      <w:bookmarkStart w:id="142" w:name="_Toc22667"/>
      <w:bookmarkStart w:id="143" w:name="_Toc18873"/>
      <w:bookmarkStart w:id="144" w:name="_Toc20966"/>
      <w:bookmarkStart w:id="145" w:name="_Toc21291"/>
      <w:bookmarkStart w:id="146" w:name="_Toc17467"/>
      <w:bookmarkStart w:id="147" w:name="_Toc813"/>
      <w:bookmarkStart w:id="148" w:name="_Toc497249244"/>
      <w:bookmarkStart w:id="149" w:name="_Toc23057"/>
      <w:bookmarkStart w:id="150" w:name="_Toc19834"/>
      <w:bookmarkStart w:id="151" w:name="_Toc17514"/>
      <w:bookmarkStart w:id="152" w:name="_Toc2182"/>
      <w:bookmarkStart w:id="153" w:name="_Toc7792"/>
      <w:bookmarkStart w:id="154" w:name="_Toc6166"/>
      <w:bookmarkStart w:id="155" w:name="_Toc25573"/>
      <w:bookmarkStart w:id="156" w:name="_Toc11641055"/>
      <w:bookmarkStart w:id="157" w:name="_Toc12789059"/>
      <w:r>
        <w:rPr>
          <w:rFonts w:hint="eastAsia" w:ascii="方正仿宋_GBK" w:eastAsia="方正仿宋_GBK" w:cs="方正仿宋_GBK"/>
          <w:color w:val="auto"/>
          <w:sz w:val="28"/>
          <w:szCs w:val="28"/>
          <w:lang w:bidi="ar-SA"/>
        </w:rPr>
        <w:t>一、交货时间、地点及验收方式</w:t>
      </w:r>
      <w:bookmarkEnd w:id="136"/>
      <w:bookmarkEnd w:id="137"/>
      <w:bookmarkEnd w:id="138"/>
      <w:bookmarkEnd w:id="139"/>
    </w:p>
    <w:p w14:paraId="18212C3D">
      <w:pPr>
        <w:pStyle w:val="33"/>
        <w:spacing w:line="380" w:lineRule="exact"/>
        <w:ind w:firstLine="560" w:firstLineChars="200"/>
        <w:rPr>
          <w:rFonts w:hint="eastAsia" w:ascii="方正仿宋_GBK" w:eastAsia="方正仿宋_GBK" w:cs="方正仿宋_GBK"/>
          <w:color w:val="auto"/>
          <w:lang w:bidi="ar-SA"/>
        </w:rPr>
      </w:pPr>
      <w:r>
        <w:rPr>
          <w:rFonts w:hint="eastAsia" w:ascii="方正仿宋_GBK" w:eastAsia="方正仿宋_GBK" w:cs="方正仿宋_GBK"/>
          <w:color w:val="auto"/>
          <w:szCs w:val="28"/>
          <w:lang w:bidi="ar-SA"/>
        </w:rPr>
        <w:t>（一）交货时间：</w:t>
      </w:r>
      <w:r>
        <w:rPr>
          <w:rFonts w:hint="eastAsia" w:ascii="方正仿宋_GBK" w:eastAsia="方正仿宋_GBK" w:cs="方正仿宋_GBK"/>
          <w:color w:val="auto"/>
          <w:lang w:bidi="ar-SA"/>
        </w:rPr>
        <w:t>采购合同签订后</w:t>
      </w:r>
      <w:r>
        <w:rPr>
          <w:rFonts w:hint="eastAsia" w:ascii="方正仿宋_GBK" w:eastAsia="方正仿宋_GBK" w:cs="方正仿宋_GBK"/>
          <w:color w:val="auto"/>
          <w:u w:val="single"/>
          <w:lang w:val="en-US" w:eastAsia="zh-CN" w:bidi="ar-SA"/>
        </w:rPr>
        <w:t>25</w:t>
      </w:r>
      <w:r>
        <w:rPr>
          <w:rFonts w:hint="eastAsia" w:ascii="方正仿宋_GBK" w:eastAsia="方正仿宋_GBK" w:cs="方正仿宋_GBK"/>
          <w:color w:val="auto"/>
          <w:lang w:bidi="ar-SA"/>
        </w:rPr>
        <w:t>个日历日内</w:t>
      </w:r>
      <w:r>
        <w:rPr>
          <w:rFonts w:hint="eastAsia" w:ascii="方正仿宋_GBK" w:eastAsia="方正仿宋_GBK" w:cs="方正仿宋_GBK"/>
          <w:color w:val="auto"/>
          <w:lang w:val="en-US" w:eastAsia="zh-CN" w:bidi="ar-SA"/>
        </w:rPr>
        <w:t>完成本项目的</w:t>
      </w:r>
      <w:r>
        <w:rPr>
          <w:rFonts w:hint="eastAsia" w:ascii="方正仿宋_GBK" w:eastAsia="方正仿宋_GBK" w:cs="方正仿宋_GBK"/>
          <w:color w:val="auto"/>
          <w:lang w:bidi="ar-SA"/>
        </w:rPr>
        <w:t>交货</w:t>
      </w:r>
      <w:r>
        <w:rPr>
          <w:rFonts w:hint="eastAsia" w:ascii="方正仿宋_GBK" w:eastAsia="方正仿宋_GBK" w:cs="方正仿宋_GBK"/>
          <w:color w:val="auto"/>
          <w:lang w:val="en-US" w:eastAsia="zh-CN" w:bidi="ar-SA"/>
        </w:rPr>
        <w:t>及安装调试</w:t>
      </w:r>
      <w:r>
        <w:rPr>
          <w:rFonts w:hint="eastAsia" w:ascii="方正仿宋_GBK" w:eastAsia="方正仿宋_GBK" w:cs="方正仿宋_GBK"/>
          <w:color w:val="auto"/>
          <w:lang w:bidi="ar-SA"/>
        </w:rPr>
        <w:t>。</w:t>
      </w:r>
    </w:p>
    <w:p w14:paraId="5FF3888E">
      <w:pPr>
        <w:spacing w:line="380" w:lineRule="exact"/>
        <w:ind w:firstLine="560" w:firstLineChars="200"/>
        <w:rPr>
          <w:rFonts w:hint="eastAsia" w:ascii="方正仿宋_GBK" w:eastAsia="方正仿宋_GBK" w:cs="方正仿宋_GBK"/>
          <w:color w:val="auto"/>
          <w:lang w:bidi="ar-SA"/>
        </w:rPr>
      </w:pPr>
      <w:r>
        <w:rPr>
          <w:rFonts w:hint="eastAsia" w:ascii="方正仿宋_GBK" w:eastAsia="方正仿宋_GBK" w:cs="方正仿宋_GBK"/>
          <w:color w:val="auto"/>
          <w:lang w:bidi="ar-SA"/>
        </w:rPr>
        <w:t>（二）交货地点：采购人指定地点。</w:t>
      </w:r>
    </w:p>
    <w:p w14:paraId="449A91CC">
      <w:pPr>
        <w:numPr>
          <w:ilvl w:val="0"/>
          <w:numId w:val="3"/>
        </w:numPr>
        <w:spacing w:line="380" w:lineRule="exact"/>
        <w:ind w:left="0" w:firstLine="560" w:firstLineChars="200"/>
        <w:rPr>
          <w:rFonts w:hint="eastAsia" w:ascii="方正仿宋_GBK" w:eastAsia="方正仿宋_GBK" w:cs="方正仿宋_GBK"/>
          <w:color w:val="auto"/>
          <w:lang w:eastAsia="zh-CN" w:bidi="ar-SA"/>
        </w:rPr>
      </w:pPr>
      <w:r>
        <w:rPr>
          <w:rFonts w:hint="eastAsia" w:ascii="方正仿宋_GBK" w:eastAsia="方正仿宋_GBK" w:cs="方正仿宋_GBK"/>
          <w:color w:val="auto"/>
          <w:lang w:bidi="ar-SA"/>
        </w:rPr>
        <w:t>验收方式</w:t>
      </w:r>
      <w:r>
        <w:rPr>
          <w:rFonts w:hint="eastAsia" w:ascii="方正仿宋_GBK" w:eastAsia="方正仿宋_GBK" w:cs="方正仿宋_GBK"/>
          <w:color w:val="auto"/>
          <w:lang w:eastAsia="zh-CN" w:bidi="ar-SA"/>
        </w:rPr>
        <w:t>：</w:t>
      </w:r>
    </w:p>
    <w:p w14:paraId="6B8864AE">
      <w:pPr>
        <w:spacing w:line="380" w:lineRule="exact"/>
        <w:ind w:left="0" w:firstLine="840" w:firstLineChars="300"/>
        <w:rPr>
          <w:rFonts w:hint="eastAsia" w:ascii="方正仿宋_GBK" w:eastAsia="方正仿宋_GBK" w:cs="方正仿宋_GBK"/>
          <w:color w:val="auto"/>
          <w:lang w:bidi="ar-SA"/>
        </w:rPr>
      </w:pPr>
      <w:r>
        <w:rPr>
          <w:rFonts w:hint="eastAsia" w:ascii="方正仿宋_GBK" w:eastAsia="方正仿宋_GBK" w:cs="方正仿宋_GBK"/>
          <w:color w:val="auto"/>
          <w:lang w:bidi="ar-SA"/>
        </w:rPr>
        <w:t>1、货物到达现场后，成交供应商应在使用单位人员在场情况下当面开箱，共同清点、检查外观，作出开箱记录，双方签字确认。</w:t>
      </w:r>
    </w:p>
    <w:p w14:paraId="6204AE71">
      <w:pPr>
        <w:spacing w:line="380" w:lineRule="exact"/>
        <w:ind w:left="0" w:firstLine="840" w:firstLineChars="300"/>
        <w:rPr>
          <w:rFonts w:hint="eastAsia" w:ascii="方正仿宋_GBK" w:eastAsia="方正仿宋_GBK" w:cs="方正仿宋_GBK"/>
          <w:color w:val="auto"/>
          <w:lang w:bidi="ar-SA"/>
        </w:rPr>
      </w:pPr>
      <w:r>
        <w:rPr>
          <w:rFonts w:hint="eastAsia" w:ascii="方正仿宋_GBK" w:eastAsia="方正仿宋_GBK" w:cs="方正仿宋_GBK"/>
          <w:color w:val="auto"/>
          <w:lang w:bidi="ar-SA"/>
        </w:rPr>
        <w:t>2、成交供应商应保证货物到达用户所在地完好无损，如有缺漏、损坏，由成交供应商负责调换、补齐或赔偿。</w:t>
      </w:r>
    </w:p>
    <w:p w14:paraId="6AC55EE4">
      <w:pPr>
        <w:spacing w:line="380" w:lineRule="exact"/>
        <w:ind w:left="0" w:firstLine="840" w:firstLineChars="300"/>
        <w:rPr>
          <w:rFonts w:hint="eastAsia" w:ascii="方正仿宋_GBK" w:eastAsia="方正仿宋_GBK" w:cs="方正仿宋_GBK"/>
          <w:color w:val="auto"/>
          <w:lang w:bidi="ar-SA"/>
        </w:rPr>
      </w:pPr>
      <w:r>
        <w:rPr>
          <w:rFonts w:hint="eastAsia" w:ascii="方正仿宋_GBK" w:eastAsia="方正仿宋_GBK" w:cs="方正仿宋_GBK"/>
          <w:color w:val="auto"/>
          <w:lang w:bidi="ar-SA"/>
        </w:rPr>
        <w:t>3、成交供应商应提供完备的技术资料、装箱单和合格证等。</w:t>
      </w:r>
    </w:p>
    <w:p w14:paraId="2DF1FD16">
      <w:pPr>
        <w:spacing w:line="380" w:lineRule="exact"/>
        <w:ind w:left="0" w:firstLine="840" w:firstLineChars="300"/>
        <w:rPr>
          <w:rFonts w:hint="eastAsia" w:ascii="方正仿宋_GBK" w:eastAsia="方正仿宋_GBK" w:cs="方正仿宋_GBK"/>
          <w:color w:val="auto"/>
          <w:lang w:bidi="ar-SA"/>
        </w:rPr>
      </w:pPr>
      <w:r>
        <w:rPr>
          <w:rFonts w:hint="eastAsia" w:ascii="方正仿宋_GBK" w:eastAsia="方正仿宋_GBK" w:cs="方正仿宋_GBK"/>
          <w:color w:val="auto"/>
          <w:lang w:bidi="ar-SA"/>
        </w:rPr>
        <w:t>4、验收合格条件如下：货物质量及要求与采购合同一致，达到规定的标准；货物技术资料、装箱单和合格证等资料齐全；在规定时间内完成交货和安装调试，并经采购人确认。</w:t>
      </w:r>
    </w:p>
    <w:p w14:paraId="65D35767">
      <w:pPr>
        <w:spacing w:line="380" w:lineRule="exact"/>
        <w:ind w:left="0" w:firstLine="840" w:firstLineChars="300"/>
        <w:rPr>
          <w:rFonts w:hint="eastAsia" w:ascii="方正仿宋_GBK" w:eastAsia="方正仿宋_GBK" w:cs="方正仿宋_GBK"/>
          <w:color w:val="auto"/>
          <w:lang w:bidi="ar-SA"/>
        </w:rPr>
      </w:pPr>
      <w:r>
        <w:rPr>
          <w:rFonts w:hint="eastAsia" w:ascii="方正仿宋_GBK" w:eastAsia="方正仿宋_GBK" w:cs="方正仿宋_GBK"/>
          <w:color w:val="auto"/>
          <w:lang w:bidi="ar-SA"/>
        </w:rPr>
        <w:t>5、成交供应商提供的货物未达到</w:t>
      </w:r>
      <w:r>
        <w:rPr>
          <w:rFonts w:hint="eastAsia" w:ascii="方正仿宋_GBK" w:eastAsia="方正仿宋_GBK" w:cs="方正仿宋_GBK"/>
          <w:color w:val="auto"/>
          <w:lang w:eastAsia="zh-CN" w:bidi="ar-SA"/>
        </w:rPr>
        <w:t>询价通知书</w:t>
      </w:r>
      <w:r>
        <w:rPr>
          <w:rFonts w:hint="eastAsia" w:ascii="方正仿宋_GBK" w:eastAsia="方正仿宋_GBK" w:cs="方正仿宋_GBK"/>
          <w:color w:val="auto"/>
          <w:lang w:bidi="ar-SA"/>
        </w:rPr>
        <w:t>规定要求，且对采购人造成损失的，由成交供应商承担一切责任，并赔偿所造成的损失。</w:t>
      </w:r>
    </w:p>
    <w:p w14:paraId="29611B9F">
      <w:pPr>
        <w:spacing w:line="380" w:lineRule="exact"/>
        <w:ind w:left="0" w:firstLine="840" w:firstLineChars="300"/>
        <w:rPr>
          <w:rFonts w:hint="eastAsia" w:ascii="方正仿宋_GBK" w:eastAsia="方正仿宋_GBK" w:cs="方正仿宋_GBK"/>
          <w:color w:val="auto"/>
          <w:lang w:bidi="ar-SA"/>
        </w:rPr>
      </w:pPr>
      <w:r>
        <w:rPr>
          <w:rFonts w:hint="eastAsia" w:ascii="方正仿宋_GBK" w:eastAsia="方正仿宋_GBK" w:cs="方正仿宋_GBK"/>
          <w:color w:val="auto"/>
          <w:lang w:bidi="ar-SA"/>
        </w:rPr>
        <w:t>6、采购人需要制造商对成交供应商交付的产品（包括质量、技术参数等）进行确认的，制造商应予以配合，并出具书面意见。</w:t>
      </w:r>
    </w:p>
    <w:p w14:paraId="2D7CB0F1">
      <w:pPr>
        <w:spacing w:line="380" w:lineRule="exact"/>
        <w:ind w:left="0" w:firstLine="840" w:firstLineChars="300"/>
        <w:rPr>
          <w:rFonts w:hint="eastAsia" w:ascii="方正仿宋_GBK" w:eastAsia="方正仿宋_GBK" w:cs="方正仿宋_GBK"/>
          <w:color w:val="auto"/>
          <w:lang w:bidi="ar-SA"/>
        </w:rPr>
      </w:pPr>
      <w:r>
        <w:rPr>
          <w:rFonts w:hint="eastAsia" w:ascii="方正仿宋_GBK" w:eastAsia="方正仿宋_GBK" w:cs="方正仿宋_GBK"/>
          <w:color w:val="auto"/>
          <w:lang w:bidi="ar-SA"/>
        </w:rPr>
        <w:t>7、产品包装材料归采购人所有。</w:t>
      </w:r>
    </w:p>
    <w:p w14:paraId="28D6A164">
      <w:pPr>
        <w:pStyle w:val="4"/>
        <w:spacing w:before="0" w:after="0" w:line="380" w:lineRule="exact"/>
        <w:rPr>
          <w:rFonts w:hint="eastAsia" w:ascii="方正仿宋_GBK" w:eastAsia="方正仿宋_GBK" w:cs="方正仿宋_GBK"/>
          <w:color w:val="auto"/>
          <w:sz w:val="28"/>
          <w:szCs w:val="28"/>
          <w:lang w:bidi="ar-SA"/>
        </w:rPr>
      </w:pPr>
      <w:bookmarkStart w:id="158" w:name="_Toc30561"/>
      <w:bookmarkStart w:id="159" w:name="_Toc495577358"/>
      <w:bookmarkStart w:id="160" w:name="_Toc12687"/>
      <w:bookmarkStart w:id="161" w:name="_Toc487204790"/>
      <w:bookmarkStart w:id="162" w:name="_Toc344475121"/>
      <w:r>
        <w:rPr>
          <w:rFonts w:hint="eastAsia" w:ascii="方正仿宋_GBK" w:eastAsia="方正仿宋_GBK" w:cs="方正仿宋_GBK"/>
          <w:color w:val="auto"/>
          <w:sz w:val="28"/>
          <w:szCs w:val="28"/>
          <w:lang w:bidi="ar-SA"/>
        </w:rPr>
        <w:t>二、报价要求</w:t>
      </w:r>
      <w:bookmarkEnd w:id="158"/>
      <w:bookmarkEnd w:id="159"/>
      <w:bookmarkEnd w:id="160"/>
    </w:p>
    <w:p w14:paraId="522ECCD9">
      <w:pPr>
        <w:spacing w:line="400" w:lineRule="exact"/>
        <w:ind w:firstLine="560" w:firstLineChars="200"/>
        <w:rPr>
          <w:rFonts w:hint="eastAsia" w:ascii="方正仿宋_GBK" w:eastAsia="方正仿宋_GBK" w:cs="方正仿宋_GBK"/>
          <w:color w:val="auto"/>
          <w:lang w:bidi="ar-SA"/>
        </w:rPr>
      </w:pPr>
      <w:r>
        <w:rPr>
          <w:rFonts w:hint="eastAsia" w:ascii="方正仿宋_GBK" w:eastAsia="方正仿宋_GBK" w:cs="方正仿宋_GBK"/>
          <w:color w:val="auto"/>
          <w:lang w:bidi="ar-SA"/>
        </w:rPr>
        <w:t>本次报价须为人民币报价，报价包含：产品价、运输费（含装卸费</w:t>
      </w:r>
      <w:r>
        <w:rPr>
          <w:rFonts w:hint="eastAsia" w:ascii="方正仿宋_GBK" w:eastAsia="方正仿宋_GBK" w:cs="方正仿宋_GBK"/>
          <w:color w:val="auto"/>
          <w:highlight w:val="none"/>
          <w:lang w:bidi="ar-SA"/>
        </w:rPr>
        <w:t>）、搬运费、安装调试费、保险费、培训费、税费、</w:t>
      </w:r>
      <w:r>
        <w:rPr>
          <w:rFonts w:hint="eastAsia" w:ascii="方正仿宋_GBK" w:hAnsi="方正仿宋_GBK" w:eastAsia="方正仿宋_GBK" w:cs="方正仿宋_GBK"/>
          <w:color w:val="auto"/>
          <w:szCs w:val="28"/>
          <w:highlight w:val="none"/>
        </w:rPr>
        <w:t>采购代理服务费</w:t>
      </w:r>
      <w:r>
        <w:rPr>
          <w:rFonts w:hint="eastAsia" w:ascii="方正仿宋_GBK" w:eastAsia="方正仿宋_GBK" w:cs="方正仿宋_GBK"/>
          <w:color w:val="auto"/>
          <w:lang w:bidi="ar-SA"/>
        </w:rPr>
        <w:t>等完成本项目所需的一切费用。因成交供应商自身原因造成漏报、少报皆由其自行承担责任，采购人不再补偿。</w:t>
      </w:r>
    </w:p>
    <w:p w14:paraId="4AE0A330">
      <w:pPr>
        <w:pStyle w:val="4"/>
        <w:spacing w:before="0" w:after="0" w:line="380" w:lineRule="exact"/>
        <w:rPr>
          <w:rFonts w:hint="eastAsia" w:ascii="方正仿宋_GBK" w:eastAsia="方正仿宋_GBK" w:cs="方正仿宋_GBK"/>
          <w:color w:val="auto"/>
          <w:sz w:val="28"/>
          <w:szCs w:val="28"/>
          <w:lang w:bidi="ar-SA"/>
        </w:rPr>
      </w:pPr>
      <w:bookmarkStart w:id="163" w:name="_Toc1610"/>
      <w:bookmarkStart w:id="164" w:name="_Toc28393"/>
      <w:r>
        <w:rPr>
          <w:rFonts w:hint="eastAsia" w:ascii="方正仿宋_GBK" w:eastAsia="方正仿宋_GBK" w:cs="方正仿宋_GBK"/>
          <w:color w:val="auto"/>
          <w:sz w:val="28"/>
          <w:szCs w:val="28"/>
          <w:lang w:bidi="ar-SA"/>
        </w:rPr>
        <w:t>三、质量保证及售后服务</w:t>
      </w:r>
      <w:bookmarkEnd w:id="161"/>
      <w:bookmarkEnd w:id="162"/>
      <w:bookmarkEnd w:id="163"/>
      <w:bookmarkEnd w:id="164"/>
    </w:p>
    <w:p w14:paraId="3A5FAC2C">
      <w:pPr>
        <w:spacing w:line="400" w:lineRule="exact"/>
        <w:ind w:firstLine="560" w:firstLineChars="200"/>
        <w:rPr>
          <w:rFonts w:hint="eastAsia" w:ascii="方正仿宋_GBK" w:eastAsia="方正仿宋_GBK" w:cs="方正仿宋_GBK"/>
          <w:color w:val="auto"/>
          <w:highlight w:val="none"/>
          <w:lang w:bidi="ar-SA"/>
        </w:rPr>
      </w:pPr>
      <w:bookmarkStart w:id="165" w:name="_Toc344475122"/>
      <w:r>
        <w:rPr>
          <w:rFonts w:hint="eastAsia" w:ascii="方正仿宋_GBK" w:eastAsia="方正仿宋_GBK" w:cs="方正仿宋_GBK"/>
          <w:color w:val="auto"/>
          <w:highlight w:val="none"/>
          <w:lang w:bidi="ar-SA"/>
        </w:rPr>
        <w:t>（一）产品质量保证期：自验收合格之日起，提供</w:t>
      </w:r>
      <w:r>
        <w:rPr>
          <w:rFonts w:hint="eastAsia" w:ascii="方正仿宋_GBK" w:eastAsia="方正仿宋_GBK" w:cs="方正仿宋_GBK"/>
          <w:color w:val="auto"/>
          <w:highlight w:val="none"/>
          <w:u w:val="single"/>
          <w:lang w:val="en-US" w:eastAsia="zh-CN" w:bidi="ar-SA"/>
        </w:rPr>
        <w:t>1</w:t>
      </w:r>
      <w:r>
        <w:rPr>
          <w:rFonts w:hint="eastAsia" w:ascii="方正仿宋_GBK" w:eastAsia="方正仿宋_GBK" w:cs="方正仿宋_GBK"/>
          <w:color w:val="auto"/>
          <w:highlight w:val="none"/>
          <w:lang w:bidi="ar-SA"/>
        </w:rPr>
        <w:t>年的免费质保期。</w:t>
      </w:r>
    </w:p>
    <w:p w14:paraId="259C9E6A">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bidi="ar-SA"/>
        </w:rPr>
        <w:t>（二）售后服务内容</w:t>
      </w:r>
    </w:p>
    <w:p w14:paraId="4E61DFF2">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bidi="ar-SA"/>
        </w:rPr>
        <w:t>供应商在质量保证期内应当为采购人提供以下技术支持服务：</w:t>
      </w:r>
    </w:p>
    <w:p w14:paraId="427C2718">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bidi="ar-SA"/>
        </w:rPr>
        <w:t>1</w:t>
      </w: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bidi="ar-SA"/>
        </w:rPr>
        <w:t>质量保证期内服务要求</w:t>
      </w:r>
    </w:p>
    <w:p w14:paraId="1434E228">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val="en-US" w:eastAsia="zh-CN" w:bidi="ar-SA"/>
        </w:rPr>
        <w:t>1</w:t>
      </w: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bidi="ar-SA"/>
        </w:rPr>
        <w:t>电话咨询</w:t>
      </w:r>
    </w:p>
    <w:p w14:paraId="48931C3B">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bidi="ar-SA"/>
        </w:rPr>
        <w:t>成交供应商应当为用户提供技术援助电话，解答用户在使用中遇到的问题，及时为用户提出解决问题的建议。</w:t>
      </w:r>
    </w:p>
    <w:p w14:paraId="7C048797">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val="en-US" w:eastAsia="zh-CN" w:bidi="ar-SA"/>
        </w:rPr>
        <w:t>2</w:t>
      </w: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bidi="ar-SA"/>
        </w:rPr>
        <w:t>现场响应</w:t>
      </w:r>
    </w:p>
    <w:p w14:paraId="63802BD5">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bidi="ar-SA"/>
        </w:rPr>
        <w:t>用户遇到使用及技术问题，电话咨询不能解决的，成交供应商或制造商应在</w:t>
      </w:r>
      <w:r>
        <w:rPr>
          <w:rFonts w:hint="eastAsia" w:ascii="方正仿宋_GBK" w:eastAsia="方正仿宋_GBK" w:cs="方正仿宋_GBK"/>
          <w:color w:val="auto"/>
          <w:highlight w:val="none"/>
          <w:lang w:val="en-US" w:eastAsia="zh-CN" w:bidi="ar-SA"/>
        </w:rPr>
        <w:t>12</w:t>
      </w:r>
      <w:r>
        <w:rPr>
          <w:rFonts w:hint="eastAsia" w:ascii="方正仿宋_GBK" w:eastAsia="方正仿宋_GBK" w:cs="方正仿宋_GBK"/>
          <w:color w:val="auto"/>
          <w:highlight w:val="none"/>
          <w:lang w:bidi="ar-SA"/>
        </w:rPr>
        <w:t>小时内采取相应响应措施；无法在</w:t>
      </w:r>
      <w:r>
        <w:rPr>
          <w:rFonts w:hint="eastAsia" w:ascii="方正仿宋_GBK" w:eastAsia="方正仿宋_GBK" w:cs="方正仿宋_GBK"/>
          <w:color w:val="auto"/>
          <w:highlight w:val="none"/>
          <w:lang w:val="en-US" w:eastAsia="zh-CN" w:bidi="ar-SA"/>
        </w:rPr>
        <w:t>24</w:t>
      </w:r>
      <w:r>
        <w:rPr>
          <w:rFonts w:hint="eastAsia" w:ascii="方正仿宋_GBK" w:eastAsia="方正仿宋_GBK" w:cs="方正仿宋_GBK"/>
          <w:color w:val="auto"/>
          <w:highlight w:val="none"/>
          <w:lang w:bidi="ar-SA"/>
        </w:rPr>
        <w:t>小时内解决的，应在</w:t>
      </w:r>
      <w:r>
        <w:rPr>
          <w:rFonts w:hint="eastAsia" w:ascii="方正仿宋_GBK" w:eastAsia="方正仿宋_GBK" w:cs="方正仿宋_GBK"/>
          <w:color w:val="auto"/>
          <w:highlight w:val="none"/>
          <w:lang w:val="en-US" w:eastAsia="zh-CN" w:bidi="ar-SA"/>
        </w:rPr>
        <w:t>48</w:t>
      </w:r>
      <w:r>
        <w:rPr>
          <w:rFonts w:hint="eastAsia" w:ascii="方正仿宋_GBK" w:eastAsia="方正仿宋_GBK" w:cs="方正仿宋_GBK"/>
          <w:color w:val="auto"/>
          <w:highlight w:val="none"/>
          <w:lang w:bidi="ar-SA"/>
        </w:rPr>
        <w:t>小时内派出专业人员进行技术支持。</w:t>
      </w:r>
    </w:p>
    <w:p w14:paraId="62608200">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val="en-US" w:eastAsia="zh-CN" w:bidi="ar-SA"/>
        </w:rPr>
        <w:t>3</w:t>
      </w: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bidi="ar-SA"/>
        </w:rPr>
        <w:t>技术升级</w:t>
      </w:r>
    </w:p>
    <w:p w14:paraId="5CCDC154">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bidi="ar-SA"/>
        </w:rPr>
        <w:t>在质保期内，如果成交供应商的产品技术升级，成交供应商应及时通知采购人，如采购人有相应要求，成交供应商应对采购人进行升级服务。</w:t>
      </w:r>
    </w:p>
    <w:p w14:paraId="09B923C8">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bidi="ar-SA"/>
        </w:rPr>
        <w:t>2</w:t>
      </w: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bidi="ar-SA"/>
        </w:rPr>
        <w:t>质保期外服务要求</w:t>
      </w:r>
    </w:p>
    <w:p w14:paraId="031DB301">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val="en-US" w:eastAsia="zh-CN" w:bidi="ar-SA"/>
        </w:rPr>
        <w:t>1</w:t>
      </w: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bidi="ar-SA"/>
        </w:rPr>
        <w:t>质量保证期过后，成交供应商应同样提供免费电话咨询服务，并应承诺提供产品上门维护服务。</w:t>
      </w:r>
    </w:p>
    <w:p w14:paraId="0FABA4D2">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val="en-US" w:eastAsia="zh-CN" w:bidi="ar-SA"/>
        </w:rPr>
        <w:t>2</w:t>
      </w:r>
      <w:r>
        <w:rPr>
          <w:rFonts w:hint="eastAsia" w:ascii="方正仿宋_GBK" w:eastAsia="方正仿宋_GBK" w:cs="方正仿宋_GBK"/>
          <w:color w:val="auto"/>
          <w:highlight w:val="none"/>
          <w:lang w:eastAsia="zh-CN" w:bidi="ar-SA"/>
        </w:rPr>
        <w:t>）</w:t>
      </w:r>
      <w:r>
        <w:rPr>
          <w:rFonts w:hint="eastAsia" w:ascii="方正仿宋_GBK" w:eastAsia="方正仿宋_GBK" w:cs="方正仿宋_GBK"/>
          <w:color w:val="auto"/>
          <w:highlight w:val="none"/>
          <w:lang w:bidi="ar-SA"/>
        </w:rPr>
        <w:t>质量保证期过后，采购人需要继续由原成交供应商提供售后服务的，成交供应商应以优惠价格提供售后服务。</w:t>
      </w:r>
    </w:p>
    <w:p w14:paraId="622702B5">
      <w:pPr>
        <w:spacing w:line="400" w:lineRule="exact"/>
        <w:ind w:firstLine="560" w:firstLineChars="200"/>
        <w:rPr>
          <w:rFonts w:hint="eastAsia" w:ascii="方正仿宋_GBK" w:eastAsia="方正仿宋_GBK" w:cs="方正仿宋_GBK"/>
          <w:color w:val="auto"/>
          <w:highlight w:val="none"/>
          <w:lang w:bidi="ar-SA"/>
        </w:rPr>
      </w:pPr>
      <w:r>
        <w:rPr>
          <w:rFonts w:hint="eastAsia" w:ascii="方正仿宋_GBK" w:eastAsia="方正仿宋_GBK" w:cs="方正仿宋_GBK"/>
          <w:color w:val="auto"/>
          <w:highlight w:val="none"/>
          <w:lang w:bidi="ar-SA"/>
        </w:rPr>
        <w:t>（三）备品备件及易损件</w:t>
      </w:r>
    </w:p>
    <w:p w14:paraId="3E1A7509">
      <w:pPr>
        <w:spacing w:line="400" w:lineRule="exact"/>
        <w:ind w:firstLine="560" w:firstLineChars="200"/>
        <w:rPr>
          <w:rFonts w:hint="eastAsia" w:ascii="方正仿宋_GBK" w:hAnsi="Times New Roman" w:eastAsia="方正仿宋_GBK" w:cs="方正仿宋_GBK"/>
          <w:color w:val="auto"/>
          <w:highlight w:val="none"/>
          <w:lang w:val="en-US" w:eastAsia="zh-CN" w:bidi="ar-SA"/>
        </w:rPr>
      </w:pPr>
      <w:r>
        <w:rPr>
          <w:rFonts w:hint="eastAsia" w:ascii="方正仿宋_GBK" w:eastAsia="方正仿宋_GBK" w:cs="方正仿宋_GBK"/>
          <w:color w:val="auto"/>
          <w:highlight w:val="none"/>
          <w:lang w:bidi="ar-SA"/>
        </w:rPr>
        <w:t>供应商售后服务中，维修使用的备品备件及易损件应为原厂配件，未经采购人同意不得使用非原厂配件。</w:t>
      </w:r>
    </w:p>
    <w:p w14:paraId="0C35DED4">
      <w:pPr>
        <w:pStyle w:val="4"/>
        <w:numPr>
          <w:ilvl w:val="0"/>
          <w:numId w:val="0"/>
        </w:numPr>
        <w:spacing w:before="0" w:after="0" w:line="380" w:lineRule="exact"/>
        <w:rPr>
          <w:rFonts w:hint="eastAsia" w:ascii="方正仿宋_GBK" w:eastAsia="方正仿宋_GBK" w:cs="方正仿宋_GBK"/>
          <w:color w:val="auto"/>
          <w:sz w:val="28"/>
          <w:szCs w:val="28"/>
          <w:highlight w:val="yellow"/>
          <w:lang w:val="en-US" w:eastAsia="zh-CN" w:bidi="ar-SA"/>
        </w:rPr>
      </w:pPr>
      <w:bookmarkStart w:id="166" w:name="_Toc20913"/>
      <w:bookmarkStart w:id="167" w:name="_Toc12060"/>
      <w:bookmarkStart w:id="168" w:name="_Toc8037"/>
      <w:r>
        <w:rPr>
          <w:rFonts w:hint="eastAsia" w:ascii="方正仿宋_GBK" w:hAnsi="Times New Roman" w:eastAsia="方正仿宋_GBK" w:cs="方正仿宋_GBK"/>
          <w:b/>
          <w:color w:val="auto"/>
          <w:kern w:val="2"/>
          <w:sz w:val="28"/>
          <w:szCs w:val="28"/>
          <w:lang w:val="en-US" w:eastAsia="zh-CN" w:bidi="ar-SA"/>
        </w:rPr>
        <w:t>四</w:t>
      </w:r>
      <w:r>
        <w:rPr>
          <w:rFonts w:hint="eastAsia" w:ascii="方正仿宋_GBK" w:hAnsi="Times New Roman" w:eastAsia="方正仿宋_GBK" w:cs="方正仿宋_GBK"/>
          <w:b/>
          <w:color w:val="auto"/>
          <w:kern w:val="2"/>
          <w:sz w:val="28"/>
          <w:szCs w:val="28"/>
          <w:highlight w:val="none"/>
          <w:lang w:val="en-US" w:eastAsia="zh-CN" w:bidi="ar-SA"/>
        </w:rPr>
        <w:t>、</w:t>
      </w:r>
      <w:r>
        <w:rPr>
          <w:rFonts w:hint="eastAsia" w:ascii="方正仿宋_GBK" w:eastAsia="方正仿宋_GBK" w:cs="方正仿宋_GBK"/>
          <w:color w:val="auto"/>
          <w:sz w:val="28"/>
          <w:szCs w:val="28"/>
          <w:highlight w:val="none"/>
          <w:lang w:val="en-US" w:eastAsia="zh-CN" w:bidi="ar-SA"/>
        </w:rPr>
        <w:t>履约保证金</w:t>
      </w:r>
      <w:bookmarkEnd w:id="166"/>
      <w:bookmarkEnd w:id="167"/>
    </w:p>
    <w:p w14:paraId="26BCD805">
      <w:pPr>
        <w:spacing w:line="400" w:lineRule="exact"/>
        <w:ind w:firstLine="560" w:firstLineChars="200"/>
        <w:rPr>
          <w:rFonts w:hint="eastAsia" w:ascii="方正仿宋_GBK" w:hAnsi="Times New Roman" w:eastAsia="方正仿宋_GBK" w:cs="方正仿宋_GBK"/>
          <w:color w:val="auto"/>
          <w:lang w:val="en-US" w:eastAsia="zh-CN" w:bidi="ar-SA"/>
        </w:rPr>
      </w:pPr>
      <w:r>
        <w:rPr>
          <w:rFonts w:hint="eastAsia" w:ascii="方正仿宋_GBK" w:hAnsi="Times New Roman" w:eastAsia="方正仿宋_GBK" w:cs="方正仿宋_GBK"/>
          <w:color w:val="auto"/>
          <w:lang w:val="en-US" w:eastAsia="zh-CN" w:bidi="ar-SA"/>
        </w:rPr>
        <w:t>（一）本项目履约保证金为</w:t>
      </w:r>
      <w:r>
        <w:rPr>
          <w:rFonts w:hint="eastAsia" w:ascii="方正仿宋_GBK" w:eastAsia="方正仿宋_GBK" w:cs="方正仿宋_GBK"/>
          <w:color w:val="auto"/>
          <w:lang w:val="en-US" w:eastAsia="zh-CN" w:bidi="ar-SA"/>
        </w:rPr>
        <w:t>合同金</w:t>
      </w:r>
      <w:r>
        <w:rPr>
          <w:rFonts w:hint="eastAsia" w:ascii="方正仿宋_GBK" w:hAnsi="Times New Roman" w:eastAsia="方正仿宋_GBK" w:cs="方正仿宋_GBK"/>
          <w:color w:val="auto"/>
          <w:lang w:val="en-US" w:eastAsia="zh-CN" w:bidi="ar-SA"/>
        </w:rPr>
        <w:t>额的5%。</w:t>
      </w:r>
    </w:p>
    <w:p w14:paraId="024E3094">
      <w:pPr>
        <w:spacing w:line="400" w:lineRule="exact"/>
        <w:ind w:firstLine="560" w:firstLineChars="200"/>
        <w:rPr>
          <w:rFonts w:hint="eastAsia" w:ascii="方正仿宋_GBK" w:hAnsi="Times New Roman" w:eastAsia="方正仿宋_GBK" w:cs="方正仿宋_GBK"/>
          <w:color w:val="auto"/>
          <w:lang w:val="en-US" w:eastAsia="zh-CN" w:bidi="ar-SA"/>
        </w:rPr>
      </w:pPr>
      <w:r>
        <w:rPr>
          <w:rFonts w:hint="eastAsia" w:ascii="方正仿宋_GBK" w:hAnsi="Times New Roman" w:eastAsia="方正仿宋_GBK" w:cs="方正仿宋_GBK"/>
          <w:color w:val="auto"/>
          <w:lang w:val="en-US" w:eastAsia="zh-CN" w:bidi="ar-SA"/>
        </w:rPr>
        <w:t>（二）缴纳履约保证金方式：成交供应商应在结果公示期结束后、合同签订前内，通过支票、汇票、本票或者金融机构、担保机构出具的保函等非现金形式向采购人缴纳履约保证金，逾期未缴纳视为成交供应商放弃成交资格。</w:t>
      </w:r>
    </w:p>
    <w:p w14:paraId="3EF889FA">
      <w:pPr>
        <w:spacing w:line="400" w:lineRule="exact"/>
        <w:ind w:firstLine="560" w:firstLineChars="200"/>
        <w:rPr>
          <w:rFonts w:hint="eastAsia" w:ascii="方正仿宋_GBK" w:hAnsi="Times New Roman" w:eastAsia="方正仿宋_GBK" w:cs="方正仿宋_GBK"/>
          <w:color w:val="auto"/>
          <w:lang w:val="en-US" w:eastAsia="zh-CN" w:bidi="ar-SA"/>
        </w:rPr>
      </w:pPr>
      <w:r>
        <w:rPr>
          <w:rFonts w:hint="eastAsia" w:ascii="方正仿宋_GBK" w:hAnsi="Times New Roman" w:eastAsia="方正仿宋_GBK" w:cs="方正仿宋_GBK"/>
          <w:color w:val="auto"/>
          <w:lang w:val="en-US" w:eastAsia="zh-CN" w:bidi="ar-SA"/>
        </w:rPr>
        <w:t>（三）履约保证金的退还：验收合格后，在无遗留问题的前提下，采购人在3个工作日内退还履约保证金（不计息）。</w:t>
      </w:r>
    </w:p>
    <w:bookmarkEnd w:id="168"/>
    <w:p w14:paraId="3C4868B0">
      <w:pPr>
        <w:pStyle w:val="4"/>
        <w:numPr>
          <w:ilvl w:val="0"/>
          <w:numId w:val="0"/>
        </w:numPr>
        <w:spacing w:before="0" w:after="0" w:line="380" w:lineRule="exact"/>
        <w:rPr>
          <w:rFonts w:hint="eastAsia" w:ascii="方正仿宋_GBK" w:eastAsia="方正仿宋_GBK" w:cs="方正仿宋_GBK"/>
          <w:color w:val="auto"/>
          <w:sz w:val="28"/>
          <w:szCs w:val="28"/>
          <w:lang w:bidi="ar-SA"/>
        </w:rPr>
      </w:pPr>
      <w:bookmarkStart w:id="169" w:name="_Toc13455"/>
      <w:bookmarkStart w:id="170" w:name="_Toc487204791"/>
      <w:bookmarkStart w:id="171" w:name="_Toc25377"/>
      <w:bookmarkStart w:id="172" w:name="_Toc480882276"/>
      <w:r>
        <w:rPr>
          <w:rFonts w:hint="eastAsia" w:ascii="方正仿宋_GBK" w:hAnsi="Times New Roman" w:eastAsia="方正仿宋_GBK" w:cs="方正仿宋_GBK"/>
          <w:b/>
          <w:color w:val="auto"/>
          <w:kern w:val="2"/>
          <w:sz w:val="28"/>
          <w:szCs w:val="28"/>
          <w:lang w:val="en-US" w:eastAsia="zh-CN" w:bidi="ar-SA"/>
        </w:rPr>
        <w:t>五、</w:t>
      </w:r>
      <w:r>
        <w:rPr>
          <w:rFonts w:hint="eastAsia" w:ascii="方正仿宋_GBK" w:eastAsia="方正仿宋_GBK" w:cs="方正仿宋_GBK"/>
          <w:color w:val="auto"/>
          <w:sz w:val="28"/>
          <w:szCs w:val="28"/>
          <w:lang w:bidi="ar-SA"/>
        </w:rPr>
        <w:t>付款方式</w:t>
      </w:r>
      <w:bookmarkEnd w:id="169"/>
      <w:bookmarkEnd w:id="170"/>
      <w:bookmarkEnd w:id="171"/>
      <w:bookmarkEnd w:id="172"/>
    </w:p>
    <w:p w14:paraId="0DD0094D">
      <w:pPr>
        <w:snapToGrid w:val="0"/>
        <w:spacing w:line="400" w:lineRule="exact"/>
        <w:ind w:firstLine="560" w:firstLineChars="200"/>
        <w:rPr>
          <w:rFonts w:hint="eastAsia" w:ascii="方正仿宋_GBK" w:hAnsi="方正仿宋_GBK" w:eastAsia="方正仿宋_GBK" w:cs="方正仿宋_GBK"/>
          <w:strike w:val="0"/>
          <w:dstrike w:val="0"/>
          <w:color w:val="auto"/>
          <w:kern w:val="0"/>
          <w:sz w:val="28"/>
          <w:szCs w:val="28"/>
          <w:highlight w:val="none"/>
          <w:u w:val="none"/>
          <w:lang w:eastAsia="zh-CN"/>
        </w:rPr>
      </w:pPr>
      <w:r>
        <w:rPr>
          <w:rFonts w:hint="eastAsia" w:ascii="方正仿宋_GBK" w:hAnsi="方正仿宋_GBK" w:eastAsia="方正仿宋_GBK" w:cs="方正仿宋_GBK"/>
          <w:strike w:val="0"/>
          <w:dstrike w:val="0"/>
          <w:color w:val="auto"/>
          <w:kern w:val="0"/>
          <w:sz w:val="28"/>
          <w:szCs w:val="28"/>
          <w:highlight w:val="none"/>
          <w:u w:val="none"/>
          <w:lang w:val="en-US" w:eastAsia="zh-CN"/>
        </w:rPr>
        <w:t>签订合同后，采购人向成交供应商支付合同金额的50%；本项目验收合格后采购人向成交供应商支付合同金额的97%，余下3%质保期结束后无息支付</w:t>
      </w:r>
      <w:r>
        <w:rPr>
          <w:rFonts w:hint="eastAsia" w:ascii="方正仿宋_GBK" w:hAnsi="方正仿宋_GBK" w:eastAsia="方正仿宋_GBK" w:cs="方正仿宋_GBK"/>
          <w:strike w:val="0"/>
          <w:dstrike w:val="0"/>
          <w:color w:val="auto"/>
          <w:kern w:val="0"/>
          <w:sz w:val="28"/>
          <w:szCs w:val="28"/>
          <w:highlight w:val="none"/>
          <w:u w:val="none"/>
          <w:lang w:eastAsia="zh-CN"/>
        </w:rPr>
        <w:t>。</w:t>
      </w:r>
    </w:p>
    <w:bookmarkEnd w:id="165"/>
    <w:p w14:paraId="515036D7">
      <w:pPr>
        <w:pStyle w:val="4"/>
        <w:spacing w:before="0" w:after="0" w:line="380" w:lineRule="exact"/>
        <w:rPr>
          <w:rFonts w:hint="eastAsia" w:ascii="方正仿宋_GBK" w:eastAsia="方正仿宋_GBK" w:cs="方正仿宋_GBK"/>
          <w:color w:val="auto"/>
          <w:sz w:val="28"/>
          <w:szCs w:val="28"/>
          <w:lang w:bidi="ar-SA"/>
        </w:rPr>
      </w:pPr>
      <w:bookmarkStart w:id="173" w:name="_Toc344475123"/>
      <w:bookmarkStart w:id="174" w:name="_Toc25282"/>
      <w:bookmarkStart w:id="175" w:name="_Toc487204793"/>
      <w:bookmarkStart w:id="176" w:name="_Toc8855"/>
      <w:r>
        <w:rPr>
          <w:rFonts w:hint="eastAsia" w:ascii="方正仿宋_GBK" w:eastAsia="方正仿宋_GBK" w:cs="方正仿宋_GBK"/>
          <w:color w:val="auto"/>
          <w:sz w:val="28"/>
          <w:szCs w:val="28"/>
          <w:lang w:val="en-US" w:eastAsia="zh-CN" w:bidi="ar-SA"/>
        </w:rPr>
        <w:t>六</w:t>
      </w:r>
      <w:r>
        <w:rPr>
          <w:rFonts w:hint="eastAsia" w:ascii="方正仿宋_GBK" w:eastAsia="方正仿宋_GBK" w:cs="方正仿宋_GBK"/>
          <w:color w:val="auto"/>
          <w:sz w:val="28"/>
          <w:szCs w:val="28"/>
          <w:lang w:bidi="ar-SA"/>
        </w:rPr>
        <w:t>、知识产权</w:t>
      </w:r>
      <w:bookmarkEnd w:id="173"/>
      <w:bookmarkEnd w:id="174"/>
      <w:bookmarkEnd w:id="175"/>
      <w:bookmarkEnd w:id="176"/>
    </w:p>
    <w:p w14:paraId="02AA0BB9">
      <w:pPr>
        <w:pStyle w:val="22"/>
        <w:spacing w:after="0"/>
        <w:ind w:firstLine="560" w:firstLineChars="200"/>
        <w:rPr>
          <w:rFonts w:hint="eastAsia" w:ascii="方正仿宋_GBK" w:eastAsia="方正仿宋_GBK" w:cs="方正仿宋_GBK"/>
          <w:color w:val="auto"/>
          <w:lang w:bidi="ar-SA"/>
        </w:rPr>
      </w:pPr>
      <w:r>
        <w:rPr>
          <w:rFonts w:hint="eastAsia" w:ascii="方正仿宋_GBK" w:eastAsia="方正仿宋_GBK" w:cs="方正仿宋_GBK"/>
          <w:color w:val="auto"/>
          <w:lang w:bidi="ar-SA"/>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509EB2B2">
      <w:pPr>
        <w:pStyle w:val="4"/>
        <w:spacing w:before="0" w:after="0" w:line="380" w:lineRule="exact"/>
        <w:rPr>
          <w:rFonts w:hint="eastAsia" w:ascii="方正仿宋_GBK" w:eastAsia="方正仿宋_GBK" w:cs="方正仿宋_GBK"/>
          <w:color w:val="auto"/>
          <w:sz w:val="28"/>
          <w:szCs w:val="28"/>
          <w:lang w:bidi="ar-SA"/>
        </w:rPr>
      </w:pPr>
      <w:bookmarkStart w:id="177" w:name="_Toc487204794"/>
      <w:bookmarkStart w:id="178" w:name="_Toc10871"/>
      <w:bookmarkStart w:id="179" w:name="_Toc23767"/>
      <w:bookmarkStart w:id="180" w:name="_Toc344475124"/>
      <w:r>
        <w:rPr>
          <w:rFonts w:hint="eastAsia" w:ascii="方正仿宋_GBK" w:eastAsia="方正仿宋_GBK" w:cs="方正仿宋_GBK"/>
          <w:color w:val="auto"/>
          <w:sz w:val="28"/>
          <w:szCs w:val="28"/>
          <w:lang w:val="en-US" w:eastAsia="zh-CN" w:bidi="ar-SA"/>
        </w:rPr>
        <w:t>七</w:t>
      </w:r>
      <w:r>
        <w:rPr>
          <w:rFonts w:hint="eastAsia" w:ascii="方正仿宋_GBK" w:eastAsia="方正仿宋_GBK" w:cs="方正仿宋_GBK"/>
          <w:color w:val="auto"/>
          <w:sz w:val="28"/>
          <w:szCs w:val="28"/>
          <w:lang w:bidi="ar-SA"/>
        </w:rPr>
        <w:t>、培训</w:t>
      </w:r>
      <w:bookmarkEnd w:id="177"/>
      <w:bookmarkEnd w:id="178"/>
      <w:bookmarkEnd w:id="179"/>
      <w:bookmarkEnd w:id="180"/>
    </w:p>
    <w:p w14:paraId="12F9C612">
      <w:pPr>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9"/>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eastAsia="方正仿宋_GBK" w:cs="方正仿宋_GBK"/>
          <w:color w:val="auto"/>
          <w:lang w:bidi="ar-SA"/>
        </w:rPr>
        <w:t>成交供应商对其提供产品的使用和操作应尽培训义务。成交供应商应提供对采购人的基本免费培训，使采购人使用人员了解基本操作</w:t>
      </w:r>
      <w:r>
        <w:rPr>
          <w:rFonts w:hint="eastAsia" w:ascii="方正仿宋_GBK" w:hAnsi="方正仿宋_GBK" w:eastAsia="方正仿宋_GBK" w:cs="方正仿宋_GBK"/>
          <w:b w:val="0"/>
          <w:color w:val="auto"/>
          <w:kern w:val="2"/>
          <w:sz w:val="28"/>
          <w:szCs w:val="28"/>
          <w:highlight w:val="none"/>
          <w:lang w:val="en-US" w:eastAsia="zh-CN" w:bidi="ar-SA"/>
        </w:rPr>
        <w:t>。</w:t>
      </w:r>
      <w:bookmarkEnd w:id="140"/>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14:paraId="1AFE0E0D">
      <w:pPr>
        <w:pStyle w:val="4"/>
        <w:spacing w:before="0" w:after="0" w:line="380" w:lineRule="exact"/>
        <w:rPr>
          <w:rFonts w:hint="eastAsia" w:ascii="方正仿宋_GBK" w:hAnsi="Times New Roman" w:eastAsia="方正仿宋_GBK" w:cs="方正仿宋_GBK"/>
          <w:color w:val="auto"/>
          <w:sz w:val="28"/>
          <w:szCs w:val="28"/>
          <w:lang w:val="en-US" w:eastAsia="zh-CN" w:bidi="ar-SA"/>
        </w:rPr>
      </w:pPr>
      <w:bookmarkStart w:id="181" w:name="_Toc2141"/>
      <w:bookmarkStart w:id="182" w:name="_Toc11779"/>
      <w:r>
        <w:rPr>
          <w:rFonts w:hint="eastAsia" w:ascii="方正仿宋_GBK" w:hAnsi="Times New Roman" w:eastAsia="方正仿宋_GBK" w:cs="方正仿宋_GBK"/>
          <w:color w:val="auto"/>
          <w:sz w:val="28"/>
          <w:szCs w:val="28"/>
          <w:lang w:val="en-US" w:eastAsia="zh-CN" w:bidi="ar-SA"/>
        </w:rPr>
        <w:t>八、附件、图纸及包装要求</w:t>
      </w:r>
      <w:bookmarkEnd w:id="181"/>
      <w:bookmarkEnd w:id="182"/>
    </w:p>
    <w:p w14:paraId="0BF20ECB">
      <w:pPr>
        <w:pStyle w:val="22"/>
        <w:numPr>
          <w:ilvl w:val="0"/>
          <w:numId w:val="0"/>
        </w:numPr>
        <w:spacing w:after="0"/>
        <w:ind w:firstLine="560" w:firstLineChars="200"/>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所有设备按照制造商规定的产品包装和随机标准附件为准。</w:t>
      </w:r>
    </w:p>
    <w:p w14:paraId="7D12F6EB">
      <w:pPr>
        <w:pStyle w:val="4"/>
        <w:spacing w:before="0" w:after="0" w:line="380" w:lineRule="exact"/>
        <w:rPr>
          <w:rFonts w:hint="eastAsia" w:ascii="方正仿宋_GBK" w:hAnsi="Times New Roman" w:eastAsia="方正仿宋_GBK" w:cs="方正仿宋_GBK"/>
          <w:color w:val="auto"/>
          <w:sz w:val="28"/>
          <w:szCs w:val="28"/>
          <w:lang w:eastAsia="zh-CN" w:bidi="ar-SA"/>
        </w:rPr>
      </w:pPr>
      <w:bookmarkStart w:id="183" w:name="_Toc27920"/>
      <w:bookmarkStart w:id="184" w:name="_Toc27242"/>
      <w:r>
        <w:rPr>
          <w:rFonts w:hint="eastAsia" w:ascii="方正仿宋_GBK" w:hAnsi="Times New Roman" w:eastAsia="方正仿宋_GBK" w:cs="方正仿宋_GBK"/>
          <w:color w:val="auto"/>
          <w:sz w:val="28"/>
          <w:szCs w:val="28"/>
          <w:lang w:val="en-US" w:eastAsia="zh-CN" w:bidi="ar-SA"/>
        </w:rPr>
        <w:t>九</w:t>
      </w:r>
      <w:r>
        <w:rPr>
          <w:rFonts w:hint="eastAsia" w:ascii="方正仿宋_GBK" w:hAnsi="Times New Roman" w:eastAsia="方正仿宋_GBK" w:cs="方正仿宋_GBK"/>
          <w:color w:val="auto"/>
          <w:sz w:val="28"/>
          <w:szCs w:val="28"/>
          <w:lang w:eastAsia="zh-CN" w:bidi="ar-SA"/>
        </w:rPr>
        <w:t>、其他</w:t>
      </w:r>
      <w:bookmarkEnd w:id="183"/>
      <w:bookmarkEnd w:id="184"/>
    </w:p>
    <w:p w14:paraId="4C373B48">
      <w:pPr>
        <w:spacing w:line="39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（一）供应商必须在响应文件中对以上条款和服务承诺明确列出，承诺内容必须达到本篇及</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其他条款的要求。</w:t>
      </w:r>
    </w:p>
    <w:p w14:paraId="02879707">
      <w:pPr>
        <w:snapToGrid w:val="0"/>
        <w:spacing w:line="380" w:lineRule="exact"/>
        <w:ind w:firstLine="54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Cs w:val="28"/>
          <w:highlight w:val="none"/>
        </w:rPr>
        <w:t>（二）其他未尽事宜由供需双方在采购合同中详细约定。</w:t>
      </w:r>
    </w:p>
    <w:p w14:paraId="3F0CBAD9">
      <w:pPr>
        <w:snapToGrid w:val="0"/>
        <w:spacing w:line="380" w:lineRule="exact"/>
        <w:ind w:firstLine="540"/>
        <w:rPr>
          <w:rFonts w:hint="eastAsia" w:ascii="方正仿宋_GBK" w:hAnsi="方正仿宋_GBK" w:eastAsia="方正仿宋_GBK" w:cs="方正仿宋_GBK"/>
          <w:color w:val="auto"/>
          <w:sz w:val="24"/>
          <w:szCs w:val="24"/>
          <w:highlight w:val="none"/>
        </w:rPr>
      </w:pPr>
    </w:p>
    <w:p w14:paraId="369ADE97">
      <w:pPr>
        <w:pStyle w:val="3"/>
        <w:keepNext/>
        <w:keepLines/>
        <w:pageBreakBefore w:val="0"/>
        <w:widowControl w:val="0"/>
        <w:kinsoku/>
        <w:wordWrap/>
        <w:overflowPunct/>
        <w:topLinePunct w:val="0"/>
        <w:autoSpaceDE/>
        <w:autoSpaceDN/>
        <w:bidi w:val="0"/>
        <w:adjustRightInd/>
        <w:snapToGrid/>
        <w:spacing w:before="260" w:after="260" w:line="400" w:lineRule="exact"/>
        <w:jc w:val="center"/>
        <w:textAlignment w:val="auto"/>
        <w:rPr>
          <w:rFonts w:hint="eastAsia" w:ascii="方正仿宋_GBK" w:hAnsi="方正仿宋_GBK" w:eastAsia="方正仿宋_GBK" w:cs="方正仿宋_GBK"/>
          <w:color w:val="auto"/>
          <w:spacing w:val="-14"/>
          <w:szCs w:val="32"/>
          <w:highlight w:val="none"/>
          <w:lang w:eastAsia="zh-CN"/>
        </w:rPr>
      </w:pPr>
      <w:r>
        <w:rPr>
          <w:rFonts w:hint="eastAsia" w:ascii="方正仿宋_GBK" w:hAnsi="方正仿宋_GBK" w:eastAsia="方正仿宋_GBK" w:cs="方正仿宋_GBK"/>
          <w:color w:val="auto"/>
          <w:sz w:val="24"/>
          <w:szCs w:val="24"/>
          <w:highlight w:val="none"/>
        </w:rPr>
        <w:br w:type="page"/>
      </w:r>
      <w:bookmarkStart w:id="185" w:name="_Toc470709501"/>
      <w:bookmarkStart w:id="186" w:name="_Toc31768"/>
      <w:r>
        <w:rPr>
          <w:rFonts w:hint="eastAsia" w:ascii="方正仿宋_GBK" w:hAnsi="方正仿宋_GBK" w:eastAsia="方正仿宋_GBK" w:cs="方正仿宋_GBK"/>
          <w:color w:val="auto"/>
          <w:szCs w:val="32"/>
          <w:highlight w:val="none"/>
        </w:rPr>
        <w:t xml:space="preserve">第五篇 </w:t>
      </w:r>
      <w:bookmarkEnd w:id="185"/>
      <w:r>
        <w:rPr>
          <w:rFonts w:hint="eastAsia" w:ascii="方正仿宋_GBK" w:hAnsi="方正仿宋_GBK" w:eastAsia="方正仿宋_GBK" w:cs="方正仿宋_GBK"/>
          <w:color w:val="auto"/>
          <w:szCs w:val="32"/>
          <w:highlight w:val="none"/>
          <w:lang w:eastAsia="zh-CN"/>
        </w:rPr>
        <w:t>采购合同</w:t>
      </w:r>
      <w:bookmarkEnd w:id="186"/>
    </w:p>
    <w:bookmarkEnd w:id="156"/>
    <w:bookmarkEnd w:id="157"/>
    <w:p w14:paraId="35DEEB6A">
      <w:pPr>
        <w:snapToGrid w:val="0"/>
        <w:spacing w:line="380" w:lineRule="exact"/>
        <w:jc w:val="center"/>
        <w:rPr>
          <w:rFonts w:hint="eastAsia" w:ascii="方正仿宋_GBK" w:hAnsi="方正仿宋_GBK" w:eastAsia="方正仿宋_GBK" w:cs="方正仿宋_GBK"/>
          <w:b/>
          <w:bCs/>
          <w:color w:val="auto"/>
          <w:spacing w:val="-14"/>
          <w:highlight w:val="none"/>
          <w:lang w:eastAsia="zh-CN"/>
        </w:rPr>
      </w:pPr>
      <w:bookmarkStart w:id="187" w:name="_Hlt41879464"/>
      <w:bookmarkEnd w:id="187"/>
      <w:bookmarkStart w:id="188" w:name="_Toc487204796"/>
      <w:bookmarkStart w:id="189" w:name="_Toc12789072"/>
      <w:r>
        <w:rPr>
          <w:rFonts w:hint="eastAsia" w:ascii="方正仿宋_GBK" w:hAnsi="方正仿宋_GBK" w:eastAsia="方正仿宋_GBK" w:cs="方正仿宋_GBK"/>
          <w:b/>
          <w:bCs/>
          <w:color w:val="auto"/>
          <w:spacing w:val="-14"/>
          <w:highlight w:val="none"/>
        </w:rPr>
        <w:t>采购合同</w:t>
      </w:r>
      <w:r>
        <w:rPr>
          <w:rFonts w:hint="eastAsia" w:ascii="方正仿宋_GBK" w:hAnsi="方正仿宋_GBK" w:eastAsia="方正仿宋_GBK" w:cs="方正仿宋_GBK"/>
          <w:b/>
          <w:bCs/>
          <w:color w:val="auto"/>
          <w:spacing w:val="-14"/>
          <w:highlight w:val="none"/>
          <w:lang w:eastAsia="zh-CN"/>
        </w:rPr>
        <w:t>（参考格式）</w:t>
      </w:r>
    </w:p>
    <w:p w14:paraId="5F6E1EAE">
      <w:pPr>
        <w:spacing w:line="500" w:lineRule="exact"/>
        <w:rPr>
          <w:rFonts w:ascii="仿宋" w:hAnsi="仿宋" w:eastAsia="仿宋" w:cs="仿宋"/>
          <w:color w:val="auto"/>
          <w:szCs w:val="28"/>
        </w:rPr>
      </w:pPr>
      <w:r>
        <w:rPr>
          <w:rFonts w:hint="eastAsia" w:ascii="仿宋" w:hAnsi="仿宋" w:eastAsia="仿宋" w:cs="仿宋"/>
          <w:color w:val="auto"/>
          <w:szCs w:val="28"/>
        </w:rPr>
        <w:t>甲方（需方）：___________________________      计价单位：____________</w:t>
      </w:r>
    </w:p>
    <w:p w14:paraId="7D5DAFB3">
      <w:pPr>
        <w:spacing w:line="500" w:lineRule="exact"/>
        <w:rPr>
          <w:rFonts w:ascii="仿宋" w:hAnsi="仿宋" w:eastAsia="仿宋" w:cs="仿宋"/>
          <w:color w:val="auto"/>
          <w:szCs w:val="28"/>
        </w:rPr>
      </w:pPr>
      <w:r>
        <w:rPr>
          <w:rFonts w:hint="eastAsia" w:ascii="仿宋" w:hAnsi="仿宋" w:eastAsia="仿宋" w:cs="仿宋"/>
          <w:color w:val="auto"/>
          <w:szCs w:val="28"/>
        </w:rPr>
        <w:t>乙方（供方）：___________________________      计量单位：_____________</w:t>
      </w:r>
    </w:p>
    <w:p w14:paraId="4C4D0AE3">
      <w:pPr>
        <w:spacing w:line="500" w:lineRule="exac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13AE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16147446">
            <w:pPr>
              <w:spacing w:line="500" w:lineRule="exact"/>
              <w:jc w:val="center"/>
              <w:rPr>
                <w:rFonts w:ascii="方正仿宋_GBK" w:eastAsia="方正仿宋_GBK"/>
                <w:color w:val="auto"/>
                <w:sz w:val="24"/>
              </w:rPr>
            </w:pPr>
            <w:r>
              <w:rPr>
                <w:rFonts w:hint="eastAsia" w:ascii="方正仿宋_GBK" w:eastAsia="方正仿宋_GBK"/>
                <w:color w:val="auto"/>
                <w:sz w:val="24"/>
              </w:rPr>
              <w:t>商品名称</w:t>
            </w:r>
          </w:p>
        </w:tc>
        <w:tc>
          <w:tcPr>
            <w:tcW w:w="1741" w:type="dxa"/>
            <w:noWrap w:val="0"/>
            <w:vAlign w:val="center"/>
          </w:tcPr>
          <w:p w14:paraId="3063CC68">
            <w:pPr>
              <w:spacing w:line="500" w:lineRule="exact"/>
              <w:jc w:val="center"/>
              <w:rPr>
                <w:rFonts w:ascii="方正仿宋_GBK" w:eastAsia="方正仿宋_GBK"/>
                <w:color w:val="auto"/>
                <w:sz w:val="24"/>
              </w:rPr>
            </w:pPr>
            <w:r>
              <w:rPr>
                <w:rFonts w:hint="eastAsia" w:ascii="方正仿宋_GBK" w:eastAsia="方正仿宋_GBK"/>
                <w:color w:val="auto"/>
                <w:sz w:val="24"/>
              </w:rPr>
              <w:t>规格型号</w:t>
            </w:r>
          </w:p>
        </w:tc>
        <w:tc>
          <w:tcPr>
            <w:tcW w:w="984" w:type="dxa"/>
            <w:noWrap w:val="0"/>
            <w:vAlign w:val="center"/>
          </w:tcPr>
          <w:p w14:paraId="7BD704FC">
            <w:pPr>
              <w:spacing w:line="500" w:lineRule="exact"/>
              <w:jc w:val="center"/>
              <w:rPr>
                <w:rFonts w:ascii="方正仿宋_GBK" w:eastAsia="方正仿宋_GBK"/>
                <w:color w:val="auto"/>
                <w:sz w:val="24"/>
              </w:rPr>
            </w:pPr>
            <w:r>
              <w:rPr>
                <w:rFonts w:hint="eastAsia" w:ascii="方正仿宋_GBK" w:eastAsia="方正仿宋_GBK"/>
                <w:color w:val="auto"/>
                <w:sz w:val="24"/>
              </w:rPr>
              <w:t>数量</w:t>
            </w:r>
          </w:p>
        </w:tc>
        <w:tc>
          <w:tcPr>
            <w:tcW w:w="873" w:type="dxa"/>
            <w:noWrap w:val="0"/>
            <w:vAlign w:val="center"/>
          </w:tcPr>
          <w:p w14:paraId="7E8DB2BD">
            <w:pPr>
              <w:spacing w:line="500" w:lineRule="exact"/>
              <w:jc w:val="center"/>
              <w:rPr>
                <w:rFonts w:ascii="方正仿宋_GBK" w:eastAsia="方正仿宋_GBK"/>
                <w:color w:val="auto"/>
                <w:sz w:val="24"/>
              </w:rPr>
            </w:pPr>
            <w:r>
              <w:rPr>
                <w:rFonts w:hint="eastAsia" w:ascii="方正仿宋_GBK" w:eastAsia="方正仿宋_GBK"/>
                <w:color w:val="auto"/>
                <w:sz w:val="24"/>
              </w:rPr>
              <w:t>单价</w:t>
            </w:r>
          </w:p>
        </w:tc>
        <w:tc>
          <w:tcPr>
            <w:tcW w:w="899" w:type="dxa"/>
            <w:noWrap w:val="0"/>
            <w:vAlign w:val="center"/>
          </w:tcPr>
          <w:p w14:paraId="6803C03B">
            <w:pPr>
              <w:spacing w:line="500" w:lineRule="exact"/>
              <w:jc w:val="center"/>
              <w:rPr>
                <w:rFonts w:ascii="方正仿宋_GBK" w:eastAsia="方正仿宋_GBK"/>
                <w:color w:val="auto"/>
                <w:sz w:val="24"/>
              </w:rPr>
            </w:pPr>
            <w:r>
              <w:rPr>
                <w:rFonts w:hint="eastAsia" w:ascii="方正仿宋_GBK" w:eastAsia="方正仿宋_GBK"/>
                <w:color w:val="auto"/>
                <w:sz w:val="24"/>
              </w:rPr>
              <w:t>总价</w:t>
            </w:r>
          </w:p>
        </w:tc>
        <w:tc>
          <w:tcPr>
            <w:tcW w:w="1575" w:type="dxa"/>
            <w:noWrap w:val="0"/>
            <w:vAlign w:val="center"/>
          </w:tcPr>
          <w:p w14:paraId="2C63E591">
            <w:pPr>
              <w:spacing w:line="500" w:lineRule="exact"/>
              <w:jc w:val="center"/>
              <w:rPr>
                <w:rFonts w:ascii="方正仿宋_GBK" w:eastAsia="方正仿宋_GBK"/>
                <w:color w:val="auto"/>
                <w:sz w:val="24"/>
              </w:rPr>
            </w:pPr>
            <w:r>
              <w:rPr>
                <w:rFonts w:hint="eastAsia" w:ascii="方正仿宋_GBK" w:eastAsia="方正仿宋_GBK"/>
                <w:color w:val="auto"/>
                <w:sz w:val="24"/>
              </w:rPr>
              <w:t>交货时间</w:t>
            </w:r>
          </w:p>
        </w:tc>
        <w:tc>
          <w:tcPr>
            <w:tcW w:w="2211" w:type="dxa"/>
            <w:noWrap w:val="0"/>
            <w:vAlign w:val="center"/>
          </w:tcPr>
          <w:p w14:paraId="6D5D5142">
            <w:pPr>
              <w:spacing w:line="500" w:lineRule="exact"/>
              <w:jc w:val="center"/>
              <w:rPr>
                <w:rFonts w:ascii="方正仿宋_GBK" w:eastAsia="方正仿宋_GBK"/>
                <w:color w:val="auto"/>
                <w:sz w:val="24"/>
              </w:rPr>
            </w:pPr>
            <w:r>
              <w:rPr>
                <w:rFonts w:hint="eastAsia" w:ascii="方正仿宋_GBK" w:eastAsia="方正仿宋_GBK"/>
                <w:color w:val="auto"/>
                <w:sz w:val="24"/>
              </w:rPr>
              <w:t>交货地点</w:t>
            </w:r>
          </w:p>
        </w:tc>
      </w:tr>
      <w:tr w14:paraId="746A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7941ABB">
            <w:pPr>
              <w:spacing w:line="500" w:lineRule="exact"/>
              <w:jc w:val="center"/>
              <w:rPr>
                <w:rFonts w:ascii="方正仿宋_GBK" w:eastAsia="方正仿宋_GBK"/>
                <w:color w:val="auto"/>
                <w:sz w:val="24"/>
              </w:rPr>
            </w:pPr>
          </w:p>
        </w:tc>
        <w:tc>
          <w:tcPr>
            <w:tcW w:w="1741" w:type="dxa"/>
            <w:noWrap w:val="0"/>
            <w:vAlign w:val="center"/>
          </w:tcPr>
          <w:p w14:paraId="1E6AC42B">
            <w:pPr>
              <w:spacing w:line="500" w:lineRule="exact"/>
              <w:jc w:val="center"/>
              <w:rPr>
                <w:rFonts w:ascii="方正仿宋_GBK" w:eastAsia="方正仿宋_GBK"/>
                <w:color w:val="auto"/>
                <w:sz w:val="24"/>
              </w:rPr>
            </w:pPr>
          </w:p>
        </w:tc>
        <w:tc>
          <w:tcPr>
            <w:tcW w:w="984" w:type="dxa"/>
            <w:noWrap w:val="0"/>
            <w:vAlign w:val="center"/>
          </w:tcPr>
          <w:p w14:paraId="4D250A7E">
            <w:pPr>
              <w:spacing w:line="500" w:lineRule="exact"/>
              <w:jc w:val="center"/>
              <w:rPr>
                <w:rFonts w:ascii="方正仿宋_GBK" w:eastAsia="方正仿宋_GBK"/>
                <w:color w:val="auto"/>
                <w:sz w:val="24"/>
              </w:rPr>
            </w:pPr>
          </w:p>
        </w:tc>
        <w:tc>
          <w:tcPr>
            <w:tcW w:w="873" w:type="dxa"/>
            <w:noWrap w:val="0"/>
            <w:vAlign w:val="center"/>
          </w:tcPr>
          <w:p w14:paraId="3B782689">
            <w:pPr>
              <w:spacing w:line="500" w:lineRule="exact"/>
              <w:jc w:val="center"/>
              <w:rPr>
                <w:rFonts w:ascii="方正仿宋_GBK" w:eastAsia="方正仿宋_GBK"/>
                <w:color w:val="auto"/>
                <w:sz w:val="24"/>
              </w:rPr>
            </w:pPr>
          </w:p>
        </w:tc>
        <w:tc>
          <w:tcPr>
            <w:tcW w:w="899" w:type="dxa"/>
            <w:noWrap w:val="0"/>
            <w:vAlign w:val="center"/>
          </w:tcPr>
          <w:p w14:paraId="7E983C38">
            <w:pPr>
              <w:spacing w:line="500" w:lineRule="exact"/>
              <w:jc w:val="center"/>
              <w:rPr>
                <w:rFonts w:ascii="方正仿宋_GBK" w:eastAsia="方正仿宋_GBK"/>
                <w:color w:val="auto"/>
                <w:sz w:val="24"/>
              </w:rPr>
            </w:pPr>
          </w:p>
        </w:tc>
        <w:tc>
          <w:tcPr>
            <w:tcW w:w="1575" w:type="dxa"/>
            <w:noWrap w:val="0"/>
            <w:vAlign w:val="center"/>
          </w:tcPr>
          <w:p w14:paraId="05594E7E">
            <w:pPr>
              <w:spacing w:line="500" w:lineRule="exact"/>
              <w:jc w:val="center"/>
              <w:rPr>
                <w:rFonts w:ascii="方正仿宋_GBK" w:eastAsia="方正仿宋_GBK"/>
                <w:color w:val="auto"/>
                <w:sz w:val="24"/>
              </w:rPr>
            </w:pPr>
          </w:p>
        </w:tc>
        <w:tc>
          <w:tcPr>
            <w:tcW w:w="2211" w:type="dxa"/>
            <w:noWrap w:val="0"/>
            <w:vAlign w:val="center"/>
          </w:tcPr>
          <w:p w14:paraId="186168A8">
            <w:pPr>
              <w:spacing w:line="500" w:lineRule="exact"/>
              <w:jc w:val="center"/>
              <w:rPr>
                <w:rFonts w:ascii="方正仿宋_GBK" w:eastAsia="方正仿宋_GBK"/>
                <w:color w:val="auto"/>
                <w:sz w:val="24"/>
              </w:rPr>
            </w:pPr>
          </w:p>
        </w:tc>
      </w:tr>
      <w:tr w14:paraId="646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96ABE75">
            <w:pPr>
              <w:spacing w:line="500" w:lineRule="exact"/>
              <w:jc w:val="center"/>
              <w:rPr>
                <w:rFonts w:ascii="方正仿宋_GBK" w:eastAsia="方正仿宋_GBK"/>
                <w:color w:val="auto"/>
                <w:sz w:val="24"/>
              </w:rPr>
            </w:pPr>
          </w:p>
        </w:tc>
        <w:tc>
          <w:tcPr>
            <w:tcW w:w="1741" w:type="dxa"/>
            <w:noWrap w:val="0"/>
            <w:vAlign w:val="center"/>
          </w:tcPr>
          <w:p w14:paraId="085BE89F">
            <w:pPr>
              <w:spacing w:line="500" w:lineRule="exact"/>
              <w:jc w:val="center"/>
              <w:rPr>
                <w:rFonts w:ascii="方正仿宋_GBK" w:eastAsia="方正仿宋_GBK"/>
                <w:color w:val="auto"/>
                <w:sz w:val="24"/>
              </w:rPr>
            </w:pPr>
          </w:p>
        </w:tc>
        <w:tc>
          <w:tcPr>
            <w:tcW w:w="984" w:type="dxa"/>
            <w:noWrap w:val="0"/>
            <w:vAlign w:val="center"/>
          </w:tcPr>
          <w:p w14:paraId="210BA2E3">
            <w:pPr>
              <w:spacing w:line="500" w:lineRule="exact"/>
              <w:jc w:val="center"/>
              <w:rPr>
                <w:rFonts w:ascii="方正仿宋_GBK" w:eastAsia="方正仿宋_GBK"/>
                <w:color w:val="auto"/>
                <w:sz w:val="24"/>
              </w:rPr>
            </w:pPr>
          </w:p>
        </w:tc>
        <w:tc>
          <w:tcPr>
            <w:tcW w:w="873" w:type="dxa"/>
            <w:noWrap w:val="0"/>
            <w:vAlign w:val="center"/>
          </w:tcPr>
          <w:p w14:paraId="225CE216">
            <w:pPr>
              <w:spacing w:line="500" w:lineRule="exact"/>
              <w:jc w:val="center"/>
              <w:rPr>
                <w:rFonts w:ascii="方正仿宋_GBK" w:eastAsia="方正仿宋_GBK"/>
                <w:color w:val="auto"/>
                <w:sz w:val="24"/>
              </w:rPr>
            </w:pPr>
          </w:p>
        </w:tc>
        <w:tc>
          <w:tcPr>
            <w:tcW w:w="899" w:type="dxa"/>
            <w:noWrap w:val="0"/>
            <w:vAlign w:val="center"/>
          </w:tcPr>
          <w:p w14:paraId="36A2755F">
            <w:pPr>
              <w:spacing w:line="500" w:lineRule="exact"/>
              <w:jc w:val="center"/>
              <w:rPr>
                <w:rFonts w:ascii="方正仿宋_GBK" w:eastAsia="方正仿宋_GBK"/>
                <w:color w:val="auto"/>
                <w:sz w:val="24"/>
              </w:rPr>
            </w:pPr>
          </w:p>
        </w:tc>
        <w:tc>
          <w:tcPr>
            <w:tcW w:w="1575" w:type="dxa"/>
            <w:noWrap w:val="0"/>
            <w:vAlign w:val="center"/>
          </w:tcPr>
          <w:p w14:paraId="3BBFA7FE">
            <w:pPr>
              <w:spacing w:line="500" w:lineRule="exact"/>
              <w:jc w:val="center"/>
              <w:rPr>
                <w:rFonts w:ascii="方正仿宋_GBK" w:eastAsia="方正仿宋_GBK"/>
                <w:color w:val="auto"/>
                <w:sz w:val="24"/>
              </w:rPr>
            </w:pPr>
          </w:p>
        </w:tc>
        <w:tc>
          <w:tcPr>
            <w:tcW w:w="2211" w:type="dxa"/>
            <w:noWrap w:val="0"/>
            <w:vAlign w:val="center"/>
          </w:tcPr>
          <w:p w14:paraId="5BA1E3B1">
            <w:pPr>
              <w:spacing w:line="500" w:lineRule="exact"/>
              <w:jc w:val="center"/>
              <w:rPr>
                <w:rFonts w:ascii="方正仿宋_GBK" w:eastAsia="方正仿宋_GBK"/>
                <w:color w:val="auto"/>
                <w:sz w:val="24"/>
              </w:rPr>
            </w:pPr>
          </w:p>
        </w:tc>
      </w:tr>
      <w:tr w14:paraId="4040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8CF5EFE">
            <w:pPr>
              <w:spacing w:line="500" w:lineRule="exact"/>
              <w:jc w:val="center"/>
              <w:rPr>
                <w:rFonts w:ascii="方正仿宋_GBK" w:eastAsia="方正仿宋_GBK"/>
                <w:color w:val="auto"/>
                <w:sz w:val="24"/>
              </w:rPr>
            </w:pPr>
          </w:p>
        </w:tc>
        <w:tc>
          <w:tcPr>
            <w:tcW w:w="1741" w:type="dxa"/>
            <w:noWrap w:val="0"/>
            <w:vAlign w:val="center"/>
          </w:tcPr>
          <w:p w14:paraId="1B273D25">
            <w:pPr>
              <w:spacing w:line="500" w:lineRule="exact"/>
              <w:jc w:val="center"/>
              <w:rPr>
                <w:rFonts w:ascii="方正仿宋_GBK" w:eastAsia="方正仿宋_GBK"/>
                <w:color w:val="auto"/>
                <w:sz w:val="24"/>
              </w:rPr>
            </w:pPr>
          </w:p>
        </w:tc>
        <w:tc>
          <w:tcPr>
            <w:tcW w:w="984" w:type="dxa"/>
            <w:noWrap w:val="0"/>
            <w:vAlign w:val="center"/>
          </w:tcPr>
          <w:p w14:paraId="2EBA38B3">
            <w:pPr>
              <w:spacing w:line="500" w:lineRule="exact"/>
              <w:jc w:val="center"/>
              <w:rPr>
                <w:rFonts w:ascii="方正仿宋_GBK" w:eastAsia="方正仿宋_GBK"/>
                <w:color w:val="auto"/>
                <w:sz w:val="24"/>
              </w:rPr>
            </w:pPr>
          </w:p>
        </w:tc>
        <w:tc>
          <w:tcPr>
            <w:tcW w:w="873" w:type="dxa"/>
            <w:noWrap w:val="0"/>
            <w:vAlign w:val="center"/>
          </w:tcPr>
          <w:p w14:paraId="4A0FA665">
            <w:pPr>
              <w:spacing w:line="500" w:lineRule="exact"/>
              <w:jc w:val="center"/>
              <w:rPr>
                <w:rFonts w:ascii="方正仿宋_GBK" w:eastAsia="方正仿宋_GBK"/>
                <w:color w:val="auto"/>
                <w:sz w:val="24"/>
              </w:rPr>
            </w:pPr>
          </w:p>
        </w:tc>
        <w:tc>
          <w:tcPr>
            <w:tcW w:w="899" w:type="dxa"/>
            <w:noWrap w:val="0"/>
            <w:vAlign w:val="center"/>
          </w:tcPr>
          <w:p w14:paraId="7AC25D56">
            <w:pPr>
              <w:spacing w:line="500" w:lineRule="exact"/>
              <w:jc w:val="center"/>
              <w:rPr>
                <w:rFonts w:ascii="方正仿宋_GBK" w:eastAsia="方正仿宋_GBK"/>
                <w:color w:val="auto"/>
                <w:sz w:val="24"/>
              </w:rPr>
            </w:pPr>
          </w:p>
        </w:tc>
        <w:tc>
          <w:tcPr>
            <w:tcW w:w="1575" w:type="dxa"/>
            <w:noWrap w:val="0"/>
            <w:vAlign w:val="center"/>
          </w:tcPr>
          <w:p w14:paraId="643385AA">
            <w:pPr>
              <w:spacing w:line="500" w:lineRule="exact"/>
              <w:jc w:val="center"/>
              <w:rPr>
                <w:rFonts w:ascii="方正仿宋_GBK" w:eastAsia="方正仿宋_GBK"/>
                <w:color w:val="auto"/>
                <w:sz w:val="24"/>
              </w:rPr>
            </w:pPr>
          </w:p>
        </w:tc>
        <w:tc>
          <w:tcPr>
            <w:tcW w:w="2211" w:type="dxa"/>
            <w:noWrap w:val="0"/>
            <w:vAlign w:val="center"/>
          </w:tcPr>
          <w:p w14:paraId="3B8CA35E">
            <w:pPr>
              <w:spacing w:line="500" w:lineRule="exact"/>
              <w:jc w:val="center"/>
              <w:rPr>
                <w:rFonts w:ascii="方正仿宋_GBK" w:eastAsia="方正仿宋_GBK"/>
                <w:color w:val="auto"/>
                <w:sz w:val="24"/>
              </w:rPr>
            </w:pPr>
          </w:p>
        </w:tc>
      </w:tr>
      <w:tr w14:paraId="7B27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B2D26C6">
            <w:pPr>
              <w:spacing w:line="500" w:lineRule="exact"/>
              <w:jc w:val="center"/>
              <w:rPr>
                <w:rFonts w:ascii="方正仿宋_GBK" w:eastAsia="方正仿宋_GBK"/>
                <w:color w:val="auto"/>
                <w:sz w:val="24"/>
              </w:rPr>
            </w:pPr>
          </w:p>
        </w:tc>
        <w:tc>
          <w:tcPr>
            <w:tcW w:w="1741" w:type="dxa"/>
            <w:noWrap w:val="0"/>
            <w:vAlign w:val="center"/>
          </w:tcPr>
          <w:p w14:paraId="02C28169">
            <w:pPr>
              <w:spacing w:line="500" w:lineRule="exact"/>
              <w:jc w:val="center"/>
              <w:rPr>
                <w:rFonts w:ascii="方正仿宋_GBK" w:eastAsia="方正仿宋_GBK"/>
                <w:color w:val="auto"/>
                <w:sz w:val="24"/>
              </w:rPr>
            </w:pPr>
          </w:p>
        </w:tc>
        <w:tc>
          <w:tcPr>
            <w:tcW w:w="984" w:type="dxa"/>
            <w:noWrap w:val="0"/>
            <w:vAlign w:val="center"/>
          </w:tcPr>
          <w:p w14:paraId="5DC3F8C7">
            <w:pPr>
              <w:spacing w:line="500" w:lineRule="exact"/>
              <w:jc w:val="center"/>
              <w:rPr>
                <w:rFonts w:ascii="方正仿宋_GBK" w:eastAsia="方正仿宋_GBK"/>
                <w:color w:val="auto"/>
                <w:sz w:val="24"/>
              </w:rPr>
            </w:pPr>
          </w:p>
        </w:tc>
        <w:tc>
          <w:tcPr>
            <w:tcW w:w="873" w:type="dxa"/>
            <w:noWrap w:val="0"/>
            <w:vAlign w:val="center"/>
          </w:tcPr>
          <w:p w14:paraId="266ACDF3">
            <w:pPr>
              <w:spacing w:line="500" w:lineRule="exact"/>
              <w:jc w:val="center"/>
              <w:rPr>
                <w:rFonts w:ascii="方正仿宋_GBK" w:eastAsia="方正仿宋_GBK"/>
                <w:color w:val="auto"/>
                <w:sz w:val="24"/>
              </w:rPr>
            </w:pPr>
          </w:p>
        </w:tc>
        <w:tc>
          <w:tcPr>
            <w:tcW w:w="899" w:type="dxa"/>
            <w:noWrap w:val="0"/>
            <w:vAlign w:val="center"/>
          </w:tcPr>
          <w:p w14:paraId="69A41640">
            <w:pPr>
              <w:spacing w:line="500" w:lineRule="exact"/>
              <w:jc w:val="center"/>
              <w:rPr>
                <w:rFonts w:ascii="方正仿宋_GBK" w:eastAsia="方正仿宋_GBK"/>
                <w:color w:val="auto"/>
                <w:sz w:val="24"/>
              </w:rPr>
            </w:pPr>
          </w:p>
        </w:tc>
        <w:tc>
          <w:tcPr>
            <w:tcW w:w="1575" w:type="dxa"/>
            <w:noWrap w:val="0"/>
            <w:vAlign w:val="center"/>
          </w:tcPr>
          <w:p w14:paraId="0193A5A3">
            <w:pPr>
              <w:spacing w:line="500" w:lineRule="exact"/>
              <w:jc w:val="center"/>
              <w:rPr>
                <w:rFonts w:ascii="方正仿宋_GBK" w:eastAsia="方正仿宋_GBK"/>
                <w:color w:val="auto"/>
                <w:sz w:val="24"/>
              </w:rPr>
            </w:pPr>
          </w:p>
        </w:tc>
        <w:tc>
          <w:tcPr>
            <w:tcW w:w="2211" w:type="dxa"/>
            <w:noWrap w:val="0"/>
            <w:vAlign w:val="center"/>
          </w:tcPr>
          <w:p w14:paraId="2749587C">
            <w:pPr>
              <w:spacing w:line="500" w:lineRule="exact"/>
              <w:jc w:val="center"/>
              <w:rPr>
                <w:rFonts w:ascii="方正仿宋_GBK" w:eastAsia="方正仿宋_GBK"/>
                <w:color w:val="auto"/>
                <w:sz w:val="24"/>
              </w:rPr>
            </w:pPr>
          </w:p>
        </w:tc>
      </w:tr>
      <w:tr w14:paraId="11BF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D522AE2">
            <w:pPr>
              <w:spacing w:line="500" w:lineRule="exact"/>
              <w:jc w:val="center"/>
              <w:rPr>
                <w:rFonts w:ascii="方正仿宋_GBK" w:eastAsia="方正仿宋_GBK"/>
                <w:color w:val="auto"/>
                <w:sz w:val="24"/>
              </w:rPr>
            </w:pPr>
          </w:p>
        </w:tc>
        <w:tc>
          <w:tcPr>
            <w:tcW w:w="1741" w:type="dxa"/>
            <w:noWrap w:val="0"/>
            <w:vAlign w:val="center"/>
          </w:tcPr>
          <w:p w14:paraId="31D40F0B">
            <w:pPr>
              <w:spacing w:line="500" w:lineRule="exact"/>
              <w:jc w:val="center"/>
              <w:rPr>
                <w:rFonts w:ascii="方正仿宋_GBK" w:eastAsia="方正仿宋_GBK"/>
                <w:color w:val="auto"/>
                <w:sz w:val="24"/>
              </w:rPr>
            </w:pPr>
          </w:p>
        </w:tc>
        <w:tc>
          <w:tcPr>
            <w:tcW w:w="984" w:type="dxa"/>
            <w:noWrap w:val="0"/>
            <w:vAlign w:val="center"/>
          </w:tcPr>
          <w:p w14:paraId="79D31601">
            <w:pPr>
              <w:spacing w:line="500" w:lineRule="exact"/>
              <w:jc w:val="center"/>
              <w:rPr>
                <w:rFonts w:ascii="方正仿宋_GBK" w:eastAsia="方正仿宋_GBK"/>
                <w:color w:val="auto"/>
                <w:sz w:val="24"/>
              </w:rPr>
            </w:pPr>
          </w:p>
        </w:tc>
        <w:tc>
          <w:tcPr>
            <w:tcW w:w="873" w:type="dxa"/>
            <w:noWrap w:val="0"/>
            <w:vAlign w:val="center"/>
          </w:tcPr>
          <w:p w14:paraId="0EA79756">
            <w:pPr>
              <w:spacing w:line="500" w:lineRule="exact"/>
              <w:jc w:val="center"/>
              <w:rPr>
                <w:rFonts w:ascii="方正仿宋_GBK" w:eastAsia="方正仿宋_GBK"/>
                <w:color w:val="auto"/>
                <w:sz w:val="24"/>
              </w:rPr>
            </w:pPr>
          </w:p>
        </w:tc>
        <w:tc>
          <w:tcPr>
            <w:tcW w:w="899" w:type="dxa"/>
            <w:noWrap w:val="0"/>
            <w:vAlign w:val="center"/>
          </w:tcPr>
          <w:p w14:paraId="6A34E041">
            <w:pPr>
              <w:spacing w:line="500" w:lineRule="exact"/>
              <w:jc w:val="center"/>
              <w:rPr>
                <w:rFonts w:ascii="方正仿宋_GBK" w:eastAsia="方正仿宋_GBK"/>
                <w:color w:val="auto"/>
                <w:sz w:val="24"/>
              </w:rPr>
            </w:pPr>
          </w:p>
        </w:tc>
        <w:tc>
          <w:tcPr>
            <w:tcW w:w="1575" w:type="dxa"/>
            <w:noWrap w:val="0"/>
            <w:vAlign w:val="center"/>
          </w:tcPr>
          <w:p w14:paraId="7C8AD8FB">
            <w:pPr>
              <w:spacing w:line="500" w:lineRule="exact"/>
              <w:jc w:val="center"/>
              <w:rPr>
                <w:rFonts w:ascii="方正仿宋_GBK" w:eastAsia="方正仿宋_GBK"/>
                <w:color w:val="auto"/>
                <w:sz w:val="24"/>
              </w:rPr>
            </w:pPr>
          </w:p>
        </w:tc>
        <w:tc>
          <w:tcPr>
            <w:tcW w:w="2211" w:type="dxa"/>
            <w:noWrap w:val="0"/>
            <w:vAlign w:val="center"/>
          </w:tcPr>
          <w:p w14:paraId="5788B75F">
            <w:pPr>
              <w:spacing w:line="500" w:lineRule="exact"/>
              <w:jc w:val="center"/>
              <w:rPr>
                <w:rFonts w:ascii="方正仿宋_GBK" w:eastAsia="方正仿宋_GBK"/>
                <w:color w:val="auto"/>
                <w:sz w:val="24"/>
              </w:rPr>
            </w:pPr>
          </w:p>
        </w:tc>
      </w:tr>
      <w:tr w14:paraId="5495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36FC140">
            <w:pPr>
              <w:spacing w:line="500" w:lineRule="exact"/>
              <w:jc w:val="center"/>
              <w:rPr>
                <w:rFonts w:ascii="方正仿宋_GBK" w:eastAsia="方正仿宋_GBK"/>
                <w:color w:val="auto"/>
                <w:sz w:val="24"/>
              </w:rPr>
            </w:pPr>
          </w:p>
        </w:tc>
        <w:tc>
          <w:tcPr>
            <w:tcW w:w="1741" w:type="dxa"/>
            <w:noWrap w:val="0"/>
            <w:vAlign w:val="center"/>
          </w:tcPr>
          <w:p w14:paraId="29DE5BD9">
            <w:pPr>
              <w:spacing w:line="500" w:lineRule="exact"/>
              <w:jc w:val="center"/>
              <w:rPr>
                <w:rFonts w:ascii="方正仿宋_GBK" w:eastAsia="方正仿宋_GBK"/>
                <w:color w:val="auto"/>
                <w:sz w:val="24"/>
              </w:rPr>
            </w:pPr>
          </w:p>
        </w:tc>
        <w:tc>
          <w:tcPr>
            <w:tcW w:w="984" w:type="dxa"/>
            <w:noWrap w:val="0"/>
            <w:vAlign w:val="center"/>
          </w:tcPr>
          <w:p w14:paraId="4F171E02">
            <w:pPr>
              <w:spacing w:line="500" w:lineRule="exact"/>
              <w:jc w:val="center"/>
              <w:rPr>
                <w:rFonts w:ascii="方正仿宋_GBK" w:eastAsia="方正仿宋_GBK"/>
                <w:color w:val="auto"/>
                <w:sz w:val="24"/>
              </w:rPr>
            </w:pPr>
          </w:p>
        </w:tc>
        <w:tc>
          <w:tcPr>
            <w:tcW w:w="873" w:type="dxa"/>
            <w:noWrap w:val="0"/>
            <w:vAlign w:val="center"/>
          </w:tcPr>
          <w:p w14:paraId="6AC0C362">
            <w:pPr>
              <w:spacing w:line="500" w:lineRule="exact"/>
              <w:jc w:val="center"/>
              <w:rPr>
                <w:rFonts w:ascii="方正仿宋_GBK" w:eastAsia="方正仿宋_GBK"/>
                <w:color w:val="auto"/>
                <w:sz w:val="24"/>
              </w:rPr>
            </w:pPr>
          </w:p>
        </w:tc>
        <w:tc>
          <w:tcPr>
            <w:tcW w:w="899" w:type="dxa"/>
            <w:noWrap w:val="0"/>
            <w:vAlign w:val="center"/>
          </w:tcPr>
          <w:p w14:paraId="53F1B477">
            <w:pPr>
              <w:spacing w:line="500" w:lineRule="exact"/>
              <w:jc w:val="center"/>
              <w:rPr>
                <w:rFonts w:ascii="方正仿宋_GBK" w:eastAsia="方正仿宋_GBK"/>
                <w:color w:val="auto"/>
                <w:sz w:val="24"/>
              </w:rPr>
            </w:pPr>
          </w:p>
        </w:tc>
        <w:tc>
          <w:tcPr>
            <w:tcW w:w="1575" w:type="dxa"/>
            <w:noWrap w:val="0"/>
            <w:vAlign w:val="center"/>
          </w:tcPr>
          <w:p w14:paraId="1C1F44A8">
            <w:pPr>
              <w:spacing w:line="500" w:lineRule="exact"/>
              <w:jc w:val="center"/>
              <w:rPr>
                <w:rFonts w:ascii="方正仿宋_GBK" w:eastAsia="方正仿宋_GBK"/>
                <w:color w:val="auto"/>
                <w:sz w:val="24"/>
              </w:rPr>
            </w:pPr>
          </w:p>
        </w:tc>
        <w:tc>
          <w:tcPr>
            <w:tcW w:w="2211" w:type="dxa"/>
            <w:noWrap w:val="0"/>
            <w:vAlign w:val="center"/>
          </w:tcPr>
          <w:p w14:paraId="5E10A0E6">
            <w:pPr>
              <w:spacing w:line="500" w:lineRule="exact"/>
              <w:jc w:val="center"/>
              <w:rPr>
                <w:rFonts w:ascii="方正仿宋_GBK" w:eastAsia="方正仿宋_GBK"/>
                <w:color w:val="auto"/>
                <w:sz w:val="24"/>
              </w:rPr>
            </w:pPr>
          </w:p>
        </w:tc>
      </w:tr>
      <w:tr w14:paraId="4B60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6B73AE48">
            <w:pPr>
              <w:spacing w:line="500" w:lineRule="exact"/>
              <w:jc w:val="center"/>
              <w:rPr>
                <w:rFonts w:ascii="方正仿宋_GBK" w:eastAsia="方正仿宋_GBK"/>
                <w:color w:val="auto"/>
                <w:sz w:val="24"/>
              </w:rPr>
            </w:pPr>
          </w:p>
        </w:tc>
        <w:tc>
          <w:tcPr>
            <w:tcW w:w="1741" w:type="dxa"/>
            <w:tcBorders>
              <w:bottom w:val="single" w:color="auto" w:sz="4" w:space="0"/>
            </w:tcBorders>
            <w:noWrap w:val="0"/>
            <w:vAlign w:val="center"/>
          </w:tcPr>
          <w:p w14:paraId="2D5095A6">
            <w:pPr>
              <w:spacing w:line="500" w:lineRule="exact"/>
              <w:jc w:val="center"/>
              <w:rPr>
                <w:rFonts w:ascii="方正仿宋_GBK" w:eastAsia="方正仿宋_GBK"/>
                <w:color w:val="auto"/>
                <w:sz w:val="24"/>
              </w:rPr>
            </w:pPr>
          </w:p>
        </w:tc>
        <w:tc>
          <w:tcPr>
            <w:tcW w:w="984" w:type="dxa"/>
            <w:tcBorders>
              <w:bottom w:val="single" w:color="auto" w:sz="4" w:space="0"/>
            </w:tcBorders>
            <w:noWrap w:val="0"/>
            <w:vAlign w:val="center"/>
          </w:tcPr>
          <w:p w14:paraId="0C791ED4">
            <w:pPr>
              <w:spacing w:line="500" w:lineRule="exact"/>
              <w:jc w:val="center"/>
              <w:rPr>
                <w:rFonts w:ascii="方正仿宋_GBK" w:eastAsia="方正仿宋_GBK"/>
                <w:color w:val="auto"/>
                <w:sz w:val="24"/>
              </w:rPr>
            </w:pPr>
          </w:p>
        </w:tc>
        <w:tc>
          <w:tcPr>
            <w:tcW w:w="873" w:type="dxa"/>
            <w:tcBorders>
              <w:bottom w:val="single" w:color="auto" w:sz="4" w:space="0"/>
            </w:tcBorders>
            <w:noWrap w:val="0"/>
            <w:vAlign w:val="center"/>
          </w:tcPr>
          <w:p w14:paraId="0F9A3227">
            <w:pPr>
              <w:spacing w:line="500" w:lineRule="exact"/>
              <w:jc w:val="center"/>
              <w:rPr>
                <w:rFonts w:ascii="方正仿宋_GBK" w:eastAsia="方正仿宋_GBK"/>
                <w:color w:val="auto"/>
                <w:sz w:val="24"/>
              </w:rPr>
            </w:pPr>
          </w:p>
        </w:tc>
        <w:tc>
          <w:tcPr>
            <w:tcW w:w="899" w:type="dxa"/>
            <w:tcBorders>
              <w:bottom w:val="single" w:color="auto" w:sz="4" w:space="0"/>
            </w:tcBorders>
            <w:noWrap w:val="0"/>
            <w:vAlign w:val="center"/>
          </w:tcPr>
          <w:p w14:paraId="704BA4FC">
            <w:pPr>
              <w:spacing w:line="500" w:lineRule="exact"/>
              <w:jc w:val="center"/>
              <w:rPr>
                <w:rFonts w:ascii="方正仿宋_GBK" w:eastAsia="方正仿宋_GBK"/>
                <w:color w:val="auto"/>
                <w:sz w:val="24"/>
              </w:rPr>
            </w:pPr>
          </w:p>
        </w:tc>
        <w:tc>
          <w:tcPr>
            <w:tcW w:w="1575" w:type="dxa"/>
            <w:tcBorders>
              <w:bottom w:val="single" w:color="auto" w:sz="4" w:space="0"/>
            </w:tcBorders>
            <w:noWrap w:val="0"/>
            <w:vAlign w:val="center"/>
          </w:tcPr>
          <w:p w14:paraId="1E7B80D2">
            <w:pPr>
              <w:spacing w:line="500" w:lineRule="exact"/>
              <w:jc w:val="center"/>
              <w:rPr>
                <w:rFonts w:ascii="方正仿宋_GBK" w:eastAsia="方正仿宋_GBK"/>
                <w:color w:val="auto"/>
                <w:sz w:val="24"/>
              </w:rPr>
            </w:pPr>
          </w:p>
        </w:tc>
        <w:tc>
          <w:tcPr>
            <w:tcW w:w="2211" w:type="dxa"/>
            <w:tcBorders>
              <w:bottom w:val="single" w:color="auto" w:sz="4" w:space="0"/>
            </w:tcBorders>
            <w:noWrap w:val="0"/>
            <w:vAlign w:val="center"/>
          </w:tcPr>
          <w:p w14:paraId="1A852EC8">
            <w:pPr>
              <w:spacing w:line="500" w:lineRule="exact"/>
              <w:jc w:val="center"/>
              <w:rPr>
                <w:rFonts w:ascii="方正仿宋_GBK" w:eastAsia="方正仿宋_GBK"/>
                <w:color w:val="auto"/>
                <w:sz w:val="24"/>
              </w:rPr>
            </w:pPr>
          </w:p>
        </w:tc>
      </w:tr>
      <w:tr w14:paraId="6F31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B361C3B">
            <w:pPr>
              <w:spacing w:line="500" w:lineRule="exact"/>
              <w:jc w:val="center"/>
              <w:rPr>
                <w:rFonts w:ascii="方正仿宋_GBK" w:eastAsia="方正仿宋_GBK"/>
                <w:color w:val="auto"/>
                <w:sz w:val="24"/>
              </w:rPr>
            </w:pPr>
          </w:p>
        </w:tc>
        <w:tc>
          <w:tcPr>
            <w:tcW w:w="1741" w:type="dxa"/>
            <w:noWrap w:val="0"/>
            <w:vAlign w:val="center"/>
          </w:tcPr>
          <w:p w14:paraId="19E5CA82">
            <w:pPr>
              <w:spacing w:line="500" w:lineRule="exact"/>
              <w:jc w:val="center"/>
              <w:rPr>
                <w:rFonts w:ascii="方正仿宋_GBK" w:eastAsia="方正仿宋_GBK"/>
                <w:color w:val="auto"/>
                <w:sz w:val="24"/>
              </w:rPr>
            </w:pPr>
          </w:p>
        </w:tc>
        <w:tc>
          <w:tcPr>
            <w:tcW w:w="984" w:type="dxa"/>
            <w:noWrap w:val="0"/>
            <w:vAlign w:val="center"/>
          </w:tcPr>
          <w:p w14:paraId="36F6F384">
            <w:pPr>
              <w:spacing w:line="500" w:lineRule="exact"/>
              <w:jc w:val="center"/>
              <w:rPr>
                <w:rFonts w:ascii="方正仿宋_GBK" w:eastAsia="方正仿宋_GBK"/>
                <w:color w:val="auto"/>
                <w:sz w:val="24"/>
              </w:rPr>
            </w:pPr>
          </w:p>
        </w:tc>
        <w:tc>
          <w:tcPr>
            <w:tcW w:w="873" w:type="dxa"/>
            <w:noWrap w:val="0"/>
            <w:vAlign w:val="center"/>
          </w:tcPr>
          <w:p w14:paraId="4A58D3D7">
            <w:pPr>
              <w:spacing w:line="500" w:lineRule="exact"/>
              <w:jc w:val="center"/>
              <w:rPr>
                <w:rFonts w:ascii="方正仿宋_GBK" w:eastAsia="方正仿宋_GBK"/>
                <w:color w:val="auto"/>
                <w:sz w:val="24"/>
              </w:rPr>
            </w:pPr>
          </w:p>
        </w:tc>
        <w:tc>
          <w:tcPr>
            <w:tcW w:w="899" w:type="dxa"/>
            <w:noWrap w:val="0"/>
            <w:vAlign w:val="center"/>
          </w:tcPr>
          <w:p w14:paraId="6548AF10">
            <w:pPr>
              <w:spacing w:line="500" w:lineRule="exact"/>
              <w:jc w:val="center"/>
              <w:rPr>
                <w:rFonts w:ascii="方正仿宋_GBK" w:eastAsia="方正仿宋_GBK"/>
                <w:color w:val="auto"/>
                <w:sz w:val="24"/>
              </w:rPr>
            </w:pPr>
          </w:p>
        </w:tc>
        <w:tc>
          <w:tcPr>
            <w:tcW w:w="1575" w:type="dxa"/>
            <w:noWrap w:val="0"/>
            <w:vAlign w:val="center"/>
          </w:tcPr>
          <w:p w14:paraId="4AF4104E">
            <w:pPr>
              <w:spacing w:line="500" w:lineRule="exact"/>
              <w:jc w:val="center"/>
              <w:rPr>
                <w:rFonts w:ascii="方正仿宋_GBK" w:eastAsia="方正仿宋_GBK"/>
                <w:color w:val="auto"/>
                <w:sz w:val="24"/>
              </w:rPr>
            </w:pPr>
          </w:p>
        </w:tc>
        <w:tc>
          <w:tcPr>
            <w:tcW w:w="2211" w:type="dxa"/>
            <w:noWrap w:val="0"/>
            <w:vAlign w:val="center"/>
          </w:tcPr>
          <w:p w14:paraId="37ECD594">
            <w:pPr>
              <w:spacing w:line="500" w:lineRule="exact"/>
              <w:jc w:val="center"/>
              <w:rPr>
                <w:rFonts w:ascii="方正仿宋_GBK" w:eastAsia="方正仿宋_GBK"/>
                <w:color w:val="auto"/>
                <w:sz w:val="24"/>
              </w:rPr>
            </w:pPr>
          </w:p>
        </w:tc>
      </w:tr>
      <w:tr w14:paraId="44E4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54183DEA">
            <w:pPr>
              <w:spacing w:line="500" w:lineRule="exact"/>
              <w:rPr>
                <w:rFonts w:ascii="方正仿宋_GBK" w:eastAsia="方正仿宋_GBK"/>
                <w:color w:val="auto"/>
                <w:sz w:val="24"/>
              </w:rPr>
            </w:pPr>
            <w:r>
              <w:rPr>
                <w:rFonts w:hint="eastAsia" w:ascii="方正仿宋_GBK" w:eastAsia="方正仿宋_GBK"/>
                <w:color w:val="auto"/>
                <w:sz w:val="24"/>
              </w:rPr>
              <w:t>合计人民币（小写）：</w:t>
            </w:r>
          </w:p>
        </w:tc>
      </w:tr>
      <w:tr w14:paraId="0C51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23557CAD">
            <w:pPr>
              <w:spacing w:line="500" w:lineRule="exact"/>
              <w:rPr>
                <w:rFonts w:ascii="方正仿宋_GBK" w:eastAsia="方正仿宋_GBK"/>
                <w:color w:val="auto"/>
                <w:sz w:val="24"/>
              </w:rPr>
            </w:pPr>
            <w:r>
              <w:rPr>
                <w:rFonts w:hint="eastAsia" w:ascii="方正仿宋_GBK" w:eastAsia="方正仿宋_GBK"/>
                <w:color w:val="auto"/>
                <w:sz w:val="24"/>
              </w:rPr>
              <w:t>合计人民币（大写）：</w:t>
            </w:r>
          </w:p>
        </w:tc>
      </w:tr>
      <w:tr w14:paraId="1A88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5192DD0A">
            <w:pPr>
              <w:spacing w:line="500" w:lineRule="exact"/>
              <w:rPr>
                <w:rFonts w:ascii="方正仿宋_GBK" w:eastAsia="方正仿宋_GBK"/>
                <w:color w:val="auto"/>
                <w:sz w:val="24"/>
              </w:rPr>
            </w:pPr>
            <w:r>
              <w:rPr>
                <w:rFonts w:hint="eastAsia" w:ascii="方正仿宋_GBK" w:eastAsia="方正仿宋_GBK"/>
                <w:color w:val="auto"/>
                <w:sz w:val="24"/>
              </w:rPr>
              <w:t>一、质量要求和技术标准。供方提供的商品必须是全新的，完全符合国家有关技术标准，供方的质量保证及售后服务承诺如下：</w:t>
            </w:r>
          </w:p>
          <w:p w14:paraId="5E4A3606">
            <w:pPr>
              <w:spacing w:line="500" w:lineRule="exact"/>
              <w:rPr>
                <w:rFonts w:ascii="方正仿宋_GBK" w:eastAsia="方正仿宋_GBK"/>
                <w:color w:val="auto"/>
                <w:sz w:val="24"/>
              </w:rPr>
            </w:pPr>
            <w:r>
              <w:rPr>
                <w:rFonts w:hint="eastAsia" w:ascii="方正仿宋_GBK" w:eastAsia="方正仿宋_GBK"/>
                <w:color w:val="auto"/>
                <w:sz w:val="24"/>
              </w:rPr>
              <w:t>1.质保期限：</w:t>
            </w:r>
          </w:p>
          <w:p w14:paraId="2E26A5CA">
            <w:pPr>
              <w:spacing w:line="500" w:lineRule="exact"/>
              <w:rPr>
                <w:rFonts w:ascii="方正仿宋_GBK" w:eastAsia="方正仿宋_GBK"/>
                <w:color w:val="auto"/>
                <w:sz w:val="24"/>
              </w:rPr>
            </w:pPr>
            <w:r>
              <w:rPr>
                <w:rFonts w:hint="eastAsia" w:ascii="方正仿宋_GBK" w:eastAsia="方正仿宋_GBK"/>
                <w:color w:val="auto"/>
                <w:sz w:val="24"/>
              </w:rPr>
              <w:t>2.保修范围：</w:t>
            </w:r>
          </w:p>
          <w:p w14:paraId="19B9F055">
            <w:pPr>
              <w:spacing w:line="500" w:lineRule="exact"/>
              <w:rPr>
                <w:rFonts w:ascii="方正仿宋_GBK" w:eastAsia="方正仿宋_GBK"/>
                <w:color w:val="auto"/>
                <w:sz w:val="24"/>
              </w:rPr>
            </w:pPr>
            <w:r>
              <w:rPr>
                <w:rFonts w:hint="eastAsia" w:ascii="方正仿宋_GBK" w:eastAsia="方正仿宋_GBK"/>
                <w:color w:val="auto"/>
                <w:sz w:val="24"/>
              </w:rPr>
              <w:t>3.服务措施：</w:t>
            </w:r>
          </w:p>
          <w:p w14:paraId="3D292669">
            <w:pPr>
              <w:spacing w:line="500" w:lineRule="exact"/>
              <w:rPr>
                <w:rFonts w:ascii="方正仿宋_GBK" w:eastAsia="方正仿宋_GBK"/>
                <w:color w:val="auto"/>
                <w:sz w:val="24"/>
              </w:rPr>
            </w:pPr>
            <w:r>
              <w:rPr>
                <w:rFonts w:hint="eastAsia" w:ascii="方正仿宋_GBK" w:eastAsia="方正仿宋_GBK"/>
                <w:color w:val="auto"/>
                <w:sz w:val="24"/>
              </w:rPr>
              <w:t>4.质保期后服务：</w:t>
            </w:r>
          </w:p>
        </w:tc>
      </w:tr>
      <w:tr w14:paraId="7C0F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6370CD52">
            <w:pPr>
              <w:spacing w:line="500" w:lineRule="exact"/>
              <w:rPr>
                <w:rFonts w:ascii="方正仿宋_GBK" w:eastAsia="方正仿宋_GBK"/>
                <w:color w:val="auto"/>
                <w:sz w:val="24"/>
              </w:rPr>
            </w:pPr>
            <w:r>
              <w:rPr>
                <w:rFonts w:hint="eastAsia" w:ascii="方正仿宋_GBK" w:eastAsia="方正仿宋_GBK"/>
                <w:color w:val="auto"/>
                <w:sz w:val="24"/>
              </w:rPr>
              <w:t>二、随机备品、附件、工具数量及供应方法：</w:t>
            </w:r>
          </w:p>
        </w:tc>
      </w:tr>
      <w:tr w14:paraId="617A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05DB4522">
            <w:pPr>
              <w:spacing w:line="500" w:lineRule="exact"/>
              <w:rPr>
                <w:rFonts w:ascii="方正仿宋_GBK" w:eastAsia="方正仿宋_GBK"/>
                <w:color w:val="auto"/>
                <w:sz w:val="24"/>
              </w:rPr>
            </w:pPr>
            <w:r>
              <w:rPr>
                <w:rFonts w:hint="eastAsia" w:ascii="方正仿宋_GBK" w:eastAsia="方正仿宋_GBK"/>
                <w:color w:val="auto"/>
                <w:sz w:val="24"/>
              </w:rPr>
              <w:t>三、交提货方式：</w:t>
            </w:r>
          </w:p>
        </w:tc>
      </w:tr>
      <w:tr w14:paraId="207E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1D926F8A">
            <w:pPr>
              <w:spacing w:line="500" w:lineRule="exact"/>
              <w:rPr>
                <w:rFonts w:ascii="方正仿宋_GBK" w:eastAsia="方正仿宋_GBK"/>
                <w:color w:val="auto"/>
                <w:sz w:val="24"/>
              </w:rPr>
            </w:pPr>
            <w:r>
              <w:rPr>
                <w:rFonts w:hint="eastAsia" w:ascii="方正仿宋_GBK" w:eastAsia="方正仿宋_GBK"/>
                <w:color w:val="auto"/>
                <w:sz w:val="24"/>
              </w:rPr>
              <w:t>四、验收标准、方法：</w:t>
            </w:r>
          </w:p>
          <w:p w14:paraId="3E12C140">
            <w:pPr>
              <w:spacing w:line="500" w:lineRule="exact"/>
              <w:rPr>
                <w:rFonts w:ascii="方正仿宋_GBK" w:eastAsia="方正仿宋_GBK"/>
                <w:color w:val="auto"/>
                <w:sz w:val="24"/>
              </w:rPr>
            </w:pPr>
            <w:r>
              <w:rPr>
                <w:rFonts w:hint="eastAsia" w:ascii="方正仿宋_GBK" w:eastAsia="方正仿宋_GBK"/>
                <w:color w:val="auto"/>
                <w:sz w:val="24"/>
              </w:rPr>
              <w:t>如有异议，请于      日内提出。</w:t>
            </w:r>
          </w:p>
        </w:tc>
      </w:tr>
      <w:tr w14:paraId="7963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603BD148">
            <w:pPr>
              <w:pStyle w:val="32"/>
              <w:spacing w:line="500" w:lineRule="exact"/>
              <w:rPr>
                <w:rFonts w:ascii="方正仿宋_GBK" w:eastAsia="方正仿宋_GBK"/>
                <w:color w:val="auto"/>
                <w:sz w:val="24"/>
              </w:rPr>
            </w:pPr>
            <w:r>
              <w:rPr>
                <w:rFonts w:hint="eastAsia" w:ascii="方正仿宋_GBK" w:eastAsia="方正仿宋_GBK"/>
                <w:color w:val="auto"/>
                <w:sz w:val="24"/>
              </w:rPr>
              <w:t>五、履约保证金：</w:t>
            </w:r>
          </w:p>
        </w:tc>
      </w:tr>
      <w:tr w14:paraId="110E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58C311A0">
            <w:pPr>
              <w:spacing w:line="500" w:lineRule="exact"/>
              <w:rPr>
                <w:rFonts w:ascii="方正仿宋_GBK" w:eastAsia="方正仿宋_GBK"/>
                <w:color w:val="auto"/>
                <w:sz w:val="24"/>
              </w:rPr>
            </w:pPr>
            <w:r>
              <w:rPr>
                <w:rFonts w:hint="eastAsia" w:ascii="方正仿宋_GBK" w:eastAsia="方正仿宋_GBK"/>
                <w:color w:val="auto"/>
                <w:sz w:val="24"/>
              </w:rPr>
              <w:t>六、付款方式：</w:t>
            </w:r>
          </w:p>
          <w:p w14:paraId="2AE030EF">
            <w:pPr>
              <w:pStyle w:val="32"/>
              <w:spacing w:line="500" w:lineRule="exact"/>
              <w:rPr>
                <w:rFonts w:ascii="方正仿宋_GBK" w:eastAsia="方正仿宋_GBK"/>
                <w:color w:val="auto"/>
                <w:sz w:val="24"/>
              </w:rPr>
            </w:pPr>
          </w:p>
        </w:tc>
      </w:tr>
      <w:tr w14:paraId="17ED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6097BC39">
            <w:pPr>
              <w:spacing w:line="500" w:lineRule="exact"/>
              <w:rPr>
                <w:rFonts w:ascii="方正仿宋_GBK" w:eastAsia="方正仿宋_GBK"/>
                <w:color w:val="auto"/>
                <w:sz w:val="24"/>
              </w:rPr>
            </w:pPr>
            <w:r>
              <w:rPr>
                <w:rFonts w:hint="eastAsia" w:ascii="方正仿宋_GBK" w:eastAsia="方正仿宋_GBK"/>
                <w:color w:val="auto"/>
                <w:sz w:val="24"/>
              </w:rPr>
              <w:t>七、违约责任：</w:t>
            </w:r>
          </w:p>
          <w:p w14:paraId="40B3FDAA">
            <w:pPr>
              <w:spacing w:line="500" w:lineRule="exact"/>
              <w:rPr>
                <w:rFonts w:ascii="方正仿宋_GBK" w:eastAsia="方正仿宋_GBK"/>
                <w:color w:val="auto"/>
                <w:sz w:val="24"/>
              </w:rPr>
            </w:pPr>
            <w:r>
              <w:rPr>
                <w:rFonts w:hint="eastAsia" w:ascii="方正仿宋_GBK" w:eastAsia="方正仿宋_GBK"/>
                <w:color w:val="auto"/>
                <w:sz w:val="24"/>
              </w:rPr>
              <w:t>按《中华人民共和国民法典》执行，或按双方约定。</w:t>
            </w:r>
          </w:p>
        </w:tc>
      </w:tr>
      <w:tr w14:paraId="5A94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62E9A316">
            <w:pPr>
              <w:spacing w:line="500" w:lineRule="exact"/>
              <w:rPr>
                <w:rFonts w:ascii="方正仿宋_GBK" w:eastAsia="方正仿宋_GBK"/>
                <w:color w:val="auto"/>
                <w:sz w:val="24"/>
              </w:rPr>
            </w:pPr>
            <w:r>
              <w:rPr>
                <w:rFonts w:hint="eastAsia" w:ascii="方正仿宋_GBK" w:eastAsia="方正仿宋_GBK"/>
                <w:color w:val="auto"/>
                <w:sz w:val="24"/>
              </w:rPr>
              <w:t>八、其他约定事项：</w:t>
            </w:r>
          </w:p>
          <w:p w14:paraId="7B9E42DD">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1.</w:t>
            </w:r>
            <w:r>
              <w:rPr>
                <w:rFonts w:hint="eastAsia" w:ascii="方正仿宋_GBK" w:eastAsia="方正仿宋_GBK"/>
                <w:color w:val="auto"/>
                <w:sz w:val="24"/>
                <w:lang w:eastAsia="zh-CN"/>
              </w:rPr>
              <w:t>询价通知书</w:t>
            </w:r>
            <w:r>
              <w:rPr>
                <w:rFonts w:hint="eastAsia" w:ascii="方正仿宋_GBK" w:eastAsia="方正仿宋_GBK"/>
                <w:color w:val="auto"/>
                <w:sz w:val="24"/>
              </w:rPr>
              <w:t>及其澄清文件、响应文件和承诺是本合同不可分割的部分。</w:t>
            </w:r>
          </w:p>
          <w:p w14:paraId="2D434272">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2.本合同如发生争议由双方协商解决，协商不成向需方所在地仲裁机构提请仲裁。</w:t>
            </w:r>
          </w:p>
          <w:p w14:paraId="2679F188">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3.本合同一式__份， 需方__份，供方__份，具同等法律效力。</w:t>
            </w:r>
          </w:p>
          <w:p w14:paraId="732CD479">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4.其他：</w:t>
            </w:r>
          </w:p>
        </w:tc>
      </w:tr>
      <w:tr w14:paraId="46C5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626497F9">
            <w:pPr>
              <w:spacing w:line="500" w:lineRule="exact"/>
              <w:rPr>
                <w:rFonts w:ascii="方正仿宋_GBK" w:eastAsia="方正仿宋_GBK"/>
                <w:color w:val="auto"/>
                <w:sz w:val="24"/>
              </w:rPr>
            </w:pPr>
            <w:r>
              <w:rPr>
                <w:rFonts w:hint="eastAsia" w:ascii="方正仿宋_GBK" w:eastAsia="方正仿宋_GBK"/>
                <w:color w:val="auto"/>
                <w:sz w:val="24"/>
              </w:rPr>
              <w:t>需方：</w:t>
            </w:r>
          </w:p>
          <w:p w14:paraId="4E0DC55D">
            <w:pPr>
              <w:spacing w:line="500" w:lineRule="exact"/>
              <w:rPr>
                <w:rFonts w:ascii="方正仿宋_GBK" w:eastAsia="方正仿宋_GBK"/>
                <w:color w:val="auto"/>
                <w:sz w:val="24"/>
              </w:rPr>
            </w:pPr>
            <w:r>
              <w:rPr>
                <w:rFonts w:hint="eastAsia" w:ascii="方正仿宋_GBK" w:eastAsia="方正仿宋_GBK"/>
                <w:color w:val="auto"/>
                <w:sz w:val="24"/>
              </w:rPr>
              <w:t>地址：</w:t>
            </w:r>
          </w:p>
          <w:p w14:paraId="08B29560">
            <w:pPr>
              <w:spacing w:line="500" w:lineRule="exact"/>
              <w:rPr>
                <w:rFonts w:ascii="方正仿宋_GBK" w:eastAsia="方正仿宋_GBK"/>
                <w:color w:val="auto"/>
                <w:sz w:val="24"/>
              </w:rPr>
            </w:pPr>
            <w:r>
              <w:rPr>
                <w:rFonts w:hint="eastAsia" w:ascii="方正仿宋_GBK" w:eastAsia="方正仿宋_GBK"/>
                <w:color w:val="auto"/>
                <w:sz w:val="24"/>
              </w:rPr>
              <w:t>联系电话：</w:t>
            </w:r>
          </w:p>
          <w:p w14:paraId="000958B8">
            <w:pPr>
              <w:spacing w:line="500" w:lineRule="exact"/>
              <w:rPr>
                <w:rFonts w:ascii="方正仿宋_GBK" w:eastAsia="方正仿宋_GBK"/>
                <w:color w:val="auto"/>
                <w:sz w:val="24"/>
              </w:rPr>
            </w:pPr>
            <w:r>
              <w:rPr>
                <w:rFonts w:hint="eastAsia" w:ascii="方正仿宋_GBK" w:eastAsia="方正仿宋_GBK"/>
                <w:color w:val="auto"/>
                <w:sz w:val="24"/>
              </w:rPr>
              <w:t>授权代表：</w:t>
            </w:r>
          </w:p>
        </w:tc>
        <w:tc>
          <w:tcPr>
            <w:tcW w:w="4700" w:type="dxa"/>
            <w:gridSpan w:val="4"/>
            <w:noWrap w:val="0"/>
            <w:vAlign w:val="top"/>
          </w:tcPr>
          <w:p w14:paraId="5D9F926A">
            <w:pPr>
              <w:spacing w:line="500" w:lineRule="exact"/>
              <w:rPr>
                <w:rFonts w:ascii="方正仿宋_GBK" w:eastAsia="方正仿宋_GBK"/>
                <w:color w:val="auto"/>
                <w:sz w:val="24"/>
              </w:rPr>
            </w:pPr>
            <w:r>
              <w:rPr>
                <w:rFonts w:hint="eastAsia" w:ascii="方正仿宋_GBK" w:eastAsia="方正仿宋_GBK"/>
                <w:color w:val="auto"/>
                <w:sz w:val="24"/>
              </w:rPr>
              <w:t>供方：</w:t>
            </w:r>
          </w:p>
          <w:p w14:paraId="5DC74F6C">
            <w:pPr>
              <w:spacing w:line="500" w:lineRule="exact"/>
              <w:rPr>
                <w:rFonts w:ascii="方正仿宋_GBK" w:eastAsia="方正仿宋_GBK"/>
                <w:color w:val="auto"/>
                <w:sz w:val="24"/>
              </w:rPr>
            </w:pPr>
            <w:r>
              <w:rPr>
                <w:rFonts w:hint="eastAsia" w:ascii="方正仿宋_GBK" w:eastAsia="方正仿宋_GBK"/>
                <w:color w:val="auto"/>
                <w:sz w:val="24"/>
              </w:rPr>
              <w:t>地址：</w:t>
            </w:r>
          </w:p>
          <w:p w14:paraId="2100AD9C">
            <w:pPr>
              <w:spacing w:line="500" w:lineRule="exact"/>
              <w:rPr>
                <w:rFonts w:ascii="方正仿宋_GBK" w:eastAsia="方正仿宋_GBK"/>
                <w:color w:val="auto"/>
                <w:sz w:val="24"/>
              </w:rPr>
            </w:pPr>
            <w:r>
              <w:rPr>
                <w:rFonts w:hint="eastAsia" w:ascii="方正仿宋_GBK" w:eastAsia="方正仿宋_GBK"/>
                <w:color w:val="auto"/>
                <w:sz w:val="24"/>
              </w:rPr>
              <w:t>电话：</w:t>
            </w:r>
          </w:p>
          <w:p w14:paraId="50FD404C">
            <w:pPr>
              <w:spacing w:line="500" w:lineRule="exact"/>
              <w:rPr>
                <w:rFonts w:ascii="方正仿宋_GBK" w:eastAsia="方正仿宋_GBK"/>
                <w:color w:val="auto"/>
                <w:sz w:val="24"/>
              </w:rPr>
            </w:pPr>
            <w:r>
              <w:rPr>
                <w:rFonts w:hint="eastAsia" w:ascii="方正仿宋_GBK" w:eastAsia="方正仿宋_GBK"/>
                <w:color w:val="auto"/>
                <w:sz w:val="24"/>
              </w:rPr>
              <w:t>传真：</w:t>
            </w:r>
          </w:p>
          <w:p w14:paraId="3C99E1E5">
            <w:pPr>
              <w:spacing w:line="500" w:lineRule="exact"/>
              <w:rPr>
                <w:rFonts w:ascii="方正仿宋_GBK" w:eastAsia="方正仿宋_GBK"/>
                <w:color w:val="auto"/>
                <w:sz w:val="24"/>
              </w:rPr>
            </w:pPr>
            <w:r>
              <w:rPr>
                <w:rFonts w:hint="eastAsia" w:ascii="方正仿宋_GBK" w:eastAsia="方正仿宋_GBK"/>
                <w:color w:val="auto"/>
                <w:sz w:val="24"/>
              </w:rPr>
              <w:t>开户银行：</w:t>
            </w:r>
          </w:p>
          <w:p w14:paraId="0BB462AE">
            <w:pPr>
              <w:spacing w:line="500" w:lineRule="exact"/>
              <w:rPr>
                <w:rFonts w:ascii="方正仿宋_GBK" w:eastAsia="方正仿宋_GBK"/>
                <w:color w:val="auto"/>
                <w:sz w:val="24"/>
              </w:rPr>
            </w:pPr>
            <w:r>
              <w:rPr>
                <w:rFonts w:hint="eastAsia" w:ascii="方正仿宋_GBK" w:eastAsia="方正仿宋_GBK"/>
                <w:color w:val="auto"/>
                <w:sz w:val="24"/>
              </w:rPr>
              <w:t>账号：</w:t>
            </w:r>
          </w:p>
          <w:p w14:paraId="337DDB2C">
            <w:pPr>
              <w:spacing w:line="500" w:lineRule="exact"/>
              <w:rPr>
                <w:rFonts w:ascii="方正仿宋_GBK" w:eastAsia="方正仿宋_GBK"/>
                <w:color w:val="auto"/>
                <w:sz w:val="24"/>
              </w:rPr>
            </w:pPr>
            <w:r>
              <w:rPr>
                <w:rFonts w:hint="eastAsia" w:ascii="方正仿宋_GBK" w:eastAsia="方正仿宋_GBK"/>
                <w:color w:val="auto"/>
                <w:sz w:val="24"/>
              </w:rPr>
              <w:t>授权代表：</w:t>
            </w:r>
          </w:p>
          <w:p w14:paraId="3232FF37">
            <w:pPr>
              <w:spacing w:line="500" w:lineRule="exact"/>
              <w:rPr>
                <w:rFonts w:ascii="方正仿宋_GBK" w:eastAsia="方正仿宋_GBK"/>
                <w:color w:val="auto"/>
                <w:sz w:val="24"/>
              </w:rPr>
            </w:pPr>
            <w:r>
              <w:rPr>
                <w:rFonts w:hint="eastAsia" w:ascii="方正仿宋_GBK" w:eastAsia="方正仿宋_GBK"/>
                <w:color w:val="auto"/>
                <w:sz w:val="24"/>
              </w:rPr>
              <w:t>（本栏请用计算机打印以便于准确付款）</w:t>
            </w:r>
          </w:p>
        </w:tc>
      </w:tr>
      <w:tr w14:paraId="03CF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52BACDC1">
            <w:pPr>
              <w:spacing w:line="500" w:lineRule="exact"/>
              <w:rPr>
                <w:rFonts w:ascii="方正仿宋_GBK" w:eastAsia="方正仿宋_GBK"/>
                <w:color w:val="auto"/>
                <w:sz w:val="24"/>
              </w:rPr>
            </w:pPr>
            <w:r>
              <w:rPr>
                <w:rFonts w:hint="eastAsia" w:ascii="方正仿宋_GBK" w:eastAsia="方正仿宋_GBK"/>
                <w:color w:val="auto"/>
                <w:sz w:val="24"/>
              </w:rPr>
              <w:t>备注：</w:t>
            </w:r>
          </w:p>
          <w:p w14:paraId="01BDCF00">
            <w:pPr>
              <w:spacing w:line="500" w:lineRule="exact"/>
              <w:rPr>
                <w:rFonts w:ascii="方正仿宋_GBK" w:eastAsia="方正仿宋_GBK"/>
                <w:color w:val="auto"/>
                <w:sz w:val="24"/>
              </w:rPr>
            </w:pPr>
          </w:p>
          <w:p w14:paraId="270F1C97">
            <w:pPr>
              <w:spacing w:line="500" w:lineRule="exact"/>
              <w:rPr>
                <w:rFonts w:ascii="方正仿宋_GBK" w:eastAsia="方正仿宋_GBK"/>
                <w:color w:val="auto"/>
                <w:sz w:val="24"/>
              </w:rPr>
            </w:pPr>
          </w:p>
        </w:tc>
      </w:tr>
    </w:tbl>
    <w:p w14:paraId="56B75C81">
      <w:pPr>
        <w:tabs>
          <w:tab w:val="left" w:pos="9000"/>
        </w:tabs>
        <w:spacing w:line="276" w:lineRule="auto"/>
        <w:jc w:val="center"/>
        <w:rPr>
          <w:rFonts w:hint="eastAsia" w:ascii="方正仿宋_GBK" w:hAnsi="方正仿宋_GBK" w:eastAsia="方正仿宋_GBK" w:cs="方正仿宋_GBK"/>
          <w:color w:val="auto"/>
          <w:highlight w:val="none"/>
        </w:rPr>
        <w:sectPr>
          <w:pgSz w:w="11907" w:h="16840"/>
          <w:pgMar w:top="1134" w:right="1191" w:bottom="1134" w:left="1304" w:header="680" w:footer="680"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hAnsi="方正仿宋_GBK" w:eastAsia="方正仿宋_GBK" w:cs="方正仿宋_GBK"/>
          <w:color w:val="auto"/>
          <w:highlight w:val="none"/>
        </w:rPr>
        <w:t>签约时间：           年   月   日      签约地点：</w:t>
      </w:r>
    </w:p>
    <w:p w14:paraId="1BE503F7">
      <w:pPr>
        <w:pStyle w:val="3"/>
        <w:spacing w:line="240" w:lineRule="auto"/>
        <w:jc w:val="center"/>
        <w:rPr>
          <w:rFonts w:hint="eastAsia" w:ascii="方正仿宋_GBK" w:hAnsi="方正仿宋_GBK" w:eastAsia="方正仿宋_GBK" w:cs="方正仿宋_GBK"/>
          <w:color w:val="auto"/>
          <w:highlight w:val="none"/>
          <w:lang w:val="en-US" w:eastAsia="zh-CN"/>
        </w:rPr>
      </w:pPr>
      <w:bookmarkStart w:id="190" w:name="_Toc29764"/>
      <w:r>
        <w:rPr>
          <w:rFonts w:hint="eastAsia" w:ascii="方正仿宋_GBK" w:hAnsi="方正仿宋_GBK" w:eastAsia="方正仿宋_GBK" w:cs="方正仿宋_GBK"/>
          <w:color w:val="auto"/>
          <w:highlight w:val="none"/>
          <w:lang w:val="en-US" w:eastAsia="zh-CN"/>
        </w:rPr>
        <w:t>第六篇 响应文件格式要求</w:t>
      </w:r>
      <w:bookmarkEnd w:id="188"/>
      <w:bookmarkEnd w:id="189"/>
      <w:bookmarkEnd w:id="190"/>
    </w:p>
    <w:p w14:paraId="7F1855A2">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一、经济部分</w:t>
      </w:r>
    </w:p>
    <w:p w14:paraId="25DA4C0C">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（一）报价函（格式）</w:t>
      </w:r>
    </w:p>
    <w:p w14:paraId="0FA70598">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明细报价表</w:t>
      </w:r>
    </w:p>
    <w:p w14:paraId="40A245E4">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二、</w:t>
      </w:r>
      <w:r>
        <w:rPr>
          <w:rFonts w:hint="eastAsia" w:ascii="方正仿宋_GBK" w:hAnsi="方正仿宋_GBK" w:eastAsia="方正仿宋_GBK" w:cs="方正仿宋_GBK"/>
          <w:b/>
          <w:bCs/>
          <w:color w:val="auto"/>
          <w:highlight w:val="none"/>
          <w:lang w:eastAsia="zh-CN"/>
        </w:rPr>
        <w:t>技术</w:t>
      </w:r>
      <w:r>
        <w:rPr>
          <w:rFonts w:hint="eastAsia" w:ascii="方正仿宋_GBK" w:hAnsi="方正仿宋_GBK" w:eastAsia="方正仿宋_GBK" w:cs="方正仿宋_GBK"/>
          <w:b/>
          <w:bCs/>
          <w:color w:val="auto"/>
          <w:highlight w:val="none"/>
        </w:rPr>
        <w:t>部分</w:t>
      </w:r>
    </w:p>
    <w:p w14:paraId="1C294984">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eastAsia="zh-CN"/>
        </w:rPr>
        <w:t>技术</w:t>
      </w:r>
      <w:r>
        <w:rPr>
          <w:rFonts w:hint="eastAsia" w:ascii="方正仿宋_GBK" w:hAnsi="方正仿宋_GBK" w:eastAsia="方正仿宋_GBK" w:cs="方正仿宋_GBK"/>
          <w:color w:val="auto"/>
          <w:highlight w:val="none"/>
        </w:rPr>
        <w:t>响应偏离表</w:t>
      </w:r>
    </w:p>
    <w:p w14:paraId="1511FD41">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（二）其他资料（格式自定）</w:t>
      </w:r>
    </w:p>
    <w:p w14:paraId="1F5F0CC9">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三、</w:t>
      </w:r>
      <w:r>
        <w:rPr>
          <w:rFonts w:hint="eastAsia" w:ascii="方正仿宋_GBK" w:hAnsi="方正仿宋_GBK" w:eastAsia="方正仿宋_GBK" w:cs="方正仿宋_GBK"/>
          <w:b/>
          <w:bCs/>
          <w:color w:val="auto"/>
          <w:highlight w:val="none"/>
          <w:lang w:val="en-US" w:eastAsia="zh-CN"/>
        </w:rPr>
        <w:t>商务</w:t>
      </w:r>
      <w:r>
        <w:rPr>
          <w:rFonts w:hint="eastAsia" w:ascii="方正仿宋_GBK" w:hAnsi="方正仿宋_GBK" w:eastAsia="方正仿宋_GBK" w:cs="方正仿宋_GBK"/>
          <w:b/>
          <w:bCs/>
          <w:color w:val="auto"/>
          <w:highlight w:val="none"/>
        </w:rPr>
        <w:t>部分</w:t>
      </w:r>
    </w:p>
    <w:p w14:paraId="28CB5E65">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val="en-US" w:eastAsia="zh-CN"/>
        </w:rPr>
        <w:t>商务</w:t>
      </w:r>
      <w:r>
        <w:rPr>
          <w:rFonts w:hint="eastAsia" w:ascii="方正仿宋_GBK" w:hAnsi="方正仿宋_GBK" w:eastAsia="方正仿宋_GBK" w:cs="方正仿宋_GBK"/>
          <w:color w:val="auto"/>
          <w:highlight w:val="none"/>
        </w:rPr>
        <w:t>响应偏离表</w:t>
      </w:r>
    </w:p>
    <w:p w14:paraId="4405266F">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（二）其他优惠承诺（格式自定）</w:t>
      </w:r>
    </w:p>
    <w:p w14:paraId="4043E277">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四、资格条件及其他</w:t>
      </w:r>
    </w:p>
    <w:p w14:paraId="5176ADA4">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（一）供应商法人营业执照（副本）或事业单位法人证书（副本）或个体工商户营业执照或有效的自然人身份证明或社会团体法人登记证书复印件。</w:t>
      </w:r>
    </w:p>
    <w:p w14:paraId="2C9C6847">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二</w:t>
      </w:r>
      <w:r>
        <w:rPr>
          <w:rFonts w:hint="eastAsia" w:ascii="方正仿宋_GBK" w:hAnsi="方正仿宋_GBK" w:eastAsia="方正仿宋_GBK" w:cs="方正仿宋_GBK"/>
          <w:color w:val="auto"/>
          <w:highlight w:val="none"/>
        </w:rPr>
        <w:t>）法定代表人身份证明书（格式）</w:t>
      </w:r>
    </w:p>
    <w:p w14:paraId="0BC94B52">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三</w:t>
      </w:r>
      <w:r>
        <w:rPr>
          <w:rFonts w:hint="eastAsia" w:ascii="方正仿宋_GBK" w:hAnsi="方正仿宋_GBK" w:eastAsia="方正仿宋_GBK" w:cs="方正仿宋_GBK"/>
          <w:color w:val="auto"/>
          <w:highlight w:val="none"/>
        </w:rPr>
        <w:t>）法定代表人授权委托书（格式）</w:t>
      </w:r>
    </w:p>
    <w:p w14:paraId="2CE711E6">
      <w:pPr>
        <w:spacing w:line="38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（四）基本资格条件承诺函（格式）</w:t>
      </w:r>
    </w:p>
    <w:p w14:paraId="27291505">
      <w:pPr>
        <w:keepNext w:val="0"/>
        <w:keepLines w:val="0"/>
        <w:pageBreakBefore w:val="0"/>
        <w:widowControl/>
        <w:kinsoku/>
        <w:wordWrap/>
        <w:overflowPunct/>
        <w:topLinePunct w:val="0"/>
        <w:autoSpaceDE/>
        <w:autoSpaceDN/>
        <w:bidi w:val="0"/>
        <w:adjustRightInd/>
        <w:snapToGrid/>
        <w:spacing w:line="380" w:lineRule="exact"/>
        <w:ind w:firstLine="562" w:firstLineChars="200"/>
        <w:jc w:val="left"/>
        <w:textAlignment w:val="auto"/>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五、其他应提供的资料</w:t>
      </w:r>
    </w:p>
    <w:p w14:paraId="0EFF8B5E">
      <w:pPr>
        <w:keepNext w:val="0"/>
        <w:keepLines w:val="0"/>
        <w:pageBreakBefore w:val="0"/>
        <w:widowControl/>
        <w:kinsoku/>
        <w:wordWrap/>
        <w:overflowPunct/>
        <w:topLinePunct w:val="0"/>
        <w:autoSpaceDE/>
        <w:autoSpaceDN/>
        <w:bidi w:val="0"/>
        <w:adjustRightInd/>
        <w:snapToGrid/>
        <w:spacing w:line="380" w:lineRule="exact"/>
        <w:ind w:firstLine="560" w:firstLineChars="200"/>
        <w:jc w:val="left"/>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（一）其他与项目有关的资料</w:t>
      </w:r>
    </w:p>
    <w:p w14:paraId="1549CCD4">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auto"/>
        <w:rPr>
          <w:rFonts w:hint="eastAsia" w:ascii="方正仿宋_GBK" w:hAnsi="方正仿宋_GBK" w:eastAsia="方正仿宋_GBK" w:cs="方正仿宋_GBK"/>
          <w:b/>
          <w:bCs/>
          <w:color w:val="auto"/>
          <w:sz w:val="24"/>
          <w:szCs w:val="24"/>
          <w:highlight w:val="none"/>
        </w:rPr>
      </w:pPr>
    </w:p>
    <w:p w14:paraId="51C11D4B">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auto"/>
        <w:rPr>
          <w:rFonts w:hint="eastAsia" w:ascii="方正仿宋_GBK" w:hAnsi="方正仿宋_GBK" w:eastAsia="方正仿宋_GBK" w:cs="方正仿宋_GBK"/>
          <w:b/>
          <w:bCs/>
          <w:color w:val="auto"/>
          <w:sz w:val="24"/>
          <w:szCs w:val="24"/>
          <w:highlight w:val="none"/>
        </w:rPr>
        <w:sectPr>
          <w:headerReference r:id="rId6" w:type="default"/>
          <w:footerReference r:id="rId7" w:type="default"/>
          <w:pgSz w:w="11907" w:h="16840"/>
          <w:pgMar w:top="1134" w:right="1191" w:bottom="1134" w:left="1304" w:header="765" w:footer="680" w:gutter="0"/>
          <w:pgBorders>
            <w:top w:val="none" w:sz="0" w:space="0"/>
            <w:left w:val="none" w:sz="0" w:space="0"/>
            <w:bottom w:val="none" w:sz="0" w:space="0"/>
            <w:right w:val="none" w:sz="0" w:space="0"/>
          </w:pgBorders>
          <w:pgNumType w:fmt="numberInDash"/>
          <w:cols w:space="720" w:num="1"/>
          <w:rtlGutter w:val="0"/>
          <w:docGrid w:linePitch="1" w:charSpace="0"/>
        </w:sectPr>
      </w:pPr>
    </w:p>
    <w:p w14:paraId="1D8DBAD5">
      <w:pPr>
        <w:pStyle w:val="4"/>
        <w:spacing w:before="0" w:after="0" w:line="380" w:lineRule="exact"/>
        <w:rPr>
          <w:rFonts w:hint="eastAsia" w:ascii="方正仿宋_GBK" w:hAnsi="方正仿宋_GBK" w:eastAsia="方正仿宋_GBK" w:cs="方正仿宋_GBK"/>
          <w:color w:val="auto"/>
          <w:sz w:val="28"/>
          <w:szCs w:val="28"/>
          <w:highlight w:val="none"/>
        </w:rPr>
      </w:pPr>
      <w:bookmarkStart w:id="191" w:name="_Toc486608277"/>
      <w:bookmarkStart w:id="192" w:name="_Toc487204797"/>
      <w:bookmarkStart w:id="193" w:name="_Toc4743"/>
      <w:bookmarkStart w:id="194" w:name="_Toc486585240"/>
      <w:r>
        <w:rPr>
          <w:rFonts w:hint="eastAsia" w:ascii="方正仿宋_GBK" w:hAnsi="方正仿宋_GBK" w:eastAsia="方正仿宋_GBK" w:cs="方正仿宋_GBK"/>
          <w:color w:val="auto"/>
          <w:sz w:val="28"/>
          <w:szCs w:val="28"/>
          <w:highlight w:val="none"/>
        </w:rPr>
        <w:t>一、经济部分</w:t>
      </w:r>
      <w:bookmarkEnd w:id="191"/>
      <w:bookmarkEnd w:id="192"/>
      <w:bookmarkEnd w:id="193"/>
      <w:bookmarkEnd w:id="194"/>
    </w:p>
    <w:p w14:paraId="738F8518">
      <w:pPr>
        <w:tabs>
          <w:tab w:val="left" w:pos="6300"/>
        </w:tabs>
        <w:snapToGrid w:val="0"/>
        <w:spacing w:line="38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b/>
          <w:color w:val="auto"/>
          <w:spacing w:val="-18"/>
          <w:highlight w:val="none"/>
          <w:lang w:eastAsia="zh-CN"/>
        </w:rPr>
        <w:t>报价函</w:t>
      </w:r>
    </w:p>
    <w:p w14:paraId="57296BF7">
      <w:pPr>
        <w:spacing w:line="400" w:lineRule="exact"/>
        <w:ind w:firstLine="4093" w:firstLineChars="1670"/>
        <w:rPr>
          <w:rFonts w:hint="eastAsia" w:ascii="方正仿宋_GBK" w:hAnsi="方正仿宋_GBK" w:eastAsia="方正仿宋_GBK" w:cs="方正仿宋_GBK"/>
          <w:b/>
          <w:bCs w:val="0"/>
          <w:color w:val="auto"/>
          <w:spacing w:val="-18"/>
          <w:highlight w:val="none"/>
        </w:rPr>
      </w:pPr>
      <w:r>
        <w:rPr>
          <w:rFonts w:hint="eastAsia" w:ascii="方正仿宋_GBK" w:hAnsi="方正仿宋_GBK" w:eastAsia="方正仿宋_GBK" w:cs="方正仿宋_GBK"/>
          <w:b/>
          <w:color w:val="auto"/>
          <w:spacing w:val="-18"/>
          <w:highlight w:val="none"/>
        </w:rPr>
        <w:t>（一）</w:t>
      </w:r>
      <w:r>
        <w:rPr>
          <w:rFonts w:hint="eastAsia" w:ascii="方正仿宋_GBK" w:hAnsi="方正仿宋_GBK" w:eastAsia="方正仿宋_GBK" w:cs="方正仿宋_GBK"/>
          <w:b/>
          <w:color w:val="auto"/>
          <w:spacing w:val="-18"/>
          <w:highlight w:val="none"/>
          <w:lang w:eastAsia="zh-CN"/>
        </w:rPr>
        <w:t>报价函</w:t>
      </w:r>
      <w:r>
        <w:rPr>
          <w:rFonts w:hint="eastAsia" w:ascii="方正仿宋_GBK" w:hAnsi="方正仿宋_GBK" w:eastAsia="方正仿宋_GBK" w:cs="方正仿宋_GBK"/>
          <w:b/>
          <w:bCs w:val="0"/>
          <w:color w:val="auto"/>
          <w:spacing w:val="-18"/>
          <w:highlight w:val="none"/>
        </w:rPr>
        <w:t>（格式）</w:t>
      </w:r>
    </w:p>
    <w:p w14:paraId="21CB045A">
      <w:pPr>
        <w:tabs>
          <w:tab w:val="left" w:pos="6300"/>
        </w:tabs>
        <w:snapToGrid w:val="0"/>
        <w:spacing w:line="400" w:lineRule="exact"/>
        <w:ind w:firstLine="488" w:firstLineChars="200"/>
        <w:rPr>
          <w:rFonts w:hint="eastAsia" w:ascii="方正仿宋_GBK" w:hAnsi="方正仿宋_GBK" w:eastAsia="方正仿宋_GBK" w:cs="方正仿宋_GBK"/>
          <w:color w:val="auto"/>
          <w:spacing w:val="-18"/>
          <w:highlight w:val="none"/>
          <w:u w:val="single"/>
        </w:rPr>
      </w:pPr>
    </w:p>
    <w:p w14:paraId="6ED4486B">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r>
        <w:rPr>
          <w:rFonts w:hint="eastAsia" w:ascii="方正仿宋_GBK" w:hAnsi="方正仿宋_GBK" w:eastAsia="方正仿宋_GBK" w:cs="方正仿宋_GBK"/>
          <w:color w:val="auto"/>
          <w:spacing w:val="-18"/>
          <w:highlight w:val="none"/>
          <w:u w:val="single"/>
        </w:rPr>
        <w:t>（采购代理机构名称）</w:t>
      </w:r>
      <w:r>
        <w:rPr>
          <w:rFonts w:hint="eastAsia" w:ascii="方正仿宋_GBK" w:hAnsi="方正仿宋_GBK" w:eastAsia="方正仿宋_GBK" w:cs="方正仿宋_GBK"/>
          <w:color w:val="auto"/>
          <w:spacing w:val="-18"/>
          <w:highlight w:val="none"/>
        </w:rPr>
        <w:t>：</w:t>
      </w:r>
    </w:p>
    <w:p w14:paraId="1E24FC3D">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r>
        <w:rPr>
          <w:rFonts w:hint="eastAsia" w:ascii="方正仿宋_GBK" w:hAnsi="方正仿宋_GBK" w:eastAsia="方正仿宋_GBK" w:cs="方正仿宋_GBK"/>
          <w:color w:val="auto"/>
          <w:spacing w:val="-18"/>
          <w:highlight w:val="none"/>
        </w:rPr>
        <w:t>我方收到____________________________（项目名称）的</w:t>
      </w:r>
      <w:r>
        <w:rPr>
          <w:rFonts w:hint="eastAsia" w:ascii="方正仿宋_GBK" w:hAnsi="方正仿宋_GBK" w:eastAsia="方正仿宋_GBK" w:cs="方正仿宋_GBK"/>
          <w:color w:val="auto"/>
          <w:spacing w:val="-18"/>
          <w:highlight w:val="none"/>
          <w:lang w:eastAsia="zh-CN"/>
        </w:rPr>
        <w:t>询价通知书</w:t>
      </w:r>
      <w:r>
        <w:rPr>
          <w:rFonts w:hint="eastAsia" w:ascii="方正仿宋_GBK" w:hAnsi="方正仿宋_GBK" w:eastAsia="方正仿宋_GBK" w:cs="方正仿宋_GBK"/>
          <w:color w:val="auto"/>
          <w:spacing w:val="-18"/>
          <w:highlight w:val="none"/>
        </w:rPr>
        <w:t>，经详细研究，决定参加该项目的询价。</w:t>
      </w:r>
    </w:p>
    <w:p w14:paraId="454030E2">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1、愿意按照</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中的一切要求，提供本项目的技术服务，报价为人民币大写：</w:t>
      </w:r>
      <w:r>
        <w:rPr>
          <w:rFonts w:hint="eastAsia" w:ascii="方正仿宋_GBK" w:hAnsi="方正仿宋_GBK" w:eastAsia="方正仿宋_GBK" w:cs="方正仿宋_GBK"/>
          <w:color w:val="auto"/>
          <w:szCs w:val="28"/>
          <w:highlight w:val="none"/>
          <w:u w:val="single"/>
          <w:lang w:val="en-US" w:eastAsia="zh-CN"/>
        </w:rPr>
        <w:t xml:space="preserve">         </w:t>
      </w:r>
      <w:r>
        <w:rPr>
          <w:rFonts w:hint="eastAsia" w:ascii="方正仿宋_GBK" w:hAnsi="方正仿宋_GBK" w:eastAsia="方正仿宋_GBK" w:cs="方正仿宋_GBK"/>
          <w:color w:val="auto"/>
          <w:szCs w:val="28"/>
          <w:highlight w:val="none"/>
        </w:rPr>
        <w:t>元整；人民币小写：</w:t>
      </w:r>
      <w:r>
        <w:rPr>
          <w:rFonts w:hint="eastAsia" w:ascii="方正仿宋_GBK" w:hAnsi="方正仿宋_GBK" w:eastAsia="方正仿宋_GBK" w:cs="方正仿宋_GBK"/>
          <w:color w:val="auto"/>
          <w:szCs w:val="28"/>
          <w:highlight w:val="none"/>
          <w:u w:val="single"/>
          <w:lang w:val="en-US" w:eastAsia="zh-CN"/>
        </w:rPr>
        <w:t xml:space="preserve">        </w:t>
      </w:r>
      <w:r>
        <w:rPr>
          <w:rFonts w:hint="eastAsia" w:ascii="方正仿宋_GBK" w:hAnsi="方正仿宋_GBK" w:eastAsia="方正仿宋_GBK" w:cs="方正仿宋_GBK"/>
          <w:color w:val="auto"/>
          <w:szCs w:val="28"/>
          <w:highlight w:val="none"/>
        </w:rPr>
        <w:t>元。</w:t>
      </w:r>
    </w:p>
    <w:p w14:paraId="421F718C">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rPr>
        <w:t>2、我方现提交的响应文件为：响应文件正本</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份，副本</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份。</w:t>
      </w:r>
    </w:p>
    <w:p w14:paraId="5A2C4C2A">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3、我方承诺：本次询价的有效期为90天。</w:t>
      </w:r>
    </w:p>
    <w:p w14:paraId="5C508A14">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4、我方完全理解和接受贵方</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的一切规定和要求及</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评审办法。</w:t>
      </w:r>
    </w:p>
    <w:p w14:paraId="178A2904">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5、在整个询价过程中，我方</w:t>
      </w:r>
      <w:r>
        <w:rPr>
          <w:rFonts w:hint="eastAsia" w:ascii="方正仿宋_GBK" w:hAnsi="方正仿宋_GBK" w:eastAsia="方正仿宋_GBK" w:cs="方正仿宋_GBK"/>
          <w:color w:val="auto"/>
          <w:szCs w:val="28"/>
          <w:highlight w:val="none"/>
          <w:lang w:eastAsia="zh-CN"/>
        </w:rPr>
        <w:t>如果有</w:t>
      </w:r>
      <w:r>
        <w:rPr>
          <w:rFonts w:hint="eastAsia" w:ascii="方正仿宋_GBK" w:hAnsi="方正仿宋_GBK" w:eastAsia="方正仿宋_GBK" w:cs="方正仿宋_GBK"/>
          <w:color w:val="auto"/>
          <w:szCs w:val="28"/>
          <w:highlight w:val="none"/>
        </w:rPr>
        <w:t>违规行为，接受按照《中华人民共和国政府采购法》和《</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》之规定给予惩罚。</w:t>
      </w:r>
    </w:p>
    <w:p w14:paraId="74298B23">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6、我方若成为成交供应商，将按照询价结果签订合同，并且严格履行合同义务。本承诺函将成为合同不可分割的一部分，与合同具有同等的法律效力。</w:t>
      </w:r>
    </w:p>
    <w:p w14:paraId="16E20AFD">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7</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如果我方成为成交供应商，向采购代理机构交纳询价通知书规定的采购代理服务费。</w:t>
      </w:r>
    </w:p>
    <w:p w14:paraId="3B6AB26D">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8</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我方未为采购项目提供整体设计、规范编制或者项目管理、监理、检测等服务。</w:t>
      </w:r>
    </w:p>
    <w:p w14:paraId="619EC4AF">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p>
    <w:p w14:paraId="4A8A3E75">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p>
    <w:p w14:paraId="73D376C0">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供应商（公章）或自然人签字：</w:t>
      </w:r>
    </w:p>
    <w:p w14:paraId="3EB0850B">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地址：</w:t>
      </w:r>
    </w:p>
    <w:p w14:paraId="0D9528EF">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电话：</w:t>
      </w:r>
      <w:r>
        <w:rPr>
          <w:rFonts w:hint="eastAsia" w:ascii="方正仿宋_GBK" w:hAnsi="方正仿宋_GBK" w:eastAsia="方正仿宋_GBK" w:cs="方正仿宋_GBK"/>
          <w:color w:val="auto"/>
          <w:szCs w:val="28"/>
          <w:highlight w:val="none"/>
          <w:lang w:val="en-US" w:eastAsia="zh-CN"/>
        </w:rPr>
        <w:t xml:space="preserve">                                   </w:t>
      </w:r>
      <w:r>
        <w:rPr>
          <w:rFonts w:hint="eastAsia" w:ascii="方正仿宋_GBK" w:hAnsi="方正仿宋_GBK" w:eastAsia="方正仿宋_GBK" w:cs="方正仿宋_GBK"/>
          <w:color w:val="auto"/>
          <w:szCs w:val="28"/>
          <w:highlight w:val="none"/>
        </w:rPr>
        <w:t>传真：</w:t>
      </w:r>
    </w:p>
    <w:p w14:paraId="18B04B14">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网址：</w:t>
      </w:r>
      <w:r>
        <w:rPr>
          <w:rFonts w:hint="eastAsia" w:ascii="方正仿宋_GBK" w:hAnsi="方正仿宋_GBK" w:eastAsia="方正仿宋_GBK" w:cs="方正仿宋_GBK"/>
          <w:color w:val="auto"/>
          <w:szCs w:val="28"/>
          <w:highlight w:val="none"/>
          <w:lang w:val="en-US" w:eastAsia="zh-CN"/>
        </w:rPr>
        <w:t xml:space="preserve">                                   </w:t>
      </w:r>
      <w:r>
        <w:rPr>
          <w:rFonts w:hint="eastAsia" w:ascii="方正仿宋_GBK" w:hAnsi="方正仿宋_GBK" w:eastAsia="方正仿宋_GBK" w:cs="方正仿宋_GBK"/>
          <w:color w:val="auto"/>
          <w:szCs w:val="28"/>
          <w:highlight w:val="none"/>
        </w:rPr>
        <w:t>邮编：</w:t>
      </w:r>
    </w:p>
    <w:p w14:paraId="45F48339">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联系人：</w:t>
      </w:r>
    </w:p>
    <w:p w14:paraId="338E91DE">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p>
    <w:p w14:paraId="64E20A0E">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jc w:val="right"/>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年    月    日</w:t>
      </w:r>
    </w:p>
    <w:p w14:paraId="52DC8807">
      <w:pPr>
        <w:pStyle w:val="22"/>
        <w:rPr>
          <w:rFonts w:hint="eastAsia" w:ascii="方正仿宋_GBK" w:hAnsi="方正仿宋_GBK" w:eastAsia="方正仿宋_GBK" w:cs="方正仿宋_GBK"/>
          <w:color w:val="auto"/>
          <w:szCs w:val="28"/>
          <w:highlight w:val="none"/>
        </w:rPr>
      </w:pPr>
    </w:p>
    <w:p w14:paraId="33E9AC61">
      <w:pPr>
        <w:keepNext w:val="0"/>
        <w:keepLines w:val="0"/>
        <w:pageBreakBefore w:val="0"/>
        <w:widowControl/>
        <w:tabs>
          <w:tab w:val="left" w:pos="6300"/>
        </w:tabs>
        <w:kinsoku/>
        <w:wordWrap/>
        <w:overflowPunct/>
        <w:topLinePunct w:val="0"/>
        <w:autoSpaceDE/>
        <w:autoSpaceDN/>
        <w:bidi w:val="0"/>
        <w:adjustRightInd/>
        <w:snapToGrid w:val="0"/>
        <w:spacing w:line="312" w:lineRule="auto"/>
        <w:ind w:firstLine="480"/>
        <w:textAlignment w:val="auto"/>
        <w:outlineLvl w:val="9"/>
        <w:rPr>
          <w:rFonts w:hint="eastAsia" w:ascii="方正仿宋_GBK" w:hAnsi="方正仿宋_GBK" w:eastAsia="方正仿宋_GBK" w:cs="方正仿宋_GBK"/>
          <w:color w:val="auto"/>
          <w:lang w:eastAsia="zh-CN"/>
        </w:rPr>
      </w:pPr>
    </w:p>
    <w:p w14:paraId="6A0B1009">
      <w:pPr>
        <w:keepNext w:val="0"/>
        <w:keepLines w:val="0"/>
        <w:pageBreakBefore w:val="0"/>
        <w:widowControl/>
        <w:tabs>
          <w:tab w:val="left" w:pos="6300"/>
        </w:tabs>
        <w:kinsoku/>
        <w:wordWrap/>
        <w:overflowPunct/>
        <w:topLinePunct w:val="0"/>
        <w:autoSpaceDE/>
        <w:autoSpaceDN/>
        <w:bidi w:val="0"/>
        <w:adjustRightInd/>
        <w:snapToGrid w:val="0"/>
        <w:spacing w:line="312" w:lineRule="auto"/>
        <w:ind w:firstLine="480"/>
        <w:textAlignment w:val="auto"/>
        <w:outlineLvl w:val="9"/>
        <w:rPr>
          <w:rFonts w:hint="eastAsia" w:ascii="方正仿宋_GBK" w:hAnsi="方正仿宋_GBK" w:eastAsia="方正仿宋_GBK" w:cs="方正仿宋_GBK"/>
          <w:bCs/>
          <w:color w:val="auto"/>
        </w:rPr>
      </w:pP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lang w:val="en-US" w:eastAsia="zh-CN"/>
        </w:rPr>
        <w:t>二</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bCs/>
          <w:color w:val="auto"/>
        </w:rPr>
        <w:t>明细报价表</w:t>
      </w:r>
    </w:p>
    <w:p w14:paraId="1C1C9A19">
      <w:pPr>
        <w:widowControl w:val="0"/>
        <w:snapToGrid w:val="0"/>
        <w:spacing w:line="312" w:lineRule="auto"/>
        <w:jc w:val="both"/>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项目名称：</w:t>
      </w:r>
      <w:r>
        <w:rPr>
          <w:rFonts w:hint="eastAsia" w:ascii="方正仿宋_GBK" w:hAnsi="方正仿宋_GBK" w:eastAsia="方正仿宋_GBK" w:cs="方正仿宋_GBK"/>
          <w:color w:val="auto"/>
          <w:szCs w:val="28"/>
        </w:rPr>
        <w:t xml:space="preserve">                                                  单位：元</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717B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14:paraId="66E24E84">
            <w:pPr>
              <w:jc w:val="center"/>
              <w:rPr>
                <w:rFonts w:hint="eastAsia" w:ascii="方正仿宋_GBK" w:eastAsia="方正仿宋_GBK"/>
                <w:color w:val="auto"/>
                <w:sz w:val="24"/>
                <w:szCs w:val="28"/>
              </w:rPr>
            </w:pPr>
            <w:r>
              <w:rPr>
                <w:rFonts w:hint="eastAsia" w:ascii="方正仿宋_GBK" w:eastAsia="方正仿宋_GBK"/>
                <w:color w:val="auto"/>
                <w:sz w:val="24"/>
                <w:szCs w:val="28"/>
              </w:rPr>
              <w:t>产品名称</w:t>
            </w:r>
          </w:p>
        </w:tc>
        <w:tc>
          <w:tcPr>
            <w:tcW w:w="1721" w:type="dxa"/>
            <w:noWrap w:val="0"/>
            <w:vAlign w:val="center"/>
          </w:tcPr>
          <w:p w14:paraId="3D150151">
            <w:pPr>
              <w:jc w:val="center"/>
              <w:rPr>
                <w:rFonts w:hint="eastAsia" w:ascii="方正仿宋_GBK" w:eastAsia="方正仿宋_GBK"/>
                <w:color w:val="auto"/>
                <w:sz w:val="24"/>
                <w:szCs w:val="28"/>
              </w:rPr>
            </w:pPr>
            <w:r>
              <w:rPr>
                <w:rFonts w:hint="eastAsia" w:ascii="方正仿宋_GBK" w:eastAsia="方正仿宋_GBK"/>
                <w:color w:val="auto"/>
                <w:sz w:val="24"/>
                <w:szCs w:val="28"/>
              </w:rPr>
              <w:t>品牌及产地</w:t>
            </w:r>
          </w:p>
        </w:tc>
        <w:tc>
          <w:tcPr>
            <w:tcW w:w="1417" w:type="dxa"/>
            <w:noWrap w:val="0"/>
            <w:vAlign w:val="center"/>
          </w:tcPr>
          <w:p w14:paraId="30EA6D23">
            <w:pPr>
              <w:jc w:val="center"/>
              <w:rPr>
                <w:rFonts w:hint="eastAsia" w:ascii="方正仿宋_GBK" w:eastAsia="方正仿宋_GBK"/>
                <w:color w:val="auto"/>
                <w:sz w:val="24"/>
                <w:szCs w:val="28"/>
              </w:rPr>
            </w:pPr>
            <w:r>
              <w:rPr>
                <w:rFonts w:hint="eastAsia" w:ascii="方正仿宋_GBK" w:eastAsia="方正仿宋_GBK"/>
                <w:color w:val="auto"/>
                <w:sz w:val="24"/>
                <w:szCs w:val="28"/>
              </w:rPr>
              <w:t>制造商名称</w:t>
            </w:r>
          </w:p>
        </w:tc>
        <w:tc>
          <w:tcPr>
            <w:tcW w:w="1250" w:type="dxa"/>
            <w:noWrap w:val="0"/>
            <w:vAlign w:val="center"/>
          </w:tcPr>
          <w:p w14:paraId="4A0712C5">
            <w:pPr>
              <w:jc w:val="center"/>
              <w:rPr>
                <w:rFonts w:hint="eastAsia" w:ascii="方正仿宋_GBK" w:eastAsia="方正仿宋_GBK"/>
                <w:color w:val="auto"/>
                <w:sz w:val="24"/>
                <w:szCs w:val="28"/>
              </w:rPr>
            </w:pPr>
            <w:r>
              <w:rPr>
                <w:rFonts w:hint="eastAsia" w:ascii="方正仿宋_GBK" w:eastAsia="方正仿宋_GBK"/>
                <w:color w:val="auto"/>
                <w:sz w:val="24"/>
                <w:szCs w:val="28"/>
              </w:rPr>
              <w:t>规格型号</w:t>
            </w:r>
          </w:p>
        </w:tc>
        <w:tc>
          <w:tcPr>
            <w:tcW w:w="867" w:type="dxa"/>
            <w:noWrap w:val="0"/>
            <w:vAlign w:val="center"/>
          </w:tcPr>
          <w:p w14:paraId="5FC6BA4F">
            <w:pPr>
              <w:jc w:val="center"/>
              <w:rPr>
                <w:rFonts w:hint="eastAsia" w:ascii="方正仿宋_GBK" w:eastAsia="方正仿宋_GBK"/>
                <w:color w:val="auto"/>
                <w:sz w:val="24"/>
                <w:szCs w:val="28"/>
              </w:rPr>
            </w:pPr>
            <w:r>
              <w:rPr>
                <w:rFonts w:hint="eastAsia" w:ascii="方正仿宋_GBK" w:eastAsia="方正仿宋_GBK"/>
                <w:color w:val="auto"/>
                <w:sz w:val="24"/>
                <w:szCs w:val="28"/>
              </w:rPr>
              <w:t>数量</w:t>
            </w:r>
          </w:p>
        </w:tc>
        <w:tc>
          <w:tcPr>
            <w:tcW w:w="1186" w:type="dxa"/>
            <w:noWrap w:val="0"/>
            <w:vAlign w:val="center"/>
          </w:tcPr>
          <w:p w14:paraId="4710A9EE">
            <w:pPr>
              <w:pStyle w:val="32"/>
              <w:jc w:val="center"/>
              <w:rPr>
                <w:rFonts w:hint="eastAsia" w:ascii="方正仿宋_GBK" w:eastAsia="方正仿宋_GBK"/>
                <w:color w:val="auto"/>
                <w:sz w:val="24"/>
                <w:szCs w:val="28"/>
              </w:rPr>
            </w:pPr>
            <w:r>
              <w:rPr>
                <w:rFonts w:hint="eastAsia" w:ascii="方正仿宋_GBK" w:eastAsia="方正仿宋_GBK"/>
                <w:color w:val="auto"/>
                <w:sz w:val="24"/>
                <w:szCs w:val="28"/>
              </w:rPr>
              <w:t>单价</w:t>
            </w:r>
          </w:p>
          <w:p w14:paraId="06D395BB">
            <w:pPr>
              <w:pStyle w:val="32"/>
              <w:jc w:val="center"/>
              <w:rPr>
                <w:rFonts w:hint="eastAsia" w:ascii="方正仿宋_GBK" w:eastAsia="方正仿宋_GBK"/>
                <w:color w:val="auto"/>
                <w:sz w:val="24"/>
                <w:szCs w:val="28"/>
              </w:rPr>
            </w:pPr>
            <w:r>
              <w:rPr>
                <w:rFonts w:hint="eastAsia" w:ascii="方正仿宋_GBK" w:eastAsia="方正仿宋_GBK"/>
                <w:color w:val="auto"/>
                <w:sz w:val="24"/>
                <w:szCs w:val="28"/>
              </w:rPr>
              <w:t>（   ）</w:t>
            </w:r>
          </w:p>
        </w:tc>
        <w:tc>
          <w:tcPr>
            <w:tcW w:w="1233" w:type="dxa"/>
            <w:noWrap w:val="0"/>
            <w:vAlign w:val="center"/>
          </w:tcPr>
          <w:p w14:paraId="45431019">
            <w:pPr>
              <w:jc w:val="center"/>
              <w:rPr>
                <w:rFonts w:hint="eastAsia" w:ascii="方正仿宋_GBK" w:eastAsia="方正仿宋_GBK"/>
                <w:color w:val="auto"/>
                <w:sz w:val="24"/>
                <w:szCs w:val="28"/>
              </w:rPr>
            </w:pPr>
            <w:r>
              <w:rPr>
                <w:rFonts w:hint="eastAsia" w:ascii="方正仿宋_GBK" w:eastAsia="方正仿宋_GBK"/>
                <w:color w:val="auto"/>
                <w:sz w:val="24"/>
                <w:szCs w:val="28"/>
              </w:rPr>
              <w:t>合计</w:t>
            </w:r>
          </w:p>
          <w:p w14:paraId="348F3C07">
            <w:pPr>
              <w:jc w:val="center"/>
              <w:rPr>
                <w:rFonts w:hint="eastAsia" w:ascii="方正仿宋_GBK" w:eastAsia="方正仿宋_GBK"/>
                <w:color w:val="auto"/>
                <w:sz w:val="24"/>
                <w:szCs w:val="28"/>
              </w:rPr>
            </w:pPr>
            <w:r>
              <w:rPr>
                <w:rFonts w:hint="eastAsia" w:ascii="方正仿宋_GBK" w:eastAsia="方正仿宋_GBK"/>
                <w:color w:val="auto"/>
                <w:sz w:val="24"/>
                <w:szCs w:val="28"/>
              </w:rPr>
              <w:t>（   ）</w:t>
            </w:r>
          </w:p>
        </w:tc>
      </w:tr>
      <w:tr w14:paraId="274A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14:paraId="0F1D3C8C">
            <w:pPr>
              <w:jc w:val="center"/>
              <w:rPr>
                <w:rFonts w:hint="eastAsia" w:ascii="方正仿宋_GBK" w:eastAsia="方正仿宋_GBK"/>
                <w:color w:val="auto"/>
                <w:sz w:val="24"/>
                <w:szCs w:val="28"/>
              </w:rPr>
            </w:pPr>
          </w:p>
        </w:tc>
        <w:tc>
          <w:tcPr>
            <w:tcW w:w="1721" w:type="dxa"/>
            <w:tcBorders>
              <w:bottom w:val="single" w:color="auto" w:sz="4" w:space="0"/>
            </w:tcBorders>
            <w:noWrap w:val="0"/>
            <w:vAlign w:val="center"/>
          </w:tcPr>
          <w:p w14:paraId="7013B62D">
            <w:pPr>
              <w:jc w:val="center"/>
              <w:rPr>
                <w:rFonts w:hint="eastAsia" w:ascii="方正仿宋_GBK" w:eastAsia="方正仿宋_GBK"/>
                <w:color w:val="auto"/>
                <w:sz w:val="24"/>
                <w:szCs w:val="28"/>
              </w:rPr>
            </w:pPr>
          </w:p>
        </w:tc>
        <w:tc>
          <w:tcPr>
            <w:tcW w:w="1417" w:type="dxa"/>
            <w:tcBorders>
              <w:bottom w:val="single" w:color="auto" w:sz="4" w:space="0"/>
            </w:tcBorders>
            <w:noWrap w:val="0"/>
            <w:vAlign w:val="center"/>
          </w:tcPr>
          <w:p w14:paraId="1E5BB9A7">
            <w:pPr>
              <w:jc w:val="center"/>
              <w:rPr>
                <w:rFonts w:hint="eastAsia" w:ascii="方正仿宋_GBK" w:eastAsia="方正仿宋_GBK"/>
                <w:color w:val="auto"/>
                <w:sz w:val="24"/>
                <w:szCs w:val="28"/>
              </w:rPr>
            </w:pPr>
          </w:p>
        </w:tc>
        <w:tc>
          <w:tcPr>
            <w:tcW w:w="1250" w:type="dxa"/>
            <w:tcBorders>
              <w:bottom w:val="single" w:color="auto" w:sz="4" w:space="0"/>
            </w:tcBorders>
            <w:noWrap w:val="0"/>
            <w:vAlign w:val="center"/>
          </w:tcPr>
          <w:p w14:paraId="5F35B34A">
            <w:pPr>
              <w:jc w:val="center"/>
              <w:rPr>
                <w:rFonts w:hint="eastAsia" w:ascii="方正仿宋_GBK" w:eastAsia="方正仿宋_GBK"/>
                <w:color w:val="auto"/>
                <w:sz w:val="24"/>
                <w:szCs w:val="28"/>
              </w:rPr>
            </w:pPr>
          </w:p>
        </w:tc>
        <w:tc>
          <w:tcPr>
            <w:tcW w:w="867" w:type="dxa"/>
            <w:tcBorders>
              <w:bottom w:val="single" w:color="auto" w:sz="4" w:space="0"/>
            </w:tcBorders>
            <w:noWrap w:val="0"/>
            <w:vAlign w:val="center"/>
          </w:tcPr>
          <w:p w14:paraId="34B5EDB3">
            <w:pPr>
              <w:jc w:val="center"/>
              <w:rPr>
                <w:rFonts w:hint="eastAsia" w:ascii="方正仿宋_GBK" w:eastAsia="方正仿宋_GBK"/>
                <w:color w:val="auto"/>
                <w:sz w:val="24"/>
                <w:szCs w:val="28"/>
              </w:rPr>
            </w:pPr>
          </w:p>
        </w:tc>
        <w:tc>
          <w:tcPr>
            <w:tcW w:w="1186" w:type="dxa"/>
            <w:tcBorders>
              <w:bottom w:val="single" w:color="auto" w:sz="4" w:space="0"/>
            </w:tcBorders>
            <w:noWrap w:val="0"/>
            <w:vAlign w:val="center"/>
          </w:tcPr>
          <w:p w14:paraId="5BB81B7E">
            <w:pPr>
              <w:jc w:val="center"/>
              <w:rPr>
                <w:rFonts w:hint="eastAsia" w:ascii="方正仿宋_GBK" w:eastAsia="方正仿宋_GBK"/>
                <w:color w:val="auto"/>
                <w:sz w:val="24"/>
                <w:szCs w:val="28"/>
              </w:rPr>
            </w:pPr>
          </w:p>
        </w:tc>
        <w:tc>
          <w:tcPr>
            <w:tcW w:w="1233" w:type="dxa"/>
            <w:tcBorders>
              <w:bottom w:val="single" w:color="auto" w:sz="4" w:space="0"/>
            </w:tcBorders>
            <w:noWrap w:val="0"/>
            <w:vAlign w:val="center"/>
          </w:tcPr>
          <w:p w14:paraId="127C0DE2">
            <w:pPr>
              <w:jc w:val="center"/>
              <w:rPr>
                <w:rFonts w:hint="eastAsia" w:ascii="方正仿宋_GBK" w:eastAsia="方正仿宋_GBK"/>
                <w:color w:val="auto"/>
                <w:sz w:val="24"/>
                <w:szCs w:val="28"/>
              </w:rPr>
            </w:pPr>
          </w:p>
        </w:tc>
      </w:tr>
      <w:tr w14:paraId="3807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noWrap w:val="0"/>
            <w:vAlign w:val="center"/>
          </w:tcPr>
          <w:p w14:paraId="02DD6A70">
            <w:pPr>
              <w:jc w:val="center"/>
              <w:rPr>
                <w:rFonts w:hint="eastAsia" w:ascii="方正仿宋_GBK" w:eastAsia="方正仿宋_GBK"/>
                <w:color w:val="auto"/>
                <w:sz w:val="24"/>
                <w:szCs w:val="28"/>
              </w:rPr>
            </w:pPr>
          </w:p>
        </w:tc>
        <w:tc>
          <w:tcPr>
            <w:tcW w:w="1721" w:type="dxa"/>
            <w:noWrap w:val="0"/>
            <w:vAlign w:val="center"/>
          </w:tcPr>
          <w:p w14:paraId="3A839D6A">
            <w:pPr>
              <w:jc w:val="center"/>
              <w:rPr>
                <w:rFonts w:hint="eastAsia" w:ascii="方正仿宋_GBK" w:eastAsia="方正仿宋_GBK"/>
                <w:color w:val="auto"/>
                <w:sz w:val="24"/>
                <w:szCs w:val="28"/>
              </w:rPr>
            </w:pPr>
          </w:p>
        </w:tc>
        <w:tc>
          <w:tcPr>
            <w:tcW w:w="1417" w:type="dxa"/>
            <w:noWrap w:val="0"/>
            <w:vAlign w:val="center"/>
          </w:tcPr>
          <w:p w14:paraId="0F09F643">
            <w:pPr>
              <w:jc w:val="center"/>
              <w:rPr>
                <w:rFonts w:hint="eastAsia" w:ascii="方正仿宋_GBK" w:eastAsia="方正仿宋_GBK"/>
                <w:color w:val="auto"/>
                <w:sz w:val="24"/>
                <w:szCs w:val="28"/>
              </w:rPr>
            </w:pPr>
          </w:p>
        </w:tc>
        <w:tc>
          <w:tcPr>
            <w:tcW w:w="1250" w:type="dxa"/>
            <w:noWrap w:val="0"/>
            <w:vAlign w:val="center"/>
          </w:tcPr>
          <w:p w14:paraId="102CB96A">
            <w:pPr>
              <w:jc w:val="center"/>
              <w:rPr>
                <w:rFonts w:hint="eastAsia" w:ascii="方正仿宋_GBK" w:eastAsia="方正仿宋_GBK"/>
                <w:color w:val="auto"/>
                <w:sz w:val="24"/>
                <w:szCs w:val="28"/>
              </w:rPr>
            </w:pPr>
          </w:p>
        </w:tc>
        <w:tc>
          <w:tcPr>
            <w:tcW w:w="867" w:type="dxa"/>
            <w:noWrap w:val="0"/>
            <w:vAlign w:val="center"/>
          </w:tcPr>
          <w:p w14:paraId="70310667">
            <w:pPr>
              <w:jc w:val="center"/>
              <w:rPr>
                <w:rFonts w:hint="eastAsia" w:ascii="方正仿宋_GBK" w:eastAsia="方正仿宋_GBK"/>
                <w:color w:val="auto"/>
                <w:sz w:val="24"/>
                <w:szCs w:val="28"/>
              </w:rPr>
            </w:pPr>
          </w:p>
        </w:tc>
        <w:tc>
          <w:tcPr>
            <w:tcW w:w="1186" w:type="dxa"/>
            <w:noWrap w:val="0"/>
            <w:vAlign w:val="center"/>
          </w:tcPr>
          <w:p w14:paraId="651A8E6A">
            <w:pPr>
              <w:jc w:val="center"/>
              <w:rPr>
                <w:rFonts w:hint="eastAsia" w:ascii="方正仿宋_GBK" w:eastAsia="方正仿宋_GBK"/>
                <w:color w:val="auto"/>
                <w:sz w:val="24"/>
                <w:szCs w:val="28"/>
              </w:rPr>
            </w:pPr>
          </w:p>
        </w:tc>
        <w:tc>
          <w:tcPr>
            <w:tcW w:w="1233" w:type="dxa"/>
            <w:noWrap w:val="0"/>
            <w:vAlign w:val="center"/>
          </w:tcPr>
          <w:p w14:paraId="1EB2F051">
            <w:pPr>
              <w:jc w:val="center"/>
              <w:rPr>
                <w:rFonts w:hint="eastAsia" w:ascii="方正仿宋_GBK" w:eastAsia="方正仿宋_GBK"/>
                <w:color w:val="auto"/>
                <w:sz w:val="24"/>
                <w:szCs w:val="28"/>
              </w:rPr>
            </w:pPr>
          </w:p>
        </w:tc>
      </w:tr>
      <w:tr w14:paraId="47A2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noWrap w:val="0"/>
            <w:vAlign w:val="center"/>
          </w:tcPr>
          <w:p w14:paraId="4AFE1572">
            <w:pPr>
              <w:jc w:val="center"/>
              <w:rPr>
                <w:rFonts w:hint="eastAsia" w:ascii="方正仿宋_GBK" w:eastAsia="方正仿宋_GBK"/>
                <w:color w:val="auto"/>
                <w:sz w:val="24"/>
                <w:szCs w:val="28"/>
              </w:rPr>
            </w:pPr>
          </w:p>
        </w:tc>
        <w:tc>
          <w:tcPr>
            <w:tcW w:w="1721" w:type="dxa"/>
            <w:noWrap w:val="0"/>
            <w:vAlign w:val="center"/>
          </w:tcPr>
          <w:p w14:paraId="1B53ECFF">
            <w:pPr>
              <w:jc w:val="center"/>
              <w:rPr>
                <w:rFonts w:hint="eastAsia" w:ascii="方正仿宋_GBK" w:eastAsia="方正仿宋_GBK"/>
                <w:color w:val="auto"/>
                <w:sz w:val="24"/>
                <w:szCs w:val="28"/>
              </w:rPr>
            </w:pPr>
          </w:p>
        </w:tc>
        <w:tc>
          <w:tcPr>
            <w:tcW w:w="1417" w:type="dxa"/>
            <w:noWrap w:val="0"/>
            <w:vAlign w:val="center"/>
          </w:tcPr>
          <w:p w14:paraId="51C5F2F3">
            <w:pPr>
              <w:jc w:val="center"/>
              <w:rPr>
                <w:rFonts w:hint="eastAsia" w:ascii="方正仿宋_GBK" w:eastAsia="方正仿宋_GBK"/>
                <w:color w:val="auto"/>
                <w:sz w:val="24"/>
                <w:szCs w:val="28"/>
              </w:rPr>
            </w:pPr>
          </w:p>
        </w:tc>
        <w:tc>
          <w:tcPr>
            <w:tcW w:w="1250" w:type="dxa"/>
            <w:noWrap w:val="0"/>
            <w:vAlign w:val="center"/>
          </w:tcPr>
          <w:p w14:paraId="398E8AA6">
            <w:pPr>
              <w:jc w:val="center"/>
              <w:rPr>
                <w:rFonts w:hint="eastAsia" w:ascii="方正仿宋_GBK" w:eastAsia="方正仿宋_GBK"/>
                <w:color w:val="auto"/>
                <w:sz w:val="24"/>
                <w:szCs w:val="28"/>
              </w:rPr>
            </w:pPr>
          </w:p>
        </w:tc>
        <w:tc>
          <w:tcPr>
            <w:tcW w:w="867" w:type="dxa"/>
            <w:noWrap w:val="0"/>
            <w:vAlign w:val="center"/>
          </w:tcPr>
          <w:p w14:paraId="448C5B40">
            <w:pPr>
              <w:jc w:val="center"/>
              <w:rPr>
                <w:rFonts w:hint="eastAsia" w:ascii="方正仿宋_GBK" w:eastAsia="方正仿宋_GBK"/>
                <w:color w:val="auto"/>
                <w:sz w:val="24"/>
                <w:szCs w:val="28"/>
              </w:rPr>
            </w:pPr>
          </w:p>
        </w:tc>
        <w:tc>
          <w:tcPr>
            <w:tcW w:w="1186" w:type="dxa"/>
            <w:noWrap w:val="0"/>
            <w:vAlign w:val="center"/>
          </w:tcPr>
          <w:p w14:paraId="252EF2E3">
            <w:pPr>
              <w:jc w:val="center"/>
              <w:rPr>
                <w:rFonts w:hint="eastAsia" w:ascii="方正仿宋_GBK" w:eastAsia="方正仿宋_GBK"/>
                <w:color w:val="auto"/>
                <w:sz w:val="24"/>
                <w:szCs w:val="28"/>
              </w:rPr>
            </w:pPr>
          </w:p>
        </w:tc>
        <w:tc>
          <w:tcPr>
            <w:tcW w:w="1233" w:type="dxa"/>
            <w:noWrap w:val="0"/>
            <w:vAlign w:val="center"/>
          </w:tcPr>
          <w:p w14:paraId="164D9F93">
            <w:pPr>
              <w:jc w:val="center"/>
              <w:rPr>
                <w:rFonts w:hint="eastAsia" w:ascii="方正仿宋_GBK" w:eastAsia="方正仿宋_GBK"/>
                <w:color w:val="auto"/>
                <w:sz w:val="24"/>
                <w:szCs w:val="28"/>
              </w:rPr>
            </w:pPr>
          </w:p>
        </w:tc>
      </w:tr>
      <w:tr w14:paraId="2468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noWrap w:val="0"/>
            <w:vAlign w:val="center"/>
          </w:tcPr>
          <w:p w14:paraId="1CFAD582">
            <w:pPr>
              <w:jc w:val="center"/>
              <w:rPr>
                <w:rFonts w:hint="eastAsia" w:ascii="方正仿宋_GBK" w:eastAsia="方正仿宋_GBK"/>
                <w:color w:val="auto"/>
                <w:sz w:val="24"/>
                <w:szCs w:val="28"/>
              </w:rPr>
            </w:pPr>
          </w:p>
        </w:tc>
        <w:tc>
          <w:tcPr>
            <w:tcW w:w="1721" w:type="dxa"/>
            <w:tcBorders>
              <w:bottom w:val="single" w:color="auto" w:sz="4" w:space="0"/>
            </w:tcBorders>
            <w:noWrap w:val="0"/>
            <w:vAlign w:val="center"/>
          </w:tcPr>
          <w:p w14:paraId="2A48DC4A">
            <w:pPr>
              <w:jc w:val="center"/>
              <w:rPr>
                <w:rFonts w:hint="eastAsia" w:ascii="方正仿宋_GBK" w:eastAsia="方正仿宋_GBK"/>
                <w:color w:val="auto"/>
                <w:sz w:val="24"/>
                <w:szCs w:val="28"/>
              </w:rPr>
            </w:pPr>
          </w:p>
        </w:tc>
        <w:tc>
          <w:tcPr>
            <w:tcW w:w="1417" w:type="dxa"/>
            <w:tcBorders>
              <w:bottom w:val="single" w:color="auto" w:sz="4" w:space="0"/>
            </w:tcBorders>
            <w:noWrap w:val="0"/>
            <w:vAlign w:val="center"/>
          </w:tcPr>
          <w:p w14:paraId="75666803">
            <w:pPr>
              <w:jc w:val="center"/>
              <w:rPr>
                <w:rFonts w:hint="eastAsia" w:ascii="方正仿宋_GBK" w:eastAsia="方正仿宋_GBK"/>
                <w:color w:val="auto"/>
                <w:sz w:val="24"/>
                <w:szCs w:val="28"/>
              </w:rPr>
            </w:pPr>
          </w:p>
        </w:tc>
        <w:tc>
          <w:tcPr>
            <w:tcW w:w="1250" w:type="dxa"/>
            <w:tcBorders>
              <w:bottom w:val="single" w:color="auto" w:sz="4" w:space="0"/>
            </w:tcBorders>
            <w:noWrap w:val="0"/>
            <w:vAlign w:val="center"/>
          </w:tcPr>
          <w:p w14:paraId="1418DD27">
            <w:pPr>
              <w:jc w:val="center"/>
              <w:rPr>
                <w:rFonts w:hint="eastAsia" w:ascii="方正仿宋_GBK" w:eastAsia="方正仿宋_GBK"/>
                <w:color w:val="auto"/>
                <w:sz w:val="24"/>
                <w:szCs w:val="28"/>
              </w:rPr>
            </w:pPr>
          </w:p>
        </w:tc>
        <w:tc>
          <w:tcPr>
            <w:tcW w:w="867" w:type="dxa"/>
            <w:tcBorders>
              <w:bottom w:val="single" w:color="auto" w:sz="4" w:space="0"/>
            </w:tcBorders>
            <w:noWrap w:val="0"/>
            <w:vAlign w:val="center"/>
          </w:tcPr>
          <w:p w14:paraId="63B0257F">
            <w:pPr>
              <w:jc w:val="center"/>
              <w:rPr>
                <w:rFonts w:hint="eastAsia" w:ascii="方正仿宋_GBK" w:eastAsia="方正仿宋_GBK"/>
                <w:color w:val="auto"/>
                <w:sz w:val="24"/>
                <w:szCs w:val="28"/>
              </w:rPr>
            </w:pPr>
          </w:p>
        </w:tc>
        <w:tc>
          <w:tcPr>
            <w:tcW w:w="1186" w:type="dxa"/>
            <w:tcBorders>
              <w:bottom w:val="single" w:color="auto" w:sz="4" w:space="0"/>
            </w:tcBorders>
            <w:noWrap w:val="0"/>
            <w:vAlign w:val="center"/>
          </w:tcPr>
          <w:p w14:paraId="49E39ABE">
            <w:pPr>
              <w:jc w:val="center"/>
              <w:rPr>
                <w:rFonts w:hint="eastAsia" w:ascii="方正仿宋_GBK" w:eastAsia="方正仿宋_GBK"/>
                <w:color w:val="auto"/>
                <w:sz w:val="24"/>
                <w:szCs w:val="28"/>
              </w:rPr>
            </w:pPr>
          </w:p>
        </w:tc>
        <w:tc>
          <w:tcPr>
            <w:tcW w:w="1233" w:type="dxa"/>
            <w:tcBorders>
              <w:bottom w:val="single" w:color="auto" w:sz="4" w:space="0"/>
            </w:tcBorders>
            <w:noWrap w:val="0"/>
            <w:vAlign w:val="center"/>
          </w:tcPr>
          <w:p w14:paraId="4CB537FF">
            <w:pPr>
              <w:jc w:val="center"/>
              <w:rPr>
                <w:rFonts w:hint="eastAsia" w:ascii="方正仿宋_GBK" w:eastAsia="方正仿宋_GBK"/>
                <w:color w:val="auto"/>
                <w:sz w:val="24"/>
                <w:szCs w:val="28"/>
              </w:rPr>
            </w:pPr>
          </w:p>
        </w:tc>
      </w:tr>
      <w:tr w14:paraId="2CC5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noWrap w:val="0"/>
            <w:vAlign w:val="center"/>
          </w:tcPr>
          <w:p w14:paraId="044BAC65">
            <w:pPr>
              <w:jc w:val="center"/>
              <w:rPr>
                <w:rFonts w:hint="eastAsia" w:ascii="方正仿宋_GBK" w:eastAsia="方正仿宋_GBK"/>
                <w:color w:val="auto"/>
                <w:sz w:val="24"/>
                <w:szCs w:val="28"/>
              </w:rPr>
            </w:pPr>
          </w:p>
          <w:p w14:paraId="5BC0927B">
            <w:pPr>
              <w:jc w:val="center"/>
              <w:rPr>
                <w:rFonts w:hint="eastAsia" w:ascii="方正仿宋_GBK" w:eastAsia="方正仿宋_GBK"/>
                <w:color w:val="auto"/>
                <w:sz w:val="24"/>
                <w:szCs w:val="28"/>
              </w:rPr>
            </w:pPr>
          </w:p>
        </w:tc>
        <w:tc>
          <w:tcPr>
            <w:tcW w:w="1721" w:type="dxa"/>
            <w:noWrap w:val="0"/>
            <w:vAlign w:val="center"/>
          </w:tcPr>
          <w:p w14:paraId="261CEAAB">
            <w:pPr>
              <w:jc w:val="center"/>
              <w:rPr>
                <w:rFonts w:hint="eastAsia" w:ascii="方正仿宋_GBK" w:eastAsia="方正仿宋_GBK"/>
                <w:color w:val="auto"/>
                <w:sz w:val="24"/>
                <w:szCs w:val="28"/>
              </w:rPr>
            </w:pPr>
          </w:p>
        </w:tc>
        <w:tc>
          <w:tcPr>
            <w:tcW w:w="1417" w:type="dxa"/>
            <w:noWrap w:val="0"/>
            <w:vAlign w:val="center"/>
          </w:tcPr>
          <w:p w14:paraId="2786C9EE">
            <w:pPr>
              <w:jc w:val="center"/>
              <w:rPr>
                <w:rFonts w:hint="eastAsia" w:ascii="方正仿宋_GBK" w:eastAsia="方正仿宋_GBK"/>
                <w:color w:val="auto"/>
                <w:sz w:val="24"/>
                <w:szCs w:val="28"/>
              </w:rPr>
            </w:pPr>
          </w:p>
        </w:tc>
        <w:tc>
          <w:tcPr>
            <w:tcW w:w="1250" w:type="dxa"/>
            <w:noWrap w:val="0"/>
            <w:vAlign w:val="center"/>
          </w:tcPr>
          <w:p w14:paraId="77F201D5">
            <w:pPr>
              <w:jc w:val="center"/>
              <w:rPr>
                <w:rFonts w:hint="eastAsia" w:ascii="方正仿宋_GBK" w:eastAsia="方正仿宋_GBK"/>
                <w:color w:val="auto"/>
                <w:sz w:val="24"/>
                <w:szCs w:val="28"/>
              </w:rPr>
            </w:pPr>
          </w:p>
        </w:tc>
        <w:tc>
          <w:tcPr>
            <w:tcW w:w="867" w:type="dxa"/>
            <w:noWrap w:val="0"/>
            <w:vAlign w:val="center"/>
          </w:tcPr>
          <w:p w14:paraId="7EA39A78">
            <w:pPr>
              <w:jc w:val="center"/>
              <w:rPr>
                <w:rFonts w:hint="eastAsia" w:ascii="方正仿宋_GBK" w:eastAsia="方正仿宋_GBK"/>
                <w:color w:val="auto"/>
                <w:sz w:val="24"/>
                <w:szCs w:val="28"/>
              </w:rPr>
            </w:pPr>
          </w:p>
        </w:tc>
        <w:tc>
          <w:tcPr>
            <w:tcW w:w="1186" w:type="dxa"/>
            <w:noWrap w:val="0"/>
            <w:vAlign w:val="center"/>
          </w:tcPr>
          <w:p w14:paraId="5B9781B6">
            <w:pPr>
              <w:jc w:val="center"/>
              <w:rPr>
                <w:rFonts w:hint="eastAsia" w:ascii="方正仿宋_GBK" w:eastAsia="方正仿宋_GBK"/>
                <w:color w:val="auto"/>
                <w:sz w:val="24"/>
                <w:szCs w:val="28"/>
              </w:rPr>
            </w:pPr>
          </w:p>
        </w:tc>
        <w:tc>
          <w:tcPr>
            <w:tcW w:w="1233" w:type="dxa"/>
            <w:noWrap w:val="0"/>
            <w:vAlign w:val="center"/>
          </w:tcPr>
          <w:p w14:paraId="63BFCF98">
            <w:pPr>
              <w:jc w:val="center"/>
              <w:rPr>
                <w:rFonts w:hint="eastAsia" w:ascii="方正仿宋_GBK" w:eastAsia="方正仿宋_GBK"/>
                <w:color w:val="auto"/>
                <w:sz w:val="24"/>
                <w:szCs w:val="28"/>
              </w:rPr>
            </w:pPr>
          </w:p>
        </w:tc>
      </w:tr>
      <w:tr w14:paraId="2978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14:paraId="2F55B6AA">
            <w:pPr>
              <w:jc w:val="center"/>
              <w:rPr>
                <w:rFonts w:hint="eastAsia" w:ascii="方正仿宋_GBK" w:eastAsia="方正仿宋_GBK"/>
                <w:color w:val="auto"/>
                <w:sz w:val="24"/>
                <w:szCs w:val="28"/>
              </w:rPr>
            </w:pPr>
          </w:p>
        </w:tc>
        <w:tc>
          <w:tcPr>
            <w:tcW w:w="1721" w:type="dxa"/>
            <w:noWrap w:val="0"/>
            <w:vAlign w:val="center"/>
          </w:tcPr>
          <w:p w14:paraId="648205D3">
            <w:pPr>
              <w:jc w:val="center"/>
              <w:rPr>
                <w:rFonts w:hint="eastAsia" w:ascii="方正仿宋_GBK" w:eastAsia="方正仿宋_GBK"/>
                <w:color w:val="auto"/>
                <w:sz w:val="24"/>
                <w:szCs w:val="28"/>
              </w:rPr>
            </w:pPr>
          </w:p>
        </w:tc>
        <w:tc>
          <w:tcPr>
            <w:tcW w:w="1417" w:type="dxa"/>
            <w:noWrap w:val="0"/>
            <w:vAlign w:val="center"/>
          </w:tcPr>
          <w:p w14:paraId="4615DF7A">
            <w:pPr>
              <w:jc w:val="center"/>
              <w:rPr>
                <w:rFonts w:hint="eastAsia" w:ascii="方正仿宋_GBK" w:eastAsia="方正仿宋_GBK"/>
                <w:color w:val="auto"/>
                <w:sz w:val="24"/>
                <w:szCs w:val="28"/>
              </w:rPr>
            </w:pPr>
          </w:p>
        </w:tc>
        <w:tc>
          <w:tcPr>
            <w:tcW w:w="1250" w:type="dxa"/>
            <w:noWrap w:val="0"/>
            <w:vAlign w:val="center"/>
          </w:tcPr>
          <w:p w14:paraId="64712CF8">
            <w:pPr>
              <w:jc w:val="center"/>
              <w:rPr>
                <w:rFonts w:hint="eastAsia" w:ascii="方正仿宋_GBK" w:eastAsia="方正仿宋_GBK"/>
                <w:color w:val="auto"/>
                <w:sz w:val="24"/>
                <w:szCs w:val="28"/>
              </w:rPr>
            </w:pPr>
          </w:p>
        </w:tc>
        <w:tc>
          <w:tcPr>
            <w:tcW w:w="867" w:type="dxa"/>
            <w:noWrap w:val="0"/>
            <w:vAlign w:val="center"/>
          </w:tcPr>
          <w:p w14:paraId="597A394D">
            <w:pPr>
              <w:jc w:val="center"/>
              <w:rPr>
                <w:rFonts w:hint="eastAsia" w:ascii="方正仿宋_GBK" w:eastAsia="方正仿宋_GBK"/>
                <w:color w:val="auto"/>
                <w:sz w:val="24"/>
                <w:szCs w:val="28"/>
              </w:rPr>
            </w:pPr>
          </w:p>
        </w:tc>
        <w:tc>
          <w:tcPr>
            <w:tcW w:w="1186" w:type="dxa"/>
            <w:noWrap w:val="0"/>
            <w:vAlign w:val="center"/>
          </w:tcPr>
          <w:p w14:paraId="453CA9FD">
            <w:pPr>
              <w:jc w:val="center"/>
              <w:rPr>
                <w:rFonts w:hint="eastAsia" w:ascii="方正仿宋_GBK" w:eastAsia="方正仿宋_GBK"/>
                <w:color w:val="auto"/>
                <w:sz w:val="24"/>
                <w:szCs w:val="28"/>
              </w:rPr>
            </w:pPr>
          </w:p>
        </w:tc>
        <w:tc>
          <w:tcPr>
            <w:tcW w:w="1233" w:type="dxa"/>
            <w:noWrap w:val="0"/>
            <w:vAlign w:val="center"/>
          </w:tcPr>
          <w:p w14:paraId="5ABD4995">
            <w:pPr>
              <w:jc w:val="center"/>
              <w:rPr>
                <w:rFonts w:hint="eastAsia" w:ascii="方正仿宋_GBK" w:eastAsia="方正仿宋_GBK"/>
                <w:color w:val="auto"/>
                <w:sz w:val="24"/>
                <w:szCs w:val="28"/>
              </w:rPr>
            </w:pPr>
          </w:p>
        </w:tc>
      </w:tr>
      <w:tr w14:paraId="6D4F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14:paraId="7D2BECEB">
            <w:pPr>
              <w:jc w:val="center"/>
              <w:rPr>
                <w:rFonts w:hint="eastAsia" w:ascii="方正仿宋_GBK" w:eastAsia="方正仿宋_GBK"/>
                <w:color w:val="auto"/>
                <w:sz w:val="24"/>
                <w:szCs w:val="28"/>
              </w:rPr>
            </w:pPr>
          </w:p>
        </w:tc>
        <w:tc>
          <w:tcPr>
            <w:tcW w:w="1721" w:type="dxa"/>
            <w:noWrap w:val="0"/>
            <w:vAlign w:val="center"/>
          </w:tcPr>
          <w:p w14:paraId="76D83012">
            <w:pPr>
              <w:jc w:val="center"/>
              <w:rPr>
                <w:rFonts w:hint="eastAsia" w:ascii="方正仿宋_GBK" w:eastAsia="方正仿宋_GBK"/>
                <w:color w:val="auto"/>
                <w:sz w:val="24"/>
                <w:szCs w:val="28"/>
              </w:rPr>
            </w:pPr>
          </w:p>
        </w:tc>
        <w:tc>
          <w:tcPr>
            <w:tcW w:w="1417" w:type="dxa"/>
            <w:noWrap w:val="0"/>
            <w:vAlign w:val="center"/>
          </w:tcPr>
          <w:p w14:paraId="58FFB310">
            <w:pPr>
              <w:jc w:val="center"/>
              <w:rPr>
                <w:rFonts w:hint="eastAsia" w:ascii="方正仿宋_GBK" w:eastAsia="方正仿宋_GBK"/>
                <w:color w:val="auto"/>
                <w:sz w:val="24"/>
                <w:szCs w:val="28"/>
              </w:rPr>
            </w:pPr>
          </w:p>
        </w:tc>
        <w:tc>
          <w:tcPr>
            <w:tcW w:w="1250" w:type="dxa"/>
            <w:noWrap w:val="0"/>
            <w:vAlign w:val="center"/>
          </w:tcPr>
          <w:p w14:paraId="78963E84">
            <w:pPr>
              <w:jc w:val="center"/>
              <w:rPr>
                <w:rFonts w:hint="eastAsia" w:ascii="方正仿宋_GBK" w:eastAsia="方正仿宋_GBK"/>
                <w:color w:val="auto"/>
                <w:sz w:val="24"/>
                <w:szCs w:val="28"/>
              </w:rPr>
            </w:pPr>
          </w:p>
        </w:tc>
        <w:tc>
          <w:tcPr>
            <w:tcW w:w="867" w:type="dxa"/>
            <w:noWrap w:val="0"/>
            <w:vAlign w:val="center"/>
          </w:tcPr>
          <w:p w14:paraId="4CAF3119">
            <w:pPr>
              <w:jc w:val="center"/>
              <w:rPr>
                <w:rFonts w:hint="eastAsia" w:ascii="方正仿宋_GBK" w:eastAsia="方正仿宋_GBK"/>
                <w:color w:val="auto"/>
                <w:sz w:val="24"/>
                <w:szCs w:val="28"/>
              </w:rPr>
            </w:pPr>
          </w:p>
        </w:tc>
        <w:tc>
          <w:tcPr>
            <w:tcW w:w="1186" w:type="dxa"/>
            <w:noWrap w:val="0"/>
            <w:vAlign w:val="center"/>
          </w:tcPr>
          <w:p w14:paraId="4D7CEC95">
            <w:pPr>
              <w:jc w:val="center"/>
              <w:rPr>
                <w:rFonts w:hint="eastAsia" w:ascii="方正仿宋_GBK" w:eastAsia="方正仿宋_GBK"/>
                <w:color w:val="auto"/>
                <w:sz w:val="24"/>
                <w:szCs w:val="28"/>
              </w:rPr>
            </w:pPr>
          </w:p>
        </w:tc>
        <w:tc>
          <w:tcPr>
            <w:tcW w:w="1233" w:type="dxa"/>
            <w:noWrap w:val="0"/>
            <w:vAlign w:val="center"/>
          </w:tcPr>
          <w:p w14:paraId="060AE83D">
            <w:pPr>
              <w:jc w:val="center"/>
              <w:rPr>
                <w:rFonts w:hint="eastAsia" w:ascii="方正仿宋_GBK" w:eastAsia="方正仿宋_GBK"/>
                <w:color w:val="auto"/>
                <w:sz w:val="24"/>
                <w:szCs w:val="28"/>
              </w:rPr>
            </w:pPr>
          </w:p>
        </w:tc>
      </w:tr>
      <w:tr w14:paraId="14BC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noWrap w:val="0"/>
            <w:vAlign w:val="center"/>
          </w:tcPr>
          <w:p w14:paraId="18AA7AFC">
            <w:pPr>
              <w:jc w:val="center"/>
              <w:rPr>
                <w:rFonts w:hint="eastAsia" w:ascii="方正仿宋_GBK" w:eastAsia="方正仿宋_GBK"/>
                <w:color w:val="auto"/>
                <w:sz w:val="24"/>
                <w:szCs w:val="28"/>
              </w:rPr>
            </w:pPr>
          </w:p>
        </w:tc>
        <w:tc>
          <w:tcPr>
            <w:tcW w:w="1721" w:type="dxa"/>
            <w:noWrap w:val="0"/>
            <w:vAlign w:val="center"/>
          </w:tcPr>
          <w:p w14:paraId="2698974C">
            <w:pPr>
              <w:jc w:val="center"/>
              <w:rPr>
                <w:rFonts w:hint="eastAsia" w:ascii="方正仿宋_GBK" w:eastAsia="方正仿宋_GBK"/>
                <w:color w:val="auto"/>
                <w:sz w:val="24"/>
                <w:szCs w:val="28"/>
              </w:rPr>
            </w:pPr>
          </w:p>
        </w:tc>
        <w:tc>
          <w:tcPr>
            <w:tcW w:w="1417" w:type="dxa"/>
            <w:noWrap w:val="0"/>
            <w:vAlign w:val="center"/>
          </w:tcPr>
          <w:p w14:paraId="6CAA0F0C">
            <w:pPr>
              <w:jc w:val="center"/>
              <w:rPr>
                <w:rFonts w:hint="eastAsia" w:ascii="方正仿宋_GBK" w:eastAsia="方正仿宋_GBK"/>
                <w:color w:val="auto"/>
                <w:sz w:val="24"/>
                <w:szCs w:val="28"/>
              </w:rPr>
            </w:pPr>
          </w:p>
        </w:tc>
        <w:tc>
          <w:tcPr>
            <w:tcW w:w="1250" w:type="dxa"/>
            <w:noWrap w:val="0"/>
            <w:vAlign w:val="center"/>
          </w:tcPr>
          <w:p w14:paraId="14B5BE58">
            <w:pPr>
              <w:jc w:val="center"/>
              <w:rPr>
                <w:rFonts w:hint="eastAsia" w:ascii="方正仿宋_GBK" w:eastAsia="方正仿宋_GBK"/>
                <w:color w:val="auto"/>
                <w:sz w:val="24"/>
                <w:szCs w:val="28"/>
              </w:rPr>
            </w:pPr>
          </w:p>
        </w:tc>
        <w:tc>
          <w:tcPr>
            <w:tcW w:w="867" w:type="dxa"/>
            <w:noWrap w:val="0"/>
            <w:vAlign w:val="center"/>
          </w:tcPr>
          <w:p w14:paraId="345B523D">
            <w:pPr>
              <w:jc w:val="center"/>
              <w:rPr>
                <w:rFonts w:hint="eastAsia" w:ascii="方正仿宋_GBK" w:eastAsia="方正仿宋_GBK"/>
                <w:color w:val="auto"/>
                <w:sz w:val="24"/>
                <w:szCs w:val="28"/>
              </w:rPr>
            </w:pPr>
          </w:p>
        </w:tc>
        <w:tc>
          <w:tcPr>
            <w:tcW w:w="1186" w:type="dxa"/>
            <w:noWrap w:val="0"/>
            <w:vAlign w:val="center"/>
          </w:tcPr>
          <w:p w14:paraId="445C2D0B">
            <w:pPr>
              <w:jc w:val="center"/>
              <w:rPr>
                <w:rFonts w:hint="eastAsia" w:ascii="方正仿宋_GBK" w:eastAsia="方正仿宋_GBK"/>
                <w:color w:val="auto"/>
                <w:sz w:val="24"/>
                <w:szCs w:val="28"/>
              </w:rPr>
            </w:pPr>
          </w:p>
        </w:tc>
        <w:tc>
          <w:tcPr>
            <w:tcW w:w="1233" w:type="dxa"/>
            <w:noWrap w:val="0"/>
            <w:vAlign w:val="center"/>
          </w:tcPr>
          <w:p w14:paraId="05286C85">
            <w:pPr>
              <w:jc w:val="center"/>
              <w:rPr>
                <w:rFonts w:hint="eastAsia" w:ascii="方正仿宋_GBK" w:eastAsia="方正仿宋_GBK"/>
                <w:color w:val="auto"/>
                <w:sz w:val="24"/>
                <w:szCs w:val="28"/>
              </w:rPr>
            </w:pPr>
          </w:p>
        </w:tc>
      </w:tr>
      <w:tr w14:paraId="2417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noWrap w:val="0"/>
            <w:vAlign w:val="center"/>
          </w:tcPr>
          <w:p w14:paraId="26B82F3C">
            <w:pPr>
              <w:jc w:val="center"/>
              <w:rPr>
                <w:rFonts w:hint="eastAsia" w:ascii="方正仿宋_GBK" w:eastAsia="方正仿宋_GBK"/>
                <w:color w:val="auto"/>
                <w:sz w:val="24"/>
                <w:szCs w:val="28"/>
              </w:rPr>
            </w:pPr>
          </w:p>
        </w:tc>
        <w:tc>
          <w:tcPr>
            <w:tcW w:w="1721" w:type="dxa"/>
            <w:noWrap w:val="0"/>
            <w:vAlign w:val="center"/>
          </w:tcPr>
          <w:p w14:paraId="430CD142">
            <w:pPr>
              <w:jc w:val="center"/>
              <w:rPr>
                <w:rFonts w:hint="eastAsia" w:ascii="方正仿宋_GBK" w:eastAsia="方正仿宋_GBK"/>
                <w:color w:val="auto"/>
                <w:sz w:val="24"/>
                <w:szCs w:val="28"/>
              </w:rPr>
            </w:pPr>
          </w:p>
        </w:tc>
        <w:tc>
          <w:tcPr>
            <w:tcW w:w="1417" w:type="dxa"/>
            <w:noWrap w:val="0"/>
            <w:vAlign w:val="center"/>
          </w:tcPr>
          <w:p w14:paraId="76E0C223">
            <w:pPr>
              <w:jc w:val="center"/>
              <w:rPr>
                <w:rFonts w:hint="eastAsia" w:ascii="方正仿宋_GBK" w:eastAsia="方正仿宋_GBK"/>
                <w:color w:val="auto"/>
                <w:sz w:val="24"/>
                <w:szCs w:val="28"/>
              </w:rPr>
            </w:pPr>
          </w:p>
        </w:tc>
        <w:tc>
          <w:tcPr>
            <w:tcW w:w="1250" w:type="dxa"/>
            <w:noWrap w:val="0"/>
            <w:vAlign w:val="center"/>
          </w:tcPr>
          <w:p w14:paraId="19304565">
            <w:pPr>
              <w:jc w:val="center"/>
              <w:rPr>
                <w:rFonts w:hint="eastAsia" w:ascii="方正仿宋_GBK" w:eastAsia="方正仿宋_GBK"/>
                <w:color w:val="auto"/>
                <w:sz w:val="24"/>
                <w:szCs w:val="28"/>
              </w:rPr>
            </w:pPr>
          </w:p>
        </w:tc>
        <w:tc>
          <w:tcPr>
            <w:tcW w:w="867" w:type="dxa"/>
            <w:noWrap w:val="0"/>
            <w:vAlign w:val="center"/>
          </w:tcPr>
          <w:p w14:paraId="6AFC0B1B">
            <w:pPr>
              <w:jc w:val="center"/>
              <w:rPr>
                <w:rFonts w:hint="eastAsia" w:ascii="方正仿宋_GBK" w:eastAsia="方正仿宋_GBK"/>
                <w:color w:val="auto"/>
                <w:sz w:val="24"/>
                <w:szCs w:val="28"/>
              </w:rPr>
            </w:pPr>
          </w:p>
        </w:tc>
        <w:tc>
          <w:tcPr>
            <w:tcW w:w="1186" w:type="dxa"/>
            <w:noWrap w:val="0"/>
            <w:vAlign w:val="center"/>
          </w:tcPr>
          <w:p w14:paraId="49793A71">
            <w:pPr>
              <w:jc w:val="center"/>
              <w:rPr>
                <w:rFonts w:hint="eastAsia" w:ascii="方正仿宋_GBK" w:eastAsia="方正仿宋_GBK"/>
                <w:color w:val="auto"/>
                <w:sz w:val="24"/>
                <w:szCs w:val="28"/>
              </w:rPr>
            </w:pPr>
          </w:p>
        </w:tc>
        <w:tc>
          <w:tcPr>
            <w:tcW w:w="1233" w:type="dxa"/>
            <w:noWrap w:val="0"/>
            <w:vAlign w:val="center"/>
          </w:tcPr>
          <w:p w14:paraId="2965F45E">
            <w:pPr>
              <w:jc w:val="center"/>
              <w:rPr>
                <w:rFonts w:hint="eastAsia" w:ascii="方正仿宋_GBK" w:eastAsia="方正仿宋_GBK"/>
                <w:color w:val="auto"/>
                <w:sz w:val="24"/>
                <w:szCs w:val="28"/>
              </w:rPr>
            </w:pPr>
          </w:p>
        </w:tc>
      </w:tr>
    </w:tbl>
    <w:p w14:paraId="5C3CEF9A">
      <w:pPr>
        <w:pStyle w:val="272"/>
        <w:ind w:left="0" w:leftChars="0" w:firstLine="0" w:firstLineChars="0"/>
        <w:rPr>
          <w:rFonts w:hint="eastAsia" w:ascii="方正仿宋_GBK" w:hAnsi="方正仿宋_GBK" w:eastAsia="方正仿宋_GBK" w:cs="方正仿宋_GBK"/>
          <w:color w:val="auto"/>
          <w:sz w:val="24"/>
        </w:rPr>
      </w:pPr>
    </w:p>
    <w:p w14:paraId="3FDDCD4F">
      <w:pPr>
        <w:snapToGrid w:val="0"/>
        <w:spacing w:line="500" w:lineRule="exact"/>
        <w:ind w:firstLine="560" w:firstLineChars="200"/>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Cs w:val="28"/>
        </w:rPr>
        <w:t>注：</w:t>
      </w:r>
      <w:r>
        <w:rPr>
          <w:rFonts w:hint="eastAsia" w:ascii="方正仿宋_GBK" w:hAnsi="方正仿宋_GBK" w:eastAsia="方正仿宋_GBK" w:cs="方正仿宋_GBK"/>
          <w:color w:val="auto"/>
          <w:sz w:val="24"/>
          <w:szCs w:val="28"/>
        </w:rPr>
        <w:t>1.供应商应完整填写本表。</w:t>
      </w:r>
    </w:p>
    <w:p w14:paraId="36731CB3">
      <w:pPr>
        <w:snapToGrid w:val="0"/>
        <w:spacing w:line="500" w:lineRule="exac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 w:val="24"/>
          <w:szCs w:val="28"/>
        </w:rPr>
        <w:t xml:space="preserve">   </w:t>
      </w:r>
      <w:r>
        <w:rPr>
          <w:rFonts w:hint="eastAsia" w:ascii="方正仿宋_GBK" w:hAnsi="方正仿宋_GBK" w:eastAsia="方正仿宋_GBK" w:cs="方正仿宋_GBK"/>
          <w:color w:val="auto"/>
          <w:sz w:val="24"/>
          <w:szCs w:val="28"/>
          <w:lang w:val="en-US" w:eastAsia="zh-CN"/>
        </w:rPr>
        <w:t xml:space="preserve">      </w:t>
      </w:r>
      <w:r>
        <w:rPr>
          <w:rFonts w:hint="eastAsia" w:ascii="方正仿宋_GBK" w:hAnsi="方正仿宋_GBK" w:eastAsia="方正仿宋_GBK" w:cs="方正仿宋_GBK"/>
          <w:color w:val="auto"/>
          <w:sz w:val="24"/>
          <w:szCs w:val="28"/>
        </w:rPr>
        <w:t>2.该表可扩展</w:t>
      </w:r>
      <w:bookmarkStart w:id="195" w:name="OLE_LINK2"/>
      <w:bookmarkStart w:id="196" w:name="OLE_LINK1"/>
      <w:r>
        <w:rPr>
          <w:rFonts w:hint="eastAsia" w:ascii="方正仿宋_GBK" w:hAnsi="方正仿宋_GBK" w:eastAsia="方正仿宋_GBK" w:cs="方正仿宋_GBK"/>
          <w:color w:val="auto"/>
          <w:sz w:val="24"/>
          <w:szCs w:val="28"/>
        </w:rPr>
        <w:t>。</w:t>
      </w:r>
      <w:bookmarkEnd w:id="195"/>
      <w:bookmarkEnd w:id="196"/>
    </w:p>
    <w:p w14:paraId="4258FADD">
      <w:pPr>
        <w:widowControl w:val="0"/>
        <w:snapToGrid w:val="0"/>
        <w:spacing w:line="312" w:lineRule="auto"/>
        <w:ind w:firstLine="0" w:firstLineChars="0"/>
        <w:jc w:val="both"/>
        <w:rPr>
          <w:rFonts w:hint="eastAsia" w:ascii="方正仿宋_GBK" w:hAnsi="方正仿宋_GBK" w:eastAsia="方正仿宋_GBK" w:cs="方正仿宋_GBK"/>
          <w:color w:val="auto"/>
          <w:szCs w:val="28"/>
        </w:rPr>
      </w:pPr>
    </w:p>
    <w:p w14:paraId="01C0FAE0">
      <w:pPr>
        <w:pStyle w:val="55"/>
        <w:ind w:firstLine="560"/>
        <w:rPr>
          <w:rFonts w:hint="eastAsia" w:ascii="方正仿宋_GBK" w:hAnsi="方正仿宋_GBK" w:eastAsia="方正仿宋_GBK" w:cs="方正仿宋_GBK"/>
          <w:color w:val="auto"/>
          <w:szCs w:val="28"/>
          <w:lang w:eastAsia="zh-CN"/>
        </w:rPr>
      </w:pPr>
    </w:p>
    <w:p w14:paraId="69E1CBAB">
      <w:pPr>
        <w:pStyle w:val="55"/>
        <w:ind w:firstLine="560"/>
        <w:rPr>
          <w:rFonts w:hint="eastAsia" w:ascii="方正仿宋_GBK" w:hAnsi="方正仿宋_GBK" w:eastAsia="方正仿宋_GBK" w:cs="方正仿宋_GBK"/>
          <w:color w:val="auto"/>
          <w:szCs w:val="28"/>
          <w:lang w:eastAsia="zh-CN"/>
        </w:rPr>
      </w:pPr>
    </w:p>
    <w:p w14:paraId="6C5F9D1D">
      <w:pPr>
        <w:pStyle w:val="55"/>
        <w:ind w:firstLine="560"/>
        <w:rPr>
          <w:rFonts w:hint="eastAsia" w:ascii="方正仿宋_GBK" w:hAnsi="方正仿宋_GBK" w:eastAsia="方正仿宋_GBK" w:cs="方正仿宋_GBK"/>
          <w:color w:val="auto"/>
          <w:szCs w:val="28"/>
          <w:lang w:eastAsia="zh-CN"/>
        </w:rPr>
      </w:pPr>
      <w:r>
        <w:rPr>
          <w:rFonts w:hint="eastAsia" w:ascii="方正仿宋_GBK" w:hAnsi="方正仿宋_GBK" w:eastAsia="方正仿宋_GBK" w:cs="方正仿宋_GBK"/>
          <w:color w:val="auto"/>
          <w:szCs w:val="28"/>
          <w:lang w:eastAsia="zh-CN"/>
        </w:rPr>
        <w:t xml:space="preserve">  </w:t>
      </w:r>
    </w:p>
    <w:p w14:paraId="317E4FC6">
      <w:pPr>
        <w:widowControl w:val="0"/>
        <w:spacing w:line="312" w:lineRule="auto"/>
        <w:ind w:left="7560" w:hanging="7560" w:hangingChars="2700"/>
        <w:jc w:val="both"/>
        <w:rPr>
          <w:rFonts w:hint="eastAsia" w:ascii="方正仿宋_GBK" w:hAnsi="方正仿宋_GBK" w:eastAsia="方正仿宋_GBK" w:cs="方正仿宋_GBK"/>
          <w:color w:val="auto"/>
          <w:lang w:eastAsia="zh-CN"/>
        </w:rPr>
        <w:sectPr>
          <w:headerReference r:id="rId8" w:type="default"/>
          <w:footerReference r:id="rId9"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sectPr>
      </w:pPr>
      <w:r>
        <w:rPr>
          <w:rFonts w:hint="eastAsia" w:ascii="方正仿宋_GBK" w:hAnsi="方正仿宋_GBK" w:eastAsia="方正仿宋_GBK" w:cs="方正仿宋_GBK"/>
          <w:color w:val="auto"/>
        </w:rPr>
        <w:t xml:space="preserve">                                               供应商名称（公章）：年   月   日</w:t>
      </w:r>
    </w:p>
    <w:p w14:paraId="0DF60F32">
      <w:pPr>
        <w:pStyle w:val="4"/>
        <w:spacing w:before="0" w:after="0" w:line="380" w:lineRule="exact"/>
        <w:rPr>
          <w:rFonts w:hint="eastAsia" w:ascii="方正仿宋_GBK" w:hAnsi="方正仿宋_GBK" w:eastAsia="方正仿宋_GBK" w:cs="方正仿宋_GBK"/>
          <w:color w:val="auto"/>
          <w:sz w:val="28"/>
          <w:szCs w:val="28"/>
          <w:highlight w:val="none"/>
        </w:rPr>
      </w:pPr>
      <w:bookmarkStart w:id="197" w:name="_Toc486585241"/>
      <w:bookmarkStart w:id="198" w:name="_Toc486608278"/>
      <w:bookmarkStart w:id="199" w:name="_Toc487204798"/>
      <w:bookmarkStart w:id="200" w:name="_Toc5508"/>
      <w:r>
        <w:rPr>
          <w:rFonts w:hint="eastAsia" w:ascii="方正仿宋_GBK" w:hAnsi="方正仿宋_GBK" w:eastAsia="方正仿宋_GBK" w:cs="方正仿宋_GBK"/>
          <w:color w:val="auto"/>
          <w:sz w:val="28"/>
          <w:szCs w:val="28"/>
          <w:highlight w:val="none"/>
        </w:rPr>
        <w:t>二、</w:t>
      </w:r>
      <w:bookmarkEnd w:id="197"/>
      <w:bookmarkEnd w:id="198"/>
      <w:bookmarkEnd w:id="199"/>
      <w:r>
        <w:rPr>
          <w:rFonts w:hint="eastAsia" w:ascii="方正仿宋_GBK" w:hAnsi="方正仿宋_GBK" w:eastAsia="方正仿宋_GBK" w:cs="方正仿宋_GBK"/>
          <w:color w:val="auto"/>
          <w:sz w:val="28"/>
          <w:szCs w:val="28"/>
          <w:highlight w:val="none"/>
          <w:lang w:val="en-US" w:eastAsia="zh-CN"/>
        </w:rPr>
        <w:t>技术部分</w:t>
      </w:r>
      <w:bookmarkEnd w:id="200"/>
    </w:p>
    <w:p w14:paraId="4FB8F47F">
      <w:pPr>
        <w:snapToGrid w:val="0"/>
        <w:spacing w:line="380" w:lineRule="exact"/>
        <w:jc w:val="both"/>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val="en-US" w:eastAsia="zh-CN"/>
        </w:rPr>
        <w:t>技术响应偏离表</w:t>
      </w:r>
    </w:p>
    <w:p w14:paraId="69631711">
      <w:pPr>
        <w:pStyle w:val="32"/>
        <w:pageBreakBefore w:val="0"/>
        <w:tabs>
          <w:tab w:val="left" w:pos="6300"/>
        </w:tabs>
        <w:kinsoku/>
        <w:wordWrap/>
        <w:overflowPunct/>
        <w:topLinePunct w:val="0"/>
        <w:autoSpaceDE/>
        <w:autoSpaceDN/>
        <w:bidi w:val="0"/>
        <w:adjustRightInd/>
        <w:snapToGrid w:val="0"/>
        <w:spacing w:line="380" w:lineRule="exact"/>
        <w:ind w:firstLine="420" w:firstLineChars="15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项目名称：</w:t>
      </w:r>
    </w:p>
    <w:tbl>
      <w:tblPr>
        <w:tblStyle w:val="57"/>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749"/>
        <w:gridCol w:w="2854"/>
        <w:gridCol w:w="2138"/>
      </w:tblGrid>
      <w:tr w14:paraId="33D8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7048F08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序号</w:t>
            </w:r>
          </w:p>
        </w:tc>
        <w:tc>
          <w:tcPr>
            <w:tcW w:w="2749" w:type="dxa"/>
            <w:tcBorders>
              <w:top w:val="single" w:color="auto" w:sz="4" w:space="0"/>
              <w:left w:val="single" w:color="auto" w:sz="4" w:space="0"/>
              <w:bottom w:val="single" w:color="auto" w:sz="4" w:space="0"/>
              <w:right w:val="single" w:color="auto" w:sz="4" w:space="0"/>
            </w:tcBorders>
            <w:vAlign w:val="center"/>
          </w:tcPr>
          <w:p w14:paraId="27DEAFD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采购需求</w:t>
            </w:r>
          </w:p>
        </w:tc>
        <w:tc>
          <w:tcPr>
            <w:tcW w:w="2854" w:type="dxa"/>
            <w:tcBorders>
              <w:top w:val="single" w:color="auto" w:sz="4" w:space="0"/>
              <w:left w:val="single" w:color="auto" w:sz="4" w:space="0"/>
              <w:bottom w:val="single" w:color="auto" w:sz="4" w:space="0"/>
              <w:right w:val="single" w:color="auto" w:sz="4" w:space="0"/>
            </w:tcBorders>
            <w:vAlign w:val="center"/>
          </w:tcPr>
          <w:p w14:paraId="31925DE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响应情况</w:t>
            </w:r>
          </w:p>
        </w:tc>
        <w:tc>
          <w:tcPr>
            <w:tcW w:w="2138" w:type="dxa"/>
            <w:tcBorders>
              <w:top w:val="single" w:color="auto" w:sz="4" w:space="0"/>
              <w:left w:val="single" w:color="auto" w:sz="4" w:space="0"/>
              <w:bottom w:val="single" w:color="auto" w:sz="4" w:space="0"/>
              <w:right w:val="single" w:color="auto" w:sz="4" w:space="0"/>
            </w:tcBorders>
            <w:vAlign w:val="center"/>
          </w:tcPr>
          <w:p w14:paraId="6C5E962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差异说明</w:t>
            </w:r>
          </w:p>
        </w:tc>
      </w:tr>
      <w:tr w14:paraId="436A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63C9CEFC">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18512F3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1409893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仿宋" w:eastAsia="方正仿宋_GBK"/>
                <w:color w:val="auto"/>
                <w:sz w:val="24"/>
                <w:szCs w:val="24"/>
              </w:rPr>
              <w:t>提醒：请注明技术参数或具体内容以及响应文件中技术参数或具体内容的位置（页码）</w:t>
            </w:r>
          </w:p>
        </w:tc>
        <w:tc>
          <w:tcPr>
            <w:tcW w:w="2138" w:type="dxa"/>
            <w:tcBorders>
              <w:top w:val="single" w:color="auto" w:sz="4" w:space="0"/>
              <w:left w:val="single" w:color="auto" w:sz="4" w:space="0"/>
              <w:bottom w:val="single" w:color="auto" w:sz="4" w:space="0"/>
              <w:right w:val="single" w:color="auto" w:sz="4" w:space="0"/>
            </w:tcBorders>
            <w:vAlign w:val="center"/>
          </w:tcPr>
          <w:p w14:paraId="25CE7EE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7C77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1580E00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0809529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2648DBD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424DDCD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3624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220C5C6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17D12E5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0DDD066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74746DD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321F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6A4418C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3E56905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46CDE22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4D721FF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3223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6744E8F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3CE2FB6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44F6640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256B6C9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5A50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15594F2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3D4E791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6164AC4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4CDEA38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692F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6BD3BEC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57D4E241">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1D3A365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29EE3D8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3DE6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3340F4F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2BB9A7C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7ABA0B7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249FDBEA">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32E0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5895A75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432B4647">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753106AC">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673ED71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3852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25A1595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165C94C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12D9CE5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297B085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bl>
    <w:p w14:paraId="6F389DC1">
      <w:pPr>
        <w:pageBreakBefore w:val="0"/>
        <w:kinsoku/>
        <w:wordWrap/>
        <w:overflowPunct/>
        <w:topLinePunct w:val="0"/>
        <w:autoSpaceDE/>
        <w:autoSpaceDN/>
        <w:bidi w:val="0"/>
        <w:adjustRightInd/>
        <w:spacing w:line="380" w:lineRule="exact"/>
        <w:ind w:firstLine="840" w:firstLineChars="300"/>
        <w:jc w:val="center"/>
        <w:textAlignment w:val="auto"/>
        <w:outlineLvl w:val="9"/>
        <w:rPr>
          <w:rFonts w:hint="eastAsia" w:ascii="方正仿宋_GBK" w:hAnsi="方正仿宋_GBK" w:eastAsia="方正仿宋_GBK" w:cs="方正仿宋_GBK"/>
          <w:color w:val="auto"/>
          <w:highlight w:val="none"/>
        </w:rPr>
      </w:pPr>
    </w:p>
    <w:p w14:paraId="1FEF3624">
      <w:pPr>
        <w:pageBreakBefore w:val="0"/>
        <w:kinsoku/>
        <w:wordWrap/>
        <w:overflowPunct/>
        <w:topLinePunct w:val="0"/>
        <w:autoSpaceDE/>
        <w:autoSpaceDN/>
        <w:bidi w:val="0"/>
        <w:adjustRightInd/>
        <w:spacing w:line="380" w:lineRule="exact"/>
        <w:ind w:firstLine="840" w:firstLineChars="300"/>
        <w:jc w:val="center"/>
        <w:textAlignment w:val="auto"/>
        <w:outlineLvl w:val="9"/>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供应商：                    法定代表人（或其授权代表）或自然人：</w:t>
      </w:r>
    </w:p>
    <w:p w14:paraId="69DC1D0C">
      <w:pPr>
        <w:pageBreakBefore w:val="0"/>
        <w:kinsoku/>
        <w:wordWrap/>
        <w:overflowPunct/>
        <w:topLinePunct w:val="0"/>
        <w:autoSpaceDE/>
        <w:autoSpaceDN/>
        <w:bidi w:val="0"/>
        <w:adjustRightInd/>
        <w:spacing w:line="380" w:lineRule="exact"/>
        <w:ind w:firstLine="840" w:firstLineChars="300"/>
        <w:jc w:val="center"/>
        <w:textAlignment w:val="auto"/>
        <w:outlineLvl w:val="9"/>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 xml:space="preserve">    </w:t>
      </w:r>
    </w:p>
    <w:p w14:paraId="185BB88E">
      <w:pPr>
        <w:pageBreakBefore w:val="0"/>
        <w:kinsoku/>
        <w:wordWrap/>
        <w:overflowPunct/>
        <w:topLinePunct w:val="0"/>
        <w:autoSpaceDE/>
        <w:autoSpaceDN/>
        <w:bidi w:val="0"/>
        <w:adjustRightInd/>
        <w:spacing w:line="380" w:lineRule="exact"/>
        <w:ind w:firstLine="840" w:firstLineChars="300"/>
        <w:jc w:val="both"/>
        <w:textAlignment w:val="auto"/>
        <w:outlineLvl w:val="9"/>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（供应商公章）                        （签字或盖章）</w:t>
      </w:r>
    </w:p>
    <w:p w14:paraId="6D99ACFE">
      <w:pPr>
        <w:pageBreakBefore w:val="0"/>
        <w:tabs>
          <w:tab w:val="left" w:pos="6300"/>
        </w:tabs>
        <w:kinsoku/>
        <w:wordWrap/>
        <w:overflowPunct/>
        <w:topLinePunct w:val="0"/>
        <w:autoSpaceDE/>
        <w:autoSpaceDN/>
        <w:bidi w:val="0"/>
        <w:adjustRightInd/>
        <w:snapToGrid w:val="0"/>
        <w:spacing w:line="380" w:lineRule="exact"/>
        <w:ind w:firstLine="57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                                     </w:t>
      </w:r>
      <w:r>
        <w:rPr>
          <w:rFonts w:hint="eastAsia" w:ascii="方正仿宋_GBK" w:hAnsi="方正仿宋_GBK" w:eastAsia="方正仿宋_GBK" w:cs="方正仿宋_GBK"/>
          <w:color w:val="auto"/>
          <w:highlight w:val="none"/>
          <w:lang w:val="en-US" w:eastAsia="zh-CN"/>
        </w:rPr>
        <w:t xml:space="preserve">          </w:t>
      </w:r>
      <w:r>
        <w:rPr>
          <w:rFonts w:hint="eastAsia" w:ascii="方正仿宋_GBK" w:hAnsi="方正仿宋_GBK" w:eastAsia="方正仿宋_GBK" w:cs="方正仿宋_GBK"/>
          <w:color w:val="auto"/>
          <w:highlight w:val="none"/>
        </w:rPr>
        <w:t>年    月   日</w:t>
      </w:r>
    </w:p>
    <w:p w14:paraId="54BE199B">
      <w:pPr>
        <w:pageBreakBefore w:val="0"/>
        <w:tabs>
          <w:tab w:val="left" w:pos="6300"/>
        </w:tabs>
        <w:kinsoku/>
        <w:wordWrap/>
        <w:overflowPunct/>
        <w:topLinePunct w:val="0"/>
        <w:autoSpaceDE/>
        <w:autoSpaceDN/>
        <w:bidi w:val="0"/>
        <w:adjustRightInd/>
        <w:snapToGrid w:val="0"/>
        <w:spacing w:line="380" w:lineRule="exact"/>
        <w:ind w:firstLine="560"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w:t>
      </w:r>
    </w:p>
    <w:p w14:paraId="12CB1738">
      <w:pPr>
        <w:pageBreakBefore w:val="0"/>
        <w:kinsoku/>
        <w:wordWrap/>
        <w:overflowPunct/>
        <w:topLinePunct w:val="0"/>
        <w:autoSpaceDE/>
        <w:autoSpaceDN/>
        <w:bidi w:val="0"/>
        <w:adjustRightInd/>
        <w:spacing w:before="0" w:after="0" w:line="380" w:lineRule="exact"/>
        <w:ind w:firstLine="480" w:firstLineChars="200"/>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val="en-US" w:eastAsia="zh-CN"/>
        </w:rPr>
        <w:t>询价项目技术（质量）需求</w:t>
      </w:r>
      <w:r>
        <w:rPr>
          <w:rFonts w:hint="eastAsia" w:ascii="方正仿宋_GBK" w:hAnsi="方正仿宋_GBK" w:eastAsia="方正仿宋_GBK" w:cs="方正仿宋_GBK"/>
          <w:color w:val="auto"/>
          <w:sz w:val="24"/>
          <w:szCs w:val="24"/>
          <w:highlight w:val="none"/>
        </w:rPr>
        <w:t>”中所列条款进行比较和响应；</w:t>
      </w:r>
    </w:p>
    <w:p w14:paraId="26BECFE1">
      <w:pPr>
        <w:pageBreakBefore w:val="0"/>
        <w:kinsoku/>
        <w:wordWrap/>
        <w:overflowPunct/>
        <w:topLinePunct w:val="0"/>
        <w:autoSpaceDE/>
        <w:autoSpaceDN/>
        <w:bidi w:val="0"/>
        <w:adjustRightInd/>
        <w:spacing w:before="0" w:after="0" w:line="380" w:lineRule="exact"/>
        <w:ind w:firstLine="480" w:firstLineChars="200"/>
        <w:textAlignment w:val="auto"/>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2.本表可扩展。</w:t>
      </w:r>
    </w:p>
    <w:p w14:paraId="655500BE">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5154E83C">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sectPr>
          <w:pgSz w:w="11906" w:h="16838"/>
          <w:pgMar w:top="1134" w:right="1191" w:bottom="1134" w:left="1304" w:header="680" w:footer="680" w:gutter="0"/>
          <w:pgBorders>
            <w:top w:val="none" w:sz="0" w:space="0"/>
            <w:left w:val="none" w:sz="0" w:space="0"/>
            <w:bottom w:val="none" w:sz="0" w:space="0"/>
            <w:right w:val="none" w:sz="0" w:space="0"/>
          </w:pgBorders>
          <w:pgNumType w:fmt="numberInDash"/>
          <w:cols w:space="720" w:num="1"/>
          <w:rtlGutter w:val="0"/>
          <w:docGrid w:type="lines" w:linePitch="312" w:charSpace="0"/>
        </w:sectPr>
      </w:pPr>
    </w:p>
    <w:p w14:paraId="75138893">
      <w:pPr>
        <w:pageBreakBefore w:val="0"/>
        <w:kinsoku/>
        <w:wordWrap/>
        <w:overflowPunct/>
        <w:topLinePunct w:val="0"/>
        <w:autoSpaceDE/>
        <w:autoSpaceDN/>
        <w:bidi w:val="0"/>
        <w:adjustRightInd/>
        <w:spacing w:before="0" w:after="0" w:line="380" w:lineRule="exact"/>
        <w:ind w:firstLine="240" w:firstLineChars="1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二</w:t>
      </w:r>
      <w:r>
        <w:rPr>
          <w:rFonts w:hint="eastAsia" w:ascii="方正仿宋_GBK" w:hAnsi="方正仿宋_GBK" w:eastAsia="方正仿宋_GBK" w:cs="方正仿宋_GBK"/>
          <w:color w:val="auto"/>
          <w:sz w:val="24"/>
          <w:szCs w:val="24"/>
          <w:highlight w:val="none"/>
          <w:lang w:eastAsia="zh-CN"/>
        </w:rPr>
        <w:t>）其他资料（格式自定）</w:t>
      </w:r>
      <w:r>
        <w:rPr>
          <w:rFonts w:hint="eastAsia" w:ascii="方正仿宋_GBK" w:hAnsi="方正仿宋_GBK" w:eastAsia="方正仿宋_GBK" w:cs="方正仿宋_GBK"/>
          <w:color w:val="auto"/>
          <w:sz w:val="28"/>
          <w:szCs w:val="28"/>
          <w:highlight w:val="none"/>
        </w:rPr>
        <w:br w:type="page"/>
      </w:r>
      <w:bookmarkStart w:id="201" w:name="_Toc486608279"/>
      <w:bookmarkStart w:id="202" w:name="_Toc487204799"/>
      <w:bookmarkStart w:id="203" w:name="_Toc486585242"/>
    </w:p>
    <w:bookmarkEnd w:id="201"/>
    <w:bookmarkEnd w:id="202"/>
    <w:bookmarkEnd w:id="203"/>
    <w:p w14:paraId="3139B483">
      <w:pPr>
        <w:pStyle w:val="4"/>
        <w:spacing w:before="0" w:after="0" w:line="380" w:lineRule="exact"/>
        <w:rPr>
          <w:rFonts w:hint="eastAsia" w:ascii="方正仿宋_GBK" w:hAnsi="方正仿宋_GBK" w:eastAsia="方正仿宋_GBK" w:cs="方正仿宋_GBK"/>
          <w:color w:val="auto"/>
          <w:sz w:val="28"/>
          <w:szCs w:val="28"/>
          <w:highlight w:val="none"/>
          <w:lang w:eastAsia="zh-CN"/>
        </w:rPr>
      </w:pPr>
      <w:bookmarkStart w:id="204" w:name="_Toc11564"/>
      <w:r>
        <w:rPr>
          <w:rFonts w:hint="eastAsia" w:ascii="方正仿宋_GBK" w:hAnsi="方正仿宋_GBK" w:eastAsia="方正仿宋_GBK" w:cs="方正仿宋_GBK"/>
          <w:color w:val="auto"/>
          <w:sz w:val="28"/>
          <w:szCs w:val="28"/>
          <w:highlight w:val="none"/>
          <w:lang w:val="en-US" w:eastAsia="zh-CN"/>
        </w:rPr>
        <w:t>三、商务部分</w:t>
      </w:r>
      <w:bookmarkEnd w:id="204"/>
    </w:p>
    <w:p w14:paraId="730829C1">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b/>
          <w:color w:val="auto"/>
          <w:highlight w:val="none"/>
        </w:rPr>
      </w:pPr>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color w:val="auto"/>
          <w:szCs w:val="28"/>
          <w:highlight w:val="none"/>
          <w:lang w:val="en-US" w:eastAsia="zh-CN"/>
        </w:rPr>
        <w:t>商务</w:t>
      </w:r>
      <w:r>
        <w:rPr>
          <w:rFonts w:hint="eastAsia" w:ascii="方正仿宋_GBK" w:hAnsi="方正仿宋_GBK" w:eastAsia="方正仿宋_GBK" w:cs="方正仿宋_GBK"/>
          <w:color w:val="auto"/>
          <w:highlight w:val="none"/>
          <w:lang w:eastAsia="zh-CN"/>
        </w:rPr>
        <w:t>响应偏离表</w:t>
      </w:r>
    </w:p>
    <w:p w14:paraId="16153C32">
      <w:pPr>
        <w:pStyle w:val="32"/>
        <w:pageBreakBefore w:val="0"/>
        <w:tabs>
          <w:tab w:val="left" w:pos="6300"/>
        </w:tabs>
        <w:kinsoku/>
        <w:wordWrap/>
        <w:overflowPunct/>
        <w:topLinePunct w:val="0"/>
        <w:autoSpaceDE/>
        <w:autoSpaceDN/>
        <w:bidi w:val="0"/>
        <w:adjustRightInd/>
        <w:snapToGrid w:val="0"/>
        <w:spacing w:line="380" w:lineRule="exact"/>
        <w:ind w:firstLine="420" w:firstLineChars="15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项目名称：</w:t>
      </w:r>
    </w:p>
    <w:tbl>
      <w:tblPr>
        <w:tblStyle w:val="57"/>
        <w:tblW w:w="93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816"/>
        <w:gridCol w:w="2965"/>
        <w:gridCol w:w="2520"/>
      </w:tblGrid>
      <w:tr w14:paraId="650E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38" w:type="dxa"/>
            <w:tcBorders>
              <w:top w:val="single" w:color="auto" w:sz="4" w:space="0"/>
              <w:left w:val="single" w:color="auto" w:sz="4" w:space="0"/>
              <w:bottom w:val="single" w:color="auto" w:sz="4" w:space="0"/>
              <w:right w:val="single" w:color="auto" w:sz="4" w:space="0"/>
            </w:tcBorders>
            <w:vAlign w:val="center"/>
          </w:tcPr>
          <w:p w14:paraId="06D2956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序号</w:t>
            </w:r>
          </w:p>
        </w:tc>
        <w:tc>
          <w:tcPr>
            <w:tcW w:w="2816" w:type="dxa"/>
            <w:tcBorders>
              <w:top w:val="single" w:color="auto" w:sz="4" w:space="0"/>
              <w:left w:val="single" w:color="auto" w:sz="4" w:space="0"/>
              <w:bottom w:val="single" w:color="auto" w:sz="4" w:space="0"/>
              <w:right w:val="single" w:color="auto" w:sz="4" w:space="0"/>
            </w:tcBorders>
            <w:vAlign w:val="center"/>
          </w:tcPr>
          <w:p w14:paraId="65C248A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采购需求</w:t>
            </w:r>
          </w:p>
        </w:tc>
        <w:tc>
          <w:tcPr>
            <w:tcW w:w="2965" w:type="dxa"/>
            <w:tcBorders>
              <w:top w:val="single" w:color="auto" w:sz="4" w:space="0"/>
              <w:left w:val="single" w:color="auto" w:sz="4" w:space="0"/>
              <w:bottom w:val="single" w:color="auto" w:sz="4" w:space="0"/>
              <w:right w:val="single" w:color="auto" w:sz="4" w:space="0"/>
            </w:tcBorders>
            <w:vAlign w:val="center"/>
          </w:tcPr>
          <w:p w14:paraId="7B83A79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响应情况</w:t>
            </w:r>
          </w:p>
        </w:tc>
        <w:tc>
          <w:tcPr>
            <w:tcW w:w="2520" w:type="dxa"/>
            <w:tcBorders>
              <w:top w:val="single" w:color="auto" w:sz="4" w:space="0"/>
              <w:left w:val="single" w:color="auto" w:sz="4" w:space="0"/>
              <w:bottom w:val="single" w:color="auto" w:sz="4" w:space="0"/>
              <w:right w:val="single" w:color="auto" w:sz="4" w:space="0"/>
            </w:tcBorders>
            <w:vAlign w:val="center"/>
          </w:tcPr>
          <w:p w14:paraId="1E42468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eastAsia="zh-CN"/>
              </w:rPr>
              <w:t>差异</w:t>
            </w:r>
            <w:r>
              <w:rPr>
                <w:rFonts w:hint="eastAsia" w:ascii="方正仿宋_GBK" w:hAnsi="方正仿宋_GBK" w:eastAsia="方正仿宋_GBK" w:cs="方正仿宋_GBK"/>
                <w:color w:val="auto"/>
                <w:highlight w:val="none"/>
              </w:rPr>
              <w:t>说明</w:t>
            </w:r>
          </w:p>
        </w:tc>
      </w:tr>
      <w:tr w14:paraId="7CB4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747204D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22390A2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6DC2AB8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仿宋" w:eastAsia="方正仿宋_GBK"/>
                <w:color w:val="auto"/>
                <w:sz w:val="24"/>
                <w:szCs w:val="24"/>
              </w:rPr>
              <w:t>提醒：请注明具体内容以及响应文件中具体内容的位置（页码）</w:t>
            </w:r>
          </w:p>
        </w:tc>
        <w:tc>
          <w:tcPr>
            <w:tcW w:w="2520" w:type="dxa"/>
            <w:tcBorders>
              <w:top w:val="single" w:color="auto" w:sz="4" w:space="0"/>
              <w:left w:val="single" w:color="auto" w:sz="4" w:space="0"/>
              <w:bottom w:val="single" w:color="auto" w:sz="4" w:space="0"/>
              <w:right w:val="single" w:color="auto" w:sz="4" w:space="0"/>
            </w:tcBorders>
            <w:vAlign w:val="center"/>
          </w:tcPr>
          <w:p w14:paraId="0B84380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0E97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61EE8B5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7C08DE0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1419742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6BA7AD07">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2BF0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3098E32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5465E13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571FD851">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946250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6A83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17BF13F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56285AB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75D5CD77">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16DC43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654D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402996F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2B1A7E7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00241C3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6D9935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14CC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38" w:type="dxa"/>
            <w:tcBorders>
              <w:top w:val="single" w:color="auto" w:sz="4" w:space="0"/>
              <w:left w:val="single" w:color="auto" w:sz="4" w:space="0"/>
              <w:bottom w:val="single" w:color="auto" w:sz="4" w:space="0"/>
              <w:right w:val="single" w:color="auto" w:sz="4" w:space="0"/>
            </w:tcBorders>
            <w:vAlign w:val="center"/>
          </w:tcPr>
          <w:p w14:paraId="5D6DBE8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17853B9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2E5E1BE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018CE60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bl>
    <w:p w14:paraId="79F81AC1">
      <w:pPr>
        <w:pageBreakBefore w:val="0"/>
        <w:kinsoku/>
        <w:wordWrap/>
        <w:overflowPunct/>
        <w:topLinePunct w:val="0"/>
        <w:autoSpaceDE/>
        <w:autoSpaceDN/>
        <w:bidi w:val="0"/>
        <w:adjustRightInd/>
        <w:snapToGrid w:val="0"/>
        <w:spacing w:line="380" w:lineRule="exact"/>
        <w:ind w:firstLine="465"/>
        <w:textAlignment w:val="auto"/>
        <w:outlineLvl w:val="9"/>
        <w:rPr>
          <w:rFonts w:hint="eastAsia" w:ascii="方正仿宋_GBK" w:hAnsi="方正仿宋_GBK" w:eastAsia="方正仿宋_GBK" w:cs="方正仿宋_GBK"/>
          <w:color w:val="auto"/>
          <w:highlight w:val="none"/>
        </w:rPr>
      </w:pPr>
    </w:p>
    <w:p w14:paraId="4627C930">
      <w:pPr>
        <w:pageBreakBefore w:val="0"/>
        <w:kinsoku/>
        <w:wordWrap/>
        <w:overflowPunct/>
        <w:topLinePunct w:val="0"/>
        <w:autoSpaceDE/>
        <w:autoSpaceDN/>
        <w:bidi w:val="0"/>
        <w:adjustRightInd/>
        <w:spacing w:line="380" w:lineRule="exact"/>
        <w:ind w:firstLine="700" w:firstLineChars="25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供应商：                    </w:t>
      </w:r>
      <w:r>
        <w:rPr>
          <w:rFonts w:hint="eastAsia" w:ascii="方正仿宋_GBK" w:hAnsi="方正仿宋_GBK" w:eastAsia="方正仿宋_GBK" w:cs="方正仿宋_GBK"/>
          <w:color w:val="auto"/>
          <w:szCs w:val="28"/>
          <w:highlight w:val="none"/>
          <w:lang w:eastAsia="zh-CN"/>
        </w:rPr>
        <w:t>法定代表人（或其授权代表）或自然人</w:t>
      </w:r>
      <w:r>
        <w:rPr>
          <w:rFonts w:hint="eastAsia" w:ascii="方正仿宋_GBK" w:hAnsi="方正仿宋_GBK" w:eastAsia="方正仿宋_GBK" w:cs="方正仿宋_GBK"/>
          <w:color w:val="auto"/>
          <w:highlight w:val="none"/>
        </w:rPr>
        <w:t>：</w:t>
      </w:r>
    </w:p>
    <w:p w14:paraId="4B50D981">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（供应商公章）                             （签字或盖章）</w:t>
      </w:r>
    </w:p>
    <w:p w14:paraId="73F68648">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color w:val="auto"/>
          <w:highlight w:val="none"/>
        </w:rPr>
      </w:pPr>
    </w:p>
    <w:p w14:paraId="65DE6AED">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color w:val="auto"/>
          <w:highlight w:val="none"/>
        </w:rPr>
      </w:pPr>
    </w:p>
    <w:p w14:paraId="70C0D20B">
      <w:pPr>
        <w:pageBreakBefore w:val="0"/>
        <w:tabs>
          <w:tab w:val="left" w:pos="6300"/>
        </w:tabs>
        <w:kinsoku/>
        <w:wordWrap/>
        <w:overflowPunct/>
        <w:topLinePunct w:val="0"/>
        <w:autoSpaceDE/>
        <w:autoSpaceDN/>
        <w:bidi w:val="0"/>
        <w:adjustRightInd/>
        <w:snapToGrid w:val="0"/>
        <w:spacing w:line="380" w:lineRule="exact"/>
        <w:ind w:firstLine="57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                                      年     月     日</w:t>
      </w:r>
    </w:p>
    <w:p w14:paraId="25DD0B4A">
      <w:pPr>
        <w:pageBreakBefore w:val="0"/>
        <w:tabs>
          <w:tab w:val="left" w:pos="6300"/>
        </w:tabs>
        <w:kinsoku/>
        <w:wordWrap/>
        <w:overflowPunct/>
        <w:topLinePunct w:val="0"/>
        <w:autoSpaceDE/>
        <w:autoSpaceDN/>
        <w:bidi w:val="0"/>
        <w:adjustRightInd/>
        <w:snapToGrid w:val="0"/>
        <w:spacing w:line="380" w:lineRule="exact"/>
        <w:ind w:firstLine="560"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w:t>
      </w:r>
    </w:p>
    <w:p w14:paraId="0F8B05CD">
      <w:pPr>
        <w:tabs>
          <w:tab w:val="left" w:pos="6300"/>
        </w:tabs>
        <w:snapToGrid w:val="0"/>
        <w:spacing w:line="3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val="en-US" w:eastAsia="zh-CN"/>
        </w:rPr>
        <w:t>四</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val="en-US" w:eastAsia="zh-CN"/>
        </w:rPr>
        <w:t>项目商务要求</w:t>
      </w:r>
      <w:r>
        <w:rPr>
          <w:rFonts w:hint="eastAsia" w:ascii="方正仿宋_GBK" w:hAnsi="方正仿宋_GBK" w:eastAsia="方正仿宋_GBK" w:cs="方正仿宋_GBK"/>
          <w:color w:val="auto"/>
          <w:sz w:val="24"/>
          <w:szCs w:val="24"/>
          <w:highlight w:val="none"/>
        </w:rPr>
        <w:t>”中所列条款进行比较和响应；</w:t>
      </w:r>
    </w:p>
    <w:p w14:paraId="2DE75E8B">
      <w:pPr>
        <w:tabs>
          <w:tab w:val="left" w:pos="6300"/>
        </w:tabs>
        <w:snapToGrid w:val="0"/>
        <w:spacing w:line="3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2.本表可扩展。</w:t>
      </w:r>
    </w:p>
    <w:p w14:paraId="2B67BF0C">
      <w:pPr>
        <w:pageBreakBefore w:val="0"/>
        <w:kinsoku/>
        <w:wordWrap/>
        <w:overflowPunct/>
        <w:topLinePunct w:val="0"/>
        <w:autoSpaceDE/>
        <w:autoSpaceDN/>
        <w:bidi w:val="0"/>
        <w:adjustRightInd/>
        <w:spacing w:line="380" w:lineRule="exact"/>
        <w:ind w:firstLine="560"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page"/>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rPr>
        <w:t>）其他优惠承诺（格式自定）</w:t>
      </w:r>
    </w:p>
    <w:p w14:paraId="727F325D">
      <w:pPr>
        <w:pStyle w:val="4"/>
        <w:spacing w:before="0" w:after="0" w:line="38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color w:val="auto"/>
          <w:sz w:val="28"/>
          <w:szCs w:val="28"/>
          <w:highlight w:val="none"/>
        </w:rPr>
        <w:br w:type="page"/>
      </w:r>
      <w:bookmarkStart w:id="205" w:name="_Toc4641"/>
      <w:bookmarkStart w:id="206" w:name="_Toc27376"/>
      <w:bookmarkStart w:id="207" w:name="_Toc5769"/>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b/>
          <w:color w:val="auto"/>
          <w:kern w:val="2"/>
          <w:sz w:val="28"/>
          <w:szCs w:val="28"/>
          <w:highlight w:val="none"/>
          <w:lang w:val="en-US" w:eastAsia="zh-CN" w:bidi="ar-SA"/>
        </w:rPr>
        <w:t>、资格条件及其他</w:t>
      </w:r>
      <w:bookmarkEnd w:id="205"/>
      <w:bookmarkEnd w:id="206"/>
      <w:bookmarkEnd w:id="207"/>
    </w:p>
    <w:p w14:paraId="64D9B30A">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（一）供应商法人营业执照（副本）或事业单位法人证书（副本）或个体工商户营业执照或有效的自然人身份证明或社会团体法人登记证书复印件</w:t>
      </w:r>
      <w:r>
        <w:rPr>
          <w:rFonts w:hint="eastAsia" w:ascii="方正仿宋_GBK" w:hAnsi="方正仿宋_GBK" w:eastAsia="方正仿宋_GBK" w:cs="方正仿宋_GBK"/>
          <w:color w:val="auto"/>
          <w:sz w:val="28"/>
          <w:szCs w:val="28"/>
          <w:highlight w:val="none"/>
          <w:lang w:eastAsia="zh-CN"/>
        </w:rPr>
        <w:t>。</w:t>
      </w:r>
    </w:p>
    <w:p w14:paraId="568A9CC1">
      <w:pPr>
        <w:pStyle w:val="22"/>
        <w:rPr>
          <w:rFonts w:hint="eastAsia" w:ascii="方正仿宋_GBK" w:hAnsi="方正仿宋_GBK" w:eastAsia="方正仿宋_GBK" w:cs="方正仿宋_GBK"/>
          <w:color w:val="auto"/>
          <w:highlight w:val="none"/>
        </w:rPr>
      </w:pPr>
    </w:p>
    <w:p w14:paraId="15CF2FA3">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691A4AF7">
      <w:pPr>
        <w:pStyle w:val="22"/>
        <w:rPr>
          <w:rFonts w:hint="eastAsia" w:ascii="方正仿宋_GBK" w:hAnsi="方正仿宋_GBK" w:eastAsia="方正仿宋_GBK" w:cs="方正仿宋_GBK"/>
          <w:color w:val="auto"/>
          <w:sz w:val="28"/>
          <w:szCs w:val="28"/>
          <w:highlight w:val="none"/>
        </w:rPr>
      </w:pPr>
    </w:p>
    <w:p w14:paraId="6621EB35">
      <w:pPr>
        <w:rPr>
          <w:rFonts w:hint="eastAsia" w:ascii="方正仿宋_GBK" w:hAnsi="方正仿宋_GBK" w:eastAsia="方正仿宋_GBK" w:cs="方正仿宋_GBK"/>
          <w:color w:val="auto"/>
          <w:sz w:val="28"/>
          <w:szCs w:val="28"/>
          <w:highlight w:val="none"/>
        </w:rPr>
      </w:pPr>
    </w:p>
    <w:p w14:paraId="0ABBC095">
      <w:pPr>
        <w:pStyle w:val="22"/>
        <w:rPr>
          <w:rFonts w:hint="eastAsia" w:ascii="方正仿宋_GBK" w:hAnsi="方正仿宋_GBK" w:eastAsia="方正仿宋_GBK" w:cs="方正仿宋_GBK"/>
          <w:color w:val="auto"/>
          <w:sz w:val="28"/>
          <w:szCs w:val="28"/>
          <w:highlight w:val="none"/>
        </w:rPr>
      </w:pPr>
    </w:p>
    <w:p w14:paraId="676B7589">
      <w:pPr>
        <w:rPr>
          <w:rFonts w:hint="eastAsia" w:ascii="方正仿宋_GBK" w:hAnsi="方正仿宋_GBK" w:eastAsia="方正仿宋_GBK" w:cs="方正仿宋_GBK"/>
          <w:color w:val="auto"/>
          <w:sz w:val="28"/>
          <w:szCs w:val="28"/>
          <w:highlight w:val="none"/>
        </w:rPr>
      </w:pPr>
    </w:p>
    <w:p w14:paraId="657D30D5">
      <w:pPr>
        <w:pStyle w:val="22"/>
        <w:rPr>
          <w:rFonts w:hint="eastAsia" w:ascii="方正仿宋_GBK" w:hAnsi="方正仿宋_GBK" w:eastAsia="方正仿宋_GBK" w:cs="方正仿宋_GBK"/>
          <w:color w:val="auto"/>
          <w:sz w:val="28"/>
          <w:szCs w:val="28"/>
          <w:highlight w:val="none"/>
        </w:rPr>
      </w:pPr>
    </w:p>
    <w:p w14:paraId="7517B331">
      <w:pPr>
        <w:rPr>
          <w:rFonts w:hint="eastAsia" w:ascii="方正仿宋_GBK" w:hAnsi="方正仿宋_GBK" w:eastAsia="方正仿宋_GBK" w:cs="方正仿宋_GBK"/>
          <w:color w:val="auto"/>
          <w:sz w:val="28"/>
          <w:szCs w:val="28"/>
          <w:highlight w:val="none"/>
        </w:rPr>
      </w:pPr>
    </w:p>
    <w:p w14:paraId="16A8C870">
      <w:pPr>
        <w:pStyle w:val="22"/>
        <w:rPr>
          <w:rFonts w:hint="eastAsia" w:ascii="方正仿宋_GBK" w:hAnsi="方正仿宋_GBK" w:eastAsia="方正仿宋_GBK" w:cs="方正仿宋_GBK"/>
          <w:color w:val="auto"/>
          <w:sz w:val="28"/>
          <w:szCs w:val="28"/>
          <w:highlight w:val="none"/>
        </w:rPr>
      </w:pPr>
    </w:p>
    <w:p w14:paraId="770B7192">
      <w:pPr>
        <w:rPr>
          <w:rFonts w:hint="eastAsia" w:ascii="方正仿宋_GBK" w:hAnsi="方正仿宋_GBK" w:eastAsia="方正仿宋_GBK" w:cs="方正仿宋_GBK"/>
          <w:color w:val="auto"/>
          <w:sz w:val="28"/>
          <w:szCs w:val="28"/>
          <w:highlight w:val="none"/>
        </w:rPr>
      </w:pPr>
    </w:p>
    <w:p w14:paraId="3021A3AA">
      <w:pPr>
        <w:pStyle w:val="22"/>
        <w:rPr>
          <w:rFonts w:hint="eastAsia" w:ascii="方正仿宋_GBK" w:hAnsi="方正仿宋_GBK" w:eastAsia="方正仿宋_GBK" w:cs="方正仿宋_GBK"/>
          <w:color w:val="auto"/>
          <w:highlight w:val="none"/>
        </w:rPr>
      </w:pPr>
    </w:p>
    <w:p w14:paraId="69E0901B">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45CBE027">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9"/>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color w:val="auto"/>
          <w:sz w:val="28"/>
          <w:szCs w:val="28"/>
          <w:highlight w:val="none"/>
        </w:rPr>
        <w:br w:type="page"/>
      </w:r>
      <w:r>
        <w:rPr>
          <w:rFonts w:hint="eastAsia" w:ascii="方正仿宋_GBK" w:hAnsi="方正仿宋_GBK" w:eastAsia="方正仿宋_GBK" w:cs="方正仿宋_GBK"/>
          <w:b/>
          <w:color w:val="auto"/>
          <w:szCs w:val="28"/>
        </w:rPr>
        <w:t>（</w:t>
      </w:r>
      <w:r>
        <w:rPr>
          <w:rFonts w:hint="eastAsia" w:ascii="方正仿宋_GBK" w:hAnsi="方正仿宋_GBK" w:eastAsia="方正仿宋_GBK" w:cs="方正仿宋_GBK"/>
          <w:b/>
          <w:color w:val="auto"/>
          <w:szCs w:val="28"/>
          <w:lang w:eastAsia="zh-CN"/>
        </w:rPr>
        <w:t>二</w:t>
      </w:r>
      <w:r>
        <w:rPr>
          <w:rFonts w:hint="eastAsia" w:ascii="方正仿宋_GBK" w:hAnsi="方正仿宋_GBK" w:eastAsia="方正仿宋_GBK" w:cs="方正仿宋_GBK"/>
          <w:b/>
          <w:color w:val="auto"/>
          <w:szCs w:val="28"/>
        </w:rPr>
        <w:t>）法定代表人身份证明书（格式）</w:t>
      </w:r>
    </w:p>
    <w:p w14:paraId="5CCA410A">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55676146">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项目名称：</w:t>
      </w:r>
      <w:r>
        <w:rPr>
          <w:rFonts w:hint="eastAsia" w:ascii="方正仿宋_GBK" w:hAnsi="方正仿宋_GBK" w:eastAsia="方正仿宋_GBK" w:cs="方正仿宋_GBK"/>
          <w:color w:val="auto"/>
          <w:szCs w:val="28"/>
          <w:u w:val="single"/>
        </w:rPr>
        <w:t xml:space="preserve">                                                </w:t>
      </w:r>
    </w:p>
    <w:p w14:paraId="5D6462B2">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7467C9E8">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致：</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（采购代理机构名称)：</w:t>
      </w:r>
    </w:p>
    <w:p w14:paraId="3A993AE8">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（法定代表人姓名）在</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（供应商名称）任</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（职务名称）职务，是（供应商名称）</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的法定代表人。</w:t>
      </w:r>
    </w:p>
    <w:p w14:paraId="2CF1E30C">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61F4E158">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特此证明。</w:t>
      </w:r>
    </w:p>
    <w:p w14:paraId="3285BD97">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023BB574">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3BF660D3">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612C2EB2">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 xml:space="preserve">                                             （供应商公章）</w:t>
      </w:r>
    </w:p>
    <w:p w14:paraId="111D873F">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3858977F">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 xml:space="preserve">                                             年   月   日</w:t>
      </w:r>
    </w:p>
    <w:p w14:paraId="62690B46">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法定代表人电话：XXXXXXX      电子邮箱：XXXXXX@XXXXX（若授权他人办理并签署响应文件的可不填写法定代表人电话和电子邮箱）</w:t>
      </w:r>
    </w:p>
    <w:p w14:paraId="091F3604">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4B8C9C9D">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（附：法定代表人身份证正反面复印件）</w:t>
      </w:r>
    </w:p>
    <w:p w14:paraId="69B66652">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48CDAB3E">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34E9A336">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3521A4C8">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01A03D7D">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208DE6C3">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7A34003C">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68F53D7D">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03E1C720">
      <w:pPr>
        <w:tabs>
          <w:tab w:val="left" w:pos="6300"/>
        </w:tabs>
        <w:snapToGrid w:val="0"/>
        <w:spacing w:line="500" w:lineRule="exact"/>
        <w:outlineLvl w:val="9"/>
        <w:rPr>
          <w:rFonts w:hint="eastAsia" w:ascii="方正仿宋_GBK" w:hAnsi="方正仿宋_GBK" w:eastAsia="方正仿宋_GBK" w:cs="方正仿宋_GBK"/>
          <w:color w:val="auto"/>
          <w:szCs w:val="28"/>
        </w:rPr>
      </w:pPr>
    </w:p>
    <w:p w14:paraId="3EB7EBBE">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9"/>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color w:val="auto"/>
          <w:sz w:val="28"/>
          <w:szCs w:val="28"/>
          <w:highlight w:val="none"/>
        </w:rPr>
        <w:br w:type="column"/>
      </w:r>
      <w:r>
        <w:rPr>
          <w:rFonts w:hint="eastAsia" w:ascii="方正仿宋_GBK" w:hAnsi="方正仿宋_GBK" w:eastAsia="方正仿宋_GBK" w:cs="方正仿宋_GBK"/>
          <w:b/>
          <w:color w:val="auto"/>
          <w:szCs w:val="28"/>
          <w:lang w:eastAsia="zh-CN"/>
        </w:rPr>
        <w:t>（</w:t>
      </w:r>
      <w:r>
        <w:rPr>
          <w:rFonts w:hint="eastAsia" w:ascii="方正仿宋_GBK" w:hAnsi="方正仿宋_GBK" w:eastAsia="方正仿宋_GBK" w:cs="方正仿宋_GBK"/>
          <w:b/>
          <w:color w:val="auto"/>
          <w:szCs w:val="28"/>
          <w:lang w:val="en-US" w:eastAsia="zh-CN"/>
        </w:rPr>
        <w:t>三</w:t>
      </w:r>
      <w:r>
        <w:rPr>
          <w:rFonts w:hint="eastAsia" w:ascii="方正仿宋_GBK" w:hAnsi="方正仿宋_GBK" w:eastAsia="方正仿宋_GBK" w:cs="方正仿宋_GBK"/>
          <w:b/>
          <w:color w:val="auto"/>
          <w:szCs w:val="28"/>
          <w:lang w:eastAsia="zh-CN"/>
        </w:rPr>
        <w:t>）</w:t>
      </w:r>
      <w:r>
        <w:rPr>
          <w:rFonts w:hint="eastAsia" w:ascii="方正仿宋_GBK" w:hAnsi="方正仿宋_GBK" w:eastAsia="方正仿宋_GBK" w:cs="方正仿宋_GBK"/>
          <w:b/>
          <w:color w:val="auto"/>
          <w:szCs w:val="28"/>
        </w:rPr>
        <w:t>法定代表人授权委托书（格式）</w:t>
      </w:r>
    </w:p>
    <w:p w14:paraId="1187520A">
      <w:pPr>
        <w:tabs>
          <w:tab w:val="left" w:pos="6300"/>
        </w:tabs>
        <w:snapToGrid w:val="0"/>
        <w:spacing w:line="312" w:lineRule="auto"/>
        <w:ind w:firstLine="640"/>
        <w:jc w:val="center"/>
        <w:outlineLvl w:val="9"/>
        <w:rPr>
          <w:rFonts w:hint="eastAsia" w:ascii="方正仿宋_GBK" w:hAnsi="方正仿宋_GBK" w:eastAsia="方正仿宋_GBK" w:cs="方正仿宋_GBK"/>
          <w:color w:val="auto"/>
          <w:sz w:val="32"/>
          <w:szCs w:val="32"/>
        </w:rPr>
      </w:pPr>
      <w:bookmarkStart w:id="208" w:name="_Toc14730"/>
      <w:bookmarkStart w:id="209" w:name="_Toc16809"/>
      <w:r>
        <w:rPr>
          <w:rFonts w:hint="eastAsia" w:ascii="方正仿宋_GBK" w:hAnsi="方正仿宋_GBK" w:eastAsia="方正仿宋_GBK" w:cs="方正仿宋_GBK"/>
          <w:color w:val="auto"/>
          <w:sz w:val="32"/>
          <w:szCs w:val="32"/>
        </w:rPr>
        <w:t>法定代表人授权委托书（格式）</w:t>
      </w:r>
      <w:bookmarkEnd w:id="208"/>
      <w:bookmarkEnd w:id="209"/>
    </w:p>
    <w:p w14:paraId="32C8D972">
      <w:pPr>
        <w:pStyle w:val="67"/>
        <w:outlineLvl w:val="9"/>
        <w:rPr>
          <w:rFonts w:hint="eastAsia" w:ascii="方正仿宋_GBK" w:hAnsi="方正仿宋_GBK" w:eastAsia="方正仿宋_GBK" w:cs="方正仿宋_GBK"/>
          <w:color w:val="auto"/>
        </w:rPr>
      </w:pPr>
    </w:p>
    <w:p w14:paraId="4E6459F8">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致：</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（采购代理机构名称）：</w:t>
      </w:r>
    </w:p>
    <w:p w14:paraId="4A7C3DFC">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（法定代表人名称）是</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（供应商名称）的法定代表人，特授权</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（被授权人姓名及身份证代码）</w:t>
      </w:r>
    </w:p>
    <w:p w14:paraId="02C43617">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电话</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代表我单位全权办理上述项目的竞采、签约等具体工作，并签署全部有关文件、协议及合同。</w:t>
      </w:r>
    </w:p>
    <w:p w14:paraId="0022D1BB">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我单位对被授权人的签字负全部责任。</w:t>
      </w:r>
    </w:p>
    <w:p w14:paraId="3C74F2BE">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在撤销授权的书面通知以前，本授权书一直有效。被授权人在授权书有效期内签署的所有文件不因授权的撤销而失效。</w:t>
      </w:r>
    </w:p>
    <w:p w14:paraId="04E07E73">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p>
    <w:p w14:paraId="6C900F2D">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p>
    <w:p w14:paraId="3168F77D">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被授权人：                                 法定代表人：</w:t>
      </w:r>
    </w:p>
    <w:p w14:paraId="30B1B322">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（签字或盖章）                             （签字或盖章）</w:t>
      </w:r>
    </w:p>
    <w:p w14:paraId="0802BD48">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p>
    <w:p w14:paraId="54698E41">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被授权人电话：XXXXXXX     电子邮箱：XXXXXX@XXXXX（若法定代表人办理并签署响应文件的可不填写）</w:t>
      </w:r>
    </w:p>
    <w:p w14:paraId="382F2F70">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（附：被授权人身份证正反面复印件）</w:t>
      </w:r>
    </w:p>
    <w:p w14:paraId="70BB2E76">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 xml:space="preserve">                                          </w:t>
      </w:r>
    </w:p>
    <w:p w14:paraId="592BB754">
      <w:pPr>
        <w:tabs>
          <w:tab w:val="left" w:pos="6300"/>
        </w:tabs>
        <w:snapToGrid w:val="0"/>
        <w:spacing w:line="312" w:lineRule="auto"/>
        <w:ind w:firstLine="480"/>
        <w:outlineLvl w:val="9"/>
        <w:rPr>
          <w:rFonts w:hint="eastAsia" w:ascii="方正仿宋_GBK" w:hAnsi="方正仿宋_GBK" w:eastAsia="方正仿宋_GBK" w:cs="方正仿宋_GBK"/>
          <w:color w:val="auto"/>
          <w:szCs w:val="28"/>
        </w:rPr>
      </w:pPr>
    </w:p>
    <w:p w14:paraId="562B10C2">
      <w:pPr>
        <w:tabs>
          <w:tab w:val="left" w:pos="6300"/>
        </w:tabs>
        <w:snapToGrid w:val="0"/>
        <w:spacing w:line="312" w:lineRule="auto"/>
        <w:ind w:right="480" w:firstLine="480"/>
        <w:jc w:val="right"/>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（供应商公章）</w:t>
      </w:r>
    </w:p>
    <w:p w14:paraId="6AA10C92">
      <w:pPr>
        <w:tabs>
          <w:tab w:val="left" w:pos="6300"/>
        </w:tabs>
        <w:snapToGrid w:val="0"/>
        <w:spacing w:line="312" w:lineRule="auto"/>
        <w:ind w:right="480" w:firstLine="480"/>
        <w:jc w:val="right"/>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年   月   日</w:t>
      </w:r>
    </w:p>
    <w:p w14:paraId="33A79E90">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lang w:eastAsia="zh-CN"/>
        </w:rPr>
      </w:pPr>
    </w:p>
    <w:p w14:paraId="4DADF11F">
      <w:pPr>
        <w:pageBreakBefore w:val="0"/>
        <w:tabs>
          <w:tab w:val="left" w:pos="6300"/>
        </w:tabs>
        <w:kinsoku/>
        <w:wordWrap/>
        <w:overflowPunct/>
        <w:topLinePunct w:val="0"/>
        <w:autoSpaceDE/>
        <w:autoSpaceDN/>
        <w:bidi w:val="0"/>
        <w:adjustRightInd/>
        <w:snapToGrid w:val="0"/>
        <w:spacing w:line="500" w:lineRule="exact"/>
        <w:ind w:firstLine="570"/>
        <w:jc w:val="center"/>
        <w:textAlignment w:val="auto"/>
        <w:outlineLvl w:val="9"/>
        <w:rPr>
          <w:rFonts w:hint="eastAsia" w:ascii="方正仿宋_GBK" w:hAnsi="方正仿宋_GBK" w:eastAsia="方正仿宋_GBK" w:cs="方正仿宋_GBK"/>
          <w:color w:val="auto"/>
          <w:sz w:val="28"/>
          <w:szCs w:val="28"/>
          <w:highlight w:val="none"/>
        </w:rPr>
      </w:pPr>
    </w:p>
    <w:p w14:paraId="3FB080D6">
      <w:pPr>
        <w:pStyle w:val="22"/>
        <w:outlineLvl w:val="9"/>
        <w:rPr>
          <w:rFonts w:hint="eastAsia" w:ascii="方正仿宋_GBK" w:hAnsi="方正仿宋_GBK" w:eastAsia="方正仿宋_GBK" w:cs="方正仿宋_GBK"/>
          <w:color w:val="auto"/>
          <w:sz w:val="28"/>
          <w:szCs w:val="28"/>
          <w:highlight w:val="none"/>
        </w:rPr>
      </w:pPr>
    </w:p>
    <w:p w14:paraId="5902CE4B">
      <w:pPr>
        <w:outlineLvl w:val="9"/>
        <w:rPr>
          <w:rFonts w:hint="eastAsia" w:ascii="方正仿宋_GBK" w:hAnsi="方正仿宋_GBK" w:eastAsia="方正仿宋_GBK" w:cs="方正仿宋_GBK"/>
          <w:color w:val="auto"/>
        </w:rPr>
      </w:pPr>
    </w:p>
    <w:p w14:paraId="04FD768F">
      <w:pPr>
        <w:pageBreakBefore w:val="0"/>
        <w:tabs>
          <w:tab w:val="left" w:pos="6300"/>
        </w:tabs>
        <w:kinsoku/>
        <w:wordWrap/>
        <w:overflowPunct/>
        <w:topLinePunct w:val="0"/>
        <w:autoSpaceDE/>
        <w:autoSpaceDN/>
        <w:bidi w:val="0"/>
        <w:adjustRightInd/>
        <w:snapToGrid w:val="0"/>
        <w:spacing w:line="500" w:lineRule="exact"/>
        <w:ind w:firstLine="570"/>
        <w:jc w:val="center"/>
        <w:textAlignment w:val="auto"/>
        <w:outlineLvl w:val="9"/>
        <w:rPr>
          <w:rFonts w:hint="eastAsia" w:ascii="方正仿宋_GBK" w:hAnsi="方正仿宋_GBK" w:eastAsia="方正仿宋_GBK" w:cs="方正仿宋_GBK"/>
          <w:color w:val="auto"/>
          <w:sz w:val="28"/>
          <w:szCs w:val="28"/>
          <w:highlight w:val="none"/>
        </w:rPr>
      </w:pPr>
    </w:p>
    <w:p w14:paraId="2AB38BC2">
      <w:pPr>
        <w:pageBreakBefore w:val="0"/>
        <w:tabs>
          <w:tab w:val="left" w:pos="6300"/>
        </w:tabs>
        <w:kinsoku/>
        <w:wordWrap/>
        <w:overflowPunct/>
        <w:topLinePunct w:val="0"/>
        <w:autoSpaceDE/>
        <w:autoSpaceDN/>
        <w:bidi w:val="0"/>
        <w:adjustRightInd/>
        <w:snapToGrid w:val="0"/>
        <w:spacing w:line="500" w:lineRule="exact"/>
        <w:ind w:firstLine="570"/>
        <w:jc w:val="center"/>
        <w:textAlignment w:val="auto"/>
        <w:outlineLvl w:val="9"/>
        <w:rPr>
          <w:rFonts w:hint="eastAsia" w:ascii="方正仿宋_GBK" w:hAnsi="方正仿宋_GBK" w:eastAsia="方正仿宋_GBK" w:cs="方正仿宋_GBK"/>
          <w:color w:val="auto"/>
          <w:sz w:val="28"/>
          <w:szCs w:val="28"/>
          <w:highlight w:val="none"/>
        </w:rPr>
      </w:pPr>
    </w:p>
    <w:p w14:paraId="6B365046">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9"/>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b/>
          <w:color w:val="auto"/>
          <w:szCs w:val="28"/>
        </w:rPr>
        <w:t>（</w:t>
      </w:r>
      <w:r>
        <w:rPr>
          <w:rFonts w:hint="eastAsia" w:ascii="方正仿宋_GBK" w:hAnsi="方正仿宋_GBK" w:eastAsia="方正仿宋_GBK" w:cs="方正仿宋_GBK"/>
          <w:b/>
          <w:color w:val="auto"/>
          <w:szCs w:val="28"/>
          <w:lang w:val="en-US" w:eastAsia="zh-CN"/>
        </w:rPr>
        <w:t>四</w:t>
      </w:r>
      <w:r>
        <w:rPr>
          <w:rFonts w:hint="eastAsia" w:ascii="方正仿宋_GBK" w:hAnsi="方正仿宋_GBK" w:eastAsia="方正仿宋_GBK" w:cs="方正仿宋_GBK"/>
          <w:b/>
          <w:color w:val="auto"/>
          <w:szCs w:val="28"/>
        </w:rPr>
        <w:t>）基本资格条件承诺函（格式）</w:t>
      </w:r>
    </w:p>
    <w:p w14:paraId="72124F45">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p>
    <w:p w14:paraId="20380646">
      <w:pPr>
        <w:widowControl w:val="0"/>
        <w:spacing w:line="530" w:lineRule="exact"/>
        <w:ind w:firstLine="720"/>
        <w:jc w:val="center"/>
        <w:outlineLvl w:val="9"/>
        <w:rPr>
          <w:rFonts w:hint="eastAsia" w:ascii="方正仿宋_GBK" w:hAnsi="方正仿宋_GBK" w:eastAsia="方正仿宋_GBK" w:cs="方正仿宋_GBK"/>
          <w:b/>
          <w:bCs/>
          <w:color w:val="auto"/>
          <w:sz w:val="36"/>
          <w:szCs w:val="36"/>
        </w:rPr>
      </w:pPr>
      <w:r>
        <w:rPr>
          <w:rFonts w:hint="eastAsia" w:ascii="方正仿宋_GBK" w:hAnsi="方正仿宋_GBK" w:eastAsia="方正仿宋_GBK" w:cs="方正仿宋_GBK"/>
          <w:b/>
          <w:bCs/>
          <w:color w:val="auto"/>
          <w:sz w:val="36"/>
          <w:szCs w:val="36"/>
        </w:rPr>
        <w:t>基本资格条件承诺函</w:t>
      </w:r>
    </w:p>
    <w:p w14:paraId="36F1A656">
      <w:pPr>
        <w:tabs>
          <w:tab w:val="left" w:pos="6300"/>
        </w:tabs>
        <w:snapToGrid w:val="0"/>
        <w:spacing w:line="500" w:lineRule="exact"/>
        <w:ind w:firstLine="480"/>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项目名称：</w:t>
      </w:r>
      <w:r>
        <w:rPr>
          <w:rFonts w:hint="eastAsia" w:ascii="方正仿宋_GBK" w:hAnsi="方正仿宋_GBK" w:eastAsia="方正仿宋_GBK" w:cs="方正仿宋_GBK"/>
          <w:color w:val="auto"/>
          <w:u w:val="single"/>
        </w:rPr>
        <w:t xml:space="preserve">                   </w:t>
      </w:r>
    </w:p>
    <w:p w14:paraId="704CDB1A">
      <w:pPr>
        <w:tabs>
          <w:tab w:val="left" w:pos="6300"/>
        </w:tabs>
        <w:snapToGrid w:val="0"/>
        <w:spacing w:line="530" w:lineRule="exact"/>
        <w:ind w:firstLine="480"/>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致</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（采购代理机构名称）：</w:t>
      </w:r>
    </w:p>
    <w:p w14:paraId="1825D14C">
      <w:pPr>
        <w:tabs>
          <w:tab w:val="left" w:pos="6300"/>
        </w:tabs>
        <w:snapToGrid w:val="0"/>
        <w:spacing w:line="530" w:lineRule="exact"/>
        <w:ind w:firstLine="480"/>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（供应商名称）郑重承诺：</w:t>
      </w:r>
    </w:p>
    <w:p w14:paraId="51248ED6">
      <w:pPr>
        <w:spacing w:line="530" w:lineRule="exact"/>
        <w:ind w:firstLine="480"/>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1.我方具有良好的商业信誉和健全的财务会计制度，具有履行合同所必需的设备和专业技术能力，具</w:t>
      </w:r>
      <w:r>
        <w:rPr>
          <w:rFonts w:hint="eastAsia" w:ascii="方正仿宋_GBK" w:hAnsi="方正仿宋_GBK" w:eastAsia="方正仿宋_GBK" w:cs="方正仿宋_GBK"/>
          <w:color w:val="auto"/>
          <w:lang w:val="zh-CN"/>
        </w:rPr>
        <w:t>有依法缴纳税收和社会保障金的良好记录</w:t>
      </w:r>
      <w:r>
        <w:rPr>
          <w:rFonts w:hint="eastAsia" w:ascii="方正仿宋_GBK" w:hAnsi="方正仿宋_GBK" w:eastAsia="方正仿宋_GBK" w:cs="方正仿宋_GBK"/>
          <w:color w:val="auto"/>
        </w:rPr>
        <w:t>，参加本项目采购活动前三年内无重大违法活动记录。</w:t>
      </w:r>
    </w:p>
    <w:p w14:paraId="75CFB576">
      <w:pPr>
        <w:spacing w:line="530" w:lineRule="exact"/>
        <w:ind w:firstLine="480"/>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2.我方未列入在信用中国网站（www.creditchina.gov.cn）“失信被执行人”、“重大税收违法案件当事人名单”中，也未列入中国政府采购网（www.ccgp.gov.cn）“政府采购严重违法失信行为记录名单”中。</w:t>
      </w:r>
    </w:p>
    <w:p w14:paraId="6853E0E5">
      <w:pPr>
        <w:spacing w:line="530" w:lineRule="exact"/>
        <w:ind w:firstLine="480"/>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3.我方在采购项目评审（评标）环节结束后，随时接受采购人、采购代理机构的检查验证，配合提供相关证明材料，证明符合《中华人民共和国政府采购法》规定的供应商基本资格条件。</w:t>
      </w:r>
    </w:p>
    <w:p w14:paraId="0391D644">
      <w:pPr>
        <w:tabs>
          <w:tab w:val="left" w:pos="6300"/>
        </w:tabs>
        <w:snapToGrid w:val="0"/>
        <w:spacing w:line="530" w:lineRule="exact"/>
        <w:ind w:firstLine="480"/>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我方对以上承诺负全部法律责任。</w:t>
      </w:r>
    </w:p>
    <w:p w14:paraId="7D02E7C0">
      <w:pPr>
        <w:tabs>
          <w:tab w:val="left" w:pos="6300"/>
        </w:tabs>
        <w:snapToGrid w:val="0"/>
        <w:spacing w:line="530" w:lineRule="exact"/>
        <w:ind w:firstLine="480"/>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特此承诺。</w:t>
      </w:r>
    </w:p>
    <w:p w14:paraId="5F382F8E">
      <w:pPr>
        <w:tabs>
          <w:tab w:val="left" w:pos="6300"/>
        </w:tabs>
        <w:snapToGrid w:val="0"/>
        <w:spacing w:line="530" w:lineRule="exact"/>
        <w:ind w:firstLine="480"/>
        <w:outlineLvl w:val="9"/>
        <w:rPr>
          <w:rFonts w:hint="eastAsia" w:ascii="方正仿宋_GBK" w:hAnsi="方正仿宋_GBK" w:eastAsia="方正仿宋_GBK" w:cs="方正仿宋_GBK"/>
          <w:color w:val="auto"/>
        </w:rPr>
      </w:pPr>
    </w:p>
    <w:p w14:paraId="26D6979A">
      <w:pPr>
        <w:tabs>
          <w:tab w:val="left" w:pos="6300"/>
        </w:tabs>
        <w:snapToGrid w:val="0"/>
        <w:spacing w:line="530" w:lineRule="exact"/>
        <w:ind w:right="424" w:firstLine="480"/>
        <w:jc w:val="right"/>
        <w:outlineLvl w:val="9"/>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（供应商公章）</w:t>
      </w:r>
    </w:p>
    <w:p w14:paraId="5AB5D61E">
      <w:pPr>
        <w:spacing w:line="400" w:lineRule="exact"/>
        <w:ind w:firstLine="7280" w:firstLineChars="2600"/>
        <w:jc w:val="both"/>
        <w:outlineLvl w:val="9"/>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年   月   日</w:t>
      </w:r>
    </w:p>
    <w:p w14:paraId="3D6015AE">
      <w:pPr>
        <w:pageBreakBefore w:val="0"/>
        <w:tabs>
          <w:tab w:val="left" w:pos="6300"/>
        </w:tabs>
        <w:kinsoku/>
        <w:wordWrap/>
        <w:overflowPunct/>
        <w:topLinePunct w:val="0"/>
        <w:autoSpaceDE/>
        <w:autoSpaceDN/>
        <w:bidi w:val="0"/>
        <w:adjustRightInd/>
        <w:snapToGrid w:val="0"/>
        <w:spacing w:line="500" w:lineRule="exact"/>
        <w:ind w:right="480" w:firstLine="570"/>
        <w:jc w:val="right"/>
        <w:textAlignment w:val="auto"/>
        <w:outlineLvl w:val="9"/>
        <w:rPr>
          <w:rFonts w:hint="eastAsia" w:ascii="方正仿宋_GBK" w:hAnsi="方正仿宋_GBK" w:eastAsia="方正仿宋_GBK" w:cs="方正仿宋_GBK"/>
          <w:color w:val="auto"/>
          <w:sz w:val="28"/>
          <w:szCs w:val="28"/>
          <w:highlight w:val="none"/>
        </w:rPr>
      </w:pPr>
    </w:p>
    <w:p w14:paraId="13B66E2B">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color w:val="auto"/>
          <w:sz w:val="28"/>
          <w:szCs w:val="28"/>
          <w:highlight w:val="none"/>
        </w:rPr>
        <w:br w:type="page"/>
      </w:r>
    </w:p>
    <w:p w14:paraId="73C13FA4">
      <w:pPr>
        <w:pStyle w:val="4"/>
        <w:keepNext/>
        <w:keepLines/>
        <w:pageBreakBefore w:val="0"/>
        <w:widowControl w:val="0"/>
        <w:kinsoku/>
        <w:wordWrap/>
        <w:overflowPunct/>
        <w:topLinePunct w:val="0"/>
        <w:autoSpaceDE/>
        <w:autoSpaceDN/>
        <w:bidi w:val="0"/>
        <w:adjustRightInd/>
        <w:snapToGrid/>
        <w:spacing w:before="0" w:after="0" w:line="380" w:lineRule="exact"/>
        <w:textAlignment w:val="auto"/>
        <w:rPr>
          <w:rFonts w:hint="eastAsia" w:ascii="方正仿宋_GBK" w:hAnsi="方正仿宋_GBK" w:eastAsia="方正仿宋_GBK" w:cs="方正仿宋_GBK"/>
          <w:color w:val="auto"/>
          <w:highlight w:val="none"/>
          <w:lang w:val="en-US" w:eastAsia="zh-CN"/>
        </w:rPr>
      </w:pPr>
      <w:bookmarkStart w:id="210" w:name="_Toc487204801"/>
      <w:bookmarkStart w:id="211" w:name="_Toc486608281"/>
      <w:bookmarkStart w:id="212" w:name="_Toc486585244"/>
      <w:bookmarkStart w:id="213" w:name="_Toc21222"/>
      <w:r>
        <w:rPr>
          <w:rFonts w:hint="eastAsia" w:ascii="方正仿宋_GBK" w:hAnsi="方正仿宋_GBK" w:eastAsia="方正仿宋_GBK" w:cs="方正仿宋_GBK"/>
          <w:color w:val="auto"/>
          <w:highlight w:val="none"/>
          <w:lang w:val="en-US" w:eastAsia="zh-CN"/>
        </w:rPr>
        <w:t>五、其他应提供的资料</w:t>
      </w:r>
      <w:bookmarkEnd w:id="210"/>
      <w:bookmarkEnd w:id="211"/>
      <w:bookmarkEnd w:id="212"/>
      <w:bookmarkEnd w:id="213"/>
    </w:p>
    <w:p w14:paraId="43D36911">
      <w:pPr>
        <w:pStyle w:val="67"/>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其他与项目有关的资料（自附）</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rPr>
        <w:t>供应商总体情况介绍及其他与本项目有关的资料等。</w:t>
      </w:r>
    </w:p>
    <w:p w14:paraId="56D16EB1">
      <w:pPr>
        <w:snapToGrid w:val="0"/>
        <w:spacing w:line="440" w:lineRule="exact"/>
        <w:rPr>
          <w:rFonts w:hint="eastAsia" w:ascii="方正仿宋_GBK" w:hAnsi="方正仿宋_GBK" w:eastAsia="方正仿宋_GBK" w:cs="方正仿宋_GBK"/>
          <w:color w:val="auto"/>
          <w:szCs w:val="28"/>
          <w:highlight w:val="none"/>
        </w:rPr>
      </w:pPr>
    </w:p>
    <w:p w14:paraId="07E9F31F">
      <w:pPr>
        <w:spacing w:line="360" w:lineRule="auto"/>
        <w:rPr>
          <w:rFonts w:hint="eastAsia" w:ascii="方正仿宋_GBK" w:hAnsi="方正仿宋_GBK" w:eastAsia="方正仿宋_GBK" w:cs="方正仿宋_GBK"/>
          <w:color w:val="auto"/>
          <w:szCs w:val="28"/>
          <w:highlight w:val="none"/>
        </w:rPr>
      </w:pPr>
    </w:p>
    <w:p w14:paraId="74182865">
      <w:pPr>
        <w:spacing w:line="360" w:lineRule="auto"/>
        <w:rPr>
          <w:rFonts w:hint="eastAsia" w:ascii="方正仿宋_GBK" w:hAnsi="方正仿宋_GBK" w:eastAsia="方正仿宋_GBK" w:cs="方正仿宋_GBK"/>
          <w:color w:val="auto"/>
          <w:szCs w:val="28"/>
          <w:highlight w:val="none"/>
        </w:rPr>
      </w:pPr>
    </w:p>
    <w:p w14:paraId="5815A232">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37F2553B">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3AA1C6CE">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4603B691">
      <w:pPr>
        <w:spacing w:line="360" w:lineRule="auto"/>
        <w:ind w:firstLine="560" w:firstLineChars="200"/>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t>（结束）</w:t>
      </w:r>
    </w:p>
    <w:sectPr>
      <w:pgSz w:w="11906" w:h="16838"/>
      <w:pgMar w:top="1134" w:right="1191" w:bottom="1134" w:left="1304" w:header="680" w:footer="680"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Futura Bk">
    <w:altName w:val="Courier New"/>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D433C">
    <w:pPr>
      <w:pStyle w:val="35"/>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F52B435">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h9CSN8MBAACHAwAADgAAAAAAAAABACAAAAAfAQAAZHJzL2Uyb0RvYy54bWxQ&#10;SwUGAAAAAAYABgBZAQAAVAUAAAAA&#10;">
              <v:fill on="f" focussize="0,0"/>
              <v:stroke on="f"/>
              <v:imagedata o:title=""/>
              <o:lock v:ext="edit" aspectratio="f"/>
              <v:textbox inset="0mm,0mm,0mm,0mm" style="mso-fit-shape-to-text:t;">
                <w:txbxContent>
                  <w:p w14:paraId="3F52B435">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52A0C">
    <w:pPr>
      <w:pStyle w:val="35"/>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EEEAF7">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KcKHSwgEAAIcDAAAOAAAAAAAAAAEAIAAAAB8BAABkcnMvZTJvRG9jLnhtbFBL&#10;BQYAAAAABgAGAFkBAABTBQAAAAA=&#10;">
              <v:fill on="f" focussize="0,0"/>
              <v:stroke on="f"/>
              <v:imagedata o:title=""/>
              <o:lock v:ext="edit" aspectratio="f"/>
              <v:textbox inset="0mm,0mm,0mm,0mm" style="mso-fit-shape-to-text:t;">
                <w:txbxContent>
                  <w:p w14:paraId="32EEEAF7">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7250">
    <w:pPr>
      <w:pStyle w:val="35"/>
      <w:rPr>
        <w:rFonts w:ascii="宋体"/>
        <w:sz w:val="21"/>
        <w:szCs w:val="21"/>
      </w:rPr>
    </w:pPr>
    <w:r>
      <w:rPr>
        <w:sz w:val="21"/>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7DC7C51">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RX7YcMBAACHAwAADgAAAAAAAAABACAAAAAfAQAAZHJzL2Uyb0RvYy54bWxQ&#10;SwUGAAAAAAYABgBZAQAAVAUAAAAA&#10;">
              <v:fill on="f" focussize="0,0"/>
              <v:stroke on="f"/>
              <v:imagedata o:title=""/>
              <o:lock v:ext="edit" aspectratio="f"/>
              <v:textbox inset="0mm,0mm,0mm,0mm" style="mso-fit-shape-to-text:t;">
                <w:txbxContent>
                  <w:p w14:paraId="17DC7C51">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9D1BA">
    <w:pPr>
      <w:pStyle w:val="35"/>
      <w:ind w:firstLine="422"/>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55D6B9E">
                          <w:pPr>
                            <w:pStyle w:val="35"/>
                            <w:ind w:firstLine="422"/>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hhMwcMBAACHAwAADgAAAAAAAAABACAAAAAfAQAAZHJzL2Uyb0RvYy54bWxQ&#10;SwUGAAAAAAYABgBZAQAAVAUAAAAA&#10;">
              <v:fill on="f" focussize="0,0"/>
              <v:stroke on="f"/>
              <v:imagedata o:title=""/>
              <o:lock v:ext="edit" aspectratio="f"/>
              <v:textbox inset="0mm,0mm,0mm,0mm" style="mso-fit-shape-to-text:t;">
                <w:txbxContent>
                  <w:p w14:paraId="655D6B9E">
                    <w:pPr>
                      <w:pStyle w:val="35"/>
                      <w:ind w:firstLine="422"/>
                    </w:pPr>
                    <w:r>
                      <w:fldChar w:fldCharType="begin"/>
                    </w:r>
                    <w:r>
                      <w:instrText xml:space="preserve"> PAGE  \* MERGEFORMAT </w:instrText>
                    </w:r>
                    <w:r>
                      <w:fldChar w:fldCharType="separate"/>
                    </w:r>
                    <w:r>
                      <w:t>- 10 -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9CACA">
    <w:pPr>
      <w:pStyle w:val="36"/>
      <w:pBdr>
        <w:bottom w:val="single" w:color="auto" w:sz="6" w:space="0"/>
      </w:pBdr>
      <w:jc w:val="both"/>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rPr>
      <w:instrText xml:space="preserve"> INCLUDEPICTURE "D:\\我的文档\\tencent files\\ADMINI~1\\AppData\\Local\\Temp\\ksohtml\\wps8CB4.tmp.jpg"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drawing>
        <wp:inline distT="0" distB="0" distL="114300" distR="114300">
          <wp:extent cx="361950" cy="200025"/>
          <wp:effectExtent l="0" t="0" r="0" b="9525"/>
          <wp:docPr id="47" name="图片 2" descr="wps8C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wps8CB4"/>
                  <pic:cNvPicPr>
                    <a:picLocks noChangeAspect="1"/>
                  </pic:cNvPicPr>
                </pic:nvPicPr>
                <pic:blipFill>
                  <a:blip r:embed="rId1"/>
                  <a:stretch>
                    <a:fillRect/>
                  </a:stretch>
                </pic:blipFill>
                <pic:spPr>
                  <a:xfrm>
                    <a:off x="0" y="0"/>
                    <a:ext cx="361950" cy="200025"/>
                  </a:xfrm>
                  <a:prstGeom prst="rect">
                    <a:avLst/>
                  </a:prstGeom>
                  <a:noFill/>
                  <a:ln>
                    <a:noFill/>
                  </a:ln>
                </pic:spPr>
              </pic:pic>
            </a:graphicData>
          </a:graphic>
        </wp:inline>
      </w:drawing>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 xml:space="preserve">重庆爱采招标代理有限公司 </w:t>
    </w:r>
    <w:r>
      <w:rPr>
        <w:rFonts w:hint="eastAsia" w:ascii="方正仿宋_GBK" w:eastAsia="方正仿宋_GBK"/>
        <w:sz w:val="21"/>
        <w:szCs w:val="21"/>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lang w:eastAsia="zh-CN"/>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0D94F">
    <w:pPr>
      <w:pStyle w:val="36"/>
      <w:pBdr>
        <w:bottom w:val="single" w:color="auto" w:sz="6" w:space="0"/>
      </w:pBdr>
      <w:ind w:firstLine="3600" w:firstLineChars="1500"/>
      <w:jc w:val="both"/>
      <w:rPr>
        <w:rFonts w:hint="eastAsia" w:ascii="方正仿宋_GBK" w:hAnsi="方正仿宋_GBK" w:eastAsia="方正仿宋_GBK" w:cs="方正仿宋_GBK"/>
        <w:color w:val="auto"/>
        <w:lang w:eastAsia="zh-CN"/>
      </w:rPr>
    </w:pPr>
    <w:r>
      <w:rPr>
        <w:rFonts w:hint="eastAsia" w:ascii="仿宋_GB2312" w:hAnsi="微软雅黑" w:eastAsia="仿宋_GB2312"/>
        <w:color w:val="auto"/>
        <w:sz w:val="24"/>
      </w:rPr>
      <w:t xml:space="preserve">                             </w:t>
    </w:r>
    <w:r>
      <w:rPr>
        <w:rFonts w:hint="eastAsia" w:ascii="仿宋_GB2312" w:hAnsi="微软雅黑" w:eastAsia="仿宋_GB2312"/>
        <w:color w:val="auto"/>
        <w:sz w:val="24"/>
        <w:lang w:val="en-US" w:eastAsia="zh-CN"/>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lang w:eastAsia="zh-CN"/>
      </w:rPr>
      <w:t>询价通知书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D1773">
    <w:pPr>
      <w:pStyle w:val="36"/>
      <w:pBdr>
        <w:bottom w:val="none" w:color="auto" w:sz="0" w:space="0"/>
      </w:pBdr>
      <w:ind w:firstLine="640"/>
    </w:pPr>
  </w:p>
  <w:p w14:paraId="53B37A72">
    <w:pPr>
      <w:pStyle w:val="36"/>
      <w:pBdr>
        <w:bottom w:val="none" w:color="auto" w:sz="0" w:space="0"/>
      </w:pBd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80651"/>
    <w:multiLevelType w:val="singleLevel"/>
    <w:tmpl w:val="9CD8065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4"/>
      <w:numFmt w:val="chineseCounting"/>
      <w:suff w:val="nothing"/>
      <w:lvlText w:val="（%1）"/>
      <w:lvlJc w:val="left"/>
      <w:rPr>
        <w:rFonts w:hint="eastAsia"/>
      </w:rPr>
    </w:lvl>
  </w:abstractNum>
  <w:abstractNum w:abstractNumId="2">
    <w:nsid w:val="3C41DB72"/>
    <w:multiLevelType w:val="singleLevel"/>
    <w:tmpl w:val="3C41DB72"/>
    <w:lvl w:ilvl="0" w:tentative="0">
      <w:start w:val="3"/>
      <w:numFmt w:val="chineseCounting"/>
      <w:suff w:val="nothing"/>
      <w:lvlText w:val="（%1）"/>
      <w:lvlJc w:val="left"/>
      <w:pPr>
        <w:tabs>
          <w:tab w:val="left" w:pos="0"/>
        </w:tabs>
        <w:ind w:left="0" w:firstLine="0"/>
      </w:pPr>
      <w:rPr>
        <w:rFonts w:hint="eastAsia"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zgzMjA5YjljNGM4MDk0NGZmYzYyMWZkNGY4YWIifQ=="/>
  </w:docVars>
  <w:rsids>
    <w:rsidRoot w:val="00000000"/>
    <w:rsid w:val="009233CD"/>
    <w:rsid w:val="00C44682"/>
    <w:rsid w:val="00DA5C53"/>
    <w:rsid w:val="012810B4"/>
    <w:rsid w:val="01AE15BA"/>
    <w:rsid w:val="01E7687A"/>
    <w:rsid w:val="01E90844"/>
    <w:rsid w:val="02097948"/>
    <w:rsid w:val="023D43A6"/>
    <w:rsid w:val="03563CB7"/>
    <w:rsid w:val="037405E1"/>
    <w:rsid w:val="038047EB"/>
    <w:rsid w:val="03C2134C"/>
    <w:rsid w:val="03CC3F79"/>
    <w:rsid w:val="04BE5FB8"/>
    <w:rsid w:val="059960DD"/>
    <w:rsid w:val="05B95603"/>
    <w:rsid w:val="05FE2CE1"/>
    <w:rsid w:val="063F22F3"/>
    <w:rsid w:val="06AC0092"/>
    <w:rsid w:val="06DC0977"/>
    <w:rsid w:val="070103DE"/>
    <w:rsid w:val="07723089"/>
    <w:rsid w:val="07AB76CE"/>
    <w:rsid w:val="07F42C72"/>
    <w:rsid w:val="080041F1"/>
    <w:rsid w:val="08163A15"/>
    <w:rsid w:val="08407549"/>
    <w:rsid w:val="08493DEA"/>
    <w:rsid w:val="08744055"/>
    <w:rsid w:val="08F57ACE"/>
    <w:rsid w:val="09104908"/>
    <w:rsid w:val="094B3B92"/>
    <w:rsid w:val="0A7835BA"/>
    <w:rsid w:val="0B136931"/>
    <w:rsid w:val="0B323066"/>
    <w:rsid w:val="0C8F3D96"/>
    <w:rsid w:val="0CE95B9C"/>
    <w:rsid w:val="0DC363ED"/>
    <w:rsid w:val="0DDD5184"/>
    <w:rsid w:val="0E407A3D"/>
    <w:rsid w:val="0EED684E"/>
    <w:rsid w:val="0F0E7B3C"/>
    <w:rsid w:val="0F8971C2"/>
    <w:rsid w:val="0FD146C5"/>
    <w:rsid w:val="0FDA1C78"/>
    <w:rsid w:val="10066A65"/>
    <w:rsid w:val="107552BC"/>
    <w:rsid w:val="1193257A"/>
    <w:rsid w:val="11AA3420"/>
    <w:rsid w:val="12326DC2"/>
    <w:rsid w:val="127759F8"/>
    <w:rsid w:val="127B47F1"/>
    <w:rsid w:val="12C624DB"/>
    <w:rsid w:val="12C80001"/>
    <w:rsid w:val="12FE2DE2"/>
    <w:rsid w:val="132A32A1"/>
    <w:rsid w:val="13347445"/>
    <w:rsid w:val="136E2957"/>
    <w:rsid w:val="13D937D5"/>
    <w:rsid w:val="14461280"/>
    <w:rsid w:val="14467430"/>
    <w:rsid w:val="14795A57"/>
    <w:rsid w:val="14B44CE1"/>
    <w:rsid w:val="14BE790E"/>
    <w:rsid w:val="14C42FF4"/>
    <w:rsid w:val="14F402D5"/>
    <w:rsid w:val="15B36D47"/>
    <w:rsid w:val="15C00DC7"/>
    <w:rsid w:val="15DF7B3C"/>
    <w:rsid w:val="1623366B"/>
    <w:rsid w:val="163559AE"/>
    <w:rsid w:val="1662251B"/>
    <w:rsid w:val="167E55A7"/>
    <w:rsid w:val="16B34B25"/>
    <w:rsid w:val="17125A2F"/>
    <w:rsid w:val="171C2983"/>
    <w:rsid w:val="17424826"/>
    <w:rsid w:val="17771FF6"/>
    <w:rsid w:val="18BA4890"/>
    <w:rsid w:val="19322678"/>
    <w:rsid w:val="193A32DB"/>
    <w:rsid w:val="195C0B7E"/>
    <w:rsid w:val="19B3323D"/>
    <w:rsid w:val="19BB0A36"/>
    <w:rsid w:val="19F96D42"/>
    <w:rsid w:val="1B0B13D3"/>
    <w:rsid w:val="1B1A1616"/>
    <w:rsid w:val="1B542D7A"/>
    <w:rsid w:val="1B657433"/>
    <w:rsid w:val="1CD31043"/>
    <w:rsid w:val="1D1502E7"/>
    <w:rsid w:val="1D5C1A72"/>
    <w:rsid w:val="1DE657E0"/>
    <w:rsid w:val="1DF148B0"/>
    <w:rsid w:val="1E311151"/>
    <w:rsid w:val="1EB83FDA"/>
    <w:rsid w:val="1EFD7285"/>
    <w:rsid w:val="1F120F82"/>
    <w:rsid w:val="1F2474CF"/>
    <w:rsid w:val="1F3C7DAD"/>
    <w:rsid w:val="1F6410B2"/>
    <w:rsid w:val="1FC84609"/>
    <w:rsid w:val="20146634"/>
    <w:rsid w:val="202E5931"/>
    <w:rsid w:val="20952D56"/>
    <w:rsid w:val="209E1AD6"/>
    <w:rsid w:val="210B39A6"/>
    <w:rsid w:val="21C5266F"/>
    <w:rsid w:val="22370D00"/>
    <w:rsid w:val="22656873"/>
    <w:rsid w:val="22CA5304"/>
    <w:rsid w:val="231D1CA3"/>
    <w:rsid w:val="23AB5501"/>
    <w:rsid w:val="23C3250D"/>
    <w:rsid w:val="24390C16"/>
    <w:rsid w:val="253B1190"/>
    <w:rsid w:val="257F0682"/>
    <w:rsid w:val="25FE4884"/>
    <w:rsid w:val="2670658E"/>
    <w:rsid w:val="26BB3CAD"/>
    <w:rsid w:val="26CD578F"/>
    <w:rsid w:val="277327DA"/>
    <w:rsid w:val="277D22FF"/>
    <w:rsid w:val="27B85BBD"/>
    <w:rsid w:val="28072F22"/>
    <w:rsid w:val="281A4A03"/>
    <w:rsid w:val="283C0E1E"/>
    <w:rsid w:val="284D6B87"/>
    <w:rsid w:val="28706D19"/>
    <w:rsid w:val="29001E4B"/>
    <w:rsid w:val="29542197"/>
    <w:rsid w:val="297D524A"/>
    <w:rsid w:val="2A2B6186"/>
    <w:rsid w:val="2A4B17EC"/>
    <w:rsid w:val="2A4C2E6E"/>
    <w:rsid w:val="2A7544E8"/>
    <w:rsid w:val="2A905451"/>
    <w:rsid w:val="2B425BDE"/>
    <w:rsid w:val="2B5E690F"/>
    <w:rsid w:val="2B604E23"/>
    <w:rsid w:val="2B612949"/>
    <w:rsid w:val="2BC2163A"/>
    <w:rsid w:val="2BF832AE"/>
    <w:rsid w:val="2BFC690D"/>
    <w:rsid w:val="2C595704"/>
    <w:rsid w:val="2C5D78F8"/>
    <w:rsid w:val="2D5B1D46"/>
    <w:rsid w:val="2D7746A6"/>
    <w:rsid w:val="2D8D5C78"/>
    <w:rsid w:val="2DE25FC3"/>
    <w:rsid w:val="2E3F3416"/>
    <w:rsid w:val="2E6A151A"/>
    <w:rsid w:val="2E6F330A"/>
    <w:rsid w:val="2E7A61FC"/>
    <w:rsid w:val="2EAA2F1B"/>
    <w:rsid w:val="2EF83D76"/>
    <w:rsid w:val="2F053BEE"/>
    <w:rsid w:val="30004E27"/>
    <w:rsid w:val="30030473"/>
    <w:rsid w:val="308B68DC"/>
    <w:rsid w:val="30C419B0"/>
    <w:rsid w:val="31A51C50"/>
    <w:rsid w:val="31A74AF9"/>
    <w:rsid w:val="32625925"/>
    <w:rsid w:val="3334044A"/>
    <w:rsid w:val="33AF1889"/>
    <w:rsid w:val="340C5B48"/>
    <w:rsid w:val="345D45F6"/>
    <w:rsid w:val="34AA5361"/>
    <w:rsid w:val="34C83E60"/>
    <w:rsid w:val="35020CF9"/>
    <w:rsid w:val="355A28E3"/>
    <w:rsid w:val="355C275C"/>
    <w:rsid w:val="357A4D33"/>
    <w:rsid w:val="35BD630A"/>
    <w:rsid w:val="35D77EB6"/>
    <w:rsid w:val="35E5079D"/>
    <w:rsid w:val="35EB5DE1"/>
    <w:rsid w:val="360F7B72"/>
    <w:rsid w:val="36847B1C"/>
    <w:rsid w:val="369E4A52"/>
    <w:rsid w:val="36A930A2"/>
    <w:rsid w:val="36BF3346"/>
    <w:rsid w:val="36E27034"/>
    <w:rsid w:val="37144D14"/>
    <w:rsid w:val="37265173"/>
    <w:rsid w:val="37465815"/>
    <w:rsid w:val="37906A90"/>
    <w:rsid w:val="38495371"/>
    <w:rsid w:val="38D806EF"/>
    <w:rsid w:val="38D8249D"/>
    <w:rsid w:val="39897605"/>
    <w:rsid w:val="39914E1B"/>
    <w:rsid w:val="399811F0"/>
    <w:rsid w:val="39FD5F33"/>
    <w:rsid w:val="3AA06FEA"/>
    <w:rsid w:val="3AF31824"/>
    <w:rsid w:val="3B021A53"/>
    <w:rsid w:val="3B73236B"/>
    <w:rsid w:val="3BE00A56"/>
    <w:rsid w:val="3C21415B"/>
    <w:rsid w:val="3CC13E7F"/>
    <w:rsid w:val="3CDC2262"/>
    <w:rsid w:val="3D0C6BB9"/>
    <w:rsid w:val="3DC2371B"/>
    <w:rsid w:val="3E1817CD"/>
    <w:rsid w:val="3E322BB4"/>
    <w:rsid w:val="3E4D2E5B"/>
    <w:rsid w:val="3E7F160D"/>
    <w:rsid w:val="3EA84E08"/>
    <w:rsid w:val="3EE31B9B"/>
    <w:rsid w:val="40365103"/>
    <w:rsid w:val="40370CE8"/>
    <w:rsid w:val="41393CF5"/>
    <w:rsid w:val="417C2021"/>
    <w:rsid w:val="41E53E7C"/>
    <w:rsid w:val="42980EEF"/>
    <w:rsid w:val="42C064C3"/>
    <w:rsid w:val="42FE0D10"/>
    <w:rsid w:val="43560B8E"/>
    <w:rsid w:val="43A37B4B"/>
    <w:rsid w:val="43E50EEB"/>
    <w:rsid w:val="43FB6C7B"/>
    <w:rsid w:val="44301C44"/>
    <w:rsid w:val="44307631"/>
    <w:rsid w:val="44913E48"/>
    <w:rsid w:val="4541761C"/>
    <w:rsid w:val="46545FB4"/>
    <w:rsid w:val="467D0A25"/>
    <w:rsid w:val="46AE2A8F"/>
    <w:rsid w:val="47173533"/>
    <w:rsid w:val="476B6BD2"/>
    <w:rsid w:val="47727F60"/>
    <w:rsid w:val="489F4D85"/>
    <w:rsid w:val="48B819A3"/>
    <w:rsid w:val="48B96539"/>
    <w:rsid w:val="48C90054"/>
    <w:rsid w:val="4A794084"/>
    <w:rsid w:val="4AD14F9E"/>
    <w:rsid w:val="4AF56F21"/>
    <w:rsid w:val="4B660F0A"/>
    <w:rsid w:val="4B9E7576"/>
    <w:rsid w:val="4BBE19C6"/>
    <w:rsid w:val="4BCF18D3"/>
    <w:rsid w:val="4C141922"/>
    <w:rsid w:val="4C622481"/>
    <w:rsid w:val="4C763597"/>
    <w:rsid w:val="4CAA3CF8"/>
    <w:rsid w:val="4CCF19B1"/>
    <w:rsid w:val="4CE92A73"/>
    <w:rsid w:val="4D12073E"/>
    <w:rsid w:val="4E410375"/>
    <w:rsid w:val="4EA84268"/>
    <w:rsid w:val="4EB15812"/>
    <w:rsid w:val="4EE01C53"/>
    <w:rsid w:val="4F0040A4"/>
    <w:rsid w:val="4F2A1121"/>
    <w:rsid w:val="4F391364"/>
    <w:rsid w:val="4F6A6D7E"/>
    <w:rsid w:val="4F862197"/>
    <w:rsid w:val="4FDB00CB"/>
    <w:rsid w:val="51305220"/>
    <w:rsid w:val="51346287"/>
    <w:rsid w:val="51600E2A"/>
    <w:rsid w:val="51AE6039"/>
    <w:rsid w:val="51DA171D"/>
    <w:rsid w:val="52167619"/>
    <w:rsid w:val="521D4F6D"/>
    <w:rsid w:val="52560CD0"/>
    <w:rsid w:val="527903F5"/>
    <w:rsid w:val="527E1EAF"/>
    <w:rsid w:val="5288688A"/>
    <w:rsid w:val="529F5982"/>
    <w:rsid w:val="52C53051"/>
    <w:rsid w:val="52D47D21"/>
    <w:rsid w:val="52DE6E4B"/>
    <w:rsid w:val="53C27B7A"/>
    <w:rsid w:val="53E139F5"/>
    <w:rsid w:val="5440120A"/>
    <w:rsid w:val="55124B31"/>
    <w:rsid w:val="552A59D6"/>
    <w:rsid w:val="56DF6C95"/>
    <w:rsid w:val="58224002"/>
    <w:rsid w:val="58B26F1E"/>
    <w:rsid w:val="58CB2592"/>
    <w:rsid w:val="594C57EE"/>
    <w:rsid w:val="599C0E6D"/>
    <w:rsid w:val="59EC76FE"/>
    <w:rsid w:val="5A0A5DD6"/>
    <w:rsid w:val="5A1B7FE4"/>
    <w:rsid w:val="5A3928E0"/>
    <w:rsid w:val="5A8B6BD9"/>
    <w:rsid w:val="5B255A9F"/>
    <w:rsid w:val="5B392E17"/>
    <w:rsid w:val="5B8F47E5"/>
    <w:rsid w:val="5C205D85"/>
    <w:rsid w:val="5C586F7A"/>
    <w:rsid w:val="5CBA1D36"/>
    <w:rsid w:val="5D312E43"/>
    <w:rsid w:val="5D92680F"/>
    <w:rsid w:val="5DB06C95"/>
    <w:rsid w:val="5E7B3747"/>
    <w:rsid w:val="5EDE7BD8"/>
    <w:rsid w:val="5F1F22A2"/>
    <w:rsid w:val="5F7A1287"/>
    <w:rsid w:val="5FB570E8"/>
    <w:rsid w:val="6028345A"/>
    <w:rsid w:val="60310561"/>
    <w:rsid w:val="604C7149"/>
    <w:rsid w:val="60765F74"/>
    <w:rsid w:val="60A30D33"/>
    <w:rsid w:val="60BE791B"/>
    <w:rsid w:val="60F35816"/>
    <w:rsid w:val="612754C0"/>
    <w:rsid w:val="612C0D28"/>
    <w:rsid w:val="618A2D30"/>
    <w:rsid w:val="61B52ACC"/>
    <w:rsid w:val="61DA69D6"/>
    <w:rsid w:val="628F1CDA"/>
    <w:rsid w:val="62FD0BCE"/>
    <w:rsid w:val="63147CC6"/>
    <w:rsid w:val="633D721D"/>
    <w:rsid w:val="639F3518"/>
    <w:rsid w:val="63F549A8"/>
    <w:rsid w:val="64B61DD1"/>
    <w:rsid w:val="64BD61A8"/>
    <w:rsid w:val="64DE67DD"/>
    <w:rsid w:val="65165F77"/>
    <w:rsid w:val="65B5753E"/>
    <w:rsid w:val="65DD0843"/>
    <w:rsid w:val="666F3B91"/>
    <w:rsid w:val="66E8749F"/>
    <w:rsid w:val="671D539B"/>
    <w:rsid w:val="67C73559"/>
    <w:rsid w:val="684B6368"/>
    <w:rsid w:val="685D3BE4"/>
    <w:rsid w:val="68646FFA"/>
    <w:rsid w:val="687C07E7"/>
    <w:rsid w:val="68C83A2C"/>
    <w:rsid w:val="68F91E38"/>
    <w:rsid w:val="695D23C7"/>
    <w:rsid w:val="698C5EC0"/>
    <w:rsid w:val="69B53B5D"/>
    <w:rsid w:val="69DF1F46"/>
    <w:rsid w:val="6A440E91"/>
    <w:rsid w:val="6A5A60D5"/>
    <w:rsid w:val="6A9C2A7B"/>
    <w:rsid w:val="6A9F07BD"/>
    <w:rsid w:val="6AB9362D"/>
    <w:rsid w:val="6B2313EE"/>
    <w:rsid w:val="6BC04E8F"/>
    <w:rsid w:val="6BD43708"/>
    <w:rsid w:val="6C3C6C59"/>
    <w:rsid w:val="6C832144"/>
    <w:rsid w:val="6C845EBC"/>
    <w:rsid w:val="6C8B2DA7"/>
    <w:rsid w:val="6C9B381C"/>
    <w:rsid w:val="6CAC7D8A"/>
    <w:rsid w:val="6CAD71C1"/>
    <w:rsid w:val="6CF3094C"/>
    <w:rsid w:val="6D321474"/>
    <w:rsid w:val="6D5B4E6F"/>
    <w:rsid w:val="6D8773F2"/>
    <w:rsid w:val="6D8C327A"/>
    <w:rsid w:val="6DA06D26"/>
    <w:rsid w:val="6E2206F8"/>
    <w:rsid w:val="6E2434B3"/>
    <w:rsid w:val="6E5A0C83"/>
    <w:rsid w:val="6E737F96"/>
    <w:rsid w:val="6EAD3391"/>
    <w:rsid w:val="6EE844E0"/>
    <w:rsid w:val="6EEF66B6"/>
    <w:rsid w:val="6F0743A9"/>
    <w:rsid w:val="6F286FD3"/>
    <w:rsid w:val="6F7E6BF3"/>
    <w:rsid w:val="6F927466"/>
    <w:rsid w:val="6FB6638D"/>
    <w:rsid w:val="7021355F"/>
    <w:rsid w:val="70790A02"/>
    <w:rsid w:val="70CD654C"/>
    <w:rsid w:val="710475CC"/>
    <w:rsid w:val="712A07B5"/>
    <w:rsid w:val="71871BBF"/>
    <w:rsid w:val="71883D59"/>
    <w:rsid w:val="72231CD3"/>
    <w:rsid w:val="72255A4C"/>
    <w:rsid w:val="72952BD1"/>
    <w:rsid w:val="72E51BE9"/>
    <w:rsid w:val="732226A1"/>
    <w:rsid w:val="7327134F"/>
    <w:rsid w:val="734939BC"/>
    <w:rsid w:val="73584279"/>
    <w:rsid w:val="73676D51"/>
    <w:rsid w:val="739B4217"/>
    <w:rsid w:val="73C97632"/>
    <w:rsid w:val="74253AE1"/>
    <w:rsid w:val="74A72C72"/>
    <w:rsid w:val="74C03069"/>
    <w:rsid w:val="74D06FA5"/>
    <w:rsid w:val="75241FEA"/>
    <w:rsid w:val="75734D20"/>
    <w:rsid w:val="75A1188D"/>
    <w:rsid w:val="75CA2B92"/>
    <w:rsid w:val="76544B51"/>
    <w:rsid w:val="76685F07"/>
    <w:rsid w:val="76F4428D"/>
    <w:rsid w:val="77AB69F3"/>
    <w:rsid w:val="77E12415"/>
    <w:rsid w:val="78047EB1"/>
    <w:rsid w:val="780B7492"/>
    <w:rsid w:val="784D3606"/>
    <w:rsid w:val="78D90436"/>
    <w:rsid w:val="79D52275"/>
    <w:rsid w:val="79F3642F"/>
    <w:rsid w:val="7A694186"/>
    <w:rsid w:val="7A8B6668"/>
    <w:rsid w:val="7A990D85"/>
    <w:rsid w:val="7AB931D5"/>
    <w:rsid w:val="7AD3286C"/>
    <w:rsid w:val="7AD95B45"/>
    <w:rsid w:val="7B193C74"/>
    <w:rsid w:val="7B971768"/>
    <w:rsid w:val="7C635AEE"/>
    <w:rsid w:val="7CE00EED"/>
    <w:rsid w:val="7D1B1F25"/>
    <w:rsid w:val="7D2F637D"/>
    <w:rsid w:val="7E357016"/>
    <w:rsid w:val="7F561529"/>
    <w:rsid w:val="7F5F07EF"/>
    <w:rsid w:val="7F71407E"/>
    <w:rsid w:val="7FA75CF2"/>
    <w:rsid w:val="7FD30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234"/>
    <w:autoRedefine/>
    <w:qFormat/>
    <w:uiPriority w:val="99"/>
    <w:pPr>
      <w:keepNext/>
      <w:snapToGrid w:val="0"/>
      <w:spacing w:line="360" w:lineRule="atLeast"/>
      <w:outlineLvl w:val="0"/>
    </w:pPr>
    <w:rPr>
      <w:b/>
      <w:kern w:val="44"/>
      <w:sz w:val="44"/>
      <w:szCs w:val="20"/>
    </w:rPr>
  </w:style>
  <w:style w:type="paragraph" w:styleId="3">
    <w:name w:val="heading 2"/>
    <w:basedOn w:val="1"/>
    <w:next w:val="1"/>
    <w:link w:val="235"/>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link w:val="252"/>
    <w:qFormat/>
    <w:uiPriority w:val="9"/>
    <w:pPr>
      <w:keepNext/>
      <w:keepLines/>
      <w:spacing w:before="260" w:after="260" w:line="413" w:lineRule="auto"/>
      <w:outlineLvl w:val="2"/>
    </w:pPr>
    <w:rPr>
      <w:b/>
      <w:sz w:val="32"/>
      <w:szCs w:val="20"/>
    </w:rPr>
  </w:style>
  <w:style w:type="paragraph" w:styleId="5">
    <w:name w:val="heading 4"/>
    <w:basedOn w:val="1"/>
    <w:next w:val="1"/>
    <w:link w:val="218"/>
    <w:autoRedefine/>
    <w:qFormat/>
    <w:uiPriority w:val="99"/>
    <w:pPr>
      <w:keepNext/>
      <w:keepLines/>
      <w:spacing w:before="280" w:after="290" w:line="372" w:lineRule="auto"/>
      <w:outlineLvl w:val="3"/>
    </w:pPr>
    <w:rPr>
      <w:rFonts w:ascii="Cambria" w:hAnsi="Cambria"/>
      <w:b/>
      <w:kern w:val="0"/>
      <w:szCs w:val="20"/>
    </w:rPr>
  </w:style>
  <w:style w:type="paragraph" w:styleId="6">
    <w:name w:val="heading 5"/>
    <w:basedOn w:val="1"/>
    <w:next w:val="1"/>
    <w:link w:val="222"/>
    <w:autoRedefine/>
    <w:qFormat/>
    <w:uiPriority w:val="99"/>
    <w:pPr>
      <w:keepNext/>
      <w:keepLines/>
      <w:tabs>
        <w:tab w:val="left" w:pos="2551"/>
      </w:tabs>
      <w:spacing w:before="280" w:after="290" w:line="372" w:lineRule="auto"/>
      <w:ind w:left="2551" w:hanging="850"/>
      <w:outlineLvl w:val="4"/>
    </w:pPr>
    <w:rPr>
      <w:b/>
      <w:kern w:val="0"/>
      <w:szCs w:val="20"/>
    </w:rPr>
  </w:style>
  <w:style w:type="paragraph" w:styleId="7">
    <w:name w:val="heading 6"/>
    <w:basedOn w:val="1"/>
    <w:next w:val="1"/>
    <w:link w:val="245"/>
    <w:autoRedefine/>
    <w:qFormat/>
    <w:uiPriority w:val="99"/>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8">
    <w:name w:val="heading 7"/>
    <w:basedOn w:val="1"/>
    <w:next w:val="1"/>
    <w:link w:val="250"/>
    <w:qFormat/>
    <w:uiPriority w:val="99"/>
    <w:pPr>
      <w:keepNext/>
      <w:keepLines/>
      <w:tabs>
        <w:tab w:val="left" w:pos="1296"/>
      </w:tabs>
      <w:adjustRightInd w:val="0"/>
      <w:snapToGrid w:val="0"/>
      <w:spacing w:before="240" w:after="64" w:line="317" w:lineRule="auto"/>
      <w:ind w:left="1296" w:hanging="1296"/>
      <w:outlineLvl w:val="6"/>
    </w:pPr>
    <w:rPr>
      <w:b/>
      <w:kern w:val="0"/>
      <w:sz w:val="24"/>
      <w:szCs w:val="20"/>
    </w:rPr>
  </w:style>
  <w:style w:type="paragraph" w:styleId="9">
    <w:name w:val="heading 8"/>
    <w:basedOn w:val="1"/>
    <w:next w:val="1"/>
    <w:link w:val="249"/>
    <w:autoRedefine/>
    <w:qFormat/>
    <w:uiPriority w:val="99"/>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10">
    <w:name w:val="heading 9"/>
    <w:basedOn w:val="1"/>
    <w:next w:val="1"/>
    <w:link w:val="219"/>
    <w:qFormat/>
    <w:uiPriority w:val="99"/>
    <w:pPr>
      <w:keepNext/>
      <w:keepLines/>
      <w:tabs>
        <w:tab w:val="left" w:pos="1584"/>
      </w:tabs>
      <w:adjustRightInd w:val="0"/>
      <w:snapToGrid w:val="0"/>
      <w:spacing w:before="240" w:after="64" w:line="317" w:lineRule="auto"/>
      <w:ind w:left="1584" w:hanging="1584"/>
      <w:outlineLvl w:val="8"/>
    </w:pPr>
    <w:rPr>
      <w:rFonts w:ascii="Cambria" w:hAnsi="Cambria"/>
      <w:kern w:val="0"/>
      <w:sz w:val="21"/>
      <w:szCs w:val="20"/>
    </w:rPr>
  </w:style>
  <w:style w:type="character" w:default="1" w:styleId="59">
    <w:name w:val="Default Paragraph Font"/>
    <w:qFormat/>
    <w:uiPriority w:val="1"/>
  </w:style>
  <w:style w:type="table" w:default="1" w:styleId="57">
    <w:name w:val="Normal Table"/>
    <w:autoRedefine/>
    <w:qFormat/>
    <w:uiPriority w:val="99"/>
    <w:tblPr>
      <w:tblCellMar>
        <w:top w:w="0" w:type="dxa"/>
        <w:left w:w="108" w:type="dxa"/>
        <w:bottom w:w="0" w:type="dxa"/>
        <w:right w:w="108" w:type="dxa"/>
      </w:tblCellMar>
    </w:tblPr>
  </w:style>
  <w:style w:type="paragraph" w:styleId="11">
    <w:name w:val="List 3"/>
    <w:basedOn w:val="1"/>
    <w:autoRedefine/>
    <w:qFormat/>
    <w:uiPriority w:val="99"/>
    <w:pPr>
      <w:adjustRightInd w:val="0"/>
      <w:snapToGrid w:val="0"/>
      <w:spacing w:line="360" w:lineRule="auto"/>
      <w:ind w:left="100" w:leftChars="400" w:hanging="200" w:hangingChars="200"/>
    </w:pPr>
    <w:rPr>
      <w:sz w:val="24"/>
      <w:szCs w:val="24"/>
    </w:rPr>
  </w:style>
  <w:style w:type="paragraph" w:styleId="12">
    <w:name w:val="toc 7"/>
    <w:basedOn w:val="1"/>
    <w:next w:val="1"/>
    <w:qFormat/>
    <w:uiPriority w:val="99"/>
    <w:pPr>
      <w:ind w:left="2520" w:leftChars="1200"/>
    </w:pPr>
  </w:style>
  <w:style w:type="paragraph" w:styleId="13">
    <w:name w:val="List Number 2"/>
    <w:basedOn w:val="1"/>
    <w:autoRedefine/>
    <w:qFormat/>
    <w:uiPriority w:val="99"/>
    <w:pPr>
      <w:tabs>
        <w:tab w:val="left" w:pos="780"/>
      </w:tabs>
      <w:spacing w:line="360" w:lineRule="auto"/>
      <w:ind w:left="425" w:hanging="425"/>
    </w:pPr>
    <w:rPr>
      <w:sz w:val="24"/>
      <w:szCs w:val="24"/>
    </w:rPr>
  </w:style>
  <w:style w:type="paragraph" w:styleId="14">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15">
    <w:name w:val="Normal Indent"/>
    <w:basedOn w:val="1"/>
    <w:qFormat/>
    <w:uiPriority w:val="0"/>
    <w:pPr>
      <w:adjustRightInd w:val="0"/>
      <w:snapToGrid w:val="0"/>
      <w:spacing w:line="360" w:lineRule="auto"/>
      <w:ind w:firstLine="420"/>
    </w:pPr>
    <w:rPr>
      <w:sz w:val="24"/>
      <w:szCs w:val="24"/>
    </w:rPr>
  </w:style>
  <w:style w:type="paragraph" w:styleId="16">
    <w:name w:val="caption"/>
    <w:basedOn w:val="1"/>
    <w:next w:val="1"/>
    <w:autoRedefine/>
    <w:qFormat/>
    <w:uiPriority w:val="99"/>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17">
    <w:name w:val="Document Map"/>
    <w:basedOn w:val="1"/>
    <w:link w:val="216"/>
    <w:qFormat/>
    <w:uiPriority w:val="99"/>
    <w:pPr>
      <w:shd w:val="clear" w:color="auto" w:fill="000080"/>
    </w:pPr>
    <w:rPr>
      <w:kern w:val="0"/>
      <w:sz w:val="2"/>
      <w:szCs w:val="20"/>
    </w:rPr>
  </w:style>
  <w:style w:type="paragraph" w:styleId="18">
    <w:name w:val="toa heading"/>
    <w:basedOn w:val="1"/>
    <w:next w:val="1"/>
    <w:qFormat/>
    <w:uiPriority w:val="99"/>
    <w:pPr>
      <w:spacing w:before="120"/>
    </w:pPr>
    <w:rPr>
      <w:rFonts w:ascii="Arial" w:hAnsi="Arial" w:cs="Arial"/>
      <w:sz w:val="24"/>
      <w:szCs w:val="24"/>
    </w:rPr>
  </w:style>
  <w:style w:type="paragraph" w:styleId="19">
    <w:name w:val="annotation text"/>
    <w:basedOn w:val="1"/>
    <w:link w:val="209"/>
    <w:autoRedefine/>
    <w:qFormat/>
    <w:uiPriority w:val="99"/>
    <w:pPr>
      <w:jc w:val="left"/>
    </w:pPr>
  </w:style>
  <w:style w:type="paragraph" w:styleId="20">
    <w:name w:val="Body Text 3"/>
    <w:basedOn w:val="1"/>
    <w:link w:val="255"/>
    <w:qFormat/>
    <w:uiPriority w:val="99"/>
    <w:pPr>
      <w:adjustRightInd w:val="0"/>
      <w:snapToGrid w:val="0"/>
      <w:spacing w:after="120" w:line="360" w:lineRule="auto"/>
    </w:pPr>
    <w:rPr>
      <w:kern w:val="0"/>
      <w:sz w:val="16"/>
      <w:szCs w:val="20"/>
    </w:rPr>
  </w:style>
  <w:style w:type="paragraph" w:styleId="21">
    <w:name w:val="List Bullet 3"/>
    <w:basedOn w:val="1"/>
    <w:autoRedefine/>
    <w:qFormat/>
    <w:uiPriority w:val="99"/>
    <w:pPr>
      <w:tabs>
        <w:tab w:val="left" w:pos="1200"/>
      </w:tabs>
      <w:adjustRightInd w:val="0"/>
      <w:snapToGrid w:val="0"/>
      <w:spacing w:line="360" w:lineRule="auto"/>
      <w:ind w:left="1200" w:hanging="360"/>
    </w:pPr>
    <w:rPr>
      <w:sz w:val="24"/>
      <w:szCs w:val="24"/>
    </w:rPr>
  </w:style>
  <w:style w:type="paragraph" w:styleId="22">
    <w:name w:val="Body Text"/>
    <w:basedOn w:val="1"/>
    <w:next w:val="1"/>
    <w:link w:val="264"/>
    <w:autoRedefine/>
    <w:qFormat/>
    <w:uiPriority w:val="99"/>
    <w:pPr>
      <w:spacing w:after="120"/>
    </w:pPr>
  </w:style>
  <w:style w:type="paragraph" w:styleId="23">
    <w:name w:val="Body Text Indent"/>
    <w:basedOn w:val="1"/>
    <w:link w:val="247"/>
    <w:qFormat/>
    <w:uiPriority w:val="0"/>
    <w:pPr>
      <w:spacing w:line="700" w:lineRule="exact"/>
      <w:ind w:left="960"/>
    </w:pPr>
    <w:rPr>
      <w:sz w:val="44"/>
      <w:szCs w:val="20"/>
    </w:rPr>
  </w:style>
  <w:style w:type="paragraph" w:styleId="24">
    <w:name w:val="List Number 3"/>
    <w:basedOn w:val="1"/>
    <w:autoRedefine/>
    <w:qFormat/>
    <w:uiPriority w:val="99"/>
    <w:pPr>
      <w:tabs>
        <w:tab w:val="left" w:pos="2120"/>
      </w:tabs>
      <w:adjustRightInd w:val="0"/>
      <w:snapToGrid w:val="0"/>
      <w:spacing w:line="360" w:lineRule="auto"/>
      <w:ind w:left="2120" w:hanging="720"/>
    </w:pPr>
    <w:rPr>
      <w:sz w:val="24"/>
      <w:szCs w:val="24"/>
    </w:rPr>
  </w:style>
  <w:style w:type="paragraph" w:styleId="25">
    <w:name w:val="List 2"/>
    <w:basedOn w:val="1"/>
    <w:autoRedefine/>
    <w:qFormat/>
    <w:uiPriority w:val="99"/>
    <w:pPr>
      <w:adjustRightInd w:val="0"/>
      <w:snapToGrid w:val="0"/>
      <w:spacing w:line="360" w:lineRule="auto"/>
      <w:ind w:left="100" w:leftChars="200" w:hanging="200" w:hangingChars="200"/>
    </w:pPr>
    <w:rPr>
      <w:sz w:val="24"/>
      <w:szCs w:val="24"/>
    </w:rPr>
  </w:style>
  <w:style w:type="paragraph" w:styleId="26">
    <w:name w:val="List Continue"/>
    <w:basedOn w:val="1"/>
    <w:qFormat/>
    <w:uiPriority w:val="99"/>
    <w:pPr>
      <w:adjustRightInd w:val="0"/>
      <w:snapToGrid w:val="0"/>
      <w:spacing w:after="120" w:line="360" w:lineRule="auto"/>
      <w:ind w:left="420" w:leftChars="200"/>
    </w:pPr>
    <w:rPr>
      <w:sz w:val="24"/>
      <w:szCs w:val="24"/>
    </w:rPr>
  </w:style>
  <w:style w:type="paragraph" w:styleId="27">
    <w:name w:val="List Bullet 2"/>
    <w:basedOn w:val="1"/>
    <w:qFormat/>
    <w:uiPriority w:val="99"/>
    <w:pPr>
      <w:tabs>
        <w:tab w:val="left" w:pos="780"/>
      </w:tabs>
      <w:adjustRightInd w:val="0"/>
      <w:snapToGrid w:val="0"/>
      <w:spacing w:line="360" w:lineRule="auto"/>
      <w:ind w:left="780" w:hanging="360"/>
    </w:pPr>
    <w:rPr>
      <w:sz w:val="24"/>
      <w:szCs w:val="24"/>
    </w:rPr>
  </w:style>
  <w:style w:type="paragraph" w:styleId="28">
    <w:name w:val="toc 5"/>
    <w:basedOn w:val="1"/>
    <w:next w:val="1"/>
    <w:autoRedefine/>
    <w:qFormat/>
    <w:uiPriority w:val="99"/>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225"/>
    <w:qFormat/>
    <w:uiPriority w:val="99"/>
    <w:rPr>
      <w:rFonts w:ascii="宋体" w:hAnsi="Courier New"/>
      <w:kern w:val="0"/>
      <w:sz w:val="21"/>
      <w:szCs w:val="20"/>
    </w:rPr>
  </w:style>
  <w:style w:type="paragraph" w:styleId="31">
    <w:name w:val="toc 8"/>
    <w:basedOn w:val="1"/>
    <w:next w:val="1"/>
    <w:autoRedefine/>
    <w:qFormat/>
    <w:uiPriority w:val="99"/>
    <w:pPr>
      <w:ind w:left="2940" w:leftChars="1400"/>
    </w:pPr>
  </w:style>
  <w:style w:type="paragraph" w:styleId="32">
    <w:name w:val="Date"/>
    <w:basedOn w:val="1"/>
    <w:next w:val="1"/>
    <w:link w:val="226"/>
    <w:autoRedefine/>
    <w:qFormat/>
    <w:uiPriority w:val="99"/>
    <w:rPr>
      <w:szCs w:val="20"/>
    </w:rPr>
  </w:style>
  <w:style w:type="paragraph" w:styleId="33">
    <w:name w:val="Body Text Indent 2"/>
    <w:basedOn w:val="1"/>
    <w:link w:val="223"/>
    <w:autoRedefine/>
    <w:qFormat/>
    <w:uiPriority w:val="99"/>
    <w:pPr>
      <w:snapToGrid w:val="0"/>
      <w:spacing w:line="560" w:lineRule="atLeast"/>
      <w:ind w:firstLine="540"/>
    </w:pPr>
    <w:rPr>
      <w:szCs w:val="20"/>
    </w:rPr>
  </w:style>
  <w:style w:type="paragraph" w:styleId="34">
    <w:name w:val="Balloon Text"/>
    <w:basedOn w:val="1"/>
    <w:link w:val="221"/>
    <w:autoRedefine/>
    <w:qFormat/>
    <w:uiPriority w:val="99"/>
    <w:rPr>
      <w:kern w:val="0"/>
      <w:sz w:val="21"/>
      <w:szCs w:val="20"/>
    </w:rPr>
  </w:style>
  <w:style w:type="paragraph" w:styleId="35">
    <w:name w:val="footer"/>
    <w:basedOn w:val="1"/>
    <w:link w:val="224"/>
    <w:qFormat/>
    <w:uiPriority w:val="0"/>
    <w:pPr>
      <w:tabs>
        <w:tab w:val="center" w:pos="4153"/>
        <w:tab w:val="right" w:pos="8306"/>
      </w:tabs>
      <w:snapToGrid w:val="0"/>
      <w:jc w:val="left"/>
    </w:pPr>
    <w:rPr>
      <w:kern w:val="0"/>
      <w:sz w:val="18"/>
      <w:szCs w:val="20"/>
    </w:rPr>
  </w:style>
  <w:style w:type="paragraph" w:styleId="36">
    <w:name w:val="header"/>
    <w:basedOn w:val="1"/>
    <w:link w:val="260"/>
    <w:qFormat/>
    <w:uiPriority w:val="0"/>
    <w:pPr>
      <w:pBdr>
        <w:bottom w:val="single" w:color="auto" w:sz="6" w:space="1"/>
      </w:pBdr>
      <w:tabs>
        <w:tab w:val="center" w:pos="4153"/>
        <w:tab w:val="right" w:pos="8306"/>
      </w:tabs>
      <w:snapToGrid w:val="0"/>
      <w:jc w:val="center"/>
    </w:pPr>
    <w:rPr>
      <w:sz w:val="18"/>
      <w:szCs w:val="20"/>
    </w:rPr>
  </w:style>
  <w:style w:type="paragraph" w:styleId="37">
    <w:name w:val="toc 1"/>
    <w:basedOn w:val="1"/>
    <w:next w:val="1"/>
    <w:qFormat/>
    <w:uiPriority w:val="99"/>
    <w:pPr>
      <w:spacing w:line="180" w:lineRule="auto"/>
      <w:jc w:val="center"/>
    </w:pPr>
    <w:rPr>
      <w:sz w:val="30"/>
      <w:szCs w:val="30"/>
    </w:rPr>
  </w:style>
  <w:style w:type="paragraph" w:styleId="38">
    <w:name w:val="List Continue 4"/>
    <w:basedOn w:val="1"/>
    <w:autoRedefine/>
    <w:qFormat/>
    <w:uiPriority w:val="99"/>
    <w:pPr>
      <w:adjustRightInd w:val="0"/>
      <w:snapToGrid w:val="0"/>
      <w:spacing w:after="120" w:line="360" w:lineRule="auto"/>
      <w:ind w:left="1680" w:leftChars="800"/>
    </w:pPr>
    <w:rPr>
      <w:sz w:val="24"/>
      <w:szCs w:val="24"/>
    </w:rPr>
  </w:style>
  <w:style w:type="paragraph" w:styleId="39">
    <w:name w:val="toc 4"/>
    <w:basedOn w:val="1"/>
    <w:next w:val="1"/>
    <w:autoRedefine/>
    <w:qFormat/>
    <w:uiPriority w:val="99"/>
    <w:pPr>
      <w:ind w:left="1260" w:leftChars="600"/>
    </w:pPr>
  </w:style>
  <w:style w:type="paragraph" w:styleId="40">
    <w:name w:val="footnote text"/>
    <w:basedOn w:val="1"/>
    <w:link w:val="265"/>
    <w:autoRedefine/>
    <w:qFormat/>
    <w:uiPriority w:val="99"/>
    <w:pPr>
      <w:spacing w:line="360" w:lineRule="auto"/>
    </w:pPr>
    <w:rPr>
      <w:sz w:val="18"/>
      <w:szCs w:val="20"/>
    </w:rPr>
  </w:style>
  <w:style w:type="paragraph" w:styleId="41">
    <w:name w:val="toc 6"/>
    <w:basedOn w:val="1"/>
    <w:next w:val="1"/>
    <w:autoRedefine/>
    <w:qFormat/>
    <w:uiPriority w:val="99"/>
    <w:pPr>
      <w:ind w:left="2100" w:leftChars="1000"/>
    </w:pPr>
  </w:style>
  <w:style w:type="paragraph" w:styleId="42">
    <w:name w:val="List 5"/>
    <w:basedOn w:val="1"/>
    <w:autoRedefine/>
    <w:qFormat/>
    <w:uiPriority w:val="99"/>
    <w:pPr>
      <w:adjustRightInd w:val="0"/>
      <w:snapToGrid w:val="0"/>
      <w:spacing w:line="360" w:lineRule="auto"/>
      <w:ind w:left="100" w:leftChars="800" w:hanging="200" w:hangingChars="200"/>
    </w:pPr>
    <w:rPr>
      <w:sz w:val="24"/>
      <w:szCs w:val="24"/>
    </w:rPr>
  </w:style>
  <w:style w:type="paragraph" w:styleId="43">
    <w:name w:val="Body Text Indent 3"/>
    <w:basedOn w:val="1"/>
    <w:link w:val="213"/>
    <w:autoRedefine/>
    <w:qFormat/>
    <w:uiPriority w:val="99"/>
    <w:pPr>
      <w:spacing w:line="360" w:lineRule="auto"/>
      <w:ind w:firstLine="632"/>
    </w:pPr>
    <w:rPr>
      <w:kern w:val="0"/>
      <w:sz w:val="16"/>
      <w:szCs w:val="20"/>
    </w:rPr>
  </w:style>
  <w:style w:type="paragraph" w:styleId="44">
    <w:name w:val="table of figures"/>
    <w:basedOn w:val="1"/>
    <w:next w:val="1"/>
    <w:autoRedefine/>
    <w:qFormat/>
    <w:uiPriority w:val="99"/>
    <w:pPr>
      <w:tabs>
        <w:tab w:val="right" w:leader="dot" w:pos="8640"/>
      </w:tabs>
      <w:spacing w:line="360" w:lineRule="auto"/>
      <w:ind w:left="400" w:hanging="400"/>
    </w:pPr>
    <w:rPr>
      <w:sz w:val="24"/>
      <w:szCs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99"/>
    <w:pPr>
      <w:ind w:left="3360" w:leftChars="1600"/>
    </w:pPr>
  </w:style>
  <w:style w:type="paragraph" w:styleId="47">
    <w:name w:val="Body Text 2"/>
    <w:basedOn w:val="1"/>
    <w:link w:val="240"/>
    <w:autoRedefine/>
    <w:qFormat/>
    <w:uiPriority w:val="99"/>
    <w:pPr>
      <w:adjustRightInd w:val="0"/>
      <w:snapToGrid w:val="0"/>
      <w:spacing w:after="120" w:line="480" w:lineRule="auto"/>
    </w:pPr>
    <w:rPr>
      <w:kern w:val="0"/>
      <w:sz w:val="20"/>
      <w:szCs w:val="20"/>
    </w:rPr>
  </w:style>
  <w:style w:type="paragraph" w:styleId="48">
    <w:name w:val="List 4"/>
    <w:basedOn w:val="1"/>
    <w:qFormat/>
    <w:uiPriority w:val="99"/>
    <w:pPr>
      <w:adjustRightInd w:val="0"/>
      <w:snapToGrid w:val="0"/>
      <w:spacing w:line="360" w:lineRule="auto"/>
      <w:ind w:left="100" w:leftChars="600" w:hanging="200" w:hangingChars="200"/>
    </w:pPr>
    <w:rPr>
      <w:sz w:val="24"/>
      <w:szCs w:val="24"/>
    </w:rPr>
  </w:style>
  <w:style w:type="paragraph" w:styleId="49">
    <w:name w:val="List Continue 2"/>
    <w:basedOn w:val="1"/>
    <w:autoRedefine/>
    <w:qFormat/>
    <w:uiPriority w:val="99"/>
    <w:pPr>
      <w:adjustRightInd w:val="0"/>
      <w:snapToGrid w:val="0"/>
      <w:spacing w:after="120" w:line="360" w:lineRule="auto"/>
      <w:ind w:left="840" w:leftChars="400"/>
    </w:pPr>
    <w:rPr>
      <w:sz w:val="24"/>
      <w:szCs w:val="24"/>
    </w:rPr>
  </w:style>
  <w:style w:type="paragraph" w:styleId="50">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51">
    <w:name w:val="List Continue 3"/>
    <w:basedOn w:val="1"/>
    <w:autoRedefine/>
    <w:qFormat/>
    <w:uiPriority w:val="99"/>
    <w:pPr>
      <w:adjustRightInd w:val="0"/>
      <w:snapToGrid w:val="0"/>
      <w:spacing w:after="120" w:line="360" w:lineRule="auto"/>
      <w:ind w:left="1260" w:leftChars="600"/>
    </w:pPr>
    <w:rPr>
      <w:sz w:val="24"/>
      <w:szCs w:val="24"/>
    </w:rPr>
  </w:style>
  <w:style w:type="paragraph" w:styleId="52">
    <w:name w:val="index 1"/>
    <w:basedOn w:val="1"/>
    <w:next w:val="1"/>
    <w:autoRedefine/>
    <w:qFormat/>
    <w:uiPriority w:val="99"/>
    <w:pPr>
      <w:adjustRightInd w:val="0"/>
      <w:spacing w:line="240" w:lineRule="atLeast"/>
      <w:textAlignment w:val="baseline"/>
    </w:pPr>
    <w:rPr>
      <w:rFonts w:ascii="宋体" w:cs="宋体"/>
      <w:kern w:val="0"/>
      <w:sz w:val="21"/>
      <w:szCs w:val="21"/>
    </w:rPr>
  </w:style>
  <w:style w:type="paragraph" w:styleId="53">
    <w:name w:val="Title"/>
    <w:basedOn w:val="1"/>
    <w:link w:val="211"/>
    <w:autoRedefine/>
    <w:qFormat/>
    <w:uiPriority w:val="99"/>
    <w:pPr>
      <w:widowControl/>
      <w:spacing w:after="240" w:line="360" w:lineRule="auto"/>
      <w:jc w:val="center"/>
    </w:pPr>
    <w:rPr>
      <w:rFonts w:ascii="Cambria" w:hAnsi="Cambria"/>
      <w:b/>
      <w:kern w:val="0"/>
      <w:sz w:val="32"/>
      <w:szCs w:val="20"/>
    </w:rPr>
  </w:style>
  <w:style w:type="paragraph" w:styleId="54">
    <w:name w:val="annotation subject"/>
    <w:basedOn w:val="19"/>
    <w:next w:val="19"/>
    <w:link w:val="238"/>
    <w:autoRedefine/>
    <w:qFormat/>
    <w:uiPriority w:val="99"/>
    <w:rPr>
      <w:szCs w:val="20"/>
    </w:rPr>
  </w:style>
  <w:style w:type="paragraph" w:styleId="55">
    <w:name w:val="Body Text First Indent"/>
    <w:basedOn w:val="22"/>
    <w:next w:val="1"/>
    <w:link w:val="267"/>
    <w:qFormat/>
    <w:uiPriority w:val="99"/>
    <w:pPr>
      <w:spacing w:line="360" w:lineRule="auto"/>
      <w:ind w:firstLine="420"/>
    </w:pPr>
    <w:rPr>
      <w:kern w:val="0"/>
      <w:sz w:val="20"/>
      <w:szCs w:val="20"/>
    </w:rPr>
  </w:style>
  <w:style w:type="paragraph" w:styleId="56">
    <w:name w:val="Body Text First Indent 2"/>
    <w:basedOn w:val="23"/>
    <w:link w:val="258"/>
    <w:autoRedefine/>
    <w:qFormat/>
    <w:uiPriority w:val="99"/>
    <w:pPr>
      <w:spacing w:after="120" w:line="240" w:lineRule="auto"/>
      <w:ind w:left="420" w:leftChars="200" w:firstLine="420" w:firstLineChars="200"/>
    </w:pPr>
  </w:style>
  <w:style w:type="table" w:styleId="58">
    <w:name w:val="Table Grid"/>
    <w:basedOn w:val="5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autoRedefine/>
    <w:qFormat/>
    <w:uiPriority w:val="0"/>
    <w:rPr>
      <w:rFonts w:cs="Times New Roman"/>
      <w:b/>
    </w:rPr>
  </w:style>
  <w:style w:type="character" w:styleId="61">
    <w:name w:val="page number"/>
    <w:basedOn w:val="59"/>
    <w:autoRedefine/>
    <w:qFormat/>
    <w:uiPriority w:val="0"/>
    <w:rPr>
      <w:rFonts w:cs="Times New Roman"/>
    </w:rPr>
  </w:style>
  <w:style w:type="character" w:styleId="62">
    <w:name w:val="FollowedHyperlink"/>
    <w:autoRedefine/>
    <w:qFormat/>
    <w:uiPriority w:val="99"/>
    <w:rPr>
      <w:rFonts w:cs="Times New Roman"/>
      <w:color w:val="800080"/>
      <w:u w:val="single"/>
    </w:rPr>
  </w:style>
  <w:style w:type="character" w:styleId="63">
    <w:name w:val="Emphasis"/>
    <w:qFormat/>
    <w:uiPriority w:val="99"/>
    <w:rPr>
      <w:rFonts w:cs="Times New Roman"/>
      <w:i/>
    </w:rPr>
  </w:style>
  <w:style w:type="character" w:styleId="64">
    <w:name w:val="Hyperlink"/>
    <w:basedOn w:val="59"/>
    <w:autoRedefine/>
    <w:qFormat/>
    <w:uiPriority w:val="99"/>
    <w:rPr>
      <w:rFonts w:cs="Times New Roman"/>
      <w:color w:val="0000FF"/>
      <w:u w:val="single"/>
    </w:rPr>
  </w:style>
  <w:style w:type="character" w:styleId="65">
    <w:name w:val="annotation reference"/>
    <w:autoRedefine/>
    <w:qFormat/>
    <w:uiPriority w:val="99"/>
    <w:rPr>
      <w:rFonts w:eastAsia="宋体" w:cs="Times New Roman"/>
      <w:sz w:val="28"/>
    </w:rPr>
  </w:style>
  <w:style w:type="character" w:styleId="66">
    <w:name w:val="footnote reference"/>
    <w:autoRedefine/>
    <w:qFormat/>
    <w:uiPriority w:val="99"/>
    <w:rPr>
      <w:rFonts w:cs="Times New Roman"/>
      <w:position w:val="6"/>
      <w:sz w:val="14"/>
      <w:vertAlign w:val="superscript"/>
    </w:rPr>
  </w:style>
  <w:style w:type="paragraph" w:customStyle="1" w:styleId="6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正文（缩进）"/>
    <w:basedOn w:val="1"/>
    <w:qFormat/>
    <w:uiPriority w:val="0"/>
    <w:pPr>
      <w:spacing w:beforeLines="50" w:afterLines="50"/>
      <w:ind w:firstLine="480" w:firstLineChars="200"/>
    </w:pPr>
    <w:rPr>
      <w:rFonts w:ascii="Calibri" w:hAnsi="Calibri" w:eastAsia="宋体" w:cs="Times New Roman"/>
      <w:sz w:val="21"/>
    </w:rPr>
  </w:style>
  <w:style w:type="paragraph" w:customStyle="1" w:styleId="69">
    <w:name w:val="编号正文"/>
    <w:basedOn w:val="70"/>
    <w:autoRedefine/>
    <w:qFormat/>
    <w:uiPriority w:val="99"/>
    <w:pPr>
      <w:snapToGrid/>
      <w:spacing w:line="360" w:lineRule="auto"/>
      <w:ind w:left="1407" w:hanging="1047"/>
      <w:jc w:val="left"/>
    </w:pPr>
    <w:rPr>
      <w:rFonts w:eastAsia="仿宋_GB2312"/>
    </w:rPr>
  </w:style>
  <w:style w:type="paragraph" w:customStyle="1" w:styleId="70">
    <w:name w:val="文档正文"/>
    <w:basedOn w:val="1"/>
    <w:qFormat/>
    <w:uiPriority w:val="99"/>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71">
    <w:name w:val="标题2"/>
    <w:basedOn w:val="3"/>
    <w:autoRedefine/>
    <w:qFormat/>
    <w:uiPriority w:val="99"/>
    <w:pPr>
      <w:keepNext w:val="0"/>
      <w:keepLines w:val="0"/>
      <w:adjustRightInd w:val="0"/>
      <w:snapToGrid w:val="0"/>
      <w:spacing w:before="0" w:after="0" w:line="360" w:lineRule="auto"/>
      <w:ind w:firstLine="574" w:firstLineChars="196"/>
      <w:outlineLvl w:val="9"/>
    </w:pPr>
    <w:rPr>
      <w:rFonts w:ascii="宋体" w:hAnsi="宋体" w:eastAsia="宋体" w:cs="宋体"/>
      <w:spacing w:val="6"/>
      <w:sz w:val="28"/>
      <w:szCs w:val="28"/>
      <w:u w:val="single"/>
    </w:rPr>
  </w:style>
  <w:style w:type="paragraph" w:customStyle="1" w:styleId="72">
    <w:name w:val="表格1"/>
    <w:basedOn w:val="1"/>
    <w:next w:val="1"/>
    <w:autoRedefine/>
    <w:qFormat/>
    <w:uiPriority w:val="99"/>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73">
    <w:name w:val="00"/>
    <w:basedOn w:val="1"/>
    <w:autoRedefine/>
    <w:qFormat/>
    <w:uiPriority w:val="99"/>
    <w:pPr>
      <w:autoSpaceDE w:val="0"/>
      <w:autoSpaceDN w:val="0"/>
      <w:adjustRightInd w:val="0"/>
      <w:jc w:val="left"/>
    </w:pPr>
    <w:rPr>
      <w:rFonts w:ascii="黑体" w:eastAsia="黑体" w:cs="黑体"/>
      <w:b/>
      <w:bCs/>
      <w:kern w:val="0"/>
      <w:sz w:val="20"/>
      <w:szCs w:val="20"/>
    </w:rPr>
  </w:style>
  <w:style w:type="paragraph" w:customStyle="1" w:styleId="74">
    <w:name w:val="修订2"/>
    <w:qFormat/>
    <w:uiPriority w:val="99"/>
    <w:rPr>
      <w:rFonts w:ascii="Times New Roman" w:hAnsi="Times New Roman" w:eastAsia="宋体" w:cs="Times New Roman"/>
      <w:kern w:val="2"/>
      <w:sz w:val="28"/>
      <w:szCs w:val="28"/>
      <w:lang w:val="en-US" w:eastAsia="zh-CN" w:bidi="ar-SA"/>
    </w:rPr>
  </w:style>
  <w:style w:type="paragraph" w:customStyle="1" w:styleId="75">
    <w:name w:val="Table Text Char Char"/>
    <w:autoRedefine/>
    <w:qFormat/>
    <w:uiPriority w:val="99"/>
    <w:pPr>
      <w:snapToGrid w:val="0"/>
      <w:spacing w:before="80" w:after="80"/>
    </w:pPr>
    <w:rPr>
      <w:rFonts w:ascii="Arial" w:hAnsi="Arial" w:eastAsia="宋体" w:cs="Arial"/>
      <w:kern w:val="2"/>
      <w:sz w:val="18"/>
      <w:szCs w:val="18"/>
      <w:lang w:val="en-US" w:eastAsia="zh-CN" w:bidi="ar-SA"/>
    </w:rPr>
  </w:style>
  <w:style w:type="paragraph" w:customStyle="1" w:styleId="76">
    <w:name w:val="表头样式"/>
    <w:basedOn w:val="1"/>
    <w:autoRedefine/>
    <w:qFormat/>
    <w:uiPriority w:val="99"/>
    <w:pPr>
      <w:autoSpaceDE w:val="0"/>
      <w:autoSpaceDN w:val="0"/>
      <w:adjustRightInd w:val="0"/>
      <w:spacing w:line="360" w:lineRule="auto"/>
      <w:jc w:val="left"/>
    </w:pPr>
    <w:rPr>
      <w:b/>
      <w:bCs/>
      <w:kern w:val="0"/>
      <w:sz w:val="21"/>
      <w:szCs w:val="21"/>
    </w:rPr>
  </w:style>
  <w:style w:type="paragraph" w:customStyle="1" w:styleId="77">
    <w:name w:val="正文4"/>
    <w:basedOn w:val="1"/>
    <w:autoRedefine/>
    <w:qFormat/>
    <w:uiPriority w:val="99"/>
    <w:pPr>
      <w:tabs>
        <w:tab w:val="left" w:pos="1275"/>
      </w:tabs>
      <w:spacing w:before="60" w:after="60" w:line="360" w:lineRule="auto"/>
      <w:ind w:left="820" w:leftChars="400" w:hanging="705"/>
    </w:pPr>
    <w:rPr>
      <w:sz w:val="24"/>
      <w:szCs w:val="24"/>
    </w:rPr>
  </w:style>
  <w:style w:type="paragraph" w:customStyle="1" w:styleId="78">
    <w:name w:val="Char Char Char Char Char Char Char1"/>
    <w:basedOn w:val="1"/>
    <w:autoRedefine/>
    <w:qFormat/>
    <w:uiPriority w:val="99"/>
    <w:rPr>
      <w:rFonts w:ascii="Tahoma" w:hAnsi="Tahoma" w:cs="Tahoma"/>
      <w:sz w:val="24"/>
      <w:szCs w:val="24"/>
    </w:rPr>
  </w:style>
  <w:style w:type="paragraph" w:customStyle="1" w:styleId="79">
    <w:name w:val="附录3"/>
    <w:basedOn w:val="1"/>
    <w:next w:val="1"/>
    <w:autoRedefine/>
    <w:qFormat/>
    <w:uiPriority w:val="99"/>
    <w:pPr>
      <w:tabs>
        <w:tab w:val="left" w:pos="851"/>
      </w:tabs>
      <w:ind w:left="425" w:hanging="425"/>
      <w:outlineLvl w:val="2"/>
    </w:pPr>
    <w:rPr>
      <w:rFonts w:eastAsia="黑体"/>
      <w:b/>
      <w:bCs/>
      <w:sz w:val="32"/>
      <w:szCs w:val="32"/>
    </w:rPr>
  </w:style>
  <w:style w:type="paragraph" w:customStyle="1" w:styleId="80">
    <w:name w:val="一级条标题"/>
    <w:basedOn w:val="81"/>
    <w:next w:val="82"/>
    <w:autoRedefine/>
    <w:qFormat/>
    <w:uiPriority w:val="99"/>
    <w:pPr>
      <w:ind w:left="525"/>
      <w:outlineLvl w:val="2"/>
    </w:pPr>
    <w:rPr>
      <w:sz w:val="21"/>
      <w:szCs w:val="21"/>
    </w:rPr>
  </w:style>
  <w:style w:type="paragraph" w:customStyle="1" w:styleId="81">
    <w:name w:val="章标题"/>
    <w:next w:val="1"/>
    <w:qFormat/>
    <w:uiPriority w:val="99"/>
    <w:pPr>
      <w:spacing w:beforeLines="50" w:afterLines="50"/>
      <w:jc w:val="both"/>
      <w:outlineLvl w:val="1"/>
    </w:pPr>
    <w:rPr>
      <w:rFonts w:ascii="黑体" w:hAnsi="Times New Roman" w:eastAsia="黑体" w:cs="黑体"/>
      <w:sz w:val="24"/>
      <w:szCs w:val="24"/>
      <w:lang w:val="en-US" w:eastAsia="zh-CN" w:bidi="ar-SA"/>
    </w:rPr>
  </w:style>
  <w:style w:type="paragraph" w:customStyle="1" w:styleId="82">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83">
    <w:name w:val="Title - Date"/>
    <w:basedOn w:val="53"/>
    <w:next w:val="1"/>
    <w:qFormat/>
    <w:uiPriority w:val="99"/>
    <w:pPr>
      <w:spacing w:before="240" w:after="720"/>
    </w:pPr>
    <w:rPr>
      <w:sz w:val="28"/>
      <w:szCs w:val="28"/>
    </w:rPr>
  </w:style>
  <w:style w:type="paragraph" w:customStyle="1" w:styleId="84">
    <w:name w:val="xl23"/>
    <w:basedOn w:val="1"/>
    <w:autoRedefine/>
    <w:qFormat/>
    <w:uiPriority w:val="99"/>
    <w:pPr>
      <w:widowControl/>
      <w:spacing w:before="100" w:beforeAutospacing="1" w:after="100" w:afterAutospacing="1" w:line="360" w:lineRule="auto"/>
      <w:textAlignment w:val="top"/>
    </w:pPr>
    <w:rPr>
      <w:kern w:val="0"/>
      <w:sz w:val="24"/>
      <w:szCs w:val="24"/>
    </w:rPr>
  </w:style>
  <w:style w:type="paragraph" w:customStyle="1" w:styleId="85">
    <w:name w:val="样式 正文缩进正文（首行缩进两字）表正文正文非缩进特点标题4段1 + 首行缩进:  2 字符"/>
    <w:basedOn w:val="15"/>
    <w:qFormat/>
    <w:uiPriority w:val="99"/>
    <w:pPr>
      <w:ind w:firstLine="480" w:firstLineChars="200"/>
    </w:pPr>
  </w:style>
  <w:style w:type="paragraph" w:customStyle="1" w:styleId="86">
    <w:name w:val="样式 首行缩进:  0.74 厘米"/>
    <w:basedOn w:val="1"/>
    <w:qFormat/>
    <w:uiPriority w:val="99"/>
    <w:pPr>
      <w:spacing w:line="360" w:lineRule="auto"/>
      <w:ind w:firstLine="420"/>
    </w:pPr>
    <w:rPr>
      <w:sz w:val="24"/>
      <w:szCs w:val="24"/>
    </w:rPr>
  </w:style>
  <w:style w:type="paragraph" w:customStyle="1" w:styleId="87">
    <w:name w:val="Char Char Char Char Char Char Char"/>
    <w:basedOn w:val="17"/>
    <w:autoRedefine/>
    <w:qFormat/>
    <w:uiPriority w:val="99"/>
    <w:rPr>
      <w:rFonts w:ascii="宋体" w:hAnsi="Tahoma" w:cs="宋体"/>
    </w:rPr>
  </w:style>
  <w:style w:type="paragraph" w:customStyle="1" w:styleId="88">
    <w:name w:val="样式 样式 正文首行缩进 2 + 左  0 字符 + 首行缩进:  2.57 字符"/>
    <w:basedOn w:val="1"/>
    <w:next w:val="1"/>
    <w:autoRedefine/>
    <w:qFormat/>
    <w:uiPriority w:val="99"/>
    <w:pPr>
      <w:adjustRightInd w:val="0"/>
      <w:snapToGrid w:val="0"/>
      <w:spacing w:after="120"/>
      <w:ind w:firstLine="540" w:firstLineChars="257"/>
    </w:pPr>
    <w:rPr>
      <w:sz w:val="21"/>
      <w:szCs w:val="21"/>
    </w:rPr>
  </w:style>
  <w:style w:type="paragraph" w:customStyle="1" w:styleId="89">
    <w:name w:val="xl27"/>
    <w:basedOn w:val="1"/>
    <w:autoRedefine/>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1"/>
      <w:szCs w:val="21"/>
    </w:rPr>
  </w:style>
  <w:style w:type="paragraph" w:customStyle="1" w:styleId="90">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91">
    <w:name w:val="Char Char 字元 字元 字元 Char Char Char Char"/>
    <w:basedOn w:val="1"/>
    <w:qFormat/>
    <w:uiPriority w:val="99"/>
    <w:pPr>
      <w:adjustRightInd w:val="0"/>
      <w:spacing w:line="360" w:lineRule="auto"/>
    </w:pPr>
    <w:rPr>
      <w:kern w:val="0"/>
      <w:sz w:val="24"/>
      <w:szCs w:val="24"/>
    </w:rPr>
  </w:style>
  <w:style w:type="paragraph" w:customStyle="1" w:styleId="92">
    <w:name w:val="表文字"/>
    <w:autoRedefine/>
    <w:qFormat/>
    <w:uiPriority w:val="99"/>
    <w:rPr>
      <w:rFonts w:ascii="宋体" w:hAnsi="Times New Roman" w:eastAsia="宋体" w:cs="宋体"/>
      <w:kern w:val="2"/>
      <w:lang w:val="en-US" w:eastAsia="zh-CN" w:bidi="ar-SA"/>
    </w:rPr>
  </w:style>
  <w:style w:type="paragraph" w:customStyle="1" w:styleId="93">
    <w:name w:val="样式1xz"/>
    <w:basedOn w:val="1"/>
    <w:autoRedefine/>
    <w:qFormat/>
    <w:uiPriority w:val="99"/>
    <w:pPr>
      <w:tabs>
        <w:tab w:val="left" w:pos="1050"/>
        <w:tab w:val="right" w:leader="dot" w:pos="8296"/>
      </w:tabs>
    </w:pPr>
    <w:rPr>
      <w:caps/>
      <w:spacing w:val="20"/>
      <w:sz w:val="24"/>
      <w:szCs w:val="24"/>
    </w:rPr>
  </w:style>
  <w:style w:type="paragraph" w:customStyle="1" w:styleId="94">
    <w:name w:val="样式 标题 6第五层条 + 三号 段前: 0.5 行"/>
    <w:basedOn w:val="7"/>
    <w:autoRedefine/>
    <w:qFormat/>
    <w:uiPriority w:val="99"/>
    <w:pPr>
      <w:widowControl/>
      <w:adjustRightInd/>
      <w:snapToGrid/>
      <w:spacing w:beforeLines="50"/>
      <w:jc w:val="left"/>
    </w:pPr>
    <w:rPr>
      <w:kern w:val="24"/>
      <w:sz w:val="28"/>
      <w:szCs w:val="28"/>
    </w:rPr>
  </w:style>
  <w:style w:type="paragraph" w:customStyle="1" w:styleId="95">
    <w:name w:val="Char1"/>
    <w:basedOn w:val="1"/>
    <w:autoRedefine/>
    <w:qFormat/>
    <w:uiPriority w:val="99"/>
    <w:rPr>
      <w:sz w:val="21"/>
      <w:szCs w:val="21"/>
    </w:rPr>
  </w:style>
  <w:style w:type="paragraph" w:customStyle="1" w:styleId="96">
    <w:name w:val="xl40"/>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7">
    <w:name w:val="首行缩进 1"/>
    <w:basedOn w:val="1"/>
    <w:qFormat/>
    <w:uiPriority w:val="99"/>
    <w:pPr>
      <w:spacing w:after="120" w:line="360" w:lineRule="auto"/>
      <w:ind w:firstLine="200" w:firstLineChars="200"/>
    </w:pPr>
    <w:rPr>
      <w:sz w:val="24"/>
      <w:szCs w:val="24"/>
    </w:rPr>
  </w:style>
  <w:style w:type="paragraph" w:customStyle="1" w:styleId="98">
    <w:name w:val="样式2"/>
    <w:basedOn w:val="5"/>
    <w:autoRedefine/>
    <w:qFormat/>
    <w:uiPriority w:val="99"/>
    <w:pPr>
      <w:tabs>
        <w:tab w:val="left" w:pos="720"/>
      </w:tabs>
      <w:spacing w:before="560" w:line="400" w:lineRule="exact"/>
      <w:ind w:left="420" w:hanging="420"/>
      <w:jc w:val="center"/>
      <w:outlineLvl w:val="0"/>
    </w:pPr>
    <w:rPr>
      <w:b w:val="0"/>
      <w:sz w:val="44"/>
      <w:szCs w:val="44"/>
    </w:rPr>
  </w:style>
  <w:style w:type="paragraph" w:customStyle="1" w:styleId="99">
    <w:name w:val="AA Numbering"/>
    <w:basedOn w:val="1"/>
    <w:autoRedefine/>
    <w:qFormat/>
    <w:uiPriority w:val="99"/>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100">
    <w:name w:val="图例"/>
    <w:basedOn w:val="1"/>
    <w:qFormat/>
    <w:uiPriority w:val="99"/>
    <w:pPr>
      <w:spacing w:before="120" w:after="120" w:line="360" w:lineRule="auto"/>
      <w:jc w:val="center"/>
    </w:pPr>
    <w:rPr>
      <w:rFonts w:eastAsia="仿宋_GB2312"/>
      <w:b/>
      <w:bCs/>
      <w:sz w:val="24"/>
      <w:szCs w:val="24"/>
    </w:rPr>
  </w:style>
  <w:style w:type="paragraph" w:customStyle="1" w:styleId="101">
    <w:name w:val="段 Char"/>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02">
    <w:name w:val="Char1 Char Char Char1"/>
    <w:basedOn w:val="1"/>
    <w:qFormat/>
    <w:uiPriority w:val="99"/>
    <w:rPr>
      <w:rFonts w:ascii="Tahoma" w:hAnsi="Tahoma" w:cs="Tahoma"/>
      <w:sz w:val="24"/>
      <w:szCs w:val="24"/>
    </w:rPr>
  </w:style>
  <w:style w:type="paragraph" w:customStyle="1" w:styleId="103">
    <w:name w:val="List Paragraph1"/>
    <w:basedOn w:val="1"/>
    <w:autoRedefine/>
    <w:qFormat/>
    <w:uiPriority w:val="99"/>
    <w:pPr>
      <w:ind w:firstLine="420" w:firstLineChars="200"/>
    </w:pPr>
  </w:style>
  <w:style w:type="paragraph" w:customStyle="1" w:styleId="104">
    <w:name w:val="表格非标题文字"/>
    <w:link w:val="212"/>
    <w:autoRedefine/>
    <w:qFormat/>
    <w:uiPriority w:val="99"/>
    <w:pPr>
      <w:snapToGrid w:val="0"/>
      <w:spacing w:before="80" w:after="40"/>
    </w:pPr>
    <w:rPr>
      <w:rFonts w:ascii="Futura Bk" w:hAnsi="Futura Bk" w:eastAsia="宋体" w:cs="Times New Roman"/>
      <w:sz w:val="18"/>
      <w:szCs w:val="21"/>
      <w:lang w:val="en-US" w:eastAsia="zh-CN" w:bidi="ar-SA"/>
    </w:rPr>
  </w:style>
  <w:style w:type="paragraph" w:customStyle="1" w:styleId="105">
    <w:name w:val="Char Char1 Char"/>
    <w:basedOn w:val="1"/>
    <w:qFormat/>
    <w:uiPriority w:val="99"/>
    <w:rPr>
      <w:rFonts w:ascii="Tahoma" w:hAnsi="Tahoma" w:cs="Tahoma"/>
      <w:sz w:val="24"/>
      <w:szCs w:val="24"/>
    </w:rPr>
  </w:style>
  <w:style w:type="paragraph" w:customStyle="1" w:styleId="106">
    <w:name w:val="IN Step"/>
    <w:basedOn w:val="1"/>
    <w:autoRedefine/>
    <w:qFormat/>
    <w:uiPriority w:val="99"/>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107">
    <w:name w:val="Style Heading 3h3Heading 3 - oldLevel 3 HeadH3level_3PIM 3se..."/>
    <w:basedOn w:val="4"/>
    <w:autoRedefine/>
    <w:qFormat/>
    <w:uiPriority w:val="99"/>
    <w:pPr>
      <w:tabs>
        <w:tab w:val="left" w:pos="709"/>
        <w:tab w:val="left" w:pos="1620"/>
      </w:tabs>
      <w:ind w:left="1620" w:hanging="360"/>
    </w:pPr>
  </w:style>
  <w:style w:type="paragraph" w:customStyle="1" w:styleId="108">
    <w:name w:val="样式4"/>
    <w:basedOn w:val="5"/>
    <w:autoRedefine/>
    <w:qFormat/>
    <w:uiPriority w:val="99"/>
    <w:pPr>
      <w:adjustRightInd w:val="0"/>
      <w:snapToGrid w:val="0"/>
    </w:pPr>
  </w:style>
  <w:style w:type="paragraph" w:customStyle="1" w:styleId="109">
    <w:name w:val="样式 宋体 五号 两端对齐 行距: 单倍行距"/>
    <w:basedOn w:val="1"/>
    <w:autoRedefine/>
    <w:qFormat/>
    <w:uiPriority w:val="99"/>
    <w:pPr>
      <w:adjustRightInd w:val="0"/>
      <w:textAlignment w:val="baseline"/>
    </w:pPr>
    <w:rPr>
      <w:rFonts w:ascii="宋体" w:hAnsi="宋体" w:cs="宋体"/>
      <w:kern w:val="0"/>
      <w:sz w:val="21"/>
      <w:szCs w:val="21"/>
    </w:rPr>
  </w:style>
  <w:style w:type="paragraph" w:customStyle="1" w:styleId="110">
    <w:name w:val="没有缩进（为图形使用）"/>
    <w:basedOn w:val="1"/>
    <w:autoRedefine/>
    <w:qFormat/>
    <w:uiPriority w:val="99"/>
    <w:pPr>
      <w:spacing w:before="120" w:after="120" w:line="360" w:lineRule="auto"/>
    </w:pPr>
    <w:rPr>
      <w:sz w:val="24"/>
      <w:szCs w:val="24"/>
    </w:rPr>
  </w:style>
  <w:style w:type="paragraph" w:customStyle="1" w:styleId="111">
    <w:name w:val="项目"/>
    <w:basedOn w:val="1"/>
    <w:qFormat/>
    <w:uiPriority w:val="99"/>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112">
    <w:name w:val="样式 行距: 1.5 倍行距1"/>
    <w:basedOn w:val="1"/>
    <w:autoRedefine/>
    <w:qFormat/>
    <w:uiPriority w:val="99"/>
    <w:pPr>
      <w:snapToGrid w:val="0"/>
    </w:pPr>
    <w:rPr>
      <w:sz w:val="21"/>
      <w:szCs w:val="21"/>
    </w:rPr>
  </w:style>
  <w:style w:type="paragraph" w:customStyle="1" w:styleId="113">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4">
    <w:name w:val="1"/>
    <w:basedOn w:val="1"/>
    <w:next w:val="30"/>
    <w:qFormat/>
    <w:uiPriority w:val="0"/>
    <w:rPr>
      <w:rFonts w:ascii="宋体" w:hAnsi="Courier New" w:cs="宋体"/>
      <w:sz w:val="21"/>
      <w:szCs w:val="21"/>
    </w:rPr>
  </w:style>
  <w:style w:type="paragraph" w:customStyle="1" w:styleId="115">
    <w:name w:val="Note"/>
    <w:basedOn w:val="1"/>
    <w:autoRedefine/>
    <w:qFormat/>
    <w:uiPriority w:val="99"/>
    <w:pPr>
      <w:pBdr>
        <w:top w:val="single" w:color="auto" w:sz="12" w:space="3"/>
        <w:bottom w:val="single" w:color="auto" w:sz="12" w:space="3"/>
      </w:pBdr>
      <w:spacing w:line="360" w:lineRule="auto"/>
    </w:pPr>
    <w:rPr>
      <w:sz w:val="24"/>
      <w:szCs w:val="24"/>
    </w:rPr>
  </w:style>
  <w:style w:type="paragraph" w:customStyle="1" w:styleId="116">
    <w:name w:val="文字"/>
    <w:basedOn w:val="1"/>
    <w:link w:val="244"/>
    <w:autoRedefine/>
    <w:qFormat/>
    <w:uiPriority w:val="99"/>
    <w:pPr>
      <w:tabs>
        <w:tab w:val="left" w:pos="8520"/>
      </w:tabs>
      <w:spacing w:line="312" w:lineRule="auto"/>
      <w:ind w:right="-210" w:firstLine="556"/>
    </w:pPr>
    <w:rPr>
      <w:rFonts w:ascii="宋体" w:hAnsi="Calibri" w:eastAsia="宋体" w:cs="Times New Roman"/>
      <w:szCs w:val="22"/>
    </w:rPr>
  </w:style>
  <w:style w:type="paragraph" w:customStyle="1" w:styleId="117">
    <w:name w:val="_Style 240"/>
    <w:basedOn w:val="1"/>
    <w:next w:val="1"/>
    <w:autoRedefine/>
    <w:qFormat/>
    <w:uiPriority w:val="99"/>
    <w:pPr>
      <w:pBdr>
        <w:top w:val="single" w:color="auto" w:sz="6" w:space="1"/>
      </w:pBdr>
      <w:jc w:val="center"/>
    </w:pPr>
    <w:rPr>
      <w:rFonts w:ascii="Arial" w:cs="Arial"/>
      <w:vanish/>
      <w:sz w:val="16"/>
      <w:szCs w:val="16"/>
    </w:rPr>
  </w:style>
  <w:style w:type="paragraph" w:customStyle="1" w:styleId="118">
    <w:name w:val="Char1 Char Char Char"/>
    <w:basedOn w:val="1"/>
    <w:autoRedefine/>
    <w:qFormat/>
    <w:uiPriority w:val="99"/>
    <w:rPr>
      <w:rFonts w:ascii="Tahoma" w:hAnsi="Tahoma" w:cs="Tahoma"/>
      <w:sz w:val="30"/>
      <w:szCs w:val="30"/>
    </w:rPr>
  </w:style>
  <w:style w:type="paragraph" w:customStyle="1" w:styleId="119">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bCs/>
      <w:i/>
      <w:iCs/>
      <w:sz w:val="24"/>
      <w:szCs w:val="24"/>
    </w:rPr>
  </w:style>
  <w:style w:type="paragraph" w:customStyle="1" w:styleId="120">
    <w:name w:val="Table Text"/>
    <w:link w:val="243"/>
    <w:autoRedefine/>
    <w:qFormat/>
    <w:uiPriority w:val="99"/>
    <w:pPr>
      <w:snapToGrid w:val="0"/>
      <w:spacing w:before="80" w:after="80"/>
    </w:pPr>
    <w:rPr>
      <w:rFonts w:ascii="Arial" w:hAnsi="Arial" w:eastAsia="宋体" w:cs="Times New Roman"/>
      <w:kern w:val="2"/>
      <w:sz w:val="18"/>
      <w:szCs w:val="22"/>
      <w:lang w:val="en-US" w:eastAsia="zh-CN" w:bidi="ar-SA"/>
    </w:rPr>
  </w:style>
  <w:style w:type="paragraph" w:customStyle="1" w:styleId="121">
    <w:name w:val="表头文本"/>
    <w:autoRedefine/>
    <w:qFormat/>
    <w:uiPriority w:val="99"/>
    <w:pPr>
      <w:jc w:val="center"/>
    </w:pPr>
    <w:rPr>
      <w:rFonts w:ascii="Arial" w:hAnsi="Arial" w:eastAsia="宋体" w:cs="Arial"/>
      <w:b/>
      <w:bCs/>
      <w:sz w:val="21"/>
      <w:szCs w:val="21"/>
      <w:lang w:val="en-US" w:eastAsia="zh-CN" w:bidi="ar-SA"/>
    </w:rPr>
  </w:style>
  <w:style w:type="paragraph" w:customStyle="1" w:styleId="122">
    <w:name w:val="Char2"/>
    <w:basedOn w:val="1"/>
    <w:autoRedefine/>
    <w:qFormat/>
    <w:uiPriority w:val="99"/>
    <w:pPr>
      <w:spacing w:line="240" w:lineRule="atLeast"/>
      <w:ind w:left="420" w:firstLine="420"/>
    </w:pPr>
    <w:rPr>
      <w:kern w:val="0"/>
      <w:sz w:val="21"/>
      <w:szCs w:val="21"/>
    </w:rPr>
  </w:style>
  <w:style w:type="paragraph" w:customStyle="1" w:styleId="123">
    <w:name w:val="样式 宋体 五号 行距: 单倍行距"/>
    <w:basedOn w:val="1"/>
    <w:qFormat/>
    <w:uiPriority w:val="99"/>
    <w:pPr>
      <w:adjustRightInd w:val="0"/>
      <w:jc w:val="left"/>
    </w:pPr>
    <w:rPr>
      <w:rFonts w:ascii="宋体" w:hAnsi="宋体" w:cs="宋体"/>
      <w:kern w:val="0"/>
      <w:sz w:val="21"/>
      <w:szCs w:val="21"/>
    </w:rPr>
  </w:style>
  <w:style w:type="paragraph" w:customStyle="1" w:styleId="124">
    <w:name w:val="内容标题"/>
    <w:basedOn w:val="17"/>
    <w:qFormat/>
    <w:uiPriority w:val="99"/>
    <w:rPr>
      <w:rFonts w:ascii="Tahoma" w:hAnsi="Tahoma" w:cs="Tahoma"/>
      <w:sz w:val="24"/>
      <w:szCs w:val="24"/>
    </w:rPr>
  </w:style>
  <w:style w:type="paragraph" w:customStyle="1" w:styleId="125">
    <w:name w:val="摘要"/>
    <w:basedOn w:val="1"/>
    <w:next w:val="3"/>
    <w:qFormat/>
    <w:uiPriority w:val="99"/>
    <w:pPr>
      <w:spacing w:line="360" w:lineRule="auto"/>
    </w:pPr>
    <w:rPr>
      <w:rFonts w:eastAsia="黑体"/>
      <w:sz w:val="20"/>
      <w:szCs w:val="20"/>
    </w:rPr>
  </w:style>
  <w:style w:type="paragraph" w:customStyle="1" w:styleId="126">
    <w:name w:val="正文表格"/>
    <w:basedOn w:val="1"/>
    <w:qFormat/>
    <w:uiPriority w:val="99"/>
    <w:pPr>
      <w:adjustRightInd w:val="0"/>
      <w:spacing w:before="40" w:after="40"/>
    </w:pPr>
    <w:rPr>
      <w:sz w:val="24"/>
      <w:szCs w:val="24"/>
    </w:rPr>
  </w:style>
  <w:style w:type="paragraph" w:customStyle="1" w:styleId="127">
    <w:name w:val="È¡ÀÊ¡ÎÄ¡À¾"/>
    <w:basedOn w:val="1"/>
    <w:autoRedefine/>
    <w:qFormat/>
    <w:uiPriority w:val="99"/>
    <w:pPr>
      <w:widowControl/>
      <w:overflowPunct w:val="0"/>
      <w:autoSpaceDE w:val="0"/>
      <w:autoSpaceDN w:val="0"/>
      <w:adjustRightInd w:val="0"/>
      <w:jc w:val="left"/>
      <w:textAlignment w:val="baseline"/>
    </w:pPr>
    <w:rPr>
      <w:kern w:val="0"/>
      <w:sz w:val="24"/>
      <w:szCs w:val="24"/>
    </w:rPr>
  </w:style>
  <w:style w:type="paragraph" w:customStyle="1" w:styleId="128">
    <w:name w:val="表格内文字"/>
    <w:basedOn w:val="30"/>
    <w:autoRedefine/>
    <w:qFormat/>
    <w:uiPriority w:val="99"/>
    <w:pPr>
      <w:adjustRightInd w:val="0"/>
    </w:pPr>
    <w:rPr>
      <w:color w:val="000000"/>
      <w:lang w:val="en-GB"/>
    </w:rPr>
  </w:style>
  <w:style w:type="paragraph" w:customStyle="1" w:styleId="129">
    <w:name w:val="IN Feature"/>
    <w:next w:val="106"/>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130">
    <w:name w:val="Char Char Char Char"/>
    <w:basedOn w:val="1"/>
    <w:autoRedefine/>
    <w:qFormat/>
    <w:uiPriority w:val="99"/>
    <w:pPr>
      <w:pageBreakBefore/>
      <w:widowControl/>
      <w:spacing w:after="160" w:line="240" w:lineRule="exact"/>
      <w:jc w:val="left"/>
    </w:pPr>
    <w:rPr>
      <w:rFonts w:ascii="Verdana" w:hAnsi="Verdana" w:cs="Verdana"/>
      <w:kern w:val="0"/>
      <w:sz w:val="20"/>
      <w:szCs w:val="20"/>
      <w:lang w:eastAsia="en-US"/>
    </w:rPr>
  </w:style>
  <w:style w:type="paragraph" w:customStyle="1" w:styleId="131">
    <w:name w:val="样式1"/>
    <w:basedOn w:val="5"/>
    <w:autoRedefine/>
    <w:qFormat/>
    <w:uiPriority w:val="99"/>
    <w:pPr>
      <w:tabs>
        <w:tab w:val="left" w:pos="720"/>
      </w:tabs>
      <w:spacing w:before="500" w:after="260" w:line="560" w:lineRule="atLeast"/>
      <w:ind w:left="420" w:hanging="420"/>
    </w:pPr>
  </w:style>
  <w:style w:type="paragraph" w:customStyle="1" w:styleId="132">
    <w:name w:val="样式 标题 1章标题Heading 0Section HeadPIM 1H1h11st levell11H1..."/>
    <w:basedOn w:val="2"/>
    <w:autoRedefine/>
    <w:qFormat/>
    <w:uiPriority w:val="99"/>
    <w:pPr>
      <w:keepLines/>
      <w:pageBreakBefore/>
      <w:tabs>
        <w:tab w:val="left" w:pos="432"/>
      </w:tabs>
      <w:autoSpaceDE w:val="0"/>
      <w:autoSpaceDN w:val="0"/>
      <w:adjustRightInd w:val="0"/>
      <w:spacing w:before="340" w:after="330" w:line="578" w:lineRule="atLeast"/>
      <w:textAlignment w:val="bottom"/>
    </w:pPr>
    <w:rPr>
      <w:rFonts w:hAnsi="宋体" w:eastAsia="黑体"/>
      <w:sz w:val="36"/>
      <w:szCs w:val="36"/>
    </w:rPr>
  </w:style>
  <w:style w:type="paragraph" w:customStyle="1" w:styleId="133">
    <w:name w:val="Figure Description"/>
    <w:next w:val="1"/>
    <w:autoRedefine/>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134">
    <w:name w:val="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35">
    <w:name w:val="Char Char Char"/>
    <w:basedOn w:val="1"/>
    <w:qFormat/>
    <w:uiPriority w:val="99"/>
    <w:rPr>
      <w:rFonts w:ascii="Tahoma" w:hAnsi="Tahoma" w:cs="Tahoma"/>
      <w:sz w:val="24"/>
      <w:szCs w:val="24"/>
    </w:rPr>
  </w:style>
  <w:style w:type="paragraph" w:customStyle="1" w:styleId="136">
    <w:name w:val="标书正文:  0.74 厘米"/>
    <w:basedOn w:val="1"/>
    <w:autoRedefine/>
    <w:qFormat/>
    <w:uiPriority w:val="99"/>
    <w:pPr>
      <w:snapToGrid w:val="0"/>
      <w:spacing w:line="360" w:lineRule="auto"/>
      <w:ind w:firstLine="420"/>
    </w:pPr>
    <w:rPr>
      <w:sz w:val="24"/>
      <w:szCs w:val="24"/>
    </w:rPr>
  </w:style>
  <w:style w:type="paragraph" w:customStyle="1" w:styleId="137">
    <w:name w:val="文档正文 Char Char Char Char Char"/>
    <w:basedOn w:val="1"/>
    <w:autoRedefine/>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138">
    <w:name w:val="样式 标题 1 + 居中 段前: 6 磅 段后: 6 磅 行距: 1.5 倍行距"/>
    <w:basedOn w:val="2"/>
    <w:autoRedefine/>
    <w:qFormat/>
    <w:uiPriority w:val="99"/>
    <w:pPr>
      <w:keepLines/>
      <w:adjustRightInd w:val="0"/>
      <w:spacing w:before="120" w:after="120" w:line="360" w:lineRule="auto"/>
      <w:jc w:val="center"/>
    </w:pPr>
    <w:rPr>
      <w:sz w:val="32"/>
      <w:szCs w:val="32"/>
    </w:rPr>
  </w:style>
  <w:style w:type="paragraph" w:customStyle="1" w:styleId="139">
    <w:name w:val="Table Heading"/>
    <w:autoRedefine/>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140">
    <w:name w:val="可研正文"/>
    <w:basedOn w:val="22"/>
    <w:autoRedefine/>
    <w:qFormat/>
    <w:uiPriority w:val="99"/>
    <w:pPr>
      <w:adjustRightInd w:val="0"/>
      <w:snapToGrid w:val="0"/>
      <w:spacing w:after="0" w:line="440" w:lineRule="exact"/>
      <w:ind w:firstLine="567"/>
    </w:pPr>
    <w:rPr>
      <w:rFonts w:ascii="仿宋_GB2312" w:eastAsia="仿宋_GB2312" w:cs="仿宋_GB2312"/>
      <w:kern w:val="0"/>
      <w:sz w:val="20"/>
      <w:szCs w:val="20"/>
    </w:rPr>
  </w:style>
  <w:style w:type="paragraph" w:customStyle="1" w:styleId="141">
    <w:name w:val="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142">
    <w:name w:val="样式 仿宋_GB2312 首行缩进:  2 字符"/>
    <w:basedOn w:val="1"/>
    <w:autoRedefine/>
    <w:qFormat/>
    <w:uiPriority w:val="99"/>
    <w:pPr>
      <w:spacing w:line="600" w:lineRule="exact"/>
      <w:ind w:firstLine="420" w:firstLineChars="150"/>
      <w:jc w:val="left"/>
    </w:pPr>
    <w:rPr>
      <w:rFonts w:ascii="仿宋_GB2312" w:hAnsi="Arial" w:eastAsia="仿宋_GB2312" w:cs="仿宋_GB2312"/>
      <w:color w:val="000000"/>
      <w:kern w:val="0"/>
      <w:lang w:val="zh-CN"/>
    </w:rPr>
  </w:style>
  <w:style w:type="paragraph" w:customStyle="1" w:styleId="143">
    <w:name w:val="p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4">
    <w:name w:val="Table Description"/>
    <w:next w:val="1"/>
    <w:autoRedefine/>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45">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46">
    <w:name w:val="1.正文"/>
    <w:basedOn w:val="1"/>
    <w:autoRedefine/>
    <w:qFormat/>
    <w:uiPriority w:val="99"/>
    <w:pPr>
      <w:spacing w:line="360" w:lineRule="auto"/>
      <w:ind w:left="540" w:leftChars="225" w:firstLine="540" w:firstLineChars="225"/>
    </w:pPr>
    <w:rPr>
      <w:sz w:val="24"/>
      <w:szCs w:val="24"/>
    </w:rPr>
  </w:style>
  <w:style w:type="paragraph" w:customStyle="1" w:styleId="147">
    <w:name w:val="af"/>
    <w:basedOn w:val="1"/>
    <w:autoRedefine/>
    <w:qFormat/>
    <w:uiPriority w:val="99"/>
    <w:pPr>
      <w:widowControl/>
      <w:spacing w:line="300" w:lineRule="atLeast"/>
      <w:jc w:val="left"/>
    </w:pPr>
    <w:rPr>
      <w:rFonts w:ascii="宋体" w:hAnsi="宋体" w:cs="宋体"/>
      <w:kern w:val="0"/>
      <w:sz w:val="18"/>
      <w:szCs w:val="18"/>
    </w:rPr>
  </w:style>
  <w:style w:type="paragraph" w:customStyle="1" w:styleId="148">
    <w:name w:val="表格文本"/>
    <w:qFormat/>
    <w:uiPriority w:val="99"/>
    <w:pPr>
      <w:tabs>
        <w:tab w:val="decimal" w:pos="0"/>
      </w:tabs>
    </w:pPr>
    <w:rPr>
      <w:rFonts w:ascii="Arial" w:hAnsi="Arial" w:eastAsia="宋体" w:cs="Arial"/>
      <w:sz w:val="21"/>
      <w:szCs w:val="21"/>
      <w:lang w:val="en-US" w:eastAsia="zh-CN" w:bidi="ar-SA"/>
    </w:rPr>
  </w:style>
  <w:style w:type="paragraph" w:customStyle="1" w:styleId="149">
    <w:name w:val="图片文字"/>
    <w:basedOn w:val="1"/>
    <w:qFormat/>
    <w:uiPriority w:val="99"/>
    <w:pPr>
      <w:spacing w:line="240" w:lineRule="atLeast"/>
      <w:jc w:val="center"/>
    </w:pPr>
    <w:rPr>
      <w:sz w:val="21"/>
      <w:szCs w:val="21"/>
    </w:rPr>
  </w:style>
  <w:style w:type="paragraph" w:customStyle="1" w:styleId="150">
    <w:name w:val="content"/>
    <w:basedOn w:val="1"/>
    <w:autoRedefine/>
    <w:qFormat/>
    <w:uiPriority w:val="99"/>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151">
    <w:name w:val="表号"/>
    <w:basedOn w:val="1"/>
    <w:qFormat/>
    <w:uiPriority w:val="99"/>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152">
    <w:name w:val="正文文本缩进 21"/>
    <w:basedOn w:val="1"/>
    <w:autoRedefine/>
    <w:qFormat/>
    <w:uiPriority w:val="99"/>
    <w:pPr>
      <w:adjustRightInd w:val="0"/>
      <w:spacing w:before="120"/>
      <w:ind w:firstLine="420"/>
      <w:textAlignment w:val="baseline"/>
    </w:pPr>
    <w:rPr>
      <w:sz w:val="24"/>
      <w:szCs w:val="24"/>
    </w:rPr>
  </w:style>
  <w:style w:type="paragraph" w:customStyle="1" w:styleId="153">
    <w:name w:val="Char Char14 Char Char"/>
    <w:basedOn w:val="1"/>
    <w:autoRedefine/>
    <w:qFormat/>
    <w:uiPriority w:val="99"/>
    <w:rPr>
      <w:sz w:val="21"/>
      <w:szCs w:val="21"/>
    </w:rPr>
  </w:style>
  <w:style w:type="paragraph" w:customStyle="1" w:styleId="154">
    <w:name w:val="附录1"/>
    <w:basedOn w:val="1"/>
    <w:next w:val="1"/>
    <w:autoRedefine/>
    <w:qFormat/>
    <w:uiPriority w:val="99"/>
    <w:pPr>
      <w:tabs>
        <w:tab w:val="left" w:pos="1304"/>
      </w:tabs>
      <w:ind w:left="425" w:hanging="425"/>
      <w:outlineLvl w:val="0"/>
    </w:pPr>
    <w:rPr>
      <w:rFonts w:ascii="黑体" w:hAnsi="黑体" w:eastAsia="黑体" w:cs="黑体"/>
      <w:b/>
      <w:bCs/>
      <w:sz w:val="44"/>
      <w:szCs w:val="44"/>
    </w:rPr>
  </w:style>
  <w:style w:type="paragraph" w:customStyle="1" w:styleId="155">
    <w:name w:val="样式 样式 首行缩进:  2 字符 + 首行缩进:  2 字符"/>
    <w:basedOn w:val="1"/>
    <w:autoRedefine/>
    <w:qFormat/>
    <w:uiPriority w:val="99"/>
    <w:pPr>
      <w:spacing w:line="360" w:lineRule="auto"/>
      <w:ind w:firstLine="480" w:firstLineChars="200"/>
    </w:pPr>
    <w:rPr>
      <w:sz w:val="24"/>
      <w:szCs w:val="24"/>
    </w:rPr>
  </w:style>
  <w:style w:type="paragraph" w:customStyle="1" w:styleId="156">
    <w:name w:val="Item Step in Table"/>
    <w:autoRedefine/>
    <w:qFormat/>
    <w:uiPriority w:val="99"/>
    <w:pPr>
      <w:tabs>
        <w:tab w:val="left" w:pos="397"/>
      </w:tabs>
      <w:spacing w:before="40" w:after="40"/>
      <w:jc w:val="both"/>
    </w:pPr>
    <w:rPr>
      <w:rFonts w:ascii="Arial" w:hAnsi="Arial" w:eastAsia="宋体" w:cs="Arial"/>
      <w:sz w:val="18"/>
      <w:szCs w:val="18"/>
      <w:lang w:val="en-US" w:eastAsia="zh-CN" w:bidi="ar-SA"/>
    </w:rPr>
  </w:style>
  <w:style w:type="paragraph" w:customStyle="1" w:styleId="157">
    <w:name w:val="缺省文本"/>
    <w:basedOn w:val="1"/>
    <w:qFormat/>
    <w:uiPriority w:val="99"/>
    <w:pPr>
      <w:tabs>
        <w:tab w:val="left" w:pos="1260"/>
      </w:tabs>
      <w:autoSpaceDE w:val="0"/>
      <w:autoSpaceDN w:val="0"/>
      <w:adjustRightInd w:val="0"/>
      <w:spacing w:line="360" w:lineRule="auto"/>
      <w:jc w:val="left"/>
    </w:pPr>
    <w:rPr>
      <w:kern w:val="0"/>
      <w:sz w:val="24"/>
      <w:szCs w:val="24"/>
    </w:rPr>
  </w:style>
  <w:style w:type="paragraph" w:customStyle="1" w:styleId="158">
    <w:name w:val="_Style 239"/>
    <w:basedOn w:val="1"/>
    <w:next w:val="1"/>
    <w:qFormat/>
    <w:uiPriority w:val="99"/>
    <w:pPr>
      <w:pBdr>
        <w:bottom w:val="single" w:color="auto" w:sz="6" w:space="1"/>
      </w:pBdr>
      <w:jc w:val="center"/>
    </w:pPr>
    <w:rPr>
      <w:rFonts w:ascii="Arial" w:cs="Arial"/>
      <w:vanish/>
      <w:sz w:val="16"/>
      <w:szCs w:val="16"/>
    </w:rPr>
  </w:style>
  <w:style w:type="paragraph" w:customStyle="1" w:styleId="159">
    <w:name w:val="正文 + 三号"/>
    <w:basedOn w:val="1"/>
    <w:autoRedefine/>
    <w:qFormat/>
    <w:uiPriority w:val="99"/>
    <w:rPr>
      <w:sz w:val="21"/>
      <w:szCs w:val="21"/>
    </w:rPr>
  </w:style>
  <w:style w:type="paragraph" w:customStyle="1" w:styleId="160">
    <w:name w:val="Char Char Char1 Char Char Char Char Char Char Char Char Char Char Char Char Char"/>
    <w:basedOn w:val="1"/>
    <w:autoRedefine/>
    <w:qFormat/>
    <w:uiPriority w:val="99"/>
    <w:pPr>
      <w:widowControl/>
      <w:spacing w:after="160" w:line="240" w:lineRule="exact"/>
      <w:jc w:val="left"/>
    </w:pPr>
    <w:rPr>
      <w:rFonts w:ascii="Verdana" w:hAnsi="Verdana" w:cs="Verdana"/>
      <w:kern w:val="0"/>
      <w:sz w:val="18"/>
      <w:szCs w:val="18"/>
      <w:lang w:eastAsia="en-US"/>
    </w:rPr>
  </w:style>
  <w:style w:type="paragraph" w:customStyle="1" w:styleId="161">
    <w:name w:val="二级列表"/>
    <w:basedOn w:val="162"/>
    <w:next w:val="162"/>
    <w:autoRedefine/>
    <w:qFormat/>
    <w:uiPriority w:val="99"/>
    <w:pPr>
      <w:tabs>
        <w:tab w:val="left" w:pos="2120"/>
      </w:tabs>
      <w:ind w:firstLine="0" w:firstLineChars="0"/>
    </w:pPr>
    <w:rPr>
      <w:b/>
      <w:bCs/>
    </w:rPr>
  </w:style>
  <w:style w:type="paragraph" w:customStyle="1" w:styleId="162">
    <w:name w:val="段落正文"/>
    <w:basedOn w:val="1"/>
    <w:qFormat/>
    <w:uiPriority w:val="99"/>
    <w:pPr>
      <w:spacing w:beforeLines="50" w:line="360" w:lineRule="auto"/>
      <w:ind w:firstLine="200" w:firstLineChars="200"/>
    </w:pPr>
    <w:rPr>
      <w:spacing w:val="2"/>
      <w:sz w:val="24"/>
      <w:szCs w:val="24"/>
    </w:rPr>
  </w:style>
  <w:style w:type="paragraph" w:customStyle="1" w:styleId="163">
    <w:name w:val="正文（首行不缩进）"/>
    <w:basedOn w:val="1"/>
    <w:qFormat/>
    <w:uiPriority w:val="99"/>
    <w:pPr>
      <w:autoSpaceDE w:val="0"/>
      <w:autoSpaceDN w:val="0"/>
      <w:adjustRightInd w:val="0"/>
      <w:spacing w:line="360" w:lineRule="auto"/>
      <w:jc w:val="left"/>
    </w:pPr>
    <w:rPr>
      <w:kern w:val="0"/>
      <w:sz w:val="21"/>
      <w:szCs w:val="21"/>
    </w:rPr>
  </w:style>
  <w:style w:type="paragraph" w:customStyle="1" w:styleId="164">
    <w:name w:val="小标题 1"/>
    <w:basedOn w:val="1"/>
    <w:qFormat/>
    <w:uiPriority w:val="99"/>
    <w:pPr>
      <w:autoSpaceDE w:val="0"/>
      <w:autoSpaceDN w:val="0"/>
      <w:adjustRightInd w:val="0"/>
      <w:spacing w:line="360" w:lineRule="atLeast"/>
    </w:pPr>
    <w:rPr>
      <w:rFonts w:ascii="文鼎粗黑" w:eastAsia="文鼎粗黑" w:cs="文鼎粗黑"/>
      <w:kern w:val="0"/>
      <w:sz w:val="22"/>
      <w:szCs w:val="22"/>
    </w:rPr>
  </w:style>
  <w:style w:type="paragraph" w:customStyle="1" w:styleId="165">
    <w:name w:val="bt"/>
    <w:basedOn w:val="1"/>
    <w:next w:val="22"/>
    <w:autoRedefine/>
    <w:qFormat/>
    <w:uiPriority w:val="99"/>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166">
    <w:name w:val="附录4"/>
    <w:basedOn w:val="1"/>
    <w:next w:val="1"/>
    <w:autoRedefine/>
    <w:qFormat/>
    <w:uiPriority w:val="99"/>
    <w:pPr>
      <w:widowControl/>
      <w:tabs>
        <w:tab w:val="left" w:pos="1134"/>
      </w:tabs>
      <w:spacing w:line="300" w:lineRule="auto"/>
      <w:ind w:left="1361" w:hanging="1361"/>
      <w:outlineLvl w:val="3"/>
    </w:pPr>
    <w:rPr>
      <w:rFonts w:ascii="Arial" w:hAnsi="Arial" w:eastAsia="黑体" w:cs="Arial"/>
      <w:kern w:val="0"/>
    </w:rPr>
  </w:style>
  <w:style w:type="paragraph" w:customStyle="1" w:styleId="167">
    <w:name w:val="关键词"/>
    <w:basedOn w:val="1"/>
    <w:next w:val="1"/>
    <w:autoRedefine/>
    <w:qFormat/>
    <w:uiPriority w:val="99"/>
    <w:pPr>
      <w:spacing w:line="360" w:lineRule="auto"/>
    </w:pPr>
    <w:rPr>
      <w:rFonts w:eastAsia="黑体"/>
      <w:sz w:val="20"/>
      <w:szCs w:val="20"/>
    </w:rPr>
  </w:style>
  <w:style w:type="paragraph" w:customStyle="1" w:styleId="168">
    <w:name w:val="正文字缩2字"/>
    <w:basedOn w:val="1"/>
    <w:autoRedefine/>
    <w:qFormat/>
    <w:uiPriority w:val="99"/>
    <w:pPr>
      <w:spacing w:before="60" w:after="60" w:line="360" w:lineRule="auto"/>
      <w:ind w:left="200" w:leftChars="200" w:firstLine="200" w:firstLineChars="200"/>
    </w:pPr>
    <w:rPr>
      <w:sz w:val="24"/>
      <w:szCs w:val="24"/>
    </w:rPr>
  </w:style>
  <w:style w:type="paragraph" w:customStyle="1" w:styleId="169">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170">
    <w:name w:val="正文1"/>
    <w:basedOn w:val="1"/>
    <w:autoRedefine/>
    <w:qFormat/>
    <w:uiPriority w:val="99"/>
    <w:pPr>
      <w:spacing w:line="300" w:lineRule="auto"/>
      <w:ind w:firstLine="200" w:firstLineChars="200"/>
    </w:pPr>
    <w:rPr>
      <w:sz w:val="24"/>
      <w:szCs w:val="24"/>
    </w:rPr>
  </w:style>
  <w:style w:type="paragraph" w:customStyle="1" w:styleId="171">
    <w:name w:val="样式3"/>
    <w:basedOn w:val="2"/>
    <w:next w:val="2"/>
    <w:qFormat/>
    <w:uiPriority w:val="99"/>
    <w:pPr>
      <w:keepLines/>
      <w:adjustRightInd w:val="0"/>
      <w:spacing w:before="340" w:after="330" w:line="576" w:lineRule="auto"/>
    </w:pPr>
    <w:rPr>
      <w:rFonts w:eastAsia="黑体"/>
    </w:rPr>
  </w:style>
  <w:style w:type="paragraph" w:customStyle="1" w:styleId="172">
    <w:name w:val="CSS1级正文 Char"/>
    <w:basedOn w:val="22"/>
    <w:autoRedefine/>
    <w:qFormat/>
    <w:uiPriority w:val="99"/>
    <w:pPr>
      <w:adjustRightInd w:val="0"/>
      <w:snapToGrid w:val="0"/>
      <w:spacing w:after="0" w:line="360" w:lineRule="auto"/>
      <w:ind w:firstLine="480"/>
    </w:pPr>
    <w:rPr>
      <w:kern w:val="0"/>
      <w:sz w:val="24"/>
      <w:szCs w:val="24"/>
    </w:rPr>
  </w:style>
  <w:style w:type="paragraph" w:customStyle="1" w:styleId="173">
    <w:name w:val="Item List"/>
    <w:autoRedefine/>
    <w:qFormat/>
    <w:uiPriority w:val="99"/>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174">
    <w:name w:val="文档正文 Char Char Char Char"/>
    <w:basedOn w:val="1"/>
    <w:autoRedefine/>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175">
    <w:name w:val="p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Title - Revision"/>
    <w:basedOn w:val="53"/>
    <w:autoRedefine/>
    <w:qFormat/>
    <w:uiPriority w:val="99"/>
    <w:pPr>
      <w:spacing w:before="720"/>
    </w:pPr>
  </w:style>
  <w:style w:type="paragraph" w:customStyle="1" w:styleId="177">
    <w:name w:val="Char Char Char Char Char Char Char Char Char Char Char Char Char Char Char Char"/>
    <w:basedOn w:val="1"/>
    <w:qFormat/>
    <w:uiPriority w:val="99"/>
    <w:pPr>
      <w:tabs>
        <w:tab w:val="left" w:pos="360"/>
      </w:tabs>
    </w:pPr>
    <w:rPr>
      <w:sz w:val="24"/>
      <w:szCs w:val="24"/>
    </w:rPr>
  </w:style>
  <w:style w:type="paragraph" w:customStyle="1" w:styleId="178">
    <w:name w:val="Char2 Char Char Char Char Char Char"/>
    <w:basedOn w:val="1"/>
    <w:autoRedefine/>
    <w:qFormat/>
    <w:uiPriority w:val="99"/>
    <w:rPr>
      <w:rFonts w:ascii="仿宋_GB2312" w:cs="仿宋_GB2312"/>
      <w:b/>
      <w:bCs/>
      <w:sz w:val="30"/>
      <w:szCs w:val="30"/>
    </w:rPr>
  </w:style>
  <w:style w:type="paragraph" w:customStyle="1" w:styleId="179">
    <w:name w:val="标题无"/>
    <w:basedOn w:val="1"/>
    <w:qFormat/>
    <w:uiPriority w:val="99"/>
    <w:pPr>
      <w:spacing w:line="360" w:lineRule="auto"/>
    </w:pPr>
    <w:rPr>
      <w:sz w:val="24"/>
      <w:szCs w:val="24"/>
    </w:rPr>
  </w:style>
  <w:style w:type="paragraph" w:customStyle="1" w:styleId="180">
    <w:name w:val="首行缩进"/>
    <w:basedOn w:val="1"/>
    <w:qFormat/>
    <w:uiPriority w:val="99"/>
    <w:pPr>
      <w:tabs>
        <w:tab w:val="left" w:pos="540"/>
      </w:tabs>
      <w:spacing w:line="360" w:lineRule="auto"/>
      <w:ind w:left="540"/>
    </w:pPr>
    <w:rPr>
      <w:rFonts w:eastAsia="仿宋_GB2312"/>
    </w:rPr>
  </w:style>
  <w:style w:type="paragraph" w:customStyle="1" w:styleId="181">
    <w:name w:val="列出段落1"/>
    <w:basedOn w:val="1"/>
    <w:autoRedefine/>
    <w:qFormat/>
    <w:uiPriority w:val="99"/>
    <w:pPr>
      <w:ind w:firstLine="420" w:firstLineChars="200"/>
    </w:pPr>
    <w:rPr>
      <w:szCs w:val="20"/>
    </w:rPr>
  </w:style>
  <w:style w:type="paragraph" w:customStyle="1" w:styleId="182">
    <w:name w:val="Char Char1 Char Char Char Char Char Char Char Char Char Char Char Char Char Char"/>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183">
    <w:name w:val="二级条标题"/>
    <w:basedOn w:val="80"/>
    <w:next w:val="82"/>
    <w:qFormat/>
    <w:uiPriority w:val="99"/>
    <w:pPr>
      <w:ind w:left="840"/>
      <w:outlineLvl w:val="3"/>
    </w:pPr>
  </w:style>
  <w:style w:type="paragraph" w:customStyle="1" w:styleId="184">
    <w:name w:val="style1"/>
    <w:basedOn w:val="1"/>
    <w:qFormat/>
    <w:uiPriority w:val="99"/>
    <w:pPr>
      <w:widowControl/>
      <w:spacing w:before="100" w:beforeAutospacing="1" w:after="100" w:afterAutospacing="1"/>
      <w:jc w:val="left"/>
    </w:pPr>
    <w:rPr>
      <w:rFonts w:ascii="宋体" w:hAnsi="宋体" w:cs="宋体"/>
      <w:kern w:val="0"/>
      <w:sz w:val="21"/>
      <w:szCs w:val="21"/>
    </w:rPr>
  </w:style>
  <w:style w:type="paragraph" w:customStyle="1" w:styleId="185">
    <w:name w:val="正文文本 21"/>
    <w:basedOn w:val="1"/>
    <w:qFormat/>
    <w:uiPriority w:val="99"/>
    <w:pPr>
      <w:adjustRightInd w:val="0"/>
      <w:spacing w:before="120" w:line="360" w:lineRule="auto"/>
      <w:ind w:firstLine="480"/>
      <w:textAlignment w:val="baseline"/>
    </w:pPr>
    <w:rPr>
      <w:sz w:val="24"/>
      <w:szCs w:val="24"/>
    </w:rPr>
  </w:style>
  <w:style w:type="paragraph" w:customStyle="1" w:styleId="186">
    <w:name w:val="Char"/>
    <w:basedOn w:val="1"/>
    <w:autoRedefine/>
    <w:qFormat/>
    <w:uiPriority w:val="99"/>
    <w:pPr>
      <w:spacing w:line="240" w:lineRule="atLeast"/>
      <w:ind w:left="420" w:firstLine="420"/>
    </w:pPr>
    <w:rPr>
      <w:kern w:val="0"/>
      <w:sz w:val="21"/>
      <w:szCs w:val="21"/>
    </w:rPr>
  </w:style>
  <w:style w:type="paragraph" w:customStyle="1" w:styleId="187">
    <w:name w:val="文本框样式1"/>
    <w:basedOn w:val="1"/>
    <w:qFormat/>
    <w:uiPriority w:val="99"/>
    <w:pPr>
      <w:adjustRightInd w:val="0"/>
      <w:snapToGrid w:val="0"/>
      <w:spacing w:before="60" w:line="180" w:lineRule="exact"/>
      <w:jc w:val="center"/>
    </w:pPr>
    <w:rPr>
      <w:sz w:val="21"/>
      <w:szCs w:val="21"/>
    </w:rPr>
  </w:style>
  <w:style w:type="paragraph" w:customStyle="1" w:styleId="188">
    <w:name w:val="标题3——2"/>
    <w:basedOn w:val="4"/>
    <w:next w:val="55"/>
    <w:autoRedefine/>
    <w:qFormat/>
    <w:uiPriority w:val="99"/>
    <w:pPr>
      <w:tabs>
        <w:tab w:val="left" w:pos="1280"/>
        <w:tab w:val="right" w:leader="dot" w:pos="8777"/>
      </w:tabs>
      <w:spacing w:beforeLines="100" w:after="0" w:line="240" w:lineRule="auto"/>
      <w:ind w:left="851" w:hanging="851"/>
      <w:outlineLvl w:val="9"/>
    </w:pPr>
    <w:rPr>
      <w:rFonts w:ascii="黑体" w:hAnsi="宋体" w:eastAsia="黑体" w:cs="黑体"/>
      <w:sz w:val="30"/>
      <w:szCs w:val="30"/>
    </w:rPr>
  </w:style>
  <w:style w:type="paragraph" w:customStyle="1" w:styleId="189">
    <w:name w:val="正文格式"/>
    <w:basedOn w:val="1"/>
    <w:autoRedefine/>
    <w:qFormat/>
    <w:uiPriority w:val="99"/>
    <w:pPr>
      <w:widowControl/>
      <w:adjustRightInd w:val="0"/>
      <w:snapToGrid w:val="0"/>
      <w:spacing w:before="60" w:line="360" w:lineRule="auto"/>
      <w:ind w:firstLine="480" w:firstLineChars="200"/>
      <w:jc w:val="left"/>
      <w:textAlignment w:val="baseline"/>
    </w:pPr>
    <w:rPr>
      <w:rFonts w:ascii="宋体" w:hAnsi="宋体" w:cs="宋体"/>
      <w:color w:val="000000"/>
      <w:kern w:val="0"/>
      <w:sz w:val="24"/>
      <w:szCs w:val="24"/>
    </w:rPr>
  </w:style>
  <w:style w:type="paragraph" w:customStyle="1" w:styleId="190">
    <w:name w:val="修订1"/>
    <w:autoRedefine/>
    <w:qFormat/>
    <w:uiPriority w:val="99"/>
    <w:rPr>
      <w:rFonts w:ascii="Times New Roman" w:hAnsi="Times New Roman" w:eastAsia="宋体" w:cs="Times New Roman"/>
      <w:kern w:val="2"/>
      <w:sz w:val="21"/>
      <w:szCs w:val="21"/>
      <w:lang w:val="en-US" w:eastAsia="zh-CN" w:bidi="ar-SA"/>
    </w:rPr>
  </w:style>
  <w:style w:type="paragraph" w:customStyle="1" w:styleId="191">
    <w:name w:val="简单回函地址"/>
    <w:basedOn w:val="1"/>
    <w:autoRedefine/>
    <w:qFormat/>
    <w:uiPriority w:val="99"/>
    <w:pPr>
      <w:adjustRightInd w:val="0"/>
      <w:snapToGrid w:val="0"/>
      <w:spacing w:line="360" w:lineRule="auto"/>
    </w:pPr>
    <w:rPr>
      <w:sz w:val="24"/>
      <w:szCs w:val="24"/>
    </w:rPr>
  </w:style>
  <w:style w:type="paragraph" w:customStyle="1" w:styleId="192">
    <w:name w:val="司法正文"/>
    <w:autoRedefine/>
    <w:qFormat/>
    <w:uiPriority w:val="99"/>
    <w:pPr>
      <w:widowControl w:val="0"/>
      <w:ind w:firstLine="200" w:firstLineChars="200"/>
      <w:jc w:val="both"/>
    </w:pPr>
    <w:rPr>
      <w:rFonts w:ascii="Times New Roman" w:hAnsi="Times New Roman" w:eastAsia="仿宋_GB2312" w:cs="Times New Roman"/>
      <w:sz w:val="32"/>
      <w:szCs w:val="32"/>
      <w:lang w:val="en-US" w:eastAsia="zh-CN" w:bidi="ar-SA"/>
    </w:rPr>
  </w:style>
  <w:style w:type="paragraph" w:customStyle="1" w:styleId="193">
    <w:name w:val="Char Char Char Char Char Char1 Char"/>
    <w:basedOn w:val="1"/>
    <w:autoRedefine/>
    <w:qFormat/>
    <w:uiPriority w:val="99"/>
    <w:pPr>
      <w:widowControl/>
      <w:spacing w:after="160" w:line="240" w:lineRule="exact"/>
      <w:jc w:val="left"/>
    </w:pPr>
    <w:rPr>
      <w:rFonts w:ascii="Verdana" w:hAnsi="Verdana" w:cs="Verdana"/>
      <w:kern w:val="0"/>
      <w:sz w:val="21"/>
      <w:szCs w:val="21"/>
      <w:lang w:eastAsia="en-US"/>
    </w:rPr>
  </w:style>
  <w:style w:type="paragraph" w:customStyle="1" w:styleId="194">
    <w:name w:val="Item Step"/>
    <w:autoRedefine/>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195">
    <w:name w:val="标题5"/>
    <w:basedOn w:val="1"/>
    <w:qFormat/>
    <w:uiPriority w:val="99"/>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196">
    <w:name w:val="文章正文"/>
    <w:basedOn w:val="1"/>
    <w:qFormat/>
    <w:uiPriority w:val="99"/>
    <w:pPr>
      <w:ind w:firstLine="560" w:firstLineChars="200"/>
    </w:pPr>
    <w:rPr>
      <w:rFonts w:ascii="仿宋_GB2312" w:hAnsi="宋体" w:eastAsia="仿宋_GB2312" w:cs="仿宋_GB2312"/>
      <w:color w:val="000000"/>
    </w:rPr>
  </w:style>
  <w:style w:type="paragraph" w:customStyle="1" w:styleId="197">
    <w:name w:val="普通正文"/>
    <w:basedOn w:val="1"/>
    <w:qFormat/>
    <w:uiPriority w:val="99"/>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198">
    <w:name w:val="Table Text Char1"/>
    <w:autoRedefine/>
    <w:qFormat/>
    <w:uiPriority w:val="99"/>
    <w:pPr>
      <w:snapToGrid w:val="0"/>
      <w:spacing w:before="80" w:after="80"/>
    </w:pPr>
    <w:rPr>
      <w:rFonts w:ascii="Arial" w:hAnsi="Arial" w:eastAsia="宋体" w:cs="Arial"/>
      <w:kern w:val="2"/>
      <w:sz w:val="18"/>
      <w:szCs w:val="18"/>
      <w:lang w:val="en-US" w:eastAsia="zh-CN" w:bidi="ar-SA"/>
    </w:rPr>
  </w:style>
  <w:style w:type="paragraph" w:customStyle="1" w:styleId="199">
    <w:name w:val="操作步骤"/>
    <w:basedOn w:val="1"/>
    <w:qFormat/>
    <w:uiPriority w:val="99"/>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200">
    <w:name w:val="文本1"/>
    <w:basedOn w:val="1"/>
    <w:autoRedefine/>
    <w:qFormat/>
    <w:uiPriority w:val="99"/>
    <w:pPr>
      <w:adjustRightInd w:val="0"/>
      <w:spacing w:line="312" w:lineRule="atLeast"/>
      <w:jc w:val="center"/>
      <w:textAlignment w:val="baseline"/>
    </w:pPr>
    <w:rPr>
      <w:kern w:val="0"/>
      <w:sz w:val="18"/>
      <w:szCs w:val="18"/>
    </w:rPr>
  </w:style>
  <w:style w:type="paragraph" w:customStyle="1" w:styleId="201">
    <w:name w:val="列表项目"/>
    <w:basedOn w:val="1"/>
    <w:autoRedefine/>
    <w:qFormat/>
    <w:uiPriority w:val="99"/>
    <w:pPr>
      <w:tabs>
        <w:tab w:val="left" w:pos="420"/>
      </w:tabs>
      <w:spacing w:line="288" w:lineRule="auto"/>
      <w:ind w:left="840" w:leftChars="200" w:hanging="420" w:hangingChars="200"/>
    </w:pPr>
    <w:rPr>
      <w:sz w:val="21"/>
      <w:szCs w:val="21"/>
    </w:rPr>
  </w:style>
  <w:style w:type="paragraph" w:customStyle="1" w:styleId="202">
    <w:name w:val="标准正文"/>
    <w:basedOn w:val="23"/>
    <w:autoRedefine/>
    <w:qFormat/>
    <w:uiPriority w:val="99"/>
    <w:pPr>
      <w:spacing w:before="60" w:after="60" w:line="360" w:lineRule="auto"/>
      <w:ind w:left="0" w:firstLine="482"/>
    </w:pPr>
    <w:rPr>
      <w:rFonts w:ascii="Arial" w:hAnsi="Arial" w:cs="Arial"/>
      <w:sz w:val="24"/>
      <w:szCs w:val="24"/>
    </w:rPr>
  </w:style>
  <w:style w:type="paragraph" w:customStyle="1" w:styleId="203">
    <w:name w:val="_"/>
    <w:basedOn w:val="1"/>
    <w:autoRedefine/>
    <w:qFormat/>
    <w:uiPriority w:val="99"/>
    <w:pPr>
      <w:adjustRightInd w:val="0"/>
      <w:spacing w:line="360" w:lineRule="auto"/>
      <w:ind w:left="480" w:firstLine="200" w:firstLineChars="200"/>
      <w:textAlignment w:val="baseline"/>
    </w:pPr>
    <w:rPr>
      <w:kern w:val="0"/>
      <w:sz w:val="24"/>
      <w:szCs w:val="24"/>
    </w:rPr>
  </w:style>
  <w:style w:type="paragraph" w:customStyle="1" w:styleId="204">
    <w:name w:val="Char Char Char Char Char"/>
    <w:basedOn w:val="1"/>
    <w:autoRedefine/>
    <w:qFormat/>
    <w:uiPriority w:val="99"/>
    <w:pPr>
      <w:tabs>
        <w:tab w:val="left" w:pos="425"/>
      </w:tabs>
      <w:ind w:left="1620" w:hanging="360"/>
    </w:pPr>
    <w:rPr>
      <w:rFonts w:ascii="Tahoma" w:hAnsi="Tahoma" w:cs="Tahoma"/>
      <w:sz w:val="24"/>
      <w:szCs w:val="24"/>
    </w:rPr>
  </w:style>
  <w:style w:type="paragraph" w:customStyle="1" w:styleId="205">
    <w:name w:val="默认段落字体 Para Char Char Char Char Char Char Char"/>
    <w:basedOn w:val="1"/>
    <w:qFormat/>
    <w:uiPriority w:val="99"/>
    <w:rPr>
      <w:rFonts w:ascii="Tahoma" w:hAnsi="Tahoma" w:cs="Tahoma"/>
      <w:sz w:val="24"/>
      <w:szCs w:val="24"/>
    </w:rPr>
  </w:style>
  <w:style w:type="paragraph" w:customStyle="1" w:styleId="206">
    <w:name w:val="样式 正文首行缩进 2 + 首行缩进:  2 字符"/>
    <w:basedOn w:val="1"/>
    <w:autoRedefine/>
    <w:qFormat/>
    <w:uiPriority w:val="99"/>
    <w:pPr>
      <w:tabs>
        <w:tab w:val="left" w:pos="987"/>
      </w:tabs>
      <w:adjustRightInd w:val="0"/>
      <w:snapToGrid w:val="0"/>
      <w:spacing w:line="360" w:lineRule="auto"/>
      <w:ind w:left="987" w:hanging="420"/>
    </w:pPr>
    <w:rPr>
      <w:rFonts w:ascii="Arial" w:hAnsi="Arial" w:cs="Arial"/>
      <w:b/>
      <w:bCs/>
      <w:sz w:val="24"/>
      <w:szCs w:val="24"/>
    </w:rPr>
  </w:style>
  <w:style w:type="paragraph" w:customStyle="1" w:styleId="207">
    <w:name w:val="附录2"/>
    <w:basedOn w:val="1"/>
    <w:next w:val="1"/>
    <w:qFormat/>
    <w:uiPriority w:val="99"/>
    <w:pPr>
      <w:tabs>
        <w:tab w:val="left" w:pos="420"/>
        <w:tab w:val="left" w:pos="624"/>
      </w:tabs>
      <w:ind w:left="420" w:hanging="420"/>
      <w:outlineLvl w:val="1"/>
    </w:pPr>
    <w:rPr>
      <w:rFonts w:ascii="黑体" w:hAnsi="黑体" w:eastAsia="黑体" w:cs="黑体"/>
      <w:b/>
      <w:bCs/>
      <w:sz w:val="32"/>
      <w:szCs w:val="32"/>
    </w:rPr>
  </w:style>
  <w:style w:type="paragraph" w:customStyle="1" w:styleId="208">
    <w:name w:val="Table Contents"/>
    <w:basedOn w:val="22"/>
    <w:qFormat/>
    <w:uiPriority w:val="99"/>
    <w:pPr>
      <w:suppressAutoHyphens/>
      <w:spacing w:after="0"/>
      <w:jc w:val="left"/>
    </w:pPr>
    <w:rPr>
      <w:kern w:val="0"/>
      <w:sz w:val="24"/>
      <w:szCs w:val="24"/>
    </w:rPr>
  </w:style>
  <w:style w:type="character" w:customStyle="1" w:styleId="209">
    <w:name w:val="批注文字 Char"/>
    <w:basedOn w:val="59"/>
    <w:link w:val="19"/>
    <w:autoRedefine/>
    <w:qFormat/>
    <w:uiPriority w:val="99"/>
    <w:rPr>
      <w:rFonts w:ascii="Times New Roman" w:hAnsi="Times New Roman" w:eastAsia="宋体" w:cs="Times New Roman"/>
      <w:sz w:val="28"/>
      <w:szCs w:val="28"/>
    </w:rPr>
  </w:style>
  <w:style w:type="character" w:customStyle="1" w:styleId="210">
    <w:name w:val="Char Char4"/>
    <w:autoRedefine/>
    <w:qFormat/>
    <w:uiPriority w:val="99"/>
    <w:rPr>
      <w:rFonts w:eastAsia="宋体"/>
      <w:b/>
      <w:kern w:val="2"/>
      <w:sz w:val="21"/>
      <w:lang w:val="en-US" w:eastAsia="zh-CN"/>
    </w:rPr>
  </w:style>
  <w:style w:type="character" w:customStyle="1" w:styleId="211">
    <w:name w:val="标题 Char"/>
    <w:basedOn w:val="59"/>
    <w:link w:val="53"/>
    <w:autoRedefine/>
    <w:qFormat/>
    <w:uiPriority w:val="99"/>
    <w:rPr>
      <w:rFonts w:ascii="Cambria" w:hAnsi="Cambria" w:eastAsia="宋体" w:cs="Times New Roman"/>
      <w:b/>
      <w:kern w:val="0"/>
      <w:sz w:val="32"/>
      <w:szCs w:val="20"/>
    </w:rPr>
  </w:style>
  <w:style w:type="character" w:customStyle="1" w:styleId="212">
    <w:name w:val="表格非标题文字 Char"/>
    <w:link w:val="104"/>
    <w:autoRedefine/>
    <w:qFormat/>
    <w:uiPriority w:val="99"/>
    <w:rPr>
      <w:rFonts w:ascii="Futura Bk" w:hAnsi="Futura Bk" w:eastAsia="宋体" w:cs="Times New Roman"/>
      <w:kern w:val="0"/>
      <w:sz w:val="18"/>
      <w:szCs w:val="21"/>
    </w:rPr>
  </w:style>
  <w:style w:type="character" w:customStyle="1" w:styleId="213">
    <w:name w:val="正文文本缩进 3 Char"/>
    <w:basedOn w:val="59"/>
    <w:link w:val="43"/>
    <w:qFormat/>
    <w:uiPriority w:val="99"/>
    <w:rPr>
      <w:rFonts w:ascii="Times New Roman" w:hAnsi="Times New Roman" w:eastAsia="宋体" w:cs="Times New Roman"/>
      <w:kern w:val="0"/>
      <w:sz w:val="16"/>
      <w:szCs w:val="20"/>
    </w:rPr>
  </w:style>
  <w:style w:type="character" w:customStyle="1" w:styleId="214">
    <w:name w:val="title_emph1"/>
    <w:qFormat/>
    <w:uiPriority w:val="99"/>
    <w:rPr>
      <w:rFonts w:ascii="Arial" w:hAnsi="Arial"/>
      <w:b/>
      <w:sz w:val="20"/>
    </w:rPr>
  </w:style>
  <w:style w:type="character" w:customStyle="1" w:styleId="215">
    <w:name w:val="样式 宋体"/>
    <w:autoRedefine/>
    <w:qFormat/>
    <w:uiPriority w:val="99"/>
    <w:rPr>
      <w:rFonts w:ascii="宋体" w:hAnsi="宋体" w:eastAsia="宋体"/>
      <w:sz w:val="28"/>
    </w:rPr>
  </w:style>
  <w:style w:type="character" w:customStyle="1" w:styleId="216">
    <w:name w:val="文档结构图 Char"/>
    <w:basedOn w:val="59"/>
    <w:link w:val="17"/>
    <w:autoRedefine/>
    <w:qFormat/>
    <w:uiPriority w:val="99"/>
    <w:rPr>
      <w:rFonts w:ascii="Times New Roman" w:hAnsi="Times New Roman" w:eastAsia="宋体" w:cs="Times New Roman"/>
      <w:kern w:val="0"/>
      <w:sz w:val="2"/>
      <w:szCs w:val="20"/>
      <w:shd w:val="clear" w:color="auto" w:fill="000080"/>
    </w:rPr>
  </w:style>
  <w:style w:type="character" w:customStyle="1" w:styleId="217">
    <w:name w:val="font31"/>
    <w:autoRedefine/>
    <w:qFormat/>
    <w:uiPriority w:val="99"/>
    <w:rPr>
      <w:rFonts w:ascii="Times New Roman" w:hAnsi="Times New Roman"/>
      <w:color w:val="000000"/>
      <w:sz w:val="36"/>
      <w:u w:val="none"/>
    </w:rPr>
  </w:style>
  <w:style w:type="character" w:customStyle="1" w:styleId="218">
    <w:name w:val="标题 4 Char"/>
    <w:basedOn w:val="59"/>
    <w:link w:val="5"/>
    <w:autoRedefine/>
    <w:qFormat/>
    <w:uiPriority w:val="99"/>
    <w:rPr>
      <w:rFonts w:ascii="Cambria" w:hAnsi="Cambria" w:eastAsia="宋体" w:cs="Times New Roman"/>
      <w:b/>
      <w:kern w:val="0"/>
      <w:sz w:val="28"/>
      <w:szCs w:val="20"/>
    </w:rPr>
  </w:style>
  <w:style w:type="character" w:customStyle="1" w:styleId="219">
    <w:name w:val="标题 9 Char"/>
    <w:basedOn w:val="59"/>
    <w:link w:val="10"/>
    <w:qFormat/>
    <w:uiPriority w:val="99"/>
    <w:rPr>
      <w:rFonts w:ascii="Cambria" w:hAnsi="Cambria" w:eastAsia="宋体" w:cs="Times New Roman"/>
      <w:kern w:val="0"/>
      <w:szCs w:val="20"/>
    </w:rPr>
  </w:style>
  <w:style w:type="character" w:customStyle="1" w:styleId="220">
    <w:name w:val="top-det1"/>
    <w:qFormat/>
    <w:uiPriority w:val="99"/>
    <w:rPr>
      <w:b/>
      <w:color w:val="000000"/>
    </w:rPr>
  </w:style>
  <w:style w:type="character" w:customStyle="1" w:styleId="221">
    <w:name w:val="批注框文本 Char"/>
    <w:basedOn w:val="59"/>
    <w:link w:val="34"/>
    <w:qFormat/>
    <w:uiPriority w:val="99"/>
    <w:rPr>
      <w:rFonts w:ascii="Times New Roman" w:hAnsi="Times New Roman" w:eastAsia="宋体" w:cs="Times New Roman"/>
      <w:kern w:val="0"/>
      <w:szCs w:val="20"/>
    </w:rPr>
  </w:style>
  <w:style w:type="character" w:customStyle="1" w:styleId="222">
    <w:name w:val="标题 5 Char"/>
    <w:basedOn w:val="59"/>
    <w:link w:val="6"/>
    <w:autoRedefine/>
    <w:qFormat/>
    <w:uiPriority w:val="99"/>
    <w:rPr>
      <w:rFonts w:ascii="Times New Roman" w:hAnsi="Times New Roman" w:eastAsia="宋体" w:cs="Times New Roman"/>
      <w:b/>
      <w:kern w:val="0"/>
      <w:sz w:val="28"/>
      <w:szCs w:val="20"/>
    </w:rPr>
  </w:style>
  <w:style w:type="character" w:customStyle="1" w:styleId="223">
    <w:name w:val="正文文本缩进 2 Char"/>
    <w:basedOn w:val="59"/>
    <w:link w:val="33"/>
    <w:autoRedefine/>
    <w:qFormat/>
    <w:uiPriority w:val="99"/>
    <w:rPr>
      <w:rFonts w:ascii="Times New Roman" w:hAnsi="Times New Roman" w:eastAsia="宋体" w:cs="Times New Roman"/>
      <w:sz w:val="28"/>
      <w:szCs w:val="20"/>
    </w:rPr>
  </w:style>
  <w:style w:type="character" w:customStyle="1" w:styleId="224">
    <w:name w:val="页脚 Char"/>
    <w:basedOn w:val="59"/>
    <w:link w:val="35"/>
    <w:autoRedefine/>
    <w:qFormat/>
    <w:uiPriority w:val="0"/>
    <w:rPr>
      <w:rFonts w:ascii="Times New Roman" w:hAnsi="Times New Roman" w:eastAsia="宋体" w:cs="Times New Roman"/>
      <w:kern w:val="0"/>
      <w:sz w:val="18"/>
      <w:szCs w:val="20"/>
    </w:rPr>
  </w:style>
  <w:style w:type="character" w:customStyle="1" w:styleId="225">
    <w:name w:val="纯文本 Char"/>
    <w:basedOn w:val="59"/>
    <w:link w:val="30"/>
    <w:autoRedefine/>
    <w:qFormat/>
    <w:uiPriority w:val="99"/>
    <w:rPr>
      <w:rFonts w:ascii="宋体" w:hAnsi="Courier New" w:eastAsia="宋体" w:cs="Times New Roman"/>
      <w:kern w:val="0"/>
      <w:szCs w:val="20"/>
    </w:rPr>
  </w:style>
  <w:style w:type="character" w:customStyle="1" w:styleId="226">
    <w:name w:val="日期 Char"/>
    <w:basedOn w:val="59"/>
    <w:link w:val="32"/>
    <w:autoRedefine/>
    <w:qFormat/>
    <w:uiPriority w:val="99"/>
    <w:rPr>
      <w:rFonts w:ascii="Times New Roman" w:hAnsi="Times New Roman" w:eastAsia="宋体" w:cs="Times New Roman"/>
      <w:sz w:val="28"/>
      <w:szCs w:val="20"/>
    </w:rPr>
  </w:style>
  <w:style w:type="character" w:customStyle="1" w:styleId="227">
    <w:name w:val="param-name1"/>
    <w:autoRedefine/>
    <w:qFormat/>
    <w:uiPriority w:val="99"/>
    <w:rPr>
      <w:b/>
    </w:rPr>
  </w:style>
  <w:style w:type="character" w:customStyle="1" w:styleId="228">
    <w:name w:val="font41"/>
    <w:qFormat/>
    <w:uiPriority w:val="99"/>
    <w:rPr>
      <w:rFonts w:ascii="宋体" w:hAnsi="宋体" w:eastAsia="宋体"/>
      <w:color w:val="000000"/>
      <w:sz w:val="36"/>
      <w:u w:val="none"/>
    </w:rPr>
  </w:style>
  <w:style w:type="character" w:customStyle="1" w:styleId="229">
    <w:name w:val="Table Heading Char Char"/>
    <w:qFormat/>
    <w:uiPriority w:val="99"/>
    <w:rPr>
      <w:rFonts w:ascii="Arial" w:hAnsi="Arial" w:eastAsia="黑体"/>
      <w:kern w:val="2"/>
      <w:sz w:val="18"/>
      <w:lang w:val="en-US" w:eastAsia="zh-CN"/>
    </w:rPr>
  </w:style>
  <w:style w:type="character" w:customStyle="1" w:styleId="230">
    <w:name w:val="v151"/>
    <w:autoRedefine/>
    <w:qFormat/>
    <w:uiPriority w:val="99"/>
    <w:rPr>
      <w:sz w:val="18"/>
    </w:rPr>
  </w:style>
  <w:style w:type="character" w:customStyle="1" w:styleId="231">
    <w:name w:val="apple-converted-space"/>
    <w:autoRedefine/>
    <w:qFormat/>
    <w:uiPriority w:val="99"/>
  </w:style>
  <w:style w:type="character" w:customStyle="1" w:styleId="232">
    <w:name w:val="标书正文:  0.74 厘米 Char1"/>
    <w:qFormat/>
    <w:uiPriority w:val="99"/>
    <w:rPr>
      <w:rFonts w:eastAsia="宋体"/>
      <w:kern w:val="2"/>
      <w:sz w:val="24"/>
      <w:lang w:val="en-US" w:eastAsia="zh-CN"/>
    </w:rPr>
  </w:style>
  <w:style w:type="character" w:customStyle="1" w:styleId="233">
    <w:name w:val="content-white1"/>
    <w:autoRedefine/>
    <w:qFormat/>
    <w:uiPriority w:val="99"/>
    <w:rPr>
      <w:color w:val="auto"/>
      <w:sz w:val="18"/>
      <w:u w:val="none"/>
    </w:rPr>
  </w:style>
  <w:style w:type="character" w:customStyle="1" w:styleId="234">
    <w:name w:val="标题 1 Char"/>
    <w:basedOn w:val="59"/>
    <w:link w:val="2"/>
    <w:autoRedefine/>
    <w:qFormat/>
    <w:uiPriority w:val="99"/>
    <w:rPr>
      <w:rFonts w:ascii="Times New Roman" w:hAnsi="Times New Roman" w:eastAsia="宋体" w:cs="Times New Roman"/>
      <w:b/>
      <w:kern w:val="44"/>
      <w:sz w:val="44"/>
      <w:szCs w:val="20"/>
    </w:rPr>
  </w:style>
  <w:style w:type="character" w:customStyle="1" w:styleId="235">
    <w:name w:val="标题 2 Char"/>
    <w:basedOn w:val="59"/>
    <w:link w:val="3"/>
    <w:qFormat/>
    <w:uiPriority w:val="0"/>
    <w:rPr>
      <w:rFonts w:ascii="Arial" w:hAnsi="Arial" w:eastAsia="黑体" w:cs="Times New Roman"/>
      <w:b/>
      <w:sz w:val="32"/>
      <w:szCs w:val="20"/>
    </w:rPr>
  </w:style>
  <w:style w:type="character" w:customStyle="1" w:styleId="236">
    <w:name w:val="小 Char"/>
    <w:qFormat/>
    <w:uiPriority w:val="99"/>
    <w:rPr>
      <w:rFonts w:ascii="宋体" w:hAnsi="Courier New" w:eastAsia="宋体"/>
      <w:kern w:val="2"/>
      <w:sz w:val="21"/>
      <w:lang w:val="en-US" w:eastAsia="zh-CN"/>
    </w:rPr>
  </w:style>
  <w:style w:type="character" w:customStyle="1" w:styleId="237">
    <w:name w:val="font51"/>
    <w:autoRedefine/>
    <w:qFormat/>
    <w:uiPriority w:val="99"/>
    <w:rPr>
      <w:rFonts w:ascii="宋体" w:hAnsi="宋体" w:eastAsia="宋体"/>
      <w:color w:val="000000"/>
      <w:sz w:val="32"/>
      <w:u w:val="none"/>
    </w:rPr>
  </w:style>
  <w:style w:type="character" w:customStyle="1" w:styleId="238">
    <w:name w:val="批注主题 Char"/>
    <w:basedOn w:val="209"/>
    <w:link w:val="54"/>
    <w:autoRedefine/>
    <w:qFormat/>
    <w:uiPriority w:val="99"/>
    <w:rPr>
      <w:rFonts w:ascii="Times New Roman" w:hAnsi="Times New Roman" w:eastAsia="宋体" w:cs="Times New Roman"/>
      <w:sz w:val="28"/>
      <w:szCs w:val="20"/>
    </w:rPr>
  </w:style>
  <w:style w:type="character" w:customStyle="1" w:styleId="239">
    <w:name w:val="Char Char2"/>
    <w:qFormat/>
    <w:uiPriority w:val="99"/>
    <w:rPr>
      <w:rFonts w:eastAsia="宋体"/>
      <w:kern w:val="2"/>
      <w:sz w:val="18"/>
      <w:lang w:val="en-US" w:eastAsia="zh-CN"/>
    </w:rPr>
  </w:style>
  <w:style w:type="character" w:customStyle="1" w:styleId="240">
    <w:name w:val="正文文本 2 Char"/>
    <w:basedOn w:val="59"/>
    <w:link w:val="47"/>
    <w:qFormat/>
    <w:uiPriority w:val="99"/>
    <w:rPr>
      <w:rFonts w:ascii="Times New Roman" w:hAnsi="Times New Roman" w:eastAsia="宋体" w:cs="Times New Roman"/>
      <w:kern w:val="0"/>
      <w:sz w:val="20"/>
      <w:szCs w:val="20"/>
    </w:rPr>
  </w:style>
  <w:style w:type="character" w:customStyle="1" w:styleId="241">
    <w:name w:val="font1"/>
    <w:autoRedefine/>
    <w:qFormat/>
    <w:uiPriority w:val="99"/>
    <w:rPr>
      <w:color w:val="000000"/>
      <w:sz w:val="18"/>
    </w:rPr>
  </w:style>
  <w:style w:type="character" w:customStyle="1" w:styleId="242">
    <w:name w:val="font11"/>
    <w:autoRedefine/>
    <w:qFormat/>
    <w:uiPriority w:val="99"/>
    <w:rPr>
      <w:rFonts w:ascii="宋体" w:hAnsi="宋体" w:eastAsia="宋体"/>
      <w:color w:val="000000"/>
      <w:sz w:val="36"/>
      <w:u w:val="none"/>
    </w:rPr>
  </w:style>
  <w:style w:type="character" w:customStyle="1" w:styleId="243">
    <w:name w:val="Table Text Char Char Char Char"/>
    <w:link w:val="120"/>
    <w:autoRedefine/>
    <w:qFormat/>
    <w:uiPriority w:val="99"/>
    <w:rPr>
      <w:rFonts w:ascii="Arial" w:hAnsi="Arial"/>
      <w:sz w:val="18"/>
    </w:rPr>
  </w:style>
  <w:style w:type="character" w:customStyle="1" w:styleId="244">
    <w:name w:val="文字 Char Char"/>
    <w:link w:val="116"/>
    <w:qFormat/>
    <w:uiPriority w:val="99"/>
    <w:rPr>
      <w:rFonts w:ascii="宋体"/>
      <w:sz w:val="28"/>
    </w:rPr>
  </w:style>
  <w:style w:type="character" w:customStyle="1" w:styleId="245">
    <w:name w:val="标题 6 Char"/>
    <w:basedOn w:val="59"/>
    <w:link w:val="7"/>
    <w:autoRedefine/>
    <w:qFormat/>
    <w:uiPriority w:val="99"/>
    <w:rPr>
      <w:rFonts w:ascii="Cambria" w:hAnsi="Cambria" w:eastAsia="宋体" w:cs="Times New Roman"/>
      <w:b/>
      <w:kern w:val="0"/>
      <w:sz w:val="24"/>
      <w:szCs w:val="20"/>
    </w:rPr>
  </w:style>
  <w:style w:type="character" w:customStyle="1" w:styleId="246">
    <w:name w:val="H2 Char"/>
    <w:autoRedefine/>
    <w:qFormat/>
    <w:uiPriority w:val="99"/>
    <w:rPr>
      <w:rFonts w:ascii="Arial" w:hAnsi="Arial" w:eastAsia="宋体"/>
      <w:kern w:val="2"/>
      <w:sz w:val="28"/>
      <w:lang w:val="en-US" w:eastAsia="zh-CN"/>
    </w:rPr>
  </w:style>
  <w:style w:type="character" w:customStyle="1" w:styleId="247">
    <w:name w:val="正文文本缩进 Char"/>
    <w:basedOn w:val="59"/>
    <w:link w:val="23"/>
    <w:autoRedefine/>
    <w:qFormat/>
    <w:uiPriority w:val="0"/>
    <w:rPr>
      <w:rFonts w:ascii="Times New Roman" w:hAnsi="Times New Roman" w:eastAsia="宋体" w:cs="Times New Roman"/>
      <w:sz w:val="44"/>
      <w:szCs w:val="20"/>
    </w:rPr>
  </w:style>
  <w:style w:type="character" w:customStyle="1" w:styleId="248">
    <w:name w:val="Char Char3"/>
    <w:autoRedefine/>
    <w:qFormat/>
    <w:uiPriority w:val="99"/>
    <w:rPr>
      <w:rFonts w:eastAsia="宋体"/>
      <w:kern w:val="2"/>
      <w:sz w:val="18"/>
      <w:lang w:val="en-US" w:eastAsia="zh-CN"/>
    </w:rPr>
  </w:style>
  <w:style w:type="character" w:customStyle="1" w:styleId="249">
    <w:name w:val="标题 8 Char"/>
    <w:basedOn w:val="59"/>
    <w:link w:val="9"/>
    <w:autoRedefine/>
    <w:qFormat/>
    <w:uiPriority w:val="99"/>
    <w:rPr>
      <w:rFonts w:ascii="Cambria" w:hAnsi="Cambria" w:eastAsia="宋体" w:cs="Times New Roman"/>
      <w:kern w:val="0"/>
      <w:sz w:val="24"/>
      <w:szCs w:val="20"/>
    </w:rPr>
  </w:style>
  <w:style w:type="character" w:customStyle="1" w:styleId="250">
    <w:name w:val="标题 7 Char"/>
    <w:basedOn w:val="59"/>
    <w:link w:val="8"/>
    <w:autoRedefine/>
    <w:qFormat/>
    <w:uiPriority w:val="99"/>
    <w:rPr>
      <w:rFonts w:ascii="Times New Roman" w:hAnsi="Times New Roman" w:eastAsia="宋体" w:cs="Times New Roman"/>
      <w:b/>
      <w:kern w:val="0"/>
      <w:sz w:val="24"/>
      <w:szCs w:val="20"/>
    </w:rPr>
  </w:style>
  <w:style w:type="character" w:customStyle="1" w:styleId="251">
    <w:name w:val="crowed11"/>
    <w:autoRedefine/>
    <w:qFormat/>
    <w:uiPriority w:val="99"/>
    <w:rPr>
      <w:sz w:val="24"/>
    </w:rPr>
  </w:style>
  <w:style w:type="character" w:customStyle="1" w:styleId="252">
    <w:name w:val="标题 3 Char"/>
    <w:basedOn w:val="59"/>
    <w:link w:val="4"/>
    <w:autoRedefine/>
    <w:qFormat/>
    <w:uiPriority w:val="9"/>
    <w:rPr>
      <w:rFonts w:ascii="Times New Roman" w:hAnsi="Times New Roman" w:eastAsia="宋体" w:cs="Times New Roman"/>
      <w:b/>
      <w:sz w:val="32"/>
      <w:szCs w:val="20"/>
    </w:rPr>
  </w:style>
  <w:style w:type="character" w:customStyle="1" w:styleId="253">
    <w:name w:val="Table Text Char1 Char Char"/>
    <w:autoRedefine/>
    <w:qFormat/>
    <w:uiPriority w:val="99"/>
    <w:rPr>
      <w:rFonts w:ascii="Arial" w:hAnsi="Arial"/>
      <w:kern w:val="2"/>
      <w:sz w:val="18"/>
      <w:lang w:val="en-US" w:eastAsia="zh-CN"/>
    </w:rPr>
  </w:style>
  <w:style w:type="character" w:customStyle="1" w:styleId="254">
    <w:name w:val="Char Char11"/>
    <w:autoRedefine/>
    <w:qFormat/>
    <w:uiPriority w:val="99"/>
    <w:rPr>
      <w:rFonts w:ascii="宋体"/>
      <w:kern w:val="2"/>
      <w:sz w:val="28"/>
    </w:rPr>
  </w:style>
  <w:style w:type="character" w:customStyle="1" w:styleId="255">
    <w:name w:val="正文文本 3 Char"/>
    <w:basedOn w:val="59"/>
    <w:link w:val="20"/>
    <w:autoRedefine/>
    <w:qFormat/>
    <w:uiPriority w:val="99"/>
    <w:rPr>
      <w:rFonts w:ascii="Times New Roman" w:hAnsi="Times New Roman" w:eastAsia="宋体" w:cs="Times New Roman"/>
      <w:kern w:val="0"/>
      <w:sz w:val="16"/>
      <w:szCs w:val="20"/>
    </w:rPr>
  </w:style>
  <w:style w:type="character" w:customStyle="1" w:styleId="256">
    <w:name w:val="Char Char6"/>
    <w:autoRedefine/>
    <w:qFormat/>
    <w:uiPriority w:val="99"/>
    <w:rPr>
      <w:rFonts w:ascii="仿宋_GB2312" w:eastAsia="仿宋_GB2312"/>
      <w:kern w:val="2"/>
      <w:sz w:val="32"/>
    </w:rPr>
  </w:style>
  <w:style w:type="character" w:customStyle="1" w:styleId="257">
    <w:name w:val="未命名11"/>
    <w:autoRedefine/>
    <w:qFormat/>
    <w:uiPriority w:val="99"/>
    <w:rPr>
      <w:color w:val="auto"/>
      <w:sz w:val="24"/>
    </w:rPr>
  </w:style>
  <w:style w:type="character" w:customStyle="1" w:styleId="258">
    <w:name w:val="正文首行缩进 2 Char"/>
    <w:basedOn w:val="247"/>
    <w:link w:val="56"/>
    <w:qFormat/>
    <w:uiPriority w:val="99"/>
    <w:rPr>
      <w:rFonts w:ascii="Times New Roman" w:hAnsi="Times New Roman" w:eastAsia="宋体" w:cs="Times New Roman"/>
      <w:sz w:val="44"/>
      <w:szCs w:val="20"/>
    </w:rPr>
  </w:style>
  <w:style w:type="character" w:customStyle="1" w:styleId="259">
    <w:name w:val="Char Char5"/>
    <w:autoRedefine/>
    <w:qFormat/>
    <w:uiPriority w:val="99"/>
    <w:rPr>
      <w:rFonts w:ascii="Arial" w:hAnsi="Arial" w:eastAsia="宋体"/>
      <w:b/>
      <w:smallCaps/>
      <w:kern w:val="28"/>
      <w:sz w:val="36"/>
      <w:lang w:val="en-US" w:eastAsia="en-US"/>
    </w:rPr>
  </w:style>
  <w:style w:type="character" w:customStyle="1" w:styleId="260">
    <w:name w:val="页眉 Char"/>
    <w:basedOn w:val="59"/>
    <w:link w:val="36"/>
    <w:qFormat/>
    <w:uiPriority w:val="0"/>
    <w:rPr>
      <w:rFonts w:ascii="Times New Roman" w:hAnsi="Times New Roman" w:eastAsia="宋体" w:cs="Times New Roman"/>
      <w:sz w:val="18"/>
      <w:szCs w:val="20"/>
    </w:rPr>
  </w:style>
  <w:style w:type="character" w:customStyle="1" w:styleId="261">
    <w:name w:val="font61"/>
    <w:autoRedefine/>
    <w:qFormat/>
    <w:uiPriority w:val="99"/>
    <w:rPr>
      <w:rFonts w:ascii="宋体" w:hAnsi="宋体" w:eastAsia="宋体"/>
      <w:color w:val="000000"/>
      <w:sz w:val="30"/>
      <w:u w:val="none"/>
    </w:rPr>
  </w:style>
  <w:style w:type="character" w:customStyle="1" w:styleId="262">
    <w:name w:val="Char Char7"/>
    <w:autoRedefine/>
    <w:qFormat/>
    <w:uiPriority w:val="99"/>
    <w:rPr>
      <w:rFonts w:ascii="宋体" w:hAnsi="宋体" w:eastAsia="宋体"/>
      <w:kern w:val="2"/>
      <w:sz w:val="28"/>
    </w:rPr>
  </w:style>
  <w:style w:type="character" w:customStyle="1" w:styleId="263">
    <w:name w:val="Char Char Char Char Char Char Char Char Char"/>
    <w:autoRedefine/>
    <w:qFormat/>
    <w:uiPriority w:val="99"/>
    <w:rPr>
      <w:rFonts w:ascii="宋体" w:hAnsi="宋体" w:eastAsia="宋体"/>
      <w:kern w:val="2"/>
      <w:sz w:val="24"/>
      <w:lang w:val="en-US" w:eastAsia="zh-CN"/>
    </w:rPr>
  </w:style>
  <w:style w:type="character" w:customStyle="1" w:styleId="264">
    <w:name w:val="正文文本 Char"/>
    <w:basedOn w:val="59"/>
    <w:link w:val="22"/>
    <w:autoRedefine/>
    <w:qFormat/>
    <w:uiPriority w:val="99"/>
    <w:rPr>
      <w:rFonts w:ascii="Times New Roman" w:hAnsi="Times New Roman" w:eastAsia="宋体" w:cs="Times New Roman"/>
      <w:sz w:val="28"/>
      <w:szCs w:val="28"/>
    </w:rPr>
  </w:style>
  <w:style w:type="character" w:customStyle="1" w:styleId="265">
    <w:name w:val="脚注文本 Char"/>
    <w:basedOn w:val="59"/>
    <w:link w:val="40"/>
    <w:autoRedefine/>
    <w:qFormat/>
    <w:uiPriority w:val="99"/>
    <w:rPr>
      <w:rFonts w:ascii="Times New Roman" w:hAnsi="Times New Roman" w:eastAsia="宋体" w:cs="Times New Roman"/>
      <w:sz w:val="18"/>
      <w:szCs w:val="20"/>
    </w:rPr>
  </w:style>
  <w:style w:type="character" w:customStyle="1" w:styleId="266">
    <w:name w:val="正文 + 三号 Char"/>
    <w:autoRedefine/>
    <w:qFormat/>
    <w:uiPriority w:val="99"/>
    <w:rPr>
      <w:rFonts w:eastAsia="宋体"/>
      <w:kern w:val="2"/>
      <w:sz w:val="21"/>
      <w:lang w:val="en-US" w:eastAsia="zh-CN"/>
    </w:rPr>
  </w:style>
  <w:style w:type="character" w:customStyle="1" w:styleId="267">
    <w:name w:val="正文首行缩进 Char"/>
    <w:basedOn w:val="264"/>
    <w:link w:val="55"/>
    <w:qFormat/>
    <w:uiPriority w:val="99"/>
    <w:rPr>
      <w:rFonts w:ascii="Times New Roman" w:hAnsi="Times New Roman" w:eastAsia="宋体" w:cs="Times New Roman"/>
      <w:kern w:val="0"/>
      <w:sz w:val="20"/>
      <w:szCs w:val="20"/>
    </w:rPr>
  </w:style>
  <w:style w:type="character" w:customStyle="1" w:styleId="268">
    <w:name w:val="NormalCharacter"/>
    <w:qFormat/>
    <w:uiPriority w:val="0"/>
  </w:style>
  <w:style w:type="character" w:customStyle="1" w:styleId="269">
    <w:name w:val="font01"/>
    <w:basedOn w:val="59"/>
    <w:autoRedefine/>
    <w:qFormat/>
    <w:uiPriority w:val="0"/>
    <w:rPr>
      <w:rFonts w:hint="eastAsia" w:ascii="宋体" w:hAnsi="宋体" w:eastAsia="宋体" w:cs="宋体"/>
      <w:color w:val="FF0000"/>
      <w:sz w:val="20"/>
      <w:szCs w:val="20"/>
      <w:u w:val="none"/>
    </w:rPr>
  </w:style>
  <w:style w:type="character" w:customStyle="1" w:styleId="270">
    <w:name w:val="font21"/>
    <w:basedOn w:val="59"/>
    <w:qFormat/>
    <w:uiPriority w:val="0"/>
    <w:rPr>
      <w:rFonts w:hint="eastAsia" w:ascii="宋体" w:hAnsi="宋体" w:eastAsia="宋体" w:cs="宋体"/>
      <w:color w:val="FF0000"/>
      <w:sz w:val="20"/>
      <w:szCs w:val="20"/>
      <w:u w:val="none"/>
    </w:rPr>
  </w:style>
  <w:style w:type="character" w:customStyle="1" w:styleId="271">
    <w:name w:val="font91"/>
    <w:basedOn w:val="59"/>
    <w:autoRedefine/>
    <w:qFormat/>
    <w:uiPriority w:val="0"/>
    <w:rPr>
      <w:rFonts w:ascii="Wingdings 2" w:hAnsi="Wingdings 2" w:eastAsia="Wingdings 2" w:cs="Wingdings 2"/>
      <w:color w:val="000000"/>
      <w:sz w:val="20"/>
      <w:szCs w:val="20"/>
      <w:u w:val="none"/>
    </w:rPr>
  </w:style>
  <w:style w:type="paragraph" w:customStyle="1" w:styleId="272">
    <w:name w:val="BodyText1I2"/>
    <w:basedOn w:val="273"/>
    <w:qFormat/>
    <w:uiPriority w:val="0"/>
    <w:pPr>
      <w:spacing w:after="120" w:line="240" w:lineRule="auto"/>
      <w:ind w:left="200" w:leftChars="200" w:firstLine="200" w:firstLineChars="200"/>
      <w:jc w:val="both"/>
      <w:textAlignment w:val="baseline"/>
    </w:pPr>
  </w:style>
  <w:style w:type="paragraph" w:customStyle="1" w:styleId="273">
    <w:name w:val="BodyTextIndent"/>
    <w:basedOn w:val="1"/>
    <w:qFormat/>
    <w:uiPriority w:val="0"/>
    <w:pPr>
      <w:spacing w:line="700" w:lineRule="exact"/>
      <w:ind w:left="960"/>
      <w:jc w:val="both"/>
      <w:textAlignment w:val="baseline"/>
    </w:pPr>
    <w:rPr>
      <w:kern w:val="2"/>
      <w:sz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6606</Words>
  <Characters>7126</Characters>
  <Paragraphs>885</Paragraphs>
  <TotalTime>0</TotalTime>
  <ScaleCrop>false</ScaleCrop>
  <LinksUpToDate>false</LinksUpToDate>
  <CharactersWithSpaces>7318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2023-02-24T10:44:00Z</dcterms:created>
  <dc:creator>微软用户</dc:creator>
  <cp:lastModifiedBy>admin</cp:lastModifiedBy>
  <cp:lastPrinted>2022-01-06T08:13:00Z</cp:lastPrinted>
  <dcterms:modified xsi:type="dcterms:W3CDTF">2025-06-17T07:45:57Z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79A7D088FAA14E54B6A68C278733F688_13</vt:lpwstr>
  </property>
  <property fmtid="{D5CDD505-2E9C-101B-9397-08002B2CF9AE}" pid="4" name="KSOTemplateDocerSaveRecord">
    <vt:lpwstr>eyJoZGlkIjoiMjM5N2ZhZmI4NjY1ZDg1YzA0OThkY2JmMzk1OTM1NDAiLCJ1c2VySWQiOiIyNTE2NzcxODgifQ==</vt:lpwstr>
  </property>
</Properties>
</file>