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0918">
      <w:pPr>
        <w:jc w:val="center"/>
        <w:rPr>
          <w:rFonts w:ascii="宋体" w:hAnsi="宋体"/>
          <w:b/>
          <w:color w:val="auto"/>
          <w:sz w:val="44"/>
          <w:szCs w:val="44"/>
          <w:highlight w:val="none"/>
        </w:rPr>
      </w:pPr>
      <w:bookmarkStart w:id="741" w:name="_GoBack"/>
      <w:bookmarkStart w:id="0" w:name="_Toc287620665"/>
    </w:p>
    <w:p w14:paraId="3FD377CF">
      <w:pPr>
        <w:spacing w:line="360" w:lineRule="auto"/>
        <w:jc w:val="center"/>
        <w:rPr>
          <w:rFonts w:ascii="宋体" w:hAnsi="宋体"/>
          <w:color w:val="auto"/>
          <w:kern w:val="0"/>
          <w:sz w:val="36"/>
          <w:szCs w:val="36"/>
          <w:highlight w:val="none"/>
        </w:rPr>
      </w:pPr>
      <w:r>
        <w:rPr>
          <w:rFonts w:hint="eastAsia" w:ascii="宋体" w:hAnsi="宋体"/>
          <w:color w:val="auto"/>
          <w:kern w:val="0"/>
          <w:sz w:val="40"/>
          <w:szCs w:val="40"/>
          <w:highlight w:val="none"/>
          <w:u w:val="none"/>
          <w:lang w:eastAsia="zh-CN"/>
        </w:rPr>
        <w:t>重庆市铜梁区太平镇团碾小学空调线路改造项目</w:t>
      </w:r>
    </w:p>
    <w:p w14:paraId="0F2B056C">
      <w:pPr>
        <w:autoSpaceDE w:val="0"/>
        <w:autoSpaceDN w:val="0"/>
        <w:adjustRightInd w:val="0"/>
        <w:snapToGrid w:val="0"/>
        <w:spacing w:line="360" w:lineRule="auto"/>
        <w:jc w:val="left"/>
        <w:rPr>
          <w:rFonts w:ascii="宋体" w:hAnsi="宋体"/>
          <w:color w:val="auto"/>
          <w:kern w:val="0"/>
          <w:sz w:val="20"/>
          <w:szCs w:val="20"/>
          <w:highlight w:val="none"/>
        </w:rPr>
      </w:pPr>
    </w:p>
    <w:p w14:paraId="20CDABCC">
      <w:pPr>
        <w:autoSpaceDE w:val="0"/>
        <w:autoSpaceDN w:val="0"/>
        <w:adjustRightInd w:val="0"/>
        <w:snapToGrid w:val="0"/>
        <w:spacing w:line="360" w:lineRule="auto"/>
        <w:jc w:val="left"/>
        <w:rPr>
          <w:rFonts w:ascii="宋体" w:hAnsi="宋体"/>
          <w:color w:val="auto"/>
          <w:kern w:val="0"/>
          <w:sz w:val="20"/>
          <w:szCs w:val="20"/>
          <w:highlight w:val="none"/>
        </w:rPr>
      </w:pPr>
    </w:p>
    <w:p w14:paraId="1B428911">
      <w:pPr>
        <w:autoSpaceDE w:val="0"/>
        <w:autoSpaceDN w:val="0"/>
        <w:adjustRightInd w:val="0"/>
        <w:snapToGrid w:val="0"/>
        <w:spacing w:line="360" w:lineRule="auto"/>
        <w:jc w:val="left"/>
        <w:rPr>
          <w:rFonts w:ascii="宋体" w:hAnsi="宋体"/>
          <w:color w:val="auto"/>
          <w:kern w:val="0"/>
          <w:sz w:val="20"/>
          <w:szCs w:val="20"/>
          <w:highlight w:val="none"/>
        </w:rPr>
      </w:pPr>
    </w:p>
    <w:p w14:paraId="041D71D4">
      <w:pPr>
        <w:autoSpaceDE w:val="0"/>
        <w:autoSpaceDN w:val="0"/>
        <w:adjustRightInd w:val="0"/>
        <w:snapToGrid w:val="0"/>
        <w:spacing w:line="360" w:lineRule="auto"/>
        <w:jc w:val="left"/>
        <w:rPr>
          <w:rFonts w:ascii="宋体" w:hAnsi="宋体"/>
          <w:color w:val="auto"/>
          <w:kern w:val="0"/>
          <w:sz w:val="20"/>
          <w:szCs w:val="20"/>
          <w:highlight w:val="none"/>
        </w:rPr>
      </w:pPr>
    </w:p>
    <w:p w14:paraId="008AE733">
      <w:pPr>
        <w:pStyle w:val="2"/>
        <w:rPr>
          <w:color w:val="auto"/>
          <w:highlight w:val="none"/>
        </w:rPr>
      </w:pPr>
    </w:p>
    <w:p w14:paraId="5D2376BB">
      <w:pPr>
        <w:autoSpaceDE w:val="0"/>
        <w:autoSpaceDN w:val="0"/>
        <w:adjustRightInd w:val="0"/>
        <w:snapToGrid w:val="0"/>
        <w:spacing w:line="360" w:lineRule="auto"/>
        <w:jc w:val="left"/>
        <w:rPr>
          <w:rFonts w:ascii="宋体" w:hAnsi="宋体"/>
          <w:color w:val="auto"/>
          <w:kern w:val="0"/>
          <w:sz w:val="20"/>
          <w:szCs w:val="20"/>
          <w:highlight w:val="none"/>
        </w:rPr>
      </w:pPr>
    </w:p>
    <w:p w14:paraId="384784E0">
      <w:pPr>
        <w:pStyle w:val="2"/>
        <w:rPr>
          <w:rFonts w:ascii="宋体" w:hAnsi="宋体"/>
          <w:color w:val="auto"/>
          <w:kern w:val="0"/>
          <w:sz w:val="20"/>
          <w:szCs w:val="20"/>
          <w:highlight w:val="none"/>
        </w:rPr>
      </w:pPr>
    </w:p>
    <w:p w14:paraId="36E75104">
      <w:pPr>
        <w:rPr>
          <w:rFonts w:ascii="宋体" w:hAnsi="宋体"/>
          <w:color w:val="auto"/>
          <w:kern w:val="0"/>
          <w:sz w:val="20"/>
          <w:szCs w:val="20"/>
          <w:highlight w:val="none"/>
        </w:rPr>
      </w:pPr>
    </w:p>
    <w:p w14:paraId="5DFBB034">
      <w:pPr>
        <w:pStyle w:val="2"/>
        <w:rPr>
          <w:color w:val="auto"/>
          <w:highlight w:val="none"/>
        </w:rPr>
      </w:pPr>
    </w:p>
    <w:p w14:paraId="051489DD">
      <w:pPr>
        <w:rPr>
          <w:color w:val="auto"/>
          <w:highlight w:val="none"/>
        </w:rPr>
      </w:pPr>
    </w:p>
    <w:p w14:paraId="7D924DFF">
      <w:pPr>
        <w:autoSpaceDE w:val="0"/>
        <w:autoSpaceDN w:val="0"/>
        <w:adjustRightInd w:val="0"/>
        <w:snapToGrid w:val="0"/>
        <w:spacing w:line="360" w:lineRule="auto"/>
        <w:jc w:val="left"/>
        <w:rPr>
          <w:rFonts w:ascii="宋体" w:hAnsi="宋体"/>
          <w:color w:val="auto"/>
          <w:kern w:val="0"/>
          <w:sz w:val="20"/>
          <w:szCs w:val="20"/>
          <w:highlight w:val="none"/>
        </w:rPr>
      </w:pPr>
    </w:p>
    <w:p w14:paraId="319AC4D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b/>
          <w:bCs/>
          <w:color w:val="auto"/>
          <w:kern w:val="0"/>
          <w:sz w:val="84"/>
          <w:szCs w:val="84"/>
          <w:highlight w:val="none"/>
          <w:lang w:eastAsia="zh-CN"/>
        </w:rPr>
        <w:t>竞争性比选</w:t>
      </w:r>
      <w:r>
        <w:rPr>
          <w:rFonts w:ascii="宋体" w:hAnsi="宋体"/>
          <w:b/>
          <w:bCs/>
          <w:color w:val="auto"/>
          <w:kern w:val="0"/>
          <w:sz w:val="84"/>
          <w:szCs w:val="84"/>
          <w:highlight w:val="none"/>
        </w:rPr>
        <w:t>文件</w:t>
      </w:r>
    </w:p>
    <w:p w14:paraId="1D6116E2">
      <w:pPr>
        <w:autoSpaceDE w:val="0"/>
        <w:autoSpaceDN w:val="0"/>
        <w:adjustRightInd w:val="0"/>
        <w:snapToGrid w:val="0"/>
        <w:spacing w:line="360" w:lineRule="auto"/>
        <w:jc w:val="left"/>
        <w:rPr>
          <w:rFonts w:ascii="宋体" w:hAnsi="宋体"/>
          <w:color w:val="auto"/>
          <w:kern w:val="0"/>
          <w:sz w:val="10"/>
          <w:szCs w:val="10"/>
          <w:highlight w:val="none"/>
        </w:rPr>
      </w:pPr>
    </w:p>
    <w:p w14:paraId="7C4FACA0">
      <w:pPr>
        <w:autoSpaceDE w:val="0"/>
        <w:autoSpaceDN w:val="0"/>
        <w:adjustRightInd w:val="0"/>
        <w:snapToGrid w:val="0"/>
        <w:spacing w:line="360" w:lineRule="auto"/>
        <w:jc w:val="left"/>
        <w:rPr>
          <w:rFonts w:ascii="宋体" w:hAnsi="宋体"/>
          <w:color w:val="auto"/>
          <w:kern w:val="0"/>
          <w:sz w:val="20"/>
          <w:szCs w:val="20"/>
          <w:highlight w:val="none"/>
        </w:rPr>
      </w:pPr>
    </w:p>
    <w:p w14:paraId="558D0FF1">
      <w:pPr>
        <w:autoSpaceDE w:val="0"/>
        <w:autoSpaceDN w:val="0"/>
        <w:adjustRightInd w:val="0"/>
        <w:snapToGrid w:val="0"/>
        <w:spacing w:line="360" w:lineRule="auto"/>
        <w:jc w:val="left"/>
        <w:rPr>
          <w:rFonts w:ascii="宋体" w:hAnsi="宋体"/>
          <w:color w:val="auto"/>
          <w:kern w:val="0"/>
          <w:sz w:val="20"/>
          <w:szCs w:val="20"/>
          <w:highlight w:val="none"/>
        </w:rPr>
      </w:pPr>
    </w:p>
    <w:p w14:paraId="53AEBF7C">
      <w:pPr>
        <w:autoSpaceDE w:val="0"/>
        <w:autoSpaceDN w:val="0"/>
        <w:adjustRightInd w:val="0"/>
        <w:snapToGrid w:val="0"/>
        <w:spacing w:line="360" w:lineRule="auto"/>
        <w:jc w:val="left"/>
        <w:rPr>
          <w:rFonts w:ascii="宋体" w:hAnsi="宋体"/>
          <w:color w:val="auto"/>
          <w:kern w:val="0"/>
          <w:sz w:val="20"/>
          <w:szCs w:val="20"/>
          <w:highlight w:val="none"/>
        </w:rPr>
      </w:pPr>
    </w:p>
    <w:p w14:paraId="3EB9A66E">
      <w:pPr>
        <w:autoSpaceDE w:val="0"/>
        <w:autoSpaceDN w:val="0"/>
        <w:adjustRightInd w:val="0"/>
        <w:snapToGrid w:val="0"/>
        <w:spacing w:line="360" w:lineRule="auto"/>
        <w:jc w:val="left"/>
        <w:rPr>
          <w:rFonts w:ascii="宋体" w:hAnsi="宋体"/>
          <w:color w:val="auto"/>
          <w:kern w:val="0"/>
          <w:sz w:val="20"/>
          <w:szCs w:val="20"/>
          <w:highlight w:val="none"/>
        </w:rPr>
      </w:pPr>
    </w:p>
    <w:p w14:paraId="700F1D87">
      <w:pPr>
        <w:autoSpaceDE w:val="0"/>
        <w:autoSpaceDN w:val="0"/>
        <w:adjustRightInd w:val="0"/>
        <w:snapToGrid w:val="0"/>
        <w:spacing w:line="360" w:lineRule="auto"/>
        <w:jc w:val="left"/>
        <w:rPr>
          <w:rFonts w:ascii="宋体" w:hAnsi="宋体"/>
          <w:color w:val="auto"/>
          <w:kern w:val="0"/>
          <w:sz w:val="20"/>
          <w:szCs w:val="20"/>
          <w:highlight w:val="none"/>
        </w:rPr>
      </w:pPr>
    </w:p>
    <w:p w14:paraId="54C9E367">
      <w:pPr>
        <w:autoSpaceDE w:val="0"/>
        <w:autoSpaceDN w:val="0"/>
        <w:adjustRightInd w:val="0"/>
        <w:snapToGrid w:val="0"/>
        <w:spacing w:line="360" w:lineRule="auto"/>
        <w:jc w:val="left"/>
        <w:rPr>
          <w:rFonts w:ascii="宋体" w:hAnsi="宋体"/>
          <w:color w:val="auto"/>
          <w:kern w:val="0"/>
          <w:sz w:val="20"/>
          <w:szCs w:val="20"/>
          <w:highlight w:val="none"/>
        </w:rPr>
      </w:pPr>
    </w:p>
    <w:p w14:paraId="4D1EB7B6">
      <w:pPr>
        <w:autoSpaceDE w:val="0"/>
        <w:autoSpaceDN w:val="0"/>
        <w:adjustRightInd w:val="0"/>
        <w:snapToGrid w:val="0"/>
        <w:spacing w:line="360" w:lineRule="auto"/>
        <w:jc w:val="left"/>
        <w:rPr>
          <w:rFonts w:ascii="宋体" w:hAnsi="宋体"/>
          <w:color w:val="auto"/>
          <w:kern w:val="0"/>
          <w:sz w:val="20"/>
          <w:szCs w:val="20"/>
          <w:highlight w:val="none"/>
        </w:rPr>
      </w:pPr>
    </w:p>
    <w:p w14:paraId="29A1BEDF">
      <w:pPr>
        <w:autoSpaceDE w:val="0"/>
        <w:autoSpaceDN w:val="0"/>
        <w:adjustRightInd w:val="0"/>
        <w:snapToGrid w:val="0"/>
        <w:spacing w:line="360" w:lineRule="auto"/>
        <w:rPr>
          <w:rFonts w:ascii="宋体" w:hAnsi="宋体"/>
          <w:color w:val="auto"/>
          <w:kern w:val="0"/>
          <w:sz w:val="20"/>
          <w:szCs w:val="20"/>
          <w:highlight w:val="none"/>
        </w:rPr>
      </w:pPr>
    </w:p>
    <w:p w14:paraId="49C505FA">
      <w:pPr>
        <w:autoSpaceDE w:val="0"/>
        <w:autoSpaceDN w:val="0"/>
        <w:adjustRightInd w:val="0"/>
        <w:snapToGrid w:val="0"/>
        <w:spacing w:line="360" w:lineRule="auto"/>
        <w:rPr>
          <w:rFonts w:ascii="宋体" w:hAnsi="宋体"/>
          <w:color w:val="auto"/>
          <w:kern w:val="0"/>
          <w:sz w:val="20"/>
          <w:szCs w:val="20"/>
          <w:highlight w:val="none"/>
        </w:rPr>
      </w:pPr>
    </w:p>
    <w:p w14:paraId="0D61AC14">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eastAsia="zh-CN"/>
        </w:rPr>
        <w:t>比选</w:t>
      </w:r>
      <w:r>
        <w:rPr>
          <w:rFonts w:ascii="宋体" w:hAnsi="宋体"/>
          <w:b/>
          <w:color w:val="auto"/>
          <w:w w:val="99"/>
          <w:kern w:val="0"/>
          <w:sz w:val="28"/>
          <w:szCs w:val="28"/>
          <w:highlight w:val="none"/>
        </w:rPr>
        <w:t>人：</w:t>
      </w:r>
      <w:r>
        <w:rPr>
          <w:rFonts w:hint="eastAsia" w:ascii="宋体" w:hAnsi="宋体"/>
          <w:color w:val="auto"/>
          <w:kern w:val="0"/>
          <w:sz w:val="28"/>
          <w:szCs w:val="28"/>
          <w:highlight w:val="none"/>
          <w:u w:val="single"/>
          <w:lang w:eastAsia="zh-CN"/>
        </w:rPr>
        <w:t>重庆市铜梁区太平镇团碾小学</w:t>
      </w:r>
      <w:r>
        <w:rPr>
          <w:rFonts w:ascii="宋体" w:hAnsi="宋体"/>
          <w:b/>
          <w:color w:val="auto"/>
          <w:w w:val="99"/>
          <w:kern w:val="0"/>
          <w:sz w:val="28"/>
          <w:szCs w:val="28"/>
          <w:highlight w:val="none"/>
        </w:rPr>
        <w:t>（盖单位法人章）</w:t>
      </w:r>
    </w:p>
    <w:p w14:paraId="12D84316">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w:t>
      </w:r>
      <w:r>
        <w:rPr>
          <w:rFonts w:ascii="宋体" w:hAnsi="宋体"/>
          <w:b/>
          <w:color w:val="auto"/>
          <w:spacing w:val="8"/>
          <w:kern w:val="0"/>
          <w:sz w:val="28"/>
          <w:szCs w:val="28"/>
          <w:highlight w:val="none"/>
        </w:rPr>
        <w:t>代理机构：</w:t>
      </w:r>
      <w:r>
        <w:rPr>
          <w:rFonts w:hint="eastAsia" w:ascii="宋体" w:hAnsi="宋体"/>
          <w:color w:val="auto"/>
          <w:kern w:val="0"/>
          <w:sz w:val="28"/>
          <w:szCs w:val="28"/>
          <w:highlight w:val="none"/>
          <w:u w:val="single"/>
          <w:lang w:eastAsia="zh-CN"/>
        </w:rPr>
        <w:t>重庆牛牛工程管理有限公司</w:t>
      </w:r>
      <w:r>
        <w:rPr>
          <w:rFonts w:ascii="宋体" w:hAnsi="宋体"/>
          <w:b/>
          <w:color w:val="auto"/>
          <w:w w:val="99"/>
          <w:kern w:val="0"/>
          <w:sz w:val="28"/>
          <w:szCs w:val="28"/>
          <w:highlight w:val="none"/>
        </w:rPr>
        <w:t>（盖单位法人章）</w:t>
      </w:r>
    </w:p>
    <w:p w14:paraId="51187506">
      <w:pPr>
        <w:autoSpaceDE w:val="0"/>
        <w:autoSpaceDN w:val="0"/>
        <w:adjustRightInd w:val="0"/>
        <w:snapToGrid w:val="0"/>
        <w:spacing w:line="360" w:lineRule="auto"/>
        <w:jc w:val="center"/>
        <w:rPr>
          <w:rFonts w:ascii="宋体" w:hAnsi="宋体"/>
          <w:b/>
          <w:color w:val="auto"/>
          <w:kern w:val="0"/>
          <w:sz w:val="20"/>
          <w:szCs w:val="20"/>
          <w:highlight w:val="none"/>
        </w:rPr>
      </w:pPr>
    </w:p>
    <w:p w14:paraId="4A4E7D45">
      <w:pPr>
        <w:autoSpaceDE w:val="0"/>
        <w:autoSpaceDN w:val="0"/>
        <w:adjustRightInd w:val="0"/>
        <w:snapToGrid w:val="0"/>
        <w:spacing w:line="360" w:lineRule="auto"/>
        <w:jc w:val="center"/>
        <w:rPr>
          <w:rFonts w:ascii="宋体" w:hAnsi="宋体"/>
          <w:b/>
          <w:color w:val="auto"/>
          <w:kern w:val="0"/>
          <w:sz w:val="28"/>
          <w:szCs w:val="28"/>
          <w:highlight w:val="none"/>
        </w:rPr>
      </w:pPr>
    </w:p>
    <w:p w14:paraId="5DC3A063">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u w:val="single"/>
        </w:rPr>
        <w:t>　</w:t>
      </w:r>
      <w:bookmarkStart w:id="1" w:name="_Toc509218549"/>
      <w:bookmarkStart w:id="2" w:name="_Toc13210649"/>
      <w:bookmarkStart w:id="3" w:name="_Toc536796736"/>
      <w:bookmarkStart w:id="4" w:name="_Toc536797277"/>
      <w:bookmarkStart w:id="5" w:name="_Toc536621766"/>
      <w:r>
        <w:rPr>
          <w:rFonts w:ascii="宋体" w:hAnsi="宋体"/>
          <w:b/>
          <w:color w:val="auto"/>
          <w:spacing w:val="8"/>
          <w:kern w:val="0"/>
          <w:sz w:val="28"/>
          <w:szCs w:val="28"/>
          <w:highlight w:val="none"/>
        </w:rPr>
        <w:t>年</w:t>
      </w:r>
      <w:r>
        <w:rPr>
          <w:rFonts w:ascii="宋体" w:hAnsi="宋体"/>
          <w:b/>
          <w:color w:val="auto"/>
          <w:spacing w:val="8"/>
          <w:kern w:val="0"/>
          <w:sz w:val="28"/>
          <w:szCs w:val="28"/>
          <w:highlight w:val="none"/>
          <w:u w:val="single"/>
        </w:rPr>
        <w:t>　</w:t>
      </w:r>
      <w:r>
        <w:rPr>
          <w:rFonts w:hint="eastAsia" w:ascii="宋体" w:hAnsi="宋体"/>
          <w:b/>
          <w:color w:val="auto"/>
          <w:spacing w:val="8"/>
          <w:kern w:val="0"/>
          <w:sz w:val="28"/>
          <w:szCs w:val="28"/>
          <w:highlight w:val="none"/>
          <w:u w:val="single"/>
          <w:lang w:val="en-US" w:eastAsia="zh-CN"/>
        </w:rPr>
        <w:t>5</w:t>
      </w:r>
      <w:r>
        <w:rPr>
          <w:rFonts w:ascii="宋体" w:hAnsi="宋体"/>
          <w:b/>
          <w:color w:val="auto"/>
          <w:spacing w:val="8"/>
          <w:kern w:val="0"/>
          <w:sz w:val="28"/>
          <w:szCs w:val="28"/>
          <w:highlight w:val="none"/>
          <w:u w:val="single"/>
        </w:rPr>
        <w:t>　</w:t>
      </w:r>
      <w:r>
        <w:rPr>
          <w:rFonts w:ascii="宋体" w:hAnsi="宋体"/>
          <w:b/>
          <w:color w:val="auto"/>
          <w:spacing w:val="8"/>
          <w:kern w:val="0"/>
          <w:sz w:val="28"/>
          <w:szCs w:val="28"/>
          <w:highlight w:val="none"/>
        </w:rPr>
        <w:t>月</w:t>
      </w:r>
      <w:bookmarkEnd w:id="1"/>
      <w:bookmarkEnd w:id="2"/>
      <w:bookmarkEnd w:id="3"/>
      <w:bookmarkEnd w:id="4"/>
      <w:bookmarkEnd w:id="5"/>
    </w:p>
    <w:p w14:paraId="70F4EF63">
      <w:pPr>
        <w:pStyle w:val="3"/>
        <w:spacing w:line="360" w:lineRule="auto"/>
        <w:jc w:val="center"/>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733A02D">
      <w:pPr>
        <w:pStyle w:val="118"/>
        <w:jc w:val="center"/>
        <w:rPr>
          <w:rFonts w:ascii="宋体" w:hAnsi="宋体"/>
          <w:color w:val="auto"/>
          <w:sz w:val="44"/>
          <w:szCs w:val="44"/>
          <w:highlight w:val="none"/>
        </w:rPr>
      </w:pPr>
      <w:bookmarkStart w:id="6" w:name="_Toc28843"/>
      <w:bookmarkStart w:id="7"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4AA3B52A">
      <w:pPr>
        <w:pStyle w:val="31"/>
        <w:tabs>
          <w:tab w:val="right" w:leader="dot" w:pos="9469"/>
        </w:tabs>
        <w:rPr>
          <w:b w:val="0"/>
          <w:bCs w:val="0"/>
          <w:i w:val="0"/>
          <w:iCs w:val="0"/>
          <w:color w:val="auto"/>
          <w:sz w:val="24"/>
          <w:szCs w:val="24"/>
          <w:highlight w:val="none"/>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ascii="宋体" w:hAnsi="宋体"/>
          <w:b w:val="0"/>
          <w:bCs w:val="0"/>
          <w:i w:val="0"/>
          <w:iCs w:val="0"/>
          <w:color w:val="auto"/>
          <w:sz w:val="24"/>
          <w:szCs w:val="24"/>
          <w:highlight w:val="none"/>
        </w:rPr>
        <w:fldChar w:fldCharType="begin"/>
      </w:r>
      <w:r>
        <w:rPr>
          <w:rFonts w:ascii="宋体" w:hAnsi="宋体"/>
          <w:b w:val="0"/>
          <w:bCs w:val="0"/>
          <w:i w:val="0"/>
          <w:iCs w:val="0"/>
          <w:color w:val="auto"/>
          <w:sz w:val="24"/>
          <w:szCs w:val="24"/>
          <w:highlight w:val="none"/>
        </w:rPr>
        <w:instrText xml:space="preserve"> HYPERLINK \l _Toc26627 </w:instrText>
      </w:r>
      <w:r>
        <w:rPr>
          <w:rFonts w:ascii="宋体" w:hAnsi="宋体"/>
          <w:b w:val="0"/>
          <w:bCs w:val="0"/>
          <w:i w:val="0"/>
          <w:iCs w:val="0"/>
          <w:color w:val="auto"/>
          <w:sz w:val="24"/>
          <w:szCs w:val="24"/>
          <w:highlight w:val="none"/>
        </w:rPr>
        <w:fldChar w:fldCharType="separate"/>
      </w:r>
      <w:r>
        <w:rPr>
          <w:rFonts w:ascii="宋体" w:hAnsi="宋体"/>
          <w:b w:val="0"/>
          <w:bCs w:val="0"/>
          <w:i w:val="0"/>
          <w:iCs w:val="0"/>
          <w:snapToGrid w:val="0"/>
          <w:color w:val="auto"/>
          <w:kern w:val="0"/>
          <w:sz w:val="24"/>
          <w:szCs w:val="24"/>
          <w:highlight w:val="none"/>
        </w:rPr>
        <w:t xml:space="preserve">第一章  </w:t>
      </w:r>
      <w:r>
        <w:rPr>
          <w:rFonts w:hint="eastAsia" w:ascii="宋体" w:hAnsi="宋体"/>
          <w:b w:val="0"/>
          <w:bCs w:val="0"/>
          <w:i w:val="0"/>
          <w:iCs w:val="0"/>
          <w:snapToGrid w:val="0"/>
          <w:color w:val="auto"/>
          <w:kern w:val="0"/>
          <w:sz w:val="24"/>
          <w:szCs w:val="24"/>
          <w:highlight w:val="none"/>
          <w:lang w:eastAsia="zh-CN"/>
        </w:rPr>
        <w:t>竞争性比选</w:t>
      </w:r>
      <w:r>
        <w:rPr>
          <w:rFonts w:ascii="宋体" w:hAnsi="宋体"/>
          <w:b w:val="0"/>
          <w:bCs w:val="0"/>
          <w:i w:val="0"/>
          <w:iCs w:val="0"/>
          <w:snapToGrid w:val="0"/>
          <w:color w:val="auto"/>
          <w:kern w:val="0"/>
          <w:sz w:val="24"/>
          <w:szCs w:val="24"/>
          <w:highlight w:val="none"/>
        </w:rPr>
        <w:t>公告</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_Toc26627 \h </w:instrText>
      </w:r>
      <w:r>
        <w:rPr>
          <w:b w:val="0"/>
          <w:bCs w:val="0"/>
          <w:i w:val="0"/>
          <w:iCs w:val="0"/>
          <w:color w:val="auto"/>
          <w:sz w:val="24"/>
          <w:szCs w:val="24"/>
          <w:highlight w:val="none"/>
        </w:rPr>
        <w:fldChar w:fldCharType="separate"/>
      </w:r>
      <w:r>
        <w:rPr>
          <w:b w:val="0"/>
          <w:bCs w:val="0"/>
          <w:i w:val="0"/>
          <w:iCs w:val="0"/>
          <w:color w:val="auto"/>
          <w:sz w:val="24"/>
          <w:szCs w:val="24"/>
          <w:highlight w:val="none"/>
        </w:rPr>
        <w:t>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rPr>
        <w:fldChar w:fldCharType="end"/>
      </w:r>
    </w:p>
    <w:p w14:paraId="69667F00">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_Toc21596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第二章  投标人须知</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_Toc21596 \h </w:instrText>
      </w:r>
      <w:r>
        <w:rPr>
          <w:b w:val="0"/>
          <w:bCs w:val="0"/>
          <w:i w:val="0"/>
          <w:iCs w:val="0"/>
          <w:color w:val="auto"/>
          <w:sz w:val="24"/>
          <w:szCs w:val="24"/>
          <w:highlight w:val="none"/>
        </w:rPr>
        <w:fldChar w:fldCharType="separate"/>
      </w:r>
      <w:r>
        <w:rPr>
          <w:b w:val="0"/>
          <w:bCs w:val="0"/>
          <w:i w:val="0"/>
          <w:iCs w:val="0"/>
          <w:color w:val="auto"/>
          <w:sz w:val="24"/>
          <w:szCs w:val="24"/>
          <w:highlight w:val="none"/>
        </w:rPr>
        <w:t>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C090B81">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_Toc3173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 xml:space="preserve">第三章 </w:t>
      </w:r>
      <w:r>
        <w:rPr>
          <w:rFonts w:hint="eastAsia" w:ascii="宋体" w:hAnsi="宋体"/>
          <w:b w:val="0"/>
          <w:bCs w:val="0"/>
          <w:i w:val="0"/>
          <w:iCs w:val="0"/>
          <w:snapToGrid w:val="0"/>
          <w:color w:val="auto"/>
          <w:kern w:val="0"/>
          <w:sz w:val="24"/>
          <w:szCs w:val="24"/>
          <w:highlight w:val="none"/>
        </w:rPr>
        <w:t xml:space="preserve"> </w:t>
      </w:r>
      <w:r>
        <w:rPr>
          <w:rFonts w:ascii="宋体" w:hAnsi="宋体"/>
          <w:b w:val="0"/>
          <w:bCs w:val="0"/>
          <w:i w:val="0"/>
          <w:iCs w:val="0"/>
          <w:snapToGrid w:val="0"/>
          <w:color w:val="auto"/>
          <w:kern w:val="0"/>
          <w:sz w:val="24"/>
          <w:szCs w:val="24"/>
          <w:highlight w:val="none"/>
        </w:rPr>
        <w:t>评标办法（</w:t>
      </w:r>
      <w:r>
        <w:rPr>
          <w:rFonts w:hint="eastAsia" w:ascii="宋体" w:hAnsi="宋体"/>
          <w:b w:val="0"/>
          <w:bCs w:val="0"/>
          <w:i w:val="0"/>
          <w:iCs w:val="0"/>
          <w:snapToGrid w:val="0"/>
          <w:color w:val="auto"/>
          <w:kern w:val="0"/>
          <w:sz w:val="24"/>
          <w:szCs w:val="24"/>
          <w:highlight w:val="none"/>
        </w:rPr>
        <w:t>经评审的最低投标价法</w:t>
      </w:r>
      <w:r>
        <w:rPr>
          <w:rFonts w:ascii="宋体" w:hAnsi="宋体"/>
          <w:b w:val="0"/>
          <w:bCs w:val="0"/>
          <w:i w:val="0"/>
          <w:iCs w:val="0"/>
          <w:snapToGrid w:val="0"/>
          <w:color w:val="auto"/>
          <w:kern w:val="0"/>
          <w:sz w:val="24"/>
          <w:szCs w:val="24"/>
          <w:highlight w:val="none"/>
        </w:rPr>
        <w:t>）</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_Toc3173 \h </w:instrText>
      </w:r>
      <w:r>
        <w:rPr>
          <w:b w:val="0"/>
          <w:bCs w:val="0"/>
          <w:i w:val="0"/>
          <w:iCs w:val="0"/>
          <w:color w:val="auto"/>
          <w:sz w:val="24"/>
          <w:szCs w:val="24"/>
          <w:highlight w:val="none"/>
        </w:rPr>
        <w:fldChar w:fldCharType="separate"/>
      </w:r>
      <w:r>
        <w:rPr>
          <w:b w:val="0"/>
          <w:bCs w:val="0"/>
          <w:i w:val="0"/>
          <w:iCs w:val="0"/>
          <w:color w:val="auto"/>
          <w:sz w:val="24"/>
          <w:szCs w:val="24"/>
          <w:highlight w:val="none"/>
        </w:rPr>
        <w:t>25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7DD38A95">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_Toc14106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kern w:val="0"/>
          <w:sz w:val="24"/>
          <w:szCs w:val="24"/>
          <w:highlight w:val="none"/>
        </w:rPr>
        <w:t>第四章  合同条款及格式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_Toc14106 \h </w:instrText>
      </w:r>
      <w:r>
        <w:rPr>
          <w:b w:val="0"/>
          <w:bCs w:val="0"/>
          <w:i w:val="0"/>
          <w:iCs w:val="0"/>
          <w:color w:val="auto"/>
          <w:sz w:val="24"/>
          <w:szCs w:val="24"/>
          <w:highlight w:val="none"/>
        </w:rPr>
        <w:fldChar w:fldCharType="separate"/>
      </w:r>
      <w:r>
        <w:rPr>
          <w:b w:val="0"/>
          <w:bCs w:val="0"/>
          <w:i w:val="0"/>
          <w:iCs w:val="0"/>
          <w:color w:val="auto"/>
          <w:sz w:val="24"/>
          <w:szCs w:val="24"/>
          <w:highlight w:val="none"/>
        </w:rPr>
        <w:t>32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42700C8">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_Toc29526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第五章  工程量清单</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_Toc29526 \h </w:instrText>
      </w:r>
      <w:r>
        <w:rPr>
          <w:b w:val="0"/>
          <w:bCs w:val="0"/>
          <w:i w:val="0"/>
          <w:iCs w:val="0"/>
          <w:color w:val="auto"/>
          <w:sz w:val="24"/>
          <w:szCs w:val="24"/>
          <w:highlight w:val="none"/>
        </w:rPr>
        <w:fldChar w:fldCharType="separate"/>
      </w:r>
      <w:r>
        <w:rPr>
          <w:b w:val="0"/>
          <w:bCs w:val="0"/>
          <w:i w:val="0"/>
          <w:iCs w:val="0"/>
          <w:color w:val="auto"/>
          <w:sz w:val="24"/>
          <w:szCs w:val="24"/>
          <w:highlight w:val="none"/>
        </w:rPr>
        <w:t>52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166BEF49">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_Toc20092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第六章  图纸</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_Toc20092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53</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69A78E8D">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_Toc12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color w:val="auto"/>
          <w:sz w:val="24"/>
          <w:szCs w:val="24"/>
          <w:highlight w:val="none"/>
        </w:rPr>
        <w:t>第七章</w:t>
      </w:r>
      <w:r>
        <w:rPr>
          <w:rFonts w:hint="eastAsia" w:ascii="宋体" w:hAnsi="宋体"/>
          <w:b w:val="0"/>
          <w:bCs w:val="0"/>
          <w:i w:val="0"/>
          <w:iCs w:val="0"/>
          <w:color w:val="auto"/>
          <w:sz w:val="24"/>
          <w:szCs w:val="24"/>
          <w:highlight w:val="none"/>
        </w:rPr>
        <w:t xml:space="preserve">  </w:t>
      </w:r>
      <w:r>
        <w:rPr>
          <w:rFonts w:ascii="宋体" w:hAnsi="宋体"/>
          <w:b w:val="0"/>
          <w:bCs w:val="0"/>
          <w:i w:val="0"/>
          <w:iCs w:val="0"/>
          <w:color w:val="auto"/>
          <w:sz w:val="24"/>
          <w:szCs w:val="24"/>
          <w:highlight w:val="none"/>
        </w:rPr>
        <w:t>技术标准和要求</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B43FE0C">
      <w:pPr>
        <w:pStyle w:val="31"/>
        <w:tabs>
          <w:tab w:val="right" w:leader="dot" w:pos="9469"/>
        </w:tabs>
        <w:rPr>
          <w:i w:val="0"/>
          <w:iCs w:val="0"/>
          <w:color w:val="auto"/>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_Toc13509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第八章  投标文件格式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_Toc13509 \h </w:instrText>
      </w:r>
      <w:r>
        <w:rPr>
          <w:b w:val="0"/>
          <w:bCs w:val="0"/>
          <w:i w:val="0"/>
          <w:iCs w:val="0"/>
          <w:color w:val="auto"/>
          <w:sz w:val="24"/>
          <w:szCs w:val="24"/>
          <w:highlight w:val="none"/>
        </w:rPr>
        <w:fldChar w:fldCharType="separate"/>
      </w:r>
      <w:r>
        <w:rPr>
          <w:b w:val="0"/>
          <w:bCs w:val="0"/>
          <w:i w:val="0"/>
          <w:iCs w:val="0"/>
          <w:color w:val="auto"/>
          <w:sz w:val="24"/>
          <w:szCs w:val="24"/>
          <w:highlight w:val="none"/>
        </w:rPr>
        <w:t>55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43C74BDC">
      <w:pPr>
        <w:pStyle w:val="22"/>
        <w:tabs>
          <w:tab w:val="right" w:leader="dot" w:pos="9469"/>
        </w:tabs>
        <w:rPr>
          <w:i w:val="0"/>
          <w:iCs w:val="0"/>
          <w:color w:val="auto"/>
          <w:highlight w:val="none"/>
        </w:rPr>
      </w:pPr>
    </w:p>
    <w:p w14:paraId="09B16321">
      <w:pPr>
        <w:rPr>
          <w:rFonts w:ascii="宋体" w:hAnsi="宋体"/>
          <w:color w:val="auto"/>
          <w:highlight w:val="none"/>
        </w:rPr>
      </w:pPr>
      <w:r>
        <w:rPr>
          <w:rFonts w:ascii="宋体" w:hAnsi="宋体"/>
          <w:bCs/>
          <w:i w:val="0"/>
          <w:iCs w:val="0"/>
          <w:color w:val="auto"/>
          <w:szCs w:val="20"/>
          <w:highlight w:val="none"/>
          <w:lang w:val="zh-CN"/>
        </w:rPr>
        <w:fldChar w:fldCharType="end"/>
      </w:r>
    </w:p>
    <w:bookmarkEnd w:id="0"/>
    <w:p w14:paraId="489EF56E">
      <w:pPr>
        <w:spacing w:line="20" w:lineRule="exact"/>
        <w:rPr>
          <w:rFonts w:ascii="宋体" w:hAnsi="宋体"/>
          <w:color w:val="auto"/>
          <w:highlight w:val="none"/>
        </w:rPr>
      </w:pPr>
      <w:bookmarkStart w:id="8" w:name="_Toc430530414"/>
    </w:p>
    <w:p w14:paraId="7EDBB2ED">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1C8F02C1">
      <w:pPr>
        <w:pStyle w:val="3"/>
        <w:spacing w:line="360" w:lineRule="auto"/>
        <w:jc w:val="center"/>
        <w:rPr>
          <w:rFonts w:ascii="宋体" w:hAnsi="宋体"/>
          <w:snapToGrid w:val="0"/>
          <w:color w:val="auto"/>
          <w:kern w:val="0"/>
          <w:highlight w:val="none"/>
        </w:rPr>
      </w:pPr>
      <w:bookmarkStart w:id="9" w:name="_Toc287607727"/>
      <w:bookmarkStart w:id="10" w:name="_Toc509218691"/>
      <w:bookmarkStart w:id="11" w:name="_Toc277082535"/>
      <w:bookmarkStart w:id="12" w:name="_Toc224103298"/>
      <w:bookmarkStart w:id="13" w:name="_Toc26627"/>
      <w:bookmarkStart w:id="14" w:name="_Toc287620666"/>
      <w:bookmarkStart w:id="15" w:name="_Toc12819"/>
      <w:bookmarkStart w:id="16" w:name="_Toc430530415"/>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9"/>
      <w:bookmarkEnd w:id="10"/>
      <w:bookmarkEnd w:id="11"/>
      <w:bookmarkEnd w:id="12"/>
      <w:bookmarkEnd w:id="13"/>
      <w:bookmarkEnd w:id="14"/>
      <w:bookmarkEnd w:id="15"/>
      <w:bookmarkEnd w:id="16"/>
    </w:p>
    <w:p w14:paraId="2269CCB7">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重庆市铜梁区太平镇团碾小学空调线路改造项目</w:t>
      </w:r>
      <w:r>
        <w:rPr>
          <w:rFonts w:hint="eastAsia" w:ascii="宋体" w:hAnsi="宋体"/>
          <w:snapToGrid w:val="0"/>
          <w:color w:val="auto"/>
          <w:w w:val="99"/>
          <w:kern w:val="0"/>
          <w:sz w:val="28"/>
          <w:szCs w:val="28"/>
          <w:highlight w:val="none"/>
          <w:lang w:eastAsia="zh-CN"/>
        </w:rPr>
        <w:t>比选</w:t>
      </w:r>
      <w:r>
        <w:rPr>
          <w:rFonts w:ascii="宋体" w:hAnsi="宋体"/>
          <w:snapToGrid w:val="0"/>
          <w:color w:val="auto"/>
          <w:w w:val="99"/>
          <w:kern w:val="0"/>
          <w:sz w:val="28"/>
          <w:szCs w:val="28"/>
          <w:highlight w:val="none"/>
        </w:rPr>
        <w:t>公告</w:t>
      </w:r>
    </w:p>
    <w:p w14:paraId="284AD70D">
      <w:pPr>
        <w:pStyle w:val="4"/>
        <w:spacing w:before="100" w:after="100" w:line="460" w:lineRule="exact"/>
        <w:rPr>
          <w:rFonts w:ascii="宋体" w:hAnsi="宋体"/>
          <w:snapToGrid w:val="0"/>
          <w:color w:val="auto"/>
          <w:sz w:val="28"/>
          <w:szCs w:val="28"/>
          <w:highlight w:val="none"/>
        </w:rPr>
      </w:pPr>
      <w:bookmarkStart w:id="17" w:name="_Toc200359238"/>
      <w:bookmarkStart w:id="18" w:name="_Toc27491"/>
      <w:bookmarkStart w:id="19" w:name="_Toc30134"/>
      <w:bookmarkStart w:id="20" w:name="_Toc224103299"/>
      <w:bookmarkStart w:id="21" w:name="_Toc287620667"/>
      <w:bookmarkStart w:id="22" w:name="_Toc200359427"/>
      <w:bookmarkStart w:id="23" w:name="_Toc509218692"/>
      <w:bookmarkStart w:id="24" w:name="_Toc287607728"/>
      <w:bookmarkStart w:id="25" w:name="_Toc277082536"/>
      <w:bookmarkStart w:id="26" w:name="_Toc430530416"/>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7"/>
      <w:bookmarkEnd w:id="18"/>
      <w:bookmarkEnd w:id="19"/>
      <w:bookmarkEnd w:id="20"/>
      <w:bookmarkEnd w:id="21"/>
      <w:bookmarkEnd w:id="22"/>
      <w:bookmarkEnd w:id="23"/>
      <w:bookmarkEnd w:id="24"/>
      <w:bookmarkEnd w:id="25"/>
      <w:bookmarkEnd w:id="26"/>
    </w:p>
    <w:p w14:paraId="05F567BE">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重庆市铜梁区太平镇团碾小学空调线路改造项目</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重庆市铜梁区太平镇团碾小学</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区财政资金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重庆市铜梁区太平镇团碾小学</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27B6D750">
      <w:pPr>
        <w:pStyle w:val="4"/>
        <w:spacing w:before="100" w:after="100" w:line="460" w:lineRule="exact"/>
        <w:rPr>
          <w:rFonts w:ascii="宋体" w:hAnsi="宋体"/>
          <w:snapToGrid w:val="0"/>
          <w:color w:val="auto"/>
          <w:sz w:val="28"/>
          <w:szCs w:val="28"/>
          <w:highlight w:val="none"/>
        </w:rPr>
      </w:pPr>
      <w:bookmarkStart w:id="27" w:name="_Toc509218693"/>
      <w:bookmarkStart w:id="28" w:name="_Toc287607729"/>
      <w:bookmarkStart w:id="29" w:name="_Toc20699"/>
      <w:bookmarkStart w:id="30" w:name="_Toc16344"/>
      <w:bookmarkStart w:id="31" w:name="_Toc277082537"/>
      <w:bookmarkStart w:id="32" w:name="_Toc430530417"/>
      <w:bookmarkStart w:id="33" w:name="_Toc224103300"/>
      <w:bookmarkStart w:id="34" w:name="_Toc287620668"/>
      <w:bookmarkStart w:id="35" w:name="_Toc200359428"/>
      <w:bookmarkStart w:id="36" w:name="_Toc20035923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7"/>
      <w:bookmarkEnd w:id="28"/>
      <w:bookmarkEnd w:id="29"/>
      <w:bookmarkEnd w:id="30"/>
      <w:bookmarkEnd w:id="31"/>
      <w:bookmarkEnd w:id="32"/>
      <w:bookmarkEnd w:id="33"/>
      <w:bookmarkEnd w:id="34"/>
      <w:bookmarkEnd w:id="35"/>
      <w:bookmarkEnd w:id="36"/>
    </w:p>
    <w:p w14:paraId="1A8A57C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铜梁区太平镇团碾小学</w:t>
      </w:r>
      <w:r>
        <w:rPr>
          <w:rFonts w:hint="eastAsia" w:ascii="宋体" w:hAnsi="宋体"/>
          <w:snapToGrid w:val="0"/>
          <w:color w:val="auto"/>
          <w:kern w:val="0"/>
          <w:szCs w:val="21"/>
          <w:highlight w:val="none"/>
          <w:u w:val="single"/>
          <w:lang w:eastAsia="zh-CN"/>
        </w:rPr>
        <w:t>。</w:t>
      </w:r>
    </w:p>
    <w:p w14:paraId="62BA34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主要建设内容包含校区内教学楼及宿舍楼空调线路安装、空开安装、线槽安装等，具体内容详见工程量清单。</w:t>
      </w:r>
    </w:p>
    <w:p w14:paraId="7EF5386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本次招标项目工程总投资额：</w:t>
      </w:r>
      <w:r>
        <w:rPr>
          <w:rFonts w:hint="eastAsia" w:ascii="宋体" w:hAnsi="宋体"/>
          <w:snapToGrid w:val="0"/>
          <w:color w:val="auto"/>
          <w:kern w:val="0"/>
          <w:szCs w:val="21"/>
          <w:highlight w:val="none"/>
          <w:u w:val="single"/>
          <w:lang w:eastAsia="zh-CN"/>
        </w:rPr>
        <w:t>74053.05</w:t>
      </w:r>
      <w:r>
        <w:rPr>
          <w:rFonts w:hint="eastAsia" w:ascii="宋体" w:hAnsi="宋体"/>
          <w:snapToGrid w:val="0"/>
          <w:color w:val="auto"/>
          <w:kern w:val="0"/>
          <w:szCs w:val="21"/>
          <w:highlight w:val="none"/>
          <w:u w:val="single"/>
          <w:lang w:val="en-US" w:eastAsia="zh-CN"/>
        </w:rPr>
        <w:t>元</w:t>
      </w:r>
    </w:p>
    <w:p w14:paraId="6CE15A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详见本工程工程量清单。</w:t>
      </w:r>
    </w:p>
    <w:p w14:paraId="20CDAF0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2.5 </w:t>
      </w:r>
      <w:r>
        <w:rPr>
          <w:rFonts w:hint="eastAsia" w:ascii="宋体" w:hAnsi="宋体"/>
          <w:snapToGrid w:val="0"/>
          <w:color w:val="auto"/>
          <w:kern w:val="0"/>
          <w:szCs w:val="21"/>
          <w:highlight w:val="none"/>
        </w:rPr>
        <w:t>工期要求：</w:t>
      </w:r>
      <w:r>
        <w:rPr>
          <w:rFonts w:hint="eastAsia" w:ascii="宋体" w:hAnsi="宋体"/>
          <w:snapToGrid w:val="0"/>
          <w:color w:val="auto"/>
          <w:kern w:val="0"/>
          <w:szCs w:val="21"/>
          <w:highlight w:val="none"/>
          <w:u w:val="single"/>
          <w:lang w:val="en-US" w:eastAsia="zh-CN"/>
        </w:rPr>
        <w:t>30日历天</w:t>
      </w:r>
    </w:p>
    <w:p w14:paraId="47A030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p w14:paraId="438295BA">
      <w:pPr>
        <w:pStyle w:val="4"/>
        <w:spacing w:before="100" w:after="100" w:line="460" w:lineRule="exact"/>
        <w:rPr>
          <w:rFonts w:ascii="宋体" w:hAnsi="宋体"/>
          <w:snapToGrid w:val="0"/>
          <w:color w:val="auto"/>
          <w:sz w:val="28"/>
          <w:szCs w:val="28"/>
          <w:highlight w:val="none"/>
        </w:rPr>
      </w:pPr>
      <w:bookmarkStart w:id="37" w:name="_Toc277082538"/>
      <w:bookmarkStart w:id="38" w:name="_Toc287620669"/>
      <w:bookmarkStart w:id="39" w:name="_Toc27677"/>
      <w:bookmarkStart w:id="40" w:name="_Toc19513"/>
      <w:bookmarkStart w:id="41" w:name="_Toc287607730"/>
      <w:bookmarkStart w:id="42" w:name="_Toc430530418"/>
      <w:bookmarkStart w:id="43" w:name="_Toc224103301"/>
      <w:bookmarkStart w:id="44" w:name="_Toc200359429"/>
      <w:bookmarkStart w:id="45" w:name="_Toc200359240"/>
      <w:bookmarkStart w:id="46"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7"/>
      <w:bookmarkEnd w:id="38"/>
      <w:bookmarkEnd w:id="39"/>
      <w:bookmarkEnd w:id="40"/>
      <w:bookmarkEnd w:id="41"/>
      <w:bookmarkEnd w:id="42"/>
      <w:bookmarkEnd w:id="43"/>
      <w:bookmarkEnd w:id="44"/>
      <w:bookmarkEnd w:id="45"/>
      <w:bookmarkEnd w:id="46"/>
    </w:p>
    <w:p w14:paraId="54ED43B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1CE9CA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要求投标人具备的资质条件：</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具备建设行政主管部门颁发的</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有效的</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建筑工程施工总承包叁级</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及以上</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资质</w:t>
      </w:r>
      <w:r>
        <w:rPr>
          <w:rFonts w:hint="eastAsia" w:ascii="宋体" w:hAnsi="宋体"/>
          <w:snapToGrid w:val="0"/>
          <w:color w:val="auto"/>
          <w:kern w:val="0"/>
          <w:szCs w:val="21"/>
          <w:highlight w:val="none"/>
        </w:rPr>
        <w:t>；</w:t>
      </w:r>
    </w:p>
    <w:p w14:paraId="6E989BB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第二章投标人须知前附表第1.4.1项内容。</w:t>
      </w:r>
    </w:p>
    <w:p w14:paraId="0C7540D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2A9460B6">
      <w:pPr>
        <w:pStyle w:val="4"/>
        <w:spacing w:before="100" w:after="100" w:line="460" w:lineRule="exact"/>
        <w:rPr>
          <w:rFonts w:ascii="宋体" w:hAnsi="宋体"/>
          <w:snapToGrid w:val="0"/>
          <w:color w:val="auto"/>
          <w:sz w:val="28"/>
          <w:szCs w:val="28"/>
          <w:highlight w:val="none"/>
        </w:rPr>
      </w:pPr>
      <w:bookmarkStart w:id="47" w:name="_Toc224103302"/>
      <w:bookmarkStart w:id="48" w:name="_Toc200359430"/>
      <w:bookmarkStart w:id="49" w:name="_Toc10508"/>
      <w:bookmarkStart w:id="50" w:name="_Toc287607731"/>
      <w:bookmarkStart w:id="51" w:name="_Toc277082539"/>
      <w:bookmarkStart w:id="52" w:name="_Toc200359241"/>
      <w:bookmarkStart w:id="53" w:name="_Toc287620670"/>
      <w:bookmarkStart w:id="54" w:name="_Toc430530419"/>
      <w:bookmarkStart w:id="55" w:name="_Toc10229"/>
      <w:bookmarkStart w:id="56" w:name="_Toc50921869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w:t>
      </w:r>
      <w:bookmarkEnd w:id="47"/>
      <w:bookmarkEnd w:id="48"/>
      <w:bookmarkEnd w:id="49"/>
      <w:bookmarkEnd w:id="50"/>
      <w:bookmarkEnd w:id="51"/>
      <w:bookmarkEnd w:id="52"/>
      <w:bookmarkEnd w:id="53"/>
      <w:bookmarkEnd w:id="54"/>
      <w:bookmarkEnd w:id="55"/>
      <w:bookmarkEnd w:id="56"/>
      <w:r>
        <w:rPr>
          <w:rFonts w:hint="eastAsia" w:ascii="宋体" w:hAnsi="宋体"/>
          <w:snapToGrid w:val="0"/>
          <w:color w:val="auto"/>
          <w:sz w:val="28"/>
          <w:szCs w:val="28"/>
          <w:highlight w:val="none"/>
          <w:lang w:eastAsia="zh-CN"/>
        </w:rPr>
        <w:t>有关说明</w:t>
      </w:r>
    </w:p>
    <w:p w14:paraId="0E308BD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4.1  投标人应通过“行采家”（www.gec123.com）登记加入“供应商库”。</w:t>
      </w:r>
    </w:p>
    <w:p w14:paraId="4CEDC6B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4.2  </w:t>
      </w:r>
      <w:r>
        <w:rPr>
          <w:rFonts w:hint="eastAsia" w:ascii="宋体" w:hAnsi="宋体" w:cs="宋体"/>
          <w:color w:val="auto"/>
          <w:kern w:val="2"/>
          <w:sz w:val="21"/>
          <w:szCs w:val="21"/>
          <w:highlight w:val="none"/>
        </w:rPr>
        <w:t>凡有意参加</w:t>
      </w:r>
      <w:r>
        <w:rPr>
          <w:rFonts w:hint="eastAsia" w:ascii="宋体" w:hAnsi="宋体" w:cs="宋体"/>
          <w:color w:val="auto"/>
          <w:kern w:val="2"/>
          <w:sz w:val="21"/>
          <w:szCs w:val="21"/>
          <w:highlight w:val="none"/>
          <w:lang w:eastAsia="zh-CN"/>
        </w:rPr>
        <w:t>投标</w:t>
      </w:r>
      <w:r>
        <w:rPr>
          <w:rFonts w:hint="eastAsia" w:ascii="宋体" w:hAnsi="宋体" w:cs="宋体"/>
          <w:color w:val="auto"/>
          <w:kern w:val="2"/>
          <w:sz w:val="21"/>
          <w:szCs w:val="21"/>
          <w:highlight w:val="none"/>
        </w:rPr>
        <w:t>者</w:t>
      </w:r>
      <w:r>
        <w:rPr>
          <w:rFonts w:hint="eastAsia" w:ascii="宋体" w:hAnsi="宋体"/>
          <w:snapToGrid w:val="0"/>
          <w:color w:val="auto"/>
          <w:kern w:val="0"/>
          <w:szCs w:val="21"/>
          <w:highlight w:val="none"/>
          <w:lang w:val="en-US" w:eastAsia="zh-CN"/>
        </w:rPr>
        <w:t>，请在“行采家”（www.gec123.com）上下载或到比选代理机构处领取本项目竞争性比选文件、工程量清单以及变更等比选前公布的所有项目资料，无论投标人下载或领取与否，均视为已知晓所有比选实质性要求内容。</w:t>
      </w:r>
    </w:p>
    <w:p w14:paraId="3C7604A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  报名方式</w:t>
      </w:r>
    </w:p>
    <w:p w14:paraId="1AB851F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4.3.1 竞争性比选文件发售期：</w:t>
      </w:r>
      <w:r>
        <w:rPr>
          <w:rFonts w:hint="eastAsia" w:ascii="宋体" w:hAnsi="宋体" w:cs="宋体"/>
          <w:color w:val="auto"/>
          <w:kern w:val="2"/>
          <w:sz w:val="21"/>
          <w:szCs w:val="21"/>
          <w:highlight w:val="none"/>
          <w:u w:val="none"/>
          <w:lang w:val="en-US" w:eastAsia="zh-CN"/>
        </w:rPr>
        <w:t>2025年5</w:t>
      </w:r>
      <w:r>
        <w:rPr>
          <w:rFonts w:hint="eastAsia" w:ascii="宋体" w:hAnsi="宋体" w:cs="宋体"/>
          <w:color w:val="auto"/>
          <w:kern w:val="2"/>
          <w:sz w:val="21"/>
          <w:szCs w:val="21"/>
          <w:highlight w:val="none"/>
          <w:u w:val="none"/>
        </w:rPr>
        <w:t>月</w:t>
      </w:r>
      <w:r>
        <w:rPr>
          <w:rFonts w:hint="eastAsia" w:ascii="宋体" w:hAnsi="宋体" w:cs="宋体"/>
          <w:color w:val="auto"/>
          <w:kern w:val="2"/>
          <w:sz w:val="21"/>
          <w:szCs w:val="21"/>
          <w:highlight w:val="none"/>
          <w:u w:val="none"/>
          <w:lang w:val="en-US" w:eastAsia="zh-CN"/>
        </w:rPr>
        <w:t>30</w:t>
      </w:r>
      <w:r>
        <w:rPr>
          <w:rFonts w:hint="eastAsia" w:ascii="宋体" w:hAnsi="宋体" w:cs="宋体"/>
          <w:color w:val="auto"/>
          <w:kern w:val="2"/>
          <w:sz w:val="21"/>
          <w:szCs w:val="21"/>
          <w:highlight w:val="none"/>
          <w:u w:val="none"/>
        </w:rPr>
        <w:t>日</w:t>
      </w:r>
      <w:r>
        <w:rPr>
          <w:rFonts w:hint="eastAsia" w:ascii="宋体" w:hAnsi="宋体" w:cs="宋体"/>
          <w:color w:val="auto"/>
          <w:kern w:val="2"/>
          <w:sz w:val="21"/>
          <w:szCs w:val="21"/>
          <w:highlight w:val="none"/>
          <w:u w:val="none"/>
          <w:lang w:eastAsia="zh-CN"/>
        </w:rPr>
        <w:t>至2025年</w:t>
      </w:r>
      <w:r>
        <w:rPr>
          <w:rFonts w:hint="eastAsia" w:ascii="宋体" w:hAnsi="宋体" w:cs="宋体"/>
          <w:color w:val="auto"/>
          <w:kern w:val="2"/>
          <w:sz w:val="21"/>
          <w:szCs w:val="21"/>
          <w:highlight w:val="none"/>
          <w:u w:val="none"/>
          <w:lang w:val="en-US" w:eastAsia="zh-CN"/>
        </w:rPr>
        <w:t>6</w:t>
      </w:r>
      <w:r>
        <w:rPr>
          <w:rFonts w:hint="eastAsia" w:ascii="宋体" w:hAnsi="宋体" w:cs="宋体"/>
          <w:color w:val="auto"/>
          <w:kern w:val="2"/>
          <w:sz w:val="21"/>
          <w:szCs w:val="21"/>
          <w:highlight w:val="none"/>
          <w:u w:val="none"/>
        </w:rPr>
        <w:t>月</w:t>
      </w:r>
      <w:r>
        <w:rPr>
          <w:rFonts w:hint="eastAsia" w:ascii="宋体" w:hAnsi="宋体" w:cs="宋体"/>
          <w:color w:val="auto"/>
          <w:kern w:val="2"/>
          <w:sz w:val="21"/>
          <w:szCs w:val="21"/>
          <w:highlight w:val="none"/>
          <w:u w:val="none"/>
          <w:lang w:val="en-US" w:eastAsia="zh-CN"/>
        </w:rPr>
        <w:t>5</w:t>
      </w:r>
      <w:r>
        <w:rPr>
          <w:rFonts w:hint="eastAsia" w:ascii="宋体" w:hAnsi="宋体" w:cs="宋体"/>
          <w:color w:val="auto"/>
          <w:kern w:val="2"/>
          <w:sz w:val="21"/>
          <w:szCs w:val="21"/>
          <w:highlight w:val="none"/>
          <w:u w:val="none"/>
        </w:rPr>
        <w:t>日</w:t>
      </w:r>
      <w:r>
        <w:rPr>
          <w:rFonts w:hint="eastAsia" w:ascii="宋体" w:hAnsi="宋体" w:cs="宋体"/>
          <w:color w:val="auto"/>
          <w:kern w:val="2"/>
          <w:sz w:val="21"/>
          <w:szCs w:val="21"/>
          <w:highlight w:val="none"/>
          <w:u w:val="none"/>
          <w:lang w:val="en-US" w:eastAsia="zh-CN"/>
        </w:rPr>
        <w:t>18</w:t>
      </w:r>
      <w:r>
        <w:rPr>
          <w:rFonts w:hint="eastAsia" w:ascii="宋体" w:hAnsi="宋体" w:cs="宋体"/>
          <w:color w:val="auto"/>
          <w:kern w:val="2"/>
          <w:sz w:val="21"/>
          <w:szCs w:val="21"/>
          <w:highlight w:val="none"/>
          <w:u w:val="none"/>
        </w:rPr>
        <w:t>时</w:t>
      </w:r>
      <w:r>
        <w:rPr>
          <w:rFonts w:hint="eastAsia" w:ascii="宋体" w:hAnsi="宋体" w:cs="宋体"/>
          <w:color w:val="auto"/>
          <w:kern w:val="2"/>
          <w:sz w:val="21"/>
          <w:szCs w:val="21"/>
          <w:highlight w:val="none"/>
          <w:u w:val="none"/>
          <w:lang w:val="en-US" w:eastAsia="zh-CN"/>
        </w:rPr>
        <w:t>00</w:t>
      </w:r>
      <w:r>
        <w:rPr>
          <w:rFonts w:hint="eastAsia" w:ascii="宋体" w:hAnsi="宋体" w:cs="宋体"/>
          <w:color w:val="auto"/>
          <w:kern w:val="2"/>
          <w:sz w:val="21"/>
          <w:szCs w:val="21"/>
          <w:highlight w:val="none"/>
          <w:u w:val="none"/>
        </w:rPr>
        <w:t>分</w:t>
      </w:r>
      <w:r>
        <w:rPr>
          <w:rFonts w:hint="eastAsia" w:ascii="宋体" w:hAnsi="宋体"/>
          <w:snapToGrid w:val="0"/>
          <w:color w:val="auto"/>
          <w:kern w:val="0"/>
          <w:szCs w:val="21"/>
          <w:highlight w:val="none"/>
          <w:lang w:val="en-US" w:eastAsia="zh-CN"/>
        </w:rPr>
        <w:t>。</w:t>
      </w:r>
    </w:p>
    <w:p w14:paraId="63B185B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4.3.2 竞争性比选文件售价：人民币300元/份（售后不退）。</w:t>
      </w:r>
    </w:p>
    <w:p w14:paraId="6331AF6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4.3.3 报名方式：凡有意参加投标者，请于竞争性比选文件发售期内，持单位介绍信、经办人身份证到采购代理机构处进行报名并购买竞争性比选文件。</w:t>
      </w:r>
      <w:r>
        <w:rPr>
          <w:rFonts w:hint="eastAsia" w:ascii="宋体" w:hAnsi="宋体" w:cs="宋体"/>
          <w:color w:val="auto"/>
          <w:kern w:val="2"/>
          <w:sz w:val="21"/>
          <w:szCs w:val="21"/>
          <w:highlight w:val="none"/>
        </w:rPr>
        <w:t>未在规定时间</w:t>
      </w:r>
      <w:r>
        <w:rPr>
          <w:rFonts w:hint="eastAsia" w:ascii="宋体" w:hAnsi="宋体" w:cs="宋体"/>
          <w:color w:val="auto"/>
          <w:kern w:val="2"/>
          <w:sz w:val="21"/>
          <w:szCs w:val="21"/>
          <w:highlight w:val="none"/>
          <w:lang w:eastAsia="zh-CN"/>
        </w:rPr>
        <w:t>报名</w:t>
      </w:r>
      <w:r>
        <w:rPr>
          <w:rFonts w:hint="eastAsia" w:ascii="宋体" w:hAnsi="宋体" w:cs="宋体"/>
          <w:color w:val="auto"/>
          <w:kern w:val="2"/>
          <w:sz w:val="21"/>
          <w:szCs w:val="21"/>
          <w:highlight w:val="none"/>
        </w:rPr>
        <w:t>的投标人，比选人和比选代理机构不接受其投标文件</w:t>
      </w:r>
      <w:r>
        <w:rPr>
          <w:rFonts w:hint="eastAsia" w:ascii="宋体" w:hAnsi="宋体" w:cs="宋体"/>
          <w:color w:val="auto"/>
          <w:kern w:val="2"/>
          <w:sz w:val="21"/>
          <w:szCs w:val="21"/>
          <w:highlight w:val="none"/>
          <w:lang w:eastAsia="zh-CN"/>
        </w:rPr>
        <w:t>。</w:t>
      </w:r>
    </w:p>
    <w:p w14:paraId="0878E03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投标人可</w:t>
      </w:r>
      <w:r>
        <w:rPr>
          <w:rFonts w:hint="eastAsia" w:ascii="宋体" w:hAnsi="宋体"/>
          <w:snapToGrid w:val="0"/>
          <w:color w:val="auto"/>
          <w:kern w:val="0"/>
          <w:szCs w:val="21"/>
          <w:highlight w:val="none"/>
          <w:lang w:eastAsia="zh-CN"/>
        </w:rPr>
        <w:t>向比选人和比选代理机构提出疑问</w:t>
      </w:r>
      <w:r>
        <w:rPr>
          <w:rFonts w:hint="eastAsia" w:ascii="宋体" w:hAnsi="宋体"/>
          <w:snapToGrid w:val="0"/>
          <w:color w:val="auto"/>
          <w:kern w:val="0"/>
          <w:szCs w:val="21"/>
          <w:highlight w:val="none"/>
        </w:rPr>
        <w:t>，提问时间从本公告发布至</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12</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w:t>
      </w:r>
    </w:p>
    <w:p w14:paraId="71741F1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18</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032CFA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  线上报价</w:t>
      </w:r>
    </w:p>
    <w:p w14:paraId="501EAF1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4.6.1 线上报价时间：2025年6月6日9:00-11:00。</w:t>
      </w:r>
    </w:p>
    <w:p w14:paraId="529C3F4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4.6.2 线上报价要求：按本项目规定的时间在“行采家-电子竞采平台”（https://www.gec123.com/xe/）进行网上报价并</w:t>
      </w:r>
      <w:r>
        <w:rPr>
          <w:rFonts w:hint="eastAsia" w:ascii="宋体" w:hAnsi="宋体"/>
          <w:snapToGrid w:val="0"/>
          <w:color w:val="auto"/>
          <w:kern w:val="0"/>
          <w:szCs w:val="21"/>
          <w:highlight w:val="none"/>
        </w:rPr>
        <w:t>上传签字盖章完毕的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val="en-US" w:eastAsia="zh-CN"/>
        </w:rPr>
        <w:t>。</w:t>
      </w:r>
    </w:p>
    <w:p w14:paraId="2AE29D4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4.7  本项目不举行现场开标仪式，评标委员会将以投标人在线上平台上传的投标文件电子文档作为评审依据。</w:t>
      </w:r>
    </w:p>
    <w:p w14:paraId="0F33F1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4.8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上传的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文件应按照</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文件格式要求制作，规定签字、盖章的地方必须按</w:t>
      </w:r>
      <w:r>
        <w:rPr>
          <w:rFonts w:hint="eastAsia" w:ascii="宋体" w:hAnsi="宋体"/>
          <w:snapToGrid w:val="0"/>
          <w:color w:val="auto"/>
          <w:kern w:val="0"/>
          <w:szCs w:val="21"/>
          <w:highlight w:val="none"/>
          <w:lang w:eastAsia="zh-CN"/>
        </w:rPr>
        <w:t>其</w:t>
      </w:r>
      <w:r>
        <w:rPr>
          <w:rFonts w:hint="eastAsia" w:ascii="宋体" w:hAnsi="宋体"/>
          <w:snapToGrid w:val="0"/>
          <w:color w:val="auto"/>
          <w:kern w:val="0"/>
          <w:szCs w:val="21"/>
          <w:highlight w:val="none"/>
        </w:rPr>
        <w:t>规定签字、盖章，未按要求制作</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w:t>
      </w:r>
      <w:r>
        <w:rPr>
          <w:rFonts w:hint="eastAsia" w:ascii="宋体" w:hAnsi="宋体"/>
          <w:color w:val="auto"/>
          <w:szCs w:val="21"/>
          <w:highlight w:val="none"/>
        </w:rPr>
        <w:t>由评标委员会作否决投标处理</w:t>
      </w:r>
      <w:r>
        <w:rPr>
          <w:rFonts w:hint="eastAsia" w:ascii="宋体" w:hAnsi="宋体"/>
          <w:color w:val="auto"/>
          <w:szCs w:val="21"/>
          <w:highlight w:val="none"/>
          <w:lang w:eastAsia="zh-CN"/>
        </w:rPr>
        <w:t>。</w:t>
      </w:r>
    </w:p>
    <w:p w14:paraId="00E6BAE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4.9  </w:t>
      </w:r>
      <w:r>
        <w:rPr>
          <w:rFonts w:hint="eastAsia" w:ascii="宋体" w:hAnsi="宋体"/>
          <w:snapToGrid w:val="0"/>
          <w:color w:val="auto"/>
          <w:kern w:val="0"/>
          <w:szCs w:val="21"/>
          <w:highlight w:val="none"/>
        </w:rPr>
        <w:t>网上报价应与</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文件报价一致，</w:t>
      </w:r>
      <w:r>
        <w:rPr>
          <w:rFonts w:hint="eastAsia" w:ascii="宋体" w:hAnsi="宋体"/>
          <w:color w:val="auto"/>
          <w:szCs w:val="21"/>
          <w:highlight w:val="none"/>
        </w:rPr>
        <w:t>否则由评标委员会作否决投标处理</w:t>
      </w:r>
      <w:r>
        <w:rPr>
          <w:rFonts w:hint="eastAsia" w:ascii="宋体" w:hAnsi="宋体"/>
          <w:color w:val="auto"/>
          <w:szCs w:val="21"/>
          <w:highlight w:val="none"/>
          <w:lang w:eastAsia="zh-CN"/>
        </w:rPr>
        <w:t>。</w:t>
      </w:r>
    </w:p>
    <w:p w14:paraId="192E5F3B">
      <w:pPr>
        <w:pStyle w:val="4"/>
        <w:spacing w:before="100" w:after="100" w:line="460" w:lineRule="exact"/>
        <w:rPr>
          <w:rFonts w:ascii="宋体" w:hAnsi="宋体"/>
          <w:snapToGrid w:val="0"/>
          <w:color w:val="auto"/>
          <w:sz w:val="28"/>
          <w:szCs w:val="28"/>
          <w:highlight w:val="none"/>
        </w:rPr>
      </w:pPr>
      <w:bookmarkStart w:id="57" w:name="_Toc200359431"/>
      <w:bookmarkStart w:id="58" w:name="_Toc509218696"/>
      <w:bookmarkStart w:id="59" w:name="_Toc200359242"/>
      <w:bookmarkStart w:id="60" w:name="_Toc277082540"/>
      <w:bookmarkStart w:id="61" w:name="_Toc287620671"/>
      <w:bookmarkStart w:id="62" w:name="_Toc20615"/>
      <w:bookmarkStart w:id="63" w:name="_Toc430530420"/>
      <w:bookmarkStart w:id="64" w:name="_Toc28449"/>
      <w:bookmarkStart w:id="65" w:name="_Toc287607732"/>
      <w:bookmarkStart w:id="66" w:name="_Toc224103303"/>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7"/>
      <w:bookmarkEnd w:id="58"/>
      <w:bookmarkEnd w:id="59"/>
      <w:bookmarkEnd w:id="60"/>
      <w:bookmarkEnd w:id="61"/>
      <w:bookmarkEnd w:id="62"/>
      <w:bookmarkEnd w:id="63"/>
      <w:bookmarkEnd w:id="64"/>
      <w:bookmarkEnd w:id="65"/>
      <w:bookmarkEnd w:id="66"/>
    </w:p>
    <w:p w14:paraId="4C14209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本项目采用线上报价线下评审的方式，投标人按网上公告规定的报价时间内在行采家-电子竞采平台进行线上报价，并上传</w:t>
      </w:r>
      <w:r>
        <w:rPr>
          <w:rFonts w:hint="eastAsia" w:ascii="宋体" w:hAnsi="宋体"/>
          <w:snapToGrid w:val="0"/>
          <w:color w:val="auto"/>
          <w:kern w:val="0"/>
          <w:szCs w:val="21"/>
          <w:highlight w:val="none"/>
        </w:rPr>
        <w:t>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eastAsia="zh-CN"/>
        </w:rPr>
        <w:t>一份</w:t>
      </w:r>
      <w:r>
        <w:rPr>
          <w:rFonts w:hint="eastAsia" w:ascii="宋体" w:hAnsi="宋体"/>
          <w:snapToGrid w:val="0"/>
          <w:color w:val="auto"/>
          <w:kern w:val="0"/>
          <w:szCs w:val="21"/>
          <w:highlight w:val="none"/>
          <w:lang w:val="en-US" w:eastAsia="zh-CN"/>
        </w:rPr>
        <w:t>。投标文件内容应清晰、无涂改，若因文件内容模糊、无法打开、不完整等导致无法进行评审，由此造成的后果由投标人自行承担。</w:t>
      </w:r>
    </w:p>
    <w:p w14:paraId="33E0A7C7">
      <w:pPr>
        <w:pStyle w:val="4"/>
        <w:spacing w:before="100" w:after="100" w:line="460" w:lineRule="exact"/>
        <w:rPr>
          <w:rFonts w:ascii="宋体" w:hAnsi="宋体"/>
          <w:snapToGrid w:val="0"/>
          <w:color w:val="auto"/>
          <w:sz w:val="28"/>
          <w:szCs w:val="28"/>
          <w:highlight w:val="none"/>
        </w:rPr>
      </w:pPr>
      <w:bookmarkStart w:id="67" w:name="_Toc29618"/>
      <w:bookmarkStart w:id="68" w:name="_Toc287620672"/>
      <w:bookmarkStart w:id="69" w:name="_Toc287607733"/>
      <w:bookmarkStart w:id="70" w:name="_Toc200359432"/>
      <w:bookmarkStart w:id="71" w:name="_Toc509218697"/>
      <w:bookmarkStart w:id="72" w:name="_Toc200359243"/>
      <w:bookmarkStart w:id="73" w:name="_Toc277082541"/>
      <w:bookmarkStart w:id="74" w:name="_Toc8166"/>
      <w:bookmarkStart w:id="75" w:name="_Toc430530421"/>
      <w:bookmarkStart w:id="76" w:name="_Toc224103304"/>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bookmarkEnd w:id="76"/>
    </w:p>
    <w:p w14:paraId="6198E36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“行采家”（www.gec123.com）</w:t>
      </w:r>
      <w:r>
        <w:rPr>
          <w:rFonts w:ascii="宋体" w:hAnsi="宋体"/>
          <w:snapToGrid w:val="0"/>
          <w:color w:val="auto"/>
          <w:kern w:val="0"/>
          <w:szCs w:val="21"/>
          <w:highlight w:val="none"/>
        </w:rPr>
        <w:t>上发布。</w:t>
      </w:r>
    </w:p>
    <w:p w14:paraId="458D26DB">
      <w:pPr>
        <w:pStyle w:val="4"/>
        <w:spacing w:before="100" w:after="100" w:line="460" w:lineRule="exact"/>
        <w:rPr>
          <w:rFonts w:ascii="宋体" w:hAnsi="宋体"/>
          <w:snapToGrid w:val="0"/>
          <w:color w:val="auto"/>
          <w:sz w:val="28"/>
          <w:szCs w:val="28"/>
          <w:highlight w:val="none"/>
        </w:rPr>
      </w:pPr>
      <w:bookmarkStart w:id="77" w:name="_Toc14240"/>
      <w:bookmarkStart w:id="78" w:name="_Toc31352"/>
      <w:bookmarkStart w:id="79" w:name="_Toc287607734"/>
      <w:bookmarkStart w:id="80" w:name="_Toc277082542"/>
      <w:bookmarkStart w:id="81" w:name="_Toc224103305"/>
      <w:bookmarkStart w:id="82" w:name="_Toc509218698"/>
      <w:bookmarkStart w:id="83" w:name="_Toc430530422"/>
      <w:bookmarkStart w:id="84" w:name="_Toc287620673"/>
      <w:bookmarkStart w:id="85" w:name="_Toc2457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7"/>
      <w:bookmarkEnd w:id="78"/>
      <w:bookmarkStart w:id="86" w:name="_Toc589"/>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43069986">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重庆市铜梁区太平镇团碾小学</w:t>
      </w:r>
    </w:p>
    <w:p w14:paraId="618C0A8C">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eastAsia="zh-CN"/>
        </w:rPr>
        <w:t>重庆市铜梁区太平镇</w:t>
      </w:r>
    </w:p>
    <w:p w14:paraId="16DC6CC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蒋老师</w:t>
      </w:r>
      <w:r>
        <w:rPr>
          <w:rFonts w:ascii="宋体" w:hAnsi="宋体"/>
          <w:snapToGrid w:val="0"/>
          <w:color w:val="auto"/>
          <w:kern w:val="0"/>
          <w:szCs w:val="21"/>
          <w:highlight w:val="none"/>
          <w:u w:val="single"/>
        </w:rPr>
        <w:t xml:space="preserve">                       </w:t>
      </w:r>
    </w:p>
    <w:p w14:paraId="0D644A3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eastAsia="zh-CN"/>
        </w:rPr>
        <w:t>13996110223</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14:paraId="74931C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重庆牛牛工程管理有限公司</w:t>
      </w:r>
      <w:r>
        <w:rPr>
          <w:rFonts w:ascii="宋体" w:hAnsi="宋体"/>
          <w:snapToGrid w:val="0"/>
          <w:color w:val="auto"/>
          <w:kern w:val="0"/>
          <w:szCs w:val="21"/>
          <w:highlight w:val="none"/>
          <w:u w:val="single"/>
        </w:rPr>
        <w:t xml:space="preserve"> </w:t>
      </w:r>
    </w:p>
    <w:p w14:paraId="25A0FB0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highlight w:val="none"/>
          <w:u w:val="singl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lang w:eastAsia="zh-CN"/>
        </w:rPr>
        <w:t>铜梁区巴川街道法建东路302号</w:t>
      </w:r>
    </w:p>
    <w:p w14:paraId="256E5A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童老师</w:t>
      </w:r>
      <w:r>
        <w:rPr>
          <w:rFonts w:ascii="宋体" w:hAnsi="宋体"/>
          <w:snapToGrid w:val="0"/>
          <w:color w:val="auto"/>
          <w:kern w:val="0"/>
          <w:szCs w:val="21"/>
          <w:highlight w:val="none"/>
          <w:u w:val="single"/>
        </w:rPr>
        <w:t xml:space="preserve">                          </w:t>
      </w:r>
    </w:p>
    <w:p w14:paraId="3AE1A02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18375658179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14:paraId="6E2111A0">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30</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7BA02F7">
      <w:pPr>
        <w:pStyle w:val="3"/>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highlight w:val="none"/>
        </w:rPr>
      </w:pPr>
      <w:r>
        <w:rPr>
          <w:rFonts w:ascii="宋体" w:hAnsi="宋体"/>
          <w:snapToGrid w:val="0"/>
          <w:color w:val="auto"/>
          <w:kern w:val="0"/>
          <w:szCs w:val="21"/>
          <w:highlight w:val="none"/>
        </w:rPr>
        <w:br w:type="page"/>
      </w:r>
      <w:bookmarkStart w:id="87" w:name="_Toc430530432"/>
      <w:bookmarkStart w:id="88" w:name="_Toc32148"/>
      <w:bookmarkStart w:id="89" w:name="_Toc287607744"/>
      <w:bookmarkStart w:id="90" w:name="_Toc287620683"/>
      <w:bookmarkStart w:id="91" w:name="_Toc224103315"/>
      <w:bookmarkStart w:id="92" w:name="_Toc21596"/>
      <w:r>
        <w:rPr>
          <w:rFonts w:ascii="宋体" w:hAnsi="宋体"/>
          <w:snapToGrid w:val="0"/>
          <w:color w:val="auto"/>
          <w:kern w:val="0"/>
          <w:highlight w:val="none"/>
        </w:rPr>
        <w:t>第二章  投标人须知</w:t>
      </w:r>
      <w:bookmarkEnd w:id="87"/>
      <w:bookmarkEnd w:id="88"/>
      <w:bookmarkEnd w:id="89"/>
      <w:bookmarkEnd w:id="90"/>
      <w:bookmarkEnd w:id="91"/>
      <w:bookmarkEnd w:id="92"/>
      <w:bookmarkStart w:id="93" w:name="_Toc287607745"/>
      <w:bookmarkStart w:id="94" w:name="_Toc430530433"/>
      <w:bookmarkStart w:id="95" w:name="_Toc277082551"/>
      <w:bookmarkStart w:id="96" w:name="_Toc287620684"/>
      <w:bookmarkStart w:id="97" w:name="_Toc224103316"/>
    </w:p>
    <w:p w14:paraId="2CB4C472">
      <w:pPr>
        <w:pStyle w:val="4"/>
        <w:spacing w:before="100" w:after="100" w:line="360" w:lineRule="auto"/>
        <w:rPr>
          <w:rFonts w:ascii="宋体" w:hAnsi="宋体"/>
          <w:color w:val="auto"/>
          <w:highlight w:val="none"/>
        </w:rPr>
      </w:pPr>
      <w:bookmarkStart w:id="98" w:name="_Toc509218708"/>
      <w:bookmarkStart w:id="99" w:name="_Toc8005"/>
      <w:bookmarkStart w:id="100" w:name="_Toc23402"/>
      <w:r>
        <w:rPr>
          <w:rFonts w:hint="eastAsia" w:ascii="宋体" w:hAnsi="宋体"/>
          <w:color w:val="auto"/>
          <w:highlight w:val="none"/>
        </w:rPr>
        <w:t>投标人须知前附表</w:t>
      </w:r>
      <w:bookmarkEnd w:id="93"/>
      <w:bookmarkEnd w:id="94"/>
      <w:bookmarkEnd w:id="95"/>
      <w:bookmarkEnd w:id="96"/>
      <w:bookmarkEnd w:id="97"/>
      <w:bookmarkEnd w:id="98"/>
      <w:bookmarkEnd w:id="99"/>
      <w:bookmarkEnd w:id="100"/>
    </w:p>
    <w:p w14:paraId="18E9C22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675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01793B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D0F3BB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D4EE16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C10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02B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4BEA7E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7D5EF18">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名称：重庆市铜梁区太平镇团碾小学</w:t>
            </w:r>
          </w:p>
          <w:p w14:paraId="5012FD54">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地址：重庆市铜梁区太平镇</w:t>
            </w:r>
          </w:p>
          <w:p w14:paraId="28ED88C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联系人：蒋老师</w:t>
            </w:r>
          </w:p>
          <w:p w14:paraId="26AD159B">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电话：13996110223</w:t>
            </w:r>
          </w:p>
        </w:tc>
      </w:tr>
      <w:tr w14:paraId="57D24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6F0F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8EA9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7F5225DB">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名称：重庆牛牛工程管理有限公司</w:t>
            </w:r>
          </w:p>
          <w:p w14:paraId="6A852E2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w:t>
            </w:r>
            <w:r>
              <w:rPr>
                <w:rFonts w:hint="eastAsia" w:ascii="宋体" w:hAnsi="宋体"/>
                <w:color w:val="auto"/>
                <w:szCs w:val="21"/>
                <w:highlight w:val="none"/>
                <w:lang w:eastAsia="zh-CN"/>
              </w:rPr>
              <w:t>铜梁区巴川街道法建东路302号</w:t>
            </w:r>
          </w:p>
          <w:p w14:paraId="7D4AE805">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联系人：童老师</w:t>
            </w:r>
          </w:p>
          <w:p w14:paraId="52430FD5">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w:t>
            </w:r>
            <w:r>
              <w:rPr>
                <w:rFonts w:hint="eastAsia" w:ascii="宋体" w:hAnsi="宋体"/>
                <w:color w:val="auto"/>
                <w:szCs w:val="21"/>
                <w:highlight w:val="none"/>
                <w:lang w:val="en-US" w:eastAsia="zh-CN"/>
              </w:rPr>
              <w:t>18375658179</w:t>
            </w:r>
          </w:p>
        </w:tc>
      </w:tr>
      <w:tr w14:paraId="0B54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B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EB742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893FF0">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重庆市铜梁区太平镇团碾小学空调线路改造项目</w:t>
            </w:r>
          </w:p>
        </w:tc>
      </w:tr>
      <w:tr w14:paraId="5C1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71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EBC4B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70AC5A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铜梁区太平镇团碾小学</w:t>
            </w:r>
          </w:p>
        </w:tc>
      </w:tr>
      <w:tr w14:paraId="55C89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684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6EF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04EFC89">
            <w:pPr>
              <w:tabs>
                <w:tab w:val="left" w:pos="3840"/>
                <w:tab w:val="left" w:pos="5300"/>
              </w:tabs>
              <w:autoSpaceDE w:val="0"/>
              <w:autoSpaceDN w:val="0"/>
              <w:adjustRightInd w:val="0"/>
              <w:snapToGrid w:val="0"/>
              <w:spacing w:line="460" w:lineRule="exact"/>
              <w:rPr>
                <w:rFonts w:hint="eastAsia" w:ascii="宋体" w:hAnsi="宋体" w:eastAsia="宋体"/>
                <w:i/>
                <w:snapToGrid w:val="0"/>
                <w:color w:val="auto"/>
                <w:kern w:val="0"/>
                <w:szCs w:val="21"/>
                <w:highlight w:val="none"/>
                <w:lang w:eastAsia="zh-CN"/>
              </w:rPr>
            </w:pPr>
            <w:r>
              <w:rPr>
                <w:rFonts w:hint="eastAsia" w:ascii="宋体" w:hAnsi="宋体"/>
                <w:color w:val="auto"/>
                <w:szCs w:val="21"/>
                <w:highlight w:val="none"/>
                <w:lang w:eastAsia="zh-CN"/>
              </w:rPr>
              <w:t>主要建设内容包含校区内教学楼及宿舍楼空调线路安装、空开安装、线槽安装等，具体内容详见工程量清单。</w:t>
            </w:r>
          </w:p>
        </w:tc>
      </w:tr>
      <w:tr w14:paraId="01DC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905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B6D17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11EA235E">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区财政资金</w:t>
            </w:r>
          </w:p>
        </w:tc>
      </w:tr>
      <w:tr w14:paraId="5F59C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528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32476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DBE7A9D">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100%</w:t>
            </w:r>
          </w:p>
        </w:tc>
      </w:tr>
      <w:tr w14:paraId="71A3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26E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FDA42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088115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已落实</w:t>
            </w:r>
          </w:p>
        </w:tc>
      </w:tr>
      <w:tr w14:paraId="43863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6BC4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C6BB9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14193812">
            <w:pPr>
              <w:snapToGrid w:val="0"/>
              <w:spacing w:line="400" w:lineRule="exact"/>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详见本工程工程量清单。</w:t>
            </w:r>
          </w:p>
        </w:tc>
      </w:tr>
      <w:tr w14:paraId="4921B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127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8F29E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54516A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21778467">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30日历天</w:t>
            </w:r>
          </w:p>
          <w:p w14:paraId="5512ECB3">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tc>
      </w:tr>
      <w:tr w14:paraId="01F35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730C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CF34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224A83">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585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335" w:type="dxa"/>
            <w:vAlign w:val="center"/>
          </w:tcPr>
          <w:p w14:paraId="0298AEDB">
            <w:pPr>
              <w:snapToGrid w:val="0"/>
              <w:spacing w:line="400" w:lineRule="exact"/>
              <w:jc w:val="center"/>
              <w:rPr>
                <w:rFonts w:ascii="宋体" w:hAnsi="宋体"/>
                <w:color w:val="auto"/>
                <w:kern w:val="0"/>
                <w:szCs w:val="21"/>
                <w:highlight w:val="none"/>
              </w:rPr>
            </w:pPr>
          </w:p>
          <w:p w14:paraId="31DEBCFE">
            <w:pPr>
              <w:snapToGrid w:val="0"/>
              <w:spacing w:line="400" w:lineRule="exact"/>
              <w:jc w:val="center"/>
              <w:rPr>
                <w:rFonts w:ascii="宋体" w:hAnsi="宋体"/>
                <w:color w:val="auto"/>
                <w:kern w:val="0"/>
                <w:szCs w:val="21"/>
                <w:highlight w:val="none"/>
              </w:rPr>
            </w:pPr>
          </w:p>
          <w:p w14:paraId="4FA328CC">
            <w:pPr>
              <w:snapToGrid w:val="0"/>
              <w:spacing w:line="400" w:lineRule="exact"/>
              <w:jc w:val="center"/>
              <w:rPr>
                <w:rFonts w:ascii="宋体" w:hAnsi="宋体"/>
                <w:color w:val="auto"/>
                <w:kern w:val="0"/>
                <w:szCs w:val="21"/>
                <w:highlight w:val="none"/>
              </w:rPr>
            </w:pPr>
          </w:p>
          <w:p w14:paraId="1CC9A84E">
            <w:pPr>
              <w:snapToGrid w:val="0"/>
              <w:spacing w:line="400" w:lineRule="exact"/>
              <w:jc w:val="center"/>
              <w:rPr>
                <w:rFonts w:ascii="宋体" w:hAnsi="宋体"/>
                <w:color w:val="auto"/>
                <w:kern w:val="0"/>
                <w:szCs w:val="21"/>
                <w:highlight w:val="none"/>
              </w:rPr>
            </w:pPr>
          </w:p>
          <w:p w14:paraId="124B6464">
            <w:pPr>
              <w:snapToGrid w:val="0"/>
              <w:spacing w:line="400" w:lineRule="exact"/>
              <w:jc w:val="center"/>
              <w:rPr>
                <w:rFonts w:ascii="宋体" w:hAnsi="宋体"/>
                <w:color w:val="auto"/>
                <w:kern w:val="0"/>
                <w:szCs w:val="21"/>
                <w:highlight w:val="none"/>
              </w:rPr>
            </w:pPr>
          </w:p>
          <w:p w14:paraId="62687A56">
            <w:pPr>
              <w:snapToGrid w:val="0"/>
              <w:spacing w:line="400" w:lineRule="exact"/>
              <w:jc w:val="center"/>
              <w:rPr>
                <w:rFonts w:ascii="宋体" w:hAnsi="宋体"/>
                <w:color w:val="auto"/>
                <w:kern w:val="0"/>
                <w:szCs w:val="21"/>
                <w:highlight w:val="none"/>
              </w:rPr>
            </w:pPr>
          </w:p>
          <w:p w14:paraId="3AB910A8">
            <w:pPr>
              <w:snapToGrid w:val="0"/>
              <w:spacing w:line="400" w:lineRule="exact"/>
              <w:jc w:val="center"/>
              <w:rPr>
                <w:rFonts w:ascii="宋体" w:hAnsi="宋体"/>
                <w:color w:val="auto"/>
                <w:kern w:val="0"/>
                <w:szCs w:val="21"/>
                <w:highlight w:val="none"/>
              </w:rPr>
            </w:pPr>
          </w:p>
          <w:p w14:paraId="0A75FF6B">
            <w:pPr>
              <w:snapToGrid w:val="0"/>
              <w:spacing w:line="400" w:lineRule="exact"/>
              <w:jc w:val="center"/>
              <w:rPr>
                <w:rFonts w:ascii="宋体" w:hAnsi="宋体"/>
                <w:color w:val="auto"/>
                <w:kern w:val="0"/>
                <w:szCs w:val="21"/>
                <w:highlight w:val="none"/>
              </w:rPr>
            </w:pPr>
          </w:p>
          <w:p w14:paraId="2C12D29E">
            <w:pPr>
              <w:snapToGrid w:val="0"/>
              <w:spacing w:line="400" w:lineRule="exact"/>
              <w:jc w:val="center"/>
              <w:rPr>
                <w:rFonts w:ascii="宋体" w:hAnsi="宋体"/>
                <w:color w:val="auto"/>
                <w:kern w:val="0"/>
                <w:szCs w:val="21"/>
                <w:highlight w:val="none"/>
              </w:rPr>
            </w:pPr>
          </w:p>
          <w:p w14:paraId="5D3FF135">
            <w:pPr>
              <w:snapToGrid w:val="0"/>
              <w:spacing w:line="400" w:lineRule="exact"/>
              <w:jc w:val="center"/>
              <w:rPr>
                <w:rFonts w:ascii="宋体" w:hAnsi="宋体"/>
                <w:color w:val="auto"/>
                <w:kern w:val="0"/>
                <w:szCs w:val="21"/>
                <w:highlight w:val="none"/>
              </w:rPr>
            </w:pPr>
          </w:p>
          <w:p w14:paraId="34FDEFBB">
            <w:pPr>
              <w:snapToGrid w:val="0"/>
              <w:spacing w:line="400" w:lineRule="exact"/>
              <w:jc w:val="center"/>
              <w:rPr>
                <w:rFonts w:ascii="宋体" w:hAnsi="宋体"/>
                <w:color w:val="auto"/>
                <w:kern w:val="0"/>
                <w:szCs w:val="21"/>
                <w:highlight w:val="none"/>
              </w:rPr>
            </w:pPr>
          </w:p>
          <w:p w14:paraId="39D41EF3">
            <w:pPr>
              <w:snapToGrid w:val="0"/>
              <w:spacing w:line="400" w:lineRule="exact"/>
              <w:jc w:val="center"/>
              <w:rPr>
                <w:rFonts w:ascii="宋体" w:hAnsi="宋体"/>
                <w:color w:val="auto"/>
                <w:kern w:val="0"/>
                <w:szCs w:val="21"/>
                <w:highlight w:val="none"/>
              </w:rPr>
            </w:pPr>
          </w:p>
          <w:p w14:paraId="7BB29EF2">
            <w:pPr>
              <w:snapToGrid w:val="0"/>
              <w:spacing w:line="400" w:lineRule="exact"/>
              <w:jc w:val="center"/>
              <w:rPr>
                <w:rFonts w:ascii="宋体" w:hAnsi="宋体"/>
                <w:color w:val="auto"/>
                <w:kern w:val="0"/>
                <w:szCs w:val="21"/>
                <w:highlight w:val="none"/>
              </w:rPr>
            </w:pPr>
          </w:p>
          <w:p w14:paraId="4FDC04E6">
            <w:pPr>
              <w:snapToGrid w:val="0"/>
              <w:spacing w:line="400" w:lineRule="exact"/>
              <w:jc w:val="center"/>
              <w:rPr>
                <w:rFonts w:ascii="宋体" w:hAnsi="宋体"/>
                <w:color w:val="auto"/>
                <w:kern w:val="0"/>
                <w:szCs w:val="21"/>
                <w:highlight w:val="none"/>
              </w:rPr>
            </w:pPr>
          </w:p>
          <w:p w14:paraId="46A8BE40">
            <w:pPr>
              <w:snapToGrid w:val="0"/>
              <w:spacing w:line="400" w:lineRule="exact"/>
              <w:jc w:val="center"/>
              <w:rPr>
                <w:rFonts w:ascii="宋体" w:hAnsi="宋体"/>
                <w:color w:val="auto"/>
                <w:kern w:val="0"/>
                <w:szCs w:val="21"/>
                <w:highlight w:val="none"/>
              </w:rPr>
            </w:pPr>
          </w:p>
          <w:p w14:paraId="1FECA4C8">
            <w:pPr>
              <w:snapToGrid w:val="0"/>
              <w:spacing w:line="400" w:lineRule="exact"/>
              <w:jc w:val="center"/>
              <w:rPr>
                <w:rFonts w:ascii="宋体" w:hAnsi="宋体"/>
                <w:color w:val="auto"/>
                <w:kern w:val="0"/>
                <w:szCs w:val="21"/>
                <w:highlight w:val="none"/>
              </w:rPr>
            </w:pPr>
          </w:p>
          <w:p w14:paraId="7F1B93AC">
            <w:pPr>
              <w:snapToGrid w:val="0"/>
              <w:spacing w:line="400" w:lineRule="exact"/>
              <w:jc w:val="center"/>
              <w:rPr>
                <w:rFonts w:ascii="宋体" w:hAnsi="宋体"/>
                <w:color w:val="auto"/>
                <w:kern w:val="0"/>
                <w:szCs w:val="21"/>
                <w:highlight w:val="none"/>
              </w:rPr>
            </w:pPr>
          </w:p>
          <w:p w14:paraId="4BC668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9E97C1">
            <w:pPr>
              <w:snapToGrid w:val="0"/>
              <w:spacing w:line="400" w:lineRule="exact"/>
              <w:jc w:val="center"/>
              <w:rPr>
                <w:rFonts w:ascii="宋体" w:hAnsi="宋体"/>
                <w:color w:val="auto"/>
                <w:kern w:val="0"/>
                <w:szCs w:val="21"/>
                <w:highlight w:val="none"/>
              </w:rPr>
            </w:pPr>
          </w:p>
          <w:p w14:paraId="60C5F92F">
            <w:pPr>
              <w:snapToGrid w:val="0"/>
              <w:spacing w:line="400" w:lineRule="exact"/>
              <w:jc w:val="center"/>
              <w:rPr>
                <w:rFonts w:ascii="宋体" w:hAnsi="宋体"/>
                <w:color w:val="auto"/>
                <w:kern w:val="0"/>
                <w:szCs w:val="21"/>
                <w:highlight w:val="none"/>
              </w:rPr>
            </w:pPr>
          </w:p>
          <w:p w14:paraId="789BE5B7">
            <w:pPr>
              <w:snapToGrid w:val="0"/>
              <w:spacing w:line="400" w:lineRule="exact"/>
              <w:jc w:val="center"/>
              <w:rPr>
                <w:rFonts w:ascii="宋体" w:hAnsi="宋体"/>
                <w:color w:val="auto"/>
                <w:kern w:val="0"/>
                <w:szCs w:val="21"/>
                <w:highlight w:val="none"/>
              </w:rPr>
            </w:pPr>
          </w:p>
          <w:p w14:paraId="4179D4BE">
            <w:pPr>
              <w:snapToGrid w:val="0"/>
              <w:spacing w:line="400" w:lineRule="exact"/>
              <w:jc w:val="center"/>
              <w:rPr>
                <w:rFonts w:ascii="宋体" w:hAnsi="宋体"/>
                <w:color w:val="auto"/>
                <w:kern w:val="0"/>
                <w:szCs w:val="21"/>
                <w:highlight w:val="none"/>
              </w:rPr>
            </w:pPr>
          </w:p>
          <w:p w14:paraId="4D5EB7D0">
            <w:pPr>
              <w:snapToGrid w:val="0"/>
              <w:spacing w:line="400" w:lineRule="exact"/>
              <w:jc w:val="center"/>
              <w:rPr>
                <w:rFonts w:ascii="宋体" w:hAnsi="宋体"/>
                <w:color w:val="auto"/>
                <w:kern w:val="0"/>
                <w:szCs w:val="21"/>
                <w:highlight w:val="none"/>
              </w:rPr>
            </w:pPr>
          </w:p>
          <w:p w14:paraId="659D2C74">
            <w:pPr>
              <w:snapToGrid w:val="0"/>
              <w:spacing w:line="400" w:lineRule="exact"/>
              <w:jc w:val="center"/>
              <w:rPr>
                <w:rFonts w:ascii="宋体" w:hAnsi="宋体"/>
                <w:color w:val="auto"/>
                <w:kern w:val="0"/>
                <w:szCs w:val="21"/>
                <w:highlight w:val="none"/>
              </w:rPr>
            </w:pPr>
          </w:p>
          <w:p w14:paraId="321518FA">
            <w:pPr>
              <w:snapToGrid w:val="0"/>
              <w:spacing w:line="400" w:lineRule="exact"/>
              <w:jc w:val="center"/>
              <w:rPr>
                <w:rFonts w:ascii="宋体" w:hAnsi="宋体"/>
                <w:color w:val="auto"/>
                <w:kern w:val="0"/>
                <w:szCs w:val="21"/>
                <w:highlight w:val="none"/>
              </w:rPr>
            </w:pPr>
          </w:p>
          <w:p w14:paraId="1C546C8B">
            <w:pPr>
              <w:snapToGrid w:val="0"/>
              <w:spacing w:line="400" w:lineRule="exact"/>
              <w:jc w:val="center"/>
              <w:rPr>
                <w:rFonts w:ascii="宋体" w:hAnsi="宋体"/>
                <w:color w:val="auto"/>
                <w:kern w:val="0"/>
                <w:szCs w:val="21"/>
                <w:highlight w:val="none"/>
              </w:rPr>
            </w:pPr>
          </w:p>
          <w:p w14:paraId="1C4D6E5C">
            <w:pPr>
              <w:snapToGrid w:val="0"/>
              <w:spacing w:line="400" w:lineRule="exact"/>
              <w:jc w:val="center"/>
              <w:rPr>
                <w:rFonts w:ascii="宋体" w:hAnsi="宋体"/>
                <w:color w:val="auto"/>
                <w:kern w:val="0"/>
                <w:szCs w:val="21"/>
                <w:highlight w:val="none"/>
              </w:rPr>
            </w:pPr>
          </w:p>
          <w:p w14:paraId="73994D4A">
            <w:pPr>
              <w:snapToGrid w:val="0"/>
              <w:spacing w:line="400" w:lineRule="exact"/>
              <w:jc w:val="center"/>
              <w:rPr>
                <w:rFonts w:ascii="宋体" w:hAnsi="宋体"/>
                <w:color w:val="auto"/>
                <w:kern w:val="0"/>
                <w:szCs w:val="21"/>
                <w:highlight w:val="none"/>
              </w:rPr>
            </w:pPr>
          </w:p>
          <w:p w14:paraId="078A51C0">
            <w:pPr>
              <w:snapToGrid w:val="0"/>
              <w:spacing w:line="400" w:lineRule="exact"/>
              <w:jc w:val="center"/>
              <w:rPr>
                <w:rFonts w:ascii="宋体" w:hAnsi="宋体"/>
                <w:color w:val="auto"/>
                <w:kern w:val="0"/>
                <w:szCs w:val="21"/>
                <w:highlight w:val="none"/>
              </w:rPr>
            </w:pPr>
          </w:p>
          <w:p w14:paraId="1DA0B4C9">
            <w:pPr>
              <w:snapToGrid w:val="0"/>
              <w:spacing w:line="400" w:lineRule="exact"/>
              <w:jc w:val="center"/>
              <w:rPr>
                <w:rFonts w:ascii="宋体" w:hAnsi="宋体"/>
                <w:color w:val="auto"/>
                <w:kern w:val="0"/>
                <w:szCs w:val="21"/>
                <w:highlight w:val="none"/>
              </w:rPr>
            </w:pPr>
          </w:p>
          <w:p w14:paraId="46367B32">
            <w:pPr>
              <w:snapToGrid w:val="0"/>
              <w:spacing w:line="400" w:lineRule="exact"/>
              <w:jc w:val="center"/>
              <w:rPr>
                <w:rFonts w:ascii="宋体" w:hAnsi="宋体"/>
                <w:color w:val="auto"/>
                <w:kern w:val="0"/>
                <w:szCs w:val="21"/>
                <w:highlight w:val="none"/>
              </w:rPr>
            </w:pPr>
          </w:p>
          <w:p w14:paraId="28F65F8D">
            <w:pPr>
              <w:snapToGrid w:val="0"/>
              <w:spacing w:line="400" w:lineRule="exact"/>
              <w:jc w:val="center"/>
              <w:rPr>
                <w:rFonts w:ascii="宋体" w:hAnsi="宋体"/>
                <w:color w:val="auto"/>
                <w:kern w:val="0"/>
                <w:szCs w:val="21"/>
                <w:highlight w:val="none"/>
              </w:rPr>
            </w:pPr>
          </w:p>
          <w:p w14:paraId="27757F0A">
            <w:pPr>
              <w:snapToGrid w:val="0"/>
              <w:spacing w:line="400" w:lineRule="exact"/>
              <w:jc w:val="center"/>
              <w:rPr>
                <w:rFonts w:ascii="宋体" w:hAnsi="宋体"/>
                <w:color w:val="auto"/>
                <w:kern w:val="0"/>
                <w:szCs w:val="21"/>
                <w:highlight w:val="none"/>
              </w:rPr>
            </w:pPr>
          </w:p>
          <w:p w14:paraId="57F07CE9">
            <w:pPr>
              <w:snapToGrid w:val="0"/>
              <w:spacing w:line="400" w:lineRule="exact"/>
              <w:jc w:val="center"/>
              <w:rPr>
                <w:rFonts w:ascii="宋体" w:hAnsi="宋体"/>
                <w:color w:val="auto"/>
                <w:kern w:val="0"/>
                <w:szCs w:val="21"/>
                <w:highlight w:val="none"/>
              </w:rPr>
            </w:pPr>
          </w:p>
          <w:p w14:paraId="3026D5A5">
            <w:pPr>
              <w:snapToGrid w:val="0"/>
              <w:spacing w:line="400" w:lineRule="exact"/>
              <w:jc w:val="center"/>
              <w:rPr>
                <w:rFonts w:ascii="宋体" w:hAnsi="宋体"/>
                <w:color w:val="auto"/>
                <w:kern w:val="0"/>
                <w:szCs w:val="21"/>
                <w:highlight w:val="none"/>
              </w:rPr>
            </w:pPr>
          </w:p>
          <w:p w14:paraId="45FE1FAE">
            <w:pPr>
              <w:snapToGrid w:val="0"/>
              <w:spacing w:line="400" w:lineRule="exact"/>
              <w:jc w:val="center"/>
              <w:rPr>
                <w:rFonts w:ascii="宋体" w:hAnsi="宋体"/>
                <w:color w:val="auto"/>
                <w:kern w:val="0"/>
                <w:szCs w:val="21"/>
                <w:highlight w:val="none"/>
              </w:rPr>
            </w:pPr>
          </w:p>
          <w:p w14:paraId="40567022">
            <w:pPr>
              <w:snapToGrid w:val="0"/>
              <w:spacing w:line="400" w:lineRule="exact"/>
              <w:jc w:val="center"/>
              <w:rPr>
                <w:rFonts w:ascii="宋体" w:hAnsi="宋体"/>
                <w:color w:val="auto"/>
                <w:kern w:val="0"/>
                <w:szCs w:val="21"/>
                <w:highlight w:val="none"/>
              </w:rPr>
            </w:pPr>
          </w:p>
          <w:p w14:paraId="285F52A7">
            <w:pPr>
              <w:snapToGrid w:val="0"/>
              <w:spacing w:line="400" w:lineRule="exact"/>
              <w:jc w:val="center"/>
              <w:rPr>
                <w:rFonts w:ascii="宋体" w:hAnsi="宋体"/>
                <w:color w:val="auto"/>
                <w:kern w:val="0"/>
                <w:szCs w:val="21"/>
                <w:highlight w:val="none"/>
              </w:rPr>
            </w:pPr>
          </w:p>
          <w:p w14:paraId="369149B0">
            <w:pPr>
              <w:snapToGrid w:val="0"/>
              <w:spacing w:line="400" w:lineRule="exact"/>
              <w:jc w:val="center"/>
              <w:rPr>
                <w:rFonts w:ascii="宋体" w:hAnsi="宋体"/>
                <w:color w:val="auto"/>
                <w:kern w:val="0"/>
                <w:szCs w:val="21"/>
                <w:highlight w:val="none"/>
              </w:rPr>
            </w:pPr>
          </w:p>
          <w:p w14:paraId="53B8C537">
            <w:pPr>
              <w:snapToGrid w:val="0"/>
              <w:spacing w:line="400" w:lineRule="exact"/>
              <w:jc w:val="center"/>
              <w:rPr>
                <w:rFonts w:ascii="宋体" w:hAnsi="宋体"/>
                <w:color w:val="auto"/>
                <w:kern w:val="0"/>
                <w:szCs w:val="21"/>
                <w:highlight w:val="none"/>
              </w:rPr>
            </w:pPr>
          </w:p>
          <w:p w14:paraId="030E04A3">
            <w:pPr>
              <w:snapToGrid w:val="0"/>
              <w:spacing w:line="400" w:lineRule="exact"/>
              <w:jc w:val="center"/>
              <w:rPr>
                <w:rFonts w:ascii="宋体" w:hAnsi="宋体"/>
                <w:color w:val="auto"/>
                <w:kern w:val="0"/>
                <w:szCs w:val="21"/>
                <w:highlight w:val="none"/>
              </w:rPr>
            </w:pPr>
          </w:p>
          <w:p w14:paraId="4D60D917">
            <w:pPr>
              <w:snapToGrid w:val="0"/>
              <w:spacing w:line="400" w:lineRule="exact"/>
              <w:jc w:val="center"/>
              <w:rPr>
                <w:rFonts w:ascii="宋体" w:hAnsi="宋体"/>
                <w:color w:val="auto"/>
                <w:kern w:val="0"/>
                <w:szCs w:val="21"/>
                <w:highlight w:val="none"/>
              </w:rPr>
            </w:pPr>
          </w:p>
          <w:p w14:paraId="77D2ADC2">
            <w:pPr>
              <w:snapToGrid w:val="0"/>
              <w:spacing w:line="400" w:lineRule="exact"/>
              <w:jc w:val="center"/>
              <w:rPr>
                <w:rFonts w:ascii="宋体" w:hAnsi="宋体"/>
                <w:color w:val="auto"/>
                <w:kern w:val="0"/>
                <w:szCs w:val="21"/>
                <w:highlight w:val="none"/>
              </w:rPr>
            </w:pPr>
          </w:p>
          <w:p w14:paraId="4DC45D8C">
            <w:pPr>
              <w:snapToGrid w:val="0"/>
              <w:spacing w:line="400" w:lineRule="exact"/>
              <w:jc w:val="center"/>
              <w:rPr>
                <w:rFonts w:ascii="宋体" w:hAnsi="宋体"/>
                <w:color w:val="auto"/>
                <w:kern w:val="0"/>
                <w:szCs w:val="21"/>
                <w:highlight w:val="none"/>
              </w:rPr>
            </w:pPr>
          </w:p>
          <w:p w14:paraId="0A49325D">
            <w:pPr>
              <w:snapToGrid w:val="0"/>
              <w:spacing w:line="400" w:lineRule="exact"/>
              <w:jc w:val="center"/>
              <w:rPr>
                <w:rFonts w:ascii="宋体" w:hAnsi="宋体"/>
                <w:color w:val="auto"/>
                <w:kern w:val="0"/>
                <w:szCs w:val="21"/>
                <w:highlight w:val="none"/>
              </w:rPr>
            </w:pPr>
          </w:p>
          <w:p w14:paraId="7CBE4435">
            <w:pPr>
              <w:snapToGrid w:val="0"/>
              <w:spacing w:line="400" w:lineRule="exact"/>
              <w:jc w:val="center"/>
              <w:rPr>
                <w:rFonts w:ascii="宋体" w:hAnsi="宋体"/>
                <w:color w:val="auto"/>
                <w:kern w:val="0"/>
                <w:szCs w:val="21"/>
                <w:highlight w:val="none"/>
              </w:rPr>
            </w:pPr>
          </w:p>
          <w:p w14:paraId="3A808D08">
            <w:pPr>
              <w:snapToGrid w:val="0"/>
              <w:spacing w:line="400" w:lineRule="exact"/>
              <w:jc w:val="center"/>
              <w:rPr>
                <w:rFonts w:ascii="宋体" w:hAnsi="宋体"/>
                <w:color w:val="auto"/>
                <w:kern w:val="0"/>
                <w:szCs w:val="21"/>
                <w:highlight w:val="none"/>
              </w:rPr>
            </w:pPr>
          </w:p>
          <w:p w14:paraId="39EF74FB">
            <w:pPr>
              <w:snapToGrid w:val="0"/>
              <w:spacing w:line="400" w:lineRule="exact"/>
              <w:jc w:val="center"/>
              <w:rPr>
                <w:rFonts w:ascii="宋体" w:hAnsi="宋体"/>
                <w:color w:val="auto"/>
                <w:kern w:val="0"/>
                <w:szCs w:val="21"/>
                <w:highlight w:val="none"/>
              </w:rPr>
            </w:pPr>
          </w:p>
          <w:p w14:paraId="6C531640">
            <w:pPr>
              <w:snapToGrid w:val="0"/>
              <w:spacing w:line="400" w:lineRule="exact"/>
              <w:jc w:val="center"/>
              <w:rPr>
                <w:rFonts w:ascii="宋体" w:hAnsi="宋体"/>
                <w:color w:val="auto"/>
                <w:kern w:val="0"/>
                <w:szCs w:val="21"/>
                <w:highlight w:val="none"/>
              </w:rPr>
            </w:pPr>
          </w:p>
          <w:p w14:paraId="66F44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B67F87B">
            <w:pPr>
              <w:snapToGrid w:val="0"/>
              <w:spacing w:line="400" w:lineRule="exact"/>
              <w:jc w:val="center"/>
              <w:rPr>
                <w:rFonts w:ascii="宋体" w:hAnsi="宋体"/>
                <w:color w:val="auto"/>
                <w:kern w:val="0"/>
                <w:szCs w:val="21"/>
                <w:highlight w:val="none"/>
              </w:rPr>
            </w:pPr>
          </w:p>
          <w:p w14:paraId="18DB8F6E">
            <w:pPr>
              <w:snapToGrid w:val="0"/>
              <w:spacing w:line="400" w:lineRule="exact"/>
              <w:jc w:val="center"/>
              <w:rPr>
                <w:rFonts w:ascii="宋体" w:hAnsi="宋体"/>
                <w:color w:val="auto"/>
                <w:kern w:val="0"/>
                <w:szCs w:val="21"/>
                <w:highlight w:val="none"/>
              </w:rPr>
            </w:pPr>
          </w:p>
          <w:p w14:paraId="095FA43B">
            <w:pPr>
              <w:snapToGrid w:val="0"/>
              <w:spacing w:line="400" w:lineRule="exact"/>
              <w:jc w:val="center"/>
              <w:rPr>
                <w:rFonts w:ascii="宋体" w:hAnsi="宋体"/>
                <w:color w:val="auto"/>
                <w:kern w:val="0"/>
                <w:szCs w:val="21"/>
                <w:highlight w:val="none"/>
              </w:rPr>
            </w:pPr>
          </w:p>
          <w:p w14:paraId="7E0BC7DC">
            <w:pPr>
              <w:snapToGrid w:val="0"/>
              <w:spacing w:line="400" w:lineRule="exact"/>
              <w:jc w:val="center"/>
              <w:rPr>
                <w:rFonts w:ascii="宋体" w:hAnsi="宋体"/>
                <w:color w:val="auto"/>
                <w:kern w:val="0"/>
                <w:szCs w:val="21"/>
                <w:highlight w:val="none"/>
              </w:rPr>
            </w:pPr>
          </w:p>
          <w:p w14:paraId="0CAF080E">
            <w:pPr>
              <w:snapToGrid w:val="0"/>
              <w:spacing w:line="400" w:lineRule="exact"/>
              <w:jc w:val="center"/>
              <w:rPr>
                <w:rFonts w:ascii="宋体" w:hAnsi="宋体"/>
                <w:color w:val="auto"/>
                <w:kern w:val="0"/>
                <w:szCs w:val="21"/>
                <w:highlight w:val="none"/>
              </w:rPr>
            </w:pPr>
          </w:p>
          <w:p w14:paraId="608FDCF6">
            <w:pPr>
              <w:snapToGrid w:val="0"/>
              <w:spacing w:line="400" w:lineRule="exact"/>
              <w:jc w:val="center"/>
              <w:rPr>
                <w:rFonts w:ascii="宋体" w:hAnsi="宋体"/>
                <w:color w:val="auto"/>
                <w:kern w:val="0"/>
                <w:szCs w:val="21"/>
                <w:highlight w:val="none"/>
              </w:rPr>
            </w:pPr>
          </w:p>
          <w:p w14:paraId="676FA8DF">
            <w:pPr>
              <w:snapToGrid w:val="0"/>
              <w:spacing w:line="400" w:lineRule="exact"/>
              <w:jc w:val="center"/>
              <w:rPr>
                <w:rFonts w:ascii="宋体" w:hAnsi="宋体"/>
                <w:color w:val="auto"/>
                <w:kern w:val="0"/>
                <w:szCs w:val="21"/>
                <w:highlight w:val="none"/>
              </w:rPr>
            </w:pPr>
          </w:p>
          <w:p w14:paraId="30DD19D1">
            <w:pPr>
              <w:snapToGrid w:val="0"/>
              <w:spacing w:line="400" w:lineRule="exact"/>
              <w:jc w:val="center"/>
              <w:rPr>
                <w:rFonts w:ascii="宋体" w:hAnsi="宋体"/>
                <w:color w:val="auto"/>
                <w:kern w:val="0"/>
                <w:szCs w:val="21"/>
                <w:highlight w:val="none"/>
              </w:rPr>
            </w:pPr>
          </w:p>
          <w:p w14:paraId="14B48E11">
            <w:pPr>
              <w:snapToGrid w:val="0"/>
              <w:spacing w:line="400" w:lineRule="exact"/>
              <w:jc w:val="center"/>
              <w:rPr>
                <w:rFonts w:ascii="宋体" w:hAnsi="宋体"/>
                <w:color w:val="auto"/>
                <w:kern w:val="0"/>
                <w:szCs w:val="21"/>
                <w:highlight w:val="none"/>
              </w:rPr>
            </w:pPr>
          </w:p>
          <w:p w14:paraId="7BD9E9D0">
            <w:pPr>
              <w:snapToGrid w:val="0"/>
              <w:spacing w:line="400" w:lineRule="exact"/>
              <w:jc w:val="center"/>
              <w:rPr>
                <w:rFonts w:ascii="宋体" w:hAnsi="宋体"/>
                <w:color w:val="auto"/>
                <w:kern w:val="0"/>
                <w:szCs w:val="21"/>
                <w:highlight w:val="none"/>
              </w:rPr>
            </w:pPr>
          </w:p>
          <w:p w14:paraId="0E5B26B9">
            <w:pPr>
              <w:snapToGrid w:val="0"/>
              <w:spacing w:line="400" w:lineRule="exact"/>
              <w:jc w:val="center"/>
              <w:rPr>
                <w:rFonts w:ascii="宋体" w:hAnsi="宋体"/>
                <w:color w:val="auto"/>
                <w:kern w:val="0"/>
                <w:szCs w:val="21"/>
                <w:highlight w:val="none"/>
              </w:rPr>
            </w:pPr>
          </w:p>
          <w:p w14:paraId="2A7847BC">
            <w:pPr>
              <w:snapToGrid w:val="0"/>
              <w:spacing w:line="400" w:lineRule="exact"/>
              <w:jc w:val="center"/>
              <w:rPr>
                <w:rFonts w:ascii="宋体" w:hAnsi="宋体"/>
                <w:color w:val="auto"/>
                <w:kern w:val="0"/>
                <w:szCs w:val="21"/>
                <w:highlight w:val="none"/>
              </w:rPr>
            </w:pPr>
          </w:p>
          <w:p w14:paraId="2EAB0A4D">
            <w:pPr>
              <w:snapToGrid w:val="0"/>
              <w:spacing w:line="400" w:lineRule="exact"/>
              <w:jc w:val="center"/>
              <w:rPr>
                <w:rFonts w:ascii="宋体" w:hAnsi="宋体"/>
                <w:color w:val="auto"/>
                <w:kern w:val="0"/>
                <w:szCs w:val="21"/>
                <w:highlight w:val="none"/>
              </w:rPr>
            </w:pPr>
          </w:p>
          <w:p w14:paraId="1904A436">
            <w:pPr>
              <w:snapToGrid w:val="0"/>
              <w:spacing w:line="400" w:lineRule="exact"/>
              <w:jc w:val="center"/>
              <w:rPr>
                <w:rFonts w:ascii="宋体" w:hAnsi="宋体"/>
                <w:color w:val="auto"/>
                <w:kern w:val="0"/>
                <w:szCs w:val="21"/>
                <w:highlight w:val="none"/>
              </w:rPr>
            </w:pPr>
          </w:p>
          <w:p w14:paraId="67CC568B">
            <w:pPr>
              <w:snapToGrid w:val="0"/>
              <w:spacing w:line="400" w:lineRule="exact"/>
              <w:jc w:val="center"/>
              <w:rPr>
                <w:rFonts w:ascii="宋体" w:hAnsi="宋体"/>
                <w:color w:val="auto"/>
                <w:kern w:val="0"/>
                <w:szCs w:val="21"/>
                <w:highlight w:val="none"/>
              </w:rPr>
            </w:pPr>
          </w:p>
          <w:p w14:paraId="62A374F0">
            <w:pPr>
              <w:snapToGrid w:val="0"/>
              <w:spacing w:line="400" w:lineRule="exact"/>
              <w:jc w:val="center"/>
              <w:rPr>
                <w:rFonts w:ascii="宋体" w:hAnsi="宋体"/>
                <w:color w:val="auto"/>
                <w:kern w:val="0"/>
                <w:szCs w:val="21"/>
                <w:highlight w:val="none"/>
              </w:rPr>
            </w:pPr>
          </w:p>
          <w:p w14:paraId="5DE4E690">
            <w:pPr>
              <w:snapToGrid w:val="0"/>
              <w:spacing w:line="400" w:lineRule="exact"/>
              <w:jc w:val="center"/>
              <w:rPr>
                <w:rFonts w:ascii="宋体" w:hAnsi="宋体"/>
                <w:color w:val="auto"/>
                <w:kern w:val="0"/>
                <w:szCs w:val="21"/>
                <w:highlight w:val="none"/>
              </w:rPr>
            </w:pPr>
          </w:p>
          <w:p w14:paraId="033F22E4">
            <w:pPr>
              <w:snapToGrid w:val="0"/>
              <w:spacing w:line="400" w:lineRule="exact"/>
              <w:jc w:val="center"/>
              <w:rPr>
                <w:rFonts w:ascii="宋体" w:hAnsi="宋体"/>
                <w:color w:val="auto"/>
                <w:kern w:val="0"/>
                <w:szCs w:val="21"/>
                <w:highlight w:val="none"/>
              </w:rPr>
            </w:pPr>
          </w:p>
          <w:p w14:paraId="4081907F">
            <w:pPr>
              <w:snapToGrid w:val="0"/>
              <w:spacing w:line="400" w:lineRule="exact"/>
              <w:jc w:val="center"/>
              <w:rPr>
                <w:rFonts w:ascii="宋体" w:hAnsi="宋体"/>
                <w:color w:val="auto"/>
                <w:kern w:val="0"/>
                <w:szCs w:val="21"/>
                <w:highlight w:val="none"/>
              </w:rPr>
            </w:pPr>
          </w:p>
          <w:p w14:paraId="5F53B728">
            <w:pPr>
              <w:snapToGrid w:val="0"/>
              <w:spacing w:line="400" w:lineRule="exact"/>
              <w:jc w:val="center"/>
              <w:rPr>
                <w:rFonts w:ascii="宋体" w:hAnsi="宋体"/>
                <w:color w:val="auto"/>
                <w:kern w:val="0"/>
                <w:szCs w:val="21"/>
                <w:highlight w:val="none"/>
              </w:rPr>
            </w:pPr>
          </w:p>
          <w:p w14:paraId="1DC73843">
            <w:pPr>
              <w:snapToGrid w:val="0"/>
              <w:spacing w:line="400" w:lineRule="exact"/>
              <w:jc w:val="center"/>
              <w:rPr>
                <w:rFonts w:ascii="宋体" w:hAnsi="宋体"/>
                <w:color w:val="auto"/>
                <w:kern w:val="0"/>
                <w:szCs w:val="21"/>
                <w:highlight w:val="none"/>
              </w:rPr>
            </w:pPr>
          </w:p>
          <w:p w14:paraId="2A7D4150">
            <w:pPr>
              <w:snapToGrid w:val="0"/>
              <w:spacing w:line="400" w:lineRule="exact"/>
              <w:jc w:val="center"/>
              <w:rPr>
                <w:rFonts w:ascii="宋体" w:hAnsi="宋体"/>
                <w:color w:val="auto"/>
                <w:kern w:val="0"/>
                <w:szCs w:val="21"/>
                <w:highlight w:val="none"/>
              </w:rPr>
            </w:pPr>
          </w:p>
          <w:p w14:paraId="15A4F27C">
            <w:pPr>
              <w:snapToGrid w:val="0"/>
              <w:spacing w:line="400" w:lineRule="exact"/>
              <w:jc w:val="center"/>
              <w:rPr>
                <w:rFonts w:ascii="宋体" w:hAnsi="宋体"/>
                <w:color w:val="auto"/>
                <w:kern w:val="0"/>
                <w:szCs w:val="21"/>
                <w:highlight w:val="none"/>
              </w:rPr>
            </w:pPr>
          </w:p>
          <w:p w14:paraId="1BF18B1B">
            <w:pPr>
              <w:snapToGrid w:val="0"/>
              <w:spacing w:line="400" w:lineRule="exact"/>
              <w:jc w:val="center"/>
              <w:rPr>
                <w:rFonts w:ascii="宋体" w:hAnsi="宋体"/>
                <w:color w:val="auto"/>
                <w:kern w:val="0"/>
                <w:szCs w:val="21"/>
                <w:highlight w:val="none"/>
              </w:rPr>
            </w:pPr>
          </w:p>
          <w:p w14:paraId="7BFAE7A1">
            <w:pPr>
              <w:snapToGrid w:val="0"/>
              <w:spacing w:line="400" w:lineRule="exact"/>
              <w:jc w:val="center"/>
              <w:rPr>
                <w:rFonts w:ascii="宋体" w:hAnsi="宋体"/>
                <w:color w:val="auto"/>
                <w:kern w:val="0"/>
                <w:szCs w:val="21"/>
                <w:highlight w:val="none"/>
              </w:rPr>
            </w:pPr>
          </w:p>
          <w:p w14:paraId="3DD0F13E">
            <w:pPr>
              <w:snapToGrid w:val="0"/>
              <w:spacing w:line="400" w:lineRule="exact"/>
              <w:jc w:val="center"/>
              <w:rPr>
                <w:rFonts w:ascii="宋体" w:hAnsi="宋体"/>
                <w:color w:val="auto"/>
                <w:kern w:val="0"/>
                <w:szCs w:val="21"/>
                <w:highlight w:val="none"/>
              </w:rPr>
            </w:pPr>
          </w:p>
          <w:p w14:paraId="62C76AF1">
            <w:pPr>
              <w:snapToGrid w:val="0"/>
              <w:spacing w:line="400" w:lineRule="exact"/>
              <w:jc w:val="center"/>
              <w:rPr>
                <w:rFonts w:ascii="宋体" w:hAnsi="宋体"/>
                <w:color w:val="auto"/>
                <w:kern w:val="0"/>
                <w:szCs w:val="21"/>
                <w:highlight w:val="none"/>
              </w:rPr>
            </w:pPr>
          </w:p>
          <w:p w14:paraId="79CFE47A">
            <w:pPr>
              <w:snapToGrid w:val="0"/>
              <w:spacing w:line="400" w:lineRule="exact"/>
              <w:jc w:val="center"/>
              <w:rPr>
                <w:rFonts w:ascii="宋体" w:hAnsi="宋体"/>
                <w:color w:val="auto"/>
                <w:kern w:val="0"/>
                <w:szCs w:val="21"/>
                <w:highlight w:val="none"/>
              </w:rPr>
            </w:pPr>
          </w:p>
          <w:p w14:paraId="4426CA84">
            <w:pPr>
              <w:snapToGrid w:val="0"/>
              <w:spacing w:line="400" w:lineRule="exact"/>
              <w:jc w:val="center"/>
              <w:rPr>
                <w:rFonts w:ascii="宋体" w:hAnsi="宋体"/>
                <w:color w:val="auto"/>
                <w:kern w:val="0"/>
                <w:szCs w:val="21"/>
                <w:highlight w:val="none"/>
              </w:rPr>
            </w:pPr>
          </w:p>
          <w:p w14:paraId="4C51377B">
            <w:pPr>
              <w:snapToGrid w:val="0"/>
              <w:spacing w:line="400" w:lineRule="exact"/>
              <w:jc w:val="center"/>
              <w:rPr>
                <w:rFonts w:ascii="宋体" w:hAnsi="宋体"/>
                <w:color w:val="auto"/>
                <w:kern w:val="0"/>
                <w:szCs w:val="21"/>
                <w:highlight w:val="none"/>
              </w:rPr>
            </w:pPr>
          </w:p>
          <w:p w14:paraId="31F19B7A">
            <w:pPr>
              <w:snapToGrid w:val="0"/>
              <w:spacing w:line="400" w:lineRule="exact"/>
              <w:jc w:val="center"/>
              <w:rPr>
                <w:rFonts w:ascii="宋体" w:hAnsi="宋体"/>
                <w:color w:val="auto"/>
                <w:kern w:val="0"/>
                <w:szCs w:val="21"/>
                <w:highlight w:val="none"/>
              </w:rPr>
            </w:pPr>
          </w:p>
          <w:p w14:paraId="247C34D4">
            <w:pPr>
              <w:snapToGrid w:val="0"/>
              <w:spacing w:line="400" w:lineRule="exact"/>
              <w:jc w:val="center"/>
              <w:rPr>
                <w:rFonts w:ascii="宋体" w:hAnsi="宋体"/>
                <w:color w:val="auto"/>
                <w:kern w:val="0"/>
                <w:szCs w:val="21"/>
                <w:highlight w:val="none"/>
              </w:rPr>
            </w:pPr>
          </w:p>
          <w:p w14:paraId="43650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FCF69">
            <w:pPr>
              <w:snapToGrid w:val="0"/>
              <w:spacing w:line="400" w:lineRule="exact"/>
              <w:jc w:val="center"/>
              <w:rPr>
                <w:rFonts w:ascii="宋体" w:hAnsi="宋体"/>
                <w:color w:val="auto"/>
                <w:kern w:val="0"/>
                <w:szCs w:val="21"/>
                <w:highlight w:val="none"/>
              </w:rPr>
            </w:pPr>
          </w:p>
          <w:p w14:paraId="27A7B77D">
            <w:pPr>
              <w:snapToGrid w:val="0"/>
              <w:spacing w:line="400" w:lineRule="exact"/>
              <w:jc w:val="center"/>
              <w:rPr>
                <w:rFonts w:ascii="宋体" w:hAnsi="宋体"/>
                <w:color w:val="auto"/>
                <w:kern w:val="0"/>
                <w:szCs w:val="21"/>
                <w:highlight w:val="none"/>
              </w:rPr>
            </w:pPr>
          </w:p>
          <w:p w14:paraId="7BC97260">
            <w:pPr>
              <w:snapToGrid w:val="0"/>
              <w:spacing w:line="400" w:lineRule="exact"/>
              <w:jc w:val="center"/>
              <w:rPr>
                <w:rFonts w:ascii="宋体" w:hAnsi="宋体"/>
                <w:color w:val="auto"/>
                <w:kern w:val="0"/>
                <w:szCs w:val="21"/>
                <w:highlight w:val="none"/>
              </w:rPr>
            </w:pPr>
          </w:p>
          <w:p w14:paraId="5076256F">
            <w:pPr>
              <w:snapToGrid w:val="0"/>
              <w:spacing w:line="400" w:lineRule="exact"/>
              <w:jc w:val="center"/>
              <w:rPr>
                <w:rFonts w:ascii="宋体" w:hAnsi="宋体"/>
                <w:color w:val="auto"/>
                <w:kern w:val="0"/>
                <w:szCs w:val="21"/>
                <w:highlight w:val="none"/>
              </w:rPr>
            </w:pPr>
          </w:p>
          <w:p w14:paraId="5F482E91">
            <w:pPr>
              <w:snapToGrid w:val="0"/>
              <w:spacing w:line="400" w:lineRule="exact"/>
              <w:jc w:val="center"/>
              <w:rPr>
                <w:rFonts w:ascii="宋体" w:hAnsi="宋体"/>
                <w:color w:val="auto"/>
                <w:kern w:val="0"/>
                <w:szCs w:val="21"/>
                <w:highlight w:val="none"/>
              </w:rPr>
            </w:pPr>
          </w:p>
          <w:p w14:paraId="296E46F4">
            <w:pPr>
              <w:snapToGrid w:val="0"/>
              <w:spacing w:line="400" w:lineRule="exact"/>
              <w:jc w:val="center"/>
              <w:rPr>
                <w:rFonts w:ascii="宋体" w:hAnsi="宋体"/>
                <w:color w:val="auto"/>
                <w:kern w:val="0"/>
                <w:szCs w:val="21"/>
                <w:highlight w:val="none"/>
              </w:rPr>
            </w:pPr>
          </w:p>
          <w:p w14:paraId="1B1ADDA0">
            <w:pPr>
              <w:snapToGrid w:val="0"/>
              <w:spacing w:line="400" w:lineRule="exact"/>
              <w:jc w:val="center"/>
              <w:rPr>
                <w:rFonts w:ascii="宋体" w:hAnsi="宋体"/>
                <w:color w:val="auto"/>
                <w:kern w:val="0"/>
                <w:szCs w:val="21"/>
                <w:highlight w:val="none"/>
              </w:rPr>
            </w:pPr>
          </w:p>
          <w:p w14:paraId="41C84EAE">
            <w:pPr>
              <w:snapToGrid w:val="0"/>
              <w:spacing w:line="400" w:lineRule="exact"/>
              <w:jc w:val="center"/>
              <w:rPr>
                <w:rFonts w:ascii="宋体" w:hAnsi="宋体"/>
                <w:color w:val="auto"/>
                <w:kern w:val="0"/>
                <w:szCs w:val="21"/>
                <w:highlight w:val="none"/>
              </w:rPr>
            </w:pPr>
          </w:p>
          <w:p w14:paraId="3B44584B">
            <w:pPr>
              <w:snapToGrid w:val="0"/>
              <w:spacing w:line="400" w:lineRule="exact"/>
              <w:jc w:val="center"/>
              <w:rPr>
                <w:rFonts w:ascii="宋体" w:hAnsi="宋体"/>
                <w:color w:val="auto"/>
                <w:kern w:val="0"/>
                <w:szCs w:val="21"/>
                <w:highlight w:val="none"/>
              </w:rPr>
            </w:pPr>
          </w:p>
          <w:p w14:paraId="09BABA88">
            <w:pPr>
              <w:snapToGrid w:val="0"/>
              <w:spacing w:line="400" w:lineRule="exact"/>
              <w:jc w:val="center"/>
              <w:rPr>
                <w:rFonts w:ascii="宋体" w:hAnsi="宋体"/>
                <w:color w:val="auto"/>
                <w:kern w:val="0"/>
                <w:szCs w:val="21"/>
                <w:highlight w:val="none"/>
              </w:rPr>
            </w:pPr>
          </w:p>
          <w:p w14:paraId="7EDEDF6A">
            <w:pPr>
              <w:snapToGrid w:val="0"/>
              <w:spacing w:line="400" w:lineRule="exact"/>
              <w:jc w:val="center"/>
              <w:rPr>
                <w:rFonts w:ascii="宋体" w:hAnsi="宋体"/>
                <w:color w:val="auto"/>
                <w:kern w:val="0"/>
                <w:szCs w:val="21"/>
                <w:highlight w:val="none"/>
              </w:rPr>
            </w:pPr>
          </w:p>
          <w:p w14:paraId="79CD0074">
            <w:pPr>
              <w:snapToGrid w:val="0"/>
              <w:spacing w:line="400" w:lineRule="exact"/>
              <w:jc w:val="center"/>
              <w:rPr>
                <w:rFonts w:ascii="宋体" w:hAnsi="宋体"/>
                <w:color w:val="auto"/>
                <w:kern w:val="0"/>
                <w:szCs w:val="21"/>
                <w:highlight w:val="none"/>
              </w:rPr>
            </w:pPr>
          </w:p>
          <w:p w14:paraId="77FD85D7">
            <w:pPr>
              <w:snapToGrid w:val="0"/>
              <w:spacing w:line="400" w:lineRule="exact"/>
              <w:jc w:val="center"/>
              <w:rPr>
                <w:rFonts w:ascii="宋体" w:hAnsi="宋体"/>
                <w:color w:val="auto"/>
                <w:kern w:val="0"/>
                <w:szCs w:val="21"/>
                <w:highlight w:val="none"/>
              </w:rPr>
            </w:pPr>
          </w:p>
          <w:p w14:paraId="72E63FA5">
            <w:pPr>
              <w:snapToGrid w:val="0"/>
              <w:spacing w:line="400" w:lineRule="exact"/>
              <w:jc w:val="center"/>
              <w:rPr>
                <w:rFonts w:ascii="宋体" w:hAnsi="宋体"/>
                <w:color w:val="auto"/>
                <w:kern w:val="0"/>
                <w:szCs w:val="21"/>
                <w:highlight w:val="none"/>
              </w:rPr>
            </w:pPr>
          </w:p>
          <w:p w14:paraId="466FBE41">
            <w:pPr>
              <w:snapToGrid w:val="0"/>
              <w:spacing w:line="400" w:lineRule="exact"/>
              <w:jc w:val="center"/>
              <w:rPr>
                <w:rFonts w:ascii="宋体" w:hAnsi="宋体"/>
                <w:color w:val="auto"/>
                <w:kern w:val="0"/>
                <w:szCs w:val="21"/>
                <w:highlight w:val="none"/>
              </w:rPr>
            </w:pPr>
          </w:p>
          <w:p w14:paraId="3F9F9C38">
            <w:pPr>
              <w:snapToGrid w:val="0"/>
              <w:spacing w:line="400" w:lineRule="exact"/>
              <w:jc w:val="center"/>
              <w:rPr>
                <w:rFonts w:ascii="宋体" w:hAnsi="宋体"/>
                <w:color w:val="auto"/>
                <w:kern w:val="0"/>
                <w:szCs w:val="21"/>
                <w:highlight w:val="none"/>
              </w:rPr>
            </w:pPr>
          </w:p>
          <w:p w14:paraId="4F89F2DD">
            <w:pPr>
              <w:snapToGrid w:val="0"/>
              <w:spacing w:line="400" w:lineRule="exact"/>
              <w:jc w:val="center"/>
              <w:rPr>
                <w:rFonts w:ascii="宋体" w:hAnsi="宋体"/>
                <w:color w:val="auto"/>
                <w:kern w:val="0"/>
                <w:szCs w:val="21"/>
                <w:highlight w:val="none"/>
              </w:rPr>
            </w:pPr>
          </w:p>
          <w:p w14:paraId="1DEAA394">
            <w:pPr>
              <w:snapToGrid w:val="0"/>
              <w:spacing w:line="400" w:lineRule="exact"/>
              <w:jc w:val="center"/>
              <w:rPr>
                <w:rFonts w:ascii="宋体" w:hAnsi="宋体"/>
                <w:color w:val="auto"/>
                <w:kern w:val="0"/>
                <w:szCs w:val="21"/>
                <w:highlight w:val="none"/>
              </w:rPr>
            </w:pPr>
          </w:p>
          <w:p w14:paraId="5AC74D65">
            <w:pPr>
              <w:snapToGrid w:val="0"/>
              <w:spacing w:line="400" w:lineRule="exact"/>
              <w:jc w:val="center"/>
              <w:rPr>
                <w:rFonts w:ascii="宋体" w:hAnsi="宋体"/>
                <w:color w:val="auto"/>
                <w:kern w:val="0"/>
                <w:szCs w:val="21"/>
                <w:highlight w:val="none"/>
              </w:rPr>
            </w:pPr>
          </w:p>
          <w:p w14:paraId="1DD4E04B">
            <w:pPr>
              <w:snapToGrid w:val="0"/>
              <w:spacing w:line="400" w:lineRule="exact"/>
              <w:jc w:val="center"/>
              <w:rPr>
                <w:rFonts w:ascii="宋体" w:hAnsi="宋体"/>
                <w:color w:val="auto"/>
                <w:kern w:val="0"/>
                <w:szCs w:val="21"/>
                <w:highlight w:val="none"/>
              </w:rPr>
            </w:pPr>
          </w:p>
          <w:p w14:paraId="5BC0FE0F">
            <w:pPr>
              <w:snapToGrid w:val="0"/>
              <w:spacing w:line="400" w:lineRule="exact"/>
              <w:jc w:val="center"/>
              <w:rPr>
                <w:rFonts w:ascii="宋体" w:hAnsi="宋体"/>
                <w:color w:val="auto"/>
                <w:kern w:val="0"/>
                <w:szCs w:val="21"/>
                <w:highlight w:val="none"/>
              </w:rPr>
            </w:pPr>
          </w:p>
          <w:p w14:paraId="2A160583">
            <w:pPr>
              <w:snapToGrid w:val="0"/>
              <w:spacing w:line="400" w:lineRule="exact"/>
              <w:jc w:val="center"/>
              <w:rPr>
                <w:rFonts w:ascii="宋体" w:hAnsi="宋体"/>
                <w:color w:val="auto"/>
                <w:kern w:val="0"/>
                <w:szCs w:val="21"/>
                <w:highlight w:val="none"/>
              </w:rPr>
            </w:pPr>
          </w:p>
          <w:p w14:paraId="7E450FAF">
            <w:pPr>
              <w:snapToGrid w:val="0"/>
              <w:spacing w:line="400" w:lineRule="exact"/>
              <w:jc w:val="center"/>
              <w:rPr>
                <w:rFonts w:ascii="宋体" w:hAnsi="宋体"/>
                <w:color w:val="auto"/>
                <w:kern w:val="0"/>
                <w:szCs w:val="21"/>
                <w:highlight w:val="none"/>
              </w:rPr>
            </w:pPr>
          </w:p>
          <w:p w14:paraId="3C4C4092">
            <w:pPr>
              <w:snapToGrid w:val="0"/>
              <w:spacing w:line="400" w:lineRule="exact"/>
              <w:jc w:val="center"/>
              <w:rPr>
                <w:rFonts w:ascii="宋体" w:hAnsi="宋体"/>
                <w:color w:val="auto"/>
                <w:kern w:val="0"/>
                <w:szCs w:val="21"/>
                <w:highlight w:val="none"/>
              </w:rPr>
            </w:pPr>
          </w:p>
          <w:p w14:paraId="2FEB8824">
            <w:pPr>
              <w:snapToGrid w:val="0"/>
              <w:spacing w:line="400" w:lineRule="exact"/>
              <w:jc w:val="center"/>
              <w:rPr>
                <w:rFonts w:ascii="宋体" w:hAnsi="宋体"/>
                <w:color w:val="auto"/>
                <w:kern w:val="0"/>
                <w:szCs w:val="21"/>
                <w:highlight w:val="none"/>
              </w:rPr>
            </w:pPr>
          </w:p>
          <w:p w14:paraId="4F4E7E59">
            <w:pPr>
              <w:snapToGrid w:val="0"/>
              <w:spacing w:line="400" w:lineRule="exact"/>
              <w:jc w:val="center"/>
              <w:rPr>
                <w:rFonts w:ascii="宋体" w:hAnsi="宋体"/>
                <w:color w:val="auto"/>
                <w:kern w:val="0"/>
                <w:szCs w:val="21"/>
                <w:highlight w:val="none"/>
              </w:rPr>
            </w:pPr>
          </w:p>
          <w:p w14:paraId="6A92AB7E">
            <w:pPr>
              <w:snapToGrid w:val="0"/>
              <w:spacing w:line="400" w:lineRule="exact"/>
              <w:jc w:val="center"/>
              <w:rPr>
                <w:rFonts w:ascii="宋体" w:hAnsi="宋体"/>
                <w:color w:val="auto"/>
                <w:kern w:val="0"/>
                <w:szCs w:val="21"/>
                <w:highlight w:val="none"/>
              </w:rPr>
            </w:pPr>
          </w:p>
          <w:p w14:paraId="0E7514A7">
            <w:pPr>
              <w:snapToGrid w:val="0"/>
              <w:spacing w:line="400" w:lineRule="exact"/>
              <w:jc w:val="center"/>
              <w:rPr>
                <w:rFonts w:ascii="宋体" w:hAnsi="宋体"/>
                <w:color w:val="auto"/>
                <w:kern w:val="0"/>
                <w:szCs w:val="21"/>
                <w:highlight w:val="none"/>
              </w:rPr>
            </w:pPr>
          </w:p>
          <w:p w14:paraId="0B5B0754">
            <w:pPr>
              <w:snapToGrid w:val="0"/>
              <w:spacing w:line="400" w:lineRule="exact"/>
              <w:jc w:val="both"/>
              <w:rPr>
                <w:rFonts w:ascii="宋体" w:hAnsi="宋体"/>
                <w:color w:val="auto"/>
                <w:kern w:val="0"/>
                <w:szCs w:val="21"/>
                <w:highlight w:val="none"/>
              </w:rPr>
            </w:pPr>
          </w:p>
          <w:p w14:paraId="05D6ABEC">
            <w:pPr>
              <w:snapToGrid w:val="0"/>
              <w:spacing w:line="400" w:lineRule="exact"/>
              <w:jc w:val="center"/>
              <w:rPr>
                <w:rFonts w:ascii="宋体" w:hAnsi="宋体"/>
                <w:color w:val="auto"/>
                <w:kern w:val="0"/>
                <w:szCs w:val="21"/>
                <w:highlight w:val="none"/>
              </w:rPr>
            </w:pPr>
          </w:p>
        </w:tc>
        <w:tc>
          <w:tcPr>
            <w:tcW w:w="1644" w:type="dxa"/>
            <w:vAlign w:val="center"/>
          </w:tcPr>
          <w:p w14:paraId="4DE508A5">
            <w:pPr>
              <w:snapToGrid w:val="0"/>
              <w:spacing w:line="400" w:lineRule="exact"/>
              <w:jc w:val="center"/>
              <w:rPr>
                <w:rFonts w:ascii="宋体" w:hAnsi="宋体"/>
                <w:color w:val="auto"/>
                <w:kern w:val="0"/>
                <w:szCs w:val="21"/>
                <w:highlight w:val="none"/>
              </w:rPr>
            </w:pPr>
          </w:p>
          <w:p w14:paraId="48F04835">
            <w:pPr>
              <w:snapToGrid w:val="0"/>
              <w:spacing w:line="400" w:lineRule="exact"/>
              <w:jc w:val="center"/>
              <w:rPr>
                <w:rFonts w:ascii="宋体" w:hAnsi="宋体"/>
                <w:color w:val="auto"/>
                <w:kern w:val="0"/>
                <w:szCs w:val="21"/>
                <w:highlight w:val="none"/>
              </w:rPr>
            </w:pPr>
          </w:p>
          <w:p w14:paraId="7A2EA2DB">
            <w:pPr>
              <w:snapToGrid w:val="0"/>
              <w:spacing w:line="400" w:lineRule="exact"/>
              <w:jc w:val="center"/>
              <w:rPr>
                <w:rFonts w:ascii="宋体" w:hAnsi="宋体"/>
                <w:color w:val="auto"/>
                <w:kern w:val="0"/>
                <w:szCs w:val="21"/>
                <w:highlight w:val="none"/>
              </w:rPr>
            </w:pPr>
          </w:p>
          <w:p w14:paraId="7F8D09AE">
            <w:pPr>
              <w:snapToGrid w:val="0"/>
              <w:spacing w:line="400" w:lineRule="exact"/>
              <w:jc w:val="center"/>
              <w:rPr>
                <w:rFonts w:ascii="宋体" w:hAnsi="宋体"/>
                <w:color w:val="auto"/>
                <w:kern w:val="0"/>
                <w:szCs w:val="21"/>
                <w:highlight w:val="none"/>
              </w:rPr>
            </w:pPr>
          </w:p>
          <w:p w14:paraId="2F9A47AF">
            <w:pPr>
              <w:snapToGrid w:val="0"/>
              <w:spacing w:line="400" w:lineRule="exact"/>
              <w:jc w:val="center"/>
              <w:rPr>
                <w:rFonts w:ascii="宋体" w:hAnsi="宋体"/>
                <w:color w:val="auto"/>
                <w:kern w:val="0"/>
                <w:szCs w:val="21"/>
                <w:highlight w:val="none"/>
              </w:rPr>
            </w:pPr>
          </w:p>
          <w:p w14:paraId="64B358C5">
            <w:pPr>
              <w:snapToGrid w:val="0"/>
              <w:spacing w:line="400" w:lineRule="exact"/>
              <w:jc w:val="center"/>
              <w:rPr>
                <w:rFonts w:ascii="宋体" w:hAnsi="宋体"/>
                <w:color w:val="auto"/>
                <w:kern w:val="0"/>
                <w:szCs w:val="21"/>
                <w:highlight w:val="none"/>
              </w:rPr>
            </w:pPr>
          </w:p>
          <w:p w14:paraId="673698B4">
            <w:pPr>
              <w:snapToGrid w:val="0"/>
              <w:spacing w:line="400" w:lineRule="exact"/>
              <w:jc w:val="center"/>
              <w:rPr>
                <w:rFonts w:ascii="宋体" w:hAnsi="宋体"/>
                <w:color w:val="auto"/>
                <w:kern w:val="0"/>
                <w:szCs w:val="21"/>
                <w:highlight w:val="none"/>
              </w:rPr>
            </w:pPr>
          </w:p>
          <w:p w14:paraId="6E080111">
            <w:pPr>
              <w:snapToGrid w:val="0"/>
              <w:spacing w:line="400" w:lineRule="exact"/>
              <w:jc w:val="center"/>
              <w:rPr>
                <w:rFonts w:ascii="宋体" w:hAnsi="宋体"/>
                <w:color w:val="auto"/>
                <w:kern w:val="0"/>
                <w:szCs w:val="21"/>
                <w:highlight w:val="none"/>
              </w:rPr>
            </w:pPr>
          </w:p>
          <w:p w14:paraId="072B32F1">
            <w:pPr>
              <w:snapToGrid w:val="0"/>
              <w:spacing w:line="400" w:lineRule="exact"/>
              <w:jc w:val="center"/>
              <w:rPr>
                <w:rFonts w:ascii="宋体" w:hAnsi="宋体"/>
                <w:color w:val="auto"/>
                <w:kern w:val="0"/>
                <w:szCs w:val="21"/>
                <w:highlight w:val="none"/>
              </w:rPr>
            </w:pPr>
          </w:p>
          <w:p w14:paraId="2E3B0524">
            <w:pPr>
              <w:snapToGrid w:val="0"/>
              <w:spacing w:line="400" w:lineRule="exact"/>
              <w:jc w:val="center"/>
              <w:rPr>
                <w:rFonts w:ascii="宋体" w:hAnsi="宋体"/>
                <w:color w:val="auto"/>
                <w:kern w:val="0"/>
                <w:szCs w:val="21"/>
                <w:highlight w:val="none"/>
              </w:rPr>
            </w:pPr>
          </w:p>
          <w:p w14:paraId="66B2D362">
            <w:pPr>
              <w:snapToGrid w:val="0"/>
              <w:spacing w:line="400" w:lineRule="exact"/>
              <w:jc w:val="center"/>
              <w:rPr>
                <w:rFonts w:ascii="宋体" w:hAnsi="宋体"/>
                <w:color w:val="auto"/>
                <w:kern w:val="0"/>
                <w:szCs w:val="21"/>
                <w:highlight w:val="none"/>
              </w:rPr>
            </w:pPr>
          </w:p>
          <w:p w14:paraId="57C12247">
            <w:pPr>
              <w:snapToGrid w:val="0"/>
              <w:spacing w:line="400" w:lineRule="exact"/>
              <w:jc w:val="center"/>
              <w:rPr>
                <w:rFonts w:ascii="宋体" w:hAnsi="宋体"/>
                <w:color w:val="auto"/>
                <w:kern w:val="0"/>
                <w:szCs w:val="21"/>
                <w:highlight w:val="none"/>
              </w:rPr>
            </w:pPr>
          </w:p>
          <w:p w14:paraId="4871BE1B">
            <w:pPr>
              <w:snapToGrid w:val="0"/>
              <w:spacing w:line="400" w:lineRule="exact"/>
              <w:jc w:val="center"/>
              <w:rPr>
                <w:rFonts w:ascii="宋体" w:hAnsi="宋体"/>
                <w:color w:val="auto"/>
                <w:kern w:val="0"/>
                <w:szCs w:val="21"/>
                <w:highlight w:val="none"/>
              </w:rPr>
            </w:pPr>
          </w:p>
          <w:p w14:paraId="2AF6682C">
            <w:pPr>
              <w:snapToGrid w:val="0"/>
              <w:spacing w:line="400" w:lineRule="exact"/>
              <w:jc w:val="center"/>
              <w:rPr>
                <w:rFonts w:ascii="宋体" w:hAnsi="宋体"/>
                <w:color w:val="auto"/>
                <w:kern w:val="0"/>
                <w:szCs w:val="21"/>
                <w:highlight w:val="none"/>
              </w:rPr>
            </w:pPr>
          </w:p>
          <w:p w14:paraId="20455924">
            <w:pPr>
              <w:snapToGrid w:val="0"/>
              <w:spacing w:line="400" w:lineRule="exact"/>
              <w:jc w:val="center"/>
              <w:rPr>
                <w:rFonts w:ascii="宋体" w:hAnsi="宋体"/>
                <w:color w:val="auto"/>
                <w:kern w:val="0"/>
                <w:szCs w:val="21"/>
                <w:highlight w:val="none"/>
              </w:rPr>
            </w:pPr>
          </w:p>
          <w:p w14:paraId="3882AAA9">
            <w:pPr>
              <w:snapToGrid w:val="0"/>
              <w:spacing w:line="400" w:lineRule="exact"/>
              <w:jc w:val="center"/>
              <w:rPr>
                <w:rFonts w:ascii="宋体" w:hAnsi="宋体"/>
                <w:color w:val="auto"/>
                <w:kern w:val="0"/>
                <w:szCs w:val="21"/>
                <w:highlight w:val="none"/>
              </w:rPr>
            </w:pPr>
          </w:p>
          <w:p w14:paraId="3410AF34">
            <w:pPr>
              <w:snapToGrid w:val="0"/>
              <w:spacing w:line="400" w:lineRule="exact"/>
              <w:jc w:val="center"/>
              <w:rPr>
                <w:rFonts w:ascii="宋体" w:hAnsi="宋体"/>
                <w:color w:val="auto"/>
                <w:kern w:val="0"/>
                <w:szCs w:val="21"/>
                <w:highlight w:val="none"/>
              </w:rPr>
            </w:pPr>
          </w:p>
          <w:p w14:paraId="433DDD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850ED94">
            <w:pPr>
              <w:snapToGrid w:val="0"/>
              <w:spacing w:line="400" w:lineRule="exact"/>
              <w:jc w:val="center"/>
              <w:rPr>
                <w:rFonts w:ascii="宋体" w:hAnsi="宋体"/>
                <w:color w:val="auto"/>
                <w:kern w:val="0"/>
                <w:szCs w:val="21"/>
                <w:highlight w:val="none"/>
              </w:rPr>
            </w:pPr>
          </w:p>
          <w:p w14:paraId="475E83C3">
            <w:pPr>
              <w:snapToGrid w:val="0"/>
              <w:spacing w:line="400" w:lineRule="exact"/>
              <w:jc w:val="center"/>
              <w:rPr>
                <w:rFonts w:ascii="宋体" w:hAnsi="宋体"/>
                <w:color w:val="auto"/>
                <w:kern w:val="0"/>
                <w:szCs w:val="21"/>
                <w:highlight w:val="none"/>
              </w:rPr>
            </w:pPr>
          </w:p>
          <w:p w14:paraId="594A09AC">
            <w:pPr>
              <w:snapToGrid w:val="0"/>
              <w:spacing w:line="400" w:lineRule="exact"/>
              <w:jc w:val="center"/>
              <w:rPr>
                <w:rFonts w:ascii="宋体" w:hAnsi="宋体"/>
                <w:color w:val="auto"/>
                <w:kern w:val="0"/>
                <w:szCs w:val="21"/>
                <w:highlight w:val="none"/>
              </w:rPr>
            </w:pPr>
          </w:p>
          <w:p w14:paraId="01A24C6C">
            <w:pPr>
              <w:snapToGrid w:val="0"/>
              <w:spacing w:line="400" w:lineRule="exact"/>
              <w:jc w:val="center"/>
              <w:rPr>
                <w:rFonts w:ascii="宋体" w:hAnsi="宋体"/>
                <w:color w:val="auto"/>
                <w:kern w:val="0"/>
                <w:szCs w:val="21"/>
                <w:highlight w:val="none"/>
              </w:rPr>
            </w:pPr>
          </w:p>
          <w:p w14:paraId="4A1D7DB5">
            <w:pPr>
              <w:snapToGrid w:val="0"/>
              <w:spacing w:line="400" w:lineRule="exact"/>
              <w:jc w:val="center"/>
              <w:rPr>
                <w:rFonts w:ascii="宋体" w:hAnsi="宋体"/>
                <w:color w:val="auto"/>
                <w:kern w:val="0"/>
                <w:szCs w:val="21"/>
                <w:highlight w:val="none"/>
              </w:rPr>
            </w:pPr>
          </w:p>
          <w:p w14:paraId="6C941733">
            <w:pPr>
              <w:snapToGrid w:val="0"/>
              <w:spacing w:line="400" w:lineRule="exact"/>
              <w:jc w:val="center"/>
              <w:rPr>
                <w:rFonts w:ascii="宋体" w:hAnsi="宋体"/>
                <w:color w:val="auto"/>
                <w:kern w:val="0"/>
                <w:szCs w:val="21"/>
                <w:highlight w:val="none"/>
              </w:rPr>
            </w:pPr>
          </w:p>
          <w:p w14:paraId="09B9705B">
            <w:pPr>
              <w:snapToGrid w:val="0"/>
              <w:spacing w:line="400" w:lineRule="exact"/>
              <w:jc w:val="center"/>
              <w:rPr>
                <w:rFonts w:ascii="宋体" w:hAnsi="宋体"/>
                <w:color w:val="auto"/>
                <w:kern w:val="0"/>
                <w:szCs w:val="21"/>
                <w:highlight w:val="none"/>
              </w:rPr>
            </w:pPr>
          </w:p>
          <w:p w14:paraId="14559F5E">
            <w:pPr>
              <w:snapToGrid w:val="0"/>
              <w:spacing w:line="400" w:lineRule="exact"/>
              <w:jc w:val="center"/>
              <w:rPr>
                <w:rFonts w:ascii="宋体" w:hAnsi="宋体"/>
                <w:color w:val="auto"/>
                <w:kern w:val="0"/>
                <w:szCs w:val="21"/>
                <w:highlight w:val="none"/>
              </w:rPr>
            </w:pPr>
          </w:p>
          <w:p w14:paraId="706BD600">
            <w:pPr>
              <w:snapToGrid w:val="0"/>
              <w:spacing w:line="400" w:lineRule="exact"/>
              <w:jc w:val="center"/>
              <w:rPr>
                <w:rFonts w:ascii="宋体" w:hAnsi="宋体"/>
                <w:color w:val="auto"/>
                <w:kern w:val="0"/>
                <w:szCs w:val="21"/>
                <w:highlight w:val="none"/>
              </w:rPr>
            </w:pPr>
          </w:p>
          <w:p w14:paraId="29B314BD">
            <w:pPr>
              <w:snapToGrid w:val="0"/>
              <w:spacing w:line="400" w:lineRule="exact"/>
              <w:jc w:val="center"/>
              <w:rPr>
                <w:rFonts w:ascii="宋体" w:hAnsi="宋体"/>
                <w:color w:val="auto"/>
                <w:kern w:val="0"/>
                <w:szCs w:val="21"/>
                <w:highlight w:val="none"/>
              </w:rPr>
            </w:pPr>
          </w:p>
          <w:p w14:paraId="6C265E9B">
            <w:pPr>
              <w:snapToGrid w:val="0"/>
              <w:spacing w:line="400" w:lineRule="exact"/>
              <w:jc w:val="center"/>
              <w:rPr>
                <w:rFonts w:ascii="宋体" w:hAnsi="宋体"/>
                <w:color w:val="auto"/>
                <w:kern w:val="0"/>
                <w:szCs w:val="21"/>
                <w:highlight w:val="none"/>
              </w:rPr>
            </w:pPr>
          </w:p>
          <w:p w14:paraId="2BA6FAB1">
            <w:pPr>
              <w:snapToGrid w:val="0"/>
              <w:spacing w:line="400" w:lineRule="exact"/>
              <w:jc w:val="center"/>
              <w:rPr>
                <w:rFonts w:ascii="宋体" w:hAnsi="宋体"/>
                <w:color w:val="auto"/>
                <w:kern w:val="0"/>
                <w:szCs w:val="21"/>
                <w:highlight w:val="none"/>
              </w:rPr>
            </w:pPr>
          </w:p>
          <w:p w14:paraId="02327EB1">
            <w:pPr>
              <w:snapToGrid w:val="0"/>
              <w:spacing w:line="400" w:lineRule="exact"/>
              <w:jc w:val="center"/>
              <w:rPr>
                <w:rFonts w:ascii="宋体" w:hAnsi="宋体"/>
                <w:color w:val="auto"/>
                <w:kern w:val="0"/>
                <w:szCs w:val="21"/>
                <w:highlight w:val="none"/>
              </w:rPr>
            </w:pPr>
          </w:p>
          <w:p w14:paraId="3300A08B">
            <w:pPr>
              <w:snapToGrid w:val="0"/>
              <w:spacing w:line="400" w:lineRule="exact"/>
              <w:jc w:val="center"/>
              <w:rPr>
                <w:rFonts w:ascii="宋体" w:hAnsi="宋体"/>
                <w:color w:val="auto"/>
                <w:kern w:val="0"/>
                <w:szCs w:val="21"/>
                <w:highlight w:val="none"/>
              </w:rPr>
            </w:pPr>
          </w:p>
          <w:p w14:paraId="0A587369">
            <w:pPr>
              <w:snapToGrid w:val="0"/>
              <w:spacing w:line="400" w:lineRule="exact"/>
              <w:jc w:val="center"/>
              <w:rPr>
                <w:rFonts w:ascii="宋体" w:hAnsi="宋体"/>
                <w:color w:val="auto"/>
                <w:kern w:val="0"/>
                <w:szCs w:val="21"/>
                <w:highlight w:val="none"/>
              </w:rPr>
            </w:pPr>
          </w:p>
          <w:p w14:paraId="3624B196">
            <w:pPr>
              <w:snapToGrid w:val="0"/>
              <w:spacing w:line="400" w:lineRule="exact"/>
              <w:jc w:val="center"/>
              <w:rPr>
                <w:rFonts w:ascii="宋体" w:hAnsi="宋体"/>
                <w:color w:val="auto"/>
                <w:kern w:val="0"/>
                <w:szCs w:val="21"/>
                <w:highlight w:val="none"/>
              </w:rPr>
            </w:pPr>
          </w:p>
          <w:p w14:paraId="662B07D0">
            <w:pPr>
              <w:snapToGrid w:val="0"/>
              <w:spacing w:line="400" w:lineRule="exact"/>
              <w:jc w:val="center"/>
              <w:rPr>
                <w:rFonts w:ascii="宋体" w:hAnsi="宋体"/>
                <w:color w:val="auto"/>
                <w:kern w:val="0"/>
                <w:szCs w:val="21"/>
                <w:highlight w:val="none"/>
              </w:rPr>
            </w:pPr>
          </w:p>
          <w:p w14:paraId="2B104DA5">
            <w:pPr>
              <w:snapToGrid w:val="0"/>
              <w:spacing w:line="400" w:lineRule="exact"/>
              <w:jc w:val="center"/>
              <w:rPr>
                <w:rFonts w:ascii="宋体" w:hAnsi="宋体"/>
                <w:color w:val="auto"/>
                <w:kern w:val="0"/>
                <w:szCs w:val="21"/>
                <w:highlight w:val="none"/>
              </w:rPr>
            </w:pPr>
          </w:p>
          <w:p w14:paraId="526C31B8">
            <w:pPr>
              <w:snapToGrid w:val="0"/>
              <w:spacing w:line="400" w:lineRule="exact"/>
              <w:jc w:val="center"/>
              <w:rPr>
                <w:rFonts w:ascii="宋体" w:hAnsi="宋体"/>
                <w:color w:val="auto"/>
                <w:kern w:val="0"/>
                <w:szCs w:val="21"/>
                <w:highlight w:val="none"/>
              </w:rPr>
            </w:pPr>
          </w:p>
          <w:p w14:paraId="5B721F64">
            <w:pPr>
              <w:snapToGrid w:val="0"/>
              <w:spacing w:line="400" w:lineRule="exact"/>
              <w:jc w:val="center"/>
              <w:rPr>
                <w:rFonts w:ascii="宋体" w:hAnsi="宋体"/>
                <w:color w:val="auto"/>
                <w:kern w:val="0"/>
                <w:szCs w:val="21"/>
                <w:highlight w:val="none"/>
              </w:rPr>
            </w:pPr>
          </w:p>
          <w:p w14:paraId="0FA089CA">
            <w:pPr>
              <w:snapToGrid w:val="0"/>
              <w:spacing w:line="400" w:lineRule="exact"/>
              <w:jc w:val="center"/>
              <w:rPr>
                <w:rFonts w:ascii="宋体" w:hAnsi="宋体"/>
                <w:color w:val="auto"/>
                <w:kern w:val="0"/>
                <w:szCs w:val="21"/>
                <w:highlight w:val="none"/>
              </w:rPr>
            </w:pPr>
          </w:p>
          <w:p w14:paraId="1A6FBF2E">
            <w:pPr>
              <w:snapToGrid w:val="0"/>
              <w:spacing w:line="400" w:lineRule="exact"/>
              <w:jc w:val="center"/>
              <w:rPr>
                <w:rFonts w:ascii="宋体" w:hAnsi="宋体"/>
                <w:color w:val="auto"/>
                <w:kern w:val="0"/>
                <w:szCs w:val="21"/>
                <w:highlight w:val="none"/>
              </w:rPr>
            </w:pPr>
          </w:p>
          <w:p w14:paraId="2B2D9525">
            <w:pPr>
              <w:snapToGrid w:val="0"/>
              <w:spacing w:line="400" w:lineRule="exact"/>
              <w:jc w:val="center"/>
              <w:rPr>
                <w:rFonts w:ascii="宋体" w:hAnsi="宋体"/>
                <w:color w:val="auto"/>
                <w:kern w:val="0"/>
                <w:szCs w:val="21"/>
                <w:highlight w:val="none"/>
              </w:rPr>
            </w:pPr>
          </w:p>
          <w:p w14:paraId="6D63A7BB">
            <w:pPr>
              <w:snapToGrid w:val="0"/>
              <w:spacing w:line="400" w:lineRule="exact"/>
              <w:jc w:val="center"/>
              <w:rPr>
                <w:rFonts w:ascii="宋体" w:hAnsi="宋体"/>
                <w:color w:val="auto"/>
                <w:kern w:val="0"/>
                <w:szCs w:val="21"/>
                <w:highlight w:val="none"/>
              </w:rPr>
            </w:pPr>
          </w:p>
          <w:p w14:paraId="27B3C798">
            <w:pPr>
              <w:snapToGrid w:val="0"/>
              <w:spacing w:line="400" w:lineRule="exact"/>
              <w:jc w:val="center"/>
              <w:rPr>
                <w:rFonts w:ascii="宋体" w:hAnsi="宋体"/>
                <w:color w:val="auto"/>
                <w:kern w:val="0"/>
                <w:szCs w:val="21"/>
                <w:highlight w:val="none"/>
              </w:rPr>
            </w:pPr>
          </w:p>
          <w:p w14:paraId="39D2E796">
            <w:pPr>
              <w:snapToGrid w:val="0"/>
              <w:spacing w:line="400" w:lineRule="exact"/>
              <w:jc w:val="center"/>
              <w:rPr>
                <w:rFonts w:ascii="宋体" w:hAnsi="宋体"/>
                <w:color w:val="auto"/>
                <w:kern w:val="0"/>
                <w:szCs w:val="21"/>
                <w:highlight w:val="none"/>
              </w:rPr>
            </w:pPr>
          </w:p>
          <w:p w14:paraId="7DFFB52B">
            <w:pPr>
              <w:snapToGrid w:val="0"/>
              <w:spacing w:line="400" w:lineRule="exact"/>
              <w:jc w:val="center"/>
              <w:rPr>
                <w:rFonts w:ascii="宋体" w:hAnsi="宋体"/>
                <w:color w:val="auto"/>
                <w:kern w:val="0"/>
                <w:szCs w:val="21"/>
                <w:highlight w:val="none"/>
              </w:rPr>
            </w:pPr>
          </w:p>
          <w:p w14:paraId="0DCF58AF">
            <w:pPr>
              <w:snapToGrid w:val="0"/>
              <w:spacing w:line="400" w:lineRule="exact"/>
              <w:jc w:val="center"/>
              <w:rPr>
                <w:rFonts w:ascii="宋体" w:hAnsi="宋体"/>
                <w:color w:val="auto"/>
                <w:kern w:val="0"/>
                <w:szCs w:val="21"/>
                <w:highlight w:val="none"/>
              </w:rPr>
            </w:pPr>
          </w:p>
          <w:p w14:paraId="416A9C2F">
            <w:pPr>
              <w:snapToGrid w:val="0"/>
              <w:spacing w:line="400" w:lineRule="exact"/>
              <w:jc w:val="center"/>
              <w:rPr>
                <w:rFonts w:ascii="宋体" w:hAnsi="宋体"/>
                <w:color w:val="auto"/>
                <w:kern w:val="0"/>
                <w:szCs w:val="21"/>
                <w:highlight w:val="none"/>
              </w:rPr>
            </w:pPr>
          </w:p>
          <w:p w14:paraId="675621BB">
            <w:pPr>
              <w:snapToGrid w:val="0"/>
              <w:spacing w:line="400" w:lineRule="exact"/>
              <w:jc w:val="center"/>
              <w:rPr>
                <w:rFonts w:ascii="宋体" w:hAnsi="宋体"/>
                <w:color w:val="auto"/>
                <w:kern w:val="0"/>
                <w:szCs w:val="21"/>
                <w:highlight w:val="none"/>
              </w:rPr>
            </w:pPr>
          </w:p>
          <w:p w14:paraId="283761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3498308">
            <w:pPr>
              <w:snapToGrid w:val="0"/>
              <w:spacing w:line="400" w:lineRule="exact"/>
              <w:jc w:val="center"/>
              <w:rPr>
                <w:rFonts w:ascii="宋体" w:hAnsi="宋体"/>
                <w:color w:val="auto"/>
                <w:kern w:val="0"/>
                <w:szCs w:val="21"/>
                <w:highlight w:val="none"/>
              </w:rPr>
            </w:pPr>
          </w:p>
          <w:p w14:paraId="0B65C555">
            <w:pPr>
              <w:snapToGrid w:val="0"/>
              <w:spacing w:line="400" w:lineRule="exact"/>
              <w:jc w:val="center"/>
              <w:rPr>
                <w:rFonts w:ascii="宋体" w:hAnsi="宋体"/>
                <w:color w:val="auto"/>
                <w:kern w:val="0"/>
                <w:szCs w:val="21"/>
                <w:highlight w:val="none"/>
              </w:rPr>
            </w:pPr>
          </w:p>
          <w:p w14:paraId="4FFDA64E">
            <w:pPr>
              <w:snapToGrid w:val="0"/>
              <w:spacing w:line="400" w:lineRule="exact"/>
              <w:jc w:val="center"/>
              <w:rPr>
                <w:rFonts w:ascii="宋体" w:hAnsi="宋体"/>
                <w:color w:val="auto"/>
                <w:kern w:val="0"/>
                <w:szCs w:val="21"/>
                <w:highlight w:val="none"/>
              </w:rPr>
            </w:pPr>
          </w:p>
          <w:p w14:paraId="325A824D">
            <w:pPr>
              <w:snapToGrid w:val="0"/>
              <w:spacing w:line="400" w:lineRule="exact"/>
              <w:jc w:val="center"/>
              <w:rPr>
                <w:rFonts w:ascii="宋体" w:hAnsi="宋体"/>
                <w:color w:val="auto"/>
                <w:kern w:val="0"/>
                <w:szCs w:val="21"/>
                <w:highlight w:val="none"/>
              </w:rPr>
            </w:pPr>
          </w:p>
          <w:p w14:paraId="1039C735">
            <w:pPr>
              <w:snapToGrid w:val="0"/>
              <w:spacing w:line="400" w:lineRule="exact"/>
              <w:jc w:val="center"/>
              <w:rPr>
                <w:rFonts w:ascii="宋体" w:hAnsi="宋体"/>
                <w:color w:val="auto"/>
                <w:kern w:val="0"/>
                <w:szCs w:val="21"/>
                <w:highlight w:val="none"/>
              </w:rPr>
            </w:pPr>
          </w:p>
          <w:p w14:paraId="7E2CD32A">
            <w:pPr>
              <w:snapToGrid w:val="0"/>
              <w:spacing w:line="400" w:lineRule="exact"/>
              <w:jc w:val="center"/>
              <w:rPr>
                <w:rFonts w:ascii="宋体" w:hAnsi="宋体"/>
                <w:color w:val="auto"/>
                <w:kern w:val="0"/>
                <w:szCs w:val="21"/>
                <w:highlight w:val="none"/>
              </w:rPr>
            </w:pPr>
          </w:p>
          <w:p w14:paraId="7AD5D13C">
            <w:pPr>
              <w:snapToGrid w:val="0"/>
              <w:spacing w:line="400" w:lineRule="exact"/>
              <w:jc w:val="center"/>
              <w:rPr>
                <w:rFonts w:ascii="宋体" w:hAnsi="宋体"/>
                <w:color w:val="auto"/>
                <w:kern w:val="0"/>
                <w:szCs w:val="21"/>
                <w:highlight w:val="none"/>
              </w:rPr>
            </w:pPr>
          </w:p>
          <w:p w14:paraId="03D30391">
            <w:pPr>
              <w:snapToGrid w:val="0"/>
              <w:spacing w:line="400" w:lineRule="exact"/>
              <w:jc w:val="center"/>
              <w:rPr>
                <w:rFonts w:ascii="宋体" w:hAnsi="宋体"/>
                <w:color w:val="auto"/>
                <w:kern w:val="0"/>
                <w:szCs w:val="21"/>
                <w:highlight w:val="none"/>
              </w:rPr>
            </w:pPr>
          </w:p>
          <w:p w14:paraId="717A834F">
            <w:pPr>
              <w:snapToGrid w:val="0"/>
              <w:spacing w:line="400" w:lineRule="exact"/>
              <w:jc w:val="center"/>
              <w:rPr>
                <w:rFonts w:ascii="宋体" w:hAnsi="宋体"/>
                <w:color w:val="auto"/>
                <w:kern w:val="0"/>
                <w:szCs w:val="21"/>
                <w:highlight w:val="none"/>
              </w:rPr>
            </w:pPr>
          </w:p>
          <w:p w14:paraId="6DC21755">
            <w:pPr>
              <w:snapToGrid w:val="0"/>
              <w:spacing w:line="400" w:lineRule="exact"/>
              <w:jc w:val="center"/>
              <w:rPr>
                <w:rFonts w:ascii="宋体" w:hAnsi="宋体"/>
                <w:color w:val="auto"/>
                <w:kern w:val="0"/>
                <w:szCs w:val="21"/>
                <w:highlight w:val="none"/>
              </w:rPr>
            </w:pPr>
          </w:p>
          <w:p w14:paraId="4E6150B4">
            <w:pPr>
              <w:snapToGrid w:val="0"/>
              <w:spacing w:line="400" w:lineRule="exact"/>
              <w:jc w:val="center"/>
              <w:rPr>
                <w:rFonts w:ascii="宋体" w:hAnsi="宋体"/>
                <w:color w:val="auto"/>
                <w:kern w:val="0"/>
                <w:szCs w:val="21"/>
                <w:highlight w:val="none"/>
              </w:rPr>
            </w:pPr>
          </w:p>
          <w:p w14:paraId="01844A48">
            <w:pPr>
              <w:snapToGrid w:val="0"/>
              <w:spacing w:line="400" w:lineRule="exact"/>
              <w:jc w:val="center"/>
              <w:rPr>
                <w:rFonts w:ascii="宋体" w:hAnsi="宋体"/>
                <w:color w:val="auto"/>
                <w:kern w:val="0"/>
                <w:szCs w:val="21"/>
                <w:highlight w:val="none"/>
              </w:rPr>
            </w:pPr>
          </w:p>
          <w:p w14:paraId="0B03DDF9">
            <w:pPr>
              <w:snapToGrid w:val="0"/>
              <w:spacing w:line="400" w:lineRule="exact"/>
              <w:jc w:val="center"/>
              <w:rPr>
                <w:rFonts w:ascii="宋体" w:hAnsi="宋体"/>
                <w:color w:val="auto"/>
                <w:kern w:val="0"/>
                <w:szCs w:val="21"/>
                <w:highlight w:val="none"/>
              </w:rPr>
            </w:pPr>
          </w:p>
          <w:p w14:paraId="69FAB93F">
            <w:pPr>
              <w:snapToGrid w:val="0"/>
              <w:spacing w:line="400" w:lineRule="exact"/>
              <w:jc w:val="center"/>
              <w:rPr>
                <w:rFonts w:ascii="宋体" w:hAnsi="宋体"/>
                <w:color w:val="auto"/>
                <w:kern w:val="0"/>
                <w:szCs w:val="21"/>
                <w:highlight w:val="none"/>
              </w:rPr>
            </w:pPr>
          </w:p>
          <w:p w14:paraId="535F5DC3">
            <w:pPr>
              <w:snapToGrid w:val="0"/>
              <w:spacing w:line="400" w:lineRule="exact"/>
              <w:jc w:val="center"/>
              <w:rPr>
                <w:rFonts w:ascii="宋体" w:hAnsi="宋体"/>
                <w:color w:val="auto"/>
                <w:kern w:val="0"/>
                <w:szCs w:val="21"/>
                <w:highlight w:val="none"/>
              </w:rPr>
            </w:pPr>
          </w:p>
          <w:p w14:paraId="3B18A659">
            <w:pPr>
              <w:snapToGrid w:val="0"/>
              <w:spacing w:line="400" w:lineRule="exact"/>
              <w:jc w:val="center"/>
              <w:rPr>
                <w:rFonts w:ascii="宋体" w:hAnsi="宋体"/>
                <w:color w:val="auto"/>
                <w:kern w:val="0"/>
                <w:szCs w:val="21"/>
                <w:highlight w:val="none"/>
              </w:rPr>
            </w:pPr>
          </w:p>
          <w:p w14:paraId="3AD3994D">
            <w:pPr>
              <w:snapToGrid w:val="0"/>
              <w:spacing w:line="400" w:lineRule="exact"/>
              <w:jc w:val="center"/>
              <w:rPr>
                <w:rFonts w:ascii="宋体" w:hAnsi="宋体"/>
                <w:color w:val="auto"/>
                <w:kern w:val="0"/>
                <w:szCs w:val="21"/>
                <w:highlight w:val="none"/>
              </w:rPr>
            </w:pPr>
          </w:p>
          <w:p w14:paraId="533D642B">
            <w:pPr>
              <w:snapToGrid w:val="0"/>
              <w:spacing w:line="400" w:lineRule="exact"/>
              <w:jc w:val="center"/>
              <w:rPr>
                <w:rFonts w:ascii="宋体" w:hAnsi="宋体"/>
                <w:color w:val="auto"/>
                <w:kern w:val="0"/>
                <w:szCs w:val="21"/>
                <w:highlight w:val="none"/>
              </w:rPr>
            </w:pPr>
          </w:p>
          <w:p w14:paraId="2CD4466C">
            <w:pPr>
              <w:snapToGrid w:val="0"/>
              <w:spacing w:line="400" w:lineRule="exact"/>
              <w:jc w:val="center"/>
              <w:rPr>
                <w:rFonts w:ascii="宋体" w:hAnsi="宋体"/>
                <w:color w:val="auto"/>
                <w:kern w:val="0"/>
                <w:szCs w:val="21"/>
                <w:highlight w:val="none"/>
              </w:rPr>
            </w:pPr>
          </w:p>
          <w:p w14:paraId="05ADCA7A">
            <w:pPr>
              <w:snapToGrid w:val="0"/>
              <w:spacing w:line="400" w:lineRule="exact"/>
              <w:jc w:val="center"/>
              <w:rPr>
                <w:rFonts w:ascii="宋体" w:hAnsi="宋体"/>
                <w:color w:val="auto"/>
                <w:kern w:val="0"/>
                <w:szCs w:val="21"/>
                <w:highlight w:val="none"/>
              </w:rPr>
            </w:pPr>
          </w:p>
          <w:p w14:paraId="74997569">
            <w:pPr>
              <w:snapToGrid w:val="0"/>
              <w:spacing w:line="400" w:lineRule="exact"/>
              <w:jc w:val="center"/>
              <w:rPr>
                <w:rFonts w:ascii="宋体" w:hAnsi="宋体"/>
                <w:color w:val="auto"/>
                <w:kern w:val="0"/>
                <w:szCs w:val="21"/>
                <w:highlight w:val="none"/>
              </w:rPr>
            </w:pPr>
          </w:p>
          <w:p w14:paraId="5342AEB9">
            <w:pPr>
              <w:snapToGrid w:val="0"/>
              <w:spacing w:line="400" w:lineRule="exact"/>
              <w:jc w:val="center"/>
              <w:rPr>
                <w:rFonts w:ascii="宋体" w:hAnsi="宋体"/>
                <w:color w:val="auto"/>
                <w:kern w:val="0"/>
                <w:szCs w:val="21"/>
                <w:highlight w:val="none"/>
              </w:rPr>
            </w:pPr>
          </w:p>
          <w:p w14:paraId="2085E7F8">
            <w:pPr>
              <w:snapToGrid w:val="0"/>
              <w:spacing w:line="400" w:lineRule="exact"/>
              <w:jc w:val="center"/>
              <w:rPr>
                <w:rFonts w:ascii="宋体" w:hAnsi="宋体"/>
                <w:color w:val="auto"/>
                <w:kern w:val="0"/>
                <w:szCs w:val="21"/>
                <w:highlight w:val="none"/>
              </w:rPr>
            </w:pPr>
          </w:p>
          <w:p w14:paraId="6334C341">
            <w:pPr>
              <w:snapToGrid w:val="0"/>
              <w:spacing w:line="400" w:lineRule="exact"/>
              <w:jc w:val="center"/>
              <w:rPr>
                <w:rFonts w:ascii="宋体" w:hAnsi="宋体"/>
                <w:color w:val="auto"/>
                <w:kern w:val="0"/>
                <w:szCs w:val="21"/>
                <w:highlight w:val="none"/>
              </w:rPr>
            </w:pPr>
          </w:p>
          <w:p w14:paraId="17231214">
            <w:pPr>
              <w:snapToGrid w:val="0"/>
              <w:spacing w:line="400" w:lineRule="exact"/>
              <w:jc w:val="center"/>
              <w:rPr>
                <w:rFonts w:ascii="宋体" w:hAnsi="宋体"/>
                <w:color w:val="auto"/>
                <w:kern w:val="0"/>
                <w:szCs w:val="21"/>
                <w:highlight w:val="none"/>
              </w:rPr>
            </w:pPr>
          </w:p>
          <w:p w14:paraId="63F93B5E">
            <w:pPr>
              <w:snapToGrid w:val="0"/>
              <w:spacing w:line="400" w:lineRule="exact"/>
              <w:jc w:val="center"/>
              <w:rPr>
                <w:rFonts w:ascii="宋体" w:hAnsi="宋体"/>
                <w:color w:val="auto"/>
                <w:kern w:val="0"/>
                <w:szCs w:val="21"/>
                <w:highlight w:val="none"/>
              </w:rPr>
            </w:pPr>
          </w:p>
          <w:p w14:paraId="06722060">
            <w:pPr>
              <w:snapToGrid w:val="0"/>
              <w:spacing w:line="400" w:lineRule="exact"/>
              <w:jc w:val="center"/>
              <w:rPr>
                <w:rFonts w:ascii="宋体" w:hAnsi="宋体"/>
                <w:color w:val="auto"/>
                <w:kern w:val="0"/>
                <w:szCs w:val="21"/>
                <w:highlight w:val="none"/>
              </w:rPr>
            </w:pPr>
          </w:p>
          <w:p w14:paraId="69C548DC">
            <w:pPr>
              <w:snapToGrid w:val="0"/>
              <w:spacing w:line="400" w:lineRule="exact"/>
              <w:jc w:val="center"/>
              <w:rPr>
                <w:rFonts w:ascii="宋体" w:hAnsi="宋体"/>
                <w:color w:val="auto"/>
                <w:kern w:val="0"/>
                <w:szCs w:val="21"/>
                <w:highlight w:val="none"/>
              </w:rPr>
            </w:pPr>
          </w:p>
          <w:p w14:paraId="1F4A4B6A">
            <w:pPr>
              <w:snapToGrid w:val="0"/>
              <w:spacing w:line="400" w:lineRule="exact"/>
              <w:jc w:val="center"/>
              <w:rPr>
                <w:rFonts w:ascii="宋体" w:hAnsi="宋体"/>
                <w:color w:val="auto"/>
                <w:kern w:val="0"/>
                <w:szCs w:val="21"/>
                <w:highlight w:val="none"/>
              </w:rPr>
            </w:pPr>
          </w:p>
          <w:p w14:paraId="54291CEE">
            <w:pPr>
              <w:snapToGrid w:val="0"/>
              <w:spacing w:line="400" w:lineRule="exact"/>
              <w:jc w:val="center"/>
              <w:rPr>
                <w:rFonts w:ascii="宋体" w:hAnsi="宋体"/>
                <w:color w:val="auto"/>
                <w:kern w:val="0"/>
                <w:szCs w:val="21"/>
                <w:highlight w:val="none"/>
              </w:rPr>
            </w:pPr>
          </w:p>
          <w:p w14:paraId="213E8DAC">
            <w:pPr>
              <w:snapToGrid w:val="0"/>
              <w:spacing w:line="400" w:lineRule="exact"/>
              <w:jc w:val="center"/>
              <w:rPr>
                <w:rFonts w:ascii="宋体" w:hAnsi="宋体"/>
                <w:color w:val="auto"/>
                <w:kern w:val="0"/>
                <w:szCs w:val="21"/>
                <w:highlight w:val="none"/>
              </w:rPr>
            </w:pPr>
          </w:p>
          <w:p w14:paraId="74108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06C3464">
            <w:pPr>
              <w:snapToGrid w:val="0"/>
              <w:spacing w:line="400" w:lineRule="exact"/>
              <w:jc w:val="center"/>
              <w:rPr>
                <w:rFonts w:ascii="宋体" w:hAnsi="宋体"/>
                <w:color w:val="auto"/>
                <w:kern w:val="0"/>
                <w:szCs w:val="21"/>
                <w:highlight w:val="none"/>
              </w:rPr>
            </w:pPr>
          </w:p>
          <w:p w14:paraId="476945CC">
            <w:pPr>
              <w:snapToGrid w:val="0"/>
              <w:spacing w:line="400" w:lineRule="exact"/>
              <w:jc w:val="center"/>
              <w:rPr>
                <w:rFonts w:ascii="宋体" w:hAnsi="宋体"/>
                <w:color w:val="auto"/>
                <w:kern w:val="0"/>
                <w:szCs w:val="21"/>
                <w:highlight w:val="none"/>
              </w:rPr>
            </w:pPr>
          </w:p>
          <w:p w14:paraId="36E6BD8A">
            <w:pPr>
              <w:snapToGrid w:val="0"/>
              <w:spacing w:line="400" w:lineRule="exact"/>
              <w:jc w:val="center"/>
              <w:rPr>
                <w:rFonts w:ascii="宋体" w:hAnsi="宋体"/>
                <w:color w:val="auto"/>
                <w:kern w:val="0"/>
                <w:szCs w:val="21"/>
                <w:highlight w:val="none"/>
              </w:rPr>
            </w:pPr>
          </w:p>
          <w:p w14:paraId="74B64256">
            <w:pPr>
              <w:snapToGrid w:val="0"/>
              <w:spacing w:line="400" w:lineRule="exact"/>
              <w:jc w:val="center"/>
              <w:rPr>
                <w:rFonts w:ascii="宋体" w:hAnsi="宋体"/>
                <w:color w:val="auto"/>
                <w:kern w:val="0"/>
                <w:szCs w:val="21"/>
                <w:highlight w:val="none"/>
              </w:rPr>
            </w:pPr>
          </w:p>
          <w:p w14:paraId="5CC7A0D5">
            <w:pPr>
              <w:snapToGrid w:val="0"/>
              <w:spacing w:line="400" w:lineRule="exact"/>
              <w:jc w:val="center"/>
              <w:rPr>
                <w:rFonts w:ascii="宋体" w:hAnsi="宋体"/>
                <w:color w:val="auto"/>
                <w:kern w:val="0"/>
                <w:szCs w:val="21"/>
                <w:highlight w:val="none"/>
              </w:rPr>
            </w:pPr>
          </w:p>
          <w:p w14:paraId="43360A6E">
            <w:pPr>
              <w:snapToGrid w:val="0"/>
              <w:spacing w:line="400" w:lineRule="exact"/>
              <w:jc w:val="center"/>
              <w:rPr>
                <w:rFonts w:ascii="宋体" w:hAnsi="宋体"/>
                <w:color w:val="auto"/>
                <w:kern w:val="0"/>
                <w:szCs w:val="21"/>
                <w:highlight w:val="none"/>
              </w:rPr>
            </w:pPr>
          </w:p>
          <w:p w14:paraId="3FE08D91">
            <w:pPr>
              <w:snapToGrid w:val="0"/>
              <w:spacing w:line="400" w:lineRule="exact"/>
              <w:jc w:val="center"/>
              <w:rPr>
                <w:rFonts w:ascii="宋体" w:hAnsi="宋体"/>
                <w:color w:val="auto"/>
                <w:kern w:val="0"/>
                <w:szCs w:val="21"/>
                <w:highlight w:val="none"/>
              </w:rPr>
            </w:pPr>
          </w:p>
          <w:p w14:paraId="77134984">
            <w:pPr>
              <w:snapToGrid w:val="0"/>
              <w:spacing w:line="400" w:lineRule="exact"/>
              <w:jc w:val="center"/>
              <w:rPr>
                <w:rFonts w:ascii="宋体" w:hAnsi="宋体"/>
                <w:color w:val="auto"/>
                <w:kern w:val="0"/>
                <w:szCs w:val="21"/>
                <w:highlight w:val="none"/>
              </w:rPr>
            </w:pPr>
          </w:p>
          <w:p w14:paraId="1ADE00FD">
            <w:pPr>
              <w:snapToGrid w:val="0"/>
              <w:spacing w:line="400" w:lineRule="exact"/>
              <w:jc w:val="center"/>
              <w:rPr>
                <w:rFonts w:ascii="宋体" w:hAnsi="宋体"/>
                <w:color w:val="auto"/>
                <w:kern w:val="0"/>
                <w:szCs w:val="21"/>
                <w:highlight w:val="none"/>
              </w:rPr>
            </w:pPr>
          </w:p>
          <w:p w14:paraId="02FB39E8">
            <w:pPr>
              <w:snapToGrid w:val="0"/>
              <w:spacing w:line="400" w:lineRule="exact"/>
              <w:jc w:val="center"/>
              <w:rPr>
                <w:rFonts w:ascii="宋体" w:hAnsi="宋体"/>
                <w:color w:val="auto"/>
                <w:kern w:val="0"/>
                <w:szCs w:val="21"/>
                <w:highlight w:val="none"/>
              </w:rPr>
            </w:pPr>
          </w:p>
          <w:p w14:paraId="1EE9996E">
            <w:pPr>
              <w:snapToGrid w:val="0"/>
              <w:spacing w:line="400" w:lineRule="exact"/>
              <w:jc w:val="center"/>
              <w:rPr>
                <w:rFonts w:ascii="宋体" w:hAnsi="宋体"/>
                <w:color w:val="auto"/>
                <w:kern w:val="0"/>
                <w:szCs w:val="21"/>
                <w:highlight w:val="none"/>
              </w:rPr>
            </w:pPr>
          </w:p>
          <w:p w14:paraId="430E78CF">
            <w:pPr>
              <w:snapToGrid w:val="0"/>
              <w:spacing w:line="400" w:lineRule="exact"/>
              <w:jc w:val="center"/>
              <w:rPr>
                <w:rFonts w:ascii="宋体" w:hAnsi="宋体"/>
                <w:color w:val="auto"/>
                <w:kern w:val="0"/>
                <w:szCs w:val="21"/>
                <w:highlight w:val="none"/>
              </w:rPr>
            </w:pPr>
          </w:p>
          <w:p w14:paraId="4CE74B91">
            <w:pPr>
              <w:snapToGrid w:val="0"/>
              <w:spacing w:line="400" w:lineRule="exact"/>
              <w:jc w:val="center"/>
              <w:rPr>
                <w:rFonts w:ascii="宋体" w:hAnsi="宋体"/>
                <w:color w:val="auto"/>
                <w:kern w:val="0"/>
                <w:szCs w:val="21"/>
                <w:highlight w:val="none"/>
              </w:rPr>
            </w:pPr>
          </w:p>
          <w:p w14:paraId="47250D05">
            <w:pPr>
              <w:snapToGrid w:val="0"/>
              <w:spacing w:line="400" w:lineRule="exact"/>
              <w:jc w:val="center"/>
              <w:rPr>
                <w:rFonts w:ascii="宋体" w:hAnsi="宋体"/>
                <w:color w:val="auto"/>
                <w:kern w:val="0"/>
                <w:szCs w:val="21"/>
                <w:highlight w:val="none"/>
              </w:rPr>
            </w:pPr>
          </w:p>
          <w:p w14:paraId="35FB9175">
            <w:pPr>
              <w:snapToGrid w:val="0"/>
              <w:spacing w:line="400" w:lineRule="exact"/>
              <w:jc w:val="center"/>
              <w:rPr>
                <w:rFonts w:ascii="宋体" w:hAnsi="宋体"/>
                <w:color w:val="auto"/>
                <w:kern w:val="0"/>
                <w:szCs w:val="21"/>
                <w:highlight w:val="none"/>
              </w:rPr>
            </w:pPr>
          </w:p>
          <w:p w14:paraId="187249CE">
            <w:pPr>
              <w:snapToGrid w:val="0"/>
              <w:spacing w:line="400" w:lineRule="exact"/>
              <w:jc w:val="center"/>
              <w:rPr>
                <w:rFonts w:ascii="宋体" w:hAnsi="宋体"/>
                <w:color w:val="auto"/>
                <w:kern w:val="0"/>
                <w:szCs w:val="21"/>
                <w:highlight w:val="none"/>
              </w:rPr>
            </w:pPr>
          </w:p>
          <w:p w14:paraId="24B42D75">
            <w:pPr>
              <w:snapToGrid w:val="0"/>
              <w:spacing w:line="400" w:lineRule="exact"/>
              <w:jc w:val="center"/>
              <w:rPr>
                <w:rFonts w:ascii="宋体" w:hAnsi="宋体"/>
                <w:color w:val="auto"/>
                <w:kern w:val="0"/>
                <w:szCs w:val="21"/>
                <w:highlight w:val="none"/>
              </w:rPr>
            </w:pPr>
          </w:p>
          <w:p w14:paraId="2E104F3E">
            <w:pPr>
              <w:snapToGrid w:val="0"/>
              <w:spacing w:line="400" w:lineRule="exact"/>
              <w:jc w:val="center"/>
              <w:rPr>
                <w:rFonts w:ascii="宋体" w:hAnsi="宋体"/>
                <w:color w:val="auto"/>
                <w:kern w:val="0"/>
                <w:szCs w:val="21"/>
                <w:highlight w:val="none"/>
              </w:rPr>
            </w:pPr>
          </w:p>
          <w:p w14:paraId="432B1849">
            <w:pPr>
              <w:snapToGrid w:val="0"/>
              <w:spacing w:line="400" w:lineRule="exact"/>
              <w:jc w:val="center"/>
              <w:rPr>
                <w:rFonts w:ascii="宋体" w:hAnsi="宋体"/>
                <w:color w:val="auto"/>
                <w:kern w:val="0"/>
                <w:szCs w:val="21"/>
                <w:highlight w:val="none"/>
              </w:rPr>
            </w:pPr>
          </w:p>
          <w:p w14:paraId="78E1EADB">
            <w:pPr>
              <w:snapToGrid w:val="0"/>
              <w:spacing w:line="400" w:lineRule="exact"/>
              <w:jc w:val="center"/>
              <w:rPr>
                <w:rFonts w:ascii="宋体" w:hAnsi="宋体"/>
                <w:color w:val="auto"/>
                <w:kern w:val="0"/>
                <w:szCs w:val="21"/>
                <w:highlight w:val="none"/>
              </w:rPr>
            </w:pPr>
          </w:p>
          <w:p w14:paraId="033BDF08">
            <w:pPr>
              <w:snapToGrid w:val="0"/>
              <w:spacing w:line="400" w:lineRule="exact"/>
              <w:jc w:val="center"/>
              <w:rPr>
                <w:rFonts w:ascii="宋体" w:hAnsi="宋体"/>
                <w:color w:val="auto"/>
                <w:kern w:val="0"/>
                <w:szCs w:val="21"/>
                <w:highlight w:val="none"/>
              </w:rPr>
            </w:pPr>
          </w:p>
          <w:p w14:paraId="2B0CFCA1">
            <w:pPr>
              <w:snapToGrid w:val="0"/>
              <w:spacing w:line="400" w:lineRule="exact"/>
              <w:jc w:val="center"/>
              <w:rPr>
                <w:rFonts w:ascii="宋体" w:hAnsi="宋体"/>
                <w:color w:val="auto"/>
                <w:kern w:val="0"/>
                <w:szCs w:val="21"/>
                <w:highlight w:val="none"/>
              </w:rPr>
            </w:pPr>
          </w:p>
          <w:p w14:paraId="5CA69F4B">
            <w:pPr>
              <w:snapToGrid w:val="0"/>
              <w:spacing w:line="400" w:lineRule="exact"/>
              <w:jc w:val="center"/>
              <w:rPr>
                <w:rFonts w:ascii="宋体" w:hAnsi="宋体"/>
                <w:color w:val="auto"/>
                <w:kern w:val="0"/>
                <w:szCs w:val="21"/>
                <w:highlight w:val="none"/>
              </w:rPr>
            </w:pPr>
          </w:p>
          <w:p w14:paraId="12D9519E">
            <w:pPr>
              <w:snapToGrid w:val="0"/>
              <w:spacing w:line="400" w:lineRule="exact"/>
              <w:jc w:val="center"/>
              <w:rPr>
                <w:rFonts w:ascii="宋体" w:hAnsi="宋体"/>
                <w:color w:val="auto"/>
                <w:kern w:val="0"/>
                <w:szCs w:val="21"/>
                <w:highlight w:val="none"/>
              </w:rPr>
            </w:pPr>
          </w:p>
          <w:p w14:paraId="255DD5AE">
            <w:pPr>
              <w:snapToGrid w:val="0"/>
              <w:spacing w:line="400" w:lineRule="exact"/>
              <w:jc w:val="center"/>
              <w:rPr>
                <w:rFonts w:ascii="宋体" w:hAnsi="宋体"/>
                <w:color w:val="auto"/>
                <w:kern w:val="0"/>
                <w:szCs w:val="21"/>
                <w:highlight w:val="none"/>
              </w:rPr>
            </w:pPr>
          </w:p>
          <w:p w14:paraId="1EC936DC">
            <w:pPr>
              <w:snapToGrid w:val="0"/>
              <w:spacing w:line="400" w:lineRule="exact"/>
              <w:jc w:val="center"/>
              <w:rPr>
                <w:rFonts w:ascii="宋体" w:hAnsi="宋体"/>
                <w:color w:val="auto"/>
                <w:kern w:val="0"/>
                <w:szCs w:val="21"/>
                <w:highlight w:val="none"/>
              </w:rPr>
            </w:pPr>
          </w:p>
          <w:p w14:paraId="0078D621">
            <w:pPr>
              <w:snapToGrid w:val="0"/>
              <w:spacing w:line="400" w:lineRule="exact"/>
              <w:jc w:val="both"/>
              <w:rPr>
                <w:rFonts w:ascii="宋体" w:hAnsi="宋体"/>
                <w:color w:val="auto"/>
                <w:kern w:val="0"/>
                <w:szCs w:val="21"/>
                <w:highlight w:val="none"/>
              </w:rPr>
            </w:pPr>
          </w:p>
        </w:tc>
        <w:tc>
          <w:tcPr>
            <w:tcW w:w="6490" w:type="dxa"/>
            <w:vAlign w:val="center"/>
          </w:tcPr>
          <w:p w14:paraId="1C5551C9">
            <w:pPr>
              <w:autoSpaceDE w:val="0"/>
              <w:autoSpaceDN w:val="0"/>
              <w:adjustRightInd w:val="0"/>
              <w:snapToGrid w:val="0"/>
              <w:spacing w:line="400" w:lineRule="exact"/>
              <w:ind w:firstLine="420" w:firstLineChars="200"/>
              <w:rPr>
                <w:rFonts w:ascii="宋体" w:hAnsi="宋体"/>
                <w:color w:val="auto"/>
                <w:szCs w:val="21"/>
                <w:highlight w:val="none"/>
              </w:rPr>
            </w:pPr>
            <w:bookmarkStart w:id="101" w:name="OLE_LINK1"/>
            <w:r>
              <w:rPr>
                <w:rFonts w:ascii="宋体" w:hAnsi="宋体"/>
                <w:color w:val="auto"/>
                <w:szCs w:val="21"/>
                <w:highlight w:val="none"/>
              </w:rPr>
              <w:t>本工程施工</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102" w:name="一是"/>
            <w:bookmarkEnd w:id="102"/>
            <w:r>
              <w:rPr>
                <w:rFonts w:ascii="宋体" w:hAnsi="宋体"/>
                <w:color w:val="auto"/>
                <w:szCs w:val="21"/>
                <w:highlight w:val="none"/>
              </w:rPr>
              <w:t>具备以下资格条件：</w:t>
            </w:r>
          </w:p>
          <w:bookmarkEnd w:id="101"/>
          <w:p w14:paraId="6EE0A19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9253D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建筑</w:t>
            </w:r>
            <w:r>
              <w:rPr>
                <w:rFonts w:hint="eastAsia" w:ascii="宋体" w:hAnsi="宋体"/>
                <w:color w:val="auto"/>
                <w:szCs w:val="21"/>
                <w:highlight w:val="none"/>
                <w:u w:val="single"/>
                <w:lang w:eastAsia="zh-CN"/>
              </w:rPr>
              <w:t>工程施工总承包叁级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7911E8D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4F40442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0EBFA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p>
          <w:p w14:paraId="7079DF2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5E45D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及安全生产考核合格证书复印件。</w:t>
            </w:r>
          </w:p>
          <w:p w14:paraId="6AE6F708">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6C105E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1E9DFF9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6F1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2720A1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EF216A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044D1D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768D9DE">
            <w:pPr>
              <w:spacing w:line="400" w:lineRule="exact"/>
              <w:ind w:firstLine="420" w:firstLineChars="200"/>
              <w:rPr>
                <w:color w:val="auto"/>
                <w:highlight w:val="none"/>
              </w:rPr>
            </w:pPr>
            <w:r>
              <w:rPr>
                <w:rFonts w:hint="eastAsia"/>
                <w:color w:val="auto"/>
                <w:highlight w:val="none"/>
              </w:rPr>
              <w:t>投标人须在投标文件资格审查部分提供承诺。</w:t>
            </w:r>
          </w:p>
          <w:p w14:paraId="3DAFBEE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0D1E8E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i w:val="0"/>
                <w:iCs/>
                <w:color w:val="auto"/>
                <w:szCs w:val="21"/>
                <w:highlight w:val="none"/>
                <w:u w:val="single"/>
                <w:lang w:eastAsia="zh-CN"/>
              </w:rPr>
              <w:t>建筑工程</w:t>
            </w:r>
            <w:r>
              <w:rPr>
                <w:rFonts w:hint="eastAsia"/>
                <w:i/>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eastAsia="zh-CN"/>
              </w:rPr>
              <w:t>二</w:t>
            </w:r>
            <w:r>
              <w:rPr>
                <w:rFonts w:hint="eastAsia"/>
                <w:color w:val="auto"/>
                <w:szCs w:val="21"/>
                <w:highlight w:val="none"/>
                <w:u w:val="single"/>
              </w:rPr>
              <w:t xml:space="preserve"> </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7F2E518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.2项目经理承诺要求：投标人须承诺拟派项目经理按注册建造师的相关规定到岗履职和未被禁止参与投标。</w:t>
            </w:r>
          </w:p>
          <w:p w14:paraId="2567513C">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造成损失的，投标人依法承担违约赔偿责任。拟派项目经理中标后不得随意更换。</w:t>
            </w:r>
          </w:p>
          <w:p w14:paraId="5D728C5A">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eastAsia="zh-CN"/>
              </w:rPr>
              <w:t>比选人</w:t>
            </w:r>
            <w:r>
              <w:rPr>
                <w:rFonts w:ascii="宋体" w:hAnsi="宋体"/>
                <w:color w:val="auto"/>
                <w:highlight w:val="none"/>
              </w:rPr>
              <w:t>有权取消其中标候选人资格或中标资格；给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w:t>
            </w:r>
          </w:p>
          <w:p w14:paraId="3EA5F805">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69E6EEE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w:t>
            </w:r>
            <w:r>
              <w:rPr>
                <w:rFonts w:hint="eastAsia" w:ascii="宋体" w:hAnsi="宋体"/>
                <w:color w:val="auto"/>
                <w:highlight w:val="none"/>
                <w:lang w:eastAsia="zh-CN"/>
              </w:rPr>
              <w:t>比选文件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p>
          <w:p w14:paraId="7F98204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3D9651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249F59F6">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2EC82B2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5355920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C9AE22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BB70E4B">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2D3711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CB8D3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041CC89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eastAsia="zh-CN"/>
              </w:rPr>
              <w:t>中</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职称；</w:t>
            </w:r>
          </w:p>
          <w:p w14:paraId="2CF707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0E9ADF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4D7365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43BB8C6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590BDC3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3A0774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p>
          <w:p w14:paraId="1F8341E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7C73CCA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3401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投标文件资格审查部分中。投标时投标人的委托代理人须随身携带以上所有复印件的原件（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45C32B3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4EE3F19F">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1C6BDC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870D1D3">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lang w:eastAsia="zh-CN"/>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11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4</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6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43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F011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7D2FE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47D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C87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CB1A4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7C433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733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D7C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AACB1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03CE7B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71E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B9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012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8BA02E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6EA7E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ACE5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E6A1D5C">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4EE1E4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3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934F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9D84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E7BB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590F6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E6B8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68F03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1B013539">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lang w:eastAsia="zh-CN"/>
              </w:rPr>
              <w:t>“行采家”（www.gec123.com）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F5C8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9FA2041">
            <w:pPr>
              <w:snapToGrid w:val="0"/>
              <w:spacing w:line="400" w:lineRule="exact"/>
              <w:jc w:val="center"/>
              <w:rPr>
                <w:rFonts w:ascii="宋体" w:hAnsi="宋体"/>
                <w:color w:val="auto"/>
                <w:kern w:val="0"/>
                <w:szCs w:val="21"/>
                <w:highlight w:val="none"/>
              </w:rPr>
            </w:pPr>
          </w:p>
        </w:tc>
        <w:tc>
          <w:tcPr>
            <w:tcW w:w="1644" w:type="dxa"/>
            <w:vAlign w:val="center"/>
          </w:tcPr>
          <w:p w14:paraId="1486F8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DA24CF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5645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2B9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76900CF">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0EBD655">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6847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883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7D5FBB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及澄清修改提出异议的截止时间</w:t>
            </w:r>
          </w:p>
        </w:tc>
        <w:tc>
          <w:tcPr>
            <w:tcW w:w="6490" w:type="dxa"/>
            <w:vAlign w:val="center"/>
          </w:tcPr>
          <w:p w14:paraId="0F070EE3">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r>
              <w:rPr>
                <w:rFonts w:ascii="宋体" w:hAnsi="宋体"/>
                <w:snapToGrid w:val="0"/>
                <w:color w:val="auto"/>
                <w:kern w:val="0"/>
                <w:szCs w:val="21"/>
                <w:highlight w:val="none"/>
              </w:rPr>
              <w:t>。</w:t>
            </w:r>
          </w:p>
        </w:tc>
      </w:tr>
      <w:tr w14:paraId="11FA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3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931D0E9">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F873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4B0B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2DC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774F9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6C45D24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9A01E5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 w:val="28"/>
                <w:szCs w:val="28"/>
                <w:highlight w:val="none"/>
                <w:vertAlign w:val="superscript"/>
              </w:rPr>
              <w:footnoteReference w:id="0"/>
            </w:r>
            <w:r>
              <w:rPr>
                <w:rFonts w:hint="eastAsia" w:ascii="宋体" w:hAnsi="宋体" w:cs="宋体"/>
                <w:color w:val="auto"/>
                <w:szCs w:val="21"/>
                <w:highlight w:val="none"/>
              </w:rPr>
              <w:t>为依据。</w:t>
            </w:r>
          </w:p>
          <w:p w14:paraId="48BAF805">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将认为该子目的价款已包括在工程量清单其他子目的单价和总价中。投标人必须按招标工程量清单填报价格。项目编码、项目名称、项目特征、计量单位、工程量必须与招标工程量清单一致。</w:t>
            </w:r>
            <w:r>
              <w:rPr>
                <w:rFonts w:hint="eastAsia" w:ascii="宋体" w:hAnsi="宋体" w:cs="宋体"/>
                <w:color w:val="auto"/>
                <w:szCs w:val="21"/>
                <w:highlight w:val="none"/>
              </w:rPr>
              <w:t>否则交由评标委员会作</w:t>
            </w:r>
            <w:r>
              <w:rPr>
                <w:rFonts w:hint="eastAsia" w:ascii="宋体" w:hAnsi="宋体"/>
                <w:color w:val="auto"/>
                <w:szCs w:val="21"/>
                <w:highlight w:val="none"/>
              </w:rPr>
              <w:t>否决投标处理。</w:t>
            </w:r>
          </w:p>
          <w:p w14:paraId="58C182B1">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5D40246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5.</w:t>
            </w:r>
            <w:r>
              <w:rPr>
                <w:rFonts w:hint="eastAsia" w:ascii="宋体" w:hAnsi="宋体" w:cs="宋体"/>
                <w:color w:val="auto"/>
                <w:szCs w:val="21"/>
                <w:highlight w:val="none"/>
              </w:rPr>
              <w:t>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14:paraId="18BD1B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03C396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4B35DC33">
            <w:pPr>
              <w:tabs>
                <w:tab w:val="left" w:pos="546"/>
                <w:tab w:val="left" w:pos="711"/>
              </w:tabs>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u w:val="single"/>
                <w:lang w:val="en-US" w:eastAsia="zh-CN"/>
              </w:rPr>
              <w:t>74053.05</w:t>
            </w:r>
            <w:r>
              <w:rPr>
                <w:rFonts w:hint="eastAsia" w:ascii="宋体" w:hAnsi="宋体" w:cs="宋体"/>
                <w:color w:val="auto"/>
                <w:szCs w:val="21"/>
                <w:highlight w:val="none"/>
                <w:lang w:val="en-US" w:eastAsia="zh-CN"/>
              </w:rPr>
              <w:t>元（大写：</w:t>
            </w:r>
            <w:r>
              <w:rPr>
                <w:rFonts w:hint="eastAsia" w:ascii="宋体" w:hAnsi="宋体" w:cs="宋体"/>
                <w:color w:val="auto"/>
                <w:szCs w:val="21"/>
                <w:highlight w:val="none"/>
                <w:u w:val="single"/>
                <w:lang w:val="en-US" w:eastAsia="zh-CN"/>
              </w:rPr>
              <w:t>柒万肆仟零伍拾叁元零伍分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0B85F8FE">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本工程招标将设置全部工程量清单综合单价最高限价，全部清单综合单价最高限价</w:t>
            </w:r>
            <w:r>
              <w:rPr>
                <w:rFonts w:hint="eastAsia" w:ascii="宋体" w:hAnsi="宋体" w:cs="宋体"/>
                <w:color w:val="auto"/>
                <w:szCs w:val="21"/>
                <w:highlight w:val="none"/>
                <w:lang w:eastAsia="zh-CN"/>
              </w:rPr>
              <w:t>详见附件工程量清单</w:t>
            </w:r>
            <w:r>
              <w:rPr>
                <w:rFonts w:hint="eastAsia" w:ascii="宋体" w:hAnsi="宋体" w:cs="宋体"/>
                <w:color w:val="auto"/>
                <w:szCs w:val="21"/>
                <w:highlight w:val="none"/>
              </w:rPr>
              <w:t>，投标人的每项清单综合单价报价不得超过每项清单综合单价最高限价</w:t>
            </w:r>
            <w:r>
              <w:rPr>
                <w:rFonts w:hint="eastAsia" w:ascii="宋体" w:hAnsi="宋体" w:cs="宋体"/>
                <w:color w:val="auto"/>
                <w:szCs w:val="21"/>
                <w:highlight w:val="none"/>
              </w:rPr>
              <w:t>，否则由评标委员会作否决投标处理</w:t>
            </w:r>
            <w:r>
              <w:rPr>
                <w:rFonts w:hint="eastAsia" w:ascii="宋体" w:hAnsi="宋体" w:cs="宋体"/>
                <w:color w:val="auto"/>
                <w:szCs w:val="21"/>
                <w:highlight w:val="none"/>
                <w:lang w:eastAsia="zh-CN"/>
              </w:rPr>
              <w:t>。</w:t>
            </w:r>
          </w:p>
          <w:p w14:paraId="54383E3D">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32B588B">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587B163D">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9.2</w:t>
            </w:r>
            <w:r>
              <w:rPr>
                <w:color w:val="auto"/>
                <w:sz w:val="21"/>
                <w:szCs w:val="21"/>
                <w:highlight w:val="none"/>
              </w:rPr>
              <w:t>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w:t>
            </w:r>
            <w:r>
              <w:rPr>
                <w:color w:val="auto"/>
                <w:sz w:val="21"/>
                <w:szCs w:val="21"/>
                <w:highlight w:val="none"/>
              </w:rPr>
              <w:t>安全文明施工费为暂定金额</w:t>
            </w:r>
            <w:r>
              <w:rPr>
                <w:rFonts w:hint="eastAsia"/>
                <w:color w:val="auto"/>
                <w:sz w:val="21"/>
                <w:szCs w:val="21"/>
                <w:highlight w:val="none"/>
                <w:u w:val="single"/>
                <w:lang w:val="en-US" w:eastAsia="zh-CN"/>
              </w:rPr>
              <w:t>1045.47</w:t>
            </w:r>
            <w:r>
              <w:rPr>
                <w:rFonts w:hint="eastAsia"/>
                <w:color w:val="auto"/>
                <w:sz w:val="21"/>
                <w:szCs w:val="21"/>
                <w:highlight w:val="none"/>
                <w:lang w:val="en-US" w:eastAsia="zh-CN"/>
              </w:rPr>
              <w:t>元</w:t>
            </w:r>
            <w:r>
              <w:rPr>
                <w:color w:val="auto"/>
                <w:sz w:val="21"/>
                <w:szCs w:val="21"/>
                <w:highlight w:val="none"/>
              </w:rPr>
              <w:t>。《投标函》中的安全文明施工费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2F740523">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第3期</w:t>
            </w:r>
            <w:r>
              <w:rPr>
                <w:rFonts w:hint="eastAsia" w:ascii="宋体" w:hAnsi="宋体" w:cs="宋体"/>
                <w:color w:val="auto"/>
                <w:szCs w:val="21"/>
                <w:highlight w:val="none"/>
              </w:rPr>
              <w:t>《重庆工程造价信息》</w:t>
            </w:r>
            <w:r>
              <w:rPr>
                <w:rFonts w:hint="eastAsia" w:ascii="宋体" w:hAnsi="宋体" w:cs="宋体"/>
                <w:color w:val="auto"/>
                <w:szCs w:val="21"/>
                <w:highlight w:val="none"/>
              </w:rPr>
              <w:t>并结合市场行情及自身实力进行自主报价。</w:t>
            </w:r>
          </w:p>
          <w:p w14:paraId="28707CB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1D83EA2">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A193EC4">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13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7EF0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C1C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6E042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5357AF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0890A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856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9A184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7FE7B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无</w:t>
            </w:r>
          </w:p>
        </w:tc>
      </w:tr>
      <w:tr w14:paraId="25FA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D110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5ED88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0B38334C">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C0CA9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F32D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476B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6DFD63E">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05909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8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5C8D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C3F18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B500A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46754F8B">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A38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1FBC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3F5040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04590B5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投标文件电子档（PDF格式）一份</w:t>
            </w:r>
          </w:p>
        </w:tc>
      </w:tr>
      <w:tr w14:paraId="3543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62E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67581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2B585B2D">
            <w:pPr>
              <w:snapToGrid w:val="0"/>
              <w:spacing w:line="400" w:lineRule="exact"/>
              <w:ind w:firstLine="420" w:firstLineChars="200"/>
              <w:rPr>
                <w:rFonts w:hint="default" w:ascii="宋体" w:hAnsi="宋体" w:eastAsia="宋体"/>
                <w:bCs/>
                <w:i/>
                <w:color w:val="auto"/>
                <w:szCs w:val="21"/>
                <w:highlight w:val="none"/>
                <w:lang w:val="en-US" w:eastAsia="zh-CN"/>
              </w:rPr>
            </w:pPr>
            <w:r>
              <w:rPr>
                <w:rFonts w:hint="eastAsia" w:ascii="宋体" w:hAnsi="宋体"/>
                <w:bCs/>
                <w:color w:val="auto"/>
                <w:szCs w:val="21"/>
                <w:highlight w:val="none"/>
                <w:u w:val="single"/>
                <w:lang w:val="en-US" w:eastAsia="zh-CN"/>
              </w:rPr>
              <w:t>行采家-电子竞采平台</w:t>
            </w:r>
          </w:p>
        </w:tc>
      </w:tr>
      <w:tr w14:paraId="2FF9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8BF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81BB8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5EA0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2C4ED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01F4DDF8">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bCs/>
                <w:color w:val="auto"/>
                <w:szCs w:val="21"/>
                <w:highlight w:val="none"/>
                <w:u w:val="single"/>
                <w:lang w:val="en-US" w:eastAsia="zh-CN"/>
              </w:rPr>
              <w:t>行采家-电子竞采平台</w:t>
            </w:r>
          </w:p>
        </w:tc>
      </w:tr>
      <w:tr w14:paraId="52CD0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37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1737E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CEF06F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948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154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8DE7EC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F526D9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78FA01E">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06043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E8B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C1B01A3">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061FEC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“行采家”（www.gec123.com）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w:t>
            </w:r>
          </w:p>
        </w:tc>
      </w:tr>
      <w:tr w14:paraId="79B2B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2CE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B928E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7DCD86A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1.担保形式：</w:t>
            </w:r>
            <w:r>
              <w:rPr>
                <w:rFonts w:hint="eastAsia" w:ascii="宋体" w:hAnsi="宋体"/>
                <w:color w:val="auto"/>
                <w:kern w:val="0"/>
                <w:szCs w:val="21"/>
                <w:highlight w:val="none"/>
                <w:lang w:eastAsia="zh-CN"/>
              </w:rPr>
              <w:t>现金或履约保函或现金</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rPr>
              <w:t>。</w:t>
            </w:r>
          </w:p>
          <w:p w14:paraId="3E9C98F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2.金额：</w:t>
            </w:r>
            <w:r>
              <w:rPr>
                <w:rFonts w:hint="eastAsia" w:ascii="宋体" w:hAnsi="宋体"/>
                <w:color w:val="auto"/>
                <w:kern w:val="0"/>
                <w:szCs w:val="21"/>
                <w:highlight w:val="none"/>
                <w:lang w:eastAsia="zh-CN"/>
              </w:rPr>
              <w:t>履约保证金为</w:t>
            </w:r>
            <w:r>
              <w:rPr>
                <w:rFonts w:hint="eastAsia" w:ascii="宋体" w:hAnsi="宋体"/>
                <w:color w:val="auto"/>
                <w:kern w:val="0"/>
                <w:szCs w:val="21"/>
                <w:highlight w:val="none"/>
                <w:lang w:val="en-US" w:eastAsia="zh-CN"/>
              </w:rPr>
              <w:t>中标金额的10%</w:t>
            </w:r>
            <w:r>
              <w:rPr>
                <w:rFonts w:hint="eastAsia" w:ascii="宋体" w:hAnsi="宋体"/>
                <w:color w:val="auto"/>
                <w:kern w:val="0"/>
                <w:szCs w:val="21"/>
                <w:highlight w:val="none"/>
                <w:lang w:eastAsia="zh-CN"/>
              </w:rPr>
              <w:t>，农民工工资保证金为中标金额的</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p>
          <w:p w14:paraId="43F19CA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3.递交时间：中标人应在收到中标通知书后</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日内，施工合同签订前提交，若未按时提交，则视为中标人放弃中标，其投标保证金不予退还，给比选人造成的损失超过投标保证金数额的，中标人还应当对超过部分予以赔偿。</w:t>
            </w:r>
          </w:p>
          <w:p w14:paraId="42B06B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4.履约保证金</w:t>
            </w:r>
            <w:r>
              <w:rPr>
                <w:rFonts w:hint="eastAsia" w:ascii="宋体" w:hAnsi="宋体"/>
                <w:color w:val="auto"/>
                <w:kern w:val="0"/>
                <w:szCs w:val="21"/>
                <w:highlight w:val="none"/>
                <w:lang w:eastAsia="zh-CN"/>
              </w:rPr>
              <w:t>和农民工工资保证金</w:t>
            </w:r>
            <w:r>
              <w:rPr>
                <w:rFonts w:hint="eastAsia" w:ascii="宋体" w:hAnsi="宋体"/>
                <w:color w:val="auto"/>
                <w:kern w:val="0"/>
                <w:szCs w:val="21"/>
                <w:highlight w:val="none"/>
              </w:rPr>
              <w:t>的退还：工程竣工验收合格后28日内一次性返还（不计息）。</w:t>
            </w:r>
          </w:p>
        </w:tc>
      </w:tr>
      <w:tr w14:paraId="7F3A0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731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4938A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E530BA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D49092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649DEBA7">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A8341DE">
            <w:pPr>
              <w:widowControl/>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00BAEEC">
            <w:pPr>
              <w:widowControl/>
              <w:spacing w:after="62" w:afterLines="2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注：本款只适用于首次招标</w:t>
            </w:r>
            <w:r>
              <w:rPr>
                <w:rFonts w:hint="eastAsia" w:ascii="宋体" w:hAnsi="宋体"/>
                <w:color w:val="auto"/>
                <w:kern w:val="0"/>
                <w:szCs w:val="21"/>
                <w:highlight w:val="none"/>
                <w:lang w:eastAsia="zh-CN"/>
              </w:rPr>
              <w:t>。</w:t>
            </w:r>
          </w:p>
        </w:tc>
      </w:tr>
      <w:tr w14:paraId="2081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13E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2D0EF08">
            <w:pPr>
              <w:snapToGrid w:val="0"/>
              <w:spacing w:line="400" w:lineRule="exact"/>
              <w:jc w:val="center"/>
              <w:rPr>
                <w:color w:val="auto"/>
                <w:highlight w:val="none"/>
              </w:rPr>
            </w:pPr>
            <w:bookmarkStart w:id="103" w:name="_Toc16930431"/>
            <w:bookmarkStart w:id="104" w:name="_Toc536628250"/>
            <w:bookmarkStart w:id="105" w:name="_Toc509218709"/>
            <w:bookmarkStart w:id="106" w:name="_Toc13210670"/>
            <w:bookmarkStart w:id="107"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3"/>
            <w:bookmarkEnd w:id="104"/>
            <w:bookmarkEnd w:id="105"/>
            <w:bookmarkEnd w:id="106"/>
            <w:bookmarkEnd w:id="107"/>
          </w:p>
        </w:tc>
        <w:tc>
          <w:tcPr>
            <w:tcW w:w="6490" w:type="dxa"/>
            <w:vAlign w:val="center"/>
          </w:tcPr>
          <w:p w14:paraId="1840D1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DF6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BCD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B66D3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0D6B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572F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color w:val="auto"/>
                <w:kern w:val="0"/>
                <w:szCs w:val="21"/>
                <w:highlight w:val="none"/>
                <w:lang w:val="en-US"/>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1</w:t>
            </w:r>
          </w:p>
        </w:tc>
        <w:tc>
          <w:tcPr>
            <w:tcW w:w="1644" w:type="dxa"/>
            <w:vAlign w:val="center"/>
          </w:tcPr>
          <w:p w14:paraId="5033B242">
            <w:pPr>
              <w:widowControl/>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工程款支付</w:t>
            </w:r>
          </w:p>
        </w:tc>
        <w:tc>
          <w:tcPr>
            <w:tcW w:w="6490" w:type="dxa"/>
            <w:vAlign w:val="center"/>
          </w:tcPr>
          <w:p w14:paraId="3B8E266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本工程无预付款，工程竣工验收合格且结算审核完毕后支付至审定金额的</w:t>
            </w:r>
            <w:r>
              <w:rPr>
                <w:rFonts w:hint="eastAsia" w:ascii="宋体" w:hAnsi="宋体"/>
                <w:color w:val="auto"/>
                <w:kern w:val="0"/>
                <w:szCs w:val="21"/>
                <w:highlight w:val="none"/>
                <w:lang w:val="en-US" w:eastAsia="zh-CN"/>
              </w:rPr>
              <w:t>97%，留审定金额的3%作为质保金，</w:t>
            </w:r>
            <w:r>
              <w:rPr>
                <w:rFonts w:hint="eastAsia" w:ascii="宋体" w:hAnsi="宋体"/>
                <w:color w:val="auto"/>
                <w:kern w:val="0"/>
                <w:szCs w:val="21"/>
                <w:highlight w:val="none"/>
                <w:lang w:eastAsia="zh-CN"/>
              </w:rPr>
              <w:t>在缺陷责任期满后一次性退还质保金（不计息）。</w:t>
            </w:r>
          </w:p>
        </w:tc>
      </w:tr>
      <w:tr w14:paraId="5985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55C0C4">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highlight w:val="none"/>
                <w:lang w:val="en-US" w:eastAsia="zh-CN"/>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2</w:t>
            </w:r>
          </w:p>
        </w:tc>
        <w:tc>
          <w:tcPr>
            <w:tcW w:w="1644" w:type="dxa"/>
            <w:vAlign w:val="center"/>
          </w:tcPr>
          <w:p w14:paraId="02FAB0D2">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比选代理服务费</w:t>
            </w:r>
          </w:p>
        </w:tc>
        <w:tc>
          <w:tcPr>
            <w:tcW w:w="6490" w:type="dxa"/>
            <w:vAlign w:val="center"/>
          </w:tcPr>
          <w:p w14:paraId="22632B6B">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本项目比选代理服务费金额为</w:t>
            </w:r>
            <w:r>
              <w:rPr>
                <w:rFonts w:hint="eastAsia" w:ascii="宋体" w:hAnsi="宋体"/>
                <w:color w:val="auto"/>
                <w:kern w:val="0"/>
                <w:szCs w:val="21"/>
                <w:highlight w:val="none"/>
                <w:lang w:val="en-US" w:eastAsia="zh-CN"/>
              </w:rPr>
              <w:t>3000</w:t>
            </w:r>
            <w:r>
              <w:rPr>
                <w:rFonts w:hint="eastAsia" w:ascii="宋体" w:hAnsi="宋体"/>
                <w:color w:val="auto"/>
                <w:kern w:val="0"/>
                <w:szCs w:val="21"/>
                <w:highlight w:val="none"/>
                <w:lang w:eastAsia="zh-CN"/>
              </w:rPr>
              <w:t>元，由中标人在领中标通知书时一次性支付给比选代理机构。</w:t>
            </w:r>
          </w:p>
        </w:tc>
      </w:tr>
    </w:tbl>
    <w:p w14:paraId="0CAF56DE">
      <w:pPr>
        <w:rPr>
          <w:rFonts w:ascii="宋体" w:hAnsi="宋体"/>
          <w:b w:val="0"/>
          <w:snapToGrid w:val="0"/>
          <w:color w:val="auto"/>
          <w:highlight w:val="none"/>
        </w:rPr>
      </w:pPr>
      <w:bookmarkStart w:id="108" w:name="_Toc509218710"/>
      <w:bookmarkStart w:id="109" w:name="_Toc840"/>
      <w:bookmarkStart w:id="110" w:name="_Toc430530435"/>
      <w:bookmarkStart w:id="111" w:name="_Toc287620685"/>
      <w:bookmarkStart w:id="112" w:name="_Toc287607746"/>
      <w:bookmarkStart w:id="113" w:name="_Toc200513126"/>
      <w:bookmarkStart w:id="114" w:name="_Toc224103317"/>
      <w:bookmarkStart w:id="115" w:name="_Toc277082552"/>
      <w:bookmarkStart w:id="116" w:name="_Toc10749"/>
      <w:r>
        <w:rPr>
          <w:rFonts w:ascii="宋体" w:hAnsi="宋体"/>
          <w:b w:val="0"/>
          <w:snapToGrid w:val="0"/>
          <w:color w:val="auto"/>
          <w:highlight w:val="none"/>
        </w:rPr>
        <w:br w:type="page"/>
      </w:r>
    </w:p>
    <w:p w14:paraId="7F7DDAB6">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1.  总则</w:t>
      </w:r>
      <w:bookmarkEnd w:id="108"/>
      <w:bookmarkEnd w:id="109"/>
      <w:bookmarkEnd w:id="110"/>
      <w:bookmarkEnd w:id="111"/>
      <w:bookmarkEnd w:id="112"/>
      <w:bookmarkEnd w:id="113"/>
      <w:bookmarkEnd w:id="114"/>
      <w:bookmarkEnd w:id="115"/>
      <w:bookmarkEnd w:id="116"/>
    </w:p>
    <w:p w14:paraId="5A66D4E3">
      <w:pPr>
        <w:pStyle w:val="5"/>
        <w:snapToGrid w:val="0"/>
        <w:spacing w:before="0" w:after="0" w:line="360" w:lineRule="auto"/>
        <w:rPr>
          <w:rFonts w:ascii="宋体" w:hAnsi="宋体"/>
          <w:b w:val="0"/>
          <w:snapToGrid w:val="0"/>
          <w:color w:val="auto"/>
          <w:sz w:val="24"/>
          <w:szCs w:val="24"/>
          <w:highlight w:val="none"/>
        </w:rPr>
      </w:pPr>
      <w:bookmarkStart w:id="117" w:name="_Toc8830"/>
      <w:bookmarkStart w:id="118" w:name="_Toc32232"/>
      <w:bookmarkStart w:id="119" w:name="_Toc200513127"/>
      <w:bookmarkStart w:id="120" w:name="_Toc509218711"/>
      <w:bookmarkStart w:id="121" w:name="_Toc224103318"/>
      <w:bookmarkStart w:id="122" w:name="_Toc287620686"/>
      <w:bookmarkStart w:id="123" w:name="_Toc287607747"/>
      <w:bookmarkStart w:id="124" w:name="_Toc277082553"/>
      <w:bookmarkStart w:id="125" w:name="_Toc430530436"/>
      <w:r>
        <w:rPr>
          <w:rFonts w:ascii="宋体" w:hAnsi="宋体"/>
          <w:b w:val="0"/>
          <w:snapToGrid w:val="0"/>
          <w:color w:val="auto"/>
          <w:sz w:val="24"/>
          <w:szCs w:val="24"/>
          <w:highlight w:val="none"/>
        </w:rPr>
        <w:t>1.1  项目概况</w:t>
      </w:r>
      <w:bookmarkEnd w:id="117"/>
      <w:bookmarkEnd w:id="118"/>
      <w:bookmarkEnd w:id="119"/>
      <w:bookmarkEnd w:id="120"/>
      <w:bookmarkEnd w:id="121"/>
      <w:bookmarkEnd w:id="122"/>
      <w:bookmarkEnd w:id="123"/>
      <w:bookmarkEnd w:id="124"/>
      <w:bookmarkEnd w:id="125"/>
    </w:p>
    <w:p w14:paraId="12A7919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2952E4E6">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14:paraId="24A03A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比选项目比选代理机构</w:t>
      </w:r>
      <w:r>
        <w:rPr>
          <w:rFonts w:ascii="宋体" w:hAnsi="宋体"/>
          <w:snapToGrid w:val="0"/>
          <w:color w:val="auto"/>
          <w:kern w:val="0"/>
          <w:szCs w:val="21"/>
          <w:highlight w:val="none"/>
        </w:rPr>
        <w:t>：见投标人须知前附表。</w:t>
      </w:r>
    </w:p>
    <w:p w14:paraId="66BEBD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14:paraId="1A93FA1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14:paraId="0EBCFA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14:paraId="2055512B">
      <w:pPr>
        <w:pStyle w:val="5"/>
        <w:snapToGrid w:val="0"/>
        <w:spacing w:before="0" w:after="0" w:line="360" w:lineRule="auto"/>
        <w:rPr>
          <w:rFonts w:ascii="宋体" w:hAnsi="宋体"/>
          <w:b w:val="0"/>
          <w:snapToGrid w:val="0"/>
          <w:color w:val="auto"/>
          <w:sz w:val="24"/>
          <w:szCs w:val="24"/>
          <w:highlight w:val="none"/>
        </w:rPr>
      </w:pPr>
      <w:bookmarkStart w:id="126" w:name="_Toc21567"/>
      <w:bookmarkStart w:id="127" w:name="_Toc200513128"/>
      <w:bookmarkStart w:id="128" w:name="_Toc224103319"/>
      <w:bookmarkStart w:id="129" w:name="_Toc430530437"/>
      <w:bookmarkStart w:id="130" w:name="_Toc277082554"/>
      <w:bookmarkStart w:id="131" w:name="_Toc509218712"/>
      <w:bookmarkStart w:id="132" w:name="_Toc7680"/>
      <w:bookmarkStart w:id="133" w:name="_Toc287620687"/>
      <w:bookmarkStart w:id="134" w:name="_Toc287607748"/>
      <w:r>
        <w:rPr>
          <w:rFonts w:ascii="宋体" w:hAnsi="宋体"/>
          <w:b w:val="0"/>
          <w:snapToGrid w:val="0"/>
          <w:color w:val="auto"/>
          <w:sz w:val="24"/>
          <w:szCs w:val="24"/>
          <w:highlight w:val="none"/>
        </w:rPr>
        <w:t>1.2  资金来源和落实情况</w:t>
      </w:r>
      <w:bookmarkEnd w:id="126"/>
      <w:bookmarkEnd w:id="127"/>
      <w:bookmarkEnd w:id="128"/>
      <w:bookmarkEnd w:id="129"/>
      <w:bookmarkEnd w:id="130"/>
      <w:bookmarkEnd w:id="131"/>
      <w:bookmarkEnd w:id="132"/>
      <w:bookmarkEnd w:id="133"/>
      <w:bookmarkEnd w:id="134"/>
    </w:p>
    <w:p w14:paraId="36A2E2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14:paraId="320FA5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14:paraId="31BCCA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14:paraId="33B68AD4">
      <w:pPr>
        <w:pStyle w:val="5"/>
        <w:snapToGrid w:val="0"/>
        <w:spacing w:before="0" w:after="0" w:line="360" w:lineRule="auto"/>
        <w:rPr>
          <w:rFonts w:ascii="宋体" w:hAnsi="宋体"/>
          <w:b w:val="0"/>
          <w:snapToGrid w:val="0"/>
          <w:color w:val="auto"/>
          <w:sz w:val="24"/>
          <w:szCs w:val="24"/>
          <w:highlight w:val="none"/>
        </w:rPr>
      </w:pPr>
      <w:bookmarkStart w:id="135" w:name="_Toc200513129"/>
      <w:bookmarkStart w:id="136" w:name="_Toc4104"/>
      <w:bookmarkStart w:id="137" w:name="_Toc430530438"/>
      <w:bookmarkStart w:id="138" w:name="_Toc287607749"/>
      <w:bookmarkStart w:id="139" w:name="_Toc277082555"/>
      <w:bookmarkStart w:id="140" w:name="_Toc1879"/>
      <w:bookmarkStart w:id="141" w:name="_Toc224103320"/>
      <w:bookmarkStart w:id="142" w:name="_Toc509218713"/>
      <w:bookmarkStart w:id="143" w:name="_Toc28762068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5"/>
      <w:bookmarkEnd w:id="136"/>
      <w:bookmarkEnd w:id="137"/>
      <w:bookmarkEnd w:id="138"/>
      <w:bookmarkEnd w:id="139"/>
      <w:bookmarkEnd w:id="140"/>
      <w:bookmarkEnd w:id="141"/>
      <w:bookmarkEnd w:id="142"/>
      <w:bookmarkEnd w:id="143"/>
    </w:p>
    <w:p w14:paraId="58103A5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468A5C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43334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63E5B7A">
      <w:pPr>
        <w:pStyle w:val="5"/>
        <w:snapToGrid w:val="0"/>
        <w:spacing w:before="0" w:after="0" w:line="360" w:lineRule="auto"/>
        <w:rPr>
          <w:rFonts w:ascii="宋体" w:hAnsi="宋体"/>
          <w:b w:val="0"/>
          <w:snapToGrid w:val="0"/>
          <w:color w:val="auto"/>
          <w:sz w:val="24"/>
          <w:szCs w:val="24"/>
          <w:highlight w:val="none"/>
        </w:rPr>
      </w:pPr>
      <w:bookmarkStart w:id="144" w:name="_Toc277082557"/>
      <w:bookmarkStart w:id="145" w:name="_Toc224103322"/>
      <w:bookmarkStart w:id="146" w:name="_Toc430530440"/>
      <w:bookmarkStart w:id="147" w:name="_Toc509218715"/>
      <w:bookmarkStart w:id="148" w:name="_Toc22249"/>
      <w:bookmarkStart w:id="149" w:name="_Toc200513131"/>
      <w:bookmarkStart w:id="150" w:name="_Toc287620690"/>
      <w:bookmarkStart w:id="151" w:name="_Toc1894"/>
      <w:bookmarkStart w:id="152" w:name="_Toc287607751"/>
      <w:r>
        <w:rPr>
          <w:rFonts w:ascii="宋体" w:hAnsi="宋体"/>
          <w:b w:val="0"/>
          <w:snapToGrid w:val="0"/>
          <w:color w:val="auto"/>
          <w:sz w:val="24"/>
          <w:szCs w:val="24"/>
          <w:highlight w:val="none"/>
        </w:rPr>
        <w:t>1.4  投标人资格要求</w:t>
      </w:r>
      <w:bookmarkEnd w:id="144"/>
      <w:bookmarkEnd w:id="145"/>
      <w:bookmarkEnd w:id="146"/>
      <w:bookmarkEnd w:id="147"/>
      <w:bookmarkEnd w:id="148"/>
      <w:bookmarkEnd w:id="149"/>
      <w:bookmarkEnd w:id="150"/>
      <w:bookmarkEnd w:id="151"/>
      <w:bookmarkEnd w:id="152"/>
    </w:p>
    <w:p w14:paraId="6FAC4E6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3B4209B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54686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216F3F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0B344AC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71E10E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6605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19BA5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67C7BC9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w:t>
      </w:r>
    </w:p>
    <w:p w14:paraId="7CFA93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45563CF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3A28622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727D037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3713939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53E9F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939CF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A4E6C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A961D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3D5554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473C24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17A924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482F4E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63A24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564EA9AE">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CABF7FA">
      <w:pPr>
        <w:pStyle w:val="5"/>
        <w:snapToGrid w:val="0"/>
        <w:spacing w:before="0" w:after="0" w:line="360" w:lineRule="auto"/>
        <w:rPr>
          <w:rFonts w:ascii="宋体" w:hAnsi="宋体"/>
          <w:b w:val="0"/>
          <w:snapToGrid w:val="0"/>
          <w:color w:val="auto"/>
          <w:sz w:val="24"/>
          <w:szCs w:val="24"/>
          <w:highlight w:val="none"/>
        </w:rPr>
      </w:pPr>
      <w:bookmarkStart w:id="153" w:name="_Toc224103323"/>
      <w:bookmarkStart w:id="154" w:name="_Toc277082558"/>
      <w:bookmarkStart w:id="155" w:name="_Toc287620691"/>
      <w:bookmarkStart w:id="156" w:name="_Toc430530441"/>
      <w:bookmarkStart w:id="157" w:name="_Toc287607752"/>
      <w:bookmarkStart w:id="158" w:name="_Toc200513132"/>
      <w:bookmarkStart w:id="159" w:name="_Toc509218716"/>
      <w:bookmarkStart w:id="160" w:name="_Toc10211"/>
      <w:bookmarkStart w:id="161" w:name="_Toc20662"/>
      <w:r>
        <w:rPr>
          <w:rFonts w:ascii="宋体" w:hAnsi="宋体"/>
          <w:b w:val="0"/>
          <w:snapToGrid w:val="0"/>
          <w:color w:val="auto"/>
          <w:sz w:val="24"/>
          <w:szCs w:val="24"/>
          <w:highlight w:val="none"/>
        </w:rPr>
        <w:t>1.5  费用承担</w:t>
      </w:r>
      <w:bookmarkEnd w:id="153"/>
      <w:bookmarkEnd w:id="154"/>
      <w:bookmarkEnd w:id="155"/>
      <w:bookmarkEnd w:id="156"/>
      <w:bookmarkEnd w:id="157"/>
      <w:bookmarkEnd w:id="158"/>
      <w:bookmarkEnd w:id="159"/>
      <w:bookmarkEnd w:id="160"/>
      <w:bookmarkEnd w:id="161"/>
    </w:p>
    <w:p w14:paraId="0D06E7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8AA62E2">
      <w:pPr>
        <w:pStyle w:val="5"/>
        <w:snapToGrid w:val="0"/>
        <w:spacing w:before="0" w:after="0" w:line="360" w:lineRule="auto"/>
        <w:rPr>
          <w:rFonts w:ascii="宋体" w:hAnsi="宋体"/>
          <w:b w:val="0"/>
          <w:snapToGrid w:val="0"/>
          <w:color w:val="auto"/>
          <w:sz w:val="24"/>
          <w:szCs w:val="24"/>
          <w:highlight w:val="none"/>
        </w:rPr>
      </w:pPr>
      <w:bookmarkStart w:id="162" w:name="_Toc224103324"/>
      <w:bookmarkStart w:id="163" w:name="_Toc430530442"/>
      <w:bookmarkStart w:id="164" w:name="_Toc277082559"/>
      <w:bookmarkStart w:id="165" w:name="_Toc200513133"/>
      <w:bookmarkStart w:id="166" w:name="_Toc287620692"/>
      <w:bookmarkStart w:id="167" w:name="_Toc3737"/>
      <w:bookmarkStart w:id="168" w:name="_Toc26130"/>
      <w:bookmarkStart w:id="169" w:name="_Toc509218717"/>
      <w:bookmarkStart w:id="170" w:name="_Toc287607753"/>
      <w:r>
        <w:rPr>
          <w:rFonts w:ascii="宋体" w:hAnsi="宋体"/>
          <w:b w:val="0"/>
          <w:snapToGrid w:val="0"/>
          <w:color w:val="auto"/>
          <w:sz w:val="24"/>
          <w:szCs w:val="24"/>
          <w:highlight w:val="none"/>
        </w:rPr>
        <w:t>1.6  保密</w:t>
      </w:r>
      <w:bookmarkEnd w:id="162"/>
      <w:bookmarkEnd w:id="163"/>
      <w:bookmarkEnd w:id="164"/>
      <w:bookmarkEnd w:id="165"/>
      <w:bookmarkEnd w:id="166"/>
      <w:bookmarkEnd w:id="167"/>
      <w:bookmarkEnd w:id="168"/>
      <w:bookmarkEnd w:id="169"/>
      <w:bookmarkEnd w:id="170"/>
    </w:p>
    <w:p w14:paraId="0346966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14:paraId="41761626">
      <w:pPr>
        <w:pStyle w:val="5"/>
        <w:snapToGrid w:val="0"/>
        <w:spacing w:before="0" w:after="0" w:line="360" w:lineRule="auto"/>
        <w:rPr>
          <w:rFonts w:ascii="宋体" w:hAnsi="宋体"/>
          <w:b w:val="0"/>
          <w:snapToGrid w:val="0"/>
          <w:color w:val="auto"/>
          <w:sz w:val="24"/>
          <w:szCs w:val="24"/>
          <w:highlight w:val="none"/>
        </w:rPr>
      </w:pPr>
      <w:bookmarkStart w:id="171" w:name="_Toc17273"/>
      <w:bookmarkStart w:id="172" w:name="_Toc200513134"/>
      <w:bookmarkStart w:id="173" w:name="_Toc509218718"/>
      <w:bookmarkStart w:id="174" w:name="_Toc224103325"/>
      <w:bookmarkStart w:id="175" w:name="_Toc430530443"/>
      <w:bookmarkStart w:id="176" w:name="_Toc287607754"/>
      <w:bookmarkStart w:id="177" w:name="_Toc287620693"/>
      <w:bookmarkStart w:id="178" w:name="_Toc1222"/>
      <w:bookmarkStart w:id="179" w:name="_Toc277082560"/>
      <w:r>
        <w:rPr>
          <w:rFonts w:ascii="宋体" w:hAnsi="宋体"/>
          <w:b w:val="0"/>
          <w:snapToGrid w:val="0"/>
          <w:color w:val="auto"/>
          <w:sz w:val="24"/>
          <w:szCs w:val="24"/>
          <w:highlight w:val="none"/>
        </w:rPr>
        <w:t>1.7  语言文字</w:t>
      </w:r>
      <w:bookmarkEnd w:id="171"/>
      <w:bookmarkEnd w:id="172"/>
      <w:bookmarkEnd w:id="173"/>
      <w:bookmarkEnd w:id="174"/>
      <w:bookmarkEnd w:id="175"/>
      <w:bookmarkEnd w:id="176"/>
      <w:bookmarkEnd w:id="177"/>
      <w:bookmarkEnd w:id="178"/>
      <w:bookmarkEnd w:id="179"/>
    </w:p>
    <w:p w14:paraId="4F73F4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F0FE6D7">
      <w:pPr>
        <w:pStyle w:val="5"/>
        <w:snapToGrid w:val="0"/>
        <w:spacing w:before="0" w:after="0" w:line="360" w:lineRule="auto"/>
        <w:rPr>
          <w:rFonts w:ascii="宋体" w:hAnsi="宋体"/>
          <w:b w:val="0"/>
          <w:snapToGrid w:val="0"/>
          <w:color w:val="auto"/>
          <w:sz w:val="24"/>
          <w:szCs w:val="24"/>
          <w:highlight w:val="none"/>
        </w:rPr>
      </w:pPr>
      <w:bookmarkStart w:id="180" w:name="_Toc287607755"/>
      <w:bookmarkStart w:id="181" w:name="_Toc13374"/>
      <w:bookmarkStart w:id="182" w:name="_Toc287620694"/>
      <w:bookmarkStart w:id="183" w:name="_Toc200513135"/>
      <w:bookmarkStart w:id="184" w:name="_Toc509218719"/>
      <w:bookmarkStart w:id="185" w:name="_Toc18435"/>
      <w:bookmarkStart w:id="186" w:name="_Toc277082561"/>
      <w:bookmarkStart w:id="187" w:name="_Toc430530444"/>
      <w:bookmarkStart w:id="188" w:name="_Toc224103326"/>
      <w:r>
        <w:rPr>
          <w:rFonts w:ascii="宋体" w:hAnsi="宋体"/>
          <w:b w:val="0"/>
          <w:snapToGrid w:val="0"/>
          <w:color w:val="auto"/>
          <w:sz w:val="24"/>
          <w:szCs w:val="24"/>
          <w:highlight w:val="none"/>
        </w:rPr>
        <w:t>1.8  计量单位</w:t>
      </w:r>
      <w:bookmarkEnd w:id="180"/>
      <w:bookmarkEnd w:id="181"/>
      <w:bookmarkEnd w:id="182"/>
      <w:bookmarkEnd w:id="183"/>
      <w:bookmarkEnd w:id="184"/>
      <w:bookmarkEnd w:id="185"/>
      <w:bookmarkEnd w:id="186"/>
      <w:bookmarkEnd w:id="187"/>
      <w:bookmarkEnd w:id="188"/>
    </w:p>
    <w:p w14:paraId="2469521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3362F">
      <w:pPr>
        <w:pStyle w:val="5"/>
        <w:snapToGrid w:val="0"/>
        <w:spacing w:before="0" w:after="0" w:line="360" w:lineRule="auto"/>
        <w:rPr>
          <w:rFonts w:ascii="宋体" w:hAnsi="宋体"/>
          <w:b w:val="0"/>
          <w:snapToGrid w:val="0"/>
          <w:color w:val="auto"/>
          <w:sz w:val="24"/>
          <w:szCs w:val="24"/>
          <w:highlight w:val="none"/>
        </w:rPr>
      </w:pPr>
      <w:bookmarkStart w:id="189" w:name="_Toc287607756"/>
      <w:bookmarkStart w:id="190" w:name="_Toc200513136"/>
      <w:bookmarkStart w:id="191" w:name="_Toc287620695"/>
      <w:bookmarkStart w:id="192" w:name="_Toc430530445"/>
      <w:bookmarkStart w:id="193" w:name="_Toc277082562"/>
      <w:bookmarkStart w:id="194" w:name="_Toc509218720"/>
      <w:bookmarkStart w:id="195" w:name="_Toc30293"/>
      <w:bookmarkStart w:id="196" w:name="_Toc19275"/>
      <w:bookmarkStart w:id="197" w:name="_Toc224103327"/>
      <w:r>
        <w:rPr>
          <w:rFonts w:ascii="宋体" w:hAnsi="宋体"/>
          <w:b w:val="0"/>
          <w:snapToGrid w:val="0"/>
          <w:color w:val="auto"/>
          <w:sz w:val="24"/>
          <w:szCs w:val="24"/>
          <w:highlight w:val="none"/>
        </w:rPr>
        <w:t>1.9  踏勘现场</w:t>
      </w:r>
      <w:bookmarkEnd w:id="189"/>
      <w:bookmarkEnd w:id="190"/>
      <w:bookmarkEnd w:id="191"/>
      <w:bookmarkEnd w:id="192"/>
      <w:bookmarkEnd w:id="193"/>
      <w:bookmarkEnd w:id="194"/>
      <w:bookmarkEnd w:id="195"/>
      <w:bookmarkEnd w:id="196"/>
      <w:bookmarkEnd w:id="197"/>
    </w:p>
    <w:p w14:paraId="17487B8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14:paraId="269BA9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391B1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7E6EC0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3BBADB5C">
      <w:pPr>
        <w:pStyle w:val="5"/>
        <w:snapToGrid w:val="0"/>
        <w:spacing w:before="0" w:after="0" w:line="360" w:lineRule="auto"/>
        <w:rPr>
          <w:rFonts w:ascii="宋体" w:hAnsi="宋体"/>
          <w:b w:val="0"/>
          <w:snapToGrid w:val="0"/>
          <w:color w:val="auto"/>
          <w:sz w:val="24"/>
          <w:szCs w:val="24"/>
          <w:highlight w:val="none"/>
        </w:rPr>
      </w:pPr>
      <w:bookmarkStart w:id="198" w:name="_Toc200513137"/>
      <w:bookmarkStart w:id="199" w:name="_Toc287620696"/>
      <w:bookmarkStart w:id="200" w:name="_Toc1854"/>
      <w:bookmarkStart w:id="201" w:name="_Toc509218721"/>
      <w:bookmarkStart w:id="202" w:name="_Toc287607757"/>
      <w:bookmarkStart w:id="203" w:name="_Toc430530446"/>
      <w:bookmarkStart w:id="204" w:name="_Toc32057"/>
      <w:bookmarkStart w:id="205" w:name="_Toc277082563"/>
      <w:bookmarkStart w:id="206" w:name="_Toc224103328"/>
      <w:r>
        <w:rPr>
          <w:rFonts w:ascii="宋体" w:hAnsi="宋体"/>
          <w:b w:val="0"/>
          <w:snapToGrid w:val="0"/>
          <w:color w:val="auto"/>
          <w:sz w:val="24"/>
          <w:szCs w:val="24"/>
          <w:highlight w:val="none"/>
        </w:rPr>
        <w:t>1.10  投标预备会</w:t>
      </w:r>
      <w:bookmarkEnd w:id="198"/>
      <w:bookmarkEnd w:id="199"/>
      <w:bookmarkEnd w:id="200"/>
      <w:bookmarkEnd w:id="201"/>
      <w:bookmarkEnd w:id="202"/>
      <w:bookmarkEnd w:id="203"/>
      <w:bookmarkEnd w:id="204"/>
      <w:bookmarkEnd w:id="205"/>
      <w:bookmarkEnd w:id="206"/>
    </w:p>
    <w:p w14:paraId="36AB0B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2C9A90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1A6552B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的组成部分。</w:t>
      </w:r>
    </w:p>
    <w:p w14:paraId="1805FD90">
      <w:pPr>
        <w:pStyle w:val="5"/>
        <w:snapToGrid w:val="0"/>
        <w:spacing w:before="0" w:after="0" w:line="360" w:lineRule="auto"/>
        <w:rPr>
          <w:rFonts w:ascii="宋体" w:hAnsi="宋体"/>
          <w:b w:val="0"/>
          <w:snapToGrid w:val="0"/>
          <w:color w:val="auto"/>
          <w:sz w:val="24"/>
          <w:szCs w:val="24"/>
          <w:highlight w:val="none"/>
        </w:rPr>
      </w:pPr>
      <w:bookmarkStart w:id="207" w:name="_Toc277082564"/>
      <w:bookmarkStart w:id="208" w:name="_Toc430530447"/>
      <w:bookmarkStart w:id="209" w:name="_Toc20948"/>
      <w:bookmarkStart w:id="210" w:name="_Toc224103329"/>
      <w:bookmarkStart w:id="211" w:name="_Toc200513138"/>
      <w:bookmarkStart w:id="212" w:name="_Toc3036"/>
      <w:bookmarkStart w:id="213" w:name="_Toc287607758"/>
      <w:bookmarkStart w:id="214" w:name="_Toc287620697"/>
      <w:bookmarkStart w:id="215" w:name="_Toc509218722"/>
      <w:r>
        <w:rPr>
          <w:rFonts w:ascii="宋体" w:hAnsi="宋体"/>
          <w:b w:val="0"/>
          <w:snapToGrid w:val="0"/>
          <w:color w:val="auto"/>
          <w:sz w:val="24"/>
          <w:szCs w:val="24"/>
          <w:highlight w:val="none"/>
        </w:rPr>
        <w:t>1.11  分包</w:t>
      </w:r>
      <w:bookmarkEnd w:id="207"/>
      <w:bookmarkEnd w:id="208"/>
      <w:bookmarkEnd w:id="209"/>
      <w:bookmarkEnd w:id="210"/>
      <w:bookmarkEnd w:id="211"/>
      <w:bookmarkEnd w:id="212"/>
      <w:bookmarkEnd w:id="213"/>
      <w:bookmarkEnd w:id="214"/>
      <w:bookmarkEnd w:id="215"/>
    </w:p>
    <w:p w14:paraId="0C3210A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5FD79822">
      <w:pPr>
        <w:pStyle w:val="5"/>
        <w:snapToGrid w:val="0"/>
        <w:spacing w:before="0" w:after="0" w:line="360" w:lineRule="auto"/>
        <w:rPr>
          <w:rFonts w:ascii="宋体" w:hAnsi="宋体"/>
          <w:b w:val="0"/>
          <w:snapToGrid w:val="0"/>
          <w:color w:val="auto"/>
          <w:sz w:val="24"/>
          <w:szCs w:val="24"/>
          <w:highlight w:val="none"/>
        </w:rPr>
      </w:pPr>
      <w:bookmarkStart w:id="216" w:name="_Toc224103330"/>
      <w:bookmarkStart w:id="217" w:name="_Toc200513139"/>
      <w:bookmarkStart w:id="218" w:name="_Toc509218723"/>
      <w:bookmarkStart w:id="219" w:name="_Toc287620698"/>
      <w:bookmarkStart w:id="220" w:name="_Toc430530448"/>
      <w:bookmarkStart w:id="221" w:name="_Toc277082565"/>
      <w:bookmarkStart w:id="222" w:name="_Toc18254"/>
      <w:bookmarkStart w:id="223" w:name="_Toc5536"/>
      <w:bookmarkStart w:id="224" w:name="_Toc287607759"/>
      <w:r>
        <w:rPr>
          <w:rFonts w:ascii="宋体" w:hAnsi="宋体"/>
          <w:b w:val="0"/>
          <w:snapToGrid w:val="0"/>
          <w:color w:val="auto"/>
          <w:sz w:val="24"/>
          <w:szCs w:val="24"/>
          <w:highlight w:val="none"/>
        </w:rPr>
        <w:t>1.12  偏离</w:t>
      </w:r>
      <w:bookmarkEnd w:id="216"/>
      <w:bookmarkEnd w:id="217"/>
      <w:bookmarkEnd w:id="218"/>
      <w:bookmarkEnd w:id="219"/>
      <w:bookmarkEnd w:id="220"/>
      <w:bookmarkEnd w:id="221"/>
      <w:bookmarkEnd w:id="222"/>
      <w:bookmarkEnd w:id="223"/>
      <w:bookmarkEnd w:id="224"/>
    </w:p>
    <w:p w14:paraId="735BF3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14:paraId="566B5A4E">
      <w:pPr>
        <w:pStyle w:val="4"/>
        <w:spacing w:before="0" w:after="0" w:line="360" w:lineRule="auto"/>
        <w:rPr>
          <w:rFonts w:hint="eastAsia" w:ascii="宋体" w:hAnsi="宋体" w:eastAsia="宋体"/>
          <w:b w:val="0"/>
          <w:snapToGrid w:val="0"/>
          <w:color w:val="auto"/>
          <w:highlight w:val="none"/>
          <w:lang w:eastAsia="zh-CN"/>
        </w:rPr>
      </w:pPr>
      <w:bookmarkStart w:id="225" w:name="_Toc200513140"/>
      <w:bookmarkStart w:id="226" w:name="_Toc287607760"/>
      <w:bookmarkStart w:id="227" w:name="_Toc224103331"/>
      <w:bookmarkStart w:id="228" w:name="_Toc287620699"/>
      <w:bookmarkStart w:id="229" w:name="_Toc509218724"/>
      <w:bookmarkStart w:id="230" w:name="_Toc277082566"/>
      <w:bookmarkStart w:id="231" w:name="_Toc430530449"/>
      <w:bookmarkStart w:id="232" w:name="_Toc11902"/>
      <w:bookmarkStart w:id="233" w:name="_Toc16287"/>
      <w:r>
        <w:rPr>
          <w:rFonts w:ascii="宋体" w:hAnsi="宋体"/>
          <w:b w:val="0"/>
          <w:snapToGrid w:val="0"/>
          <w:color w:val="auto"/>
          <w:highlight w:val="none"/>
        </w:rPr>
        <w:t xml:space="preserve">2.  </w:t>
      </w:r>
      <w:bookmarkEnd w:id="225"/>
      <w:bookmarkEnd w:id="226"/>
      <w:bookmarkEnd w:id="227"/>
      <w:bookmarkEnd w:id="228"/>
      <w:bookmarkEnd w:id="229"/>
      <w:bookmarkEnd w:id="230"/>
      <w:bookmarkEnd w:id="231"/>
      <w:bookmarkEnd w:id="232"/>
      <w:r>
        <w:rPr>
          <w:rFonts w:hint="eastAsia" w:ascii="宋体" w:hAnsi="宋体"/>
          <w:b w:val="0"/>
          <w:snapToGrid w:val="0"/>
          <w:color w:val="auto"/>
          <w:highlight w:val="none"/>
          <w:lang w:eastAsia="zh-CN"/>
        </w:rPr>
        <w:t>比选文件</w:t>
      </w:r>
      <w:bookmarkEnd w:id="233"/>
    </w:p>
    <w:p w14:paraId="0563E445">
      <w:pPr>
        <w:pStyle w:val="5"/>
        <w:snapToGrid w:val="0"/>
        <w:spacing w:before="0" w:after="0" w:line="360" w:lineRule="auto"/>
        <w:rPr>
          <w:rFonts w:ascii="宋体" w:hAnsi="宋体"/>
          <w:b w:val="0"/>
          <w:snapToGrid w:val="0"/>
          <w:color w:val="auto"/>
          <w:sz w:val="24"/>
          <w:szCs w:val="24"/>
          <w:highlight w:val="none"/>
        </w:rPr>
      </w:pPr>
      <w:bookmarkStart w:id="234" w:name="_Toc287620700"/>
      <w:bookmarkStart w:id="235" w:name="_Toc287607761"/>
      <w:bookmarkStart w:id="236" w:name="_Toc200513141"/>
      <w:bookmarkStart w:id="237" w:name="_Toc800"/>
      <w:bookmarkStart w:id="238" w:name="_Toc509218725"/>
      <w:bookmarkStart w:id="239" w:name="_Toc224103332"/>
      <w:bookmarkStart w:id="240" w:name="_Toc31696"/>
      <w:bookmarkStart w:id="241" w:name="_Toc277082567"/>
      <w:bookmarkStart w:id="242" w:name="_Toc43053045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34"/>
      <w:bookmarkEnd w:id="235"/>
      <w:bookmarkEnd w:id="236"/>
      <w:bookmarkEnd w:id="237"/>
      <w:bookmarkEnd w:id="238"/>
      <w:bookmarkEnd w:id="239"/>
      <w:bookmarkEnd w:id="240"/>
      <w:bookmarkEnd w:id="241"/>
      <w:bookmarkEnd w:id="242"/>
    </w:p>
    <w:p w14:paraId="35633D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3296E3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w:t>
      </w:r>
    </w:p>
    <w:p w14:paraId="34A9D0A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202AE49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993E5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623A5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45811E0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E66E1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1ABC36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28FD3F6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1C3446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CCDD21F">
      <w:pPr>
        <w:pStyle w:val="5"/>
        <w:snapToGrid w:val="0"/>
        <w:spacing w:before="0" w:after="0" w:line="360" w:lineRule="auto"/>
        <w:rPr>
          <w:rFonts w:ascii="宋体" w:hAnsi="宋体"/>
          <w:b w:val="0"/>
          <w:snapToGrid w:val="0"/>
          <w:color w:val="auto"/>
          <w:sz w:val="24"/>
          <w:szCs w:val="24"/>
          <w:highlight w:val="none"/>
        </w:rPr>
      </w:pPr>
      <w:bookmarkStart w:id="243" w:name="_Toc430530451"/>
      <w:bookmarkStart w:id="244" w:name="_Toc20267"/>
      <w:bookmarkStart w:id="245" w:name="_Toc23750"/>
      <w:bookmarkStart w:id="246"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43"/>
      <w:bookmarkEnd w:id="244"/>
      <w:bookmarkEnd w:id="245"/>
      <w:bookmarkEnd w:id="246"/>
    </w:p>
    <w:p w14:paraId="49AAE7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41F231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03389BC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4BEB8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DAA59CF">
      <w:pPr>
        <w:pStyle w:val="5"/>
        <w:snapToGrid w:val="0"/>
        <w:spacing w:before="0" w:after="0" w:line="360" w:lineRule="auto"/>
        <w:rPr>
          <w:rFonts w:ascii="宋体" w:hAnsi="宋体"/>
          <w:b w:val="0"/>
          <w:snapToGrid w:val="0"/>
          <w:color w:val="auto"/>
          <w:sz w:val="24"/>
          <w:szCs w:val="24"/>
          <w:highlight w:val="none"/>
        </w:rPr>
      </w:pPr>
      <w:bookmarkStart w:id="247" w:name="_Toc277082569"/>
      <w:bookmarkStart w:id="248" w:name="_Toc430530452"/>
      <w:bookmarkStart w:id="249" w:name="_Toc287607763"/>
      <w:bookmarkStart w:id="250" w:name="_Toc200513143"/>
      <w:bookmarkStart w:id="251" w:name="_Toc27922"/>
      <w:bookmarkStart w:id="252" w:name="_Toc287620702"/>
      <w:bookmarkStart w:id="253" w:name="_Toc224103334"/>
      <w:bookmarkStart w:id="254" w:name="_Toc509218727"/>
      <w:bookmarkStart w:id="255" w:name="_Toc5010"/>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47"/>
      <w:bookmarkEnd w:id="248"/>
      <w:bookmarkEnd w:id="249"/>
      <w:bookmarkEnd w:id="250"/>
      <w:bookmarkEnd w:id="251"/>
      <w:bookmarkEnd w:id="252"/>
      <w:bookmarkEnd w:id="253"/>
      <w:bookmarkEnd w:id="254"/>
      <w:bookmarkEnd w:id="255"/>
    </w:p>
    <w:p w14:paraId="6F53516A">
      <w:pPr>
        <w:autoSpaceDE w:val="0"/>
        <w:autoSpaceDN w:val="0"/>
        <w:adjustRightInd w:val="0"/>
        <w:snapToGrid w:val="0"/>
        <w:spacing w:line="360" w:lineRule="auto"/>
        <w:ind w:firstLine="420"/>
        <w:rPr>
          <w:rFonts w:ascii="宋体" w:hAnsi="宋体"/>
          <w:snapToGrid w:val="0"/>
          <w:color w:val="auto"/>
          <w:highlight w:val="none"/>
        </w:rPr>
      </w:pPr>
      <w:bookmarkStart w:id="256" w:name="_Toc224103335"/>
      <w:bookmarkStart w:id="257" w:name="_Toc200513144"/>
      <w:bookmarkStart w:id="258" w:name="_Toc287620703"/>
      <w:bookmarkStart w:id="259" w:name="_Toc277082570"/>
      <w:bookmarkStart w:id="260" w:name="_Toc28760776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14:paraId="73EF6C20">
      <w:pPr>
        <w:pStyle w:val="4"/>
        <w:spacing w:before="0" w:after="0" w:line="360" w:lineRule="auto"/>
        <w:rPr>
          <w:rFonts w:ascii="宋体" w:hAnsi="宋体"/>
          <w:b w:val="0"/>
          <w:snapToGrid w:val="0"/>
          <w:color w:val="auto"/>
          <w:highlight w:val="none"/>
        </w:rPr>
      </w:pPr>
      <w:bookmarkStart w:id="261" w:name="_Toc509218728"/>
      <w:bookmarkStart w:id="262" w:name="_Toc14543"/>
      <w:bookmarkStart w:id="263" w:name="_Toc430530453"/>
      <w:bookmarkStart w:id="264" w:name="_Toc18484"/>
      <w:r>
        <w:rPr>
          <w:rFonts w:ascii="宋体" w:hAnsi="宋体"/>
          <w:b w:val="0"/>
          <w:snapToGrid w:val="0"/>
          <w:color w:val="auto"/>
          <w:highlight w:val="none"/>
        </w:rPr>
        <w:t>3.  投标文件</w:t>
      </w:r>
      <w:bookmarkEnd w:id="256"/>
      <w:bookmarkEnd w:id="257"/>
      <w:bookmarkEnd w:id="258"/>
      <w:bookmarkEnd w:id="259"/>
      <w:bookmarkEnd w:id="260"/>
      <w:bookmarkEnd w:id="261"/>
      <w:bookmarkEnd w:id="262"/>
      <w:bookmarkEnd w:id="263"/>
      <w:bookmarkEnd w:id="264"/>
    </w:p>
    <w:p w14:paraId="226647AB">
      <w:pPr>
        <w:pStyle w:val="5"/>
        <w:snapToGrid w:val="0"/>
        <w:spacing w:before="0" w:after="0" w:line="360" w:lineRule="auto"/>
        <w:rPr>
          <w:rFonts w:ascii="宋体" w:hAnsi="宋体"/>
          <w:b w:val="0"/>
          <w:snapToGrid w:val="0"/>
          <w:color w:val="auto"/>
          <w:sz w:val="24"/>
          <w:szCs w:val="24"/>
          <w:highlight w:val="none"/>
        </w:rPr>
      </w:pPr>
      <w:bookmarkStart w:id="265" w:name="_Toc509218729"/>
      <w:bookmarkStart w:id="266" w:name="_Toc200513145"/>
      <w:bookmarkStart w:id="267" w:name="_Toc277082571"/>
      <w:bookmarkStart w:id="268" w:name="_Toc29304"/>
      <w:bookmarkStart w:id="269" w:name="_Toc8482"/>
      <w:bookmarkStart w:id="270" w:name="_Toc430530454"/>
      <w:bookmarkStart w:id="271" w:name="_Toc287607765"/>
      <w:bookmarkStart w:id="272" w:name="_Toc224103336"/>
      <w:bookmarkStart w:id="273" w:name="_Toc287620704"/>
      <w:r>
        <w:rPr>
          <w:rFonts w:ascii="宋体" w:hAnsi="宋体"/>
          <w:b w:val="0"/>
          <w:snapToGrid w:val="0"/>
          <w:color w:val="auto"/>
          <w:sz w:val="24"/>
          <w:szCs w:val="24"/>
          <w:highlight w:val="none"/>
        </w:rPr>
        <w:t>3.1  投标文件的组成</w:t>
      </w:r>
      <w:bookmarkEnd w:id="265"/>
      <w:bookmarkEnd w:id="266"/>
      <w:bookmarkEnd w:id="267"/>
      <w:bookmarkEnd w:id="268"/>
      <w:bookmarkEnd w:id="269"/>
      <w:bookmarkEnd w:id="270"/>
      <w:bookmarkEnd w:id="271"/>
      <w:bookmarkEnd w:id="272"/>
      <w:bookmarkEnd w:id="273"/>
    </w:p>
    <w:p w14:paraId="02B6F0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 投标文件应包括下列内容：</w:t>
      </w:r>
    </w:p>
    <w:p w14:paraId="5D366CD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rPr>
        <w:t>投标函部分</w:t>
      </w:r>
    </w:p>
    <w:p w14:paraId="224837BA">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8A3AA96">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039B86D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42F52E4B">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1EC8806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7647B10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9858A6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3</w:t>
      </w:r>
      <w:r>
        <w:rPr>
          <w:rFonts w:hint="eastAsia" w:ascii="宋体" w:hAnsi="宋体"/>
          <w:color w:val="auto"/>
          <w:highlight w:val="none"/>
        </w:rPr>
        <w:t>资格审查部分</w:t>
      </w:r>
    </w:p>
    <w:p w14:paraId="2816921C">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519ED25B">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42266D8A">
      <w:pPr>
        <w:spacing w:line="360" w:lineRule="auto"/>
        <w:ind w:firstLine="420" w:firstLineChars="200"/>
        <w:rPr>
          <w:rFonts w:ascii="宋体" w:hAnsi="宋体"/>
          <w:color w:val="auto"/>
          <w:highlight w:val="none"/>
        </w:rPr>
      </w:pPr>
      <w:r>
        <w:rPr>
          <w:rFonts w:hint="eastAsia" w:ascii="宋体" w:hAnsi="宋体"/>
          <w:color w:val="auto"/>
          <w:highlight w:val="none"/>
        </w:rPr>
        <w:t>（3）投标人基本情况表</w:t>
      </w:r>
    </w:p>
    <w:p w14:paraId="1832BB76">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51C1743F">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（5）近年财务状况表（如有）</w:t>
      </w:r>
    </w:p>
    <w:p w14:paraId="6A0C8659">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（6）类似项目情况表（如有）</w:t>
      </w:r>
    </w:p>
    <w:p w14:paraId="030F0D24">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016A71A2">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5C7AA8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1404981">
      <w:pPr>
        <w:pStyle w:val="5"/>
        <w:snapToGrid w:val="0"/>
        <w:spacing w:before="0" w:after="0" w:line="360" w:lineRule="auto"/>
        <w:rPr>
          <w:rFonts w:ascii="宋体" w:hAnsi="宋体"/>
          <w:b w:val="0"/>
          <w:snapToGrid w:val="0"/>
          <w:color w:val="auto"/>
          <w:sz w:val="24"/>
          <w:szCs w:val="24"/>
          <w:highlight w:val="none"/>
        </w:rPr>
      </w:pPr>
      <w:bookmarkStart w:id="274" w:name="_Toc11028"/>
      <w:bookmarkStart w:id="275" w:name="_Toc287620705"/>
      <w:bookmarkStart w:id="276" w:name="_Toc29217"/>
      <w:bookmarkStart w:id="277" w:name="_Toc200513146"/>
      <w:bookmarkStart w:id="278" w:name="_Toc287607766"/>
      <w:bookmarkStart w:id="279" w:name="_Toc277082572"/>
      <w:bookmarkStart w:id="280" w:name="_Toc224103337"/>
      <w:bookmarkStart w:id="281" w:name="_Toc509218730"/>
      <w:bookmarkStart w:id="282" w:name="_Toc430530455"/>
      <w:r>
        <w:rPr>
          <w:rFonts w:ascii="宋体" w:hAnsi="宋体"/>
          <w:b w:val="0"/>
          <w:snapToGrid w:val="0"/>
          <w:color w:val="auto"/>
          <w:sz w:val="24"/>
          <w:szCs w:val="24"/>
          <w:highlight w:val="none"/>
        </w:rPr>
        <w:t>3.2  投标报价</w:t>
      </w:r>
      <w:bookmarkEnd w:id="274"/>
      <w:bookmarkEnd w:id="275"/>
      <w:bookmarkEnd w:id="276"/>
      <w:bookmarkEnd w:id="277"/>
      <w:bookmarkEnd w:id="278"/>
      <w:bookmarkEnd w:id="279"/>
      <w:bookmarkEnd w:id="280"/>
      <w:bookmarkEnd w:id="281"/>
      <w:bookmarkEnd w:id="282"/>
    </w:p>
    <w:p w14:paraId="75C3F6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61BFC7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6110942C">
      <w:pPr>
        <w:pStyle w:val="5"/>
        <w:snapToGrid w:val="0"/>
        <w:spacing w:before="0" w:after="0" w:line="360" w:lineRule="auto"/>
        <w:rPr>
          <w:rFonts w:ascii="宋体" w:hAnsi="宋体"/>
          <w:b w:val="0"/>
          <w:snapToGrid w:val="0"/>
          <w:color w:val="auto"/>
          <w:sz w:val="24"/>
          <w:szCs w:val="24"/>
          <w:highlight w:val="none"/>
        </w:rPr>
      </w:pPr>
      <w:bookmarkStart w:id="283" w:name="_Toc287620706"/>
      <w:bookmarkStart w:id="284" w:name="_Toc277082573"/>
      <w:bookmarkStart w:id="285" w:name="_Toc509218731"/>
      <w:bookmarkStart w:id="286" w:name="_Toc13048"/>
      <w:bookmarkStart w:id="287" w:name="_Toc224103338"/>
      <w:bookmarkStart w:id="288" w:name="_Toc200513147"/>
      <w:bookmarkStart w:id="289" w:name="_Toc287607767"/>
      <w:bookmarkStart w:id="290" w:name="_Toc430530456"/>
      <w:bookmarkStart w:id="291" w:name="_Toc4304"/>
      <w:r>
        <w:rPr>
          <w:rFonts w:ascii="宋体" w:hAnsi="宋体"/>
          <w:b w:val="0"/>
          <w:snapToGrid w:val="0"/>
          <w:color w:val="auto"/>
          <w:sz w:val="24"/>
          <w:szCs w:val="24"/>
          <w:highlight w:val="none"/>
        </w:rPr>
        <w:t>3.3  投标有效期</w:t>
      </w:r>
      <w:bookmarkEnd w:id="283"/>
      <w:bookmarkEnd w:id="284"/>
      <w:bookmarkEnd w:id="285"/>
      <w:bookmarkEnd w:id="286"/>
      <w:bookmarkEnd w:id="287"/>
      <w:bookmarkEnd w:id="288"/>
      <w:bookmarkEnd w:id="289"/>
      <w:bookmarkEnd w:id="290"/>
      <w:bookmarkEnd w:id="291"/>
    </w:p>
    <w:p w14:paraId="6C41BC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1C0BD0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1E1CD84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16FB17">
      <w:pPr>
        <w:pStyle w:val="5"/>
        <w:keepNext w:val="0"/>
        <w:keepLines w:val="0"/>
        <w:snapToGrid w:val="0"/>
        <w:spacing w:before="0" w:after="0" w:line="360" w:lineRule="auto"/>
        <w:rPr>
          <w:rFonts w:ascii="宋体" w:hAnsi="宋体"/>
          <w:b w:val="0"/>
          <w:snapToGrid w:val="0"/>
          <w:color w:val="auto"/>
          <w:sz w:val="24"/>
          <w:szCs w:val="24"/>
          <w:highlight w:val="none"/>
        </w:rPr>
      </w:pPr>
      <w:bookmarkStart w:id="292" w:name="_Toc277082574"/>
      <w:bookmarkStart w:id="293" w:name="_Toc430530457"/>
      <w:bookmarkStart w:id="294" w:name="_Toc200513148"/>
      <w:bookmarkStart w:id="295" w:name="_Toc224103339"/>
      <w:bookmarkStart w:id="296" w:name="_Toc287607768"/>
      <w:bookmarkStart w:id="297" w:name="_Toc509218732"/>
      <w:bookmarkStart w:id="298" w:name="_Toc287620707"/>
      <w:bookmarkStart w:id="299" w:name="_Toc1366"/>
      <w:bookmarkStart w:id="300" w:name="_Toc16240"/>
      <w:r>
        <w:rPr>
          <w:rFonts w:ascii="宋体" w:hAnsi="宋体"/>
          <w:b w:val="0"/>
          <w:snapToGrid w:val="0"/>
          <w:color w:val="auto"/>
          <w:sz w:val="24"/>
          <w:szCs w:val="24"/>
          <w:highlight w:val="none"/>
        </w:rPr>
        <w:t xml:space="preserve">3.4  </w:t>
      </w:r>
      <w:bookmarkEnd w:id="292"/>
      <w:bookmarkEnd w:id="293"/>
      <w:bookmarkEnd w:id="294"/>
      <w:bookmarkEnd w:id="295"/>
      <w:bookmarkEnd w:id="296"/>
      <w:bookmarkEnd w:id="297"/>
      <w:bookmarkEnd w:id="298"/>
      <w:r>
        <w:rPr>
          <w:rFonts w:ascii="宋体" w:hAnsi="宋体"/>
          <w:b w:val="0"/>
          <w:snapToGrid w:val="0"/>
          <w:color w:val="auto"/>
          <w:sz w:val="24"/>
          <w:szCs w:val="24"/>
          <w:highlight w:val="none"/>
        </w:rPr>
        <w:t>投标</w:t>
      </w:r>
      <w:bookmarkEnd w:id="299"/>
      <w:r>
        <w:rPr>
          <w:rFonts w:hint="eastAsia" w:ascii="宋体" w:hAnsi="宋体"/>
          <w:b w:val="0"/>
          <w:snapToGrid w:val="0"/>
          <w:color w:val="auto"/>
          <w:sz w:val="24"/>
          <w:szCs w:val="24"/>
          <w:highlight w:val="none"/>
        </w:rPr>
        <w:t>保证金</w:t>
      </w:r>
      <w:bookmarkEnd w:id="300"/>
    </w:p>
    <w:p w14:paraId="6EE532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117B2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1183FE5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04F72D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711BA2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E5F05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655311D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5BA10B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B446E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5469B20">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16059B15">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367AD26">
      <w:pPr>
        <w:pStyle w:val="5"/>
        <w:keepNext w:val="0"/>
        <w:keepLines w:val="0"/>
        <w:snapToGrid w:val="0"/>
        <w:spacing w:before="0" w:after="0" w:line="360" w:lineRule="auto"/>
        <w:rPr>
          <w:rFonts w:ascii="宋体" w:hAnsi="宋体"/>
          <w:b w:val="0"/>
          <w:snapToGrid w:val="0"/>
          <w:color w:val="auto"/>
          <w:sz w:val="24"/>
          <w:szCs w:val="24"/>
          <w:highlight w:val="none"/>
        </w:rPr>
      </w:pPr>
      <w:bookmarkStart w:id="301" w:name="_Toc277082576"/>
      <w:bookmarkStart w:id="302" w:name="_Toc509218734"/>
      <w:bookmarkStart w:id="303" w:name="_Toc224103341"/>
      <w:bookmarkStart w:id="304" w:name="_Toc200513150"/>
      <w:bookmarkStart w:id="305" w:name="_Toc430530459"/>
      <w:bookmarkStart w:id="306" w:name="_Toc16639"/>
      <w:bookmarkStart w:id="307" w:name="_Toc287607770"/>
      <w:bookmarkStart w:id="308" w:name="_Toc287620709"/>
      <w:bookmarkStart w:id="309" w:name="_Toc16830"/>
      <w:r>
        <w:rPr>
          <w:rFonts w:ascii="宋体" w:hAnsi="宋体"/>
          <w:b w:val="0"/>
          <w:snapToGrid w:val="0"/>
          <w:color w:val="auto"/>
          <w:sz w:val="24"/>
          <w:szCs w:val="24"/>
          <w:highlight w:val="none"/>
        </w:rPr>
        <w:t>3.5  资格审查资料</w:t>
      </w:r>
      <w:bookmarkEnd w:id="301"/>
      <w:bookmarkEnd w:id="302"/>
      <w:bookmarkEnd w:id="303"/>
      <w:bookmarkEnd w:id="304"/>
      <w:bookmarkEnd w:id="305"/>
      <w:bookmarkEnd w:id="306"/>
      <w:bookmarkEnd w:id="307"/>
      <w:bookmarkEnd w:id="308"/>
      <w:bookmarkEnd w:id="309"/>
    </w:p>
    <w:p w14:paraId="0492F80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6294EA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247ED9D">
      <w:pPr>
        <w:pStyle w:val="5"/>
        <w:snapToGrid w:val="0"/>
        <w:spacing w:before="0" w:after="0" w:line="360" w:lineRule="auto"/>
        <w:rPr>
          <w:rFonts w:ascii="宋体" w:hAnsi="宋体"/>
          <w:b w:val="0"/>
          <w:snapToGrid w:val="0"/>
          <w:color w:val="auto"/>
          <w:sz w:val="24"/>
          <w:szCs w:val="24"/>
          <w:highlight w:val="none"/>
        </w:rPr>
      </w:pPr>
      <w:bookmarkStart w:id="310" w:name="_Toc200513151"/>
      <w:bookmarkStart w:id="311" w:name="_Toc17822"/>
      <w:bookmarkStart w:id="312" w:name="_Toc224103342"/>
      <w:bookmarkStart w:id="313" w:name="_Toc287620710"/>
      <w:bookmarkStart w:id="314" w:name="_Toc287607771"/>
      <w:bookmarkStart w:id="315" w:name="_Toc509218735"/>
      <w:bookmarkStart w:id="316" w:name="_Toc24446"/>
      <w:bookmarkStart w:id="317" w:name="_Toc277082577"/>
      <w:bookmarkStart w:id="318" w:name="_Toc430530460"/>
      <w:r>
        <w:rPr>
          <w:rFonts w:ascii="宋体" w:hAnsi="宋体"/>
          <w:b w:val="0"/>
          <w:snapToGrid w:val="0"/>
          <w:color w:val="auto"/>
          <w:sz w:val="24"/>
          <w:szCs w:val="24"/>
          <w:highlight w:val="none"/>
        </w:rPr>
        <w:t>3.6  备选投标方案</w:t>
      </w:r>
      <w:bookmarkEnd w:id="310"/>
      <w:bookmarkEnd w:id="311"/>
      <w:bookmarkEnd w:id="312"/>
      <w:bookmarkEnd w:id="313"/>
      <w:bookmarkEnd w:id="314"/>
      <w:bookmarkEnd w:id="315"/>
      <w:bookmarkEnd w:id="316"/>
      <w:bookmarkEnd w:id="317"/>
      <w:bookmarkEnd w:id="318"/>
    </w:p>
    <w:p w14:paraId="5BE0E2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16E70A24">
      <w:pPr>
        <w:pStyle w:val="5"/>
        <w:snapToGrid w:val="0"/>
        <w:spacing w:before="0" w:after="0" w:line="360" w:lineRule="auto"/>
        <w:rPr>
          <w:rFonts w:ascii="宋体" w:hAnsi="宋体"/>
          <w:b w:val="0"/>
          <w:snapToGrid w:val="0"/>
          <w:color w:val="auto"/>
          <w:sz w:val="24"/>
          <w:szCs w:val="24"/>
          <w:highlight w:val="none"/>
        </w:rPr>
      </w:pPr>
      <w:bookmarkStart w:id="319" w:name="_Toc224103343"/>
      <w:bookmarkStart w:id="320" w:name="_Toc21460"/>
      <w:bookmarkStart w:id="321" w:name="_Toc200513152"/>
      <w:bookmarkStart w:id="322" w:name="_Toc287620711"/>
      <w:bookmarkStart w:id="323" w:name="_Toc430530461"/>
      <w:bookmarkStart w:id="324" w:name="_Toc287607772"/>
      <w:bookmarkStart w:id="325" w:name="_Toc16951"/>
      <w:bookmarkStart w:id="326" w:name="_Toc277082578"/>
      <w:bookmarkStart w:id="327" w:name="_Toc509218736"/>
      <w:r>
        <w:rPr>
          <w:rFonts w:ascii="宋体" w:hAnsi="宋体"/>
          <w:b w:val="0"/>
          <w:snapToGrid w:val="0"/>
          <w:color w:val="auto"/>
          <w:sz w:val="24"/>
          <w:szCs w:val="24"/>
          <w:highlight w:val="none"/>
        </w:rPr>
        <w:t>3.7  投标文件的编制</w:t>
      </w:r>
      <w:bookmarkEnd w:id="319"/>
      <w:bookmarkEnd w:id="320"/>
      <w:bookmarkEnd w:id="321"/>
      <w:bookmarkEnd w:id="322"/>
      <w:bookmarkEnd w:id="323"/>
      <w:bookmarkEnd w:id="324"/>
      <w:bookmarkEnd w:id="325"/>
      <w:bookmarkEnd w:id="326"/>
      <w:bookmarkEnd w:id="327"/>
    </w:p>
    <w:p w14:paraId="331CEC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7DCDB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42657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4891643">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8B90439">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4B2A7B0">
      <w:pPr>
        <w:pStyle w:val="4"/>
        <w:keepNext w:val="0"/>
        <w:keepLines w:val="0"/>
        <w:spacing w:before="0" w:after="0" w:line="360" w:lineRule="auto"/>
        <w:rPr>
          <w:rFonts w:ascii="宋体" w:hAnsi="宋体"/>
          <w:b w:val="0"/>
          <w:snapToGrid w:val="0"/>
          <w:color w:val="auto"/>
          <w:highlight w:val="none"/>
        </w:rPr>
      </w:pPr>
      <w:bookmarkStart w:id="328" w:name="_Toc224103344"/>
      <w:bookmarkStart w:id="329" w:name="_Toc277082579"/>
      <w:bookmarkStart w:id="330" w:name="_Toc200513153"/>
      <w:bookmarkStart w:id="331" w:name="_Toc27937"/>
      <w:bookmarkStart w:id="332" w:name="_Toc509218737"/>
      <w:bookmarkStart w:id="333" w:name="_Toc287607773"/>
      <w:bookmarkStart w:id="334" w:name="_Toc430530462"/>
      <w:bookmarkStart w:id="335" w:name="_Toc9499"/>
      <w:bookmarkStart w:id="336" w:name="_Toc287620712"/>
      <w:r>
        <w:rPr>
          <w:rFonts w:ascii="宋体" w:hAnsi="宋体"/>
          <w:b w:val="0"/>
          <w:snapToGrid w:val="0"/>
          <w:color w:val="auto"/>
          <w:highlight w:val="none"/>
        </w:rPr>
        <w:t>4.  投标</w:t>
      </w:r>
      <w:bookmarkEnd w:id="328"/>
      <w:bookmarkEnd w:id="329"/>
      <w:bookmarkEnd w:id="330"/>
      <w:bookmarkEnd w:id="331"/>
      <w:bookmarkEnd w:id="332"/>
      <w:bookmarkEnd w:id="333"/>
      <w:bookmarkEnd w:id="334"/>
      <w:bookmarkEnd w:id="335"/>
      <w:bookmarkEnd w:id="336"/>
    </w:p>
    <w:p w14:paraId="7D9EAEF9">
      <w:pPr>
        <w:pStyle w:val="5"/>
        <w:keepNext w:val="0"/>
        <w:keepLines w:val="0"/>
        <w:snapToGrid w:val="0"/>
        <w:spacing w:before="0" w:after="0" w:line="360" w:lineRule="auto"/>
        <w:rPr>
          <w:rFonts w:ascii="宋体" w:hAnsi="宋体"/>
          <w:b w:val="0"/>
          <w:snapToGrid w:val="0"/>
          <w:color w:val="auto"/>
          <w:sz w:val="24"/>
          <w:szCs w:val="24"/>
          <w:highlight w:val="none"/>
        </w:rPr>
      </w:pPr>
      <w:bookmarkStart w:id="337" w:name="_Toc509218738"/>
      <w:bookmarkStart w:id="338" w:name="_Toc287620713"/>
      <w:bookmarkStart w:id="339" w:name="_Toc18995"/>
      <w:bookmarkStart w:id="340" w:name="_Toc277082580"/>
      <w:bookmarkStart w:id="341" w:name="_Toc224103345"/>
      <w:bookmarkStart w:id="342" w:name="_Toc200513154"/>
      <w:bookmarkStart w:id="343" w:name="_Toc287607774"/>
      <w:bookmarkStart w:id="344" w:name="_Toc430530463"/>
      <w:bookmarkStart w:id="345" w:name="_Toc24860"/>
      <w:r>
        <w:rPr>
          <w:rFonts w:ascii="宋体" w:hAnsi="宋体"/>
          <w:b w:val="0"/>
          <w:snapToGrid w:val="0"/>
          <w:color w:val="auto"/>
          <w:sz w:val="24"/>
          <w:szCs w:val="24"/>
          <w:highlight w:val="none"/>
        </w:rPr>
        <w:t>4.1  投标文件的密封和标记</w:t>
      </w:r>
      <w:bookmarkEnd w:id="337"/>
      <w:bookmarkEnd w:id="338"/>
      <w:bookmarkEnd w:id="339"/>
      <w:bookmarkEnd w:id="340"/>
      <w:bookmarkEnd w:id="341"/>
      <w:bookmarkEnd w:id="342"/>
      <w:bookmarkEnd w:id="343"/>
      <w:bookmarkEnd w:id="344"/>
      <w:bookmarkEnd w:id="345"/>
    </w:p>
    <w:p w14:paraId="2323B9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6"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E0D22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688C4B99">
      <w:pPr>
        <w:pStyle w:val="5"/>
        <w:keepNext w:val="0"/>
        <w:keepLines w:val="0"/>
        <w:snapToGrid w:val="0"/>
        <w:spacing w:before="0" w:after="0" w:line="360" w:lineRule="auto"/>
        <w:rPr>
          <w:rFonts w:ascii="宋体" w:hAnsi="宋体"/>
          <w:b w:val="0"/>
          <w:snapToGrid w:val="0"/>
          <w:color w:val="auto"/>
          <w:sz w:val="24"/>
          <w:szCs w:val="24"/>
          <w:highlight w:val="none"/>
        </w:rPr>
      </w:pPr>
      <w:bookmarkStart w:id="347" w:name="_Toc509218739"/>
      <w:bookmarkStart w:id="348" w:name="_Toc25204"/>
      <w:bookmarkStart w:id="349" w:name="_Toc277082581"/>
      <w:bookmarkStart w:id="350" w:name="_Toc287607775"/>
      <w:bookmarkStart w:id="351" w:name="_Toc25809"/>
      <w:bookmarkStart w:id="352" w:name="_Toc224103346"/>
      <w:bookmarkStart w:id="353" w:name="_Toc287620714"/>
      <w:bookmarkStart w:id="354" w:name="_Toc430530464"/>
      <w:r>
        <w:rPr>
          <w:rFonts w:ascii="宋体" w:hAnsi="宋体"/>
          <w:b w:val="0"/>
          <w:snapToGrid w:val="0"/>
          <w:color w:val="auto"/>
          <w:sz w:val="24"/>
          <w:szCs w:val="24"/>
          <w:highlight w:val="none"/>
        </w:rPr>
        <w:t>4.2  投标文件的递交</w:t>
      </w:r>
      <w:bookmarkEnd w:id="346"/>
      <w:bookmarkEnd w:id="347"/>
      <w:bookmarkEnd w:id="348"/>
      <w:bookmarkEnd w:id="349"/>
      <w:bookmarkEnd w:id="350"/>
      <w:bookmarkEnd w:id="351"/>
      <w:bookmarkEnd w:id="352"/>
      <w:bookmarkEnd w:id="353"/>
      <w:bookmarkEnd w:id="354"/>
    </w:p>
    <w:p w14:paraId="0921F4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7CDEDF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98E65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976B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450CF2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4CE15BF1">
      <w:pPr>
        <w:pStyle w:val="5"/>
        <w:keepNext w:val="0"/>
        <w:keepLines w:val="0"/>
        <w:snapToGrid w:val="0"/>
        <w:spacing w:before="0" w:after="0" w:line="360" w:lineRule="auto"/>
        <w:rPr>
          <w:rFonts w:ascii="宋体" w:hAnsi="宋体"/>
          <w:b w:val="0"/>
          <w:snapToGrid w:val="0"/>
          <w:color w:val="auto"/>
          <w:sz w:val="24"/>
          <w:szCs w:val="24"/>
          <w:highlight w:val="none"/>
        </w:rPr>
      </w:pPr>
      <w:bookmarkStart w:id="355" w:name="_Toc277082582"/>
      <w:bookmarkStart w:id="356" w:name="_Toc287607776"/>
      <w:bookmarkStart w:id="357" w:name="_Toc430530465"/>
      <w:bookmarkStart w:id="358" w:name="_Toc287620715"/>
      <w:bookmarkStart w:id="359" w:name="_Toc23986"/>
      <w:bookmarkStart w:id="360" w:name="_Toc12226"/>
      <w:bookmarkStart w:id="361" w:name="_Toc224103347"/>
      <w:bookmarkStart w:id="362" w:name="_Toc509218740"/>
      <w:bookmarkStart w:id="363" w:name="_Toc200513156"/>
      <w:r>
        <w:rPr>
          <w:rFonts w:ascii="宋体" w:hAnsi="宋体"/>
          <w:b w:val="0"/>
          <w:snapToGrid w:val="0"/>
          <w:color w:val="auto"/>
          <w:sz w:val="24"/>
          <w:szCs w:val="24"/>
          <w:highlight w:val="none"/>
        </w:rPr>
        <w:t>4.3  投标文件的修改与撤回</w:t>
      </w:r>
      <w:bookmarkEnd w:id="355"/>
      <w:bookmarkEnd w:id="356"/>
      <w:bookmarkEnd w:id="357"/>
      <w:bookmarkEnd w:id="358"/>
      <w:bookmarkEnd w:id="359"/>
      <w:bookmarkEnd w:id="360"/>
      <w:bookmarkEnd w:id="361"/>
      <w:bookmarkEnd w:id="362"/>
      <w:bookmarkEnd w:id="363"/>
    </w:p>
    <w:p w14:paraId="520740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A26BC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8456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9AC4CCD">
      <w:pPr>
        <w:pStyle w:val="4"/>
        <w:keepNext w:val="0"/>
        <w:keepLines w:val="0"/>
        <w:spacing w:before="0" w:after="0" w:line="360" w:lineRule="auto"/>
        <w:rPr>
          <w:rFonts w:ascii="宋体" w:hAnsi="宋体"/>
          <w:b w:val="0"/>
          <w:snapToGrid w:val="0"/>
          <w:color w:val="auto"/>
          <w:highlight w:val="none"/>
        </w:rPr>
      </w:pPr>
      <w:bookmarkStart w:id="364" w:name="_Toc509218741"/>
      <w:bookmarkStart w:id="365" w:name="_Toc22598"/>
      <w:bookmarkStart w:id="366" w:name="_Toc430530466"/>
      <w:bookmarkStart w:id="367" w:name="_Toc287620716"/>
      <w:bookmarkStart w:id="368" w:name="_Toc277082583"/>
      <w:bookmarkStart w:id="369" w:name="_Toc9614"/>
      <w:bookmarkStart w:id="370" w:name="_Toc200513157"/>
      <w:bookmarkStart w:id="371" w:name="_Toc287607777"/>
      <w:bookmarkStart w:id="372" w:name="_Toc224103348"/>
      <w:r>
        <w:rPr>
          <w:rFonts w:ascii="宋体" w:hAnsi="宋体"/>
          <w:b w:val="0"/>
          <w:snapToGrid w:val="0"/>
          <w:color w:val="auto"/>
          <w:highlight w:val="none"/>
        </w:rPr>
        <w:t>5.  开标</w:t>
      </w:r>
      <w:bookmarkEnd w:id="364"/>
      <w:bookmarkEnd w:id="365"/>
      <w:bookmarkEnd w:id="366"/>
      <w:bookmarkEnd w:id="367"/>
      <w:bookmarkEnd w:id="368"/>
      <w:bookmarkEnd w:id="369"/>
      <w:bookmarkEnd w:id="370"/>
      <w:bookmarkEnd w:id="371"/>
      <w:bookmarkEnd w:id="372"/>
    </w:p>
    <w:p w14:paraId="44AE7AEF">
      <w:pPr>
        <w:pStyle w:val="5"/>
        <w:keepNext w:val="0"/>
        <w:keepLines w:val="0"/>
        <w:snapToGrid w:val="0"/>
        <w:spacing w:before="0" w:after="0" w:line="360" w:lineRule="auto"/>
        <w:rPr>
          <w:rFonts w:ascii="宋体" w:hAnsi="宋体"/>
          <w:b w:val="0"/>
          <w:snapToGrid w:val="0"/>
          <w:color w:val="auto"/>
          <w:sz w:val="24"/>
          <w:szCs w:val="24"/>
          <w:highlight w:val="none"/>
        </w:rPr>
      </w:pPr>
      <w:bookmarkStart w:id="373" w:name="_Toc277082584"/>
      <w:bookmarkStart w:id="374" w:name="_Toc430530467"/>
      <w:bookmarkStart w:id="375" w:name="_Toc200513158"/>
      <w:bookmarkStart w:id="376" w:name="_Toc509218742"/>
      <w:bookmarkStart w:id="377" w:name="_Toc287620717"/>
      <w:bookmarkStart w:id="378" w:name="_Toc24610"/>
      <w:bookmarkStart w:id="379" w:name="_Toc20593"/>
      <w:bookmarkStart w:id="380" w:name="_Toc287607778"/>
      <w:bookmarkStart w:id="381" w:name="_Toc224103349"/>
      <w:r>
        <w:rPr>
          <w:rFonts w:ascii="宋体" w:hAnsi="宋体"/>
          <w:b w:val="0"/>
          <w:snapToGrid w:val="0"/>
          <w:color w:val="auto"/>
          <w:sz w:val="24"/>
          <w:szCs w:val="24"/>
          <w:highlight w:val="none"/>
        </w:rPr>
        <w:t>5.1  开标时间和地点</w:t>
      </w:r>
      <w:bookmarkEnd w:id="373"/>
      <w:bookmarkEnd w:id="374"/>
      <w:bookmarkEnd w:id="375"/>
      <w:bookmarkEnd w:id="376"/>
      <w:bookmarkEnd w:id="377"/>
      <w:bookmarkEnd w:id="378"/>
      <w:bookmarkEnd w:id="379"/>
      <w:bookmarkEnd w:id="380"/>
      <w:bookmarkEnd w:id="381"/>
    </w:p>
    <w:p w14:paraId="0E7B01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605C84F3">
      <w:pPr>
        <w:pStyle w:val="5"/>
        <w:keepNext w:val="0"/>
        <w:keepLines w:val="0"/>
        <w:snapToGrid w:val="0"/>
        <w:spacing w:before="0" w:after="0" w:line="360" w:lineRule="auto"/>
        <w:rPr>
          <w:rFonts w:ascii="宋体" w:hAnsi="宋体"/>
          <w:b w:val="0"/>
          <w:snapToGrid w:val="0"/>
          <w:color w:val="auto"/>
          <w:sz w:val="24"/>
          <w:szCs w:val="24"/>
          <w:highlight w:val="none"/>
        </w:rPr>
      </w:pPr>
      <w:bookmarkStart w:id="382" w:name="_Toc14994"/>
      <w:bookmarkStart w:id="383" w:name="_Toc287620718"/>
      <w:bookmarkStart w:id="384" w:name="_Toc287607779"/>
      <w:bookmarkStart w:id="385" w:name="_Toc277082585"/>
      <w:bookmarkStart w:id="386" w:name="_Toc430530468"/>
      <w:bookmarkStart w:id="387" w:name="_Toc27715"/>
      <w:bookmarkStart w:id="388" w:name="_Toc200513159"/>
      <w:bookmarkStart w:id="389" w:name="_Toc509218743"/>
      <w:bookmarkStart w:id="390" w:name="_Toc224103350"/>
      <w:r>
        <w:rPr>
          <w:rFonts w:ascii="宋体" w:hAnsi="宋体"/>
          <w:b w:val="0"/>
          <w:snapToGrid w:val="0"/>
          <w:color w:val="auto"/>
          <w:sz w:val="24"/>
          <w:szCs w:val="24"/>
          <w:highlight w:val="none"/>
        </w:rPr>
        <w:t>5.2  开标程序</w:t>
      </w:r>
      <w:bookmarkEnd w:id="382"/>
      <w:bookmarkEnd w:id="383"/>
      <w:bookmarkEnd w:id="384"/>
      <w:bookmarkEnd w:id="385"/>
      <w:bookmarkEnd w:id="386"/>
      <w:bookmarkEnd w:id="387"/>
      <w:bookmarkEnd w:id="388"/>
      <w:bookmarkEnd w:id="389"/>
      <w:bookmarkEnd w:id="390"/>
    </w:p>
    <w:p w14:paraId="3FA6F2A5">
      <w:pPr>
        <w:autoSpaceDE w:val="0"/>
        <w:autoSpaceDN w:val="0"/>
        <w:adjustRightInd w:val="0"/>
        <w:snapToGrid w:val="0"/>
        <w:spacing w:line="360" w:lineRule="auto"/>
        <w:ind w:firstLine="420" w:firstLineChars="200"/>
        <w:rPr>
          <w:rFonts w:ascii="宋体" w:hAnsi="宋体"/>
          <w:color w:val="auto"/>
          <w:szCs w:val="21"/>
          <w:highlight w:val="none"/>
        </w:rPr>
      </w:pPr>
      <w:bookmarkStart w:id="391" w:name="_Toc287620719"/>
      <w:bookmarkStart w:id="392" w:name="_Toc224103351"/>
      <w:bookmarkStart w:id="393" w:name="_Toc200513160"/>
      <w:bookmarkStart w:id="394" w:name="_Toc277082586"/>
      <w:bookmarkStart w:id="395" w:name="_Toc287607780"/>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23DA1A7">
      <w:pPr>
        <w:pStyle w:val="5"/>
        <w:keepNext w:val="0"/>
        <w:keepLines w:val="0"/>
        <w:snapToGrid w:val="0"/>
        <w:spacing w:before="0" w:after="0" w:line="360" w:lineRule="auto"/>
        <w:rPr>
          <w:rFonts w:ascii="宋体" w:hAnsi="宋体"/>
          <w:b w:val="0"/>
          <w:snapToGrid w:val="0"/>
          <w:color w:val="auto"/>
          <w:sz w:val="24"/>
          <w:szCs w:val="24"/>
          <w:highlight w:val="none"/>
        </w:rPr>
      </w:pPr>
      <w:bookmarkStart w:id="396" w:name="_Toc57820594"/>
      <w:bookmarkStart w:id="397" w:name="_Toc9460"/>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6"/>
      <w:bookmarkEnd w:id="397"/>
    </w:p>
    <w:p w14:paraId="110FC2A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32417527">
      <w:pPr>
        <w:pStyle w:val="4"/>
        <w:keepNext w:val="0"/>
        <w:keepLines w:val="0"/>
        <w:spacing w:before="0" w:after="0" w:line="360" w:lineRule="auto"/>
        <w:rPr>
          <w:rFonts w:ascii="宋体" w:hAnsi="宋体"/>
          <w:b w:val="0"/>
          <w:snapToGrid w:val="0"/>
          <w:color w:val="auto"/>
          <w:highlight w:val="none"/>
        </w:rPr>
      </w:pPr>
      <w:bookmarkStart w:id="398" w:name="_Toc19223"/>
      <w:bookmarkStart w:id="399" w:name="_Toc430530469"/>
      <w:bookmarkStart w:id="400" w:name="_Toc9533"/>
      <w:bookmarkStart w:id="401" w:name="_Toc509218744"/>
      <w:r>
        <w:rPr>
          <w:rFonts w:ascii="宋体" w:hAnsi="宋体"/>
          <w:b w:val="0"/>
          <w:snapToGrid w:val="0"/>
          <w:color w:val="auto"/>
          <w:highlight w:val="none"/>
        </w:rPr>
        <w:t>6.  评标</w:t>
      </w:r>
      <w:bookmarkEnd w:id="391"/>
      <w:bookmarkEnd w:id="392"/>
      <w:bookmarkEnd w:id="393"/>
      <w:bookmarkEnd w:id="394"/>
      <w:bookmarkEnd w:id="395"/>
      <w:bookmarkEnd w:id="398"/>
      <w:bookmarkEnd w:id="399"/>
      <w:bookmarkEnd w:id="400"/>
      <w:bookmarkEnd w:id="401"/>
    </w:p>
    <w:p w14:paraId="5F5BE996">
      <w:pPr>
        <w:pStyle w:val="5"/>
        <w:keepNext w:val="0"/>
        <w:keepLines w:val="0"/>
        <w:snapToGrid w:val="0"/>
        <w:spacing w:before="0" w:after="0" w:line="360" w:lineRule="auto"/>
        <w:rPr>
          <w:rFonts w:ascii="宋体" w:hAnsi="宋体"/>
          <w:b w:val="0"/>
          <w:snapToGrid w:val="0"/>
          <w:color w:val="auto"/>
          <w:sz w:val="24"/>
          <w:szCs w:val="24"/>
          <w:highlight w:val="none"/>
        </w:rPr>
      </w:pPr>
      <w:bookmarkStart w:id="402" w:name="_Toc29115"/>
      <w:bookmarkStart w:id="403" w:name="_Toc224103352"/>
      <w:bookmarkStart w:id="404" w:name="_Toc509218745"/>
      <w:bookmarkStart w:id="405" w:name="_Toc28100"/>
      <w:bookmarkStart w:id="406" w:name="_Toc430530470"/>
      <w:bookmarkStart w:id="407" w:name="_Toc200513161"/>
      <w:bookmarkStart w:id="408" w:name="_Toc277082587"/>
      <w:bookmarkStart w:id="409" w:name="_Toc287620720"/>
      <w:bookmarkStart w:id="410" w:name="_Toc287607781"/>
      <w:r>
        <w:rPr>
          <w:rFonts w:ascii="宋体" w:hAnsi="宋体"/>
          <w:b w:val="0"/>
          <w:snapToGrid w:val="0"/>
          <w:color w:val="auto"/>
          <w:sz w:val="24"/>
          <w:szCs w:val="24"/>
          <w:highlight w:val="none"/>
        </w:rPr>
        <w:t>6.1  评标委员会</w:t>
      </w:r>
      <w:bookmarkEnd w:id="402"/>
      <w:bookmarkEnd w:id="403"/>
      <w:bookmarkEnd w:id="404"/>
      <w:bookmarkEnd w:id="405"/>
      <w:bookmarkEnd w:id="406"/>
      <w:bookmarkEnd w:id="407"/>
      <w:bookmarkEnd w:id="408"/>
      <w:bookmarkEnd w:id="409"/>
      <w:bookmarkEnd w:id="410"/>
    </w:p>
    <w:p w14:paraId="3772E72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4F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CBA8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180C9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2380A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B900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3AE4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E0705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150A97F">
      <w:pPr>
        <w:pStyle w:val="5"/>
        <w:snapToGrid w:val="0"/>
        <w:spacing w:before="0" w:after="0" w:line="360" w:lineRule="auto"/>
        <w:rPr>
          <w:rFonts w:ascii="宋体" w:hAnsi="宋体"/>
          <w:b w:val="0"/>
          <w:snapToGrid w:val="0"/>
          <w:color w:val="auto"/>
          <w:sz w:val="24"/>
          <w:szCs w:val="24"/>
          <w:highlight w:val="none"/>
        </w:rPr>
      </w:pPr>
      <w:bookmarkStart w:id="411" w:name="_Toc12166"/>
      <w:bookmarkStart w:id="412" w:name="_Toc277082588"/>
      <w:bookmarkStart w:id="413" w:name="_Toc430530471"/>
      <w:bookmarkStart w:id="414" w:name="_Toc224103353"/>
      <w:bookmarkStart w:id="415" w:name="_Toc287620721"/>
      <w:bookmarkStart w:id="416" w:name="_Toc200513162"/>
      <w:bookmarkStart w:id="417" w:name="_Toc21914"/>
      <w:bookmarkStart w:id="418" w:name="_Toc287607782"/>
      <w:bookmarkStart w:id="419" w:name="_Toc509218746"/>
      <w:r>
        <w:rPr>
          <w:rFonts w:ascii="宋体" w:hAnsi="宋体"/>
          <w:b w:val="0"/>
          <w:snapToGrid w:val="0"/>
          <w:color w:val="auto"/>
          <w:sz w:val="24"/>
          <w:szCs w:val="24"/>
          <w:highlight w:val="none"/>
        </w:rPr>
        <w:t>6.2  评标原则</w:t>
      </w:r>
      <w:bookmarkEnd w:id="411"/>
      <w:bookmarkEnd w:id="412"/>
      <w:bookmarkEnd w:id="413"/>
      <w:bookmarkEnd w:id="414"/>
      <w:bookmarkEnd w:id="415"/>
      <w:bookmarkEnd w:id="416"/>
      <w:bookmarkEnd w:id="417"/>
      <w:bookmarkEnd w:id="418"/>
      <w:bookmarkEnd w:id="419"/>
    </w:p>
    <w:p w14:paraId="336F46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A2D271A">
      <w:pPr>
        <w:pStyle w:val="5"/>
        <w:snapToGrid w:val="0"/>
        <w:spacing w:before="0" w:after="0" w:line="360" w:lineRule="auto"/>
        <w:rPr>
          <w:rFonts w:ascii="宋体" w:hAnsi="宋体"/>
          <w:b w:val="0"/>
          <w:snapToGrid w:val="0"/>
          <w:color w:val="auto"/>
          <w:sz w:val="24"/>
          <w:szCs w:val="24"/>
          <w:highlight w:val="none"/>
        </w:rPr>
      </w:pPr>
      <w:bookmarkStart w:id="420" w:name="_Toc14701"/>
      <w:bookmarkStart w:id="421" w:name="_Toc430530472"/>
      <w:bookmarkStart w:id="422" w:name="_Toc287620722"/>
      <w:bookmarkStart w:id="423" w:name="_Toc31178"/>
      <w:bookmarkStart w:id="424" w:name="_Toc277082589"/>
      <w:bookmarkStart w:id="425" w:name="_Toc224103354"/>
      <w:bookmarkStart w:id="426" w:name="_Toc200513163"/>
      <w:bookmarkStart w:id="427" w:name="_Toc509218747"/>
      <w:bookmarkStart w:id="428" w:name="_Toc287607783"/>
      <w:r>
        <w:rPr>
          <w:rFonts w:ascii="宋体" w:hAnsi="宋体"/>
          <w:b w:val="0"/>
          <w:snapToGrid w:val="0"/>
          <w:color w:val="auto"/>
          <w:sz w:val="24"/>
          <w:szCs w:val="24"/>
          <w:highlight w:val="none"/>
        </w:rPr>
        <w:t>6.3  评标</w:t>
      </w:r>
      <w:bookmarkEnd w:id="420"/>
      <w:bookmarkEnd w:id="421"/>
      <w:bookmarkEnd w:id="422"/>
      <w:bookmarkEnd w:id="423"/>
      <w:bookmarkEnd w:id="424"/>
      <w:bookmarkEnd w:id="425"/>
      <w:bookmarkEnd w:id="426"/>
      <w:bookmarkEnd w:id="427"/>
      <w:bookmarkEnd w:id="428"/>
    </w:p>
    <w:p w14:paraId="5EDD0E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245FA5C6">
      <w:pPr>
        <w:pStyle w:val="4"/>
        <w:spacing w:before="0" w:after="0" w:line="360" w:lineRule="auto"/>
        <w:rPr>
          <w:rFonts w:ascii="宋体" w:hAnsi="宋体"/>
          <w:b w:val="0"/>
          <w:snapToGrid w:val="0"/>
          <w:color w:val="auto"/>
          <w:highlight w:val="none"/>
        </w:rPr>
      </w:pPr>
      <w:bookmarkStart w:id="429" w:name="_Toc200513164"/>
      <w:bookmarkStart w:id="430" w:name="_Toc287607784"/>
      <w:bookmarkStart w:id="431" w:name="_Toc2723"/>
      <w:bookmarkStart w:id="432" w:name="_Toc224103355"/>
      <w:bookmarkStart w:id="433" w:name="_Toc509218748"/>
      <w:bookmarkStart w:id="434" w:name="_Toc22597"/>
      <w:bookmarkStart w:id="435" w:name="_Toc430530473"/>
      <w:bookmarkStart w:id="436" w:name="_Toc277082590"/>
      <w:bookmarkStart w:id="437" w:name="_Toc287620723"/>
      <w:r>
        <w:rPr>
          <w:rFonts w:ascii="宋体" w:hAnsi="宋体"/>
          <w:b w:val="0"/>
          <w:snapToGrid w:val="0"/>
          <w:color w:val="auto"/>
          <w:highlight w:val="none"/>
        </w:rPr>
        <w:t>7.  合同授予</w:t>
      </w:r>
      <w:bookmarkEnd w:id="429"/>
      <w:bookmarkEnd w:id="430"/>
      <w:bookmarkEnd w:id="431"/>
      <w:bookmarkEnd w:id="432"/>
      <w:bookmarkEnd w:id="433"/>
      <w:bookmarkEnd w:id="434"/>
      <w:bookmarkEnd w:id="435"/>
      <w:bookmarkEnd w:id="436"/>
      <w:bookmarkEnd w:id="437"/>
    </w:p>
    <w:p w14:paraId="0B55F664">
      <w:pPr>
        <w:pStyle w:val="5"/>
        <w:snapToGrid w:val="0"/>
        <w:spacing w:before="0" w:after="0" w:line="360" w:lineRule="auto"/>
        <w:rPr>
          <w:rFonts w:ascii="宋体" w:hAnsi="宋体"/>
          <w:b w:val="0"/>
          <w:snapToGrid w:val="0"/>
          <w:color w:val="auto"/>
          <w:sz w:val="24"/>
          <w:szCs w:val="24"/>
          <w:highlight w:val="none"/>
        </w:rPr>
      </w:pPr>
      <w:bookmarkStart w:id="438" w:name="_Toc509218749"/>
      <w:bookmarkStart w:id="439" w:name="_Toc224103356"/>
      <w:bookmarkStart w:id="440" w:name="_Toc277082591"/>
      <w:bookmarkStart w:id="441" w:name="_Toc27744"/>
      <w:bookmarkStart w:id="442" w:name="_Toc287607785"/>
      <w:bookmarkStart w:id="443" w:name="_Toc29937"/>
      <w:bookmarkStart w:id="444" w:name="_Toc200513165"/>
      <w:bookmarkStart w:id="445" w:name="_Toc287620724"/>
      <w:bookmarkStart w:id="446" w:name="_Toc430530474"/>
      <w:r>
        <w:rPr>
          <w:rFonts w:ascii="宋体" w:hAnsi="宋体"/>
          <w:b w:val="0"/>
          <w:snapToGrid w:val="0"/>
          <w:color w:val="auto"/>
          <w:sz w:val="24"/>
          <w:szCs w:val="24"/>
          <w:highlight w:val="none"/>
        </w:rPr>
        <w:t>7.1  定标方式</w:t>
      </w:r>
      <w:bookmarkEnd w:id="438"/>
      <w:bookmarkEnd w:id="439"/>
      <w:bookmarkEnd w:id="440"/>
      <w:bookmarkEnd w:id="441"/>
      <w:bookmarkEnd w:id="442"/>
      <w:bookmarkEnd w:id="443"/>
      <w:bookmarkEnd w:id="444"/>
      <w:bookmarkEnd w:id="445"/>
      <w:bookmarkEnd w:id="446"/>
    </w:p>
    <w:p w14:paraId="6C760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可以按照评标委员会提出的中标候选人名单排序依次确定其他中标候选人为中标人，也可以重新招标。</w:t>
      </w:r>
    </w:p>
    <w:p w14:paraId="3B0F9C60">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25B617CB">
      <w:pPr>
        <w:pStyle w:val="5"/>
        <w:snapToGrid w:val="0"/>
        <w:spacing w:before="0" w:after="0" w:line="360" w:lineRule="auto"/>
        <w:rPr>
          <w:rFonts w:ascii="宋体" w:hAnsi="宋体"/>
          <w:b w:val="0"/>
          <w:snapToGrid w:val="0"/>
          <w:color w:val="auto"/>
          <w:sz w:val="24"/>
          <w:szCs w:val="24"/>
          <w:highlight w:val="none"/>
        </w:rPr>
      </w:pPr>
      <w:bookmarkStart w:id="447" w:name="_Toc509218750"/>
      <w:bookmarkStart w:id="448" w:name="_Toc12126"/>
      <w:bookmarkStart w:id="449" w:name="_Toc430530475"/>
      <w:bookmarkStart w:id="450" w:name="_Toc23594"/>
      <w:r>
        <w:rPr>
          <w:rFonts w:ascii="宋体" w:hAnsi="宋体"/>
          <w:b w:val="0"/>
          <w:snapToGrid w:val="0"/>
          <w:color w:val="auto"/>
          <w:sz w:val="24"/>
          <w:szCs w:val="24"/>
          <w:highlight w:val="none"/>
        </w:rPr>
        <w:t>7.2  中标公示及中标通知</w:t>
      </w:r>
      <w:bookmarkEnd w:id="447"/>
      <w:bookmarkEnd w:id="448"/>
      <w:bookmarkEnd w:id="449"/>
      <w:bookmarkEnd w:id="450"/>
    </w:p>
    <w:p w14:paraId="4001D2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04342D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14:paraId="20DDCE45">
      <w:pPr>
        <w:pStyle w:val="5"/>
        <w:snapToGrid w:val="0"/>
        <w:spacing w:before="0" w:after="0" w:line="360" w:lineRule="auto"/>
        <w:rPr>
          <w:rFonts w:ascii="宋体" w:hAnsi="宋体"/>
          <w:b w:val="0"/>
          <w:snapToGrid w:val="0"/>
          <w:color w:val="auto"/>
          <w:sz w:val="24"/>
          <w:szCs w:val="24"/>
          <w:highlight w:val="none"/>
        </w:rPr>
      </w:pPr>
      <w:bookmarkStart w:id="451" w:name="_Toc509218751"/>
      <w:bookmarkStart w:id="452" w:name="_Toc277082593"/>
      <w:bookmarkStart w:id="453" w:name="_Toc287607787"/>
      <w:bookmarkStart w:id="454" w:name="_Toc287620726"/>
      <w:bookmarkStart w:id="455" w:name="_Toc430530476"/>
      <w:bookmarkStart w:id="456" w:name="_Toc32419"/>
      <w:bookmarkStart w:id="457" w:name="_Toc13383"/>
      <w:bookmarkStart w:id="458" w:name="_Toc224103358"/>
      <w:bookmarkStart w:id="459" w:name="_Toc200513167"/>
      <w:r>
        <w:rPr>
          <w:rFonts w:ascii="宋体" w:hAnsi="宋体"/>
          <w:b w:val="0"/>
          <w:snapToGrid w:val="0"/>
          <w:color w:val="auto"/>
          <w:sz w:val="24"/>
          <w:szCs w:val="24"/>
          <w:highlight w:val="none"/>
        </w:rPr>
        <w:t>7.3  履约担保</w:t>
      </w:r>
      <w:bookmarkEnd w:id="451"/>
      <w:bookmarkEnd w:id="452"/>
      <w:bookmarkEnd w:id="453"/>
      <w:bookmarkEnd w:id="454"/>
      <w:bookmarkEnd w:id="455"/>
      <w:bookmarkEnd w:id="456"/>
      <w:bookmarkEnd w:id="457"/>
      <w:bookmarkEnd w:id="458"/>
      <w:bookmarkEnd w:id="459"/>
    </w:p>
    <w:p w14:paraId="5B2B37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14:paraId="532E7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E7931E3">
      <w:pPr>
        <w:pStyle w:val="5"/>
        <w:snapToGrid w:val="0"/>
        <w:spacing w:before="0" w:after="0" w:line="360" w:lineRule="auto"/>
        <w:rPr>
          <w:rFonts w:ascii="宋体" w:hAnsi="宋体"/>
          <w:b w:val="0"/>
          <w:snapToGrid w:val="0"/>
          <w:color w:val="auto"/>
          <w:sz w:val="24"/>
          <w:szCs w:val="24"/>
          <w:highlight w:val="none"/>
        </w:rPr>
      </w:pPr>
      <w:bookmarkStart w:id="460" w:name="_Toc16900"/>
      <w:bookmarkStart w:id="461" w:name="_Toc509218752"/>
      <w:bookmarkStart w:id="462" w:name="_Toc430530477"/>
      <w:bookmarkStart w:id="463" w:name="_Toc287620727"/>
      <w:bookmarkStart w:id="464" w:name="_Toc287607788"/>
      <w:bookmarkStart w:id="465" w:name="_Toc200513168"/>
      <w:bookmarkStart w:id="466" w:name="_Toc17794"/>
      <w:bookmarkStart w:id="467" w:name="_Toc277082594"/>
      <w:bookmarkStart w:id="468" w:name="_Toc224103359"/>
      <w:r>
        <w:rPr>
          <w:rFonts w:ascii="宋体" w:hAnsi="宋体"/>
          <w:b w:val="0"/>
          <w:snapToGrid w:val="0"/>
          <w:color w:val="auto"/>
          <w:sz w:val="24"/>
          <w:szCs w:val="24"/>
          <w:highlight w:val="none"/>
        </w:rPr>
        <w:t>7.4  签订合同</w:t>
      </w:r>
      <w:bookmarkEnd w:id="460"/>
      <w:bookmarkEnd w:id="461"/>
      <w:bookmarkEnd w:id="462"/>
      <w:bookmarkEnd w:id="463"/>
      <w:bookmarkEnd w:id="464"/>
      <w:bookmarkEnd w:id="465"/>
      <w:bookmarkEnd w:id="466"/>
      <w:bookmarkEnd w:id="467"/>
      <w:bookmarkEnd w:id="468"/>
    </w:p>
    <w:p w14:paraId="54A302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 xml:space="preserve">和中标人应当自中标通知书发出之日起 </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0 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315539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D5AB359">
      <w:pPr>
        <w:pStyle w:val="4"/>
        <w:spacing w:before="0" w:after="0" w:line="360" w:lineRule="auto"/>
        <w:rPr>
          <w:rFonts w:ascii="宋体" w:hAnsi="宋体"/>
          <w:b w:val="0"/>
          <w:snapToGrid w:val="0"/>
          <w:color w:val="auto"/>
          <w:highlight w:val="none"/>
        </w:rPr>
      </w:pPr>
      <w:bookmarkStart w:id="469" w:name="_Toc509218753"/>
      <w:bookmarkStart w:id="470" w:name="_Toc277082595"/>
      <w:bookmarkStart w:id="471" w:name="_Toc430530478"/>
      <w:bookmarkStart w:id="472" w:name="_Toc22591"/>
      <w:bookmarkStart w:id="473" w:name="_Toc224103360"/>
      <w:bookmarkStart w:id="474" w:name="_Toc287620728"/>
      <w:bookmarkStart w:id="475" w:name="_Toc6795"/>
      <w:bookmarkStart w:id="476" w:name="_Toc287607789"/>
      <w:bookmarkStart w:id="477" w:name="_Toc200513169"/>
      <w:r>
        <w:rPr>
          <w:rFonts w:ascii="宋体" w:hAnsi="宋体"/>
          <w:b w:val="0"/>
          <w:snapToGrid w:val="0"/>
          <w:color w:val="auto"/>
          <w:highlight w:val="none"/>
        </w:rPr>
        <w:t>8.  重新招标和不再招标</w:t>
      </w:r>
      <w:bookmarkEnd w:id="469"/>
      <w:bookmarkEnd w:id="470"/>
      <w:bookmarkEnd w:id="471"/>
      <w:bookmarkEnd w:id="472"/>
      <w:bookmarkEnd w:id="473"/>
      <w:bookmarkEnd w:id="474"/>
      <w:bookmarkEnd w:id="475"/>
      <w:bookmarkEnd w:id="476"/>
      <w:bookmarkEnd w:id="477"/>
    </w:p>
    <w:p w14:paraId="1A9E4B68">
      <w:pPr>
        <w:pStyle w:val="5"/>
        <w:snapToGrid w:val="0"/>
        <w:spacing w:before="0" w:after="0" w:line="360" w:lineRule="auto"/>
        <w:rPr>
          <w:rFonts w:ascii="宋体" w:hAnsi="宋体"/>
          <w:b w:val="0"/>
          <w:snapToGrid w:val="0"/>
          <w:color w:val="auto"/>
          <w:sz w:val="24"/>
          <w:szCs w:val="24"/>
          <w:highlight w:val="none"/>
        </w:rPr>
      </w:pPr>
      <w:bookmarkStart w:id="478" w:name="_Toc287607790"/>
      <w:bookmarkStart w:id="479" w:name="_Toc509218754"/>
      <w:bookmarkStart w:id="480" w:name="_Toc4647"/>
      <w:bookmarkStart w:id="481" w:name="_Toc277082596"/>
      <w:bookmarkStart w:id="482" w:name="_Toc224103361"/>
      <w:bookmarkStart w:id="483" w:name="_Toc287620729"/>
      <w:bookmarkStart w:id="484" w:name="_Toc430530479"/>
      <w:bookmarkStart w:id="485" w:name="_Toc200513170"/>
      <w:bookmarkStart w:id="486" w:name="_Toc1904"/>
      <w:r>
        <w:rPr>
          <w:rFonts w:ascii="宋体" w:hAnsi="宋体"/>
          <w:b w:val="0"/>
          <w:snapToGrid w:val="0"/>
          <w:color w:val="auto"/>
          <w:sz w:val="24"/>
          <w:szCs w:val="24"/>
          <w:highlight w:val="none"/>
        </w:rPr>
        <w:t>8.1  重新招标</w:t>
      </w:r>
      <w:bookmarkEnd w:id="478"/>
      <w:bookmarkEnd w:id="479"/>
      <w:bookmarkEnd w:id="480"/>
      <w:bookmarkEnd w:id="481"/>
      <w:bookmarkEnd w:id="482"/>
      <w:bookmarkEnd w:id="483"/>
      <w:bookmarkEnd w:id="484"/>
      <w:bookmarkEnd w:id="485"/>
      <w:r>
        <w:rPr>
          <w:rFonts w:hint="eastAsia" w:ascii="宋体" w:hAnsi="宋体"/>
          <w:b w:val="0"/>
          <w:snapToGrid w:val="0"/>
          <w:color w:val="auto"/>
          <w:sz w:val="24"/>
          <w:szCs w:val="24"/>
          <w:highlight w:val="none"/>
        </w:rPr>
        <w:t>的情形</w:t>
      </w:r>
      <w:bookmarkEnd w:id="486"/>
    </w:p>
    <w:p w14:paraId="76D791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4489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642A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81F66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14:paraId="3DC0B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0B9976DE">
      <w:pPr>
        <w:pStyle w:val="5"/>
        <w:snapToGrid w:val="0"/>
        <w:spacing w:before="0" w:after="0" w:line="360" w:lineRule="auto"/>
        <w:rPr>
          <w:rFonts w:ascii="宋体" w:hAnsi="宋体"/>
          <w:b w:val="0"/>
          <w:snapToGrid w:val="0"/>
          <w:color w:val="auto"/>
          <w:sz w:val="24"/>
          <w:szCs w:val="24"/>
          <w:highlight w:val="none"/>
        </w:rPr>
      </w:pPr>
      <w:bookmarkStart w:id="487" w:name="_Toc509218755"/>
      <w:bookmarkStart w:id="488" w:name="_Toc430530480"/>
      <w:bookmarkStart w:id="489" w:name="_Toc287620730"/>
      <w:bookmarkStart w:id="490" w:name="_Toc287607791"/>
      <w:bookmarkStart w:id="491" w:name="_Toc32210"/>
      <w:bookmarkStart w:id="492" w:name="_Toc277082597"/>
      <w:bookmarkStart w:id="493" w:name="_Toc224103362"/>
      <w:bookmarkStart w:id="494" w:name="_Toc500"/>
      <w:bookmarkStart w:id="495" w:name="_Toc20051317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7"/>
      <w:bookmarkEnd w:id="488"/>
      <w:bookmarkEnd w:id="489"/>
      <w:bookmarkEnd w:id="490"/>
      <w:bookmarkEnd w:id="491"/>
      <w:bookmarkEnd w:id="492"/>
      <w:bookmarkEnd w:id="493"/>
      <w:bookmarkEnd w:id="494"/>
      <w:bookmarkEnd w:id="495"/>
    </w:p>
    <w:p w14:paraId="125DE5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E43B98F">
      <w:pPr>
        <w:pStyle w:val="4"/>
        <w:spacing w:before="0" w:after="0" w:line="360" w:lineRule="auto"/>
        <w:rPr>
          <w:rFonts w:ascii="宋体" w:hAnsi="宋体"/>
          <w:b w:val="0"/>
          <w:snapToGrid w:val="0"/>
          <w:color w:val="auto"/>
          <w:highlight w:val="none"/>
        </w:rPr>
      </w:pPr>
      <w:bookmarkStart w:id="496" w:name="_Toc277082598"/>
      <w:bookmarkStart w:id="497" w:name="_Toc285"/>
      <w:bookmarkStart w:id="498" w:name="_Toc430530481"/>
      <w:bookmarkStart w:id="499" w:name="_Toc287607792"/>
      <w:bookmarkStart w:id="500" w:name="_Toc32580"/>
      <w:bookmarkStart w:id="501" w:name="_Toc509218756"/>
      <w:bookmarkStart w:id="502" w:name="_Toc200513172"/>
      <w:bookmarkStart w:id="503" w:name="_Toc224103363"/>
      <w:bookmarkStart w:id="504" w:name="_Toc287620731"/>
      <w:r>
        <w:rPr>
          <w:rFonts w:ascii="宋体" w:hAnsi="宋体"/>
          <w:b w:val="0"/>
          <w:snapToGrid w:val="0"/>
          <w:color w:val="auto"/>
          <w:highlight w:val="none"/>
        </w:rPr>
        <w:t>9.  纪律和监督</w:t>
      </w:r>
      <w:bookmarkEnd w:id="496"/>
      <w:bookmarkEnd w:id="497"/>
      <w:bookmarkEnd w:id="498"/>
      <w:bookmarkEnd w:id="499"/>
      <w:bookmarkEnd w:id="500"/>
      <w:bookmarkEnd w:id="501"/>
      <w:bookmarkEnd w:id="502"/>
      <w:bookmarkEnd w:id="503"/>
      <w:bookmarkEnd w:id="504"/>
    </w:p>
    <w:p w14:paraId="13EDE4A9">
      <w:pPr>
        <w:pStyle w:val="5"/>
        <w:snapToGrid w:val="0"/>
        <w:spacing w:before="0" w:after="0" w:line="360" w:lineRule="auto"/>
        <w:rPr>
          <w:rFonts w:ascii="宋体" w:hAnsi="宋体"/>
          <w:b w:val="0"/>
          <w:snapToGrid w:val="0"/>
          <w:color w:val="auto"/>
          <w:sz w:val="24"/>
          <w:szCs w:val="24"/>
          <w:highlight w:val="none"/>
        </w:rPr>
      </w:pPr>
      <w:bookmarkStart w:id="505" w:name="_Toc287620732"/>
      <w:bookmarkStart w:id="506" w:name="_Toc224103364"/>
      <w:bookmarkStart w:id="507" w:name="_Toc509218757"/>
      <w:bookmarkStart w:id="508" w:name="_Toc11532"/>
      <w:bookmarkStart w:id="509" w:name="_Toc430530482"/>
      <w:bookmarkStart w:id="510" w:name="_Toc287607793"/>
      <w:bookmarkStart w:id="511" w:name="_Toc200513173"/>
      <w:bookmarkStart w:id="512" w:name="_Toc28527"/>
      <w:bookmarkStart w:id="513" w:name="_Toc277082599"/>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505"/>
      <w:bookmarkEnd w:id="506"/>
      <w:bookmarkEnd w:id="507"/>
      <w:bookmarkEnd w:id="508"/>
      <w:bookmarkEnd w:id="509"/>
      <w:bookmarkEnd w:id="510"/>
      <w:bookmarkEnd w:id="511"/>
      <w:bookmarkEnd w:id="512"/>
      <w:bookmarkEnd w:id="513"/>
    </w:p>
    <w:p w14:paraId="779ABDAD">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06EDA8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2B0B88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3CC367A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42E64B7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31B7EEA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6EF8B67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4DD33D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5EE5AF">
      <w:pPr>
        <w:pStyle w:val="5"/>
        <w:snapToGrid w:val="0"/>
        <w:spacing w:before="0" w:after="0" w:line="360" w:lineRule="auto"/>
        <w:rPr>
          <w:rFonts w:ascii="宋体" w:hAnsi="宋体"/>
          <w:b w:val="0"/>
          <w:snapToGrid w:val="0"/>
          <w:color w:val="auto"/>
          <w:sz w:val="24"/>
          <w:szCs w:val="24"/>
          <w:highlight w:val="none"/>
        </w:rPr>
      </w:pPr>
      <w:bookmarkStart w:id="514" w:name="_Toc224103365"/>
      <w:bookmarkStart w:id="515" w:name="_Toc430530483"/>
      <w:bookmarkStart w:id="516" w:name="_Toc200513174"/>
      <w:bookmarkStart w:id="517" w:name="_Toc287607794"/>
      <w:bookmarkStart w:id="518" w:name="_Toc287620733"/>
      <w:bookmarkStart w:id="519" w:name="_Toc277082600"/>
      <w:bookmarkStart w:id="520" w:name="_Toc11710"/>
      <w:bookmarkStart w:id="521" w:name="_Toc509218758"/>
      <w:bookmarkStart w:id="522" w:name="_Toc6794"/>
      <w:r>
        <w:rPr>
          <w:rFonts w:ascii="宋体" w:hAnsi="宋体"/>
          <w:b w:val="0"/>
          <w:snapToGrid w:val="0"/>
          <w:color w:val="auto"/>
          <w:sz w:val="24"/>
          <w:szCs w:val="24"/>
          <w:highlight w:val="none"/>
        </w:rPr>
        <w:t>9.2  对投标人的纪律要求</w:t>
      </w:r>
      <w:bookmarkEnd w:id="514"/>
      <w:bookmarkEnd w:id="515"/>
      <w:bookmarkEnd w:id="516"/>
      <w:bookmarkEnd w:id="517"/>
      <w:bookmarkEnd w:id="518"/>
      <w:bookmarkEnd w:id="519"/>
      <w:bookmarkEnd w:id="520"/>
      <w:bookmarkEnd w:id="521"/>
      <w:bookmarkEnd w:id="522"/>
    </w:p>
    <w:p w14:paraId="61767A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DC9AE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230ED8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1A435A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2784FB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26C76E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AED9E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7ADEC3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7C6278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214C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0022D9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6CDDBF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F79412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33777E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0D4A41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D2F001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67DF45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279F92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D7941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8F3F8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7785D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BAF0AF8">
      <w:pPr>
        <w:pStyle w:val="5"/>
        <w:snapToGrid w:val="0"/>
        <w:spacing w:before="0" w:after="0" w:line="360" w:lineRule="auto"/>
        <w:rPr>
          <w:rFonts w:ascii="宋体" w:hAnsi="宋体"/>
          <w:b w:val="0"/>
          <w:snapToGrid w:val="0"/>
          <w:color w:val="auto"/>
          <w:sz w:val="24"/>
          <w:szCs w:val="24"/>
          <w:highlight w:val="none"/>
        </w:rPr>
      </w:pPr>
      <w:bookmarkStart w:id="523" w:name="_Toc277082601"/>
      <w:bookmarkStart w:id="524" w:name="_Toc509218759"/>
      <w:bookmarkStart w:id="525" w:name="_Toc287620734"/>
      <w:bookmarkStart w:id="526" w:name="_Toc27742"/>
      <w:bookmarkStart w:id="527" w:name="_Toc430530484"/>
      <w:bookmarkStart w:id="528" w:name="_Toc287607795"/>
      <w:bookmarkStart w:id="529" w:name="_Toc224103366"/>
      <w:bookmarkStart w:id="530" w:name="_Toc19095"/>
      <w:bookmarkStart w:id="531" w:name="_Toc200513175"/>
      <w:r>
        <w:rPr>
          <w:rFonts w:ascii="宋体" w:hAnsi="宋体"/>
          <w:b w:val="0"/>
          <w:snapToGrid w:val="0"/>
          <w:color w:val="auto"/>
          <w:sz w:val="24"/>
          <w:szCs w:val="24"/>
          <w:highlight w:val="none"/>
        </w:rPr>
        <w:t>9.3  对评标委员会成员的纪律要求</w:t>
      </w:r>
      <w:bookmarkEnd w:id="523"/>
      <w:bookmarkEnd w:id="524"/>
      <w:bookmarkEnd w:id="525"/>
      <w:bookmarkEnd w:id="526"/>
      <w:bookmarkEnd w:id="527"/>
      <w:bookmarkEnd w:id="528"/>
      <w:bookmarkEnd w:id="529"/>
      <w:bookmarkEnd w:id="530"/>
      <w:bookmarkEnd w:id="531"/>
    </w:p>
    <w:p w14:paraId="23243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A52F43E">
      <w:pPr>
        <w:pStyle w:val="5"/>
        <w:snapToGrid w:val="0"/>
        <w:spacing w:before="0" w:after="0" w:line="360" w:lineRule="auto"/>
        <w:rPr>
          <w:rFonts w:ascii="宋体" w:hAnsi="宋体"/>
          <w:b w:val="0"/>
          <w:snapToGrid w:val="0"/>
          <w:color w:val="auto"/>
          <w:sz w:val="24"/>
          <w:szCs w:val="24"/>
          <w:highlight w:val="none"/>
        </w:rPr>
      </w:pPr>
      <w:bookmarkStart w:id="532" w:name="_Toc287620735"/>
      <w:bookmarkStart w:id="533" w:name="_Toc430530485"/>
      <w:bookmarkStart w:id="534" w:name="_Toc277082602"/>
      <w:bookmarkStart w:id="535" w:name="_Toc224103367"/>
      <w:bookmarkStart w:id="536" w:name="_Toc17353"/>
      <w:bookmarkStart w:id="537" w:name="_Toc287607796"/>
      <w:bookmarkStart w:id="538" w:name="_Toc509218760"/>
      <w:bookmarkStart w:id="539" w:name="_Toc31174"/>
      <w:bookmarkStart w:id="540" w:name="_Toc200513176"/>
      <w:r>
        <w:rPr>
          <w:rFonts w:ascii="宋体" w:hAnsi="宋体"/>
          <w:b w:val="0"/>
          <w:snapToGrid w:val="0"/>
          <w:color w:val="auto"/>
          <w:sz w:val="24"/>
          <w:szCs w:val="24"/>
          <w:highlight w:val="none"/>
        </w:rPr>
        <w:t>9.4  对与评标活动有关的工作人员的纪律要求</w:t>
      </w:r>
      <w:bookmarkEnd w:id="532"/>
      <w:bookmarkEnd w:id="533"/>
      <w:bookmarkEnd w:id="534"/>
      <w:bookmarkEnd w:id="535"/>
      <w:bookmarkEnd w:id="536"/>
      <w:bookmarkEnd w:id="537"/>
      <w:bookmarkEnd w:id="538"/>
      <w:bookmarkEnd w:id="539"/>
      <w:bookmarkEnd w:id="540"/>
    </w:p>
    <w:p w14:paraId="25EEB9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16B56208">
      <w:pPr>
        <w:pStyle w:val="5"/>
        <w:snapToGrid w:val="0"/>
        <w:spacing w:before="0" w:after="0" w:line="360" w:lineRule="auto"/>
        <w:rPr>
          <w:rFonts w:ascii="宋体" w:hAnsi="宋体"/>
          <w:b w:val="0"/>
          <w:snapToGrid w:val="0"/>
          <w:color w:val="auto"/>
          <w:sz w:val="24"/>
          <w:szCs w:val="24"/>
          <w:highlight w:val="none"/>
        </w:rPr>
      </w:pPr>
      <w:bookmarkStart w:id="541" w:name="_Toc224103368"/>
      <w:bookmarkStart w:id="542" w:name="_Toc509218761"/>
      <w:bookmarkStart w:id="543" w:name="_Toc17234"/>
      <w:bookmarkStart w:id="544" w:name="_Toc200513177"/>
      <w:bookmarkStart w:id="545" w:name="_Toc287620736"/>
      <w:bookmarkStart w:id="546" w:name="_Toc430530486"/>
      <w:bookmarkStart w:id="547" w:name="_Toc29670"/>
      <w:bookmarkStart w:id="548" w:name="_Toc277082603"/>
      <w:bookmarkStart w:id="549" w:name="_Toc287607797"/>
      <w:r>
        <w:rPr>
          <w:rFonts w:ascii="宋体" w:hAnsi="宋体"/>
          <w:b w:val="0"/>
          <w:snapToGrid w:val="0"/>
          <w:color w:val="auto"/>
          <w:sz w:val="24"/>
          <w:szCs w:val="24"/>
          <w:highlight w:val="none"/>
        </w:rPr>
        <w:t>9.5  投诉</w:t>
      </w:r>
      <w:bookmarkEnd w:id="541"/>
      <w:bookmarkEnd w:id="542"/>
      <w:bookmarkEnd w:id="543"/>
      <w:bookmarkEnd w:id="544"/>
      <w:bookmarkEnd w:id="545"/>
      <w:bookmarkEnd w:id="546"/>
      <w:bookmarkEnd w:id="547"/>
      <w:bookmarkEnd w:id="548"/>
      <w:bookmarkEnd w:id="549"/>
    </w:p>
    <w:p w14:paraId="33016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43D54E09">
      <w:pPr>
        <w:pStyle w:val="4"/>
        <w:spacing w:before="0" w:after="0" w:line="360" w:lineRule="auto"/>
        <w:rPr>
          <w:rFonts w:ascii="宋体" w:hAnsi="宋体"/>
          <w:b w:val="0"/>
          <w:snapToGrid w:val="0"/>
          <w:color w:val="auto"/>
          <w:highlight w:val="none"/>
        </w:rPr>
      </w:pPr>
      <w:bookmarkStart w:id="550" w:name="_Toc23914"/>
      <w:bookmarkStart w:id="551" w:name="_Toc200513178"/>
      <w:bookmarkStart w:id="552" w:name="_Toc13382"/>
      <w:bookmarkStart w:id="553" w:name="_Toc509218762"/>
      <w:bookmarkStart w:id="554" w:name="_Toc430530487"/>
      <w:bookmarkStart w:id="555" w:name="_Toc287620737"/>
      <w:bookmarkStart w:id="556" w:name="_Toc224103369"/>
      <w:bookmarkStart w:id="557" w:name="_Toc277082604"/>
      <w:bookmarkStart w:id="558" w:name="_Toc287607798"/>
      <w:r>
        <w:rPr>
          <w:rFonts w:ascii="宋体" w:hAnsi="宋体"/>
          <w:b w:val="0"/>
          <w:snapToGrid w:val="0"/>
          <w:color w:val="auto"/>
          <w:highlight w:val="none"/>
        </w:rPr>
        <w:t>10. 需要补充的其他内容</w:t>
      </w:r>
      <w:bookmarkEnd w:id="550"/>
      <w:bookmarkEnd w:id="551"/>
      <w:bookmarkEnd w:id="552"/>
      <w:bookmarkEnd w:id="553"/>
      <w:bookmarkEnd w:id="554"/>
      <w:bookmarkEnd w:id="555"/>
      <w:bookmarkEnd w:id="556"/>
      <w:bookmarkEnd w:id="557"/>
      <w:bookmarkEnd w:id="558"/>
    </w:p>
    <w:p w14:paraId="7918D4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3D8F638C">
      <w:pPr>
        <w:pStyle w:val="3"/>
        <w:spacing w:line="360" w:lineRule="auto"/>
        <w:jc w:val="center"/>
        <w:rPr>
          <w:rFonts w:ascii="宋体" w:hAnsi="宋体"/>
          <w:snapToGrid w:val="0"/>
          <w:color w:val="auto"/>
          <w:kern w:val="0"/>
          <w:highlight w:val="none"/>
        </w:rPr>
      </w:pPr>
      <w:bookmarkStart w:id="559" w:name="_Toc3173"/>
      <w:bookmarkStart w:id="560" w:name="_Toc20466"/>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9"/>
      <w:bookmarkEnd w:id="560"/>
    </w:p>
    <w:p w14:paraId="07AD140F">
      <w:pPr>
        <w:keepNext/>
        <w:keepLines/>
        <w:spacing w:before="100" w:after="100" w:line="360" w:lineRule="auto"/>
        <w:outlineLvl w:val="1"/>
        <w:rPr>
          <w:rFonts w:ascii="宋体" w:hAnsi="宋体"/>
          <w:b/>
          <w:color w:val="auto"/>
          <w:sz w:val="32"/>
          <w:szCs w:val="32"/>
          <w:highlight w:val="none"/>
        </w:rPr>
      </w:pPr>
      <w:bookmarkStart w:id="561" w:name="_Toc9040"/>
      <w:bookmarkStart w:id="562" w:name="_Toc14792"/>
      <w:r>
        <w:rPr>
          <w:rFonts w:hint="eastAsia" w:ascii="宋体" w:hAnsi="宋体"/>
          <w:b/>
          <w:color w:val="auto"/>
          <w:sz w:val="32"/>
          <w:szCs w:val="32"/>
          <w:highlight w:val="none"/>
        </w:rPr>
        <w:t>评标办法前附表</w:t>
      </w:r>
      <w:bookmarkEnd w:id="561"/>
      <w:bookmarkEnd w:id="562"/>
    </w:p>
    <w:p w14:paraId="0266CE66">
      <w:pPr>
        <w:spacing w:line="400" w:lineRule="exact"/>
        <w:ind w:firstLine="427" w:firstLineChars="196"/>
        <w:rPr>
          <w:rFonts w:ascii="宋体" w:hAnsi="宋体"/>
          <w:color w:val="auto"/>
          <w:spacing w:val="4"/>
          <w:kern w:val="0"/>
          <w:szCs w:val="21"/>
          <w:highlight w:val="none"/>
        </w:rPr>
      </w:pPr>
      <w:bookmarkStart w:id="563"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63"/>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837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4F6068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3F824DD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1DE502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A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4336EEB">
            <w:pPr>
              <w:pStyle w:val="85"/>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0BB24514">
            <w:pPr>
              <w:pStyle w:val="85"/>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A378139">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110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C8E0891">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7A5E4BD">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07173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3F8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75BD43">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3C46558">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DFFD01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55DF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DEC77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41661B5C">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679EC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F0DBAE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432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F8C2F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918BEC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4F1B1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2E869C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6C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6FC0F4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D7504E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149371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63334A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F0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AE68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4E0E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FC359F6">
            <w:pPr>
              <w:snapToGrid w:val="0"/>
              <w:spacing w:after="78" w:afterLines="25"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6D8B55EB">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250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631435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4790CE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A829812">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4A97626A">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1DF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43" w:type="dxa"/>
            <w:vMerge w:val="continue"/>
            <w:tcBorders>
              <w:right w:val="single" w:color="auto" w:sz="4" w:space="0"/>
            </w:tcBorders>
            <w:vAlign w:val="center"/>
          </w:tcPr>
          <w:p w14:paraId="6773E22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DCD0C8">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E326D1">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54593FD7">
            <w:pPr>
              <w:snapToGrid w:val="0"/>
              <w:spacing w:line="400" w:lineRule="exact"/>
              <w:ind w:firstLine="420" w:firstLineChars="200"/>
              <w:rPr>
                <w:rFonts w:ascii="宋体" w:hAnsi="宋体" w:eastAsia="宋体" w:cs="宋体"/>
                <w:color w:val="auto"/>
                <w:kern w:val="0"/>
                <w:sz w:val="21"/>
                <w:szCs w:val="24"/>
                <w:highlight w:val="none"/>
                <w:u w:val="single"/>
                <w:lang w:val="en-US" w:eastAsia="zh-CN" w:bidi="ar-SA"/>
              </w:rPr>
            </w:pPr>
            <w:r>
              <w:rPr>
                <w:rFonts w:hint="eastAsia" w:ascii="宋体" w:hAnsi="宋体" w:cs="宋体"/>
                <w:color w:val="auto"/>
                <w:kern w:val="0"/>
                <w:highlight w:val="none"/>
              </w:rPr>
              <w:t>符合第二章“投标人须知”第1.4.1项规定</w:t>
            </w:r>
          </w:p>
        </w:tc>
      </w:tr>
      <w:tr w14:paraId="417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659EBE">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50DF9D8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79D7EE2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6A039CA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6E24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221E9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0F3F75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5FB60F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F8BB33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7A16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A7E80B5">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EBD78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305726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4D1ED6CB">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49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7DB84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8DC92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4A71E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1EFBAEE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6B8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F6CD3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F45DAB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520F59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A2955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4930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BBAC1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B6BAE1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623BB1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0B7EAFC0">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4AD0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243" w:type="dxa"/>
            <w:vMerge w:val="continue"/>
            <w:tcBorders>
              <w:right w:val="single" w:color="auto" w:sz="4" w:space="0"/>
            </w:tcBorders>
            <w:vAlign w:val="center"/>
          </w:tcPr>
          <w:p w14:paraId="234C5BEF">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BA0253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836237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0772EBE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3D5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53EA755">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101EC004">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4E9DECF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D8079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72C104DD">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14:paraId="3D02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CD550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94150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8624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0ACD56B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70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629B7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C05D36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15796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223B8E4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41A0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37F5C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BE989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6B2E0E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08D45F33">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5DF1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D4B25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E8E0F3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53F0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5D918654">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5EE3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E92426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26E01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67D8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0E0ECB82">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2353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F3E33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F92AC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4E6F5E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0BC874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1F50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510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CB326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5838F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CE69C75">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14:paraId="1F15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57D2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21035F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EF8C6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48F5DF5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B5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2EF96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07518E2">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94A363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616B580C">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6A7670B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2.每项清单综合单价报价不得高于每项清单综合单价最高限价。</w:t>
            </w:r>
          </w:p>
        </w:tc>
      </w:tr>
      <w:tr w14:paraId="3F6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DF6B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BF572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1409B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72E825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B59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1D8E5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1D8899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0C184D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ED1CC2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573D92C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1799111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F4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4D94F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26E49984">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BB26A2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2F947EF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3296CEC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CEAB2C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47C8A6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503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09BF8">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E76813B">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67F774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5E3BBC9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FBD4796">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64" w:name="_Toc27750"/>
      <w:bookmarkStart w:id="565" w:name="_Toc32683"/>
      <w:r>
        <w:rPr>
          <w:rFonts w:ascii="宋体" w:hAnsi="宋体"/>
          <w:b w:val="0"/>
          <w:snapToGrid w:val="0"/>
          <w:color w:val="auto"/>
          <w:highlight w:val="none"/>
        </w:rPr>
        <w:t>1.  评标方法</w:t>
      </w:r>
      <w:bookmarkEnd w:id="564"/>
      <w:bookmarkEnd w:id="565"/>
    </w:p>
    <w:p w14:paraId="78C27116">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14:paraId="3C7DB60F">
      <w:pPr>
        <w:pStyle w:val="4"/>
        <w:spacing w:before="0" w:after="0" w:line="360" w:lineRule="auto"/>
        <w:rPr>
          <w:rFonts w:ascii="宋体" w:hAnsi="宋体"/>
          <w:b w:val="0"/>
          <w:snapToGrid w:val="0"/>
          <w:color w:val="auto"/>
          <w:highlight w:val="none"/>
        </w:rPr>
      </w:pPr>
      <w:bookmarkStart w:id="566" w:name="_Toc8499"/>
      <w:bookmarkStart w:id="567" w:name="_Toc20502"/>
      <w:r>
        <w:rPr>
          <w:rFonts w:ascii="宋体" w:hAnsi="宋体"/>
          <w:b w:val="0"/>
          <w:snapToGrid w:val="0"/>
          <w:color w:val="auto"/>
          <w:highlight w:val="none"/>
        </w:rPr>
        <w:t>2.  评审标准</w:t>
      </w:r>
      <w:bookmarkEnd w:id="566"/>
      <w:bookmarkEnd w:id="567"/>
    </w:p>
    <w:p w14:paraId="09C96EAE">
      <w:pPr>
        <w:pStyle w:val="5"/>
        <w:spacing w:before="0" w:after="0" w:line="360" w:lineRule="auto"/>
        <w:rPr>
          <w:rFonts w:ascii="宋体" w:hAnsi="宋体" w:cs="宋体"/>
          <w:color w:val="auto"/>
          <w:sz w:val="21"/>
          <w:szCs w:val="21"/>
          <w:highlight w:val="none"/>
        </w:rPr>
      </w:pPr>
      <w:bookmarkStart w:id="568" w:name="_Toc3739"/>
      <w:bookmarkStart w:id="569" w:name="_Toc282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8"/>
      <w:r>
        <w:rPr>
          <w:rFonts w:hint="eastAsia" w:ascii="宋体" w:hAnsi="宋体" w:cs="宋体"/>
          <w:color w:val="auto"/>
          <w:sz w:val="21"/>
          <w:szCs w:val="21"/>
          <w:highlight w:val="none"/>
        </w:rPr>
        <w:t>标准</w:t>
      </w:r>
      <w:bookmarkEnd w:id="569"/>
    </w:p>
    <w:p w14:paraId="5ED0CFE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14175BC8">
      <w:pPr>
        <w:pStyle w:val="5"/>
        <w:spacing w:before="0" w:after="0" w:line="360" w:lineRule="auto"/>
        <w:rPr>
          <w:rFonts w:ascii="宋体" w:hAnsi="宋体" w:cs="宋体"/>
          <w:color w:val="auto"/>
          <w:sz w:val="21"/>
          <w:szCs w:val="21"/>
          <w:highlight w:val="none"/>
        </w:rPr>
      </w:pPr>
      <w:bookmarkStart w:id="570" w:name="_Toc16832"/>
      <w:bookmarkStart w:id="571" w:name="_Toc19385"/>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0"/>
      <w:r>
        <w:rPr>
          <w:rFonts w:hint="eastAsia" w:ascii="宋体" w:hAnsi="宋体" w:cs="宋体"/>
          <w:color w:val="auto"/>
          <w:sz w:val="21"/>
          <w:szCs w:val="21"/>
          <w:highlight w:val="none"/>
        </w:rPr>
        <w:t>标准</w:t>
      </w:r>
      <w:bookmarkEnd w:id="571"/>
    </w:p>
    <w:p w14:paraId="6252FAB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71F47BB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552F85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17676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1D782E6F">
      <w:pPr>
        <w:pStyle w:val="4"/>
        <w:spacing w:before="0" w:after="0" w:line="360" w:lineRule="auto"/>
        <w:rPr>
          <w:rFonts w:ascii="宋体" w:hAnsi="宋体"/>
          <w:b w:val="0"/>
          <w:snapToGrid w:val="0"/>
          <w:color w:val="auto"/>
          <w:highlight w:val="none"/>
        </w:rPr>
      </w:pPr>
      <w:bookmarkStart w:id="572" w:name="_Toc4809"/>
      <w:bookmarkStart w:id="573" w:name="_Toc6630"/>
      <w:r>
        <w:rPr>
          <w:rFonts w:ascii="宋体" w:hAnsi="宋体"/>
          <w:b w:val="0"/>
          <w:snapToGrid w:val="0"/>
          <w:color w:val="auto"/>
          <w:highlight w:val="none"/>
        </w:rPr>
        <w:t>3.  评标程序</w:t>
      </w:r>
      <w:bookmarkEnd w:id="572"/>
      <w:bookmarkEnd w:id="573"/>
    </w:p>
    <w:p w14:paraId="127BAEFD">
      <w:pPr>
        <w:pStyle w:val="5"/>
        <w:spacing w:before="0" w:after="0" w:line="360" w:lineRule="auto"/>
        <w:rPr>
          <w:rFonts w:ascii="宋体" w:hAnsi="宋体" w:cs="宋体"/>
          <w:color w:val="auto"/>
          <w:sz w:val="21"/>
          <w:szCs w:val="21"/>
          <w:highlight w:val="none"/>
        </w:rPr>
      </w:pPr>
      <w:bookmarkStart w:id="574" w:name="_Toc17317"/>
      <w:bookmarkStart w:id="575" w:name="_Toc2228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4"/>
      <w:bookmarkEnd w:id="575"/>
    </w:p>
    <w:p w14:paraId="6E2229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14295216">
      <w:pPr>
        <w:pStyle w:val="5"/>
        <w:spacing w:before="0" w:after="0" w:line="360" w:lineRule="auto"/>
        <w:rPr>
          <w:rFonts w:ascii="宋体" w:hAnsi="宋体" w:cs="宋体"/>
          <w:color w:val="auto"/>
          <w:sz w:val="21"/>
          <w:szCs w:val="21"/>
          <w:highlight w:val="none"/>
        </w:rPr>
      </w:pPr>
      <w:bookmarkStart w:id="576" w:name="_Toc23300"/>
      <w:bookmarkStart w:id="577" w:name="_Toc24328"/>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6"/>
      <w:bookmarkEnd w:id="577"/>
    </w:p>
    <w:p w14:paraId="559D84BB">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311898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725B24FF">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17D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6DEBF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3CC69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67F5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7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4D187775">
      <w:pPr>
        <w:pStyle w:val="5"/>
        <w:spacing w:before="0" w:after="0" w:line="360" w:lineRule="auto"/>
        <w:rPr>
          <w:rFonts w:ascii="宋体" w:hAnsi="宋体" w:cs="宋体"/>
          <w:color w:val="auto"/>
          <w:sz w:val="21"/>
          <w:szCs w:val="21"/>
          <w:highlight w:val="none"/>
        </w:rPr>
      </w:pPr>
      <w:bookmarkStart w:id="578" w:name="_Toc5505"/>
      <w:bookmarkStart w:id="579" w:name="_Toc9514"/>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78"/>
      <w:bookmarkEnd w:id="579"/>
    </w:p>
    <w:p w14:paraId="1EE896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169B2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FD28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965FFA1">
      <w:pPr>
        <w:pStyle w:val="5"/>
        <w:spacing w:before="0" w:after="0" w:line="360" w:lineRule="auto"/>
        <w:rPr>
          <w:rFonts w:ascii="宋体" w:hAnsi="宋体" w:cs="宋体"/>
          <w:color w:val="auto"/>
          <w:sz w:val="21"/>
          <w:szCs w:val="21"/>
          <w:highlight w:val="none"/>
        </w:rPr>
      </w:pPr>
      <w:bookmarkStart w:id="580" w:name="_Toc25427"/>
      <w:bookmarkStart w:id="581" w:name="_Toc484465184"/>
      <w:bookmarkStart w:id="582" w:name="_Toc479262406"/>
      <w:bookmarkStart w:id="583"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0"/>
      <w:bookmarkEnd w:id="581"/>
      <w:bookmarkEnd w:id="582"/>
      <w:bookmarkEnd w:id="583"/>
    </w:p>
    <w:p w14:paraId="56C9A89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9AFBFD0">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4CEC080D">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27E99D94">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3E2E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9AEB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9AD6110">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5A3D0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0B8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5" w:hRule="atLeast"/>
          <w:tblHeader/>
          <w:jc w:val="center"/>
        </w:trPr>
        <w:tc>
          <w:tcPr>
            <w:tcW w:w="1237" w:type="dxa"/>
            <w:vMerge w:val="restart"/>
            <w:vAlign w:val="center"/>
          </w:tcPr>
          <w:p w14:paraId="406E2E43">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7C9ABC9A">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E8EF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投标人的资质条件、营业执照及安全生产条件须满足投标人须知前附表第1.4.1项的要求，否则由评标委员会作否决投标处理。</w:t>
            </w:r>
          </w:p>
        </w:tc>
      </w:tr>
      <w:tr w14:paraId="4CC24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B53023">
            <w:pPr>
              <w:spacing w:line="400" w:lineRule="exact"/>
              <w:jc w:val="center"/>
              <w:rPr>
                <w:rFonts w:ascii="宋体" w:hAnsi="宋体"/>
                <w:color w:val="auto"/>
                <w:szCs w:val="21"/>
                <w:highlight w:val="none"/>
              </w:rPr>
            </w:pPr>
          </w:p>
        </w:tc>
        <w:tc>
          <w:tcPr>
            <w:tcW w:w="1899" w:type="dxa"/>
            <w:vMerge w:val="continue"/>
            <w:vAlign w:val="center"/>
          </w:tcPr>
          <w:p w14:paraId="42CB1335">
            <w:pPr>
              <w:spacing w:line="400" w:lineRule="exact"/>
              <w:jc w:val="center"/>
              <w:rPr>
                <w:rFonts w:ascii="宋体" w:hAnsi="宋体"/>
                <w:color w:val="auto"/>
                <w:szCs w:val="21"/>
                <w:highlight w:val="none"/>
              </w:rPr>
            </w:pPr>
          </w:p>
        </w:tc>
        <w:tc>
          <w:tcPr>
            <w:tcW w:w="6333" w:type="dxa"/>
            <w:vAlign w:val="center"/>
          </w:tcPr>
          <w:p w14:paraId="2F3178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投标人的投标截止日投标资格情况须满足投标人须知前附表1.4.1项的要求，否则由评标委员会作否决投标处理。</w:t>
            </w:r>
          </w:p>
        </w:tc>
      </w:tr>
      <w:tr w14:paraId="02FA9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16F73B">
            <w:pPr>
              <w:spacing w:line="400" w:lineRule="exact"/>
              <w:jc w:val="center"/>
              <w:rPr>
                <w:rFonts w:ascii="宋体" w:hAnsi="宋体"/>
                <w:color w:val="auto"/>
                <w:szCs w:val="21"/>
                <w:highlight w:val="none"/>
              </w:rPr>
            </w:pPr>
          </w:p>
        </w:tc>
        <w:tc>
          <w:tcPr>
            <w:tcW w:w="1899" w:type="dxa"/>
            <w:vMerge w:val="continue"/>
            <w:vAlign w:val="center"/>
          </w:tcPr>
          <w:p w14:paraId="72BD333B">
            <w:pPr>
              <w:spacing w:line="400" w:lineRule="exact"/>
              <w:jc w:val="center"/>
              <w:rPr>
                <w:rFonts w:ascii="宋体" w:hAnsi="宋体"/>
                <w:color w:val="auto"/>
                <w:szCs w:val="21"/>
                <w:highlight w:val="none"/>
              </w:rPr>
            </w:pPr>
          </w:p>
        </w:tc>
        <w:tc>
          <w:tcPr>
            <w:tcW w:w="6333" w:type="dxa"/>
            <w:vAlign w:val="center"/>
          </w:tcPr>
          <w:p w14:paraId="6598FE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投标人的项目经理资格须满足投标人须知前附表第1.4.1项的要求，否则由评标委员会作否决投标处理。</w:t>
            </w:r>
          </w:p>
        </w:tc>
      </w:tr>
      <w:tr w14:paraId="0ECE8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109642CD">
            <w:pPr>
              <w:spacing w:line="400" w:lineRule="exact"/>
              <w:jc w:val="center"/>
              <w:rPr>
                <w:rFonts w:ascii="宋体" w:hAnsi="宋体"/>
                <w:color w:val="auto"/>
                <w:szCs w:val="21"/>
                <w:highlight w:val="none"/>
              </w:rPr>
            </w:pPr>
          </w:p>
        </w:tc>
        <w:tc>
          <w:tcPr>
            <w:tcW w:w="1899" w:type="dxa"/>
            <w:vMerge w:val="continue"/>
            <w:vAlign w:val="center"/>
          </w:tcPr>
          <w:p w14:paraId="76A066CA">
            <w:pPr>
              <w:spacing w:line="400" w:lineRule="exact"/>
              <w:jc w:val="center"/>
              <w:rPr>
                <w:rFonts w:ascii="宋体" w:hAnsi="宋体"/>
                <w:color w:val="auto"/>
                <w:szCs w:val="21"/>
                <w:highlight w:val="none"/>
              </w:rPr>
            </w:pPr>
          </w:p>
        </w:tc>
        <w:tc>
          <w:tcPr>
            <w:tcW w:w="6333" w:type="dxa"/>
            <w:vAlign w:val="center"/>
          </w:tcPr>
          <w:p w14:paraId="38ADF1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投标人的其他要求须满足投标人须知前附表第1.4.1项的要求，否则由评标委员会作否决投标处理。</w:t>
            </w:r>
          </w:p>
        </w:tc>
      </w:tr>
      <w:tr w14:paraId="221A2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07D330">
            <w:pPr>
              <w:spacing w:line="400" w:lineRule="exact"/>
              <w:jc w:val="center"/>
              <w:rPr>
                <w:rFonts w:ascii="宋体" w:hAnsi="宋体"/>
                <w:color w:val="auto"/>
                <w:szCs w:val="21"/>
                <w:highlight w:val="none"/>
              </w:rPr>
            </w:pPr>
          </w:p>
        </w:tc>
        <w:tc>
          <w:tcPr>
            <w:tcW w:w="1899" w:type="dxa"/>
            <w:vMerge w:val="restart"/>
            <w:vAlign w:val="center"/>
          </w:tcPr>
          <w:p w14:paraId="7D758DA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046A7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6C46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3657E7">
            <w:pPr>
              <w:spacing w:line="400" w:lineRule="exact"/>
              <w:jc w:val="center"/>
              <w:rPr>
                <w:rFonts w:ascii="宋体" w:hAnsi="宋体"/>
                <w:color w:val="auto"/>
                <w:szCs w:val="21"/>
                <w:highlight w:val="none"/>
              </w:rPr>
            </w:pPr>
          </w:p>
        </w:tc>
        <w:tc>
          <w:tcPr>
            <w:tcW w:w="1899" w:type="dxa"/>
            <w:vMerge w:val="continue"/>
            <w:vAlign w:val="center"/>
          </w:tcPr>
          <w:p w14:paraId="5374C1ED">
            <w:pPr>
              <w:spacing w:line="400" w:lineRule="exact"/>
              <w:jc w:val="center"/>
              <w:rPr>
                <w:rFonts w:ascii="宋体" w:hAnsi="宋体"/>
                <w:color w:val="auto"/>
                <w:szCs w:val="21"/>
                <w:highlight w:val="none"/>
              </w:rPr>
            </w:pPr>
          </w:p>
        </w:tc>
        <w:tc>
          <w:tcPr>
            <w:tcW w:w="6333" w:type="dxa"/>
          </w:tcPr>
          <w:p w14:paraId="3493CB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投标函格式规定签名、盖章的位置有法定代表人或其委托代理人签名（或盖章）、加盖单位法人章，否则由评标委员会作否决投标处理。</w:t>
            </w:r>
          </w:p>
        </w:tc>
      </w:tr>
      <w:tr w14:paraId="17820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93999B">
            <w:pPr>
              <w:spacing w:line="400" w:lineRule="exact"/>
              <w:jc w:val="center"/>
              <w:rPr>
                <w:rFonts w:ascii="宋体" w:hAnsi="宋体"/>
                <w:color w:val="auto"/>
                <w:szCs w:val="21"/>
                <w:highlight w:val="none"/>
              </w:rPr>
            </w:pPr>
          </w:p>
        </w:tc>
        <w:tc>
          <w:tcPr>
            <w:tcW w:w="1899" w:type="dxa"/>
            <w:vMerge w:val="continue"/>
            <w:vAlign w:val="center"/>
          </w:tcPr>
          <w:p w14:paraId="6B608460">
            <w:pPr>
              <w:spacing w:line="400" w:lineRule="exact"/>
              <w:jc w:val="center"/>
              <w:rPr>
                <w:rFonts w:ascii="宋体" w:hAnsi="宋体"/>
                <w:color w:val="auto"/>
                <w:szCs w:val="21"/>
                <w:highlight w:val="none"/>
              </w:rPr>
            </w:pPr>
          </w:p>
        </w:tc>
        <w:tc>
          <w:tcPr>
            <w:tcW w:w="6333" w:type="dxa"/>
          </w:tcPr>
          <w:p w14:paraId="388F9B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投标文件格式符合第二章“投标人须知”第3.7款的要求，否则由评标委员会作否决投标处理。</w:t>
            </w:r>
          </w:p>
          <w:p w14:paraId="58E659E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6407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0820E0C7">
            <w:pPr>
              <w:spacing w:line="400" w:lineRule="exact"/>
              <w:jc w:val="center"/>
              <w:rPr>
                <w:rFonts w:ascii="宋体" w:hAnsi="宋体"/>
                <w:color w:val="auto"/>
                <w:szCs w:val="21"/>
                <w:highlight w:val="none"/>
              </w:rPr>
            </w:pPr>
          </w:p>
        </w:tc>
        <w:tc>
          <w:tcPr>
            <w:tcW w:w="1899" w:type="dxa"/>
            <w:vMerge w:val="continue"/>
            <w:vAlign w:val="center"/>
          </w:tcPr>
          <w:p w14:paraId="2B2BBC44">
            <w:pPr>
              <w:spacing w:line="400" w:lineRule="exact"/>
              <w:jc w:val="center"/>
              <w:rPr>
                <w:rFonts w:ascii="宋体" w:hAnsi="宋体"/>
                <w:color w:val="auto"/>
                <w:szCs w:val="21"/>
                <w:highlight w:val="none"/>
              </w:rPr>
            </w:pPr>
          </w:p>
        </w:tc>
        <w:tc>
          <w:tcPr>
            <w:tcW w:w="6333" w:type="dxa"/>
          </w:tcPr>
          <w:p w14:paraId="63003D94">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投标文件份数符合第二章“投标人须知”第3.7.4项的规定，</w:t>
            </w:r>
            <w:r>
              <w:rPr>
                <w:rFonts w:hint="eastAsia" w:ascii="宋体" w:hAnsi="宋体"/>
                <w:color w:val="auto"/>
                <w:kern w:val="0"/>
                <w:szCs w:val="21"/>
                <w:highlight w:val="none"/>
              </w:rPr>
              <w:t>否则由评标委员会作否决投标处理。</w:t>
            </w:r>
          </w:p>
        </w:tc>
      </w:tr>
      <w:tr w14:paraId="1BE740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7EE05">
            <w:pPr>
              <w:spacing w:line="400" w:lineRule="exact"/>
              <w:jc w:val="center"/>
              <w:rPr>
                <w:rFonts w:ascii="宋体" w:hAnsi="宋体"/>
                <w:color w:val="auto"/>
                <w:szCs w:val="21"/>
                <w:highlight w:val="none"/>
              </w:rPr>
            </w:pPr>
          </w:p>
        </w:tc>
        <w:tc>
          <w:tcPr>
            <w:tcW w:w="1899" w:type="dxa"/>
            <w:vMerge w:val="continue"/>
            <w:vAlign w:val="center"/>
          </w:tcPr>
          <w:p w14:paraId="17E0B586">
            <w:pPr>
              <w:spacing w:line="400" w:lineRule="exact"/>
              <w:jc w:val="center"/>
              <w:rPr>
                <w:rFonts w:ascii="宋体" w:hAnsi="宋体"/>
                <w:color w:val="auto"/>
                <w:szCs w:val="21"/>
                <w:highlight w:val="none"/>
              </w:rPr>
            </w:pPr>
          </w:p>
        </w:tc>
        <w:tc>
          <w:tcPr>
            <w:tcW w:w="6333" w:type="dxa"/>
          </w:tcPr>
          <w:p w14:paraId="59445C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0D6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7E53A">
            <w:pPr>
              <w:spacing w:line="400" w:lineRule="exact"/>
              <w:jc w:val="center"/>
              <w:rPr>
                <w:rFonts w:ascii="宋体" w:hAnsi="宋体"/>
                <w:color w:val="auto"/>
                <w:szCs w:val="21"/>
                <w:highlight w:val="none"/>
              </w:rPr>
            </w:pPr>
          </w:p>
        </w:tc>
        <w:tc>
          <w:tcPr>
            <w:tcW w:w="1899" w:type="dxa"/>
            <w:vMerge w:val="continue"/>
            <w:vAlign w:val="center"/>
          </w:tcPr>
          <w:p w14:paraId="39FB75BC">
            <w:pPr>
              <w:spacing w:line="400" w:lineRule="exact"/>
              <w:jc w:val="center"/>
              <w:rPr>
                <w:rFonts w:ascii="宋体" w:hAnsi="宋体"/>
                <w:color w:val="auto"/>
                <w:szCs w:val="21"/>
                <w:highlight w:val="none"/>
              </w:rPr>
            </w:pPr>
          </w:p>
        </w:tc>
        <w:tc>
          <w:tcPr>
            <w:tcW w:w="6333" w:type="dxa"/>
          </w:tcPr>
          <w:p w14:paraId="43CEDE6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s="宋体"/>
                <w:color w:val="auto"/>
                <w:kern w:val="0"/>
                <w:highlight w:val="none"/>
              </w:rPr>
              <w:t>第八章 投标文件格式要求法定代表人或其委托代理人签名（或盖章）的须齐全。</w:t>
            </w:r>
          </w:p>
        </w:tc>
      </w:tr>
      <w:tr w14:paraId="4FF51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5FEAC">
            <w:pPr>
              <w:spacing w:line="400" w:lineRule="exact"/>
              <w:jc w:val="center"/>
              <w:rPr>
                <w:rFonts w:ascii="宋体" w:hAnsi="宋体"/>
                <w:color w:val="auto"/>
                <w:szCs w:val="21"/>
                <w:highlight w:val="none"/>
              </w:rPr>
            </w:pPr>
          </w:p>
        </w:tc>
        <w:tc>
          <w:tcPr>
            <w:tcW w:w="1899" w:type="dxa"/>
            <w:vMerge w:val="continue"/>
            <w:vAlign w:val="center"/>
          </w:tcPr>
          <w:p w14:paraId="54405181">
            <w:pPr>
              <w:spacing w:line="400" w:lineRule="exact"/>
              <w:jc w:val="center"/>
              <w:rPr>
                <w:rFonts w:ascii="宋体" w:hAnsi="宋体"/>
                <w:color w:val="auto"/>
                <w:szCs w:val="21"/>
                <w:highlight w:val="none"/>
              </w:rPr>
            </w:pPr>
          </w:p>
        </w:tc>
        <w:tc>
          <w:tcPr>
            <w:tcW w:w="6333" w:type="dxa"/>
          </w:tcPr>
          <w:p w14:paraId="2CFE9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投标人法定代表人的委托代理人有法定代表人签署的授权委托书和投标人为其缴纳的养老保险证明材料，否则由评标委员会作否决投标处理。</w:t>
            </w:r>
          </w:p>
        </w:tc>
      </w:tr>
      <w:tr w14:paraId="777A2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F4AB76">
            <w:pPr>
              <w:spacing w:line="400" w:lineRule="exact"/>
              <w:jc w:val="center"/>
              <w:rPr>
                <w:rFonts w:ascii="宋体" w:hAnsi="宋体"/>
                <w:color w:val="auto"/>
                <w:szCs w:val="21"/>
                <w:highlight w:val="none"/>
              </w:rPr>
            </w:pPr>
          </w:p>
        </w:tc>
        <w:tc>
          <w:tcPr>
            <w:tcW w:w="1899" w:type="dxa"/>
            <w:vMerge w:val="restart"/>
            <w:vAlign w:val="center"/>
          </w:tcPr>
          <w:p w14:paraId="34DC827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A1E2D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365E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08831F31">
            <w:pPr>
              <w:spacing w:line="400" w:lineRule="exact"/>
              <w:jc w:val="center"/>
              <w:rPr>
                <w:rFonts w:ascii="宋体" w:hAnsi="宋体"/>
                <w:color w:val="auto"/>
                <w:szCs w:val="21"/>
                <w:highlight w:val="none"/>
              </w:rPr>
            </w:pPr>
          </w:p>
        </w:tc>
        <w:tc>
          <w:tcPr>
            <w:tcW w:w="1899" w:type="dxa"/>
            <w:vMerge w:val="continue"/>
            <w:vAlign w:val="center"/>
          </w:tcPr>
          <w:p w14:paraId="43BA203E">
            <w:pPr>
              <w:spacing w:line="400" w:lineRule="exact"/>
              <w:jc w:val="center"/>
              <w:rPr>
                <w:rFonts w:ascii="宋体" w:hAnsi="宋体"/>
                <w:color w:val="auto"/>
                <w:szCs w:val="21"/>
                <w:highlight w:val="none"/>
              </w:rPr>
            </w:pPr>
          </w:p>
        </w:tc>
        <w:tc>
          <w:tcPr>
            <w:tcW w:w="6333" w:type="dxa"/>
            <w:vAlign w:val="center"/>
          </w:tcPr>
          <w:p w14:paraId="70D89E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5E4C7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FD51DF">
            <w:pPr>
              <w:spacing w:line="400" w:lineRule="exact"/>
              <w:jc w:val="center"/>
              <w:rPr>
                <w:rFonts w:ascii="宋体" w:hAnsi="宋体"/>
                <w:color w:val="auto"/>
                <w:szCs w:val="21"/>
                <w:highlight w:val="none"/>
              </w:rPr>
            </w:pPr>
          </w:p>
        </w:tc>
        <w:tc>
          <w:tcPr>
            <w:tcW w:w="1899" w:type="dxa"/>
            <w:vMerge w:val="continue"/>
            <w:vAlign w:val="center"/>
          </w:tcPr>
          <w:p w14:paraId="3F12FCC0">
            <w:pPr>
              <w:spacing w:line="400" w:lineRule="exact"/>
              <w:jc w:val="center"/>
              <w:rPr>
                <w:rFonts w:ascii="宋体" w:hAnsi="宋体"/>
                <w:color w:val="auto"/>
                <w:szCs w:val="21"/>
                <w:highlight w:val="none"/>
              </w:rPr>
            </w:pPr>
          </w:p>
        </w:tc>
        <w:tc>
          <w:tcPr>
            <w:tcW w:w="6333" w:type="dxa"/>
            <w:vAlign w:val="center"/>
          </w:tcPr>
          <w:p w14:paraId="555C39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6ECB0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167BC6">
            <w:pPr>
              <w:spacing w:line="400" w:lineRule="exact"/>
              <w:jc w:val="center"/>
              <w:rPr>
                <w:rFonts w:ascii="宋体" w:hAnsi="宋体"/>
                <w:color w:val="auto"/>
                <w:szCs w:val="21"/>
                <w:highlight w:val="none"/>
              </w:rPr>
            </w:pPr>
          </w:p>
        </w:tc>
        <w:tc>
          <w:tcPr>
            <w:tcW w:w="1899" w:type="dxa"/>
            <w:vMerge w:val="continue"/>
            <w:vAlign w:val="center"/>
          </w:tcPr>
          <w:p w14:paraId="34E45B90">
            <w:pPr>
              <w:spacing w:line="400" w:lineRule="exact"/>
              <w:jc w:val="center"/>
              <w:rPr>
                <w:rFonts w:ascii="宋体" w:hAnsi="宋体"/>
                <w:color w:val="auto"/>
                <w:szCs w:val="21"/>
                <w:highlight w:val="none"/>
              </w:rPr>
            </w:pPr>
          </w:p>
        </w:tc>
        <w:tc>
          <w:tcPr>
            <w:tcW w:w="6333" w:type="dxa"/>
            <w:vAlign w:val="center"/>
          </w:tcPr>
          <w:p w14:paraId="3AF0C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投标内容符合第二章“投标人须知”第1.3.1项规定，否则由评标委员会作否决投标处理。</w:t>
            </w:r>
          </w:p>
        </w:tc>
      </w:tr>
      <w:tr w14:paraId="2E37B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6DA16">
            <w:pPr>
              <w:spacing w:line="400" w:lineRule="exact"/>
              <w:jc w:val="center"/>
              <w:rPr>
                <w:rFonts w:ascii="宋体" w:hAnsi="宋体"/>
                <w:color w:val="auto"/>
                <w:szCs w:val="21"/>
                <w:highlight w:val="none"/>
              </w:rPr>
            </w:pPr>
          </w:p>
        </w:tc>
        <w:tc>
          <w:tcPr>
            <w:tcW w:w="1899" w:type="dxa"/>
            <w:vMerge w:val="continue"/>
            <w:vAlign w:val="center"/>
          </w:tcPr>
          <w:p w14:paraId="167DB425">
            <w:pPr>
              <w:spacing w:line="400" w:lineRule="exact"/>
              <w:jc w:val="center"/>
              <w:rPr>
                <w:rFonts w:ascii="宋体" w:hAnsi="宋体"/>
                <w:color w:val="auto"/>
                <w:szCs w:val="21"/>
                <w:highlight w:val="none"/>
              </w:rPr>
            </w:pPr>
          </w:p>
        </w:tc>
        <w:tc>
          <w:tcPr>
            <w:tcW w:w="6333" w:type="dxa"/>
            <w:vAlign w:val="center"/>
          </w:tcPr>
          <w:p w14:paraId="445EEE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工期符合第二章“投标人须知”第1.3.2项规定，否则由评标委员会作否决投标处理。</w:t>
            </w:r>
          </w:p>
        </w:tc>
      </w:tr>
      <w:tr w14:paraId="18B64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53E9E">
            <w:pPr>
              <w:spacing w:line="400" w:lineRule="exact"/>
              <w:jc w:val="center"/>
              <w:rPr>
                <w:rFonts w:ascii="宋体" w:hAnsi="宋体"/>
                <w:color w:val="auto"/>
                <w:szCs w:val="21"/>
                <w:highlight w:val="none"/>
              </w:rPr>
            </w:pPr>
          </w:p>
        </w:tc>
        <w:tc>
          <w:tcPr>
            <w:tcW w:w="1899" w:type="dxa"/>
            <w:vMerge w:val="continue"/>
            <w:vAlign w:val="center"/>
          </w:tcPr>
          <w:p w14:paraId="6779D835">
            <w:pPr>
              <w:spacing w:line="400" w:lineRule="exact"/>
              <w:jc w:val="center"/>
              <w:rPr>
                <w:rFonts w:ascii="宋体" w:hAnsi="宋体"/>
                <w:color w:val="auto"/>
                <w:szCs w:val="21"/>
                <w:highlight w:val="none"/>
              </w:rPr>
            </w:pPr>
          </w:p>
        </w:tc>
        <w:tc>
          <w:tcPr>
            <w:tcW w:w="6333" w:type="dxa"/>
            <w:vAlign w:val="center"/>
          </w:tcPr>
          <w:p w14:paraId="7BE0EB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工程质量符合第二章“投标人须知”第1.3.3项规定，否则由评标委员会作否决投标处理。</w:t>
            </w:r>
          </w:p>
        </w:tc>
      </w:tr>
      <w:tr w14:paraId="73005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FCA2F">
            <w:pPr>
              <w:spacing w:line="400" w:lineRule="exact"/>
              <w:jc w:val="center"/>
              <w:rPr>
                <w:rFonts w:ascii="宋体" w:hAnsi="宋体"/>
                <w:color w:val="auto"/>
                <w:szCs w:val="21"/>
                <w:highlight w:val="none"/>
              </w:rPr>
            </w:pPr>
          </w:p>
        </w:tc>
        <w:tc>
          <w:tcPr>
            <w:tcW w:w="1899" w:type="dxa"/>
            <w:vMerge w:val="continue"/>
            <w:vAlign w:val="center"/>
          </w:tcPr>
          <w:p w14:paraId="2255087B">
            <w:pPr>
              <w:spacing w:line="400" w:lineRule="exact"/>
              <w:jc w:val="center"/>
              <w:rPr>
                <w:rFonts w:ascii="宋体" w:hAnsi="宋体"/>
                <w:color w:val="auto"/>
                <w:szCs w:val="21"/>
                <w:highlight w:val="none"/>
              </w:rPr>
            </w:pPr>
          </w:p>
        </w:tc>
        <w:tc>
          <w:tcPr>
            <w:tcW w:w="6333" w:type="dxa"/>
            <w:vAlign w:val="center"/>
          </w:tcPr>
          <w:p w14:paraId="46A08F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投标有效期符合第二章“投标人须知”第3.3.1项规定，否则由评标委员会作否决投标处理。</w:t>
            </w:r>
          </w:p>
        </w:tc>
      </w:tr>
      <w:tr w14:paraId="7BD73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72E893">
            <w:pPr>
              <w:spacing w:line="400" w:lineRule="exact"/>
              <w:jc w:val="center"/>
              <w:rPr>
                <w:rFonts w:ascii="宋体" w:hAnsi="宋体"/>
                <w:color w:val="auto"/>
                <w:szCs w:val="21"/>
                <w:highlight w:val="none"/>
              </w:rPr>
            </w:pPr>
          </w:p>
        </w:tc>
        <w:tc>
          <w:tcPr>
            <w:tcW w:w="1899" w:type="dxa"/>
            <w:vMerge w:val="continue"/>
            <w:vAlign w:val="center"/>
          </w:tcPr>
          <w:p w14:paraId="483027F1">
            <w:pPr>
              <w:spacing w:line="400" w:lineRule="exact"/>
              <w:jc w:val="center"/>
              <w:rPr>
                <w:rFonts w:ascii="宋体" w:hAnsi="宋体"/>
                <w:color w:val="auto"/>
                <w:szCs w:val="21"/>
                <w:highlight w:val="none"/>
              </w:rPr>
            </w:pPr>
          </w:p>
        </w:tc>
        <w:tc>
          <w:tcPr>
            <w:tcW w:w="6333" w:type="dxa"/>
            <w:vAlign w:val="center"/>
          </w:tcPr>
          <w:p w14:paraId="6AFF1F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D22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DB1F0">
            <w:pPr>
              <w:spacing w:line="400" w:lineRule="exact"/>
              <w:jc w:val="center"/>
              <w:rPr>
                <w:rFonts w:ascii="宋体" w:hAnsi="宋体"/>
                <w:color w:val="auto"/>
                <w:szCs w:val="21"/>
                <w:highlight w:val="none"/>
              </w:rPr>
            </w:pPr>
          </w:p>
        </w:tc>
        <w:tc>
          <w:tcPr>
            <w:tcW w:w="1899" w:type="dxa"/>
            <w:vMerge w:val="continue"/>
            <w:vAlign w:val="center"/>
          </w:tcPr>
          <w:p w14:paraId="429AA9E4">
            <w:pPr>
              <w:spacing w:line="400" w:lineRule="exact"/>
              <w:jc w:val="center"/>
              <w:rPr>
                <w:rFonts w:ascii="宋体" w:hAnsi="宋体"/>
                <w:color w:val="auto"/>
                <w:szCs w:val="21"/>
                <w:highlight w:val="none"/>
              </w:rPr>
            </w:pPr>
          </w:p>
        </w:tc>
        <w:tc>
          <w:tcPr>
            <w:tcW w:w="6333" w:type="dxa"/>
            <w:vAlign w:val="center"/>
          </w:tcPr>
          <w:p w14:paraId="49F82E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14:paraId="2185A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23058A">
            <w:pPr>
              <w:spacing w:line="400" w:lineRule="exact"/>
              <w:jc w:val="center"/>
              <w:rPr>
                <w:rFonts w:ascii="宋体" w:hAnsi="宋体"/>
                <w:color w:val="auto"/>
                <w:szCs w:val="21"/>
                <w:highlight w:val="none"/>
              </w:rPr>
            </w:pPr>
          </w:p>
        </w:tc>
        <w:tc>
          <w:tcPr>
            <w:tcW w:w="1899" w:type="dxa"/>
            <w:vMerge w:val="continue"/>
            <w:vAlign w:val="center"/>
          </w:tcPr>
          <w:p w14:paraId="63F413AC">
            <w:pPr>
              <w:spacing w:line="400" w:lineRule="exact"/>
              <w:jc w:val="center"/>
              <w:rPr>
                <w:rFonts w:ascii="宋体" w:hAnsi="宋体"/>
                <w:color w:val="auto"/>
                <w:szCs w:val="21"/>
                <w:highlight w:val="none"/>
              </w:rPr>
            </w:pPr>
          </w:p>
        </w:tc>
        <w:tc>
          <w:tcPr>
            <w:tcW w:w="6333" w:type="dxa"/>
            <w:vAlign w:val="center"/>
          </w:tcPr>
          <w:p w14:paraId="2E565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符合第七章“技术标准和要求”规定。否则由评标委员会作否决投标处理（如有）。（由投标人承诺，承诺书格式详见第八章投标文件格式。）</w:t>
            </w:r>
          </w:p>
        </w:tc>
      </w:tr>
      <w:tr w14:paraId="63AC25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37" w:type="dxa"/>
            <w:vMerge w:val="continue"/>
            <w:vAlign w:val="center"/>
          </w:tcPr>
          <w:p w14:paraId="4C8ED407">
            <w:pPr>
              <w:spacing w:line="400" w:lineRule="exact"/>
              <w:jc w:val="center"/>
              <w:rPr>
                <w:rFonts w:ascii="宋体" w:hAnsi="宋体"/>
                <w:color w:val="auto"/>
                <w:szCs w:val="21"/>
                <w:highlight w:val="none"/>
              </w:rPr>
            </w:pPr>
          </w:p>
        </w:tc>
        <w:tc>
          <w:tcPr>
            <w:tcW w:w="1899" w:type="dxa"/>
            <w:vMerge w:val="continue"/>
            <w:vAlign w:val="center"/>
          </w:tcPr>
          <w:p w14:paraId="76A6F96B">
            <w:pPr>
              <w:spacing w:line="400" w:lineRule="exact"/>
              <w:jc w:val="center"/>
              <w:rPr>
                <w:rFonts w:ascii="宋体" w:hAnsi="宋体"/>
                <w:color w:val="auto"/>
                <w:szCs w:val="21"/>
                <w:highlight w:val="none"/>
              </w:rPr>
            </w:pPr>
          </w:p>
        </w:tc>
        <w:tc>
          <w:tcPr>
            <w:tcW w:w="6333" w:type="dxa"/>
            <w:tcBorders>
              <w:bottom w:val="single" w:color="auto" w:sz="4" w:space="0"/>
            </w:tcBorders>
            <w:vAlign w:val="center"/>
          </w:tcPr>
          <w:p w14:paraId="1D14F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投标人必须按招标工程量清单填报价格。项目编码、项目名称、项目特征、计量单位、工程量必须与招标工程量清单一致。否则交由评标委员会作否决投标处理。</w:t>
            </w:r>
          </w:p>
        </w:tc>
      </w:tr>
      <w:tr w14:paraId="6EEE43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237" w:type="dxa"/>
            <w:vMerge w:val="continue"/>
            <w:vAlign w:val="center"/>
          </w:tcPr>
          <w:p w14:paraId="47E254BE">
            <w:pPr>
              <w:spacing w:line="400" w:lineRule="exact"/>
              <w:jc w:val="center"/>
              <w:rPr>
                <w:rFonts w:ascii="宋体" w:hAnsi="宋体"/>
                <w:color w:val="auto"/>
                <w:szCs w:val="21"/>
                <w:highlight w:val="none"/>
              </w:rPr>
            </w:pPr>
          </w:p>
        </w:tc>
        <w:tc>
          <w:tcPr>
            <w:tcW w:w="1899" w:type="dxa"/>
            <w:vMerge w:val="continue"/>
            <w:vAlign w:val="center"/>
          </w:tcPr>
          <w:p w14:paraId="0805AF4E">
            <w:pPr>
              <w:spacing w:line="400" w:lineRule="exact"/>
              <w:jc w:val="center"/>
              <w:rPr>
                <w:rFonts w:ascii="宋体" w:hAnsi="宋体"/>
                <w:color w:val="auto"/>
                <w:szCs w:val="21"/>
                <w:highlight w:val="none"/>
              </w:rPr>
            </w:pPr>
          </w:p>
        </w:tc>
        <w:tc>
          <w:tcPr>
            <w:tcW w:w="6333" w:type="dxa"/>
            <w:tcBorders>
              <w:top w:val="single" w:color="auto" w:sz="4" w:space="0"/>
            </w:tcBorders>
            <w:vAlign w:val="center"/>
          </w:tcPr>
          <w:p w14:paraId="3F7934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748FC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B9E0B6">
            <w:pPr>
              <w:spacing w:line="400" w:lineRule="exact"/>
              <w:jc w:val="center"/>
              <w:rPr>
                <w:rFonts w:ascii="宋体" w:hAnsi="宋体"/>
                <w:color w:val="auto"/>
                <w:szCs w:val="21"/>
                <w:highlight w:val="none"/>
              </w:rPr>
            </w:pPr>
          </w:p>
        </w:tc>
        <w:tc>
          <w:tcPr>
            <w:tcW w:w="1899" w:type="dxa"/>
            <w:vMerge w:val="continue"/>
            <w:vAlign w:val="center"/>
          </w:tcPr>
          <w:p w14:paraId="0B5747E1">
            <w:pPr>
              <w:spacing w:line="400" w:lineRule="exact"/>
              <w:jc w:val="center"/>
              <w:rPr>
                <w:rFonts w:ascii="宋体" w:hAnsi="宋体"/>
                <w:color w:val="auto"/>
                <w:szCs w:val="21"/>
                <w:highlight w:val="none"/>
              </w:rPr>
            </w:pPr>
          </w:p>
        </w:tc>
        <w:tc>
          <w:tcPr>
            <w:tcW w:w="6333" w:type="dxa"/>
            <w:vAlign w:val="center"/>
          </w:tcPr>
          <w:p w14:paraId="393FEA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投标报价有算术错误的，按照第三章“评标办法”第3.2.3项规定执行，否则由评标委员会作否决投标处理。</w:t>
            </w:r>
          </w:p>
        </w:tc>
      </w:tr>
      <w:tr w14:paraId="01EF7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6F2ACE">
            <w:pPr>
              <w:spacing w:line="400" w:lineRule="exact"/>
              <w:jc w:val="center"/>
              <w:rPr>
                <w:rFonts w:ascii="宋体" w:hAnsi="宋体"/>
                <w:color w:val="auto"/>
                <w:szCs w:val="21"/>
                <w:highlight w:val="none"/>
              </w:rPr>
            </w:pPr>
          </w:p>
        </w:tc>
        <w:tc>
          <w:tcPr>
            <w:tcW w:w="1899" w:type="dxa"/>
            <w:vMerge w:val="continue"/>
            <w:vAlign w:val="center"/>
          </w:tcPr>
          <w:p w14:paraId="36B7797A">
            <w:pPr>
              <w:spacing w:line="400" w:lineRule="exact"/>
              <w:jc w:val="center"/>
              <w:rPr>
                <w:rFonts w:ascii="宋体" w:hAnsi="宋体"/>
                <w:color w:val="auto"/>
                <w:szCs w:val="21"/>
                <w:highlight w:val="none"/>
              </w:rPr>
            </w:pPr>
          </w:p>
        </w:tc>
        <w:tc>
          <w:tcPr>
            <w:tcW w:w="6333" w:type="dxa"/>
            <w:vAlign w:val="center"/>
          </w:tcPr>
          <w:p w14:paraId="3E0196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A03C4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D8CDB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2FBF8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10CC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E32088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4B711584">
            <w:pPr>
              <w:spacing w:line="400" w:lineRule="exact"/>
              <w:jc w:val="center"/>
              <w:rPr>
                <w:rFonts w:ascii="宋体" w:hAnsi="宋体"/>
                <w:color w:val="auto"/>
                <w:szCs w:val="21"/>
                <w:highlight w:val="none"/>
              </w:rPr>
            </w:pPr>
          </w:p>
        </w:tc>
        <w:tc>
          <w:tcPr>
            <w:tcW w:w="6333" w:type="dxa"/>
          </w:tcPr>
          <w:p w14:paraId="4C4E07B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无。</w:t>
            </w:r>
          </w:p>
        </w:tc>
      </w:tr>
    </w:tbl>
    <w:p w14:paraId="37BFEB5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84" w:name="招标文件03章02评标办法综合评估法00"/>
      <w:bookmarkEnd w:id="584"/>
      <w:bookmarkStart w:id="585" w:name="招标文件03章02评标办法综合评估法"/>
      <w:bookmarkEnd w:id="585"/>
      <w:bookmarkStart w:id="586" w:name="_Toc224103384"/>
      <w:bookmarkStart w:id="587" w:name="_Toc200513198"/>
      <w:bookmarkStart w:id="588" w:name="_Toc430530500"/>
      <w:bookmarkStart w:id="589" w:name="_Toc287620751"/>
      <w:bookmarkStart w:id="590" w:name="_Toc277082618"/>
      <w:bookmarkStart w:id="591" w:name="_Toc287607812"/>
    </w:p>
    <w:bookmarkEnd w:id="586"/>
    <w:bookmarkEnd w:id="587"/>
    <w:bookmarkEnd w:id="588"/>
    <w:bookmarkEnd w:id="589"/>
    <w:bookmarkEnd w:id="590"/>
    <w:bookmarkEnd w:id="591"/>
    <w:p w14:paraId="480E9529">
      <w:pPr>
        <w:pStyle w:val="3"/>
        <w:spacing w:line="360" w:lineRule="auto"/>
        <w:jc w:val="center"/>
        <w:rPr>
          <w:rFonts w:ascii="宋体" w:hAnsi="宋体"/>
          <w:color w:val="auto"/>
          <w:kern w:val="0"/>
          <w:highlight w:val="none"/>
        </w:rPr>
      </w:pPr>
      <w:bookmarkStart w:id="592" w:name="招标文件03章02评标办法综合评估法02附件02"/>
      <w:bookmarkEnd w:id="592"/>
      <w:bookmarkStart w:id="593" w:name="招标文件04章合同条款及格式"/>
      <w:bookmarkEnd w:id="593"/>
      <w:bookmarkStart w:id="594" w:name="_Toc430530509"/>
      <w:bookmarkStart w:id="595" w:name="_Toc509218785"/>
      <w:bookmarkStart w:id="596" w:name="_Toc8427"/>
      <w:bookmarkStart w:id="597" w:name="_Toc14106"/>
      <w:r>
        <w:rPr>
          <w:rFonts w:hint="eastAsia" w:ascii="宋体" w:hAnsi="宋体"/>
          <w:color w:val="auto"/>
          <w:kern w:val="0"/>
          <w:highlight w:val="none"/>
        </w:rPr>
        <w:t>第四章  合同条款及格式</w:t>
      </w:r>
      <w:bookmarkEnd w:id="594"/>
      <w:bookmarkEnd w:id="595"/>
      <w:bookmarkEnd w:id="596"/>
      <w:bookmarkEnd w:id="597"/>
    </w:p>
    <w:p w14:paraId="3B3A9984">
      <w:pPr>
        <w:rPr>
          <w:rFonts w:ascii="宋体" w:hAnsi="宋体"/>
          <w:color w:val="auto"/>
          <w:sz w:val="44"/>
          <w:szCs w:val="44"/>
          <w:highlight w:val="none"/>
        </w:rPr>
      </w:pPr>
      <w:r>
        <w:rPr>
          <w:rFonts w:ascii="宋体" w:hAnsi="宋体"/>
          <w:color w:val="auto"/>
          <w:highlight w:val="none"/>
        </w:rPr>
        <w:br w:type="page"/>
      </w:r>
      <w:bookmarkStart w:id="598" w:name="_Toc296890982"/>
      <w:bookmarkStart w:id="599" w:name="_Toc351203480"/>
      <w:bookmarkStart w:id="600" w:name="_Toc296503025"/>
    </w:p>
    <w:p w14:paraId="2D5577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color w:val="auto"/>
          <w:sz w:val="32"/>
          <w:szCs w:val="32"/>
          <w:highlight w:val="none"/>
        </w:rPr>
      </w:pPr>
      <w:r>
        <w:rPr>
          <w:rFonts w:hint="eastAsia"/>
          <w:b/>
          <w:color w:val="auto"/>
          <w:sz w:val="32"/>
          <w:szCs w:val="32"/>
          <w:highlight w:val="none"/>
          <w:u w:val="single"/>
          <w:lang w:eastAsia="zh-CN"/>
        </w:rPr>
        <w:t>重庆市铜梁区太平镇团碾小学空调线路改造项目</w:t>
      </w:r>
      <w:r>
        <w:rPr>
          <w:rFonts w:hint="eastAsia"/>
          <w:b/>
          <w:color w:val="auto"/>
          <w:sz w:val="32"/>
          <w:szCs w:val="32"/>
          <w:highlight w:val="none"/>
        </w:rPr>
        <w:t>施工合同</w:t>
      </w:r>
    </w:p>
    <w:p w14:paraId="6192C55B">
      <w:pPr>
        <w:spacing w:line="360" w:lineRule="auto"/>
        <w:jc w:val="center"/>
        <w:outlineLvl w:val="1"/>
        <w:rPr>
          <w:b/>
          <w:color w:val="auto"/>
          <w:sz w:val="32"/>
          <w:szCs w:val="32"/>
          <w:highlight w:val="none"/>
        </w:rPr>
      </w:pPr>
      <w:bookmarkStart w:id="601" w:name="_Toc4399"/>
      <w:bookmarkStart w:id="602" w:name="_Toc28358"/>
      <w:r>
        <w:rPr>
          <w:rFonts w:hint="eastAsia"/>
          <w:b/>
          <w:color w:val="auto"/>
          <w:sz w:val="32"/>
          <w:szCs w:val="32"/>
          <w:highlight w:val="none"/>
        </w:rPr>
        <w:t>第一节  合同协议书</w:t>
      </w:r>
      <w:bookmarkEnd w:id="601"/>
      <w:bookmarkEnd w:id="602"/>
    </w:p>
    <w:p w14:paraId="325C5540">
      <w:pPr>
        <w:pageBreakBefore w:val="0"/>
        <w:kinsoku/>
        <w:wordWrap/>
        <w:overflowPunct/>
        <w:topLinePunct w:val="0"/>
        <w:autoSpaceDE/>
        <w:autoSpaceDN/>
        <w:bidi w:val="0"/>
        <w:spacing w:line="400" w:lineRule="exact"/>
        <w:textAlignment w:val="auto"/>
        <w:rPr>
          <w:rFonts w:hint="eastAsia" w:eastAsiaTheme="minorEastAsia"/>
          <w:color w:val="auto"/>
          <w:highlight w:val="none"/>
          <w:lang w:eastAsia="zh-CN"/>
        </w:rPr>
      </w:pPr>
      <w:r>
        <w:rPr>
          <w:color w:val="auto"/>
          <w:highlight w:val="none"/>
        </w:rPr>
        <w:t>发包人(全称)：</w:t>
      </w:r>
      <w:r>
        <w:rPr>
          <w:rFonts w:hint="eastAsia"/>
          <w:color w:val="auto"/>
          <w:highlight w:val="none"/>
          <w:u w:val="single"/>
          <w:lang w:eastAsia="zh-CN"/>
        </w:rPr>
        <w:t>重庆市铜梁区太平镇团碾小学</w:t>
      </w:r>
    </w:p>
    <w:p w14:paraId="529B7D5D">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4F20FC72">
      <w:pPr>
        <w:pageBreakBefore w:val="0"/>
        <w:kinsoku/>
        <w:wordWrap/>
        <w:overflowPunct/>
        <w:topLinePunct w:val="0"/>
        <w:autoSpaceDE/>
        <w:autoSpaceDN/>
        <w:bidi w:val="0"/>
        <w:spacing w:line="400" w:lineRule="exact"/>
        <w:textAlignment w:val="auto"/>
        <w:rPr>
          <w:rFonts w:ascii="宋体" w:hAnsi="宋体" w:cs="宋体"/>
          <w:color w:val="auto"/>
          <w:kern w:val="0"/>
          <w:szCs w:val="21"/>
          <w:highlight w:val="none"/>
        </w:rPr>
      </w:pPr>
      <w:r>
        <w:rPr>
          <w:color w:val="auto"/>
          <w:highlight w:val="none"/>
        </w:rPr>
        <w:t>法定注册地址：</w:t>
      </w:r>
    </w:p>
    <w:p w14:paraId="3126ED72">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承包人(全称)</w:t>
      </w:r>
      <w:r>
        <w:rPr>
          <w:rFonts w:hint="eastAsia"/>
          <w:color w:val="auto"/>
          <w:highlight w:val="none"/>
        </w:rPr>
        <w:t xml:space="preserve">： </w:t>
      </w:r>
    </w:p>
    <w:p w14:paraId="654642D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0756722A">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法定注册地址：</w:t>
      </w:r>
    </w:p>
    <w:p w14:paraId="77AAACB6">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发包人为</w:t>
      </w:r>
      <w:r>
        <w:rPr>
          <w:rFonts w:hint="eastAsia"/>
          <w:color w:val="auto"/>
          <w:highlight w:val="none"/>
        </w:rPr>
        <w:t>建设</w:t>
      </w:r>
      <w:r>
        <w:rPr>
          <w:rFonts w:hint="eastAsia" w:ascii="宋体" w:hAnsi="宋体" w:cs="宋体"/>
          <w:color w:val="auto"/>
          <w:kern w:val="0"/>
          <w:szCs w:val="21"/>
          <w:highlight w:val="none"/>
          <w:u w:val="single"/>
          <w:lang w:eastAsia="zh-CN"/>
        </w:rPr>
        <w:t>重庆市铜梁区太平镇团碾小学空调线路改造项目</w:t>
      </w:r>
      <w:r>
        <w:rPr>
          <w:color w:val="auto"/>
          <w:highlight w:val="none"/>
        </w:rPr>
        <w:t>(以下简称“本工程”)，</w:t>
      </w:r>
      <w:r>
        <w:rPr>
          <w:rFonts w:hint="eastAsia"/>
          <w:color w:val="auto"/>
          <w:highlight w:val="none"/>
        </w:rPr>
        <w:t>经竞争性比选，</w:t>
      </w:r>
      <w:r>
        <w:rPr>
          <w:color w:val="auto"/>
          <w:highlight w:val="none"/>
        </w:rPr>
        <w:t>已接受承包人提出的承担本工程的施工、竣工、交付并维修其任何缺陷的投标。依照《中华人民共和国招标投标法》、《中华人民共和国</w:t>
      </w:r>
      <w:r>
        <w:rPr>
          <w:rFonts w:hint="eastAsia"/>
          <w:color w:val="auto"/>
          <w:highlight w:val="none"/>
          <w:lang w:eastAsia="zh-CN"/>
        </w:rPr>
        <w:t>民法典</w:t>
      </w:r>
      <w:r>
        <w:rPr>
          <w:color w:val="auto"/>
          <w:highlight w:val="none"/>
        </w:rPr>
        <w:t>》、《中华人民共和国建筑法》及其他有关法律、行政法规，遵循平等、自愿、公平和诚实信用的原则，双方共同达成并订立如下协议。</w:t>
      </w:r>
    </w:p>
    <w:p w14:paraId="55BE8E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一、工程概况</w:t>
      </w:r>
    </w:p>
    <w:p w14:paraId="189DD61C">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建设地点：</w:t>
      </w:r>
      <w:r>
        <w:rPr>
          <w:rFonts w:hint="eastAsia" w:ascii="宋体" w:hAnsi="宋体" w:cs="宋体"/>
          <w:color w:val="auto"/>
          <w:kern w:val="0"/>
          <w:szCs w:val="21"/>
          <w:highlight w:val="none"/>
          <w:u w:val="single"/>
          <w:lang w:eastAsia="zh-CN"/>
        </w:rPr>
        <w:t>铜梁区太平镇团碾小学</w:t>
      </w:r>
      <w:r>
        <w:rPr>
          <w:rFonts w:hint="eastAsia"/>
          <w:color w:val="auto"/>
          <w:highlight w:val="none"/>
          <w:u w:val="single"/>
          <w:lang w:val="en-US" w:eastAsia="zh-CN"/>
        </w:rPr>
        <w:t>。</w:t>
      </w:r>
    </w:p>
    <w:p w14:paraId="3E170291">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主要建设内容包含校区内教学楼及宿舍楼空调线路安装、空开安装、线槽安装等，具体内容详见工程量清单。</w:t>
      </w:r>
    </w:p>
    <w:p w14:paraId="7012C9C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二、工程承包范围</w:t>
      </w:r>
    </w:p>
    <w:p w14:paraId="4780488D">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承包范围：</w:t>
      </w:r>
      <w:r>
        <w:rPr>
          <w:rFonts w:hint="eastAsia"/>
          <w:color w:val="auto"/>
          <w:highlight w:val="none"/>
          <w:lang w:eastAsia="zh-CN"/>
        </w:rPr>
        <w:t>详见</w:t>
      </w:r>
      <w:r>
        <w:rPr>
          <w:rFonts w:hint="eastAsia"/>
          <w:color w:val="auto"/>
          <w:highlight w:val="none"/>
        </w:rPr>
        <w:t>本工程工程量清单。</w:t>
      </w:r>
    </w:p>
    <w:p w14:paraId="15C37A5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三、合同工期</w:t>
      </w:r>
    </w:p>
    <w:p w14:paraId="1D06494B">
      <w:pPr>
        <w:pageBreakBefore w:val="0"/>
        <w:kinsoku/>
        <w:wordWrap/>
        <w:overflowPunct/>
        <w:topLinePunct w:val="0"/>
        <w:autoSpaceDE/>
        <w:autoSpaceDN/>
        <w:bidi w:val="0"/>
        <w:spacing w:line="400" w:lineRule="exact"/>
        <w:ind w:firstLine="420" w:firstLineChars="200"/>
        <w:textAlignment w:val="auto"/>
        <w:rPr>
          <w:rFonts w:hint="eastAsia" w:eastAsia="宋体"/>
          <w:color w:val="auto"/>
          <w:highlight w:val="none"/>
          <w:lang w:eastAsia="zh-CN"/>
        </w:rPr>
      </w:pPr>
      <w:r>
        <w:rPr>
          <w:color w:val="auto"/>
          <w:highlight w:val="none"/>
        </w:rPr>
        <w:t>工期总天数</w:t>
      </w:r>
      <w:r>
        <w:rPr>
          <w:rFonts w:hint="eastAsia"/>
          <w:color w:val="auto"/>
          <w:highlight w:val="none"/>
          <w:lang w:val="en-US" w:eastAsia="zh-CN"/>
        </w:rPr>
        <w:t>30日历天</w:t>
      </w:r>
      <w:r>
        <w:rPr>
          <w:color w:val="auto"/>
          <w:highlight w:val="none"/>
        </w:rPr>
        <w:t>。</w:t>
      </w:r>
    </w:p>
    <w:p w14:paraId="477943F5">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四、质量标准</w:t>
      </w:r>
    </w:p>
    <w:p w14:paraId="4B63466F">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 工程质量标准：</w:t>
      </w:r>
      <w:r>
        <w:rPr>
          <w:rFonts w:hint="eastAsia"/>
          <w:color w:val="auto"/>
          <w:highlight w:val="none"/>
        </w:rPr>
        <w:t>达到国家现行有关</w:t>
      </w:r>
      <w:r>
        <w:rPr>
          <w:rFonts w:hint="eastAsia"/>
          <w:color w:val="auto"/>
          <w:highlight w:val="none"/>
          <w:u w:val="single"/>
        </w:rPr>
        <w:t>施工质量验收规范要求，并达到合格标准</w:t>
      </w:r>
      <w:r>
        <w:rPr>
          <w:rFonts w:hint="eastAsia" w:ascii="宋体" w:hAnsi="宋体"/>
          <w:color w:val="auto"/>
          <w:szCs w:val="21"/>
          <w:highlight w:val="none"/>
          <w:u w:val="single"/>
        </w:rPr>
        <w:t>。</w:t>
      </w:r>
    </w:p>
    <w:p w14:paraId="226BB02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五、合同形式</w:t>
      </w:r>
    </w:p>
    <w:p w14:paraId="36B63C7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本合同采用</w:t>
      </w:r>
      <w:r>
        <w:rPr>
          <w:rFonts w:hint="eastAsia"/>
          <w:color w:val="auto"/>
          <w:highlight w:val="none"/>
          <w:u w:val="single"/>
          <w:lang w:val="en-US" w:eastAsia="zh-CN"/>
        </w:rPr>
        <w:t xml:space="preserve"> </w:t>
      </w:r>
      <w:r>
        <w:rPr>
          <w:rFonts w:hint="eastAsia"/>
          <w:color w:val="auto"/>
          <w:highlight w:val="none"/>
          <w:u w:val="single"/>
        </w:rPr>
        <w:t>固定单价</w:t>
      </w:r>
      <w:r>
        <w:rPr>
          <w:rFonts w:hint="eastAsia"/>
          <w:color w:val="auto"/>
          <w:highlight w:val="none"/>
          <w:u w:val="single"/>
          <w:lang w:val="en-US" w:eastAsia="zh-CN"/>
        </w:rPr>
        <w:t xml:space="preserve"> </w:t>
      </w:r>
      <w:r>
        <w:rPr>
          <w:color w:val="auto"/>
          <w:highlight w:val="none"/>
        </w:rPr>
        <w:t>合同形式。</w:t>
      </w:r>
    </w:p>
    <w:p w14:paraId="47147A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六、签约合同价</w:t>
      </w:r>
    </w:p>
    <w:p w14:paraId="631FEF80">
      <w:pPr>
        <w:pageBreakBefore w:val="0"/>
        <w:kinsoku/>
        <w:wordWrap/>
        <w:overflowPunct/>
        <w:topLinePunct w:val="0"/>
        <w:autoSpaceDE/>
        <w:autoSpaceDN/>
        <w:bidi w:val="0"/>
        <w:spacing w:line="400" w:lineRule="exact"/>
        <w:ind w:firstLine="420" w:firstLineChars="200"/>
        <w:textAlignment w:val="auto"/>
        <w:rPr>
          <w:color w:val="auto"/>
          <w:highlight w:val="none"/>
        </w:rPr>
      </w:pPr>
      <w:r>
        <w:rPr>
          <w:rFonts w:hint="eastAsia" w:ascii="宋体" w:hAnsi="宋体"/>
          <w:color w:val="auto"/>
          <w:highlight w:val="none"/>
        </w:rPr>
        <w:t>金额</w:t>
      </w:r>
      <w:r>
        <w:rPr>
          <w:rFonts w:ascii="宋体" w:hAnsi="宋体"/>
          <w:color w:val="auto"/>
          <w:highlight w:val="none"/>
        </w:rPr>
        <w:t>(</w:t>
      </w:r>
      <w:r>
        <w:rPr>
          <w:rFonts w:hint="eastAsia" w:ascii="宋体" w:hAnsi="宋体"/>
          <w:color w:val="auto"/>
          <w:highlight w:val="none"/>
        </w:rPr>
        <w:t>大写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olor w:val="auto"/>
          <w:highlight w:val="none"/>
        </w:rPr>
        <w:t>人民币</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小写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元（其中已含安全文明施工费</w:t>
      </w:r>
      <w:r>
        <w:rPr>
          <w:rFonts w:hint="eastAsia" w:ascii="宋体" w:hAnsi="宋体"/>
          <w:color w:val="auto"/>
          <w:highlight w:val="none"/>
          <w:u w:val="single"/>
        </w:rPr>
        <w:t>　　　</w:t>
      </w:r>
      <w:r>
        <w:rPr>
          <w:rFonts w:hint="eastAsia" w:ascii="宋体" w:hAnsi="宋体"/>
          <w:color w:val="auto"/>
          <w:highlight w:val="none"/>
        </w:rPr>
        <w:t>元</w:t>
      </w:r>
      <w:r>
        <w:rPr>
          <w:rFonts w:hint="eastAsia"/>
          <w:color w:val="auto"/>
          <w:highlight w:val="none"/>
        </w:rPr>
        <w:t>，材料和工程设备暂估价</w:t>
      </w:r>
      <w:r>
        <w:rPr>
          <w:rFonts w:hint="eastAsia"/>
          <w:color w:val="auto"/>
          <w:highlight w:val="none"/>
          <w:u w:val="single"/>
          <w:lang w:val="en-US" w:eastAsia="zh-CN"/>
        </w:rPr>
        <w:t xml:space="preserve">       </w:t>
      </w:r>
      <w:r>
        <w:rPr>
          <w:rFonts w:hint="eastAsia"/>
          <w:color w:val="auto"/>
          <w:highlight w:val="none"/>
        </w:rPr>
        <w:t>元，专业工程暂估价</w:t>
      </w:r>
      <w:r>
        <w:rPr>
          <w:rFonts w:hint="eastAsia"/>
          <w:color w:val="auto"/>
          <w:highlight w:val="none"/>
          <w:u w:val="single"/>
          <w:lang w:val="en-US" w:eastAsia="zh-CN"/>
        </w:rPr>
        <w:t xml:space="preserve">      </w:t>
      </w:r>
      <w:r>
        <w:rPr>
          <w:rFonts w:hint="eastAsia"/>
          <w:color w:val="auto"/>
          <w:highlight w:val="none"/>
        </w:rPr>
        <w:t>元，暂列金额</w:t>
      </w:r>
      <w:r>
        <w:rPr>
          <w:rFonts w:hint="eastAsia"/>
          <w:color w:val="auto"/>
          <w:highlight w:val="none"/>
          <w:u w:val="single"/>
          <w:lang w:val="en-US" w:eastAsia="zh-CN"/>
        </w:rPr>
        <w:t xml:space="preserve">      </w:t>
      </w:r>
      <w:r>
        <w:rPr>
          <w:rFonts w:hint="eastAsia"/>
          <w:color w:val="auto"/>
          <w:highlight w:val="none"/>
        </w:rPr>
        <w:t>元）。</w:t>
      </w:r>
      <w:r>
        <w:rPr>
          <w:rFonts w:hint="eastAsia"/>
          <w:b/>
          <w:color w:val="auto"/>
          <w:highlight w:val="none"/>
        </w:rPr>
        <w:t>本工程最终结算金额以审计机构审定的金额为准。</w:t>
      </w:r>
    </w:p>
    <w:p w14:paraId="0C49AE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七、承包人项目经理</w:t>
      </w:r>
    </w:p>
    <w:p w14:paraId="573C9BB4">
      <w:pPr>
        <w:keepNext w:val="0"/>
        <w:keepLines w:val="0"/>
        <w:pageBreakBefore w:val="0"/>
        <w:widowControl w:val="0"/>
        <w:kinsoku/>
        <w:wordWrap/>
        <w:overflowPunct/>
        <w:topLinePunct w:val="0"/>
        <w:autoSpaceDE/>
        <w:autoSpaceDN/>
        <w:bidi w:val="0"/>
        <w:adjustRightInd/>
        <w:snapToGrid/>
        <w:spacing w:line="400" w:lineRule="exact"/>
        <w:ind w:firstLine="405"/>
        <w:textAlignment w:val="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6BBE7A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　　身份证号：</w:t>
      </w:r>
      <w:r>
        <w:rPr>
          <w:rFonts w:hint="eastAsia" w:ascii="宋体" w:hAnsi="宋体"/>
          <w:color w:val="auto"/>
          <w:highlight w:val="none"/>
          <w:u w:val="single"/>
        </w:rPr>
        <w:t>　　　　　　　　　　　</w:t>
      </w:r>
      <w:r>
        <w:rPr>
          <w:rFonts w:hint="eastAsia" w:ascii="宋体" w:hAnsi="宋体"/>
          <w:color w:val="auto"/>
          <w:highlight w:val="none"/>
        </w:rPr>
        <w:t>；　　　建造师执业资格证书号：</w:t>
      </w:r>
      <w:r>
        <w:rPr>
          <w:rFonts w:hint="eastAsia" w:ascii="宋体" w:hAnsi="宋体"/>
          <w:color w:val="auto"/>
          <w:highlight w:val="none"/>
          <w:u w:val="single"/>
        </w:rPr>
        <w:t>　　　　　　</w:t>
      </w:r>
      <w:r>
        <w:rPr>
          <w:rFonts w:hint="eastAsia" w:ascii="宋体" w:hAnsi="宋体"/>
          <w:color w:val="auto"/>
          <w:highlight w:val="none"/>
        </w:rPr>
        <w:t>；</w:t>
      </w:r>
    </w:p>
    <w:p w14:paraId="2DC0A083">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olor w:val="auto"/>
          <w:highlight w:val="none"/>
        </w:rPr>
      </w:pPr>
      <w:r>
        <w:rPr>
          <w:rFonts w:hint="eastAsia" w:ascii="宋体" w:hAnsi="宋体"/>
          <w:color w:val="auto"/>
          <w:highlight w:val="none"/>
        </w:rPr>
        <w:t xml:space="preserve"> 建造师注册证书号：</w:t>
      </w:r>
      <w:r>
        <w:rPr>
          <w:rFonts w:hint="eastAsia" w:ascii="宋体" w:hAnsi="宋体"/>
          <w:color w:val="auto"/>
          <w:highlight w:val="none"/>
          <w:u w:val="single"/>
        </w:rPr>
        <w:t>　　　　　　　　　</w:t>
      </w:r>
      <w:r>
        <w:rPr>
          <w:rFonts w:hint="eastAsia" w:ascii="宋体" w:hAnsi="宋体"/>
          <w:color w:val="auto"/>
          <w:highlight w:val="none"/>
        </w:rPr>
        <w:t>；</w:t>
      </w:r>
    </w:p>
    <w:p w14:paraId="6A0B5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490C518">
      <w:pPr>
        <w:pageBreakBefore w:val="0"/>
        <w:kinsoku/>
        <w:wordWrap/>
        <w:overflowPunct/>
        <w:topLinePunct w:val="0"/>
        <w:autoSpaceDE/>
        <w:autoSpaceDN/>
        <w:bidi w:val="0"/>
        <w:spacing w:line="400" w:lineRule="exact"/>
        <w:ind w:firstLine="405"/>
        <w:textAlignment w:val="auto"/>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　</w:t>
      </w:r>
    </w:p>
    <w:p w14:paraId="4115864B">
      <w:pPr>
        <w:spacing w:line="500" w:lineRule="exact"/>
        <w:rPr>
          <w:rFonts w:hint="eastAsia" w:ascii="宋体" w:hAnsi="宋体"/>
          <w:color w:val="auto"/>
          <w:highlight w:val="none"/>
        </w:rPr>
      </w:pPr>
      <w:r>
        <w:rPr>
          <w:rFonts w:hint="eastAsia" w:ascii="宋体" w:hAnsi="宋体"/>
          <w:color w:val="auto"/>
          <w:highlight w:val="none"/>
        </w:rPr>
        <w:t>八、承包人项目主要管理人员</w:t>
      </w:r>
    </w:p>
    <w:p w14:paraId="616B7518">
      <w:pPr>
        <w:spacing w:line="500" w:lineRule="exact"/>
        <w:ind w:firstLine="420" w:firstLineChars="200"/>
        <w:rPr>
          <w:rFonts w:hint="eastAsia" w:ascii="宋体" w:hAnsi="宋体"/>
          <w:color w:val="auto"/>
          <w:highlight w:val="none"/>
        </w:rPr>
      </w:pPr>
      <w:r>
        <w:rPr>
          <w:rFonts w:hint="eastAsia" w:ascii="宋体" w:hAnsi="宋体"/>
          <w:color w:val="auto"/>
          <w:highlight w:val="none"/>
        </w:rPr>
        <w:t>1、项目技术负责人</w:t>
      </w:r>
    </w:p>
    <w:p w14:paraId="38EDB1CD">
      <w:pPr>
        <w:spacing w:line="500" w:lineRule="exact"/>
        <w:ind w:firstLine="405"/>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4999001E">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w:t>
      </w:r>
      <w:r>
        <w:rPr>
          <w:rFonts w:hint="eastAsia" w:ascii="宋体" w:hAnsi="宋体"/>
          <w:color w:val="auto"/>
          <w:highlight w:val="none"/>
        </w:rPr>
        <w:t>；　　　证书号：</w:t>
      </w:r>
      <w:r>
        <w:rPr>
          <w:rFonts w:hint="eastAsia" w:ascii="宋体" w:hAnsi="宋体"/>
          <w:color w:val="auto"/>
          <w:highlight w:val="none"/>
          <w:u w:val="single"/>
        </w:rPr>
        <w:t>　　　　              　　</w:t>
      </w:r>
      <w:r>
        <w:rPr>
          <w:rFonts w:hint="eastAsia" w:ascii="宋体" w:hAnsi="宋体"/>
          <w:color w:val="auto"/>
          <w:highlight w:val="none"/>
        </w:rPr>
        <w:t>；</w:t>
      </w:r>
    </w:p>
    <w:p w14:paraId="410D3D1E">
      <w:pPr>
        <w:pageBreakBefore w:val="0"/>
        <w:kinsoku/>
        <w:wordWrap/>
        <w:overflowPunct/>
        <w:topLinePunct w:val="0"/>
        <w:autoSpaceDE/>
        <w:autoSpaceDN/>
        <w:bidi w:val="0"/>
        <w:spacing w:line="400" w:lineRule="exact"/>
        <w:ind w:firstLine="42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　　</w:t>
      </w:r>
    </w:p>
    <w:p w14:paraId="08868211">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、合同文件的组成</w:t>
      </w:r>
    </w:p>
    <w:p w14:paraId="548ED632">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rPr>
        <w:t>　　下列文件共同构成合同文件：</w:t>
      </w:r>
    </w:p>
    <w:p w14:paraId="28D79950">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（1）合同协议书；</w:t>
      </w:r>
    </w:p>
    <w:p w14:paraId="54B6D6C4">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（2）中标通知书；</w:t>
      </w:r>
    </w:p>
    <w:p w14:paraId="41A8FF5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（3）投标函及投标函附录；</w:t>
      </w:r>
    </w:p>
    <w:p w14:paraId="55A46CA6">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（4）专用合同条款；</w:t>
      </w:r>
    </w:p>
    <w:p w14:paraId="094135CA">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（5）通用合同条款；</w:t>
      </w:r>
    </w:p>
    <w:p w14:paraId="17269D84">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6D5F6F68">
      <w:pPr>
        <w:pageBreakBefore w:val="0"/>
        <w:kinsoku/>
        <w:wordWrap/>
        <w:overflowPunct/>
        <w:topLinePunct w:val="0"/>
        <w:autoSpaceDE/>
        <w:autoSpaceDN/>
        <w:bidi w:val="0"/>
        <w:spacing w:line="400" w:lineRule="exact"/>
        <w:ind w:firstLine="420" w:firstLineChars="200"/>
        <w:textAlignment w:val="auto"/>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）图纸；</w:t>
      </w:r>
    </w:p>
    <w:p w14:paraId="3E05E13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）已标价工程量清单；</w:t>
      </w:r>
    </w:p>
    <w:p w14:paraId="34F26257">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）比选文件；</w:t>
      </w:r>
    </w:p>
    <w:p w14:paraId="15F1A9A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）工程质量保修书；</w:t>
      </w:r>
    </w:p>
    <w:p w14:paraId="3E41E17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337BEDDC">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）其他合同文件。</w:t>
      </w:r>
    </w:p>
    <w:p w14:paraId="41C4B8F8">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上述文件互相补充和解释，如有不明确或不一致之处，以合同约定次序在先者为准。</w:t>
      </w:r>
    </w:p>
    <w:p w14:paraId="10FBA35F">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lang w:eastAsia="zh-CN"/>
        </w:rPr>
        <w:t>十</w:t>
      </w:r>
      <w:r>
        <w:rPr>
          <w:rFonts w:hint="eastAsia" w:ascii="宋体" w:hAnsi="宋体"/>
          <w:color w:val="auto"/>
          <w:highlight w:val="none"/>
        </w:rPr>
        <w:t>、本协议书中有关词语定义与合同条款中的定义相同。</w:t>
      </w:r>
    </w:p>
    <w:p w14:paraId="71D64186">
      <w:pPr>
        <w:pageBreakBefore w:val="0"/>
        <w:kinsoku/>
        <w:wordWrap/>
        <w:overflowPunct/>
        <w:topLinePunct w:val="0"/>
        <w:autoSpaceDE/>
        <w:autoSpaceDN/>
        <w:bidi w:val="0"/>
        <w:spacing w:line="400" w:lineRule="exact"/>
        <w:ind w:left="420" w:leftChars="200" w:firstLine="0" w:firstLineChars="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、承包人承诺按照合同约定进行施工、竣工、交付并在缺陷责任期内对工程缺陷承担维修责任。十</w:t>
      </w:r>
      <w:r>
        <w:rPr>
          <w:rFonts w:hint="eastAsia" w:ascii="宋体" w:hAnsi="宋体"/>
          <w:color w:val="auto"/>
          <w:highlight w:val="none"/>
          <w:lang w:eastAsia="zh-CN"/>
        </w:rPr>
        <w:t>二</w:t>
      </w:r>
      <w:r>
        <w:rPr>
          <w:rFonts w:hint="eastAsia" w:ascii="宋体" w:hAnsi="宋体"/>
          <w:color w:val="auto"/>
          <w:highlight w:val="none"/>
        </w:rPr>
        <w:t>、发包人承诺按照合同约定的条件、期限和方式向承包人支付合同价款。</w:t>
      </w:r>
    </w:p>
    <w:p w14:paraId="05075683">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、本协议自承包人向发包人提交了履约保证金后，并经</w:t>
      </w:r>
      <w:r>
        <w:rPr>
          <w:rFonts w:hint="eastAsia" w:ascii="宋体" w:hAnsi="宋体"/>
          <w:color w:val="auto"/>
          <w:highlight w:val="none"/>
          <w:lang w:eastAsia="zh-CN"/>
        </w:rPr>
        <w:t>双方</w:t>
      </w:r>
      <w:r>
        <w:rPr>
          <w:rFonts w:hint="eastAsia" w:ascii="宋体" w:hAnsi="宋体"/>
          <w:color w:val="auto"/>
          <w:highlight w:val="none"/>
        </w:rPr>
        <w:t>法定代表人或其委托代理人签字盖单位章后生效，本协议连同其他合同文件</w:t>
      </w:r>
      <w:r>
        <w:rPr>
          <w:rFonts w:hint="eastAsia" w:ascii="宋体" w:hAnsi="宋体"/>
          <w:color w:val="auto"/>
          <w:szCs w:val="21"/>
          <w:highlight w:val="none"/>
        </w:rPr>
        <w:t>正本一式</w:t>
      </w:r>
      <w:r>
        <w:rPr>
          <w:rFonts w:hint="eastAsia" w:ascii="宋体" w:hAnsi="宋体"/>
          <w:color w:val="auto"/>
          <w:szCs w:val="21"/>
          <w:highlight w:val="none"/>
          <w:lang w:eastAsia="zh-CN"/>
        </w:rPr>
        <w:t>陆</w:t>
      </w:r>
      <w:r>
        <w:rPr>
          <w:rFonts w:hint="eastAsia" w:ascii="宋体" w:hAnsi="宋体"/>
          <w:color w:val="auto"/>
          <w:szCs w:val="21"/>
          <w:highlight w:val="none"/>
        </w:rPr>
        <w:t>份，合同双方各执</w:t>
      </w:r>
      <w:r>
        <w:rPr>
          <w:rFonts w:hint="eastAsia" w:ascii="宋体" w:hAnsi="宋体"/>
          <w:color w:val="auto"/>
          <w:szCs w:val="21"/>
          <w:highlight w:val="none"/>
          <w:lang w:eastAsia="zh-CN"/>
        </w:rPr>
        <w:t>叁</w:t>
      </w:r>
      <w:r>
        <w:rPr>
          <w:rFonts w:hint="eastAsia" w:ascii="宋体" w:hAnsi="宋体"/>
          <w:color w:val="auto"/>
          <w:szCs w:val="21"/>
          <w:highlight w:val="none"/>
        </w:rPr>
        <w:t>份；</w:t>
      </w:r>
    </w:p>
    <w:p w14:paraId="71344FD9">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、合同未尽事宜，双方另行签订补充协议，但不得背离本协议第九条所约定的合同文件的实质性内容。补充协议是合同文件的组成部分。</w:t>
      </w:r>
    </w:p>
    <w:p w14:paraId="0056FF26">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p>
    <w:p w14:paraId="1C7F3F50">
      <w:pPr>
        <w:pageBreakBefore w:val="0"/>
        <w:kinsoku/>
        <w:wordWrap/>
        <w:overflowPunct/>
        <w:topLinePunct w:val="0"/>
        <w:autoSpaceDE/>
        <w:autoSpaceDN/>
        <w:bidi w:val="0"/>
        <w:spacing w:line="400" w:lineRule="exact"/>
        <w:textAlignment w:val="auto"/>
        <w:rPr>
          <w:rFonts w:hint="eastAsia" w:ascii="宋体" w:hAnsi="宋体"/>
          <w:color w:val="auto"/>
          <w:highlight w:val="none"/>
        </w:rPr>
      </w:pPr>
    </w:p>
    <w:p w14:paraId="42AD583C">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6F2D7296">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74BCA570">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436C3A16">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2566DEF9">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59CA2D75">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0B40C994">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55F50C30">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642B1BE7">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6CB810EC">
      <w:pPr>
        <w:spacing w:line="460" w:lineRule="exact"/>
        <w:ind w:firstLine="1260" w:firstLineChars="600"/>
        <w:rPr>
          <w:rFonts w:hint="eastAsia" w:ascii="宋体" w:hAnsi="宋体" w:cs="宋体"/>
          <w:color w:val="auto"/>
          <w:highlight w:val="none"/>
          <w:u w:val="single"/>
        </w:rPr>
      </w:pPr>
    </w:p>
    <w:p w14:paraId="63940FE1">
      <w:pPr>
        <w:pageBreakBefore w:val="0"/>
        <w:kinsoku/>
        <w:wordWrap/>
        <w:overflowPunct/>
        <w:topLinePunct w:val="0"/>
        <w:autoSpaceDE/>
        <w:autoSpaceDN/>
        <w:bidi w:val="0"/>
        <w:spacing w:line="400" w:lineRule="exact"/>
        <w:jc w:val="center"/>
        <w:textAlignment w:val="auto"/>
        <w:rPr>
          <w:rFonts w:hint="eastAsia"/>
          <w:b/>
          <w:color w:val="auto"/>
          <w:sz w:val="32"/>
          <w:szCs w:val="32"/>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b/>
          <w:color w:val="auto"/>
          <w:sz w:val="32"/>
          <w:szCs w:val="32"/>
          <w:highlight w:val="none"/>
        </w:rPr>
        <w:br w:type="page"/>
      </w:r>
      <w:bookmarkStart w:id="603" w:name="_Toc452058738"/>
      <w:bookmarkStart w:id="604" w:name="_Toc3637"/>
      <w:bookmarkStart w:id="605" w:name="_Toc428455509"/>
      <w:bookmarkStart w:id="606" w:name="_Toc11318"/>
      <w:bookmarkStart w:id="607" w:name="_Toc418077865"/>
    </w:p>
    <w:p w14:paraId="140A7A2E">
      <w:pPr>
        <w:pageBreakBefore w:val="0"/>
        <w:kinsoku/>
        <w:wordWrap/>
        <w:overflowPunct/>
        <w:topLinePunct w:val="0"/>
        <w:autoSpaceDE/>
        <w:autoSpaceDN/>
        <w:bidi w:val="0"/>
        <w:spacing w:line="400" w:lineRule="exact"/>
        <w:jc w:val="center"/>
        <w:textAlignment w:val="auto"/>
        <w:rPr>
          <w:rFonts w:hint="eastAsia" w:eastAsiaTheme="minorEastAsia"/>
          <w:b/>
          <w:color w:val="auto"/>
          <w:sz w:val="28"/>
          <w:szCs w:val="28"/>
          <w:highlight w:val="none"/>
          <w:lang w:val="en-US" w:eastAsia="zh-CN"/>
        </w:rPr>
      </w:pPr>
      <w:r>
        <w:rPr>
          <w:rFonts w:hint="eastAsia"/>
          <w:b/>
          <w:color w:val="auto"/>
          <w:sz w:val="28"/>
          <w:szCs w:val="28"/>
          <w:highlight w:val="none"/>
          <w:lang w:eastAsia="zh-CN"/>
        </w:rPr>
        <w:t>第二节</w:t>
      </w:r>
      <w:r>
        <w:rPr>
          <w:rFonts w:hint="eastAsia"/>
          <w:b/>
          <w:color w:val="auto"/>
          <w:sz w:val="28"/>
          <w:szCs w:val="28"/>
          <w:highlight w:val="none"/>
          <w:lang w:val="en-US" w:eastAsia="zh-CN"/>
        </w:rPr>
        <w:t xml:space="preserve">  通用合同条款</w:t>
      </w:r>
    </w:p>
    <w:p w14:paraId="370B1FCA">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77BCEB95">
      <w:pPr>
        <w:pageBreakBefore w:val="0"/>
        <w:kinsoku/>
        <w:wordWrap/>
        <w:overflowPunct/>
        <w:topLinePunct w:val="0"/>
        <w:autoSpaceDE/>
        <w:autoSpaceDN/>
        <w:bidi w:val="0"/>
        <w:spacing w:line="400" w:lineRule="exact"/>
        <w:ind w:firstLine="470" w:firstLineChars="196"/>
        <w:textAlignment w:val="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采用《中华人民共和国标准施工招标文件（2007版）》第四章第一节的“通用合同条款”</w:t>
      </w:r>
      <w:r>
        <w:rPr>
          <w:rFonts w:hint="eastAsia" w:ascii="宋体" w:hAnsi="宋体"/>
          <w:b w:val="0"/>
          <w:bCs/>
          <w:color w:val="auto"/>
          <w:sz w:val="24"/>
          <w:szCs w:val="24"/>
          <w:highlight w:val="none"/>
          <w:lang w:eastAsia="zh-CN"/>
        </w:rPr>
        <w:t>。</w:t>
      </w:r>
    </w:p>
    <w:p w14:paraId="2DD6F248">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2917514E">
      <w:pPr>
        <w:pageBreakBefore w:val="0"/>
        <w:kinsoku/>
        <w:wordWrap/>
        <w:overflowPunct/>
        <w:topLinePunct w:val="0"/>
        <w:autoSpaceDE/>
        <w:autoSpaceDN/>
        <w:bidi w:val="0"/>
        <w:spacing w:line="400" w:lineRule="exact"/>
        <w:jc w:val="center"/>
        <w:textAlignment w:val="auto"/>
        <w:outlineLvl w:val="1"/>
        <w:rPr>
          <w:b/>
          <w:color w:val="auto"/>
          <w:sz w:val="28"/>
          <w:szCs w:val="28"/>
          <w:highlight w:val="none"/>
        </w:rPr>
      </w:pPr>
      <w:bookmarkStart w:id="608" w:name="_Toc16932"/>
      <w:r>
        <w:rPr>
          <w:rFonts w:hint="eastAsia" w:asciiTheme="minorEastAsia" w:hAnsiTheme="minorEastAsia" w:eastAsiaTheme="minorEastAsia" w:cstheme="minorEastAsia"/>
          <w:b/>
          <w:color w:val="auto"/>
          <w:sz w:val="28"/>
          <w:szCs w:val="28"/>
          <w:highlight w:val="none"/>
        </w:rPr>
        <w:t>第三节  合同专用条款</w:t>
      </w:r>
      <w:bookmarkEnd w:id="603"/>
      <w:bookmarkEnd w:id="604"/>
      <w:bookmarkEnd w:id="605"/>
      <w:bookmarkEnd w:id="606"/>
      <w:bookmarkEnd w:id="607"/>
      <w:bookmarkEnd w:id="608"/>
    </w:p>
    <w:p w14:paraId="16E953D8">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 一般约定</w:t>
      </w:r>
    </w:p>
    <w:p w14:paraId="23CCA569">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1.1  词语定义</w:t>
      </w:r>
    </w:p>
    <w:p w14:paraId="2BDF91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  合同当事人和人员</w:t>
      </w:r>
    </w:p>
    <w:p w14:paraId="778E9755">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eastAsiaTheme="minorEastAsia"/>
          <w:color w:val="auto"/>
          <w:szCs w:val="24"/>
          <w:highlight w:val="none"/>
          <w:lang w:eastAsia="zh-CN"/>
        </w:rPr>
      </w:pPr>
      <w:r>
        <w:rPr>
          <w:rFonts w:hint="eastAsia"/>
          <w:color w:val="auto"/>
          <w:szCs w:val="24"/>
          <w:highlight w:val="none"/>
        </w:rPr>
        <w:t>1.1.2.2  发包人：</w:t>
      </w:r>
      <w:r>
        <w:rPr>
          <w:rFonts w:hint="eastAsia" w:ascii="宋体" w:hAnsi="宋体"/>
          <w:b/>
          <w:bCs/>
          <w:color w:val="auto"/>
          <w:szCs w:val="21"/>
          <w:highlight w:val="none"/>
          <w:u w:val="single"/>
          <w:lang w:eastAsia="zh-CN"/>
        </w:rPr>
        <w:t>重庆市铜梁区太平镇团碾小学</w:t>
      </w:r>
    </w:p>
    <w:p w14:paraId="13B2A6E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1.1.2.3  承包人：</w:t>
      </w:r>
    </w:p>
    <w:p w14:paraId="79FBF19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1.1.2.6  监理人：</w:t>
      </w:r>
    </w:p>
    <w:p w14:paraId="1BC49C2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  工程和设备</w:t>
      </w:r>
    </w:p>
    <w:p w14:paraId="2A78D27D">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1.1.3.2  永久工程：</w:t>
      </w:r>
      <w:r>
        <w:rPr>
          <w:rFonts w:hint="eastAsia"/>
          <w:b/>
          <w:color w:val="auto"/>
          <w:szCs w:val="24"/>
          <w:highlight w:val="none"/>
          <w:u w:val="single"/>
        </w:rPr>
        <w:t xml:space="preserve">本工程比选范围内的各项工程。 </w:t>
      </w:r>
    </w:p>
    <w:p w14:paraId="45EE7A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1.1.3.3  临时工程： </w:t>
      </w:r>
      <w:r>
        <w:rPr>
          <w:rFonts w:hint="eastAsia"/>
          <w:b/>
          <w:color w:val="auto"/>
          <w:szCs w:val="24"/>
          <w:highlight w:val="none"/>
          <w:u w:val="single"/>
        </w:rPr>
        <w:t xml:space="preserve">为完成前款工程所修建的各类临时性工程。 </w:t>
      </w:r>
    </w:p>
    <w:p w14:paraId="205C72D1">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1.1.3.10  永久占地：</w:t>
      </w:r>
    </w:p>
    <w:p w14:paraId="65686A2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1.1.3.11  临时占地： </w:t>
      </w:r>
      <w:r>
        <w:rPr>
          <w:rFonts w:hint="eastAsia"/>
          <w:b/>
          <w:color w:val="auto"/>
          <w:szCs w:val="24"/>
          <w:highlight w:val="none"/>
          <w:u w:val="single"/>
        </w:rPr>
        <w:t>施工临设用地、施工便道用地等，由承包人根据现场实际情况决定，临时占地发生的费用由承包人自行承担。</w:t>
      </w:r>
    </w:p>
    <w:p w14:paraId="4B778990">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color w:val="auto"/>
          <w:szCs w:val="24"/>
          <w:highlight w:val="none"/>
        </w:rPr>
      </w:pPr>
      <w:r>
        <w:rPr>
          <w:rFonts w:hint="eastAsia"/>
          <w:color w:val="auto"/>
          <w:szCs w:val="24"/>
          <w:highlight w:val="none"/>
        </w:rPr>
        <w:t xml:space="preserve">1.1.4  </w:t>
      </w:r>
      <w:r>
        <w:rPr>
          <w:rFonts w:hint="eastAsia"/>
          <w:color w:val="auto"/>
          <w:szCs w:val="24"/>
          <w:highlight w:val="none"/>
          <w:lang w:eastAsia="zh-CN"/>
        </w:rPr>
        <w:t>日</w:t>
      </w:r>
      <w:r>
        <w:rPr>
          <w:rFonts w:hint="eastAsia"/>
          <w:color w:val="auto"/>
          <w:szCs w:val="24"/>
          <w:highlight w:val="none"/>
        </w:rPr>
        <w:t>期</w:t>
      </w:r>
    </w:p>
    <w:p w14:paraId="1F1EFD9E">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eastAsiaTheme="minorEastAsia"/>
          <w:color w:val="auto"/>
          <w:szCs w:val="24"/>
          <w:highlight w:val="none"/>
          <w:lang w:eastAsia="zh-CN"/>
        </w:rPr>
      </w:pPr>
      <w:r>
        <w:rPr>
          <w:rFonts w:hint="eastAsia"/>
          <w:color w:val="auto"/>
          <w:szCs w:val="24"/>
          <w:highlight w:val="none"/>
        </w:rPr>
        <w:t>1.1.4.5 缺陷责任期：</w:t>
      </w:r>
      <w:r>
        <w:rPr>
          <w:rFonts w:hint="eastAsia"/>
          <w:b/>
          <w:bCs/>
          <w:color w:val="auto"/>
          <w:highlight w:val="none"/>
          <w:u w:val="single"/>
          <w:lang w:val="en-US" w:eastAsia="zh-CN"/>
        </w:rPr>
        <w:t>12个月</w:t>
      </w:r>
      <w:r>
        <w:rPr>
          <w:rFonts w:hint="eastAsia"/>
          <w:b/>
          <w:color w:val="auto"/>
          <w:highlight w:val="none"/>
          <w:u w:val="single"/>
        </w:rPr>
        <w:t>，</w:t>
      </w:r>
      <w:r>
        <w:rPr>
          <w:rFonts w:hint="eastAsia"/>
          <w:b/>
          <w:color w:val="auto"/>
          <w:highlight w:val="none"/>
          <w:u w:val="single"/>
        </w:rPr>
        <w:t>自工程</w:t>
      </w:r>
      <w:r>
        <w:rPr>
          <w:rFonts w:hint="eastAsia"/>
          <w:b/>
          <w:color w:val="auto"/>
          <w:highlight w:val="none"/>
          <w:u w:val="single"/>
          <w:lang w:eastAsia="zh-CN"/>
        </w:rPr>
        <w:t>竣工</w:t>
      </w:r>
      <w:r>
        <w:rPr>
          <w:rFonts w:hint="eastAsia"/>
          <w:b/>
          <w:color w:val="auto"/>
          <w:highlight w:val="none"/>
          <w:u w:val="single"/>
        </w:rPr>
        <w:t>验收合格之日起计算</w:t>
      </w:r>
      <w:r>
        <w:rPr>
          <w:rFonts w:hint="eastAsia"/>
          <w:b/>
          <w:color w:val="auto"/>
          <w:highlight w:val="none"/>
          <w:u w:val="single"/>
          <w:lang w:eastAsia="zh-CN"/>
        </w:rPr>
        <w:t>。</w:t>
      </w:r>
    </w:p>
    <w:p w14:paraId="7853836C">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1.4  合同文件的优先顺序</w:t>
      </w:r>
    </w:p>
    <w:p w14:paraId="29A2C09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合同文件组成及解释顺序：</w:t>
      </w:r>
    </w:p>
    <w:p w14:paraId="30F4E6AC">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（1）合同协议书；</w:t>
      </w:r>
    </w:p>
    <w:p w14:paraId="3DDBB496">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（2）中标通知书；</w:t>
      </w:r>
    </w:p>
    <w:p w14:paraId="38C5668A">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（3）投标函及投标函附录；</w:t>
      </w:r>
    </w:p>
    <w:p w14:paraId="026B54ED">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（4）专用合同条款；</w:t>
      </w:r>
    </w:p>
    <w:p w14:paraId="05E3C484">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（5）通用合同条款；</w:t>
      </w:r>
    </w:p>
    <w:p w14:paraId="7F9ED234">
      <w:pPr>
        <w:pageBreakBefore w:val="0"/>
        <w:kinsoku/>
        <w:wordWrap/>
        <w:overflowPunct/>
        <w:topLinePunct w:val="0"/>
        <w:autoSpaceDE/>
        <w:autoSpaceDN/>
        <w:bidi w:val="0"/>
        <w:spacing w:line="400" w:lineRule="exact"/>
        <w:ind w:firstLine="420" w:firstLineChars="200"/>
        <w:textAlignment w:val="auto"/>
        <w:rPr>
          <w:rFonts w:hint="eastAsia"/>
          <w:color w:val="auto"/>
          <w:szCs w:val="24"/>
          <w:highlight w:val="none"/>
        </w:rPr>
      </w:pPr>
      <w:r>
        <w:rPr>
          <w:rFonts w:hint="eastAsia"/>
          <w:color w:val="auto"/>
          <w:szCs w:val="24"/>
          <w:highlight w:val="none"/>
        </w:rPr>
        <w:t>（6）技术标准和要求；</w:t>
      </w:r>
    </w:p>
    <w:p w14:paraId="465935E0">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7</w:t>
      </w:r>
      <w:r>
        <w:rPr>
          <w:rFonts w:hint="eastAsia"/>
          <w:color w:val="auto"/>
          <w:szCs w:val="24"/>
          <w:highlight w:val="none"/>
          <w:lang w:eastAsia="zh-CN"/>
        </w:rPr>
        <w:t>）图纸；</w:t>
      </w:r>
    </w:p>
    <w:p w14:paraId="522486CB">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8</w:t>
      </w:r>
      <w:r>
        <w:rPr>
          <w:rFonts w:hint="eastAsia"/>
          <w:color w:val="auto"/>
          <w:szCs w:val="24"/>
          <w:highlight w:val="none"/>
        </w:rPr>
        <w:t>）已标价工程量清单；</w:t>
      </w:r>
    </w:p>
    <w:p w14:paraId="1C74961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9</w:t>
      </w:r>
      <w:r>
        <w:rPr>
          <w:rFonts w:hint="eastAsia"/>
          <w:color w:val="auto"/>
          <w:szCs w:val="24"/>
          <w:highlight w:val="none"/>
        </w:rPr>
        <w:t>）比选文件；</w:t>
      </w:r>
    </w:p>
    <w:p w14:paraId="1D77E635">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10</w:t>
      </w:r>
      <w:r>
        <w:rPr>
          <w:rFonts w:hint="eastAsia"/>
          <w:color w:val="auto"/>
          <w:szCs w:val="24"/>
          <w:highlight w:val="none"/>
        </w:rPr>
        <w:t>）工程质量保修书；</w:t>
      </w:r>
    </w:p>
    <w:p w14:paraId="5EE68B70">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11</w:t>
      </w:r>
      <w:r>
        <w:rPr>
          <w:rFonts w:hint="eastAsia"/>
          <w:color w:val="auto"/>
          <w:szCs w:val="24"/>
          <w:highlight w:val="none"/>
        </w:rPr>
        <w:t>）建设工程廉政责任书；</w:t>
      </w:r>
    </w:p>
    <w:p w14:paraId="7A910CF7">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w:t>
      </w:r>
      <w:r>
        <w:rPr>
          <w:rFonts w:hint="eastAsia"/>
          <w:color w:val="auto"/>
          <w:szCs w:val="24"/>
          <w:highlight w:val="none"/>
          <w:lang w:val="en-US" w:eastAsia="zh-CN"/>
        </w:rPr>
        <w:t>2</w:t>
      </w:r>
      <w:r>
        <w:rPr>
          <w:rFonts w:hint="eastAsia"/>
          <w:color w:val="auto"/>
          <w:szCs w:val="24"/>
          <w:highlight w:val="none"/>
        </w:rPr>
        <w:t>）其他合同文件。</w:t>
      </w:r>
    </w:p>
    <w:p w14:paraId="0FF042E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1.5  合同生效的条件</w:t>
      </w:r>
    </w:p>
    <w:p w14:paraId="6C3C0E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ascii="宋体" w:hAnsi="宋体" w:cs="宋体"/>
          <w:snapToGrid w:val="0"/>
          <w:color w:val="auto"/>
          <w:szCs w:val="21"/>
          <w:highlight w:val="none"/>
        </w:rPr>
        <w:t>合同生效的条件：</w:t>
      </w:r>
      <w:r>
        <w:rPr>
          <w:rFonts w:hint="eastAsia" w:ascii="宋体" w:hAnsi="宋体" w:cs="宋体"/>
          <w:b/>
          <w:color w:val="auto"/>
          <w:szCs w:val="21"/>
          <w:highlight w:val="none"/>
          <w:u w:val="single"/>
          <w:lang w:eastAsia="zh-CN"/>
        </w:rPr>
        <w:t>经发包人和承包人的</w:t>
      </w:r>
      <w:r>
        <w:rPr>
          <w:rFonts w:hint="eastAsia" w:ascii="宋体" w:hAnsi="宋体" w:cs="宋体"/>
          <w:b/>
          <w:color w:val="auto"/>
          <w:szCs w:val="21"/>
          <w:highlight w:val="none"/>
          <w:u w:val="single"/>
        </w:rPr>
        <w:t>法定代表人或其委托代理人签字并盖公章后生效。在双方履行完本合同约定的各自的权利和义务后自动失效。</w:t>
      </w:r>
    </w:p>
    <w:p w14:paraId="31158F72">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1.6  图纸和承包人文件</w:t>
      </w:r>
    </w:p>
    <w:p w14:paraId="199B7275">
      <w:pPr>
        <w:pageBreakBefore w:val="0"/>
        <w:widowControl w:val="0"/>
        <w:kinsoku/>
        <w:wordWrap/>
        <w:overflowPunct/>
        <w:topLinePunct w:val="0"/>
        <w:autoSpaceDE/>
        <w:autoSpaceDN/>
        <w:bidi w:val="0"/>
        <w:adjustRightInd w:val="0"/>
        <w:snapToGrid w:val="0"/>
        <w:spacing w:line="400" w:lineRule="exact"/>
        <w:ind w:left="0" w:leftChars="0" w:right="0" w:rightChars="0" w:firstLine="420"/>
        <w:textAlignment w:val="auto"/>
        <w:rPr>
          <w:rFonts w:hint="eastAsia" w:eastAsia="宋体"/>
          <w:b/>
          <w:color w:val="auto"/>
          <w:highlight w:val="none"/>
          <w:u w:val="single"/>
          <w:lang w:val="en-US" w:eastAsia="zh-CN"/>
        </w:rPr>
      </w:pPr>
      <w:r>
        <w:rPr>
          <w:rFonts w:hint="eastAsia" w:ascii="宋体" w:hAnsi="宋体"/>
          <w:color w:val="auto"/>
          <w:szCs w:val="21"/>
          <w:highlight w:val="none"/>
        </w:rPr>
        <w:t>1.6.1  发包人提供图纸的期限、数量：</w:t>
      </w:r>
      <w:r>
        <w:rPr>
          <w:rFonts w:hint="eastAsia" w:ascii="宋体" w:hAnsi="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lang w:val="en-US" w:eastAsia="zh-CN"/>
        </w:rPr>
        <w:t>。</w:t>
      </w:r>
    </w:p>
    <w:p w14:paraId="4CE6DD91">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1.6.2  承包人提供的文件范围：</w:t>
      </w:r>
      <w:r>
        <w:rPr>
          <w:rFonts w:hint="eastAsia" w:ascii="宋体" w:hAnsi="宋体"/>
          <w:b/>
          <w:bCs/>
          <w:color w:val="auto"/>
          <w:szCs w:val="21"/>
          <w:highlight w:val="none"/>
          <w:u w:val="single"/>
        </w:rPr>
        <w:t xml:space="preserve"> 施工组织设计和进度计划、专项施工方案、安全应急方案、施工扬尘专项控制方案等按发包人要求提供相关资料（含电子文档）。</w:t>
      </w:r>
    </w:p>
    <w:p w14:paraId="6875F01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承包人提供文件的期限、数量：</w:t>
      </w:r>
      <w:r>
        <w:rPr>
          <w:rFonts w:hint="eastAsia" w:ascii="宋体" w:hAnsi="宋体"/>
          <w:b/>
          <w:color w:val="auto"/>
          <w:szCs w:val="21"/>
          <w:highlight w:val="none"/>
          <w:u w:val="single"/>
        </w:rPr>
        <w:t>图纸会审交底后</w:t>
      </w:r>
      <w:r>
        <w:rPr>
          <w:rFonts w:hint="eastAsia" w:ascii="宋体" w:hAnsi="宋体"/>
          <w:b/>
          <w:color w:val="auto"/>
          <w:szCs w:val="21"/>
          <w:highlight w:val="none"/>
          <w:u w:val="single"/>
          <w:lang w:eastAsia="zh-CN"/>
        </w:rPr>
        <w:t>并在</w:t>
      </w:r>
      <w:r>
        <w:rPr>
          <w:rFonts w:hint="eastAsia" w:ascii="宋体" w:hAnsi="宋体"/>
          <w:b/>
          <w:color w:val="auto"/>
          <w:szCs w:val="21"/>
          <w:highlight w:val="none"/>
          <w:u w:val="single"/>
        </w:rPr>
        <w:t>距开工令发出7天前，提供一式3套。</w:t>
      </w:r>
    </w:p>
    <w:p w14:paraId="1132AB79">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监理人批复承包人提供文件的期限：</w:t>
      </w:r>
      <w:r>
        <w:rPr>
          <w:rFonts w:hint="eastAsia" w:ascii="宋体" w:hAnsi="宋体"/>
          <w:b/>
          <w:bCs/>
          <w:color w:val="auto"/>
          <w:szCs w:val="21"/>
          <w:highlight w:val="none"/>
          <w:u w:val="single"/>
        </w:rPr>
        <w:t xml:space="preserve"> 开工前5天。</w:t>
      </w:r>
    </w:p>
    <w:p w14:paraId="2590892A">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1.6.3  监理签发图纸修改的期限：</w:t>
      </w:r>
      <w:r>
        <w:rPr>
          <w:rFonts w:hint="eastAsia" w:ascii="宋体" w:hAnsi="宋体"/>
          <w:b/>
          <w:bCs/>
          <w:color w:val="auto"/>
          <w:szCs w:val="21"/>
          <w:highlight w:val="none"/>
          <w:u w:val="single"/>
        </w:rPr>
        <w:t xml:space="preserve"> 在该工程或工程部位施工前5天。</w:t>
      </w:r>
    </w:p>
    <w:p w14:paraId="0DB779B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1.7  联络</w:t>
      </w:r>
    </w:p>
    <w:p w14:paraId="66BD866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1.7.2  联络送达的期限：</w:t>
      </w:r>
      <w:r>
        <w:rPr>
          <w:rFonts w:hint="eastAsia"/>
          <w:b/>
          <w:color w:val="auto"/>
          <w:highlight w:val="none"/>
          <w:u w:val="single"/>
        </w:rPr>
        <w:t>各类文件在正式签发后，1天内现场送达项目代表，并办理签收手续</w:t>
      </w:r>
      <w:r>
        <w:rPr>
          <w:rFonts w:hint="eastAsia" w:ascii="宋体" w:hAnsi="宋体"/>
          <w:color w:val="auto"/>
          <w:szCs w:val="21"/>
          <w:highlight w:val="none"/>
          <w:u w:val="single"/>
        </w:rPr>
        <w:t>。</w:t>
      </w:r>
    </w:p>
    <w:p w14:paraId="53B79C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2.  发包人义务</w:t>
      </w:r>
    </w:p>
    <w:p w14:paraId="4DBF9D9A">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2.3  提供施工场地</w:t>
      </w:r>
    </w:p>
    <w:p w14:paraId="2F41F070">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发包人提供施工场地和有关资料的时间：</w:t>
      </w:r>
      <w:r>
        <w:rPr>
          <w:rFonts w:hint="eastAsia"/>
          <w:b/>
          <w:color w:val="auto"/>
          <w:highlight w:val="none"/>
          <w:u w:val="single"/>
        </w:rPr>
        <w:t>开工前完成，施工场地以现状为准。</w:t>
      </w:r>
    </w:p>
    <w:p w14:paraId="4B94ABB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2.8  其他义务</w:t>
      </w:r>
    </w:p>
    <w:p w14:paraId="0DC958A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eastAsia="宋体"/>
          <w:color w:val="auto"/>
          <w:highlight w:val="none"/>
          <w:lang w:eastAsia="zh-CN"/>
        </w:rPr>
      </w:pPr>
      <w:r>
        <w:rPr>
          <w:rFonts w:hint="eastAsia"/>
          <w:color w:val="auto"/>
          <w:highlight w:val="none"/>
        </w:rPr>
        <w:t>发包人应按约定的时间和要求完成以下工作</w:t>
      </w:r>
      <w:r>
        <w:rPr>
          <w:rFonts w:hint="eastAsia"/>
          <w:color w:val="auto"/>
          <w:highlight w:val="none"/>
          <w:lang w:eastAsia="zh-CN"/>
        </w:rPr>
        <w:t>：</w:t>
      </w:r>
    </w:p>
    <w:p w14:paraId="34ABA0B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2.8.1施工场地具备施工条件的要求及完成的时间</w:t>
      </w:r>
      <w:r>
        <w:rPr>
          <w:rFonts w:hint="eastAsia"/>
          <w:color w:val="auto"/>
          <w:highlight w:val="none"/>
          <w:lang w:eastAsia="zh-CN"/>
        </w:rPr>
        <w:t>：</w:t>
      </w:r>
      <w:r>
        <w:rPr>
          <w:rFonts w:hint="eastAsia"/>
          <w:b/>
          <w:color w:val="auto"/>
          <w:highlight w:val="none"/>
          <w:u w:val="single"/>
        </w:rPr>
        <w:t>以现状为准</w:t>
      </w:r>
      <w:r>
        <w:rPr>
          <w:rFonts w:hint="eastAsia"/>
          <w:color w:val="auto"/>
          <w:highlight w:val="none"/>
        </w:rPr>
        <w:t>。</w:t>
      </w:r>
    </w:p>
    <w:p w14:paraId="7D6924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2.8.2将施工所需的水、电、电讯线路接至施工场地的时间、地点和供应要求</w:t>
      </w:r>
      <w:r>
        <w:rPr>
          <w:rFonts w:hint="eastAsia"/>
          <w:color w:val="auto"/>
          <w:highlight w:val="none"/>
          <w:lang w:eastAsia="zh-CN"/>
        </w:rPr>
        <w:t>：</w:t>
      </w:r>
      <w:r>
        <w:rPr>
          <w:rFonts w:hint="eastAsia"/>
          <w:b/>
          <w:color w:val="auto"/>
          <w:highlight w:val="none"/>
          <w:u w:val="single"/>
        </w:rPr>
        <w:t>发包人解决施工用电、用水接口；接口后由承包人自行搭接、并装表计量，并承担相应费用；施工所需的电讯线路由承包人自行解决。</w:t>
      </w:r>
    </w:p>
    <w:p w14:paraId="1CE008E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2.8.3施工场地与公共道路的通道开通时间和要求</w:t>
      </w:r>
      <w:r>
        <w:rPr>
          <w:rFonts w:hint="eastAsia"/>
          <w:color w:val="auto"/>
          <w:highlight w:val="none"/>
          <w:lang w:eastAsia="zh-CN"/>
        </w:rPr>
        <w:t>：</w:t>
      </w:r>
      <w:r>
        <w:rPr>
          <w:rFonts w:hint="eastAsia"/>
          <w:b/>
          <w:color w:val="auto"/>
          <w:highlight w:val="none"/>
          <w:u w:val="single"/>
        </w:rPr>
        <w:t>施工场地与公共道路的通道以现状为准</w:t>
      </w:r>
      <w:r>
        <w:rPr>
          <w:rFonts w:hint="eastAsia"/>
          <w:b/>
          <w:color w:val="auto"/>
          <w:highlight w:val="none"/>
        </w:rPr>
        <w:t>。</w:t>
      </w:r>
    </w:p>
    <w:p w14:paraId="36B636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2.8.4由发包人办理的施工所需证件、批件的名称和完成时间</w:t>
      </w:r>
      <w:r>
        <w:rPr>
          <w:rFonts w:hint="eastAsia"/>
          <w:color w:val="auto"/>
          <w:highlight w:val="none"/>
          <w:lang w:eastAsia="zh-CN"/>
        </w:rPr>
        <w:t>：</w:t>
      </w:r>
      <w:r>
        <w:rPr>
          <w:rFonts w:hint="eastAsia"/>
          <w:b/>
          <w:color w:val="auto"/>
          <w:highlight w:val="none"/>
          <w:u w:val="single"/>
        </w:rPr>
        <w:t>合同签订后，发包人在开工前依法办理施工许可证等相关建设手续。</w:t>
      </w:r>
    </w:p>
    <w:p w14:paraId="0416F79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2.8.5水准点与座标控制点交验要求</w:t>
      </w:r>
      <w:r>
        <w:rPr>
          <w:rFonts w:hint="eastAsia"/>
          <w:color w:val="auto"/>
          <w:highlight w:val="none"/>
          <w:lang w:eastAsia="zh-CN"/>
        </w:rPr>
        <w:t>：</w:t>
      </w:r>
      <w:r>
        <w:rPr>
          <w:rFonts w:hint="eastAsia"/>
          <w:b/>
          <w:color w:val="auto"/>
          <w:highlight w:val="none"/>
          <w:u w:val="single"/>
        </w:rPr>
        <w:t>开工前发包人通过监理人以书面形式通知承包人，并组织相关单位进行现场交验，同时作好交验记录</w:t>
      </w:r>
      <w:r>
        <w:rPr>
          <w:rFonts w:hint="eastAsia"/>
          <w:color w:val="auto"/>
          <w:highlight w:val="none"/>
        </w:rPr>
        <w:t>。</w:t>
      </w:r>
    </w:p>
    <w:p w14:paraId="337449F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2.8.6图纸会审和设计交底时间</w:t>
      </w:r>
      <w:r>
        <w:rPr>
          <w:rFonts w:hint="eastAsia"/>
          <w:color w:val="auto"/>
          <w:highlight w:val="none"/>
          <w:lang w:eastAsia="zh-CN"/>
        </w:rPr>
        <w:t>：</w:t>
      </w:r>
      <w:r>
        <w:rPr>
          <w:rFonts w:hint="eastAsia"/>
          <w:b/>
          <w:color w:val="auto"/>
          <w:highlight w:val="none"/>
          <w:u w:val="single"/>
        </w:rPr>
        <w:t>开工前3天。</w:t>
      </w:r>
    </w:p>
    <w:p w14:paraId="149405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2.8.7</w:t>
      </w:r>
      <w:r>
        <w:rPr>
          <w:rFonts w:hint="eastAsia"/>
          <w:b/>
          <w:color w:val="auto"/>
          <w:highlight w:val="none"/>
          <w:u w:val="single"/>
        </w:rPr>
        <w:t>协调处理施工场地周围地下管线和邻近建筑物、构筑物（含文物保护建筑）、古树名木的保护工作。</w:t>
      </w:r>
    </w:p>
    <w:p w14:paraId="0F0DCEE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2.8.8双方约定发包人应做的其他工作</w:t>
      </w:r>
      <w:r>
        <w:rPr>
          <w:rFonts w:hint="eastAsia"/>
          <w:color w:val="auto"/>
          <w:highlight w:val="none"/>
          <w:lang w:eastAsia="zh-CN"/>
        </w:rPr>
        <w:t>：</w:t>
      </w:r>
      <w:r>
        <w:rPr>
          <w:rFonts w:hint="eastAsia"/>
          <w:b/>
          <w:color w:val="auto"/>
          <w:highlight w:val="none"/>
          <w:u w:val="single"/>
        </w:rPr>
        <w:t>协助承包人处理周边关系</w:t>
      </w:r>
      <w:r>
        <w:rPr>
          <w:rFonts w:hint="eastAsia"/>
          <w:b/>
          <w:color w:val="auto"/>
          <w:highlight w:val="none"/>
        </w:rPr>
        <w:t>。</w:t>
      </w:r>
    </w:p>
    <w:p w14:paraId="7210287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3.  监理人</w:t>
      </w:r>
    </w:p>
    <w:p w14:paraId="77F12CFD">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3.1  监理人的职责和权力</w:t>
      </w:r>
    </w:p>
    <w:p w14:paraId="453DACD1">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 xml:space="preserve">3.1.1  发包人委托的职权: </w:t>
      </w:r>
      <w:r>
        <w:rPr>
          <w:rFonts w:hint="eastAsia" w:ascii="宋体" w:hAnsi="宋体"/>
          <w:b/>
          <w:bCs/>
          <w:color w:val="auto"/>
          <w:szCs w:val="21"/>
          <w:highlight w:val="none"/>
          <w:u w:val="single"/>
        </w:rPr>
        <w:t xml:space="preserve"> 代表发包人对工程质量、进度、投资进行控制，对合同和信息进行管理，对文明施工、环保和环卫进行监督，对现场施工组织进行协调，并履行安全生产管理法定职责，具体以监理合同为准。</w:t>
      </w:r>
    </w:p>
    <w:p w14:paraId="7DADB21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须经发包人事先批准行使的权力：</w:t>
      </w:r>
      <w:r>
        <w:rPr>
          <w:rFonts w:hint="eastAsia" w:ascii="宋体" w:hAnsi="宋体"/>
          <w:b/>
          <w:bCs/>
          <w:color w:val="auto"/>
          <w:szCs w:val="21"/>
          <w:highlight w:val="none"/>
          <w:u w:val="single"/>
        </w:rPr>
        <w:t xml:space="preserve"> 工程开工、停工、复工令的签发需经发包人同意，工期延长、材料设备认质核价、工程变更、现场签证、价款调整、工程计量与支付、索赔及与工程价款相关事宜等需经发包人核定和批准。</w:t>
      </w:r>
    </w:p>
    <w:p w14:paraId="525E9616">
      <w:pPr>
        <w:pageBreakBefore w:val="0"/>
        <w:widowControl w:val="0"/>
        <w:kinsoku/>
        <w:wordWrap/>
        <w:overflowPunct/>
        <w:topLinePunct w:val="0"/>
        <w:autoSpaceDE/>
        <w:autoSpaceDN/>
        <w:bidi w:val="0"/>
        <w:adjustRightInd w:val="0"/>
        <w:snapToGrid w:val="0"/>
        <w:spacing w:line="400" w:lineRule="exact"/>
        <w:ind w:left="0" w:leftChars="0" w:right="0" w:rightChars="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3.1.4  监理人的职责：</w:t>
      </w:r>
      <w:r>
        <w:rPr>
          <w:rFonts w:hint="eastAsia"/>
          <w:b/>
          <w:color w:val="auto"/>
          <w:highlight w:val="none"/>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r>
        <w:rPr>
          <w:rFonts w:hint="eastAsia" w:ascii="宋体" w:hAnsi="宋体"/>
          <w:color w:val="auto"/>
          <w:szCs w:val="21"/>
          <w:highlight w:val="none"/>
          <w:u w:val="single"/>
        </w:rPr>
        <w:t>。</w:t>
      </w:r>
    </w:p>
    <w:p w14:paraId="44CD1FC1">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3.4  监理人的指示</w:t>
      </w:r>
    </w:p>
    <w:p w14:paraId="17DC3E2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3.4.4  如果发包人认为有必要，可直接向承包人发出指示，并抄送监理人。</w:t>
      </w:r>
    </w:p>
    <w:p w14:paraId="30B657D7">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b/>
          <w:snapToGrid w:val="0"/>
          <w:color w:val="auto"/>
          <w:highlight w:val="none"/>
        </w:rPr>
      </w:pPr>
      <w:r>
        <w:rPr>
          <w:rFonts w:hint="eastAsia" w:ascii="宋体" w:hAnsi="宋体" w:cs="宋体"/>
          <w:b/>
          <w:snapToGrid w:val="0"/>
          <w:color w:val="auto"/>
          <w:highlight w:val="none"/>
        </w:rPr>
        <w:t xml:space="preserve">4、承包人 </w:t>
      </w:r>
    </w:p>
    <w:p w14:paraId="648866D8">
      <w:pPr>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b/>
          <w:bCs/>
          <w:color w:val="auto"/>
          <w:szCs w:val="21"/>
          <w:highlight w:val="none"/>
        </w:rPr>
      </w:pPr>
      <w:r>
        <w:rPr>
          <w:rFonts w:hint="eastAsia" w:ascii="宋体" w:hAnsi="宋体"/>
          <w:b/>
          <w:bCs/>
          <w:color w:val="auto"/>
          <w:szCs w:val="21"/>
          <w:highlight w:val="none"/>
        </w:rPr>
        <w:t>4.1  承包人的一般义务</w:t>
      </w:r>
    </w:p>
    <w:p w14:paraId="6104F59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4.1.8 为他人提供方便</w:t>
      </w:r>
    </w:p>
    <w:p w14:paraId="63B215B5">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承包人为他人提供条件的内容：</w:t>
      </w:r>
      <w:r>
        <w:rPr>
          <w:rFonts w:hint="eastAsia"/>
          <w:b/>
          <w:color w:val="auto"/>
          <w:highlight w:val="none"/>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4F671252">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向发包人提供的办公和生活房屋及设施的要求：</w:t>
      </w:r>
      <w:r>
        <w:rPr>
          <w:rFonts w:hint="eastAsia"/>
          <w:b/>
          <w:color w:val="auto"/>
          <w:highlight w:val="none"/>
          <w:u w:val="single"/>
        </w:rPr>
        <w:t>向发包人、监理单位提供现场办公室</w:t>
      </w:r>
      <w:r>
        <w:rPr>
          <w:rFonts w:hint="eastAsia"/>
          <w:b/>
          <w:color w:val="auto"/>
          <w:highlight w:val="none"/>
        </w:rPr>
        <w:t>。</w:t>
      </w:r>
    </w:p>
    <w:p w14:paraId="1B55EC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费用的处理方法：</w:t>
      </w:r>
      <w:r>
        <w:rPr>
          <w:rFonts w:hint="eastAsia"/>
          <w:b/>
          <w:color w:val="auto"/>
          <w:highlight w:val="none"/>
          <w:u w:val="single"/>
        </w:rPr>
        <w:t>费用已含在投标报价中，不作调整。</w:t>
      </w:r>
    </w:p>
    <w:p w14:paraId="3FDCC477">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4.1.10 其他义务</w:t>
      </w:r>
    </w:p>
    <w:p w14:paraId="4429AFB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309600B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（2）负责施工所产生的所有余土、建筑和生活垃圾的外运和倾倒，并严格按有关规定执行。如果承包人不按规定执行，发包人有权另行委托符合条件单位或个人实施，费用从工程款直接扣支。</w:t>
      </w:r>
    </w:p>
    <w:p w14:paraId="7AF2FE1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（3）根据工程需要，提供施工使用的所有照明、围栏设施，由此所发生的费用由承包人承担。</w:t>
      </w:r>
    </w:p>
    <w:p w14:paraId="6A19A66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61BEBBE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（5）按重庆市政府有关主管部门（包括建设、交通、消防、环保等）的规定办理施工中所需相关手续（如临时用地、占道、爆破、夜间施工等），由此所发生的费用已进入投标报价内。</w:t>
      </w:r>
    </w:p>
    <w:p w14:paraId="43FBAF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（6）加强施工管理，采取合理措施，尽可能不影响工程沿线正常交通、生产和生活，由此产生的各种措施费，及可能降低工效引起增加的费用由承包人承担。</w:t>
      </w:r>
    </w:p>
    <w:p w14:paraId="42CD759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（7）负责施工中为满足施工条件采取的各项措施，由此产生的费用由承包人承担。</w:t>
      </w:r>
    </w:p>
    <w:p w14:paraId="717E4BF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（8）施工中应当采取必要措施防止土石方发生垮塌，因承包人措施不到位，垮塌造成的相关费用由承包人承担。</w:t>
      </w:r>
    </w:p>
    <w:p w14:paraId="25F642B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551BFCE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（10）承包人应按照监理人审定的施工组织设计进行施工。</w:t>
      </w:r>
    </w:p>
    <w:p w14:paraId="11DADF51">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（11）工程款的支付按约定执行，承包人承诺不以未按期支付工程款为借口停工，更不得以此为由聚众闹事。</w:t>
      </w:r>
    </w:p>
    <w:p w14:paraId="17201A2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（12）承包人应履行合同约定的其他义务，农民工保证金按相关规定执行。</w:t>
      </w:r>
    </w:p>
    <w:p w14:paraId="7CCC97A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（13）负责施工中所有材料采购、运输、储存保管，且应遵守国家、地方有关规定，并完善相关手续，费用自行承担。</w:t>
      </w:r>
    </w:p>
    <w:p w14:paraId="13DB694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（14）开工前，承包人应主动汇同监理人、发包人共同确认需交接部位，并作好记录，未经确认的不得开工，否则，由此造成的损失全部由承包人承担。</w:t>
      </w:r>
    </w:p>
    <w:p w14:paraId="20606F3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（15）施工中注重安全文明施工，采取一切有效预防措施，确保施工安全。施工期间，因承包人原因造成安全生产事故，导致人员伤亡、财产损失的一切经济责任和法律责任均由承包人承担。</w:t>
      </w:r>
    </w:p>
    <w:p w14:paraId="1D5942A0">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u w:val="single"/>
        </w:rPr>
      </w:pPr>
      <w:r>
        <w:rPr>
          <w:rFonts w:hint="eastAsia"/>
          <w:b/>
          <w:color w:val="auto"/>
          <w:highlight w:val="none"/>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1AD6082F">
      <w:pPr>
        <w:spacing w:line="440" w:lineRule="exact"/>
        <w:rPr>
          <w:rFonts w:hint="eastAsia"/>
          <w:b/>
          <w:color w:val="auto"/>
          <w:highlight w:val="none"/>
          <w:u w:val="single"/>
        </w:rPr>
      </w:pPr>
      <w:r>
        <w:rPr>
          <w:rFonts w:hint="eastAsia"/>
          <w:b/>
          <w:color w:val="auto"/>
          <w:highlight w:val="none"/>
        </w:rPr>
        <w:t>4.2 履约担保</w:t>
      </w:r>
    </w:p>
    <w:p w14:paraId="3587E90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4.2.1承包人是否提供履约担保：</w:t>
      </w:r>
      <w:r>
        <w:rPr>
          <w:rFonts w:hint="eastAsia"/>
          <w:b/>
          <w:color w:val="auto"/>
          <w:highlight w:val="none"/>
          <w:u w:val="single"/>
        </w:rPr>
        <w:t>是。</w:t>
      </w:r>
    </w:p>
    <w:p w14:paraId="29943BD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
          <w:color w:val="auto"/>
          <w:highlight w:val="none"/>
          <w:u w:val="single"/>
        </w:rPr>
      </w:pPr>
      <w:r>
        <w:rPr>
          <w:rFonts w:hint="eastAsia"/>
          <w:color w:val="auto"/>
          <w:highlight w:val="none"/>
        </w:rPr>
        <w:t>4.2.2承包人提供履约担保的形式、金额及期限的：</w:t>
      </w:r>
      <w:r>
        <w:rPr>
          <w:rFonts w:hint="eastAsia"/>
          <w:b/>
          <w:color w:val="auto"/>
          <w:highlight w:val="none"/>
          <w:u w:val="single"/>
        </w:rPr>
        <w:t>履约保证金为</w:t>
      </w:r>
      <w:r>
        <w:rPr>
          <w:rFonts w:hint="eastAsia"/>
          <w:b/>
          <w:color w:val="auto"/>
          <w:highlight w:val="none"/>
          <w:u w:val="single"/>
          <w:lang w:eastAsia="zh-CN"/>
        </w:rPr>
        <w:t>中标</w:t>
      </w:r>
      <w:r>
        <w:rPr>
          <w:rFonts w:hint="eastAsia"/>
          <w:b/>
          <w:color w:val="auto"/>
          <w:highlight w:val="none"/>
          <w:u w:val="single"/>
        </w:rPr>
        <w:t>合同金额的10%</w:t>
      </w:r>
      <w:r>
        <w:rPr>
          <w:rFonts w:hint="eastAsia"/>
          <w:b/>
          <w:color w:val="auto"/>
          <w:highlight w:val="none"/>
          <w:u w:val="single"/>
          <w:lang w:val="en-US" w:eastAsia="zh-CN"/>
        </w:rPr>
        <w:t>，农民工工资保证金为中标合同金额的2%</w:t>
      </w:r>
      <w:r>
        <w:rPr>
          <w:rFonts w:hint="eastAsia"/>
          <w:b/>
          <w:color w:val="auto"/>
          <w:highlight w:val="none"/>
          <w:u w:val="single"/>
          <w:lang w:val="en-US" w:eastAsia="zh-CN"/>
        </w:rPr>
        <w:t>，</w:t>
      </w:r>
      <w:r>
        <w:rPr>
          <w:rFonts w:hint="eastAsia"/>
          <w:b/>
          <w:color w:val="auto"/>
          <w:highlight w:val="none"/>
          <w:u w:val="single"/>
        </w:rPr>
        <w:t>承包人应在收到</w:t>
      </w:r>
      <w:r>
        <w:rPr>
          <w:rFonts w:hint="eastAsia"/>
          <w:b/>
          <w:color w:val="auto"/>
          <w:highlight w:val="none"/>
          <w:u w:val="single"/>
          <w:lang w:eastAsia="zh-CN"/>
        </w:rPr>
        <w:t>中标</w:t>
      </w:r>
      <w:r>
        <w:rPr>
          <w:rFonts w:hint="eastAsia"/>
          <w:b/>
          <w:color w:val="auto"/>
          <w:highlight w:val="none"/>
          <w:u w:val="single"/>
        </w:rPr>
        <w:t>通知书后</w:t>
      </w:r>
      <w:r>
        <w:rPr>
          <w:rFonts w:hint="eastAsia"/>
          <w:b/>
          <w:color w:val="auto"/>
          <w:highlight w:val="none"/>
          <w:u w:val="single"/>
          <w:lang w:val="en-US" w:eastAsia="zh-CN"/>
        </w:rPr>
        <w:t>7</w:t>
      </w:r>
      <w:r>
        <w:rPr>
          <w:rFonts w:hint="eastAsia"/>
          <w:b/>
          <w:color w:val="auto"/>
          <w:highlight w:val="none"/>
          <w:u w:val="single"/>
        </w:rPr>
        <w:t>日内，施工合同签订前</w:t>
      </w:r>
      <w:r>
        <w:rPr>
          <w:rFonts w:hint="eastAsia"/>
          <w:b/>
          <w:color w:val="auto"/>
          <w:highlight w:val="none"/>
          <w:u w:val="single"/>
          <w:lang w:eastAsia="zh-CN"/>
        </w:rPr>
        <w:t>提交</w:t>
      </w:r>
      <w:r>
        <w:rPr>
          <w:rFonts w:hint="eastAsia"/>
          <w:b/>
          <w:color w:val="auto"/>
          <w:highlight w:val="none"/>
          <w:u w:val="single"/>
        </w:rPr>
        <w:t>，若未按时提交，则视为承包人放弃</w:t>
      </w:r>
      <w:r>
        <w:rPr>
          <w:rFonts w:hint="eastAsia"/>
          <w:b/>
          <w:color w:val="auto"/>
          <w:highlight w:val="none"/>
          <w:u w:val="single"/>
          <w:lang w:eastAsia="zh-CN"/>
        </w:rPr>
        <w:t>中标</w:t>
      </w:r>
      <w:r>
        <w:rPr>
          <w:rFonts w:hint="eastAsia"/>
          <w:b/>
          <w:color w:val="auto"/>
          <w:highlight w:val="none"/>
          <w:u w:val="single"/>
        </w:rPr>
        <w:t>，给发包人造成的损失，承包人还应予以赔偿。</w:t>
      </w:r>
    </w:p>
    <w:p w14:paraId="72A5C1A8">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560"/>
        <w:jc w:val="left"/>
        <w:textAlignment w:val="auto"/>
        <w:rPr>
          <w:rFonts w:hint="eastAsia" w:ascii="Times New Roman" w:hAnsi="Times New Roman" w:cs="Times New Roman"/>
          <w:color w:val="auto"/>
          <w:szCs w:val="22"/>
          <w:highlight w:val="none"/>
        </w:rPr>
      </w:pPr>
      <w:r>
        <w:rPr>
          <w:rFonts w:hint="eastAsia" w:asciiTheme="minorHAnsi" w:hAnsiTheme="minorHAnsi" w:eastAsiaTheme="minorEastAsia" w:cstheme="minorBidi"/>
          <w:color w:val="auto"/>
          <w:kern w:val="2"/>
          <w:sz w:val="21"/>
          <w:szCs w:val="22"/>
          <w:highlight w:val="none"/>
          <w:lang w:val="en-US" w:eastAsia="zh-CN" w:bidi="ar-SA"/>
        </w:rPr>
        <w:t>4.2.</w:t>
      </w:r>
      <w:r>
        <w:rPr>
          <w:rFonts w:hint="eastAsia" w:asciiTheme="minorHAnsi" w:hAnsiTheme="minorHAnsi" w:cstheme="minorBidi"/>
          <w:color w:val="auto"/>
          <w:kern w:val="2"/>
          <w:sz w:val="21"/>
          <w:szCs w:val="22"/>
          <w:highlight w:val="none"/>
          <w:lang w:val="en-US" w:eastAsia="zh-CN" w:bidi="ar-SA"/>
        </w:rPr>
        <w:t>3</w:t>
      </w:r>
      <w:r>
        <w:rPr>
          <w:rFonts w:hint="eastAsia" w:ascii="宋体" w:hAnsi="宋体" w:cs="宋体"/>
          <w:color w:val="auto"/>
          <w:kern w:val="0"/>
          <w:sz w:val="21"/>
          <w:szCs w:val="18"/>
          <w:highlight w:val="none"/>
        </w:rPr>
        <w:t>履约保证金和农民工工资保证金</w:t>
      </w:r>
      <w:r>
        <w:rPr>
          <w:rFonts w:hint="eastAsia" w:cs="宋体"/>
          <w:color w:val="auto"/>
          <w:kern w:val="0"/>
          <w:sz w:val="21"/>
          <w:szCs w:val="18"/>
          <w:highlight w:val="none"/>
          <w:lang w:eastAsia="zh-CN"/>
        </w:rPr>
        <w:t>的</w:t>
      </w:r>
      <w:r>
        <w:rPr>
          <w:rFonts w:hint="eastAsia" w:ascii="宋体" w:hAnsi="宋体" w:cs="宋体"/>
          <w:color w:val="auto"/>
          <w:kern w:val="0"/>
          <w:sz w:val="21"/>
          <w:szCs w:val="18"/>
          <w:highlight w:val="none"/>
        </w:rPr>
        <w:t>退还：</w:t>
      </w:r>
      <w:r>
        <w:rPr>
          <w:rFonts w:hint="eastAsia" w:ascii="宋体" w:hAnsi="宋体" w:cs="宋体"/>
          <w:color w:val="auto"/>
          <w:kern w:val="0"/>
          <w:sz w:val="21"/>
          <w:szCs w:val="18"/>
          <w:highlight w:val="none"/>
          <w:lang w:val="en-US" w:eastAsia="zh-CN"/>
        </w:rPr>
        <w:t>工程竣工验收合格后28日内一次性返还（不计息）。</w:t>
      </w:r>
    </w:p>
    <w:p w14:paraId="3C6BC2CD">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4.3 分包</w:t>
      </w:r>
    </w:p>
    <w:p w14:paraId="5079F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4.3.2 分包的内容</w:t>
      </w:r>
    </w:p>
    <w:p w14:paraId="60474A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当事人约定</w:t>
      </w:r>
      <w:r>
        <w:rPr>
          <w:rFonts w:hint="eastAsia" w:ascii="宋体" w:hAnsi="宋体" w:cs="宋体"/>
          <w:color w:val="auto"/>
          <w:szCs w:val="21"/>
          <w:highlight w:val="none"/>
        </w:rPr>
        <w:t>某些非主体、非关键性工作分包给第三人：</w:t>
      </w:r>
      <w:r>
        <w:rPr>
          <w:rFonts w:hint="eastAsia" w:ascii="宋体" w:hAnsi="宋体" w:cs="宋体"/>
          <w:b/>
          <w:color w:val="auto"/>
          <w:szCs w:val="21"/>
          <w:highlight w:val="none"/>
          <w:u w:val="single"/>
        </w:rPr>
        <w:t>本工程</w:t>
      </w:r>
      <w:r>
        <w:rPr>
          <w:rFonts w:hint="eastAsia"/>
          <w:b/>
          <w:color w:val="auto"/>
          <w:highlight w:val="none"/>
          <w:u w:val="single"/>
        </w:rPr>
        <w:t>不允许转包、除劳务外不得分包。</w:t>
      </w:r>
    </w:p>
    <w:p w14:paraId="487B3596">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4.5 承包人项目经理</w:t>
      </w:r>
    </w:p>
    <w:p w14:paraId="077A54F1">
      <w:pPr>
        <w:pageBreakBefore w:val="0"/>
        <w:widowControl w:val="0"/>
        <w:kinsoku/>
        <w:wordWrap/>
        <w:overflowPunct/>
        <w:topLinePunct w:val="0"/>
        <w:autoSpaceDE/>
        <w:autoSpaceDN/>
        <w:bidi w:val="0"/>
        <w:spacing w:line="400" w:lineRule="exact"/>
        <w:ind w:left="0" w:leftChars="0" w:right="0" w:rightChars="0" w:firstLine="480"/>
        <w:jc w:val="left"/>
        <w:textAlignment w:val="auto"/>
        <w:rPr>
          <w:rFonts w:hint="eastAsia"/>
          <w:color w:val="auto"/>
          <w:highlight w:val="none"/>
        </w:rPr>
      </w:pPr>
      <w:bookmarkStart w:id="609" w:name="_Toc5889"/>
      <w:bookmarkStart w:id="610" w:name="_Toc418077882"/>
      <w:bookmarkStart w:id="611" w:name="_Toc224103411"/>
      <w:bookmarkStart w:id="612" w:name="_Toc19197"/>
      <w:bookmarkStart w:id="613" w:name="_Toc266027434"/>
      <w:bookmarkStart w:id="614" w:name="_Toc359579051"/>
      <w:bookmarkStart w:id="615" w:name="_Toc327347168"/>
      <w:r>
        <w:rPr>
          <w:rFonts w:hint="eastAsia"/>
          <w:color w:val="auto"/>
          <w:highlight w:val="none"/>
        </w:rPr>
        <w:t>4.5.1承包人项目经理必须与承包人投标时所承诺的人员一致，并在根据通用合同条款第11.1.1项确定的开工日期前到任。项目经理不得同时兼任其他任何项目的项目经理。未经发包人书面许可，承包人不得更换项目经理。</w:t>
      </w:r>
    </w:p>
    <w:p w14:paraId="588FCFE9">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4.11  不利物质条件</w:t>
      </w:r>
      <w:bookmarkEnd w:id="609"/>
      <w:bookmarkEnd w:id="610"/>
      <w:bookmarkEnd w:id="611"/>
      <w:bookmarkEnd w:id="612"/>
      <w:bookmarkEnd w:id="613"/>
      <w:bookmarkEnd w:id="614"/>
      <w:bookmarkEnd w:id="615"/>
    </w:p>
    <w:p w14:paraId="6309521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4.11.1  不利物质条件的范围：</w:t>
      </w:r>
      <w:r>
        <w:rPr>
          <w:rFonts w:hint="eastAsia"/>
          <w:b/>
          <w:color w:val="auto"/>
          <w:highlight w:val="none"/>
          <w:u w:val="single"/>
        </w:rPr>
        <w:t xml:space="preserve">按通用条款执行。 </w:t>
      </w:r>
    </w:p>
    <w:p w14:paraId="573E4E98">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  材料和工程设备</w:t>
      </w:r>
    </w:p>
    <w:p w14:paraId="2803D4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5.1  承包人提供的材料和工程设备</w:t>
      </w:r>
    </w:p>
    <w:p w14:paraId="74B0188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b/>
          <w:color w:val="auto"/>
          <w:szCs w:val="21"/>
          <w:highlight w:val="none"/>
          <w:u w:val="single"/>
        </w:rPr>
      </w:pPr>
      <w:r>
        <w:rPr>
          <w:rFonts w:hint="eastAsia"/>
          <w:color w:val="auto"/>
          <w:highlight w:val="none"/>
        </w:rPr>
        <w:t>5.1.1</w:t>
      </w:r>
      <w:r>
        <w:rPr>
          <w:rFonts w:hint="eastAsia" w:ascii="宋体" w:hAnsi="宋体"/>
          <w:b/>
          <w:color w:val="auto"/>
          <w:szCs w:val="21"/>
          <w:highlight w:val="none"/>
          <w:u w:val="single"/>
        </w:rPr>
        <w:t>本工程所需材料、工程设备均由承包人负责采购、运输和保管。</w:t>
      </w:r>
    </w:p>
    <w:p w14:paraId="1DA6CB9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b/>
          <w:color w:val="auto"/>
          <w:highlight w:val="none"/>
          <w:u w:val="single"/>
        </w:rPr>
      </w:pPr>
      <w:r>
        <w:rPr>
          <w:rFonts w:hint="eastAsia"/>
          <w:color w:val="auto"/>
          <w:highlight w:val="none"/>
        </w:rPr>
        <w:t xml:space="preserve">5.1.2 </w:t>
      </w:r>
      <w:r>
        <w:rPr>
          <w:rFonts w:hint="eastAsia" w:ascii="宋体" w:hAnsi="宋体"/>
          <w:b/>
          <w:color w:val="auto"/>
          <w:szCs w:val="21"/>
          <w:highlight w:val="none"/>
          <w:u w:val="single"/>
        </w:rPr>
        <w:t xml:space="preserve">承包人应将各项材料和工程设备的供货人及品种、规格、数量和供货时间等，在材料、设备采购计划进场15日前以书面形式报送监理人审批。监理工程师和发包人收到承包人的书面报告后5日内予以确认。 承包人应向监理人提交其负责提供的材料和工程设备的质量证明文件，并满足合同约定的质量标准。 </w:t>
      </w:r>
    </w:p>
    <w:p w14:paraId="40A761B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color w:val="auto"/>
          <w:szCs w:val="21"/>
          <w:highlight w:val="none"/>
          <w:u w:val="single"/>
        </w:rPr>
      </w:pPr>
      <w:r>
        <w:rPr>
          <w:rFonts w:hint="eastAsia"/>
          <w:color w:val="auto"/>
          <w:highlight w:val="none"/>
        </w:rPr>
        <w:t xml:space="preserve">5.1.3 </w:t>
      </w:r>
      <w:r>
        <w:rPr>
          <w:rFonts w:hint="eastAsia" w:ascii="宋体" w:hAnsi="宋体"/>
          <w:b/>
          <w:color w:val="auto"/>
          <w:szCs w:val="21"/>
          <w:highlight w:val="none"/>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2AF9661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snapToGrid w:val="0"/>
          <w:color w:val="auto"/>
          <w:w w:val="99"/>
          <w:szCs w:val="21"/>
          <w:highlight w:val="none"/>
        </w:rPr>
      </w:pPr>
      <w:r>
        <w:rPr>
          <w:rFonts w:hint="eastAsia" w:ascii="宋体" w:hAnsi="宋体"/>
          <w:b/>
          <w:bCs/>
          <w:snapToGrid w:val="0"/>
          <w:color w:val="auto"/>
          <w:szCs w:val="21"/>
          <w:highlight w:val="none"/>
        </w:rPr>
        <w:t>5.2  发包人提供的材料和工程设备</w:t>
      </w:r>
    </w:p>
    <w:p w14:paraId="1D47A4C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5.2.1 材料的名称、规格、数量和价格：</w:t>
      </w:r>
      <w:r>
        <w:rPr>
          <w:rFonts w:hint="eastAsia" w:ascii="宋体" w:hAnsi="宋体"/>
          <w:b/>
          <w:bCs/>
          <w:color w:val="auto"/>
          <w:szCs w:val="21"/>
          <w:highlight w:val="none"/>
          <w:u w:val="single"/>
        </w:rPr>
        <w:t xml:space="preserve"> 无。</w:t>
      </w:r>
      <w:r>
        <w:rPr>
          <w:rFonts w:hint="eastAsia" w:ascii="宋体" w:hAnsi="宋体"/>
          <w:color w:val="auto"/>
          <w:szCs w:val="21"/>
          <w:highlight w:val="none"/>
        </w:rPr>
        <w:t xml:space="preserve"> </w:t>
      </w:r>
    </w:p>
    <w:p w14:paraId="02EB378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材料的交货方式、地点和日期：</w:t>
      </w:r>
      <w:r>
        <w:rPr>
          <w:rFonts w:hint="eastAsia" w:ascii="宋体" w:hAnsi="宋体"/>
          <w:b/>
          <w:bCs/>
          <w:color w:val="auto"/>
          <w:szCs w:val="21"/>
          <w:highlight w:val="none"/>
          <w:u w:val="single"/>
        </w:rPr>
        <w:t>无。</w:t>
      </w:r>
    </w:p>
    <w:p w14:paraId="673EA475">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工程设备的名称、规格、数量和价格：</w:t>
      </w:r>
      <w:r>
        <w:rPr>
          <w:rFonts w:hint="eastAsia" w:ascii="宋体" w:hAnsi="宋体"/>
          <w:b/>
          <w:bCs/>
          <w:color w:val="auto"/>
          <w:szCs w:val="21"/>
          <w:highlight w:val="none"/>
          <w:u w:val="single"/>
        </w:rPr>
        <w:t>无。</w:t>
      </w:r>
    </w:p>
    <w:p w14:paraId="70D56B4D">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工程设备的交货方式、地点和日期：</w:t>
      </w:r>
      <w:r>
        <w:rPr>
          <w:rFonts w:hint="eastAsia" w:ascii="宋体" w:hAnsi="宋体"/>
          <w:b/>
          <w:bCs/>
          <w:color w:val="auto"/>
          <w:szCs w:val="21"/>
          <w:highlight w:val="none"/>
          <w:u w:val="single"/>
        </w:rPr>
        <w:t>无。</w:t>
      </w:r>
    </w:p>
    <w:p w14:paraId="5BDB00C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5.2.3材料和工程设备的接收、运输与保管：</w:t>
      </w:r>
      <w:r>
        <w:rPr>
          <w:rFonts w:hint="eastAsia" w:ascii="宋体" w:hAnsi="宋体"/>
          <w:b/>
          <w:bCs/>
          <w:color w:val="auto"/>
          <w:szCs w:val="21"/>
          <w:highlight w:val="none"/>
          <w:u w:val="single"/>
        </w:rPr>
        <w:t>无。</w:t>
      </w:r>
    </w:p>
    <w:p w14:paraId="7DEF94E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6.  施工设备和临时设施</w:t>
      </w:r>
    </w:p>
    <w:p w14:paraId="6F1BE7FC">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rPr>
      </w:pPr>
      <w:r>
        <w:rPr>
          <w:rFonts w:hint="eastAsia"/>
          <w:b/>
          <w:color w:val="auto"/>
          <w:highlight w:val="none"/>
        </w:rPr>
        <w:t>6.1  承包人提供的施工设备和临时设施</w:t>
      </w:r>
    </w:p>
    <w:p w14:paraId="792BD83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6.1.2  承包人承担修建临时设施费用的范围： </w:t>
      </w:r>
      <w:r>
        <w:rPr>
          <w:rFonts w:hint="eastAsia"/>
          <w:b/>
          <w:color w:val="auto"/>
          <w:highlight w:val="none"/>
          <w:u w:val="single"/>
        </w:rPr>
        <w:t>临时设施均由承包人负责修建，费用承包人承担。</w:t>
      </w:r>
    </w:p>
    <w:p w14:paraId="06FE1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临时占地的申请及费用：</w:t>
      </w:r>
      <w:r>
        <w:rPr>
          <w:rFonts w:hint="eastAsia"/>
          <w:b/>
          <w:color w:val="auto"/>
          <w:highlight w:val="none"/>
          <w:u w:val="single"/>
        </w:rPr>
        <w:t>由承包人负责申请并承担相应费用</w:t>
      </w:r>
      <w:r>
        <w:rPr>
          <w:rFonts w:hint="eastAsia"/>
          <w:color w:val="auto"/>
          <w:highlight w:val="none"/>
        </w:rPr>
        <w:t>。</w:t>
      </w:r>
    </w:p>
    <w:p w14:paraId="300BDB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6.2  发包人提供的施工设备和临时设施：</w:t>
      </w:r>
      <w:r>
        <w:rPr>
          <w:rFonts w:hint="eastAsia"/>
          <w:b/>
          <w:color w:val="auto"/>
          <w:highlight w:val="none"/>
          <w:u w:val="single"/>
        </w:rPr>
        <w:t>无。</w:t>
      </w:r>
    </w:p>
    <w:p w14:paraId="20B52C5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  交通运输</w:t>
      </w:r>
    </w:p>
    <w:p w14:paraId="2FADD3A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7.1  道路通行权和场外设施</w:t>
      </w:r>
    </w:p>
    <w:p w14:paraId="123AD38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取得道路通行权、修建场外设施权的办理人： </w:t>
      </w:r>
      <w:r>
        <w:rPr>
          <w:rFonts w:hint="eastAsia"/>
          <w:b/>
          <w:color w:val="auto"/>
          <w:highlight w:val="none"/>
          <w:u w:val="single"/>
        </w:rPr>
        <w:t>承包人。</w:t>
      </w:r>
    </w:p>
    <w:p w14:paraId="73C13A7B">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相关费用： </w:t>
      </w:r>
      <w:r>
        <w:rPr>
          <w:rFonts w:hint="eastAsia"/>
          <w:b/>
          <w:color w:val="auto"/>
          <w:highlight w:val="none"/>
          <w:u w:val="single"/>
        </w:rPr>
        <w:t>由承包人负责，费用由承包人承担。</w:t>
      </w:r>
    </w:p>
    <w:p w14:paraId="4A6FF80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7.2  场内施工道路</w:t>
      </w:r>
    </w:p>
    <w:p w14:paraId="4EE03BE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 xml:space="preserve">7.2.1  临时道路和交通设施的修建、维护、养护和管理人： </w:t>
      </w:r>
      <w:r>
        <w:rPr>
          <w:rFonts w:hint="eastAsia"/>
          <w:b/>
          <w:color w:val="auto"/>
          <w:highlight w:val="none"/>
          <w:u w:val="single"/>
        </w:rPr>
        <w:t>承包人。</w:t>
      </w:r>
    </w:p>
    <w:p w14:paraId="3F732EB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7.2.2  临时道路和交通设施的使用权力及费用：</w:t>
      </w:r>
      <w:r>
        <w:rPr>
          <w:rFonts w:hint="eastAsia"/>
          <w:b/>
          <w:color w:val="auto"/>
          <w:highlight w:val="none"/>
          <w:u w:val="single"/>
        </w:rPr>
        <w:t>由承包人自行负责。</w:t>
      </w:r>
    </w:p>
    <w:p w14:paraId="14FB3989">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7.4  超大件和超重件的运输</w:t>
      </w:r>
    </w:p>
    <w:p w14:paraId="15B30487">
      <w:pPr>
        <w:pageBreakBefore w:val="0"/>
        <w:widowControl w:val="0"/>
        <w:kinsoku/>
        <w:wordWrap/>
        <w:overflowPunct/>
        <w:topLinePunct w:val="0"/>
        <w:autoSpaceDE/>
        <w:autoSpaceDN/>
        <w:bidi w:val="0"/>
        <w:spacing w:line="400" w:lineRule="exact"/>
        <w:ind w:right="0" w:rightChars="0" w:firstLine="420" w:firstLineChars="200"/>
        <w:textAlignment w:val="auto"/>
        <w:rPr>
          <w:rFonts w:hint="eastAsia" w:ascii="宋体" w:hAnsi="宋体"/>
          <w:color w:val="auto"/>
          <w:szCs w:val="21"/>
          <w:highlight w:val="none"/>
        </w:rPr>
      </w:pPr>
      <w:r>
        <w:rPr>
          <w:rFonts w:hint="eastAsia"/>
          <w:color w:val="auto"/>
          <w:highlight w:val="none"/>
        </w:rPr>
        <w:t>道路和桥梁临时加固改造费用和其他有关费用的承担：</w:t>
      </w:r>
      <w:r>
        <w:rPr>
          <w:rFonts w:hint="eastAsia"/>
          <w:b/>
          <w:color w:val="auto"/>
          <w:highlight w:val="none"/>
          <w:u w:val="single"/>
        </w:rPr>
        <w:t>由承包人承担。</w:t>
      </w:r>
    </w:p>
    <w:p w14:paraId="1FB53D9F">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8.  测量放线</w:t>
      </w:r>
    </w:p>
    <w:p w14:paraId="38B5ACE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8.1  施工控制网</w:t>
      </w:r>
    </w:p>
    <w:p w14:paraId="2D18BA5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8.1.1  发包人提供测量基准点、基准线和水准点的期限：</w:t>
      </w:r>
      <w:r>
        <w:rPr>
          <w:rFonts w:hint="eastAsia" w:ascii="宋体" w:hAnsi="宋体"/>
          <w:b/>
          <w:bCs/>
          <w:color w:val="auto"/>
          <w:szCs w:val="21"/>
          <w:highlight w:val="none"/>
          <w:u w:val="single"/>
        </w:rPr>
        <w:t xml:space="preserve"> 开工前5天。</w:t>
      </w:r>
    </w:p>
    <w:p w14:paraId="23EBFFA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施工控制网的测设：</w:t>
      </w:r>
      <w:r>
        <w:rPr>
          <w:rFonts w:hint="eastAsia" w:ascii="宋体" w:hAnsi="宋体"/>
          <w:b/>
          <w:bCs/>
          <w:color w:val="auto"/>
          <w:szCs w:val="21"/>
          <w:highlight w:val="none"/>
          <w:u w:val="single"/>
        </w:rPr>
        <w:t xml:space="preserve"> 由承包人负责。</w:t>
      </w:r>
      <w:r>
        <w:rPr>
          <w:rFonts w:hint="eastAsia" w:ascii="宋体" w:hAnsi="宋体"/>
          <w:color w:val="auto"/>
          <w:szCs w:val="21"/>
          <w:highlight w:val="none"/>
        </w:rPr>
        <w:t xml:space="preserve"> </w:t>
      </w:r>
    </w:p>
    <w:p w14:paraId="1A33DE8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报监理人审批施工控制网资料的期限：</w:t>
      </w:r>
      <w:r>
        <w:rPr>
          <w:rFonts w:hint="eastAsia" w:ascii="宋体" w:hAnsi="宋体"/>
          <w:b/>
          <w:bCs/>
          <w:color w:val="auto"/>
          <w:szCs w:val="21"/>
          <w:highlight w:val="none"/>
          <w:u w:val="single"/>
        </w:rPr>
        <w:t xml:space="preserve"> 开工前7天。</w:t>
      </w:r>
    </w:p>
    <w:p w14:paraId="4063015A">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14:paraId="46F633DE">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9.2  承包人的施工安全责任</w:t>
      </w:r>
    </w:p>
    <w:p w14:paraId="2658FBD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9.2.1报监理人审批的施工安全措施计划期限：</w:t>
      </w:r>
      <w:r>
        <w:rPr>
          <w:rFonts w:hint="eastAsia" w:ascii="宋体" w:hAnsi="宋体"/>
          <w:b/>
          <w:bCs/>
          <w:color w:val="auto"/>
          <w:szCs w:val="21"/>
          <w:highlight w:val="none"/>
          <w:u w:val="single"/>
        </w:rPr>
        <w:t xml:space="preserve"> 开工前5天。</w:t>
      </w:r>
    </w:p>
    <w:p w14:paraId="4A28879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监理人收到承包人报送的施工安全措施计划后应当在</w:t>
      </w:r>
      <w:r>
        <w:rPr>
          <w:rFonts w:hint="eastAsia"/>
          <w:b/>
          <w:color w:val="auto"/>
          <w:highlight w:val="none"/>
          <w:u w:val="single"/>
          <w:lang w:val="en-US" w:eastAsia="zh-CN"/>
        </w:rPr>
        <w:t xml:space="preserve">  </w:t>
      </w:r>
      <w:r>
        <w:rPr>
          <w:rFonts w:hint="eastAsia"/>
          <w:b/>
          <w:bCs w:val="0"/>
          <w:color w:val="auto"/>
          <w:highlight w:val="none"/>
          <w:u w:val="single"/>
          <w:lang w:val="en-US" w:eastAsia="zh-CN"/>
        </w:rPr>
        <w:t>2</w:t>
      </w:r>
      <w:r>
        <w:rPr>
          <w:rFonts w:hint="eastAsia"/>
          <w:b/>
          <w:color w:val="auto"/>
          <w:highlight w:val="none"/>
          <w:u w:val="single"/>
          <w:lang w:val="en-US" w:eastAsia="zh-CN"/>
        </w:rPr>
        <w:t xml:space="preserve"> </w:t>
      </w:r>
      <w:r>
        <w:rPr>
          <w:rFonts w:hint="eastAsia"/>
          <w:b/>
          <w:color w:val="auto"/>
          <w:highlight w:val="none"/>
          <w:u w:val="single"/>
        </w:rPr>
        <w:t xml:space="preserve"> </w:t>
      </w:r>
      <w:r>
        <w:rPr>
          <w:rFonts w:hint="eastAsia"/>
          <w:color w:val="auto"/>
          <w:highlight w:val="none"/>
        </w:rPr>
        <w:t>天内给予批复。</w:t>
      </w:r>
    </w:p>
    <w:p w14:paraId="4855BB1D">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9.3  治安保卫</w:t>
      </w:r>
    </w:p>
    <w:p w14:paraId="6F40CDC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9.3.1  承包人应当负责统一管理施工场地的治安保卫事项，履行合同工程的治安保卫职责</w:t>
      </w:r>
      <w:r>
        <w:rPr>
          <w:rFonts w:hint="eastAsia" w:ascii="宋体" w:hAnsi="宋体" w:cs="宋体"/>
          <w:color w:val="auto"/>
          <w:szCs w:val="21"/>
          <w:highlight w:val="none"/>
        </w:rPr>
        <w:t>，其费用由</w:t>
      </w:r>
      <w:r>
        <w:rPr>
          <w:rFonts w:hint="eastAsia" w:ascii="宋体" w:hAnsi="宋体"/>
          <w:b/>
          <w:bCs/>
          <w:color w:val="auto"/>
          <w:szCs w:val="21"/>
          <w:highlight w:val="none"/>
          <w:u w:val="single"/>
        </w:rPr>
        <w:t xml:space="preserve"> 承包人 </w:t>
      </w:r>
      <w:r>
        <w:rPr>
          <w:rFonts w:hint="eastAsia" w:ascii="宋体" w:hAnsi="宋体" w:cs="宋体"/>
          <w:color w:val="auto"/>
          <w:szCs w:val="21"/>
          <w:highlight w:val="none"/>
        </w:rPr>
        <w:t>承担。</w:t>
      </w:r>
    </w:p>
    <w:p w14:paraId="54C3DB6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9.3.3  施工场地治安管理计划和突发治安事件紧急预案的编制责任人：</w:t>
      </w:r>
      <w:r>
        <w:rPr>
          <w:rFonts w:hint="eastAsia" w:ascii="宋体" w:hAnsi="宋体"/>
          <w:b/>
          <w:bCs/>
          <w:color w:val="auto"/>
          <w:szCs w:val="21"/>
          <w:highlight w:val="none"/>
          <w:u w:val="single"/>
        </w:rPr>
        <w:t xml:space="preserve">  由承包人负责 </w:t>
      </w:r>
      <w:r>
        <w:rPr>
          <w:rFonts w:hint="eastAsia"/>
          <w:b/>
          <w:color w:val="auto"/>
          <w:highlight w:val="none"/>
        </w:rPr>
        <w:t>。</w:t>
      </w:r>
    </w:p>
    <w:p w14:paraId="456D9001">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9.4  环境保护</w:t>
      </w:r>
    </w:p>
    <w:p w14:paraId="7700E1A4">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9.4.2</w:t>
      </w:r>
      <w:r>
        <w:rPr>
          <w:rFonts w:hint="eastAsia" w:ascii="宋体" w:hAnsi="宋体" w:cs="宋体"/>
          <w:color w:val="auto"/>
          <w:szCs w:val="21"/>
          <w:highlight w:val="none"/>
        </w:rPr>
        <w:t>施工环保措施计划报送监理人审批的时间：</w:t>
      </w:r>
      <w:r>
        <w:rPr>
          <w:rFonts w:hint="eastAsia" w:ascii="宋体" w:hAnsi="宋体"/>
          <w:b/>
          <w:bCs/>
          <w:color w:val="auto"/>
          <w:szCs w:val="21"/>
          <w:highlight w:val="none"/>
          <w:u w:val="single"/>
        </w:rPr>
        <w:t xml:space="preserve"> 开工前5天 </w:t>
      </w:r>
      <w:r>
        <w:rPr>
          <w:rFonts w:hint="eastAsia" w:ascii="宋体" w:hAnsi="宋体" w:cs="宋体"/>
          <w:color w:val="auto"/>
          <w:szCs w:val="21"/>
          <w:highlight w:val="none"/>
        </w:rPr>
        <w:t>。</w:t>
      </w:r>
    </w:p>
    <w:p w14:paraId="134F8A8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cs="宋体"/>
          <w:color w:val="auto"/>
          <w:szCs w:val="21"/>
          <w:highlight w:val="none"/>
        </w:rPr>
        <w:t>　　监理人收到承包人报送的施工环保措施计划后应当在</w:t>
      </w:r>
      <w:r>
        <w:rPr>
          <w:rFonts w:hint="eastAsia" w:ascii="宋体" w:hAnsi="宋体" w:cs="宋体"/>
          <w:b/>
          <w:color w:val="auto"/>
          <w:szCs w:val="21"/>
          <w:highlight w:val="none"/>
          <w:u w:val="single"/>
        </w:rPr>
        <w:t>　2</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天内给予批复。</w:t>
      </w:r>
    </w:p>
    <w:p w14:paraId="1A2E7F84">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10.  进度计划</w:t>
      </w:r>
    </w:p>
    <w:p w14:paraId="4F65BB6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  合同进度计划</w:t>
      </w:r>
    </w:p>
    <w:p w14:paraId="223D7D2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(1)承包人应当在收到监理人按照通用合同条款第11.1.1项发出的开工通知后</w:t>
      </w:r>
      <w:r>
        <w:rPr>
          <w:rFonts w:hint="eastAsia" w:ascii="宋体" w:hAnsi="宋体"/>
          <w:b/>
          <w:bCs/>
          <w:color w:val="auto"/>
          <w:szCs w:val="21"/>
          <w:highlight w:val="none"/>
          <w:u w:val="single"/>
        </w:rPr>
        <w:t xml:space="preserve"> 7 </w:t>
      </w:r>
      <w:r>
        <w:rPr>
          <w:rFonts w:hint="eastAsia" w:ascii="宋体" w:hAnsi="宋体" w:cs="宋体"/>
          <w:color w:val="auto"/>
          <w:szCs w:val="21"/>
          <w:highlight w:val="none"/>
        </w:rPr>
        <w:t>天内，编制详细的施工进度计划和施工方案说明并报送监理人。</w:t>
      </w:r>
    </w:p>
    <w:p w14:paraId="2295AD7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承包人编制施工进度计划和施工方案说明的内容：</w:t>
      </w:r>
      <w:r>
        <w:rPr>
          <w:rFonts w:hint="eastAsia" w:ascii="宋体" w:hAnsi="宋体" w:cs="宋体"/>
          <w:b/>
          <w:color w:val="auto"/>
          <w:szCs w:val="21"/>
          <w:highlight w:val="none"/>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CFA93D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(2)监理人批复或对施工进度计划和施工方案说明提出修改意见的期限：</w:t>
      </w:r>
      <w:r>
        <w:rPr>
          <w:rFonts w:hint="eastAsia" w:ascii="宋体" w:hAnsi="宋体" w:cs="宋体"/>
          <w:b/>
          <w:color w:val="auto"/>
          <w:szCs w:val="21"/>
          <w:highlight w:val="none"/>
          <w:u w:val="single"/>
        </w:rPr>
        <w:t>自监理人收到承包人报送的相关进度计划和施工方案说明后5天内。</w:t>
      </w:r>
    </w:p>
    <w:p w14:paraId="5E453F5E">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11.  开工和竣工</w:t>
      </w:r>
    </w:p>
    <w:p w14:paraId="01056B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11.4  异常恶劣的气候条件</w:t>
      </w:r>
    </w:p>
    <w:p w14:paraId="3D69359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异常恶劣的气候条件的范围：</w:t>
      </w:r>
      <w:r>
        <w:rPr>
          <w:rFonts w:hint="eastAsia" w:ascii="宋体" w:hAnsi="宋体"/>
          <w:b/>
          <w:bCs/>
          <w:color w:val="auto"/>
          <w:szCs w:val="21"/>
          <w:highlight w:val="none"/>
          <w:u w:val="single"/>
        </w:rPr>
        <w:t xml:space="preserve"> 50年一遇的自然灾害（包括台风、雪灾、洪水等）。</w:t>
      </w:r>
    </w:p>
    <w:p w14:paraId="5D5A09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11.5  承包人的工期延误</w:t>
      </w:r>
    </w:p>
    <w:p w14:paraId="1E7A6B4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由于包人原因造成不能按期竣工的，发包人有权得到按本款约定的下列标准和方法计算的逾期竣工违约金，但最终违约金的金额不能超过本款约定的逾期竣工违约金最高限额。</w:t>
      </w:r>
    </w:p>
    <w:p w14:paraId="2485FA9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逾期竣工违约金的计算方法：</w:t>
      </w:r>
      <w:r>
        <w:rPr>
          <w:rFonts w:hint="eastAsia" w:ascii="宋体" w:hAnsi="宋体"/>
          <w:b/>
          <w:bCs/>
          <w:color w:val="auto"/>
          <w:szCs w:val="21"/>
          <w:highlight w:val="none"/>
          <w:u w:val="single"/>
        </w:rPr>
        <w:t xml:space="preserve"> 按</w:t>
      </w:r>
      <w:r>
        <w:rPr>
          <w:rFonts w:hint="eastAsia" w:ascii="宋体" w:hAnsi="宋体"/>
          <w:b/>
          <w:bCs/>
          <w:color w:val="auto"/>
          <w:szCs w:val="21"/>
          <w:highlight w:val="none"/>
          <w:u w:val="single"/>
          <w:lang w:val="en-US" w:eastAsia="zh-CN"/>
        </w:rPr>
        <w:t>500</w:t>
      </w:r>
      <w:r>
        <w:rPr>
          <w:rFonts w:hint="eastAsia" w:ascii="宋体" w:hAnsi="宋体"/>
          <w:b/>
          <w:bCs/>
          <w:color w:val="auto"/>
          <w:szCs w:val="21"/>
          <w:highlight w:val="none"/>
          <w:u w:val="single"/>
        </w:rPr>
        <w:t xml:space="preserve">元/天计违约金 </w:t>
      </w:r>
      <w:r>
        <w:rPr>
          <w:rFonts w:hint="eastAsia"/>
          <w:color w:val="auto"/>
          <w:highlight w:val="none"/>
        </w:rPr>
        <w:t>。</w:t>
      </w:r>
    </w:p>
    <w:p w14:paraId="28AB3AB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逾期竣工违约金的最高限额：</w:t>
      </w:r>
      <w:r>
        <w:rPr>
          <w:rFonts w:hint="eastAsia" w:ascii="宋体" w:hAnsi="宋体"/>
          <w:b/>
          <w:bCs/>
          <w:color w:val="auto"/>
          <w:szCs w:val="21"/>
          <w:highlight w:val="none"/>
          <w:u w:val="single"/>
        </w:rPr>
        <w:t xml:space="preserve"> 签约合同价的</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u w:val="single"/>
        </w:rPr>
        <w:t xml:space="preserve">% </w:t>
      </w:r>
      <w:r>
        <w:rPr>
          <w:rFonts w:hint="eastAsia"/>
          <w:color w:val="auto"/>
          <w:highlight w:val="none"/>
        </w:rPr>
        <w:t>。</w:t>
      </w:r>
    </w:p>
    <w:p w14:paraId="7FF8CC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11.6  工期提前</w:t>
      </w:r>
    </w:p>
    <w:p w14:paraId="752546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提前竣工的奖励办法：</w:t>
      </w:r>
      <w:r>
        <w:rPr>
          <w:rFonts w:hint="eastAsia" w:ascii="宋体" w:hAnsi="宋体"/>
          <w:b/>
          <w:bCs/>
          <w:color w:val="auto"/>
          <w:szCs w:val="21"/>
          <w:highlight w:val="none"/>
          <w:u w:val="single"/>
        </w:rPr>
        <w:t xml:space="preserve">    /   。</w:t>
      </w:r>
    </w:p>
    <w:p w14:paraId="28EFAAE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12．暂停施工</w:t>
      </w:r>
    </w:p>
    <w:p w14:paraId="3C72861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12.1 承包人暂停施工的责任：</w:t>
      </w:r>
      <w:r>
        <w:rPr>
          <w:rFonts w:hint="eastAsia"/>
          <w:b/>
          <w:color w:val="auto"/>
          <w:highlight w:val="none"/>
          <w:u w:val="single"/>
        </w:rPr>
        <w:t xml:space="preserve"> 非发包人的原因由承包人负责。</w:t>
      </w:r>
    </w:p>
    <w:p w14:paraId="1AE56A6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13．工程质量</w:t>
      </w:r>
    </w:p>
    <w:p w14:paraId="72099C53">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13.2 承包人的质量检查</w:t>
      </w:r>
    </w:p>
    <w:p w14:paraId="2A660B5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ascii="宋体" w:hAnsi="宋体" w:cs="宋体"/>
          <w:color w:val="auto"/>
          <w:szCs w:val="21"/>
          <w:highlight w:val="none"/>
        </w:rPr>
        <w:t>承包人提交工程质量保证措施文件的期限：</w:t>
      </w:r>
      <w:r>
        <w:rPr>
          <w:rFonts w:hint="eastAsia"/>
          <w:b/>
          <w:color w:val="auto"/>
          <w:highlight w:val="none"/>
          <w:u w:val="single"/>
        </w:rPr>
        <w:t xml:space="preserve">  开工前7天</w:t>
      </w:r>
      <w:r>
        <w:rPr>
          <w:rFonts w:hint="eastAsia"/>
          <w:b/>
          <w:color w:val="auto"/>
          <w:highlight w:val="none"/>
        </w:rPr>
        <w:t>。</w:t>
      </w:r>
    </w:p>
    <w:p w14:paraId="3CB85278">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Cs/>
          <w:color w:val="auto"/>
          <w:highlight w:val="none"/>
        </w:rPr>
      </w:pPr>
      <w:r>
        <w:rPr>
          <w:rFonts w:hint="eastAsia"/>
          <w:bCs/>
          <w:color w:val="auto"/>
          <w:highlight w:val="none"/>
        </w:rPr>
        <w:t>监理人收到承包人报送的施工环保措施计划后应当在</w:t>
      </w:r>
      <w:r>
        <w:rPr>
          <w:rFonts w:hint="eastAsia" w:ascii="宋体" w:hAnsi="宋体"/>
          <w:b/>
          <w:bCs/>
          <w:color w:val="auto"/>
          <w:szCs w:val="21"/>
          <w:highlight w:val="none"/>
          <w:u w:val="single"/>
        </w:rPr>
        <w:t xml:space="preserve">  1 </w:t>
      </w:r>
      <w:r>
        <w:rPr>
          <w:rFonts w:hint="eastAsia"/>
          <w:bCs/>
          <w:color w:val="auto"/>
          <w:highlight w:val="none"/>
        </w:rPr>
        <w:t>天内给予批复。</w:t>
      </w:r>
    </w:p>
    <w:p w14:paraId="21B894AE">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13.5 工程隐蔽部位覆盖前的检查</w:t>
      </w:r>
    </w:p>
    <w:p w14:paraId="4358755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13.5.1监理人对工程隐蔽部位进行检查的期限：</w:t>
      </w:r>
      <w:r>
        <w:rPr>
          <w:rFonts w:hint="eastAsia" w:ascii="宋体" w:hAnsi="宋体" w:cs="宋体"/>
          <w:b/>
          <w:color w:val="auto"/>
          <w:szCs w:val="21"/>
          <w:highlight w:val="none"/>
          <w:u w:val="single"/>
        </w:rPr>
        <w:t>工程部位隐蔽前24小时以书面形式通知发包人和监理人验收。</w:t>
      </w:r>
    </w:p>
    <w:p w14:paraId="6960A97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15.  变更</w:t>
      </w:r>
    </w:p>
    <w:p w14:paraId="0DB6410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所有工程变更等现场签证的确定只有经发包人审批同意后才能生效。</w:t>
      </w:r>
    </w:p>
    <w:p w14:paraId="2B0B893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u w:val="single"/>
        </w:rPr>
      </w:pPr>
      <w:r>
        <w:rPr>
          <w:rFonts w:hint="eastAsia"/>
          <w:color w:val="auto"/>
          <w:highlight w:val="none"/>
        </w:rPr>
        <w:t>15.1 变更的范围和内容：</w:t>
      </w:r>
      <w:r>
        <w:rPr>
          <w:rFonts w:hint="eastAsia"/>
          <w:b/>
          <w:color w:val="auto"/>
          <w:highlight w:val="none"/>
          <w:u w:val="single"/>
        </w:rPr>
        <w:t>变更的范围和内容以发包人认可为准。</w:t>
      </w:r>
    </w:p>
    <w:p w14:paraId="4FDAEF1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  变更程序</w:t>
      </w:r>
    </w:p>
    <w:p w14:paraId="0099D59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15.3.1 变更的原则</w:t>
      </w:r>
    </w:p>
    <w:p w14:paraId="191ECD36">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highlight w:val="none"/>
        </w:rPr>
      </w:pPr>
      <w:r>
        <w:rPr>
          <w:rFonts w:hint="eastAsia"/>
          <w:b/>
          <w:color w:val="auto"/>
          <w:highlight w:val="none"/>
        </w:rPr>
        <w:t xml:space="preserve">    </w:t>
      </w:r>
      <w:r>
        <w:rPr>
          <w:rFonts w:hint="eastAsia"/>
          <w:color w:val="auto"/>
          <w:highlight w:val="none"/>
        </w:rPr>
        <w:t xml:space="preserve"> 工程设计变更严格遵守“先批准，后变更</w:t>
      </w:r>
      <w:r>
        <w:rPr>
          <w:rFonts w:hint="eastAsia"/>
          <w:color w:val="auto"/>
          <w:highlight w:val="none"/>
          <w:lang w:eastAsia="zh-CN"/>
        </w:rPr>
        <w:t>；</w:t>
      </w:r>
      <w:r>
        <w:rPr>
          <w:rFonts w:hint="eastAsia"/>
          <w:color w:val="auto"/>
          <w:highlight w:val="none"/>
        </w:rPr>
        <w:t>先变更，后实施”的原则，对于未经批准而先行实施的工程变更，不予认可。</w:t>
      </w:r>
    </w:p>
    <w:p w14:paraId="6EFB8ABF">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15.3.2  变更估价</w:t>
      </w:r>
    </w:p>
    <w:p w14:paraId="26085C6D">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承包人应在收到变更指示或变更意向书后的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天内，向监理人提交变更报价书。</w:t>
      </w:r>
    </w:p>
    <w:p w14:paraId="1C337AE1">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天。  </w:t>
      </w:r>
    </w:p>
    <w:p w14:paraId="4D11C8D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szCs w:val="21"/>
          <w:highlight w:val="none"/>
          <w:u w:val="single"/>
        </w:rPr>
      </w:pPr>
      <w:r>
        <w:rPr>
          <w:rFonts w:hint="eastAsia"/>
          <w:b/>
          <w:color w:val="auto"/>
          <w:highlight w:val="none"/>
        </w:rPr>
        <w:t>15.4变更的估价原则</w:t>
      </w:r>
    </w:p>
    <w:p w14:paraId="42B87BDF">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37F92C27">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w:t>
      </w:r>
      <w:r>
        <w:rPr>
          <w:rFonts w:hint="eastAsia" w:ascii="宋体" w:hAnsi="宋体" w:cs="MingLiU"/>
          <w:snapToGrid w:val="0"/>
          <w:color w:val="auto"/>
          <w:kern w:val="0"/>
          <w:szCs w:val="21"/>
          <w:highlight w:val="none"/>
        </w:rPr>
        <w:t>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市政工程计价定额》（2018）、《重庆市园林绿化工程计价定额》（2018）、《重庆市绿色建筑工程计价定额 》（2018 ）、《重庆市建设工程施工机械台班定额》（2018）、《重庆市建设工程施工仪器仪表台班定额》（2018）、《重庆市建设工程混凝土及砂浆配合比表》（2018）、《重庆市建设工程费用定额》（2018）、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2024年第四季度</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2025年第3期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482A4B4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b/>
          <w:color w:val="auto"/>
          <w:highlight w:val="none"/>
        </w:rPr>
      </w:pPr>
      <w:r>
        <w:rPr>
          <w:rFonts w:hint="eastAsia"/>
          <w:b/>
          <w:color w:val="auto"/>
          <w:highlight w:val="none"/>
        </w:rPr>
        <w:t>15.5  承包人的合理化建议</w:t>
      </w:r>
    </w:p>
    <w:p w14:paraId="71FE5C0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b/>
          <w:color w:val="auto"/>
          <w:highlight w:val="none"/>
          <w:u w:val="single"/>
        </w:rPr>
      </w:pPr>
      <w:r>
        <w:rPr>
          <w:rFonts w:hint="eastAsia"/>
          <w:color w:val="auto"/>
          <w:highlight w:val="none"/>
        </w:rPr>
        <w:t>对承包人提出合理化建议的奖励方法：</w:t>
      </w:r>
      <w:r>
        <w:rPr>
          <w:rFonts w:hint="eastAsia"/>
          <w:b/>
          <w:color w:val="auto"/>
          <w:highlight w:val="none"/>
          <w:u w:val="single"/>
        </w:rPr>
        <w:t>无。</w:t>
      </w:r>
    </w:p>
    <w:p w14:paraId="784CD299">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lang w:eastAsia="zh-CN"/>
        </w:rPr>
      </w:pPr>
      <w:r>
        <w:rPr>
          <w:rFonts w:hint="eastAsia" w:ascii="宋体" w:hAnsi="宋体"/>
          <w:color w:val="auto"/>
          <w:szCs w:val="21"/>
          <w:highlight w:val="none"/>
        </w:rPr>
        <w:t>15.6  暂列金额</w:t>
      </w:r>
      <w:r>
        <w:rPr>
          <w:rFonts w:hint="eastAsia" w:ascii="宋体" w:hAnsi="宋体"/>
          <w:color w:val="auto"/>
          <w:szCs w:val="21"/>
          <w:highlight w:val="none"/>
          <w:lang w:eastAsia="zh-CN"/>
        </w:rPr>
        <w:t>：</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572A0DC0">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color w:val="auto"/>
          <w:szCs w:val="21"/>
          <w:highlight w:val="none"/>
        </w:rPr>
        <w:t>15.8  暂估价：</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68DBF9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16. 价格调整</w:t>
      </w:r>
    </w:p>
    <w:p w14:paraId="200A811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b/>
          <w:color w:val="auto"/>
          <w:highlight w:val="none"/>
        </w:rPr>
        <w:t>16.1  物价波动引起的价格调整</w:t>
      </w:r>
    </w:p>
    <w:p w14:paraId="2955F012">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物价波动引起的价格调整方法：</w:t>
      </w:r>
      <w:r>
        <w:rPr>
          <w:rFonts w:hint="eastAsia" w:ascii="宋体" w:hAnsi="宋体"/>
          <w:b/>
          <w:bCs/>
          <w:color w:val="auto"/>
          <w:szCs w:val="21"/>
          <w:highlight w:val="none"/>
          <w:u w:val="single"/>
        </w:rPr>
        <w:t xml:space="preserve">   不调整    。</w:t>
      </w:r>
    </w:p>
    <w:p w14:paraId="389549C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17.2 预付款</w:t>
      </w:r>
    </w:p>
    <w:p w14:paraId="36CB5A5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17.2.1 预付款</w:t>
      </w:r>
    </w:p>
    <w:p w14:paraId="35B78BB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u w:val="single"/>
        </w:rPr>
      </w:pPr>
      <w:r>
        <w:rPr>
          <w:rFonts w:hint="eastAsia"/>
          <w:color w:val="auto"/>
          <w:highlight w:val="none"/>
        </w:rPr>
        <w:t xml:space="preserve">    预付款额度和预付方法：</w:t>
      </w:r>
      <w:r>
        <w:rPr>
          <w:rFonts w:hint="eastAsia" w:ascii="宋体" w:hAnsi="宋体"/>
          <w:b/>
          <w:bCs/>
          <w:color w:val="auto"/>
          <w:szCs w:val="21"/>
          <w:highlight w:val="none"/>
          <w:u w:val="single"/>
        </w:rPr>
        <w:t xml:space="preserve"> 无 。</w:t>
      </w:r>
    </w:p>
    <w:p w14:paraId="67475BB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17.2.2 预付款保函</w:t>
      </w:r>
    </w:p>
    <w:p w14:paraId="3F1447C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预付款保函的提交时间：</w:t>
      </w:r>
      <w:r>
        <w:rPr>
          <w:rFonts w:hint="eastAsia" w:ascii="宋体" w:hAnsi="宋体"/>
          <w:b/>
          <w:bCs/>
          <w:color w:val="auto"/>
          <w:szCs w:val="21"/>
          <w:highlight w:val="none"/>
          <w:u w:val="single"/>
        </w:rPr>
        <w:t xml:space="preserve"> 无   。</w:t>
      </w:r>
    </w:p>
    <w:p w14:paraId="23004171">
      <w:pPr>
        <w:pageBreakBefore w:val="0"/>
        <w:widowControl w:val="0"/>
        <w:kinsoku/>
        <w:wordWrap/>
        <w:overflowPunct/>
        <w:topLinePunct w:val="0"/>
        <w:autoSpaceDE/>
        <w:autoSpaceDN/>
        <w:bidi w:val="0"/>
        <w:spacing w:line="400" w:lineRule="exact"/>
        <w:ind w:right="0" w:rightChars="0"/>
        <w:textAlignment w:val="auto"/>
        <w:rPr>
          <w:rFonts w:hint="eastAsia"/>
          <w:b/>
          <w:color w:val="auto"/>
          <w:highlight w:val="none"/>
        </w:rPr>
      </w:pPr>
      <w:r>
        <w:rPr>
          <w:rFonts w:hint="eastAsia"/>
          <w:color w:val="auto"/>
          <w:highlight w:val="none"/>
        </w:rPr>
        <w:t>17.2.3 预付款的扣回与还清</w:t>
      </w:r>
    </w:p>
    <w:p w14:paraId="3F59CEAD">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预付款的扣回办法：</w:t>
      </w:r>
      <w:r>
        <w:rPr>
          <w:rFonts w:hint="eastAsia" w:ascii="宋体" w:hAnsi="宋体"/>
          <w:b/>
          <w:bCs/>
          <w:color w:val="auto"/>
          <w:szCs w:val="21"/>
          <w:highlight w:val="none"/>
          <w:u w:val="single"/>
        </w:rPr>
        <w:t xml:space="preserve"> 无  。</w:t>
      </w:r>
    </w:p>
    <w:p w14:paraId="1E40ADF2">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17.3  工程付款</w:t>
      </w:r>
    </w:p>
    <w:p w14:paraId="0C21065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jc w:val="both"/>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17.3.3工程付款及最终结清付款：</w:t>
      </w:r>
    </w:p>
    <w:p w14:paraId="4A81F80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lang w:eastAsia="zh-CN"/>
        </w:rPr>
        <w:t>本工程无预付款，工程竣工验收合格且结算审核完毕后支付至审定金额的97%，留审定金额的3%作为质保金，在缺陷责任期满后一次性退还质保金（不计息）</w:t>
      </w:r>
      <w:r>
        <w:rPr>
          <w:rFonts w:hint="eastAsia" w:ascii="宋体" w:hAnsi="宋体"/>
          <w:color w:val="auto"/>
          <w:szCs w:val="21"/>
          <w:highlight w:val="none"/>
          <w:lang w:eastAsia="zh-CN"/>
        </w:rPr>
        <w:t>。</w:t>
      </w:r>
    </w:p>
    <w:p w14:paraId="57E31B1B">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rPr>
        <w:t>注：所有工程款均支付至</w:t>
      </w:r>
      <w:r>
        <w:rPr>
          <w:rFonts w:hint="eastAsia" w:asciiTheme="minorEastAsia" w:hAnsiTheme="minorEastAsia" w:eastAsiaTheme="minorEastAsia" w:cstheme="minorEastAsia"/>
          <w:color w:val="auto"/>
          <w:kern w:val="0"/>
          <w:szCs w:val="21"/>
          <w:highlight w:val="none"/>
          <w:lang w:eastAsia="zh-CN"/>
        </w:rPr>
        <w:t>承包</w:t>
      </w:r>
      <w:r>
        <w:rPr>
          <w:rFonts w:hint="eastAsia" w:asciiTheme="minorEastAsia" w:hAnsiTheme="minorEastAsia" w:eastAsiaTheme="minorEastAsia" w:cstheme="minorEastAsia"/>
          <w:color w:val="auto"/>
          <w:kern w:val="0"/>
          <w:szCs w:val="21"/>
          <w:highlight w:val="none"/>
        </w:rPr>
        <w:t>人基本账户。</w:t>
      </w:r>
    </w:p>
    <w:p w14:paraId="5203C1D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highlight w:val="none"/>
        </w:rPr>
      </w:pPr>
      <w:r>
        <w:rPr>
          <w:rFonts w:hint="eastAsia" w:ascii="宋体" w:hAnsi="宋体" w:cs="宋体"/>
          <w:b/>
          <w:bCs/>
          <w:color w:val="auto"/>
          <w:highlight w:val="none"/>
        </w:rPr>
        <w:t>17.4  质量保证金</w:t>
      </w:r>
    </w:p>
    <w:p w14:paraId="289D96C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outlineLvl w:val="9"/>
        <w:rPr>
          <w:rFonts w:hint="eastAsia" w:ascii="宋体" w:hAnsi="宋体"/>
          <w:b/>
          <w:bCs/>
          <w:color w:val="auto"/>
          <w:szCs w:val="21"/>
          <w:highlight w:val="none"/>
        </w:rPr>
      </w:pPr>
      <w:r>
        <w:rPr>
          <w:rFonts w:hint="eastAsia"/>
          <w:color w:val="auto"/>
          <w:highlight w:val="none"/>
        </w:rPr>
        <w:t xml:space="preserve">    17.4.1 </w:t>
      </w:r>
      <w:r>
        <w:rPr>
          <w:rFonts w:hint="eastAsia"/>
          <w:color w:val="auto"/>
          <w:highlight w:val="none"/>
        </w:rPr>
        <w:t>质量保证金的金额或比例：</w:t>
      </w:r>
      <w:r>
        <w:rPr>
          <w:rFonts w:hint="eastAsia"/>
          <w:b/>
          <w:color w:val="auto"/>
          <w:highlight w:val="none"/>
          <w:u w:val="single"/>
        </w:rPr>
        <w:t>工程结算审定金额的</w:t>
      </w:r>
      <w:r>
        <w:rPr>
          <w:rFonts w:hint="eastAsia"/>
          <w:b/>
          <w:color w:val="auto"/>
          <w:highlight w:val="none"/>
          <w:u w:val="single"/>
          <w:lang w:val="en-US" w:eastAsia="zh-CN"/>
        </w:rPr>
        <w:t>3</w:t>
      </w:r>
      <w:r>
        <w:rPr>
          <w:rFonts w:hint="eastAsia"/>
          <w:b/>
          <w:color w:val="auto"/>
          <w:highlight w:val="none"/>
          <w:u w:val="single"/>
        </w:rPr>
        <w:t xml:space="preserve"> %。</w:t>
      </w:r>
    </w:p>
    <w:p w14:paraId="506759DD">
      <w:pPr>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17.5  竣工结算</w:t>
      </w:r>
    </w:p>
    <w:p w14:paraId="3800B802">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17.5.1  竣工付款申请单</w:t>
      </w:r>
    </w:p>
    <w:p w14:paraId="65FC0AB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竣工付款申请单的份数和提交期限：</w:t>
      </w:r>
      <w:r>
        <w:rPr>
          <w:rFonts w:hint="eastAsia"/>
          <w:b/>
          <w:color w:val="auto"/>
          <w:highlight w:val="none"/>
          <w:u w:val="single"/>
        </w:rPr>
        <w:t>按发包人要求办理。</w:t>
      </w:r>
      <w:r>
        <w:rPr>
          <w:rFonts w:hint="eastAsia"/>
          <w:color w:val="auto"/>
          <w:highlight w:val="none"/>
        </w:rPr>
        <w:t xml:space="preserve">     </w:t>
      </w:r>
    </w:p>
    <w:p w14:paraId="0ABEC7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竣工付款申请单的内容：</w:t>
      </w:r>
      <w:r>
        <w:rPr>
          <w:rFonts w:hint="eastAsia"/>
          <w:b/>
          <w:color w:val="auto"/>
          <w:highlight w:val="none"/>
          <w:u w:val="single"/>
        </w:rPr>
        <w:t xml:space="preserve">按发包人要求办理。 </w:t>
      </w:r>
      <w:r>
        <w:rPr>
          <w:rFonts w:hint="eastAsia"/>
          <w:color w:val="auto"/>
          <w:highlight w:val="none"/>
        </w:rPr>
        <w:t xml:space="preserve">             </w:t>
      </w:r>
    </w:p>
    <w:p w14:paraId="5FF871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b/>
          <w:color w:val="auto"/>
          <w:highlight w:val="none"/>
        </w:rPr>
      </w:pPr>
      <w:r>
        <w:rPr>
          <w:rFonts w:hint="eastAsia"/>
          <w:b/>
          <w:color w:val="auto"/>
          <w:highlight w:val="none"/>
        </w:rPr>
        <w:t>17.5.3 竣工结算原则：</w:t>
      </w:r>
    </w:p>
    <w:p w14:paraId="225B6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bookmarkStart w:id="616" w:name="_Toc224103452"/>
      <w:bookmarkStart w:id="617" w:name="_Toc359579095"/>
      <w:bookmarkStart w:id="618" w:name="_Toc418077924"/>
      <w:bookmarkStart w:id="619" w:name="_Toc266027476"/>
      <w:bookmarkStart w:id="620" w:name="_Toc24412"/>
      <w:bookmarkStart w:id="621" w:name="_Toc18141"/>
      <w:bookmarkStart w:id="622" w:name="_Toc327347214"/>
      <w:r>
        <w:rPr>
          <w:rFonts w:hint="eastAsia"/>
          <w:color w:val="auto"/>
          <w:highlight w:val="none"/>
        </w:rPr>
        <w:t>1.结算总价</w:t>
      </w:r>
      <w:r>
        <w:rPr>
          <w:color w:val="auto"/>
          <w:highlight w:val="none"/>
        </w:rPr>
        <w:t>=</w:t>
      </w:r>
      <w:r>
        <w:rPr>
          <w:rFonts w:hint="eastAsia"/>
          <w:color w:val="auto"/>
          <w:highlight w:val="none"/>
        </w:rPr>
        <w:t>中标价±经发包人确认的应计增减（变更）工程造价±合同约定</w:t>
      </w:r>
      <w:r>
        <w:rPr>
          <w:rFonts w:hint="eastAsia"/>
          <w:color w:val="auto"/>
          <w:highlight w:val="none"/>
          <w:lang w:eastAsia="zh-CN"/>
        </w:rPr>
        <w:t>的</w:t>
      </w:r>
      <w:r>
        <w:rPr>
          <w:rFonts w:hint="eastAsia"/>
          <w:color w:val="auto"/>
          <w:highlight w:val="none"/>
        </w:rPr>
        <w:t>其他费用</w:t>
      </w:r>
      <w:r>
        <w:rPr>
          <w:rFonts w:hint="eastAsia"/>
          <w:color w:val="auto"/>
          <w:highlight w:val="none"/>
        </w:rPr>
        <w:t>，最终结算金额以</w:t>
      </w:r>
      <w:r>
        <w:rPr>
          <w:rFonts w:hint="eastAsia"/>
          <w:color w:val="auto"/>
          <w:highlight w:val="none"/>
          <w:lang w:eastAsia="zh-CN"/>
        </w:rPr>
        <w:t>比选人委托的审计机构</w:t>
      </w:r>
      <w:r>
        <w:rPr>
          <w:rFonts w:hint="eastAsia"/>
          <w:color w:val="auto"/>
          <w:highlight w:val="none"/>
        </w:rPr>
        <w:t>审定的金额为准。承包人要认真准确办理结算，审减率在10%（含）以上的项目，审计费用由承包人承担。</w:t>
      </w:r>
    </w:p>
    <w:p w14:paraId="0E9C49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 xml:space="preserve">.增减（变更）工程结算： </w:t>
      </w:r>
    </w:p>
    <w:p w14:paraId="435A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4AFB6DD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MingLiU"/>
          <w:snapToGrid w:val="0"/>
          <w:color w:val="auto"/>
          <w:kern w:val="0"/>
          <w:szCs w:val="21"/>
          <w:highlight w:val="none"/>
        </w:rPr>
        <w:t>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w:t>
      </w:r>
      <w:r>
        <w:rPr>
          <w:rFonts w:hint="eastAsia"/>
          <w:color w:val="auto"/>
          <w:highlight w:val="none"/>
          <w:lang w:eastAsia="zh-CN"/>
        </w:rPr>
        <w:t>《重庆市房屋建筑与装饰工程计价定额》（2018）、《重庆市通用安装工程计价定额》（2018）、《重庆市房屋修缮工程计价定额》（2018）、《重庆市市政工程计价定额》（2018）、《重庆市园林绿化工程计价定额》（2018）、《重庆市绿色建筑工程计价定额 》（2018 ）、《重庆市建设工程施工机械台班定额》（2018）、《重庆市建设工程施工仪器仪表台班定额》（2018）、《重庆市建设工程混凝土及砂浆配合比表》（2018）、《重庆市建设工程费用定额》（2018）、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2024年第四季度</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2025年第3期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1151616C">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安全文明施工费：</w:t>
      </w:r>
      <w:r>
        <w:rPr>
          <w:rFonts w:hint="eastAsia"/>
          <w:color w:val="auto"/>
          <w:highlight w:val="none"/>
          <w:lang w:eastAsia="zh-CN"/>
        </w:rPr>
        <w:t>按</w:t>
      </w:r>
      <w:r>
        <w:rPr>
          <w:rFonts w:hint="eastAsia"/>
          <w:color w:val="auto"/>
          <w:highlight w:val="none"/>
          <w:lang w:eastAsia="zh-CN"/>
        </w:rPr>
        <w:t>《重庆市住房和城乡建设委员会关于修订发布&lt;重庆市建设工程安全文明施工费计取及使用管理规定&gt;的通知》（渝建管〔2024〕38号）</w:t>
      </w:r>
      <w:r>
        <w:rPr>
          <w:rFonts w:hint="eastAsia"/>
          <w:color w:val="auto"/>
          <w:highlight w:val="none"/>
          <w:lang w:eastAsia="zh-CN"/>
        </w:rPr>
        <w:t>及《重庆市城乡建设委员会关于适用增值税新税率调整建设工程计价依据的通知》（渝建</w:t>
      </w:r>
      <w:r>
        <w:rPr>
          <w:rFonts w:hint="eastAsia" w:ascii="宋体" w:hAnsi="宋体"/>
          <w:color w:val="auto"/>
          <w:kern w:val="0"/>
          <w:highlight w:val="none"/>
        </w:rPr>
        <w:t>〔201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color w:val="auto"/>
          <w:highlight w:val="none"/>
          <w:lang w:eastAsia="zh-CN"/>
        </w:rPr>
        <w:t>号）</w:t>
      </w:r>
      <w:r>
        <w:rPr>
          <w:rFonts w:hint="eastAsia" w:ascii="宋体" w:hAnsi="宋体" w:cs="宋体"/>
          <w:color w:val="auto"/>
          <w:kern w:val="0"/>
          <w:szCs w:val="21"/>
          <w:highlight w:val="none"/>
        </w:rPr>
        <w:t>，安全文明施工综合评定结果为不合格，则不计取。</w:t>
      </w:r>
    </w:p>
    <w:p w14:paraId="1F1232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MingLiU"/>
          <w:snapToGrid w:val="0"/>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施工技术措施项目清单计价表中以项为单位计列的项目，按投标时的报价作为结算价，包干使用。</w:t>
      </w:r>
    </w:p>
    <w:p w14:paraId="491BE87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  竣工验收</w:t>
      </w:r>
      <w:bookmarkEnd w:id="616"/>
      <w:bookmarkEnd w:id="617"/>
      <w:bookmarkEnd w:id="618"/>
      <w:bookmarkEnd w:id="619"/>
      <w:bookmarkEnd w:id="620"/>
      <w:bookmarkEnd w:id="621"/>
      <w:bookmarkEnd w:id="622"/>
    </w:p>
    <w:p w14:paraId="53AC0AF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18.2  竣工验收申请报告</w:t>
      </w:r>
    </w:p>
    <w:p w14:paraId="609CF1F8">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竣工资料内容：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按重庆市铜梁区城建档案室和发包人的要求，提供竣工资料。</w:t>
      </w:r>
    </w:p>
    <w:p w14:paraId="6C9EA1A2">
      <w:pPr>
        <w:pageBreakBefore w:val="0"/>
        <w:widowControl w:val="0"/>
        <w:kinsoku/>
        <w:wordWrap/>
        <w:overflowPunct/>
        <w:topLinePunct w:val="0"/>
        <w:autoSpaceDE/>
        <w:autoSpaceDN/>
        <w:bidi w:val="0"/>
        <w:adjustRightInd w:val="0"/>
        <w:snapToGrid w:val="0"/>
        <w:spacing w:line="400" w:lineRule="exact"/>
        <w:ind w:left="0" w:leftChars="0" w:right="0" w:rightChars="0" w:firstLine="435"/>
        <w:textAlignment w:val="auto"/>
        <w:rPr>
          <w:rFonts w:hint="eastAsia" w:ascii="宋体" w:hAnsi="宋体"/>
          <w:b/>
          <w:color w:val="auto"/>
          <w:szCs w:val="21"/>
          <w:highlight w:val="none"/>
        </w:rPr>
      </w:pPr>
      <w:r>
        <w:rPr>
          <w:rFonts w:hint="eastAsia" w:ascii="宋体" w:hAnsi="宋体"/>
          <w:color w:val="auto"/>
          <w:szCs w:val="21"/>
          <w:highlight w:val="none"/>
        </w:rPr>
        <w:t>竣工资料份数：</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工程具备竣工验收条件时，承包人应向发包人提供完整的竣工档案资料、竣工验收报告和竣工图及发包人要求的相关竣工资料</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u w:val="single"/>
        </w:rPr>
        <w:t>套（含相应的光盘），承包人所提供的上述资料须经重庆市铜梁区城建档案室档案专项验收合格并出具相应的</w:t>
      </w:r>
      <w:r>
        <w:rPr>
          <w:rFonts w:ascii="宋体" w:hAnsi="宋体"/>
          <w:b/>
          <w:color w:val="auto"/>
          <w:szCs w:val="21"/>
          <w:highlight w:val="none"/>
          <w:u w:val="single"/>
        </w:rPr>
        <w:t>档案验收意见书</w:t>
      </w:r>
      <w:r>
        <w:rPr>
          <w:rFonts w:hint="eastAsia" w:ascii="宋体" w:hAnsi="宋体"/>
          <w:b/>
          <w:color w:val="auto"/>
          <w:szCs w:val="21"/>
          <w:highlight w:val="none"/>
          <w:u w:val="single"/>
        </w:rPr>
        <w:t>。</w:t>
      </w:r>
    </w:p>
    <w:p w14:paraId="54C47EF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18.3  验收</w:t>
      </w:r>
    </w:p>
    <w:p w14:paraId="3C22B66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18.3.5 实际竣工日期：</w:t>
      </w:r>
      <w:r>
        <w:rPr>
          <w:rFonts w:hint="eastAsia"/>
          <w:b/>
          <w:color w:val="auto"/>
          <w:highlight w:val="none"/>
        </w:rPr>
        <w:t xml:space="preserve"> </w:t>
      </w:r>
      <w:r>
        <w:rPr>
          <w:rFonts w:hint="eastAsia"/>
          <w:b/>
          <w:color w:val="auto"/>
          <w:highlight w:val="none"/>
          <w:u w:val="single"/>
        </w:rPr>
        <w:t>以竣工验收合格之日为准。</w:t>
      </w:r>
    </w:p>
    <w:p w14:paraId="061DBAFA">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18.5 施工期运行</w:t>
      </w:r>
    </w:p>
    <w:p w14:paraId="6D0162F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color w:val="auto"/>
          <w:highlight w:val="none"/>
        </w:rPr>
      </w:pPr>
      <w:r>
        <w:rPr>
          <w:rFonts w:hint="eastAsia"/>
          <w:color w:val="auto"/>
          <w:highlight w:val="none"/>
        </w:rPr>
        <w:t>18.5.1需要施工期运行单位工程或工程设备：</w:t>
      </w:r>
      <w:r>
        <w:rPr>
          <w:rFonts w:hint="eastAsia"/>
          <w:b/>
          <w:color w:val="auto"/>
          <w:highlight w:val="none"/>
          <w:u w:val="single"/>
        </w:rPr>
        <w:t xml:space="preserve"> 按监理人要求办理。</w:t>
      </w:r>
    </w:p>
    <w:p w14:paraId="412E805E">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18.6 试运行</w:t>
      </w:r>
    </w:p>
    <w:p w14:paraId="038736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18.6.1 试运行的组织及费用承担：</w:t>
      </w:r>
      <w:r>
        <w:rPr>
          <w:rFonts w:hint="eastAsia"/>
          <w:b/>
          <w:color w:val="auto"/>
          <w:highlight w:val="none"/>
          <w:u w:val="single"/>
        </w:rPr>
        <w:t xml:space="preserve"> 承包人负责。</w:t>
      </w:r>
    </w:p>
    <w:p w14:paraId="17C890F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18.7 竣工清场</w:t>
      </w:r>
    </w:p>
    <w:p w14:paraId="3159B6C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18.7.1 竣工清场：</w:t>
      </w:r>
      <w:r>
        <w:rPr>
          <w:rFonts w:hint="eastAsia"/>
          <w:b/>
          <w:color w:val="auto"/>
          <w:highlight w:val="none"/>
          <w:u w:val="single"/>
        </w:rPr>
        <w:t>由承包人按发包人要求执行。</w:t>
      </w:r>
    </w:p>
    <w:p w14:paraId="2F67C08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18.8 施工队伍的撤离</w:t>
      </w:r>
    </w:p>
    <w:p w14:paraId="40ECDD3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施工人员、施工设备及临时工程撤离的要求：</w:t>
      </w:r>
      <w:r>
        <w:rPr>
          <w:rFonts w:hint="eastAsia"/>
          <w:b/>
          <w:color w:val="auto"/>
          <w:highlight w:val="none"/>
          <w:u w:val="single"/>
        </w:rPr>
        <w:t>由承包人按发包人要求执行</w:t>
      </w:r>
      <w:r>
        <w:rPr>
          <w:rFonts w:hint="eastAsia"/>
          <w:color w:val="auto"/>
          <w:highlight w:val="none"/>
        </w:rPr>
        <w:t>。</w:t>
      </w:r>
    </w:p>
    <w:p w14:paraId="291C705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  缺陷责任与保修责任</w:t>
      </w:r>
    </w:p>
    <w:p w14:paraId="3C3F2066">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19.7  保修责任</w:t>
      </w:r>
    </w:p>
    <w:p w14:paraId="528A86C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工程质量保修范围、期限和责任：</w:t>
      </w:r>
      <w:r>
        <w:rPr>
          <w:rFonts w:hint="eastAsia"/>
          <w:b/>
          <w:color w:val="auto"/>
          <w:highlight w:val="none"/>
          <w:u w:val="single"/>
        </w:rPr>
        <w:t xml:space="preserve"> 按附后的《工程质量保修书》执行。</w:t>
      </w:r>
    </w:p>
    <w:p w14:paraId="0FC9373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  保险</w:t>
      </w:r>
    </w:p>
    <w:p w14:paraId="77819BD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20.1工程保险</w:t>
      </w:r>
    </w:p>
    <w:p w14:paraId="413513A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投保人： </w:t>
      </w:r>
      <w:r>
        <w:rPr>
          <w:rFonts w:hint="eastAsia"/>
          <w:b/>
          <w:color w:val="auto"/>
          <w:highlight w:val="none"/>
          <w:u w:val="single"/>
        </w:rPr>
        <w:t>承包人以发包人和承包人的共同名义向双方同意的保险人足额投保，费用由承包人负责。</w:t>
      </w:r>
    </w:p>
    <w:p w14:paraId="3643C7C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投保内容： </w:t>
      </w:r>
      <w:r>
        <w:rPr>
          <w:rFonts w:hint="eastAsia"/>
          <w:b/>
          <w:color w:val="auto"/>
          <w:highlight w:val="none"/>
          <w:u w:val="single"/>
        </w:rPr>
        <w:t>按国家相关规定执行。</w:t>
      </w:r>
    </w:p>
    <w:p w14:paraId="63034E5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保险金额、保险费率和保险期限： </w:t>
      </w:r>
      <w:r>
        <w:rPr>
          <w:rFonts w:hint="eastAsia"/>
          <w:b/>
          <w:color w:val="auto"/>
          <w:highlight w:val="none"/>
          <w:u w:val="single"/>
        </w:rPr>
        <w:t>保险期限为从工程开工之日至竣工验收合格之日终止证书颁发前，其他详见保险凭证。</w:t>
      </w:r>
    </w:p>
    <w:p w14:paraId="557B1DA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20.4 第三责任险</w:t>
      </w:r>
    </w:p>
    <w:p w14:paraId="06E8FC6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第三者责任险的保险费率：</w:t>
      </w:r>
      <w:r>
        <w:rPr>
          <w:rFonts w:hint="eastAsia"/>
          <w:b/>
          <w:color w:val="auto"/>
          <w:highlight w:val="none"/>
          <w:u w:val="single"/>
        </w:rPr>
        <w:t>按相关规定执行。</w:t>
      </w:r>
    </w:p>
    <w:p w14:paraId="28E6E4D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第三者责任险的保险金额：</w:t>
      </w:r>
      <w:r>
        <w:rPr>
          <w:rFonts w:hint="eastAsia"/>
          <w:b/>
          <w:color w:val="auto"/>
          <w:highlight w:val="none"/>
          <w:u w:val="single"/>
        </w:rPr>
        <w:t>按相关规定执行</w:t>
      </w:r>
      <w:r>
        <w:rPr>
          <w:rFonts w:hint="eastAsia"/>
          <w:color w:val="auto"/>
          <w:highlight w:val="none"/>
        </w:rPr>
        <w:t>。</w:t>
      </w:r>
    </w:p>
    <w:p w14:paraId="4BE8DFE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20.5 其他保险</w:t>
      </w:r>
    </w:p>
    <w:p w14:paraId="3E02EEC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需要投保其他内容、保险金额、费率及期限等： </w:t>
      </w:r>
      <w:r>
        <w:rPr>
          <w:rFonts w:hint="eastAsia"/>
          <w:b/>
          <w:color w:val="auto"/>
          <w:highlight w:val="none"/>
          <w:u w:val="single"/>
        </w:rPr>
        <w:t>由承包人负责。</w:t>
      </w:r>
    </w:p>
    <w:p w14:paraId="70EA41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20.6  对各项保险的一般要求</w:t>
      </w:r>
    </w:p>
    <w:p w14:paraId="71C2F76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20.6.1  保险凭证</w:t>
      </w:r>
    </w:p>
    <w:p w14:paraId="6BFBBE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保险条件：</w:t>
      </w:r>
      <w:r>
        <w:rPr>
          <w:rFonts w:hint="eastAsia"/>
          <w:b/>
          <w:color w:val="auto"/>
          <w:highlight w:val="none"/>
          <w:u w:val="single"/>
        </w:rPr>
        <w:t>按国家相关规定和发包人要求执行。</w:t>
      </w:r>
    </w:p>
    <w:p w14:paraId="684C30F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承包人提交保险凭证的期限： </w:t>
      </w:r>
      <w:r>
        <w:rPr>
          <w:rFonts w:hint="eastAsia"/>
          <w:b/>
          <w:color w:val="auto"/>
          <w:highlight w:val="none"/>
          <w:u w:val="single"/>
        </w:rPr>
        <w:t>工程开工前。</w:t>
      </w:r>
    </w:p>
    <w:p w14:paraId="2549E20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20.6.4  对各项保险的一般要求</w:t>
      </w:r>
    </w:p>
    <w:p w14:paraId="6D48C60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保险金不足以补偿损失时，应由承包人负责补偿的范围与金额： </w:t>
      </w:r>
      <w:r>
        <w:rPr>
          <w:rFonts w:hint="eastAsia"/>
          <w:b/>
          <w:color w:val="auto"/>
          <w:highlight w:val="none"/>
          <w:u w:val="single"/>
        </w:rPr>
        <w:t>以发包人和承包人共同名义投保的，当保险金不足以补偿损失时，由承包人负责补偿；发包人、承包人以各自名义投保的，保险金不足以补偿损失时，由各自负责其补偿。</w:t>
      </w:r>
    </w:p>
    <w:p w14:paraId="4A092D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 不可抗力</w:t>
      </w:r>
    </w:p>
    <w:p w14:paraId="4120AA4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21.1 不可抗力的确认</w:t>
      </w:r>
    </w:p>
    <w:p w14:paraId="09484D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不可抗力的范围： </w:t>
      </w:r>
      <w:r>
        <w:rPr>
          <w:rFonts w:hint="eastAsia"/>
          <w:b/>
          <w:color w:val="auto"/>
          <w:highlight w:val="none"/>
          <w:u w:val="single"/>
        </w:rPr>
        <w:t>按通用合同条款。</w:t>
      </w:r>
    </w:p>
    <w:p w14:paraId="1D5AD13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21.3 不可抗力后果及其处理</w:t>
      </w:r>
    </w:p>
    <w:p w14:paraId="314861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21.3.1不可抗力造成损害的责任</w:t>
      </w:r>
    </w:p>
    <w:p w14:paraId="2F4E475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不可抗力导致的人员伤亡、财产损失、费用增加和（或）工期延误，合同双方按以下方法承担： </w:t>
      </w:r>
      <w:r>
        <w:rPr>
          <w:rFonts w:hint="eastAsia"/>
          <w:b/>
          <w:color w:val="auto"/>
          <w:highlight w:val="none"/>
          <w:u w:val="single"/>
        </w:rPr>
        <w:t>按通用合同条款执行。</w:t>
      </w:r>
    </w:p>
    <w:p w14:paraId="753798A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 违约</w:t>
      </w:r>
    </w:p>
    <w:p w14:paraId="0F22BFA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22.1承包人违约</w:t>
      </w:r>
    </w:p>
    <w:p w14:paraId="3E05F45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s="宋体"/>
          <w:b/>
          <w:color w:val="auto"/>
          <w:szCs w:val="21"/>
          <w:highlight w:val="none"/>
        </w:rPr>
      </w:pPr>
      <w:r>
        <w:rPr>
          <w:rFonts w:hint="eastAsia" w:ascii="宋体" w:hAnsi="宋体" w:cs="宋体"/>
          <w:b/>
          <w:color w:val="auto"/>
          <w:szCs w:val="21"/>
          <w:highlight w:val="none"/>
        </w:rPr>
        <w:t>22.1.1 承包人违约的情形</w:t>
      </w:r>
    </w:p>
    <w:p w14:paraId="4C8291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增加下列条款：</w:t>
      </w:r>
    </w:p>
    <w:p w14:paraId="036B0F3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w:t>
      </w:r>
      <w:r>
        <w:rPr>
          <w:rFonts w:hint="eastAsia"/>
          <w:b/>
          <w:color w:val="auto"/>
          <w:highlight w:val="none"/>
          <w:u w:val="single"/>
          <w:lang w:val="en-US" w:eastAsia="zh-CN"/>
        </w:rPr>
        <w:t>5</w:t>
      </w:r>
      <w:r>
        <w:rPr>
          <w:rFonts w:hint="eastAsia"/>
          <w:b/>
          <w:color w:val="auto"/>
          <w:highlight w:val="none"/>
          <w:u w:val="single"/>
        </w:rPr>
        <w:t>日内纠正，否则发包人有权单方解除合同，并按通用合同条款第22.1.3项、第22.1.4项和第22.1.5项的约定进行处理，同时不退还承包人全部履约保证金</w:t>
      </w:r>
      <w:r>
        <w:rPr>
          <w:rFonts w:hint="eastAsia"/>
          <w:b/>
          <w:color w:val="auto"/>
          <w:highlight w:val="none"/>
          <w:u w:val="single"/>
          <w:lang w:eastAsia="zh-CN"/>
        </w:rPr>
        <w:t>，</w:t>
      </w:r>
      <w:r>
        <w:rPr>
          <w:rFonts w:hint="eastAsia"/>
          <w:b/>
          <w:color w:val="auto"/>
          <w:highlight w:val="none"/>
          <w:u w:val="single"/>
        </w:rPr>
        <w:t>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3974F31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（9）承包人违反国家和重庆市安全生产、文明施工、环保及环卫有关规定的，除接受相关规定进行处罚外，每发现一次或一处，发包人有权要求承包人支付</w:t>
      </w:r>
      <w:r>
        <w:rPr>
          <w:rFonts w:hint="eastAsia"/>
          <w:b/>
          <w:color w:val="auto"/>
          <w:highlight w:val="none"/>
          <w:u w:val="single"/>
          <w:lang w:val="en-US" w:eastAsia="zh-CN"/>
        </w:rPr>
        <w:t>2</w:t>
      </w:r>
      <w:r>
        <w:rPr>
          <w:rFonts w:hint="eastAsia"/>
          <w:b/>
          <w:color w:val="auto"/>
          <w:highlight w:val="none"/>
          <w:u w:val="single"/>
        </w:rPr>
        <w:t>000元违约金，同时承包人必须按监理人或发包人的要求立即进行整改直至合格。</w:t>
      </w:r>
    </w:p>
    <w:p w14:paraId="4E79A80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（10）承包人向监理人和发包人提供的所有工程资料和数据必须真实可靠。经检查发现承包人有弄虚作假的，每发现一次，发包人有权要求承包人支付</w:t>
      </w:r>
      <w:r>
        <w:rPr>
          <w:rFonts w:hint="eastAsia"/>
          <w:b/>
          <w:color w:val="auto"/>
          <w:highlight w:val="none"/>
          <w:u w:val="single"/>
          <w:lang w:val="en-US" w:eastAsia="zh-CN"/>
        </w:rPr>
        <w:t>2</w:t>
      </w:r>
      <w:r>
        <w:rPr>
          <w:rFonts w:hint="eastAsia"/>
          <w:b/>
          <w:color w:val="auto"/>
          <w:highlight w:val="none"/>
          <w:u w:val="single"/>
        </w:rPr>
        <w:t>000元违约金。</w:t>
      </w:r>
    </w:p>
    <w:p w14:paraId="393D35E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（11）承包人在工程收方中采用欺骗手段或弄虚作假的，每发现一次，发包人有权要求承包人支付5-10万元的违约金。</w:t>
      </w:r>
    </w:p>
    <w:p w14:paraId="658750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在施工过程中因承包人自身原因停工10日以上，发包人或监理人应发出限期整改通知书，承包人在规定期限内仍不整改的，视为承包人不履行合同，发包人有权单方解除合同。承包人在接到发包人解除合同通知后3日内自行退场，其履约保证金不予退还</w:t>
      </w:r>
      <w:r>
        <w:rPr>
          <w:rFonts w:hint="eastAsia"/>
          <w:b/>
          <w:color w:val="auto"/>
          <w:highlight w:val="none"/>
          <w:u w:val="single"/>
          <w:lang w:eastAsia="zh-CN"/>
        </w:rPr>
        <w:t>，</w:t>
      </w:r>
      <w:r>
        <w:rPr>
          <w:rFonts w:hint="eastAsia"/>
          <w:b/>
          <w:color w:val="auto"/>
          <w:highlight w:val="none"/>
          <w:u w:val="single"/>
        </w:rPr>
        <w:t>给发包人造成的损失超过履约保证金数额的，承包人还应进行赔偿。</w:t>
      </w:r>
    </w:p>
    <w:p w14:paraId="407386BC">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w:t>
      </w:r>
      <w:r>
        <w:rPr>
          <w:rFonts w:ascii="Arial" w:hAnsi="Arial" w:cs="Arial"/>
          <w:b/>
          <w:color w:val="auto"/>
          <w:highlight w:val="none"/>
          <w:u w:val="single"/>
        </w:rPr>
        <w:t>‰</w:t>
      </w:r>
      <w:r>
        <w:rPr>
          <w:rFonts w:hint="eastAsia"/>
          <w:b/>
          <w:color w:val="auto"/>
          <w:highlight w:val="none"/>
          <w:u w:val="single"/>
        </w:rPr>
        <w:t>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4E51509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（14）施工合同签订后，承包人必须按合同约定工期内完成建设任务，若承包人不按审批的施工组织设计施工或不服从发包人及监理人依法管理的，每发生一次，发包人有权要求承包人支付</w:t>
      </w:r>
      <w:r>
        <w:rPr>
          <w:rFonts w:hint="eastAsia"/>
          <w:b/>
          <w:color w:val="auto"/>
          <w:highlight w:val="none"/>
          <w:u w:val="single"/>
          <w:lang w:val="en-US" w:eastAsia="zh-CN"/>
        </w:rPr>
        <w:t>1000</w:t>
      </w:r>
      <w:r>
        <w:rPr>
          <w:rFonts w:hint="eastAsia"/>
          <w:b/>
          <w:color w:val="auto"/>
          <w:highlight w:val="none"/>
          <w:u w:val="single"/>
        </w:rPr>
        <w:t>元违约金。</w:t>
      </w:r>
    </w:p>
    <w:p w14:paraId="24ADC23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进行赔偿。</w:t>
      </w:r>
    </w:p>
    <w:p w14:paraId="15FC62F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18B0FDB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（17）工程项目部管理人员必须与投标文件中拟派人员相符，并到位履职，否则发包人有权单方解除合同，承包人的履约保证金不予退还，给发包人造成的损失超过履约保证金数额的，承包人还应予以赔偿。</w:t>
      </w:r>
    </w:p>
    <w:p w14:paraId="695A2BC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（18）除通用合同条款规定外，工程项目部主要管理人员不按约定（特殊情况如生病除外，每周在现场的时间少于5天）常驻施工现场，发包人有权要求承包人无条件更换，并有权要求承包人支付5万元违约金。</w:t>
      </w:r>
    </w:p>
    <w:p w14:paraId="6A323CA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（19）若承包人出现以下情形之一，经发包人催告后仍不配合，则视为承包人严重违约，发包人有权解除合同</w:t>
      </w:r>
      <w:r>
        <w:rPr>
          <w:rFonts w:hint="eastAsia"/>
          <w:b/>
          <w:color w:val="auto"/>
          <w:highlight w:val="none"/>
          <w:u w:val="single"/>
          <w:lang w:eastAsia="zh-CN"/>
        </w:rPr>
        <w:t>，</w:t>
      </w:r>
      <w:r>
        <w:rPr>
          <w:rFonts w:hint="eastAsia"/>
          <w:b/>
          <w:color w:val="auto"/>
          <w:highlight w:val="none"/>
          <w:u w:val="single"/>
        </w:rPr>
        <w:t>其履约保证金不予退还。</w:t>
      </w:r>
    </w:p>
    <w:p w14:paraId="23E58A5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a.本工程施工合同签订后7日内，承包人必须向建设行政主管部门等部门缴纳办理本工程开工前的建设手续的相关费用（如农民工工资保障金等）而未行办理缴纳的；</w:t>
      </w:r>
    </w:p>
    <w:p w14:paraId="1BFAA97A">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b.本工程施工合同签订后7日内，承包人必须配合发包人办理完成本工程开工前的相关建设手续而未行配合的；</w:t>
      </w:r>
    </w:p>
    <w:p w14:paraId="0278E6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c.本工程施工合同签订后7日内，承包人必须按监理人要求向监理人提供相关资料而未行提交的；</w:t>
      </w:r>
    </w:p>
    <w:p w14:paraId="0B85F70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d.本工程开工令下达后，承包人未按监理单位批准的施工组织设计方案正常组织施工的。</w:t>
      </w:r>
    </w:p>
    <w:p w14:paraId="43350C1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（20）承包人违返上述条款的约定的违法金和损失款，发包人有权直接在工程款或履约保证金中直接扣除。</w:t>
      </w:r>
    </w:p>
    <w:p w14:paraId="21EA3EF3">
      <w:pPr>
        <w:pageBreakBefore w:val="0"/>
        <w:widowControl w:val="0"/>
        <w:numPr>
          <w:ilvl w:val="0"/>
          <w:numId w:val="1"/>
        </w:numPr>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索赔</w:t>
      </w:r>
    </w:p>
    <w:p w14:paraId="004FBD23">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23.1  承包人索赔的提出</w:t>
      </w:r>
    </w:p>
    <w:p w14:paraId="50012C0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0ED031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  争议的解决</w:t>
      </w:r>
    </w:p>
    <w:p w14:paraId="510985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24.1  争议的解决方式</w:t>
      </w:r>
    </w:p>
    <w:p w14:paraId="5782430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争议的解决方式：</w:t>
      </w:r>
      <w:r>
        <w:rPr>
          <w:rFonts w:hint="eastAsia"/>
          <w:b/>
          <w:color w:val="auto"/>
          <w:highlight w:val="none"/>
        </w:rPr>
        <w:t>本合同履行地为工程项目所在地，发包人和承包人在履行合同中发生争议的，协商解决；合同当事人友好协商解决不成的，向重庆</w:t>
      </w:r>
      <w:r>
        <w:rPr>
          <w:rFonts w:hint="eastAsia"/>
          <w:b/>
          <w:color w:val="auto"/>
          <w:highlight w:val="none"/>
          <w:lang w:eastAsia="zh-CN"/>
        </w:rPr>
        <w:t>市铜梁区人民法院起诉</w:t>
      </w:r>
      <w:r>
        <w:rPr>
          <w:rFonts w:hint="eastAsia"/>
          <w:b/>
          <w:color w:val="auto"/>
          <w:highlight w:val="none"/>
        </w:rPr>
        <w:t>，但承包人不得因此而停工</w:t>
      </w:r>
      <w:r>
        <w:rPr>
          <w:rFonts w:hint="eastAsia"/>
          <w:color w:val="auto"/>
          <w:highlight w:val="none"/>
        </w:rPr>
        <w:t>。</w:t>
      </w:r>
    </w:p>
    <w:p w14:paraId="736F5BF1">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p>
    <w:p w14:paraId="5E22F991">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73C1D1F3">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3E524AEE">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5B4A4923">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439C3343">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01C4D70B">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3823D68B">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6C908FAF">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59883670">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276D606E">
      <w:pPr>
        <w:spacing w:line="460" w:lineRule="exact"/>
        <w:ind w:firstLine="1260" w:firstLineChars="600"/>
        <w:rPr>
          <w:rFonts w:hint="eastAsia" w:ascii="宋体" w:hAnsi="宋体" w:cs="宋体"/>
          <w:color w:val="auto"/>
          <w:highlight w:val="none"/>
          <w:u w:val="single"/>
        </w:rPr>
      </w:pPr>
    </w:p>
    <w:p w14:paraId="184892B2">
      <w:pPr>
        <w:spacing w:beforeLines="50" w:afterLines="50" w:line="360" w:lineRule="auto"/>
        <w:ind w:firstLine="1260" w:firstLineChars="600"/>
        <w:rPr>
          <w:rFonts w:hint="eastAsia"/>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color w:val="auto"/>
          <w:highlight w:val="none"/>
        </w:rPr>
        <w:br w:type="page"/>
      </w:r>
    </w:p>
    <w:p w14:paraId="0543EEA8">
      <w:pPr>
        <w:spacing w:before="120" w:beforeLines="50" w:after="120" w:afterLines="50" w:line="360" w:lineRule="auto"/>
        <w:rPr>
          <w:rFonts w:hint="eastAsia"/>
          <w:color w:val="auto"/>
          <w:highlight w:val="none"/>
        </w:rPr>
      </w:pPr>
      <w:r>
        <w:rPr>
          <w:rFonts w:hint="eastAsia"/>
          <w:color w:val="auto"/>
          <w:highlight w:val="none"/>
        </w:rPr>
        <w:t>附件一：工程质量保修书</w:t>
      </w:r>
    </w:p>
    <w:p w14:paraId="6FA729AD">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7FCD7F4C">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p>
    <w:p w14:paraId="47F73E62">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p>
    <w:p w14:paraId="3DEC42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发包人和承包人根据《中华人民共和国建筑法》</w:t>
      </w:r>
      <w:r>
        <w:rPr>
          <w:rFonts w:hint="eastAsia" w:ascii="宋体" w:hAnsi="宋体"/>
          <w:color w:val="auto"/>
          <w:szCs w:val="21"/>
          <w:highlight w:val="none"/>
          <w:lang w:eastAsia="zh-CN"/>
        </w:rPr>
        <w:t>、</w:t>
      </w:r>
      <w:r>
        <w:rPr>
          <w:rFonts w:hint="eastAsia" w:ascii="宋体" w:hAnsi="宋体"/>
          <w:color w:val="auto"/>
          <w:szCs w:val="21"/>
          <w:highlight w:val="none"/>
        </w:rPr>
        <w:t>《建设工程质量管理条例》</w:t>
      </w:r>
      <w:r>
        <w:rPr>
          <w:rFonts w:hint="eastAsia" w:ascii="宋体" w:hAnsi="宋体" w:cs="宋体"/>
          <w:color w:val="auto"/>
          <w:highlight w:val="none"/>
        </w:rPr>
        <w:t>和《房屋建筑工程质量保修办法》</w:t>
      </w:r>
      <w:r>
        <w:rPr>
          <w:rFonts w:hint="eastAsia" w:ascii="宋体" w:hAnsi="宋体"/>
          <w:color w:val="auto"/>
          <w:szCs w:val="21"/>
          <w:highlight w:val="none"/>
        </w:rPr>
        <w:t>，经协商一致就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45B67D18">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一、工程质量保修范围和内容</w:t>
      </w:r>
    </w:p>
    <w:p w14:paraId="25C755C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22700B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6C6B9B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2D3F22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771D45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3611A5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C6817A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二、质量保修期</w:t>
      </w:r>
    </w:p>
    <w:p w14:paraId="122B598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31EFD7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FF1FE3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6B72C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3.供热与供冷系统，为2个采暖期、供冷期；</w:t>
      </w:r>
    </w:p>
    <w:p w14:paraId="728E127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2560B58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rPr>
        <w:t>其他项目保修期限：</w:t>
      </w:r>
      <w:r>
        <w:rPr>
          <w:rFonts w:hint="eastAsia" w:ascii="宋体" w:hAnsi="宋体"/>
          <w:color w:val="auto"/>
          <w:szCs w:val="21"/>
          <w:highlight w:val="none"/>
          <w:lang w:val="en-US" w:eastAsia="zh-CN"/>
        </w:rPr>
        <w:t>1</w:t>
      </w:r>
      <w:r>
        <w:rPr>
          <w:rFonts w:hint="eastAsia" w:ascii="宋体" w:hAnsi="宋体"/>
          <w:color w:val="auto"/>
          <w:szCs w:val="21"/>
          <w:highlight w:val="none"/>
        </w:rPr>
        <w:t>年；</w:t>
      </w:r>
    </w:p>
    <w:p w14:paraId="1CE3F3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74215C51">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三、质量保修责任</w:t>
      </w:r>
    </w:p>
    <w:p w14:paraId="0233A8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43C611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1EEADBA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FB89CE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4.质量保修完成后，由发包人组织验收。</w:t>
      </w:r>
    </w:p>
    <w:p w14:paraId="46D291D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四、保修费用</w:t>
      </w:r>
    </w:p>
    <w:p w14:paraId="326194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保修费用由质量缺陷的责任方承担。</w:t>
      </w:r>
    </w:p>
    <w:p w14:paraId="0D8F518E">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五、双方约定的其他工程质量保修事项</w:t>
      </w:r>
    </w:p>
    <w:p w14:paraId="5B5C178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p>
    <w:p w14:paraId="585805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35CCEF83">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六、本文件生效</w:t>
      </w:r>
    </w:p>
    <w:p w14:paraId="61112F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4871681A">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p>
    <w:p w14:paraId="65E9E2B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D825B2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5761CF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208CFF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324A15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0E8C1A2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1389DE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795F41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315462A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018C6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7E3E7D7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66CF27B">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8AE1D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4663B416">
      <w:pPr>
        <w:rPr>
          <w:rFonts w:hint="eastAsia"/>
          <w:color w:val="auto"/>
          <w:highlight w:val="none"/>
        </w:rPr>
      </w:pPr>
      <w:r>
        <w:rPr>
          <w:rFonts w:hint="eastAsia"/>
          <w:color w:val="auto"/>
          <w:highlight w:val="none"/>
        </w:rPr>
        <w:br w:type="page"/>
      </w:r>
    </w:p>
    <w:p w14:paraId="08BF41B8">
      <w:pPr>
        <w:pStyle w:val="2"/>
        <w:rPr>
          <w:rFonts w:hint="eastAsia"/>
          <w:color w:val="auto"/>
          <w:highlight w:val="none"/>
        </w:rPr>
      </w:pPr>
    </w:p>
    <w:p w14:paraId="73066EE5">
      <w:pPr>
        <w:rPr>
          <w:rFonts w:hint="eastAsia"/>
          <w:color w:val="auto"/>
          <w:highlight w:val="none"/>
        </w:rPr>
      </w:pPr>
      <w:r>
        <w:rPr>
          <w:rFonts w:hint="eastAsia"/>
          <w:color w:val="auto"/>
          <w:highlight w:val="none"/>
        </w:rPr>
        <w:t>附件二：建设工程廉政责任书</w:t>
      </w:r>
    </w:p>
    <w:p w14:paraId="2FB918E4">
      <w:pPr>
        <w:jc w:val="center"/>
        <w:rPr>
          <w:rFonts w:hint="eastAsia" w:ascii="宋体" w:hAnsi="宋体" w:cs="宋体"/>
          <w:b/>
          <w:color w:val="auto"/>
          <w:sz w:val="30"/>
          <w:szCs w:val="30"/>
          <w:highlight w:val="none"/>
        </w:rPr>
      </w:pPr>
    </w:p>
    <w:p w14:paraId="6851E91A">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建设工程廉政责任书</w:t>
      </w:r>
    </w:p>
    <w:p w14:paraId="79E7FE66">
      <w:pPr>
        <w:jc w:val="center"/>
        <w:rPr>
          <w:rFonts w:hint="eastAsia" w:ascii="宋体" w:hAnsi="宋体" w:cs="宋体"/>
          <w:b/>
          <w:color w:val="auto"/>
          <w:sz w:val="30"/>
          <w:szCs w:val="30"/>
          <w:highlight w:val="none"/>
        </w:rPr>
      </w:pPr>
    </w:p>
    <w:p w14:paraId="513E4D37">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发包人（全称）：</w:t>
      </w:r>
      <w:r>
        <w:rPr>
          <w:rFonts w:hint="eastAsia" w:ascii="宋体" w:hAnsi="宋体" w:cs="宋体"/>
          <w:b/>
          <w:color w:val="auto"/>
          <w:highlight w:val="none"/>
          <w:u w:val="single"/>
        </w:rPr>
        <w:t xml:space="preserve">                      </w:t>
      </w:r>
    </w:p>
    <w:p w14:paraId="69BE659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宋体" w:hAnsi="宋体" w:cs="宋体"/>
          <w:color w:val="auto"/>
          <w:highlight w:val="none"/>
        </w:rPr>
        <w:t>　　承包人（全称）：</w:t>
      </w:r>
      <w:r>
        <w:rPr>
          <w:rFonts w:hint="eastAsia"/>
          <w:b/>
          <w:color w:val="auto"/>
          <w:highlight w:val="none"/>
          <w:u w:val="single"/>
        </w:rPr>
        <w:t xml:space="preserve">                      </w:t>
      </w:r>
      <w:r>
        <w:rPr>
          <w:rFonts w:ascii="宋体" w:hAnsi="宋体" w:cs="宋体"/>
          <w:color w:val="auto"/>
          <w:highlight w:val="none"/>
        </w:rPr>
        <w:t xml:space="preserve">   </w:t>
      </w:r>
      <w:r>
        <w:rPr>
          <w:rFonts w:hint="eastAsia"/>
          <w:color w:val="auto"/>
          <w:highlight w:val="none"/>
        </w:rPr>
        <w:t>　　　　　　　　　　　　　　　　　　　　　　</w:t>
      </w:r>
    </w:p>
    <w:p w14:paraId="2E195B1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14:paraId="5173A9E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E09E0A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一、双方的责任</w:t>
      </w:r>
    </w:p>
    <w:p w14:paraId="72A545A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1.1应严格遵守国家关于建设工程的有关法律、法规，相关政策，以及廉政建设的各项规定。</w:t>
      </w:r>
    </w:p>
    <w:p w14:paraId="384B3F7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1.2严格执行建设工程合同文件，自觉按合同办事。</w:t>
      </w:r>
    </w:p>
    <w:p w14:paraId="15B4FEF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1.3各项活动必须坚持公开、公平、公正、诚信、透明的原则(除法律法规另有规定者外)，不得为获取不正当的利益，损害国家、集体和对方利益，不得违反建设工程管理的规章制度。</w:t>
      </w:r>
    </w:p>
    <w:p w14:paraId="42BD113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1.4发现对方在业务活动中有违规、违纪、违法行为的，应及时提醒对方，情节严重的，应向其上级主管部门或纪检监察、司法等有关机关举报。</w:t>
      </w:r>
    </w:p>
    <w:p w14:paraId="7A99145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二、发包人责任</w:t>
      </w:r>
    </w:p>
    <w:p w14:paraId="1C3CE23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发包人的领导和从事该建设工程项目的工作人员，在工程建设的事前、事中、事后应遵守以下规定：</w:t>
      </w:r>
    </w:p>
    <w:p w14:paraId="6A052474">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2.1不得向承包人和相关单位索要或接受回扣、礼金、有价证券、贵重物品和好处费、感谢费等。</w:t>
      </w:r>
    </w:p>
    <w:p w14:paraId="4102B12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2.2不得在承包人和相关单位报销任何应由发包人或个人支付的费用。</w:t>
      </w:r>
    </w:p>
    <w:p w14:paraId="5AA68A93">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2.3不得要求、暗示或接受承包人和相关单位为个人装修住房、婚丧嫁娶、配偶子女的工作安排以及出国(境)、旅游等提供方便。</w:t>
      </w:r>
    </w:p>
    <w:p w14:paraId="5D51C756">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2.4不得参加有可能影响公正执行公务的承包人和相关单位的宴请、健身、娱乐等活动。</w:t>
      </w:r>
    </w:p>
    <w:p w14:paraId="097F1F4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2.5不得向承包人和相关单位介绍或为配偶、子女、亲属参与同发包人工程建设管理合同有关的业务活动；不得以任何理由要求承包人和相关单位使用某种产品、材料和设备。</w:t>
      </w:r>
    </w:p>
    <w:p w14:paraId="65F0F1CF">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三、承包人责任</w:t>
      </w:r>
    </w:p>
    <w:p w14:paraId="746EF65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应与发包人保持正常的业务交往，按照有关法律法规和程序开展业务工作，严格执行工程建设的有关方针、政策，执行工程建设强制性标准，并遵守以下规定：</w:t>
      </w:r>
    </w:p>
    <w:p w14:paraId="0A9F05C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3.1不得以任何理由向发包人及其工作人员索要、接受或赠送礼金、有价证券、贵重物品及回扣、好处费、感谢费等。</w:t>
      </w:r>
    </w:p>
    <w:p w14:paraId="74102F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3.2不得以任何理由为发包人和相关单位报销应由对方或个人支付的费用。</w:t>
      </w:r>
    </w:p>
    <w:p w14:paraId="7B6251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3.3不得接受或暗示为发包人、相关单位或个人装修住房、婚丧嫁娶、配偶子女的工作安排以及出国(境)、旅游等提供方便。</w:t>
      </w:r>
    </w:p>
    <w:p w14:paraId="56D68C4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3.4不得以任何理由为发包人、相关单位或个人组织有可能影响公正执行公务的宴请、健身、娱乐等活动。</w:t>
      </w:r>
    </w:p>
    <w:p w14:paraId="1A86457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四、违约责任</w:t>
      </w:r>
    </w:p>
    <w:p w14:paraId="5288174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4.1发包人工作人员有违反本责任书第一、二条责任行为的，依据有关法律、法规给予处理；涉嫌犯罪的，移交司法机关追究刑事责任；给承包人单位造成经济损失的，应予以赔偿。</w:t>
      </w:r>
    </w:p>
    <w:p w14:paraId="1866559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4.2承包人工作人员有违反本责任书第一、三条责任行为的，依据有关法律法规处理；涉嫌犯罪的，移交司法机关追究刑事责任；给发包人单位造成经济损失的，应予以赔偿。</w:t>
      </w:r>
    </w:p>
    <w:p w14:paraId="4022CFFF">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4.3本责任书作为建设工程合同的组成部分，与建设工程合同具有同等法律效力。经双方签署后立即生效。</w:t>
      </w:r>
    </w:p>
    <w:p w14:paraId="744B0326">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五、责任书有效期</w:t>
      </w:r>
    </w:p>
    <w:p w14:paraId="2CBA745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本责任书的有效期为双方签署之日起至该工程项目竣工验收合格时止。</w:t>
      </w:r>
    </w:p>
    <w:p w14:paraId="1DC196E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六、责任书份数</w:t>
      </w:r>
    </w:p>
    <w:p w14:paraId="0DBD749D">
      <w:pPr>
        <w:pageBreakBefore w:val="0"/>
        <w:widowControl w:val="0"/>
        <w:kinsoku/>
        <w:wordWrap/>
        <w:overflowPunct/>
        <w:topLinePunct w:val="0"/>
        <w:autoSpaceDE/>
        <w:autoSpaceDN/>
        <w:bidi w:val="0"/>
        <w:adjustRightInd/>
        <w:snapToGrid/>
        <w:spacing w:line="400" w:lineRule="exact"/>
        <w:ind w:firstLine="405"/>
        <w:textAlignment w:val="auto"/>
        <w:rPr>
          <w:rFonts w:hint="eastAsia"/>
          <w:color w:val="auto"/>
          <w:highlight w:val="none"/>
        </w:rPr>
      </w:pPr>
      <w:r>
        <w:rPr>
          <w:rFonts w:hint="eastAsia"/>
          <w:color w:val="auto"/>
          <w:highlight w:val="none"/>
        </w:rPr>
        <w:t>本责任书一式二份，发包人承包人各执一份，具有同等效力。</w:t>
      </w:r>
    </w:p>
    <w:p w14:paraId="3956A4ED">
      <w:pPr>
        <w:pStyle w:val="136"/>
        <w:snapToGrid w:val="0"/>
        <w:spacing w:before="0" w:line="360" w:lineRule="auto"/>
        <w:rPr>
          <w:rFonts w:ascii="宋体" w:hAnsi="宋体"/>
          <w:color w:val="auto"/>
          <w:highlight w:val="none"/>
        </w:rPr>
      </w:pPr>
    </w:p>
    <w:p w14:paraId="5ABACF4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1DB3DD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343F7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D289F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DC23EB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489C5D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CC244E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09500D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DB26F4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CD7853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BA4E13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4A5B858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55FCC5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63BEBA55">
      <w:pPr>
        <w:rPr>
          <w:color w:val="auto"/>
          <w:highlight w:val="none"/>
        </w:rPr>
      </w:pPr>
    </w:p>
    <w:p w14:paraId="5D3EE44D">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2B241D1"/>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12B241D1"/>
                  </w:txbxContent>
                </v:textbox>
              </v:rect>
            </w:pict>
          </mc:Fallback>
        </mc:AlternateContent>
      </w:r>
      <w:r>
        <w:rPr>
          <w:rFonts w:ascii="宋体" w:hAnsi="宋体"/>
          <w:color w:val="auto"/>
          <w:highlight w:val="none"/>
        </w:rPr>
        <w:br w:type="page"/>
      </w:r>
    </w:p>
    <w:p w14:paraId="22C51F7F">
      <w:pPr>
        <w:spacing w:line="360" w:lineRule="auto"/>
        <w:ind w:firstLine="420" w:firstLineChars="200"/>
        <w:rPr>
          <w:rFonts w:ascii="宋体" w:hAnsi="宋体"/>
          <w:color w:val="auto"/>
          <w:szCs w:val="20"/>
          <w:highlight w:val="none"/>
        </w:rPr>
      </w:pPr>
      <w:bookmarkStart w:id="623" w:name="招标文件05章工程量清单"/>
      <w:bookmarkEnd w:id="623"/>
    </w:p>
    <w:p w14:paraId="12545FD7">
      <w:pPr>
        <w:pStyle w:val="3"/>
        <w:spacing w:before="0" w:after="0" w:line="360" w:lineRule="auto"/>
        <w:jc w:val="center"/>
        <w:rPr>
          <w:rFonts w:ascii="宋体" w:hAnsi="宋体"/>
          <w:color w:val="auto"/>
          <w:highlight w:val="none"/>
        </w:rPr>
      </w:pPr>
      <w:bookmarkStart w:id="624" w:name="_Toc16194"/>
      <w:bookmarkStart w:id="625" w:name="_Toc29526"/>
      <w:bookmarkStart w:id="626" w:name="_Toc430530513"/>
      <w:bookmarkStart w:id="627" w:name="_Toc287620797"/>
      <w:bookmarkStart w:id="628" w:name="_Toc509218843"/>
      <w:bookmarkStart w:id="629" w:name="_Toc287607855"/>
      <w:bookmarkStart w:id="630" w:name="_Toc534185822"/>
      <w:r>
        <w:rPr>
          <w:rFonts w:hint="eastAsia" w:ascii="宋体" w:hAnsi="宋体"/>
          <w:color w:val="auto"/>
          <w:highlight w:val="none"/>
        </w:rPr>
        <w:t>第五章  工程量清单</w:t>
      </w:r>
      <w:bookmarkEnd w:id="624"/>
      <w:bookmarkEnd w:id="625"/>
      <w:bookmarkEnd w:id="626"/>
      <w:bookmarkEnd w:id="627"/>
      <w:bookmarkEnd w:id="628"/>
      <w:bookmarkEnd w:id="629"/>
      <w:bookmarkEnd w:id="630"/>
      <w:bookmarkStart w:id="631" w:name="招标文件05章工程量清单01"/>
      <w:bookmarkEnd w:id="631"/>
      <w:bookmarkStart w:id="632" w:name="_Toc287620798"/>
      <w:bookmarkStart w:id="633" w:name="_Toc430530514"/>
      <w:bookmarkStart w:id="634" w:name="_Toc224103477"/>
      <w:bookmarkStart w:id="635" w:name="_Toc287607856"/>
      <w:bookmarkStart w:id="636" w:name="_Toc277082638"/>
    </w:p>
    <w:bookmarkEnd w:id="632"/>
    <w:bookmarkEnd w:id="633"/>
    <w:bookmarkEnd w:id="634"/>
    <w:bookmarkEnd w:id="635"/>
    <w:bookmarkEnd w:id="636"/>
    <w:p w14:paraId="1360444F">
      <w:pPr>
        <w:snapToGrid w:val="0"/>
        <w:spacing w:line="360" w:lineRule="auto"/>
        <w:jc w:val="center"/>
        <w:rPr>
          <w:rFonts w:ascii="宋体" w:hAnsi="宋体"/>
          <w:color w:val="auto"/>
          <w:sz w:val="24"/>
          <w:highlight w:val="none"/>
        </w:rPr>
      </w:pPr>
    </w:p>
    <w:p w14:paraId="26532EFB">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比选代理机构处</w:t>
      </w:r>
      <w:r>
        <w:rPr>
          <w:rFonts w:hint="eastAsia" w:ascii="宋体" w:hAnsi="宋体"/>
          <w:color w:val="auto"/>
          <w:szCs w:val="20"/>
          <w:highlight w:val="none"/>
          <w:lang w:eastAsia="zh-CN"/>
        </w:rPr>
        <w:t>获取</w:t>
      </w:r>
      <w:r>
        <w:rPr>
          <w:rFonts w:hint="eastAsia" w:ascii="宋体" w:hAnsi="宋体"/>
          <w:color w:val="auto"/>
          <w:szCs w:val="20"/>
          <w:highlight w:val="none"/>
        </w:rPr>
        <w:t>。</w:t>
      </w:r>
    </w:p>
    <w:p w14:paraId="6B2B3000">
      <w:pPr>
        <w:ind w:right="561"/>
        <w:rPr>
          <w:rFonts w:ascii="宋体" w:hAnsi="宋体"/>
          <w:color w:val="auto"/>
          <w:szCs w:val="21"/>
          <w:highlight w:val="none"/>
        </w:rPr>
      </w:pPr>
      <w:r>
        <w:rPr>
          <w:rFonts w:ascii="宋体" w:hAnsi="宋体"/>
          <w:color w:val="auto"/>
          <w:sz w:val="24"/>
          <w:highlight w:val="none"/>
        </w:rPr>
        <w:br w:type="page"/>
      </w:r>
    </w:p>
    <w:p w14:paraId="36001AF5">
      <w:pPr>
        <w:pStyle w:val="3"/>
        <w:spacing w:line="360" w:lineRule="auto"/>
        <w:jc w:val="center"/>
        <w:rPr>
          <w:rFonts w:ascii="宋体" w:hAnsi="宋体"/>
          <w:color w:val="auto"/>
          <w:highlight w:val="none"/>
        </w:rPr>
      </w:pPr>
      <w:bookmarkStart w:id="637" w:name="招标文件06章图纸"/>
      <w:bookmarkEnd w:id="637"/>
      <w:bookmarkStart w:id="638" w:name="_Toc287607861"/>
      <w:bookmarkStart w:id="639" w:name="_Toc509218846"/>
      <w:bookmarkStart w:id="640" w:name="_Toc287620803"/>
      <w:bookmarkStart w:id="641" w:name="_Toc430530519"/>
      <w:bookmarkStart w:id="642" w:name="_Toc22154"/>
      <w:bookmarkStart w:id="643" w:name="_Toc20092"/>
      <w:bookmarkStart w:id="644" w:name="_Toc534185825"/>
      <w:r>
        <w:rPr>
          <w:rFonts w:hint="eastAsia" w:ascii="宋体" w:hAnsi="宋体"/>
          <w:color w:val="auto"/>
          <w:highlight w:val="none"/>
        </w:rPr>
        <w:t>第六章  图纸</w:t>
      </w:r>
      <w:bookmarkEnd w:id="638"/>
      <w:bookmarkEnd w:id="639"/>
      <w:bookmarkEnd w:id="640"/>
      <w:bookmarkEnd w:id="641"/>
      <w:bookmarkEnd w:id="642"/>
      <w:bookmarkEnd w:id="643"/>
      <w:bookmarkEnd w:id="644"/>
    </w:p>
    <w:p w14:paraId="1D3A178E">
      <w:pPr>
        <w:spacing w:line="360" w:lineRule="auto"/>
        <w:jc w:val="center"/>
        <w:rPr>
          <w:rFonts w:ascii="宋体" w:hAnsi="宋体"/>
          <w:color w:val="auto"/>
          <w:szCs w:val="20"/>
          <w:highlight w:val="none"/>
        </w:rPr>
      </w:pPr>
      <w:r>
        <w:rPr>
          <w:rFonts w:hint="eastAsia" w:ascii="宋体" w:hAnsi="宋体"/>
          <w:color w:val="auto"/>
          <w:szCs w:val="20"/>
          <w:highlight w:val="none"/>
          <w:lang w:eastAsia="zh-CN"/>
        </w:rPr>
        <w:t>无</w:t>
      </w:r>
      <w:r>
        <w:rPr>
          <w:rFonts w:hint="eastAsia" w:ascii="宋体" w:hAnsi="宋体"/>
          <w:color w:val="auto"/>
          <w:szCs w:val="20"/>
          <w:highlight w:val="none"/>
        </w:rPr>
        <w:t>。</w:t>
      </w:r>
    </w:p>
    <w:p w14:paraId="786686FF">
      <w:pPr>
        <w:spacing w:line="360" w:lineRule="auto"/>
        <w:rPr>
          <w:rFonts w:ascii="宋体" w:hAnsi="宋体"/>
          <w:color w:val="auto"/>
          <w:szCs w:val="20"/>
          <w:highlight w:val="none"/>
        </w:rPr>
      </w:pPr>
      <w:bookmarkStart w:id="645" w:name="招标文件06章图纸01"/>
      <w:bookmarkEnd w:id="645"/>
      <w:bookmarkStart w:id="646" w:name="_Toc430530520"/>
      <w:bookmarkStart w:id="647" w:name="_Toc287620804"/>
    </w:p>
    <w:bookmarkEnd w:id="646"/>
    <w:bookmarkEnd w:id="647"/>
    <w:p w14:paraId="41C3B5FB">
      <w:pPr>
        <w:spacing w:line="360" w:lineRule="auto"/>
        <w:rPr>
          <w:rFonts w:ascii="宋体" w:hAnsi="宋体"/>
          <w:color w:val="auto"/>
          <w:highlight w:val="none"/>
        </w:rPr>
      </w:pPr>
      <w:r>
        <w:rPr>
          <w:rFonts w:ascii="宋体" w:hAnsi="宋体"/>
          <w:color w:val="auto"/>
          <w:szCs w:val="20"/>
          <w:highlight w:val="none"/>
        </w:rPr>
        <w:br w:type="page"/>
      </w:r>
    </w:p>
    <w:p w14:paraId="25C5B5BC">
      <w:pPr>
        <w:pStyle w:val="3"/>
        <w:spacing w:line="360" w:lineRule="auto"/>
        <w:jc w:val="center"/>
        <w:rPr>
          <w:rFonts w:ascii="宋体" w:hAnsi="宋体"/>
          <w:color w:val="auto"/>
          <w:highlight w:val="none"/>
        </w:rPr>
      </w:pPr>
      <w:bookmarkStart w:id="648" w:name="招标文件07章技术标准和要求"/>
      <w:bookmarkEnd w:id="648"/>
      <w:bookmarkStart w:id="649" w:name="_Toc17170"/>
      <w:bookmarkStart w:id="650" w:name="_Toc12"/>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49"/>
      <w:bookmarkEnd w:id="650"/>
      <w:bookmarkStart w:id="651" w:name="招标文件07章技术标准和要求01"/>
      <w:bookmarkEnd w:id="651"/>
      <w:bookmarkStart w:id="652" w:name="_Toc430530524"/>
      <w:bookmarkStart w:id="653" w:name="_Toc287620808"/>
    </w:p>
    <w:bookmarkEnd w:id="652"/>
    <w:bookmarkEnd w:id="653"/>
    <w:p w14:paraId="1022082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w:t>
      </w:r>
      <w:r>
        <w:rPr>
          <w:rFonts w:hint="eastAsia" w:ascii="宋体" w:hAnsi="宋体"/>
          <w:color w:val="auto"/>
          <w:szCs w:val="21"/>
          <w:highlight w:val="none"/>
          <w:lang w:eastAsia="zh-CN"/>
        </w:rPr>
        <w:t>比选项目</w:t>
      </w:r>
      <w:r>
        <w:rPr>
          <w:rFonts w:ascii="宋体" w:hAnsi="宋体"/>
          <w:color w:val="auto"/>
          <w:szCs w:val="21"/>
          <w:highlight w:val="none"/>
        </w:rPr>
        <w:t>的实际情况编写</w:t>
      </w:r>
      <w:r>
        <w:rPr>
          <w:rFonts w:hint="eastAsia" w:ascii="宋体" w:hAnsi="宋体"/>
          <w:color w:val="auto"/>
          <w:szCs w:val="21"/>
          <w:highlight w:val="none"/>
        </w:rPr>
        <w:t>（如有）。</w:t>
      </w:r>
    </w:p>
    <w:p w14:paraId="21AA3EC3">
      <w:pPr>
        <w:spacing w:line="360" w:lineRule="auto"/>
        <w:rPr>
          <w:rFonts w:ascii="宋体" w:hAnsi="宋体"/>
          <w:color w:val="auto"/>
          <w:highlight w:val="none"/>
        </w:rPr>
      </w:pPr>
      <w:r>
        <w:rPr>
          <w:rFonts w:ascii="宋体" w:hAnsi="宋体"/>
          <w:color w:val="auto"/>
          <w:highlight w:val="none"/>
        </w:rPr>
        <w:br w:type="page"/>
      </w:r>
    </w:p>
    <w:p w14:paraId="6A0F62A9">
      <w:pPr>
        <w:pStyle w:val="3"/>
        <w:spacing w:line="360" w:lineRule="auto"/>
        <w:jc w:val="center"/>
        <w:rPr>
          <w:rFonts w:ascii="宋体" w:hAnsi="宋体"/>
          <w:color w:val="auto"/>
          <w:highlight w:val="none"/>
        </w:rPr>
      </w:pPr>
      <w:bookmarkStart w:id="654" w:name="_Toc534185829"/>
      <w:bookmarkStart w:id="655" w:name="_Toc287607865"/>
      <w:bookmarkStart w:id="656" w:name="_Toc287620812"/>
      <w:bookmarkStart w:id="657" w:name="_Toc13509"/>
      <w:bookmarkStart w:id="658" w:name="_Toc430530528"/>
      <w:bookmarkStart w:id="659" w:name="_Toc23843"/>
      <w:bookmarkStart w:id="660" w:name="_Toc509218852"/>
      <w:r>
        <w:rPr>
          <w:rFonts w:hint="eastAsia" w:ascii="宋体" w:hAnsi="宋体"/>
          <w:color w:val="auto"/>
          <w:highlight w:val="none"/>
        </w:rPr>
        <w:t>第八章  投标文件格式</w:t>
      </w:r>
      <w:bookmarkEnd w:id="654"/>
      <w:bookmarkEnd w:id="655"/>
      <w:bookmarkEnd w:id="656"/>
      <w:bookmarkEnd w:id="657"/>
      <w:bookmarkEnd w:id="658"/>
      <w:bookmarkEnd w:id="659"/>
      <w:bookmarkEnd w:id="660"/>
    </w:p>
    <w:p w14:paraId="271F35D7">
      <w:pPr>
        <w:spacing w:line="360" w:lineRule="auto"/>
        <w:rPr>
          <w:rFonts w:ascii="宋体" w:hAnsi="宋体"/>
          <w:color w:val="auto"/>
          <w:sz w:val="32"/>
          <w:szCs w:val="32"/>
          <w:highlight w:val="none"/>
        </w:rPr>
      </w:pPr>
    </w:p>
    <w:p w14:paraId="594C6B0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661" w:name="_Toc224103493"/>
      <w:r>
        <w:rPr>
          <w:rFonts w:hint="eastAsia" w:ascii="宋体" w:hAnsi="宋体"/>
          <w:color w:val="auto"/>
          <w:sz w:val="36"/>
          <w:szCs w:val="36"/>
          <w:highlight w:val="none"/>
        </w:rPr>
        <w:t>目  录</w:t>
      </w:r>
      <w:bookmarkEnd w:id="661"/>
    </w:p>
    <w:p w14:paraId="63D8B6C4">
      <w:pPr>
        <w:spacing w:line="360" w:lineRule="auto"/>
        <w:jc w:val="center"/>
        <w:rPr>
          <w:rFonts w:ascii="宋体" w:hAnsi="宋体"/>
          <w:color w:val="auto"/>
          <w:szCs w:val="20"/>
          <w:highlight w:val="none"/>
        </w:rPr>
      </w:pPr>
    </w:p>
    <w:p w14:paraId="0677B2E1">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、投标函部分</w:t>
      </w:r>
    </w:p>
    <w:p w14:paraId="749B097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1660D688">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C58E795">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99F9188">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EF9383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BC632DF">
      <w:pPr>
        <w:spacing w:line="360" w:lineRule="auto"/>
        <w:rPr>
          <w:rFonts w:ascii="宋体" w:hAnsi="宋体"/>
          <w:b/>
          <w:color w:val="auto"/>
          <w:highlight w:val="none"/>
        </w:rPr>
      </w:pPr>
      <w:r>
        <w:rPr>
          <w:rFonts w:hint="eastAsia" w:ascii="宋体" w:hAnsi="宋体"/>
          <w:b/>
          <w:color w:val="auto"/>
          <w:highlight w:val="none"/>
          <w:lang w:eastAsia="zh-CN"/>
        </w:rPr>
        <w:t>三</w:t>
      </w:r>
      <w:r>
        <w:rPr>
          <w:rFonts w:ascii="宋体" w:hAnsi="宋体"/>
          <w:b/>
          <w:color w:val="auto"/>
          <w:highlight w:val="none"/>
        </w:rPr>
        <w:t>、</w:t>
      </w:r>
      <w:r>
        <w:rPr>
          <w:rFonts w:hint="eastAsia" w:ascii="宋体" w:hAnsi="宋体"/>
          <w:b/>
          <w:color w:val="auto"/>
          <w:highlight w:val="none"/>
        </w:rPr>
        <w:t>资格审查部分</w:t>
      </w:r>
    </w:p>
    <w:p w14:paraId="1B881CD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463DADB">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89C13A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1F5AE3F0">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0CC7B847">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036B241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662" w:name="_Toc224103494"/>
      <w:bookmarkStart w:id="663" w:name="_Toc430530529"/>
      <w:bookmarkStart w:id="664" w:name="_Toc287607866"/>
      <w:bookmarkStart w:id="665" w:name="_Toc287620813"/>
      <w:bookmarkStart w:id="666" w:name="_Toc277082642"/>
    </w:p>
    <w:p w14:paraId="00FD1422">
      <w:pPr>
        <w:pStyle w:val="4"/>
        <w:spacing w:line="360" w:lineRule="auto"/>
        <w:jc w:val="center"/>
        <w:rPr>
          <w:rFonts w:ascii="宋体" w:hAnsi="宋体"/>
          <w:b w:val="0"/>
          <w:bCs w:val="0"/>
          <w:color w:val="auto"/>
          <w:sz w:val="44"/>
          <w:szCs w:val="44"/>
          <w:highlight w:val="none"/>
        </w:rPr>
      </w:pPr>
      <w:bookmarkStart w:id="667" w:name="_Toc17164"/>
      <w:bookmarkStart w:id="668" w:name="_Toc19476"/>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、投标函部分</w:t>
      </w:r>
      <w:bookmarkEnd w:id="662"/>
      <w:bookmarkEnd w:id="663"/>
      <w:bookmarkEnd w:id="664"/>
      <w:bookmarkEnd w:id="665"/>
      <w:bookmarkEnd w:id="666"/>
      <w:bookmarkEnd w:id="667"/>
      <w:bookmarkEnd w:id="668"/>
    </w:p>
    <w:p w14:paraId="431BF13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0AEA956">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5A504D9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7EAEE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B0421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350A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F00FC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2787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62AA7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8FEDBD7">
      <w:pPr>
        <w:autoSpaceDE w:val="0"/>
        <w:autoSpaceDN w:val="0"/>
        <w:adjustRightInd w:val="0"/>
        <w:snapToGrid w:val="0"/>
        <w:spacing w:line="360" w:lineRule="auto"/>
        <w:jc w:val="left"/>
        <w:rPr>
          <w:rFonts w:ascii="宋体" w:hAnsi="宋体"/>
          <w:color w:val="auto"/>
          <w:kern w:val="0"/>
          <w:sz w:val="16"/>
          <w:szCs w:val="16"/>
          <w:highlight w:val="none"/>
        </w:rPr>
      </w:pPr>
    </w:p>
    <w:p w14:paraId="726C087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2090C3B9">
      <w:pPr>
        <w:autoSpaceDE w:val="0"/>
        <w:autoSpaceDN w:val="0"/>
        <w:adjustRightInd w:val="0"/>
        <w:snapToGrid w:val="0"/>
        <w:spacing w:line="360" w:lineRule="auto"/>
        <w:jc w:val="left"/>
        <w:rPr>
          <w:rFonts w:ascii="宋体" w:hAnsi="宋体"/>
          <w:b/>
          <w:color w:val="auto"/>
          <w:kern w:val="0"/>
          <w:sz w:val="20"/>
          <w:szCs w:val="20"/>
          <w:highlight w:val="none"/>
        </w:rPr>
      </w:pPr>
    </w:p>
    <w:p w14:paraId="38252FC4">
      <w:pPr>
        <w:autoSpaceDE w:val="0"/>
        <w:autoSpaceDN w:val="0"/>
        <w:adjustRightInd w:val="0"/>
        <w:snapToGrid w:val="0"/>
        <w:spacing w:line="360" w:lineRule="auto"/>
        <w:jc w:val="left"/>
        <w:rPr>
          <w:rFonts w:ascii="宋体" w:hAnsi="宋体"/>
          <w:b/>
          <w:color w:val="auto"/>
          <w:kern w:val="0"/>
          <w:sz w:val="20"/>
          <w:szCs w:val="20"/>
          <w:highlight w:val="none"/>
        </w:rPr>
      </w:pPr>
    </w:p>
    <w:p w14:paraId="20D4A24A">
      <w:pPr>
        <w:autoSpaceDE w:val="0"/>
        <w:autoSpaceDN w:val="0"/>
        <w:adjustRightInd w:val="0"/>
        <w:snapToGrid w:val="0"/>
        <w:spacing w:line="360" w:lineRule="auto"/>
        <w:jc w:val="left"/>
        <w:rPr>
          <w:rFonts w:ascii="宋体" w:hAnsi="宋体"/>
          <w:b/>
          <w:color w:val="auto"/>
          <w:kern w:val="0"/>
          <w:sz w:val="20"/>
          <w:szCs w:val="20"/>
          <w:highlight w:val="none"/>
        </w:rPr>
      </w:pPr>
    </w:p>
    <w:p w14:paraId="396D6C89">
      <w:pPr>
        <w:autoSpaceDE w:val="0"/>
        <w:autoSpaceDN w:val="0"/>
        <w:adjustRightInd w:val="0"/>
        <w:snapToGrid w:val="0"/>
        <w:spacing w:line="360" w:lineRule="auto"/>
        <w:jc w:val="left"/>
        <w:rPr>
          <w:rFonts w:ascii="宋体" w:hAnsi="宋体"/>
          <w:b/>
          <w:color w:val="auto"/>
          <w:kern w:val="0"/>
          <w:sz w:val="20"/>
          <w:szCs w:val="20"/>
          <w:highlight w:val="none"/>
        </w:rPr>
      </w:pPr>
    </w:p>
    <w:p w14:paraId="3D65144B">
      <w:pPr>
        <w:autoSpaceDE w:val="0"/>
        <w:autoSpaceDN w:val="0"/>
        <w:adjustRightInd w:val="0"/>
        <w:snapToGrid w:val="0"/>
        <w:spacing w:line="360" w:lineRule="auto"/>
        <w:jc w:val="left"/>
        <w:rPr>
          <w:rFonts w:ascii="宋体" w:hAnsi="宋体"/>
          <w:b/>
          <w:color w:val="auto"/>
          <w:kern w:val="0"/>
          <w:sz w:val="20"/>
          <w:szCs w:val="20"/>
          <w:highlight w:val="none"/>
        </w:rPr>
      </w:pPr>
    </w:p>
    <w:p w14:paraId="3548EEA1">
      <w:pPr>
        <w:autoSpaceDE w:val="0"/>
        <w:autoSpaceDN w:val="0"/>
        <w:adjustRightInd w:val="0"/>
        <w:snapToGrid w:val="0"/>
        <w:spacing w:line="360" w:lineRule="auto"/>
        <w:jc w:val="left"/>
        <w:rPr>
          <w:rFonts w:ascii="宋体" w:hAnsi="宋体"/>
          <w:b/>
          <w:color w:val="auto"/>
          <w:kern w:val="0"/>
          <w:sz w:val="20"/>
          <w:szCs w:val="20"/>
          <w:highlight w:val="none"/>
        </w:rPr>
      </w:pPr>
    </w:p>
    <w:p w14:paraId="7E7AD551">
      <w:pPr>
        <w:autoSpaceDE w:val="0"/>
        <w:autoSpaceDN w:val="0"/>
        <w:adjustRightInd w:val="0"/>
        <w:snapToGrid w:val="0"/>
        <w:spacing w:line="360" w:lineRule="auto"/>
        <w:jc w:val="left"/>
        <w:rPr>
          <w:rFonts w:ascii="宋体" w:hAnsi="宋体"/>
          <w:b/>
          <w:color w:val="auto"/>
          <w:kern w:val="0"/>
          <w:sz w:val="20"/>
          <w:szCs w:val="20"/>
          <w:highlight w:val="none"/>
        </w:rPr>
      </w:pPr>
    </w:p>
    <w:p w14:paraId="12F52728">
      <w:pPr>
        <w:autoSpaceDE w:val="0"/>
        <w:autoSpaceDN w:val="0"/>
        <w:adjustRightInd w:val="0"/>
        <w:snapToGrid w:val="0"/>
        <w:spacing w:line="360" w:lineRule="auto"/>
        <w:jc w:val="left"/>
        <w:rPr>
          <w:rFonts w:ascii="宋体" w:hAnsi="宋体"/>
          <w:b/>
          <w:color w:val="auto"/>
          <w:kern w:val="0"/>
          <w:sz w:val="20"/>
          <w:szCs w:val="20"/>
          <w:highlight w:val="none"/>
        </w:rPr>
      </w:pPr>
    </w:p>
    <w:p w14:paraId="27DA3FC0">
      <w:pPr>
        <w:autoSpaceDE w:val="0"/>
        <w:autoSpaceDN w:val="0"/>
        <w:adjustRightInd w:val="0"/>
        <w:snapToGrid w:val="0"/>
        <w:spacing w:line="360" w:lineRule="auto"/>
        <w:jc w:val="left"/>
        <w:rPr>
          <w:rFonts w:ascii="宋体" w:hAnsi="宋体"/>
          <w:b/>
          <w:color w:val="auto"/>
          <w:kern w:val="0"/>
          <w:sz w:val="20"/>
          <w:szCs w:val="20"/>
          <w:highlight w:val="none"/>
        </w:rPr>
      </w:pPr>
    </w:p>
    <w:p w14:paraId="6D24FFF9">
      <w:pPr>
        <w:autoSpaceDE w:val="0"/>
        <w:autoSpaceDN w:val="0"/>
        <w:adjustRightInd w:val="0"/>
        <w:snapToGrid w:val="0"/>
        <w:spacing w:line="360" w:lineRule="auto"/>
        <w:jc w:val="left"/>
        <w:rPr>
          <w:rFonts w:ascii="宋体" w:hAnsi="宋体"/>
          <w:b/>
          <w:color w:val="auto"/>
          <w:kern w:val="0"/>
          <w:sz w:val="20"/>
          <w:szCs w:val="20"/>
          <w:highlight w:val="none"/>
        </w:rPr>
      </w:pPr>
    </w:p>
    <w:p w14:paraId="329EC0CF">
      <w:pPr>
        <w:autoSpaceDE w:val="0"/>
        <w:autoSpaceDN w:val="0"/>
        <w:adjustRightInd w:val="0"/>
        <w:snapToGrid w:val="0"/>
        <w:spacing w:line="360" w:lineRule="auto"/>
        <w:jc w:val="left"/>
        <w:rPr>
          <w:rFonts w:ascii="宋体" w:hAnsi="宋体"/>
          <w:b/>
          <w:color w:val="auto"/>
          <w:kern w:val="0"/>
          <w:sz w:val="20"/>
          <w:szCs w:val="20"/>
          <w:highlight w:val="none"/>
        </w:rPr>
      </w:pPr>
    </w:p>
    <w:p w14:paraId="55CFC7B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F04D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17DE9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2201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181B920">
      <w:pPr>
        <w:autoSpaceDE w:val="0"/>
        <w:autoSpaceDN w:val="0"/>
        <w:adjustRightInd w:val="0"/>
        <w:snapToGrid w:val="0"/>
        <w:spacing w:line="360" w:lineRule="auto"/>
        <w:jc w:val="left"/>
        <w:rPr>
          <w:rFonts w:ascii="宋体" w:hAnsi="宋体"/>
          <w:color w:val="auto"/>
          <w:kern w:val="0"/>
          <w:sz w:val="24"/>
          <w:szCs w:val="21"/>
          <w:highlight w:val="none"/>
        </w:rPr>
      </w:pPr>
    </w:p>
    <w:p w14:paraId="0405BE8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F3ED5C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7A1B3A2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45E50835">
      <w:pPr>
        <w:autoSpaceDE w:val="0"/>
        <w:autoSpaceDN w:val="0"/>
        <w:adjustRightInd w:val="0"/>
        <w:snapToGrid w:val="0"/>
        <w:spacing w:line="360" w:lineRule="auto"/>
        <w:jc w:val="left"/>
        <w:rPr>
          <w:rFonts w:ascii="宋体" w:hAnsi="宋体"/>
          <w:color w:val="auto"/>
          <w:w w:val="99"/>
          <w:kern w:val="0"/>
          <w:sz w:val="28"/>
          <w:szCs w:val="28"/>
          <w:highlight w:val="none"/>
        </w:rPr>
      </w:pPr>
    </w:p>
    <w:p w14:paraId="35D0043C">
      <w:pPr>
        <w:pStyle w:val="5"/>
        <w:spacing w:before="0" w:after="0" w:line="400" w:lineRule="exact"/>
        <w:jc w:val="center"/>
        <w:rPr>
          <w:rFonts w:ascii="宋体" w:hAnsi="宋体"/>
          <w:b w:val="0"/>
          <w:color w:val="auto"/>
          <w:highlight w:val="none"/>
        </w:rPr>
      </w:pPr>
      <w:bookmarkStart w:id="669" w:name="_Toc430530530"/>
      <w:bookmarkStart w:id="670" w:name="_Toc277082643"/>
      <w:bookmarkStart w:id="671" w:name="_Toc509218854"/>
      <w:bookmarkStart w:id="672" w:name="_Toc224103495"/>
      <w:bookmarkStart w:id="673" w:name="_Toc534185831"/>
      <w:bookmarkStart w:id="674" w:name="_Toc287607867"/>
      <w:bookmarkStart w:id="675" w:name="_Toc287620814"/>
      <w:r>
        <w:rPr>
          <w:rFonts w:ascii="宋体" w:hAnsi="宋体"/>
          <w:color w:val="auto"/>
          <w:highlight w:val="none"/>
        </w:rPr>
        <w:br w:type="page"/>
      </w:r>
      <w:bookmarkStart w:id="676" w:name="_Toc26071"/>
      <w:bookmarkStart w:id="677" w:name="_Toc14548"/>
      <w:r>
        <w:rPr>
          <w:rFonts w:hint="eastAsia"/>
          <w:color w:val="auto"/>
          <w:highlight w:val="none"/>
        </w:rPr>
        <w:t>（一）投标函</w:t>
      </w:r>
      <w:bookmarkEnd w:id="669"/>
      <w:bookmarkEnd w:id="670"/>
      <w:bookmarkEnd w:id="671"/>
      <w:bookmarkEnd w:id="672"/>
      <w:bookmarkEnd w:id="673"/>
      <w:bookmarkEnd w:id="674"/>
      <w:bookmarkEnd w:id="675"/>
      <w:bookmarkEnd w:id="676"/>
      <w:bookmarkEnd w:id="677"/>
    </w:p>
    <w:p w14:paraId="5E8885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549D6D0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139F3C2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0C3F987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E0FB5B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E32D57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004099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14:paraId="31B3805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ECAAB3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第七章 技术标准和要求中所列的技术指标和参数要求完成全部合同工程。</w:t>
      </w:r>
    </w:p>
    <w:p w14:paraId="707907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44EE9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B750C5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C7884B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74EDE3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E4559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CB56CE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6345E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4EF2C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6F0B6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9F6CA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3F1326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3A0F6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29944AB9">
      <w:pPr>
        <w:pStyle w:val="5"/>
        <w:jc w:val="center"/>
        <w:rPr>
          <w:rFonts w:ascii="宋体" w:hAnsi="宋体"/>
          <w:snapToGrid w:val="0"/>
          <w:color w:val="auto"/>
          <w:kern w:val="0"/>
          <w:szCs w:val="21"/>
          <w:highlight w:val="none"/>
        </w:rPr>
      </w:pPr>
      <w:bookmarkStart w:id="678" w:name="_Toc287607868"/>
      <w:bookmarkStart w:id="679" w:name="_Toc277082644"/>
      <w:bookmarkStart w:id="680" w:name="_Toc430530531"/>
      <w:bookmarkStart w:id="681" w:name="_Toc287620815"/>
      <w:bookmarkStart w:id="682" w:name="_Toc224103496"/>
      <w:r>
        <w:rPr>
          <w:rFonts w:ascii="宋体" w:hAnsi="宋体"/>
          <w:color w:val="auto"/>
          <w:sz w:val="28"/>
          <w:highlight w:val="none"/>
        </w:rPr>
        <w:br w:type="page"/>
      </w:r>
      <w:bookmarkStart w:id="683" w:name="_Toc30967"/>
      <w:bookmarkStart w:id="684" w:name="_Toc509218855"/>
      <w:bookmarkStart w:id="685" w:name="_Toc17361"/>
      <w:bookmarkStart w:id="686" w:name="_Toc534185832"/>
      <w:r>
        <w:rPr>
          <w:color w:val="auto"/>
          <w:highlight w:val="none"/>
        </w:rPr>
        <w:t>（二）投标函附录</w:t>
      </w:r>
      <w:bookmarkEnd w:id="678"/>
      <w:bookmarkEnd w:id="679"/>
      <w:bookmarkEnd w:id="680"/>
      <w:bookmarkEnd w:id="681"/>
      <w:bookmarkEnd w:id="682"/>
      <w:bookmarkEnd w:id="683"/>
      <w:bookmarkEnd w:id="684"/>
      <w:bookmarkEnd w:id="685"/>
      <w:bookmarkEnd w:id="686"/>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C796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B9C42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3EF9D6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1899A07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F0815C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D717DB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C1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401D1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1AB99B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4164224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582D0A45">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1250DC43">
            <w:pPr>
              <w:autoSpaceDE w:val="0"/>
              <w:autoSpaceDN w:val="0"/>
              <w:adjustRightInd w:val="0"/>
              <w:jc w:val="center"/>
              <w:rPr>
                <w:rFonts w:ascii="宋体" w:hAnsi="宋体"/>
                <w:snapToGrid w:val="0"/>
                <w:color w:val="auto"/>
                <w:kern w:val="0"/>
                <w:szCs w:val="21"/>
                <w:highlight w:val="none"/>
              </w:rPr>
            </w:pPr>
          </w:p>
        </w:tc>
      </w:tr>
      <w:tr w14:paraId="77766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5DD7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6E5D65D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3611851">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4.3</w:t>
            </w:r>
          </w:p>
        </w:tc>
        <w:tc>
          <w:tcPr>
            <w:tcW w:w="2987" w:type="dxa"/>
            <w:vAlign w:val="center"/>
          </w:tcPr>
          <w:p w14:paraId="60FA3FC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B4DAA02">
            <w:pPr>
              <w:autoSpaceDE w:val="0"/>
              <w:autoSpaceDN w:val="0"/>
              <w:adjustRightInd w:val="0"/>
              <w:jc w:val="center"/>
              <w:rPr>
                <w:rFonts w:ascii="宋体" w:hAnsi="宋体"/>
                <w:snapToGrid w:val="0"/>
                <w:color w:val="auto"/>
                <w:kern w:val="0"/>
                <w:szCs w:val="21"/>
                <w:highlight w:val="none"/>
              </w:rPr>
            </w:pPr>
          </w:p>
        </w:tc>
      </w:tr>
      <w:tr w14:paraId="6FE3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0876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A2B02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E22089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.1</w:t>
            </w:r>
          </w:p>
        </w:tc>
        <w:tc>
          <w:tcPr>
            <w:tcW w:w="2987" w:type="dxa"/>
            <w:vAlign w:val="center"/>
          </w:tcPr>
          <w:p w14:paraId="2EF23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2A0081B">
            <w:pPr>
              <w:autoSpaceDE w:val="0"/>
              <w:autoSpaceDN w:val="0"/>
              <w:adjustRightInd w:val="0"/>
              <w:jc w:val="center"/>
              <w:rPr>
                <w:rFonts w:ascii="宋体" w:hAnsi="宋体"/>
                <w:snapToGrid w:val="0"/>
                <w:color w:val="auto"/>
                <w:kern w:val="0"/>
                <w:szCs w:val="21"/>
                <w:highlight w:val="none"/>
              </w:rPr>
            </w:pPr>
          </w:p>
        </w:tc>
      </w:tr>
      <w:tr w14:paraId="190F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7729A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4FDF52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84373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86CAF5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7519D3">
            <w:pPr>
              <w:autoSpaceDE w:val="0"/>
              <w:autoSpaceDN w:val="0"/>
              <w:adjustRightInd w:val="0"/>
              <w:jc w:val="center"/>
              <w:rPr>
                <w:rFonts w:ascii="宋体" w:hAnsi="宋体"/>
                <w:snapToGrid w:val="0"/>
                <w:color w:val="auto"/>
                <w:kern w:val="0"/>
                <w:szCs w:val="21"/>
                <w:highlight w:val="none"/>
              </w:rPr>
            </w:pPr>
          </w:p>
        </w:tc>
      </w:tr>
      <w:tr w14:paraId="41BB9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026BA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92F6C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DBCD6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0A5397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0B56C6C">
            <w:pPr>
              <w:autoSpaceDE w:val="0"/>
              <w:autoSpaceDN w:val="0"/>
              <w:adjustRightInd w:val="0"/>
              <w:jc w:val="center"/>
              <w:rPr>
                <w:rFonts w:ascii="宋体" w:hAnsi="宋体"/>
                <w:snapToGrid w:val="0"/>
                <w:color w:val="auto"/>
                <w:kern w:val="0"/>
                <w:szCs w:val="21"/>
                <w:highlight w:val="none"/>
              </w:rPr>
            </w:pPr>
          </w:p>
        </w:tc>
      </w:tr>
    </w:tbl>
    <w:p w14:paraId="63D1514D">
      <w:pPr>
        <w:spacing w:line="360" w:lineRule="auto"/>
        <w:rPr>
          <w:rFonts w:ascii="宋体" w:hAnsi="宋体"/>
          <w:snapToGrid w:val="0"/>
          <w:color w:val="auto"/>
          <w:w w:val="99"/>
          <w:highlight w:val="none"/>
        </w:rPr>
      </w:pPr>
    </w:p>
    <w:p w14:paraId="68776135">
      <w:pPr>
        <w:spacing w:line="360" w:lineRule="auto"/>
        <w:rPr>
          <w:rFonts w:ascii="宋体" w:hAnsi="宋体"/>
          <w:snapToGrid w:val="0"/>
          <w:color w:val="auto"/>
          <w:highlight w:val="none"/>
        </w:rPr>
      </w:pPr>
    </w:p>
    <w:p w14:paraId="36B0A9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7D0ACA9">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073D3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D5A98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8E826D">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687" w:name="_Toc8650"/>
      <w:bookmarkStart w:id="688" w:name="_Toc277082645"/>
      <w:bookmarkStart w:id="689" w:name="_Toc13127"/>
      <w:bookmarkStart w:id="690" w:name="_Toc430530532"/>
      <w:bookmarkStart w:id="691" w:name="_Toc224103497"/>
      <w:bookmarkStart w:id="692" w:name="_Toc287607869"/>
      <w:bookmarkStart w:id="693" w:name="_Toc287620816"/>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687"/>
      <w:bookmarkEnd w:id="688"/>
      <w:bookmarkEnd w:id="689"/>
      <w:bookmarkEnd w:id="690"/>
      <w:bookmarkEnd w:id="691"/>
      <w:bookmarkEnd w:id="692"/>
      <w:bookmarkEnd w:id="693"/>
    </w:p>
    <w:p w14:paraId="3A987E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2DB3B63">
      <w:pPr>
        <w:spacing w:line="480" w:lineRule="auto"/>
        <w:jc w:val="center"/>
        <w:rPr>
          <w:rFonts w:ascii="宋体" w:hAnsi="宋体"/>
          <w:color w:val="auto"/>
          <w:highlight w:val="none"/>
        </w:rPr>
      </w:pPr>
    </w:p>
    <w:p w14:paraId="1BB9E1C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7E4E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A4BD6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61708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46EBD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D5D90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03DA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0F3206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33A2B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EF4560C">
      <w:pPr>
        <w:pStyle w:val="2"/>
        <w:spacing w:after="0" w:line="360" w:lineRule="auto"/>
        <w:rPr>
          <w:rFonts w:ascii="宋体" w:hAnsi="宋体"/>
          <w:color w:val="auto"/>
          <w:szCs w:val="21"/>
          <w:highlight w:val="none"/>
        </w:rPr>
      </w:pPr>
    </w:p>
    <w:p w14:paraId="2DCEE965">
      <w:pPr>
        <w:pStyle w:val="2"/>
        <w:spacing w:after="0" w:line="360" w:lineRule="auto"/>
        <w:rPr>
          <w:rFonts w:ascii="宋体" w:hAnsi="宋体"/>
          <w:color w:val="auto"/>
          <w:szCs w:val="21"/>
          <w:highlight w:val="none"/>
        </w:rPr>
      </w:pPr>
    </w:p>
    <w:p w14:paraId="10ADB8AF">
      <w:pPr>
        <w:pStyle w:val="2"/>
        <w:spacing w:after="0" w:line="360" w:lineRule="auto"/>
        <w:rPr>
          <w:rFonts w:ascii="宋体" w:hAnsi="宋体"/>
          <w:color w:val="auto"/>
          <w:szCs w:val="21"/>
          <w:highlight w:val="none"/>
        </w:rPr>
      </w:pPr>
    </w:p>
    <w:p w14:paraId="3AEBA763">
      <w:pPr>
        <w:pStyle w:val="2"/>
        <w:spacing w:after="0" w:line="360" w:lineRule="auto"/>
        <w:rPr>
          <w:rFonts w:ascii="宋体" w:hAnsi="宋体"/>
          <w:color w:val="auto"/>
          <w:szCs w:val="21"/>
          <w:highlight w:val="none"/>
        </w:rPr>
      </w:pPr>
    </w:p>
    <w:p w14:paraId="778E7CC8">
      <w:pPr>
        <w:pStyle w:val="2"/>
        <w:spacing w:after="0" w:line="360" w:lineRule="auto"/>
        <w:rPr>
          <w:rFonts w:ascii="宋体" w:hAnsi="宋体"/>
          <w:color w:val="auto"/>
          <w:szCs w:val="21"/>
          <w:highlight w:val="none"/>
        </w:rPr>
      </w:pPr>
    </w:p>
    <w:p w14:paraId="43E98CE0">
      <w:pPr>
        <w:pStyle w:val="2"/>
        <w:spacing w:after="0" w:line="360" w:lineRule="auto"/>
        <w:rPr>
          <w:rFonts w:ascii="宋体" w:hAnsi="宋体"/>
          <w:color w:val="auto"/>
          <w:szCs w:val="21"/>
          <w:highlight w:val="none"/>
        </w:rPr>
      </w:pPr>
    </w:p>
    <w:p w14:paraId="5B9A1ABF">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2FE1BEA">
      <w:pPr>
        <w:autoSpaceDE w:val="0"/>
        <w:autoSpaceDN w:val="0"/>
        <w:adjustRightInd w:val="0"/>
        <w:snapToGrid w:val="0"/>
        <w:spacing w:line="480" w:lineRule="auto"/>
        <w:jc w:val="left"/>
        <w:rPr>
          <w:rFonts w:ascii="宋体" w:hAnsi="宋体"/>
          <w:color w:val="auto"/>
          <w:kern w:val="0"/>
          <w:sz w:val="20"/>
          <w:szCs w:val="20"/>
          <w:highlight w:val="none"/>
        </w:rPr>
      </w:pPr>
    </w:p>
    <w:p w14:paraId="4418B97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4B785D">
      <w:pPr>
        <w:autoSpaceDE w:val="0"/>
        <w:autoSpaceDN w:val="0"/>
        <w:adjustRightInd w:val="0"/>
        <w:snapToGrid w:val="0"/>
        <w:spacing w:line="360" w:lineRule="auto"/>
        <w:jc w:val="left"/>
        <w:rPr>
          <w:rFonts w:ascii="宋体" w:hAnsi="宋体"/>
          <w:color w:val="auto"/>
          <w:kern w:val="0"/>
          <w:highlight w:val="none"/>
        </w:rPr>
      </w:pPr>
    </w:p>
    <w:p w14:paraId="31F8ED87">
      <w:pPr>
        <w:autoSpaceDE w:val="0"/>
        <w:autoSpaceDN w:val="0"/>
        <w:adjustRightInd w:val="0"/>
        <w:snapToGrid w:val="0"/>
        <w:spacing w:line="360" w:lineRule="auto"/>
        <w:jc w:val="left"/>
        <w:rPr>
          <w:rFonts w:ascii="宋体" w:hAnsi="宋体"/>
          <w:color w:val="auto"/>
          <w:kern w:val="0"/>
          <w:highlight w:val="none"/>
        </w:rPr>
      </w:pPr>
    </w:p>
    <w:p w14:paraId="6522038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18C9CC5">
      <w:pPr>
        <w:autoSpaceDE w:val="0"/>
        <w:autoSpaceDN w:val="0"/>
        <w:adjustRightInd w:val="0"/>
        <w:snapToGrid w:val="0"/>
        <w:spacing w:line="360" w:lineRule="auto"/>
        <w:jc w:val="left"/>
        <w:rPr>
          <w:rFonts w:ascii="宋体" w:hAnsi="宋体"/>
          <w:color w:val="auto"/>
          <w:kern w:val="0"/>
          <w:highlight w:val="none"/>
        </w:rPr>
      </w:pPr>
    </w:p>
    <w:p w14:paraId="516A1FF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2FC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B95B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4FFE5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130E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9699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C1FA8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D89C4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3074F5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DDCD3A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B8274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7CC7F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56B884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1012B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2CEC64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6F89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DC4E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8AD0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C29D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FBD2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F5DF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954DD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F8B203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659A8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4A3F39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C54545">
      <w:pPr>
        <w:spacing w:line="360" w:lineRule="auto"/>
        <w:ind w:firstLine="420" w:firstLineChars="200"/>
        <w:rPr>
          <w:rFonts w:ascii="宋体" w:hAnsi="宋体"/>
          <w:color w:val="auto"/>
          <w:highlight w:val="none"/>
        </w:rPr>
      </w:pPr>
      <w:r>
        <w:rPr>
          <w:rFonts w:ascii="宋体" w:hAnsi="宋体"/>
          <w:color w:val="auto"/>
          <w:highlight w:val="none"/>
        </w:rPr>
        <w:br w:type="page"/>
      </w:r>
    </w:p>
    <w:p w14:paraId="5AB143E3">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694" w:name="_Toc287607872"/>
      <w:bookmarkStart w:id="695" w:name="_Toc287620819"/>
      <w:bookmarkStart w:id="696" w:name="_Toc430530534"/>
      <w:bookmarkStart w:id="697" w:name="_Toc224103500"/>
    </w:p>
    <w:p w14:paraId="7F8A1CFD">
      <w:pPr>
        <w:pStyle w:val="4"/>
        <w:spacing w:line="360" w:lineRule="auto"/>
        <w:jc w:val="center"/>
        <w:rPr>
          <w:rFonts w:ascii="宋体" w:hAnsi="宋体"/>
          <w:b w:val="0"/>
          <w:bCs w:val="0"/>
          <w:color w:val="auto"/>
          <w:sz w:val="44"/>
          <w:szCs w:val="44"/>
          <w:highlight w:val="none"/>
        </w:rPr>
      </w:pPr>
      <w:bookmarkStart w:id="698" w:name="_Toc29522"/>
      <w:bookmarkStart w:id="699" w:name="_Toc23891"/>
      <w:r>
        <w:rPr>
          <w:rFonts w:hint="eastAsia" w:ascii="宋体" w:hAnsi="宋体"/>
          <w:b w:val="0"/>
          <w:bCs w:val="0"/>
          <w:color w:val="auto"/>
          <w:sz w:val="44"/>
          <w:szCs w:val="44"/>
          <w:highlight w:val="none"/>
          <w:lang w:eastAsia="zh-CN"/>
        </w:rPr>
        <w:t>二</w:t>
      </w:r>
      <w:r>
        <w:rPr>
          <w:rFonts w:hint="eastAsia" w:ascii="宋体" w:hAnsi="宋体"/>
          <w:b w:val="0"/>
          <w:bCs w:val="0"/>
          <w:color w:val="auto"/>
          <w:sz w:val="44"/>
          <w:szCs w:val="44"/>
          <w:highlight w:val="none"/>
        </w:rPr>
        <w:t>、经济部分</w:t>
      </w:r>
      <w:bookmarkEnd w:id="694"/>
      <w:bookmarkEnd w:id="695"/>
      <w:bookmarkEnd w:id="696"/>
      <w:bookmarkEnd w:id="697"/>
      <w:bookmarkEnd w:id="698"/>
      <w:bookmarkEnd w:id="699"/>
    </w:p>
    <w:p w14:paraId="68A5F98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7AE19A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80FDA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DD2C9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2A350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9CEFE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3DC46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2158A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91EF754">
      <w:pPr>
        <w:autoSpaceDE w:val="0"/>
        <w:autoSpaceDN w:val="0"/>
        <w:adjustRightInd w:val="0"/>
        <w:snapToGrid w:val="0"/>
        <w:spacing w:line="360" w:lineRule="auto"/>
        <w:jc w:val="left"/>
        <w:rPr>
          <w:rFonts w:ascii="宋体" w:hAnsi="宋体"/>
          <w:color w:val="auto"/>
          <w:kern w:val="0"/>
          <w:sz w:val="16"/>
          <w:szCs w:val="16"/>
          <w:highlight w:val="none"/>
        </w:rPr>
      </w:pPr>
    </w:p>
    <w:p w14:paraId="75CE586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872CC60">
      <w:pPr>
        <w:autoSpaceDE w:val="0"/>
        <w:autoSpaceDN w:val="0"/>
        <w:adjustRightInd w:val="0"/>
        <w:snapToGrid w:val="0"/>
        <w:spacing w:line="360" w:lineRule="auto"/>
        <w:jc w:val="left"/>
        <w:rPr>
          <w:rFonts w:ascii="宋体" w:hAnsi="宋体"/>
          <w:b/>
          <w:color w:val="auto"/>
          <w:kern w:val="0"/>
          <w:sz w:val="20"/>
          <w:szCs w:val="20"/>
          <w:highlight w:val="none"/>
        </w:rPr>
      </w:pPr>
    </w:p>
    <w:p w14:paraId="27AB7CD7">
      <w:pPr>
        <w:autoSpaceDE w:val="0"/>
        <w:autoSpaceDN w:val="0"/>
        <w:adjustRightInd w:val="0"/>
        <w:snapToGrid w:val="0"/>
        <w:spacing w:line="360" w:lineRule="auto"/>
        <w:jc w:val="left"/>
        <w:rPr>
          <w:rFonts w:ascii="宋体" w:hAnsi="宋体"/>
          <w:b/>
          <w:color w:val="auto"/>
          <w:kern w:val="0"/>
          <w:sz w:val="20"/>
          <w:szCs w:val="20"/>
          <w:highlight w:val="none"/>
        </w:rPr>
      </w:pPr>
    </w:p>
    <w:p w14:paraId="44B78CC8">
      <w:pPr>
        <w:autoSpaceDE w:val="0"/>
        <w:autoSpaceDN w:val="0"/>
        <w:adjustRightInd w:val="0"/>
        <w:snapToGrid w:val="0"/>
        <w:spacing w:line="360" w:lineRule="auto"/>
        <w:jc w:val="left"/>
        <w:rPr>
          <w:rFonts w:ascii="宋体" w:hAnsi="宋体"/>
          <w:b/>
          <w:color w:val="auto"/>
          <w:kern w:val="0"/>
          <w:sz w:val="20"/>
          <w:szCs w:val="20"/>
          <w:highlight w:val="none"/>
        </w:rPr>
      </w:pPr>
    </w:p>
    <w:p w14:paraId="78737B4A">
      <w:pPr>
        <w:autoSpaceDE w:val="0"/>
        <w:autoSpaceDN w:val="0"/>
        <w:adjustRightInd w:val="0"/>
        <w:snapToGrid w:val="0"/>
        <w:spacing w:line="360" w:lineRule="auto"/>
        <w:jc w:val="left"/>
        <w:rPr>
          <w:rFonts w:ascii="宋体" w:hAnsi="宋体"/>
          <w:b/>
          <w:color w:val="auto"/>
          <w:kern w:val="0"/>
          <w:sz w:val="20"/>
          <w:szCs w:val="20"/>
          <w:highlight w:val="none"/>
        </w:rPr>
      </w:pPr>
    </w:p>
    <w:p w14:paraId="67BDA8FA">
      <w:pPr>
        <w:autoSpaceDE w:val="0"/>
        <w:autoSpaceDN w:val="0"/>
        <w:adjustRightInd w:val="0"/>
        <w:snapToGrid w:val="0"/>
        <w:spacing w:line="360" w:lineRule="auto"/>
        <w:jc w:val="left"/>
        <w:rPr>
          <w:rFonts w:ascii="宋体" w:hAnsi="宋体"/>
          <w:b/>
          <w:color w:val="auto"/>
          <w:kern w:val="0"/>
          <w:sz w:val="20"/>
          <w:szCs w:val="20"/>
          <w:highlight w:val="none"/>
        </w:rPr>
      </w:pPr>
    </w:p>
    <w:p w14:paraId="168552A3">
      <w:pPr>
        <w:autoSpaceDE w:val="0"/>
        <w:autoSpaceDN w:val="0"/>
        <w:adjustRightInd w:val="0"/>
        <w:snapToGrid w:val="0"/>
        <w:spacing w:line="360" w:lineRule="auto"/>
        <w:jc w:val="left"/>
        <w:rPr>
          <w:rFonts w:ascii="宋体" w:hAnsi="宋体"/>
          <w:b/>
          <w:color w:val="auto"/>
          <w:kern w:val="0"/>
          <w:sz w:val="20"/>
          <w:szCs w:val="20"/>
          <w:highlight w:val="none"/>
        </w:rPr>
      </w:pPr>
    </w:p>
    <w:p w14:paraId="2E2C472F">
      <w:pPr>
        <w:autoSpaceDE w:val="0"/>
        <w:autoSpaceDN w:val="0"/>
        <w:adjustRightInd w:val="0"/>
        <w:snapToGrid w:val="0"/>
        <w:spacing w:line="360" w:lineRule="auto"/>
        <w:jc w:val="left"/>
        <w:rPr>
          <w:rFonts w:ascii="宋体" w:hAnsi="宋体"/>
          <w:b/>
          <w:color w:val="auto"/>
          <w:kern w:val="0"/>
          <w:sz w:val="20"/>
          <w:szCs w:val="20"/>
          <w:highlight w:val="none"/>
        </w:rPr>
      </w:pPr>
    </w:p>
    <w:p w14:paraId="2420A9A5">
      <w:pPr>
        <w:autoSpaceDE w:val="0"/>
        <w:autoSpaceDN w:val="0"/>
        <w:adjustRightInd w:val="0"/>
        <w:snapToGrid w:val="0"/>
        <w:spacing w:line="360" w:lineRule="auto"/>
        <w:jc w:val="left"/>
        <w:rPr>
          <w:rFonts w:ascii="宋体" w:hAnsi="宋体"/>
          <w:b/>
          <w:color w:val="auto"/>
          <w:kern w:val="0"/>
          <w:sz w:val="20"/>
          <w:szCs w:val="20"/>
          <w:highlight w:val="none"/>
        </w:rPr>
      </w:pPr>
    </w:p>
    <w:p w14:paraId="320465A8">
      <w:pPr>
        <w:autoSpaceDE w:val="0"/>
        <w:autoSpaceDN w:val="0"/>
        <w:adjustRightInd w:val="0"/>
        <w:snapToGrid w:val="0"/>
        <w:spacing w:line="360" w:lineRule="auto"/>
        <w:jc w:val="left"/>
        <w:rPr>
          <w:rFonts w:ascii="宋体" w:hAnsi="宋体"/>
          <w:b/>
          <w:color w:val="auto"/>
          <w:kern w:val="0"/>
          <w:sz w:val="20"/>
          <w:szCs w:val="20"/>
          <w:highlight w:val="none"/>
        </w:rPr>
      </w:pPr>
    </w:p>
    <w:p w14:paraId="4A0AA9CD">
      <w:pPr>
        <w:autoSpaceDE w:val="0"/>
        <w:autoSpaceDN w:val="0"/>
        <w:adjustRightInd w:val="0"/>
        <w:snapToGrid w:val="0"/>
        <w:spacing w:line="360" w:lineRule="auto"/>
        <w:jc w:val="left"/>
        <w:rPr>
          <w:rFonts w:ascii="宋体" w:hAnsi="宋体"/>
          <w:b/>
          <w:color w:val="auto"/>
          <w:kern w:val="0"/>
          <w:sz w:val="20"/>
          <w:szCs w:val="20"/>
          <w:highlight w:val="none"/>
        </w:rPr>
      </w:pPr>
    </w:p>
    <w:p w14:paraId="744C8033">
      <w:pPr>
        <w:autoSpaceDE w:val="0"/>
        <w:autoSpaceDN w:val="0"/>
        <w:adjustRightInd w:val="0"/>
        <w:snapToGrid w:val="0"/>
        <w:spacing w:line="360" w:lineRule="auto"/>
        <w:jc w:val="left"/>
        <w:rPr>
          <w:rFonts w:ascii="宋体" w:hAnsi="宋体"/>
          <w:b/>
          <w:color w:val="auto"/>
          <w:kern w:val="0"/>
          <w:sz w:val="20"/>
          <w:szCs w:val="20"/>
          <w:highlight w:val="none"/>
        </w:rPr>
      </w:pPr>
    </w:p>
    <w:p w14:paraId="732CA35C">
      <w:pPr>
        <w:autoSpaceDE w:val="0"/>
        <w:autoSpaceDN w:val="0"/>
        <w:adjustRightInd w:val="0"/>
        <w:snapToGrid w:val="0"/>
        <w:spacing w:line="360" w:lineRule="auto"/>
        <w:jc w:val="left"/>
        <w:rPr>
          <w:rFonts w:ascii="宋体" w:hAnsi="宋体"/>
          <w:b/>
          <w:color w:val="auto"/>
          <w:kern w:val="0"/>
          <w:sz w:val="20"/>
          <w:szCs w:val="20"/>
          <w:highlight w:val="none"/>
        </w:rPr>
      </w:pPr>
    </w:p>
    <w:p w14:paraId="665850D8">
      <w:pPr>
        <w:autoSpaceDE w:val="0"/>
        <w:autoSpaceDN w:val="0"/>
        <w:adjustRightInd w:val="0"/>
        <w:snapToGrid w:val="0"/>
        <w:spacing w:line="360" w:lineRule="auto"/>
        <w:jc w:val="left"/>
        <w:rPr>
          <w:rFonts w:ascii="宋体" w:hAnsi="宋体"/>
          <w:b/>
          <w:color w:val="auto"/>
          <w:kern w:val="0"/>
          <w:sz w:val="20"/>
          <w:szCs w:val="20"/>
          <w:highlight w:val="none"/>
        </w:rPr>
      </w:pPr>
    </w:p>
    <w:p w14:paraId="50E8AE3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DD92921">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6CC92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610319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3C4078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B5213B9">
      <w:pPr>
        <w:autoSpaceDE w:val="0"/>
        <w:autoSpaceDN w:val="0"/>
        <w:adjustRightInd w:val="0"/>
        <w:snapToGrid w:val="0"/>
        <w:spacing w:line="360" w:lineRule="auto"/>
        <w:jc w:val="left"/>
        <w:rPr>
          <w:rFonts w:ascii="宋体" w:hAnsi="宋体"/>
          <w:color w:val="auto"/>
          <w:kern w:val="0"/>
          <w:szCs w:val="21"/>
          <w:highlight w:val="none"/>
        </w:rPr>
      </w:pPr>
    </w:p>
    <w:p w14:paraId="79E28E5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31D867B0">
      <w:pPr>
        <w:autoSpaceDE w:val="0"/>
        <w:autoSpaceDN w:val="0"/>
        <w:adjustRightInd w:val="0"/>
        <w:snapToGrid w:val="0"/>
        <w:spacing w:line="360" w:lineRule="auto"/>
        <w:jc w:val="left"/>
        <w:rPr>
          <w:rFonts w:ascii="宋体" w:hAnsi="宋体"/>
          <w:color w:val="auto"/>
          <w:w w:val="99"/>
          <w:kern w:val="0"/>
          <w:sz w:val="28"/>
          <w:szCs w:val="28"/>
          <w:highlight w:val="none"/>
        </w:rPr>
      </w:pPr>
    </w:p>
    <w:p w14:paraId="0F09451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700" w:name="_Toc430530535"/>
      <w:bookmarkStart w:id="701" w:name="_Toc277082648"/>
      <w:bookmarkStart w:id="702" w:name="_Toc224103501"/>
      <w:bookmarkStart w:id="703" w:name="_Toc287620820"/>
      <w:bookmarkStart w:id="704" w:name="_Toc287607873"/>
    </w:p>
    <w:p w14:paraId="1C145CD1">
      <w:pPr>
        <w:pStyle w:val="5"/>
        <w:jc w:val="center"/>
        <w:rPr>
          <w:color w:val="auto"/>
          <w:highlight w:val="none"/>
        </w:rPr>
      </w:pPr>
      <w:bookmarkStart w:id="705" w:name="_Toc28475"/>
      <w:bookmarkStart w:id="706" w:name="_Toc2269"/>
      <w:r>
        <w:rPr>
          <w:rFonts w:hint="eastAsia"/>
          <w:color w:val="auto"/>
          <w:highlight w:val="none"/>
        </w:rPr>
        <w:t>（一）已标价工程量清单</w:t>
      </w:r>
      <w:bookmarkEnd w:id="700"/>
      <w:bookmarkEnd w:id="701"/>
      <w:bookmarkEnd w:id="702"/>
      <w:bookmarkEnd w:id="703"/>
      <w:bookmarkEnd w:id="704"/>
      <w:bookmarkEnd w:id="705"/>
      <w:bookmarkEnd w:id="706"/>
    </w:p>
    <w:p w14:paraId="7858CE4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1E5689">
      <w:pPr>
        <w:autoSpaceDE w:val="0"/>
        <w:autoSpaceDN w:val="0"/>
        <w:adjustRightInd w:val="0"/>
        <w:snapToGrid w:val="0"/>
        <w:spacing w:line="360" w:lineRule="auto"/>
        <w:jc w:val="left"/>
        <w:rPr>
          <w:rFonts w:ascii="宋体" w:hAnsi="宋体"/>
          <w:color w:val="auto"/>
          <w:kern w:val="0"/>
          <w:sz w:val="24"/>
          <w:szCs w:val="21"/>
          <w:highlight w:val="none"/>
        </w:rPr>
      </w:pPr>
      <w:bookmarkStart w:id="707" w:name="_Toc287607874"/>
      <w:bookmarkStart w:id="708" w:name="_Toc224103502"/>
      <w:bookmarkStart w:id="709" w:name="_Toc287620821"/>
      <w:bookmarkStart w:id="710" w:name="_Toc430530536"/>
      <w:r>
        <w:rPr>
          <w:rFonts w:ascii="宋体" w:hAnsi="宋体"/>
          <w:color w:val="auto"/>
          <w:highlight w:val="none"/>
        </w:rPr>
        <w:br w:type="page"/>
      </w:r>
    </w:p>
    <w:bookmarkEnd w:id="707"/>
    <w:bookmarkEnd w:id="708"/>
    <w:bookmarkEnd w:id="709"/>
    <w:bookmarkEnd w:id="710"/>
    <w:p w14:paraId="252FF5AE">
      <w:pPr>
        <w:pStyle w:val="4"/>
        <w:spacing w:line="360" w:lineRule="auto"/>
        <w:jc w:val="center"/>
        <w:rPr>
          <w:rFonts w:ascii="宋体" w:hAnsi="宋体"/>
          <w:b w:val="0"/>
          <w:bCs w:val="0"/>
          <w:color w:val="auto"/>
          <w:sz w:val="44"/>
          <w:szCs w:val="44"/>
          <w:highlight w:val="none"/>
        </w:rPr>
      </w:pPr>
      <w:bookmarkStart w:id="711" w:name="_Toc224103510"/>
      <w:bookmarkStart w:id="712" w:name="_Toc287607882"/>
      <w:bookmarkStart w:id="713" w:name="_Toc430530545"/>
      <w:bookmarkStart w:id="714" w:name="_Toc287620829"/>
      <w:bookmarkStart w:id="715" w:name="_Toc277082656"/>
      <w:bookmarkStart w:id="716" w:name="_Toc27141"/>
      <w:bookmarkStart w:id="717" w:name="_Toc1124"/>
      <w:r>
        <w:rPr>
          <w:rFonts w:hint="eastAsia" w:ascii="宋体" w:hAnsi="宋体"/>
          <w:b w:val="0"/>
          <w:bCs w:val="0"/>
          <w:color w:val="auto"/>
          <w:sz w:val="44"/>
          <w:szCs w:val="44"/>
          <w:highlight w:val="none"/>
          <w:lang w:eastAsia="zh-CN"/>
        </w:rPr>
        <w:t>三</w:t>
      </w:r>
      <w:r>
        <w:rPr>
          <w:rFonts w:hint="eastAsia" w:ascii="宋体" w:hAnsi="宋体"/>
          <w:b w:val="0"/>
          <w:bCs w:val="0"/>
          <w:color w:val="auto"/>
          <w:sz w:val="44"/>
          <w:szCs w:val="44"/>
          <w:highlight w:val="none"/>
        </w:rPr>
        <w:t>、</w:t>
      </w:r>
      <w:bookmarkEnd w:id="711"/>
      <w:bookmarkEnd w:id="712"/>
      <w:bookmarkEnd w:id="713"/>
      <w:bookmarkEnd w:id="714"/>
      <w:bookmarkEnd w:id="715"/>
      <w:r>
        <w:rPr>
          <w:rFonts w:hint="eastAsia" w:ascii="宋体" w:hAnsi="宋体"/>
          <w:b w:val="0"/>
          <w:bCs w:val="0"/>
          <w:color w:val="auto"/>
          <w:sz w:val="44"/>
          <w:szCs w:val="44"/>
          <w:highlight w:val="none"/>
        </w:rPr>
        <w:t>资格审查部分</w:t>
      </w:r>
      <w:bookmarkEnd w:id="716"/>
      <w:bookmarkEnd w:id="717"/>
    </w:p>
    <w:p w14:paraId="379A8F96">
      <w:pPr>
        <w:spacing w:line="360" w:lineRule="auto"/>
        <w:rPr>
          <w:rFonts w:ascii="宋体" w:hAnsi="宋体"/>
          <w:color w:val="auto"/>
          <w:sz w:val="32"/>
          <w:szCs w:val="32"/>
          <w:highlight w:val="none"/>
        </w:rPr>
      </w:pPr>
    </w:p>
    <w:p w14:paraId="46AAEA2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F1937A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A823CA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B7DAD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47998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A723C1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022F62">
      <w:pPr>
        <w:autoSpaceDE w:val="0"/>
        <w:autoSpaceDN w:val="0"/>
        <w:adjustRightInd w:val="0"/>
        <w:snapToGrid w:val="0"/>
        <w:spacing w:line="360" w:lineRule="auto"/>
        <w:jc w:val="left"/>
        <w:rPr>
          <w:rFonts w:ascii="宋体" w:hAnsi="宋体"/>
          <w:color w:val="auto"/>
          <w:kern w:val="0"/>
          <w:sz w:val="16"/>
          <w:szCs w:val="16"/>
          <w:highlight w:val="none"/>
        </w:rPr>
      </w:pPr>
    </w:p>
    <w:p w14:paraId="7A0A994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652C99A">
      <w:pPr>
        <w:autoSpaceDE w:val="0"/>
        <w:autoSpaceDN w:val="0"/>
        <w:adjustRightInd w:val="0"/>
        <w:snapToGrid w:val="0"/>
        <w:spacing w:line="360" w:lineRule="auto"/>
        <w:jc w:val="left"/>
        <w:rPr>
          <w:rFonts w:ascii="宋体" w:hAnsi="宋体" w:cs="MingLiU"/>
          <w:color w:val="auto"/>
          <w:kern w:val="0"/>
          <w:sz w:val="20"/>
          <w:szCs w:val="20"/>
          <w:highlight w:val="none"/>
        </w:rPr>
      </w:pPr>
    </w:p>
    <w:p w14:paraId="421DE41E">
      <w:pPr>
        <w:adjustRightInd w:val="0"/>
        <w:snapToGrid w:val="0"/>
        <w:spacing w:line="264" w:lineRule="auto"/>
        <w:rPr>
          <w:rFonts w:ascii="宋体" w:hAnsi="宋体"/>
          <w:color w:val="auto"/>
          <w:szCs w:val="21"/>
          <w:highlight w:val="none"/>
        </w:rPr>
      </w:pPr>
    </w:p>
    <w:p w14:paraId="2C642B71">
      <w:pPr>
        <w:autoSpaceDE w:val="0"/>
        <w:autoSpaceDN w:val="0"/>
        <w:adjustRightInd w:val="0"/>
        <w:snapToGrid w:val="0"/>
        <w:spacing w:line="360" w:lineRule="auto"/>
        <w:jc w:val="left"/>
        <w:rPr>
          <w:rFonts w:ascii="宋体" w:hAnsi="宋体" w:cs="MingLiU"/>
          <w:color w:val="auto"/>
          <w:kern w:val="0"/>
          <w:sz w:val="20"/>
          <w:szCs w:val="20"/>
          <w:highlight w:val="none"/>
        </w:rPr>
      </w:pPr>
    </w:p>
    <w:p w14:paraId="17D29048">
      <w:pPr>
        <w:autoSpaceDE w:val="0"/>
        <w:autoSpaceDN w:val="0"/>
        <w:adjustRightInd w:val="0"/>
        <w:snapToGrid w:val="0"/>
        <w:spacing w:line="360" w:lineRule="auto"/>
        <w:jc w:val="left"/>
        <w:rPr>
          <w:rFonts w:ascii="宋体" w:hAnsi="宋体" w:cs="MingLiU"/>
          <w:color w:val="auto"/>
          <w:kern w:val="0"/>
          <w:sz w:val="20"/>
          <w:szCs w:val="20"/>
          <w:highlight w:val="none"/>
        </w:rPr>
      </w:pPr>
    </w:p>
    <w:p w14:paraId="737197AD">
      <w:pPr>
        <w:autoSpaceDE w:val="0"/>
        <w:autoSpaceDN w:val="0"/>
        <w:adjustRightInd w:val="0"/>
        <w:snapToGrid w:val="0"/>
        <w:spacing w:line="360" w:lineRule="auto"/>
        <w:jc w:val="left"/>
        <w:rPr>
          <w:rFonts w:ascii="宋体" w:hAnsi="宋体" w:cs="MingLiU"/>
          <w:color w:val="auto"/>
          <w:kern w:val="0"/>
          <w:sz w:val="20"/>
          <w:szCs w:val="20"/>
          <w:highlight w:val="none"/>
        </w:rPr>
      </w:pPr>
    </w:p>
    <w:p w14:paraId="38D9FAFC">
      <w:pPr>
        <w:autoSpaceDE w:val="0"/>
        <w:autoSpaceDN w:val="0"/>
        <w:adjustRightInd w:val="0"/>
        <w:snapToGrid w:val="0"/>
        <w:spacing w:line="360" w:lineRule="auto"/>
        <w:jc w:val="left"/>
        <w:rPr>
          <w:rFonts w:ascii="宋体" w:hAnsi="宋体" w:cs="MingLiU"/>
          <w:color w:val="auto"/>
          <w:kern w:val="0"/>
          <w:sz w:val="20"/>
          <w:szCs w:val="20"/>
          <w:highlight w:val="none"/>
        </w:rPr>
      </w:pPr>
    </w:p>
    <w:p w14:paraId="34F11CD1">
      <w:pPr>
        <w:autoSpaceDE w:val="0"/>
        <w:autoSpaceDN w:val="0"/>
        <w:adjustRightInd w:val="0"/>
        <w:snapToGrid w:val="0"/>
        <w:spacing w:line="360" w:lineRule="auto"/>
        <w:jc w:val="left"/>
        <w:rPr>
          <w:rFonts w:ascii="宋体" w:hAnsi="宋体" w:cs="MingLiU"/>
          <w:color w:val="auto"/>
          <w:kern w:val="0"/>
          <w:sz w:val="20"/>
          <w:szCs w:val="20"/>
          <w:highlight w:val="none"/>
        </w:rPr>
      </w:pPr>
    </w:p>
    <w:p w14:paraId="6703BE1F">
      <w:pPr>
        <w:autoSpaceDE w:val="0"/>
        <w:autoSpaceDN w:val="0"/>
        <w:adjustRightInd w:val="0"/>
        <w:snapToGrid w:val="0"/>
        <w:spacing w:line="360" w:lineRule="auto"/>
        <w:jc w:val="left"/>
        <w:rPr>
          <w:rFonts w:ascii="宋体" w:hAnsi="宋体" w:cs="MingLiU"/>
          <w:color w:val="auto"/>
          <w:kern w:val="0"/>
          <w:sz w:val="20"/>
          <w:szCs w:val="20"/>
          <w:highlight w:val="none"/>
        </w:rPr>
      </w:pPr>
    </w:p>
    <w:p w14:paraId="79902EB1">
      <w:pPr>
        <w:autoSpaceDE w:val="0"/>
        <w:autoSpaceDN w:val="0"/>
        <w:adjustRightInd w:val="0"/>
        <w:snapToGrid w:val="0"/>
        <w:spacing w:line="360" w:lineRule="auto"/>
        <w:jc w:val="left"/>
        <w:rPr>
          <w:rFonts w:ascii="宋体" w:hAnsi="宋体" w:cs="MingLiU"/>
          <w:color w:val="auto"/>
          <w:kern w:val="0"/>
          <w:sz w:val="20"/>
          <w:szCs w:val="20"/>
          <w:highlight w:val="none"/>
        </w:rPr>
      </w:pPr>
    </w:p>
    <w:p w14:paraId="34FA2716">
      <w:pPr>
        <w:autoSpaceDE w:val="0"/>
        <w:autoSpaceDN w:val="0"/>
        <w:adjustRightInd w:val="0"/>
        <w:snapToGrid w:val="0"/>
        <w:spacing w:line="360" w:lineRule="auto"/>
        <w:jc w:val="left"/>
        <w:rPr>
          <w:rFonts w:ascii="宋体" w:hAnsi="宋体" w:cs="MingLiU"/>
          <w:color w:val="auto"/>
          <w:kern w:val="0"/>
          <w:sz w:val="20"/>
          <w:szCs w:val="20"/>
          <w:highlight w:val="none"/>
        </w:rPr>
      </w:pPr>
    </w:p>
    <w:p w14:paraId="1592DC8B">
      <w:pPr>
        <w:autoSpaceDE w:val="0"/>
        <w:autoSpaceDN w:val="0"/>
        <w:adjustRightInd w:val="0"/>
        <w:snapToGrid w:val="0"/>
        <w:spacing w:line="360" w:lineRule="auto"/>
        <w:jc w:val="left"/>
        <w:rPr>
          <w:rFonts w:ascii="宋体" w:hAnsi="宋体" w:cs="MingLiU"/>
          <w:color w:val="auto"/>
          <w:kern w:val="0"/>
          <w:sz w:val="20"/>
          <w:szCs w:val="20"/>
          <w:highlight w:val="none"/>
        </w:rPr>
      </w:pPr>
    </w:p>
    <w:p w14:paraId="7B21297C">
      <w:pPr>
        <w:autoSpaceDE w:val="0"/>
        <w:autoSpaceDN w:val="0"/>
        <w:adjustRightInd w:val="0"/>
        <w:snapToGrid w:val="0"/>
        <w:spacing w:line="360" w:lineRule="auto"/>
        <w:jc w:val="left"/>
        <w:rPr>
          <w:rFonts w:ascii="宋体" w:hAnsi="宋体" w:cs="MingLiU"/>
          <w:color w:val="auto"/>
          <w:kern w:val="0"/>
          <w:sz w:val="20"/>
          <w:szCs w:val="20"/>
          <w:highlight w:val="none"/>
        </w:rPr>
      </w:pPr>
    </w:p>
    <w:p w14:paraId="786B97A4">
      <w:pPr>
        <w:autoSpaceDE w:val="0"/>
        <w:autoSpaceDN w:val="0"/>
        <w:adjustRightInd w:val="0"/>
        <w:snapToGrid w:val="0"/>
        <w:spacing w:line="360" w:lineRule="auto"/>
        <w:jc w:val="left"/>
        <w:rPr>
          <w:rFonts w:ascii="宋体" w:hAnsi="宋体" w:cs="MingLiU"/>
          <w:color w:val="auto"/>
          <w:kern w:val="0"/>
          <w:sz w:val="20"/>
          <w:szCs w:val="20"/>
          <w:highlight w:val="none"/>
        </w:rPr>
      </w:pPr>
    </w:p>
    <w:p w14:paraId="428E7127">
      <w:pPr>
        <w:autoSpaceDE w:val="0"/>
        <w:autoSpaceDN w:val="0"/>
        <w:adjustRightInd w:val="0"/>
        <w:snapToGrid w:val="0"/>
        <w:spacing w:line="360" w:lineRule="auto"/>
        <w:jc w:val="left"/>
        <w:rPr>
          <w:rFonts w:ascii="宋体" w:hAnsi="宋体" w:cs="MingLiU"/>
          <w:color w:val="auto"/>
          <w:kern w:val="0"/>
          <w:sz w:val="20"/>
          <w:szCs w:val="20"/>
          <w:highlight w:val="none"/>
        </w:rPr>
      </w:pPr>
    </w:p>
    <w:p w14:paraId="37994F9C">
      <w:pPr>
        <w:autoSpaceDE w:val="0"/>
        <w:autoSpaceDN w:val="0"/>
        <w:adjustRightInd w:val="0"/>
        <w:snapToGrid w:val="0"/>
        <w:spacing w:line="360" w:lineRule="auto"/>
        <w:jc w:val="left"/>
        <w:rPr>
          <w:rFonts w:ascii="宋体" w:hAnsi="宋体" w:cs="MingLiU"/>
          <w:color w:val="auto"/>
          <w:kern w:val="0"/>
          <w:sz w:val="20"/>
          <w:szCs w:val="20"/>
          <w:highlight w:val="none"/>
        </w:rPr>
      </w:pPr>
    </w:p>
    <w:p w14:paraId="1D6450BE">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B30FF4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64CCF6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3B81B3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4FF7112A">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C44AA78">
      <w:pPr>
        <w:spacing w:line="360" w:lineRule="auto"/>
        <w:jc w:val="center"/>
        <w:rPr>
          <w:rFonts w:ascii="宋体" w:hAnsi="宋体"/>
          <w:b/>
          <w:color w:val="auto"/>
          <w:kern w:val="0"/>
          <w:sz w:val="32"/>
          <w:szCs w:val="32"/>
          <w:highlight w:val="none"/>
        </w:rPr>
      </w:pPr>
    </w:p>
    <w:p w14:paraId="061446C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4F39692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71D319B2">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DEE8E4B">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47B8D7F4">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75D7F8D8">
      <w:pPr>
        <w:spacing w:line="360" w:lineRule="auto"/>
        <w:jc w:val="center"/>
        <w:rPr>
          <w:rFonts w:ascii="宋体" w:hAnsi="宋体"/>
          <w:b/>
          <w:color w:val="auto"/>
          <w:kern w:val="0"/>
          <w:sz w:val="32"/>
          <w:szCs w:val="32"/>
          <w:highlight w:val="none"/>
        </w:rPr>
      </w:pPr>
    </w:p>
    <w:p w14:paraId="5B32CB5E">
      <w:pPr>
        <w:spacing w:line="360" w:lineRule="auto"/>
        <w:jc w:val="center"/>
        <w:rPr>
          <w:rFonts w:ascii="宋体" w:hAnsi="宋体"/>
          <w:b/>
          <w:color w:val="auto"/>
          <w:kern w:val="0"/>
          <w:sz w:val="32"/>
          <w:szCs w:val="32"/>
          <w:highlight w:val="none"/>
        </w:rPr>
      </w:pPr>
    </w:p>
    <w:p w14:paraId="22897901">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718" w:name="_Toc26057"/>
      <w:bookmarkStart w:id="719" w:name="_Toc5633"/>
      <w:bookmarkStart w:id="720" w:name="_Toc287607883"/>
      <w:bookmarkStart w:id="721" w:name="_Toc287620830"/>
      <w:bookmarkStart w:id="722" w:name="_Toc277082657"/>
      <w:bookmarkStart w:id="723" w:name="_Toc224103511"/>
      <w:bookmarkStart w:id="724"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18"/>
      <w:bookmarkEnd w:id="719"/>
    </w:p>
    <w:p w14:paraId="0F11106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B5A549">
      <w:pPr>
        <w:spacing w:line="480" w:lineRule="auto"/>
        <w:jc w:val="center"/>
        <w:rPr>
          <w:rFonts w:ascii="宋体" w:hAnsi="宋体"/>
          <w:color w:val="auto"/>
          <w:highlight w:val="none"/>
        </w:rPr>
      </w:pPr>
    </w:p>
    <w:p w14:paraId="04BBB32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2CEBC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BA5D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7AA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3CE4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913D1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E79074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21A86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271A4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B4C82A3">
      <w:pPr>
        <w:autoSpaceDE w:val="0"/>
        <w:autoSpaceDN w:val="0"/>
        <w:adjustRightInd w:val="0"/>
        <w:snapToGrid w:val="0"/>
        <w:spacing w:line="360" w:lineRule="auto"/>
        <w:jc w:val="left"/>
        <w:rPr>
          <w:rFonts w:ascii="宋体" w:hAnsi="宋体"/>
          <w:color w:val="auto"/>
          <w:szCs w:val="21"/>
          <w:highlight w:val="none"/>
        </w:rPr>
      </w:pPr>
    </w:p>
    <w:p w14:paraId="60E5EA2A">
      <w:pPr>
        <w:pStyle w:val="2"/>
        <w:spacing w:after="0" w:line="360" w:lineRule="auto"/>
        <w:rPr>
          <w:rFonts w:ascii="宋体" w:hAnsi="宋体"/>
          <w:color w:val="auto"/>
          <w:szCs w:val="21"/>
          <w:highlight w:val="none"/>
        </w:rPr>
      </w:pPr>
    </w:p>
    <w:p w14:paraId="5392B198">
      <w:pPr>
        <w:pStyle w:val="2"/>
        <w:spacing w:after="0" w:line="360" w:lineRule="auto"/>
        <w:rPr>
          <w:rFonts w:ascii="宋体" w:hAnsi="宋体"/>
          <w:color w:val="auto"/>
          <w:szCs w:val="21"/>
          <w:highlight w:val="none"/>
        </w:rPr>
      </w:pPr>
    </w:p>
    <w:p w14:paraId="3D7703F2">
      <w:pPr>
        <w:pStyle w:val="2"/>
        <w:spacing w:after="0" w:line="360" w:lineRule="auto"/>
        <w:rPr>
          <w:rFonts w:ascii="宋体" w:hAnsi="宋体"/>
          <w:color w:val="auto"/>
          <w:szCs w:val="21"/>
          <w:highlight w:val="none"/>
        </w:rPr>
      </w:pPr>
    </w:p>
    <w:p w14:paraId="3249B213">
      <w:pPr>
        <w:pStyle w:val="2"/>
        <w:spacing w:after="0" w:line="360" w:lineRule="auto"/>
        <w:rPr>
          <w:rFonts w:ascii="宋体" w:hAnsi="宋体"/>
          <w:color w:val="auto"/>
          <w:szCs w:val="21"/>
          <w:highlight w:val="none"/>
        </w:rPr>
      </w:pPr>
    </w:p>
    <w:p w14:paraId="719ABD7E">
      <w:pPr>
        <w:pStyle w:val="2"/>
        <w:spacing w:after="0" w:line="360" w:lineRule="auto"/>
        <w:rPr>
          <w:rFonts w:ascii="宋体" w:hAnsi="宋体"/>
          <w:color w:val="auto"/>
          <w:szCs w:val="21"/>
          <w:highlight w:val="none"/>
        </w:rPr>
      </w:pPr>
    </w:p>
    <w:p w14:paraId="30DC44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FE1559C">
      <w:pPr>
        <w:autoSpaceDE w:val="0"/>
        <w:autoSpaceDN w:val="0"/>
        <w:adjustRightInd w:val="0"/>
        <w:snapToGrid w:val="0"/>
        <w:spacing w:line="480" w:lineRule="auto"/>
        <w:jc w:val="left"/>
        <w:rPr>
          <w:rFonts w:ascii="宋体" w:hAnsi="宋体"/>
          <w:color w:val="auto"/>
          <w:kern w:val="0"/>
          <w:sz w:val="20"/>
          <w:szCs w:val="20"/>
          <w:highlight w:val="none"/>
        </w:rPr>
      </w:pPr>
    </w:p>
    <w:p w14:paraId="126C5DD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261A88">
      <w:pPr>
        <w:autoSpaceDE w:val="0"/>
        <w:autoSpaceDN w:val="0"/>
        <w:adjustRightInd w:val="0"/>
        <w:snapToGrid w:val="0"/>
        <w:spacing w:line="360" w:lineRule="auto"/>
        <w:jc w:val="left"/>
        <w:rPr>
          <w:rFonts w:ascii="宋体" w:hAnsi="宋体"/>
          <w:color w:val="auto"/>
          <w:kern w:val="0"/>
          <w:highlight w:val="none"/>
        </w:rPr>
      </w:pPr>
    </w:p>
    <w:p w14:paraId="0665FA36">
      <w:pPr>
        <w:autoSpaceDE w:val="0"/>
        <w:autoSpaceDN w:val="0"/>
        <w:adjustRightInd w:val="0"/>
        <w:snapToGrid w:val="0"/>
        <w:spacing w:line="360" w:lineRule="auto"/>
        <w:jc w:val="left"/>
        <w:rPr>
          <w:rFonts w:ascii="宋体" w:hAnsi="宋体"/>
          <w:color w:val="auto"/>
          <w:kern w:val="0"/>
          <w:highlight w:val="none"/>
        </w:rPr>
      </w:pPr>
    </w:p>
    <w:p w14:paraId="37C4A08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720"/>
      <w:bookmarkEnd w:id="721"/>
      <w:bookmarkEnd w:id="722"/>
      <w:bookmarkEnd w:id="723"/>
      <w:bookmarkEnd w:id="724"/>
      <w:r>
        <w:rPr>
          <w:rFonts w:hint="eastAsia" w:ascii="宋体" w:hAnsi="宋体"/>
          <w:color w:val="auto"/>
          <w:kern w:val="0"/>
          <w:szCs w:val="21"/>
          <w:highlight w:val="none"/>
        </w:rPr>
        <w:t>。</w:t>
      </w:r>
    </w:p>
    <w:p w14:paraId="744DC58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93C990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0F5141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9C0398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2DCC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1E0F5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E5B66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6D15A4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7F9A5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3A0BC2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F0D3C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4BAE5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571EC8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C06644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E2AA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6B9A7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CDA0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7353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559A2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0D2FD6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12F89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7D27F7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8538A8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E10C56">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7B0C0C">
      <w:pPr>
        <w:pStyle w:val="5"/>
        <w:spacing w:before="0" w:after="0" w:line="240" w:lineRule="auto"/>
        <w:jc w:val="center"/>
        <w:rPr>
          <w:rFonts w:ascii="宋体" w:hAnsi="宋体"/>
          <w:color w:val="auto"/>
          <w:highlight w:val="none"/>
        </w:rPr>
      </w:pPr>
      <w:bookmarkStart w:id="725" w:name="_Toc27740"/>
      <w:bookmarkStart w:id="726" w:name="_Toc277082659"/>
      <w:bookmarkStart w:id="727" w:name="_Toc287607887"/>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）投标人基本情况表</w:t>
      </w:r>
      <w:bookmarkEnd w:id="725"/>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C66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2DF5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3650AC9">
            <w:pPr>
              <w:autoSpaceDE w:val="0"/>
              <w:autoSpaceDN w:val="0"/>
              <w:adjustRightInd w:val="0"/>
              <w:snapToGrid w:val="0"/>
              <w:jc w:val="center"/>
              <w:rPr>
                <w:rFonts w:ascii="宋体" w:hAnsi="宋体"/>
                <w:color w:val="auto"/>
                <w:kern w:val="0"/>
                <w:szCs w:val="21"/>
                <w:highlight w:val="none"/>
              </w:rPr>
            </w:pPr>
          </w:p>
        </w:tc>
      </w:tr>
      <w:tr w14:paraId="458A6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3FC5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2ACEAA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AF55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A0A09">
            <w:pPr>
              <w:autoSpaceDE w:val="0"/>
              <w:autoSpaceDN w:val="0"/>
              <w:adjustRightInd w:val="0"/>
              <w:snapToGrid w:val="0"/>
              <w:jc w:val="center"/>
              <w:rPr>
                <w:rFonts w:ascii="宋体" w:hAnsi="宋体"/>
                <w:color w:val="auto"/>
                <w:kern w:val="0"/>
                <w:szCs w:val="21"/>
                <w:highlight w:val="none"/>
              </w:rPr>
            </w:pPr>
          </w:p>
        </w:tc>
      </w:tr>
      <w:tr w14:paraId="11576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4ECA7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B287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7BCBA2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D420B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71C36A8">
            <w:pPr>
              <w:autoSpaceDE w:val="0"/>
              <w:autoSpaceDN w:val="0"/>
              <w:adjustRightInd w:val="0"/>
              <w:snapToGrid w:val="0"/>
              <w:jc w:val="center"/>
              <w:rPr>
                <w:rFonts w:ascii="宋体" w:hAnsi="宋体"/>
                <w:color w:val="auto"/>
                <w:kern w:val="0"/>
                <w:szCs w:val="21"/>
                <w:highlight w:val="none"/>
              </w:rPr>
            </w:pPr>
          </w:p>
        </w:tc>
      </w:tr>
      <w:tr w14:paraId="07038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19F98A">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8BA4E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D75B5F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881E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AEAE32">
            <w:pPr>
              <w:autoSpaceDE w:val="0"/>
              <w:autoSpaceDN w:val="0"/>
              <w:adjustRightInd w:val="0"/>
              <w:snapToGrid w:val="0"/>
              <w:jc w:val="center"/>
              <w:rPr>
                <w:rFonts w:ascii="宋体" w:hAnsi="宋体"/>
                <w:color w:val="auto"/>
                <w:kern w:val="0"/>
                <w:szCs w:val="21"/>
                <w:highlight w:val="none"/>
              </w:rPr>
            </w:pPr>
          </w:p>
        </w:tc>
      </w:tr>
      <w:tr w14:paraId="46A06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DB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5E4EC5D1">
            <w:pPr>
              <w:autoSpaceDE w:val="0"/>
              <w:autoSpaceDN w:val="0"/>
              <w:adjustRightInd w:val="0"/>
              <w:snapToGrid w:val="0"/>
              <w:jc w:val="center"/>
              <w:rPr>
                <w:rFonts w:ascii="宋体" w:hAnsi="宋体"/>
                <w:color w:val="auto"/>
                <w:kern w:val="0"/>
                <w:szCs w:val="21"/>
                <w:highlight w:val="none"/>
              </w:rPr>
            </w:pPr>
          </w:p>
        </w:tc>
      </w:tr>
      <w:tr w14:paraId="41E7DD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3193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C3489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AD3F38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3B414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36E01C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BD1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8F3DD3">
            <w:pPr>
              <w:autoSpaceDE w:val="0"/>
              <w:autoSpaceDN w:val="0"/>
              <w:adjustRightInd w:val="0"/>
              <w:snapToGrid w:val="0"/>
              <w:jc w:val="center"/>
              <w:rPr>
                <w:rFonts w:ascii="宋体" w:hAnsi="宋体"/>
                <w:color w:val="auto"/>
                <w:kern w:val="0"/>
                <w:szCs w:val="21"/>
                <w:highlight w:val="none"/>
              </w:rPr>
            </w:pPr>
          </w:p>
        </w:tc>
      </w:tr>
      <w:tr w14:paraId="1D4E4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C4C1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815D0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319739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26DF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E94C2F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14F5E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CD54746">
            <w:pPr>
              <w:autoSpaceDE w:val="0"/>
              <w:autoSpaceDN w:val="0"/>
              <w:adjustRightInd w:val="0"/>
              <w:snapToGrid w:val="0"/>
              <w:jc w:val="center"/>
              <w:rPr>
                <w:rFonts w:ascii="宋体" w:hAnsi="宋体"/>
                <w:color w:val="auto"/>
                <w:kern w:val="0"/>
                <w:szCs w:val="21"/>
                <w:highlight w:val="none"/>
              </w:rPr>
            </w:pPr>
          </w:p>
        </w:tc>
      </w:tr>
      <w:tr w14:paraId="1654E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AD81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F5B24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14C61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AF0A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AE6F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50B0C7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693041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26802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53D776D">
            <w:pPr>
              <w:autoSpaceDE w:val="0"/>
              <w:autoSpaceDN w:val="0"/>
              <w:adjustRightInd w:val="0"/>
              <w:snapToGrid w:val="0"/>
              <w:jc w:val="center"/>
              <w:rPr>
                <w:rFonts w:ascii="宋体" w:hAnsi="宋体"/>
                <w:color w:val="auto"/>
                <w:kern w:val="0"/>
                <w:szCs w:val="21"/>
                <w:highlight w:val="none"/>
              </w:rPr>
            </w:pPr>
          </w:p>
        </w:tc>
      </w:tr>
      <w:tr w14:paraId="2302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F851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6D4905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4E789A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1131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824CF4">
            <w:pPr>
              <w:autoSpaceDE w:val="0"/>
              <w:autoSpaceDN w:val="0"/>
              <w:adjustRightInd w:val="0"/>
              <w:snapToGrid w:val="0"/>
              <w:jc w:val="center"/>
              <w:rPr>
                <w:rFonts w:ascii="宋体" w:hAnsi="宋体"/>
                <w:color w:val="auto"/>
                <w:kern w:val="0"/>
                <w:szCs w:val="21"/>
                <w:highlight w:val="none"/>
              </w:rPr>
            </w:pPr>
          </w:p>
        </w:tc>
      </w:tr>
      <w:tr w14:paraId="6884C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C4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E0DA6A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504C47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BFF2E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D3A7524">
            <w:pPr>
              <w:autoSpaceDE w:val="0"/>
              <w:autoSpaceDN w:val="0"/>
              <w:adjustRightInd w:val="0"/>
              <w:snapToGrid w:val="0"/>
              <w:jc w:val="center"/>
              <w:rPr>
                <w:rFonts w:ascii="宋体" w:hAnsi="宋体"/>
                <w:color w:val="auto"/>
                <w:kern w:val="0"/>
                <w:szCs w:val="21"/>
                <w:highlight w:val="none"/>
              </w:rPr>
            </w:pPr>
          </w:p>
        </w:tc>
      </w:tr>
      <w:tr w14:paraId="2EF82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6577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594F9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E5AC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83FCF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A68A98D">
            <w:pPr>
              <w:autoSpaceDE w:val="0"/>
              <w:autoSpaceDN w:val="0"/>
              <w:adjustRightInd w:val="0"/>
              <w:snapToGrid w:val="0"/>
              <w:jc w:val="center"/>
              <w:rPr>
                <w:rFonts w:ascii="宋体" w:hAnsi="宋体"/>
                <w:color w:val="auto"/>
                <w:kern w:val="0"/>
                <w:szCs w:val="21"/>
                <w:highlight w:val="none"/>
              </w:rPr>
            </w:pPr>
          </w:p>
        </w:tc>
      </w:tr>
      <w:tr w14:paraId="29F10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698C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48C6BB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B79F2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A9E343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8A6B450">
            <w:pPr>
              <w:autoSpaceDE w:val="0"/>
              <w:autoSpaceDN w:val="0"/>
              <w:adjustRightInd w:val="0"/>
              <w:snapToGrid w:val="0"/>
              <w:jc w:val="center"/>
              <w:rPr>
                <w:rFonts w:ascii="宋体" w:hAnsi="宋体"/>
                <w:color w:val="auto"/>
                <w:kern w:val="0"/>
                <w:szCs w:val="21"/>
                <w:highlight w:val="none"/>
              </w:rPr>
            </w:pPr>
          </w:p>
        </w:tc>
      </w:tr>
      <w:tr w14:paraId="658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153E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ECDCA4E">
            <w:pPr>
              <w:autoSpaceDE w:val="0"/>
              <w:autoSpaceDN w:val="0"/>
              <w:adjustRightInd w:val="0"/>
              <w:snapToGrid w:val="0"/>
              <w:jc w:val="center"/>
              <w:rPr>
                <w:rFonts w:ascii="宋体" w:hAnsi="宋体"/>
                <w:color w:val="auto"/>
                <w:kern w:val="0"/>
                <w:szCs w:val="21"/>
                <w:highlight w:val="none"/>
              </w:rPr>
            </w:pPr>
          </w:p>
        </w:tc>
      </w:tr>
      <w:tr w14:paraId="7A01D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B230A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2ED7DF0">
            <w:pPr>
              <w:autoSpaceDE w:val="0"/>
              <w:autoSpaceDN w:val="0"/>
              <w:adjustRightInd w:val="0"/>
              <w:snapToGrid w:val="0"/>
              <w:jc w:val="center"/>
              <w:rPr>
                <w:rFonts w:ascii="宋体" w:hAnsi="宋体"/>
                <w:color w:val="auto"/>
                <w:kern w:val="0"/>
                <w:szCs w:val="21"/>
                <w:highlight w:val="none"/>
              </w:rPr>
            </w:pPr>
          </w:p>
        </w:tc>
      </w:tr>
    </w:tbl>
    <w:p w14:paraId="65133312">
      <w:pPr>
        <w:spacing w:line="360" w:lineRule="auto"/>
        <w:jc w:val="center"/>
        <w:rPr>
          <w:rFonts w:ascii="宋体" w:hAnsi="宋体"/>
          <w:color w:val="auto"/>
          <w:szCs w:val="21"/>
          <w:highlight w:val="none"/>
        </w:rPr>
      </w:pPr>
    </w:p>
    <w:p w14:paraId="01B9F9B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728" w:name="_Toc9292"/>
      <w:bookmarkStart w:id="729" w:name="_Toc534185840"/>
      <w:bookmarkStart w:id="730" w:name="_Toc509218863"/>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728"/>
      <w:bookmarkEnd w:id="729"/>
      <w:bookmarkEnd w:id="730"/>
    </w:p>
    <w:p w14:paraId="2B9A4FE4">
      <w:pPr>
        <w:spacing w:line="360" w:lineRule="auto"/>
        <w:rPr>
          <w:rFonts w:ascii="宋体" w:hAnsi="宋体"/>
          <w:color w:val="auto"/>
          <w:highlight w:val="none"/>
        </w:rPr>
      </w:pPr>
    </w:p>
    <w:p w14:paraId="228A37E3">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41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8A0E4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78504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A89B4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96895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3C98D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AF6F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5E654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74DB4B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3F4EED8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CB0F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5F3B86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236A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FC0E1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4F505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CA002C3">
            <w:pPr>
              <w:autoSpaceDE w:val="0"/>
              <w:autoSpaceDN w:val="0"/>
              <w:adjustRightInd w:val="0"/>
              <w:snapToGrid w:val="0"/>
              <w:jc w:val="left"/>
              <w:rPr>
                <w:rFonts w:ascii="宋体" w:hAnsi="宋体"/>
                <w:color w:val="auto"/>
                <w:kern w:val="0"/>
                <w:szCs w:val="21"/>
                <w:highlight w:val="none"/>
              </w:rPr>
            </w:pPr>
          </w:p>
        </w:tc>
      </w:tr>
      <w:tr w14:paraId="20A5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E3BED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8D28894">
            <w:pPr>
              <w:autoSpaceDE w:val="0"/>
              <w:autoSpaceDN w:val="0"/>
              <w:adjustRightInd w:val="0"/>
              <w:snapToGrid w:val="0"/>
              <w:jc w:val="left"/>
              <w:rPr>
                <w:rFonts w:ascii="宋体" w:hAnsi="宋体"/>
                <w:color w:val="auto"/>
                <w:kern w:val="0"/>
                <w:szCs w:val="21"/>
                <w:highlight w:val="none"/>
              </w:rPr>
            </w:pPr>
          </w:p>
        </w:tc>
        <w:tc>
          <w:tcPr>
            <w:tcW w:w="776" w:type="dxa"/>
          </w:tcPr>
          <w:p w14:paraId="1830EACC">
            <w:pPr>
              <w:autoSpaceDE w:val="0"/>
              <w:autoSpaceDN w:val="0"/>
              <w:adjustRightInd w:val="0"/>
              <w:snapToGrid w:val="0"/>
              <w:jc w:val="left"/>
              <w:rPr>
                <w:rFonts w:ascii="宋体" w:hAnsi="宋体"/>
                <w:color w:val="auto"/>
                <w:kern w:val="0"/>
                <w:szCs w:val="21"/>
                <w:highlight w:val="none"/>
              </w:rPr>
            </w:pPr>
          </w:p>
        </w:tc>
        <w:tc>
          <w:tcPr>
            <w:tcW w:w="1167" w:type="dxa"/>
          </w:tcPr>
          <w:p w14:paraId="28FFB66C">
            <w:pPr>
              <w:autoSpaceDE w:val="0"/>
              <w:autoSpaceDN w:val="0"/>
              <w:adjustRightInd w:val="0"/>
              <w:snapToGrid w:val="0"/>
              <w:jc w:val="left"/>
              <w:rPr>
                <w:rFonts w:ascii="宋体" w:hAnsi="宋体"/>
                <w:color w:val="auto"/>
                <w:kern w:val="0"/>
                <w:szCs w:val="21"/>
                <w:highlight w:val="none"/>
              </w:rPr>
            </w:pPr>
          </w:p>
        </w:tc>
        <w:tc>
          <w:tcPr>
            <w:tcW w:w="776" w:type="dxa"/>
          </w:tcPr>
          <w:p w14:paraId="0AF0898A">
            <w:pPr>
              <w:autoSpaceDE w:val="0"/>
              <w:autoSpaceDN w:val="0"/>
              <w:adjustRightInd w:val="0"/>
              <w:snapToGrid w:val="0"/>
              <w:jc w:val="left"/>
              <w:rPr>
                <w:rFonts w:ascii="宋体" w:hAnsi="宋体"/>
                <w:color w:val="auto"/>
                <w:kern w:val="0"/>
                <w:szCs w:val="21"/>
                <w:highlight w:val="none"/>
              </w:rPr>
            </w:pPr>
          </w:p>
        </w:tc>
        <w:tc>
          <w:tcPr>
            <w:tcW w:w="778" w:type="dxa"/>
          </w:tcPr>
          <w:p w14:paraId="76D1FDC0">
            <w:pPr>
              <w:autoSpaceDE w:val="0"/>
              <w:autoSpaceDN w:val="0"/>
              <w:adjustRightInd w:val="0"/>
              <w:snapToGrid w:val="0"/>
              <w:jc w:val="left"/>
              <w:rPr>
                <w:rFonts w:ascii="宋体" w:hAnsi="宋体"/>
                <w:color w:val="auto"/>
                <w:kern w:val="0"/>
                <w:szCs w:val="21"/>
                <w:highlight w:val="none"/>
              </w:rPr>
            </w:pPr>
          </w:p>
        </w:tc>
        <w:tc>
          <w:tcPr>
            <w:tcW w:w="776" w:type="dxa"/>
          </w:tcPr>
          <w:p w14:paraId="2161CAE4">
            <w:pPr>
              <w:autoSpaceDE w:val="0"/>
              <w:autoSpaceDN w:val="0"/>
              <w:adjustRightInd w:val="0"/>
              <w:snapToGrid w:val="0"/>
              <w:jc w:val="left"/>
              <w:rPr>
                <w:rFonts w:ascii="宋体" w:hAnsi="宋体"/>
                <w:color w:val="auto"/>
                <w:kern w:val="0"/>
                <w:szCs w:val="21"/>
                <w:highlight w:val="none"/>
              </w:rPr>
            </w:pPr>
          </w:p>
        </w:tc>
        <w:tc>
          <w:tcPr>
            <w:tcW w:w="2723" w:type="dxa"/>
          </w:tcPr>
          <w:p w14:paraId="5605A2DC">
            <w:pPr>
              <w:autoSpaceDE w:val="0"/>
              <w:autoSpaceDN w:val="0"/>
              <w:adjustRightInd w:val="0"/>
              <w:snapToGrid w:val="0"/>
              <w:jc w:val="left"/>
              <w:rPr>
                <w:rFonts w:ascii="宋体" w:hAnsi="宋体"/>
                <w:color w:val="auto"/>
                <w:kern w:val="0"/>
                <w:szCs w:val="21"/>
                <w:highlight w:val="none"/>
              </w:rPr>
            </w:pPr>
          </w:p>
        </w:tc>
        <w:tc>
          <w:tcPr>
            <w:tcW w:w="896" w:type="dxa"/>
          </w:tcPr>
          <w:p w14:paraId="12A0E45B">
            <w:pPr>
              <w:autoSpaceDE w:val="0"/>
              <w:autoSpaceDN w:val="0"/>
              <w:adjustRightInd w:val="0"/>
              <w:snapToGrid w:val="0"/>
              <w:jc w:val="left"/>
              <w:rPr>
                <w:rFonts w:ascii="宋体" w:hAnsi="宋体"/>
                <w:color w:val="auto"/>
                <w:kern w:val="0"/>
                <w:szCs w:val="21"/>
                <w:highlight w:val="none"/>
              </w:rPr>
            </w:pPr>
          </w:p>
        </w:tc>
      </w:tr>
      <w:tr w14:paraId="6ED71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F0716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16C2ED10">
            <w:pPr>
              <w:autoSpaceDE w:val="0"/>
              <w:autoSpaceDN w:val="0"/>
              <w:adjustRightInd w:val="0"/>
              <w:snapToGrid w:val="0"/>
              <w:jc w:val="left"/>
              <w:rPr>
                <w:rFonts w:ascii="宋体" w:hAnsi="宋体"/>
                <w:color w:val="auto"/>
                <w:kern w:val="0"/>
                <w:szCs w:val="21"/>
                <w:highlight w:val="none"/>
              </w:rPr>
            </w:pPr>
          </w:p>
        </w:tc>
        <w:tc>
          <w:tcPr>
            <w:tcW w:w="776" w:type="dxa"/>
          </w:tcPr>
          <w:p w14:paraId="60435BED">
            <w:pPr>
              <w:autoSpaceDE w:val="0"/>
              <w:autoSpaceDN w:val="0"/>
              <w:adjustRightInd w:val="0"/>
              <w:snapToGrid w:val="0"/>
              <w:jc w:val="left"/>
              <w:rPr>
                <w:rFonts w:ascii="宋体" w:hAnsi="宋体"/>
                <w:color w:val="auto"/>
                <w:kern w:val="0"/>
                <w:szCs w:val="21"/>
                <w:highlight w:val="none"/>
              </w:rPr>
            </w:pPr>
          </w:p>
        </w:tc>
        <w:tc>
          <w:tcPr>
            <w:tcW w:w="1167" w:type="dxa"/>
          </w:tcPr>
          <w:p w14:paraId="341F10F2">
            <w:pPr>
              <w:autoSpaceDE w:val="0"/>
              <w:autoSpaceDN w:val="0"/>
              <w:adjustRightInd w:val="0"/>
              <w:snapToGrid w:val="0"/>
              <w:jc w:val="left"/>
              <w:rPr>
                <w:rFonts w:ascii="宋体" w:hAnsi="宋体"/>
                <w:color w:val="auto"/>
                <w:kern w:val="0"/>
                <w:szCs w:val="21"/>
                <w:highlight w:val="none"/>
              </w:rPr>
            </w:pPr>
          </w:p>
        </w:tc>
        <w:tc>
          <w:tcPr>
            <w:tcW w:w="776" w:type="dxa"/>
          </w:tcPr>
          <w:p w14:paraId="621D0375">
            <w:pPr>
              <w:autoSpaceDE w:val="0"/>
              <w:autoSpaceDN w:val="0"/>
              <w:adjustRightInd w:val="0"/>
              <w:snapToGrid w:val="0"/>
              <w:jc w:val="left"/>
              <w:rPr>
                <w:rFonts w:ascii="宋体" w:hAnsi="宋体"/>
                <w:color w:val="auto"/>
                <w:kern w:val="0"/>
                <w:szCs w:val="21"/>
                <w:highlight w:val="none"/>
              </w:rPr>
            </w:pPr>
          </w:p>
        </w:tc>
        <w:tc>
          <w:tcPr>
            <w:tcW w:w="778" w:type="dxa"/>
          </w:tcPr>
          <w:p w14:paraId="6C71CBC7">
            <w:pPr>
              <w:autoSpaceDE w:val="0"/>
              <w:autoSpaceDN w:val="0"/>
              <w:adjustRightInd w:val="0"/>
              <w:snapToGrid w:val="0"/>
              <w:jc w:val="left"/>
              <w:rPr>
                <w:rFonts w:ascii="宋体" w:hAnsi="宋体"/>
                <w:color w:val="auto"/>
                <w:kern w:val="0"/>
                <w:szCs w:val="21"/>
                <w:highlight w:val="none"/>
              </w:rPr>
            </w:pPr>
          </w:p>
        </w:tc>
        <w:tc>
          <w:tcPr>
            <w:tcW w:w="776" w:type="dxa"/>
          </w:tcPr>
          <w:p w14:paraId="29ABD93D">
            <w:pPr>
              <w:autoSpaceDE w:val="0"/>
              <w:autoSpaceDN w:val="0"/>
              <w:adjustRightInd w:val="0"/>
              <w:snapToGrid w:val="0"/>
              <w:jc w:val="left"/>
              <w:rPr>
                <w:rFonts w:ascii="宋体" w:hAnsi="宋体"/>
                <w:color w:val="auto"/>
                <w:kern w:val="0"/>
                <w:szCs w:val="21"/>
                <w:highlight w:val="none"/>
              </w:rPr>
            </w:pPr>
          </w:p>
        </w:tc>
        <w:tc>
          <w:tcPr>
            <w:tcW w:w="2723" w:type="dxa"/>
          </w:tcPr>
          <w:p w14:paraId="6F6DBD70">
            <w:pPr>
              <w:autoSpaceDE w:val="0"/>
              <w:autoSpaceDN w:val="0"/>
              <w:adjustRightInd w:val="0"/>
              <w:snapToGrid w:val="0"/>
              <w:jc w:val="left"/>
              <w:rPr>
                <w:rFonts w:ascii="宋体" w:hAnsi="宋体"/>
                <w:color w:val="auto"/>
                <w:kern w:val="0"/>
                <w:szCs w:val="21"/>
                <w:highlight w:val="none"/>
              </w:rPr>
            </w:pPr>
          </w:p>
        </w:tc>
        <w:tc>
          <w:tcPr>
            <w:tcW w:w="896" w:type="dxa"/>
          </w:tcPr>
          <w:p w14:paraId="3299BF22">
            <w:pPr>
              <w:autoSpaceDE w:val="0"/>
              <w:autoSpaceDN w:val="0"/>
              <w:adjustRightInd w:val="0"/>
              <w:snapToGrid w:val="0"/>
              <w:jc w:val="left"/>
              <w:rPr>
                <w:rFonts w:ascii="宋体" w:hAnsi="宋体"/>
                <w:color w:val="auto"/>
                <w:kern w:val="0"/>
                <w:szCs w:val="21"/>
                <w:highlight w:val="none"/>
              </w:rPr>
            </w:pPr>
          </w:p>
        </w:tc>
      </w:tr>
      <w:tr w14:paraId="3F89C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D817CE">
            <w:pPr>
              <w:autoSpaceDE w:val="0"/>
              <w:autoSpaceDN w:val="0"/>
              <w:adjustRightInd w:val="0"/>
              <w:snapToGrid w:val="0"/>
              <w:jc w:val="left"/>
              <w:rPr>
                <w:rFonts w:ascii="宋体" w:hAnsi="宋体"/>
                <w:color w:val="auto"/>
                <w:kern w:val="0"/>
                <w:szCs w:val="21"/>
                <w:highlight w:val="none"/>
              </w:rPr>
            </w:pPr>
          </w:p>
        </w:tc>
        <w:tc>
          <w:tcPr>
            <w:tcW w:w="734" w:type="dxa"/>
          </w:tcPr>
          <w:p w14:paraId="2D5ED4D8">
            <w:pPr>
              <w:autoSpaceDE w:val="0"/>
              <w:autoSpaceDN w:val="0"/>
              <w:adjustRightInd w:val="0"/>
              <w:snapToGrid w:val="0"/>
              <w:jc w:val="left"/>
              <w:rPr>
                <w:rFonts w:ascii="宋体" w:hAnsi="宋体"/>
                <w:color w:val="auto"/>
                <w:kern w:val="0"/>
                <w:szCs w:val="21"/>
                <w:highlight w:val="none"/>
              </w:rPr>
            </w:pPr>
          </w:p>
        </w:tc>
        <w:tc>
          <w:tcPr>
            <w:tcW w:w="776" w:type="dxa"/>
          </w:tcPr>
          <w:p w14:paraId="42F12881">
            <w:pPr>
              <w:autoSpaceDE w:val="0"/>
              <w:autoSpaceDN w:val="0"/>
              <w:adjustRightInd w:val="0"/>
              <w:snapToGrid w:val="0"/>
              <w:jc w:val="left"/>
              <w:rPr>
                <w:rFonts w:ascii="宋体" w:hAnsi="宋体"/>
                <w:color w:val="auto"/>
                <w:kern w:val="0"/>
                <w:szCs w:val="21"/>
                <w:highlight w:val="none"/>
              </w:rPr>
            </w:pPr>
          </w:p>
        </w:tc>
        <w:tc>
          <w:tcPr>
            <w:tcW w:w="1167" w:type="dxa"/>
          </w:tcPr>
          <w:p w14:paraId="3D7AD7E7">
            <w:pPr>
              <w:autoSpaceDE w:val="0"/>
              <w:autoSpaceDN w:val="0"/>
              <w:adjustRightInd w:val="0"/>
              <w:snapToGrid w:val="0"/>
              <w:jc w:val="left"/>
              <w:rPr>
                <w:rFonts w:ascii="宋体" w:hAnsi="宋体"/>
                <w:color w:val="auto"/>
                <w:kern w:val="0"/>
                <w:szCs w:val="21"/>
                <w:highlight w:val="none"/>
              </w:rPr>
            </w:pPr>
          </w:p>
        </w:tc>
        <w:tc>
          <w:tcPr>
            <w:tcW w:w="776" w:type="dxa"/>
          </w:tcPr>
          <w:p w14:paraId="42DC1F71">
            <w:pPr>
              <w:autoSpaceDE w:val="0"/>
              <w:autoSpaceDN w:val="0"/>
              <w:adjustRightInd w:val="0"/>
              <w:snapToGrid w:val="0"/>
              <w:jc w:val="left"/>
              <w:rPr>
                <w:rFonts w:ascii="宋体" w:hAnsi="宋体"/>
                <w:color w:val="auto"/>
                <w:kern w:val="0"/>
                <w:szCs w:val="21"/>
                <w:highlight w:val="none"/>
              </w:rPr>
            </w:pPr>
          </w:p>
        </w:tc>
        <w:tc>
          <w:tcPr>
            <w:tcW w:w="778" w:type="dxa"/>
          </w:tcPr>
          <w:p w14:paraId="48854263">
            <w:pPr>
              <w:autoSpaceDE w:val="0"/>
              <w:autoSpaceDN w:val="0"/>
              <w:adjustRightInd w:val="0"/>
              <w:snapToGrid w:val="0"/>
              <w:jc w:val="left"/>
              <w:rPr>
                <w:rFonts w:ascii="宋体" w:hAnsi="宋体"/>
                <w:color w:val="auto"/>
                <w:kern w:val="0"/>
                <w:szCs w:val="21"/>
                <w:highlight w:val="none"/>
              </w:rPr>
            </w:pPr>
          </w:p>
        </w:tc>
        <w:tc>
          <w:tcPr>
            <w:tcW w:w="776" w:type="dxa"/>
          </w:tcPr>
          <w:p w14:paraId="3D280D40">
            <w:pPr>
              <w:autoSpaceDE w:val="0"/>
              <w:autoSpaceDN w:val="0"/>
              <w:adjustRightInd w:val="0"/>
              <w:snapToGrid w:val="0"/>
              <w:jc w:val="left"/>
              <w:rPr>
                <w:rFonts w:ascii="宋体" w:hAnsi="宋体"/>
                <w:color w:val="auto"/>
                <w:kern w:val="0"/>
                <w:szCs w:val="21"/>
                <w:highlight w:val="none"/>
              </w:rPr>
            </w:pPr>
          </w:p>
        </w:tc>
        <w:tc>
          <w:tcPr>
            <w:tcW w:w="2723" w:type="dxa"/>
          </w:tcPr>
          <w:p w14:paraId="53938AED">
            <w:pPr>
              <w:autoSpaceDE w:val="0"/>
              <w:autoSpaceDN w:val="0"/>
              <w:adjustRightInd w:val="0"/>
              <w:snapToGrid w:val="0"/>
              <w:jc w:val="left"/>
              <w:rPr>
                <w:rFonts w:ascii="宋体" w:hAnsi="宋体"/>
                <w:color w:val="auto"/>
                <w:kern w:val="0"/>
                <w:szCs w:val="21"/>
                <w:highlight w:val="none"/>
              </w:rPr>
            </w:pPr>
          </w:p>
        </w:tc>
        <w:tc>
          <w:tcPr>
            <w:tcW w:w="896" w:type="dxa"/>
          </w:tcPr>
          <w:p w14:paraId="65764286">
            <w:pPr>
              <w:autoSpaceDE w:val="0"/>
              <w:autoSpaceDN w:val="0"/>
              <w:adjustRightInd w:val="0"/>
              <w:snapToGrid w:val="0"/>
              <w:jc w:val="left"/>
              <w:rPr>
                <w:rFonts w:ascii="宋体" w:hAnsi="宋体"/>
                <w:color w:val="auto"/>
                <w:kern w:val="0"/>
                <w:szCs w:val="21"/>
                <w:highlight w:val="none"/>
              </w:rPr>
            </w:pPr>
          </w:p>
        </w:tc>
      </w:tr>
      <w:tr w14:paraId="61E84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97BCAD">
            <w:pPr>
              <w:autoSpaceDE w:val="0"/>
              <w:autoSpaceDN w:val="0"/>
              <w:adjustRightInd w:val="0"/>
              <w:snapToGrid w:val="0"/>
              <w:jc w:val="left"/>
              <w:rPr>
                <w:rFonts w:ascii="宋体" w:hAnsi="宋体"/>
                <w:color w:val="auto"/>
                <w:kern w:val="0"/>
                <w:szCs w:val="21"/>
                <w:highlight w:val="none"/>
              </w:rPr>
            </w:pPr>
          </w:p>
        </w:tc>
        <w:tc>
          <w:tcPr>
            <w:tcW w:w="734" w:type="dxa"/>
          </w:tcPr>
          <w:p w14:paraId="0A8B5B8B">
            <w:pPr>
              <w:autoSpaceDE w:val="0"/>
              <w:autoSpaceDN w:val="0"/>
              <w:adjustRightInd w:val="0"/>
              <w:snapToGrid w:val="0"/>
              <w:jc w:val="left"/>
              <w:rPr>
                <w:rFonts w:ascii="宋体" w:hAnsi="宋体"/>
                <w:color w:val="auto"/>
                <w:kern w:val="0"/>
                <w:szCs w:val="21"/>
                <w:highlight w:val="none"/>
              </w:rPr>
            </w:pPr>
          </w:p>
        </w:tc>
        <w:tc>
          <w:tcPr>
            <w:tcW w:w="776" w:type="dxa"/>
          </w:tcPr>
          <w:p w14:paraId="646BB1A7">
            <w:pPr>
              <w:autoSpaceDE w:val="0"/>
              <w:autoSpaceDN w:val="0"/>
              <w:adjustRightInd w:val="0"/>
              <w:snapToGrid w:val="0"/>
              <w:jc w:val="left"/>
              <w:rPr>
                <w:rFonts w:ascii="宋体" w:hAnsi="宋体"/>
                <w:color w:val="auto"/>
                <w:kern w:val="0"/>
                <w:szCs w:val="21"/>
                <w:highlight w:val="none"/>
              </w:rPr>
            </w:pPr>
          </w:p>
        </w:tc>
        <w:tc>
          <w:tcPr>
            <w:tcW w:w="1167" w:type="dxa"/>
          </w:tcPr>
          <w:p w14:paraId="479A0BB2">
            <w:pPr>
              <w:autoSpaceDE w:val="0"/>
              <w:autoSpaceDN w:val="0"/>
              <w:adjustRightInd w:val="0"/>
              <w:snapToGrid w:val="0"/>
              <w:jc w:val="left"/>
              <w:rPr>
                <w:rFonts w:ascii="宋体" w:hAnsi="宋体"/>
                <w:color w:val="auto"/>
                <w:kern w:val="0"/>
                <w:szCs w:val="21"/>
                <w:highlight w:val="none"/>
              </w:rPr>
            </w:pPr>
          </w:p>
        </w:tc>
        <w:tc>
          <w:tcPr>
            <w:tcW w:w="776" w:type="dxa"/>
          </w:tcPr>
          <w:p w14:paraId="58D06A10">
            <w:pPr>
              <w:autoSpaceDE w:val="0"/>
              <w:autoSpaceDN w:val="0"/>
              <w:adjustRightInd w:val="0"/>
              <w:snapToGrid w:val="0"/>
              <w:jc w:val="left"/>
              <w:rPr>
                <w:rFonts w:ascii="宋体" w:hAnsi="宋体"/>
                <w:color w:val="auto"/>
                <w:kern w:val="0"/>
                <w:szCs w:val="21"/>
                <w:highlight w:val="none"/>
              </w:rPr>
            </w:pPr>
          </w:p>
        </w:tc>
        <w:tc>
          <w:tcPr>
            <w:tcW w:w="778" w:type="dxa"/>
          </w:tcPr>
          <w:p w14:paraId="021E782F">
            <w:pPr>
              <w:autoSpaceDE w:val="0"/>
              <w:autoSpaceDN w:val="0"/>
              <w:adjustRightInd w:val="0"/>
              <w:snapToGrid w:val="0"/>
              <w:jc w:val="left"/>
              <w:rPr>
                <w:rFonts w:ascii="宋体" w:hAnsi="宋体"/>
                <w:color w:val="auto"/>
                <w:kern w:val="0"/>
                <w:szCs w:val="21"/>
                <w:highlight w:val="none"/>
              </w:rPr>
            </w:pPr>
          </w:p>
        </w:tc>
        <w:tc>
          <w:tcPr>
            <w:tcW w:w="776" w:type="dxa"/>
          </w:tcPr>
          <w:p w14:paraId="604EC96C">
            <w:pPr>
              <w:autoSpaceDE w:val="0"/>
              <w:autoSpaceDN w:val="0"/>
              <w:adjustRightInd w:val="0"/>
              <w:snapToGrid w:val="0"/>
              <w:jc w:val="left"/>
              <w:rPr>
                <w:rFonts w:ascii="宋体" w:hAnsi="宋体"/>
                <w:color w:val="auto"/>
                <w:kern w:val="0"/>
                <w:szCs w:val="21"/>
                <w:highlight w:val="none"/>
              </w:rPr>
            </w:pPr>
          </w:p>
        </w:tc>
        <w:tc>
          <w:tcPr>
            <w:tcW w:w="2723" w:type="dxa"/>
          </w:tcPr>
          <w:p w14:paraId="27A6136C">
            <w:pPr>
              <w:autoSpaceDE w:val="0"/>
              <w:autoSpaceDN w:val="0"/>
              <w:adjustRightInd w:val="0"/>
              <w:snapToGrid w:val="0"/>
              <w:jc w:val="left"/>
              <w:rPr>
                <w:rFonts w:ascii="宋体" w:hAnsi="宋体"/>
                <w:color w:val="auto"/>
                <w:kern w:val="0"/>
                <w:szCs w:val="21"/>
                <w:highlight w:val="none"/>
              </w:rPr>
            </w:pPr>
          </w:p>
        </w:tc>
        <w:tc>
          <w:tcPr>
            <w:tcW w:w="896" w:type="dxa"/>
          </w:tcPr>
          <w:p w14:paraId="243FC29F">
            <w:pPr>
              <w:autoSpaceDE w:val="0"/>
              <w:autoSpaceDN w:val="0"/>
              <w:adjustRightInd w:val="0"/>
              <w:snapToGrid w:val="0"/>
              <w:jc w:val="left"/>
              <w:rPr>
                <w:rFonts w:ascii="宋体" w:hAnsi="宋体"/>
                <w:color w:val="auto"/>
                <w:kern w:val="0"/>
                <w:szCs w:val="21"/>
                <w:highlight w:val="none"/>
              </w:rPr>
            </w:pPr>
          </w:p>
        </w:tc>
      </w:tr>
      <w:tr w14:paraId="6A9F7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930BE5">
            <w:pPr>
              <w:autoSpaceDE w:val="0"/>
              <w:autoSpaceDN w:val="0"/>
              <w:adjustRightInd w:val="0"/>
              <w:snapToGrid w:val="0"/>
              <w:jc w:val="left"/>
              <w:rPr>
                <w:rFonts w:ascii="宋体" w:hAnsi="宋体"/>
                <w:color w:val="auto"/>
                <w:kern w:val="0"/>
                <w:szCs w:val="21"/>
                <w:highlight w:val="none"/>
              </w:rPr>
            </w:pPr>
          </w:p>
        </w:tc>
        <w:tc>
          <w:tcPr>
            <w:tcW w:w="734" w:type="dxa"/>
          </w:tcPr>
          <w:p w14:paraId="1AC31A41">
            <w:pPr>
              <w:autoSpaceDE w:val="0"/>
              <w:autoSpaceDN w:val="0"/>
              <w:adjustRightInd w:val="0"/>
              <w:snapToGrid w:val="0"/>
              <w:jc w:val="left"/>
              <w:rPr>
                <w:rFonts w:ascii="宋体" w:hAnsi="宋体"/>
                <w:color w:val="auto"/>
                <w:kern w:val="0"/>
                <w:szCs w:val="21"/>
                <w:highlight w:val="none"/>
              </w:rPr>
            </w:pPr>
          </w:p>
        </w:tc>
        <w:tc>
          <w:tcPr>
            <w:tcW w:w="776" w:type="dxa"/>
          </w:tcPr>
          <w:p w14:paraId="04273F86">
            <w:pPr>
              <w:autoSpaceDE w:val="0"/>
              <w:autoSpaceDN w:val="0"/>
              <w:adjustRightInd w:val="0"/>
              <w:snapToGrid w:val="0"/>
              <w:jc w:val="left"/>
              <w:rPr>
                <w:rFonts w:ascii="宋体" w:hAnsi="宋体"/>
                <w:color w:val="auto"/>
                <w:kern w:val="0"/>
                <w:szCs w:val="21"/>
                <w:highlight w:val="none"/>
              </w:rPr>
            </w:pPr>
          </w:p>
        </w:tc>
        <w:tc>
          <w:tcPr>
            <w:tcW w:w="1167" w:type="dxa"/>
          </w:tcPr>
          <w:p w14:paraId="6B79D18B">
            <w:pPr>
              <w:autoSpaceDE w:val="0"/>
              <w:autoSpaceDN w:val="0"/>
              <w:adjustRightInd w:val="0"/>
              <w:snapToGrid w:val="0"/>
              <w:jc w:val="left"/>
              <w:rPr>
                <w:rFonts w:ascii="宋体" w:hAnsi="宋体"/>
                <w:color w:val="auto"/>
                <w:kern w:val="0"/>
                <w:szCs w:val="21"/>
                <w:highlight w:val="none"/>
              </w:rPr>
            </w:pPr>
          </w:p>
        </w:tc>
        <w:tc>
          <w:tcPr>
            <w:tcW w:w="776" w:type="dxa"/>
          </w:tcPr>
          <w:p w14:paraId="11CB7324">
            <w:pPr>
              <w:autoSpaceDE w:val="0"/>
              <w:autoSpaceDN w:val="0"/>
              <w:adjustRightInd w:val="0"/>
              <w:snapToGrid w:val="0"/>
              <w:jc w:val="left"/>
              <w:rPr>
                <w:rFonts w:ascii="宋体" w:hAnsi="宋体"/>
                <w:color w:val="auto"/>
                <w:kern w:val="0"/>
                <w:szCs w:val="21"/>
                <w:highlight w:val="none"/>
              </w:rPr>
            </w:pPr>
          </w:p>
        </w:tc>
        <w:tc>
          <w:tcPr>
            <w:tcW w:w="778" w:type="dxa"/>
          </w:tcPr>
          <w:p w14:paraId="1D2ECE61">
            <w:pPr>
              <w:autoSpaceDE w:val="0"/>
              <w:autoSpaceDN w:val="0"/>
              <w:adjustRightInd w:val="0"/>
              <w:snapToGrid w:val="0"/>
              <w:jc w:val="left"/>
              <w:rPr>
                <w:rFonts w:ascii="宋体" w:hAnsi="宋体"/>
                <w:color w:val="auto"/>
                <w:kern w:val="0"/>
                <w:szCs w:val="21"/>
                <w:highlight w:val="none"/>
              </w:rPr>
            </w:pPr>
          </w:p>
        </w:tc>
        <w:tc>
          <w:tcPr>
            <w:tcW w:w="776" w:type="dxa"/>
          </w:tcPr>
          <w:p w14:paraId="291CB12F">
            <w:pPr>
              <w:autoSpaceDE w:val="0"/>
              <w:autoSpaceDN w:val="0"/>
              <w:adjustRightInd w:val="0"/>
              <w:snapToGrid w:val="0"/>
              <w:jc w:val="left"/>
              <w:rPr>
                <w:rFonts w:ascii="宋体" w:hAnsi="宋体"/>
                <w:color w:val="auto"/>
                <w:kern w:val="0"/>
                <w:szCs w:val="21"/>
                <w:highlight w:val="none"/>
              </w:rPr>
            </w:pPr>
          </w:p>
        </w:tc>
        <w:tc>
          <w:tcPr>
            <w:tcW w:w="2723" w:type="dxa"/>
          </w:tcPr>
          <w:p w14:paraId="7CB193C6">
            <w:pPr>
              <w:autoSpaceDE w:val="0"/>
              <w:autoSpaceDN w:val="0"/>
              <w:adjustRightInd w:val="0"/>
              <w:snapToGrid w:val="0"/>
              <w:jc w:val="left"/>
              <w:rPr>
                <w:rFonts w:ascii="宋体" w:hAnsi="宋体"/>
                <w:color w:val="auto"/>
                <w:kern w:val="0"/>
                <w:szCs w:val="21"/>
                <w:highlight w:val="none"/>
              </w:rPr>
            </w:pPr>
          </w:p>
        </w:tc>
        <w:tc>
          <w:tcPr>
            <w:tcW w:w="896" w:type="dxa"/>
          </w:tcPr>
          <w:p w14:paraId="2BD50AB8">
            <w:pPr>
              <w:autoSpaceDE w:val="0"/>
              <w:autoSpaceDN w:val="0"/>
              <w:adjustRightInd w:val="0"/>
              <w:snapToGrid w:val="0"/>
              <w:jc w:val="left"/>
              <w:rPr>
                <w:rFonts w:ascii="宋体" w:hAnsi="宋体"/>
                <w:color w:val="auto"/>
                <w:kern w:val="0"/>
                <w:szCs w:val="21"/>
                <w:highlight w:val="none"/>
              </w:rPr>
            </w:pPr>
          </w:p>
        </w:tc>
      </w:tr>
      <w:tr w14:paraId="07BF8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C10A99">
            <w:pPr>
              <w:autoSpaceDE w:val="0"/>
              <w:autoSpaceDN w:val="0"/>
              <w:adjustRightInd w:val="0"/>
              <w:snapToGrid w:val="0"/>
              <w:jc w:val="left"/>
              <w:rPr>
                <w:rFonts w:ascii="宋体" w:hAnsi="宋体"/>
                <w:color w:val="auto"/>
                <w:kern w:val="0"/>
                <w:szCs w:val="21"/>
                <w:highlight w:val="none"/>
              </w:rPr>
            </w:pPr>
          </w:p>
        </w:tc>
        <w:tc>
          <w:tcPr>
            <w:tcW w:w="734" w:type="dxa"/>
          </w:tcPr>
          <w:p w14:paraId="593BCB9E">
            <w:pPr>
              <w:autoSpaceDE w:val="0"/>
              <w:autoSpaceDN w:val="0"/>
              <w:adjustRightInd w:val="0"/>
              <w:snapToGrid w:val="0"/>
              <w:jc w:val="left"/>
              <w:rPr>
                <w:rFonts w:ascii="宋体" w:hAnsi="宋体"/>
                <w:color w:val="auto"/>
                <w:kern w:val="0"/>
                <w:szCs w:val="21"/>
                <w:highlight w:val="none"/>
              </w:rPr>
            </w:pPr>
          </w:p>
        </w:tc>
        <w:tc>
          <w:tcPr>
            <w:tcW w:w="776" w:type="dxa"/>
          </w:tcPr>
          <w:p w14:paraId="77850715">
            <w:pPr>
              <w:autoSpaceDE w:val="0"/>
              <w:autoSpaceDN w:val="0"/>
              <w:adjustRightInd w:val="0"/>
              <w:snapToGrid w:val="0"/>
              <w:jc w:val="left"/>
              <w:rPr>
                <w:rFonts w:ascii="宋体" w:hAnsi="宋体"/>
                <w:color w:val="auto"/>
                <w:kern w:val="0"/>
                <w:szCs w:val="21"/>
                <w:highlight w:val="none"/>
              </w:rPr>
            </w:pPr>
          </w:p>
        </w:tc>
        <w:tc>
          <w:tcPr>
            <w:tcW w:w="1167" w:type="dxa"/>
          </w:tcPr>
          <w:p w14:paraId="6305DD3F">
            <w:pPr>
              <w:autoSpaceDE w:val="0"/>
              <w:autoSpaceDN w:val="0"/>
              <w:adjustRightInd w:val="0"/>
              <w:snapToGrid w:val="0"/>
              <w:jc w:val="left"/>
              <w:rPr>
                <w:rFonts w:ascii="宋体" w:hAnsi="宋体"/>
                <w:color w:val="auto"/>
                <w:kern w:val="0"/>
                <w:szCs w:val="21"/>
                <w:highlight w:val="none"/>
              </w:rPr>
            </w:pPr>
          </w:p>
        </w:tc>
        <w:tc>
          <w:tcPr>
            <w:tcW w:w="776" w:type="dxa"/>
          </w:tcPr>
          <w:p w14:paraId="5D07CD53">
            <w:pPr>
              <w:autoSpaceDE w:val="0"/>
              <w:autoSpaceDN w:val="0"/>
              <w:adjustRightInd w:val="0"/>
              <w:snapToGrid w:val="0"/>
              <w:jc w:val="left"/>
              <w:rPr>
                <w:rFonts w:ascii="宋体" w:hAnsi="宋体"/>
                <w:color w:val="auto"/>
                <w:kern w:val="0"/>
                <w:szCs w:val="21"/>
                <w:highlight w:val="none"/>
              </w:rPr>
            </w:pPr>
          </w:p>
        </w:tc>
        <w:tc>
          <w:tcPr>
            <w:tcW w:w="778" w:type="dxa"/>
          </w:tcPr>
          <w:p w14:paraId="223E72D8">
            <w:pPr>
              <w:autoSpaceDE w:val="0"/>
              <w:autoSpaceDN w:val="0"/>
              <w:adjustRightInd w:val="0"/>
              <w:snapToGrid w:val="0"/>
              <w:jc w:val="left"/>
              <w:rPr>
                <w:rFonts w:ascii="宋体" w:hAnsi="宋体"/>
                <w:color w:val="auto"/>
                <w:kern w:val="0"/>
                <w:szCs w:val="21"/>
                <w:highlight w:val="none"/>
              </w:rPr>
            </w:pPr>
          </w:p>
        </w:tc>
        <w:tc>
          <w:tcPr>
            <w:tcW w:w="776" w:type="dxa"/>
          </w:tcPr>
          <w:p w14:paraId="5B679B7D">
            <w:pPr>
              <w:autoSpaceDE w:val="0"/>
              <w:autoSpaceDN w:val="0"/>
              <w:adjustRightInd w:val="0"/>
              <w:snapToGrid w:val="0"/>
              <w:jc w:val="left"/>
              <w:rPr>
                <w:rFonts w:ascii="宋体" w:hAnsi="宋体"/>
                <w:color w:val="auto"/>
                <w:kern w:val="0"/>
                <w:szCs w:val="21"/>
                <w:highlight w:val="none"/>
              </w:rPr>
            </w:pPr>
          </w:p>
        </w:tc>
        <w:tc>
          <w:tcPr>
            <w:tcW w:w="2723" w:type="dxa"/>
          </w:tcPr>
          <w:p w14:paraId="1C35287D">
            <w:pPr>
              <w:autoSpaceDE w:val="0"/>
              <w:autoSpaceDN w:val="0"/>
              <w:adjustRightInd w:val="0"/>
              <w:snapToGrid w:val="0"/>
              <w:jc w:val="left"/>
              <w:rPr>
                <w:rFonts w:ascii="宋体" w:hAnsi="宋体"/>
                <w:color w:val="auto"/>
                <w:kern w:val="0"/>
                <w:szCs w:val="21"/>
                <w:highlight w:val="none"/>
              </w:rPr>
            </w:pPr>
          </w:p>
        </w:tc>
        <w:tc>
          <w:tcPr>
            <w:tcW w:w="896" w:type="dxa"/>
          </w:tcPr>
          <w:p w14:paraId="0EA79BE4">
            <w:pPr>
              <w:autoSpaceDE w:val="0"/>
              <w:autoSpaceDN w:val="0"/>
              <w:adjustRightInd w:val="0"/>
              <w:snapToGrid w:val="0"/>
              <w:jc w:val="left"/>
              <w:rPr>
                <w:rFonts w:ascii="宋体" w:hAnsi="宋体"/>
                <w:color w:val="auto"/>
                <w:kern w:val="0"/>
                <w:szCs w:val="21"/>
                <w:highlight w:val="none"/>
              </w:rPr>
            </w:pPr>
          </w:p>
        </w:tc>
      </w:tr>
      <w:tr w14:paraId="4BEAA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C504A">
            <w:pPr>
              <w:autoSpaceDE w:val="0"/>
              <w:autoSpaceDN w:val="0"/>
              <w:adjustRightInd w:val="0"/>
              <w:snapToGrid w:val="0"/>
              <w:jc w:val="left"/>
              <w:rPr>
                <w:rFonts w:ascii="宋体" w:hAnsi="宋体"/>
                <w:color w:val="auto"/>
                <w:kern w:val="0"/>
                <w:szCs w:val="21"/>
                <w:highlight w:val="none"/>
              </w:rPr>
            </w:pPr>
          </w:p>
        </w:tc>
        <w:tc>
          <w:tcPr>
            <w:tcW w:w="734" w:type="dxa"/>
          </w:tcPr>
          <w:p w14:paraId="5AF02D1A">
            <w:pPr>
              <w:autoSpaceDE w:val="0"/>
              <w:autoSpaceDN w:val="0"/>
              <w:adjustRightInd w:val="0"/>
              <w:snapToGrid w:val="0"/>
              <w:jc w:val="left"/>
              <w:rPr>
                <w:rFonts w:ascii="宋体" w:hAnsi="宋体"/>
                <w:color w:val="auto"/>
                <w:kern w:val="0"/>
                <w:szCs w:val="21"/>
                <w:highlight w:val="none"/>
              </w:rPr>
            </w:pPr>
          </w:p>
        </w:tc>
        <w:tc>
          <w:tcPr>
            <w:tcW w:w="776" w:type="dxa"/>
          </w:tcPr>
          <w:p w14:paraId="667BCC18">
            <w:pPr>
              <w:autoSpaceDE w:val="0"/>
              <w:autoSpaceDN w:val="0"/>
              <w:adjustRightInd w:val="0"/>
              <w:snapToGrid w:val="0"/>
              <w:jc w:val="left"/>
              <w:rPr>
                <w:rFonts w:ascii="宋体" w:hAnsi="宋体"/>
                <w:color w:val="auto"/>
                <w:kern w:val="0"/>
                <w:szCs w:val="21"/>
                <w:highlight w:val="none"/>
              </w:rPr>
            </w:pPr>
          </w:p>
        </w:tc>
        <w:tc>
          <w:tcPr>
            <w:tcW w:w="1167" w:type="dxa"/>
          </w:tcPr>
          <w:p w14:paraId="1DD25423">
            <w:pPr>
              <w:autoSpaceDE w:val="0"/>
              <w:autoSpaceDN w:val="0"/>
              <w:adjustRightInd w:val="0"/>
              <w:snapToGrid w:val="0"/>
              <w:jc w:val="left"/>
              <w:rPr>
                <w:rFonts w:ascii="宋体" w:hAnsi="宋体"/>
                <w:color w:val="auto"/>
                <w:kern w:val="0"/>
                <w:szCs w:val="21"/>
                <w:highlight w:val="none"/>
              </w:rPr>
            </w:pPr>
          </w:p>
        </w:tc>
        <w:tc>
          <w:tcPr>
            <w:tcW w:w="776" w:type="dxa"/>
          </w:tcPr>
          <w:p w14:paraId="23D1970B">
            <w:pPr>
              <w:autoSpaceDE w:val="0"/>
              <w:autoSpaceDN w:val="0"/>
              <w:adjustRightInd w:val="0"/>
              <w:snapToGrid w:val="0"/>
              <w:jc w:val="left"/>
              <w:rPr>
                <w:rFonts w:ascii="宋体" w:hAnsi="宋体"/>
                <w:color w:val="auto"/>
                <w:kern w:val="0"/>
                <w:szCs w:val="21"/>
                <w:highlight w:val="none"/>
              </w:rPr>
            </w:pPr>
          </w:p>
        </w:tc>
        <w:tc>
          <w:tcPr>
            <w:tcW w:w="778" w:type="dxa"/>
          </w:tcPr>
          <w:p w14:paraId="7CD3C645">
            <w:pPr>
              <w:autoSpaceDE w:val="0"/>
              <w:autoSpaceDN w:val="0"/>
              <w:adjustRightInd w:val="0"/>
              <w:snapToGrid w:val="0"/>
              <w:jc w:val="left"/>
              <w:rPr>
                <w:rFonts w:ascii="宋体" w:hAnsi="宋体"/>
                <w:color w:val="auto"/>
                <w:kern w:val="0"/>
                <w:szCs w:val="21"/>
                <w:highlight w:val="none"/>
              </w:rPr>
            </w:pPr>
          </w:p>
        </w:tc>
        <w:tc>
          <w:tcPr>
            <w:tcW w:w="776" w:type="dxa"/>
          </w:tcPr>
          <w:p w14:paraId="488E1AEA">
            <w:pPr>
              <w:autoSpaceDE w:val="0"/>
              <w:autoSpaceDN w:val="0"/>
              <w:adjustRightInd w:val="0"/>
              <w:snapToGrid w:val="0"/>
              <w:jc w:val="left"/>
              <w:rPr>
                <w:rFonts w:ascii="宋体" w:hAnsi="宋体"/>
                <w:color w:val="auto"/>
                <w:kern w:val="0"/>
                <w:szCs w:val="21"/>
                <w:highlight w:val="none"/>
              </w:rPr>
            </w:pPr>
          </w:p>
        </w:tc>
        <w:tc>
          <w:tcPr>
            <w:tcW w:w="2723" w:type="dxa"/>
          </w:tcPr>
          <w:p w14:paraId="7CC7E733">
            <w:pPr>
              <w:autoSpaceDE w:val="0"/>
              <w:autoSpaceDN w:val="0"/>
              <w:adjustRightInd w:val="0"/>
              <w:snapToGrid w:val="0"/>
              <w:jc w:val="left"/>
              <w:rPr>
                <w:rFonts w:ascii="宋体" w:hAnsi="宋体"/>
                <w:color w:val="auto"/>
                <w:kern w:val="0"/>
                <w:szCs w:val="21"/>
                <w:highlight w:val="none"/>
              </w:rPr>
            </w:pPr>
          </w:p>
        </w:tc>
        <w:tc>
          <w:tcPr>
            <w:tcW w:w="896" w:type="dxa"/>
          </w:tcPr>
          <w:p w14:paraId="37D24DC2">
            <w:pPr>
              <w:autoSpaceDE w:val="0"/>
              <w:autoSpaceDN w:val="0"/>
              <w:adjustRightInd w:val="0"/>
              <w:snapToGrid w:val="0"/>
              <w:jc w:val="left"/>
              <w:rPr>
                <w:rFonts w:ascii="宋体" w:hAnsi="宋体"/>
                <w:color w:val="auto"/>
                <w:kern w:val="0"/>
                <w:szCs w:val="21"/>
                <w:highlight w:val="none"/>
              </w:rPr>
            </w:pPr>
          </w:p>
        </w:tc>
      </w:tr>
      <w:tr w14:paraId="432DE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A7F81C">
            <w:pPr>
              <w:autoSpaceDE w:val="0"/>
              <w:autoSpaceDN w:val="0"/>
              <w:adjustRightInd w:val="0"/>
              <w:snapToGrid w:val="0"/>
              <w:jc w:val="left"/>
              <w:rPr>
                <w:rFonts w:ascii="宋体" w:hAnsi="宋体"/>
                <w:color w:val="auto"/>
                <w:kern w:val="0"/>
                <w:szCs w:val="21"/>
                <w:highlight w:val="none"/>
              </w:rPr>
            </w:pPr>
          </w:p>
        </w:tc>
        <w:tc>
          <w:tcPr>
            <w:tcW w:w="734" w:type="dxa"/>
          </w:tcPr>
          <w:p w14:paraId="1CF8B9FA">
            <w:pPr>
              <w:autoSpaceDE w:val="0"/>
              <w:autoSpaceDN w:val="0"/>
              <w:adjustRightInd w:val="0"/>
              <w:snapToGrid w:val="0"/>
              <w:jc w:val="left"/>
              <w:rPr>
                <w:rFonts w:ascii="宋体" w:hAnsi="宋体"/>
                <w:color w:val="auto"/>
                <w:kern w:val="0"/>
                <w:szCs w:val="21"/>
                <w:highlight w:val="none"/>
              </w:rPr>
            </w:pPr>
          </w:p>
        </w:tc>
        <w:tc>
          <w:tcPr>
            <w:tcW w:w="776" w:type="dxa"/>
          </w:tcPr>
          <w:p w14:paraId="01C302EB">
            <w:pPr>
              <w:autoSpaceDE w:val="0"/>
              <w:autoSpaceDN w:val="0"/>
              <w:adjustRightInd w:val="0"/>
              <w:snapToGrid w:val="0"/>
              <w:jc w:val="left"/>
              <w:rPr>
                <w:rFonts w:ascii="宋体" w:hAnsi="宋体"/>
                <w:color w:val="auto"/>
                <w:kern w:val="0"/>
                <w:szCs w:val="21"/>
                <w:highlight w:val="none"/>
              </w:rPr>
            </w:pPr>
          </w:p>
        </w:tc>
        <w:tc>
          <w:tcPr>
            <w:tcW w:w="1167" w:type="dxa"/>
          </w:tcPr>
          <w:p w14:paraId="1516E839">
            <w:pPr>
              <w:autoSpaceDE w:val="0"/>
              <w:autoSpaceDN w:val="0"/>
              <w:adjustRightInd w:val="0"/>
              <w:snapToGrid w:val="0"/>
              <w:jc w:val="left"/>
              <w:rPr>
                <w:rFonts w:ascii="宋体" w:hAnsi="宋体"/>
                <w:color w:val="auto"/>
                <w:kern w:val="0"/>
                <w:szCs w:val="21"/>
                <w:highlight w:val="none"/>
              </w:rPr>
            </w:pPr>
          </w:p>
        </w:tc>
        <w:tc>
          <w:tcPr>
            <w:tcW w:w="776" w:type="dxa"/>
          </w:tcPr>
          <w:p w14:paraId="5576D552">
            <w:pPr>
              <w:autoSpaceDE w:val="0"/>
              <w:autoSpaceDN w:val="0"/>
              <w:adjustRightInd w:val="0"/>
              <w:snapToGrid w:val="0"/>
              <w:jc w:val="left"/>
              <w:rPr>
                <w:rFonts w:ascii="宋体" w:hAnsi="宋体"/>
                <w:color w:val="auto"/>
                <w:kern w:val="0"/>
                <w:szCs w:val="21"/>
                <w:highlight w:val="none"/>
              </w:rPr>
            </w:pPr>
          </w:p>
        </w:tc>
        <w:tc>
          <w:tcPr>
            <w:tcW w:w="778" w:type="dxa"/>
          </w:tcPr>
          <w:p w14:paraId="4BE9C96A">
            <w:pPr>
              <w:autoSpaceDE w:val="0"/>
              <w:autoSpaceDN w:val="0"/>
              <w:adjustRightInd w:val="0"/>
              <w:snapToGrid w:val="0"/>
              <w:jc w:val="left"/>
              <w:rPr>
                <w:rFonts w:ascii="宋体" w:hAnsi="宋体"/>
                <w:color w:val="auto"/>
                <w:kern w:val="0"/>
                <w:szCs w:val="21"/>
                <w:highlight w:val="none"/>
              </w:rPr>
            </w:pPr>
          </w:p>
        </w:tc>
        <w:tc>
          <w:tcPr>
            <w:tcW w:w="776" w:type="dxa"/>
          </w:tcPr>
          <w:p w14:paraId="0ADEF307">
            <w:pPr>
              <w:autoSpaceDE w:val="0"/>
              <w:autoSpaceDN w:val="0"/>
              <w:adjustRightInd w:val="0"/>
              <w:snapToGrid w:val="0"/>
              <w:jc w:val="left"/>
              <w:rPr>
                <w:rFonts w:ascii="宋体" w:hAnsi="宋体"/>
                <w:color w:val="auto"/>
                <w:kern w:val="0"/>
                <w:szCs w:val="21"/>
                <w:highlight w:val="none"/>
              </w:rPr>
            </w:pPr>
          </w:p>
        </w:tc>
        <w:tc>
          <w:tcPr>
            <w:tcW w:w="2723" w:type="dxa"/>
          </w:tcPr>
          <w:p w14:paraId="0A6CA575">
            <w:pPr>
              <w:autoSpaceDE w:val="0"/>
              <w:autoSpaceDN w:val="0"/>
              <w:adjustRightInd w:val="0"/>
              <w:snapToGrid w:val="0"/>
              <w:jc w:val="left"/>
              <w:rPr>
                <w:rFonts w:ascii="宋体" w:hAnsi="宋体"/>
                <w:color w:val="auto"/>
                <w:kern w:val="0"/>
                <w:szCs w:val="21"/>
                <w:highlight w:val="none"/>
              </w:rPr>
            </w:pPr>
          </w:p>
        </w:tc>
        <w:tc>
          <w:tcPr>
            <w:tcW w:w="896" w:type="dxa"/>
          </w:tcPr>
          <w:p w14:paraId="33E7A5D6">
            <w:pPr>
              <w:autoSpaceDE w:val="0"/>
              <w:autoSpaceDN w:val="0"/>
              <w:adjustRightInd w:val="0"/>
              <w:snapToGrid w:val="0"/>
              <w:jc w:val="left"/>
              <w:rPr>
                <w:rFonts w:ascii="宋体" w:hAnsi="宋体"/>
                <w:color w:val="auto"/>
                <w:kern w:val="0"/>
                <w:szCs w:val="21"/>
                <w:highlight w:val="none"/>
              </w:rPr>
            </w:pPr>
          </w:p>
        </w:tc>
      </w:tr>
      <w:tr w14:paraId="096C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172247">
            <w:pPr>
              <w:autoSpaceDE w:val="0"/>
              <w:autoSpaceDN w:val="0"/>
              <w:adjustRightInd w:val="0"/>
              <w:snapToGrid w:val="0"/>
              <w:jc w:val="left"/>
              <w:rPr>
                <w:rFonts w:ascii="宋体" w:hAnsi="宋体"/>
                <w:color w:val="auto"/>
                <w:kern w:val="0"/>
                <w:szCs w:val="21"/>
                <w:highlight w:val="none"/>
              </w:rPr>
            </w:pPr>
          </w:p>
        </w:tc>
        <w:tc>
          <w:tcPr>
            <w:tcW w:w="734" w:type="dxa"/>
          </w:tcPr>
          <w:p w14:paraId="20075A90">
            <w:pPr>
              <w:autoSpaceDE w:val="0"/>
              <w:autoSpaceDN w:val="0"/>
              <w:adjustRightInd w:val="0"/>
              <w:snapToGrid w:val="0"/>
              <w:jc w:val="left"/>
              <w:rPr>
                <w:rFonts w:ascii="宋体" w:hAnsi="宋体"/>
                <w:color w:val="auto"/>
                <w:kern w:val="0"/>
                <w:szCs w:val="21"/>
                <w:highlight w:val="none"/>
              </w:rPr>
            </w:pPr>
          </w:p>
        </w:tc>
        <w:tc>
          <w:tcPr>
            <w:tcW w:w="776" w:type="dxa"/>
          </w:tcPr>
          <w:p w14:paraId="7FD13C0E">
            <w:pPr>
              <w:autoSpaceDE w:val="0"/>
              <w:autoSpaceDN w:val="0"/>
              <w:adjustRightInd w:val="0"/>
              <w:snapToGrid w:val="0"/>
              <w:jc w:val="left"/>
              <w:rPr>
                <w:rFonts w:ascii="宋体" w:hAnsi="宋体"/>
                <w:color w:val="auto"/>
                <w:kern w:val="0"/>
                <w:szCs w:val="21"/>
                <w:highlight w:val="none"/>
              </w:rPr>
            </w:pPr>
          </w:p>
        </w:tc>
        <w:tc>
          <w:tcPr>
            <w:tcW w:w="1167" w:type="dxa"/>
          </w:tcPr>
          <w:p w14:paraId="4A4D6165">
            <w:pPr>
              <w:autoSpaceDE w:val="0"/>
              <w:autoSpaceDN w:val="0"/>
              <w:adjustRightInd w:val="0"/>
              <w:snapToGrid w:val="0"/>
              <w:jc w:val="left"/>
              <w:rPr>
                <w:rFonts w:ascii="宋体" w:hAnsi="宋体"/>
                <w:color w:val="auto"/>
                <w:kern w:val="0"/>
                <w:szCs w:val="21"/>
                <w:highlight w:val="none"/>
              </w:rPr>
            </w:pPr>
          </w:p>
        </w:tc>
        <w:tc>
          <w:tcPr>
            <w:tcW w:w="776" w:type="dxa"/>
          </w:tcPr>
          <w:p w14:paraId="2BDF62DF">
            <w:pPr>
              <w:autoSpaceDE w:val="0"/>
              <w:autoSpaceDN w:val="0"/>
              <w:adjustRightInd w:val="0"/>
              <w:snapToGrid w:val="0"/>
              <w:jc w:val="left"/>
              <w:rPr>
                <w:rFonts w:ascii="宋体" w:hAnsi="宋体"/>
                <w:color w:val="auto"/>
                <w:kern w:val="0"/>
                <w:szCs w:val="21"/>
                <w:highlight w:val="none"/>
              </w:rPr>
            </w:pPr>
          </w:p>
        </w:tc>
        <w:tc>
          <w:tcPr>
            <w:tcW w:w="778" w:type="dxa"/>
          </w:tcPr>
          <w:p w14:paraId="3FD60F8E">
            <w:pPr>
              <w:autoSpaceDE w:val="0"/>
              <w:autoSpaceDN w:val="0"/>
              <w:adjustRightInd w:val="0"/>
              <w:snapToGrid w:val="0"/>
              <w:jc w:val="left"/>
              <w:rPr>
                <w:rFonts w:ascii="宋体" w:hAnsi="宋体"/>
                <w:color w:val="auto"/>
                <w:kern w:val="0"/>
                <w:szCs w:val="21"/>
                <w:highlight w:val="none"/>
              </w:rPr>
            </w:pPr>
          </w:p>
        </w:tc>
        <w:tc>
          <w:tcPr>
            <w:tcW w:w="776" w:type="dxa"/>
          </w:tcPr>
          <w:p w14:paraId="0142391C">
            <w:pPr>
              <w:autoSpaceDE w:val="0"/>
              <w:autoSpaceDN w:val="0"/>
              <w:adjustRightInd w:val="0"/>
              <w:snapToGrid w:val="0"/>
              <w:jc w:val="left"/>
              <w:rPr>
                <w:rFonts w:ascii="宋体" w:hAnsi="宋体"/>
                <w:color w:val="auto"/>
                <w:kern w:val="0"/>
                <w:szCs w:val="21"/>
                <w:highlight w:val="none"/>
              </w:rPr>
            </w:pPr>
          </w:p>
        </w:tc>
        <w:tc>
          <w:tcPr>
            <w:tcW w:w="2723" w:type="dxa"/>
          </w:tcPr>
          <w:p w14:paraId="501D0A2C">
            <w:pPr>
              <w:autoSpaceDE w:val="0"/>
              <w:autoSpaceDN w:val="0"/>
              <w:adjustRightInd w:val="0"/>
              <w:snapToGrid w:val="0"/>
              <w:jc w:val="left"/>
              <w:rPr>
                <w:rFonts w:ascii="宋体" w:hAnsi="宋体"/>
                <w:color w:val="auto"/>
                <w:kern w:val="0"/>
                <w:szCs w:val="21"/>
                <w:highlight w:val="none"/>
              </w:rPr>
            </w:pPr>
          </w:p>
        </w:tc>
        <w:tc>
          <w:tcPr>
            <w:tcW w:w="896" w:type="dxa"/>
          </w:tcPr>
          <w:p w14:paraId="3E743657">
            <w:pPr>
              <w:autoSpaceDE w:val="0"/>
              <w:autoSpaceDN w:val="0"/>
              <w:adjustRightInd w:val="0"/>
              <w:snapToGrid w:val="0"/>
              <w:jc w:val="left"/>
              <w:rPr>
                <w:rFonts w:ascii="宋体" w:hAnsi="宋体"/>
                <w:color w:val="auto"/>
                <w:kern w:val="0"/>
                <w:szCs w:val="21"/>
                <w:highlight w:val="none"/>
              </w:rPr>
            </w:pPr>
          </w:p>
        </w:tc>
      </w:tr>
      <w:tr w14:paraId="41542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5D44C6">
            <w:pPr>
              <w:autoSpaceDE w:val="0"/>
              <w:autoSpaceDN w:val="0"/>
              <w:adjustRightInd w:val="0"/>
              <w:snapToGrid w:val="0"/>
              <w:jc w:val="left"/>
              <w:rPr>
                <w:rFonts w:ascii="宋体" w:hAnsi="宋体"/>
                <w:color w:val="auto"/>
                <w:kern w:val="0"/>
                <w:szCs w:val="21"/>
                <w:highlight w:val="none"/>
              </w:rPr>
            </w:pPr>
          </w:p>
        </w:tc>
        <w:tc>
          <w:tcPr>
            <w:tcW w:w="734" w:type="dxa"/>
          </w:tcPr>
          <w:p w14:paraId="44A6A69D">
            <w:pPr>
              <w:autoSpaceDE w:val="0"/>
              <w:autoSpaceDN w:val="0"/>
              <w:adjustRightInd w:val="0"/>
              <w:snapToGrid w:val="0"/>
              <w:jc w:val="left"/>
              <w:rPr>
                <w:rFonts w:ascii="宋体" w:hAnsi="宋体"/>
                <w:color w:val="auto"/>
                <w:kern w:val="0"/>
                <w:szCs w:val="21"/>
                <w:highlight w:val="none"/>
              </w:rPr>
            </w:pPr>
          </w:p>
        </w:tc>
        <w:tc>
          <w:tcPr>
            <w:tcW w:w="776" w:type="dxa"/>
          </w:tcPr>
          <w:p w14:paraId="335282E6">
            <w:pPr>
              <w:autoSpaceDE w:val="0"/>
              <w:autoSpaceDN w:val="0"/>
              <w:adjustRightInd w:val="0"/>
              <w:snapToGrid w:val="0"/>
              <w:jc w:val="left"/>
              <w:rPr>
                <w:rFonts w:ascii="宋体" w:hAnsi="宋体"/>
                <w:color w:val="auto"/>
                <w:kern w:val="0"/>
                <w:szCs w:val="21"/>
                <w:highlight w:val="none"/>
              </w:rPr>
            </w:pPr>
          </w:p>
        </w:tc>
        <w:tc>
          <w:tcPr>
            <w:tcW w:w="1167" w:type="dxa"/>
          </w:tcPr>
          <w:p w14:paraId="607D8932">
            <w:pPr>
              <w:autoSpaceDE w:val="0"/>
              <w:autoSpaceDN w:val="0"/>
              <w:adjustRightInd w:val="0"/>
              <w:snapToGrid w:val="0"/>
              <w:jc w:val="left"/>
              <w:rPr>
                <w:rFonts w:ascii="宋体" w:hAnsi="宋体"/>
                <w:color w:val="auto"/>
                <w:kern w:val="0"/>
                <w:szCs w:val="21"/>
                <w:highlight w:val="none"/>
              </w:rPr>
            </w:pPr>
          </w:p>
        </w:tc>
        <w:tc>
          <w:tcPr>
            <w:tcW w:w="776" w:type="dxa"/>
          </w:tcPr>
          <w:p w14:paraId="19629CF0">
            <w:pPr>
              <w:autoSpaceDE w:val="0"/>
              <w:autoSpaceDN w:val="0"/>
              <w:adjustRightInd w:val="0"/>
              <w:snapToGrid w:val="0"/>
              <w:jc w:val="left"/>
              <w:rPr>
                <w:rFonts w:ascii="宋体" w:hAnsi="宋体"/>
                <w:color w:val="auto"/>
                <w:kern w:val="0"/>
                <w:szCs w:val="21"/>
                <w:highlight w:val="none"/>
              </w:rPr>
            </w:pPr>
          </w:p>
        </w:tc>
        <w:tc>
          <w:tcPr>
            <w:tcW w:w="778" w:type="dxa"/>
          </w:tcPr>
          <w:p w14:paraId="7D3AA399">
            <w:pPr>
              <w:autoSpaceDE w:val="0"/>
              <w:autoSpaceDN w:val="0"/>
              <w:adjustRightInd w:val="0"/>
              <w:snapToGrid w:val="0"/>
              <w:jc w:val="left"/>
              <w:rPr>
                <w:rFonts w:ascii="宋体" w:hAnsi="宋体"/>
                <w:color w:val="auto"/>
                <w:kern w:val="0"/>
                <w:szCs w:val="21"/>
                <w:highlight w:val="none"/>
              </w:rPr>
            </w:pPr>
          </w:p>
        </w:tc>
        <w:tc>
          <w:tcPr>
            <w:tcW w:w="776" w:type="dxa"/>
          </w:tcPr>
          <w:p w14:paraId="7AE2427E">
            <w:pPr>
              <w:autoSpaceDE w:val="0"/>
              <w:autoSpaceDN w:val="0"/>
              <w:adjustRightInd w:val="0"/>
              <w:snapToGrid w:val="0"/>
              <w:jc w:val="left"/>
              <w:rPr>
                <w:rFonts w:ascii="宋体" w:hAnsi="宋体"/>
                <w:color w:val="auto"/>
                <w:kern w:val="0"/>
                <w:szCs w:val="21"/>
                <w:highlight w:val="none"/>
              </w:rPr>
            </w:pPr>
          </w:p>
        </w:tc>
        <w:tc>
          <w:tcPr>
            <w:tcW w:w="2723" w:type="dxa"/>
          </w:tcPr>
          <w:p w14:paraId="3048DB03">
            <w:pPr>
              <w:autoSpaceDE w:val="0"/>
              <w:autoSpaceDN w:val="0"/>
              <w:adjustRightInd w:val="0"/>
              <w:snapToGrid w:val="0"/>
              <w:jc w:val="left"/>
              <w:rPr>
                <w:rFonts w:ascii="宋体" w:hAnsi="宋体"/>
                <w:color w:val="auto"/>
                <w:kern w:val="0"/>
                <w:szCs w:val="21"/>
                <w:highlight w:val="none"/>
              </w:rPr>
            </w:pPr>
          </w:p>
        </w:tc>
        <w:tc>
          <w:tcPr>
            <w:tcW w:w="896" w:type="dxa"/>
          </w:tcPr>
          <w:p w14:paraId="7ABFBD15">
            <w:pPr>
              <w:autoSpaceDE w:val="0"/>
              <w:autoSpaceDN w:val="0"/>
              <w:adjustRightInd w:val="0"/>
              <w:snapToGrid w:val="0"/>
              <w:jc w:val="left"/>
              <w:rPr>
                <w:rFonts w:ascii="宋体" w:hAnsi="宋体"/>
                <w:color w:val="auto"/>
                <w:kern w:val="0"/>
                <w:szCs w:val="21"/>
                <w:highlight w:val="none"/>
              </w:rPr>
            </w:pPr>
          </w:p>
        </w:tc>
      </w:tr>
      <w:tr w14:paraId="6D44A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FF180F">
            <w:pPr>
              <w:autoSpaceDE w:val="0"/>
              <w:autoSpaceDN w:val="0"/>
              <w:adjustRightInd w:val="0"/>
              <w:snapToGrid w:val="0"/>
              <w:jc w:val="left"/>
              <w:rPr>
                <w:rFonts w:ascii="宋体" w:hAnsi="宋体"/>
                <w:color w:val="auto"/>
                <w:kern w:val="0"/>
                <w:szCs w:val="21"/>
                <w:highlight w:val="none"/>
              </w:rPr>
            </w:pPr>
          </w:p>
        </w:tc>
        <w:tc>
          <w:tcPr>
            <w:tcW w:w="734" w:type="dxa"/>
          </w:tcPr>
          <w:p w14:paraId="0E524185">
            <w:pPr>
              <w:autoSpaceDE w:val="0"/>
              <w:autoSpaceDN w:val="0"/>
              <w:adjustRightInd w:val="0"/>
              <w:snapToGrid w:val="0"/>
              <w:jc w:val="left"/>
              <w:rPr>
                <w:rFonts w:ascii="宋体" w:hAnsi="宋体"/>
                <w:color w:val="auto"/>
                <w:kern w:val="0"/>
                <w:szCs w:val="21"/>
                <w:highlight w:val="none"/>
              </w:rPr>
            </w:pPr>
          </w:p>
        </w:tc>
        <w:tc>
          <w:tcPr>
            <w:tcW w:w="776" w:type="dxa"/>
          </w:tcPr>
          <w:p w14:paraId="5F3EADB4">
            <w:pPr>
              <w:autoSpaceDE w:val="0"/>
              <w:autoSpaceDN w:val="0"/>
              <w:adjustRightInd w:val="0"/>
              <w:snapToGrid w:val="0"/>
              <w:jc w:val="left"/>
              <w:rPr>
                <w:rFonts w:ascii="宋体" w:hAnsi="宋体"/>
                <w:color w:val="auto"/>
                <w:kern w:val="0"/>
                <w:szCs w:val="21"/>
                <w:highlight w:val="none"/>
              </w:rPr>
            </w:pPr>
          </w:p>
        </w:tc>
        <w:tc>
          <w:tcPr>
            <w:tcW w:w="1167" w:type="dxa"/>
          </w:tcPr>
          <w:p w14:paraId="595FB817">
            <w:pPr>
              <w:autoSpaceDE w:val="0"/>
              <w:autoSpaceDN w:val="0"/>
              <w:adjustRightInd w:val="0"/>
              <w:snapToGrid w:val="0"/>
              <w:jc w:val="left"/>
              <w:rPr>
                <w:rFonts w:ascii="宋体" w:hAnsi="宋体"/>
                <w:color w:val="auto"/>
                <w:kern w:val="0"/>
                <w:szCs w:val="21"/>
                <w:highlight w:val="none"/>
              </w:rPr>
            </w:pPr>
          </w:p>
        </w:tc>
        <w:tc>
          <w:tcPr>
            <w:tcW w:w="776" w:type="dxa"/>
          </w:tcPr>
          <w:p w14:paraId="12EAA1AE">
            <w:pPr>
              <w:autoSpaceDE w:val="0"/>
              <w:autoSpaceDN w:val="0"/>
              <w:adjustRightInd w:val="0"/>
              <w:snapToGrid w:val="0"/>
              <w:jc w:val="left"/>
              <w:rPr>
                <w:rFonts w:ascii="宋体" w:hAnsi="宋体"/>
                <w:color w:val="auto"/>
                <w:kern w:val="0"/>
                <w:szCs w:val="21"/>
                <w:highlight w:val="none"/>
              </w:rPr>
            </w:pPr>
          </w:p>
        </w:tc>
        <w:tc>
          <w:tcPr>
            <w:tcW w:w="778" w:type="dxa"/>
          </w:tcPr>
          <w:p w14:paraId="1088CD97">
            <w:pPr>
              <w:autoSpaceDE w:val="0"/>
              <w:autoSpaceDN w:val="0"/>
              <w:adjustRightInd w:val="0"/>
              <w:snapToGrid w:val="0"/>
              <w:jc w:val="left"/>
              <w:rPr>
                <w:rFonts w:ascii="宋体" w:hAnsi="宋体"/>
                <w:color w:val="auto"/>
                <w:kern w:val="0"/>
                <w:szCs w:val="21"/>
                <w:highlight w:val="none"/>
              </w:rPr>
            </w:pPr>
          </w:p>
        </w:tc>
        <w:tc>
          <w:tcPr>
            <w:tcW w:w="776" w:type="dxa"/>
          </w:tcPr>
          <w:p w14:paraId="6A47D306">
            <w:pPr>
              <w:autoSpaceDE w:val="0"/>
              <w:autoSpaceDN w:val="0"/>
              <w:adjustRightInd w:val="0"/>
              <w:snapToGrid w:val="0"/>
              <w:jc w:val="left"/>
              <w:rPr>
                <w:rFonts w:ascii="宋体" w:hAnsi="宋体"/>
                <w:color w:val="auto"/>
                <w:kern w:val="0"/>
                <w:szCs w:val="21"/>
                <w:highlight w:val="none"/>
              </w:rPr>
            </w:pPr>
          </w:p>
        </w:tc>
        <w:tc>
          <w:tcPr>
            <w:tcW w:w="2723" w:type="dxa"/>
          </w:tcPr>
          <w:p w14:paraId="35707B36">
            <w:pPr>
              <w:autoSpaceDE w:val="0"/>
              <w:autoSpaceDN w:val="0"/>
              <w:adjustRightInd w:val="0"/>
              <w:snapToGrid w:val="0"/>
              <w:jc w:val="left"/>
              <w:rPr>
                <w:rFonts w:ascii="宋体" w:hAnsi="宋体"/>
                <w:color w:val="auto"/>
                <w:kern w:val="0"/>
                <w:szCs w:val="21"/>
                <w:highlight w:val="none"/>
              </w:rPr>
            </w:pPr>
          </w:p>
        </w:tc>
        <w:tc>
          <w:tcPr>
            <w:tcW w:w="896" w:type="dxa"/>
          </w:tcPr>
          <w:p w14:paraId="66B86807">
            <w:pPr>
              <w:autoSpaceDE w:val="0"/>
              <w:autoSpaceDN w:val="0"/>
              <w:adjustRightInd w:val="0"/>
              <w:snapToGrid w:val="0"/>
              <w:jc w:val="left"/>
              <w:rPr>
                <w:rFonts w:ascii="宋体" w:hAnsi="宋体"/>
                <w:color w:val="auto"/>
                <w:kern w:val="0"/>
                <w:szCs w:val="21"/>
                <w:highlight w:val="none"/>
              </w:rPr>
            </w:pPr>
          </w:p>
        </w:tc>
      </w:tr>
      <w:tr w14:paraId="3BDE0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31F63C">
            <w:pPr>
              <w:autoSpaceDE w:val="0"/>
              <w:autoSpaceDN w:val="0"/>
              <w:adjustRightInd w:val="0"/>
              <w:snapToGrid w:val="0"/>
              <w:jc w:val="left"/>
              <w:rPr>
                <w:rFonts w:ascii="宋体" w:hAnsi="宋体"/>
                <w:color w:val="auto"/>
                <w:kern w:val="0"/>
                <w:szCs w:val="21"/>
                <w:highlight w:val="none"/>
              </w:rPr>
            </w:pPr>
          </w:p>
        </w:tc>
        <w:tc>
          <w:tcPr>
            <w:tcW w:w="734" w:type="dxa"/>
          </w:tcPr>
          <w:p w14:paraId="34A4FE62">
            <w:pPr>
              <w:autoSpaceDE w:val="0"/>
              <w:autoSpaceDN w:val="0"/>
              <w:adjustRightInd w:val="0"/>
              <w:snapToGrid w:val="0"/>
              <w:jc w:val="left"/>
              <w:rPr>
                <w:rFonts w:ascii="宋体" w:hAnsi="宋体"/>
                <w:color w:val="auto"/>
                <w:kern w:val="0"/>
                <w:szCs w:val="21"/>
                <w:highlight w:val="none"/>
              </w:rPr>
            </w:pPr>
          </w:p>
        </w:tc>
        <w:tc>
          <w:tcPr>
            <w:tcW w:w="776" w:type="dxa"/>
          </w:tcPr>
          <w:p w14:paraId="3C618C46">
            <w:pPr>
              <w:autoSpaceDE w:val="0"/>
              <w:autoSpaceDN w:val="0"/>
              <w:adjustRightInd w:val="0"/>
              <w:snapToGrid w:val="0"/>
              <w:jc w:val="left"/>
              <w:rPr>
                <w:rFonts w:ascii="宋体" w:hAnsi="宋体"/>
                <w:color w:val="auto"/>
                <w:kern w:val="0"/>
                <w:szCs w:val="21"/>
                <w:highlight w:val="none"/>
              </w:rPr>
            </w:pPr>
          </w:p>
        </w:tc>
        <w:tc>
          <w:tcPr>
            <w:tcW w:w="1167" w:type="dxa"/>
          </w:tcPr>
          <w:p w14:paraId="17DC819A">
            <w:pPr>
              <w:autoSpaceDE w:val="0"/>
              <w:autoSpaceDN w:val="0"/>
              <w:adjustRightInd w:val="0"/>
              <w:snapToGrid w:val="0"/>
              <w:jc w:val="left"/>
              <w:rPr>
                <w:rFonts w:ascii="宋体" w:hAnsi="宋体"/>
                <w:color w:val="auto"/>
                <w:kern w:val="0"/>
                <w:szCs w:val="21"/>
                <w:highlight w:val="none"/>
              </w:rPr>
            </w:pPr>
          </w:p>
        </w:tc>
        <w:tc>
          <w:tcPr>
            <w:tcW w:w="776" w:type="dxa"/>
          </w:tcPr>
          <w:p w14:paraId="60A9CF85">
            <w:pPr>
              <w:autoSpaceDE w:val="0"/>
              <w:autoSpaceDN w:val="0"/>
              <w:adjustRightInd w:val="0"/>
              <w:snapToGrid w:val="0"/>
              <w:jc w:val="left"/>
              <w:rPr>
                <w:rFonts w:ascii="宋体" w:hAnsi="宋体"/>
                <w:color w:val="auto"/>
                <w:kern w:val="0"/>
                <w:szCs w:val="21"/>
                <w:highlight w:val="none"/>
              </w:rPr>
            </w:pPr>
          </w:p>
        </w:tc>
        <w:tc>
          <w:tcPr>
            <w:tcW w:w="778" w:type="dxa"/>
          </w:tcPr>
          <w:p w14:paraId="134C1BBF">
            <w:pPr>
              <w:autoSpaceDE w:val="0"/>
              <w:autoSpaceDN w:val="0"/>
              <w:adjustRightInd w:val="0"/>
              <w:snapToGrid w:val="0"/>
              <w:jc w:val="left"/>
              <w:rPr>
                <w:rFonts w:ascii="宋体" w:hAnsi="宋体"/>
                <w:color w:val="auto"/>
                <w:kern w:val="0"/>
                <w:szCs w:val="21"/>
                <w:highlight w:val="none"/>
              </w:rPr>
            </w:pPr>
          </w:p>
        </w:tc>
        <w:tc>
          <w:tcPr>
            <w:tcW w:w="776" w:type="dxa"/>
          </w:tcPr>
          <w:p w14:paraId="0F0FF52A">
            <w:pPr>
              <w:autoSpaceDE w:val="0"/>
              <w:autoSpaceDN w:val="0"/>
              <w:adjustRightInd w:val="0"/>
              <w:snapToGrid w:val="0"/>
              <w:jc w:val="left"/>
              <w:rPr>
                <w:rFonts w:ascii="宋体" w:hAnsi="宋体"/>
                <w:color w:val="auto"/>
                <w:kern w:val="0"/>
                <w:szCs w:val="21"/>
                <w:highlight w:val="none"/>
              </w:rPr>
            </w:pPr>
          </w:p>
        </w:tc>
        <w:tc>
          <w:tcPr>
            <w:tcW w:w="2723" w:type="dxa"/>
          </w:tcPr>
          <w:p w14:paraId="48849E4B">
            <w:pPr>
              <w:autoSpaceDE w:val="0"/>
              <w:autoSpaceDN w:val="0"/>
              <w:adjustRightInd w:val="0"/>
              <w:snapToGrid w:val="0"/>
              <w:jc w:val="left"/>
              <w:rPr>
                <w:rFonts w:ascii="宋体" w:hAnsi="宋体"/>
                <w:color w:val="auto"/>
                <w:kern w:val="0"/>
                <w:szCs w:val="21"/>
                <w:highlight w:val="none"/>
              </w:rPr>
            </w:pPr>
          </w:p>
        </w:tc>
        <w:tc>
          <w:tcPr>
            <w:tcW w:w="896" w:type="dxa"/>
          </w:tcPr>
          <w:p w14:paraId="0AFED0A3">
            <w:pPr>
              <w:autoSpaceDE w:val="0"/>
              <w:autoSpaceDN w:val="0"/>
              <w:adjustRightInd w:val="0"/>
              <w:snapToGrid w:val="0"/>
              <w:jc w:val="left"/>
              <w:rPr>
                <w:rFonts w:ascii="宋体" w:hAnsi="宋体"/>
                <w:color w:val="auto"/>
                <w:kern w:val="0"/>
                <w:szCs w:val="21"/>
                <w:highlight w:val="none"/>
              </w:rPr>
            </w:pPr>
          </w:p>
        </w:tc>
      </w:tr>
      <w:tr w14:paraId="1C3B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FBB50">
            <w:pPr>
              <w:autoSpaceDE w:val="0"/>
              <w:autoSpaceDN w:val="0"/>
              <w:adjustRightInd w:val="0"/>
              <w:snapToGrid w:val="0"/>
              <w:jc w:val="left"/>
              <w:rPr>
                <w:rFonts w:ascii="宋体" w:hAnsi="宋体"/>
                <w:color w:val="auto"/>
                <w:kern w:val="0"/>
                <w:szCs w:val="21"/>
                <w:highlight w:val="none"/>
              </w:rPr>
            </w:pPr>
          </w:p>
        </w:tc>
        <w:tc>
          <w:tcPr>
            <w:tcW w:w="734" w:type="dxa"/>
          </w:tcPr>
          <w:p w14:paraId="02D0D4E2">
            <w:pPr>
              <w:autoSpaceDE w:val="0"/>
              <w:autoSpaceDN w:val="0"/>
              <w:adjustRightInd w:val="0"/>
              <w:snapToGrid w:val="0"/>
              <w:jc w:val="left"/>
              <w:rPr>
                <w:rFonts w:ascii="宋体" w:hAnsi="宋体"/>
                <w:color w:val="auto"/>
                <w:kern w:val="0"/>
                <w:szCs w:val="21"/>
                <w:highlight w:val="none"/>
              </w:rPr>
            </w:pPr>
          </w:p>
        </w:tc>
        <w:tc>
          <w:tcPr>
            <w:tcW w:w="776" w:type="dxa"/>
          </w:tcPr>
          <w:p w14:paraId="24F05857">
            <w:pPr>
              <w:autoSpaceDE w:val="0"/>
              <w:autoSpaceDN w:val="0"/>
              <w:adjustRightInd w:val="0"/>
              <w:snapToGrid w:val="0"/>
              <w:jc w:val="left"/>
              <w:rPr>
                <w:rFonts w:ascii="宋体" w:hAnsi="宋体"/>
                <w:color w:val="auto"/>
                <w:kern w:val="0"/>
                <w:szCs w:val="21"/>
                <w:highlight w:val="none"/>
              </w:rPr>
            </w:pPr>
          </w:p>
        </w:tc>
        <w:tc>
          <w:tcPr>
            <w:tcW w:w="1167" w:type="dxa"/>
          </w:tcPr>
          <w:p w14:paraId="526BC4A1">
            <w:pPr>
              <w:autoSpaceDE w:val="0"/>
              <w:autoSpaceDN w:val="0"/>
              <w:adjustRightInd w:val="0"/>
              <w:snapToGrid w:val="0"/>
              <w:jc w:val="left"/>
              <w:rPr>
                <w:rFonts w:ascii="宋体" w:hAnsi="宋体"/>
                <w:color w:val="auto"/>
                <w:kern w:val="0"/>
                <w:szCs w:val="21"/>
                <w:highlight w:val="none"/>
              </w:rPr>
            </w:pPr>
          </w:p>
        </w:tc>
        <w:tc>
          <w:tcPr>
            <w:tcW w:w="776" w:type="dxa"/>
          </w:tcPr>
          <w:p w14:paraId="377306D6">
            <w:pPr>
              <w:autoSpaceDE w:val="0"/>
              <w:autoSpaceDN w:val="0"/>
              <w:adjustRightInd w:val="0"/>
              <w:snapToGrid w:val="0"/>
              <w:jc w:val="left"/>
              <w:rPr>
                <w:rFonts w:ascii="宋体" w:hAnsi="宋体"/>
                <w:color w:val="auto"/>
                <w:kern w:val="0"/>
                <w:szCs w:val="21"/>
                <w:highlight w:val="none"/>
              </w:rPr>
            </w:pPr>
          </w:p>
        </w:tc>
        <w:tc>
          <w:tcPr>
            <w:tcW w:w="778" w:type="dxa"/>
          </w:tcPr>
          <w:p w14:paraId="6655627C">
            <w:pPr>
              <w:autoSpaceDE w:val="0"/>
              <w:autoSpaceDN w:val="0"/>
              <w:adjustRightInd w:val="0"/>
              <w:snapToGrid w:val="0"/>
              <w:jc w:val="left"/>
              <w:rPr>
                <w:rFonts w:ascii="宋体" w:hAnsi="宋体"/>
                <w:color w:val="auto"/>
                <w:kern w:val="0"/>
                <w:szCs w:val="21"/>
                <w:highlight w:val="none"/>
              </w:rPr>
            </w:pPr>
          </w:p>
        </w:tc>
        <w:tc>
          <w:tcPr>
            <w:tcW w:w="776" w:type="dxa"/>
          </w:tcPr>
          <w:p w14:paraId="1FD0C2AF">
            <w:pPr>
              <w:autoSpaceDE w:val="0"/>
              <w:autoSpaceDN w:val="0"/>
              <w:adjustRightInd w:val="0"/>
              <w:snapToGrid w:val="0"/>
              <w:jc w:val="left"/>
              <w:rPr>
                <w:rFonts w:ascii="宋体" w:hAnsi="宋体"/>
                <w:color w:val="auto"/>
                <w:kern w:val="0"/>
                <w:szCs w:val="21"/>
                <w:highlight w:val="none"/>
              </w:rPr>
            </w:pPr>
          </w:p>
        </w:tc>
        <w:tc>
          <w:tcPr>
            <w:tcW w:w="2723" w:type="dxa"/>
          </w:tcPr>
          <w:p w14:paraId="68E2873C">
            <w:pPr>
              <w:autoSpaceDE w:val="0"/>
              <w:autoSpaceDN w:val="0"/>
              <w:adjustRightInd w:val="0"/>
              <w:snapToGrid w:val="0"/>
              <w:jc w:val="left"/>
              <w:rPr>
                <w:rFonts w:ascii="宋体" w:hAnsi="宋体"/>
                <w:color w:val="auto"/>
                <w:kern w:val="0"/>
                <w:szCs w:val="21"/>
                <w:highlight w:val="none"/>
              </w:rPr>
            </w:pPr>
          </w:p>
        </w:tc>
        <w:tc>
          <w:tcPr>
            <w:tcW w:w="896" w:type="dxa"/>
          </w:tcPr>
          <w:p w14:paraId="78AF71DC">
            <w:pPr>
              <w:autoSpaceDE w:val="0"/>
              <w:autoSpaceDN w:val="0"/>
              <w:adjustRightInd w:val="0"/>
              <w:snapToGrid w:val="0"/>
              <w:jc w:val="left"/>
              <w:rPr>
                <w:rFonts w:ascii="宋体" w:hAnsi="宋体"/>
                <w:color w:val="auto"/>
                <w:kern w:val="0"/>
                <w:szCs w:val="21"/>
                <w:highlight w:val="none"/>
              </w:rPr>
            </w:pPr>
          </w:p>
        </w:tc>
      </w:tr>
      <w:tr w14:paraId="02AD4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C18BC2">
            <w:pPr>
              <w:autoSpaceDE w:val="0"/>
              <w:autoSpaceDN w:val="0"/>
              <w:adjustRightInd w:val="0"/>
              <w:snapToGrid w:val="0"/>
              <w:jc w:val="left"/>
              <w:rPr>
                <w:rFonts w:ascii="宋体" w:hAnsi="宋体"/>
                <w:color w:val="auto"/>
                <w:kern w:val="0"/>
                <w:szCs w:val="21"/>
                <w:highlight w:val="none"/>
              </w:rPr>
            </w:pPr>
          </w:p>
        </w:tc>
        <w:tc>
          <w:tcPr>
            <w:tcW w:w="734" w:type="dxa"/>
          </w:tcPr>
          <w:p w14:paraId="1A6F067F">
            <w:pPr>
              <w:autoSpaceDE w:val="0"/>
              <w:autoSpaceDN w:val="0"/>
              <w:adjustRightInd w:val="0"/>
              <w:snapToGrid w:val="0"/>
              <w:jc w:val="left"/>
              <w:rPr>
                <w:rFonts w:ascii="宋体" w:hAnsi="宋体"/>
                <w:color w:val="auto"/>
                <w:kern w:val="0"/>
                <w:szCs w:val="21"/>
                <w:highlight w:val="none"/>
              </w:rPr>
            </w:pPr>
          </w:p>
        </w:tc>
        <w:tc>
          <w:tcPr>
            <w:tcW w:w="776" w:type="dxa"/>
          </w:tcPr>
          <w:p w14:paraId="49D2B705">
            <w:pPr>
              <w:autoSpaceDE w:val="0"/>
              <w:autoSpaceDN w:val="0"/>
              <w:adjustRightInd w:val="0"/>
              <w:snapToGrid w:val="0"/>
              <w:jc w:val="left"/>
              <w:rPr>
                <w:rFonts w:ascii="宋体" w:hAnsi="宋体"/>
                <w:color w:val="auto"/>
                <w:kern w:val="0"/>
                <w:szCs w:val="21"/>
                <w:highlight w:val="none"/>
              </w:rPr>
            </w:pPr>
          </w:p>
        </w:tc>
        <w:tc>
          <w:tcPr>
            <w:tcW w:w="1167" w:type="dxa"/>
          </w:tcPr>
          <w:p w14:paraId="4CC04CB8">
            <w:pPr>
              <w:autoSpaceDE w:val="0"/>
              <w:autoSpaceDN w:val="0"/>
              <w:adjustRightInd w:val="0"/>
              <w:snapToGrid w:val="0"/>
              <w:jc w:val="left"/>
              <w:rPr>
                <w:rFonts w:ascii="宋体" w:hAnsi="宋体"/>
                <w:color w:val="auto"/>
                <w:kern w:val="0"/>
                <w:szCs w:val="21"/>
                <w:highlight w:val="none"/>
              </w:rPr>
            </w:pPr>
          </w:p>
        </w:tc>
        <w:tc>
          <w:tcPr>
            <w:tcW w:w="776" w:type="dxa"/>
          </w:tcPr>
          <w:p w14:paraId="1F56FF49">
            <w:pPr>
              <w:autoSpaceDE w:val="0"/>
              <w:autoSpaceDN w:val="0"/>
              <w:adjustRightInd w:val="0"/>
              <w:snapToGrid w:val="0"/>
              <w:jc w:val="left"/>
              <w:rPr>
                <w:rFonts w:ascii="宋体" w:hAnsi="宋体"/>
                <w:color w:val="auto"/>
                <w:kern w:val="0"/>
                <w:szCs w:val="21"/>
                <w:highlight w:val="none"/>
              </w:rPr>
            </w:pPr>
          </w:p>
        </w:tc>
        <w:tc>
          <w:tcPr>
            <w:tcW w:w="778" w:type="dxa"/>
          </w:tcPr>
          <w:p w14:paraId="16C568BF">
            <w:pPr>
              <w:autoSpaceDE w:val="0"/>
              <w:autoSpaceDN w:val="0"/>
              <w:adjustRightInd w:val="0"/>
              <w:snapToGrid w:val="0"/>
              <w:jc w:val="left"/>
              <w:rPr>
                <w:rFonts w:ascii="宋体" w:hAnsi="宋体"/>
                <w:color w:val="auto"/>
                <w:kern w:val="0"/>
                <w:szCs w:val="21"/>
                <w:highlight w:val="none"/>
              </w:rPr>
            </w:pPr>
          </w:p>
        </w:tc>
        <w:tc>
          <w:tcPr>
            <w:tcW w:w="776" w:type="dxa"/>
          </w:tcPr>
          <w:p w14:paraId="135149C2">
            <w:pPr>
              <w:autoSpaceDE w:val="0"/>
              <w:autoSpaceDN w:val="0"/>
              <w:adjustRightInd w:val="0"/>
              <w:snapToGrid w:val="0"/>
              <w:jc w:val="left"/>
              <w:rPr>
                <w:rFonts w:ascii="宋体" w:hAnsi="宋体"/>
                <w:color w:val="auto"/>
                <w:kern w:val="0"/>
                <w:szCs w:val="21"/>
                <w:highlight w:val="none"/>
              </w:rPr>
            </w:pPr>
          </w:p>
        </w:tc>
        <w:tc>
          <w:tcPr>
            <w:tcW w:w="2723" w:type="dxa"/>
          </w:tcPr>
          <w:p w14:paraId="3CA32457">
            <w:pPr>
              <w:autoSpaceDE w:val="0"/>
              <w:autoSpaceDN w:val="0"/>
              <w:adjustRightInd w:val="0"/>
              <w:snapToGrid w:val="0"/>
              <w:jc w:val="left"/>
              <w:rPr>
                <w:rFonts w:ascii="宋体" w:hAnsi="宋体"/>
                <w:color w:val="auto"/>
                <w:kern w:val="0"/>
                <w:szCs w:val="21"/>
                <w:highlight w:val="none"/>
              </w:rPr>
            </w:pPr>
          </w:p>
        </w:tc>
        <w:tc>
          <w:tcPr>
            <w:tcW w:w="896" w:type="dxa"/>
          </w:tcPr>
          <w:p w14:paraId="7EE7BEB7">
            <w:pPr>
              <w:autoSpaceDE w:val="0"/>
              <w:autoSpaceDN w:val="0"/>
              <w:adjustRightInd w:val="0"/>
              <w:snapToGrid w:val="0"/>
              <w:jc w:val="left"/>
              <w:rPr>
                <w:rFonts w:ascii="宋体" w:hAnsi="宋体"/>
                <w:color w:val="auto"/>
                <w:kern w:val="0"/>
                <w:szCs w:val="21"/>
                <w:highlight w:val="none"/>
              </w:rPr>
            </w:pPr>
          </w:p>
        </w:tc>
      </w:tr>
      <w:tr w14:paraId="71E30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824313">
            <w:pPr>
              <w:autoSpaceDE w:val="0"/>
              <w:autoSpaceDN w:val="0"/>
              <w:adjustRightInd w:val="0"/>
              <w:snapToGrid w:val="0"/>
              <w:jc w:val="left"/>
              <w:rPr>
                <w:rFonts w:ascii="宋体" w:hAnsi="宋体"/>
                <w:color w:val="auto"/>
                <w:kern w:val="0"/>
                <w:szCs w:val="21"/>
                <w:highlight w:val="none"/>
              </w:rPr>
            </w:pPr>
          </w:p>
        </w:tc>
        <w:tc>
          <w:tcPr>
            <w:tcW w:w="734" w:type="dxa"/>
          </w:tcPr>
          <w:p w14:paraId="6A866547">
            <w:pPr>
              <w:autoSpaceDE w:val="0"/>
              <w:autoSpaceDN w:val="0"/>
              <w:adjustRightInd w:val="0"/>
              <w:snapToGrid w:val="0"/>
              <w:jc w:val="left"/>
              <w:rPr>
                <w:rFonts w:ascii="宋体" w:hAnsi="宋体"/>
                <w:color w:val="auto"/>
                <w:kern w:val="0"/>
                <w:szCs w:val="21"/>
                <w:highlight w:val="none"/>
              </w:rPr>
            </w:pPr>
          </w:p>
        </w:tc>
        <w:tc>
          <w:tcPr>
            <w:tcW w:w="776" w:type="dxa"/>
          </w:tcPr>
          <w:p w14:paraId="6AB22BE7">
            <w:pPr>
              <w:autoSpaceDE w:val="0"/>
              <w:autoSpaceDN w:val="0"/>
              <w:adjustRightInd w:val="0"/>
              <w:snapToGrid w:val="0"/>
              <w:jc w:val="left"/>
              <w:rPr>
                <w:rFonts w:ascii="宋体" w:hAnsi="宋体"/>
                <w:color w:val="auto"/>
                <w:kern w:val="0"/>
                <w:szCs w:val="21"/>
                <w:highlight w:val="none"/>
              </w:rPr>
            </w:pPr>
          </w:p>
        </w:tc>
        <w:tc>
          <w:tcPr>
            <w:tcW w:w="1167" w:type="dxa"/>
          </w:tcPr>
          <w:p w14:paraId="319D2FBF">
            <w:pPr>
              <w:autoSpaceDE w:val="0"/>
              <w:autoSpaceDN w:val="0"/>
              <w:adjustRightInd w:val="0"/>
              <w:snapToGrid w:val="0"/>
              <w:jc w:val="left"/>
              <w:rPr>
                <w:rFonts w:ascii="宋体" w:hAnsi="宋体"/>
                <w:color w:val="auto"/>
                <w:kern w:val="0"/>
                <w:szCs w:val="21"/>
                <w:highlight w:val="none"/>
              </w:rPr>
            </w:pPr>
          </w:p>
        </w:tc>
        <w:tc>
          <w:tcPr>
            <w:tcW w:w="776" w:type="dxa"/>
          </w:tcPr>
          <w:p w14:paraId="2A363174">
            <w:pPr>
              <w:autoSpaceDE w:val="0"/>
              <w:autoSpaceDN w:val="0"/>
              <w:adjustRightInd w:val="0"/>
              <w:snapToGrid w:val="0"/>
              <w:jc w:val="left"/>
              <w:rPr>
                <w:rFonts w:ascii="宋体" w:hAnsi="宋体"/>
                <w:color w:val="auto"/>
                <w:kern w:val="0"/>
                <w:szCs w:val="21"/>
                <w:highlight w:val="none"/>
              </w:rPr>
            </w:pPr>
          </w:p>
        </w:tc>
        <w:tc>
          <w:tcPr>
            <w:tcW w:w="778" w:type="dxa"/>
          </w:tcPr>
          <w:p w14:paraId="5B5B86DA">
            <w:pPr>
              <w:autoSpaceDE w:val="0"/>
              <w:autoSpaceDN w:val="0"/>
              <w:adjustRightInd w:val="0"/>
              <w:snapToGrid w:val="0"/>
              <w:jc w:val="left"/>
              <w:rPr>
                <w:rFonts w:ascii="宋体" w:hAnsi="宋体"/>
                <w:color w:val="auto"/>
                <w:kern w:val="0"/>
                <w:szCs w:val="21"/>
                <w:highlight w:val="none"/>
              </w:rPr>
            </w:pPr>
          </w:p>
        </w:tc>
        <w:tc>
          <w:tcPr>
            <w:tcW w:w="776" w:type="dxa"/>
          </w:tcPr>
          <w:p w14:paraId="68C4AB39">
            <w:pPr>
              <w:autoSpaceDE w:val="0"/>
              <w:autoSpaceDN w:val="0"/>
              <w:adjustRightInd w:val="0"/>
              <w:snapToGrid w:val="0"/>
              <w:jc w:val="left"/>
              <w:rPr>
                <w:rFonts w:ascii="宋体" w:hAnsi="宋体"/>
                <w:color w:val="auto"/>
                <w:kern w:val="0"/>
                <w:szCs w:val="21"/>
                <w:highlight w:val="none"/>
              </w:rPr>
            </w:pPr>
          </w:p>
        </w:tc>
        <w:tc>
          <w:tcPr>
            <w:tcW w:w="2723" w:type="dxa"/>
          </w:tcPr>
          <w:p w14:paraId="0FAE1774">
            <w:pPr>
              <w:autoSpaceDE w:val="0"/>
              <w:autoSpaceDN w:val="0"/>
              <w:adjustRightInd w:val="0"/>
              <w:snapToGrid w:val="0"/>
              <w:jc w:val="left"/>
              <w:rPr>
                <w:rFonts w:ascii="宋体" w:hAnsi="宋体"/>
                <w:color w:val="auto"/>
                <w:kern w:val="0"/>
                <w:szCs w:val="21"/>
                <w:highlight w:val="none"/>
              </w:rPr>
            </w:pPr>
          </w:p>
        </w:tc>
        <w:tc>
          <w:tcPr>
            <w:tcW w:w="896" w:type="dxa"/>
          </w:tcPr>
          <w:p w14:paraId="70595659">
            <w:pPr>
              <w:autoSpaceDE w:val="0"/>
              <w:autoSpaceDN w:val="0"/>
              <w:adjustRightInd w:val="0"/>
              <w:snapToGrid w:val="0"/>
              <w:jc w:val="left"/>
              <w:rPr>
                <w:rFonts w:ascii="宋体" w:hAnsi="宋体"/>
                <w:color w:val="auto"/>
                <w:kern w:val="0"/>
                <w:szCs w:val="21"/>
                <w:highlight w:val="none"/>
              </w:rPr>
            </w:pPr>
          </w:p>
        </w:tc>
      </w:tr>
      <w:tr w14:paraId="7E9EB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13A2F2">
            <w:pPr>
              <w:autoSpaceDE w:val="0"/>
              <w:autoSpaceDN w:val="0"/>
              <w:adjustRightInd w:val="0"/>
              <w:snapToGrid w:val="0"/>
              <w:jc w:val="left"/>
              <w:rPr>
                <w:rFonts w:ascii="宋体" w:hAnsi="宋体"/>
                <w:color w:val="auto"/>
                <w:kern w:val="0"/>
                <w:szCs w:val="21"/>
                <w:highlight w:val="none"/>
              </w:rPr>
            </w:pPr>
          </w:p>
        </w:tc>
        <w:tc>
          <w:tcPr>
            <w:tcW w:w="734" w:type="dxa"/>
          </w:tcPr>
          <w:p w14:paraId="784BB0FA">
            <w:pPr>
              <w:autoSpaceDE w:val="0"/>
              <w:autoSpaceDN w:val="0"/>
              <w:adjustRightInd w:val="0"/>
              <w:snapToGrid w:val="0"/>
              <w:jc w:val="left"/>
              <w:rPr>
                <w:rFonts w:ascii="宋体" w:hAnsi="宋体"/>
                <w:color w:val="auto"/>
                <w:kern w:val="0"/>
                <w:szCs w:val="21"/>
                <w:highlight w:val="none"/>
              </w:rPr>
            </w:pPr>
          </w:p>
        </w:tc>
        <w:tc>
          <w:tcPr>
            <w:tcW w:w="776" w:type="dxa"/>
          </w:tcPr>
          <w:p w14:paraId="6A0A4F4B">
            <w:pPr>
              <w:autoSpaceDE w:val="0"/>
              <w:autoSpaceDN w:val="0"/>
              <w:adjustRightInd w:val="0"/>
              <w:snapToGrid w:val="0"/>
              <w:jc w:val="left"/>
              <w:rPr>
                <w:rFonts w:ascii="宋体" w:hAnsi="宋体"/>
                <w:color w:val="auto"/>
                <w:kern w:val="0"/>
                <w:szCs w:val="21"/>
                <w:highlight w:val="none"/>
              </w:rPr>
            </w:pPr>
          </w:p>
        </w:tc>
        <w:tc>
          <w:tcPr>
            <w:tcW w:w="1167" w:type="dxa"/>
          </w:tcPr>
          <w:p w14:paraId="64292EB9">
            <w:pPr>
              <w:autoSpaceDE w:val="0"/>
              <w:autoSpaceDN w:val="0"/>
              <w:adjustRightInd w:val="0"/>
              <w:snapToGrid w:val="0"/>
              <w:jc w:val="left"/>
              <w:rPr>
                <w:rFonts w:ascii="宋体" w:hAnsi="宋体"/>
                <w:color w:val="auto"/>
                <w:kern w:val="0"/>
                <w:szCs w:val="21"/>
                <w:highlight w:val="none"/>
              </w:rPr>
            </w:pPr>
          </w:p>
        </w:tc>
        <w:tc>
          <w:tcPr>
            <w:tcW w:w="776" w:type="dxa"/>
          </w:tcPr>
          <w:p w14:paraId="67BA2DA8">
            <w:pPr>
              <w:autoSpaceDE w:val="0"/>
              <w:autoSpaceDN w:val="0"/>
              <w:adjustRightInd w:val="0"/>
              <w:snapToGrid w:val="0"/>
              <w:jc w:val="left"/>
              <w:rPr>
                <w:rFonts w:ascii="宋体" w:hAnsi="宋体"/>
                <w:color w:val="auto"/>
                <w:kern w:val="0"/>
                <w:szCs w:val="21"/>
                <w:highlight w:val="none"/>
              </w:rPr>
            </w:pPr>
          </w:p>
        </w:tc>
        <w:tc>
          <w:tcPr>
            <w:tcW w:w="778" w:type="dxa"/>
          </w:tcPr>
          <w:p w14:paraId="752E7D78">
            <w:pPr>
              <w:autoSpaceDE w:val="0"/>
              <w:autoSpaceDN w:val="0"/>
              <w:adjustRightInd w:val="0"/>
              <w:snapToGrid w:val="0"/>
              <w:jc w:val="left"/>
              <w:rPr>
                <w:rFonts w:ascii="宋体" w:hAnsi="宋体"/>
                <w:color w:val="auto"/>
                <w:kern w:val="0"/>
                <w:szCs w:val="21"/>
                <w:highlight w:val="none"/>
              </w:rPr>
            </w:pPr>
          </w:p>
        </w:tc>
        <w:tc>
          <w:tcPr>
            <w:tcW w:w="776" w:type="dxa"/>
          </w:tcPr>
          <w:p w14:paraId="763C9E33">
            <w:pPr>
              <w:autoSpaceDE w:val="0"/>
              <w:autoSpaceDN w:val="0"/>
              <w:adjustRightInd w:val="0"/>
              <w:snapToGrid w:val="0"/>
              <w:jc w:val="left"/>
              <w:rPr>
                <w:rFonts w:ascii="宋体" w:hAnsi="宋体"/>
                <w:color w:val="auto"/>
                <w:kern w:val="0"/>
                <w:szCs w:val="21"/>
                <w:highlight w:val="none"/>
              </w:rPr>
            </w:pPr>
          </w:p>
        </w:tc>
        <w:tc>
          <w:tcPr>
            <w:tcW w:w="2723" w:type="dxa"/>
          </w:tcPr>
          <w:p w14:paraId="37B517F5">
            <w:pPr>
              <w:autoSpaceDE w:val="0"/>
              <w:autoSpaceDN w:val="0"/>
              <w:adjustRightInd w:val="0"/>
              <w:snapToGrid w:val="0"/>
              <w:jc w:val="left"/>
              <w:rPr>
                <w:rFonts w:ascii="宋体" w:hAnsi="宋体"/>
                <w:color w:val="auto"/>
                <w:kern w:val="0"/>
                <w:szCs w:val="21"/>
                <w:highlight w:val="none"/>
              </w:rPr>
            </w:pPr>
          </w:p>
        </w:tc>
        <w:tc>
          <w:tcPr>
            <w:tcW w:w="896" w:type="dxa"/>
          </w:tcPr>
          <w:p w14:paraId="792A9BF4">
            <w:pPr>
              <w:autoSpaceDE w:val="0"/>
              <w:autoSpaceDN w:val="0"/>
              <w:adjustRightInd w:val="0"/>
              <w:snapToGrid w:val="0"/>
              <w:jc w:val="left"/>
              <w:rPr>
                <w:rFonts w:ascii="宋体" w:hAnsi="宋体"/>
                <w:color w:val="auto"/>
                <w:kern w:val="0"/>
                <w:szCs w:val="21"/>
                <w:highlight w:val="none"/>
              </w:rPr>
            </w:pPr>
          </w:p>
        </w:tc>
      </w:tr>
      <w:tr w14:paraId="4FAD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52357E">
            <w:pPr>
              <w:autoSpaceDE w:val="0"/>
              <w:autoSpaceDN w:val="0"/>
              <w:adjustRightInd w:val="0"/>
              <w:snapToGrid w:val="0"/>
              <w:jc w:val="left"/>
              <w:rPr>
                <w:rFonts w:ascii="宋体" w:hAnsi="宋体"/>
                <w:color w:val="auto"/>
                <w:kern w:val="0"/>
                <w:szCs w:val="21"/>
                <w:highlight w:val="none"/>
              </w:rPr>
            </w:pPr>
          </w:p>
        </w:tc>
        <w:tc>
          <w:tcPr>
            <w:tcW w:w="734" w:type="dxa"/>
          </w:tcPr>
          <w:p w14:paraId="5CD217B1">
            <w:pPr>
              <w:autoSpaceDE w:val="0"/>
              <w:autoSpaceDN w:val="0"/>
              <w:adjustRightInd w:val="0"/>
              <w:snapToGrid w:val="0"/>
              <w:jc w:val="left"/>
              <w:rPr>
                <w:rFonts w:ascii="宋体" w:hAnsi="宋体"/>
                <w:color w:val="auto"/>
                <w:kern w:val="0"/>
                <w:szCs w:val="21"/>
                <w:highlight w:val="none"/>
              </w:rPr>
            </w:pPr>
          </w:p>
        </w:tc>
        <w:tc>
          <w:tcPr>
            <w:tcW w:w="776" w:type="dxa"/>
          </w:tcPr>
          <w:p w14:paraId="2966E8BF">
            <w:pPr>
              <w:autoSpaceDE w:val="0"/>
              <w:autoSpaceDN w:val="0"/>
              <w:adjustRightInd w:val="0"/>
              <w:snapToGrid w:val="0"/>
              <w:jc w:val="left"/>
              <w:rPr>
                <w:rFonts w:ascii="宋体" w:hAnsi="宋体"/>
                <w:color w:val="auto"/>
                <w:kern w:val="0"/>
                <w:szCs w:val="21"/>
                <w:highlight w:val="none"/>
              </w:rPr>
            </w:pPr>
          </w:p>
        </w:tc>
        <w:tc>
          <w:tcPr>
            <w:tcW w:w="1167" w:type="dxa"/>
          </w:tcPr>
          <w:p w14:paraId="2315912B">
            <w:pPr>
              <w:autoSpaceDE w:val="0"/>
              <w:autoSpaceDN w:val="0"/>
              <w:adjustRightInd w:val="0"/>
              <w:snapToGrid w:val="0"/>
              <w:jc w:val="left"/>
              <w:rPr>
                <w:rFonts w:ascii="宋体" w:hAnsi="宋体"/>
                <w:color w:val="auto"/>
                <w:kern w:val="0"/>
                <w:szCs w:val="21"/>
                <w:highlight w:val="none"/>
              </w:rPr>
            </w:pPr>
          </w:p>
        </w:tc>
        <w:tc>
          <w:tcPr>
            <w:tcW w:w="776" w:type="dxa"/>
          </w:tcPr>
          <w:p w14:paraId="4E930F62">
            <w:pPr>
              <w:autoSpaceDE w:val="0"/>
              <w:autoSpaceDN w:val="0"/>
              <w:adjustRightInd w:val="0"/>
              <w:snapToGrid w:val="0"/>
              <w:jc w:val="left"/>
              <w:rPr>
                <w:rFonts w:ascii="宋体" w:hAnsi="宋体"/>
                <w:color w:val="auto"/>
                <w:kern w:val="0"/>
                <w:szCs w:val="21"/>
                <w:highlight w:val="none"/>
              </w:rPr>
            </w:pPr>
          </w:p>
        </w:tc>
        <w:tc>
          <w:tcPr>
            <w:tcW w:w="778" w:type="dxa"/>
          </w:tcPr>
          <w:p w14:paraId="1A37F28B">
            <w:pPr>
              <w:autoSpaceDE w:val="0"/>
              <w:autoSpaceDN w:val="0"/>
              <w:adjustRightInd w:val="0"/>
              <w:snapToGrid w:val="0"/>
              <w:jc w:val="left"/>
              <w:rPr>
                <w:rFonts w:ascii="宋体" w:hAnsi="宋体"/>
                <w:color w:val="auto"/>
                <w:kern w:val="0"/>
                <w:szCs w:val="21"/>
                <w:highlight w:val="none"/>
              </w:rPr>
            </w:pPr>
          </w:p>
        </w:tc>
        <w:tc>
          <w:tcPr>
            <w:tcW w:w="776" w:type="dxa"/>
          </w:tcPr>
          <w:p w14:paraId="7B907F46">
            <w:pPr>
              <w:autoSpaceDE w:val="0"/>
              <w:autoSpaceDN w:val="0"/>
              <w:adjustRightInd w:val="0"/>
              <w:snapToGrid w:val="0"/>
              <w:jc w:val="left"/>
              <w:rPr>
                <w:rFonts w:ascii="宋体" w:hAnsi="宋体"/>
                <w:color w:val="auto"/>
                <w:kern w:val="0"/>
                <w:szCs w:val="21"/>
                <w:highlight w:val="none"/>
              </w:rPr>
            </w:pPr>
          </w:p>
        </w:tc>
        <w:tc>
          <w:tcPr>
            <w:tcW w:w="2723" w:type="dxa"/>
          </w:tcPr>
          <w:p w14:paraId="494227CB">
            <w:pPr>
              <w:autoSpaceDE w:val="0"/>
              <w:autoSpaceDN w:val="0"/>
              <w:adjustRightInd w:val="0"/>
              <w:snapToGrid w:val="0"/>
              <w:jc w:val="left"/>
              <w:rPr>
                <w:rFonts w:ascii="宋体" w:hAnsi="宋体"/>
                <w:color w:val="auto"/>
                <w:kern w:val="0"/>
                <w:szCs w:val="21"/>
                <w:highlight w:val="none"/>
              </w:rPr>
            </w:pPr>
          </w:p>
        </w:tc>
        <w:tc>
          <w:tcPr>
            <w:tcW w:w="896" w:type="dxa"/>
          </w:tcPr>
          <w:p w14:paraId="6C3FED89">
            <w:pPr>
              <w:autoSpaceDE w:val="0"/>
              <w:autoSpaceDN w:val="0"/>
              <w:adjustRightInd w:val="0"/>
              <w:snapToGrid w:val="0"/>
              <w:jc w:val="left"/>
              <w:rPr>
                <w:rFonts w:ascii="宋体" w:hAnsi="宋体"/>
                <w:color w:val="auto"/>
                <w:kern w:val="0"/>
                <w:szCs w:val="21"/>
                <w:highlight w:val="none"/>
              </w:rPr>
            </w:pPr>
          </w:p>
        </w:tc>
      </w:tr>
      <w:tr w14:paraId="32352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F19F3E">
            <w:pPr>
              <w:autoSpaceDE w:val="0"/>
              <w:autoSpaceDN w:val="0"/>
              <w:adjustRightInd w:val="0"/>
              <w:snapToGrid w:val="0"/>
              <w:jc w:val="left"/>
              <w:rPr>
                <w:rFonts w:ascii="宋体" w:hAnsi="宋体"/>
                <w:color w:val="auto"/>
                <w:kern w:val="0"/>
                <w:szCs w:val="21"/>
                <w:highlight w:val="none"/>
              </w:rPr>
            </w:pPr>
          </w:p>
        </w:tc>
        <w:tc>
          <w:tcPr>
            <w:tcW w:w="734" w:type="dxa"/>
          </w:tcPr>
          <w:p w14:paraId="1E7E43D0">
            <w:pPr>
              <w:autoSpaceDE w:val="0"/>
              <w:autoSpaceDN w:val="0"/>
              <w:adjustRightInd w:val="0"/>
              <w:snapToGrid w:val="0"/>
              <w:jc w:val="left"/>
              <w:rPr>
                <w:rFonts w:ascii="宋体" w:hAnsi="宋体"/>
                <w:color w:val="auto"/>
                <w:kern w:val="0"/>
                <w:szCs w:val="21"/>
                <w:highlight w:val="none"/>
              </w:rPr>
            </w:pPr>
          </w:p>
        </w:tc>
        <w:tc>
          <w:tcPr>
            <w:tcW w:w="776" w:type="dxa"/>
          </w:tcPr>
          <w:p w14:paraId="742867CF">
            <w:pPr>
              <w:autoSpaceDE w:val="0"/>
              <w:autoSpaceDN w:val="0"/>
              <w:adjustRightInd w:val="0"/>
              <w:snapToGrid w:val="0"/>
              <w:jc w:val="left"/>
              <w:rPr>
                <w:rFonts w:ascii="宋体" w:hAnsi="宋体"/>
                <w:color w:val="auto"/>
                <w:kern w:val="0"/>
                <w:szCs w:val="21"/>
                <w:highlight w:val="none"/>
              </w:rPr>
            </w:pPr>
          </w:p>
        </w:tc>
        <w:tc>
          <w:tcPr>
            <w:tcW w:w="1167" w:type="dxa"/>
          </w:tcPr>
          <w:p w14:paraId="4D0D952E">
            <w:pPr>
              <w:autoSpaceDE w:val="0"/>
              <w:autoSpaceDN w:val="0"/>
              <w:adjustRightInd w:val="0"/>
              <w:snapToGrid w:val="0"/>
              <w:jc w:val="left"/>
              <w:rPr>
                <w:rFonts w:ascii="宋体" w:hAnsi="宋体"/>
                <w:color w:val="auto"/>
                <w:kern w:val="0"/>
                <w:szCs w:val="21"/>
                <w:highlight w:val="none"/>
              </w:rPr>
            </w:pPr>
          </w:p>
        </w:tc>
        <w:tc>
          <w:tcPr>
            <w:tcW w:w="776" w:type="dxa"/>
          </w:tcPr>
          <w:p w14:paraId="788EF07E">
            <w:pPr>
              <w:autoSpaceDE w:val="0"/>
              <w:autoSpaceDN w:val="0"/>
              <w:adjustRightInd w:val="0"/>
              <w:snapToGrid w:val="0"/>
              <w:jc w:val="left"/>
              <w:rPr>
                <w:rFonts w:ascii="宋体" w:hAnsi="宋体"/>
                <w:color w:val="auto"/>
                <w:kern w:val="0"/>
                <w:szCs w:val="21"/>
                <w:highlight w:val="none"/>
              </w:rPr>
            </w:pPr>
          </w:p>
        </w:tc>
        <w:tc>
          <w:tcPr>
            <w:tcW w:w="778" w:type="dxa"/>
          </w:tcPr>
          <w:p w14:paraId="115688BB">
            <w:pPr>
              <w:autoSpaceDE w:val="0"/>
              <w:autoSpaceDN w:val="0"/>
              <w:adjustRightInd w:val="0"/>
              <w:snapToGrid w:val="0"/>
              <w:jc w:val="left"/>
              <w:rPr>
                <w:rFonts w:ascii="宋体" w:hAnsi="宋体"/>
                <w:color w:val="auto"/>
                <w:kern w:val="0"/>
                <w:szCs w:val="21"/>
                <w:highlight w:val="none"/>
              </w:rPr>
            </w:pPr>
          </w:p>
        </w:tc>
        <w:tc>
          <w:tcPr>
            <w:tcW w:w="776" w:type="dxa"/>
          </w:tcPr>
          <w:p w14:paraId="39447B8F">
            <w:pPr>
              <w:autoSpaceDE w:val="0"/>
              <w:autoSpaceDN w:val="0"/>
              <w:adjustRightInd w:val="0"/>
              <w:snapToGrid w:val="0"/>
              <w:jc w:val="left"/>
              <w:rPr>
                <w:rFonts w:ascii="宋体" w:hAnsi="宋体"/>
                <w:color w:val="auto"/>
                <w:kern w:val="0"/>
                <w:szCs w:val="21"/>
                <w:highlight w:val="none"/>
              </w:rPr>
            </w:pPr>
          </w:p>
        </w:tc>
        <w:tc>
          <w:tcPr>
            <w:tcW w:w="2723" w:type="dxa"/>
          </w:tcPr>
          <w:p w14:paraId="6A4521F8">
            <w:pPr>
              <w:autoSpaceDE w:val="0"/>
              <w:autoSpaceDN w:val="0"/>
              <w:adjustRightInd w:val="0"/>
              <w:snapToGrid w:val="0"/>
              <w:jc w:val="left"/>
              <w:rPr>
                <w:rFonts w:ascii="宋体" w:hAnsi="宋体"/>
                <w:color w:val="auto"/>
                <w:kern w:val="0"/>
                <w:szCs w:val="21"/>
                <w:highlight w:val="none"/>
              </w:rPr>
            </w:pPr>
          </w:p>
        </w:tc>
        <w:tc>
          <w:tcPr>
            <w:tcW w:w="896" w:type="dxa"/>
          </w:tcPr>
          <w:p w14:paraId="35028EA2">
            <w:pPr>
              <w:autoSpaceDE w:val="0"/>
              <w:autoSpaceDN w:val="0"/>
              <w:adjustRightInd w:val="0"/>
              <w:snapToGrid w:val="0"/>
              <w:jc w:val="left"/>
              <w:rPr>
                <w:rFonts w:ascii="宋体" w:hAnsi="宋体"/>
                <w:color w:val="auto"/>
                <w:kern w:val="0"/>
                <w:szCs w:val="21"/>
                <w:highlight w:val="none"/>
              </w:rPr>
            </w:pPr>
          </w:p>
        </w:tc>
      </w:tr>
    </w:tbl>
    <w:p w14:paraId="44190ADD">
      <w:pPr>
        <w:spacing w:line="20" w:lineRule="exact"/>
        <w:jc w:val="center"/>
        <w:rPr>
          <w:rFonts w:ascii="宋体" w:hAnsi="宋体"/>
          <w:color w:val="auto"/>
          <w:szCs w:val="21"/>
          <w:highlight w:val="none"/>
        </w:rPr>
      </w:pPr>
    </w:p>
    <w:p w14:paraId="2CAF1754">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726"/>
      <w:bookmarkEnd w:id="727"/>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4CA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3AF0B7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5E187D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40FEF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540B70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0470F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4E93208">
            <w:pPr>
              <w:autoSpaceDE w:val="0"/>
              <w:autoSpaceDN w:val="0"/>
              <w:adjustRightInd w:val="0"/>
              <w:snapToGrid w:val="0"/>
              <w:jc w:val="center"/>
              <w:rPr>
                <w:rFonts w:ascii="宋体" w:hAnsi="宋体"/>
                <w:color w:val="auto"/>
                <w:kern w:val="0"/>
                <w:szCs w:val="21"/>
                <w:highlight w:val="none"/>
              </w:rPr>
            </w:pPr>
          </w:p>
        </w:tc>
      </w:tr>
      <w:tr w14:paraId="23597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18940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BB557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6912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1F921D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5B105E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DBF6674">
            <w:pPr>
              <w:autoSpaceDE w:val="0"/>
              <w:autoSpaceDN w:val="0"/>
              <w:adjustRightInd w:val="0"/>
              <w:snapToGrid w:val="0"/>
              <w:jc w:val="center"/>
              <w:rPr>
                <w:rFonts w:ascii="宋体" w:hAnsi="宋体"/>
                <w:color w:val="auto"/>
                <w:kern w:val="0"/>
                <w:szCs w:val="21"/>
                <w:highlight w:val="none"/>
              </w:rPr>
            </w:pPr>
          </w:p>
        </w:tc>
      </w:tr>
      <w:tr w14:paraId="46FEF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A788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636222A">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3AE3F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647A4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60F7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66CB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96F84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0A5845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874C3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BD19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89CBD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458E9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A82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A3F753">
            <w:pPr>
              <w:autoSpaceDE w:val="0"/>
              <w:autoSpaceDN w:val="0"/>
              <w:adjustRightInd w:val="0"/>
              <w:snapToGrid w:val="0"/>
              <w:jc w:val="center"/>
              <w:rPr>
                <w:rFonts w:ascii="宋体" w:hAnsi="宋体"/>
                <w:color w:val="auto"/>
                <w:kern w:val="0"/>
                <w:szCs w:val="21"/>
                <w:highlight w:val="none"/>
              </w:rPr>
            </w:pPr>
          </w:p>
        </w:tc>
      </w:tr>
      <w:tr w14:paraId="6265B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CB5A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DF098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940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99BF9C">
            <w:pPr>
              <w:autoSpaceDE w:val="0"/>
              <w:autoSpaceDN w:val="0"/>
              <w:adjustRightInd w:val="0"/>
              <w:snapToGrid w:val="0"/>
              <w:jc w:val="center"/>
              <w:rPr>
                <w:rFonts w:ascii="宋体" w:hAnsi="宋体"/>
                <w:color w:val="auto"/>
                <w:kern w:val="0"/>
                <w:szCs w:val="21"/>
                <w:highlight w:val="none"/>
              </w:rPr>
            </w:pPr>
          </w:p>
        </w:tc>
      </w:tr>
      <w:tr w14:paraId="31FE9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F23E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1CD1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2FCCB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9923E6C">
            <w:pPr>
              <w:autoSpaceDE w:val="0"/>
              <w:autoSpaceDN w:val="0"/>
              <w:adjustRightInd w:val="0"/>
              <w:snapToGrid w:val="0"/>
              <w:jc w:val="center"/>
              <w:rPr>
                <w:rFonts w:ascii="宋体" w:hAnsi="宋体"/>
                <w:color w:val="auto"/>
                <w:kern w:val="0"/>
                <w:szCs w:val="21"/>
                <w:highlight w:val="none"/>
              </w:rPr>
            </w:pPr>
          </w:p>
        </w:tc>
      </w:tr>
      <w:tr w14:paraId="5C11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9E87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DF99A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24DC87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30DF01">
            <w:pPr>
              <w:autoSpaceDE w:val="0"/>
              <w:autoSpaceDN w:val="0"/>
              <w:adjustRightInd w:val="0"/>
              <w:snapToGrid w:val="0"/>
              <w:jc w:val="center"/>
              <w:rPr>
                <w:rFonts w:ascii="宋体" w:hAnsi="宋体"/>
                <w:color w:val="auto"/>
                <w:kern w:val="0"/>
                <w:szCs w:val="21"/>
                <w:highlight w:val="none"/>
              </w:rPr>
            </w:pPr>
          </w:p>
        </w:tc>
      </w:tr>
      <w:tr w14:paraId="3DDC8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3F02B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A0BEA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6960CA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63F87D6">
            <w:pPr>
              <w:autoSpaceDE w:val="0"/>
              <w:autoSpaceDN w:val="0"/>
              <w:adjustRightInd w:val="0"/>
              <w:snapToGrid w:val="0"/>
              <w:jc w:val="center"/>
              <w:rPr>
                <w:rFonts w:ascii="宋体" w:hAnsi="宋体"/>
                <w:color w:val="auto"/>
                <w:kern w:val="0"/>
                <w:szCs w:val="21"/>
                <w:highlight w:val="none"/>
              </w:rPr>
            </w:pPr>
          </w:p>
        </w:tc>
      </w:tr>
      <w:tr w14:paraId="6ECA8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B3AF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3502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A26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20BDB5">
            <w:pPr>
              <w:autoSpaceDE w:val="0"/>
              <w:autoSpaceDN w:val="0"/>
              <w:adjustRightInd w:val="0"/>
              <w:snapToGrid w:val="0"/>
              <w:jc w:val="center"/>
              <w:rPr>
                <w:rFonts w:ascii="宋体" w:hAnsi="宋体"/>
                <w:color w:val="auto"/>
                <w:kern w:val="0"/>
                <w:szCs w:val="21"/>
                <w:highlight w:val="none"/>
              </w:rPr>
            </w:pPr>
          </w:p>
        </w:tc>
      </w:tr>
      <w:tr w14:paraId="08D24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2BE82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E5A55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52C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DCE673">
            <w:pPr>
              <w:autoSpaceDE w:val="0"/>
              <w:autoSpaceDN w:val="0"/>
              <w:adjustRightInd w:val="0"/>
              <w:snapToGrid w:val="0"/>
              <w:jc w:val="center"/>
              <w:rPr>
                <w:rFonts w:ascii="宋体" w:hAnsi="宋体"/>
                <w:color w:val="auto"/>
                <w:kern w:val="0"/>
                <w:szCs w:val="21"/>
                <w:highlight w:val="none"/>
              </w:rPr>
            </w:pPr>
          </w:p>
        </w:tc>
      </w:tr>
      <w:tr w14:paraId="349E5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8869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187A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E6CB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A2389">
            <w:pPr>
              <w:autoSpaceDE w:val="0"/>
              <w:autoSpaceDN w:val="0"/>
              <w:adjustRightInd w:val="0"/>
              <w:snapToGrid w:val="0"/>
              <w:jc w:val="center"/>
              <w:rPr>
                <w:rFonts w:ascii="宋体" w:hAnsi="宋体"/>
                <w:color w:val="auto"/>
                <w:kern w:val="0"/>
                <w:szCs w:val="21"/>
                <w:highlight w:val="none"/>
              </w:rPr>
            </w:pPr>
          </w:p>
        </w:tc>
      </w:tr>
      <w:tr w14:paraId="3F541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8F25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F171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62266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45F58E">
            <w:pPr>
              <w:autoSpaceDE w:val="0"/>
              <w:autoSpaceDN w:val="0"/>
              <w:adjustRightInd w:val="0"/>
              <w:snapToGrid w:val="0"/>
              <w:jc w:val="center"/>
              <w:rPr>
                <w:rFonts w:ascii="宋体" w:hAnsi="宋体"/>
                <w:color w:val="auto"/>
                <w:kern w:val="0"/>
                <w:szCs w:val="21"/>
                <w:highlight w:val="none"/>
              </w:rPr>
            </w:pPr>
          </w:p>
        </w:tc>
      </w:tr>
      <w:tr w14:paraId="324EF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F5CE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279E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C2B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AB950E">
            <w:pPr>
              <w:autoSpaceDE w:val="0"/>
              <w:autoSpaceDN w:val="0"/>
              <w:adjustRightInd w:val="0"/>
              <w:snapToGrid w:val="0"/>
              <w:jc w:val="center"/>
              <w:rPr>
                <w:rFonts w:ascii="宋体" w:hAnsi="宋体"/>
                <w:color w:val="auto"/>
                <w:kern w:val="0"/>
                <w:szCs w:val="21"/>
                <w:highlight w:val="none"/>
              </w:rPr>
            </w:pPr>
          </w:p>
        </w:tc>
      </w:tr>
      <w:tr w14:paraId="41E6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2E9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EFDDC0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45F2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4039D">
            <w:pPr>
              <w:autoSpaceDE w:val="0"/>
              <w:autoSpaceDN w:val="0"/>
              <w:adjustRightInd w:val="0"/>
              <w:snapToGrid w:val="0"/>
              <w:jc w:val="center"/>
              <w:rPr>
                <w:rFonts w:ascii="宋体" w:hAnsi="宋体"/>
                <w:color w:val="auto"/>
                <w:kern w:val="0"/>
                <w:szCs w:val="21"/>
                <w:highlight w:val="none"/>
              </w:rPr>
            </w:pPr>
          </w:p>
        </w:tc>
      </w:tr>
      <w:tr w14:paraId="342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F5BC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28FA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41C0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E1A308">
            <w:pPr>
              <w:autoSpaceDE w:val="0"/>
              <w:autoSpaceDN w:val="0"/>
              <w:adjustRightInd w:val="0"/>
              <w:snapToGrid w:val="0"/>
              <w:jc w:val="center"/>
              <w:rPr>
                <w:rFonts w:ascii="宋体" w:hAnsi="宋体"/>
                <w:color w:val="auto"/>
                <w:kern w:val="0"/>
                <w:szCs w:val="21"/>
                <w:highlight w:val="none"/>
              </w:rPr>
            </w:pPr>
          </w:p>
        </w:tc>
      </w:tr>
      <w:tr w14:paraId="64028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EC9C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2AC9F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9D560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37287">
            <w:pPr>
              <w:autoSpaceDE w:val="0"/>
              <w:autoSpaceDN w:val="0"/>
              <w:adjustRightInd w:val="0"/>
              <w:snapToGrid w:val="0"/>
              <w:jc w:val="center"/>
              <w:rPr>
                <w:rFonts w:ascii="宋体" w:hAnsi="宋体"/>
                <w:color w:val="auto"/>
                <w:kern w:val="0"/>
                <w:szCs w:val="21"/>
                <w:highlight w:val="none"/>
              </w:rPr>
            </w:pPr>
          </w:p>
        </w:tc>
      </w:tr>
    </w:tbl>
    <w:p w14:paraId="145D99D2">
      <w:pPr>
        <w:spacing w:line="360" w:lineRule="auto"/>
        <w:rPr>
          <w:rFonts w:ascii="宋体" w:hAnsi="宋体"/>
          <w:color w:val="auto"/>
          <w:highlight w:val="none"/>
        </w:rPr>
      </w:pPr>
      <w:bookmarkStart w:id="731" w:name="_Toc224103515"/>
    </w:p>
    <w:bookmarkEnd w:id="731"/>
    <w:p w14:paraId="2C392B0A">
      <w:pPr>
        <w:pStyle w:val="5"/>
        <w:spacing w:before="0" w:after="0" w:line="360" w:lineRule="auto"/>
        <w:jc w:val="center"/>
        <w:rPr>
          <w:rFonts w:ascii="宋体" w:hAnsi="宋体"/>
          <w:b w:val="0"/>
          <w:color w:val="auto"/>
          <w:highlight w:val="none"/>
        </w:rPr>
      </w:pPr>
      <w:bookmarkStart w:id="732" w:name="_Toc430530552"/>
      <w:bookmarkStart w:id="733" w:name="_Toc287620839"/>
      <w:bookmarkStart w:id="734" w:name="_Toc287607893"/>
      <w:bookmarkStart w:id="735" w:name="_Toc224103520"/>
      <w:bookmarkStart w:id="736" w:name="_Toc277082663"/>
      <w:bookmarkStart w:id="737" w:name="_Toc30130"/>
      <w:bookmarkStart w:id="738" w:name="_Toc509218866"/>
      <w:bookmarkStart w:id="739" w:name="_Toc534185843"/>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732"/>
      <w:bookmarkEnd w:id="733"/>
      <w:bookmarkEnd w:id="734"/>
      <w:bookmarkEnd w:id="735"/>
      <w:bookmarkEnd w:id="736"/>
      <w:r>
        <w:rPr>
          <w:rFonts w:hint="eastAsia" w:ascii="宋体" w:hAnsi="宋体"/>
          <w:b w:val="0"/>
          <w:color w:val="auto"/>
          <w:highlight w:val="none"/>
        </w:rPr>
        <w:t>承诺</w:t>
      </w:r>
      <w:bookmarkEnd w:id="737"/>
    </w:p>
    <w:p w14:paraId="423D41F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8A77C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78DB38E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E5A0EEE">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B3B68D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6E051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DA26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129A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05A2A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6050C2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F5186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E2E017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D430E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highlight w:val="none"/>
          <w:lang w:eastAsia="zh-CN"/>
        </w:rPr>
        <w:t>比选文件</w:t>
      </w:r>
      <w:r>
        <w:rPr>
          <w:rFonts w:hint="eastAsia" w:ascii="宋体" w:hAnsi="宋体"/>
          <w:color w:val="auto"/>
          <w:szCs w:val="21"/>
          <w:highlight w:val="none"/>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8E792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45813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75F5D87E">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BA37E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0BC56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2E93BE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6F1C7F6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4D7CA1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、我公司的投标文件符合第七章 技术标准和要求（如有）。</w:t>
      </w:r>
    </w:p>
    <w:p w14:paraId="7C0F44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738"/>
    <w:bookmarkEnd w:id="739"/>
    <w:p w14:paraId="5E751C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930EC5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C7C23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D19F6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1AB6B52">
      <w:pPr>
        <w:rPr>
          <w:color w:val="auto"/>
          <w:highlight w:val="none"/>
        </w:rPr>
      </w:pPr>
      <w:r>
        <w:rPr>
          <w:color w:val="auto"/>
          <w:highlight w:val="none"/>
        </w:rPr>
        <w:br w:type="page"/>
      </w:r>
    </w:p>
    <w:p w14:paraId="4F9D8F78">
      <w:pPr>
        <w:pStyle w:val="5"/>
        <w:spacing w:before="0" w:line="360" w:lineRule="auto"/>
        <w:jc w:val="center"/>
        <w:rPr>
          <w:rFonts w:ascii="宋体" w:hAnsi="宋体"/>
          <w:b w:val="0"/>
          <w:color w:val="auto"/>
          <w:highlight w:val="none"/>
        </w:rPr>
      </w:pPr>
      <w:bookmarkStart w:id="740" w:name="_Toc16722"/>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598"/>
      <w:bookmarkEnd w:id="599"/>
      <w:bookmarkEnd w:id="600"/>
      <w:bookmarkEnd w:id="740"/>
    </w:p>
    <w:bookmarkEnd w:id="741"/>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E09C">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77EC105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D3B">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3B7B">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2351E69F">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B358DF">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F4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3"/>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76634"/>
    <w:rsid w:val="013F4369"/>
    <w:rsid w:val="018E166C"/>
    <w:rsid w:val="01B02EAD"/>
    <w:rsid w:val="02197498"/>
    <w:rsid w:val="022D4776"/>
    <w:rsid w:val="02923124"/>
    <w:rsid w:val="02977E36"/>
    <w:rsid w:val="029B6737"/>
    <w:rsid w:val="029E16D8"/>
    <w:rsid w:val="02D3433D"/>
    <w:rsid w:val="02E7478A"/>
    <w:rsid w:val="03000A08"/>
    <w:rsid w:val="031D357C"/>
    <w:rsid w:val="03454DED"/>
    <w:rsid w:val="03574019"/>
    <w:rsid w:val="03885E3A"/>
    <w:rsid w:val="03B540BC"/>
    <w:rsid w:val="03C545D6"/>
    <w:rsid w:val="0438160E"/>
    <w:rsid w:val="04472087"/>
    <w:rsid w:val="04541105"/>
    <w:rsid w:val="046928C3"/>
    <w:rsid w:val="046A589F"/>
    <w:rsid w:val="046D5737"/>
    <w:rsid w:val="04FF37B4"/>
    <w:rsid w:val="054934A8"/>
    <w:rsid w:val="057730B9"/>
    <w:rsid w:val="05AB059E"/>
    <w:rsid w:val="05DC71B6"/>
    <w:rsid w:val="06005601"/>
    <w:rsid w:val="065E4A58"/>
    <w:rsid w:val="06665122"/>
    <w:rsid w:val="06776E83"/>
    <w:rsid w:val="067B5829"/>
    <w:rsid w:val="068C36FE"/>
    <w:rsid w:val="06C43DE0"/>
    <w:rsid w:val="06C64491"/>
    <w:rsid w:val="071E3DC1"/>
    <w:rsid w:val="074A1FE5"/>
    <w:rsid w:val="07512DF9"/>
    <w:rsid w:val="07577FFE"/>
    <w:rsid w:val="076A7107"/>
    <w:rsid w:val="077305E3"/>
    <w:rsid w:val="079C4767"/>
    <w:rsid w:val="07A47412"/>
    <w:rsid w:val="07A74E36"/>
    <w:rsid w:val="080A52B6"/>
    <w:rsid w:val="08855EA9"/>
    <w:rsid w:val="08A4313C"/>
    <w:rsid w:val="08C327C4"/>
    <w:rsid w:val="08CC7876"/>
    <w:rsid w:val="08E20A1C"/>
    <w:rsid w:val="099A177A"/>
    <w:rsid w:val="09A71123"/>
    <w:rsid w:val="09A727B4"/>
    <w:rsid w:val="0A1F5137"/>
    <w:rsid w:val="0A535C69"/>
    <w:rsid w:val="0A623C83"/>
    <w:rsid w:val="0A93506B"/>
    <w:rsid w:val="0ACE0286"/>
    <w:rsid w:val="0B076D7D"/>
    <w:rsid w:val="0B1B7594"/>
    <w:rsid w:val="0B9351EB"/>
    <w:rsid w:val="0B9E3040"/>
    <w:rsid w:val="0B9E48FD"/>
    <w:rsid w:val="0BA33F53"/>
    <w:rsid w:val="0BB622A7"/>
    <w:rsid w:val="0C3E42BE"/>
    <w:rsid w:val="0C4905FF"/>
    <w:rsid w:val="0C7301CA"/>
    <w:rsid w:val="0CB1696F"/>
    <w:rsid w:val="0D4806BF"/>
    <w:rsid w:val="0E024D74"/>
    <w:rsid w:val="0E0B0A7A"/>
    <w:rsid w:val="0E484301"/>
    <w:rsid w:val="0E5F1249"/>
    <w:rsid w:val="0E693D2B"/>
    <w:rsid w:val="0E855450"/>
    <w:rsid w:val="0EB72584"/>
    <w:rsid w:val="0EF82D0F"/>
    <w:rsid w:val="0FC3094C"/>
    <w:rsid w:val="102B5AE8"/>
    <w:rsid w:val="105C3E76"/>
    <w:rsid w:val="10611A0A"/>
    <w:rsid w:val="108B186A"/>
    <w:rsid w:val="10A018FD"/>
    <w:rsid w:val="10AC5059"/>
    <w:rsid w:val="10B246CE"/>
    <w:rsid w:val="10EE7255"/>
    <w:rsid w:val="10F159F3"/>
    <w:rsid w:val="112278CE"/>
    <w:rsid w:val="11BB2435"/>
    <w:rsid w:val="11DA2882"/>
    <w:rsid w:val="12766C8D"/>
    <w:rsid w:val="127A292F"/>
    <w:rsid w:val="1282121E"/>
    <w:rsid w:val="12B3780B"/>
    <w:rsid w:val="13012641"/>
    <w:rsid w:val="13105389"/>
    <w:rsid w:val="131B6875"/>
    <w:rsid w:val="132C55F9"/>
    <w:rsid w:val="13337CD2"/>
    <w:rsid w:val="13703B82"/>
    <w:rsid w:val="137D3871"/>
    <w:rsid w:val="13FD7A4B"/>
    <w:rsid w:val="141B1890"/>
    <w:rsid w:val="144C513E"/>
    <w:rsid w:val="14614A30"/>
    <w:rsid w:val="14C10CB3"/>
    <w:rsid w:val="14DC6FEA"/>
    <w:rsid w:val="152F2422"/>
    <w:rsid w:val="15D702DB"/>
    <w:rsid w:val="15F36B10"/>
    <w:rsid w:val="15F67B8F"/>
    <w:rsid w:val="15F873A5"/>
    <w:rsid w:val="16366F23"/>
    <w:rsid w:val="16486A32"/>
    <w:rsid w:val="16690670"/>
    <w:rsid w:val="168459D5"/>
    <w:rsid w:val="16CD33F4"/>
    <w:rsid w:val="16E1457B"/>
    <w:rsid w:val="16F26FDC"/>
    <w:rsid w:val="16FC038D"/>
    <w:rsid w:val="173B7FC9"/>
    <w:rsid w:val="17610ABD"/>
    <w:rsid w:val="17721137"/>
    <w:rsid w:val="177D4542"/>
    <w:rsid w:val="177F45B0"/>
    <w:rsid w:val="17E75995"/>
    <w:rsid w:val="183668EE"/>
    <w:rsid w:val="1849373C"/>
    <w:rsid w:val="185E3411"/>
    <w:rsid w:val="18633943"/>
    <w:rsid w:val="18B86094"/>
    <w:rsid w:val="19450E59"/>
    <w:rsid w:val="19813FB0"/>
    <w:rsid w:val="19C778A5"/>
    <w:rsid w:val="19D00461"/>
    <w:rsid w:val="19F14713"/>
    <w:rsid w:val="1A233853"/>
    <w:rsid w:val="1A3D4C07"/>
    <w:rsid w:val="1A6C7B89"/>
    <w:rsid w:val="1AE42BDE"/>
    <w:rsid w:val="1B330726"/>
    <w:rsid w:val="1B4E6695"/>
    <w:rsid w:val="1B5A4D98"/>
    <w:rsid w:val="1B610368"/>
    <w:rsid w:val="1B6C51E3"/>
    <w:rsid w:val="1B9374A3"/>
    <w:rsid w:val="1BA96B88"/>
    <w:rsid w:val="1C6A496F"/>
    <w:rsid w:val="1D6A734C"/>
    <w:rsid w:val="1DD063A3"/>
    <w:rsid w:val="1DED6684"/>
    <w:rsid w:val="1E157818"/>
    <w:rsid w:val="1F125176"/>
    <w:rsid w:val="1F374DC3"/>
    <w:rsid w:val="1FFE6BEE"/>
    <w:rsid w:val="1FFF2213"/>
    <w:rsid w:val="20387CC7"/>
    <w:rsid w:val="20825C93"/>
    <w:rsid w:val="20BA340F"/>
    <w:rsid w:val="20D32B8C"/>
    <w:rsid w:val="210E4F38"/>
    <w:rsid w:val="2161326A"/>
    <w:rsid w:val="216F7993"/>
    <w:rsid w:val="217F6E19"/>
    <w:rsid w:val="21825E03"/>
    <w:rsid w:val="21BB220E"/>
    <w:rsid w:val="22023065"/>
    <w:rsid w:val="221D5633"/>
    <w:rsid w:val="22385341"/>
    <w:rsid w:val="226C3D0D"/>
    <w:rsid w:val="22744381"/>
    <w:rsid w:val="232C56DA"/>
    <w:rsid w:val="236A023F"/>
    <w:rsid w:val="2376637F"/>
    <w:rsid w:val="23C30DB2"/>
    <w:rsid w:val="241A569F"/>
    <w:rsid w:val="2420680B"/>
    <w:rsid w:val="24684FB6"/>
    <w:rsid w:val="24D0409C"/>
    <w:rsid w:val="24EB1922"/>
    <w:rsid w:val="251B35D9"/>
    <w:rsid w:val="252427C9"/>
    <w:rsid w:val="252517D7"/>
    <w:rsid w:val="25446C5E"/>
    <w:rsid w:val="25482BC9"/>
    <w:rsid w:val="25592FB3"/>
    <w:rsid w:val="258C521D"/>
    <w:rsid w:val="25B06BCF"/>
    <w:rsid w:val="25CE1D34"/>
    <w:rsid w:val="266D15E5"/>
    <w:rsid w:val="26C171CB"/>
    <w:rsid w:val="26FB6A89"/>
    <w:rsid w:val="27235EBA"/>
    <w:rsid w:val="27466D84"/>
    <w:rsid w:val="2761756F"/>
    <w:rsid w:val="2785369B"/>
    <w:rsid w:val="27960BB1"/>
    <w:rsid w:val="27DE22BF"/>
    <w:rsid w:val="2805374C"/>
    <w:rsid w:val="28054429"/>
    <w:rsid w:val="283B1374"/>
    <w:rsid w:val="285A1251"/>
    <w:rsid w:val="285F0DD3"/>
    <w:rsid w:val="28616274"/>
    <w:rsid w:val="286E52FC"/>
    <w:rsid w:val="287D3E84"/>
    <w:rsid w:val="28CB5762"/>
    <w:rsid w:val="2919027C"/>
    <w:rsid w:val="291F36A4"/>
    <w:rsid w:val="29565C76"/>
    <w:rsid w:val="29606D8E"/>
    <w:rsid w:val="296A7617"/>
    <w:rsid w:val="29710966"/>
    <w:rsid w:val="29F400BC"/>
    <w:rsid w:val="29FF45A0"/>
    <w:rsid w:val="2A135BAE"/>
    <w:rsid w:val="2A1E50CD"/>
    <w:rsid w:val="2A3A4796"/>
    <w:rsid w:val="2A3C6CBE"/>
    <w:rsid w:val="2A4D0970"/>
    <w:rsid w:val="2A51426B"/>
    <w:rsid w:val="2AAE29EC"/>
    <w:rsid w:val="2ABB7DF2"/>
    <w:rsid w:val="2ADC4E06"/>
    <w:rsid w:val="2ADE448E"/>
    <w:rsid w:val="2B6E158B"/>
    <w:rsid w:val="2BCC4943"/>
    <w:rsid w:val="2BD335BF"/>
    <w:rsid w:val="2BD902EC"/>
    <w:rsid w:val="2C042AFF"/>
    <w:rsid w:val="2C0E6F3E"/>
    <w:rsid w:val="2C340A51"/>
    <w:rsid w:val="2C3E45FE"/>
    <w:rsid w:val="2CC26B9B"/>
    <w:rsid w:val="2CD21732"/>
    <w:rsid w:val="2CDF639B"/>
    <w:rsid w:val="2D4143A7"/>
    <w:rsid w:val="2D41718A"/>
    <w:rsid w:val="2DA91509"/>
    <w:rsid w:val="2E135BB8"/>
    <w:rsid w:val="2E386092"/>
    <w:rsid w:val="2E3911FF"/>
    <w:rsid w:val="2E5161D8"/>
    <w:rsid w:val="2EE737A0"/>
    <w:rsid w:val="2EF21CAB"/>
    <w:rsid w:val="2F3841ED"/>
    <w:rsid w:val="2F3F780F"/>
    <w:rsid w:val="2F6F7D2B"/>
    <w:rsid w:val="2FBE110A"/>
    <w:rsid w:val="30065A5D"/>
    <w:rsid w:val="30505CF5"/>
    <w:rsid w:val="306C4840"/>
    <w:rsid w:val="30AE20BC"/>
    <w:rsid w:val="30B1408E"/>
    <w:rsid w:val="30C4779A"/>
    <w:rsid w:val="30CE71F9"/>
    <w:rsid w:val="30EF67E5"/>
    <w:rsid w:val="310311E3"/>
    <w:rsid w:val="310E785B"/>
    <w:rsid w:val="315E2912"/>
    <w:rsid w:val="31D408D5"/>
    <w:rsid w:val="31F4722E"/>
    <w:rsid w:val="323A2F9B"/>
    <w:rsid w:val="32887790"/>
    <w:rsid w:val="328D7DE2"/>
    <w:rsid w:val="329B6479"/>
    <w:rsid w:val="32BA571C"/>
    <w:rsid w:val="32EE6C13"/>
    <w:rsid w:val="33066B2A"/>
    <w:rsid w:val="33204F3D"/>
    <w:rsid w:val="33A73676"/>
    <w:rsid w:val="33D10AFB"/>
    <w:rsid w:val="33E96F45"/>
    <w:rsid w:val="33F04E1E"/>
    <w:rsid w:val="34115391"/>
    <w:rsid w:val="344D3544"/>
    <w:rsid w:val="34535CDA"/>
    <w:rsid w:val="351617D7"/>
    <w:rsid w:val="351B64B5"/>
    <w:rsid w:val="351C7EED"/>
    <w:rsid w:val="35AE5FE3"/>
    <w:rsid w:val="35B448A7"/>
    <w:rsid w:val="35C00993"/>
    <w:rsid w:val="35DA7934"/>
    <w:rsid w:val="35DB1C68"/>
    <w:rsid w:val="36F4767F"/>
    <w:rsid w:val="36F91964"/>
    <w:rsid w:val="374E17CB"/>
    <w:rsid w:val="378418A7"/>
    <w:rsid w:val="379F21F8"/>
    <w:rsid w:val="37BD4202"/>
    <w:rsid w:val="37D81322"/>
    <w:rsid w:val="383C102E"/>
    <w:rsid w:val="38422798"/>
    <w:rsid w:val="386709AA"/>
    <w:rsid w:val="387D642F"/>
    <w:rsid w:val="38C65902"/>
    <w:rsid w:val="38F178D5"/>
    <w:rsid w:val="38F211A8"/>
    <w:rsid w:val="3919772A"/>
    <w:rsid w:val="39301B00"/>
    <w:rsid w:val="393A55BD"/>
    <w:rsid w:val="395F1099"/>
    <w:rsid w:val="397A040E"/>
    <w:rsid w:val="39BC12DD"/>
    <w:rsid w:val="3A310809"/>
    <w:rsid w:val="3A357AAD"/>
    <w:rsid w:val="3A45279A"/>
    <w:rsid w:val="3A457C17"/>
    <w:rsid w:val="3A6C03DB"/>
    <w:rsid w:val="3A6E7A8D"/>
    <w:rsid w:val="3A7645E5"/>
    <w:rsid w:val="3A9318CD"/>
    <w:rsid w:val="3AAF722D"/>
    <w:rsid w:val="3AC52161"/>
    <w:rsid w:val="3AC705C2"/>
    <w:rsid w:val="3B0D0B61"/>
    <w:rsid w:val="3B3339E2"/>
    <w:rsid w:val="3B4130B9"/>
    <w:rsid w:val="3B666444"/>
    <w:rsid w:val="3BBF0327"/>
    <w:rsid w:val="3BE02AA4"/>
    <w:rsid w:val="3BF869C9"/>
    <w:rsid w:val="3C0E4892"/>
    <w:rsid w:val="3C327705"/>
    <w:rsid w:val="3CA502EA"/>
    <w:rsid w:val="3CE50817"/>
    <w:rsid w:val="3CE5636E"/>
    <w:rsid w:val="3CE745E5"/>
    <w:rsid w:val="3D051CAA"/>
    <w:rsid w:val="3D280CCE"/>
    <w:rsid w:val="3D4027C3"/>
    <w:rsid w:val="3D6C2304"/>
    <w:rsid w:val="3DAB2720"/>
    <w:rsid w:val="3DB46376"/>
    <w:rsid w:val="3DBA137E"/>
    <w:rsid w:val="3E287CA5"/>
    <w:rsid w:val="3E3A5788"/>
    <w:rsid w:val="3E971150"/>
    <w:rsid w:val="3EA90890"/>
    <w:rsid w:val="3ED16F9F"/>
    <w:rsid w:val="3ED95EA9"/>
    <w:rsid w:val="3EFE309E"/>
    <w:rsid w:val="3F512870"/>
    <w:rsid w:val="3F537959"/>
    <w:rsid w:val="3F6236D0"/>
    <w:rsid w:val="3F7A1CE3"/>
    <w:rsid w:val="3F94702A"/>
    <w:rsid w:val="3F9E79D3"/>
    <w:rsid w:val="3FE06D3B"/>
    <w:rsid w:val="3FE2521F"/>
    <w:rsid w:val="40325C23"/>
    <w:rsid w:val="406C1549"/>
    <w:rsid w:val="40D309FB"/>
    <w:rsid w:val="41043DCC"/>
    <w:rsid w:val="4195506F"/>
    <w:rsid w:val="41D71CA1"/>
    <w:rsid w:val="42027EEF"/>
    <w:rsid w:val="4233454F"/>
    <w:rsid w:val="42343097"/>
    <w:rsid w:val="42A77BCB"/>
    <w:rsid w:val="42FB6DBC"/>
    <w:rsid w:val="4320610A"/>
    <w:rsid w:val="43527DA5"/>
    <w:rsid w:val="43D50508"/>
    <w:rsid w:val="43E74852"/>
    <w:rsid w:val="441113B5"/>
    <w:rsid w:val="444961F3"/>
    <w:rsid w:val="44793B21"/>
    <w:rsid w:val="44F51BC3"/>
    <w:rsid w:val="44FC6D71"/>
    <w:rsid w:val="45093CD4"/>
    <w:rsid w:val="452E75AA"/>
    <w:rsid w:val="45473CA4"/>
    <w:rsid w:val="454D7023"/>
    <w:rsid w:val="455B0488"/>
    <w:rsid w:val="458647B0"/>
    <w:rsid w:val="45F32B73"/>
    <w:rsid w:val="466B4766"/>
    <w:rsid w:val="468039CF"/>
    <w:rsid w:val="468054CC"/>
    <w:rsid w:val="469F3291"/>
    <w:rsid w:val="46F07AD6"/>
    <w:rsid w:val="47460F43"/>
    <w:rsid w:val="47E130B4"/>
    <w:rsid w:val="48826C2D"/>
    <w:rsid w:val="489573EB"/>
    <w:rsid w:val="48A06FF6"/>
    <w:rsid w:val="48EB7FCA"/>
    <w:rsid w:val="48FD1AAC"/>
    <w:rsid w:val="49214880"/>
    <w:rsid w:val="49462819"/>
    <w:rsid w:val="494B70D5"/>
    <w:rsid w:val="497E2FBA"/>
    <w:rsid w:val="49CF100D"/>
    <w:rsid w:val="49D325C2"/>
    <w:rsid w:val="4A2C4985"/>
    <w:rsid w:val="4A520AB3"/>
    <w:rsid w:val="4A696427"/>
    <w:rsid w:val="4A8D2CF1"/>
    <w:rsid w:val="4AF83480"/>
    <w:rsid w:val="4B096356"/>
    <w:rsid w:val="4B1A4535"/>
    <w:rsid w:val="4B6D570B"/>
    <w:rsid w:val="4B85051F"/>
    <w:rsid w:val="4C806421"/>
    <w:rsid w:val="4CA0475B"/>
    <w:rsid w:val="4CDF4A30"/>
    <w:rsid w:val="4D0E1A0D"/>
    <w:rsid w:val="4D2275DA"/>
    <w:rsid w:val="4D450A84"/>
    <w:rsid w:val="4D5B7255"/>
    <w:rsid w:val="4DE463DE"/>
    <w:rsid w:val="4DF57EEC"/>
    <w:rsid w:val="4DFB11F6"/>
    <w:rsid w:val="4DFF76D6"/>
    <w:rsid w:val="4E220EE9"/>
    <w:rsid w:val="4E274480"/>
    <w:rsid w:val="4E3009A0"/>
    <w:rsid w:val="4E503B4D"/>
    <w:rsid w:val="4E774DAA"/>
    <w:rsid w:val="4EBE76C9"/>
    <w:rsid w:val="4EF13B48"/>
    <w:rsid w:val="4EF703E0"/>
    <w:rsid w:val="4F343028"/>
    <w:rsid w:val="4FAC03B8"/>
    <w:rsid w:val="4FB76013"/>
    <w:rsid w:val="502065F2"/>
    <w:rsid w:val="504127DF"/>
    <w:rsid w:val="50577908"/>
    <w:rsid w:val="50776BB0"/>
    <w:rsid w:val="50EB36A6"/>
    <w:rsid w:val="513A53AC"/>
    <w:rsid w:val="5198191D"/>
    <w:rsid w:val="51C5369D"/>
    <w:rsid w:val="521A6BBB"/>
    <w:rsid w:val="527D5E79"/>
    <w:rsid w:val="52845B17"/>
    <w:rsid w:val="529B5ED7"/>
    <w:rsid w:val="529E7462"/>
    <w:rsid w:val="52FD030C"/>
    <w:rsid w:val="533E5655"/>
    <w:rsid w:val="5371731E"/>
    <w:rsid w:val="537431D7"/>
    <w:rsid w:val="538928D5"/>
    <w:rsid w:val="53DC22CC"/>
    <w:rsid w:val="53F54B1F"/>
    <w:rsid w:val="544B74D7"/>
    <w:rsid w:val="54547704"/>
    <w:rsid w:val="546B6E19"/>
    <w:rsid w:val="548254F0"/>
    <w:rsid w:val="5485514F"/>
    <w:rsid w:val="548D558B"/>
    <w:rsid w:val="549A6C2B"/>
    <w:rsid w:val="54F2189F"/>
    <w:rsid w:val="55082A65"/>
    <w:rsid w:val="55363AB8"/>
    <w:rsid w:val="556B595C"/>
    <w:rsid w:val="557D26BD"/>
    <w:rsid w:val="55BB0299"/>
    <w:rsid w:val="55C53EA6"/>
    <w:rsid w:val="55F85CCB"/>
    <w:rsid w:val="565B7FD3"/>
    <w:rsid w:val="56DC57FE"/>
    <w:rsid w:val="56E8263F"/>
    <w:rsid w:val="57001653"/>
    <w:rsid w:val="574309DD"/>
    <w:rsid w:val="579E4146"/>
    <w:rsid w:val="57D4668D"/>
    <w:rsid w:val="57DF29E8"/>
    <w:rsid w:val="58426C15"/>
    <w:rsid w:val="58A509C8"/>
    <w:rsid w:val="59016536"/>
    <w:rsid w:val="590C29FE"/>
    <w:rsid w:val="590F51D9"/>
    <w:rsid w:val="59701D6E"/>
    <w:rsid w:val="59890551"/>
    <w:rsid w:val="598A53A3"/>
    <w:rsid w:val="59A537CB"/>
    <w:rsid w:val="59AE18CE"/>
    <w:rsid w:val="59F26FCA"/>
    <w:rsid w:val="5A01005C"/>
    <w:rsid w:val="5A0D04FE"/>
    <w:rsid w:val="5A2B7E5E"/>
    <w:rsid w:val="5A4D6600"/>
    <w:rsid w:val="5A76233F"/>
    <w:rsid w:val="5A844281"/>
    <w:rsid w:val="5AA07F40"/>
    <w:rsid w:val="5B071AB3"/>
    <w:rsid w:val="5B354C94"/>
    <w:rsid w:val="5B4568B3"/>
    <w:rsid w:val="5B597A4B"/>
    <w:rsid w:val="5B650D9F"/>
    <w:rsid w:val="5B7C4A30"/>
    <w:rsid w:val="5B9404C9"/>
    <w:rsid w:val="5BBB5A45"/>
    <w:rsid w:val="5BDE0537"/>
    <w:rsid w:val="5BF47881"/>
    <w:rsid w:val="5C367B48"/>
    <w:rsid w:val="5C3B6751"/>
    <w:rsid w:val="5C3C3BB3"/>
    <w:rsid w:val="5C994C58"/>
    <w:rsid w:val="5CA006F4"/>
    <w:rsid w:val="5CE95B0C"/>
    <w:rsid w:val="5D2B4E2A"/>
    <w:rsid w:val="5D3A1415"/>
    <w:rsid w:val="5D4D387D"/>
    <w:rsid w:val="5D6851F5"/>
    <w:rsid w:val="5E531B97"/>
    <w:rsid w:val="5EE61D69"/>
    <w:rsid w:val="5F144DEA"/>
    <w:rsid w:val="5F7E3018"/>
    <w:rsid w:val="5FE05068"/>
    <w:rsid w:val="606C2E49"/>
    <w:rsid w:val="60A623D0"/>
    <w:rsid w:val="60D2227B"/>
    <w:rsid w:val="60D87B58"/>
    <w:rsid w:val="60F1388E"/>
    <w:rsid w:val="61132F80"/>
    <w:rsid w:val="61414EC5"/>
    <w:rsid w:val="6153769A"/>
    <w:rsid w:val="617F3339"/>
    <w:rsid w:val="61941252"/>
    <w:rsid w:val="61A77079"/>
    <w:rsid w:val="61B35F3E"/>
    <w:rsid w:val="61CC3EFC"/>
    <w:rsid w:val="61E44C31"/>
    <w:rsid w:val="62D6732E"/>
    <w:rsid w:val="62FC6E08"/>
    <w:rsid w:val="63062799"/>
    <w:rsid w:val="634816F2"/>
    <w:rsid w:val="63550013"/>
    <w:rsid w:val="638279B4"/>
    <w:rsid w:val="63911317"/>
    <w:rsid w:val="639C64A0"/>
    <w:rsid w:val="63C86B19"/>
    <w:rsid w:val="63E018D1"/>
    <w:rsid w:val="64017803"/>
    <w:rsid w:val="64817D3D"/>
    <w:rsid w:val="648B3FB8"/>
    <w:rsid w:val="64B1537D"/>
    <w:rsid w:val="650F7961"/>
    <w:rsid w:val="65454382"/>
    <w:rsid w:val="655602FA"/>
    <w:rsid w:val="655D7FBE"/>
    <w:rsid w:val="65643470"/>
    <w:rsid w:val="657038D9"/>
    <w:rsid w:val="657047E3"/>
    <w:rsid w:val="65FF1E91"/>
    <w:rsid w:val="6621558E"/>
    <w:rsid w:val="663A7B06"/>
    <w:rsid w:val="666E19D3"/>
    <w:rsid w:val="66AE5C45"/>
    <w:rsid w:val="67330E07"/>
    <w:rsid w:val="673D0A8B"/>
    <w:rsid w:val="67675C75"/>
    <w:rsid w:val="676C6D40"/>
    <w:rsid w:val="676F770B"/>
    <w:rsid w:val="67B37570"/>
    <w:rsid w:val="67B425D8"/>
    <w:rsid w:val="67B43BAE"/>
    <w:rsid w:val="67CB1F96"/>
    <w:rsid w:val="684F3C7A"/>
    <w:rsid w:val="6854579B"/>
    <w:rsid w:val="685C7BDC"/>
    <w:rsid w:val="68675C25"/>
    <w:rsid w:val="689513D5"/>
    <w:rsid w:val="68BB4E93"/>
    <w:rsid w:val="698508F1"/>
    <w:rsid w:val="6A5275F9"/>
    <w:rsid w:val="6A633B5B"/>
    <w:rsid w:val="6AA410A4"/>
    <w:rsid w:val="6ABD617F"/>
    <w:rsid w:val="6AC25622"/>
    <w:rsid w:val="6AEC3960"/>
    <w:rsid w:val="6B261B6A"/>
    <w:rsid w:val="6B334618"/>
    <w:rsid w:val="6B57195A"/>
    <w:rsid w:val="6B6607F6"/>
    <w:rsid w:val="6B8320C0"/>
    <w:rsid w:val="6B972B01"/>
    <w:rsid w:val="6B99234A"/>
    <w:rsid w:val="6BAB2CF1"/>
    <w:rsid w:val="6BB95EE5"/>
    <w:rsid w:val="6BCE4EB6"/>
    <w:rsid w:val="6BD154CC"/>
    <w:rsid w:val="6C0B6409"/>
    <w:rsid w:val="6C1B1BAF"/>
    <w:rsid w:val="6C5D6CCE"/>
    <w:rsid w:val="6C6E6699"/>
    <w:rsid w:val="6CC92D08"/>
    <w:rsid w:val="6D04605E"/>
    <w:rsid w:val="6D2B65E5"/>
    <w:rsid w:val="6D9D294C"/>
    <w:rsid w:val="6DAF2C53"/>
    <w:rsid w:val="6E071562"/>
    <w:rsid w:val="6E1E6B73"/>
    <w:rsid w:val="6E3929AE"/>
    <w:rsid w:val="6E6508B3"/>
    <w:rsid w:val="6E8E1211"/>
    <w:rsid w:val="6EC922AC"/>
    <w:rsid w:val="6EDE7D98"/>
    <w:rsid w:val="6EE50815"/>
    <w:rsid w:val="6EFF64A4"/>
    <w:rsid w:val="6F083740"/>
    <w:rsid w:val="6F0F06CF"/>
    <w:rsid w:val="6F286FD3"/>
    <w:rsid w:val="6F3C1174"/>
    <w:rsid w:val="6F407C72"/>
    <w:rsid w:val="6F562B80"/>
    <w:rsid w:val="6FB9145D"/>
    <w:rsid w:val="6FEF1B60"/>
    <w:rsid w:val="709F6941"/>
    <w:rsid w:val="70C0289D"/>
    <w:rsid w:val="70C31D6B"/>
    <w:rsid w:val="70DE72DA"/>
    <w:rsid w:val="70F74CDB"/>
    <w:rsid w:val="7102236F"/>
    <w:rsid w:val="71904B0C"/>
    <w:rsid w:val="71A96989"/>
    <w:rsid w:val="71B36BC8"/>
    <w:rsid w:val="71BF212E"/>
    <w:rsid w:val="71C73801"/>
    <w:rsid w:val="71CE671B"/>
    <w:rsid w:val="71D36D7A"/>
    <w:rsid w:val="72100761"/>
    <w:rsid w:val="7228490E"/>
    <w:rsid w:val="72324A62"/>
    <w:rsid w:val="7233601F"/>
    <w:rsid w:val="7256698F"/>
    <w:rsid w:val="73010D7B"/>
    <w:rsid w:val="7397045C"/>
    <w:rsid w:val="73A27146"/>
    <w:rsid w:val="73D9657F"/>
    <w:rsid w:val="74024791"/>
    <w:rsid w:val="740A314B"/>
    <w:rsid w:val="74533F62"/>
    <w:rsid w:val="74891E24"/>
    <w:rsid w:val="74BE00F6"/>
    <w:rsid w:val="74D527BF"/>
    <w:rsid w:val="75056307"/>
    <w:rsid w:val="75434A0D"/>
    <w:rsid w:val="758F00AE"/>
    <w:rsid w:val="76507BE4"/>
    <w:rsid w:val="76C667BC"/>
    <w:rsid w:val="76CC2DBF"/>
    <w:rsid w:val="76FA11CE"/>
    <w:rsid w:val="77306C9E"/>
    <w:rsid w:val="773A54BC"/>
    <w:rsid w:val="776F0CF3"/>
    <w:rsid w:val="77CE6886"/>
    <w:rsid w:val="788555E3"/>
    <w:rsid w:val="78CD3662"/>
    <w:rsid w:val="78DB67FF"/>
    <w:rsid w:val="790B6785"/>
    <w:rsid w:val="7937127B"/>
    <w:rsid w:val="796E49AC"/>
    <w:rsid w:val="79FE79DA"/>
    <w:rsid w:val="7A08419A"/>
    <w:rsid w:val="7A156350"/>
    <w:rsid w:val="7A29136C"/>
    <w:rsid w:val="7A2C61E7"/>
    <w:rsid w:val="7A735C17"/>
    <w:rsid w:val="7A887546"/>
    <w:rsid w:val="7A902F4D"/>
    <w:rsid w:val="7AA71D7C"/>
    <w:rsid w:val="7AAD5FEE"/>
    <w:rsid w:val="7B147076"/>
    <w:rsid w:val="7B4638D7"/>
    <w:rsid w:val="7B465E48"/>
    <w:rsid w:val="7B65768B"/>
    <w:rsid w:val="7B964679"/>
    <w:rsid w:val="7BDE45F7"/>
    <w:rsid w:val="7BE205C8"/>
    <w:rsid w:val="7C195B55"/>
    <w:rsid w:val="7C3D7C78"/>
    <w:rsid w:val="7C466CEA"/>
    <w:rsid w:val="7CB51983"/>
    <w:rsid w:val="7CF312BE"/>
    <w:rsid w:val="7CFA0E6B"/>
    <w:rsid w:val="7D442303"/>
    <w:rsid w:val="7D9120E2"/>
    <w:rsid w:val="7DF9570E"/>
    <w:rsid w:val="7E014595"/>
    <w:rsid w:val="7E0C73F1"/>
    <w:rsid w:val="7E295D6A"/>
    <w:rsid w:val="7E5333C7"/>
    <w:rsid w:val="7E695E0F"/>
    <w:rsid w:val="7E7236B4"/>
    <w:rsid w:val="7E910D86"/>
    <w:rsid w:val="7F6E31A6"/>
    <w:rsid w:val="7FC317DF"/>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78"/>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autoRedefine/>
    <w:qFormat/>
    <w:uiPriority w:val="0"/>
    <w:pPr>
      <w:keepNext/>
      <w:keepLines/>
      <w:ind w:firstLine="200" w:firstLineChars="200"/>
      <w:outlineLvl w:val="5"/>
    </w:pPr>
    <w:rPr>
      <w:rFonts w:hAnsi="Arial"/>
    </w:rPr>
  </w:style>
  <w:style w:type="paragraph" w:styleId="10">
    <w:name w:val="heading 7"/>
    <w:basedOn w:val="1"/>
    <w:next w:val="1"/>
    <w:link w:val="271"/>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autoRedefine/>
    <w:unhideWhenUsed/>
    <w:qFormat/>
    <w:uiPriority w:val="1"/>
  </w:style>
  <w:style w:type="table" w:default="1" w:styleId="4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213"/>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3"/>
    <w:autoRedefine/>
    <w:qFormat/>
    <w:uiPriority w:val="0"/>
    <w:pPr>
      <w:shd w:val="clear" w:color="auto" w:fill="000080"/>
    </w:pPr>
  </w:style>
  <w:style w:type="paragraph" w:styleId="16">
    <w:name w:val="annotation text"/>
    <w:basedOn w:val="1"/>
    <w:link w:val="288"/>
    <w:autoRedefine/>
    <w:qFormat/>
    <w:uiPriority w:val="99"/>
    <w:pPr>
      <w:jc w:val="left"/>
    </w:pPr>
  </w:style>
  <w:style w:type="paragraph" w:styleId="17">
    <w:name w:val="Body Text 3"/>
    <w:basedOn w:val="1"/>
    <w:link w:val="307"/>
    <w:autoRedefine/>
    <w:qFormat/>
    <w:uiPriority w:val="0"/>
    <w:pPr>
      <w:spacing w:after="120"/>
    </w:pPr>
    <w:rPr>
      <w:sz w:val="16"/>
      <w:szCs w:val="16"/>
    </w:rPr>
  </w:style>
  <w:style w:type="paragraph" w:styleId="18">
    <w:name w:val="Body Text Indent"/>
    <w:basedOn w:val="1"/>
    <w:link w:val="268"/>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6"/>
    <w:autoRedefine/>
    <w:qFormat/>
    <w:uiPriority w:val="0"/>
    <w:pPr>
      <w:ind w:left="100" w:leftChars="2500"/>
    </w:pPr>
  </w:style>
  <w:style w:type="paragraph" w:styleId="26">
    <w:name w:val="Body Text Indent 2"/>
    <w:basedOn w:val="1"/>
    <w:link w:val="270"/>
    <w:autoRedefine/>
    <w:qFormat/>
    <w:uiPriority w:val="0"/>
    <w:pPr>
      <w:widowControl/>
      <w:spacing w:line="480" w:lineRule="auto"/>
      <w:ind w:firstLine="560"/>
      <w:jc w:val="left"/>
    </w:pPr>
    <w:rPr>
      <w:kern w:val="0"/>
      <w:sz w:val="28"/>
    </w:rPr>
  </w:style>
  <w:style w:type="paragraph" w:styleId="27">
    <w:name w:val="endnote text"/>
    <w:basedOn w:val="1"/>
    <w:link w:val="180"/>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7"/>
    <w:autoRedefine/>
    <w:qFormat/>
    <w:uiPriority w:val="0"/>
    <w:rPr>
      <w:sz w:val="18"/>
      <w:szCs w:val="18"/>
    </w:rPr>
  </w:style>
  <w:style w:type="paragraph" w:styleId="29">
    <w:name w:val="footer"/>
    <w:basedOn w:val="1"/>
    <w:link w:val="195"/>
    <w:autoRedefine/>
    <w:qFormat/>
    <w:uiPriority w:val="0"/>
    <w:pPr>
      <w:tabs>
        <w:tab w:val="center" w:pos="4153"/>
        <w:tab w:val="right" w:pos="8306"/>
      </w:tabs>
      <w:snapToGrid w:val="0"/>
      <w:jc w:val="left"/>
    </w:pPr>
    <w:rPr>
      <w:sz w:val="18"/>
      <w:szCs w:val="18"/>
    </w:rPr>
  </w:style>
  <w:style w:type="paragraph" w:styleId="30">
    <w:name w:val="header"/>
    <w:basedOn w:val="1"/>
    <w:link w:val="235"/>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autoRedefine/>
    <w:qFormat/>
    <w:uiPriority w:val="0"/>
    <w:pPr>
      <w:widowControl/>
      <w:jc w:val="center"/>
    </w:pPr>
    <w:rPr>
      <w:kern w:val="0"/>
      <w:sz w:val="20"/>
      <w:u w:val="single"/>
      <w:lang w:eastAsia="en-US"/>
    </w:rPr>
  </w:style>
  <w:style w:type="paragraph" w:styleId="34">
    <w:name w:val="footnote text"/>
    <w:basedOn w:val="1"/>
    <w:link w:val="215"/>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7"/>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3"/>
    <w:autoRedefine/>
    <w:qFormat/>
    <w:uiPriority w:val="0"/>
    <w:rPr>
      <w:i/>
      <w:iCs/>
      <w:sz w:val="26"/>
    </w:rPr>
  </w:style>
  <w:style w:type="paragraph" w:styleId="40">
    <w:name w:val="HTML Preformatted"/>
    <w:basedOn w:val="1"/>
    <w:link w:val="16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0"/>
    <w:autoRedefine/>
    <w:qFormat/>
    <w:uiPriority w:val="0"/>
    <w:pPr>
      <w:widowControl/>
      <w:jc w:val="center"/>
    </w:pPr>
    <w:rPr>
      <w:kern w:val="0"/>
      <w:sz w:val="20"/>
      <w:u w:val="single"/>
      <w:lang w:eastAsia="en-US"/>
    </w:rPr>
  </w:style>
  <w:style w:type="paragraph" w:styleId="44">
    <w:name w:val="annotation subject"/>
    <w:basedOn w:val="16"/>
    <w:next w:val="16"/>
    <w:link w:val="262"/>
    <w:autoRedefine/>
    <w:qFormat/>
    <w:uiPriority w:val="0"/>
    <w:rPr>
      <w:b/>
      <w:bCs/>
    </w:rPr>
  </w:style>
  <w:style w:type="table" w:styleId="46">
    <w:name w:val="Table Grid"/>
    <w:basedOn w:val="4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basedOn w:val="47"/>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i/>
      <w:iCs/>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styleId="55">
    <w:name w:val="footnote reference"/>
    <w:autoRedefine/>
    <w:qFormat/>
    <w:uiPriority w:val="0"/>
    <w:rPr>
      <w:vertAlign w:val="superscript"/>
    </w:rPr>
  </w:style>
  <w:style w:type="paragraph" w:customStyle="1" w:styleId="56">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autoRedefine/>
    <w:qFormat/>
    <w:uiPriority w:val="99"/>
    <w:pPr>
      <w:ind w:firstLine="420" w:firstLineChars="200"/>
    </w:pPr>
    <w:rPr>
      <w:sz w:val="28"/>
      <w:szCs w:val="28"/>
    </w:rPr>
  </w:style>
  <w:style w:type="paragraph" w:customStyle="1" w:styleId="58">
    <w:name w:val="表格标题"/>
    <w:basedOn w:val="59"/>
    <w:autoRedefine/>
    <w:qFormat/>
    <w:uiPriority w:val="0"/>
  </w:style>
  <w:style w:type="paragraph" w:customStyle="1" w:styleId="59">
    <w:name w:val="表格内容"/>
    <w:basedOn w:val="1"/>
    <w:autoRedefine/>
    <w:qFormat/>
    <w:uiPriority w:val="0"/>
    <w:pPr>
      <w:suppressLineNumbers/>
      <w:suppressAutoHyphens/>
    </w:pPr>
  </w:style>
  <w:style w:type="paragraph" w:customStyle="1" w:styleId="60">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autoRedefine/>
    <w:qFormat/>
    <w:uiPriority w:val="0"/>
    <w:pPr>
      <w:spacing w:line="600" w:lineRule="exact"/>
      <w:ind w:firstLine="567"/>
    </w:pPr>
    <w:rPr>
      <w:rFonts w:ascii="Calibri" w:hAnsi="Calibri"/>
      <w:sz w:val="28"/>
    </w:rPr>
  </w:style>
  <w:style w:type="paragraph" w:customStyle="1" w:styleId="64">
    <w:name w:val="列出段落11"/>
    <w:basedOn w:val="1"/>
    <w:autoRedefine/>
    <w:qFormat/>
    <w:uiPriority w:val="0"/>
    <w:pPr>
      <w:ind w:firstLine="420" w:firstLineChars="200"/>
    </w:pPr>
    <w:rPr>
      <w:sz w:val="28"/>
      <w:szCs w:val="28"/>
    </w:rPr>
  </w:style>
  <w:style w:type="paragraph" w:customStyle="1" w:styleId="6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autoRedefine/>
    <w:qFormat/>
    <w:uiPriority w:val="0"/>
  </w:style>
  <w:style w:type="paragraph" w:customStyle="1" w:styleId="67">
    <w:name w:val="WW-表格内容"/>
    <w:basedOn w:val="1"/>
    <w:autoRedefine/>
    <w:qFormat/>
    <w:uiPriority w:val="0"/>
    <w:pPr>
      <w:suppressLineNumbers/>
      <w:suppressAutoHyphens/>
    </w:pPr>
  </w:style>
  <w:style w:type="paragraph" w:customStyle="1" w:styleId="68">
    <w:name w:val="引用2"/>
    <w:basedOn w:val="1"/>
    <w:next w:val="1"/>
    <w:link w:val="299"/>
    <w:autoRedefine/>
    <w:qFormat/>
    <w:uiPriority w:val="0"/>
    <w:rPr>
      <w:i/>
      <w:iCs/>
      <w:color w:val="000000"/>
    </w:rPr>
  </w:style>
  <w:style w:type="paragraph" w:customStyle="1" w:styleId="69">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autoRedefine/>
    <w:qFormat/>
    <w:uiPriority w:val="0"/>
    <w:pPr>
      <w:spacing w:line="360" w:lineRule="auto"/>
      <w:ind w:firstLine="200" w:firstLineChars="200"/>
    </w:pPr>
    <w:rPr>
      <w:rFonts w:ascii="Tahoma" w:hAnsi="Tahoma"/>
      <w:sz w:val="24"/>
    </w:rPr>
  </w:style>
  <w:style w:type="paragraph" w:customStyle="1" w:styleId="72">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autoRedefine/>
    <w:qFormat/>
    <w:uiPriority w:val="0"/>
    <w:pPr>
      <w:widowControl/>
    </w:pPr>
    <w:rPr>
      <w:rFonts w:ascii="Calibri" w:hAnsi="Calibri" w:cs="宋体"/>
      <w:kern w:val="0"/>
      <w:szCs w:val="21"/>
    </w:rPr>
  </w:style>
  <w:style w:type="paragraph" w:customStyle="1" w:styleId="75">
    <w:name w:val="列出段落1"/>
    <w:basedOn w:val="1"/>
    <w:autoRedefine/>
    <w:qFormat/>
    <w:uiPriority w:val="0"/>
    <w:pPr>
      <w:ind w:firstLine="420" w:firstLineChars="200"/>
    </w:pPr>
    <w:rPr>
      <w:sz w:val="28"/>
      <w:szCs w:val="28"/>
    </w:rPr>
  </w:style>
  <w:style w:type="paragraph" w:customStyle="1" w:styleId="76">
    <w:name w:val="样式1"/>
    <w:basedOn w:val="1"/>
    <w:next w:val="6"/>
    <w:autoRedefine/>
    <w:qFormat/>
    <w:uiPriority w:val="0"/>
    <w:pPr>
      <w:spacing w:line="360" w:lineRule="auto"/>
      <w:ind w:firstLine="420" w:firstLineChars="200"/>
    </w:pPr>
    <w:rPr>
      <w:rFonts w:ascii="宋体" w:hAnsi="宋体"/>
      <w:szCs w:val="21"/>
    </w:rPr>
  </w:style>
  <w:style w:type="paragraph" w:customStyle="1" w:styleId="77">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7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autoRedefine/>
    <w:qFormat/>
    <w:uiPriority w:val="29"/>
    <w:rPr>
      <w:i/>
      <w:iCs/>
      <w:color w:val="000000"/>
      <w:szCs w:val="20"/>
    </w:rPr>
  </w:style>
  <w:style w:type="paragraph" w:customStyle="1" w:styleId="81">
    <w:name w:val="表格文字"/>
    <w:basedOn w:val="1"/>
    <w:autoRedefine/>
    <w:qFormat/>
    <w:uiPriority w:val="0"/>
    <w:pPr>
      <w:adjustRightInd w:val="0"/>
      <w:spacing w:line="420" w:lineRule="atLeast"/>
      <w:jc w:val="left"/>
      <w:textAlignment w:val="baseline"/>
    </w:pPr>
    <w:rPr>
      <w:kern w:val="0"/>
      <w:szCs w:val="20"/>
    </w:rPr>
  </w:style>
  <w:style w:type="paragraph" w:customStyle="1" w:styleId="82">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autoRedefine/>
    <w:qFormat/>
    <w:uiPriority w:val="0"/>
    <w:pPr>
      <w:spacing w:line="360" w:lineRule="auto"/>
      <w:ind w:firstLine="200" w:firstLineChars="200"/>
    </w:pPr>
    <w:rPr>
      <w:rFonts w:ascii="宋体" w:hAnsi="Calibri"/>
      <w:sz w:val="24"/>
    </w:rPr>
  </w:style>
  <w:style w:type="paragraph" w:customStyle="1" w:styleId="86">
    <w:name w:val="标题4"/>
    <w:basedOn w:val="4"/>
    <w:next w:val="20"/>
    <w:link w:val="242"/>
    <w:autoRedefine/>
    <w:qFormat/>
    <w:uiPriority w:val="0"/>
    <w:pPr>
      <w:spacing w:line="413" w:lineRule="auto"/>
    </w:pPr>
    <w:rPr>
      <w:rFonts w:ascii="Arial" w:hAnsi="Arial"/>
      <w:kern w:val="0"/>
      <w:sz w:val="24"/>
    </w:rPr>
  </w:style>
  <w:style w:type="paragraph" w:customStyle="1" w:styleId="87">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autoRedefine/>
    <w:qFormat/>
    <w:uiPriority w:val="0"/>
    <w:pPr>
      <w:widowControl/>
      <w:spacing w:after="160" w:line="240" w:lineRule="exact"/>
      <w:jc w:val="left"/>
    </w:pPr>
    <w:rPr>
      <w:rFonts w:ascii="Calibri" w:hAnsi="Calibri"/>
      <w:szCs w:val="20"/>
    </w:rPr>
  </w:style>
  <w:style w:type="paragraph" w:customStyle="1" w:styleId="9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autoRedefine/>
    <w:qFormat/>
    <w:uiPriority w:val="0"/>
    <w:pPr>
      <w:widowControl/>
      <w:spacing w:after="120"/>
    </w:pPr>
    <w:rPr>
      <w:kern w:val="0"/>
      <w:szCs w:val="21"/>
    </w:rPr>
  </w:style>
  <w:style w:type="paragraph" w:customStyle="1" w:styleId="9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autoRedefine/>
    <w:qFormat/>
    <w:uiPriority w:val="0"/>
    <w:rPr>
      <w:i/>
      <w:iCs/>
      <w:color w:val="000000"/>
      <w:szCs w:val="22"/>
    </w:rPr>
  </w:style>
  <w:style w:type="paragraph" w:customStyle="1" w:styleId="10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7">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autoRedefine/>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autoRedefine/>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autoRedefine/>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autoRedefine/>
    <w:qFormat/>
    <w:uiPriority w:val="0"/>
    <w:pPr>
      <w:spacing w:line="413" w:lineRule="auto"/>
    </w:pPr>
    <w:rPr>
      <w:rFonts w:ascii="Arial" w:hAnsi="Arial"/>
      <w:kern w:val="0"/>
      <w:sz w:val="24"/>
    </w:rPr>
  </w:style>
  <w:style w:type="paragraph" w:customStyle="1" w:styleId="11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autoRedefine/>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autoRedefine/>
    <w:qFormat/>
    <w:uiPriority w:val="0"/>
    <w:rPr>
      <w:rFonts w:ascii="Calibri" w:hAnsi="Calibri"/>
    </w:rPr>
  </w:style>
  <w:style w:type="paragraph" w:customStyle="1" w:styleId="120">
    <w:name w:val="_Style 87"/>
    <w:basedOn w:val="1"/>
    <w:autoRedefine/>
    <w:qFormat/>
    <w:uiPriority w:val="99"/>
    <w:pPr>
      <w:ind w:firstLine="420" w:firstLineChars="200"/>
    </w:pPr>
    <w:rPr>
      <w:rFonts w:ascii="Calibri" w:hAnsi="Calibri"/>
      <w:sz w:val="28"/>
      <w:szCs w:val="28"/>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autoRedefine/>
    <w:qFormat/>
    <w:uiPriority w:val="0"/>
  </w:style>
  <w:style w:type="paragraph" w:customStyle="1" w:styleId="124">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autoRedefine/>
    <w:qFormat/>
    <w:uiPriority w:val="34"/>
    <w:pPr>
      <w:ind w:firstLine="420" w:firstLineChars="200"/>
    </w:pPr>
    <w:rPr>
      <w:rFonts w:ascii="Calibri" w:hAnsi="Calibri"/>
    </w:rPr>
  </w:style>
  <w:style w:type="paragraph" w:customStyle="1" w:styleId="126">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autoRedefine/>
    <w:qFormat/>
    <w:uiPriority w:val="0"/>
    <w:pPr>
      <w:spacing w:line="0" w:lineRule="atLeast"/>
    </w:pPr>
    <w:rPr>
      <w:rFonts w:ascii="Calibri" w:hAnsi="Calibri"/>
      <w:b/>
      <w:snapToGrid w:val="0"/>
      <w:szCs w:val="20"/>
    </w:rPr>
  </w:style>
  <w:style w:type="paragraph" w:customStyle="1" w:styleId="12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autoRedefine/>
    <w:qFormat/>
    <w:uiPriority w:val="0"/>
  </w:style>
  <w:style w:type="paragraph" w:customStyle="1" w:styleId="132">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4">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autoRedefine/>
    <w:qFormat/>
    <w:uiPriority w:val="0"/>
  </w:style>
  <w:style w:type="paragraph" w:customStyle="1" w:styleId="136">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autoRedefine/>
    <w:qFormat/>
    <w:uiPriority w:val="99"/>
    <w:rPr>
      <w:kern w:val="2"/>
      <w:sz w:val="21"/>
      <w:szCs w:val="24"/>
    </w:rPr>
  </w:style>
  <w:style w:type="character" w:customStyle="1" w:styleId="142">
    <w:name w:val="尾注文本 Char1"/>
    <w:autoRedefine/>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autoRedefine/>
    <w:qFormat/>
    <w:uiPriority w:val="0"/>
    <w:rPr>
      <w:kern w:val="2"/>
      <w:sz w:val="26"/>
      <w:szCs w:val="24"/>
    </w:rPr>
  </w:style>
  <w:style w:type="character" w:customStyle="1" w:styleId="145">
    <w:name w:val="副标题 Char1"/>
    <w:autoRedefine/>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autoRedefine/>
    <w:qFormat/>
    <w:uiPriority w:val="0"/>
    <w:rPr>
      <w:b/>
      <w:bCs/>
      <w:kern w:val="44"/>
      <w:sz w:val="44"/>
      <w:szCs w:val="44"/>
    </w:rPr>
  </w:style>
  <w:style w:type="character" w:customStyle="1" w:styleId="148">
    <w:name w:val="批注主题 Char"/>
    <w:autoRedefine/>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autoRedefine/>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autoRedefine/>
    <w:semiHidden/>
    <w:qFormat/>
    <w:uiPriority w:val="99"/>
    <w:rPr>
      <w:rFonts w:ascii="Calibri" w:hAnsi="Calibri" w:eastAsia="宋体" w:cs="Times New Roman"/>
      <w:szCs w:val="24"/>
    </w:rPr>
  </w:style>
  <w:style w:type="character" w:customStyle="1" w:styleId="156">
    <w:name w:val="日期 字符"/>
    <w:link w:val="25"/>
    <w:autoRedefine/>
    <w:qFormat/>
    <w:uiPriority w:val="0"/>
    <w:rPr>
      <w:rFonts w:eastAsia="宋体"/>
      <w:kern w:val="2"/>
      <w:sz w:val="21"/>
      <w:szCs w:val="24"/>
      <w:lang w:val="en-US" w:eastAsia="zh-CN" w:bidi="ar-SA"/>
    </w:rPr>
  </w:style>
  <w:style w:type="character" w:customStyle="1" w:styleId="157">
    <w:name w:val="标题 2 Char"/>
    <w:autoRedefine/>
    <w:qFormat/>
    <w:uiPriority w:val="0"/>
    <w:rPr>
      <w:rFonts w:ascii="仿宋_GB2312" w:hAnsi="Calibri" w:eastAsia="仿宋_GB2312" w:cs="Times New Roman"/>
      <w:b/>
      <w:spacing w:val="1"/>
      <w:w w:val="99"/>
      <w:kern w:val="0"/>
      <w:sz w:val="28"/>
      <w:szCs w:val="32"/>
    </w:rPr>
  </w:style>
  <w:style w:type="character" w:customStyle="1" w:styleId="158">
    <w:name w:val="标题 7 Char"/>
    <w:autoRedefine/>
    <w:qFormat/>
    <w:uiPriority w:val="0"/>
    <w:rPr>
      <w:rFonts w:ascii="Calibri" w:hAnsi="Calibri" w:eastAsia="宋体" w:cs="Times New Roman"/>
      <w:b/>
      <w:bCs/>
      <w:sz w:val="24"/>
      <w:szCs w:val="24"/>
    </w:rPr>
  </w:style>
  <w:style w:type="character" w:customStyle="1" w:styleId="159">
    <w:name w:val="批注框文本 Char1"/>
    <w:autoRedefine/>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autoRedefine/>
    <w:qFormat/>
    <w:uiPriority w:val="0"/>
    <w:rPr>
      <w:b/>
      <w:bCs/>
      <w:i/>
      <w:iCs/>
      <w:color w:val="4F81BD"/>
    </w:rPr>
  </w:style>
  <w:style w:type="character" w:customStyle="1" w:styleId="162">
    <w:name w:val="Char Char22"/>
    <w:autoRedefine/>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autoRedefine/>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autoRedefine/>
    <w:qFormat/>
    <w:uiPriority w:val="0"/>
    <w:rPr>
      <w:rFonts w:ascii="宋体" w:hAnsi="宋体" w:eastAsia="宋体" w:cs="宋体"/>
      <w:b/>
      <w:bCs/>
      <w:sz w:val="24"/>
      <w:szCs w:val="24"/>
    </w:rPr>
  </w:style>
  <w:style w:type="character" w:customStyle="1" w:styleId="167">
    <w:name w:val="尾注文本 Char"/>
    <w:autoRedefine/>
    <w:qFormat/>
    <w:uiPriority w:val="0"/>
    <w:rPr>
      <w:kern w:val="2"/>
      <w:sz w:val="21"/>
      <w:szCs w:val="24"/>
    </w:rPr>
  </w:style>
  <w:style w:type="character" w:customStyle="1" w:styleId="168">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69">
    <w:name w:val="尾注文本 Char2"/>
    <w:autoRedefine/>
    <w:semiHidden/>
    <w:qFormat/>
    <w:uiPriority w:val="99"/>
    <w:rPr>
      <w:rFonts w:ascii="Calibri" w:hAnsi="Calibri" w:eastAsia="宋体" w:cs="Times New Roman"/>
      <w:szCs w:val="24"/>
    </w:rPr>
  </w:style>
  <w:style w:type="character" w:customStyle="1" w:styleId="170">
    <w:name w:val="明显强调1"/>
    <w:autoRedefine/>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autoRedefine/>
    <w:semiHidden/>
    <w:qFormat/>
    <w:uiPriority w:val="99"/>
    <w:rPr>
      <w:rFonts w:ascii="Calibri" w:hAnsi="Calibri" w:eastAsia="宋体" w:cs="Times New Roman"/>
      <w:sz w:val="18"/>
      <w:szCs w:val="18"/>
    </w:rPr>
  </w:style>
  <w:style w:type="character" w:customStyle="1" w:styleId="173">
    <w:name w:val="正文文本 2 Char1"/>
    <w:autoRedefine/>
    <w:semiHidden/>
    <w:qFormat/>
    <w:uiPriority w:val="99"/>
    <w:rPr>
      <w:rFonts w:ascii="Calibri" w:hAnsi="Calibri" w:eastAsia="宋体" w:cs="Times New Roman"/>
      <w:szCs w:val="24"/>
    </w:rPr>
  </w:style>
  <w:style w:type="character" w:customStyle="1" w:styleId="174">
    <w:name w:val="_Style 248"/>
    <w:autoRedefine/>
    <w:qFormat/>
    <w:uiPriority w:val="0"/>
    <w:rPr>
      <w:b/>
      <w:bCs/>
      <w:smallCaps/>
      <w:spacing w:val="5"/>
    </w:rPr>
  </w:style>
  <w:style w:type="character" w:customStyle="1" w:styleId="175">
    <w:name w:val="明显引用 Char3"/>
    <w:autoRedefine/>
    <w:qFormat/>
    <w:uiPriority w:val="30"/>
    <w:rPr>
      <w:rFonts w:ascii="Calibri" w:hAnsi="Calibri" w:eastAsia="宋体" w:cs="Times New Roman"/>
      <w:b/>
      <w:bCs/>
      <w:i/>
      <w:iCs/>
      <w:color w:val="4F81BD"/>
      <w:szCs w:val="24"/>
    </w:rPr>
  </w:style>
  <w:style w:type="character" w:customStyle="1" w:styleId="176">
    <w:name w:val="_Style 254"/>
    <w:autoRedefine/>
    <w:qFormat/>
    <w:uiPriority w:val="0"/>
    <w:rPr>
      <w:b/>
      <w:bCs/>
      <w:smallCaps/>
      <w:color w:val="C0504D"/>
      <w:spacing w:val="5"/>
      <w:u w:val="single"/>
    </w:rPr>
  </w:style>
  <w:style w:type="character" w:customStyle="1" w:styleId="177">
    <w:name w:val="正文文本缩进 Char2"/>
    <w:autoRedefine/>
    <w:semiHidden/>
    <w:qFormat/>
    <w:uiPriority w:val="99"/>
    <w:rPr>
      <w:rFonts w:ascii="Calibri" w:hAnsi="Calibri" w:eastAsia="宋体" w:cs="Times New Roman"/>
      <w:szCs w:val="24"/>
    </w:rPr>
  </w:style>
  <w:style w:type="character" w:customStyle="1" w:styleId="178">
    <w:name w:val="标题 4 字符"/>
    <w:link w:val="6"/>
    <w:autoRedefine/>
    <w:qFormat/>
    <w:uiPriority w:val="0"/>
    <w:rPr>
      <w:rFonts w:ascii="宋体" w:hAnsi="宋体" w:eastAsia="宋体" w:cs="宋体"/>
      <w:b/>
      <w:bCs/>
      <w:sz w:val="24"/>
      <w:szCs w:val="24"/>
      <w:lang w:val="en-US" w:eastAsia="zh-CN" w:bidi="ar-SA"/>
    </w:rPr>
  </w:style>
  <w:style w:type="character" w:customStyle="1" w:styleId="179">
    <w:name w:val="正文文本缩进 3 Char"/>
    <w:autoRedefine/>
    <w:qFormat/>
    <w:uiPriority w:val="0"/>
    <w:rPr>
      <w:kern w:val="2"/>
      <w:sz w:val="16"/>
      <w:szCs w:val="16"/>
    </w:rPr>
  </w:style>
  <w:style w:type="character" w:customStyle="1" w:styleId="180">
    <w:name w:val="尾注文本 字符"/>
    <w:link w:val="27"/>
    <w:autoRedefine/>
    <w:qFormat/>
    <w:uiPriority w:val="0"/>
    <w:rPr>
      <w:rFonts w:ascii="Arial" w:hAnsi="Arial" w:eastAsia="宋体" w:cs="Arial"/>
      <w:szCs w:val="24"/>
      <w:lang w:val="en-US" w:eastAsia="en-US" w:bidi="ar-SA"/>
    </w:rPr>
  </w:style>
  <w:style w:type="character" w:customStyle="1" w:styleId="181">
    <w:name w:val="引用 Char3"/>
    <w:autoRedefine/>
    <w:qFormat/>
    <w:uiPriority w:val="29"/>
    <w:rPr>
      <w:rFonts w:ascii="Calibri" w:hAnsi="Calibri" w:eastAsia="宋体" w:cs="Times New Roman"/>
      <w:i/>
      <w:iCs/>
      <w:color w:val="000000"/>
      <w:szCs w:val="24"/>
    </w:rPr>
  </w:style>
  <w:style w:type="character" w:customStyle="1" w:styleId="182">
    <w:name w:val="Char Char32"/>
    <w:autoRedefine/>
    <w:qFormat/>
    <w:uiPriority w:val="0"/>
    <w:rPr>
      <w:rFonts w:ascii="仿宋_GB2312" w:eastAsia="仿宋_GB2312" w:cs="MingLiU"/>
      <w:b/>
      <w:spacing w:val="1"/>
      <w:w w:val="99"/>
      <w:sz w:val="28"/>
      <w:szCs w:val="32"/>
    </w:rPr>
  </w:style>
  <w:style w:type="character" w:customStyle="1" w:styleId="183">
    <w:name w:val="日期 Char"/>
    <w:autoRedefine/>
    <w:qFormat/>
    <w:uiPriority w:val="0"/>
    <w:rPr>
      <w:rFonts w:eastAsia="宋体"/>
      <w:szCs w:val="24"/>
    </w:rPr>
  </w:style>
  <w:style w:type="character" w:customStyle="1" w:styleId="184">
    <w:name w:val="页脚 Char"/>
    <w:autoRedefine/>
    <w:qFormat/>
    <w:uiPriority w:val="0"/>
    <w:rPr>
      <w:sz w:val="18"/>
      <w:szCs w:val="18"/>
    </w:rPr>
  </w:style>
  <w:style w:type="character" w:customStyle="1" w:styleId="185">
    <w:name w:val="style121"/>
    <w:autoRedefine/>
    <w:qFormat/>
    <w:uiPriority w:val="0"/>
    <w:rPr>
      <w:rFonts w:hint="eastAsia" w:ascii="宋体" w:hAnsi="宋体" w:eastAsia="宋体"/>
      <w:sz w:val="18"/>
      <w:szCs w:val="18"/>
    </w:rPr>
  </w:style>
  <w:style w:type="character" w:customStyle="1" w:styleId="186">
    <w:name w:val="ss16"/>
    <w:autoRedefine/>
    <w:qFormat/>
    <w:uiPriority w:val="0"/>
    <w:rPr>
      <w:rFonts w:hint="eastAsia" w:ascii="宋体" w:hAnsi="宋体" w:eastAsia="宋体"/>
      <w:color w:val="000000"/>
      <w:sz w:val="9"/>
      <w:szCs w:val="9"/>
    </w:rPr>
  </w:style>
  <w:style w:type="character" w:customStyle="1" w:styleId="187">
    <w:name w:val="textcontents"/>
    <w:autoRedefine/>
    <w:qFormat/>
    <w:uiPriority w:val="0"/>
    <w:rPr>
      <w:rFonts w:cs="Times New Roman"/>
    </w:rPr>
  </w:style>
  <w:style w:type="character" w:customStyle="1" w:styleId="188">
    <w:name w:val="14t1"/>
    <w:autoRedefine/>
    <w:qFormat/>
    <w:uiPriority w:val="0"/>
    <w:rPr>
      <w:rFonts w:hint="eastAsia" w:ascii="宋体" w:hAnsi="宋体" w:eastAsia="宋体"/>
      <w:sz w:val="11"/>
      <w:szCs w:val="11"/>
    </w:rPr>
  </w:style>
  <w:style w:type="character" w:customStyle="1" w:styleId="189">
    <w:name w:val="不明显参考1"/>
    <w:autoRedefine/>
    <w:qFormat/>
    <w:uiPriority w:val="0"/>
    <w:rPr>
      <w:smallCaps/>
      <w:color w:val="C0504D"/>
      <w:u w:val="single"/>
    </w:rPr>
  </w:style>
  <w:style w:type="character" w:customStyle="1" w:styleId="190">
    <w:name w:val="unnamed1"/>
    <w:basedOn w:val="47"/>
    <w:autoRedefine/>
    <w:qFormat/>
    <w:uiPriority w:val="0"/>
  </w:style>
  <w:style w:type="character" w:customStyle="1" w:styleId="191">
    <w:name w:val="批注主题 Char3"/>
    <w:autoRedefine/>
    <w:semiHidden/>
    <w:qFormat/>
    <w:uiPriority w:val="99"/>
    <w:rPr>
      <w:rFonts w:ascii="Calibri" w:hAnsi="Calibri" w:eastAsia="宋体" w:cs="Times New Roman"/>
      <w:b/>
      <w:bCs/>
      <w:szCs w:val="24"/>
    </w:rPr>
  </w:style>
  <w:style w:type="character" w:customStyle="1" w:styleId="192">
    <w:name w:val="标题 3 字符"/>
    <w:link w:val="5"/>
    <w:autoRedefine/>
    <w:qFormat/>
    <w:uiPriority w:val="0"/>
    <w:rPr>
      <w:rFonts w:eastAsia="宋体"/>
      <w:b/>
      <w:bCs/>
      <w:kern w:val="2"/>
      <w:sz w:val="32"/>
      <w:szCs w:val="32"/>
      <w:lang w:val="en-US" w:eastAsia="zh-CN" w:bidi="ar-SA"/>
    </w:rPr>
  </w:style>
  <w:style w:type="character" w:customStyle="1" w:styleId="193">
    <w:name w:val="标题 2 字符"/>
    <w:link w:val="4"/>
    <w:autoRedefine/>
    <w:qFormat/>
    <w:uiPriority w:val="0"/>
    <w:rPr>
      <w:rFonts w:ascii="Cambria" w:hAnsi="Cambria" w:eastAsia="宋体"/>
      <w:b/>
      <w:bCs/>
      <w:kern w:val="2"/>
      <w:sz w:val="32"/>
      <w:szCs w:val="32"/>
      <w:lang w:val="en-US" w:eastAsia="zh-CN" w:bidi="ar-SA"/>
    </w:rPr>
  </w:style>
  <w:style w:type="character" w:customStyle="1" w:styleId="194">
    <w:name w:val="标题 6 字符"/>
    <w:link w:val="8"/>
    <w:autoRedefine/>
    <w:qFormat/>
    <w:uiPriority w:val="0"/>
    <w:rPr>
      <w:rFonts w:hAnsi="Arial" w:eastAsia="仿宋_GB2312"/>
      <w:sz w:val="30"/>
      <w:lang w:val="en-US" w:eastAsia="zh-CN" w:bidi="ar-SA"/>
    </w:rPr>
  </w:style>
  <w:style w:type="character" w:customStyle="1" w:styleId="195">
    <w:name w:val="页脚 字符"/>
    <w:link w:val="29"/>
    <w:autoRedefine/>
    <w:qFormat/>
    <w:uiPriority w:val="0"/>
    <w:rPr>
      <w:rFonts w:eastAsia="宋体"/>
      <w:kern w:val="2"/>
      <w:sz w:val="18"/>
      <w:szCs w:val="18"/>
      <w:lang w:val="en-US" w:eastAsia="zh-CN" w:bidi="ar-SA"/>
    </w:rPr>
  </w:style>
  <w:style w:type="character" w:customStyle="1" w:styleId="196">
    <w:name w:val="引用 Char4"/>
    <w:link w:val="101"/>
    <w:autoRedefine/>
    <w:qFormat/>
    <w:uiPriority w:val="0"/>
    <w:rPr>
      <w:i/>
      <w:iCs/>
      <w:color w:val="000000"/>
      <w:kern w:val="2"/>
      <w:sz w:val="21"/>
      <w:szCs w:val="22"/>
      <w:lang w:bidi="ar-SA"/>
    </w:rPr>
  </w:style>
  <w:style w:type="character" w:customStyle="1" w:styleId="197">
    <w:name w:val="标题 9 字符"/>
    <w:link w:val="12"/>
    <w:autoRedefine/>
    <w:qFormat/>
    <w:uiPriority w:val="0"/>
    <w:rPr>
      <w:rFonts w:eastAsia="仿宋_GB2312"/>
      <w:sz w:val="30"/>
      <w:lang w:val="en-US" w:eastAsia="zh-CN" w:bidi="ar-SA"/>
    </w:rPr>
  </w:style>
  <w:style w:type="character" w:customStyle="1" w:styleId="198">
    <w:name w:val="标题 3 Char"/>
    <w:autoRedefine/>
    <w:qFormat/>
    <w:uiPriority w:val="0"/>
    <w:rPr>
      <w:rFonts w:ascii="仿宋_GB2312" w:hAnsi="Calibri" w:eastAsia="仿宋_GB2312" w:cs="Times New Roman"/>
      <w:b/>
      <w:kern w:val="0"/>
      <w:sz w:val="24"/>
      <w:szCs w:val="28"/>
    </w:rPr>
  </w:style>
  <w:style w:type="character" w:customStyle="1" w:styleId="199">
    <w:name w:val="批注文字 Char2"/>
    <w:autoRedefine/>
    <w:qFormat/>
    <w:uiPriority w:val="0"/>
    <w:rPr>
      <w:rFonts w:ascii="Calibri" w:hAnsi="Calibri" w:eastAsia="宋体" w:cs="Times New Roman"/>
      <w:szCs w:val="24"/>
    </w:rPr>
  </w:style>
  <w:style w:type="character" w:customStyle="1" w:styleId="200">
    <w:name w:val="normaltext1"/>
    <w:autoRedefine/>
    <w:qFormat/>
    <w:uiPriority w:val="0"/>
    <w:rPr>
      <w:rFonts w:hint="default" w:ascii="ˎ̥" w:hAnsi="ˎ̥"/>
      <w:sz w:val="9"/>
      <w:szCs w:val="9"/>
    </w:rPr>
  </w:style>
  <w:style w:type="character" w:customStyle="1" w:styleId="201">
    <w:name w:val="ca-141"/>
    <w:autoRedefine/>
    <w:qFormat/>
    <w:uiPriority w:val="0"/>
    <w:rPr>
      <w:rFonts w:hint="eastAsia" w:ascii="仿宋_GB2312" w:eastAsia="仿宋_GB2312"/>
      <w:sz w:val="21"/>
      <w:szCs w:val="21"/>
    </w:rPr>
  </w:style>
  <w:style w:type="character" w:customStyle="1" w:styleId="202">
    <w:name w:val="main_tdbg_7601"/>
    <w:autoRedefine/>
    <w:qFormat/>
    <w:uiPriority w:val="0"/>
    <w:rPr>
      <w:sz w:val="14"/>
      <w:szCs w:val="14"/>
    </w:rPr>
  </w:style>
  <w:style w:type="character" w:customStyle="1" w:styleId="203">
    <w:name w:val="文档结构图 字符"/>
    <w:link w:val="15"/>
    <w:autoRedefine/>
    <w:qFormat/>
    <w:uiPriority w:val="0"/>
    <w:rPr>
      <w:rFonts w:eastAsia="宋体"/>
      <w:kern w:val="2"/>
      <w:sz w:val="21"/>
      <w:szCs w:val="24"/>
      <w:lang w:val="en-US" w:eastAsia="zh-CN" w:bidi="ar-SA"/>
    </w:rPr>
  </w:style>
  <w:style w:type="character" w:customStyle="1" w:styleId="204">
    <w:name w:val="批注框文本 Char3"/>
    <w:autoRedefine/>
    <w:semiHidden/>
    <w:qFormat/>
    <w:uiPriority w:val="99"/>
    <w:rPr>
      <w:rFonts w:ascii="Calibri" w:hAnsi="Calibri" w:eastAsia="宋体" w:cs="Times New Roman"/>
      <w:sz w:val="18"/>
      <w:szCs w:val="18"/>
    </w:rPr>
  </w:style>
  <w:style w:type="character" w:customStyle="1" w:styleId="205">
    <w:name w:val="Char Char9"/>
    <w:autoRedefine/>
    <w:qFormat/>
    <w:locked/>
    <w:uiPriority w:val="0"/>
    <w:rPr>
      <w:rFonts w:ascii="仿宋_GB2312" w:eastAsia="仿宋_GB2312" w:cs="MingLiU"/>
      <w:b/>
      <w:sz w:val="24"/>
      <w:szCs w:val="28"/>
      <w:lang w:val="en-US" w:eastAsia="zh-CN" w:bidi="ar-SA"/>
    </w:rPr>
  </w:style>
  <w:style w:type="character" w:customStyle="1" w:styleId="206">
    <w:name w:val="title11"/>
    <w:autoRedefine/>
    <w:qFormat/>
    <w:uiPriority w:val="0"/>
    <w:rPr>
      <w:b/>
      <w:bCs/>
      <w:color w:val="FFFFFF"/>
      <w:sz w:val="11"/>
      <w:szCs w:val="11"/>
    </w:rPr>
  </w:style>
  <w:style w:type="character" w:customStyle="1" w:styleId="207">
    <w:name w:val="批注框文本 字符"/>
    <w:link w:val="28"/>
    <w:autoRedefine/>
    <w:qFormat/>
    <w:uiPriority w:val="0"/>
    <w:rPr>
      <w:rFonts w:eastAsia="宋体"/>
      <w:kern w:val="2"/>
      <w:sz w:val="18"/>
      <w:szCs w:val="18"/>
      <w:lang w:val="en-US" w:eastAsia="zh-CN" w:bidi="ar-SA"/>
    </w:rPr>
  </w:style>
  <w:style w:type="character" w:customStyle="1" w:styleId="208">
    <w:name w:val="标题 8 Char1"/>
    <w:autoRedefine/>
    <w:qFormat/>
    <w:uiPriority w:val="0"/>
    <w:rPr>
      <w:rFonts w:ascii="Times New Roman" w:hAnsi="Arial" w:eastAsia="仿宋_GB2312" w:cs="Times New Roman"/>
      <w:sz w:val="30"/>
      <w:szCs w:val="20"/>
    </w:rPr>
  </w:style>
  <w:style w:type="character" w:customStyle="1" w:styleId="209">
    <w:name w:val="标题 Char2"/>
    <w:autoRedefine/>
    <w:qFormat/>
    <w:uiPriority w:val="10"/>
    <w:rPr>
      <w:rFonts w:ascii="Cambria" w:hAnsi="Cambria" w:eastAsia="宋体" w:cs="Times New Roman"/>
      <w:b/>
      <w:bCs/>
      <w:sz w:val="32"/>
      <w:szCs w:val="32"/>
    </w:rPr>
  </w:style>
  <w:style w:type="character" w:customStyle="1" w:styleId="210">
    <w:name w:val="标题 字符"/>
    <w:link w:val="43"/>
    <w:autoRedefine/>
    <w:qFormat/>
    <w:uiPriority w:val="0"/>
    <w:rPr>
      <w:rFonts w:eastAsia="宋体"/>
      <w:szCs w:val="24"/>
      <w:u w:val="single"/>
      <w:lang w:val="en-US" w:eastAsia="en-US" w:bidi="ar-SA"/>
    </w:rPr>
  </w:style>
  <w:style w:type="character" w:customStyle="1" w:styleId="211">
    <w:name w:val="批注主题 Char1"/>
    <w:autoRedefine/>
    <w:qFormat/>
    <w:uiPriority w:val="0"/>
    <w:rPr>
      <w:b/>
      <w:bCs/>
      <w:kern w:val="2"/>
      <w:sz w:val="21"/>
      <w:szCs w:val="22"/>
    </w:rPr>
  </w:style>
  <w:style w:type="character" w:customStyle="1" w:styleId="212">
    <w:name w:val="副标题 Char"/>
    <w:autoRedefine/>
    <w:qFormat/>
    <w:uiPriority w:val="0"/>
    <w:rPr>
      <w:rFonts w:ascii="Cambria" w:hAnsi="Cambria" w:eastAsia="宋体" w:cs="Times New Roman"/>
      <w:b/>
      <w:bCs/>
      <w:kern w:val="28"/>
      <w:sz w:val="32"/>
      <w:szCs w:val="32"/>
    </w:rPr>
  </w:style>
  <w:style w:type="character" w:customStyle="1" w:styleId="213">
    <w:name w:val="正文文本 字符"/>
    <w:link w:val="2"/>
    <w:autoRedefine/>
    <w:qFormat/>
    <w:uiPriority w:val="0"/>
    <w:rPr>
      <w:rFonts w:eastAsia="宋体"/>
      <w:kern w:val="2"/>
      <w:sz w:val="21"/>
      <w:szCs w:val="24"/>
      <w:lang w:val="en-US" w:eastAsia="zh-CN" w:bidi="ar-SA"/>
    </w:rPr>
  </w:style>
  <w:style w:type="character" w:customStyle="1" w:styleId="214">
    <w:name w:val="纯文本 Char1"/>
    <w:autoRedefine/>
    <w:qFormat/>
    <w:uiPriority w:val="0"/>
    <w:rPr>
      <w:rFonts w:ascii="宋体" w:hAnsi="Courier New" w:cs="Courier New"/>
      <w:kern w:val="2"/>
      <w:sz w:val="21"/>
      <w:szCs w:val="21"/>
    </w:rPr>
  </w:style>
  <w:style w:type="character" w:customStyle="1" w:styleId="215">
    <w:name w:val="脚注文本 字符"/>
    <w:link w:val="34"/>
    <w:autoRedefine/>
    <w:qFormat/>
    <w:uiPriority w:val="0"/>
    <w:rPr>
      <w:rFonts w:ascii="Arial" w:hAnsi="Arial" w:eastAsia="宋体" w:cs="Arial"/>
      <w:sz w:val="18"/>
      <w:szCs w:val="18"/>
      <w:lang w:val="en-US" w:eastAsia="en-US" w:bidi="ar-SA"/>
    </w:rPr>
  </w:style>
  <w:style w:type="character" w:customStyle="1" w:styleId="216">
    <w:name w:val="标题 2 Char1"/>
    <w:autoRedefine/>
    <w:qFormat/>
    <w:uiPriority w:val="0"/>
    <w:rPr>
      <w:rFonts w:ascii="Cambria" w:hAnsi="Cambria" w:eastAsia="宋体" w:cs="Times New Roman"/>
      <w:b/>
      <w:bCs/>
      <w:kern w:val="2"/>
      <w:sz w:val="32"/>
      <w:szCs w:val="32"/>
    </w:rPr>
  </w:style>
  <w:style w:type="character" w:customStyle="1" w:styleId="217">
    <w:name w:val="脚注文本 Char1"/>
    <w:autoRedefine/>
    <w:qFormat/>
    <w:uiPriority w:val="0"/>
    <w:rPr>
      <w:rFonts w:ascii="Arial" w:hAnsi="Arial" w:cs="Arial"/>
      <w:sz w:val="18"/>
      <w:szCs w:val="18"/>
      <w:lang w:eastAsia="en-US"/>
    </w:rPr>
  </w:style>
  <w:style w:type="character" w:customStyle="1" w:styleId="218">
    <w:name w:val="HTML 预设格式 Char2"/>
    <w:autoRedefine/>
    <w:semiHidden/>
    <w:qFormat/>
    <w:uiPriority w:val="99"/>
    <w:rPr>
      <w:rFonts w:ascii="Courier New" w:hAnsi="Courier New" w:eastAsia="宋体" w:cs="Courier New"/>
      <w:sz w:val="20"/>
      <w:szCs w:val="20"/>
    </w:rPr>
  </w:style>
  <w:style w:type="character" w:customStyle="1" w:styleId="219">
    <w:name w:val="标题 8 Char"/>
    <w:autoRedefine/>
    <w:qFormat/>
    <w:uiPriority w:val="0"/>
    <w:rPr>
      <w:rFonts w:ascii="Arial" w:hAnsi="Arial" w:eastAsia="黑体" w:cs="Times New Roman"/>
      <w:sz w:val="24"/>
      <w:szCs w:val="24"/>
    </w:rPr>
  </w:style>
  <w:style w:type="character" w:customStyle="1" w:styleId="220">
    <w:name w:val="s3"/>
    <w:autoRedefine/>
    <w:qFormat/>
    <w:uiPriority w:val="0"/>
  </w:style>
  <w:style w:type="character" w:customStyle="1" w:styleId="221">
    <w:name w:val="标题 4 Char"/>
    <w:autoRedefine/>
    <w:qFormat/>
    <w:uiPriority w:val="0"/>
    <w:rPr>
      <w:rFonts w:ascii="仿宋_GB2312" w:hAnsi="Calibri" w:eastAsia="仿宋_GB2312" w:cs="Times New Roman"/>
      <w:b/>
      <w:kern w:val="0"/>
      <w:sz w:val="24"/>
      <w:szCs w:val="28"/>
    </w:rPr>
  </w:style>
  <w:style w:type="character" w:customStyle="1" w:styleId="222">
    <w:name w:val="正文文本缩进 2 Char"/>
    <w:autoRedefine/>
    <w:qFormat/>
    <w:uiPriority w:val="0"/>
    <w:rPr>
      <w:kern w:val="2"/>
      <w:sz w:val="21"/>
      <w:szCs w:val="24"/>
    </w:rPr>
  </w:style>
  <w:style w:type="character" w:customStyle="1" w:styleId="223">
    <w:name w:val="style21"/>
    <w:autoRedefine/>
    <w:qFormat/>
    <w:uiPriority w:val="0"/>
    <w:rPr>
      <w:b/>
      <w:bCs/>
      <w:sz w:val="28"/>
      <w:szCs w:val="28"/>
    </w:rPr>
  </w:style>
  <w:style w:type="character" w:customStyle="1" w:styleId="224">
    <w:name w:val="正文文本缩进 2 Char2"/>
    <w:autoRedefine/>
    <w:semiHidden/>
    <w:qFormat/>
    <w:uiPriority w:val="99"/>
    <w:rPr>
      <w:rFonts w:ascii="Calibri" w:hAnsi="Calibri" w:eastAsia="宋体" w:cs="Times New Roman"/>
      <w:szCs w:val="24"/>
    </w:rPr>
  </w:style>
  <w:style w:type="character" w:customStyle="1" w:styleId="225">
    <w:name w:val="ht1"/>
    <w:autoRedefine/>
    <w:qFormat/>
    <w:uiPriority w:val="0"/>
    <w:rPr>
      <w:rFonts w:ascii="黑体" w:eastAsia="黑体"/>
      <w:b/>
      <w:bCs/>
    </w:rPr>
  </w:style>
  <w:style w:type="character" w:customStyle="1" w:styleId="226">
    <w:name w:val="文档结构图 Char3"/>
    <w:autoRedefine/>
    <w:semiHidden/>
    <w:qFormat/>
    <w:uiPriority w:val="99"/>
    <w:rPr>
      <w:rFonts w:ascii="宋体" w:hAnsi="Calibri" w:eastAsia="宋体" w:cs="Times New Roman"/>
      <w:sz w:val="18"/>
      <w:szCs w:val="18"/>
    </w:rPr>
  </w:style>
  <w:style w:type="character" w:customStyle="1" w:styleId="227">
    <w:name w:val="书籍标题1"/>
    <w:autoRedefine/>
    <w:qFormat/>
    <w:uiPriority w:val="0"/>
    <w:rPr>
      <w:b/>
      <w:bCs/>
      <w:smallCaps/>
      <w:spacing w:val="5"/>
    </w:rPr>
  </w:style>
  <w:style w:type="character" w:customStyle="1" w:styleId="228">
    <w:name w:val="标题 7 Char1"/>
    <w:autoRedefine/>
    <w:qFormat/>
    <w:uiPriority w:val="0"/>
    <w:rPr>
      <w:rFonts w:ascii="Times New Roman" w:hAnsi="Times New Roman" w:eastAsia="仿宋_GB2312" w:cs="Times New Roman"/>
      <w:sz w:val="30"/>
      <w:szCs w:val="20"/>
    </w:rPr>
  </w:style>
  <w:style w:type="character" w:customStyle="1" w:styleId="229">
    <w:name w:val="明显引用 Char2"/>
    <w:autoRedefine/>
    <w:qFormat/>
    <w:uiPriority w:val="99"/>
    <w:rPr>
      <w:b/>
      <w:bCs/>
      <w:i/>
      <w:iCs/>
      <w:color w:val="4F81BD"/>
      <w:kern w:val="2"/>
      <w:sz w:val="21"/>
      <w:szCs w:val="24"/>
    </w:rPr>
  </w:style>
  <w:style w:type="character" w:customStyle="1" w:styleId="230">
    <w:name w:val="不明显强调1"/>
    <w:autoRedefine/>
    <w:qFormat/>
    <w:uiPriority w:val="0"/>
    <w:rPr>
      <w:i/>
      <w:iCs/>
      <w:color w:val="808080"/>
    </w:rPr>
  </w:style>
  <w:style w:type="character" w:customStyle="1" w:styleId="231">
    <w:name w:val="普通文字 Char Char2"/>
    <w:autoRedefine/>
    <w:qFormat/>
    <w:uiPriority w:val="0"/>
    <w:rPr>
      <w:rFonts w:ascii="宋体" w:hAnsi="Courier New"/>
      <w:kern w:val="2"/>
      <w:sz w:val="28"/>
      <w:szCs w:val="28"/>
    </w:rPr>
  </w:style>
  <w:style w:type="character" w:customStyle="1" w:styleId="232">
    <w:name w:val="标题 6 Char"/>
    <w:autoRedefine/>
    <w:qFormat/>
    <w:uiPriority w:val="0"/>
    <w:rPr>
      <w:rFonts w:ascii="Arial" w:hAnsi="Arial" w:eastAsia="黑体" w:cs="Times New Roman"/>
      <w:b/>
      <w:bCs/>
      <w:sz w:val="24"/>
      <w:szCs w:val="24"/>
    </w:rPr>
  </w:style>
  <w:style w:type="character" w:customStyle="1" w:styleId="233">
    <w:name w:val="l1"/>
    <w:basedOn w:val="47"/>
    <w:autoRedefine/>
    <w:qFormat/>
    <w:uiPriority w:val="0"/>
  </w:style>
  <w:style w:type="character" w:customStyle="1" w:styleId="234">
    <w:name w:val="未处理的提及1"/>
    <w:autoRedefine/>
    <w:unhideWhenUsed/>
    <w:qFormat/>
    <w:uiPriority w:val="99"/>
    <w:rPr>
      <w:color w:val="808080"/>
      <w:shd w:val="clear" w:color="auto" w:fill="E6E6E6"/>
    </w:rPr>
  </w:style>
  <w:style w:type="character" w:customStyle="1" w:styleId="235">
    <w:name w:val="页眉 字符"/>
    <w:link w:val="30"/>
    <w:autoRedefine/>
    <w:qFormat/>
    <w:uiPriority w:val="0"/>
    <w:rPr>
      <w:rFonts w:eastAsia="宋体"/>
      <w:kern w:val="2"/>
      <w:sz w:val="18"/>
      <w:szCs w:val="18"/>
      <w:lang w:val="en-US" w:eastAsia="zh-CN" w:bidi="ar-SA"/>
    </w:rPr>
  </w:style>
  <w:style w:type="character" w:customStyle="1" w:styleId="236">
    <w:name w:val="Char Char35"/>
    <w:autoRedefine/>
    <w:qFormat/>
    <w:uiPriority w:val="0"/>
    <w:rPr>
      <w:rFonts w:ascii="仿宋_GB2312" w:eastAsia="仿宋_GB2312" w:cs="MingLiU"/>
      <w:b/>
      <w:sz w:val="24"/>
      <w:szCs w:val="28"/>
    </w:rPr>
  </w:style>
  <w:style w:type="character" w:customStyle="1" w:styleId="237">
    <w:name w:val="Char Char11"/>
    <w:autoRedefine/>
    <w:qFormat/>
    <w:locked/>
    <w:uiPriority w:val="0"/>
    <w:rPr>
      <w:rFonts w:eastAsia="黑体"/>
      <w:kern w:val="2"/>
      <w:sz w:val="44"/>
      <w:szCs w:val="44"/>
      <w:lang w:val="en-US" w:eastAsia="zh-CN" w:bidi="ar-SA"/>
    </w:rPr>
  </w:style>
  <w:style w:type="character" w:customStyle="1" w:styleId="238">
    <w:name w:val="style31"/>
    <w:autoRedefine/>
    <w:qFormat/>
    <w:uiPriority w:val="0"/>
    <w:rPr>
      <w:sz w:val="10"/>
      <w:szCs w:val="10"/>
    </w:rPr>
  </w:style>
  <w:style w:type="character" w:customStyle="1" w:styleId="239">
    <w:name w:val="0d1471"/>
    <w:autoRedefine/>
    <w:qFormat/>
    <w:uiPriority w:val="0"/>
    <w:rPr>
      <w:color w:val="000000"/>
      <w:sz w:val="11"/>
      <w:szCs w:val="11"/>
      <w:u w:val="none"/>
    </w:rPr>
  </w:style>
  <w:style w:type="character" w:customStyle="1" w:styleId="240">
    <w:name w:val="标题 9 Char"/>
    <w:autoRedefine/>
    <w:qFormat/>
    <w:uiPriority w:val="0"/>
    <w:rPr>
      <w:rFonts w:ascii="Arial" w:hAnsi="Arial" w:eastAsia="黑体" w:cs="Times New Roman"/>
      <w:szCs w:val="21"/>
    </w:rPr>
  </w:style>
  <w:style w:type="character" w:customStyle="1" w:styleId="241">
    <w:name w:val="标题 3 Char1"/>
    <w:autoRedefine/>
    <w:qFormat/>
    <w:uiPriority w:val="0"/>
    <w:rPr>
      <w:rFonts w:ascii="Times New Roman" w:hAnsi="Times New Roman" w:eastAsia="宋体" w:cs="Times New Roman"/>
      <w:b/>
      <w:bCs/>
      <w:kern w:val="2"/>
      <w:sz w:val="32"/>
      <w:szCs w:val="32"/>
    </w:rPr>
  </w:style>
  <w:style w:type="character" w:customStyle="1" w:styleId="242">
    <w:name w:val="标题4 Char Char"/>
    <w:link w:val="86"/>
    <w:autoRedefine/>
    <w:qFormat/>
    <w:uiPriority w:val="0"/>
    <w:rPr>
      <w:rFonts w:ascii="Arial" w:hAnsi="Arial"/>
      <w:b/>
      <w:bCs/>
      <w:sz w:val="24"/>
      <w:szCs w:val="32"/>
      <w:lang w:bidi="ar-SA"/>
    </w:rPr>
  </w:style>
  <w:style w:type="character" w:customStyle="1" w:styleId="243">
    <w:name w:val="标题 5 Char1"/>
    <w:autoRedefine/>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autoRedefine/>
    <w:qFormat/>
    <w:uiPriority w:val="0"/>
    <w:rPr>
      <w:rFonts w:ascii="仿宋_GB2312" w:eastAsia="仿宋_GB2312" w:cs="MingLiU"/>
      <w:b/>
      <w:sz w:val="24"/>
      <w:szCs w:val="28"/>
    </w:rPr>
  </w:style>
  <w:style w:type="character" w:customStyle="1" w:styleId="246">
    <w:name w:val="批注文字 Char1"/>
    <w:autoRedefine/>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autoRedefine/>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autoRedefine/>
    <w:qFormat/>
    <w:uiPriority w:val="0"/>
    <w:rPr>
      <w:color w:val="FA0004"/>
    </w:rPr>
  </w:style>
  <w:style w:type="character" w:customStyle="1" w:styleId="251">
    <w:name w:val="批注主题 Char2"/>
    <w:autoRedefine/>
    <w:qFormat/>
    <w:uiPriority w:val="99"/>
    <w:rPr>
      <w:b/>
      <w:bCs/>
      <w:kern w:val="2"/>
      <w:sz w:val="21"/>
      <w:szCs w:val="24"/>
    </w:rPr>
  </w:style>
  <w:style w:type="character" w:customStyle="1" w:styleId="252">
    <w:name w:val="Char Char34"/>
    <w:autoRedefine/>
    <w:qFormat/>
    <w:uiPriority w:val="0"/>
    <w:rPr>
      <w:rFonts w:ascii="仿宋_GB2312" w:eastAsia="仿宋_GB2312" w:cs="MingLiU"/>
      <w:b/>
      <w:spacing w:val="1"/>
      <w:w w:val="99"/>
      <w:sz w:val="28"/>
      <w:szCs w:val="32"/>
    </w:rPr>
  </w:style>
  <w:style w:type="character" w:customStyle="1" w:styleId="253">
    <w:name w:val="标题 1 Char"/>
    <w:autoRedefine/>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autoRedefine/>
    <w:qFormat/>
    <w:uiPriority w:val="0"/>
    <w:rPr>
      <w:kern w:val="2"/>
      <w:sz w:val="16"/>
      <w:szCs w:val="16"/>
    </w:rPr>
  </w:style>
  <w:style w:type="character" w:customStyle="1" w:styleId="256">
    <w:name w:val="标题 5 Char"/>
    <w:autoRedefine/>
    <w:qFormat/>
    <w:uiPriority w:val="0"/>
    <w:rPr>
      <w:rFonts w:ascii="Calibri" w:hAnsi="Calibri" w:eastAsia="宋体" w:cs="Times New Roman"/>
      <w:b/>
      <w:bCs/>
      <w:sz w:val="28"/>
      <w:szCs w:val="28"/>
    </w:rPr>
  </w:style>
  <w:style w:type="character" w:customStyle="1" w:styleId="257">
    <w:name w:val="style161"/>
    <w:autoRedefine/>
    <w:qFormat/>
    <w:uiPriority w:val="0"/>
    <w:rPr>
      <w:b/>
      <w:bCs/>
      <w:color w:val="333333"/>
    </w:rPr>
  </w:style>
  <w:style w:type="character" w:customStyle="1" w:styleId="258">
    <w:name w:val="文档结构图 Char2"/>
    <w:autoRedefine/>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autoRedefine/>
    <w:qFormat/>
    <w:uiPriority w:val="99"/>
    <w:rPr>
      <w:kern w:val="2"/>
      <w:sz w:val="21"/>
      <w:szCs w:val="24"/>
    </w:rPr>
  </w:style>
  <w:style w:type="character" w:customStyle="1" w:styleId="261">
    <w:name w:val="HTML 预设格式 Char"/>
    <w:autoRedefine/>
    <w:qFormat/>
    <w:uiPriority w:val="0"/>
    <w:rPr>
      <w:rFonts w:ascii="宋体" w:hAnsi="宋体" w:eastAsia="宋体" w:cs="宋体"/>
      <w:color w:val="000000"/>
      <w:sz w:val="24"/>
      <w:szCs w:val="24"/>
    </w:rPr>
  </w:style>
  <w:style w:type="character" w:customStyle="1" w:styleId="262">
    <w:name w:val="批注主题 字符"/>
    <w:link w:val="44"/>
    <w:autoRedefine/>
    <w:qFormat/>
    <w:uiPriority w:val="0"/>
    <w:rPr>
      <w:rFonts w:eastAsia="宋体"/>
      <w:b/>
      <w:bCs/>
      <w:kern w:val="2"/>
      <w:sz w:val="21"/>
      <w:szCs w:val="24"/>
      <w:lang w:val="en-US" w:eastAsia="zh-CN" w:bidi="ar-SA"/>
    </w:rPr>
  </w:style>
  <w:style w:type="character" w:customStyle="1" w:styleId="263">
    <w:name w:val="正文文本 2 字符"/>
    <w:link w:val="39"/>
    <w:autoRedefine/>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autoRedefine/>
    <w:qFormat/>
    <w:uiPriority w:val="0"/>
    <w:rPr>
      <w:rFonts w:ascii="宋体"/>
      <w:kern w:val="2"/>
      <w:sz w:val="18"/>
      <w:szCs w:val="18"/>
    </w:rPr>
  </w:style>
  <w:style w:type="character" w:customStyle="1" w:styleId="266">
    <w:name w:val="标题 8 字符"/>
    <w:link w:val="11"/>
    <w:autoRedefine/>
    <w:qFormat/>
    <w:uiPriority w:val="0"/>
    <w:rPr>
      <w:rFonts w:hAnsi="Arial" w:eastAsia="仿宋_GB2312"/>
      <w:sz w:val="30"/>
      <w:lang w:val="en-US" w:eastAsia="zh-CN" w:bidi="ar-SA"/>
    </w:rPr>
  </w:style>
  <w:style w:type="character" w:customStyle="1" w:styleId="267">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68">
    <w:name w:val="正文文本缩进 字符"/>
    <w:link w:val="18"/>
    <w:autoRedefine/>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autoRedefine/>
    <w:qFormat/>
    <w:uiPriority w:val="0"/>
    <w:rPr>
      <w:rFonts w:eastAsia="宋体"/>
      <w:sz w:val="28"/>
      <w:szCs w:val="24"/>
      <w:lang w:val="en-US" w:eastAsia="zh-CN" w:bidi="ar-SA"/>
    </w:rPr>
  </w:style>
  <w:style w:type="character" w:customStyle="1" w:styleId="271">
    <w:name w:val="标题 7 字符"/>
    <w:link w:val="10"/>
    <w:autoRedefine/>
    <w:qFormat/>
    <w:uiPriority w:val="0"/>
    <w:rPr>
      <w:rFonts w:eastAsia="仿宋_GB2312"/>
      <w:sz w:val="30"/>
      <w:lang w:val="en-US" w:eastAsia="zh-CN" w:bidi="ar-SA"/>
    </w:rPr>
  </w:style>
  <w:style w:type="character" w:customStyle="1" w:styleId="272">
    <w:name w:val="Char Char13"/>
    <w:autoRedefine/>
    <w:qFormat/>
    <w:uiPriority w:val="0"/>
    <w:rPr>
      <w:kern w:val="2"/>
      <w:sz w:val="18"/>
      <w:szCs w:val="18"/>
    </w:rPr>
  </w:style>
  <w:style w:type="character" w:customStyle="1" w:styleId="273">
    <w:name w:val="正文文本缩进 2 Char1"/>
    <w:autoRedefine/>
    <w:qFormat/>
    <w:uiPriority w:val="0"/>
    <w:rPr>
      <w:sz w:val="28"/>
      <w:szCs w:val="24"/>
    </w:rPr>
  </w:style>
  <w:style w:type="character" w:customStyle="1" w:styleId="274">
    <w:name w:val="Char Char21"/>
    <w:autoRedefine/>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autoRedefine/>
    <w:qFormat/>
    <w:uiPriority w:val="0"/>
    <w:rPr>
      <w:rFonts w:ascii="Cambria" w:hAnsi="Cambria" w:eastAsia="宋体" w:cs="Times New Roman"/>
      <w:b/>
      <w:bCs/>
      <w:kern w:val="2"/>
      <w:sz w:val="32"/>
      <w:szCs w:val="32"/>
    </w:rPr>
  </w:style>
  <w:style w:type="character" w:customStyle="1" w:styleId="277">
    <w:name w:val="_Style 275"/>
    <w:autoRedefine/>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autoRedefine/>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autoRedefine/>
    <w:qFormat/>
    <w:uiPriority w:val="99"/>
    <w:rPr>
      <w:kern w:val="2"/>
      <w:sz w:val="18"/>
      <w:szCs w:val="18"/>
    </w:rPr>
  </w:style>
  <w:style w:type="character" w:customStyle="1" w:styleId="282">
    <w:name w:val="subhead1"/>
    <w:autoRedefine/>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autoRedefine/>
    <w:semiHidden/>
    <w:qFormat/>
    <w:uiPriority w:val="99"/>
    <w:rPr>
      <w:rFonts w:ascii="Calibri" w:hAnsi="Calibri" w:eastAsia="宋体" w:cs="Times New Roman"/>
      <w:sz w:val="16"/>
      <w:szCs w:val="16"/>
    </w:rPr>
  </w:style>
  <w:style w:type="character" w:customStyle="1" w:styleId="284">
    <w:name w:val="纯文本 Char"/>
    <w:autoRedefine/>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autoRedefine/>
    <w:semiHidden/>
    <w:qFormat/>
    <w:uiPriority w:val="99"/>
    <w:rPr>
      <w:kern w:val="2"/>
      <w:sz w:val="18"/>
      <w:szCs w:val="18"/>
    </w:rPr>
  </w:style>
  <w:style w:type="character" w:customStyle="1" w:styleId="287">
    <w:name w:val="Char Char14"/>
    <w:autoRedefine/>
    <w:qFormat/>
    <w:uiPriority w:val="0"/>
    <w:rPr>
      <w:kern w:val="2"/>
      <w:sz w:val="18"/>
      <w:szCs w:val="18"/>
    </w:rPr>
  </w:style>
  <w:style w:type="character" w:customStyle="1" w:styleId="288">
    <w:name w:val="批注文字 字符"/>
    <w:link w:val="16"/>
    <w:autoRedefine/>
    <w:qFormat/>
    <w:uiPriority w:val="99"/>
    <w:rPr>
      <w:rFonts w:eastAsia="宋体"/>
      <w:kern w:val="2"/>
      <w:sz w:val="21"/>
      <w:szCs w:val="24"/>
      <w:lang w:val="en-US" w:eastAsia="zh-CN" w:bidi="ar-SA"/>
    </w:rPr>
  </w:style>
  <w:style w:type="character" w:customStyle="1" w:styleId="289">
    <w:name w:val="批注文字 Char Char"/>
    <w:autoRedefine/>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autoRedefine/>
    <w:qFormat/>
    <w:uiPriority w:val="0"/>
    <w:rPr>
      <w:rFonts w:ascii="宋体" w:hAnsi="宋体" w:eastAsia="宋体" w:cs="宋体"/>
      <w:b/>
      <w:bCs/>
      <w:lang w:val="en-US" w:eastAsia="zh-CN" w:bidi="ar-SA"/>
    </w:rPr>
  </w:style>
  <w:style w:type="character" w:customStyle="1" w:styleId="292">
    <w:name w:val="手改 Char Char"/>
    <w:autoRedefine/>
    <w:qFormat/>
    <w:uiPriority w:val="0"/>
    <w:rPr>
      <w:kern w:val="2"/>
      <w:sz w:val="21"/>
      <w:szCs w:val="24"/>
    </w:rPr>
  </w:style>
  <w:style w:type="character" w:customStyle="1" w:styleId="293">
    <w:name w:val="标题 1 字符"/>
    <w:link w:val="3"/>
    <w:autoRedefine/>
    <w:qFormat/>
    <w:uiPriority w:val="0"/>
    <w:rPr>
      <w:rFonts w:eastAsia="宋体"/>
      <w:b/>
      <w:bCs/>
      <w:kern w:val="44"/>
      <w:sz w:val="44"/>
      <w:szCs w:val="44"/>
      <w:lang w:val="en-US" w:eastAsia="zh-CN" w:bidi="ar-SA"/>
    </w:rPr>
  </w:style>
  <w:style w:type="character" w:customStyle="1" w:styleId="294">
    <w:name w:val="intel3"/>
    <w:basedOn w:val="47"/>
    <w:autoRedefine/>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autoRedefine/>
    <w:qFormat/>
    <w:uiPriority w:val="0"/>
    <w:rPr>
      <w:b/>
      <w:bCs/>
      <w:i/>
      <w:iCs/>
      <w:color w:val="4F81BD"/>
      <w:kern w:val="2"/>
      <w:sz w:val="21"/>
      <w:szCs w:val="22"/>
      <w:lang w:bidi="ar-SA"/>
    </w:rPr>
  </w:style>
  <w:style w:type="character" w:customStyle="1" w:styleId="297">
    <w:name w:val="明显引用 Char1"/>
    <w:link w:val="110"/>
    <w:autoRedefine/>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autoRedefine/>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autoRedefine/>
    <w:qFormat/>
    <w:uiPriority w:val="0"/>
    <w:rPr>
      <w:rFonts w:eastAsia="黑体"/>
      <w:kern w:val="2"/>
      <w:sz w:val="44"/>
      <w:szCs w:val="44"/>
      <w:lang w:val="en-US" w:eastAsia="zh-CN" w:bidi="ar-SA"/>
    </w:rPr>
  </w:style>
  <w:style w:type="character" w:customStyle="1" w:styleId="302">
    <w:name w:val="日期 Char3"/>
    <w:autoRedefine/>
    <w:semiHidden/>
    <w:qFormat/>
    <w:uiPriority w:val="99"/>
    <w:rPr>
      <w:rFonts w:ascii="Calibri" w:hAnsi="Calibri" w:eastAsia="宋体" w:cs="Times New Roman"/>
      <w:szCs w:val="24"/>
    </w:rPr>
  </w:style>
  <w:style w:type="character" w:customStyle="1" w:styleId="303">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4">
    <w:name w:val="批注文字 Char"/>
    <w:autoRedefine/>
    <w:qFormat/>
    <w:uiPriority w:val="0"/>
    <w:rPr>
      <w:rFonts w:ascii="Times New Roman" w:hAnsi="Times New Roman" w:eastAsia="宋体" w:cs="Times New Roman"/>
      <w:kern w:val="2"/>
      <w:sz w:val="21"/>
      <w:szCs w:val="24"/>
    </w:rPr>
  </w:style>
  <w:style w:type="character" w:customStyle="1" w:styleId="305">
    <w:name w:val="Section Char"/>
    <w:autoRedefine/>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autoRedefine/>
    <w:qFormat/>
    <w:uiPriority w:val="0"/>
    <w:rPr>
      <w:rFonts w:eastAsia="宋体"/>
      <w:kern w:val="2"/>
      <w:sz w:val="16"/>
      <w:szCs w:val="16"/>
      <w:lang w:val="en-US" w:eastAsia="zh-CN" w:bidi="ar-SA"/>
    </w:rPr>
  </w:style>
  <w:style w:type="character" w:customStyle="1" w:styleId="308">
    <w:name w:val="普通文字 Char Char1"/>
    <w:autoRedefine/>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autoRedefine/>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14020</Words>
  <Characters>15078</Characters>
  <Lines>1335</Lines>
  <Paragraphs>376</Paragraphs>
  <TotalTime>32</TotalTime>
  <ScaleCrop>false</ScaleCrop>
  <LinksUpToDate>false</LinksUpToDate>
  <CharactersWithSpaces>15561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阮零露</cp:lastModifiedBy>
  <cp:lastPrinted>2020-08-27T03:13:00Z</cp:lastPrinted>
  <dcterms:modified xsi:type="dcterms:W3CDTF">2025-05-30T08:11:00Z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79B6500CA8A146DF9DBBA58B57CF1930</vt:lpwstr>
  </property>
  <property fmtid="{D5CDD505-2E9C-101B-9397-08002B2CF9AE}" pid="4" name="KSOTemplateDocerSaveRecord">
    <vt:lpwstr>eyJoZGlkIjoiNDZlMzQ1NTJmMDEzZGU3NWJkM2Q5ZDk1NjQ5YzI2MzgiLCJ1c2VySWQiOiIxMTU0MTQyMTQxIn0=</vt:lpwstr>
  </property>
</Properties>
</file>