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A1BD2">
      <w:pPr>
        <w:ind w:firstLine="567"/>
        <w:jc w:val="center"/>
        <w:rPr>
          <w:rFonts w:ascii="仿宋" w:hAnsi="仿宋" w:eastAsia="仿宋" w:cs="方正仿宋_GBK"/>
          <w:b/>
          <w:bCs/>
          <w:color w:val="auto"/>
          <w:sz w:val="144"/>
          <w:szCs w:val="52"/>
          <w:highlight w:val="none"/>
        </w:rPr>
      </w:pPr>
      <w:bookmarkStart w:id="0" w:name="_Toc31370"/>
      <w:bookmarkStart w:id="1" w:name="_Toc31917"/>
      <w:bookmarkStart w:id="2" w:name="_Toc30711"/>
      <w:bookmarkStart w:id="3" w:name="_Toc16779"/>
      <w:bookmarkStart w:id="4" w:name="_Toc17591"/>
      <w:bookmarkStart w:id="5" w:name="_Toc19609"/>
      <w:bookmarkStart w:id="6" w:name="_Toc30988"/>
      <w:bookmarkStart w:id="7" w:name="_Toc7408"/>
      <w:r>
        <w:rPr>
          <w:rFonts w:hint="eastAsia" w:ascii="仿宋" w:hAnsi="仿宋" w:eastAsia="仿宋" w:cs="方正仿宋_GBK"/>
          <w:b/>
          <w:bCs/>
          <w:color w:val="auto"/>
          <w:sz w:val="144"/>
          <w:szCs w:val="52"/>
          <w:highlight w:val="none"/>
        </w:rPr>
        <w:t>国企采购</w:t>
      </w:r>
    </w:p>
    <w:p w14:paraId="15BA1F7C">
      <w:pPr>
        <w:ind w:firstLine="567"/>
        <w:jc w:val="center"/>
        <w:rPr>
          <w:rFonts w:ascii="仿宋" w:hAnsi="仿宋" w:eastAsia="仿宋" w:cs="方正仿宋_GBK"/>
          <w:b/>
          <w:bCs/>
          <w:color w:val="auto"/>
          <w:sz w:val="144"/>
          <w:szCs w:val="52"/>
          <w:highlight w:val="none"/>
        </w:rPr>
      </w:pPr>
      <w:r>
        <w:rPr>
          <w:rFonts w:hint="eastAsia" w:ascii="仿宋" w:hAnsi="仿宋" w:eastAsia="仿宋" w:cs="方正仿宋_GBK"/>
          <w:b/>
          <w:bCs/>
          <w:color w:val="auto"/>
          <w:sz w:val="144"/>
          <w:szCs w:val="52"/>
          <w:highlight w:val="none"/>
        </w:rPr>
        <w:t>竞采文件</w:t>
      </w:r>
    </w:p>
    <w:bookmarkEnd w:id="0"/>
    <w:bookmarkEnd w:id="1"/>
    <w:bookmarkEnd w:id="2"/>
    <w:bookmarkEnd w:id="3"/>
    <w:bookmarkEnd w:id="4"/>
    <w:bookmarkEnd w:id="5"/>
    <w:bookmarkEnd w:id="6"/>
    <w:bookmarkEnd w:id="7"/>
    <w:p w14:paraId="3E55C4C9">
      <w:pPr>
        <w:ind w:firstLine="567"/>
        <w:jc w:val="center"/>
        <w:rPr>
          <w:rFonts w:ascii="仿宋" w:hAnsi="仿宋" w:eastAsia="仿宋" w:cs="方正仿宋_GBK"/>
          <w:b/>
          <w:bCs/>
          <w:color w:val="auto"/>
          <w:spacing w:val="80"/>
          <w:sz w:val="44"/>
          <w:szCs w:val="44"/>
          <w:highlight w:val="none"/>
        </w:rPr>
      </w:pPr>
      <w:r>
        <w:rPr>
          <w:rFonts w:hint="eastAsia" w:ascii="仿宋" w:hAnsi="仿宋" w:eastAsia="仿宋" w:cs="方正仿宋_GBK"/>
          <w:b/>
          <w:bCs/>
          <w:color w:val="auto"/>
          <w:sz w:val="72"/>
          <w:szCs w:val="44"/>
          <w:highlight w:val="none"/>
        </w:rPr>
        <w:t>（综合评分）</w:t>
      </w:r>
    </w:p>
    <w:p w14:paraId="23C6F3E0">
      <w:pPr>
        <w:ind w:firstLine="720" w:firstLineChars="200"/>
        <w:jc w:val="center"/>
        <w:rPr>
          <w:rFonts w:hint="default" w:ascii="仿宋" w:hAnsi="仿宋" w:eastAsia="仿宋" w:cs="方正仿宋_GBK"/>
          <w:color w:val="auto"/>
          <w:sz w:val="36"/>
          <w:szCs w:val="30"/>
          <w:highlight w:val="none"/>
          <w:lang w:val="en-US" w:eastAsia="zh-CN"/>
        </w:rPr>
      </w:pPr>
      <w:r>
        <w:rPr>
          <w:rFonts w:hint="eastAsia" w:ascii="仿宋" w:hAnsi="仿宋" w:eastAsia="仿宋" w:cs="方正仿宋_GBK"/>
          <w:color w:val="auto"/>
          <w:sz w:val="36"/>
          <w:szCs w:val="30"/>
          <w:highlight w:val="none"/>
          <w:lang w:val="en-US" w:eastAsia="zh-CN"/>
        </w:rPr>
        <w:t>项目编号：lfjt25C00074</w:t>
      </w:r>
    </w:p>
    <w:p w14:paraId="235BC612">
      <w:pPr>
        <w:ind w:firstLine="720" w:firstLineChars="200"/>
        <w:jc w:val="left"/>
        <w:rPr>
          <w:rFonts w:ascii="仿宋" w:hAnsi="仿宋" w:eastAsia="仿宋" w:cs="方正仿宋_GBK"/>
          <w:color w:val="auto"/>
          <w:sz w:val="36"/>
          <w:szCs w:val="30"/>
          <w:highlight w:val="none"/>
        </w:rPr>
      </w:pPr>
    </w:p>
    <w:p w14:paraId="78C09B35">
      <w:pPr>
        <w:ind w:firstLine="720" w:firstLineChars="200"/>
        <w:jc w:val="left"/>
        <w:rPr>
          <w:rFonts w:ascii="仿宋" w:hAnsi="仿宋" w:eastAsia="仿宋" w:cs="方正仿宋_GBK"/>
          <w:color w:val="auto"/>
          <w:sz w:val="36"/>
          <w:szCs w:val="30"/>
          <w:highlight w:val="none"/>
        </w:rPr>
      </w:pPr>
    </w:p>
    <w:p w14:paraId="351AB2F0">
      <w:pPr>
        <w:ind w:firstLine="720" w:firstLineChars="200"/>
        <w:jc w:val="left"/>
        <w:rPr>
          <w:rFonts w:ascii="仿宋" w:hAnsi="仿宋" w:eastAsia="仿宋" w:cs="方正仿宋_GBK"/>
          <w:color w:val="auto"/>
          <w:sz w:val="36"/>
          <w:szCs w:val="30"/>
          <w:highlight w:val="none"/>
        </w:rPr>
      </w:pPr>
    </w:p>
    <w:p w14:paraId="74479111">
      <w:pPr>
        <w:pStyle w:val="6"/>
        <w:jc w:val="left"/>
        <w:rPr>
          <w:rFonts w:hint="eastAsia" w:ascii="仿宋" w:hAnsi="仿宋" w:eastAsia="仿宋" w:cs="方正仿宋_GBK"/>
          <w:color w:val="auto"/>
          <w:sz w:val="36"/>
          <w:szCs w:val="30"/>
          <w:highlight w:val="none"/>
          <w:lang w:eastAsia="zh-CN"/>
        </w:rPr>
      </w:pPr>
      <w:bookmarkStart w:id="8" w:name="_Hlk111636989"/>
      <w:r>
        <w:rPr>
          <w:rFonts w:hint="eastAsia" w:ascii="仿宋" w:hAnsi="仿宋" w:eastAsia="仿宋" w:cs="方正仿宋_GBK"/>
          <w:color w:val="auto"/>
          <w:sz w:val="36"/>
          <w:szCs w:val="30"/>
          <w:highlight w:val="none"/>
        </w:rPr>
        <w:t>项目名称：</w:t>
      </w:r>
      <w:bookmarkEnd w:id="8"/>
      <w:r>
        <w:rPr>
          <w:rFonts w:hint="eastAsia" w:ascii="仿宋" w:hAnsi="仿宋" w:eastAsia="仿宋" w:cs="方正仿宋_GBK"/>
          <w:color w:val="auto"/>
          <w:sz w:val="36"/>
          <w:szCs w:val="30"/>
          <w:highlight w:val="none"/>
          <w:lang w:eastAsia="zh-CN"/>
        </w:rPr>
        <w:t>重庆绿发实业集团有限公司安全检查技术支撑服务</w:t>
      </w:r>
    </w:p>
    <w:p w14:paraId="789537CD">
      <w:pPr>
        <w:pStyle w:val="6"/>
        <w:ind w:firstLine="640"/>
        <w:rPr>
          <w:rFonts w:ascii="仿宋" w:hAnsi="仿宋" w:eastAsia="仿宋" w:cs="方正仿宋_GBK"/>
          <w:color w:val="auto"/>
          <w:highlight w:val="none"/>
        </w:rPr>
      </w:pPr>
    </w:p>
    <w:p w14:paraId="30F83EFB">
      <w:pPr>
        <w:pStyle w:val="6"/>
        <w:ind w:firstLine="640"/>
        <w:rPr>
          <w:rFonts w:ascii="仿宋" w:hAnsi="仿宋" w:eastAsia="仿宋" w:cs="方正仿宋_GBK"/>
          <w:color w:val="auto"/>
          <w:highlight w:val="none"/>
        </w:rPr>
      </w:pPr>
    </w:p>
    <w:p w14:paraId="72E15630">
      <w:pPr>
        <w:pStyle w:val="6"/>
        <w:ind w:firstLine="640"/>
        <w:rPr>
          <w:rFonts w:ascii="仿宋" w:hAnsi="仿宋" w:eastAsia="仿宋" w:cs="方正仿宋_GBK"/>
          <w:color w:val="auto"/>
          <w:highlight w:val="none"/>
        </w:rPr>
      </w:pPr>
    </w:p>
    <w:p w14:paraId="53357226">
      <w:pPr>
        <w:pStyle w:val="6"/>
        <w:ind w:firstLine="640"/>
        <w:rPr>
          <w:rFonts w:ascii="仿宋" w:hAnsi="仿宋" w:eastAsia="仿宋" w:cs="方正仿宋_GBK"/>
          <w:color w:val="auto"/>
          <w:highlight w:val="none"/>
        </w:rPr>
      </w:pPr>
    </w:p>
    <w:p w14:paraId="0887F96C">
      <w:pPr>
        <w:pStyle w:val="6"/>
        <w:ind w:firstLine="640"/>
        <w:rPr>
          <w:rFonts w:ascii="仿宋" w:hAnsi="仿宋" w:eastAsia="仿宋" w:cs="方正仿宋_GBK"/>
          <w:color w:val="auto"/>
          <w:highlight w:val="none"/>
        </w:rPr>
      </w:pPr>
    </w:p>
    <w:p w14:paraId="0F8AB2C7">
      <w:pPr>
        <w:pStyle w:val="6"/>
        <w:ind w:firstLine="640"/>
        <w:rPr>
          <w:rFonts w:ascii="仿宋" w:hAnsi="仿宋" w:eastAsia="仿宋" w:cs="方正仿宋_GBK"/>
          <w:color w:val="auto"/>
          <w:highlight w:val="none"/>
        </w:rPr>
      </w:pPr>
    </w:p>
    <w:p w14:paraId="56F94725">
      <w:pPr>
        <w:ind w:firstLine="720" w:firstLineChars="200"/>
        <w:jc w:val="left"/>
        <w:rPr>
          <w:rFonts w:hint="eastAsia" w:ascii="仿宋" w:hAnsi="仿宋" w:eastAsia="仿宋" w:cs="方正仿宋_GBK"/>
          <w:color w:val="auto"/>
          <w:sz w:val="36"/>
          <w:szCs w:val="30"/>
          <w:highlight w:val="none"/>
          <w:lang w:eastAsia="zh-CN"/>
        </w:rPr>
      </w:pPr>
      <w:r>
        <w:rPr>
          <w:rFonts w:hint="eastAsia" w:ascii="仿宋" w:hAnsi="仿宋" w:eastAsia="仿宋" w:cs="方正仿宋_GBK"/>
          <w:color w:val="auto"/>
          <w:sz w:val="36"/>
          <w:szCs w:val="30"/>
          <w:highlight w:val="none"/>
        </w:rPr>
        <w:t>采购人：</w:t>
      </w:r>
      <w:r>
        <w:rPr>
          <w:rFonts w:hint="eastAsia" w:ascii="仿宋" w:hAnsi="仿宋" w:eastAsia="仿宋" w:cs="方正仿宋_GBK"/>
          <w:color w:val="auto"/>
          <w:sz w:val="36"/>
          <w:szCs w:val="30"/>
          <w:highlight w:val="none"/>
          <w:lang w:eastAsia="zh-CN"/>
        </w:rPr>
        <w:t>重庆绿发实业集团有限公司</w:t>
      </w:r>
    </w:p>
    <w:p w14:paraId="342B41E4">
      <w:pPr>
        <w:ind w:firstLine="720" w:firstLineChars="200"/>
        <w:jc w:val="left"/>
        <w:rPr>
          <w:rFonts w:hint="eastAsia" w:ascii="仿宋" w:hAnsi="仿宋" w:eastAsia="仿宋" w:cs="方正仿宋_GBK"/>
          <w:color w:val="auto"/>
          <w:sz w:val="36"/>
          <w:szCs w:val="30"/>
          <w:highlight w:val="none"/>
          <w:lang w:eastAsia="zh-CN"/>
        </w:rPr>
      </w:pPr>
      <w:r>
        <w:rPr>
          <w:rFonts w:hint="eastAsia" w:ascii="仿宋" w:hAnsi="仿宋" w:eastAsia="仿宋" w:cs="方正仿宋_GBK"/>
          <w:color w:val="auto"/>
          <w:sz w:val="36"/>
          <w:szCs w:val="30"/>
          <w:highlight w:val="none"/>
        </w:rPr>
        <w:t>采购代理机构：</w:t>
      </w:r>
      <w:r>
        <w:rPr>
          <w:rFonts w:hint="eastAsia" w:ascii="仿宋" w:hAnsi="仿宋" w:eastAsia="仿宋" w:cs="方正仿宋_GBK"/>
          <w:color w:val="auto"/>
          <w:sz w:val="36"/>
          <w:szCs w:val="30"/>
          <w:highlight w:val="none"/>
          <w:lang w:eastAsia="zh-CN"/>
        </w:rPr>
        <w:t>重庆标友工程管理咨询有限公司</w:t>
      </w:r>
    </w:p>
    <w:p w14:paraId="7A8B8D6F">
      <w:pPr>
        <w:pStyle w:val="6"/>
        <w:ind w:firstLine="640"/>
        <w:rPr>
          <w:rFonts w:ascii="仿宋" w:hAnsi="仿宋" w:eastAsia="仿宋" w:cs="方正仿宋_GBK"/>
          <w:color w:val="auto"/>
          <w:highlight w:val="none"/>
        </w:rPr>
      </w:pPr>
    </w:p>
    <w:p w14:paraId="56BDD1B6">
      <w:pPr>
        <w:pStyle w:val="6"/>
        <w:ind w:firstLine="640"/>
        <w:rPr>
          <w:rFonts w:ascii="仿宋" w:hAnsi="仿宋" w:eastAsia="仿宋" w:cs="方正仿宋_GBK"/>
          <w:color w:val="auto"/>
          <w:highlight w:val="none"/>
        </w:rPr>
      </w:pPr>
    </w:p>
    <w:p w14:paraId="4B230CA8">
      <w:pPr>
        <w:pStyle w:val="6"/>
        <w:jc w:val="center"/>
        <w:rPr>
          <w:rFonts w:ascii="仿宋" w:hAnsi="仿宋" w:eastAsia="仿宋" w:cs="方正仿宋_GBK"/>
          <w:color w:val="auto"/>
          <w:sz w:val="36"/>
          <w:szCs w:val="30"/>
          <w:highlight w:val="none"/>
        </w:rPr>
      </w:pPr>
      <w:r>
        <w:rPr>
          <w:rFonts w:hint="eastAsia" w:ascii="仿宋" w:hAnsi="仿宋" w:eastAsia="仿宋" w:cs="方正仿宋_GBK"/>
          <w:color w:val="auto"/>
          <w:sz w:val="36"/>
          <w:szCs w:val="30"/>
          <w:highlight w:val="none"/>
        </w:rPr>
        <w:t>二〇二五年</w:t>
      </w:r>
      <w:r>
        <w:rPr>
          <w:rFonts w:hint="eastAsia" w:ascii="仿宋" w:hAnsi="仿宋" w:eastAsia="仿宋" w:cs="方正仿宋_GBK"/>
          <w:color w:val="auto"/>
          <w:sz w:val="36"/>
          <w:szCs w:val="30"/>
          <w:highlight w:val="none"/>
          <w:lang w:val="en-US" w:eastAsia="zh-CN"/>
        </w:rPr>
        <w:t>三</w:t>
      </w:r>
      <w:r>
        <w:rPr>
          <w:rFonts w:hint="eastAsia" w:ascii="仿宋" w:hAnsi="仿宋" w:eastAsia="仿宋" w:cs="方正仿宋_GBK"/>
          <w:color w:val="auto"/>
          <w:sz w:val="36"/>
          <w:szCs w:val="30"/>
          <w:highlight w:val="none"/>
        </w:rPr>
        <w:t>月</w:t>
      </w:r>
    </w:p>
    <w:p w14:paraId="61DE40DB">
      <w:pPr>
        <w:pStyle w:val="6"/>
        <w:ind w:firstLine="640"/>
        <w:rPr>
          <w:rFonts w:ascii="仿宋" w:hAnsi="仿宋" w:eastAsia="仿宋"/>
          <w:color w:val="auto"/>
          <w:highlight w:val="none"/>
        </w:rPr>
      </w:pPr>
    </w:p>
    <w:p w14:paraId="71875AB0">
      <w:pPr>
        <w:pStyle w:val="6"/>
        <w:ind w:firstLine="640"/>
        <w:rPr>
          <w:rFonts w:ascii="仿宋" w:hAnsi="仿宋" w:eastAsia="仿宋"/>
          <w:color w:val="auto"/>
          <w:highlight w:val="none"/>
        </w:rPr>
      </w:pPr>
    </w:p>
    <w:p w14:paraId="6272DE9F">
      <w:pPr>
        <w:rPr>
          <w:rFonts w:ascii="仿宋" w:hAnsi="仿宋" w:eastAsia="仿宋"/>
          <w:color w:val="auto"/>
          <w:highlight w:val="none"/>
        </w:rPr>
      </w:pPr>
      <w:r>
        <w:rPr>
          <w:rFonts w:ascii="仿宋" w:hAnsi="仿宋" w:eastAsia="仿宋"/>
          <w:color w:val="auto"/>
          <w:highlight w:val="none"/>
        </w:rPr>
        <w:br w:type="page"/>
      </w:r>
    </w:p>
    <w:sdt>
      <w:sdtPr>
        <w:rPr>
          <w:rFonts w:ascii="仿宋" w:hAnsi="仿宋" w:eastAsia="仿宋"/>
          <w:color w:val="auto"/>
          <w:sz w:val="21"/>
          <w:highlight w:val="none"/>
        </w:rPr>
        <w:id w:val="147465042"/>
        <w15:color w:val="DBDBDB"/>
        <w:docPartObj>
          <w:docPartGallery w:val="Table of Contents"/>
          <w:docPartUnique/>
        </w:docPartObj>
      </w:sdtPr>
      <w:sdtEndPr>
        <w:rPr>
          <w:rFonts w:hint="eastAsia" w:ascii="仿宋" w:hAnsi="仿宋" w:eastAsia="仿宋" w:cs="方正仿宋_GBK"/>
          <w:color w:val="auto"/>
          <w:sz w:val="28"/>
          <w:szCs w:val="28"/>
          <w:highlight w:val="none"/>
        </w:rPr>
      </w:sdtEndPr>
      <w:sdtContent>
        <w:p w14:paraId="6F9BF2AC">
          <w:pPr>
            <w:ind w:firstLine="420"/>
            <w:jc w:val="center"/>
            <w:rPr>
              <w:rFonts w:ascii="仿宋" w:hAnsi="仿宋" w:eastAsia="仿宋" w:cs="方正仿宋_GBK"/>
              <w:color w:val="auto"/>
              <w:szCs w:val="28"/>
              <w:highlight w:val="none"/>
            </w:rPr>
          </w:pPr>
          <w:r>
            <w:rPr>
              <w:rFonts w:hint="eastAsia" w:ascii="仿宋" w:hAnsi="仿宋" w:eastAsia="仿宋" w:cs="方正仿宋_GBK"/>
              <w:color w:val="auto"/>
              <w:sz w:val="40"/>
              <w:szCs w:val="40"/>
              <w:highlight w:val="none"/>
            </w:rPr>
            <w:t>目录</w:t>
          </w:r>
        </w:p>
        <w:p w14:paraId="26CCCECB">
          <w:pPr>
            <w:pStyle w:val="14"/>
            <w:tabs>
              <w:tab w:val="right" w:leader="dot" w:pos="9402"/>
            </w:tabs>
            <w:ind w:firstLine="560"/>
            <w:rPr>
              <w:rFonts w:asciiTheme="minorHAnsi" w:hAnsiTheme="minorHAnsi" w:eastAsiaTheme="minorEastAsia" w:cstheme="minorBidi"/>
              <w:color w:val="auto"/>
              <w:sz w:val="21"/>
              <w:szCs w:val="22"/>
              <w:highlight w:val="none"/>
              <w14:ligatures w14:val="standardContextual"/>
            </w:rPr>
          </w:pPr>
          <w:r>
            <w:rPr>
              <w:rFonts w:hint="eastAsia" w:ascii="仿宋" w:hAnsi="仿宋" w:eastAsia="仿宋" w:cs="方正仿宋_GBK"/>
              <w:color w:val="auto"/>
              <w:sz w:val="28"/>
              <w:szCs w:val="28"/>
              <w:highlight w:val="none"/>
            </w:rPr>
            <w:fldChar w:fldCharType="begin"/>
          </w:r>
          <w:r>
            <w:rPr>
              <w:rFonts w:hint="eastAsia" w:ascii="仿宋" w:hAnsi="仿宋" w:eastAsia="仿宋" w:cs="方正仿宋_GBK"/>
              <w:color w:val="auto"/>
              <w:sz w:val="28"/>
              <w:szCs w:val="28"/>
              <w:highlight w:val="none"/>
            </w:rPr>
            <w:instrText xml:space="preserve">TOC \o "1-3" \h \u </w:instrText>
          </w:r>
          <w:r>
            <w:rPr>
              <w:rFonts w:hint="eastAsia" w:ascii="仿宋" w:hAnsi="仿宋" w:eastAsia="仿宋" w:cs="方正仿宋_GBK"/>
              <w:color w:val="auto"/>
              <w:sz w:val="28"/>
              <w:szCs w:val="28"/>
              <w:highlight w:val="none"/>
            </w:rPr>
            <w:fldChar w:fldCharType="separate"/>
          </w:r>
          <w:r>
            <w:rPr>
              <w:color w:val="auto"/>
              <w:highlight w:val="none"/>
            </w:rPr>
            <w:fldChar w:fldCharType="begin"/>
          </w:r>
          <w:r>
            <w:rPr>
              <w:color w:val="auto"/>
              <w:highlight w:val="none"/>
            </w:rPr>
            <w:instrText xml:space="preserve"> HYPERLINK \l "_Toc183783127" </w:instrText>
          </w:r>
          <w:r>
            <w:rPr>
              <w:color w:val="auto"/>
              <w:highlight w:val="none"/>
            </w:rPr>
            <w:fldChar w:fldCharType="separate"/>
          </w:r>
          <w:r>
            <w:rPr>
              <w:rStyle w:val="21"/>
              <w:rFonts w:hint="eastAsia" w:ascii="仿宋" w:hAnsi="仿宋" w:eastAsia="仿宋"/>
              <w:color w:val="auto"/>
              <w:highlight w:val="none"/>
            </w:rPr>
            <w:t>第一篇  竞采邀请书</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_Toc183783127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- 3 -</w:t>
          </w:r>
          <w:r>
            <w:rPr>
              <w:rFonts w:hint="eastAsia"/>
              <w:color w:val="auto"/>
              <w:highlight w:val="none"/>
            </w:rPr>
            <w:fldChar w:fldCharType="end"/>
          </w:r>
          <w:r>
            <w:rPr>
              <w:rFonts w:hint="eastAsia"/>
              <w:color w:val="auto"/>
              <w:highlight w:val="none"/>
            </w:rPr>
            <w:fldChar w:fldCharType="end"/>
          </w:r>
        </w:p>
        <w:p w14:paraId="1A2616CB">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"_Toc183783128" </w:instrText>
          </w:r>
          <w:r>
            <w:rPr>
              <w:color w:val="auto"/>
              <w:highlight w:val="none"/>
            </w:rPr>
            <w:fldChar w:fldCharType="separate"/>
          </w:r>
          <w:r>
            <w:rPr>
              <w:rStyle w:val="21"/>
              <w:rFonts w:hint="eastAsia" w:ascii="仿宋" w:hAnsi="仿宋" w:eastAsia="仿宋"/>
              <w:color w:val="auto"/>
              <w:highlight w:val="none"/>
            </w:rPr>
            <w:t>一、竞采项目内容</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_Toc183783128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- 3 -</w:t>
          </w:r>
          <w:r>
            <w:rPr>
              <w:rFonts w:hint="eastAsia"/>
              <w:color w:val="auto"/>
              <w:highlight w:val="none"/>
            </w:rPr>
            <w:fldChar w:fldCharType="end"/>
          </w:r>
          <w:r>
            <w:rPr>
              <w:rFonts w:hint="eastAsia"/>
              <w:color w:val="auto"/>
              <w:highlight w:val="none"/>
            </w:rPr>
            <w:fldChar w:fldCharType="end"/>
          </w:r>
        </w:p>
        <w:p w14:paraId="42452371">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"_Toc183783129" </w:instrText>
          </w:r>
          <w:r>
            <w:rPr>
              <w:color w:val="auto"/>
              <w:highlight w:val="none"/>
            </w:rPr>
            <w:fldChar w:fldCharType="separate"/>
          </w:r>
          <w:r>
            <w:rPr>
              <w:rStyle w:val="21"/>
              <w:rFonts w:hint="eastAsia" w:ascii="仿宋" w:hAnsi="仿宋" w:eastAsia="仿宋"/>
              <w:color w:val="auto"/>
              <w:highlight w:val="none"/>
            </w:rPr>
            <w:t>二、资金来源</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_Toc183783129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- 3 -</w:t>
          </w:r>
          <w:r>
            <w:rPr>
              <w:rFonts w:hint="eastAsia"/>
              <w:color w:val="auto"/>
              <w:highlight w:val="none"/>
            </w:rPr>
            <w:fldChar w:fldCharType="end"/>
          </w:r>
          <w:r>
            <w:rPr>
              <w:rFonts w:hint="eastAsia"/>
              <w:color w:val="auto"/>
              <w:highlight w:val="none"/>
            </w:rPr>
            <w:fldChar w:fldCharType="end"/>
          </w:r>
        </w:p>
        <w:p w14:paraId="716D7AA4">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"_Toc183783130" </w:instrText>
          </w:r>
          <w:r>
            <w:rPr>
              <w:color w:val="auto"/>
              <w:highlight w:val="none"/>
            </w:rPr>
            <w:fldChar w:fldCharType="separate"/>
          </w:r>
          <w:r>
            <w:rPr>
              <w:rStyle w:val="21"/>
              <w:rFonts w:hint="eastAsia" w:ascii="仿宋" w:hAnsi="仿宋" w:eastAsia="仿宋"/>
              <w:color w:val="auto"/>
              <w:highlight w:val="none"/>
            </w:rPr>
            <w:t>三、竞采资格条件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_Toc183783130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- 3 -</w:t>
          </w:r>
          <w:r>
            <w:rPr>
              <w:rFonts w:hint="eastAsia"/>
              <w:color w:val="auto"/>
              <w:highlight w:val="none"/>
            </w:rPr>
            <w:fldChar w:fldCharType="end"/>
          </w:r>
          <w:r>
            <w:rPr>
              <w:rFonts w:hint="eastAsia"/>
              <w:color w:val="auto"/>
              <w:highlight w:val="none"/>
            </w:rPr>
            <w:fldChar w:fldCharType="end"/>
          </w:r>
        </w:p>
        <w:p w14:paraId="1006E88E">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"_Toc183783131" </w:instrText>
          </w:r>
          <w:r>
            <w:rPr>
              <w:color w:val="auto"/>
              <w:highlight w:val="none"/>
            </w:rPr>
            <w:fldChar w:fldCharType="separate"/>
          </w:r>
          <w:r>
            <w:rPr>
              <w:rStyle w:val="21"/>
              <w:rFonts w:hint="eastAsia" w:ascii="仿宋" w:hAnsi="仿宋" w:eastAsia="仿宋"/>
              <w:color w:val="auto"/>
              <w:highlight w:val="none"/>
            </w:rPr>
            <w:t>四、竞采有关说明</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_Toc183783131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- 3 -</w:t>
          </w:r>
          <w:r>
            <w:rPr>
              <w:rFonts w:hint="eastAsia"/>
              <w:color w:val="auto"/>
              <w:highlight w:val="none"/>
            </w:rPr>
            <w:fldChar w:fldCharType="end"/>
          </w:r>
          <w:r>
            <w:rPr>
              <w:rFonts w:hint="eastAsia"/>
              <w:color w:val="auto"/>
              <w:highlight w:val="none"/>
            </w:rPr>
            <w:fldChar w:fldCharType="end"/>
          </w:r>
        </w:p>
        <w:p w14:paraId="7414568A">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"_Toc183783132" </w:instrText>
          </w:r>
          <w:r>
            <w:rPr>
              <w:color w:val="auto"/>
              <w:highlight w:val="none"/>
            </w:rPr>
            <w:fldChar w:fldCharType="separate"/>
          </w:r>
          <w:r>
            <w:rPr>
              <w:rStyle w:val="21"/>
              <w:rFonts w:hint="eastAsia" w:ascii="仿宋" w:hAnsi="仿宋" w:eastAsia="仿宋"/>
              <w:color w:val="auto"/>
              <w:highlight w:val="none"/>
            </w:rPr>
            <w:t>五、联系方式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_Toc183783132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- 4 -</w:t>
          </w:r>
          <w:r>
            <w:rPr>
              <w:rFonts w:hint="eastAsia"/>
              <w:color w:val="auto"/>
              <w:highlight w:val="none"/>
            </w:rPr>
            <w:fldChar w:fldCharType="end"/>
          </w:r>
          <w:r>
            <w:rPr>
              <w:rFonts w:hint="eastAsia"/>
              <w:color w:val="auto"/>
              <w:highlight w:val="none"/>
            </w:rPr>
            <w:fldChar w:fldCharType="end"/>
          </w:r>
        </w:p>
        <w:p w14:paraId="4B48ECDC">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"_Toc183783133" </w:instrText>
          </w:r>
          <w:r>
            <w:rPr>
              <w:color w:val="auto"/>
              <w:highlight w:val="none"/>
            </w:rPr>
            <w:fldChar w:fldCharType="separate"/>
          </w:r>
          <w:r>
            <w:rPr>
              <w:rStyle w:val="21"/>
              <w:rFonts w:hint="eastAsia" w:ascii="仿宋" w:hAnsi="仿宋" w:eastAsia="仿宋"/>
              <w:color w:val="auto"/>
              <w:highlight w:val="none"/>
            </w:rPr>
            <w:t>六、其它有关规定</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_Toc183783133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- 4 -</w:t>
          </w:r>
          <w:r>
            <w:rPr>
              <w:rFonts w:hint="eastAsia"/>
              <w:color w:val="auto"/>
              <w:highlight w:val="none"/>
            </w:rPr>
            <w:fldChar w:fldCharType="end"/>
          </w:r>
          <w:r>
            <w:rPr>
              <w:rFonts w:hint="eastAsia"/>
              <w:color w:val="auto"/>
              <w:highlight w:val="none"/>
            </w:rPr>
            <w:fldChar w:fldCharType="end"/>
          </w:r>
        </w:p>
        <w:p w14:paraId="47B39029">
          <w:pPr>
            <w:pStyle w:val="14"/>
            <w:tabs>
              <w:tab w:val="right" w:leader="dot" w:pos="9402"/>
            </w:tabs>
            <w:ind w:firstLine="60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"_Toc183783134" </w:instrText>
          </w:r>
          <w:r>
            <w:rPr>
              <w:color w:val="auto"/>
              <w:highlight w:val="none"/>
            </w:rPr>
            <w:fldChar w:fldCharType="separate"/>
          </w:r>
          <w:r>
            <w:rPr>
              <w:rStyle w:val="21"/>
              <w:rFonts w:hint="eastAsia" w:ascii="仿宋" w:hAnsi="仿宋" w:eastAsia="仿宋"/>
              <w:color w:val="auto"/>
              <w:highlight w:val="none"/>
            </w:rPr>
            <w:t>第二篇  项目服务需求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_Toc183783134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- 5 -</w:t>
          </w:r>
          <w:r>
            <w:rPr>
              <w:rFonts w:hint="eastAsia"/>
              <w:color w:val="auto"/>
              <w:highlight w:val="none"/>
            </w:rPr>
            <w:fldChar w:fldCharType="end"/>
          </w:r>
          <w:r>
            <w:rPr>
              <w:rFonts w:hint="eastAsia"/>
              <w:color w:val="auto"/>
              <w:highlight w:val="none"/>
            </w:rPr>
            <w:fldChar w:fldCharType="end"/>
          </w:r>
        </w:p>
        <w:p w14:paraId="4EAE3F5F">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"_Toc183783135" </w:instrText>
          </w:r>
          <w:r>
            <w:rPr>
              <w:color w:val="auto"/>
              <w:highlight w:val="none"/>
            </w:rPr>
            <w:fldChar w:fldCharType="separate"/>
          </w:r>
          <w:r>
            <w:rPr>
              <w:rStyle w:val="21"/>
              <w:rFonts w:hint="eastAsia" w:ascii="仿宋" w:hAnsi="仿宋" w:eastAsia="仿宋"/>
              <w:color w:val="auto"/>
              <w:highlight w:val="none"/>
            </w:rPr>
            <w:t>一、 招标项目一览表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_Toc183783135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- 5 -</w:t>
          </w:r>
          <w:r>
            <w:rPr>
              <w:rFonts w:hint="eastAsia"/>
              <w:color w:val="auto"/>
              <w:highlight w:val="none"/>
            </w:rPr>
            <w:fldChar w:fldCharType="end"/>
          </w:r>
          <w:r>
            <w:rPr>
              <w:rFonts w:hint="eastAsia"/>
              <w:color w:val="auto"/>
              <w:highlight w:val="none"/>
            </w:rPr>
            <w:fldChar w:fldCharType="end"/>
          </w:r>
        </w:p>
        <w:p w14:paraId="0DC20E7C">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"_Toc183783136" </w:instrText>
          </w:r>
          <w:r>
            <w:rPr>
              <w:color w:val="auto"/>
              <w:highlight w:val="none"/>
            </w:rPr>
            <w:fldChar w:fldCharType="separate"/>
          </w:r>
          <w:r>
            <w:rPr>
              <w:rStyle w:val="21"/>
              <w:rFonts w:hint="eastAsia" w:ascii="仿宋" w:hAnsi="仿宋" w:eastAsia="仿宋"/>
              <w:color w:val="auto"/>
              <w:highlight w:val="none"/>
            </w:rPr>
            <w:t>二、招标项目服务需求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_Toc183783136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- 5 -</w:t>
          </w:r>
          <w:r>
            <w:rPr>
              <w:rFonts w:hint="eastAsia"/>
              <w:color w:val="auto"/>
              <w:highlight w:val="none"/>
            </w:rPr>
            <w:fldChar w:fldCharType="end"/>
          </w:r>
          <w:r>
            <w:rPr>
              <w:rFonts w:hint="eastAsia"/>
              <w:color w:val="auto"/>
              <w:highlight w:val="none"/>
            </w:rPr>
            <w:fldChar w:fldCharType="end"/>
          </w:r>
        </w:p>
        <w:p w14:paraId="68B25EE5">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"_Toc183783137" </w:instrText>
          </w:r>
          <w:r>
            <w:rPr>
              <w:color w:val="auto"/>
              <w:highlight w:val="none"/>
            </w:rPr>
            <w:fldChar w:fldCharType="separate"/>
          </w:r>
          <w:r>
            <w:rPr>
              <w:rStyle w:val="21"/>
              <w:rFonts w:hint="eastAsia" w:ascii="仿宋" w:hAnsi="仿宋" w:eastAsia="仿宋"/>
              <w:color w:val="auto"/>
              <w:highlight w:val="none"/>
            </w:rPr>
            <w:t>三、其他要求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_Toc183783137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- 5 -</w:t>
          </w:r>
          <w:r>
            <w:rPr>
              <w:rFonts w:hint="eastAsia"/>
              <w:color w:val="auto"/>
              <w:highlight w:val="none"/>
            </w:rPr>
            <w:fldChar w:fldCharType="end"/>
          </w:r>
          <w:r>
            <w:rPr>
              <w:rFonts w:hint="eastAsia"/>
              <w:color w:val="auto"/>
              <w:highlight w:val="none"/>
            </w:rPr>
            <w:fldChar w:fldCharType="end"/>
          </w:r>
        </w:p>
        <w:p w14:paraId="1DEF6BB5">
          <w:pPr>
            <w:pStyle w:val="14"/>
            <w:tabs>
              <w:tab w:val="right" w:leader="dot" w:pos="9402"/>
            </w:tabs>
            <w:ind w:firstLine="60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"_Toc183783138" </w:instrText>
          </w:r>
          <w:r>
            <w:rPr>
              <w:color w:val="auto"/>
              <w:highlight w:val="none"/>
            </w:rPr>
            <w:fldChar w:fldCharType="separate"/>
          </w:r>
          <w:r>
            <w:rPr>
              <w:rStyle w:val="21"/>
              <w:rFonts w:hint="eastAsia" w:ascii="仿宋" w:hAnsi="仿宋" w:eastAsia="仿宋"/>
              <w:color w:val="auto"/>
              <w:highlight w:val="none"/>
            </w:rPr>
            <w:t>第三篇 项目商务需求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_Toc183783138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- 6 -</w:t>
          </w:r>
          <w:r>
            <w:rPr>
              <w:rFonts w:hint="eastAsia"/>
              <w:color w:val="auto"/>
              <w:highlight w:val="none"/>
            </w:rPr>
            <w:fldChar w:fldCharType="end"/>
          </w:r>
          <w:r>
            <w:rPr>
              <w:rFonts w:hint="eastAsia"/>
              <w:color w:val="auto"/>
              <w:highlight w:val="none"/>
            </w:rPr>
            <w:fldChar w:fldCharType="end"/>
          </w:r>
        </w:p>
        <w:p w14:paraId="0503C38B">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"_Toc183783139" </w:instrText>
          </w:r>
          <w:r>
            <w:rPr>
              <w:color w:val="auto"/>
              <w:highlight w:val="none"/>
            </w:rPr>
            <w:fldChar w:fldCharType="separate"/>
          </w:r>
          <w:r>
            <w:rPr>
              <w:rStyle w:val="21"/>
              <w:rFonts w:hint="eastAsia" w:ascii="仿宋" w:hAnsi="仿宋" w:eastAsia="仿宋"/>
              <w:color w:val="auto"/>
              <w:highlight w:val="none"/>
            </w:rPr>
            <w:t>一、服务期、地点及验收方式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_Toc183783139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- 6 -</w:t>
          </w:r>
          <w:r>
            <w:rPr>
              <w:rFonts w:hint="eastAsia"/>
              <w:color w:val="auto"/>
              <w:highlight w:val="none"/>
            </w:rPr>
            <w:fldChar w:fldCharType="end"/>
          </w:r>
          <w:r>
            <w:rPr>
              <w:rFonts w:hint="eastAsia"/>
              <w:color w:val="auto"/>
              <w:highlight w:val="none"/>
            </w:rPr>
            <w:fldChar w:fldCharType="end"/>
          </w:r>
        </w:p>
        <w:p w14:paraId="7C71553A">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"_Toc183783140" </w:instrText>
          </w:r>
          <w:r>
            <w:rPr>
              <w:color w:val="auto"/>
              <w:highlight w:val="none"/>
            </w:rPr>
            <w:fldChar w:fldCharType="separate"/>
          </w:r>
          <w:r>
            <w:rPr>
              <w:rStyle w:val="21"/>
              <w:rFonts w:hint="eastAsia" w:ascii="仿宋" w:hAnsi="仿宋" w:eastAsia="仿宋"/>
              <w:color w:val="auto"/>
              <w:highlight w:val="none"/>
            </w:rPr>
            <w:t>二、报价要求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_Toc183783140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- 6 -</w:t>
          </w:r>
          <w:r>
            <w:rPr>
              <w:rFonts w:hint="eastAsia"/>
              <w:color w:val="auto"/>
              <w:highlight w:val="none"/>
            </w:rPr>
            <w:fldChar w:fldCharType="end"/>
          </w:r>
          <w:r>
            <w:rPr>
              <w:rFonts w:hint="eastAsia"/>
              <w:color w:val="auto"/>
              <w:highlight w:val="none"/>
            </w:rPr>
            <w:fldChar w:fldCharType="end"/>
          </w:r>
        </w:p>
        <w:p w14:paraId="22DF98F1">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"_Toc183783141" </w:instrText>
          </w:r>
          <w:r>
            <w:rPr>
              <w:color w:val="auto"/>
              <w:highlight w:val="none"/>
            </w:rPr>
            <w:fldChar w:fldCharType="separate"/>
          </w:r>
          <w:r>
            <w:rPr>
              <w:rStyle w:val="21"/>
              <w:rFonts w:hint="eastAsia" w:ascii="仿宋" w:hAnsi="仿宋" w:eastAsia="仿宋"/>
              <w:color w:val="auto"/>
              <w:highlight w:val="none"/>
            </w:rPr>
            <w:t>三、付款方式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_Toc183783141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- 6 -</w:t>
          </w:r>
          <w:r>
            <w:rPr>
              <w:rFonts w:hint="eastAsia"/>
              <w:color w:val="auto"/>
              <w:highlight w:val="none"/>
            </w:rPr>
            <w:fldChar w:fldCharType="end"/>
          </w:r>
          <w:r>
            <w:rPr>
              <w:rFonts w:hint="eastAsia"/>
              <w:color w:val="auto"/>
              <w:highlight w:val="none"/>
            </w:rPr>
            <w:fldChar w:fldCharType="end"/>
          </w:r>
        </w:p>
        <w:p w14:paraId="76FB2D97">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"_Toc183783142" </w:instrText>
          </w:r>
          <w:r>
            <w:rPr>
              <w:color w:val="auto"/>
              <w:highlight w:val="none"/>
            </w:rPr>
            <w:fldChar w:fldCharType="separate"/>
          </w:r>
          <w:r>
            <w:rPr>
              <w:rStyle w:val="21"/>
              <w:rFonts w:hint="eastAsia" w:ascii="仿宋" w:hAnsi="仿宋" w:eastAsia="仿宋"/>
              <w:color w:val="auto"/>
              <w:highlight w:val="none"/>
            </w:rPr>
            <w:t>四、安全责任</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_Toc183783142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- 7 -</w:t>
          </w:r>
          <w:r>
            <w:rPr>
              <w:rFonts w:hint="eastAsia"/>
              <w:color w:val="auto"/>
              <w:highlight w:val="none"/>
            </w:rPr>
            <w:fldChar w:fldCharType="end"/>
          </w:r>
          <w:r>
            <w:rPr>
              <w:rFonts w:hint="eastAsia"/>
              <w:color w:val="auto"/>
              <w:highlight w:val="none"/>
            </w:rPr>
            <w:fldChar w:fldCharType="end"/>
          </w:r>
        </w:p>
        <w:p w14:paraId="1D10E41B">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"_Toc183783143" </w:instrText>
          </w:r>
          <w:r>
            <w:rPr>
              <w:color w:val="auto"/>
              <w:highlight w:val="none"/>
            </w:rPr>
            <w:fldChar w:fldCharType="separate"/>
          </w:r>
          <w:r>
            <w:rPr>
              <w:rStyle w:val="21"/>
              <w:rFonts w:hint="eastAsia" w:ascii="仿宋" w:hAnsi="仿宋" w:eastAsia="仿宋"/>
              <w:color w:val="auto"/>
              <w:highlight w:val="none"/>
            </w:rPr>
            <w:t>五、其他商务要求内容</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_Toc183783143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- 7 -</w:t>
          </w:r>
          <w:r>
            <w:rPr>
              <w:rFonts w:hint="eastAsia"/>
              <w:color w:val="auto"/>
              <w:highlight w:val="none"/>
            </w:rPr>
            <w:fldChar w:fldCharType="end"/>
          </w:r>
          <w:r>
            <w:rPr>
              <w:rFonts w:hint="eastAsia"/>
              <w:color w:val="auto"/>
              <w:highlight w:val="none"/>
            </w:rPr>
            <w:fldChar w:fldCharType="end"/>
          </w:r>
        </w:p>
        <w:p w14:paraId="2C0BA92A">
          <w:pPr>
            <w:pStyle w:val="14"/>
            <w:tabs>
              <w:tab w:val="right" w:leader="dot" w:pos="9402"/>
            </w:tabs>
            <w:ind w:firstLine="60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"_Toc183783144" </w:instrText>
          </w:r>
          <w:r>
            <w:rPr>
              <w:color w:val="auto"/>
              <w:highlight w:val="none"/>
            </w:rPr>
            <w:fldChar w:fldCharType="separate"/>
          </w:r>
          <w:r>
            <w:rPr>
              <w:rStyle w:val="21"/>
              <w:rFonts w:hint="eastAsia" w:ascii="仿宋" w:hAnsi="仿宋" w:eastAsia="仿宋"/>
              <w:color w:val="auto"/>
              <w:highlight w:val="none"/>
            </w:rPr>
            <w:t>第四篇  竞采程序、评标办法、无效响应及采购终止</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_Toc183783144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- 8 -</w:t>
          </w:r>
          <w:r>
            <w:rPr>
              <w:rFonts w:hint="eastAsia"/>
              <w:color w:val="auto"/>
              <w:highlight w:val="none"/>
            </w:rPr>
            <w:fldChar w:fldCharType="end"/>
          </w:r>
          <w:r>
            <w:rPr>
              <w:rFonts w:hint="eastAsia"/>
              <w:color w:val="auto"/>
              <w:highlight w:val="none"/>
            </w:rPr>
            <w:fldChar w:fldCharType="end"/>
          </w:r>
        </w:p>
        <w:p w14:paraId="5665836D">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"_Toc183783145" </w:instrText>
          </w:r>
          <w:r>
            <w:rPr>
              <w:color w:val="auto"/>
              <w:highlight w:val="none"/>
            </w:rPr>
            <w:fldChar w:fldCharType="separate"/>
          </w:r>
          <w:r>
            <w:rPr>
              <w:rStyle w:val="21"/>
              <w:rFonts w:hint="eastAsia" w:ascii="仿宋" w:hAnsi="仿宋" w:eastAsia="仿宋"/>
              <w:color w:val="auto"/>
              <w:highlight w:val="none"/>
            </w:rPr>
            <w:t>一、网上竞采程序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_Toc183783145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- 8 -</w:t>
          </w:r>
          <w:r>
            <w:rPr>
              <w:rFonts w:hint="eastAsia"/>
              <w:color w:val="auto"/>
              <w:highlight w:val="none"/>
            </w:rPr>
            <w:fldChar w:fldCharType="end"/>
          </w:r>
          <w:r>
            <w:rPr>
              <w:rFonts w:hint="eastAsia"/>
              <w:color w:val="auto"/>
              <w:highlight w:val="none"/>
            </w:rPr>
            <w:fldChar w:fldCharType="end"/>
          </w:r>
        </w:p>
        <w:p w14:paraId="0F6FDE44">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"_Toc183783146" </w:instrText>
          </w:r>
          <w:r>
            <w:rPr>
              <w:color w:val="auto"/>
              <w:highlight w:val="none"/>
            </w:rPr>
            <w:fldChar w:fldCharType="separate"/>
          </w:r>
          <w:r>
            <w:rPr>
              <w:rStyle w:val="21"/>
              <w:rFonts w:hint="eastAsia" w:ascii="仿宋" w:hAnsi="仿宋" w:eastAsia="仿宋"/>
              <w:color w:val="auto"/>
              <w:highlight w:val="none"/>
            </w:rPr>
            <w:t>二、评审标准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_Toc183783146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- 9 -</w:t>
          </w:r>
          <w:r>
            <w:rPr>
              <w:rFonts w:hint="eastAsia"/>
              <w:color w:val="auto"/>
              <w:highlight w:val="none"/>
            </w:rPr>
            <w:fldChar w:fldCharType="end"/>
          </w:r>
          <w:r>
            <w:rPr>
              <w:rFonts w:hint="eastAsia"/>
              <w:color w:val="auto"/>
              <w:highlight w:val="none"/>
            </w:rPr>
            <w:fldChar w:fldCharType="end"/>
          </w:r>
        </w:p>
        <w:p w14:paraId="51AE9F3C">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"_Toc183783147" </w:instrText>
          </w:r>
          <w:r>
            <w:rPr>
              <w:color w:val="auto"/>
              <w:highlight w:val="none"/>
            </w:rPr>
            <w:fldChar w:fldCharType="separate"/>
          </w:r>
          <w:r>
            <w:rPr>
              <w:rStyle w:val="21"/>
              <w:rFonts w:hint="eastAsia" w:ascii="仿宋" w:hAnsi="仿宋" w:eastAsia="仿宋"/>
              <w:color w:val="auto"/>
              <w:highlight w:val="none"/>
            </w:rPr>
            <w:t>三、无效响应</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_Toc183783147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- 12 -</w:t>
          </w:r>
          <w:r>
            <w:rPr>
              <w:rFonts w:hint="eastAsia"/>
              <w:color w:val="auto"/>
              <w:highlight w:val="none"/>
            </w:rPr>
            <w:fldChar w:fldCharType="end"/>
          </w:r>
          <w:r>
            <w:rPr>
              <w:rFonts w:hint="eastAsia"/>
              <w:color w:val="auto"/>
              <w:highlight w:val="none"/>
            </w:rPr>
            <w:fldChar w:fldCharType="end"/>
          </w:r>
        </w:p>
        <w:p w14:paraId="331F940B">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"_Toc183783148" </w:instrText>
          </w:r>
          <w:r>
            <w:rPr>
              <w:color w:val="auto"/>
              <w:highlight w:val="none"/>
            </w:rPr>
            <w:fldChar w:fldCharType="separate"/>
          </w:r>
          <w:r>
            <w:rPr>
              <w:rStyle w:val="21"/>
              <w:rFonts w:hint="eastAsia" w:ascii="仿宋" w:hAnsi="仿宋" w:eastAsia="仿宋"/>
              <w:color w:val="auto"/>
              <w:highlight w:val="none"/>
            </w:rPr>
            <w:t>四、采购终止</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_Toc183783148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- 12 -</w:t>
          </w:r>
          <w:r>
            <w:rPr>
              <w:rFonts w:hint="eastAsia"/>
              <w:color w:val="auto"/>
              <w:highlight w:val="none"/>
            </w:rPr>
            <w:fldChar w:fldCharType="end"/>
          </w:r>
          <w:r>
            <w:rPr>
              <w:rFonts w:hint="eastAsia"/>
              <w:color w:val="auto"/>
              <w:highlight w:val="none"/>
            </w:rPr>
            <w:fldChar w:fldCharType="end"/>
          </w:r>
        </w:p>
        <w:p w14:paraId="5D7F3C44">
          <w:pPr>
            <w:pStyle w:val="14"/>
            <w:tabs>
              <w:tab w:val="right" w:leader="dot" w:pos="9402"/>
            </w:tabs>
            <w:ind w:firstLine="60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"_Toc183783149" </w:instrText>
          </w:r>
          <w:r>
            <w:rPr>
              <w:color w:val="auto"/>
              <w:highlight w:val="none"/>
            </w:rPr>
            <w:fldChar w:fldCharType="separate"/>
          </w:r>
          <w:r>
            <w:rPr>
              <w:rStyle w:val="21"/>
              <w:rFonts w:hint="eastAsia" w:ascii="仿宋" w:hAnsi="仿宋" w:eastAsia="仿宋"/>
              <w:color w:val="auto"/>
              <w:highlight w:val="none"/>
            </w:rPr>
            <w:t>第五篇 投标人须知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_Toc183783149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- 13 -</w:t>
          </w:r>
          <w:r>
            <w:rPr>
              <w:rFonts w:hint="eastAsia"/>
              <w:color w:val="auto"/>
              <w:highlight w:val="none"/>
            </w:rPr>
            <w:fldChar w:fldCharType="end"/>
          </w:r>
          <w:r>
            <w:rPr>
              <w:rFonts w:hint="eastAsia"/>
              <w:color w:val="auto"/>
              <w:highlight w:val="none"/>
            </w:rPr>
            <w:fldChar w:fldCharType="end"/>
          </w:r>
        </w:p>
        <w:p w14:paraId="7537E779">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"_Toc183783150" </w:instrText>
          </w:r>
          <w:r>
            <w:rPr>
              <w:color w:val="auto"/>
              <w:highlight w:val="none"/>
            </w:rPr>
            <w:fldChar w:fldCharType="separate"/>
          </w:r>
          <w:r>
            <w:rPr>
              <w:rStyle w:val="21"/>
              <w:rFonts w:hint="eastAsia" w:ascii="仿宋" w:hAnsi="仿宋" w:eastAsia="仿宋"/>
              <w:color w:val="auto"/>
              <w:highlight w:val="none"/>
            </w:rPr>
            <w:t>一、竞采费用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_Toc183783150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- 13 -</w:t>
          </w:r>
          <w:r>
            <w:rPr>
              <w:rFonts w:hint="eastAsia"/>
              <w:color w:val="auto"/>
              <w:highlight w:val="none"/>
            </w:rPr>
            <w:fldChar w:fldCharType="end"/>
          </w:r>
          <w:r>
            <w:rPr>
              <w:rFonts w:hint="eastAsia"/>
              <w:color w:val="auto"/>
              <w:highlight w:val="none"/>
            </w:rPr>
            <w:fldChar w:fldCharType="end"/>
          </w:r>
        </w:p>
        <w:p w14:paraId="7CB806F0">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"_Toc183783151" </w:instrText>
          </w:r>
          <w:r>
            <w:rPr>
              <w:color w:val="auto"/>
              <w:highlight w:val="none"/>
            </w:rPr>
            <w:fldChar w:fldCharType="separate"/>
          </w:r>
          <w:r>
            <w:rPr>
              <w:rStyle w:val="21"/>
              <w:rFonts w:hint="eastAsia" w:ascii="仿宋" w:hAnsi="仿宋" w:eastAsia="仿宋"/>
              <w:color w:val="auto"/>
              <w:highlight w:val="none"/>
            </w:rPr>
            <w:t>二、竞采文件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_Toc183783151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- 13 -</w:t>
          </w:r>
          <w:r>
            <w:rPr>
              <w:rFonts w:hint="eastAsia"/>
              <w:color w:val="auto"/>
              <w:highlight w:val="none"/>
            </w:rPr>
            <w:fldChar w:fldCharType="end"/>
          </w:r>
          <w:r>
            <w:rPr>
              <w:rFonts w:hint="eastAsia"/>
              <w:color w:val="auto"/>
              <w:highlight w:val="none"/>
            </w:rPr>
            <w:fldChar w:fldCharType="end"/>
          </w:r>
        </w:p>
        <w:p w14:paraId="3AEF1A4D">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"_Toc183783152" </w:instrText>
          </w:r>
          <w:r>
            <w:rPr>
              <w:color w:val="auto"/>
              <w:highlight w:val="none"/>
            </w:rPr>
            <w:fldChar w:fldCharType="separate"/>
          </w:r>
          <w:r>
            <w:rPr>
              <w:rStyle w:val="21"/>
              <w:rFonts w:hint="eastAsia" w:ascii="仿宋" w:hAnsi="仿宋" w:eastAsia="仿宋"/>
              <w:color w:val="auto"/>
              <w:highlight w:val="none"/>
            </w:rPr>
            <w:t>三、竞采要求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_Toc183783152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- 13 -</w:t>
          </w:r>
          <w:r>
            <w:rPr>
              <w:rFonts w:hint="eastAsia"/>
              <w:color w:val="auto"/>
              <w:highlight w:val="none"/>
            </w:rPr>
            <w:fldChar w:fldCharType="end"/>
          </w:r>
          <w:r>
            <w:rPr>
              <w:rFonts w:hint="eastAsia"/>
              <w:color w:val="auto"/>
              <w:highlight w:val="none"/>
            </w:rPr>
            <w:fldChar w:fldCharType="end"/>
          </w:r>
        </w:p>
        <w:p w14:paraId="01D0D238">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"_Toc183783153" </w:instrText>
          </w:r>
          <w:r>
            <w:rPr>
              <w:color w:val="auto"/>
              <w:highlight w:val="none"/>
            </w:rPr>
            <w:fldChar w:fldCharType="separate"/>
          </w:r>
          <w:r>
            <w:rPr>
              <w:rStyle w:val="21"/>
              <w:rFonts w:hint="eastAsia" w:ascii="仿宋" w:hAnsi="仿宋" w:eastAsia="仿宋"/>
              <w:color w:val="auto"/>
              <w:highlight w:val="none"/>
            </w:rPr>
            <w:t>五、成交通知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_Toc183783153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- 14 -</w:t>
          </w:r>
          <w:r>
            <w:rPr>
              <w:rFonts w:hint="eastAsia"/>
              <w:color w:val="auto"/>
              <w:highlight w:val="none"/>
            </w:rPr>
            <w:fldChar w:fldCharType="end"/>
          </w:r>
          <w:r>
            <w:rPr>
              <w:rFonts w:hint="eastAsia"/>
              <w:color w:val="auto"/>
              <w:highlight w:val="none"/>
            </w:rPr>
            <w:fldChar w:fldCharType="end"/>
          </w:r>
        </w:p>
        <w:p w14:paraId="431D6471">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"_Toc183783154" </w:instrText>
          </w:r>
          <w:r>
            <w:rPr>
              <w:color w:val="auto"/>
              <w:highlight w:val="none"/>
            </w:rPr>
            <w:fldChar w:fldCharType="separate"/>
          </w:r>
          <w:r>
            <w:rPr>
              <w:rStyle w:val="21"/>
              <w:rFonts w:hint="eastAsia" w:ascii="仿宋" w:hAnsi="仿宋" w:eastAsia="仿宋"/>
              <w:color w:val="auto"/>
              <w:highlight w:val="none"/>
            </w:rPr>
            <w:t>六、关于质疑和投诉</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_Toc183783154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- 14 -</w:t>
          </w:r>
          <w:r>
            <w:rPr>
              <w:rFonts w:hint="eastAsia"/>
              <w:color w:val="auto"/>
              <w:highlight w:val="none"/>
            </w:rPr>
            <w:fldChar w:fldCharType="end"/>
          </w:r>
          <w:r>
            <w:rPr>
              <w:rFonts w:hint="eastAsia"/>
              <w:color w:val="auto"/>
              <w:highlight w:val="none"/>
            </w:rPr>
            <w:fldChar w:fldCharType="end"/>
          </w:r>
        </w:p>
        <w:p w14:paraId="59A32270">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"_Toc183783155" </w:instrText>
          </w:r>
          <w:r>
            <w:rPr>
              <w:color w:val="auto"/>
              <w:highlight w:val="none"/>
            </w:rPr>
            <w:fldChar w:fldCharType="separate"/>
          </w:r>
          <w:r>
            <w:rPr>
              <w:rStyle w:val="21"/>
              <w:rFonts w:hint="eastAsia" w:ascii="仿宋" w:hAnsi="仿宋" w:eastAsia="仿宋"/>
              <w:color w:val="auto"/>
              <w:highlight w:val="none"/>
            </w:rPr>
            <w:t>七、采购代理服务费</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_Toc183783155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- 15 -</w:t>
          </w:r>
          <w:r>
            <w:rPr>
              <w:rFonts w:hint="eastAsia"/>
              <w:color w:val="auto"/>
              <w:highlight w:val="none"/>
            </w:rPr>
            <w:fldChar w:fldCharType="end"/>
          </w:r>
          <w:r>
            <w:rPr>
              <w:rFonts w:hint="eastAsia"/>
              <w:color w:val="auto"/>
              <w:highlight w:val="none"/>
            </w:rPr>
            <w:fldChar w:fldCharType="end"/>
          </w:r>
        </w:p>
        <w:p w14:paraId="626CF5EE">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"_Toc183783156" </w:instrText>
          </w:r>
          <w:r>
            <w:rPr>
              <w:color w:val="auto"/>
              <w:highlight w:val="none"/>
            </w:rPr>
            <w:fldChar w:fldCharType="separate"/>
          </w:r>
          <w:r>
            <w:rPr>
              <w:rStyle w:val="21"/>
              <w:rFonts w:hint="eastAsia" w:ascii="仿宋" w:hAnsi="仿宋" w:eastAsia="仿宋"/>
              <w:color w:val="auto"/>
              <w:highlight w:val="none"/>
            </w:rPr>
            <w:t>八、签订合同</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_Toc183783156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- 15 -</w:t>
          </w:r>
          <w:r>
            <w:rPr>
              <w:rFonts w:hint="eastAsia"/>
              <w:color w:val="auto"/>
              <w:highlight w:val="none"/>
            </w:rPr>
            <w:fldChar w:fldCharType="end"/>
          </w:r>
          <w:r>
            <w:rPr>
              <w:rFonts w:hint="eastAsia"/>
              <w:color w:val="auto"/>
              <w:highlight w:val="none"/>
            </w:rPr>
            <w:fldChar w:fldCharType="end"/>
          </w:r>
        </w:p>
        <w:p w14:paraId="0923A419">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"_Toc183783157" </w:instrText>
          </w:r>
          <w:r>
            <w:rPr>
              <w:color w:val="auto"/>
              <w:highlight w:val="none"/>
            </w:rPr>
            <w:fldChar w:fldCharType="separate"/>
          </w:r>
          <w:r>
            <w:rPr>
              <w:rStyle w:val="21"/>
              <w:rFonts w:hint="eastAsia" w:ascii="仿宋" w:hAnsi="仿宋" w:eastAsia="仿宋"/>
              <w:color w:val="auto"/>
              <w:highlight w:val="none"/>
            </w:rPr>
            <w:t>九、项目验收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_Toc183783157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- 15 -</w:t>
          </w:r>
          <w:r>
            <w:rPr>
              <w:rFonts w:hint="eastAsia"/>
              <w:color w:val="auto"/>
              <w:highlight w:val="none"/>
            </w:rPr>
            <w:fldChar w:fldCharType="end"/>
          </w:r>
          <w:r>
            <w:rPr>
              <w:rFonts w:hint="eastAsia"/>
              <w:color w:val="auto"/>
              <w:highlight w:val="none"/>
            </w:rPr>
            <w:fldChar w:fldCharType="end"/>
          </w:r>
        </w:p>
        <w:p w14:paraId="375B177E">
          <w:pPr>
            <w:pStyle w:val="14"/>
            <w:tabs>
              <w:tab w:val="right" w:leader="dot" w:pos="9402"/>
            </w:tabs>
            <w:ind w:firstLine="60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"_Toc183783158" </w:instrText>
          </w:r>
          <w:r>
            <w:rPr>
              <w:color w:val="auto"/>
              <w:highlight w:val="none"/>
            </w:rPr>
            <w:fldChar w:fldCharType="separate"/>
          </w:r>
          <w:r>
            <w:rPr>
              <w:rStyle w:val="21"/>
              <w:rFonts w:hint="eastAsia" w:ascii="仿宋" w:hAnsi="仿宋" w:eastAsia="仿宋"/>
              <w:color w:val="auto"/>
              <w:highlight w:val="none"/>
            </w:rPr>
            <w:t>第六篇  网上竞采合同（格式）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_Toc183783158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- 16 -</w:t>
          </w:r>
          <w:r>
            <w:rPr>
              <w:rFonts w:hint="eastAsia"/>
              <w:color w:val="auto"/>
              <w:highlight w:val="none"/>
            </w:rPr>
            <w:fldChar w:fldCharType="end"/>
          </w:r>
          <w:r>
            <w:rPr>
              <w:rFonts w:hint="eastAsia"/>
              <w:color w:val="auto"/>
              <w:highlight w:val="none"/>
            </w:rPr>
            <w:fldChar w:fldCharType="end"/>
          </w:r>
        </w:p>
        <w:p w14:paraId="3CA11065">
          <w:pPr>
            <w:pStyle w:val="14"/>
            <w:tabs>
              <w:tab w:val="right" w:leader="dot" w:pos="9402"/>
            </w:tabs>
            <w:ind w:firstLine="60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"_Toc183783159" </w:instrText>
          </w:r>
          <w:r>
            <w:rPr>
              <w:color w:val="auto"/>
              <w:highlight w:val="none"/>
            </w:rPr>
            <w:fldChar w:fldCharType="separate"/>
          </w:r>
          <w:r>
            <w:rPr>
              <w:rStyle w:val="21"/>
              <w:rFonts w:hint="eastAsia" w:ascii="仿宋" w:hAnsi="仿宋" w:eastAsia="仿宋"/>
              <w:color w:val="auto"/>
              <w:highlight w:val="none"/>
            </w:rPr>
            <w:t>第七篇  响应文件编制要求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_Toc183783159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- 23 -</w:t>
          </w:r>
          <w:r>
            <w:rPr>
              <w:rFonts w:hint="eastAsia"/>
              <w:color w:val="auto"/>
              <w:highlight w:val="none"/>
            </w:rPr>
            <w:fldChar w:fldCharType="end"/>
          </w:r>
          <w:r>
            <w:rPr>
              <w:rFonts w:hint="eastAsia"/>
              <w:color w:val="auto"/>
              <w:highlight w:val="none"/>
            </w:rPr>
            <w:fldChar w:fldCharType="end"/>
          </w:r>
        </w:p>
        <w:p w14:paraId="09FEC172">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"_Toc183783160" </w:instrText>
          </w:r>
          <w:r>
            <w:rPr>
              <w:color w:val="auto"/>
              <w:highlight w:val="none"/>
            </w:rPr>
            <w:fldChar w:fldCharType="separate"/>
          </w:r>
          <w:r>
            <w:rPr>
              <w:rStyle w:val="21"/>
              <w:rFonts w:hint="eastAsia" w:ascii="仿宋" w:hAnsi="仿宋" w:eastAsia="仿宋"/>
              <w:color w:val="auto"/>
              <w:highlight w:val="none"/>
            </w:rPr>
            <w:t>一、经济部分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_Toc183783160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- 24 -</w:t>
          </w:r>
          <w:r>
            <w:rPr>
              <w:rFonts w:hint="eastAsia"/>
              <w:color w:val="auto"/>
              <w:highlight w:val="none"/>
            </w:rPr>
            <w:fldChar w:fldCharType="end"/>
          </w:r>
          <w:r>
            <w:rPr>
              <w:rFonts w:hint="eastAsia"/>
              <w:color w:val="auto"/>
              <w:highlight w:val="none"/>
            </w:rPr>
            <w:fldChar w:fldCharType="end"/>
          </w:r>
        </w:p>
        <w:p w14:paraId="0D4FE239">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"_Toc183783161" </w:instrText>
          </w:r>
          <w:r>
            <w:rPr>
              <w:color w:val="auto"/>
              <w:highlight w:val="none"/>
            </w:rPr>
            <w:fldChar w:fldCharType="separate"/>
          </w:r>
          <w:r>
            <w:rPr>
              <w:rStyle w:val="21"/>
              <w:rFonts w:hint="eastAsia" w:ascii="仿宋" w:hAnsi="仿宋" w:eastAsia="仿宋"/>
              <w:color w:val="auto"/>
              <w:highlight w:val="none"/>
            </w:rPr>
            <w:t>二、服务部分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_Toc183783161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- 26 -</w:t>
          </w:r>
          <w:r>
            <w:rPr>
              <w:rFonts w:hint="eastAsia"/>
              <w:color w:val="auto"/>
              <w:highlight w:val="none"/>
            </w:rPr>
            <w:fldChar w:fldCharType="end"/>
          </w:r>
          <w:r>
            <w:rPr>
              <w:rFonts w:hint="eastAsia"/>
              <w:color w:val="auto"/>
              <w:highlight w:val="none"/>
            </w:rPr>
            <w:fldChar w:fldCharType="end"/>
          </w:r>
        </w:p>
        <w:p w14:paraId="4CA653D6">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"_Toc183783162" </w:instrText>
          </w:r>
          <w:r>
            <w:rPr>
              <w:color w:val="auto"/>
              <w:highlight w:val="none"/>
            </w:rPr>
            <w:fldChar w:fldCharType="separate"/>
          </w:r>
          <w:r>
            <w:rPr>
              <w:rStyle w:val="21"/>
              <w:rFonts w:hint="eastAsia" w:ascii="仿宋" w:hAnsi="仿宋" w:eastAsia="仿宋"/>
              <w:color w:val="auto"/>
              <w:highlight w:val="none"/>
            </w:rPr>
            <w:t>三、商务文件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_Toc183783162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- 27 -</w:t>
          </w:r>
          <w:r>
            <w:rPr>
              <w:rFonts w:hint="eastAsia"/>
              <w:color w:val="auto"/>
              <w:highlight w:val="none"/>
            </w:rPr>
            <w:fldChar w:fldCharType="end"/>
          </w:r>
          <w:r>
            <w:rPr>
              <w:rFonts w:hint="eastAsia"/>
              <w:color w:val="auto"/>
              <w:highlight w:val="none"/>
            </w:rPr>
            <w:fldChar w:fldCharType="end"/>
          </w:r>
        </w:p>
        <w:p w14:paraId="23EB1C40">
          <w:pPr>
            <w:pStyle w:val="16"/>
            <w:tabs>
              <w:tab w:val="right" w:leader="dot" w:pos="9402"/>
            </w:tabs>
            <w:ind w:left="560"/>
            <w:rPr>
              <w:rFonts w:asciiTheme="minorHAnsi" w:hAnsiTheme="minorHAnsi" w:eastAsiaTheme="minorEastAsia" w:cstheme="minorBidi"/>
              <w:color w:val="auto"/>
              <w:sz w:val="21"/>
              <w:szCs w:val="22"/>
              <w:highlight w:val="none"/>
              <w14:ligatures w14:val="standardContextual"/>
            </w:rPr>
          </w:pPr>
          <w:r>
            <w:rPr>
              <w:color w:val="auto"/>
              <w:highlight w:val="none"/>
            </w:rPr>
            <w:fldChar w:fldCharType="begin"/>
          </w:r>
          <w:r>
            <w:rPr>
              <w:color w:val="auto"/>
              <w:highlight w:val="none"/>
            </w:rPr>
            <w:instrText xml:space="preserve"> HYPERLINK \l "_Toc183783163" </w:instrText>
          </w:r>
          <w:r>
            <w:rPr>
              <w:color w:val="auto"/>
              <w:highlight w:val="none"/>
            </w:rPr>
            <w:fldChar w:fldCharType="separate"/>
          </w:r>
          <w:r>
            <w:rPr>
              <w:rStyle w:val="21"/>
              <w:rFonts w:hint="eastAsia" w:ascii="仿宋" w:hAnsi="仿宋" w:eastAsia="仿宋"/>
              <w:color w:val="auto"/>
              <w:highlight w:val="none"/>
            </w:rPr>
            <w:t>四、资格证明文件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_Toc183783163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- 29 -</w:t>
          </w:r>
          <w:r>
            <w:rPr>
              <w:rFonts w:hint="eastAsia"/>
              <w:color w:val="auto"/>
              <w:highlight w:val="none"/>
            </w:rPr>
            <w:fldChar w:fldCharType="end"/>
          </w:r>
          <w:r>
            <w:rPr>
              <w:rFonts w:hint="eastAsia"/>
              <w:color w:val="auto"/>
              <w:highlight w:val="none"/>
            </w:rPr>
            <w:fldChar w:fldCharType="end"/>
          </w:r>
        </w:p>
        <w:p w14:paraId="4CD298A7">
          <w:pPr>
            <w:pStyle w:val="16"/>
            <w:tabs>
              <w:tab w:val="right" w:leader="dot" w:pos="9402"/>
            </w:tabs>
            <w:ind w:left="560"/>
            <w:rPr>
              <w:rFonts w:ascii="仿宋" w:hAnsi="仿宋" w:eastAsia="仿宋" w:cs="方正仿宋_GBK"/>
              <w:color w:val="auto"/>
              <w:szCs w:val="28"/>
              <w:highlight w:val="none"/>
            </w:rPr>
          </w:pPr>
          <w:r>
            <w:rPr>
              <w:rFonts w:hint="eastAsia" w:ascii="仿宋" w:hAnsi="仿宋" w:eastAsia="仿宋" w:cs="方正仿宋_GBK"/>
              <w:color w:val="auto"/>
              <w:szCs w:val="28"/>
              <w:highlight w:val="none"/>
            </w:rPr>
            <w:fldChar w:fldCharType="end"/>
          </w:r>
        </w:p>
      </w:sdtContent>
    </w:sdt>
    <w:p w14:paraId="46370D45">
      <w:pPr>
        <w:pStyle w:val="6"/>
        <w:ind w:firstLine="880"/>
        <w:jc w:val="center"/>
        <w:rPr>
          <w:rFonts w:ascii="仿宋" w:hAnsi="仿宋" w:eastAsia="仿宋" w:cs="方正仿宋_GBK"/>
          <w:b/>
          <w:bCs/>
          <w:color w:val="auto"/>
          <w:spacing w:val="80"/>
          <w:sz w:val="44"/>
          <w:szCs w:val="44"/>
          <w:highlight w:val="none"/>
        </w:rPr>
      </w:pPr>
      <w:r>
        <w:rPr>
          <w:rFonts w:hint="eastAsia" w:ascii="仿宋" w:hAnsi="仿宋" w:eastAsia="仿宋" w:cs="方正仿宋_GBK"/>
          <w:color w:val="auto"/>
          <w:sz w:val="44"/>
          <w:szCs w:val="28"/>
          <w:highlight w:val="none"/>
        </w:rPr>
        <w:t xml:space="preserve">   </w:t>
      </w:r>
      <w:r>
        <w:rPr>
          <w:rFonts w:hint="eastAsia" w:ascii="仿宋" w:hAnsi="仿宋" w:eastAsia="仿宋" w:cs="方正仿宋_GBK"/>
          <w:color w:val="auto"/>
          <w:sz w:val="44"/>
          <w:szCs w:val="28"/>
          <w:highlight w:val="none"/>
        </w:rPr>
        <w:br w:type="page"/>
      </w:r>
    </w:p>
    <w:p w14:paraId="4904D84C">
      <w:pPr>
        <w:pStyle w:val="2"/>
        <w:spacing w:line="240" w:lineRule="auto"/>
        <w:ind w:firstLine="883"/>
        <w:jc w:val="center"/>
        <w:rPr>
          <w:rFonts w:ascii="仿宋" w:hAnsi="仿宋" w:eastAsia="仿宋"/>
          <w:color w:val="auto"/>
          <w:highlight w:val="none"/>
        </w:rPr>
      </w:pPr>
      <w:bookmarkStart w:id="9" w:name="_Toc76462316"/>
      <w:bookmarkStart w:id="10" w:name="_Toc12789052"/>
      <w:bookmarkStart w:id="11" w:name="_Toc11641050"/>
      <w:bookmarkStart w:id="12" w:name="_Toc106030870"/>
      <w:bookmarkStart w:id="13" w:name="_Toc183783127"/>
      <w:r>
        <w:rPr>
          <w:rFonts w:hint="eastAsia" w:ascii="仿宋" w:hAnsi="仿宋" w:eastAsia="仿宋"/>
          <w:color w:val="auto"/>
          <w:highlight w:val="none"/>
        </w:rPr>
        <w:t>第一篇  竞采邀请书</w:t>
      </w:r>
      <w:bookmarkEnd w:id="9"/>
      <w:bookmarkEnd w:id="10"/>
      <w:bookmarkEnd w:id="11"/>
      <w:bookmarkEnd w:id="12"/>
      <w:bookmarkEnd w:id="13"/>
    </w:p>
    <w:p w14:paraId="1CD547BA">
      <w:pPr>
        <w:snapToGrid w:val="0"/>
        <w:ind w:firstLine="480" w:firstLineChars="200"/>
        <w:rPr>
          <w:rFonts w:ascii="仿宋" w:hAnsi="仿宋" w:eastAsia="仿宋" w:cs="方正仿宋_GBK"/>
          <w:b/>
          <w:bCs/>
          <w:color w:val="auto"/>
          <w:spacing w:val="80"/>
          <w:sz w:val="44"/>
          <w:szCs w:val="44"/>
          <w:highlight w:val="none"/>
        </w:rPr>
      </w:pPr>
      <w:r>
        <w:rPr>
          <w:rFonts w:hint="eastAsia" w:ascii="仿宋" w:hAnsi="仿宋" w:eastAsia="仿宋" w:cs="方正仿宋_GBK"/>
          <w:color w:val="auto"/>
          <w:sz w:val="24"/>
          <w:szCs w:val="24"/>
          <w:highlight w:val="none"/>
          <w:u w:val="single"/>
          <w:lang w:eastAsia="zh-CN"/>
        </w:rPr>
        <w:t>重庆标友工程管理咨询有限公司</w:t>
      </w:r>
      <w:r>
        <w:rPr>
          <w:rFonts w:hint="eastAsia" w:ascii="仿宋" w:hAnsi="仿宋" w:eastAsia="仿宋" w:cs="方正仿宋_GBK"/>
          <w:color w:val="auto"/>
          <w:sz w:val="24"/>
          <w:szCs w:val="24"/>
          <w:highlight w:val="none"/>
        </w:rPr>
        <w:t>（以下简称：采购代理机构）受</w:t>
      </w:r>
      <w:r>
        <w:rPr>
          <w:rFonts w:hint="eastAsia" w:ascii="仿宋" w:hAnsi="仿宋" w:eastAsia="仿宋" w:cs="方正仿宋_GBK"/>
          <w:color w:val="auto"/>
          <w:sz w:val="24"/>
          <w:szCs w:val="24"/>
          <w:highlight w:val="none"/>
          <w:u w:val="single"/>
          <w:lang w:eastAsia="zh-CN"/>
        </w:rPr>
        <w:t>重庆绿发实业集团有限公司</w:t>
      </w:r>
      <w:r>
        <w:rPr>
          <w:rFonts w:hint="eastAsia" w:ascii="仿宋" w:hAnsi="仿宋" w:eastAsia="仿宋" w:cs="方正仿宋_GBK"/>
          <w:color w:val="auto"/>
          <w:sz w:val="24"/>
          <w:szCs w:val="24"/>
          <w:highlight w:val="none"/>
        </w:rPr>
        <w:t>（以下简称：采购人）的委托，对</w:t>
      </w:r>
      <w:r>
        <w:rPr>
          <w:rFonts w:hint="eastAsia" w:ascii="仿宋" w:hAnsi="仿宋" w:eastAsia="仿宋" w:cs="方正仿宋_GBK"/>
          <w:color w:val="auto"/>
          <w:sz w:val="24"/>
          <w:szCs w:val="24"/>
          <w:highlight w:val="none"/>
          <w:u w:val="single"/>
          <w:lang w:eastAsia="zh-CN"/>
        </w:rPr>
        <w:t>重庆绿发实业集团有限公司安全检查技术支撑服务</w:t>
      </w:r>
      <w:r>
        <w:rPr>
          <w:rFonts w:hint="eastAsia" w:ascii="仿宋" w:hAnsi="仿宋" w:eastAsia="仿宋" w:cs="方正仿宋_GBK"/>
          <w:color w:val="auto"/>
          <w:sz w:val="24"/>
          <w:szCs w:val="24"/>
          <w:highlight w:val="none"/>
        </w:rPr>
        <w:t>进行网上竞采采购。欢迎有资格的供应商前来参与网上竞采。</w:t>
      </w:r>
    </w:p>
    <w:p w14:paraId="3D2D6D7B">
      <w:pPr>
        <w:pStyle w:val="3"/>
        <w:spacing w:line="240" w:lineRule="auto"/>
        <w:ind w:firstLine="643"/>
        <w:rPr>
          <w:rFonts w:ascii="仿宋" w:hAnsi="仿宋" w:eastAsia="仿宋"/>
          <w:color w:val="auto"/>
          <w:highlight w:val="none"/>
        </w:rPr>
      </w:pPr>
      <w:bookmarkStart w:id="14" w:name="_Toc7625"/>
      <w:bookmarkStart w:id="15" w:name="_Toc183783128"/>
      <w:bookmarkStart w:id="16" w:name="_Toc317775175"/>
      <w:bookmarkStart w:id="17" w:name="_Toc313893526"/>
      <w:bookmarkStart w:id="18" w:name="_Toc18881"/>
      <w:bookmarkStart w:id="19" w:name="_Toc12808"/>
      <w:bookmarkStart w:id="20" w:name="_Toc25458"/>
      <w:bookmarkStart w:id="21" w:name="_Toc3463"/>
      <w:bookmarkStart w:id="22" w:name="_Toc18159"/>
      <w:bookmarkStart w:id="23" w:name="_Toc26820"/>
      <w:r>
        <w:rPr>
          <w:rFonts w:hint="eastAsia" w:ascii="仿宋" w:hAnsi="仿宋" w:eastAsia="仿宋"/>
          <w:color w:val="auto"/>
          <w:highlight w:val="none"/>
        </w:rPr>
        <w:t>一、竞采项目内容</w:t>
      </w:r>
      <w:bookmarkEnd w:id="14"/>
      <w:bookmarkEnd w:id="15"/>
      <w:bookmarkEnd w:id="16"/>
      <w:bookmarkEnd w:id="17"/>
      <w:bookmarkEnd w:id="18"/>
      <w:bookmarkEnd w:id="19"/>
      <w:bookmarkEnd w:id="20"/>
      <w:bookmarkEnd w:id="21"/>
      <w:bookmarkEnd w:id="22"/>
      <w:bookmarkEnd w:id="23"/>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7"/>
        <w:gridCol w:w="1988"/>
        <w:gridCol w:w="1500"/>
        <w:gridCol w:w="2071"/>
      </w:tblGrid>
      <w:tr w14:paraId="7A52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9" w:type="pct"/>
            <w:tcBorders>
              <w:top w:val="single" w:color="auto" w:sz="4" w:space="0"/>
              <w:left w:val="single" w:color="auto" w:sz="4" w:space="0"/>
              <w:right w:val="single" w:color="auto" w:sz="4" w:space="0"/>
            </w:tcBorders>
            <w:vAlign w:val="center"/>
          </w:tcPr>
          <w:p w14:paraId="12CDE965">
            <w:pPr>
              <w:widowControl/>
              <w:ind w:firstLine="482"/>
              <w:jc w:val="center"/>
              <w:rPr>
                <w:rFonts w:ascii="仿宋" w:hAnsi="仿宋" w:eastAsia="仿宋" w:cs="方正仿宋_GBK"/>
                <w:b/>
                <w:bCs/>
                <w:color w:val="auto"/>
                <w:kern w:val="0"/>
                <w:sz w:val="24"/>
                <w:szCs w:val="24"/>
                <w:highlight w:val="none"/>
              </w:rPr>
            </w:pPr>
            <w:r>
              <w:rPr>
                <w:rFonts w:hint="eastAsia" w:ascii="仿宋" w:hAnsi="仿宋" w:eastAsia="仿宋" w:cs="方正仿宋_GBK"/>
                <w:b/>
                <w:bCs/>
                <w:color w:val="auto"/>
                <w:kern w:val="0"/>
                <w:sz w:val="24"/>
                <w:szCs w:val="24"/>
                <w:highlight w:val="none"/>
              </w:rPr>
              <w:t>项目名称</w:t>
            </w:r>
          </w:p>
        </w:tc>
        <w:tc>
          <w:tcPr>
            <w:tcW w:w="990" w:type="pct"/>
            <w:tcBorders>
              <w:top w:val="single" w:color="auto" w:sz="4" w:space="0"/>
              <w:left w:val="single" w:color="auto" w:sz="4" w:space="0"/>
              <w:right w:val="single" w:color="auto" w:sz="4" w:space="0"/>
            </w:tcBorders>
            <w:vAlign w:val="center"/>
          </w:tcPr>
          <w:p w14:paraId="34D5FB9B">
            <w:pPr>
              <w:widowControl/>
              <w:jc w:val="both"/>
              <w:rPr>
                <w:rFonts w:ascii="仿宋" w:hAnsi="仿宋" w:eastAsia="仿宋" w:cs="方正仿宋_GBK"/>
                <w:b/>
                <w:bCs/>
                <w:color w:val="auto"/>
                <w:kern w:val="0"/>
                <w:sz w:val="24"/>
                <w:szCs w:val="24"/>
                <w:highlight w:val="none"/>
              </w:rPr>
            </w:pPr>
            <w:r>
              <w:rPr>
                <w:rFonts w:hint="eastAsia" w:ascii="仿宋" w:hAnsi="仿宋" w:eastAsia="仿宋" w:cs="方正仿宋_GBK"/>
                <w:b/>
                <w:bCs/>
                <w:color w:val="auto"/>
                <w:kern w:val="0"/>
                <w:sz w:val="24"/>
                <w:szCs w:val="24"/>
                <w:highlight w:val="none"/>
              </w:rPr>
              <w:t>最高限价（万元）</w:t>
            </w:r>
          </w:p>
        </w:tc>
        <w:tc>
          <w:tcPr>
            <w:tcW w:w="747" w:type="pct"/>
            <w:tcBorders>
              <w:top w:val="single" w:color="auto" w:sz="4" w:space="0"/>
              <w:left w:val="single" w:color="auto" w:sz="4" w:space="0"/>
              <w:right w:val="single" w:color="auto" w:sz="4" w:space="0"/>
            </w:tcBorders>
            <w:vAlign w:val="center"/>
          </w:tcPr>
          <w:p w14:paraId="10223883">
            <w:pPr>
              <w:widowControl/>
              <w:jc w:val="center"/>
              <w:rPr>
                <w:rFonts w:ascii="仿宋" w:hAnsi="仿宋" w:eastAsia="仿宋" w:cs="方正仿宋_GBK"/>
                <w:b/>
                <w:bCs/>
                <w:color w:val="auto"/>
                <w:kern w:val="0"/>
                <w:sz w:val="24"/>
                <w:szCs w:val="24"/>
                <w:highlight w:val="none"/>
              </w:rPr>
            </w:pPr>
            <w:r>
              <w:rPr>
                <w:rFonts w:hint="eastAsia" w:ascii="仿宋" w:hAnsi="仿宋" w:eastAsia="仿宋" w:cs="方正仿宋_GBK"/>
                <w:b/>
                <w:bCs/>
                <w:color w:val="auto"/>
                <w:kern w:val="0"/>
                <w:sz w:val="24"/>
                <w:szCs w:val="24"/>
                <w:highlight w:val="none"/>
              </w:rPr>
              <w:t>成交供应商数量（名）</w:t>
            </w:r>
          </w:p>
        </w:tc>
        <w:tc>
          <w:tcPr>
            <w:tcW w:w="1031" w:type="pct"/>
            <w:tcBorders>
              <w:top w:val="single" w:color="auto" w:sz="4" w:space="0"/>
              <w:left w:val="single" w:color="auto" w:sz="4" w:space="0"/>
              <w:right w:val="single" w:color="auto" w:sz="4" w:space="0"/>
            </w:tcBorders>
            <w:vAlign w:val="center"/>
          </w:tcPr>
          <w:p w14:paraId="0BDEB859">
            <w:pPr>
              <w:widowControl/>
              <w:jc w:val="center"/>
              <w:rPr>
                <w:rFonts w:ascii="仿宋" w:hAnsi="仿宋" w:eastAsia="仿宋" w:cs="方正仿宋_GBK"/>
                <w:b/>
                <w:bCs/>
                <w:color w:val="auto"/>
                <w:kern w:val="0"/>
                <w:sz w:val="24"/>
                <w:szCs w:val="24"/>
                <w:highlight w:val="none"/>
              </w:rPr>
            </w:pPr>
            <w:r>
              <w:rPr>
                <w:rFonts w:hint="eastAsia" w:ascii="仿宋" w:hAnsi="仿宋" w:eastAsia="仿宋" w:cs="方正仿宋_GBK"/>
                <w:b/>
                <w:bCs/>
                <w:color w:val="auto"/>
                <w:kern w:val="0"/>
                <w:sz w:val="24"/>
                <w:szCs w:val="24"/>
                <w:highlight w:val="none"/>
              </w:rPr>
              <w:t>备注</w:t>
            </w:r>
          </w:p>
        </w:tc>
      </w:tr>
      <w:tr w14:paraId="545D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229" w:type="pct"/>
            <w:tcBorders>
              <w:top w:val="single" w:color="auto" w:sz="4" w:space="0"/>
              <w:left w:val="single" w:color="auto" w:sz="4" w:space="0"/>
              <w:right w:val="single" w:color="auto" w:sz="4" w:space="0"/>
            </w:tcBorders>
            <w:vAlign w:val="center"/>
          </w:tcPr>
          <w:p w14:paraId="56843CC4">
            <w:pPr>
              <w:widowControl/>
              <w:jc w:val="center"/>
              <w:rPr>
                <w:rFonts w:hint="eastAsia" w:ascii="仿宋" w:hAnsi="仿宋" w:eastAsia="仿宋" w:cs="方正仿宋_GBK"/>
                <w:color w:val="auto"/>
                <w:kern w:val="0"/>
                <w:sz w:val="24"/>
                <w:szCs w:val="24"/>
                <w:highlight w:val="none"/>
                <w:lang w:eastAsia="zh-CN"/>
              </w:rPr>
            </w:pPr>
            <w:bookmarkStart w:id="24" w:name="_Hlk344477914"/>
            <w:r>
              <w:rPr>
                <w:rFonts w:hint="eastAsia" w:ascii="仿宋" w:hAnsi="仿宋" w:eastAsia="仿宋" w:cs="方正仿宋_GBK"/>
                <w:color w:val="auto"/>
                <w:kern w:val="0"/>
                <w:sz w:val="24"/>
                <w:szCs w:val="24"/>
                <w:highlight w:val="none"/>
                <w:lang w:eastAsia="zh-CN"/>
              </w:rPr>
              <w:t>重庆绿发实业集团有限公司安全检查技术支撑服务</w:t>
            </w:r>
          </w:p>
        </w:tc>
        <w:tc>
          <w:tcPr>
            <w:tcW w:w="990" w:type="pct"/>
            <w:tcBorders>
              <w:top w:val="single" w:color="auto" w:sz="4" w:space="0"/>
              <w:left w:val="single" w:color="auto" w:sz="4" w:space="0"/>
              <w:right w:val="single" w:color="auto" w:sz="4" w:space="0"/>
            </w:tcBorders>
            <w:vAlign w:val="center"/>
          </w:tcPr>
          <w:p w14:paraId="2A1C0B7D">
            <w:pPr>
              <w:widowControl/>
              <w:jc w:val="center"/>
              <w:rPr>
                <w:rFonts w:hint="default" w:ascii="仿宋" w:hAnsi="仿宋" w:eastAsia="仿宋" w:cs="方正仿宋_GBK"/>
                <w:color w:val="auto"/>
                <w:kern w:val="0"/>
                <w:sz w:val="24"/>
                <w:szCs w:val="24"/>
                <w:highlight w:val="none"/>
                <w:lang w:val="en-US" w:eastAsia="zh-CN"/>
              </w:rPr>
            </w:pPr>
            <w:r>
              <w:rPr>
                <w:rFonts w:hint="eastAsia" w:ascii="仿宋" w:hAnsi="仿宋" w:eastAsia="仿宋" w:cs="方正仿宋_GBK"/>
                <w:color w:val="auto"/>
                <w:kern w:val="0"/>
                <w:sz w:val="24"/>
                <w:szCs w:val="24"/>
                <w:highlight w:val="none"/>
                <w:lang w:val="en-US" w:eastAsia="zh-CN"/>
              </w:rPr>
              <w:t>19.76</w:t>
            </w:r>
          </w:p>
        </w:tc>
        <w:tc>
          <w:tcPr>
            <w:tcW w:w="747" w:type="pct"/>
            <w:tcBorders>
              <w:top w:val="single" w:color="auto" w:sz="4" w:space="0"/>
              <w:left w:val="single" w:color="auto" w:sz="4" w:space="0"/>
              <w:right w:val="single" w:color="auto" w:sz="4" w:space="0"/>
            </w:tcBorders>
            <w:vAlign w:val="center"/>
          </w:tcPr>
          <w:p w14:paraId="10F17D8D">
            <w:pPr>
              <w:widowControl/>
              <w:jc w:val="center"/>
              <w:rPr>
                <w:rFonts w:ascii="仿宋" w:hAnsi="仿宋" w:eastAsia="仿宋" w:cs="方正仿宋_GBK"/>
                <w:color w:val="auto"/>
                <w:kern w:val="0"/>
                <w:sz w:val="24"/>
                <w:szCs w:val="24"/>
                <w:highlight w:val="none"/>
              </w:rPr>
            </w:pPr>
            <w:r>
              <w:rPr>
                <w:rFonts w:hint="eastAsia" w:ascii="仿宋" w:hAnsi="仿宋" w:eastAsia="仿宋" w:cs="方正仿宋_GBK"/>
                <w:color w:val="auto"/>
                <w:kern w:val="0"/>
                <w:sz w:val="24"/>
                <w:szCs w:val="24"/>
                <w:highlight w:val="none"/>
              </w:rPr>
              <w:t>1</w:t>
            </w:r>
          </w:p>
        </w:tc>
        <w:tc>
          <w:tcPr>
            <w:tcW w:w="1031" w:type="pct"/>
            <w:tcBorders>
              <w:top w:val="single" w:color="auto" w:sz="4" w:space="0"/>
              <w:left w:val="single" w:color="auto" w:sz="4" w:space="0"/>
              <w:right w:val="single" w:color="auto" w:sz="4" w:space="0"/>
            </w:tcBorders>
            <w:vAlign w:val="center"/>
          </w:tcPr>
          <w:p w14:paraId="1B6A341C">
            <w:pPr>
              <w:widowControl/>
              <w:jc w:val="center"/>
              <w:rPr>
                <w:rFonts w:hint="default" w:ascii="仿宋" w:hAnsi="仿宋" w:eastAsia="仿宋" w:cs="方正仿宋_GBK"/>
                <w:color w:val="auto"/>
                <w:kern w:val="0"/>
                <w:sz w:val="24"/>
                <w:szCs w:val="24"/>
                <w:highlight w:val="none"/>
                <w:lang w:val="en-US" w:eastAsia="zh-CN"/>
              </w:rPr>
            </w:pPr>
            <w:r>
              <w:rPr>
                <w:rFonts w:hint="eastAsia" w:ascii="仿宋" w:hAnsi="仿宋" w:eastAsia="仿宋" w:cs="方正仿宋_GBK"/>
                <w:color w:val="auto"/>
                <w:kern w:val="0"/>
                <w:sz w:val="24"/>
                <w:szCs w:val="24"/>
                <w:highlight w:val="none"/>
                <w:lang w:val="en-US" w:eastAsia="zh-CN"/>
              </w:rPr>
              <w:t>/</w:t>
            </w:r>
          </w:p>
        </w:tc>
      </w:tr>
      <w:bookmarkEnd w:id="24"/>
    </w:tbl>
    <w:p w14:paraId="3024336A">
      <w:pPr>
        <w:pStyle w:val="3"/>
        <w:spacing w:line="240" w:lineRule="auto"/>
        <w:ind w:firstLine="643"/>
        <w:rPr>
          <w:rFonts w:ascii="仿宋" w:hAnsi="仿宋" w:eastAsia="仿宋"/>
          <w:color w:val="auto"/>
          <w:highlight w:val="none"/>
        </w:rPr>
      </w:pPr>
      <w:bookmarkStart w:id="25" w:name="_Toc183783129"/>
      <w:bookmarkStart w:id="26" w:name="_Toc22399"/>
      <w:bookmarkStart w:id="27" w:name="_Toc25190"/>
      <w:bookmarkStart w:id="28" w:name="_Toc15727"/>
      <w:bookmarkStart w:id="29" w:name="_Toc6462"/>
      <w:bookmarkStart w:id="30" w:name="_Toc19437"/>
      <w:bookmarkStart w:id="31" w:name="_Toc1790"/>
      <w:bookmarkStart w:id="32" w:name="_Toc15576"/>
      <w:bookmarkStart w:id="33" w:name="_Toc373860293"/>
      <w:bookmarkStart w:id="34" w:name="_Toc317775178"/>
      <w:r>
        <w:rPr>
          <w:rFonts w:hint="eastAsia" w:ascii="仿宋" w:hAnsi="仿宋" w:eastAsia="仿宋"/>
          <w:color w:val="auto"/>
          <w:highlight w:val="none"/>
        </w:rPr>
        <w:t>二、资金来源</w:t>
      </w:r>
      <w:bookmarkEnd w:id="25"/>
    </w:p>
    <w:p w14:paraId="77D52E24">
      <w:pPr>
        <w:ind w:firstLine="480" w:firstLineChars="200"/>
        <w:rPr>
          <w:rFonts w:ascii="仿宋" w:hAnsi="仿宋" w:eastAsia="仿宋"/>
          <w:color w:val="auto"/>
          <w:highlight w:val="none"/>
        </w:rPr>
      </w:pPr>
      <w:r>
        <w:rPr>
          <w:rFonts w:hint="eastAsia" w:ascii="仿宋" w:hAnsi="仿宋" w:eastAsia="仿宋" w:cs="方正仿宋_GBK"/>
          <w:color w:val="auto"/>
          <w:sz w:val="24"/>
          <w:szCs w:val="24"/>
          <w:highlight w:val="none"/>
        </w:rPr>
        <w:t>单位自筹资金，预算金额</w:t>
      </w:r>
      <w:r>
        <w:rPr>
          <w:rFonts w:hint="eastAsia" w:ascii="仿宋" w:hAnsi="仿宋" w:eastAsia="仿宋" w:cs="方正仿宋_GBK"/>
          <w:color w:val="auto"/>
          <w:sz w:val="24"/>
          <w:szCs w:val="24"/>
          <w:highlight w:val="none"/>
          <w:lang w:val="en-US" w:eastAsia="zh-CN"/>
        </w:rPr>
        <w:t>197600.00</w:t>
      </w:r>
      <w:r>
        <w:rPr>
          <w:rFonts w:hint="eastAsia" w:ascii="仿宋" w:hAnsi="仿宋" w:eastAsia="仿宋" w:cs="方正仿宋_GBK"/>
          <w:color w:val="auto"/>
          <w:sz w:val="24"/>
          <w:szCs w:val="24"/>
          <w:highlight w:val="none"/>
        </w:rPr>
        <w:t>元。</w:t>
      </w:r>
    </w:p>
    <w:p w14:paraId="4858039A">
      <w:pPr>
        <w:pStyle w:val="3"/>
        <w:spacing w:line="240" w:lineRule="auto"/>
        <w:ind w:firstLine="643"/>
        <w:rPr>
          <w:rFonts w:ascii="仿宋" w:hAnsi="仿宋" w:eastAsia="仿宋"/>
          <w:color w:val="auto"/>
          <w:highlight w:val="none"/>
        </w:rPr>
      </w:pPr>
      <w:bookmarkStart w:id="35" w:name="_Toc183783130"/>
      <w:r>
        <w:rPr>
          <w:rFonts w:hint="eastAsia" w:ascii="仿宋" w:hAnsi="仿宋" w:eastAsia="仿宋"/>
          <w:color w:val="auto"/>
          <w:highlight w:val="none"/>
        </w:rPr>
        <w:t>三、</w:t>
      </w:r>
      <w:bookmarkEnd w:id="26"/>
      <w:bookmarkEnd w:id="27"/>
      <w:bookmarkEnd w:id="28"/>
      <w:bookmarkEnd w:id="29"/>
      <w:bookmarkEnd w:id="30"/>
      <w:bookmarkEnd w:id="31"/>
      <w:bookmarkEnd w:id="32"/>
      <w:r>
        <w:rPr>
          <w:rFonts w:hint="eastAsia" w:ascii="仿宋" w:hAnsi="仿宋" w:eastAsia="仿宋"/>
          <w:color w:val="auto"/>
          <w:highlight w:val="none"/>
        </w:rPr>
        <w:t>竞采资格条件</w:t>
      </w:r>
      <w:bookmarkEnd w:id="35"/>
      <w:bookmarkStart w:id="229" w:name="_GoBack"/>
      <w:bookmarkEnd w:id="229"/>
    </w:p>
    <w:p w14:paraId="738F13C4">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（一）基本条件</w:t>
      </w:r>
    </w:p>
    <w:p w14:paraId="52F64AD3">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满足《中华人民共和国政府采购法》第二十二条规定；　</w:t>
      </w:r>
    </w:p>
    <w:p w14:paraId="4DA16DF9">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（二）特定资格条件</w:t>
      </w:r>
    </w:p>
    <w:bookmarkEnd w:id="33"/>
    <w:bookmarkEnd w:id="34"/>
    <w:p w14:paraId="6741952A">
      <w:pPr>
        <w:numPr>
          <w:ilvl w:val="0"/>
          <w:numId w:val="0"/>
        </w:numPr>
        <w:ind w:firstLine="480" w:firstLineChars="200"/>
        <w:rPr>
          <w:rFonts w:hint="eastAsia" w:ascii="仿宋" w:hAnsi="仿宋" w:eastAsia="仿宋" w:cs="方正仿宋_GBK"/>
          <w:color w:val="auto"/>
          <w:sz w:val="24"/>
          <w:szCs w:val="24"/>
          <w:highlight w:val="none"/>
        </w:rPr>
      </w:pPr>
      <w:bookmarkStart w:id="36" w:name="_Toc183783131"/>
      <w:r>
        <w:rPr>
          <w:rFonts w:hint="eastAsia" w:ascii="仿宋" w:hAnsi="仿宋" w:eastAsia="仿宋" w:cs="方正仿宋_GBK"/>
          <w:color w:val="auto"/>
          <w:sz w:val="24"/>
          <w:szCs w:val="24"/>
          <w:highlight w:val="none"/>
          <w:lang w:val="en-US" w:eastAsia="zh-CN"/>
        </w:rPr>
        <w:t>供应商具有独立法人资格，其营业执照具有安全技术咨询服务的营业范围</w:t>
      </w:r>
      <w:r>
        <w:rPr>
          <w:rFonts w:hint="eastAsia" w:ascii="仿宋" w:hAnsi="仿宋" w:eastAsia="仿宋" w:cs="方正仿宋_GBK"/>
          <w:color w:val="auto"/>
          <w:sz w:val="24"/>
          <w:szCs w:val="24"/>
          <w:highlight w:val="none"/>
        </w:rPr>
        <w:t>。</w:t>
      </w:r>
    </w:p>
    <w:p w14:paraId="732324E1">
      <w:pPr>
        <w:ind w:firstLine="480" w:firstLineChars="200"/>
        <w:rPr>
          <w:rFonts w:ascii="仿宋" w:hAnsi="仿宋" w:eastAsia="仿宋"/>
          <w:b/>
          <w:color w:val="auto"/>
          <w:sz w:val="32"/>
          <w:highlight w:val="none"/>
        </w:rPr>
      </w:pPr>
      <w:r>
        <w:rPr>
          <w:rFonts w:hint="eastAsia" w:ascii="仿宋" w:hAnsi="仿宋" w:eastAsia="仿宋" w:cs="方正仿宋_GBK"/>
          <w:color w:val="auto"/>
          <w:sz w:val="24"/>
          <w:szCs w:val="24"/>
          <w:highlight w:val="none"/>
        </w:rPr>
        <w:t>注：提交有效的证明材料复印件，并加盖供应商单位公章。</w:t>
      </w:r>
    </w:p>
    <w:p w14:paraId="4504C3D2">
      <w:pPr>
        <w:ind w:firstLine="643" w:firstLineChars="200"/>
        <w:rPr>
          <w:rFonts w:ascii="仿宋" w:hAnsi="仿宋" w:eastAsia="仿宋"/>
          <w:b/>
          <w:color w:val="auto"/>
          <w:sz w:val="32"/>
          <w:highlight w:val="none"/>
        </w:rPr>
      </w:pPr>
      <w:r>
        <w:rPr>
          <w:rFonts w:hint="eastAsia" w:ascii="仿宋" w:hAnsi="仿宋" w:eastAsia="仿宋"/>
          <w:b/>
          <w:color w:val="auto"/>
          <w:sz w:val="32"/>
          <w:highlight w:val="none"/>
        </w:rPr>
        <w:t>四、竞采有关说明</w:t>
      </w:r>
      <w:bookmarkEnd w:id="36"/>
    </w:p>
    <w:p w14:paraId="62D92B60">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（一）供应商应通过行采家采购服务平台（www.gec123.com）登记加入“重庆市政府采购供应商库”。</w:t>
      </w:r>
    </w:p>
    <w:p w14:paraId="4061E4C8">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二）凡有意参加采购的供应商，请在“行采家（https://www.gec123.com/）”下载或到采购代理机构处领取本项目询价采购文件以及图纸、澄清等报价前公布的所有项目资料，无论供应商下载或领取与否，均视为已知晓所有实质性要求内容。</w:t>
      </w:r>
    </w:p>
    <w:p w14:paraId="243D185A">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（三）线上报价</w:t>
      </w:r>
    </w:p>
    <w:p w14:paraId="56DBFFEC">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1.线上报价时间：按本项目网上公告规定的报价截止时间为准。</w:t>
      </w:r>
    </w:p>
    <w:p w14:paraId="50F5E8A9">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2.线上报价要求：按本项目规定的时间在“行采家（https://www.gec123.com/）”进行网上报价。</w:t>
      </w:r>
    </w:p>
    <w:p w14:paraId="04EB72C4">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（四）供应商须在平台上报价并按要求上传响应文件，未按要求提供的为无效供应商。</w:t>
      </w:r>
    </w:p>
    <w:p w14:paraId="579E74BC">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备注：</w:t>
      </w:r>
    </w:p>
    <w:p w14:paraId="74F13E97">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1.供应商线上报价时须上传响应文件一份。</w:t>
      </w:r>
    </w:p>
    <w:p w14:paraId="65FB0F14">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2.采购人将以平台的线上资料作为评判依据。</w:t>
      </w:r>
    </w:p>
    <w:p w14:paraId="6B7E6594">
      <w:pPr>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3.供应商上传的响应文件应按照响应文件编制要求制作，规定签字、盖章的地方必须按规定签字、盖章，未按要求制作响应文件的作无效标处理。</w:t>
      </w:r>
    </w:p>
    <w:p w14:paraId="75422FA3">
      <w:pPr>
        <w:pStyle w:val="3"/>
        <w:spacing w:line="240" w:lineRule="auto"/>
        <w:ind w:firstLine="643"/>
        <w:rPr>
          <w:rFonts w:ascii="仿宋" w:hAnsi="仿宋" w:eastAsia="仿宋"/>
          <w:color w:val="auto"/>
          <w:highlight w:val="none"/>
        </w:rPr>
      </w:pPr>
      <w:bookmarkStart w:id="37" w:name="_Toc183783132"/>
      <w:r>
        <w:rPr>
          <w:rFonts w:hint="eastAsia" w:ascii="仿宋" w:hAnsi="仿宋" w:eastAsia="仿宋"/>
          <w:color w:val="auto"/>
          <w:highlight w:val="none"/>
        </w:rPr>
        <w:t>五、</w:t>
      </w:r>
      <w:bookmarkStart w:id="38" w:name="_Toc20778"/>
      <w:bookmarkStart w:id="39" w:name="_Toc5085"/>
      <w:bookmarkStart w:id="40" w:name="_Toc11828"/>
      <w:bookmarkStart w:id="41" w:name="_Toc9654"/>
      <w:bookmarkStart w:id="42" w:name="_Toc25886"/>
      <w:bookmarkStart w:id="43" w:name="_Toc3475"/>
      <w:bookmarkStart w:id="44" w:name="_Toc27955"/>
      <w:bookmarkStart w:id="45" w:name="_Toc15478"/>
      <w:bookmarkStart w:id="46" w:name="_Toc19730"/>
      <w:bookmarkStart w:id="47" w:name="_Toc14778"/>
      <w:bookmarkStart w:id="48" w:name="_Toc31315"/>
      <w:bookmarkStart w:id="49" w:name="_Toc25516"/>
      <w:bookmarkStart w:id="50" w:name="_Toc13969"/>
      <w:bookmarkStart w:id="51" w:name="_Toc9027"/>
      <w:r>
        <w:rPr>
          <w:rFonts w:hint="eastAsia" w:ascii="仿宋" w:hAnsi="仿宋" w:eastAsia="仿宋"/>
          <w:color w:val="auto"/>
          <w:highlight w:val="none"/>
        </w:rPr>
        <w:t>联系方式</w:t>
      </w:r>
      <w:bookmarkEnd w:id="37"/>
      <w:bookmarkEnd w:id="38"/>
      <w:bookmarkEnd w:id="39"/>
      <w:bookmarkEnd w:id="40"/>
      <w:bookmarkEnd w:id="41"/>
      <w:bookmarkEnd w:id="42"/>
      <w:bookmarkEnd w:id="43"/>
      <w:bookmarkEnd w:id="44"/>
    </w:p>
    <w:p w14:paraId="072A6931">
      <w:pPr>
        <w:snapToGrid w:val="0"/>
        <w:ind w:firstLine="480" w:firstLineChars="200"/>
        <w:rPr>
          <w:rFonts w:hint="eastAsia" w:ascii="仿宋" w:hAnsi="仿宋" w:eastAsia="仿宋" w:cs="方正仿宋_GBK"/>
          <w:color w:val="auto"/>
          <w:sz w:val="24"/>
          <w:szCs w:val="24"/>
          <w:highlight w:val="none"/>
          <w:lang w:eastAsia="zh-CN"/>
        </w:rPr>
      </w:pPr>
      <w:r>
        <w:rPr>
          <w:rFonts w:hint="eastAsia" w:ascii="仿宋" w:hAnsi="仿宋" w:eastAsia="仿宋" w:cs="方正仿宋_GBK"/>
          <w:color w:val="auto"/>
          <w:sz w:val="24"/>
          <w:szCs w:val="24"/>
          <w:highlight w:val="none"/>
        </w:rPr>
        <w:t>（一）采购人：</w:t>
      </w:r>
      <w:r>
        <w:rPr>
          <w:rFonts w:hint="eastAsia" w:ascii="仿宋" w:hAnsi="仿宋" w:eastAsia="仿宋" w:cs="方正仿宋_GBK"/>
          <w:color w:val="auto"/>
          <w:sz w:val="24"/>
          <w:szCs w:val="24"/>
          <w:highlight w:val="none"/>
          <w:lang w:eastAsia="zh-CN"/>
        </w:rPr>
        <w:t>重庆绿发实业集团有限公司</w:t>
      </w:r>
    </w:p>
    <w:p w14:paraId="011242B7">
      <w:pPr>
        <w:shd w:val="clear"/>
        <w:snapToGrid w:val="0"/>
        <w:ind w:firstLine="480" w:firstLineChars="200"/>
        <w:rPr>
          <w:rFonts w:hint="eastAsia" w:ascii="仿宋" w:hAnsi="仿宋" w:eastAsia="仿宋" w:cs="方正仿宋_GBK"/>
          <w:color w:val="auto"/>
          <w:sz w:val="24"/>
          <w:szCs w:val="24"/>
          <w:highlight w:val="none"/>
          <w:lang w:eastAsia="zh-CN"/>
        </w:rPr>
      </w:pPr>
      <w:r>
        <w:rPr>
          <w:rFonts w:hint="eastAsia" w:ascii="仿宋" w:hAnsi="仿宋" w:eastAsia="仿宋" w:cs="方正仿宋_GBK"/>
          <w:color w:val="auto"/>
          <w:sz w:val="24"/>
          <w:szCs w:val="24"/>
          <w:highlight w:val="none"/>
        </w:rPr>
        <w:t>联系人：</w:t>
      </w:r>
      <w:r>
        <w:rPr>
          <w:rFonts w:hint="eastAsia" w:ascii="仿宋" w:hAnsi="仿宋" w:eastAsia="仿宋" w:cs="方正仿宋_GBK"/>
          <w:color w:val="auto"/>
          <w:sz w:val="24"/>
          <w:szCs w:val="24"/>
          <w:highlight w:val="none"/>
          <w:lang w:val="en-US" w:eastAsia="zh-CN"/>
        </w:rPr>
        <w:t xml:space="preserve">薛老师 </w:t>
      </w:r>
    </w:p>
    <w:p w14:paraId="349605A7">
      <w:pPr>
        <w:shd w:val="clear"/>
        <w:snapToGrid w:val="0"/>
        <w:ind w:firstLine="480" w:firstLineChars="200"/>
        <w:rPr>
          <w:rFonts w:hint="eastAsia" w:ascii="仿宋" w:hAnsi="仿宋" w:eastAsia="仿宋" w:cs="方正仿宋_GBK"/>
          <w:color w:val="auto"/>
          <w:sz w:val="24"/>
          <w:szCs w:val="24"/>
          <w:highlight w:val="none"/>
          <w:lang w:eastAsia="zh-CN"/>
        </w:rPr>
      </w:pPr>
      <w:r>
        <w:rPr>
          <w:rFonts w:hint="eastAsia" w:ascii="仿宋" w:hAnsi="仿宋" w:eastAsia="仿宋" w:cs="方正仿宋_GBK"/>
          <w:color w:val="auto"/>
          <w:sz w:val="24"/>
          <w:szCs w:val="24"/>
          <w:highlight w:val="none"/>
        </w:rPr>
        <w:t>电  话：15922902082</w:t>
      </w:r>
      <w:r>
        <w:rPr>
          <w:rFonts w:hint="eastAsia" w:ascii="仿宋" w:hAnsi="仿宋" w:eastAsia="仿宋" w:cs="方正仿宋_GBK"/>
          <w:color w:val="auto"/>
          <w:sz w:val="24"/>
          <w:szCs w:val="24"/>
          <w:highlight w:val="none"/>
          <w:lang w:val="en-US" w:eastAsia="zh-CN"/>
        </w:rPr>
        <w:t xml:space="preserve"> </w:t>
      </w:r>
    </w:p>
    <w:p w14:paraId="7A63A0B9">
      <w:pPr>
        <w:shd w:val="clear"/>
        <w:snapToGrid w:val="0"/>
        <w:ind w:firstLine="480" w:firstLineChars="200"/>
        <w:rPr>
          <w:rFonts w:hint="eastAsia" w:ascii="仿宋" w:hAnsi="仿宋" w:eastAsia="仿宋" w:cs="方正仿宋_GBK"/>
          <w:color w:val="auto"/>
          <w:sz w:val="24"/>
          <w:szCs w:val="24"/>
          <w:highlight w:val="none"/>
          <w:lang w:eastAsia="zh-CN"/>
        </w:rPr>
      </w:pPr>
      <w:r>
        <w:rPr>
          <w:rFonts w:hint="eastAsia" w:ascii="仿宋" w:hAnsi="仿宋" w:eastAsia="仿宋" w:cs="方正仿宋_GBK"/>
          <w:color w:val="auto"/>
          <w:sz w:val="24"/>
          <w:szCs w:val="24"/>
          <w:highlight w:val="none"/>
        </w:rPr>
        <w:t>地  址：重庆市璧山区璧泉街道双星大道50号1幢</w:t>
      </w:r>
      <w:r>
        <w:rPr>
          <w:rFonts w:hint="eastAsia" w:ascii="仿宋" w:hAnsi="仿宋" w:eastAsia="仿宋" w:cs="方正仿宋_GBK"/>
          <w:color w:val="auto"/>
          <w:sz w:val="24"/>
          <w:szCs w:val="24"/>
          <w:highlight w:val="none"/>
          <w:lang w:val="en-US" w:eastAsia="zh-CN"/>
        </w:rPr>
        <w:t xml:space="preserve"> </w:t>
      </w:r>
    </w:p>
    <w:p w14:paraId="5B19C25E">
      <w:pPr>
        <w:snapToGrid w:val="0"/>
        <w:ind w:firstLine="480" w:firstLineChars="200"/>
        <w:rPr>
          <w:rFonts w:hint="eastAsia" w:ascii="仿宋" w:hAnsi="仿宋" w:eastAsia="仿宋" w:cs="方正仿宋_GBK"/>
          <w:color w:val="auto"/>
          <w:sz w:val="24"/>
          <w:szCs w:val="24"/>
          <w:highlight w:val="none"/>
          <w:lang w:eastAsia="zh-CN"/>
        </w:rPr>
      </w:pPr>
      <w:r>
        <w:rPr>
          <w:rFonts w:hint="eastAsia" w:ascii="仿宋" w:hAnsi="仿宋" w:eastAsia="仿宋" w:cs="方正仿宋_GBK"/>
          <w:color w:val="auto"/>
          <w:sz w:val="24"/>
          <w:szCs w:val="24"/>
          <w:highlight w:val="none"/>
        </w:rPr>
        <w:t>（二）采购代理机构：</w:t>
      </w:r>
      <w:r>
        <w:rPr>
          <w:rFonts w:hint="eastAsia" w:ascii="仿宋" w:hAnsi="仿宋" w:eastAsia="仿宋" w:cs="方正仿宋_GBK"/>
          <w:color w:val="auto"/>
          <w:sz w:val="24"/>
          <w:szCs w:val="24"/>
          <w:highlight w:val="none"/>
          <w:lang w:eastAsia="zh-CN"/>
        </w:rPr>
        <w:t>重庆标友工程管理咨询有限公司</w:t>
      </w:r>
    </w:p>
    <w:p w14:paraId="06427AA0">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联系人：</w:t>
      </w:r>
      <w:r>
        <w:rPr>
          <w:rFonts w:hint="eastAsia" w:ascii="仿宋" w:hAnsi="仿宋" w:eastAsia="仿宋" w:cs="方正仿宋_GBK"/>
          <w:color w:val="auto"/>
          <w:sz w:val="24"/>
          <w:szCs w:val="24"/>
          <w:highlight w:val="none"/>
          <w:lang w:val="en-US" w:eastAsia="zh-CN"/>
        </w:rPr>
        <w:t>杨</w:t>
      </w:r>
      <w:r>
        <w:rPr>
          <w:rFonts w:hint="eastAsia" w:ascii="仿宋" w:hAnsi="仿宋" w:eastAsia="仿宋" w:cs="方正仿宋_GBK"/>
          <w:color w:val="auto"/>
          <w:sz w:val="24"/>
          <w:szCs w:val="24"/>
          <w:highlight w:val="none"/>
        </w:rPr>
        <w:t>老师</w:t>
      </w:r>
    </w:p>
    <w:p w14:paraId="3F6703DF">
      <w:pPr>
        <w:snapToGrid w:val="0"/>
        <w:ind w:firstLine="480" w:firstLineChars="200"/>
        <w:rPr>
          <w:rFonts w:hint="default" w:ascii="仿宋" w:hAnsi="仿宋" w:eastAsia="仿宋" w:cs="方正仿宋_GBK"/>
          <w:color w:val="auto"/>
          <w:sz w:val="24"/>
          <w:szCs w:val="24"/>
          <w:highlight w:val="none"/>
          <w:lang w:val="en-US" w:eastAsia="zh-CN"/>
        </w:rPr>
      </w:pPr>
      <w:r>
        <w:rPr>
          <w:rFonts w:hint="eastAsia" w:ascii="仿宋" w:hAnsi="仿宋" w:eastAsia="仿宋" w:cs="方正仿宋_GBK"/>
          <w:color w:val="auto"/>
          <w:sz w:val="24"/>
          <w:szCs w:val="24"/>
          <w:highlight w:val="none"/>
        </w:rPr>
        <w:t>电  话：</w:t>
      </w:r>
      <w:r>
        <w:rPr>
          <w:rFonts w:hint="eastAsia" w:ascii="仿宋" w:hAnsi="仿宋" w:eastAsia="仿宋" w:cs="方正仿宋_GBK"/>
          <w:color w:val="auto"/>
          <w:sz w:val="24"/>
          <w:szCs w:val="24"/>
          <w:highlight w:val="none"/>
          <w:lang w:val="en-US" w:eastAsia="zh-CN"/>
        </w:rPr>
        <w:t>15696551371</w:t>
      </w:r>
    </w:p>
    <w:p w14:paraId="6BFB828E">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地  址：重庆市渝北区龙溪街道新牌坊三路369号天和美舍1幢1-9</w:t>
      </w:r>
    </w:p>
    <w:p w14:paraId="2ACC6551">
      <w:pPr>
        <w:pStyle w:val="3"/>
        <w:spacing w:line="240" w:lineRule="auto"/>
        <w:ind w:firstLine="643"/>
        <w:rPr>
          <w:rFonts w:ascii="仿宋" w:hAnsi="仿宋" w:eastAsia="仿宋"/>
          <w:color w:val="auto"/>
          <w:highlight w:val="none"/>
        </w:rPr>
      </w:pPr>
      <w:bookmarkStart w:id="52" w:name="_Toc183783133"/>
      <w:r>
        <w:rPr>
          <w:rFonts w:hint="eastAsia" w:ascii="仿宋" w:hAnsi="仿宋" w:eastAsia="仿宋"/>
          <w:color w:val="auto"/>
          <w:highlight w:val="none"/>
        </w:rPr>
        <w:t>六、</w:t>
      </w:r>
      <w:bookmarkEnd w:id="45"/>
      <w:bookmarkEnd w:id="46"/>
      <w:bookmarkEnd w:id="47"/>
      <w:bookmarkEnd w:id="48"/>
      <w:bookmarkEnd w:id="49"/>
      <w:bookmarkEnd w:id="50"/>
      <w:bookmarkEnd w:id="51"/>
      <w:r>
        <w:rPr>
          <w:rFonts w:hint="eastAsia" w:ascii="仿宋" w:hAnsi="仿宋" w:eastAsia="仿宋"/>
          <w:color w:val="auto"/>
          <w:highlight w:val="none"/>
        </w:rPr>
        <w:t>其它有关规定</w:t>
      </w:r>
      <w:bookmarkEnd w:id="52"/>
    </w:p>
    <w:p w14:paraId="7E57A545">
      <w:pPr>
        <w:snapToGrid w:val="0"/>
        <w:ind w:firstLine="360" w:firstLineChars="15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（一）单位负责人为同一人或者存在直接控股、管理关系的不同供应商，不得参加同一合同项（分包）下的竞采活动，否则均为无效响应。</w:t>
      </w:r>
    </w:p>
    <w:p w14:paraId="036C47E6">
      <w:pPr>
        <w:snapToGrid w:val="0"/>
        <w:ind w:firstLine="360" w:firstLineChars="15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（二）为采购项目提供整体设计、规范编制或者项目管理、监理、检测等服务的供应商，不得再参加该采购项目的其他采购活动。</w:t>
      </w:r>
    </w:p>
    <w:p w14:paraId="6C0EF188">
      <w:pPr>
        <w:snapToGrid w:val="0"/>
        <w:ind w:firstLine="360" w:firstLineChars="15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（三）本项目的变更等文件（如果有）一律在“行采家（https://www.gec123.com/）</w:t>
      </w:r>
      <w:r>
        <w:rPr>
          <w:rFonts w:hint="eastAsia" w:ascii="仿宋" w:hAnsi="仿宋" w:eastAsia="仿宋" w:cs="仿宋"/>
          <w:color w:val="auto"/>
          <w:sz w:val="24"/>
          <w:szCs w:val="24"/>
          <w:highlight w:val="none"/>
        </w:rPr>
        <w:t>”上发布，请各供应商注意下载；无论供应商下载与否，均视同供应商已知晓本项目澄清文件（如果有）的内容。</w:t>
      </w:r>
    </w:p>
    <w:p w14:paraId="1454EA57">
      <w:pPr>
        <w:snapToGrid w:val="0"/>
        <w:ind w:firstLine="360" w:firstLineChars="15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（四）超过响应文件截止时间递交的响应文件，恕不接收。</w:t>
      </w:r>
    </w:p>
    <w:p w14:paraId="18AECFDE">
      <w:pPr>
        <w:snapToGrid w:val="0"/>
        <w:ind w:firstLine="360" w:firstLineChars="15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（五）竞采费用：无论竞采结果如何，供应商参与本项目竞采的所有成本费用均应由供应商自行承担。</w:t>
      </w:r>
    </w:p>
    <w:p w14:paraId="05693D56">
      <w:pPr>
        <w:snapToGrid w:val="0"/>
        <w:ind w:firstLine="361" w:firstLineChars="150"/>
        <w:rPr>
          <w:rFonts w:ascii="仿宋" w:hAnsi="仿宋" w:eastAsia="仿宋" w:cs="方正仿宋_GBK"/>
          <w:color w:val="auto"/>
          <w:sz w:val="24"/>
          <w:szCs w:val="24"/>
          <w:highlight w:val="none"/>
        </w:rPr>
      </w:pPr>
      <w:r>
        <w:rPr>
          <w:rFonts w:hint="eastAsia" w:ascii="仿宋" w:hAnsi="仿宋" w:eastAsia="仿宋" w:cs="方正仿宋_GBK"/>
          <w:b/>
          <w:bCs/>
          <w:color w:val="auto"/>
          <w:sz w:val="24"/>
          <w:szCs w:val="24"/>
          <w:highlight w:val="none"/>
        </w:rPr>
        <w:t>（六）本项目不接受联合体参与竞采</w:t>
      </w:r>
      <w:r>
        <w:rPr>
          <w:rFonts w:hint="eastAsia" w:ascii="仿宋" w:hAnsi="仿宋" w:eastAsia="仿宋" w:cs="方正仿宋_GBK"/>
          <w:color w:val="auto"/>
          <w:sz w:val="24"/>
          <w:szCs w:val="24"/>
          <w:highlight w:val="none"/>
        </w:rPr>
        <w:t>。</w:t>
      </w:r>
    </w:p>
    <w:p w14:paraId="4435E3E5">
      <w:pPr>
        <w:snapToGrid w:val="0"/>
        <w:ind w:firstLine="360" w:firstLineChars="15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网上竞采活动。</w:t>
      </w:r>
      <w:bookmarkStart w:id="53" w:name="_Toc106030878"/>
      <w:bookmarkStart w:id="54" w:name="_Toc76462324"/>
    </w:p>
    <w:p w14:paraId="21544055">
      <w:pPr>
        <w:widowControl/>
        <w:jc w:val="left"/>
        <w:rPr>
          <w:rFonts w:ascii="仿宋" w:hAnsi="仿宋" w:eastAsia="仿宋"/>
          <w:b/>
          <w:color w:val="auto"/>
          <w:kern w:val="44"/>
          <w:sz w:val="44"/>
          <w:highlight w:val="none"/>
        </w:rPr>
      </w:pPr>
      <w:r>
        <w:rPr>
          <w:rFonts w:ascii="仿宋" w:hAnsi="仿宋" w:eastAsia="仿宋"/>
          <w:color w:val="auto"/>
          <w:highlight w:val="none"/>
        </w:rPr>
        <w:br w:type="page"/>
      </w:r>
    </w:p>
    <w:p w14:paraId="55ABAAE0">
      <w:pPr>
        <w:pStyle w:val="2"/>
        <w:spacing w:line="240" w:lineRule="auto"/>
        <w:ind w:firstLine="883"/>
        <w:jc w:val="center"/>
        <w:rPr>
          <w:rFonts w:ascii="仿宋" w:hAnsi="仿宋" w:eastAsia="仿宋"/>
          <w:color w:val="auto"/>
          <w:highlight w:val="none"/>
        </w:rPr>
      </w:pPr>
      <w:bookmarkStart w:id="55" w:name="_Toc183783134"/>
      <w:r>
        <w:rPr>
          <w:rFonts w:hint="eastAsia" w:ascii="仿宋" w:hAnsi="仿宋" w:eastAsia="仿宋"/>
          <w:color w:val="auto"/>
          <w:highlight w:val="none"/>
        </w:rPr>
        <w:t>第二篇  项目</w:t>
      </w:r>
      <w:bookmarkEnd w:id="53"/>
      <w:bookmarkEnd w:id="54"/>
      <w:r>
        <w:rPr>
          <w:rFonts w:hint="eastAsia" w:ascii="仿宋" w:hAnsi="仿宋" w:eastAsia="仿宋"/>
          <w:color w:val="auto"/>
          <w:highlight w:val="none"/>
        </w:rPr>
        <w:t>服务需</w:t>
      </w:r>
      <w:bookmarkStart w:id="56" w:name="_Toc76462325"/>
      <w:bookmarkStart w:id="57" w:name="_Toc12789058"/>
      <w:r>
        <w:rPr>
          <w:rFonts w:hint="eastAsia" w:ascii="仿宋" w:hAnsi="仿宋" w:eastAsia="仿宋"/>
          <w:color w:val="auto"/>
          <w:highlight w:val="none"/>
        </w:rPr>
        <w:t>求</w:t>
      </w:r>
      <w:bookmarkEnd w:id="55"/>
    </w:p>
    <w:p w14:paraId="56257EF4">
      <w:pPr>
        <w:ind w:firstLine="482"/>
        <w:rPr>
          <w:color w:val="auto"/>
          <w:highlight w:val="none"/>
        </w:rPr>
      </w:pPr>
      <w:r>
        <w:rPr>
          <w:rFonts w:hint="eastAsia" w:ascii="仿宋" w:hAnsi="仿宋" w:eastAsia="仿宋" w:cs="方正仿宋_GBK"/>
          <w:b/>
          <w:bCs/>
          <w:color w:val="auto"/>
          <w:sz w:val="24"/>
          <w:szCs w:val="24"/>
          <w:highlight w:val="none"/>
          <w:u w:val="single"/>
        </w:rPr>
        <w:t>本篇服务需求为符合性审查中的实质性要求，响应文件若不满足按无效投标处理。</w:t>
      </w:r>
    </w:p>
    <w:bookmarkEnd w:id="56"/>
    <w:p w14:paraId="3931D9B5">
      <w:pPr>
        <w:pStyle w:val="3"/>
        <w:numPr>
          <w:ilvl w:val="0"/>
          <w:numId w:val="1"/>
        </w:numPr>
        <w:spacing w:line="240" w:lineRule="auto"/>
        <w:ind w:firstLine="643"/>
        <w:rPr>
          <w:rFonts w:ascii="仿宋" w:hAnsi="仿宋" w:eastAsia="仿宋"/>
          <w:color w:val="auto"/>
          <w:highlight w:val="none"/>
        </w:rPr>
      </w:pPr>
      <w:bookmarkStart w:id="58" w:name="_Toc183783135"/>
      <w:r>
        <w:rPr>
          <w:rFonts w:hint="eastAsia" w:ascii="仿宋" w:hAnsi="仿宋" w:eastAsia="仿宋"/>
          <w:color w:val="auto"/>
          <w:highlight w:val="none"/>
        </w:rPr>
        <w:t>招标项目一览表</w:t>
      </w:r>
      <w:bookmarkEnd w:id="58"/>
    </w:p>
    <w:tbl>
      <w:tblPr>
        <w:tblStyle w:val="1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172"/>
        <w:gridCol w:w="1694"/>
        <w:gridCol w:w="672"/>
        <w:gridCol w:w="798"/>
        <w:gridCol w:w="1666"/>
        <w:gridCol w:w="532"/>
      </w:tblGrid>
      <w:tr w14:paraId="28CC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879CE5E">
            <w:pPr>
              <w:widowControl/>
              <w:rPr>
                <w:rFonts w:ascii="仿宋" w:hAnsi="仿宋" w:eastAsia="仿宋" w:cs="方正仿宋_GBK"/>
                <w:b/>
                <w:bCs/>
                <w:color w:val="auto"/>
                <w:sz w:val="24"/>
                <w:szCs w:val="24"/>
                <w:highlight w:val="none"/>
              </w:rPr>
            </w:pPr>
            <w:r>
              <w:rPr>
                <w:rFonts w:hint="eastAsia" w:ascii="仿宋" w:hAnsi="仿宋" w:eastAsia="仿宋" w:cs="方正仿宋_GBK"/>
                <w:b/>
                <w:bCs/>
                <w:color w:val="auto"/>
                <w:kern w:val="0"/>
                <w:sz w:val="24"/>
                <w:szCs w:val="24"/>
                <w:highlight w:val="none"/>
              </w:rPr>
              <w:t>序号</w:t>
            </w:r>
          </w:p>
        </w:tc>
        <w:tc>
          <w:tcPr>
            <w:tcW w:w="3172" w:type="dxa"/>
            <w:vAlign w:val="center"/>
          </w:tcPr>
          <w:p w14:paraId="03EECF48">
            <w:pPr>
              <w:widowControl/>
              <w:jc w:val="center"/>
              <w:rPr>
                <w:rFonts w:ascii="仿宋" w:hAnsi="仿宋" w:eastAsia="仿宋" w:cs="方正仿宋_GBK"/>
                <w:b/>
                <w:bCs/>
                <w:color w:val="auto"/>
                <w:sz w:val="24"/>
                <w:szCs w:val="24"/>
                <w:highlight w:val="none"/>
              </w:rPr>
            </w:pPr>
            <w:r>
              <w:rPr>
                <w:rFonts w:hint="eastAsia" w:ascii="仿宋" w:hAnsi="仿宋" w:eastAsia="仿宋" w:cs="方正仿宋_GBK"/>
                <w:b/>
                <w:bCs/>
                <w:color w:val="auto"/>
                <w:sz w:val="24"/>
                <w:szCs w:val="24"/>
                <w:highlight w:val="none"/>
              </w:rPr>
              <w:t>服务名称</w:t>
            </w:r>
          </w:p>
        </w:tc>
        <w:tc>
          <w:tcPr>
            <w:tcW w:w="1694" w:type="dxa"/>
            <w:vAlign w:val="center"/>
          </w:tcPr>
          <w:p w14:paraId="7B92BC8B">
            <w:pPr>
              <w:widowControl/>
              <w:jc w:val="center"/>
              <w:rPr>
                <w:rFonts w:ascii="仿宋" w:hAnsi="仿宋" w:eastAsia="仿宋" w:cs="方正仿宋_GBK"/>
                <w:b/>
                <w:bCs/>
                <w:color w:val="auto"/>
                <w:sz w:val="24"/>
                <w:szCs w:val="24"/>
                <w:highlight w:val="none"/>
              </w:rPr>
            </w:pPr>
            <w:r>
              <w:rPr>
                <w:rFonts w:hint="eastAsia" w:ascii="仿宋" w:hAnsi="仿宋" w:eastAsia="仿宋" w:cs="方正仿宋_GBK"/>
                <w:b/>
                <w:bCs/>
                <w:color w:val="auto"/>
                <w:sz w:val="24"/>
                <w:szCs w:val="24"/>
                <w:highlight w:val="none"/>
              </w:rPr>
              <w:t>服务范围、标准及</w:t>
            </w:r>
            <w:r>
              <w:rPr>
                <w:rFonts w:hint="eastAsia" w:ascii="仿宋" w:hAnsi="仿宋" w:eastAsia="仿宋" w:cs="方正仿宋_GBK"/>
                <w:b/>
                <w:bCs/>
                <w:color w:val="auto"/>
                <w:kern w:val="0"/>
                <w:sz w:val="24"/>
                <w:szCs w:val="24"/>
                <w:highlight w:val="none"/>
              </w:rPr>
              <w:t>要求</w:t>
            </w:r>
          </w:p>
        </w:tc>
        <w:tc>
          <w:tcPr>
            <w:tcW w:w="672" w:type="dxa"/>
            <w:vAlign w:val="center"/>
          </w:tcPr>
          <w:p w14:paraId="475813F6">
            <w:pPr>
              <w:widowControl/>
              <w:rPr>
                <w:rFonts w:ascii="仿宋" w:hAnsi="仿宋" w:eastAsia="仿宋" w:cs="方正仿宋_GBK"/>
                <w:b/>
                <w:bCs/>
                <w:color w:val="auto"/>
                <w:sz w:val="24"/>
                <w:szCs w:val="24"/>
                <w:highlight w:val="none"/>
              </w:rPr>
            </w:pPr>
            <w:r>
              <w:rPr>
                <w:rFonts w:hint="eastAsia" w:ascii="仿宋" w:hAnsi="仿宋" w:eastAsia="仿宋" w:cs="方正仿宋_GBK"/>
                <w:b/>
                <w:bCs/>
                <w:color w:val="auto"/>
                <w:sz w:val="24"/>
                <w:szCs w:val="24"/>
                <w:highlight w:val="none"/>
              </w:rPr>
              <w:t>单位</w:t>
            </w:r>
          </w:p>
        </w:tc>
        <w:tc>
          <w:tcPr>
            <w:tcW w:w="798" w:type="dxa"/>
            <w:vAlign w:val="center"/>
          </w:tcPr>
          <w:p w14:paraId="19029AC3">
            <w:pPr>
              <w:widowControl/>
              <w:rPr>
                <w:rFonts w:ascii="仿宋" w:hAnsi="仿宋" w:eastAsia="仿宋" w:cs="方正仿宋_GBK"/>
                <w:b/>
                <w:bCs/>
                <w:color w:val="auto"/>
                <w:sz w:val="24"/>
                <w:szCs w:val="24"/>
                <w:highlight w:val="none"/>
              </w:rPr>
            </w:pPr>
            <w:r>
              <w:rPr>
                <w:rFonts w:hint="eastAsia" w:ascii="仿宋" w:hAnsi="仿宋" w:eastAsia="仿宋" w:cs="方正仿宋_GBK"/>
                <w:b/>
                <w:bCs/>
                <w:color w:val="auto"/>
                <w:kern w:val="0"/>
                <w:sz w:val="24"/>
                <w:szCs w:val="24"/>
                <w:highlight w:val="none"/>
              </w:rPr>
              <w:t>数量</w:t>
            </w:r>
          </w:p>
        </w:tc>
        <w:tc>
          <w:tcPr>
            <w:tcW w:w="1666" w:type="dxa"/>
            <w:vAlign w:val="center"/>
          </w:tcPr>
          <w:p w14:paraId="13F7EEE1">
            <w:pPr>
              <w:widowControl/>
              <w:rPr>
                <w:rFonts w:ascii="仿宋" w:hAnsi="仿宋" w:eastAsia="仿宋" w:cs="方正仿宋_GBK"/>
                <w:b/>
                <w:bCs/>
                <w:color w:val="auto"/>
                <w:sz w:val="24"/>
                <w:szCs w:val="24"/>
                <w:highlight w:val="none"/>
              </w:rPr>
            </w:pPr>
            <w:r>
              <w:rPr>
                <w:rFonts w:hint="eastAsia" w:ascii="仿宋" w:hAnsi="仿宋" w:eastAsia="仿宋" w:cs="方正仿宋_GBK"/>
                <w:b/>
                <w:bCs/>
                <w:color w:val="auto"/>
                <w:sz w:val="24"/>
                <w:szCs w:val="24"/>
                <w:highlight w:val="none"/>
              </w:rPr>
              <w:t>最高限价金额</w:t>
            </w:r>
          </w:p>
        </w:tc>
        <w:tc>
          <w:tcPr>
            <w:tcW w:w="532" w:type="dxa"/>
            <w:vAlign w:val="center"/>
          </w:tcPr>
          <w:p w14:paraId="2993DE85">
            <w:pPr>
              <w:widowControl/>
              <w:rPr>
                <w:rFonts w:ascii="仿宋" w:hAnsi="仿宋" w:eastAsia="仿宋" w:cs="方正仿宋_GBK"/>
                <w:b/>
                <w:bCs/>
                <w:color w:val="auto"/>
                <w:sz w:val="24"/>
                <w:szCs w:val="24"/>
                <w:highlight w:val="none"/>
              </w:rPr>
            </w:pPr>
            <w:r>
              <w:rPr>
                <w:rFonts w:hint="eastAsia" w:ascii="仿宋" w:hAnsi="仿宋" w:eastAsia="仿宋" w:cs="方正仿宋_GBK"/>
                <w:b/>
                <w:bCs/>
                <w:color w:val="auto"/>
                <w:sz w:val="24"/>
                <w:szCs w:val="24"/>
                <w:highlight w:val="none"/>
              </w:rPr>
              <w:t>备注</w:t>
            </w:r>
          </w:p>
        </w:tc>
      </w:tr>
      <w:tr w14:paraId="1A61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15817FE">
            <w:pPr>
              <w:widowControl/>
              <w:jc w:val="center"/>
              <w:rPr>
                <w:rFonts w:ascii="仿宋" w:hAnsi="仿宋" w:eastAsia="仿宋" w:cs="方正仿宋_GBK"/>
                <w:bCs/>
                <w:color w:val="auto"/>
                <w:sz w:val="24"/>
                <w:szCs w:val="24"/>
                <w:highlight w:val="none"/>
              </w:rPr>
            </w:pPr>
            <w:r>
              <w:rPr>
                <w:rFonts w:hint="eastAsia" w:ascii="仿宋" w:hAnsi="仿宋" w:eastAsia="仿宋" w:cs="方正仿宋_GBK"/>
                <w:bCs/>
                <w:color w:val="auto"/>
                <w:sz w:val="24"/>
                <w:szCs w:val="24"/>
                <w:highlight w:val="none"/>
              </w:rPr>
              <w:t>1</w:t>
            </w:r>
          </w:p>
        </w:tc>
        <w:tc>
          <w:tcPr>
            <w:tcW w:w="3172" w:type="dxa"/>
            <w:vAlign w:val="center"/>
          </w:tcPr>
          <w:p w14:paraId="6B9D525F">
            <w:pPr>
              <w:widowControl/>
              <w:jc w:val="center"/>
              <w:rPr>
                <w:rFonts w:hint="eastAsia" w:ascii="仿宋" w:hAnsi="仿宋" w:eastAsia="仿宋" w:cs="方正仿宋_GBK"/>
                <w:color w:val="auto"/>
                <w:sz w:val="24"/>
                <w:szCs w:val="24"/>
                <w:highlight w:val="none"/>
                <w:lang w:eastAsia="zh-CN"/>
              </w:rPr>
            </w:pPr>
            <w:r>
              <w:rPr>
                <w:rFonts w:hint="eastAsia" w:ascii="仿宋" w:hAnsi="仿宋" w:eastAsia="仿宋" w:cs="方正仿宋_GBK"/>
                <w:color w:val="auto"/>
                <w:sz w:val="24"/>
                <w:szCs w:val="24"/>
                <w:highlight w:val="none"/>
                <w:lang w:eastAsia="zh-CN"/>
              </w:rPr>
              <w:t>重庆绿发实业集团有限公司安全检查技术支撑服务</w:t>
            </w:r>
          </w:p>
        </w:tc>
        <w:tc>
          <w:tcPr>
            <w:tcW w:w="1694" w:type="dxa"/>
            <w:vAlign w:val="center"/>
          </w:tcPr>
          <w:p w14:paraId="0D6E0452">
            <w:pPr>
              <w:widowControl/>
              <w:jc w:val="center"/>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详见招标文件</w:t>
            </w:r>
          </w:p>
        </w:tc>
        <w:tc>
          <w:tcPr>
            <w:tcW w:w="672" w:type="dxa"/>
            <w:vAlign w:val="center"/>
          </w:tcPr>
          <w:p w14:paraId="50A8705D">
            <w:pPr>
              <w:widowControl/>
              <w:jc w:val="center"/>
              <w:rPr>
                <w:rFonts w:ascii="仿宋" w:hAnsi="仿宋" w:eastAsia="仿宋" w:cs="方正仿宋_GBK"/>
                <w:color w:val="auto"/>
                <w:kern w:val="0"/>
                <w:sz w:val="24"/>
                <w:szCs w:val="24"/>
                <w:highlight w:val="none"/>
              </w:rPr>
            </w:pPr>
            <w:r>
              <w:rPr>
                <w:rFonts w:hint="eastAsia" w:ascii="仿宋" w:hAnsi="仿宋" w:eastAsia="仿宋" w:cs="方正仿宋_GBK"/>
                <w:color w:val="auto"/>
                <w:kern w:val="0"/>
                <w:sz w:val="24"/>
                <w:szCs w:val="24"/>
                <w:highlight w:val="none"/>
              </w:rPr>
              <w:t>名</w:t>
            </w:r>
          </w:p>
        </w:tc>
        <w:tc>
          <w:tcPr>
            <w:tcW w:w="798" w:type="dxa"/>
            <w:vAlign w:val="center"/>
          </w:tcPr>
          <w:p w14:paraId="68EB90ED">
            <w:pPr>
              <w:widowControl/>
              <w:jc w:val="center"/>
              <w:rPr>
                <w:rFonts w:ascii="仿宋" w:hAnsi="仿宋" w:eastAsia="仿宋" w:cs="方正仿宋_GBK"/>
                <w:color w:val="auto"/>
                <w:kern w:val="0"/>
                <w:sz w:val="24"/>
                <w:szCs w:val="24"/>
                <w:highlight w:val="none"/>
              </w:rPr>
            </w:pPr>
            <w:r>
              <w:rPr>
                <w:rFonts w:hint="eastAsia" w:ascii="仿宋" w:hAnsi="仿宋" w:eastAsia="仿宋" w:cs="方正仿宋_GBK"/>
                <w:color w:val="auto"/>
                <w:kern w:val="0"/>
                <w:sz w:val="24"/>
                <w:szCs w:val="24"/>
                <w:highlight w:val="none"/>
              </w:rPr>
              <w:t>1</w:t>
            </w:r>
          </w:p>
        </w:tc>
        <w:tc>
          <w:tcPr>
            <w:tcW w:w="1666" w:type="dxa"/>
            <w:vAlign w:val="center"/>
          </w:tcPr>
          <w:p w14:paraId="3023B894">
            <w:pPr>
              <w:widowControl/>
              <w:jc w:val="center"/>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lang w:val="en-US" w:eastAsia="zh-CN"/>
              </w:rPr>
              <w:t>197600.00</w:t>
            </w:r>
            <w:r>
              <w:rPr>
                <w:rFonts w:hint="eastAsia" w:ascii="仿宋" w:hAnsi="仿宋" w:eastAsia="仿宋" w:cs="方正仿宋_GBK"/>
                <w:color w:val="auto"/>
                <w:sz w:val="24"/>
                <w:szCs w:val="24"/>
                <w:highlight w:val="none"/>
              </w:rPr>
              <w:t>元</w:t>
            </w:r>
          </w:p>
        </w:tc>
        <w:tc>
          <w:tcPr>
            <w:tcW w:w="532" w:type="dxa"/>
            <w:vAlign w:val="center"/>
          </w:tcPr>
          <w:p w14:paraId="656CCF7E">
            <w:pPr>
              <w:widowControl/>
              <w:jc w:val="center"/>
              <w:rPr>
                <w:rFonts w:ascii="仿宋" w:hAnsi="仿宋" w:eastAsia="仿宋" w:cs="方正仿宋_GBK"/>
                <w:color w:val="auto"/>
                <w:kern w:val="0"/>
                <w:sz w:val="24"/>
                <w:szCs w:val="24"/>
                <w:highlight w:val="none"/>
              </w:rPr>
            </w:pPr>
            <w:r>
              <w:rPr>
                <w:rFonts w:hint="eastAsia" w:ascii="仿宋" w:hAnsi="仿宋" w:eastAsia="仿宋" w:cs="方正仿宋_GBK"/>
                <w:color w:val="auto"/>
                <w:kern w:val="0"/>
                <w:sz w:val="24"/>
                <w:szCs w:val="24"/>
                <w:highlight w:val="none"/>
              </w:rPr>
              <w:t>/</w:t>
            </w:r>
          </w:p>
        </w:tc>
      </w:tr>
    </w:tbl>
    <w:p w14:paraId="2BA85609">
      <w:pPr>
        <w:pStyle w:val="3"/>
        <w:spacing w:line="240" w:lineRule="auto"/>
        <w:rPr>
          <w:rFonts w:ascii="仿宋" w:hAnsi="仿宋" w:eastAsia="仿宋"/>
          <w:color w:val="auto"/>
          <w:highlight w:val="none"/>
        </w:rPr>
      </w:pPr>
      <w:bookmarkStart w:id="59" w:name="_Toc106030880"/>
      <w:bookmarkStart w:id="60" w:name="_Toc183783136"/>
      <w:r>
        <w:rPr>
          <w:rFonts w:hint="eastAsia" w:ascii="仿宋" w:hAnsi="仿宋" w:eastAsia="仿宋"/>
          <w:color w:val="auto"/>
          <w:highlight w:val="none"/>
        </w:rPr>
        <w:t>二、</w:t>
      </w:r>
      <w:bookmarkEnd w:id="59"/>
      <w:r>
        <w:rPr>
          <w:rFonts w:hint="eastAsia" w:ascii="仿宋" w:hAnsi="仿宋" w:eastAsia="仿宋"/>
          <w:color w:val="auto"/>
          <w:highlight w:val="none"/>
        </w:rPr>
        <w:t>招标项目服务</w:t>
      </w:r>
      <w:bookmarkEnd w:id="60"/>
      <w:r>
        <w:rPr>
          <w:rFonts w:hint="eastAsia" w:ascii="仿宋" w:hAnsi="仿宋" w:eastAsia="仿宋"/>
          <w:color w:val="auto"/>
          <w:highlight w:val="none"/>
        </w:rPr>
        <w:t>需求</w:t>
      </w:r>
    </w:p>
    <w:p w14:paraId="34B6CB69">
      <w:pPr>
        <w:spacing w:line="594" w:lineRule="exact"/>
        <w:ind w:firstLine="640" w:firstLineChars="200"/>
        <w:rPr>
          <w:rFonts w:hint="default" w:ascii="Times New Roman" w:hAnsi="Times New Roman" w:eastAsia="方正仿宋_GBK"/>
          <w:color w:val="auto"/>
          <w:sz w:val="32"/>
          <w:szCs w:val="32"/>
          <w:highlight w:val="none"/>
          <w:lang w:val="en-US" w:eastAsia="zh-CN"/>
        </w:rPr>
      </w:pPr>
      <w:bookmarkStart w:id="61" w:name="_Toc76462326"/>
      <w:bookmarkStart w:id="62" w:name="_Toc313536013"/>
      <w:bookmarkStart w:id="63" w:name="_Toc106030881"/>
      <w:bookmarkStart w:id="64" w:name="_Toc344475116"/>
      <w:bookmarkStart w:id="65" w:name="_Toc183783137"/>
      <w:r>
        <w:rPr>
          <w:rFonts w:hint="eastAsia" w:ascii="Times New Roman" w:hAnsi="Times New Roman" w:eastAsia="方正仿宋_GBK"/>
          <w:color w:val="auto"/>
          <w:sz w:val="32"/>
          <w:szCs w:val="32"/>
          <w:highlight w:val="none"/>
        </w:rPr>
        <w:t>（一）</w:t>
      </w:r>
      <w:r>
        <w:rPr>
          <w:rFonts w:hint="eastAsia" w:eastAsia="方正仿宋_GBK"/>
          <w:color w:val="auto"/>
          <w:sz w:val="32"/>
          <w:szCs w:val="32"/>
          <w:highlight w:val="none"/>
          <w:lang w:val="en-US" w:eastAsia="zh-CN"/>
        </w:rPr>
        <w:t>服务目标</w:t>
      </w:r>
    </w:p>
    <w:p w14:paraId="2ADF0D95">
      <w:pPr>
        <w:ind w:firstLine="480"/>
        <w:jc w:val="left"/>
        <w:rPr>
          <w:rFonts w:hint="eastAsia"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lang w:val="en-US" w:eastAsia="zh-CN"/>
        </w:rPr>
        <w:t>通过检查评估，夯实工程项目、固定资产、环保基础设施、工贸企业、停车场安全基础，加强在建项目全过程安全生产文明施工的有效管控及固定资产、环保基础设施、工贸企业和停车场的安全运行，以及相关单位安全管理行为，从而达到杜绝重大事故，防范一般事故发生</w:t>
      </w:r>
      <w:r>
        <w:rPr>
          <w:rFonts w:hint="eastAsia" w:ascii="仿宋" w:hAnsi="仿宋" w:eastAsia="仿宋" w:cs="方正仿宋_GBK"/>
          <w:color w:val="auto"/>
          <w:sz w:val="24"/>
          <w:szCs w:val="24"/>
          <w:highlight w:val="none"/>
        </w:rPr>
        <w:t>。</w:t>
      </w:r>
    </w:p>
    <w:p w14:paraId="15A329DE">
      <w:pPr>
        <w:spacing w:line="594"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二</w:t>
      </w:r>
      <w:r>
        <w:rPr>
          <w:rFonts w:hint="eastAsia" w:ascii="Times New Roman" w:hAnsi="Times New Roman" w:eastAsia="方正仿宋_GBK"/>
          <w:color w:val="auto"/>
          <w:sz w:val="32"/>
          <w:szCs w:val="32"/>
          <w:highlight w:val="none"/>
        </w:rPr>
        <w:t>）服务内容</w:t>
      </w:r>
    </w:p>
    <w:p w14:paraId="333DDE08">
      <w:pPr>
        <w:ind w:firstLine="480"/>
        <w:jc w:val="left"/>
        <w:rPr>
          <w:rFonts w:hint="eastAsia" w:ascii="仿宋" w:hAnsi="仿宋" w:eastAsia="仿宋" w:cs="方正仿宋_GBK"/>
          <w:color w:val="auto"/>
          <w:sz w:val="24"/>
          <w:szCs w:val="24"/>
          <w:highlight w:val="none"/>
          <w:lang w:val="en-US" w:eastAsia="zh-CN"/>
        </w:rPr>
      </w:pPr>
      <w:r>
        <w:rPr>
          <w:rFonts w:hint="eastAsia" w:ascii="仿宋" w:hAnsi="仿宋" w:eastAsia="仿宋" w:cs="方正仿宋_GBK"/>
          <w:color w:val="auto"/>
          <w:sz w:val="24"/>
          <w:szCs w:val="24"/>
          <w:highlight w:val="none"/>
          <w:lang w:val="en-US" w:eastAsia="zh-CN"/>
        </w:rPr>
        <w:t>1. 在建项目：文明施工、危大工程、特种设备、有限空间作业、施工用电、高处作业、脚手架、基坑工程、参建单位行为等；</w:t>
      </w:r>
    </w:p>
    <w:p w14:paraId="43C9B65C">
      <w:pPr>
        <w:ind w:firstLine="480"/>
        <w:jc w:val="left"/>
        <w:rPr>
          <w:rFonts w:hint="eastAsia" w:ascii="仿宋" w:hAnsi="仿宋" w:eastAsia="仿宋" w:cs="方正仿宋_GBK"/>
          <w:color w:val="auto"/>
          <w:sz w:val="24"/>
          <w:szCs w:val="24"/>
          <w:highlight w:val="none"/>
          <w:lang w:val="en-US" w:eastAsia="zh-CN"/>
        </w:rPr>
      </w:pPr>
      <w:r>
        <w:rPr>
          <w:rFonts w:hint="eastAsia" w:ascii="仿宋" w:hAnsi="仿宋" w:eastAsia="仿宋" w:cs="方正仿宋_GBK"/>
          <w:color w:val="auto"/>
          <w:sz w:val="24"/>
          <w:szCs w:val="24"/>
          <w:highlight w:val="none"/>
          <w:lang w:val="en-US" w:eastAsia="zh-CN"/>
        </w:rPr>
        <w:t>2. 固定资产：消防设施、用电设施、燃气设施、管理单位行为等；</w:t>
      </w:r>
    </w:p>
    <w:p w14:paraId="6ED88DE6">
      <w:pPr>
        <w:ind w:firstLine="480"/>
        <w:jc w:val="left"/>
        <w:rPr>
          <w:rFonts w:hint="eastAsia" w:ascii="仿宋" w:hAnsi="仿宋" w:eastAsia="仿宋" w:cs="方正仿宋_GBK"/>
          <w:color w:val="auto"/>
          <w:sz w:val="24"/>
          <w:szCs w:val="24"/>
          <w:highlight w:val="none"/>
          <w:lang w:val="en-US" w:eastAsia="zh-CN"/>
        </w:rPr>
      </w:pPr>
      <w:r>
        <w:rPr>
          <w:rFonts w:hint="eastAsia" w:ascii="仿宋" w:hAnsi="仿宋" w:eastAsia="仿宋" w:cs="方正仿宋_GBK"/>
          <w:color w:val="auto"/>
          <w:sz w:val="24"/>
          <w:szCs w:val="24"/>
          <w:highlight w:val="none"/>
          <w:lang w:val="en-US" w:eastAsia="zh-CN"/>
        </w:rPr>
        <w:t>3. 环保基础设施：消防设施、用电设施、有限空间审批作业、管理单位行为等；</w:t>
      </w:r>
    </w:p>
    <w:p w14:paraId="016AA86B">
      <w:pPr>
        <w:ind w:firstLine="480"/>
        <w:jc w:val="left"/>
        <w:rPr>
          <w:rFonts w:hint="eastAsia" w:ascii="仿宋" w:hAnsi="仿宋" w:eastAsia="仿宋" w:cs="方正仿宋_GBK"/>
          <w:color w:val="auto"/>
          <w:sz w:val="24"/>
          <w:szCs w:val="24"/>
          <w:highlight w:val="none"/>
          <w:lang w:val="en-US" w:eastAsia="zh-CN"/>
        </w:rPr>
      </w:pPr>
      <w:r>
        <w:rPr>
          <w:rFonts w:hint="eastAsia" w:ascii="仿宋" w:hAnsi="仿宋" w:eastAsia="仿宋" w:cs="方正仿宋_GBK"/>
          <w:color w:val="auto"/>
          <w:sz w:val="24"/>
          <w:szCs w:val="24"/>
          <w:highlight w:val="none"/>
          <w:lang w:val="en-US" w:eastAsia="zh-CN"/>
        </w:rPr>
        <w:t>4. 工贸企业：消防设施、用电设施、特种作业设备、管理单位行为等；</w:t>
      </w:r>
    </w:p>
    <w:p w14:paraId="18A26005">
      <w:pPr>
        <w:ind w:firstLine="480"/>
        <w:jc w:val="left"/>
        <w:rPr>
          <w:rFonts w:hint="eastAsia" w:ascii="仿宋" w:hAnsi="仿宋" w:eastAsia="仿宋" w:cs="方正仿宋_GBK"/>
          <w:color w:val="auto"/>
          <w:sz w:val="24"/>
          <w:szCs w:val="24"/>
          <w:highlight w:val="none"/>
          <w:lang w:val="en-US" w:eastAsia="zh-CN"/>
        </w:rPr>
      </w:pPr>
      <w:r>
        <w:rPr>
          <w:rFonts w:hint="eastAsia" w:ascii="仿宋" w:hAnsi="仿宋" w:eastAsia="仿宋" w:cs="方正仿宋_GBK"/>
          <w:color w:val="auto"/>
          <w:sz w:val="24"/>
          <w:szCs w:val="24"/>
          <w:highlight w:val="none"/>
          <w:lang w:val="en-US" w:eastAsia="zh-CN"/>
        </w:rPr>
        <w:t>5. 停车场：消防设施、用电设施、管理单位行为等。</w:t>
      </w:r>
    </w:p>
    <w:p w14:paraId="027792CA">
      <w:pPr>
        <w:spacing w:line="594" w:lineRule="exact"/>
        <w:ind w:firstLine="640" w:firstLineChars="200"/>
        <w:rPr>
          <w:rFonts w:hint="default"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三</w:t>
      </w:r>
      <w:r>
        <w:rPr>
          <w:rFonts w:hint="eastAsia" w:ascii="Times New Roman" w:hAnsi="Times New Roman" w:eastAsia="方正仿宋_GBK"/>
          <w:color w:val="auto"/>
          <w:sz w:val="32"/>
          <w:szCs w:val="32"/>
          <w:highlight w:val="none"/>
        </w:rPr>
        <w:t>）</w:t>
      </w:r>
      <w:r>
        <w:rPr>
          <w:rFonts w:hint="eastAsia" w:eastAsia="方正仿宋_GBK"/>
          <w:color w:val="auto"/>
          <w:sz w:val="32"/>
          <w:szCs w:val="32"/>
          <w:highlight w:val="none"/>
          <w:lang w:val="en-US" w:eastAsia="zh-CN"/>
        </w:rPr>
        <w:t>服务专家</w:t>
      </w:r>
    </w:p>
    <w:p w14:paraId="606574A5">
      <w:pPr>
        <w:ind w:firstLine="480"/>
        <w:jc w:val="left"/>
        <w:rPr>
          <w:rFonts w:hint="eastAsia" w:ascii="仿宋" w:hAnsi="仿宋" w:eastAsia="仿宋" w:cs="方正仿宋_GBK"/>
          <w:color w:val="auto"/>
          <w:sz w:val="24"/>
          <w:szCs w:val="24"/>
          <w:highlight w:val="none"/>
          <w:lang w:val="en-US" w:eastAsia="zh-CN"/>
        </w:rPr>
      </w:pPr>
      <w:bookmarkStart w:id="66" w:name="OLE_LINK3"/>
      <w:r>
        <w:rPr>
          <w:rFonts w:hint="eastAsia" w:ascii="仿宋" w:hAnsi="仿宋" w:eastAsia="仿宋" w:cs="方正仿宋_GBK"/>
          <w:color w:val="auto"/>
          <w:sz w:val="24"/>
          <w:szCs w:val="24"/>
          <w:highlight w:val="none"/>
          <w:lang w:val="en-US" w:eastAsia="zh-CN"/>
        </w:rPr>
        <w:t>组织专家对所有的在建项目、固定资产、环保基础设施、工贸企业和停车场以全覆盖方式开展安全检查（检查前由集团安全办公室根据检查项目实际情况签发检查通知单，确定当天检查专家人数）并出具整改意见书，附带检查项目评估报告及风险研判资料，拟指派专家应具备注册消防工程师或注册安全工程师或高级工程师或注册建造师相关资格，拟指派专家必须为重庆市应急管理局认证专家，属于专家名单内成员。</w:t>
      </w:r>
    </w:p>
    <w:p w14:paraId="40AFAF48">
      <w:pPr>
        <w:numPr>
          <w:ilvl w:val="0"/>
          <w:numId w:val="2"/>
        </w:numPr>
        <w:spacing w:line="594" w:lineRule="exact"/>
        <w:ind w:firstLine="640" w:firstLineChars="200"/>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服务期限</w:t>
      </w:r>
    </w:p>
    <w:p w14:paraId="44755C93">
      <w:pPr>
        <w:ind w:firstLine="480"/>
        <w:jc w:val="left"/>
        <w:rPr>
          <w:rFonts w:hint="default" w:ascii="仿宋" w:hAnsi="仿宋" w:eastAsia="仿宋" w:cs="方正仿宋_GBK"/>
          <w:color w:val="auto"/>
          <w:sz w:val="24"/>
          <w:szCs w:val="24"/>
          <w:highlight w:val="none"/>
          <w:lang w:val="en-US" w:eastAsia="zh-CN"/>
        </w:rPr>
      </w:pPr>
      <w:r>
        <w:rPr>
          <w:rFonts w:hint="eastAsia" w:ascii="仿宋" w:hAnsi="仿宋" w:eastAsia="仿宋" w:cs="方正仿宋_GBK"/>
          <w:color w:val="auto"/>
          <w:sz w:val="24"/>
          <w:szCs w:val="24"/>
          <w:highlight w:val="none"/>
          <w:lang w:val="en-US" w:eastAsia="zh-CN"/>
        </w:rPr>
        <w:t>签订之日起至2026年2月28日。</w:t>
      </w:r>
    </w:p>
    <w:bookmarkEnd w:id="66"/>
    <w:p w14:paraId="5A3C6D3F">
      <w:pPr>
        <w:pStyle w:val="3"/>
        <w:spacing w:line="240" w:lineRule="auto"/>
        <w:ind w:firstLine="643"/>
        <w:rPr>
          <w:rFonts w:ascii="仿宋" w:hAnsi="仿宋" w:eastAsia="仿宋"/>
          <w:color w:val="auto"/>
          <w:highlight w:val="none"/>
        </w:rPr>
      </w:pPr>
      <w:r>
        <w:rPr>
          <w:rFonts w:hint="eastAsia" w:ascii="仿宋" w:hAnsi="仿宋" w:eastAsia="仿宋"/>
          <w:color w:val="auto"/>
          <w:highlight w:val="none"/>
        </w:rPr>
        <w:t>三、</w:t>
      </w:r>
      <w:bookmarkEnd w:id="61"/>
      <w:bookmarkEnd w:id="62"/>
      <w:bookmarkEnd w:id="63"/>
      <w:bookmarkEnd w:id="64"/>
      <w:r>
        <w:rPr>
          <w:rFonts w:hint="eastAsia" w:ascii="仿宋" w:hAnsi="仿宋" w:eastAsia="仿宋"/>
          <w:color w:val="auto"/>
          <w:highlight w:val="none"/>
        </w:rPr>
        <w:t>其他要求</w:t>
      </w:r>
      <w:bookmarkEnd w:id="65"/>
    </w:p>
    <w:p w14:paraId="5B37FF86">
      <w:pPr>
        <w:ind w:firstLine="480"/>
        <w:jc w:val="left"/>
        <w:rPr>
          <w:rFonts w:hint="eastAsia"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无</w:t>
      </w:r>
    </w:p>
    <w:p w14:paraId="2D25B30E">
      <w:pPr>
        <w:pStyle w:val="6"/>
        <w:rPr>
          <w:rFonts w:hint="eastAsia" w:ascii="仿宋" w:hAnsi="仿宋" w:eastAsia="仿宋" w:cs="方正仿宋_GBK"/>
          <w:color w:val="auto"/>
          <w:sz w:val="24"/>
          <w:szCs w:val="24"/>
          <w:highlight w:val="none"/>
        </w:rPr>
      </w:pPr>
    </w:p>
    <w:p w14:paraId="172C777E">
      <w:pPr>
        <w:rPr>
          <w:rFonts w:hint="eastAsia" w:ascii="仿宋" w:hAnsi="仿宋" w:eastAsia="仿宋" w:cs="方正仿宋_GBK"/>
          <w:color w:val="auto"/>
          <w:sz w:val="24"/>
          <w:szCs w:val="24"/>
          <w:highlight w:val="none"/>
        </w:rPr>
      </w:pPr>
    </w:p>
    <w:p w14:paraId="02EEAAD1">
      <w:pPr>
        <w:pStyle w:val="6"/>
        <w:rPr>
          <w:rFonts w:hint="eastAsia" w:ascii="仿宋" w:hAnsi="仿宋" w:eastAsia="仿宋" w:cs="方正仿宋_GBK"/>
          <w:color w:val="auto"/>
          <w:sz w:val="24"/>
          <w:szCs w:val="24"/>
          <w:highlight w:val="none"/>
        </w:rPr>
      </w:pPr>
    </w:p>
    <w:p w14:paraId="32F4E398">
      <w:pPr>
        <w:rPr>
          <w:rFonts w:hint="eastAsia" w:ascii="仿宋" w:hAnsi="仿宋" w:eastAsia="仿宋" w:cs="方正仿宋_GBK"/>
          <w:color w:val="auto"/>
          <w:sz w:val="24"/>
          <w:szCs w:val="24"/>
          <w:highlight w:val="none"/>
        </w:rPr>
      </w:pPr>
    </w:p>
    <w:p w14:paraId="7BE4E018">
      <w:pPr>
        <w:pStyle w:val="6"/>
        <w:rPr>
          <w:rFonts w:hint="eastAsia" w:ascii="仿宋" w:hAnsi="仿宋" w:eastAsia="仿宋" w:cs="方正仿宋_GBK"/>
          <w:color w:val="auto"/>
          <w:sz w:val="24"/>
          <w:szCs w:val="24"/>
          <w:highlight w:val="none"/>
        </w:rPr>
      </w:pPr>
    </w:p>
    <w:p w14:paraId="461B8637">
      <w:pPr>
        <w:rPr>
          <w:color w:val="auto"/>
          <w:highlight w:val="none"/>
        </w:rPr>
      </w:pPr>
    </w:p>
    <w:p w14:paraId="0E529844">
      <w:pPr>
        <w:ind w:firstLine="480"/>
        <w:jc w:val="left"/>
        <w:rPr>
          <w:rFonts w:ascii="仿宋" w:hAnsi="仿宋" w:eastAsia="仿宋" w:cs="方正仿宋_GBK"/>
          <w:color w:val="auto"/>
          <w:sz w:val="24"/>
          <w:szCs w:val="24"/>
          <w:highlight w:val="none"/>
        </w:rPr>
      </w:pPr>
    </w:p>
    <w:bookmarkEnd w:id="57"/>
    <w:p w14:paraId="38AF34BA">
      <w:pPr>
        <w:pStyle w:val="2"/>
        <w:numPr>
          <w:ilvl w:val="0"/>
          <w:numId w:val="3"/>
        </w:numPr>
        <w:spacing w:line="240" w:lineRule="auto"/>
        <w:ind w:firstLine="883"/>
        <w:jc w:val="center"/>
        <w:rPr>
          <w:rFonts w:ascii="仿宋" w:hAnsi="仿宋" w:eastAsia="仿宋"/>
          <w:color w:val="auto"/>
          <w:highlight w:val="none"/>
        </w:rPr>
      </w:pPr>
      <w:bookmarkStart w:id="67" w:name="_Toc106030882"/>
      <w:bookmarkStart w:id="68" w:name="_Toc76462327"/>
      <w:bookmarkStart w:id="69" w:name="_Toc183783138"/>
      <w:r>
        <w:rPr>
          <w:rFonts w:hint="eastAsia" w:ascii="仿宋" w:hAnsi="仿宋" w:eastAsia="仿宋"/>
          <w:color w:val="auto"/>
          <w:highlight w:val="none"/>
        </w:rPr>
        <w:t>项目商务需求</w:t>
      </w:r>
      <w:bookmarkEnd w:id="67"/>
      <w:bookmarkEnd w:id="68"/>
      <w:bookmarkEnd w:id="69"/>
    </w:p>
    <w:p w14:paraId="34869338">
      <w:pPr>
        <w:ind w:firstLine="482"/>
        <w:rPr>
          <w:rFonts w:ascii="仿宋" w:hAnsi="仿宋" w:eastAsia="仿宋" w:cs="方正仿宋_GBK"/>
          <w:color w:val="auto"/>
          <w:highlight w:val="none"/>
        </w:rPr>
      </w:pPr>
      <w:r>
        <w:rPr>
          <w:rFonts w:hint="eastAsia" w:ascii="仿宋" w:hAnsi="仿宋" w:eastAsia="仿宋" w:cs="方正仿宋_GBK"/>
          <w:b/>
          <w:bCs/>
          <w:color w:val="auto"/>
          <w:sz w:val="24"/>
          <w:szCs w:val="24"/>
          <w:highlight w:val="none"/>
          <w:u w:val="single"/>
        </w:rPr>
        <w:t>本篇商务需求为符合性审查中的实质性要求，响应文件若不满足按无效投标处理。</w:t>
      </w:r>
    </w:p>
    <w:p w14:paraId="29CAA868">
      <w:pPr>
        <w:pStyle w:val="3"/>
        <w:spacing w:line="240" w:lineRule="auto"/>
        <w:ind w:firstLine="643"/>
        <w:rPr>
          <w:rFonts w:ascii="仿宋" w:hAnsi="仿宋" w:eastAsia="仿宋"/>
          <w:color w:val="auto"/>
          <w:highlight w:val="none"/>
        </w:rPr>
      </w:pPr>
      <w:bookmarkStart w:id="70" w:name="_Toc106030883"/>
      <w:bookmarkStart w:id="71" w:name="_Toc183783139"/>
      <w:bookmarkStart w:id="72" w:name="_Toc76462328"/>
      <w:bookmarkStart w:id="73" w:name="_Toc344475120"/>
      <w:r>
        <w:rPr>
          <w:rFonts w:hint="eastAsia" w:ascii="仿宋" w:hAnsi="仿宋" w:eastAsia="仿宋"/>
          <w:color w:val="auto"/>
          <w:highlight w:val="none"/>
        </w:rPr>
        <w:t>一、服务期、地点及验收方式</w:t>
      </w:r>
      <w:bookmarkEnd w:id="70"/>
      <w:bookmarkEnd w:id="71"/>
      <w:bookmarkEnd w:id="72"/>
      <w:bookmarkEnd w:id="73"/>
    </w:p>
    <w:p w14:paraId="5F42DDAC">
      <w:pPr>
        <w:ind w:firstLine="480"/>
        <w:rPr>
          <w:rFonts w:ascii="仿宋" w:hAnsi="仿宋" w:eastAsia="仿宋" w:cs="方正仿宋_GBK"/>
          <w:color w:val="auto"/>
          <w:sz w:val="24"/>
          <w:szCs w:val="18"/>
          <w:highlight w:val="none"/>
        </w:rPr>
      </w:pPr>
      <w:bookmarkStart w:id="74" w:name="_Toc344475121"/>
      <w:bookmarkStart w:id="75" w:name="_Toc76462329"/>
      <w:bookmarkStart w:id="76" w:name="_Toc106030884"/>
      <w:r>
        <w:rPr>
          <w:rFonts w:hint="eastAsia" w:ascii="仿宋" w:hAnsi="仿宋" w:eastAsia="仿宋" w:cs="方正仿宋_GBK"/>
          <w:color w:val="auto"/>
          <w:sz w:val="24"/>
          <w:szCs w:val="18"/>
          <w:highlight w:val="none"/>
        </w:rPr>
        <w:t>（一）服务期：</w:t>
      </w:r>
      <w:bookmarkStart w:id="77" w:name="_Hlk187327333"/>
      <w:r>
        <w:rPr>
          <w:rFonts w:hint="eastAsia" w:ascii="仿宋" w:hAnsi="仿宋" w:eastAsia="仿宋" w:cs="方正仿宋_GBK"/>
          <w:color w:val="auto"/>
          <w:sz w:val="24"/>
          <w:szCs w:val="18"/>
          <w:highlight w:val="none"/>
        </w:rPr>
        <w:t>合同签订之日起至 2026 年 2 月</w:t>
      </w:r>
      <w:r>
        <w:rPr>
          <w:rFonts w:hint="eastAsia" w:ascii="仿宋" w:hAnsi="仿宋" w:eastAsia="仿宋" w:cs="方正仿宋_GBK"/>
          <w:color w:val="auto"/>
          <w:sz w:val="24"/>
          <w:szCs w:val="18"/>
          <w:highlight w:val="none"/>
          <w:lang w:val="en-US" w:eastAsia="zh-CN"/>
        </w:rPr>
        <w:t>28</w:t>
      </w:r>
      <w:r>
        <w:rPr>
          <w:rFonts w:hint="eastAsia" w:ascii="仿宋" w:hAnsi="仿宋" w:eastAsia="仿宋" w:cs="方正仿宋_GBK"/>
          <w:color w:val="auto"/>
          <w:sz w:val="24"/>
          <w:szCs w:val="18"/>
          <w:highlight w:val="none"/>
        </w:rPr>
        <w:t>日。</w:t>
      </w:r>
      <w:bookmarkEnd w:id="77"/>
    </w:p>
    <w:p w14:paraId="70C8BB12">
      <w:pPr>
        <w:ind w:firstLine="480"/>
        <w:rPr>
          <w:rFonts w:ascii="仿宋" w:hAnsi="仿宋" w:eastAsia="仿宋" w:cs="方正仿宋_GBK"/>
          <w:color w:val="auto"/>
          <w:sz w:val="24"/>
          <w:szCs w:val="18"/>
          <w:highlight w:val="none"/>
        </w:rPr>
      </w:pPr>
      <w:r>
        <w:rPr>
          <w:rFonts w:hint="eastAsia" w:ascii="仿宋" w:hAnsi="仿宋" w:eastAsia="仿宋" w:cs="方正仿宋_GBK"/>
          <w:color w:val="auto"/>
          <w:sz w:val="24"/>
          <w:szCs w:val="18"/>
          <w:highlight w:val="none"/>
        </w:rPr>
        <w:t>（二）服务地点：采购人指定地点。</w:t>
      </w:r>
    </w:p>
    <w:p w14:paraId="5FBDA63C">
      <w:pPr>
        <w:ind w:firstLine="480"/>
        <w:rPr>
          <w:rFonts w:ascii="仿宋" w:hAnsi="仿宋" w:eastAsia="仿宋" w:cs="方正仿宋_GBK"/>
          <w:color w:val="auto"/>
          <w:sz w:val="24"/>
          <w:szCs w:val="18"/>
          <w:highlight w:val="none"/>
        </w:rPr>
      </w:pPr>
      <w:r>
        <w:rPr>
          <w:rFonts w:hint="eastAsia" w:ascii="仿宋" w:hAnsi="仿宋" w:eastAsia="仿宋" w:cs="方正仿宋_GBK"/>
          <w:color w:val="auto"/>
          <w:sz w:val="24"/>
          <w:szCs w:val="18"/>
          <w:highlight w:val="none"/>
        </w:rPr>
        <w:t>（三）验收方式：中选人按要求提交符合满足甲方要求的成果报告。</w:t>
      </w:r>
    </w:p>
    <w:p w14:paraId="099F4004">
      <w:pPr>
        <w:pStyle w:val="3"/>
        <w:spacing w:line="240" w:lineRule="auto"/>
        <w:ind w:firstLine="643"/>
        <w:rPr>
          <w:rFonts w:ascii="仿宋" w:hAnsi="仿宋" w:eastAsia="仿宋"/>
          <w:color w:val="auto"/>
          <w:highlight w:val="none"/>
        </w:rPr>
      </w:pPr>
      <w:bookmarkStart w:id="78" w:name="_Toc183783140"/>
      <w:r>
        <w:rPr>
          <w:rFonts w:hint="eastAsia" w:ascii="仿宋" w:hAnsi="仿宋" w:eastAsia="仿宋"/>
          <w:color w:val="auto"/>
          <w:highlight w:val="none"/>
        </w:rPr>
        <w:t>二、</w:t>
      </w:r>
      <w:bookmarkEnd w:id="74"/>
      <w:r>
        <w:rPr>
          <w:rFonts w:hint="eastAsia" w:ascii="仿宋" w:hAnsi="仿宋" w:eastAsia="仿宋"/>
          <w:color w:val="auto"/>
          <w:highlight w:val="none"/>
        </w:rPr>
        <w:t>报价要求</w:t>
      </w:r>
      <w:bookmarkEnd w:id="75"/>
      <w:bookmarkEnd w:id="76"/>
      <w:bookmarkEnd w:id="78"/>
    </w:p>
    <w:p w14:paraId="6A754E76">
      <w:pPr>
        <w:ind w:firstLine="480" w:firstLineChars="200"/>
        <w:jc w:val="left"/>
        <w:rPr>
          <w:rFonts w:hint="eastAsia"/>
          <w:color w:val="auto"/>
          <w:highlight w:val="none"/>
          <w:lang w:val="en-US" w:eastAsia="zh-CN"/>
        </w:rPr>
      </w:pPr>
      <w:bookmarkStart w:id="79" w:name="_Toc24284"/>
      <w:bookmarkStart w:id="80" w:name="_Toc4713"/>
      <w:bookmarkStart w:id="81" w:name="_Toc11730"/>
      <w:bookmarkStart w:id="82" w:name="_Toc32652"/>
      <w:bookmarkStart w:id="83" w:name="_Hlk187326691"/>
      <w:r>
        <w:rPr>
          <w:rFonts w:hint="eastAsia" w:ascii="仿宋" w:hAnsi="仿宋" w:eastAsia="仿宋" w:cs="方正仿宋_GBK"/>
          <w:color w:val="auto"/>
          <w:sz w:val="24"/>
          <w:szCs w:val="18"/>
          <w:highlight w:val="none"/>
        </w:rPr>
        <w:t>本次报价为人民币报价，报价须包含但不限于：完成本项目所需的所有费用。因成交供应商自身原因造成漏报、少报皆由其自行承担责任，采购人不再补偿任何费用</w:t>
      </w:r>
      <w:r>
        <w:rPr>
          <w:rFonts w:hint="eastAsia" w:ascii="仿宋" w:hAnsi="仿宋" w:eastAsia="仿宋" w:cs="方正仿宋_GBK"/>
          <w:color w:val="auto"/>
          <w:sz w:val="24"/>
          <w:szCs w:val="18"/>
          <w:highlight w:val="none"/>
          <w:lang w:eastAsia="zh-CN"/>
        </w:rPr>
        <w:t>，</w:t>
      </w:r>
      <w:r>
        <w:rPr>
          <w:rFonts w:hint="eastAsia" w:ascii="仿宋" w:hAnsi="仿宋" w:eastAsia="仿宋" w:cs="方正仿宋_GBK"/>
          <w:color w:val="auto"/>
          <w:sz w:val="24"/>
          <w:szCs w:val="18"/>
          <w:highlight w:val="none"/>
          <w:lang w:val="en-US" w:eastAsia="zh-CN"/>
        </w:rPr>
        <w:t>本项目设置总价限价及单价限价，各供应商的总价及清单单价均不能超过最高限价。</w:t>
      </w:r>
      <w:bookmarkEnd w:id="79"/>
      <w:bookmarkEnd w:id="80"/>
      <w:bookmarkEnd w:id="81"/>
      <w:bookmarkEnd w:id="82"/>
      <w:r>
        <w:rPr>
          <w:rFonts w:hint="eastAsia" w:ascii="仿宋" w:hAnsi="仿宋" w:eastAsia="仿宋" w:cs="方正仿宋_GBK"/>
          <w:color w:val="auto"/>
          <w:sz w:val="24"/>
          <w:szCs w:val="18"/>
          <w:highlight w:val="none"/>
          <w:lang w:val="en-US" w:eastAsia="zh-CN"/>
        </w:rPr>
        <w:t>限价清单如下：</w:t>
      </w:r>
    </w:p>
    <w:tbl>
      <w:tblPr>
        <w:tblStyle w:val="18"/>
        <w:tblW w:w="9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65"/>
        <w:gridCol w:w="1350"/>
        <w:gridCol w:w="900"/>
        <w:gridCol w:w="1415"/>
        <w:gridCol w:w="3349"/>
      </w:tblGrid>
      <w:tr w14:paraId="793B7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A29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咨询人员职级</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477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工日费用标准最高限价(元/人)</w:t>
            </w:r>
          </w:p>
        </w:tc>
      </w:tr>
      <w:tr w14:paraId="4EE5E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B12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高级专家(重庆市市级安全专家)</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2AC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r>
      <w:tr w14:paraId="3F56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D3E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高级专业技术职称(重庆市高级工程师职称证书)</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606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r>
      <w:tr w14:paraId="53E9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6E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检查项目类型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F0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费用（元)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CC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次数</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3E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总价(元)</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E0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w:t>
            </w:r>
          </w:p>
        </w:tc>
      </w:tr>
      <w:tr w14:paraId="775FD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C7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在建工程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90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C7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B3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180000</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A1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检查由3名高级专家完成(根据项目大小实际情况，据实合理配置)</w:t>
            </w:r>
          </w:p>
        </w:tc>
      </w:tr>
      <w:tr w14:paraId="4976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72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工贸企业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32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F5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76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3200</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C2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检查由1名高级专业技术职称咨询人员完成</w:t>
            </w:r>
          </w:p>
        </w:tc>
      </w:tr>
      <w:tr w14:paraId="3FE91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02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固定资产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8C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8F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08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4800</w:t>
            </w:r>
          </w:p>
        </w:tc>
        <w:tc>
          <w:tcPr>
            <w:tcW w:w="3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D21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检查由1名高级专业技术职称咨询人员完成</w:t>
            </w:r>
          </w:p>
        </w:tc>
      </w:tr>
      <w:tr w14:paraId="0E3CF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0A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停车场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1E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BA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B5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4800</w:t>
            </w:r>
          </w:p>
        </w:tc>
        <w:tc>
          <w:tcPr>
            <w:tcW w:w="3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92DDE">
            <w:pPr>
              <w:jc w:val="center"/>
              <w:rPr>
                <w:rFonts w:hint="eastAsia" w:ascii="仿宋" w:hAnsi="仿宋" w:eastAsia="仿宋" w:cs="仿宋"/>
                <w:i w:val="0"/>
                <w:iCs w:val="0"/>
                <w:color w:val="auto"/>
                <w:sz w:val="24"/>
                <w:szCs w:val="24"/>
                <w:highlight w:val="none"/>
                <w:u w:val="none"/>
              </w:rPr>
            </w:pPr>
          </w:p>
        </w:tc>
      </w:tr>
      <w:tr w14:paraId="48DE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BD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环保基础设施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2D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A8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68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4800</w:t>
            </w:r>
          </w:p>
        </w:tc>
        <w:tc>
          <w:tcPr>
            <w:tcW w:w="3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A62B2">
            <w:pPr>
              <w:jc w:val="center"/>
              <w:rPr>
                <w:rFonts w:hint="eastAsia" w:ascii="仿宋" w:hAnsi="仿宋" w:eastAsia="仿宋" w:cs="仿宋"/>
                <w:i w:val="0"/>
                <w:iCs w:val="0"/>
                <w:color w:val="auto"/>
                <w:sz w:val="24"/>
                <w:szCs w:val="24"/>
                <w:highlight w:val="none"/>
                <w:u w:val="none"/>
              </w:rPr>
            </w:pPr>
          </w:p>
        </w:tc>
      </w:tr>
      <w:tr w14:paraId="1F972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EB9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费用总计最高限价（元）</w:t>
            </w:r>
          </w:p>
        </w:tc>
        <w:tc>
          <w:tcPr>
            <w:tcW w:w="70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A0E1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197600</w:t>
            </w:r>
          </w:p>
        </w:tc>
      </w:tr>
      <w:tr w14:paraId="45B27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98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73DD68">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注：如果工日费用标准单价报价与总价报价不一致，以工日费用标准单价为准</w:t>
            </w:r>
          </w:p>
        </w:tc>
      </w:tr>
    </w:tbl>
    <w:p w14:paraId="2DE1BAB5">
      <w:pPr>
        <w:pStyle w:val="6"/>
        <w:rPr>
          <w:rFonts w:hint="default"/>
          <w:color w:val="auto"/>
          <w:highlight w:val="none"/>
          <w:lang w:val="en-US" w:eastAsia="zh-CN"/>
        </w:rPr>
      </w:pPr>
    </w:p>
    <w:bookmarkEnd w:id="83"/>
    <w:p w14:paraId="47010A5E">
      <w:pPr>
        <w:pStyle w:val="3"/>
        <w:spacing w:line="240" w:lineRule="auto"/>
        <w:ind w:firstLine="643"/>
        <w:rPr>
          <w:rFonts w:ascii="仿宋" w:hAnsi="仿宋" w:eastAsia="仿宋"/>
          <w:color w:val="auto"/>
          <w:highlight w:val="none"/>
        </w:rPr>
      </w:pPr>
      <w:r>
        <w:rPr>
          <w:rFonts w:hint="eastAsia" w:ascii="仿宋" w:hAnsi="仿宋" w:eastAsia="仿宋"/>
          <w:b/>
          <w:color w:val="auto"/>
          <w:sz w:val="32"/>
          <w:highlight w:val="none"/>
        </w:rPr>
        <w:t>三、</w:t>
      </w:r>
      <w:bookmarkStart w:id="84" w:name="_Toc183783141"/>
      <w:r>
        <w:rPr>
          <w:rFonts w:hint="eastAsia" w:ascii="仿宋" w:hAnsi="仿宋" w:eastAsia="仿宋"/>
          <w:color w:val="auto"/>
          <w:highlight w:val="none"/>
        </w:rPr>
        <w:t>付款方式</w:t>
      </w:r>
      <w:bookmarkEnd w:id="84"/>
    </w:p>
    <w:p w14:paraId="313DD37E">
      <w:pPr>
        <w:ind w:firstLine="480" w:firstLineChars="200"/>
        <w:jc w:val="left"/>
        <w:rPr>
          <w:rFonts w:hint="eastAsia" w:ascii="仿宋" w:hAnsi="仿宋" w:eastAsia="仿宋" w:cs="方正仿宋_GBK"/>
          <w:color w:val="auto"/>
          <w:sz w:val="24"/>
          <w:szCs w:val="18"/>
          <w:highlight w:val="none"/>
        </w:rPr>
      </w:pPr>
      <w:r>
        <w:rPr>
          <w:rFonts w:hint="eastAsia" w:ascii="仿宋" w:hAnsi="仿宋" w:eastAsia="仿宋" w:cs="方正仿宋_GBK"/>
          <w:color w:val="auto"/>
          <w:sz w:val="24"/>
          <w:szCs w:val="18"/>
          <w:highlight w:val="none"/>
          <w:lang w:eastAsia="zh-CN"/>
        </w:rPr>
        <w:t>结算方式为据实结算，结算价=成交费用单价X实际次数，半年支付一次，乙方向甲方提交正式检查结果报告后，经甲方审核满足要求的，结算至合同金额100%。如结算价格超过合同金额，则按合同金额进行结算。甲方付款前，乙方应向甲方提供相应的足额增值税专用发票</w:t>
      </w:r>
      <w:r>
        <w:rPr>
          <w:rFonts w:hint="eastAsia" w:ascii="仿宋" w:hAnsi="仿宋" w:eastAsia="仿宋" w:cs="方正仿宋_GBK"/>
          <w:color w:val="auto"/>
          <w:sz w:val="24"/>
          <w:szCs w:val="18"/>
          <w:highlight w:val="none"/>
        </w:rPr>
        <w:t>。</w:t>
      </w:r>
    </w:p>
    <w:p w14:paraId="77AB2CAA">
      <w:pPr>
        <w:pStyle w:val="3"/>
        <w:spacing w:line="240" w:lineRule="auto"/>
        <w:ind w:firstLine="643"/>
        <w:rPr>
          <w:rFonts w:hint="eastAsia" w:ascii="仿宋" w:hAnsi="仿宋" w:eastAsia="仿宋"/>
          <w:color w:val="auto"/>
          <w:highlight w:val="none"/>
          <w:lang w:eastAsia="zh-CN"/>
        </w:rPr>
      </w:pPr>
      <w:r>
        <w:rPr>
          <w:rFonts w:hint="eastAsia" w:ascii="仿宋" w:hAnsi="仿宋" w:eastAsia="仿宋"/>
          <w:color w:val="auto"/>
          <w:highlight w:val="none"/>
          <w:lang w:val="en-US" w:eastAsia="zh-CN"/>
        </w:rPr>
        <w:t>四</w:t>
      </w:r>
      <w:r>
        <w:rPr>
          <w:rFonts w:hint="eastAsia" w:ascii="仿宋" w:hAnsi="仿宋" w:eastAsia="仿宋"/>
          <w:color w:val="auto"/>
          <w:highlight w:val="none"/>
        </w:rPr>
        <w:t>、</w:t>
      </w:r>
      <w:r>
        <w:rPr>
          <w:rFonts w:hint="eastAsia" w:ascii="仿宋" w:hAnsi="仿宋" w:eastAsia="仿宋"/>
          <w:color w:val="auto"/>
          <w:highlight w:val="none"/>
          <w:lang w:val="en-US" w:eastAsia="zh-CN"/>
        </w:rPr>
        <w:t>知识产权</w:t>
      </w:r>
    </w:p>
    <w:p w14:paraId="0817E90E">
      <w:pPr>
        <w:ind w:firstLine="480" w:firstLineChars="200"/>
        <w:jc w:val="left"/>
        <w:rPr>
          <w:rFonts w:ascii="仿宋" w:hAnsi="仿宋" w:eastAsia="仿宋" w:cs="方正仿宋_GBK"/>
          <w:color w:val="auto"/>
          <w:kern w:val="0"/>
          <w:sz w:val="24"/>
          <w:szCs w:val="24"/>
          <w:highlight w:val="none"/>
        </w:rPr>
      </w:pPr>
      <w:r>
        <w:rPr>
          <w:rFonts w:hint="eastAsia" w:ascii="仿宋" w:hAnsi="仿宋" w:eastAsia="仿宋" w:cs="方正仿宋_GBK"/>
          <w:color w:val="auto"/>
          <w:sz w:val="24"/>
          <w:szCs w:val="18"/>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9BB7FFA">
      <w:pPr>
        <w:pStyle w:val="3"/>
        <w:spacing w:line="240" w:lineRule="auto"/>
        <w:ind w:firstLine="643"/>
        <w:rPr>
          <w:rFonts w:ascii="仿宋" w:hAnsi="仿宋" w:eastAsia="仿宋"/>
          <w:color w:val="auto"/>
          <w:highlight w:val="none"/>
        </w:rPr>
      </w:pPr>
      <w:bookmarkStart w:id="85" w:name="_Toc267320054"/>
      <w:bookmarkStart w:id="86" w:name="_Toc529"/>
      <w:bookmarkStart w:id="87" w:name="_Toc23858"/>
      <w:bookmarkStart w:id="88" w:name="_Toc75793516"/>
      <w:bookmarkStart w:id="89" w:name="_Toc32308"/>
      <w:bookmarkStart w:id="90" w:name="_Toc14923"/>
      <w:bookmarkStart w:id="91" w:name="_Toc6385"/>
      <w:bookmarkStart w:id="92" w:name="_Toc30515"/>
      <w:bookmarkStart w:id="93" w:name="_Toc28513"/>
      <w:bookmarkStart w:id="94" w:name="_Toc4353"/>
      <w:bookmarkStart w:id="95" w:name="_Toc17569"/>
      <w:bookmarkStart w:id="96" w:name="_Toc1138"/>
      <w:bookmarkStart w:id="97" w:name="_Toc106030392"/>
      <w:bookmarkStart w:id="98" w:name="_Toc183783143"/>
      <w:bookmarkStart w:id="99" w:name="_Toc10406"/>
      <w:bookmarkStart w:id="100" w:name="_Toc13936"/>
      <w:bookmarkStart w:id="101" w:name="_Toc6099"/>
      <w:bookmarkStart w:id="102" w:name="_Toc27175"/>
      <w:r>
        <w:rPr>
          <w:rFonts w:hint="eastAsia" w:ascii="仿宋" w:hAnsi="仿宋" w:eastAsia="仿宋"/>
          <w:color w:val="auto"/>
          <w:highlight w:val="none"/>
          <w:lang w:val="en-US" w:eastAsia="zh-CN"/>
        </w:rPr>
        <w:t>五</w:t>
      </w:r>
      <w:r>
        <w:rPr>
          <w:rFonts w:hint="eastAsia" w:ascii="仿宋" w:hAnsi="仿宋" w:eastAsia="仿宋"/>
          <w:color w:val="auto"/>
          <w:highlight w:val="none"/>
        </w:rPr>
        <w:t>、</w:t>
      </w:r>
      <w:bookmarkEnd w:id="85"/>
      <w:r>
        <w:rPr>
          <w:rFonts w:hint="eastAsia" w:ascii="仿宋" w:hAnsi="仿宋" w:eastAsia="仿宋"/>
          <w:color w:val="auto"/>
          <w:highlight w:val="none"/>
        </w:rPr>
        <w:t>其他商务要求内容</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62AF1573">
      <w:pPr>
        <w:pStyle w:val="2"/>
        <w:spacing w:line="240" w:lineRule="auto"/>
        <w:ind w:firstLine="480" w:firstLineChars="200"/>
        <w:jc w:val="both"/>
        <w:rPr>
          <w:rFonts w:ascii="仿宋" w:hAnsi="仿宋" w:eastAsia="仿宋" w:cs="方正仿宋_GBK"/>
          <w:color w:val="auto"/>
          <w:sz w:val="24"/>
          <w:szCs w:val="24"/>
          <w:highlight w:val="none"/>
        </w:rPr>
      </w:pPr>
      <w:r>
        <w:rPr>
          <w:rFonts w:hint="eastAsia" w:ascii="仿宋" w:hAnsi="仿宋" w:eastAsia="仿宋" w:cs="方正仿宋_GBK"/>
          <w:b w:val="0"/>
          <w:color w:val="auto"/>
          <w:kern w:val="2"/>
          <w:sz w:val="24"/>
          <w:szCs w:val="18"/>
          <w:highlight w:val="none"/>
          <w:lang w:val="en-US" w:eastAsia="zh-CN" w:bidi="ar-SA"/>
        </w:rPr>
        <w:t>其他未尽事宜由供需双方在合同中约定。</w:t>
      </w:r>
      <w:r>
        <w:rPr>
          <w:rFonts w:hint="eastAsia" w:ascii="仿宋" w:hAnsi="仿宋" w:eastAsia="仿宋" w:cs="方正仿宋_GBK"/>
          <w:color w:val="auto"/>
          <w:sz w:val="24"/>
          <w:szCs w:val="24"/>
          <w:highlight w:val="none"/>
        </w:rPr>
        <w:br w:type="page"/>
      </w:r>
      <w:bookmarkStart w:id="103" w:name="_Toc109836389"/>
      <w:bookmarkStart w:id="104" w:name="_Toc183783144"/>
      <w:r>
        <w:rPr>
          <w:rFonts w:hint="eastAsia" w:ascii="仿宋" w:hAnsi="仿宋" w:eastAsia="仿宋"/>
          <w:color w:val="auto"/>
          <w:sz w:val="40"/>
          <w:szCs w:val="18"/>
          <w:highlight w:val="none"/>
        </w:rPr>
        <w:t>第四篇  竞采程序、评标办法</w:t>
      </w:r>
      <w:bookmarkEnd w:id="103"/>
      <w:r>
        <w:rPr>
          <w:rFonts w:hint="eastAsia" w:ascii="仿宋" w:hAnsi="仿宋" w:eastAsia="仿宋"/>
          <w:color w:val="auto"/>
          <w:sz w:val="40"/>
          <w:szCs w:val="18"/>
          <w:highlight w:val="none"/>
        </w:rPr>
        <w:t>、无效响应及采购终止</w:t>
      </w:r>
      <w:bookmarkEnd w:id="104"/>
    </w:p>
    <w:p w14:paraId="71D6C48D">
      <w:pPr>
        <w:pStyle w:val="3"/>
        <w:spacing w:line="240" w:lineRule="auto"/>
        <w:ind w:firstLine="643"/>
        <w:rPr>
          <w:rFonts w:ascii="仿宋" w:hAnsi="仿宋" w:eastAsia="仿宋"/>
          <w:color w:val="auto"/>
          <w:highlight w:val="none"/>
        </w:rPr>
      </w:pPr>
      <w:bookmarkStart w:id="105" w:name="_Toc10124"/>
      <w:bookmarkStart w:id="106" w:name="_Toc183783145"/>
      <w:r>
        <w:rPr>
          <w:rFonts w:hint="eastAsia" w:ascii="仿宋" w:hAnsi="仿宋" w:eastAsia="仿宋"/>
          <w:color w:val="auto"/>
          <w:highlight w:val="none"/>
        </w:rPr>
        <w:t>一、</w:t>
      </w:r>
      <w:bookmarkEnd w:id="105"/>
      <w:bookmarkStart w:id="107" w:name="_Toc75793518"/>
      <w:r>
        <w:rPr>
          <w:rFonts w:hint="eastAsia" w:ascii="仿宋" w:hAnsi="仿宋" w:eastAsia="仿宋"/>
          <w:color w:val="auto"/>
          <w:highlight w:val="none"/>
        </w:rPr>
        <w:t>网上竞采程序</w:t>
      </w:r>
      <w:bookmarkEnd w:id="106"/>
      <w:bookmarkEnd w:id="107"/>
    </w:p>
    <w:p w14:paraId="573F4504">
      <w:pPr>
        <w:ind w:firstLine="480"/>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（一）报价截止后评审小组对各供应商的资格条件、响应文件的有效性、完整性和响应程度进行审查。各供应商只有在完全符合要求的前提下，才能参与正式评审。</w:t>
      </w:r>
    </w:p>
    <w:p w14:paraId="31478498">
      <w:pPr>
        <w:ind w:firstLine="482" w:firstLineChars="200"/>
        <w:jc w:val="left"/>
        <w:rPr>
          <w:rFonts w:ascii="仿宋" w:hAnsi="仿宋" w:eastAsia="仿宋" w:cs="方正仿宋_GBK"/>
          <w:color w:val="auto"/>
          <w:sz w:val="24"/>
          <w:szCs w:val="24"/>
          <w:highlight w:val="none"/>
        </w:rPr>
      </w:pPr>
      <w:r>
        <w:rPr>
          <w:rFonts w:hint="eastAsia" w:ascii="仿宋" w:hAnsi="仿宋" w:eastAsia="仿宋" w:cs="方正仿宋_GBK"/>
          <w:b/>
          <w:bCs/>
          <w:color w:val="auto"/>
          <w:sz w:val="24"/>
          <w:szCs w:val="24"/>
          <w:highlight w:val="none"/>
        </w:rPr>
        <w:t>1.资格性检查。</w:t>
      </w:r>
      <w:r>
        <w:rPr>
          <w:rFonts w:hint="eastAsia" w:ascii="仿宋" w:hAnsi="仿宋" w:eastAsia="仿宋" w:cs="方正仿宋_GBK"/>
          <w:color w:val="auto"/>
          <w:sz w:val="24"/>
          <w:szCs w:val="24"/>
          <w:highlight w:val="none"/>
        </w:rPr>
        <w:t>依据法律法规和采购文件的规定，对响应文件中的资格证明等进行审查，以确定供应商是否具备资格。资格性检查资料表如下：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7354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FB68267">
            <w:pPr>
              <w:rPr>
                <w:rFonts w:ascii="仿宋" w:hAnsi="仿宋" w:eastAsia="仿宋" w:cs="方正仿宋_GBK"/>
                <w:b/>
                <w:bCs/>
                <w:color w:val="auto"/>
                <w:sz w:val="24"/>
                <w:szCs w:val="24"/>
                <w:highlight w:val="none"/>
              </w:rPr>
            </w:pPr>
            <w:r>
              <w:rPr>
                <w:rFonts w:hint="eastAsia" w:ascii="仿宋" w:hAnsi="仿宋" w:eastAsia="仿宋" w:cs="方正仿宋_GBK"/>
                <w:b/>
                <w:bCs/>
                <w:color w:val="auto"/>
                <w:sz w:val="24"/>
                <w:szCs w:val="24"/>
                <w:highlight w:val="none"/>
              </w:rPr>
              <w:t>序号</w:t>
            </w:r>
          </w:p>
        </w:tc>
        <w:tc>
          <w:tcPr>
            <w:tcW w:w="3685" w:type="dxa"/>
            <w:gridSpan w:val="2"/>
            <w:vAlign w:val="center"/>
          </w:tcPr>
          <w:p w14:paraId="37B57253">
            <w:pPr>
              <w:ind w:firstLine="482"/>
              <w:jc w:val="center"/>
              <w:rPr>
                <w:rFonts w:ascii="仿宋" w:hAnsi="仿宋" w:eastAsia="仿宋" w:cs="方正仿宋_GBK"/>
                <w:b/>
                <w:bCs/>
                <w:color w:val="auto"/>
                <w:sz w:val="24"/>
                <w:szCs w:val="24"/>
                <w:highlight w:val="none"/>
              </w:rPr>
            </w:pPr>
            <w:r>
              <w:rPr>
                <w:rFonts w:hint="eastAsia" w:ascii="仿宋" w:hAnsi="仿宋" w:eastAsia="仿宋" w:cs="方正仿宋_GBK"/>
                <w:b/>
                <w:bCs/>
                <w:color w:val="auto"/>
                <w:sz w:val="24"/>
                <w:szCs w:val="24"/>
                <w:highlight w:val="none"/>
              </w:rPr>
              <w:t>检查因素</w:t>
            </w:r>
          </w:p>
        </w:tc>
        <w:tc>
          <w:tcPr>
            <w:tcW w:w="5155" w:type="dxa"/>
            <w:vAlign w:val="center"/>
          </w:tcPr>
          <w:p w14:paraId="46EFA9E0">
            <w:pPr>
              <w:ind w:firstLine="482"/>
              <w:jc w:val="center"/>
              <w:rPr>
                <w:rFonts w:ascii="仿宋" w:hAnsi="仿宋" w:eastAsia="仿宋" w:cs="方正仿宋_GBK"/>
                <w:b/>
                <w:bCs/>
                <w:color w:val="auto"/>
                <w:sz w:val="24"/>
                <w:szCs w:val="24"/>
                <w:highlight w:val="none"/>
              </w:rPr>
            </w:pPr>
            <w:r>
              <w:rPr>
                <w:rFonts w:hint="eastAsia" w:ascii="仿宋" w:hAnsi="仿宋" w:eastAsia="仿宋" w:cs="方正仿宋_GBK"/>
                <w:b/>
                <w:bCs/>
                <w:color w:val="auto"/>
                <w:sz w:val="24"/>
                <w:szCs w:val="24"/>
                <w:highlight w:val="none"/>
              </w:rPr>
              <w:t>检查内容</w:t>
            </w:r>
          </w:p>
        </w:tc>
      </w:tr>
      <w:tr w14:paraId="6517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194B8E11">
            <w:pPr>
              <w:jc w:val="center"/>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1</w:t>
            </w:r>
          </w:p>
        </w:tc>
        <w:tc>
          <w:tcPr>
            <w:tcW w:w="709" w:type="dxa"/>
            <w:vMerge w:val="restart"/>
            <w:vAlign w:val="center"/>
          </w:tcPr>
          <w:p w14:paraId="0295E457">
            <w:pPr>
              <w:jc w:val="center"/>
              <w:rPr>
                <w:rFonts w:ascii="仿宋" w:hAnsi="仿宋" w:eastAsia="仿宋" w:cs="方正仿宋_GBK"/>
                <w:color w:val="auto"/>
                <w:sz w:val="24"/>
                <w:szCs w:val="24"/>
                <w:highlight w:val="none"/>
                <w:lang w:val="zh-CN"/>
              </w:rPr>
            </w:pPr>
            <w:r>
              <w:rPr>
                <w:rFonts w:hint="eastAsia" w:ascii="仿宋" w:hAnsi="仿宋" w:eastAsia="仿宋" w:cs="方正仿宋_GBK"/>
                <w:color w:val="auto"/>
                <w:sz w:val="24"/>
                <w:szCs w:val="24"/>
                <w:highlight w:val="none"/>
              </w:rPr>
              <w:t>供应商</w:t>
            </w:r>
            <w:r>
              <w:rPr>
                <w:rFonts w:hint="eastAsia" w:ascii="仿宋" w:hAnsi="仿宋" w:eastAsia="仿宋" w:cs="方正仿宋_GBK"/>
                <w:color w:val="auto"/>
                <w:sz w:val="24"/>
                <w:szCs w:val="24"/>
                <w:highlight w:val="none"/>
                <w:lang w:val="zh-CN"/>
              </w:rPr>
              <w:t>应符合的基本</w:t>
            </w:r>
            <w:r>
              <w:rPr>
                <w:rFonts w:hint="eastAsia" w:ascii="仿宋" w:hAnsi="仿宋" w:eastAsia="仿宋" w:cs="方正仿宋_GBK"/>
                <w:color w:val="auto"/>
                <w:sz w:val="24"/>
                <w:szCs w:val="24"/>
                <w:highlight w:val="none"/>
              </w:rPr>
              <w:t>资格</w:t>
            </w:r>
            <w:r>
              <w:rPr>
                <w:rFonts w:hint="eastAsia" w:ascii="仿宋" w:hAnsi="仿宋" w:eastAsia="仿宋" w:cs="方正仿宋_GBK"/>
                <w:color w:val="auto"/>
                <w:sz w:val="24"/>
                <w:szCs w:val="24"/>
                <w:highlight w:val="none"/>
                <w:lang w:val="zh-CN"/>
              </w:rPr>
              <w:t>条件</w:t>
            </w:r>
          </w:p>
        </w:tc>
        <w:tc>
          <w:tcPr>
            <w:tcW w:w="2976" w:type="dxa"/>
            <w:vAlign w:val="center"/>
          </w:tcPr>
          <w:p w14:paraId="4B659FFE">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（1）具有独立承担民事责任的能力</w:t>
            </w:r>
          </w:p>
        </w:tc>
        <w:tc>
          <w:tcPr>
            <w:tcW w:w="5155" w:type="dxa"/>
            <w:vAlign w:val="center"/>
          </w:tcPr>
          <w:p w14:paraId="14B7AA92">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供应商法人营业执照（副本）或事业单位法人证书（副本）； 供应商法定代表人身份证明和法定代表人授权代表委托书。</w:t>
            </w:r>
          </w:p>
        </w:tc>
      </w:tr>
      <w:tr w14:paraId="745C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C9549A8">
            <w:pPr>
              <w:ind w:firstLine="480"/>
              <w:jc w:val="left"/>
              <w:rPr>
                <w:rFonts w:ascii="仿宋" w:hAnsi="仿宋" w:eastAsia="仿宋" w:cs="方正仿宋_GBK"/>
                <w:color w:val="auto"/>
                <w:sz w:val="24"/>
                <w:szCs w:val="24"/>
                <w:highlight w:val="none"/>
              </w:rPr>
            </w:pPr>
          </w:p>
        </w:tc>
        <w:tc>
          <w:tcPr>
            <w:tcW w:w="709" w:type="dxa"/>
            <w:vMerge w:val="continue"/>
            <w:vAlign w:val="center"/>
          </w:tcPr>
          <w:p w14:paraId="16379AB5">
            <w:pPr>
              <w:ind w:firstLine="480"/>
              <w:jc w:val="left"/>
              <w:rPr>
                <w:rFonts w:ascii="仿宋" w:hAnsi="仿宋" w:eastAsia="仿宋" w:cs="方正仿宋_GBK"/>
                <w:color w:val="auto"/>
                <w:sz w:val="24"/>
                <w:szCs w:val="24"/>
                <w:highlight w:val="none"/>
                <w:lang w:val="zh-CN"/>
              </w:rPr>
            </w:pPr>
          </w:p>
        </w:tc>
        <w:tc>
          <w:tcPr>
            <w:tcW w:w="2976" w:type="dxa"/>
            <w:vAlign w:val="center"/>
          </w:tcPr>
          <w:p w14:paraId="6E36E213">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（2）具有良好的商业信誉和健全的财务会计制度</w:t>
            </w:r>
          </w:p>
        </w:tc>
        <w:tc>
          <w:tcPr>
            <w:tcW w:w="5155" w:type="dxa"/>
            <w:vMerge w:val="restart"/>
            <w:vAlign w:val="center"/>
          </w:tcPr>
          <w:p w14:paraId="4A8BE851">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供应商提供承诺函（见格式文件）</w:t>
            </w:r>
          </w:p>
        </w:tc>
      </w:tr>
      <w:tr w14:paraId="0D5D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0BDABB1">
            <w:pPr>
              <w:ind w:firstLine="480"/>
              <w:jc w:val="left"/>
              <w:rPr>
                <w:rFonts w:ascii="仿宋" w:hAnsi="仿宋" w:eastAsia="仿宋" w:cs="方正仿宋_GBK"/>
                <w:color w:val="auto"/>
                <w:sz w:val="24"/>
                <w:szCs w:val="24"/>
                <w:highlight w:val="none"/>
              </w:rPr>
            </w:pPr>
          </w:p>
        </w:tc>
        <w:tc>
          <w:tcPr>
            <w:tcW w:w="709" w:type="dxa"/>
            <w:vMerge w:val="continue"/>
            <w:vAlign w:val="center"/>
          </w:tcPr>
          <w:p w14:paraId="57705FF8">
            <w:pPr>
              <w:ind w:firstLine="480"/>
              <w:jc w:val="left"/>
              <w:rPr>
                <w:rFonts w:ascii="仿宋" w:hAnsi="仿宋" w:eastAsia="仿宋" w:cs="方正仿宋_GBK"/>
                <w:color w:val="auto"/>
                <w:sz w:val="24"/>
                <w:szCs w:val="24"/>
                <w:highlight w:val="none"/>
                <w:lang w:val="zh-CN"/>
              </w:rPr>
            </w:pPr>
          </w:p>
        </w:tc>
        <w:tc>
          <w:tcPr>
            <w:tcW w:w="2976" w:type="dxa"/>
            <w:vAlign w:val="center"/>
          </w:tcPr>
          <w:p w14:paraId="0D1E8F8E">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（3）具有履行合同所必需的设备和专业技术能力</w:t>
            </w:r>
          </w:p>
        </w:tc>
        <w:tc>
          <w:tcPr>
            <w:tcW w:w="5155" w:type="dxa"/>
            <w:vMerge w:val="continue"/>
            <w:vAlign w:val="center"/>
          </w:tcPr>
          <w:p w14:paraId="6875E19F">
            <w:pPr>
              <w:ind w:firstLine="480"/>
              <w:jc w:val="left"/>
              <w:rPr>
                <w:rFonts w:ascii="仿宋" w:hAnsi="仿宋" w:eastAsia="仿宋" w:cs="方正仿宋_GBK"/>
                <w:color w:val="auto"/>
                <w:sz w:val="24"/>
                <w:szCs w:val="24"/>
                <w:highlight w:val="none"/>
              </w:rPr>
            </w:pPr>
          </w:p>
        </w:tc>
      </w:tr>
      <w:tr w14:paraId="4F9F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57759D96">
            <w:pPr>
              <w:ind w:firstLine="480"/>
              <w:jc w:val="left"/>
              <w:rPr>
                <w:rFonts w:ascii="仿宋" w:hAnsi="仿宋" w:eastAsia="仿宋" w:cs="方正仿宋_GBK"/>
                <w:color w:val="auto"/>
                <w:sz w:val="24"/>
                <w:szCs w:val="24"/>
                <w:highlight w:val="none"/>
              </w:rPr>
            </w:pPr>
          </w:p>
        </w:tc>
        <w:tc>
          <w:tcPr>
            <w:tcW w:w="709" w:type="dxa"/>
            <w:vMerge w:val="continue"/>
            <w:vAlign w:val="center"/>
          </w:tcPr>
          <w:p w14:paraId="562B6041">
            <w:pPr>
              <w:ind w:firstLine="480"/>
              <w:jc w:val="left"/>
              <w:rPr>
                <w:rFonts w:ascii="仿宋" w:hAnsi="仿宋" w:eastAsia="仿宋" w:cs="方正仿宋_GBK"/>
                <w:color w:val="auto"/>
                <w:sz w:val="24"/>
                <w:szCs w:val="24"/>
                <w:highlight w:val="none"/>
                <w:lang w:val="zh-CN"/>
              </w:rPr>
            </w:pPr>
          </w:p>
        </w:tc>
        <w:tc>
          <w:tcPr>
            <w:tcW w:w="2976" w:type="dxa"/>
            <w:vAlign w:val="center"/>
          </w:tcPr>
          <w:p w14:paraId="59187281">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（4）有依法缴纳税收和社会保障金的良好记录</w:t>
            </w:r>
          </w:p>
        </w:tc>
        <w:tc>
          <w:tcPr>
            <w:tcW w:w="5155" w:type="dxa"/>
            <w:vMerge w:val="continue"/>
            <w:vAlign w:val="center"/>
          </w:tcPr>
          <w:p w14:paraId="19EDB75A">
            <w:pPr>
              <w:ind w:firstLine="480"/>
              <w:jc w:val="left"/>
              <w:rPr>
                <w:rFonts w:ascii="仿宋" w:hAnsi="仿宋" w:eastAsia="仿宋" w:cs="方正仿宋_GBK"/>
                <w:color w:val="auto"/>
                <w:sz w:val="24"/>
                <w:szCs w:val="24"/>
                <w:highlight w:val="none"/>
              </w:rPr>
            </w:pPr>
          </w:p>
        </w:tc>
      </w:tr>
      <w:tr w14:paraId="29C4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BE9837C">
            <w:pPr>
              <w:ind w:firstLine="480"/>
              <w:jc w:val="left"/>
              <w:rPr>
                <w:rFonts w:ascii="仿宋" w:hAnsi="仿宋" w:eastAsia="仿宋" w:cs="方正仿宋_GBK"/>
                <w:color w:val="auto"/>
                <w:sz w:val="24"/>
                <w:szCs w:val="24"/>
                <w:highlight w:val="none"/>
              </w:rPr>
            </w:pPr>
          </w:p>
        </w:tc>
        <w:tc>
          <w:tcPr>
            <w:tcW w:w="709" w:type="dxa"/>
            <w:vMerge w:val="continue"/>
            <w:vAlign w:val="center"/>
          </w:tcPr>
          <w:p w14:paraId="0865FA0D">
            <w:pPr>
              <w:ind w:firstLine="480"/>
              <w:jc w:val="left"/>
              <w:rPr>
                <w:rFonts w:ascii="仿宋" w:hAnsi="仿宋" w:eastAsia="仿宋" w:cs="方正仿宋_GBK"/>
                <w:color w:val="auto"/>
                <w:sz w:val="24"/>
                <w:szCs w:val="24"/>
                <w:highlight w:val="none"/>
                <w:lang w:val="zh-CN"/>
              </w:rPr>
            </w:pPr>
          </w:p>
        </w:tc>
        <w:tc>
          <w:tcPr>
            <w:tcW w:w="2976" w:type="dxa"/>
            <w:vAlign w:val="center"/>
          </w:tcPr>
          <w:p w14:paraId="4B367B92">
            <w:pPr>
              <w:jc w:val="left"/>
              <w:rPr>
                <w:rFonts w:ascii="仿宋" w:hAnsi="仿宋" w:eastAsia="仿宋" w:cs="方正仿宋_GBK"/>
                <w:color w:val="auto"/>
                <w:sz w:val="24"/>
                <w:szCs w:val="24"/>
                <w:highlight w:val="none"/>
                <w:lang w:val="zh-CN"/>
              </w:rPr>
            </w:pPr>
            <w:r>
              <w:rPr>
                <w:rFonts w:hint="eastAsia" w:ascii="仿宋" w:hAnsi="仿宋" w:eastAsia="仿宋" w:cs="方正仿宋_GBK"/>
                <w:color w:val="auto"/>
                <w:sz w:val="24"/>
                <w:szCs w:val="24"/>
                <w:highlight w:val="none"/>
              </w:rPr>
              <w:t>（5）参加政府采购活动前三年内，在经营活动中没有重大违法记录</w:t>
            </w:r>
          </w:p>
        </w:tc>
        <w:tc>
          <w:tcPr>
            <w:tcW w:w="5155" w:type="dxa"/>
            <w:vAlign w:val="center"/>
          </w:tcPr>
          <w:p w14:paraId="528B68D0">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1.供应商提供书面声明（见格式文件）；</w:t>
            </w:r>
          </w:p>
          <w:p w14:paraId="042F6862">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AC1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669885B8">
            <w:pPr>
              <w:ind w:firstLine="480"/>
              <w:jc w:val="left"/>
              <w:rPr>
                <w:rFonts w:ascii="仿宋" w:hAnsi="仿宋" w:eastAsia="仿宋" w:cs="方正仿宋_GBK"/>
                <w:color w:val="auto"/>
                <w:sz w:val="24"/>
                <w:szCs w:val="24"/>
                <w:highlight w:val="none"/>
              </w:rPr>
            </w:pPr>
          </w:p>
        </w:tc>
        <w:tc>
          <w:tcPr>
            <w:tcW w:w="709" w:type="dxa"/>
            <w:vMerge w:val="continue"/>
            <w:vAlign w:val="center"/>
          </w:tcPr>
          <w:p w14:paraId="044ED0F1">
            <w:pPr>
              <w:ind w:firstLine="480"/>
              <w:jc w:val="left"/>
              <w:rPr>
                <w:rFonts w:ascii="仿宋" w:hAnsi="仿宋" w:eastAsia="仿宋" w:cs="方正仿宋_GBK"/>
                <w:color w:val="auto"/>
                <w:sz w:val="24"/>
                <w:szCs w:val="24"/>
                <w:highlight w:val="none"/>
                <w:lang w:val="zh-CN"/>
              </w:rPr>
            </w:pPr>
          </w:p>
        </w:tc>
        <w:tc>
          <w:tcPr>
            <w:tcW w:w="2976" w:type="dxa"/>
            <w:vAlign w:val="center"/>
          </w:tcPr>
          <w:p w14:paraId="5EB27302">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（6）法律、行政法规规定的其他条件</w:t>
            </w:r>
          </w:p>
        </w:tc>
        <w:tc>
          <w:tcPr>
            <w:tcW w:w="5155" w:type="dxa"/>
            <w:vAlign w:val="center"/>
          </w:tcPr>
          <w:p w14:paraId="7EF2FC2C">
            <w:pPr>
              <w:ind w:firstLine="480"/>
              <w:jc w:val="left"/>
              <w:rPr>
                <w:rFonts w:ascii="仿宋" w:hAnsi="仿宋" w:eastAsia="仿宋" w:cs="方正仿宋_GBK"/>
                <w:color w:val="auto"/>
                <w:sz w:val="24"/>
                <w:szCs w:val="24"/>
                <w:highlight w:val="none"/>
              </w:rPr>
            </w:pPr>
          </w:p>
        </w:tc>
      </w:tr>
      <w:tr w14:paraId="3D77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6FC6C979">
            <w:pPr>
              <w:jc w:val="center"/>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2</w:t>
            </w:r>
          </w:p>
        </w:tc>
        <w:tc>
          <w:tcPr>
            <w:tcW w:w="3685" w:type="dxa"/>
            <w:gridSpan w:val="2"/>
            <w:vAlign w:val="center"/>
          </w:tcPr>
          <w:p w14:paraId="382C1ED8">
            <w:pPr>
              <w:jc w:val="center"/>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特定资格条件</w:t>
            </w:r>
          </w:p>
        </w:tc>
        <w:tc>
          <w:tcPr>
            <w:tcW w:w="5155" w:type="dxa"/>
            <w:vAlign w:val="center"/>
          </w:tcPr>
          <w:p w14:paraId="0FA80FED">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按第一篇“三、供应商资格条件（二）本项目的特定资格要求”的要求提交</w:t>
            </w:r>
          </w:p>
        </w:tc>
      </w:tr>
    </w:tbl>
    <w:p w14:paraId="325640E5">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2046437">
      <w:pPr>
        <w:snapToGrid w:val="0"/>
        <w:ind w:firstLine="482" w:firstLineChars="200"/>
        <w:rPr>
          <w:rFonts w:ascii="仿宋" w:hAnsi="仿宋" w:eastAsia="仿宋" w:cs="方正仿宋_GBK"/>
          <w:color w:val="auto"/>
          <w:kern w:val="0"/>
          <w:sz w:val="24"/>
          <w:szCs w:val="24"/>
          <w:highlight w:val="none"/>
        </w:rPr>
      </w:pPr>
      <w:r>
        <w:rPr>
          <w:rFonts w:hint="eastAsia" w:ascii="仿宋" w:hAnsi="仿宋" w:eastAsia="仿宋" w:cs="方正仿宋_GBK"/>
          <w:b/>
          <w:bCs/>
          <w:color w:val="auto"/>
          <w:kern w:val="0"/>
          <w:sz w:val="24"/>
          <w:szCs w:val="24"/>
          <w:highlight w:val="none"/>
        </w:rPr>
        <w:t>2.符合性检查。</w:t>
      </w:r>
      <w:r>
        <w:rPr>
          <w:rFonts w:hint="eastAsia" w:ascii="仿宋" w:hAnsi="仿宋" w:eastAsia="仿宋" w:cs="方正仿宋_GBK"/>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06D9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6D854F58">
            <w:pPr>
              <w:rPr>
                <w:rFonts w:ascii="仿宋" w:hAnsi="仿宋" w:eastAsia="仿宋" w:cs="方正仿宋_GBK"/>
                <w:b/>
                <w:color w:val="auto"/>
                <w:kern w:val="0"/>
                <w:sz w:val="24"/>
                <w:szCs w:val="24"/>
                <w:highlight w:val="none"/>
              </w:rPr>
            </w:pPr>
            <w:r>
              <w:rPr>
                <w:rFonts w:hint="eastAsia" w:ascii="仿宋" w:hAnsi="仿宋" w:eastAsia="仿宋" w:cs="方正仿宋_GBK"/>
                <w:b/>
                <w:color w:val="auto"/>
                <w:kern w:val="0"/>
                <w:sz w:val="24"/>
                <w:szCs w:val="24"/>
                <w:highlight w:val="none"/>
              </w:rPr>
              <w:t>序号</w:t>
            </w:r>
          </w:p>
        </w:tc>
        <w:tc>
          <w:tcPr>
            <w:tcW w:w="3384" w:type="dxa"/>
            <w:gridSpan w:val="2"/>
            <w:vAlign w:val="center"/>
          </w:tcPr>
          <w:p w14:paraId="2E41DA1B">
            <w:pPr>
              <w:ind w:firstLine="482"/>
              <w:jc w:val="center"/>
              <w:rPr>
                <w:rFonts w:ascii="仿宋" w:hAnsi="仿宋" w:eastAsia="仿宋" w:cs="方正仿宋_GBK"/>
                <w:b/>
                <w:color w:val="auto"/>
                <w:kern w:val="0"/>
                <w:sz w:val="24"/>
                <w:szCs w:val="24"/>
                <w:highlight w:val="none"/>
              </w:rPr>
            </w:pPr>
            <w:r>
              <w:rPr>
                <w:rFonts w:hint="eastAsia" w:ascii="仿宋" w:hAnsi="仿宋" w:eastAsia="仿宋" w:cs="方正仿宋_GBK"/>
                <w:b/>
                <w:color w:val="auto"/>
                <w:kern w:val="0"/>
                <w:sz w:val="24"/>
                <w:szCs w:val="24"/>
                <w:highlight w:val="none"/>
              </w:rPr>
              <w:t>评审</w:t>
            </w:r>
            <w:r>
              <w:rPr>
                <w:rFonts w:hint="eastAsia" w:ascii="仿宋" w:hAnsi="仿宋" w:eastAsia="仿宋" w:cs="方正仿宋_GBK"/>
                <w:b/>
                <w:bCs/>
                <w:color w:val="auto"/>
                <w:sz w:val="24"/>
                <w:szCs w:val="24"/>
                <w:highlight w:val="none"/>
              </w:rPr>
              <w:t>因素</w:t>
            </w:r>
          </w:p>
        </w:tc>
        <w:tc>
          <w:tcPr>
            <w:tcW w:w="5409" w:type="dxa"/>
            <w:vAlign w:val="center"/>
          </w:tcPr>
          <w:p w14:paraId="2F591075">
            <w:pPr>
              <w:ind w:firstLine="482"/>
              <w:jc w:val="center"/>
              <w:rPr>
                <w:rFonts w:ascii="仿宋" w:hAnsi="仿宋" w:eastAsia="仿宋" w:cs="方正仿宋_GBK"/>
                <w:b/>
                <w:bCs/>
                <w:color w:val="auto"/>
                <w:sz w:val="24"/>
                <w:szCs w:val="24"/>
                <w:highlight w:val="none"/>
              </w:rPr>
            </w:pPr>
            <w:r>
              <w:rPr>
                <w:rFonts w:hint="eastAsia" w:ascii="仿宋" w:hAnsi="仿宋" w:eastAsia="仿宋" w:cs="方正仿宋_GBK"/>
                <w:b/>
                <w:bCs/>
                <w:color w:val="auto"/>
                <w:sz w:val="24"/>
                <w:szCs w:val="24"/>
                <w:highlight w:val="none"/>
              </w:rPr>
              <w:t>评审标准</w:t>
            </w:r>
          </w:p>
        </w:tc>
      </w:tr>
      <w:tr w14:paraId="1833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51AFF6B5">
            <w:pPr>
              <w:jc w:val="center"/>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1</w:t>
            </w:r>
          </w:p>
        </w:tc>
        <w:tc>
          <w:tcPr>
            <w:tcW w:w="1500" w:type="dxa"/>
            <w:vMerge w:val="restart"/>
            <w:vAlign w:val="center"/>
          </w:tcPr>
          <w:p w14:paraId="66984E60">
            <w:pPr>
              <w:jc w:val="left"/>
              <w:rPr>
                <w:rFonts w:ascii="仿宋" w:hAnsi="仿宋" w:eastAsia="仿宋" w:cs="方正仿宋_GBK"/>
                <w:color w:val="auto"/>
                <w:kern w:val="0"/>
                <w:sz w:val="24"/>
                <w:szCs w:val="24"/>
                <w:highlight w:val="none"/>
              </w:rPr>
            </w:pPr>
            <w:r>
              <w:rPr>
                <w:rFonts w:hint="eastAsia" w:ascii="仿宋" w:hAnsi="仿宋" w:eastAsia="仿宋" w:cs="方正仿宋_GBK"/>
                <w:color w:val="auto"/>
                <w:sz w:val="24"/>
                <w:szCs w:val="24"/>
                <w:highlight w:val="none"/>
              </w:rPr>
              <w:t>有效性</w:t>
            </w:r>
            <w:r>
              <w:rPr>
                <w:rFonts w:hint="eastAsia" w:ascii="仿宋" w:hAnsi="仿宋" w:eastAsia="仿宋" w:cs="方正仿宋_GBK"/>
                <w:color w:val="auto"/>
                <w:kern w:val="0"/>
                <w:sz w:val="24"/>
                <w:szCs w:val="24"/>
                <w:highlight w:val="none"/>
              </w:rPr>
              <w:t>审查</w:t>
            </w:r>
          </w:p>
        </w:tc>
        <w:tc>
          <w:tcPr>
            <w:tcW w:w="1884" w:type="dxa"/>
            <w:vAlign w:val="center"/>
          </w:tcPr>
          <w:p w14:paraId="7C03A3CB">
            <w:pPr>
              <w:jc w:val="left"/>
              <w:rPr>
                <w:rFonts w:ascii="仿宋" w:hAnsi="仿宋" w:eastAsia="仿宋" w:cs="方正仿宋_GBK"/>
                <w:color w:val="auto"/>
                <w:kern w:val="0"/>
                <w:sz w:val="24"/>
                <w:szCs w:val="24"/>
                <w:highlight w:val="none"/>
              </w:rPr>
            </w:pPr>
            <w:r>
              <w:rPr>
                <w:rFonts w:hint="eastAsia" w:ascii="仿宋" w:hAnsi="仿宋" w:eastAsia="仿宋" w:cs="方正仿宋_GBK"/>
                <w:color w:val="auto"/>
                <w:sz w:val="24"/>
                <w:szCs w:val="24"/>
                <w:highlight w:val="none"/>
              </w:rPr>
              <w:t>响应文件签署</w:t>
            </w:r>
          </w:p>
        </w:tc>
        <w:tc>
          <w:tcPr>
            <w:tcW w:w="5409" w:type="dxa"/>
            <w:vAlign w:val="center"/>
          </w:tcPr>
          <w:p w14:paraId="32AFAAAB">
            <w:pPr>
              <w:jc w:val="left"/>
              <w:rPr>
                <w:rFonts w:ascii="仿宋" w:hAnsi="仿宋" w:eastAsia="仿宋" w:cs="方正仿宋_GBK"/>
                <w:color w:val="auto"/>
                <w:kern w:val="0"/>
                <w:sz w:val="24"/>
                <w:szCs w:val="24"/>
                <w:highlight w:val="none"/>
              </w:rPr>
            </w:pPr>
            <w:r>
              <w:rPr>
                <w:rFonts w:hint="eastAsia" w:ascii="仿宋" w:hAnsi="仿宋" w:eastAsia="仿宋" w:cs="方正仿宋_GBK"/>
                <w:color w:val="auto"/>
                <w:sz w:val="24"/>
                <w:highlight w:val="none"/>
              </w:rPr>
              <w:t>响应文件</w:t>
            </w:r>
            <w:r>
              <w:rPr>
                <w:rFonts w:hint="eastAsia" w:ascii="仿宋" w:hAnsi="仿宋" w:eastAsia="仿宋" w:cs="方正仿宋_GBK"/>
                <w:color w:val="auto"/>
                <w:sz w:val="24"/>
                <w:szCs w:val="24"/>
                <w:highlight w:val="none"/>
              </w:rPr>
              <w:t>上法定代表人或其授权代表人的签字齐全。</w:t>
            </w:r>
          </w:p>
        </w:tc>
      </w:tr>
      <w:tr w14:paraId="240D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7DB03F25">
            <w:pPr>
              <w:ind w:firstLine="480"/>
              <w:jc w:val="center"/>
              <w:rPr>
                <w:rFonts w:ascii="仿宋" w:hAnsi="仿宋" w:eastAsia="仿宋" w:cs="方正仿宋_GBK"/>
                <w:color w:val="auto"/>
                <w:kern w:val="0"/>
                <w:sz w:val="24"/>
                <w:szCs w:val="24"/>
                <w:highlight w:val="none"/>
              </w:rPr>
            </w:pPr>
          </w:p>
        </w:tc>
        <w:tc>
          <w:tcPr>
            <w:tcW w:w="1500" w:type="dxa"/>
            <w:vMerge w:val="continue"/>
            <w:vAlign w:val="center"/>
          </w:tcPr>
          <w:p w14:paraId="6D735B03">
            <w:pPr>
              <w:ind w:firstLine="480"/>
              <w:rPr>
                <w:rFonts w:ascii="仿宋" w:hAnsi="仿宋" w:eastAsia="仿宋" w:cs="方正仿宋_GBK"/>
                <w:color w:val="auto"/>
                <w:kern w:val="0"/>
                <w:sz w:val="24"/>
                <w:szCs w:val="24"/>
                <w:highlight w:val="none"/>
              </w:rPr>
            </w:pPr>
          </w:p>
        </w:tc>
        <w:tc>
          <w:tcPr>
            <w:tcW w:w="1884" w:type="dxa"/>
            <w:vAlign w:val="center"/>
          </w:tcPr>
          <w:p w14:paraId="7D776391">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法定代表人身份证明及授权委托书</w:t>
            </w:r>
          </w:p>
        </w:tc>
        <w:tc>
          <w:tcPr>
            <w:tcW w:w="5409" w:type="dxa"/>
            <w:vAlign w:val="center"/>
          </w:tcPr>
          <w:p w14:paraId="6833BE04">
            <w:pPr>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法定代表人身份证明及授权委托书有效，符合网上竞采文件规定的格式，签字或盖章齐全。</w:t>
            </w:r>
          </w:p>
        </w:tc>
      </w:tr>
      <w:tr w14:paraId="3AD8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352F35B1">
            <w:pPr>
              <w:ind w:firstLine="480"/>
              <w:jc w:val="center"/>
              <w:rPr>
                <w:rFonts w:ascii="仿宋" w:hAnsi="仿宋" w:eastAsia="仿宋" w:cs="方正仿宋_GBK"/>
                <w:color w:val="auto"/>
                <w:kern w:val="0"/>
                <w:sz w:val="24"/>
                <w:szCs w:val="24"/>
                <w:highlight w:val="none"/>
              </w:rPr>
            </w:pPr>
          </w:p>
        </w:tc>
        <w:tc>
          <w:tcPr>
            <w:tcW w:w="1500" w:type="dxa"/>
            <w:vMerge w:val="continue"/>
            <w:vAlign w:val="center"/>
          </w:tcPr>
          <w:p w14:paraId="6F2BA7BB">
            <w:pPr>
              <w:ind w:firstLine="480"/>
              <w:rPr>
                <w:rFonts w:ascii="仿宋" w:hAnsi="仿宋" w:eastAsia="仿宋" w:cs="方正仿宋_GBK"/>
                <w:color w:val="auto"/>
                <w:kern w:val="0"/>
                <w:sz w:val="24"/>
                <w:szCs w:val="24"/>
                <w:highlight w:val="none"/>
              </w:rPr>
            </w:pPr>
          </w:p>
        </w:tc>
        <w:tc>
          <w:tcPr>
            <w:tcW w:w="1884" w:type="dxa"/>
            <w:vAlign w:val="center"/>
          </w:tcPr>
          <w:p w14:paraId="78CEA85E">
            <w:pPr>
              <w:jc w:val="left"/>
              <w:rPr>
                <w:rFonts w:ascii="仿宋" w:hAnsi="仿宋" w:eastAsia="仿宋" w:cs="方正仿宋_GBK"/>
                <w:color w:val="auto"/>
                <w:sz w:val="24"/>
                <w:szCs w:val="24"/>
                <w:highlight w:val="none"/>
                <w:lang w:val="zh-CN"/>
              </w:rPr>
            </w:pPr>
            <w:r>
              <w:rPr>
                <w:rFonts w:hint="eastAsia" w:ascii="仿宋" w:hAnsi="仿宋" w:eastAsia="仿宋" w:cs="方正仿宋_GBK"/>
                <w:color w:val="auto"/>
                <w:sz w:val="24"/>
                <w:szCs w:val="24"/>
                <w:highlight w:val="none"/>
              </w:rPr>
              <w:t>响应</w:t>
            </w:r>
            <w:r>
              <w:rPr>
                <w:rFonts w:hint="eastAsia" w:ascii="仿宋" w:hAnsi="仿宋" w:eastAsia="仿宋" w:cs="方正仿宋_GBK"/>
                <w:color w:val="auto"/>
                <w:sz w:val="24"/>
                <w:szCs w:val="24"/>
                <w:highlight w:val="none"/>
                <w:lang w:val="zh-CN"/>
              </w:rPr>
              <w:t>方案</w:t>
            </w:r>
          </w:p>
        </w:tc>
        <w:tc>
          <w:tcPr>
            <w:tcW w:w="5409" w:type="dxa"/>
            <w:vAlign w:val="center"/>
          </w:tcPr>
          <w:p w14:paraId="2B1E0CAB">
            <w:pPr>
              <w:jc w:val="left"/>
              <w:rPr>
                <w:rFonts w:ascii="仿宋" w:hAnsi="仿宋" w:eastAsia="仿宋" w:cs="方正仿宋_GBK"/>
                <w:color w:val="auto"/>
                <w:kern w:val="0"/>
                <w:sz w:val="24"/>
                <w:szCs w:val="24"/>
                <w:highlight w:val="none"/>
              </w:rPr>
            </w:pPr>
            <w:r>
              <w:rPr>
                <w:rFonts w:hint="eastAsia" w:ascii="仿宋" w:hAnsi="仿宋" w:eastAsia="仿宋" w:cs="方正仿宋_GBK"/>
                <w:color w:val="auto"/>
                <w:sz w:val="24"/>
                <w:szCs w:val="24"/>
                <w:highlight w:val="none"/>
                <w:lang w:val="zh-CN"/>
              </w:rPr>
              <w:t>每个</w:t>
            </w:r>
            <w:r>
              <w:rPr>
                <w:rFonts w:hint="eastAsia" w:ascii="仿宋" w:hAnsi="仿宋" w:eastAsia="仿宋" w:cs="方正仿宋_GBK"/>
                <w:color w:val="auto"/>
                <w:sz w:val="24"/>
                <w:szCs w:val="24"/>
                <w:highlight w:val="none"/>
              </w:rPr>
              <w:t>分包</w:t>
            </w:r>
            <w:r>
              <w:rPr>
                <w:rFonts w:hint="eastAsia" w:ascii="仿宋" w:hAnsi="仿宋" w:eastAsia="仿宋" w:cs="方正仿宋_GBK"/>
                <w:color w:val="auto"/>
                <w:sz w:val="24"/>
                <w:szCs w:val="24"/>
                <w:highlight w:val="none"/>
                <w:lang w:val="zh-CN"/>
              </w:rPr>
              <w:t>只能有一个</w:t>
            </w:r>
            <w:r>
              <w:rPr>
                <w:rFonts w:hint="eastAsia" w:ascii="仿宋" w:hAnsi="仿宋" w:eastAsia="仿宋" w:cs="方正仿宋_GBK"/>
                <w:color w:val="auto"/>
                <w:sz w:val="24"/>
                <w:szCs w:val="24"/>
                <w:highlight w:val="none"/>
              </w:rPr>
              <w:t>响应</w:t>
            </w:r>
            <w:r>
              <w:rPr>
                <w:rFonts w:hint="eastAsia" w:ascii="仿宋" w:hAnsi="仿宋" w:eastAsia="仿宋" w:cs="方正仿宋_GBK"/>
                <w:color w:val="auto"/>
                <w:sz w:val="24"/>
                <w:szCs w:val="24"/>
                <w:highlight w:val="none"/>
                <w:lang w:val="zh-CN"/>
              </w:rPr>
              <w:t>方案。</w:t>
            </w:r>
          </w:p>
        </w:tc>
      </w:tr>
      <w:tr w14:paraId="2874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2B221537">
            <w:pPr>
              <w:ind w:firstLine="480"/>
              <w:jc w:val="center"/>
              <w:rPr>
                <w:rFonts w:ascii="仿宋" w:hAnsi="仿宋" w:eastAsia="仿宋" w:cs="方正仿宋_GBK"/>
                <w:color w:val="auto"/>
                <w:kern w:val="0"/>
                <w:sz w:val="24"/>
                <w:szCs w:val="24"/>
                <w:highlight w:val="none"/>
              </w:rPr>
            </w:pPr>
          </w:p>
        </w:tc>
        <w:tc>
          <w:tcPr>
            <w:tcW w:w="1500" w:type="dxa"/>
            <w:vMerge w:val="continue"/>
            <w:vAlign w:val="center"/>
          </w:tcPr>
          <w:p w14:paraId="55949D65">
            <w:pPr>
              <w:ind w:firstLine="480"/>
              <w:rPr>
                <w:rFonts w:ascii="仿宋" w:hAnsi="仿宋" w:eastAsia="仿宋" w:cs="方正仿宋_GBK"/>
                <w:color w:val="auto"/>
                <w:kern w:val="0"/>
                <w:sz w:val="24"/>
                <w:szCs w:val="24"/>
                <w:highlight w:val="none"/>
              </w:rPr>
            </w:pPr>
          </w:p>
        </w:tc>
        <w:tc>
          <w:tcPr>
            <w:tcW w:w="1884" w:type="dxa"/>
            <w:vAlign w:val="center"/>
          </w:tcPr>
          <w:p w14:paraId="4167114B">
            <w:pPr>
              <w:jc w:val="left"/>
              <w:rPr>
                <w:rFonts w:ascii="仿宋" w:hAnsi="仿宋" w:eastAsia="仿宋" w:cs="方正仿宋_GBK"/>
                <w:color w:val="auto"/>
                <w:sz w:val="24"/>
                <w:szCs w:val="24"/>
                <w:highlight w:val="none"/>
                <w:lang w:val="zh-CN"/>
              </w:rPr>
            </w:pPr>
            <w:r>
              <w:rPr>
                <w:rFonts w:hint="eastAsia" w:ascii="仿宋" w:hAnsi="仿宋" w:eastAsia="仿宋" w:cs="方正仿宋_GBK"/>
                <w:color w:val="auto"/>
                <w:sz w:val="24"/>
                <w:szCs w:val="24"/>
                <w:highlight w:val="none"/>
              </w:rPr>
              <w:t>报价唯一</w:t>
            </w:r>
          </w:p>
        </w:tc>
        <w:tc>
          <w:tcPr>
            <w:tcW w:w="5409" w:type="dxa"/>
            <w:vAlign w:val="center"/>
          </w:tcPr>
          <w:p w14:paraId="2A0F4FC7">
            <w:pPr>
              <w:jc w:val="left"/>
              <w:rPr>
                <w:rFonts w:ascii="仿宋" w:hAnsi="仿宋" w:eastAsia="仿宋" w:cs="方正仿宋_GBK"/>
                <w:color w:val="auto"/>
                <w:kern w:val="0"/>
                <w:sz w:val="24"/>
                <w:szCs w:val="24"/>
                <w:highlight w:val="none"/>
              </w:rPr>
            </w:pPr>
            <w:r>
              <w:rPr>
                <w:rFonts w:hint="eastAsia" w:ascii="仿宋" w:hAnsi="仿宋" w:eastAsia="仿宋" w:cs="方正仿宋_GBK"/>
                <w:color w:val="auto"/>
                <w:sz w:val="24"/>
                <w:szCs w:val="24"/>
                <w:highlight w:val="none"/>
                <w:lang w:val="zh-CN"/>
              </w:rPr>
              <w:t>只能在采购预算范围内报价，</w:t>
            </w:r>
            <w:r>
              <w:rPr>
                <w:rFonts w:hint="eastAsia" w:ascii="仿宋" w:hAnsi="仿宋" w:eastAsia="仿宋" w:cs="方正仿宋_GBK"/>
                <w:color w:val="auto"/>
                <w:sz w:val="24"/>
                <w:szCs w:val="24"/>
                <w:highlight w:val="none"/>
              </w:rPr>
              <w:t>只能有一个有效报价，不得提交选择性报价。</w:t>
            </w:r>
          </w:p>
        </w:tc>
      </w:tr>
      <w:tr w14:paraId="16B5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0E67C718">
            <w:pPr>
              <w:jc w:val="center"/>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2</w:t>
            </w:r>
          </w:p>
        </w:tc>
        <w:tc>
          <w:tcPr>
            <w:tcW w:w="1500" w:type="dxa"/>
            <w:vAlign w:val="center"/>
          </w:tcPr>
          <w:p w14:paraId="3E4D9FA9">
            <w:pPr>
              <w:jc w:val="left"/>
              <w:rPr>
                <w:rFonts w:ascii="仿宋" w:hAnsi="仿宋" w:eastAsia="仿宋" w:cs="方正仿宋_GBK"/>
                <w:color w:val="auto"/>
                <w:kern w:val="0"/>
                <w:sz w:val="24"/>
                <w:szCs w:val="24"/>
                <w:highlight w:val="none"/>
              </w:rPr>
            </w:pPr>
            <w:r>
              <w:rPr>
                <w:rFonts w:hint="eastAsia" w:ascii="仿宋" w:hAnsi="仿宋" w:eastAsia="仿宋" w:cs="方正仿宋_GBK"/>
                <w:color w:val="auto"/>
                <w:sz w:val="24"/>
                <w:szCs w:val="24"/>
                <w:highlight w:val="none"/>
              </w:rPr>
              <w:t>完整性</w:t>
            </w:r>
            <w:r>
              <w:rPr>
                <w:rFonts w:hint="eastAsia" w:ascii="仿宋" w:hAnsi="仿宋" w:eastAsia="仿宋" w:cs="方正仿宋_GBK"/>
                <w:color w:val="auto"/>
                <w:kern w:val="0"/>
                <w:sz w:val="24"/>
                <w:szCs w:val="24"/>
                <w:highlight w:val="none"/>
              </w:rPr>
              <w:t>审查</w:t>
            </w:r>
          </w:p>
        </w:tc>
        <w:tc>
          <w:tcPr>
            <w:tcW w:w="1884" w:type="dxa"/>
            <w:vAlign w:val="center"/>
          </w:tcPr>
          <w:p w14:paraId="42F2FC39">
            <w:pPr>
              <w:jc w:val="left"/>
              <w:rPr>
                <w:rFonts w:ascii="仿宋" w:hAnsi="仿宋" w:eastAsia="仿宋" w:cs="方正仿宋_GBK"/>
                <w:color w:val="auto"/>
                <w:kern w:val="0"/>
                <w:sz w:val="24"/>
                <w:szCs w:val="24"/>
                <w:highlight w:val="none"/>
              </w:rPr>
            </w:pPr>
            <w:r>
              <w:rPr>
                <w:rFonts w:hint="eastAsia" w:ascii="仿宋" w:hAnsi="仿宋" w:eastAsia="仿宋" w:cs="方正仿宋_GBK"/>
                <w:color w:val="auto"/>
                <w:sz w:val="24"/>
                <w:szCs w:val="24"/>
                <w:highlight w:val="none"/>
              </w:rPr>
              <w:t>响应</w:t>
            </w:r>
            <w:r>
              <w:rPr>
                <w:rFonts w:hint="eastAsia" w:ascii="仿宋" w:hAnsi="仿宋" w:eastAsia="仿宋" w:cs="方正仿宋_GBK"/>
                <w:color w:val="auto"/>
                <w:sz w:val="24"/>
                <w:szCs w:val="24"/>
                <w:highlight w:val="none"/>
                <w:lang w:val="zh-CN"/>
              </w:rPr>
              <w:t>文件份数</w:t>
            </w:r>
          </w:p>
        </w:tc>
        <w:tc>
          <w:tcPr>
            <w:tcW w:w="5409" w:type="dxa"/>
            <w:vAlign w:val="center"/>
          </w:tcPr>
          <w:p w14:paraId="7EC2EAC6">
            <w:pPr>
              <w:jc w:val="left"/>
              <w:rPr>
                <w:rFonts w:ascii="仿宋" w:hAnsi="仿宋" w:eastAsia="仿宋" w:cs="方正仿宋_GBK"/>
                <w:color w:val="auto"/>
                <w:sz w:val="24"/>
                <w:szCs w:val="24"/>
                <w:highlight w:val="none"/>
                <w:lang w:val="zh-CN"/>
              </w:rPr>
            </w:pPr>
            <w:r>
              <w:rPr>
                <w:rFonts w:hint="eastAsia" w:ascii="仿宋" w:hAnsi="仿宋" w:eastAsia="仿宋" w:cs="方正仿宋_GBK"/>
                <w:color w:val="auto"/>
                <w:sz w:val="24"/>
                <w:szCs w:val="24"/>
                <w:highlight w:val="none"/>
                <w:lang w:val="zh-CN"/>
              </w:rPr>
              <w:t>响应</w:t>
            </w:r>
            <w:r>
              <w:rPr>
                <w:rFonts w:hint="eastAsia" w:ascii="仿宋" w:hAnsi="仿宋" w:eastAsia="仿宋" w:cs="方正仿宋_GBK"/>
                <w:color w:val="auto"/>
                <w:sz w:val="24"/>
                <w:szCs w:val="24"/>
                <w:highlight w:val="none"/>
              </w:rPr>
              <w:t>文件</w:t>
            </w:r>
            <w:r>
              <w:rPr>
                <w:rFonts w:hint="eastAsia" w:ascii="仿宋" w:hAnsi="仿宋" w:eastAsia="仿宋" w:cs="方正仿宋_GBK"/>
                <w:color w:val="auto"/>
                <w:sz w:val="24"/>
                <w:szCs w:val="24"/>
                <w:highlight w:val="none"/>
                <w:lang w:val="zh-CN"/>
              </w:rPr>
              <w:t>数量（含电子文档）符合网上竞采文件要求。</w:t>
            </w:r>
          </w:p>
        </w:tc>
      </w:tr>
      <w:tr w14:paraId="7A70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51C0ED4A">
            <w:pPr>
              <w:jc w:val="center"/>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3</w:t>
            </w:r>
          </w:p>
        </w:tc>
        <w:tc>
          <w:tcPr>
            <w:tcW w:w="1500" w:type="dxa"/>
            <w:vAlign w:val="center"/>
          </w:tcPr>
          <w:p w14:paraId="715C0E97">
            <w:pPr>
              <w:jc w:val="left"/>
              <w:rPr>
                <w:rFonts w:ascii="仿宋" w:hAnsi="仿宋" w:eastAsia="仿宋" w:cs="方正仿宋_GBK"/>
                <w:color w:val="auto"/>
                <w:kern w:val="0"/>
                <w:sz w:val="24"/>
                <w:szCs w:val="24"/>
                <w:highlight w:val="none"/>
              </w:rPr>
            </w:pPr>
            <w:r>
              <w:rPr>
                <w:rFonts w:hint="eastAsia" w:ascii="仿宋" w:hAnsi="仿宋" w:eastAsia="仿宋" w:cs="方正仿宋_GBK"/>
                <w:color w:val="auto"/>
                <w:sz w:val="24"/>
                <w:szCs w:val="24"/>
                <w:highlight w:val="none"/>
              </w:rPr>
              <w:t>响应</w:t>
            </w:r>
            <w:r>
              <w:rPr>
                <w:rFonts w:hint="eastAsia" w:ascii="仿宋" w:hAnsi="仿宋" w:eastAsia="仿宋" w:cs="方正仿宋_GBK"/>
                <w:color w:val="auto"/>
                <w:kern w:val="0"/>
                <w:sz w:val="24"/>
                <w:szCs w:val="24"/>
                <w:highlight w:val="none"/>
              </w:rPr>
              <w:t>程度审查</w:t>
            </w:r>
          </w:p>
        </w:tc>
        <w:tc>
          <w:tcPr>
            <w:tcW w:w="1884" w:type="dxa"/>
            <w:vAlign w:val="center"/>
          </w:tcPr>
          <w:p w14:paraId="73A8A778">
            <w:pPr>
              <w:jc w:val="left"/>
              <w:rPr>
                <w:rFonts w:ascii="仿宋" w:hAnsi="仿宋" w:eastAsia="仿宋" w:cs="方正仿宋_GBK"/>
                <w:color w:val="auto"/>
                <w:kern w:val="0"/>
                <w:sz w:val="24"/>
                <w:szCs w:val="24"/>
                <w:highlight w:val="none"/>
              </w:rPr>
            </w:pPr>
            <w:r>
              <w:rPr>
                <w:rFonts w:hint="eastAsia" w:ascii="仿宋" w:hAnsi="仿宋" w:eastAsia="仿宋" w:cs="方正仿宋_GBK"/>
                <w:color w:val="auto"/>
                <w:kern w:val="0"/>
                <w:sz w:val="24"/>
                <w:szCs w:val="24"/>
                <w:highlight w:val="none"/>
              </w:rPr>
              <w:t>响应文件内容</w:t>
            </w:r>
          </w:p>
        </w:tc>
        <w:tc>
          <w:tcPr>
            <w:tcW w:w="5409" w:type="dxa"/>
            <w:vAlign w:val="center"/>
          </w:tcPr>
          <w:p w14:paraId="282DA719">
            <w:pPr>
              <w:jc w:val="left"/>
              <w:rPr>
                <w:rFonts w:ascii="仿宋" w:hAnsi="仿宋" w:eastAsia="仿宋" w:cs="方正仿宋_GBK"/>
                <w:color w:val="auto"/>
                <w:sz w:val="24"/>
                <w:szCs w:val="24"/>
                <w:highlight w:val="none"/>
                <w:lang w:val="zh-CN"/>
              </w:rPr>
            </w:pPr>
            <w:r>
              <w:rPr>
                <w:rFonts w:hint="eastAsia" w:ascii="仿宋" w:hAnsi="仿宋" w:eastAsia="仿宋" w:cs="方正仿宋_GBK"/>
                <w:color w:val="auto"/>
                <w:sz w:val="24"/>
                <w:szCs w:val="24"/>
                <w:highlight w:val="none"/>
                <w:lang w:val="zh-CN"/>
              </w:rPr>
              <w:t>对网上竞采文件第二篇、第三篇规定的内容作出实质性响应。</w:t>
            </w:r>
          </w:p>
        </w:tc>
      </w:tr>
    </w:tbl>
    <w:p w14:paraId="3D21A67B">
      <w:pPr>
        <w:snapToGrid w:val="0"/>
        <w:ind w:firstLine="482" w:firstLineChars="200"/>
        <w:rPr>
          <w:rFonts w:ascii="仿宋" w:hAnsi="仿宋" w:eastAsia="仿宋" w:cs="方正仿宋_GBK"/>
          <w:b/>
          <w:bCs/>
          <w:color w:val="auto"/>
          <w:kern w:val="0"/>
          <w:sz w:val="24"/>
          <w:szCs w:val="24"/>
          <w:highlight w:val="none"/>
        </w:rPr>
      </w:pPr>
      <w:r>
        <w:rPr>
          <w:rFonts w:hint="eastAsia" w:ascii="仿宋" w:hAnsi="仿宋" w:eastAsia="仿宋" w:cs="方正仿宋_GBK"/>
          <w:b/>
          <w:bCs/>
          <w:color w:val="auto"/>
          <w:kern w:val="0"/>
          <w:sz w:val="24"/>
          <w:szCs w:val="24"/>
          <w:highlight w:val="none"/>
        </w:rPr>
        <w:t>3.评选方法：综合评分法。</w:t>
      </w:r>
    </w:p>
    <w:p w14:paraId="4EFC886F">
      <w:pPr>
        <w:ind w:firstLine="480" w:firstLineChars="200"/>
        <w:rPr>
          <w:rFonts w:ascii="仿宋" w:hAnsi="仿宋" w:eastAsia="仿宋" w:cs="方正仿宋_GBK"/>
          <w:color w:val="auto"/>
          <w:kern w:val="0"/>
          <w:sz w:val="24"/>
          <w:szCs w:val="24"/>
          <w:highlight w:val="none"/>
        </w:rPr>
      </w:pPr>
      <w:r>
        <w:rPr>
          <w:rFonts w:hint="eastAsia" w:ascii="仿宋" w:hAnsi="仿宋" w:eastAsia="仿宋" w:cs="方正仿宋_GBK"/>
          <w:color w:val="auto"/>
          <w:kern w:val="0"/>
          <w:sz w:val="24"/>
          <w:szCs w:val="24"/>
          <w:highlight w:val="none"/>
        </w:rPr>
        <w:t>综合评分法，是指响应</w:t>
      </w:r>
      <w:r>
        <w:rPr>
          <w:rFonts w:ascii="仿宋" w:hAnsi="仿宋" w:eastAsia="仿宋" w:cs="方正仿宋_GBK"/>
          <w:color w:val="auto"/>
          <w:kern w:val="0"/>
          <w:sz w:val="24"/>
          <w:szCs w:val="24"/>
          <w:highlight w:val="none"/>
        </w:rPr>
        <w:t>文件满足</w:t>
      </w:r>
      <w:r>
        <w:rPr>
          <w:rFonts w:hint="eastAsia" w:ascii="仿宋" w:hAnsi="仿宋" w:eastAsia="仿宋" w:cs="方正仿宋_GBK"/>
          <w:color w:val="auto"/>
          <w:kern w:val="0"/>
          <w:sz w:val="24"/>
          <w:szCs w:val="24"/>
          <w:highlight w:val="none"/>
        </w:rPr>
        <w:t>网上竞采</w:t>
      </w:r>
      <w:r>
        <w:rPr>
          <w:rFonts w:ascii="仿宋" w:hAnsi="仿宋" w:eastAsia="仿宋" w:cs="方正仿宋_GBK"/>
          <w:color w:val="auto"/>
          <w:kern w:val="0"/>
          <w:sz w:val="24"/>
          <w:szCs w:val="24"/>
          <w:highlight w:val="none"/>
        </w:rPr>
        <w:t>文件全部实质性要求且按照评审因素的量化指标评审得分最高的供应商为</w:t>
      </w:r>
      <w:r>
        <w:rPr>
          <w:rFonts w:hint="eastAsia" w:ascii="仿宋" w:hAnsi="仿宋" w:eastAsia="仿宋" w:cs="方正仿宋_GBK"/>
          <w:color w:val="auto"/>
          <w:kern w:val="0"/>
          <w:sz w:val="24"/>
          <w:szCs w:val="24"/>
          <w:highlight w:val="none"/>
        </w:rPr>
        <w:t>成交</w:t>
      </w:r>
      <w:r>
        <w:rPr>
          <w:rFonts w:ascii="仿宋" w:hAnsi="仿宋" w:eastAsia="仿宋" w:cs="方正仿宋_GBK"/>
          <w:color w:val="auto"/>
          <w:kern w:val="0"/>
          <w:sz w:val="24"/>
          <w:szCs w:val="24"/>
          <w:highlight w:val="none"/>
        </w:rPr>
        <w:t>候选</w:t>
      </w:r>
      <w:r>
        <w:rPr>
          <w:rFonts w:hint="eastAsia" w:ascii="仿宋" w:hAnsi="仿宋" w:eastAsia="仿宋" w:cs="方正仿宋_GBK"/>
          <w:color w:val="auto"/>
          <w:kern w:val="0"/>
          <w:sz w:val="24"/>
          <w:szCs w:val="24"/>
          <w:highlight w:val="none"/>
        </w:rPr>
        <w:t>供应商</w:t>
      </w:r>
      <w:r>
        <w:rPr>
          <w:rFonts w:ascii="仿宋" w:hAnsi="仿宋" w:eastAsia="仿宋" w:cs="方正仿宋_GBK"/>
          <w:color w:val="auto"/>
          <w:kern w:val="0"/>
          <w:sz w:val="24"/>
          <w:szCs w:val="24"/>
          <w:highlight w:val="none"/>
        </w:rPr>
        <w:t>的</w:t>
      </w:r>
      <w:r>
        <w:rPr>
          <w:rFonts w:hint="eastAsia" w:ascii="仿宋" w:hAnsi="仿宋" w:eastAsia="仿宋" w:cs="方正仿宋_GBK"/>
          <w:color w:val="auto"/>
          <w:kern w:val="0"/>
          <w:sz w:val="24"/>
          <w:szCs w:val="24"/>
          <w:highlight w:val="none"/>
        </w:rPr>
        <w:t>评审</w:t>
      </w:r>
      <w:r>
        <w:rPr>
          <w:rFonts w:ascii="仿宋" w:hAnsi="仿宋" w:eastAsia="仿宋" w:cs="方正仿宋_GBK"/>
          <w:color w:val="auto"/>
          <w:kern w:val="0"/>
          <w:sz w:val="24"/>
          <w:szCs w:val="24"/>
          <w:highlight w:val="none"/>
        </w:rPr>
        <w:t>方法</w:t>
      </w:r>
      <w:r>
        <w:rPr>
          <w:rFonts w:hint="eastAsia" w:ascii="仿宋" w:hAnsi="仿宋" w:eastAsia="仿宋" w:cs="方正仿宋_GBK"/>
          <w:color w:val="auto"/>
          <w:kern w:val="0"/>
          <w:sz w:val="24"/>
          <w:szCs w:val="24"/>
          <w:highlight w:val="none"/>
        </w:rPr>
        <w:t>。供应商总得分为价格、技术、商务等评定因素分别按照相应权重值计算分项得分后相加，满分为100分。按评审后得分由高到低的排列顺序推荐综合得分排名前三的供应商为本包（项目）中标候选人，排名第一的为第一中标候选人。得分相同的，按投标报价由低到高顺序排列。得分且投标报价相同的并列。</w:t>
      </w:r>
    </w:p>
    <w:p w14:paraId="490AFCAA">
      <w:pPr>
        <w:ind w:firstLine="480"/>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8BE6A4">
      <w:pPr>
        <w:ind w:firstLine="480"/>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31BF619">
      <w:pPr>
        <w:ind w:firstLine="480"/>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（四）在网上竞采过程中网上竞采的任何一方不得向他人透露与网上竞采有关的服务资料、价格或其他信息。</w:t>
      </w:r>
    </w:p>
    <w:p w14:paraId="25B894A7">
      <w:pPr>
        <w:ind w:firstLine="480"/>
        <w:jc w:val="left"/>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（五）供应商在网上竞采时作出的所有书面承诺须由法定代表人或其授权代表签字。</w:t>
      </w:r>
    </w:p>
    <w:p w14:paraId="352B7E4C">
      <w:pPr>
        <w:pStyle w:val="3"/>
        <w:spacing w:line="240" w:lineRule="auto"/>
        <w:ind w:firstLine="643"/>
        <w:rPr>
          <w:rFonts w:ascii="仿宋" w:hAnsi="仿宋" w:eastAsia="仿宋"/>
          <w:color w:val="auto"/>
          <w:highlight w:val="none"/>
        </w:rPr>
      </w:pPr>
      <w:bookmarkStart w:id="108" w:name="_Toc183783146"/>
      <w:r>
        <w:rPr>
          <w:rFonts w:hint="eastAsia" w:ascii="仿宋" w:hAnsi="仿宋" w:eastAsia="仿宋"/>
          <w:color w:val="auto"/>
          <w:highlight w:val="none"/>
        </w:rPr>
        <w:t>二、评审标准</w:t>
      </w:r>
      <w:bookmarkEnd w:id="108"/>
    </w:p>
    <w:p w14:paraId="6098F9DB">
      <w:pPr>
        <w:pStyle w:val="6"/>
        <w:ind w:firstLine="640"/>
        <w:rPr>
          <w:rFonts w:ascii="仿宋" w:hAnsi="仿宋" w:eastAsia="仿宋"/>
          <w:color w:val="auto"/>
          <w:highlight w:val="none"/>
        </w:rPr>
      </w:pPr>
      <w:bookmarkStart w:id="109" w:name="_Hlk27399823"/>
      <w:r>
        <w:rPr>
          <w:rFonts w:hint="eastAsia" w:ascii="仿宋" w:hAnsi="仿宋" w:eastAsia="仿宋"/>
          <w:color w:val="auto"/>
          <w:highlight w:val="none"/>
        </w:rPr>
        <w:t>（一）评审因素</w:t>
      </w:r>
    </w:p>
    <w:tbl>
      <w:tblPr>
        <w:tblStyle w:val="18"/>
        <w:tblW w:w="868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219"/>
        <w:gridCol w:w="951"/>
        <w:gridCol w:w="832"/>
        <w:gridCol w:w="3742"/>
        <w:gridCol w:w="1375"/>
      </w:tblGrid>
      <w:tr w14:paraId="61BE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299C3043">
            <w:pPr>
              <w:ind w:firstLine="28"/>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219" w:type="dxa"/>
            <w:vAlign w:val="center"/>
          </w:tcPr>
          <w:p w14:paraId="2336B8A2">
            <w:pPr>
              <w:ind w:firstLine="28"/>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评分因素</w:t>
            </w:r>
          </w:p>
          <w:p w14:paraId="3F3C0DF4">
            <w:pPr>
              <w:ind w:firstLine="28"/>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及权重</w:t>
            </w:r>
          </w:p>
        </w:tc>
        <w:tc>
          <w:tcPr>
            <w:tcW w:w="951" w:type="dxa"/>
            <w:vAlign w:val="center"/>
          </w:tcPr>
          <w:p w14:paraId="1E1DD091">
            <w:pPr>
              <w:ind w:firstLine="28"/>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tc>
        <w:tc>
          <w:tcPr>
            <w:tcW w:w="4574" w:type="dxa"/>
            <w:gridSpan w:val="2"/>
            <w:vAlign w:val="center"/>
          </w:tcPr>
          <w:p w14:paraId="59D91F15">
            <w:pPr>
              <w:ind w:firstLine="28"/>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评分标准</w:t>
            </w:r>
          </w:p>
        </w:tc>
        <w:tc>
          <w:tcPr>
            <w:tcW w:w="1375" w:type="dxa"/>
            <w:vAlign w:val="center"/>
          </w:tcPr>
          <w:p w14:paraId="7C908700">
            <w:pPr>
              <w:pStyle w:val="22"/>
              <w:spacing w:before="0"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说明</w:t>
            </w:r>
          </w:p>
        </w:tc>
      </w:tr>
      <w:tr w14:paraId="0EEC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0E708C1E">
            <w:pPr>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219" w:type="dxa"/>
            <w:vAlign w:val="center"/>
          </w:tcPr>
          <w:p w14:paraId="1F8827D6">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竞采报价</w:t>
            </w:r>
          </w:p>
          <w:p w14:paraId="6CD254B6">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c>
          <w:tcPr>
            <w:tcW w:w="951" w:type="dxa"/>
            <w:vAlign w:val="center"/>
          </w:tcPr>
          <w:p w14:paraId="70C822C0">
            <w:pPr>
              <w:ind w:firstLine="210" w:firstLineChars="1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20分</w:t>
            </w:r>
          </w:p>
        </w:tc>
        <w:tc>
          <w:tcPr>
            <w:tcW w:w="4574" w:type="dxa"/>
            <w:gridSpan w:val="2"/>
            <w:vAlign w:val="center"/>
          </w:tcPr>
          <w:p w14:paraId="66AEC922">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满足资格性、符合性要求且</w:t>
            </w:r>
            <w:r>
              <w:rPr>
                <w:rFonts w:hint="eastAsia" w:asciiTheme="minorEastAsia" w:hAnsiTheme="minorEastAsia" w:eastAsiaTheme="minorEastAsia" w:cstheme="minorEastAsia"/>
                <w:color w:val="auto"/>
                <w:sz w:val="21"/>
                <w:szCs w:val="21"/>
                <w:highlight w:val="none"/>
                <w:lang w:val="en-US" w:eastAsia="zh-CN"/>
              </w:rPr>
              <w:t>报价</w:t>
            </w:r>
            <w:r>
              <w:rPr>
                <w:rFonts w:hint="eastAsia" w:asciiTheme="minorEastAsia" w:hAnsiTheme="minorEastAsia" w:eastAsiaTheme="minorEastAsia" w:cstheme="minorEastAsia"/>
                <w:color w:val="auto"/>
                <w:sz w:val="21"/>
                <w:szCs w:val="21"/>
                <w:highlight w:val="none"/>
              </w:rPr>
              <w:t>最低为竞采基准价，其价格分为满分。其他供应商的价格分统一按照下列公式计算：</w:t>
            </w:r>
          </w:p>
          <w:p w14:paraId="654EAC2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竞采报价得分=（竞采基准价/竞采</w:t>
            </w:r>
            <w:r>
              <w:rPr>
                <w:rFonts w:hint="eastAsia" w:asciiTheme="minorEastAsia" w:hAnsiTheme="minorEastAsia" w:eastAsiaTheme="minorEastAsia" w:cstheme="minorEastAsia"/>
                <w:color w:val="auto"/>
                <w:sz w:val="21"/>
                <w:szCs w:val="21"/>
                <w:highlight w:val="none"/>
                <w:lang w:val="en-US" w:eastAsia="zh-CN"/>
              </w:rPr>
              <w:t>取费比率</w:t>
            </w:r>
            <w:r>
              <w:rPr>
                <w:rFonts w:hint="eastAsia" w:asciiTheme="minorEastAsia" w:hAnsiTheme="minorEastAsia" w:eastAsiaTheme="minorEastAsia" w:cstheme="minorEastAsia"/>
                <w:color w:val="auto"/>
                <w:sz w:val="21"/>
                <w:szCs w:val="21"/>
                <w:highlight w:val="none"/>
              </w:rPr>
              <w:t>）×价格权值×100（按四舍五入法保留两位小数）</w:t>
            </w:r>
          </w:p>
        </w:tc>
        <w:tc>
          <w:tcPr>
            <w:tcW w:w="1375" w:type="dxa"/>
            <w:vAlign w:val="center"/>
          </w:tcPr>
          <w:p w14:paraId="76BE2889">
            <w:pPr>
              <w:ind w:left="-38"/>
              <w:rPr>
                <w:rFonts w:hint="eastAsia" w:asciiTheme="minorEastAsia" w:hAnsiTheme="minorEastAsia" w:eastAsiaTheme="minorEastAsia" w:cstheme="minorEastAsia"/>
                <w:color w:val="auto"/>
                <w:sz w:val="21"/>
                <w:szCs w:val="21"/>
                <w:highlight w:val="none"/>
              </w:rPr>
            </w:pPr>
          </w:p>
        </w:tc>
      </w:tr>
      <w:tr w14:paraId="52F3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3" w:type="dxa"/>
            <w:vMerge w:val="restart"/>
            <w:vAlign w:val="center"/>
          </w:tcPr>
          <w:p w14:paraId="729D4F9F">
            <w:pPr>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219" w:type="dxa"/>
            <w:vMerge w:val="restart"/>
            <w:vAlign w:val="center"/>
          </w:tcPr>
          <w:p w14:paraId="50066B01">
            <w:pPr>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服务部分</w:t>
            </w:r>
          </w:p>
          <w:p w14:paraId="12068065">
            <w:pPr>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w:t>
            </w:r>
          </w:p>
        </w:tc>
        <w:tc>
          <w:tcPr>
            <w:tcW w:w="951" w:type="dxa"/>
            <w:vMerge w:val="restart"/>
            <w:vAlign w:val="center"/>
          </w:tcPr>
          <w:p w14:paraId="43829E5C">
            <w:pPr>
              <w:ind w:firstLine="28"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60分</w:t>
            </w:r>
          </w:p>
        </w:tc>
        <w:tc>
          <w:tcPr>
            <w:tcW w:w="832" w:type="dxa"/>
            <w:vAlign w:val="center"/>
          </w:tcPr>
          <w:p w14:paraId="46A8E544">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服务方案（10分）</w:t>
            </w:r>
          </w:p>
        </w:tc>
        <w:tc>
          <w:tcPr>
            <w:tcW w:w="3742" w:type="dxa"/>
            <w:vAlign w:val="center"/>
          </w:tcPr>
          <w:p w14:paraId="6CA7C548">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根据项目所涉及到的检查内容提出完整，有重点，有针对性的检查方案。</w:t>
            </w:r>
          </w:p>
          <w:p w14:paraId="17AD10D3">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提出的方案完整性高、重点明确、针对性强的得10分；提出的方案完整性一般、重点基本明确、基本有针对性的得6分；提出的方案完整性、重点、针对性概略的得2分；未提供得0分。</w:t>
            </w:r>
          </w:p>
        </w:tc>
        <w:tc>
          <w:tcPr>
            <w:tcW w:w="1375" w:type="dxa"/>
            <w:vMerge w:val="restart"/>
            <w:vAlign w:val="center"/>
          </w:tcPr>
          <w:p w14:paraId="777EB05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供应商在响应文件中提供方案，格式自拟。</w:t>
            </w:r>
          </w:p>
        </w:tc>
      </w:tr>
      <w:tr w14:paraId="45A3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3" w:type="dxa"/>
            <w:vMerge w:val="continue"/>
            <w:vAlign w:val="center"/>
          </w:tcPr>
          <w:p w14:paraId="36363D84">
            <w:pPr>
              <w:rPr>
                <w:color w:val="auto"/>
                <w:highlight w:val="none"/>
              </w:rPr>
            </w:pPr>
          </w:p>
        </w:tc>
        <w:tc>
          <w:tcPr>
            <w:tcW w:w="1219" w:type="dxa"/>
            <w:vMerge w:val="continue"/>
            <w:vAlign w:val="center"/>
          </w:tcPr>
          <w:p w14:paraId="6F67BB54">
            <w:pPr>
              <w:rPr>
                <w:color w:val="auto"/>
                <w:highlight w:val="none"/>
              </w:rPr>
            </w:pPr>
          </w:p>
        </w:tc>
        <w:tc>
          <w:tcPr>
            <w:tcW w:w="951" w:type="dxa"/>
            <w:vMerge w:val="continue"/>
            <w:vAlign w:val="center"/>
          </w:tcPr>
          <w:p w14:paraId="051EE958">
            <w:pPr>
              <w:rPr>
                <w:color w:val="auto"/>
                <w:highlight w:val="none"/>
              </w:rPr>
            </w:pPr>
          </w:p>
        </w:tc>
        <w:tc>
          <w:tcPr>
            <w:tcW w:w="832" w:type="dxa"/>
            <w:vAlign w:val="center"/>
          </w:tcPr>
          <w:p w14:paraId="3964DB4E">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对项目的理解  （10分）</w:t>
            </w:r>
          </w:p>
        </w:tc>
        <w:tc>
          <w:tcPr>
            <w:tcW w:w="3742" w:type="dxa"/>
            <w:vAlign w:val="center"/>
          </w:tcPr>
          <w:p w14:paraId="54D6D7F8">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对项目的项目背景，现状及检查内容理解充分、准确，符合检查实际情况。</w:t>
            </w:r>
          </w:p>
          <w:p w14:paraId="23BFFD89">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对项目的理解充分、准确得10分；项目理解较为充分、基本准确得6分；项目理解概略得2分；未提供得0分。</w:t>
            </w:r>
          </w:p>
        </w:tc>
        <w:tc>
          <w:tcPr>
            <w:tcW w:w="1375" w:type="dxa"/>
            <w:vMerge w:val="continue"/>
            <w:vAlign w:val="center"/>
          </w:tcPr>
          <w:p w14:paraId="71CB262B">
            <w:pPr>
              <w:rPr>
                <w:color w:val="auto"/>
                <w:highlight w:val="none"/>
              </w:rPr>
            </w:pPr>
          </w:p>
        </w:tc>
      </w:tr>
      <w:tr w14:paraId="505A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3" w:type="dxa"/>
            <w:vMerge w:val="continue"/>
            <w:vAlign w:val="center"/>
          </w:tcPr>
          <w:p w14:paraId="6A1BCACD">
            <w:pPr>
              <w:rPr>
                <w:color w:val="auto"/>
                <w:highlight w:val="none"/>
              </w:rPr>
            </w:pPr>
          </w:p>
        </w:tc>
        <w:tc>
          <w:tcPr>
            <w:tcW w:w="1219" w:type="dxa"/>
            <w:vMerge w:val="continue"/>
            <w:vAlign w:val="center"/>
          </w:tcPr>
          <w:p w14:paraId="5C4156DE">
            <w:pPr>
              <w:rPr>
                <w:color w:val="auto"/>
                <w:highlight w:val="none"/>
              </w:rPr>
            </w:pPr>
          </w:p>
        </w:tc>
        <w:tc>
          <w:tcPr>
            <w:tcW w:w="951" w:type="dxa"/>
            <w:vMerge w:val="continue"/>
            <w:vAlign w:val="center"/>
          </w:tcPr>
          <w:p w14:paraId="7D42C6EF">
            <w:pPr>
              <w:rPr>
                <w:color w:val="auto"/>
                <w:highlight w:val="none"/>
              </w:rPr>
            </w:pPr>
          </w:p>
        </w:tc>
        <w:tc>
          <w:tcPr>
            <w:tcW w:w="832" w:type="dxa"/>
            <w:vAlign w:val="center"/>
          </w:tcPr>
          <w:p w14:paraId="7FBB7D51">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对项目所在地区建设条件的认识（10分）</w:t>
            </w:r>
          </w:p>
        </w:tc>
        <w:tc>
          <w:tcPr>
            <w:tcW w:w="3742" w:type="dxa"/>
            <w:vAlign w:val="center"/>
          </w:tcPr>
          <w:p w14:paraId="62BC575D">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对项目所在地区自然条件、工程地质、现状管线等相关工程情况、建设情况等建设条件的认识充分、准确。</w:t>
            </w:r>
          </w:p>
          <w:p w14:paraId="453141B6">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基础资料收集准确，建设条件认识充分、准确得10分；基础资料较为准确，建设条件认识基本符合客观实际得6分；基础资料一般、建设条件认识不足得2分；未提供得0分</w:t>
            </w:r>
          </w:p>
        </w:tc>
        <w:tc>
          <w:tcPr>
            <w:tcW w:w="1375" w:type="dxa"/>
            <w:vMerge w:val="continue"/>
            <w:vAlign w:val="center"/>
          </w:tcPr>
          <w:p w14:paraId="20E899EA">
            <w:pPr>
              <w:rPr>
                <w:color w:val="auto"/>
                <w:highlight w:val="none"/>
              </w:rPr>
            </w:pPr>
          </w:p>
        </w:tc>
      </w:tr>
      <w:tr w14:paraId="6296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3" w:type="dxa"/>
            <w:vMerge w:val="continue"/>
            <w:vAlign w:val="center"/>
          </w:tcPr>
          <w:p w14:paraId="124E8AD3">
            <w:pPr>
              <w:rPr>
                <w:color w:val="auto"/>
                <w:highlight w:val="none"/>
              </w:rPr>
            </w:pPr>
          </w:p>
        </w:tc>
        <w:tc>
          <w:tcPr>
            <w:tcW w:w="1219" w:type="dxa"/>
            <w:vMerge w:val="continue"/>
            <w:vAlign w:val="center"/>
          </w:tcPr>
          <w:p w14:paraId="7A6E6B7E">
            <w:pPr>
              <w:rPr>
                <w:color w:val="auto"/>
                <w:highlight w:val="none"/>
              </w:rPr>
            </w:pPr>
          </w:p>
        </w:tc>
        <w:tc>
          <w:tcPr>
            <w:tcW w:w="951" w:type="dxa"/>
            <w:vMerge w:val="continue"/>
            <w:vAlign w:val="center"/>
          </w:tcPr>
          <w:p w14:paraId="6346C956">
            <w:pPr>
              <w:rPr>
                <w:color w:val="auto"/>
                <w:highlight w:val="none"/>
              </w:rPr>
            </w:pPr>
          </w:p>
        </w:tc>
        <w:tc>
          <w:tcPr>
            <w:tcW w:w="832" w:type="dxa"/>
            <w:vAlign w:val="center"/>
          </w:tcPr>
          <w:p w14:paraId="5492C770">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关键技术问题及对策措施  （10分）</w:t>
            </w:r>
          </w:p>
        </w:tc>
        <w:tc>
          <w:tcPr>
            <w:tcW w:w="3742" w:type="dxa"/>
            <w:vAlign w:val="center"/>
          </w:tcPr>
          <w:p w14:paraId="3C59399A">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针对项目特点，提出检查所设计到的关键技术问题及对策措施。措施具体、合理、可行。</w:t>
            </w:r>
          </w:p>
          <w:p w14:paraId="3EB4C294">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提出的关键技术问题及对策措施具体、合理、可行的得10分；技术措施基本基本合理、可行的得4分；措施合理性一般的得2分；未提供得0分。</w:t>
            </w:r>
          </w:p>
        </w:tc>
        <w:tc>
          <w:tcPr>
            <w:tcW w:w="1375" w:type="dxa"/>
            <w:vMerge w:val="continue"/>
            <w:vAlign w:val="center"/>
          </w:tcPr>
          <w:p w14:paraId="60175F75">
            <w:pPr>
              <w:rPr>
                <w:color w:val="auto"/>
                <w:highlight w:val="none"/>
              </w:rPr>
            </w:pPr>
          </w:p>
        </w:tc>
      </w:tr>
      <w:tr w14:paraId="1CE9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3" w:type="dxa"/>
            <w:vMerge w:val="continue"/>
            <w:vAlign w:val="center"/>
          </w:tcPr>
          <w:p w14:paraId="247DF0F6">
            <w:pPr>
              <w:rPr>
                <w:color w:val="auto"/>
                <w:highlight w:val="none"/>
              </w:rPr>
            </w:pPr>
          </w:p>
        </w:tc>
        <w:tc>
          <w:tcPr>
            <w:tcW w:w="1219" w:type="dxa"/>
            <w:vMerge w:val="continue"/>
            <w:vAlign w:val="center"/>
          </w:tcPr>
          <w:p w14:paraId="1EB43F8D">
            <w:pPr>
              <w:rPr>
                <w:color w:val="auto"/>
                <w:highlight w:val="none"/>
              </w:rPr>
            </w:pPr>
          </w:p>
        </w:tc>
        <w:tc>
          <w:tcPr>
            <w:tcW w:w="951" w:type="dxa"/>
            <w:vMerge w:val="continue"/>
            <w:vAlign w:val="center"/>
          </w:tcPr>
          <w:p w14:paraId="05BDC99E">
            <w:pPr>
              <w:rPr>
                <w:color w:val="auto"/>
                <w:highlight w:val="none"/>
              </w:rPr>
            </w:pPr>
          </w:p>
        </w:tc>
        <w:tc>
          <w:tcPr>
            <w:tcW w:w="832" w:type="dxa"/>
            <w:vAlign w:val="center"/>
          </w:tcPr>
          <w:p w14:paraId="0CE08E32">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资源配备（10分）</w:t>
            </w:r>
          </w:p>
        </w:tc>
        <w:tc>
          <w:tcPr>
            <w:tcW w:w="3742" w:type="dxa"/>
            <w:vAlign w:val="center"/>
          </w:tcPr>
          <w:p w14:paraId="4A025D9E">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根据供应商提供的服务人力、仪器设备等资源配备计划。</w:t>
            </w:r>
          </w:p>
          <w:p w14:paraId="17EEB459">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配备完善的得10分；配备基本完善的得6分；配备一般的得2分；没有配备的得0分；</w:t>
            </w:r>
          </w:p>
        </w:tc>
        <w:tc>
          <w:tcPr>
            <w:tcW w:w="1375" w:type="dxa"/>
            <w:vMerge w:val="continue"/>
            <w:vAlign w:val="center"/>
          </w:tcPr>
          <w:p w14:paraId="59D69A1B">
            <w:pPr>
              <w:rPr>
                <w:color w:val="auto"/>
                <w:highlight w:val="none"/>
              </w:rPr>
            </w:pPr>
          </w:p>
        </w:tc>
      </w:tr>
      <w:tr w14:paraId="5BF4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3" w:type="dxa"/>
            <w:vMerge w:val="continue"/>
            <w:vAlign w:val="center"/>
          </w:tcPr>
          <w:p w14:paraId="5693A7C4">
            <w:pPr>
              <w:rPr>
                <w:color w:val="auto"/>
                <w:highlight w:val="none"/>
              </w:rPr>
            </w:pPr>
          </w:p>
        </w:tc>
        <w:tc>
          <w:tcPr>
            <w:tcW w:w="1219" w:type="dxa"/>
            <w:vMerge w:val="continue"/>
            <w:vAlign w:val="center"/>
          </w:tcPr>
          <w:p w14:paraId="63CF49DB">
            <w:pPr>
              <w:rPr>
                <w:color w:val="auto"/>
                <w:highlight w:val="none"/>
              </w:rPr>
            </w:pPr>
          </w:p>
        </w:tc>
        <w:tc>
          <w:tcPr>
            <w:tcW w:w="951" w:type="dxa"/>
            <w:vMerge w:val="continue"/>
            <w:vAlign w:val="center"/>
          </w:tcPr>
          <w:p w14:paraId="23B9A584">
            <w:pPr>
              <w:rPr>
                <w:color w:val="auto"/>
                <w:highlight w:val="none"/>
              </w:rPr>
            </w:pPr>
          </w:p>
        </w:tc>
        <w:tc>
          <w:tcPr>
            <w:tcW w:w="832" w:type="dxa"/>
            <w:vAlign w:val="center"/>
          </w:tcPr>
          <w:p w14:paraId="33BE3D2F">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组织与措施（10分）</w:t>
            </w:r>
          </w:p>
        </w:tc>
        <w:tc>
          <w:tcPr>
            <w:tcW w:w="3742" w:type="dxa"/>
            <w:vAlign w:val="center"/>
          </w:tcPr>
          <w:p w14:paraId="7B73567D">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根据供应商对服务进度计划安排与措施、现场组织与措施等内容进行评分。</w:t>
            </w:r>
          </w:p>
          <w:p w14:paraId="403DF008">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进度计划安排与措施、现场组织与措施完善的得10分；服务进度计划安排与措施、现场组织与措施基本完善的得6分，服务进度计划安排与措施、现场组织与措施一般的得2分；服务进度计划安排与措施、现场组织与措施没有的得0分；</w:t>
            </w:r>
          </w:p>
        </w:tc>
        <w:tc>
          <w:tcPr>
            <w:tcW w:w="1375" w:type="dxa"/>
            <w:vMerge w:val="continue"/>
            <w:vAlign w:val="center"/>
          </w:tcPr>
          <w:p w14:paraId="59E977D5">
            <w:pPr>
              <w:rPr>
                <w:color w:val="auto"/>
                <w:highlight w:val="none"/>
              </w:rPr>
            </w:pPr>
          </w:p>
        </w:tc>
      </w:tr>
      <w:tr w14:paraId="23B4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563" w:type="dxa"/>
            <w:vAlign w:val="center"/>
          </w:tcPr>
          <w:p w14:paraId="5BCC081C">
            <w:pPr>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219" w:type="dxa"/>
            <w:vAlign w:val="center"/>
          </w:tcPr>
          <w:p w14:paraId="5344743C">
            <w:pPr>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商务部分</w:t>
            </w:r>
          </w:p>
          <w:p w14:paraId="460101E8">
            <w:pPr>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0%）</w:t>
            </w:r>
          </w:p>
        </w:tc>
        <w:tc>
          <w:tcPr>
            <w:tcW w:w="951" w:type="dxa"/>
            <w:vAlign w:val="center"/>
          </w:tcPr>
          <w:p w14:paraId="00DBE1AD">
            <w:pPr>
              <w:ind w:firstLine="28"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20分</w:t>
            </w:r>
          </w:p>
        </w:tc>
        <w:tc>
          <w:tcPr>
            <w:tcW w:w="4574" w:type="dxa"/>
            <w:gridSpan w:val="2"/>
            <w:vAlign w:val="center"/>
          </w:tcPr>
          <w:p w14:paraId="28B6D68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年1月1日至今，</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为政府部门、工业园区、国资公司提供过</w:t>
            </w:r>
            <w:r>
              <w:rPr>
                <w:rFonts w:hint="eastAsia" w:asciiTheme="minorEastAsia" w:hAnsiTheme="minorEastAsia" w:eastAsiaTheme="minorEastAsia" w:cstheme="minorEastAsia"/>
                <w:color w:val="auto"/>
                <w:sz w:val="21"/>
                <w:szCs w:val="21"/>
                <w:highlight w:val="none"/>
                <w:lang w:val="en-US" w:eastAsia="zh-CN"/>
              </w:rPr>
              <w:t>安全检查技术</w:t>
            </w:r>
            <w:r>
              <w:rPr>
                <w:rFonts w:hint="eastAsia" w:asciiTheme="minorEastAsia" w:hAnsiTheme="minorEastAsia" w:eastAsiaTheme="minorEastAsia" w:cstheme="minorEastAsia"/>
                <w:color w:val="auto"/>
                <w:sz w:val="21"/>
                <w:szCs w:val="21"/>
                <w:highlight w:val="none"/>
              </w:rPr>
              <w:t>服务的，1个业绩</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分，得分不超过20分。</w:t>
            </w:r>
          </w:p>
        </w:tc>
        <w:tc>
          <w:tcPr>
            <w:tcW w:w="1375" w:type="dxa"/>
            <w:vAlign w:val="center"/>
          </w:tcPr>
          <w:p w14:paraId="449A211F">
            <w:pPr>
              <w:ind w:left="-38"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提供合同复印件，并加盖供应商公章。</w:t>
            </w:r>
          </w:p>
        </w:tc>
      </w:tr>
    </w:tbl>
    <w:p w14:paraId="21E2FFA6">
      <w:pPr>
        <w:rPr>
          <w:color w:val="auto"/>
          <w:highlight w:val="none"/>
        </w:rPr>
      </w:pPr>
    </w:p>
    <w:bookmarkEnd w:id="109"/>
    <w:p w14:paraId="58AB485E">
      <w:pPr>
        <w:pStyle w:val="3"/>
        <w:spacing w:line="240" w:lineRule="auto"/>
        <w:ind w:firstLine="643"/>
        <w:rPr>
          <w:rFonts w:ascii="仿宋" w:hAnsi="仿宋" w:eastAsia="仿宋"/>
          <w:color w:val="auto"/>
          <w:highlight w:val="none"/>
        </w:rPr>
      </w:pPr>
      <w:bookmarkStart w:id="110" w:name="_Toc183783147"/>
      <w:bookmarkStart w:id="111" w:name="_Toc76462337"/>
      <w:bookmarkStart w:id="112" w:name="_Toc102227313"/>
      <w:bookmarkStart w:id="113" w:name="_Toc106030892"/>
      <w:r>
        <w:rPr>
          <w:rFonts w:hint="eastAsia" w:ascii="仿宋" w:hAnsi="仿宋" w:eastAsia="仿宋"/>
          <w:color w:val="auto"/>
          <w:highlight w:val="none"/>
        </w:rPr>
        <w:t>三、无效响应</w:t>
      </w:r>
      <w:bookmarkEnd w:id="110"/>
    </w:p>
    <w:p w14:paraId="3E0434FC">
      <w:pPr>
        <w:snapToGrid w:val="0"/>
        <w:ind w:firstLine="480" w:firstLineChars="200"/>
        <w:rPr>
          <w:rFonts w:ascii="仿宋" w:hAnsi="仿宋" w:eastAsia="仿宋" w:cs="方正仿宋_GBK"/>
          <w:bCs/>
          <w:color w:val="auto"/>
          <w:sz w:val="24"/>
          <w:szCs w:val="24"/>
          <w:highlight w:val="none"/>
        </w:rPr>
      </w:pPr>
      <w:r>
        <w:rPr>
          <w:rFonts w:hint="eastAsia" w:ascii="仿宋" w:hAnsi="仿宋" w:eastAsia="仿宋" w:cs="方正仿宋_GBK"/>
          <w:bCs/>
          <w:color w:val="auto"/>
          <w:sz w:val="24"/>
          <w:szCs w:val="24"/>
          <w:highlight w:val="none"/>
        </w:rPr>
        <w:t>供应商发生以下条款情况之一者，视为无效报价：</w:t>
      </w:r>
    </w:p>
    <w:p w14:paraId="42718488">
      <w:pPr>
        <w:pStyle w:val="11"/>
        <w:spacing w:line="240" w:lineRule="auto"/>
        <w:ind w:firstLine="480" w:firstLineChars="200"/>
        <w:rPr>
          <w:rFonts w:ascii="仿宋" w:hAnsi="仿宋" w:eastAsia="仿宋" w:cs="方正仿宋_GBK"/>
          <w:bCs/>
          <w:color w:val="auto"/>
          <w:sz w:val="24"/>
          <w:szCs w:val="24"/>
          <w:highlight w:val="none"/>
        </w:rPr>
      </w:pPr>
      <w:r>
        <w:rPr>
          <w:rFonts w:hint="eastAsia" w:ascii="仿宋" w:hAnsi="仿宋" w:eastAsia="仿宋" w:cs="方正仿宋_GBK"/>
          <w:bCs/>
          <w:color w:val="auto"/>
          <w:sz w:val="24"/>
          <w:szCs w:val="24"/>
          <w:highlight w:val="none"/>
        </w:rPr>
        <w:t>（一）供应商不符合规定的资格条件的；</w:t>
      </w:r>
    </w:p>
    <w:p w14:paraId="17F63F35">
      <w:pPr>
        <w:pStyle w:val="11"/>
        <w:spacing w:line="240" w:lineRule="auto"/>
        <w:ind w:firstLine="480" w:firstLineChars="200"/>
        <w:rPr>
          <w:rFonts w:ascii="仿宋" w:hAnsi="仿宋" w:eastAsia="仿宋" w:cs="方正仿宋_GBK"/>
          <w:bCs/>
          <w:color w:val="auto"/>
          <w:sz w:val="24"/>
          <w:szCs w:val="24"/>
          <w:highlight w:val="none"/>
        </w:rPr>
      </w:pPr>
      <w:r>
        <w:rPr>
          <w:rFonts w:hint="eastAsia" w:ascii="仿宋" w:hAnsi="仿宋" w:eastAsia="仿宋" w:cs="方正仿宋_GBK"/>
          <w:bCs/>
          <w:color w:val="auto"/>
          <w:sz w:val="24"/>
          <w:szCs w:val="24"/>
          <w:highlight w:val="none"/>
        </w:rPr>
        <w:t>（二）供应商未通过实质性响应审查的；</w:t>
      </w:r>
    </w:p>
    <w:p w14:paraId="5CE39A03">
      <w:pPr>
        <w:pStyle w:val="11"/>
        <w:spacing w:line="240" w:lineRule="auto"/>
        <w:ind w:firstLine="480" w:firstLineChars="200"/>
        <w:rPr>
          <w:rFonts w:ascii="仿宋" w:hAnsi="仿宋" w:eastAsia="仿宋" w:cs="方正仿宋_GBK"/>
          <w:bCs/>
          <w:color w:val="auto"/>
          <w:sz w:val="24"/>
          <w:szCs w:val="24"/>
          <w:highlight w:val="none"/>
        </w:rPr>
      </w:pPr>
      <w:r>
        <w:rPr>
          <w:rFonts w:hint="eastAsia" w:ascii="仿宋" w:hAnsi="仿宋" w:eastAsia="仿宋" w:cs="方正仿宋_GBK"/>
          <w:bCs/>
          <w:color w:val="auto"/>
          <w:sz w:val="24"/>
          <w:szCs w:val="24"/>
          <w:highlight w:val="none"/>
        </w:rPr>
        <w:t>（三）供应商所提交的响应文件未按“第七篇响应文件格式要求”要求签署或盖章的；</w:t>
      </w:r>
    </w:p>
    <w:p w14:paraId="2298430D">
      <w:pPr>
        <w:pStyle w:val="11"/>
        <w:spacing w:line="240" w:lineRule="auto"/>
        <w:ind w:firstLine="480" w:firstLineChars="200"/>
        <w:rPr>
          <w:rFonts w:ascii="仿宋" w:hAnsi="仿宋" w:eastAsia="仿宋" w:cs="方正仿宋_GBK"/>
          <w:bCs/>
          <w:color w:val="auto"/>
          <w:sz w:val="24"/>
          <w:szCs w:val="24"/>
          <w:highlight w:val="none"/>
        </w:rPr>
      </w:pPr>
      <w:r>
        <w:rPr>
          <w:rFonts w:hint="eastAsia" w:ascii="仿宋" w:hAnsi="仿宋" w:eastAsia="仿宋" w:cs="方正仿宋_GBK"/>
          <w:bCs/>
          <w:color w:val="auto"/>
          <w:sz w:val="24"/>
          <w:szCs w:val="24"/>
          <w:highlight w:val="none"/>
        </w:rPr>
        <w:t>（四）供应商的报价超过采购预算或最高限价的；</w:t>
      </w:r>
    </w:p>
    <w:p w14:paraId="46511B05">
      <w:pPr>
        <w:pStyle w:val="11"/>
        <w:spacing w:line="240" w:lineRule="auto"/>
        <w:ind w:firstLine="480" w:firstLineChars="200"/>
        <w:rPr>
          <w:rFonts w:ascii="仿宋" w:hAnsi="仿宋" w:eastAsia="仿宋" w:cs="方正仿宋_GBK"/>
          <w:bCs/>
          <w:color w:val="auto"/>
          <w:sz w:val="24"/>
          <w:szCs w:val="24"/>
          <w:highlight w:val="none"/>
        </w:rPr>
      </w:pPr>
      <w:r>
        <w:rPr>
          <w:rFonts w:hint="eastAsia" w:ascii="仿宋" w:hAnsi="仿宋" w:eastAsia="仿宋" w:cs="方正仿宋_GBK"/>
          <w:bCs/>
          <w:color w:val="auto"/>
          <w:sz w:val="24"/>
          <w:szCs w:val="24"/>
          <w:highlight w:val="none"/>
        </w:rPr>
        <w:t>（五）单位负责人为同一人或者存在直接控股、管理关系的不同供应商，参加同一合同项（包）报价的；</w:t>
      </w:r>
    </w:p>
    <w:p w14:paraId="30866BBB">
      <w:pPr>
        <w:pStyle w:val="11"/>
        <w:spacing w:line="240" w:lineRule="auto"/>
        <w:ind w:firstLine="480" w:firstLineChars="200"/>
        <w:rPr>
          <w:rFonts w:ascii="仿宋" w:hAnsi="仿宋" w:eastAsia="仿宋" w:cs="方正仿宋_GBK"/>
          <w:bCs/>
          <w:color w:val="auto"/>
          <w:sz w:val="24"/>
          <w:szCs w:val="24"/>
          <w:highlight w:val="none"/>
        </w:rPr>
      </w:pPr>
      <w:r>
        <w:rPr>
          <w:rFonts w:hint="eastAsia" w:ascii="仿宋" w:hAnsi="仿宋" w:eastAsia="仿宋" w:cs="方正仿宋_GBK"/>
          <w:bCs/>
          <w:color w:val="auto"/>
          <w:sz w:val="24"/>
          <w:szCs w:val="24"/>
          <w:highlight w:val="none"/>
        </w:rPr>
        <w:t>（六）为采购项目提供整体设计、规范编制或者项目管理、监理、检测等服务的供应商再参加该采购项目的其他采购活动的；</w:t>
      </w:r>
    </w:p>
    <w:p w14:paraId="2FDFA167">
      <w:pPr>
        <w:pStyle w:val="11"/>
        <w:spacing w:line="240" w:lineRule="auto"/>
        <w:ind w:firstLine="480" w:firstLineChars="200"/>
        <w:rPr>
          <w:rFonts w:ascii="仿宋" w:hAnsi="仿宋" w:eastAsia="仿宋" w:cs="方正仿宋_GBK"/>
          <w:bCs/>
          <w:color w:val="auto"/>
          <w:sz w:val="24"/>
          <w:szCs w:val="24"/>
          <w:highlight w:val="none"/>
        </w:rPr>
      </w:pPr>
      <w:r>
        <w:rPr>
          <w:rFonts w:hint="eastAsia" w:ascii="仿宋" w:hAnsi="仿宋" w:eastAsia="仿宋" w:cs="方正仿宋_GBK"/>
          <w:bCs/>
          <w:color w:val="auto"/>
          <w:sz w:val="24"/>
          <w:szCs w:val="24"/>
          <w:highlight w:val="none"/>
        </w:rPr>
        <w:t>（七）法律、法规和竞采邀请书规定的其他无效情形。</w:t>
      </w:r>
    </w:p>
    <w:p w14:paraId="313FB64C">
      <w:pPr>
        <w:pStyle w:val="3"/>
        <w:spacing w:line="240" w:lineRule="auto"/>
        <w:ind w:firstLine="643"/>
        <w:rPr>
          <w:rFonts w:ascii="仿宋" w:hAnsi="仿宋" w:eastAsia="仿宋"/>
          <w:color w:val="auto"/>
          <w:highlight w:val="none"/>
        </w:rPr>
      </w:pPr>
      <w:bookmarkStart w:id="114" w:name="_Toc14355"/>
      <w:bookmarkStart w:id="115" w:name="_Toc27133"/>
      <w:bookmarkStart w:id="116" w:name="_Toc75793522"/>
      <w:bookmarkStart w:id="117" w:name="_Toc23533"/>
      <w:bookmarkStart w:id="118" w:name="_Toc30605"/>
      <w:bookmarkStart w:id="119" w:name="_Toc11293"/>
      <w:bookmarkStart w:id="120" w:name="_Toc6956"/>
      <w:bookmarkStart w:id="121" w:name="_Toc25549"/>
      <w:bookmarkStart w:id="122" w:name="_Toc6204"/>
      <w:bookmarkStart w:id="123" w:name="_Toc7802"/>
      <w:bookmarkStart w:id="124" w:name="_Toc106030398"/>
      <w:bookmarkStart w:id="125" w:name="_Toc21946"/>
      <w:bookmarkStart w:id="126" w:name="_Toc4422"/>
      <w:bookmarkStart w:id="127" w:name="_Toc20005"/>
      <w:bookmarkStart w:id="128" w:name="_Toc6719"/>
      <w:bookmarkStart w:id="129" w:name="_Toc25960"/>
      <w:bookmarkStart w:id="130" w:name="_Toc183783148"/>
      <w:r>
        <w:rPr>
          <w:rFonts w:hint="eastAsia" w:ascii="仿宋" w:hAnsi="仿宋" w:eastAsia="仿宋"/>
          <w:color w:val="auto"/>
          <w:highlight w:val="none"/>
        </w:rPr>
        <w:t>四、</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仿宋" w:hAnsi="仿宋" w:eastAsia="仿宋"/>
          <w:color w:val="auto"/>
          <w:highlight w:val="none"/>
        </w:rPr>
        <w:t>采购终止</w:t>
      </w:r>
      <w:bookmarkEnd w:id="130"/>
    </w:p>
    <w:p w14:paraId="74415F31">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出现下列情形之一的，采购人或者采购代理机构应当终止采购活动，发布项目终止公告并说明原因，重新开展采购活动：</w:t>
      </w:r>
    </w:p>
    <w:p w14:paraId="0AEDD5FD">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（一）因情况变化，不再符合规定的采购方式适用情形的；</w:t>
      </w:r>
    </w:p>
    <w:p w14:paraId="6136EFB3">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（二）出现影响采购公正的违法、违规行为的；</w:t>
      </w:r>
    </w:p>
    <w:p w14:paraId="139686FD">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（三）在采购过程中符合竞采要求的供应商不足3家的。</w:t>
      </w:r>
    </w:p>
    <w:p w14:paraId="22DC9D35">
      <w:pPr>
        <w:snapToGrid w:val="0"/>
        <w:ind w:firstLine="480" w:firstLineChars="200"/>
        <w:rPr>
          <w:rFonts w:ascii="仿宋" w:hAnsi="仿宋" w:eastAsia="仿宋" w:cs="方正仿宋_GBK"/>
          <w:b/>
          <w:bCs/>
          <w:color w:val="auto"/>
          <w:sz w:val="36"/>
          <w:szCs w:val="36"/>
          <w:highlight w:val="none"/>
        </w:rPr>
      </w:pPr>
      <w:r>
        <w:rPr>
          <w:rFonts w:hint="eastAsia" w:ascii="仿宋" w:hAnsi="仿宋" w:eastAsia="仿宋" w:cs="方正仿宋_GBK"/>
          <w:color w:val="auto"/>
          <w:sz w:val="24"/>
          <w:szCs w:val="24"/>
          <w:highlight w:val="none"/>
        </w:rPr>
        <w:t>（四）项目出现其他实质性影响，可能导致项目无法正常开展的情形。</w:t>
      </w:r>
    </w:p>
    <w:p w14:paraId="0487B826">
      <w:pPr>
        <w:pStyle w:val="23"/>
        <w:rPr>
          <w:rFonts w:ascii="仿宋" w:hAnsi="仿宋" w:eastAsia="仿宋"/>
          <w:color w:val="auto"/>
          <w:highlight w:val="none"/>
        </w:rPr>
      </w:pPr>
    </w:p>
    <w:p w14:paraId="2B437FF5">
      <w:pPr>
        <w:widowControl/>
        <w:ind w:firstLine="723"/>
        <w:jc w:val="left"/>
        <w:rPr>
          <w:rFonts w:ascii="仿宋" w:hAnsi="仿宋" w:eastAsia="仿宋" w:cs="方正仿宋_GBK"/>
          <w:b/>
          <w:bCs/>
          <w:color w:val="auto"/>
          <w:kern w:val="0"/>
          <w:sz w:val="36"/>
          <w:szCs w:val="36"/>
          <w:highlight w:val="none"/>
        </w:rPr>
      </w:pPr>
      <w:r>
        <w:rPr>
          <w:rFonts w:ascii="仿宋" w:hAnsi="仿宋" w:eastAsia="仿宋" w:cs="方正仿宋_GBK"/>
          <w:b/>
          <w:bCs/>
          <w:color w:val="auto"/>
          <w:sz w:val="36"/>
          <w:szCs w:val="36"/>
          <w:highlight w:val="none"/>
        </w:rPr>
        <w:br w:type="page"/>
      </w:r>
    </w:p>
    <w:p w14:paraId="2C1E4470">
      <w:pPr>
        <w:pStyle w:val="2"/>
        <w:spacing w:line="240" w:lineRule="auto"/>
        <w:ind w:firstLine="883"/>
        <w:jc w:val="center"/>
        <w:rPr>
          <w:rFonts w:ascii="仿宋" w:hAnsi="仿宋" w:eastAsia="仿宋"/>
          <w:color w:val="auto"/>
          <w:highlight w:val="none"/>
        </w:rPr>
      </w:pPr>
      <w:bookmarkStart w:id="131" w:name="_Toc183783149"/>
      <w:r>
        <w:rPr>
          <w:rFonts w:hint="eastAsia" w:ascii="仿宋" w:hAnsi="仿宋" w:eastAsia="仿宋"/>
          <w:color w:val="auto"/>
          <w:highlight w:val="none"/>
        </w:rPr>
        <w:t>第五篇 投标人须知</w:t>
      </w:r>
      <w:bookmarkEnd w:id="111"/>
      <w:bookmarkEnd w:id="112"/>
      <w:bookmarkEnd w:id="113"/>
      <w:bookmarkEnd w:id="131"/>
    </w:p>
    <w:p w14:paraId="203451A9">
      <w:pPr>
        <w:pStyle w:val="3"/>
        <w:spacing w:line="240" w:lineRule="auto"/>
        <w:ind w:firstLine="643"/>
        <w:rPr>
          <w:rFonts w:ascii="仿宋" w:hAnsi="仿宋" w:eastAsia="仿宋"/>
          <w:color w:val="auto"/>
          <w:highlight w:val="none"/>
        </w:rPr>
      </w:pPr>
      <w:bookmarkStart w:id="132" w:name="_Toc342913389"/>
      <w:bookmarkStart w:id="133" w:name="_Toc106030893"/>
      <w:bookmarkStart w:id="134" w:name="_Toc76462338"/>
      <w:bookmarkStart w:id="135" w:name="_Toc183783150"/>
      <w:r>
        <w:rPr>
          <w:rFonts w:hint="eastAsia" w:ascii="仿宋" w:hAnsi="仿宋" w:eastAsia="仿宋"/>
          <w:color w:val="auto"/>
          <w:highlight w:val="none"/>
        </w:rPr>
        <w:t>一、竞采费用</w:t>
      </w:r>
      <w:bookmarkEnd w:id="132"/>
      <w:bookmarkEnd w:id="133"/>
      <w:bookmarkEnd w:id="134"/>
      <w:bookmarkEnd w:id="135"/>
    </w:p>
    <w:p w14:paraId="122D7320">
      <w:pPr>
        <w:pStyle w:val="23"/>
        <w:rPr>
          <w:rFonts w:ascii="仿宋" w:hAnsi="仿宋" w:eastAsia="仿宋"/>
          <w:color w:val="auto"/>
          <w:highlight w:val="none"/>
        </w:rPr>
      </w:pPr>
      <w:r>
        <w:rPr>
          <w:rFonts w:hint="eastAsia" w:ascii="仿宋" w:hAnsi="仿宋" w:eastAsia="仿宋"/>
          <w:color w:val="auto"/>
          <w:highlight w:val="none"/>
        </w:rPr>
        <w:t>参与竞采的供应商应承担其编制响应文件与递交响应文件所涉及的一切费用，不论竞采结果如何，采购人和采购代理机构在任何情况下无义务也无责任承担这些费用。</w:t>
      </w:r>
    </w:p>
    <w:p w14:paraId="74A644F9">
      <w:pPr>
        <w:pStyle w:val="3"/>
        <w:spacing w:line="240" w:lineRule="auto"/>
        <w:ind w:firstLine="643"/>
        <w:rPr>
          <w:rFonts w:ascii="仿宋" w:hAnsi="仿宋" w:eastAsia="仿宋"/>
          <w:color w:val="auto"/>
          <w:highlight w:val="none"/>
        </w:rPr>
      </w:pPr>
      <w:bookmarkStart w:id="136" w:name="_Toc76462339"/>
      <w:bookmarkStart w:id="137" w:name="_Toc183783151"/>
      <w:bookmarkStart w:id="138" w:name="_Toc342913391"/>
      <w:bookmarkStart w:id="139" w:name="_Toc106030894"/>
      <w:r>
        <w:rPr>
          <w:rFonts w:hint="eastAsia" w:ascii="仿宋" w:hAnsi="仿宋" w:eastAsia="仿宋"/>
          <w:color w:val="auto"/>
          <w:highlight w:val="none"/>
        </w:rPr>
        <w:t>二、竞采文件</w:t>
      </w:r>
      <w:bookmarkEnd w:id="136"/>
      <w:bookmarkEnd w:id="137"/>
      <w:bookmarkEnd w:id="138"/>
      <w:bookmarkEnd w:id="139"/>
    </w:p>
    <w:p w14:paraId="29B1070F">
      <w:pPr>
        <w:pStyle w:val="23"/>
        <w:rPr>
          <w:rFonts w:ascii="仿宋" w:hAnsi="仿宋" w:eastAsia="仿宋"/>
          <w:color w:val="auto"/>
          <w:highlight w:val="none"/>
        </w:rPr>
      </w:pPr>
      <w:r>
        <w:rPr>
          <w:rFonts w:hint="eastAsia" w:ascii="仿宋" w:hAnsi="仿宋" w:eastAsia="仿宋"/>
          <w:color w:val="auto"/>
          <w:highlight w:val="none"/>
        </w:rPr>
        <w:t>（一）竞采文件由采购邀请书、项目技术（质量）需求、供应商须知、项目商务需求、竞采程序及评审标准、政府采购合同、响应文件编制要求七部分组成。</w:t>
      </w:r>
    </w:p>
    <w:p w14:paraId="07689502">
      <w:pPr>
        <w:pStyle w:val="23"/>
        <w:rPr>
          <w:rFonts w:ascii="仿宋" w:hAnsi="仿宋" w:eastAsia="仿宋"/>
          <w:color w:val="auto"/>
          <w:highlight w:val="none"/>
        </w:rPr>
      </w:pPr>
      <w:r>
        <w:rPr>
          <w:rFonts w:hint="eastAsia" w:ascii="仿宋" w:hAnsi="仿宋" w:eastAsia="仿宋"/>
          <w:color w:val="auto"/>
          <w:highlight w:val="none"/>
        </w:rPr>
        <w:t>（二）采购人（或采购代理机构）所作的一切有效的书面通知、修改及补充，都是竞采文件不可分割的部分。</w:t>
      </w:r>
    </w:p>
    <w:p w14:paraId="522916F0">
      <w:pPr>
        <w:pStyle w:val="23"/>
        <w:rPr>
          <w:rFonts w:ascii="仿宋" w:hAnsi="仿宋" w:eastAsia="仿宋"/>
          <w:color w:val="auto"/>
          <w:highlight w:val="none"/>
        </w:rPr>
      </w:pPr>
      <w:r>
        <w:rPr>
          <w:rFonts w:hint="eastAsia" w:ascii="仿宋" w:hAnsi="仿宋" w:eastAsia="仿宋"/>
          <w:color w:val="auto"/>
          <w:highlight w:val="none"/>
        </w:rPr>
        <w:t>（三）竞采文件的解释</w:t>
      </w:r>
    </w:p>
    <w:p w14:paraId="0D61CB49">
      <w:pPr>
        <w:pStyle w:val="23"/>
        <w:rPr>
          <w:rFonts w:ascii="仿宋" w:hAnsi="仿宋" w:eastAsia="仿宋"/>
          <w:color w:val="auto"/>
          <w:highlight w:val="none"/>
        </w:rPr>
      </w:pPr>
      <w:r>
        <w:rPr>
          <w:rFonts w:hint="eastAsia" w:ascii="仿宋" w:hAnsi="仿宋" w:eastAsia="仿宋"/>
          <w:color w:val="auto"/>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40" w:name="_Toc318159160"/>
      <w:bookmarkStart w:id="141" w:name="_Toc318159349"/>
      <w:bookmarkStart w:id="142" w:name="_Toc318166429"/>
      <w:bookmarkStart w:id="143" w:name="_Toc318159780"/>
    </w:p>
    <w:p w14:paraId="7BC057AE">
      <w:pPr>
        <w:pStyle w:val="23"/>
        <w:rPr>
          <w:rFonts w:ascii="仿宋" w:hAnsi="仿宋" w:eastAsia="仿宋"/>
          <w:color w:val="auto"/>
          <w:highlight w:val="none"/>
        </w:rPr>
      </w:pPr>
      <w:r>
        <w:rPr>
          <w:rFonts w:hint="eastAsia" w:ascii="仿宋" w:hAnsi="仿宋" w:eastAsia="仿宋"/>
          <w:color w:val="auto"/>
          <w:highlight w:val="none"/>
        </w:rPr>
        <w:t>（四）评审的依据为竞采文件和响应文件（含有效的书面承诺）。评审小组判断响应文件对竞采文件的响应，仅基于响应文件本身而不靠外部证据。</w:t>
      </w:r>
    </w:p>
    <w:bookmarkEnd w:id="140"/>
    <w:bookmarkEnd w:id="141"/>
    <w:bookmarkEnd w:id="142"/>
    <w:bookmarkEnd w:id="143"/>
    <w:p w14:paraId="1CF095D7">
      <w:pPr>
        <w:pStyle w:val="3"/>
        <w:spacing w:line="240" w:lineRule="auto"/>
        <w:ind w:firstLine="643"/>
        <w:rPr>
          <w:rFonts w:ascii="仿宋" w:hAnsi="仿宋" w:eastAsia="仿宋"/>
          <w:color w:val="auto"/>
          <w:highlight w:val="none"/>
        </w:rPr>
      </w:pPr>
      <w:bookmarkStart w:id="144" w:name="_Toc76462340"/>
      <w:bookmarkStart w:id="145" w:name="_Toc179714297"/>
      <w:bookmarkStart w:id="146" w:name="_Toc183783152"/>
      <w:bookmarkStart w:id="147" w:name="_Toc342913392"/>
      <w:bookmarkStart w:id="148" w:name="_Toc102227318"/>
      <w:bookmarkStart w:id="149" w:name="_Toc106030895"/>
      <w:r>
        <w:rPr>
          <w:rFonts w:hint="eastAsia" w:ascii="仿宋" w:hAnsi="仿宋" w:eastAsia="仿宋"/>
          <w:color w:val="auto"/>
          <w:highlight w:val="none"/>
        </w:rPr>
        <w:t>三、竞采要求</w:t>
      </w:r>
      <w:bookmarkEnd w:id="144"/>
      <w:bookmarkEnd w:id="145"/>
      <w:bookmarkEnd w:id="146"/>
      <w:bookmarkEnd w:id="147"/>
      <w:bookmarkEnd w:id="148"/>
      <w:bookmarkEnd w:id="149"/>
    </w:p>
    <w:p w14:paraId="54B114AC">
      <w:pPr>
        <w:pStyle w:val="23"/>
        <w:rPr>
          <w:rFonts w:ascii="仿宋" w:hAnsi="仿宋" w:eastAsia="仿宋"/>
          <w:color w:val="auto"/>
          <w:highlight w:val="none"/>
        </w:rPr>
      </w:pPr>
      <w:r>
        <w:rPr>
          <w:rFonts w:hint="eastAsia" w:ascii="仿宋" w:hAnsi="仿宋" w:eastAsia="仿宋"/>
          <w:color w:val="auto"/>
          <w:highlight w:val="none"/>
        </w:rPr>
        <w:t>（一）响应文件</w:t>
      </w:r>
    </w:p>
    <w:p w14:paraId="2872F3D6">
      <w:pPr>
        <w:pStyle w:val="23"/>
        <w:rPr>
          <w:rFonts w:ascii="仿宋" w:hAnsi="仿宋" w:eastAsia="仿宋"/>
          <w:color w:val="auto"/>
          <w:highlight w:val="none"/>
        </w:rPr>
      </w:pPr>
      <w:r>
        <w:rPr>
          <w:rFonts w:hint="eastAsia" w:ascii="仿宋" w:hAnsi="仿宋" w:eastAsia="仿宋"/>
          <w:color w:val="auto"/>
          <w:highlight w:val="none"/>
        </w:rPr>
        <w:t>1.供应商应当按照竞采文件的要求编制响应文件，并对竞采文件提出的要求和条件作出实质性响应。</w:t>
      </w:r>
    </w:p>
    <w:p w14:paraId="5D011B0D">
      <w:pPr>
        <w:pStyle w:val="23"/>
        <w:rPr>
          <w:rFonts w:ascii="仿宋" w:hAnsi="仿宋" w:eastAsia="仿宋"/>
          <w:color w:val="auto"/>
          <w:highlight w:val="none"/>
        </w:rPr>
      </w:pPr>
      <w:r>
        <w:rPr>
          <w:rFonts w:hint="eastAsia" w:ascii="仿宋" w:hAnsi="仿宋" w:eastAsia="仿宋"/>
          <w:color w:val="auto"/>
          <w:highlight w:val="none"/>
        </w:rPr>
        <w:t>2.响应文件组成</w:t>
      </w:r>
    </w:p>
    <w:p w14:paraId="0E77B86A">
      <w:pPr>
        <w:pStyle w:val="23"/>
        <w:rPr>
          <w:rFonts w:ascii="仿宋" w:hAnsi="仿宋" w:eastAsia="仿宋"/>
          <w:color w:val="auto"/>
          <w:highlight w:val="none"/>
        </w:rPr>
      </w:pPr>
      <w:r>
        <w:rPr>
          <w:rFonts w:hint="eastAsia" w:ascii="仿宋" w:hAnsi="仿宋" w:eastAsia="仿宋"/>
          <w:color w:val="auto"/>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1EA6332">
      <w:pPr>
        <w:pStyle w:val="23"/>
        <w:rPr>
          <w:rFonts w:ascii="仿宋" w:hAnsi="仿宋" w:eastAsia="仿宋"/>
          <w:color w:val="auto"/>
          <w:highlight w:val="none"/>
        </w:rPr>
      </w:pPr>
      <w:r>
        <w:rPr>
          <w:rFonts w:hint="eastAsia" w:ascii="仿宋" w:hAnsi="仿宋" w:eastAsia="仿宋"/>
          <w:color w:val="auto"/>
          <w:highlight w:val="none"/>
        </w:rPr>
        <w:t>（二）竞采有效期：响应文件及有关承诺文件有效期为提交响应文件截止时间起90天。</w:t>
      </w:r>
    </w:p>
    <w:p w14:paraId="37EC40D8">
      <w:pPr>
        <w:pStyle w:val="23"/>
        <w:rPr>
          <w:rFonts w:ascii="仿宋" w:hAnsi="仿宋" w:eastAsia="仿宋"/>
          <w:color w:val="auto"/>
          <w:highlight w:val="none"/>
        </w:rPr>
      </w:pPr>
      <w:r>
        <w:rPr>
          <w:rFonts w:hint="eastAsia" w:ascii="仿宋" w:hAnsi="仿宋" w:eastAsia="仿宋"/>
          <w:color w:val="auto"/>
          <w:highlight w:val="none"/>
        </w:rPr>
        <w:t>（三）修正错误</w:t>
      </w:r>
    </w:p>
    <w:p w14:paraId="7D806379">
      <w:pPr>
        <w:pStyle w:val="23"/>
        <w:rPr>
          <w:rFonts w:ascii="仿宋" w:hAnsi="仿宋" w:eastAsia="仿宋"/>
          <w:color w:val="auto"/>
          <w:highlight w:val="none"/>
        </w:rPr>
      </w:pPr>
      <w:r>
        <w:rPr>
          <w:rFonts w:hint="eastAsia" w:ascii="仿宋" w:hAnsi="仿宋" w:eastAsia="仿宋"/>
          <w:color w:val="auto"/>
          <w:highlight w:val="none"/>
        </w:rPr>
        <w:t>1.若供应商所递交的响应文件或最后报价中的价格出现大写金额和小写金额不一致的错误，以</w:t>
      </w:r>
      <w:r>
        <w:rPr>
          <w:rFonts w:hint="eastAsia" w:ascii="仿宋" w:hAnsi="仿宋" w:eastAsia="仿宋"/>
          <w:b/>
          <w:bCs/>
          <w:color w:val="auto"/>
          <w:highlight w:val="none"/>
          <w:u w:val="single"/>
        </w:rPr>
        <w:t>大写金额修正为准</w:t>
      </w:r>
      <w:r>
        <w:rPr>
          <w:rFonts w:hint="eastAsia" w:ascii="仿宋" w:hAnsi="仿宋" w:eastAsia="仿宋"/>
          <w:color w:val="auto"/>
          <w:highlight w:val="none"/>
        </w:rPr>
        <w:t>。</w:t>
      </w:r>
    </w:p>
    <w:p w14:paraId="41752453">
      <w:pPr>
        <w:pStyle w:val="23"/>
        <w:rPr>
          <w:rFonts w:ascii="仿宋" w:hAnsi="仿宋" w:eastAsia="仿宋"/>
          <w:color w:val="auto"/>
          <w:highlight w:val="none"/>
        </w:rPr>
      </w:pPr>
      <w:r>
        <w:rPr>
          <w:rFonts w:hint="eastAsia" w:ascii="仿宋" w:hAnsi="仿宋" w:eastAsia="仿宋"/>
          <w:color w:val="auto"/>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5FF584C">
      <w:pPr>
        <w:pStyle w:val="23"/>
        <w:rPr>
          <w:rFonts w:ascii="仿宋" w:hAnsi="仿宋" w:eastAsia="仿宋"/>
          <w:color w:val="auto"/>
          <w:highlight w:val="none"/>
        </w:rPr>
      </w:pPr>
      <w:r>
        <w:rPr>
          <w:rFonts w:hint="eastAsia" w:ascii="仿宋" w:hAnsi="仿宋" w:eastAsia="仿宋"/>
          <w:color w:val="auto"/>
          <w:highlight w:val="none"/>
        </w:rPr>
        <w:t>（四）提交响应文件的份数和签署</w:t>
      </w:r>
    </w:p>
    <w:p w14:paraId="6FEB34C5">
      <w:pPr>
        <w:pStyle w:val="23"/>
        <w:rPr>
          <w:rFonts w:ascii="仿宋" w:hAnsi="仿宋" w:eastAsia="仿宋"/>
          <w:color w:val="auto"/>
          <w:highlight w:val="none"/>
        </w:rPr>
      </w:pPr>
      <w:r>
        <w:rPr>
          <w:rFonts w:hint="eastAsia" w:ascii="仿宋" w:hAnsi="仿宋" w:eastAsia="仿宋"/>
          <w:color w:val="auto"/>
          <w:highlight w:val="none"/>
        </w:rPr>
        <w:t>1.响应文件电子文档一份。</w:t>
      </w:r>
    </w:p>
    <w:p w14:paraId="2D546F9D">
      <w:pPr>
        <w:pStyle w:val="23"/>
        <w:rPr>
          <w:rFonts w:ascii="仿宋" w:hAnsi="仿宋" w:eastAsia="仿宋"/>
          <w:color w:val="auto"/>
          <w:highlight w:val="none"/>
        </w:rPr>
      </w:pPr>
      <w:r>
        <w:rPr>
          <w:rFonts w:hint="eastAsia" w:ascii="仿宋" w:hAnsi="仿宋" w:eastAsia="仿宋"/>
          <w:color w:val="auto"/>
          <w:highlight w:val="none"/>
        </w:rPr>
        <w:t>2.响应文件按竞采文件“第七篇响应文件编制要求”要求签署或盖章。</w:t>
      </w:r>
    </w:p>
    <w:p w14:paraId="1B4AB23A">
      <w:pPr>
        <w:pStyle w:val="23"/>
        <w:rPr>
          <w:rFonts w:ascii="仿宋" w:hAnsi="仿宋" w:eastAsia="仿宋"/>
          <w:color w:val="auto"/>
          <w:highlight w:val="none"/>
        </w:rPr>
      </w:pPr>
      <w:r>
        <w:rPr>
          <w:rFonts w:hint="eastAsia" w:ascii="仿宋" w:hAnsi="仿宋" w:eastAsia="仿宋"/>
          <w:color w:val="auto"/>
          <w:highlight w:val="none"/>
        </w:rPr>
        <w:t>（五）响应文件的递交</w:t>
      </w:r>
    </w:p>
    <w:p w14:paraId="1BA42CE5">
      <w:pPr>
        <w:pStyle w:val="23"/>
        <w:rPr>
          <w:rFonts w:ascii="仿宋" w:hAnsi="仿宋" w:eastAsia="仿宋"/>
          <w:color w:val="auto"/>
          <w:highlight w:val="none"/>
        </w:rPr>
      </w:pPr>
      <w:r>
        <w:rPr>
          <w:rFonts w:hint="eastAsia" w:ascii="仿宋" w:hAnsi="仿宋" w:eastAsia="仿宋"/>
          <w:color w:val="auto"/>
          <w:highlight w:val="none"/>
        </w:rPr>
        <w:t>响应文件的电子文档应在有效报名时间段内，通过竞采系统在线提交。</w:t>
      </w:r>
    </w:p>
    <w:p w14:paraId="045B0E29">
      <w:pPr>
        <w:pStyle w:val="23"/>
        <w:rPr>
          <w:rFonts w:ascii="仿宋" w:hAnsi="仿宋" w:eastAsia="仿宋"/>
          <w:color w:val="auto"/>
          <w:highlight w:val="none"/>
        </w:rPr>
      </w:pPr>
      <w:r>
        <w:rPr>
          <w:rFonts w:hint="eastAsia" w:ascii="仿宋" w:hAnsi="仿宋" w:eastAsia="仿宋"/>
          <w:color w:val="auto"/>
          <w:highlight w:val="none"/>
        </w:rPr>
        <w:t>（竞采项目实行在线报名、在线评审，非必需，原则上供应商不参与线下评审环节。）</w:t>
      </w:r>
    </w:p>
    <w:p w14:paraId="343ADA84">
      <w:pPr>
        <w:pStyle w:val="23"/>
        <w:rPr>
          <w:rFonts w:ascii="仿宋" w:hAnsi="仿宋" w:eastAsia="仿宋"/>
          <w:color w:val="auto"/>
          <w:highlight w:val="none"/>
        </w:rPr>
      </w:pPr>
      <w:bookmarkStart w:id="150" w:name="_Toc106030896"/>
      <w:bookmarkStart w:id="151" w:name="_Toc76462341"/>
      <w:r>
        <w:rPr>
          <w:rFonts w:hint="eastAsia" w:ascii="仿宋" w:hAnsi="仿宋" w:eastAsia="仿宋"/>
          <w:color w:val="auto"/>
          <w:highlight w:val="none"/>
        </w:rPr>
        <w:t>四、成交供应商的确认和变更</w:t>
      </w:r>
      <w:bookmarkEnd w:id="150"/>
      <w:bookmarkEnd w:id="151"/>
    </w:p>
    <w:p w14:paraId="50DDC674">
      <w:pPr>
        <w:pStyle w:val="23"/>
        <w:rPr>
          <w:rFonts w:ascii="仿宋" w:hAnsi="仿宋" w:eastAsia="仿宋"/>
          <w:color w:val="auto"/>
          <w:highlight w:val="none"/>
        </w:rPr>
      </w:pPr>
      <w:r>
        <w:rPr>
          <w:rFonts w:hint="eastAsia" w:ascii="仿宋" w:hAnsi="仿宋" w:eastAsia="仿宋"/>
          <w:color w:val="auto"/>
          <w:highlight w:val="none"/>
        </w:rPr>
        <w:t>（一）成交供应商的确认</w:t>
      </w:r>
    </w:p>
    <w:p w14:paraId="67133B70">
      <w:pPr>
        <w:pStyle w:val="23"/>
        <w:rPr>
          <w:rFonts w:ascii="仿宋" w:hAnsi="仿宋" w:eastAsia="仿宋"/>
          <w:color w:val="auto"/>
          <w:highlight w:val="none"/>
        </w:rPr>
      </w:pPr>
      <w:r>
        <w:rPr>
          <w:rFonts w:hint="eastAsia" w:ascii="仿宋" w:hAnsi="仿宋" w:eastAsia="仿宋"/>
          <w:color w:val="auto"/>
          <w:highlight w:val="none"/>
        </w:rPr>
        <w:t>采购人应当在5个工作日内，从评审报告提出的成交候选供应商中，按照排序由高到低的原则确定成交供应商，也可以授权竞采小组直接确定成交供应商。</w:t>
      </w:r>
    </w:p>
    <w:p w14:paraId="67DC15B8">
      <w:pPr>
        <w:pStyle w:val="23"/>
        <w:rPr>
          <w:rFonts w:ascii="仿宋" w:hAnsi="仿宋" w:eastAsia="仿宋"/>
          <w:color w:val="auto"/>
          <w:highlight w:val="none"/>
        </w:rPr>
      </w:pPr>
      <w:r>
        <w:rPr>
          <w:rFonts w:hint="eastAsia" w:ascii="仿宋" w:hAnsi="仿宋" w:eastAsia="仿宋"/>
          <w:color w:val="auto"/>
          <w:highlight w:val="none"/>
        </w:rPr>
        <w:t>（二）成交供应商的变更</w:t>
      </w:r>
    </w:p>
    <w:p w14:paraId="013A327A">
      <w:pPr>
        <w:pStyle w:val="23"/>
        <w:rPr>
          <w:rFonts w:ascii="仿宋" w:hAnsi="仿宋" w:eastAsia="仿宋"/>
          <w:color w:val="auto"/>
          <w:highlight w:val="none"/>
        </w:rPr>
      </w:pPr>
      <w:r>
        <w:rPr>
          <w:rFonts w:hint="eastAsia" w:ascii="仿宋" w:hAnsi="仿宋" w:eastAsia="仿宋"/>
          <w:color w:val="auto"/>
          <w:highlight w:val="none"/>
        </w:rPr>
        <w:t>成交供应商拒绝与采购人签订合同的，采购人可以按照评标报告推荐的成交候选供应商顺序，确定排名下一位的候选人为成交供应商，也可以重新开展竞采活动。</w:t>
      </w:r>
    </w:p>
    <w:p w14:paraId="30AF24C0">
      <w:pPr>
        <w:pStyle w:val="3"/>
        <w:spacing w:line="240" w:lineRule="auto"/>
        <w:ind w:firstLine="643"/>
        <w:rPr>
          <w:rFonts w:ascii="仿宋" w:hAnsi="仿宋" w:eastAsia="仿宋"/>
          <w:color w:val="auto"/>
          <w:highlight w:val="none"/>
        </w:rPr>
      </w:pPr>
      <w:bookmarkStart w:id="152" w:name="_Toc106030897"/>
      <w:bookmarkStart w:id="153" w:name="_Toc183783153"/>
      <w:bookmarkStart w:id="154" w:name="_Toc102227321"/>
      <w:bookmarkStart w:id="155" w:name="_Toc76462342"/>
      <w:bookmarkStart w:id="156" w:name="_Toc342913395"/>
      <w:r>
        <w:rPr>
          <w:rFonts w:hint="eastAsia" w:ascii="仿宋" w:hAnsi="仿宋" w:eastAsia="仿宋"/>
          <w:color w:val="auto"/>
          <w:highlight w:val="none"/>
        </w:rPr>
        <w:t>五、成交通知</w:t>
      </w:r>
      <w:bookmarkEnd w:id="152"/>
      <w:bookmarkEnd w:id="153"/>
      <w:bookmarkEnd w:id="154"/>
      <w:bookmarkEnd w:id="155"/>
      <w:bookmarkEnd w:id="156"/>
    </w:p>
    <w:p w14:paraId="4A219698">
      <w:pPr>
        <w:pStyle w:val="23"/>
        <w:rPr>
          <w:rFonts w:ascii="仿宋" w:hAnsi="仿宋" w:eastAsia="仿宋"/>
          <w:color w:val="auto"/>
          <w:highlight w:val="none"/>
        </w:rPr>
      </w:pPr>
      <w:r>
        <w:rPr>
          <w:rFonts w:hint="eastAsia" w:ascii="仿宋" w:hAnsi="仿宋" w:eastAsia="仿宋"/>
          <w:color w:val="auto"/>
          <w:highlight w:val="none"/>
        </w:rPr>
        <w:t>（一）成交供应商确定后，采购人/代理机构将在</w:t>
      </w:r>
      <w:r>
        <w:rPr>
          <w:rFonts w:hint="eastAsia" w:ascii="仿宋" w:hAnsi="仿宋" w:eastAsia="仿宋"/>
          <w:color w:val="auto"/>
          <w:szCs w:val="24"/>
          <w:highlight w:val="none"/>
        </w:rPr>
        <w:t>（https://www.gec123.com/）行采家</w:t>
      </w:r>
      <w:r>
        <w:rPr>
          <w:rFonts w:hint="eastAsia" w:ascii="仿宋" w:hAnsi="仿宋" w:eastAsia="仿宋"/>
          <w:color w:val="auto"/>
          <w:highlight w:val="none"/>
        </w:rPr>
        <w:t>上发布成交结果公告。</w:t>
      </w:r>
    </w:p>
    <w:p w14:paraId="059B1715">
      <w:pPr>
        <w:pStyle w:val="23"/>
        <w:rPr>
          <w:rFonts w:ascii="仿宋" w:hAnsi="仿宋" w:eastAsia="仿宋"/>
          <w:color w:val="auto"/>
          <w:highlight w:val="none"/>
        </w:rPr>
      </w:pPr>
      <w:r>
        <w:rPr>
          <w:rFonts w:hint="eastAsia" w:ascii="仿宋" w:hAnsi="仿宋" w:eastAsia="仿宋"/>
          <w:color w:val="auto"/>
          <w:highlight w:val="none"/>
        </w:rPr>
        <w:t>（二）结果公告发出同时，采购人/代理机构将以书面形式发出《成交通知书》。《成交通知书》一经发出即发生法律效力。</w:t>
      </w:r>
    </w:p>
    <w:p w14:paraId="29D131EF">
      <w:pPr>
        <w:pStyle w:val="23"/>
        <w:rPr>
          <w:rFonts w:ascii="仿宋" w:hAnsi="仿宋" w:eastAsia="仿宋"/>
          <w:color w:val="auto"/>
          <w:highlight w:val="none"/>
        </w:rPr>
      </w:pPr>
      <w:r>
        <w:rPr>
          <w:rFonts w:hint="eastAsia" w:ascii="仿宋" w:hAnsi="仿宋" w:eastAsia="仿宋"/>
          <w:color w:val="auto"/>
          <w:highlight w:val="none"/>
        </w:rPr>
        <w:t>（三）《成交通知书》作为签订合同的依据。</w:t>
      </w:r>
    </w:p>
    <w:p w14:paraId="5975653B">
      <w:pPr>
        <w:pStyle w:val="3"/>
        <w:spacing w:line="240" w:lineRule="auto"/>
        <w:ind w:firstLine="643"/>
        <w:rPr>
          <w:rFonts w:ascii="仿宋" w:hAnsi="仿宋" w:eastAsia="仿宋"/>
          <w:color w:val="auto"/>
          <w:highlight w:val="none"/>
        </w:rPr>
      </w:pPr>
      <w:bookmarkStart w:id="157" w:name="_Toc76462343"/>
      <w:bookmarkStart w:id="158" w:name="_Toc106030898"/>
      <w:bookmarkStart w:id="159" w:name="_Toc183783154"/>
      <w:r>
        <w:rPr>
          <w:rFonts w:hint="eastAsia" w:ascii="仿宋" w:hAnsi="仿宋" w:eastAsia="仿宋"/>
          <w:color w:val="auto"/>
          <w:highlight w:val="none"/>
        </w:rPr>
        <w:t>六、关于质疑和投诉</w:t>
      </w:r>
      <w:bookmarkEnd w:id="157"/>
      <w:bookmarkEnd w:id="158"/>
      <w:bookmarkEnd w:id="159"/>
    </w:p>
    <w:p w14:paraId="07B9663F">
      <w:pPr>
        <w:pStyle w:val="23"/>
        <w:rPr>
          <w:rFonts w:ascii="仿宋" w:hAnsi="仿宋" w:eastAsia="仿宋"/>
          <w:color w:val="auto"/>
          <w:highlight w:val="none"/>
        </w:rPr>
      </w:pPr>
      <w:r>
        <w:rPr>
          <w:rFonts w:hint="eastAsia" w:ascii="仿宋" w:hAnsi="仿宋" w:eastAsia="仿宋"/>
          <w:color w:val="auto"/>
          <w:highlight w:val="none"/>
        </w:rPr>
        <w:t>（一）质疑</w:t>
      </w:r>
    </w:p>
    <w:p w14:paraId="6E94423F">
      <w:pPr>
        <w:pStyle w:val="23"/>
        <w:rPr>
          <w:rFonts w:ascii="仿宋" w:hAnsi="仿宋" w:eastAsia="仿宋"/>
          <w:color w:val="auto"/>
          <w:highlight w:val="none"/>
        </w:rPr>
      </w:pPr>
      <w:r>
        <w:rPr>
          <w:rFonts w:hint="eastAsia" w:ascii="仿宋" w:hAnsi="仿宋" w:eastAsia="仿宋"/>
          <w:color w:val="auto"/>
          <w:highlight w:val="none"/>
        </w:rPr>
        <w:t>供应商认为采购文件、采购过程和成交结果使自己的权益收到伤害的，可向采购人或采购代理机构以书面形式提出质疑。</w:t>
      </w:r>
    </w:p>
    <w:p w14:paraId="48BE500A">
      <w:pPr>
        <w:pStyle w:val="23"/>
        <w:rPr>
          <w:rFonts w:ascii="仿宋" w:hAnsi="仿宋" w:eastAsia="仿宋"/>
          <w:color w:val="auto"/>
          <w:highlight w:val="none"/>
        </w:rPr>
      </w:pPr>
      <w:r>
        <w:rPr>
          <w:rFonts w:hint="eastAsia" w:ascii="仿宋" w:hAnsi="仿宋" w:eastAsia="仿宋"/>
          <w:color w:val="auto"/>
          <w:highlight w:val="none"/>
        </w:rPr>
        <w:t xml:space="preserve">提出质疑的应当是参与所质疑项目采购活动的供应商。 </w:t>
      </w:r>
    </w:p>
    <w:p w14:paraId="481171DD">
      <w:pPr>
        <w:pStyle w:val="23"/>
        <w:rPr>
          <w:rFonts w:ascii="仿宋" w:hAnsi="仿宋" w:eastAsia="仿宋"/>
          <w:color w:val="auto"/>
          <w:highlight w:val="none"/>
        </w:rPr>
      </w:pPr>
      <w:r>
        <w:rPr>
          <w:rFonts w:hint="eastAsia" w:ascii="仿宋" w:hAnsi="仿宋" w:eastAsia="仿宋"/>
          <w:color w:val="auto"/>
          <w:highlight w:val="none"/>
        </w:rPr>
        <w:t>1.质疑时限、内容</w:t>
      </w:r>
    </w:p>
    <w:p w14:paraId="604A0A25">
      <w:pPr>
        <w:pStyle w:val="23"/>
        <w:rPr>
          <w:rFonts w:ascii="仿宋" w:hAnsi="仿宋" w:eastAsia="仿宋"/>
          <w:color w:val="auto"/>
          <w:highlight w:val="none"/>
        </w:rPr>
      </w:pPr>
      <w:r>
        <w:rPr>
          <w:rFonts w:hint="eastAsia" w:ascii="仿宋" w:hAnsi="仿宋" w:eastAsia="仿宋"/>
          <w:color w:val="auto"/>
          <w:highlight w:val="none"/>
        </w:rPr>
        <w:t>供应商认为采购文件、采购过程、成交结果使自己的权益受到损害的，可以在知道或者应知其权益受到损害之日起2个工作日内，以书面形式向采购人、采购代理机构提出质疑。</w:t>
      </w:r>
    </w:p>
    <w:p w14:paraId="137405A3">
      <w:pPr>
        <w:pStyle w:val="23"/>
        <w:rPr>
          <w:rFonts w:ascii="仿宋" w:hAnsi="仿宋" w:eastAsia="仿宋"/>
          <w:color w:val="auto"/>
          <w:highlight w:val="none"/>
        </w:rPr>
      </w:pPr>
      <w:r>
        <w:rPr>
          <w:rFonts w:hint="eastAsia" w:ascii="仿宋" w:hAnsi="仿宋" w:eastAsia="仿宋"/>
          <w:color w:val="auto"/>
          <w:highlight w:val="none"/>
        </w:rPr>
        <w:t>1.2供应商提出质疑应当提交质疑函和必要的证明材料，质疑函应当包括下列内容：</w:t>
      </w:r>
    </w:p>
    <w:p w14:paraId="6508E9AC">
      <w:pPr>
        <w:pStyle w:val="23"/>
        <w:rPr>
          <w:rFonts w:ascii="仿宋" w:hAnsi="仿宋" w:eastAsia="仿宋"/>
          <w:color w:val="auto"/>
          <w:highlight w:val="none"/>
        </w:rPr>
      </w:pPr>
      <w:r>
        <w:rPr>
          <w:rFonts w:hint="eastAsia" w:ascii="仿宋" w:hAnsi="仿宋" w:eastAsia="仿宋"/>
          <w:color w:val="auto"/>
          <w:highlight w:val="none"/>
        </w:rPr>
        <w:t>1.2.1供应商的名称、地址、联系人及联系电话；</w:t>
      </w:r>
    </w:p>
    <w:p w14:paraId="21F952D0">
      <w:pPr>
        <w:pStyle w:val="23"/>
        <w:rPr>
          <w:rFonts w:ascii="仿宋" w:hAnsi="仿宋" w:eastAsia="仿宋"/>
          <w:color w:val="auto"/>
          <w:highlight w:val="none"/>
        </w:rPr>
      </w:pPr>
      <w:r>
        <w:rPr>
          <w:rFonts w:hint="eastAsia" w:ascii="仿宋" w:hAnsi="仿宋" w:eastAsia="仿宋"/>
          <w:color w:val="auto"/>
          <w:highlight w:val="none"/>
        </w:rPr>
        <w:t>1.2.2质疑项目的名称、采购编号；</w:t>
      </w:r>
    </w:p>
    <w:p w14:paraId="74EABB8B">
      <w:pPr>
        <w:pStyle w:val="23"/>
        <w:rPr>
          <w:rFonts w:ascii="仿宋" w:hAnsi="仿宋" w:eastAsia="仿宋"/>
          <w:color w:val="auto"/>
          <w:highlight w:val="none"/>
        </w:rPr>
      </w:pPr>
      <w:r>
        <w:rPr>
          <w:rFonts w:hint="eastAsia" w:ascii="仿宋" w:hAnsi="仿宋" w:eastAsia="仿宋"/>
          <w:color w:val="auto"/>
          <w:highlight w:val="none"/>
        </w:rPr>
        <w:t>1.2.3具体、明确的质疑事项和与质疑事项相关的请求；</w:t>
      </w:r>
    </w:p>
    <w:p w14:paraId="6C29B65C">
      <w:pPr>
        <w:pStyle w:val="23"/>
        <w:rPr>
          <w:rFonts w:ascii="仿宋" w:hAnsi="仿宋" w:eastAsia="仿宋"/>
          <w:color w:val="auto"/>
          <w:highlight w:val="none"/>
        </w:rPr>
      </w:pPr>
      <w:r>
        <w:rPr>
          <w:rFonts w:hint="eastAsia" w:ascii="仿宋" w:hAnsi="仿宋" w:eastAsia="仿宋"/>
          <w:color w:val="auto"/>
          <w:highlight w:val="none"/>
        </w:rPr>
        <w:t>1.2.4事实依据；</w:t>
      </w:r>
    </w:p>
    <w:p w14:paraId="1745D2CC">
      <w:pPr>
        <w:pStyle w:val="23"/>
        <w:rPr>
          <w:rFonts w:ascii="仿宋" w:hAnsi="仿宋" w:eastAsia="仿宋"/>
          <w:color w:val="auto"/>
          <w:highlight w:val="none"/>
        </w:rPr>
      </w:pPr>
      <w:r>
        <w:rPr>
          <w:rFonts w:hint="eastAsia" w:ascii="仿宋" w:hAnsi="仿宋" w:eastAsia="仿宋"/>
          <w:color w:val="auto"/>
          <w:highlight w:val="none"/>
        </w:rPr>
        <w:t>1.2.5必要的法律依据；</w:t>
      </w:r>
    </w:p>
    <w:p w14:paraId="6CB49AD2">
      <w:pPr>
        <w:pStyle w:val="23"/>
        <w:rPr>
          <w:rFonts w:ascii="仿宋" w:hAnsi="仿宋" w:eastAsia="仿宋"/>
          <w:color w:val="auto"/>
          <w:highlight w:val="none"/>
        </w:rPr>
      </w:pPr>
      <w:r>
        <w:rPr>
          <w:rFonts w:hint="eastAsia" w:ascii="仿宋" w:hAnsi="仿宋" w:eastAsia="仿宋"/>
          <w:color w:val="auto"/>
          <w:highlight w:val="none"/>
        </w:rPr>
        <w:t>1.2.6提出质疑的日期；</w:t>
      </w:r>
    </w:p>
    <w:p w14:paraId="67A46BC3">
      <w:pPr>
        <w:pStyle w:val="23"/>
        <w:rPr>
          <w:rFonts w:ascii="仿宋" w:hAnsi="仿宋" w:eastAsia="仿宋"/>
          <w:color w:val="auto"/>
          <w:highlight w:val="none"/>
        </w:rPr>
      </w:pPr>
      <w:r>
        <w:rPr>
          <w:rFonts w:hint="eastAsia" w:ascii="仿宋" w:hAnsi="仿宋" w:eastAsia="仿宋"/>
          <w:color w:val="auto"/>
          <w:highlight w:val="none"/>
        </w:rPr>
        <w:t>1.2.7营业执照（或事业单位法人证书，或个体工商户营业执照或有效的自然人身份证明）复印件；</w:t>
      </w:r>
    </w:p>
    <w:p w14:paraId="29C71340">
      <w:pPr>
        <w:pStyle w:val="23"/>
        <w:rPr>
          <w:rFonts w:ascii="仿宋" w:hAnsi="仿宋" w:eastAsia="仿宋"/>
          <w:color w:val="auto"/>
          <w:highlight w:val="none"/>
        </w:rPr>
      </w:pPr>
      <w:r>
        <w:rPr>
          <w:rFonts w:hint="eastAsia" w:ascii="仿宋" w:hAnsi="仿宋" w:eastAsia="仿宋"/>
          <w:color w:val="auto"/>
          <w:highlight w:val="none"/>
        </w:rPr>
        <w:t>1.2.8法定代表人授权委托书原件、法定代表人身份证复印件和其授权代表的身份证复印件（供应商为自然人的提供自然人身份证复印件）；</w:t>
      </w:r>
    </w:p>
    <w:p w14:paraId="553A37F2">
      <w:pPr>
        <w:pStyle w:val="23"/>
        <w:rPr>
          <w:rFonts w:ascii="仿宋" w:hAnsi="仿宋" w:eastAsia="仿宋"/>
          <w:color w:val="auto"/>
          <w:highlight w:val="none"/>
        </w:rPr>
      </w:pPr>
      <w:r>
        <w:rPr>
          <w:rFonts w:hint="eastAsia" w:ascii="仿宋" w:hAnsi="仿宋" w:eastAsia="仿宋"/>
          <w:color w:val="auto"/>
          <w:highlight w:val="none"/>
        </w:rPr>
        <w:t>1.3供应商为自然人的，质疑函应当由本人签字；供应商为法人或者其他组织的，质疑函应当由法定代表人、主要负责人，或者其授权代表签字或者盖章，并加盖公章。</w:t>
      </w:r>
    </w:p>
    <w:p w14:paraId="35811382">
      <w:pPr>
        <w:pStyle w:val="23"/>
        <w:rPr>
          <w:rFonts w:ascii="仿宋" w:hAnsi="仿宋" w:eastAsia="仿宋"/>
          <w:color w:val="auto"/>
          <w:highlight w:val="none"/>
        </w:rPr>
      </w:pPr>
      <w:r>
        <w:rPr>
          <w:rFonts w:hint="eastAsia" w:ascii="仿宋" w:hAnsi="仿宋" w:eastAsia="仿宋"/>
          <w:color w:val="auto"/>
          <w:highlight w:val="none"/>
        </w:rPr>
        <w:t>2.质疑答复</w:t>
      </w:r>
    </w:p>
    <w:p w14:paraId="33D63ED7">
      <w:pPr>
        <w:pStyle w:val="23"/>
        <w:rPr>
          <w:rFonts w:ascii="仿宋" w:hAnsi="仿宋" w:eastAsia="仿宋"/>
          <w:color w:val="auto"/>
          <w:highlight w:val="none"/>
        </w:rPr>
      </w:pPr>
      <w:r>
        <w:rPr>
          <w:rFonts w:hint="eastAsia" w:ascii="仿宋" w:hAnsi="仿宋" w:eastAsia="仿宋"/>
          <w:color w:val="auto"/>
          <w:highlight w:val="none"/>
        </w:rPr>
        <w:t>采购人、采购代理机构应当在收到供应商的书面质疑后2个工作日内作出答复，并以书面形式通知质疑供应商和其他有关供应商。</w:t>
      </w:r>
    </w:p>
    <w:p w14:paraId="3D358510">
      <w:pPr>
        <w:pStyle w:val="23"/>
        <w:rPr>
          <w:rFonts w:ascii="仿宋" w:hAnsi="仿宋" w:eastAsia="仿宋"/>
          <w:color w:val="auto"/>
          <w:highlight w:val="none"/>
        </w:rPr>
      </w:pPr>
      <w:r>
        <w:rPr>
          <w:rFonts w:hint="eastAsia" w:ascii="仿宋" w:hAnsi="仿宋" w:eastAsia="仿宋"/>
          <w:color w:val="auto"/>
          <w:highlight w:val="none"/>
        </w:rPr>
        <w:t>3.其他</w:t>
      </w:r>
    </w:p>
    <w:p w14:paraId="493E912D">
      <w:pPr>
        <w:pStyle w:val="23"/>
        <w:rPr>
          <w:rFonts w:ascii="仿宋" w:hAnsi="仿宋" w:eastAsia="仿宋"/>
          <w:color w:val="auto"/>
          <w:highlight w:val="none"/>
        </w:rPr>
      </w:pPr>
      <w:r>
        <w:rPr>
          <w:rFonts w:hint="eastAsia" w:ascii="仿宋" w:hAnsi="仿宋" w:eastAsia="仿宋"/>
          <w:color w:val="auto"/>
          <w:highlight w:val="none"/>
        </w:rPr>
        <w:t>（如有）</w:t>
      </w:r>
    </w:p>
    <w:p w14:paraId="00544770">
      <w:pPr>
        <w:pStyle w:val="23"/>
        <w:rPr>
          <w:rFonts w:ascii="仿宋" w:hAnsi="仿宋" w:eastAsia="仿宋"/>
          <w:color w:val="auto"/>
          <w:highlight w:val="none"/>
        </w:rPr>
      </w:pPr>
      <w:r>
        <w:rPr>
          <w:rFonts w:hint="eastAsia" w:ascii="仿宋" w:hAnsi="仿宋" w:eastAsia="仿宋"/>
          <w:color w:val="auto"/>
          <w:highlight w:val="none"/>
        </w:rPr>
        <w:t>（二）投诉</w:t>
      </w:r>
    </w:p>
    <w:p w14:paraId="3C45503B">
      <w:pPr>
        <w:pStyle w:val="23"/>
        <w:rPr>
          <w:rFonts w:ascii="仿宋" w:hAnsi="仿宋" w:eastAsia="仿宋"/>
          <w:color w:val="auto"/>
          <w:highlight w:val="none"/>
        </w:rPr>
      </w:pPr>
      <w:r>
        <w:rPr>
          <w:rFonts w:hint="eastAsia" w:ascii="仿宋" w:hAnsi="仿宋" w:eastAsia="仿宋"/>
          <w:color w:val="auto"/>
          <w:highlight w:val="none"/>
        </w:rPr>
        <w:t>1.供应商对采购人、采购代理机构的答复不满意，或者采购人、采购代理机构未在规定时间内作出答复的，可以在答复期满后2个工作日内向璧山国资中心提起投诉。</w:t>
      </w:r>
    </w:p>
    <w:p w14:paraId="4A23B848">
      <w:pPr>
        <w:pStyle w:val="23"/>
        <w:rPr>
          <w:rFonts w:ascii="仿宋" w:hAnsi="仿宋" w:eastAsia="仿宋"/>
          <w:color w:val="auto"/>
          <w:highlight w:val="none"/>
        </w:rPr>
      </w:pPr>
      <w:r>
        <w:rPr>
          <w:rFonts w:hint="eastAsia" w:ascii="仿宋" w:hAnsi="仿宋" w:eastAsia="仿宋"/>
          <w:color w:val="auto"/>
          <w:highlight w:val="none"/>
        </w:rPr>
        <w:t>2.在确定受理投诉后，璧山国资中心7个工作日内（需要检验、检测、鉴定、专家评审以及需要投诉人补正材料的，所需时间不计算在投诉处理期限内）对投诉事项做出处理决定。</w:t>
      </w:r>
    </w:p>
    <w:p w14:paraId="57618A01">
      <w:pPr>
        <w:pStyle w:val="3"/>
        <w:spacing w:line="240" w:lineRule="auto"/>
        <w:ind w:firstLine="643"/>
        <w:rPr>
          <w:rFonts w:ascii="仿宋" w:hAnsi="仿宋" w:eastAsia="仿宋"/>
          <w:color w:val="auto"/>
          <w:highlight w:val="none"/>
        </w:rPr>
      </w:pPr>
      <w:bookmarkStart w:id="160" w:name="_Toc183783155"/>
      <w:bookmarkStart w:id="161" w:name="_Toc76462344"/>
      <w:bookmarkStart w:id="162" w:name="_Toc106030899"/>
      <w:r>
        <w:rPr>
          <w:rFonts w:hint="eastAsia" w:ascii="仿宋" w:hAnsi="仿宋" w:eastAsia="仿宋"/>
          <w:color w:val="auto"/>
          <w:highlight w:val="none"/>
        </w:rPr>
        <w:t>七、采购代理服务费</w:t>
      </w:r>
      <w:bookmarkEnd w:id="160"/>
      <w:bookmarkEnd w:id="161"/>
      <w:bookmarkEnd w:id="162"/>
    </w:p>
    <w:p w14:paraId="75242B88">
      <w:pPr>
        <w:pStyle w:val="23"/>
        <w:rPr>
          <w:rFonts w:ascii="仿宋" w:hAnsi="仿宋" w:eastAsia="仿宋"/>
          <w:color w:val="auto"/>
          <w:highlight w:val="none"/>
        </w:rPr>
      </w:pPr>
      <w:bookmarkStart w:id="163" w:name="OLE_LINK7"/>
      <w:bookmarkStart w:id="164" w:name="OLE_LINK8"/>
      <w:r>
        <w:rPr>
          <w:rFonts w:hint="eastAsia" w:ascii="仿宋" w:hAnsi="仿宋" w:eastAsia="仿宋"/>
          <w:color w:val="auto"/>
          <w:highlight w:val="none"/>
        </w:rPr>
        <w:t>（一）供应商中标后向采购代理机构缴纳采购代理服务费，本次采购代理服务费</w:t>
      </w:r>
      <w:bookmarkEnd w:id="163"/>
      <w:bookmarkEnd w:id="164"/>
      <w:r>
        <w:rPr>
          <w:rFonts w:hint="eastAsia" w:ascii="仿宋" w:hAnsi="仿宋" w:eastAsia="仿宋"/>
          <w:color w:val="auto"/>
          <w:highlight w:val="none"/>
        </w:rPr>
        <w:t>为</w:t>
      </w:r>
      <w:r>
        <w:rPr>
          <w:rFonts w:hint="eastAsia" w:ascii="仿宋" w:hAnsi="仿宋" w:eastAsia="仿宋"/>
          <w:color w:val="auto"/>
          <w:highlight w:val="none"/>
          <w:lang w:val="en-US" w:eastAsia="zh-CN"/>
        </w:rPr>
        <w:t>3000</w:t>
      </w:r>
      <w:r>
        <w:rPr>
          <w:rFonts w:hint="eastAsia" w:ascii="仿宋" w:hAnsi="仿宋" w:eastAsia="仿宋"/>
          <w:color w:val="auto"/>
          <w:highlight w:val="none"/>
        </w:rPr>
        <w:t>元。</w:t>
      </w:r>
    </w:p>
    <w:p w14:paraId="34E6ACFD">
      <w:pPr>
        <w:pStyle w:val="23"/>
        <w:rPr>
          <w:rFonts w:ascii="仿宋" w:hAnsi="仿宋" w:eastAsia="仿宋"/>
          <w:color w:val="auto"/>
          <w:highlight w:val="none"/>
        </w:rPr>
      </w:pPr>
      <w:r>
        <w:rPr>
          <w:rFonts w:hint="eastAsia" w:ascii="仿宋" w:hAnsi="仿宋" w:eastAsia="仿宋"/>
          <w:color w:val="auto"/>
          <w:highlight w:val="none"/>
        </w:rPr>
        <w:t>采购代理服务费指定收款账户信息：</w:t>
      </w:r>
    </w:p>
    <w:p w14:paraId="108728D3">
      <w:pPr>
        <w:pStyle w:val="23"/>
        <w:rPr>
          <w:rFonts w:hint="eastAsia" w:ascii="仿宋" w:hAnsi="仿宋" w:eastAsia="仿宋"/>
          <w:color w:val="auto"/>
          <w:highlight w:val="none"/>
          <w:lang w:eastAsia="zh-CN"/>
        </w:rPr>
      </w:pPr>
      <w:r>
        <w:rPr>
          <w:rFonts w:hint="eastAsia" w:ascii="仿宋" w:hAnsi="仿宋" w:eastAsia="仿宋"/>
          <w:color w:val="auto"/>
          <w:highlight w:val="none"/>
        </w:rPr>
        <w:t>户名：</w:t>
      </w:r>
      <w:r>
        <w:rPr>
          <w:rFonts w:hint="eastAsia" w:ascii="仿宋" w:hAnsi="仿宋" w:eastAsia="仿宋"/>
          <w:color w:val="auto"/>
          <w:highlight w:val="none"/>
          <w:lang w:eastAsia="zh-CN"/>
        </w:rPr>
        <w:t>重庆标友工程管理咨询有限公司</w:t>
      </w:r>
    </w:p>
    <w:p w14:paraId="2C35E1FF">
      <w:pPr>
        <w:pStyle w:val="23"/>
        <w:rPr>
          <w:rFonts w:ascii="仿宋" w:hAnsi="仿宋" w:eastAsia="仿宋"/>
          <w:color w:val="auto"/>
          <w:highlight w:val="none"/>
        </w:rPr>
      </w:pPr>
      <w:r>
        <w:rPr>
          <w:rFonts w:hint="eastAsia" w:ascii="仿宋" w:hAnsi="仿宋" w:eastAsia="仿宋"/>
          <w:color w:val="auto"/>
          <w:highlight w:val="none"/>
        </w:rPr>
        <w:t>开户银行：交通银行股份有限公司重庆大坪支行</w:t>
      </w:r>
    </w:p>
    <w:p w14:paraId="53F83F20">
      <w:pPr>
        <w:pStyle w:val="23"/>
        <w:rPr>
          <w:rFonts w:ascii="仿宋" w:hAnsi="仿宋" w:eastAsia="仿宋"/>
          <w:color w:val="auto"/>
          <w:highlight w:val="none"/>
        </w:rPr>
      </w:pPr>
      <w:r>
        <w:rPr>
          <w:rFonts w:hint="eastAsia" w:ascii="仿宋" w:hAnsi="仿宋" w:eastAsia="仿宋"/>
          <w:color w:val="auto"/>
          <w:highlight w:val="none"/>
        </w:rPr>
        <w:t>开户账号：500500106013001748296</w:t>
      </w:r>
    </w:p>
    <w:p w14:paraId="759A84A4">
      <w:pPr>
        <w:pStyle w:val="3"/>
        <w:spacing w:line="240" w:lineRule="auto"/>
        <w:ind w:firstLine="643"/>
        <w:rPr>
          <w:rFonts w:ascii="仿宋" w:hAnsi="仿宋" w:eastAsia="仿宋"/>
          <w:color w:val="auto"/>
          <w:highlight w:val="none"/>
        </w:rPr>
      </w:pPr>
      <w:bookmarkStart w:id="165" w:name="_Toc102227322"/>
      <w:bookmarkStart w:id="166" w:name="_Toc76462346"/>
      <w:bookmarkStart w:id="167" w:name="_Toc106030901"/>
      <w:bookmarkStart w:id="168" w:name="_Toc183783156"/>
      <w:bookmarkStart w:id="169" w:name="_Toc342913396"/>
      <w:r>
        <w:rPr>
          <w:rFonts w:hint="eastAsia" w:ascii="仿宋" w:hAnsi="仿宋" w:eastAsia="仿宋"/>
          <w:color w:val="auto"/>
          <w:highlight w:val="none"/>
        </w:rPr>
        <w:t>八、签订</w:t>
      </w:r>
      <w:bookmarkEnd w:id="165"/>
      <w:r>
        <w:rPr>
          <w:rFonts w:hint="eastAsia" w:ascii="仿宋" w:hAnsi="仿宋" w:eastAsia="仿宋"/>
          <w:color w:val="auto"/>
          <w:highlight w:val="none"/>
        </w:rPr>
        <w:t>合同</w:t>
      </w:r>
      <w:bookmarkEnd w:id="166"/>
      <w:bookmarkEnd w:id="167"/>
      <w:bookmarkEnd w:id="168"/>
      <w:bookmarkEnd w:id="169"/>
    </w:p>
    <w:p w14:paraId="43DF757F">
      <w:pPr>
        <w:pStyle w:val="23"/>
        <w:rPr>
          <w:rFonts w:ascii="仿宋" w:hAnsi="仿宋" w:eastAsia="仿宋"/>
          <w:color w:val="auto"/>
          <w:highlight w:val="none"/>
        </w:rPr>
      </w:pPr>
      <w:r>
        <w:rPr>
          <w:rFonts w:hint="eastAsia" w:ascii="仿宋" w:hAnsi="仿宋" w:eastAsia="仿宋"/>
          <w:color w:val="auto"/>
          <w:highlight w:val="none"/>
        </w:rPr>
        <w:t>（一）采购人原则上应在结果公告发出之日起</w:t>
      </w:r>
      <w:r>
        <w:rPr>
          <w:rFonts w:hint="eastAsia" w:ascii="仿宋" w:hAnsi="仿宋" w:eastAsia="仿宋"/>
          <w:color w:val="auto"/>
          <w:highlight w:val="none"/>
          <w:lang w:val="en-US" w:eastAsia="zh-CN"/>
        </w:rPr>
        <w:t>30</w:t>
      </w:r>
      <w:r>
        <w:rPr>
          <w:rFonts w:hint="eastAsia" w:ascii="仿宋" w:hAnsi="仿宋" w:eastAsia="仿宋"/>
          <w:color w:val="auto"/>
          <w:highlight w:val="none"/>
        </w:rPr>
        <w:t>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6EAB74F5">
      <w:pPr>
        <w:pStyle w:val="23"/>
        <w:rPr>
          <w:rFonts w:ascii="仿宋" w:hAnsi="仿宋" w:eastAsia="仿宋"/>
          <w:color w:val="auto"/>
          <w:highlight w:val="none"/>
        </w:rPr>
      </w:pPr>
      <w:r>
        <w:rPr>
          <w:rFonts w:hint="eastAsia" w:ascii="仿宋" w:hAnsi="仿宋" w:eastAsia="仿宋"/>
          <w:color w:val="auto"/>
          <w:highlight w:val="none"/>
        </w:rPr>
        <w:t>（二）竞采文件、供应商的响应文件及澄清文件等，均为签订采购合同的依据。</w:t>
      </w:r>
    </w:p>
    <w:p w14:paraId="42B2C374">
      <w:pPr>
        <w:pStyle w:val="23"/>
        <w:rPr>
          <w:rFonts w:ascii="仿宋" w:hAnsi="仿宋" w:eastAsia="仿宋"/>
          <w:color w:val="auto"/>
          <w:highlight w:val="none"/>
        </w:rPr>
      </w:pPr>
      <w:r>
        <w:rPr>
          <w:rFonts w:hint="eastAsia" w:ascii="仿宋" w:hAnsi="仿宋" w:eastAsia="仿宋"/>
          <w:color w:val="auto"/>
          <w:highlight w:val="none"/>
        </w:rPr>
        <w:t>（三）合同生效条款由供需双方约定，法律、行政法规规定应当办理批准、登记等手续后生效的合同，依照其规定。</w:t>
      </w:r>
    </w:p>
    <w:p w14:paraId="5F011B12">
      <w:pPr>
        <w:pStyle w:val="23"/>
        <w:rPr>
          <w:rFonts w:ascii="仿宋" w:hAnsi="仿宋" w:eastAsia="仿宋"/>
          <w:color w:val="auto"/>
          <w:highlight w:val="none"/>
        </w:rPr>
      </w:pPr>
      <w:r>
        <w:rPr>
          <w:rFonts w:hint="eastAsia" w:ascii="仿宋" w:hAnsi="仿宋" w:eastAsia="仿宋"/>
          <w:color w:val="auto"/>
          <w:highlight w:val="none"/>
        </w:rPr>
        <w:t>（四）合同原则上应按照《璧山区国企采购合同》签订，相关单位要求适用合同通用格式版本的，应按其要求另行签订其他合同。</w:t>
      </w:r>
    </w:p>
    <w:p w14:paraId="48786AE3">
      <w:pPr>
        <w:pStyle w:val="3"/>
        <w:spacing w:line="240" w:lineRule="auto"/>
        <w:ind w:firstLine="643"/>
        <w:rPr>
          <w:rFonts w:ascii="仿宋" w:hAnsi="仿宋" w:eastAsia="仿宋"/>
          <w:color w:val="auto"/>
          <w:highlight w:val="none"/>
        </w:rPr>
      </w:pPr>
      <w:bookmarkStart w:id="170" w:name="_Toc183783157"/>
      <w:bookmarkStart w:id="171" w:name="_Toc106030902"/>
      <w:r>
        <w:rPr>
          <w:rFonts w:hint="eastAsia" w:ascii="仿宋" w:hAnsi="仿宋" w:eastAsia="仿宋"/>
          <w:color w:val="auto"/>
          <w:highlight w:val="none"/>
        </w:rPr>
        <w:t>九、项目验收</w:t>
      </w:r>
      <w:bookmarkEnd w:id="170"/>
      <w:bookmarkEnd w:id="171"/>
    </w:p>
    <w:p w14:paraId="37B10D72">
      <w:pPr>
        <w:pStyle w:val="23"/>
        <w:rPr>
          <w:rFonts w:ascii="仿宋" w:hAnsi="仿宋" w:eastAsia="仿宋"/>
          <w:color w:val="auto"/>
          <w:highlight w:val="none"/>
        </w:rPr>
      </w:pPr>
      <w:r>
        <w:rPr>
          <w:rFonts w:hint="eastAsia" w:ascii="仿宋" w:hAnsi="仿宋" w:eastAsia="仿宋"/>
          <w:color w:val="auto"/>
          <w:highlight w:val="none"/>
        </w:rPr>
        <w:t>合同执行完毕，采购人或采购代理机构原则上应在5个工作日内组织履约情况验收，不得无故拖延或附加额外条件。</w:t>
      </w:r>
    </w:p>
    <w:p w14:paraId="51D0F66E">
      <w:pPr>
        <w:pStyle w:val="23"/>
        <w:rPr>
          <w:rFonts w:ascii="仿宋" w:hAnsi="仿宋" w:eastAsia="仿宋"/>
          <w:color w:val="auto"/>
          <w:highlight w:val="none"/>
        </w:rPr>
      </w:pPr>
      <w:r>
        <w:rPr>
          <w:rFonts w:hint="eastAsia" w:ascii="仿宋" w:hAnsi="仿宋" w:eastAsia="仿宋"/>
          <w:color w:val="auto"/>
          <w:highlight w:val="none"/>
        </w:rPr>
        <w:br w:type="page"/>
      </w:r>
    </w:p>
    <w:p w14:paraId="5C79AD22">
      <w:pPr>
        <w:pStyle w:val="2"/>
        <w:spacing w:line="240" w:lineRule="auto"/>
        <w:ind w:firstLine="883"/>
        <w:jc w:val="center"/>
        <w:rPr>
          <w:rFonts w:ascii="仿宋" w:hAnsi="仿宋" w:eastAsia="仿宋"/>
          <w:color w:val="auto"/>
          <w:highlight w:val="none"/>
        </w:rPr>
      </w:pPr>
      <w:bookmarkStart w:id="172" w:name="_Toc109836391"/>
      <w:bookmarkStart w:id="173" w:name="_Toc183783158"/>
      <w:r>
        <w:rPr>
          <w:rFonts w:hint="eastAsia" w:ascii="仿宋" w:hAnsi="仿宋" w:eastAsia="仿宋"/>
          <w:color w:val="auto"/>
          <w:highlight w:val="none"/>
        </w:rPr>
        <w:t>第六篇  网上竞采合同</w:t>
      </w:r>
      <w:bookmarkEnd w:id="172"/>
      <w:r>
        <w:rPr>
          <w:rFonts w:hint="eastAsia" w:ascii="仿宋" w:hAnsi="仿宋" w:eastAsia="仿宋"/>
          <w:color w:val="auto"/>
          <w:highlight w:val="none"/>
        </w:rPr>
        <w:t>（格式）</w:t>
      </w:r>
      <w:bookmarkEnd w:id="173"/>
    </w:p>
    <w:p w14:paraId="0A9E5432">
      <w:pPr>
        <w:jc w:val="center"/>
        <w:rPr>
          <w:rFonts w:ascii="方正仿宋_GBK" w:hAnsi="方正仿宋_GBK" w:eastAsia="方正仿宋_GBK" w:cs="方正仿宋_GBK"/>
          <w:color w:val="auto"/>
          <w:sz w:val="48"/>
          <w:szCs w:val="48"/>
          <w:highlight w:val="none"/>
        </w:rPr>
      </w:pPr>
      <w:r>
        <w:rPr>
          <w:rFonts w:hint="eastAsia" w:ascii="方正仿宋_GBK" w:hAnsi="方正仿宋_GBK" w:eastAsia="方正仿宋_GBK" w:cs="方正仿宋_GBK"/>
          <w:color w:val="auto"/>
          <w:sz w:val="48"/>
          <w:szCs w:val="48"/>
          <w:highlight w:val="none"/>
        </w:rPr>
        <w:t>璧山区国企采购合同</w:t>
      </w:r>
    </w:p>
    <w:p w14:paraId="6B461050">
      <w:pPr>
        <w:spacing w:line="440" w:lineRule="exact"/>
        <w:jc w:val="center"/>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（项目采购编号：     ）</w:t>
      </w:r>
    </w:p>
    <w:p w14:paraId="5CF49AA8">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甲方（需方）：___________________________</w:t>
      </w:r>
    </w:p>
    <w:p w14:paraId="4BFD7535">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乙方（供方）：___________________________</w:t>
      </w:r>
    </w:p>
    <w:p w14:paraId="4B266156">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经双方协商一致，达成以下购销合同：</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518"/>
        <w:gridCol w:w="655"/>
        <w:gridCol w:w="109"/>
        <w:gridCol w:w="808"/>
        <w:gridCol w:w="1008"/>
        <w:gridCol w:w="1559"/>
        <w:gridCol w:w="1626"/>
        <w:gridCol w:w="15"/>
      </w:tblGrid>
      <w:tr w14:paraId="1B56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603FE2E6">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服务名称</w:t>
            </w:r>
          </w:p>
        </w:tc>
        <w:tc>
          <w:tcPr>
            <w:tcW w:w="2518" w:type="dxa"/>
            <w:vAlign w:val="center"/>
          </w:tcPr>
          <w:p w14:paraId="024126CD">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服务范围、标准及要求</w:t>
            </w:r>
          </w:p>
        </w:tc>
        <w:tc>
          <w:tcPr>
            <w:tcW w:w="764" w:type="dxa"/>
            <w:gridSpan w:val="2"/>
            <w:vAlign w:val="center"/>
          </w:tcPr>
          <w:p w14:paraId="4DCF58A6">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数量</w:t>
            </w:r>
          </w:p>
        </w:tc>
        <w:tc>
          <w:tcPr>
            <w:tcW w:w="808" w:type="dxa"/>
            <w:vAlign w:val="center"/>
          </w:tcPr>
          <w:p w14:paraId="105BC2B0">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单价</w:t>
            </w:r>
          </w:p>
        </w:tc>
        <w:tc>
          <w:tcPr>
            <w:tcW w:w="1008" w:type="dxa"/>
            <w:vAlign w:val="center"/>
          </w:tcPr>
          <w:p w14:paraId="45C9121E">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总价</w:t>
            </w:r>
          </w:p>
        </w:tc>
        <w:tc>
          <w:tcPr>
            <w:tcW w:w="1559" w:type="dxa"/>
            <w:vAlign w:val="center"/>
          </w:tcPr>
          <w:p w14:paraId="6049489F">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服务时间</w:t>
            </w:r>
          </w:p>
        </w:tc>
        <w:tc>
          <w:tcPr>
            <w:tcW w:w="1626" w:type="dxa"/>
            <w:vAlign w:val="center"/>
          </w:tcPr>
          <w:p w14:paraId="60396797">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服务地点</w:t>
            </w:r>
          </w:p>
        </w:tc>
      </w:tr>
      <w:tr w14:paraId="6EC8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CA88A32">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4D5D6898">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2B7D65F0">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384E470B">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4EC67985">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20324561">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10A4455F">
            <w:pPr>
              <w:spacing w:line="240" w:lineRule="atLeast"/>
              <w:jc w:val="center"/>
              <w:rPr>
                <w:rFonts w:ascii="方正仿宋_GBK" w:hAnsi="方正仿宋_GBK" w:eastAsia="方正仿宋_GBK" w:cs="方正仿宋_GBK"/>
                <w:color w:val="auto"/>
                <w:sz w:val="24"/>
                <w:szCs w:val="24"/>
                <w:highlight w:val="none"/>
              </w:rPr>
            </w:pPr>
          </w:p>
        </w:tc>
      </w:tr>
      <w:tr w14:paraId="1A38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7EBC2E8">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6AD98CDA">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17F650E1">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3CCCE1DE">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60B1569A">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657284FE">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0C91EFD7">
            <w:pPr>
              <w:spacing w:line="240" w:lineRule="atLeast"/>
              <w:jc w:val="center"/>
              <w:rPr>
                <w:rFonts w:ascii="方正仿宋_GBK" w:hAnsi="方正仿宋_GBK" w:eastAsia="方正仿宋_GBK" w:cs="方正仿宋_GBK"/>
                <w:color w:val="auto"/>
                <w:sz w:val="24"/>
                <w:szCs w:val="24"/>
                <w:highlight w:val="none"/>
              </w:rPr>
            </w:pPr>
          </w:p>
        </w:tc>
      </w:tr>
      <w:tr w14:paraId="794A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673D13">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0598B5AE">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7D33FF9F">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5ED1FC9B">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22FC0A8A">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5708984D">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4270A478">
            <w:pPr>
              <w:spacing w:line="240" w:lineRule="atLeast"/>
              <w:jc w:val="center"/>
              <w:rPr>
                <w:rFonts w:ascii="方正仿宋_GBK" w:hAnsi="方正仿宋_GBK" w:eastAsia="方正仿宋_GBK" w:cs="方正仿宋_GBK"/>
                <w:color w:val="auto"/>
                <w:sz w:val="24"/>
                <w:szCs w:val="24"/>
                <w:highlight w:val="none"/>
              </w:rPr>
            </w:pPr>
          </w:p>
        </w:tc>
      </w:tr>
      <w:tr w14:paraId="4DDA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4180320">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216541E3">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5729A62F">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36E4A0CC">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61796BAF">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7DDB43C0">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1909CCEA">
            <w:pPr>
              <w:spacing w:line="240" w:lineRule="atLeast"/>
              <w:jc w:val="center"/>
              <w:rPr>
                <w:rFonts w:ascii="方正仿宋_GBK" w:hAnsi="方正仿宋_GBK" w:eastAsia="方正仿宋_GBK" w:cs="方正仿宋_GBK"/>
                <w:color w:val="auto"/>
                <w:sz w:val="24"/>
                <w:szCs w:val="24"/>
                <w:highlight w:val="none"/>
              </w:rPr>
            </w:pPr>
          </w:p>
        </w:tc>
      </w:tr>
      <w:tr w14:paraId="0BD4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8FDBE75">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2C7E03B6">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6B8866E5">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2BCB065F">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63E27C2E">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7E03806D">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004B277F">
            <w:pPr>
              <w:spacing w:line="240" w:lineRule="atLeast"/>
              <w:jc w:val="center"/>
              <w:rPr>
                <w:rFonts w:ascii="方正仿宋_GBK" w:hAnsi="方正仿宋_GBK" w:eastAsia="方正仿宋_GBK" w:cs="方正仿宋_GBK"/>
                <w:color w:val="auto"/>
                <w:sz w:val="24"/>
                <w:szCs w:val="24"/>
                <w:highlight w:val="none"/>
              </w:rPr>
            </w:pPr>
          </w:p>
        </w:tc>
      </w:tr>
      <w:tr w14:paraId="21B7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B821F95">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5CFD9D4F">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37C6D044">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562FD19A">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79DFC37D">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6CFAB4D1">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10C77192">
            <w:pPr>
              <w:spacing w:line="240" w:lineRule="atLeast"/>
              <w:jc w:val="center"/>
              <w:rPr>
                <w:rFonts w:ascii="方正仿宋_GBK" w:hAnsi="方正仿宋_GBK" w:eastAsia="方正仿宋_GBK" w:cs="方正仿宋_GBK"/>
                <w:color w:val="auto"/>
                <w:sz w:val="24"/>
                <w:szCs w:val="24"/>
                <w:highlight w:val="none"/>
              </w:rPr>
            </w:pPr>
          </w:p>
        </w:tc>
      </w:tr>
      <w:tr w14:paraId="05B3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C11ED96">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0E2E59B8">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5B24A990">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09DD1FE2">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7977F813">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4B299AF6">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2171A284">
            <w:pPr>
              <w:spacing w:line="240" w:lineRule="atLeast"/>
              <w:jc w:val="center"/>
              <w:rPr>
                <w:rFonts w:ascii="方正仿宋_GBK" w:hAnsi="方正仿宋_GBK" w:eastAsia="方正仿宋_GBK" w:cs="方正仿宋_GBK"/>
                <w:color w:val="auto"/>
                <w:sz w:val="24"/>
                <w:szCs w:val="24"/>
                <w:highlight w:val="none"/>
              </w:rPr>
            </w:pPr>
          </w:p>
        </w:tc>
      </w:tr>
      <w:tr w14:paraId="2CBD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3306BC6">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2BBB141F">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08A0FEFC">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63DE0971">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499E3880">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5853CD3F">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0FBA83D5">
            <w:pPr>
              <w:spacing w:line="240" w:lineRule="atLeast"/>
              <w:jc w:val="center"/>
              <w:rPr>
                <w:rFonts w:ascii="方正仿宋_GBK" w:hAnsi="方正仿宋_GBK" w:eastAsia="方正仿宋_GBK" w:cs="方正仿宋_GBK"/>
                <w:color w:val="auto"/>
                <w:sz w:val="24"/>
                <w:szCs w:val="24"/>
                <w:highlight w:val="none"/>
              </w:rPr>
            </w:pPr>
          </w:p>
        </w:tc>
      </w:tr>
      <w:tr w14:paraId="041B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19F63377">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合计人民币（小写）：</w:t>
            </w:r>
          </w:p>
        </w:tc>
      </w:tr>
      <w:tr w14:paraId="7E5C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4C10FD69">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合计人民币（大写）：</w:t>
            </w:r>
          </w:p>
        </w:tc>
      </w:tr>
      <w:tr w14:paraId="23C4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077" w:hRule="atLeast"/>
        </w:trPr>
        <w:tc>
          <w:tcPr>
            <w:tcW w:w="9613" w:type="dxa"/>
            <w:gridSpan w:val="8"/>
          </w:tcPr>
          <w:p w14:paraId="5505D711">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一、质量要求和技术标准。</w:t>
            </w:r>
          </w:p>
        </w:tc>
      </w:tr>
      <w:tr w14:paraId="4388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628" w:type="dxa"/>
            <w:gridSpan w:val="9"/>
          </w:tcPr>
          <w:p w14:paraId="403472DD">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二、验收标准、方法：</w:t>
            </w:r>
          </w:p>
          <w:p w14:paraId="453F321F">
            <w:pPr>
              <w:spacing w:line="240" w:lineRule="atLeast"/>
              <w:rPr>
                <w:rFonts w:ascii="方正仿宋_GBK" w:hAnsi="方正仿宋_GBK" w:eastAsia="方正仿宋_GBK" w:cs="方正仿宋_GBK"/>
                <w:color w:val="auto"/>
                <w:sz w:val="24"/>
                <w:szCs w:val="24"/>
                <w:highlight w:val="none"/>
              </w:rPr>
            </w:pPr>
          </w:p>
        </w:tc>
      </w:tr>
      <w:tr w14:paraId="64FB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628" w:type="dxa"/>
            <w:gridSpan w:val="9"/>
          </w:tcPr>
          <w:p w14:paraId="55031BA3">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三、付款方式：</w:t>
            </w:r>
          </w:p>
        </w:tc>
      </w:tr>
      <w:tr w14:paraId="7E40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1B2CF981">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四、违约责任：</w:t>
            </w:r>
          </w:p>
          <w:p w14:paraId="256B584C">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按《中华人民共和国民法典》、《中华人民共和国政府采购法》执行，或按双方约定。</w:t>
            </w:r>
          </w:p>
        </w:tc>
      </w:tr>
      <w:tr w14:paraId="5880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45BEE53B">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五、其他约定事项：</w:t>
            </w:r>
          </w:p>
          <w:p w14:paraId="18277EEB">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1.招标文件及其澄清文件、投标文件和承诺是本合同不可分割的部分。</w:t>
            </w:r>
          </w:p>
          <w:p w14:paraId="2D2F6A1B">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2.本合同如发生争议由双方协商解决，协商不成向需方所在地仲裁机构提请仲裁。</w:t>
            </w:r>
          </w:p>
          <w:p w14:paraId="4750CA16">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3.本合同一式__份， 需方__份，供方__份，具备同等法律效力。</w:t>
            </w:r>
          </w:p>
          <w:p w14:paraId="05E376C1">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4.其他：</w:t>
            </w:r>
          </w:p>
        </w:tc>
      </w:tr>
      <w:tr w14:paraId="6938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008EC7A0">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需方：</w:t>
            </w:r>
          </w:p>
          <w:p w14:paraId="15800059">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p>
          <w:p w14:paraId="0539421A">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联系电话：</w:t>
            </w:r>
          </w:p>
          <w:p w14:paraId="16C07C9B">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授权代表：</w:t>
            </w:r>
          </w:p>
        </w:tc>
        <w:tc>
          <w:tcPr>
            <w:tcW w:w="5125" w:type="dxa"/>
            <w:gridSpan w:val="6"/>
          </w:tcPr>
          <w:p w14:paraId="7D47FB84">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供方：</w:t>
            </w:r>
          </w:p>
          <w:p w14:paraId="7ABB6B49">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p>
          <w:p w14:paraId="229F5D68">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电话：</w:t>
            </w:r>
          </w:p>
          <w:p w14:paraId="6CEDB92D">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传真：</w:t>
            </w:r>
          </w:p>
          <w:p w14:paraId="4B071B0C">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开户银行：</w:t>
            </w:r>
          </w:p>
          <w:p w14:paraId="1629CF07">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账号：</w:t>
            </w:r>
          </w:p>
          <w:p w14:paraId="0BA91745">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授权代表：</w:t>
            </w:r>
          </w:p>
          <w:p w14:paraId="1DB20E0E">
            <w:pPr>
              <w:widowControl/>
              <w:spacing w:line="240" w:lineRule="atLeas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（本栏请用计算机打印以便于准确付款）</w:t>
            </w:r>
          </w:p>
        </w:tc>
      </w:tr>
      <w:tr w14:paraId="21F1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28" w:type="dxa"/>
            <w:gridSpan w:val="9"/>
          </w:tcPr>
          <w:p w14:paraId="4F298481">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tc>
      </w:tr>
    </w:tbl>
    <w:p w14:paraId="23E3324D">
      <w:pPr>
        <w:spacing w:line="440" w:lineRule="exact"/>
        <w:rPr>
          <w:rFonts w:ascii="方正仿宋_GBK" w:hAnsi="方正仿宋_GBK" w:eastAsia="方正仿宋_GBK" w:cs="方正仿宋_GBK"/>
          <w:color w:val="auto"/>
          <w:sz w:val="24"/>
          <w:highlight w:val="none"/>
        </w:rPr>
      </w:pPr>
    </w:p>
    <w:p w14:paraId="2E5B8EC3">
      <w:pPr>
        <w:pStyle w:val="23"/>
        <w:ind w:firstLine="48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签约时间：           年   月   日         签约地点：</w:t>
      </w:r>
    </w:p>
    <w:p w14:paraId="319E88F8">
      <w:pPr>
        <w:spacing w:line="360" w:lineRule="auto"/>
        <w:ind w:firstLine="5040" w:firstLineChars="1800"/>
        <w:rPr>
          <w:rFonts w:ascii="方正仿宋_GBK" w:hAnsi="方正仿宋_GBK" w:eastAsia="方正仿宋_GBK" w:cs="方正仿宋_GBK"/>
          <w:color w:val="auto"/>
          <w:szCs w:val="28"/>
          <w:highlight w:val="none"/>
        </w:rPr>
      </w:pPr>
    </w:p>
    <w:p w14:paraId="57C8EB5B">
      <w:pPr>
        <w:rPr>
          <w:color w:val="auto"/>
          <w:highlight w:val="none"/>
        </w:rPr>
      </w:pPr>
    </w:p>
    <w:p w14:paraId="51F9D408">
      <w:pPr>
        <w:rPr>
          <w:color w:val="auto"/>
          <w:highlight w:val="none"/>
        </w:rPr>
      </w:pPr>
    </w:p>
    <w:p w14:paraId="67183B7E">
      <w:pPr>
        <w:widowControl/>
        <w:jc w:val="left"/>
        <w:rPr>
          <w:rFonts w:ascii="仿宋" w:hAnsi="仿宋" w:eastAsia="仿宋" w:cs="方正仿宋_GBK"/>
          <w:color w:val="auto"/>
          <w:kern w:val="0"/>
          <w:sz w:val="24"/>
          <w:szCs w:val="28"/>
          <w:highlight w:val="none"/>
        </w:rPr>
      </w:pPr>
    </w:p>
    <w:p w14:paraId="57DADE95">
      <w:pPr>
        <w:pStyle w:val="23"/>
        <w:rPr>
          <w:rFonts w:ascii="仿宋" w:hAnsi="仿宋" w:eastAsia="仿宋"/>
          <w:color w:val="auto"/>
          <w:highlight w:val="none"/>
        </w:rPr>
      </w:pPr>
    </w:p>
    <w:p w14:paraId="1C7D1999">
      <w:pPr>
        <w:widowControl/>
        <w:jc w:val="left"/>
        <w:rPr>
          <w:rFonts w:ascii="仿宋" w:hAnsi="仿宋" w:eastAsia="仿宋"/>
          <w:b/>
          <w:color w:val="auto"/>
          <w:kern w:val="44"/>
          <w:sz w:val="44"/>
          <w:highlight w:val="none"/>
        </w:rPr>
      </w:pPr>
      <w:bookmarkStart w:id="174" w:name="_Toc183783159"/>
      <w:bookmarkStart w:id="175" w:name="_Toc10837"/>
      <w:r>
        <w:rPr>
          <w:rFonts w:hint="eastAsia" w:ascii="仿宋" w:hAnsi="仿宋" w:eastAsia="仿宋"/>
          <w:color w:val="auto"/>
          <w:highlight w:val="none"/>
        </w:rPr>
        <w:br w:type="page"/>
      </w:r>
    </w:p>
    <w:p w14:paraId="47975080">
      <w:pPr>
        <w:pStyle w:val="2"/>
        <w:spacing w:line="240" w:lineRule="auto"/>
        <w:ind w:firstLine="883"/>
        <w:jc w:val="center"/>
        <w:rPr>
          <w:rFonts w:ascii="仿宋" w:hAnsi="仿宋" w:eastAsia="仿宋"/>
          <w:color w:val="auto"/>
          <w:highlight w:val="none"/>
        </w:rPr>
      </w:pPr>
      <w:r>
        <w:rPr>
          <w:rFonts w:hint="eastAsia" w:ascii="仿宋" w:hAnsi="仿宋" w:eastAsia="仿宋"/>
          <w:color w:val="auto"/>
          <w:highlight w:val="none"/>
        </w:rPr>
        <w:t>第七篇  响应文件编制要求</w:t>
      </w:r>
      <w:bookmarkEnd w:id="174"/>
      <w:bookmarkEnd w:id="175"/>
    </w:p>
    <w:p w14:paraId="12F81738">
      <w:pPr>
        <w:snapToGrid w:val="0"/>
        <w:ind w:firstLine="643"/>
        <w:rPr>
          <w:rFonts w:ascii="仿宋" w:hAnsi="仿宋" w:eastAsia="仿宋" w:cs="方正仿宋_GBK"/>
          <w:b/>
          <w:bCs/>
          <w:color w:val="auto"/>
          <w:sz w:val="32"/>
          <w:szCs w:val="32"/>
          <w:highlight w:val="none"/>
        </w:rPr>
      </w:pPr>
      <w:r>
        <w:rPr>
          <w:rFonts w:hint="eastAsia" w:ascii="仿宋" w:hAnsi="仿宋" w:eastAsia="仿宋" w:cs="方正仿宋_GBK"/>
          <w:b/>
          <w:bCs/>
          <w:color w:val="auto"/>
          <w:sz w:val="32"/>
          <w:szCs w:val="32"/>
          <w:highlight w:val="none"/>
        </w:rPr>
        <w:t>一、经济部分</w:t>
      </w:r>
    </w:p>
    <w:p w14:paraId="529F7537">
      <w:pPr>
        <w:snapToGrid w:val="0"/>
        <w:ind w:firstLine="480" w:firstLineChars="200"/>
        <w:rPr>
          <w:rFonts w:hint="eastAsia"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（一）报价函</w:t>
      </w:r>
    </w:p>
    <w:p w14:paraId="4F0DCFAC">
      <w:pPr>
        <w:pStyle w:val="6"/>
        <w:ind w:firstLine="480" w:firstLineChars="200"/>
        <w:rPr>
          <w:rFonts w:hint="default" w:eastAsia="仿宋"/>
          <w:color w:val="auto"/>
          <w:highlight w:val="none"/>
          <w:lang w:val="en-US" w:eastAsia="zh-CN"/>
        </w:rPr>
      </w:pPr>
      <w:r>
        <w:rPr>
          <w:rFonts w:hint="eastAsia" w:ascii="仿宋" w:hAnsi="仿宋" w:eastAsia="仿宋" w:cs="方正仿宋_GBK"/>
          <w:color w:val="auto"/>
          <w:sz w:val="24"/>
          <w:szCs w:val="24"/>
          <w:highlight w:val="none"/>
          <w:lang w:eastAsia="zh-CN"/>
        </w:rPr>
        <w:t>（</w:t>
      </w:r>
      <w:r>
        <w:rPr>
          <w:rFonts w:hint="eastAsia" w:ascii="仿宋" w:hAnsi="仿宋" w:eastAsia="仿宋" w:cs="方正仿宋_GBK"/>
          <w:color w:val="auto"/>
          <w:sz w:val="24"/>
          <w:szCs w:val="24"/>
          <w:highlight w:val="none"/>
          <w:lang w:val="en-US" w:eastAsia="zh-CN"/>
        </w:rPr>
        <w:t>二</w:t>
      </w:r>
      <w:r>
        <w:rPr>
          <w:rFonts w:hint="eastAsia" w:ascii="仿宋" w:hAnsi="仿宋" w:eastAsia="仿宋" w:cs="方正仿宋_GBK"/>
          <w:color w:val="auto"/>
          <w:sz w:val="24"/>
          <w:szCs w:val="24"/>
          <w:highlight w:val="none"/>
          <w:lang w:eastAsia="zh-CN"/>
        </w:rPr>
        <w:t>）</w:t>
      </w:r>
      <w:r>
        <w:rPr>
          <w:rFonts w:hint="eastAsia" w:ascii="仿宋" w:hAnsi="仿宋" w:eastAsia="仿宋" w:cs="方正仿宋_GBK"/>
          <w:color w:val="auto"/>
          <w:sz w:val="24"/>
          <w:szCs w:val="24"/>
          <w:highlight w:val="none"/>
          <w:lang w:val="en-US" w:eastAsia="zh-CN"/>
        </w:rPr>
        <w:t>报价明细清单</w:t>
      </w:r>
    </w:p>
    <w:p w14:paraId="7A45FA41">
      <w:pPr>
        <w:snapToGrid w:val="0"/>
        <w:ind w:firstLine="643"/>
        <w:rPr>
          <w:rFonts w:ascii="仿宋" w:hAnsi="仿宋" w:eastAsia="仿宋" w:cs="方正仿宋_GBK"/>
          <w:b/>
          <w:bCs/>
          <w:color w:val="auto"/>
          <w:sz w:val="32"/>
          <w:szCs w:val="32"/>
          <w:highlight w:val="none"/>
        </w:rPr>
      </w:pPr>
      <w:r>
        <w:rPr>
          <w:rFonts w:hint="eastAsia" w:ascii="仿宋" w:hAnsi="仿宋" w:eastAsia="仿宋" w:cs="方正仿宋_GBK"/>
          <w:b/>
          <w:bCs/>
          <w:color w:val="auto"/>
          <w:sz w:val="32"/>
          <w:szCs w:val="32"/>
          <w:highlight w:val="none"/>
        </w:rPr>
        <w:t>二、服务部分</w:t>
      </w:r>
    </w:p>
    <w:p w14:paraId="699E9030">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（一）</w:t>
      </w:r>
      <w:r>
        <w:rPr>
          <w:rFonts w:hint="eastAsia" w:ascii="仿宋" w:hAnsi="仿宋" w:eastAsia="仿宋" w:cs="方正仿宋_GBK"/>
          <w:color w:val="auto"/>
          <w:sz w:val="24"/>
          <w:szCs w:val="28"/>
          <w:highlight w:val="none"/>
        </w:rPr>
        <w:t>服务要求应答</w:t>
      </w:r>
    </w:p>
    <w:p w14:paraId="5CCFD66C">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（二）</w:t>
      </w:r>
      <w:r>
        <w:rPr>
          <w:rFonts w:hint="eastAsia" w:ascii="仿宋" w:hAnsi="仿宋" w:eastAsia="仿宋" w:cs="方正仿宋_GBK"/>
          <w:color w:val="auto"/>
          <w:sz w:val="24"/>
          <w:szCs w:val="28"/>
          <w:highlight w:val="none"/>
        </w:rPr>
        <w:t>服务响应偏离表</w:t>
      </w:r>
    </w:p>
    <w:p w14:paraId="2C61E3B3">
      <w:pPr>
        <w:snapToGrid w:val="0"/>
        <w:ind w:firstLine="643"/>
        <w:rPr>
          <w:rFonts w:ascii="仿宋" w:hAnsi="仿宋" w:eastAsia="仿宋" w:cs="方正仿宋_GBK"/>
          <w:b/>
          <w:bCs/>
          <w:color w:val="auto"/>
          <w:sz w:val="32"/>
          <w:szCs w:val="32"/>
          <w:highlight w:val="none"/>
        </w:rPr>
      </w:pPr>
      <w:r>
        <w:rPr>
          <w:rFonts w:hint="eastAsia" w:ascii="仿宋" w:hAnsi="仿宋" w:eastAsia="仿宋" w:cs="方正仿宋_GBK"/>
          <w:b/>
          <w:bCs/>
          <w:color w:val="auto"/>
          <w:sz w:val="32"/>
          <w:szCs w:val="32"/>
          <w:highlight w:val="none"/>
        </w:rPr>
        <w:t>三、商务文件</w:t>
      </w:r>
    </w:p>
    <w:p w14:paraId="42691B2D">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（一）服务要求响应情况：服务时间、服务地点、质量保证、售后服务条款等。</w:t>
      </w:r>
    </w:p>
    <w:p w14:paraId="55445C52">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（一）商务响应偏离表</w:t>
      </w:r>
    </w:p>
    <w:p w14:paraId="3A96A0DD">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（二）其它优惠承诺</w:t>
      </w:r>
    </w:p>
    <w:p w14:paraId="3FA6076A">
      <w:pPr>
        <w:snapToGrid w:val="0"/>
        <w:ind w:firstLine="643"/>
        <w:rPr>
          <w:rFonts w:ascii="仿宋" w:hAnsi="仿宋" w:eastAsia="仿宋" w:cs="方正仿宋_GBK"/>
          <w:b/>
          <w:bCs/>
          <w:color w:val="auto"/>
          <w:sz w:val="32"/>
          <w:szCs w:val="32"/>
          <w:highlight w:val="none"/>
        </w:rPr>
      </w:pPr>
      <w:r>
        <w:rPr>
          <w:rFonts w:hint="eastAsia" w:ascii="仿宋" w:hAnsi="仿宋" w:eastAsia="仿宋" w:cs="方正仿宋_GBK"/>
          <w:b/>
          <w:bCs/>
          <w:color w:val="auto"/>
          <w:sz w:val="32"/>
          <w:szCs w:val="32"/>
          <w:highlight w:val="none"/>
        </w:rPr>
        <w:t>四、资格证明文件</w:t>
      </w:r>
    </w:p>
    <w:p w14:paraId="5F775223">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（一）法人营业执照（副本）或事业单位法人证书（副本）或个体工商户营业执照或有效的自然人身份证明或社会团体法人登记证书复印件</w:t>
      </w:r>
    </w:p>
    <w:p w14:paraId="7F96E061">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（二）法定代表人身份证明书（格式）</w:t>
      </w:r>
    </w:p>
    <w:p w14:paraId="5A2AD702">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（三）法定代表人授权委托书（格式）</w:t>
      </w:r>
    </w:p>
    <w:p w14:paraId="3887459D">
      <w:pPr>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（四）基本资格条件承诺函（格式）</w:t>
      </w:r>
    </w:p>
    <w:p w14:paraId="34290EB2">
      <w:pPr>
        <w:snapToGrid w:val="0"/>
        <w:ind w:firstLine="480" w:firstLineChars="200"/>
        <w:rPr>
          <w:rFonts w:ascii="仿宋" w:hAnsi="仿宋" w:eastAsia="仿宋" w:cs="方正仿宋_GBK"/>
          <w:color w:val="auto"/>
          <w:sz w:val="24"/>
          <w:szCs w:val="24"/>
          <w:highlight w:val="none"/>
        </w:rPr>
        <w:sectPr>
          <w:footerReference r:id="rId3" w:type="default"/>
          <w:pgSz w:w="11907" w:h="16840"/>
          <w:pgMar w:top="1134" w:right="1023" w:bottom="1134" w:left="1064" w:header="851" w:footer="992" w:gutter="0"/>
          <w:pgNumType w:fmt="numberInDash"/>
          <w:cols w:space="720" w:num="1"/>
          <w:docGrid w:linePitch="380" w:charSpace="-5735"/>
        </w:sectPr>
      </w:pPr>
      <w:r>
        <w:rPr>
          <w:rFonts w:hint="eastAsia" w:ascii="仿宋" w:hAnsi="仿宋" w:eastAsia="仿宋" w:cs="方正仿宋_GBK"/>
          <w:color w:val="auto"/>
          <w:sz w:val="24"/>
          <w:szCs w:val="24"/>
          <w:highlight w:val="none"/>
        </w:rPr>
        <w:t>（五）特定资格条件证书或证明</w:t>
      </w:r>
    </w:p>
    <w:p w14:paraId="2DDA4131">
      <w:pPr>
        <w:pStyle w:val="3"/>
        <w:spacing w:line="240" w:lineRule="auto"/>
        <w:ind w:firstLine="643"/>
        <w:rPr>
          <w:rFonts w:ascii="仿宋" w:hAnsi="仿宋" w:eastAsia="仿宋"/>
          <w:color w:val="auto"/>
          <w:highlight w:val="none"/>
        </w:rPr>
      </w:pPr>
      <w:bookmarkStart w:id="176" w:name="_Toc183783160"/>
      <w:r>
        <w:rPr>
          <w:rFonts w:hint="eastAsia" w:ascii="仿宋" w:hAnsi="仿宋" w:eastAsia="仿宋"/>
          <w:color w:val="auto"/>
          <w:highlight w:val="none"/>
        </w:rPr>
        <w:t>一、经济部分</w:t>
      </w:r>
      <w:bookmarkEnd w:id="176"/>
    </w:p>
    <w:p w14:paraId="2903C7C0">
      <w:pPr>
        <w:ind w:firstLine="480"/>
        <w:rPr>
          <w:rFonts w:ascii="仿宋" w:hAnsi="仿宋" w:eastAsia="仿宋" w:cs="方正仿宋_GBK"/>
          <w:bCs/>
          <w:color w:val="auto"/>
          <w:szCs w:val="24"/>
          <w:highlight w:val="none"/>
        </w:rPr>
      </w:pPr>
      <w:r>
        <w:rPr>
          <w:rFonts w:hint="eastAsia" w:ascii="仿宋" w:hAnsi="仿宋" w:eastAsia="仿宋"/>
          <w:color w:val="auto"/>
          <w:sz w:val="24"/>
          <w:szCs w:val="18"/>
          <w:highlight w:val="none"/>
        </w:rPr>
        <w:t>（一）报价函</w:t>
      </w:r>
    </w:p>
    <w:p w14:paraId="0C213616">
      <w:pPr>
        <w:tabs>
          <w:tab w:val="left" w:pos="6300"/>
        </w:tabs>
        <w:snapToGrid w:val="0"/>
        <w:ind w:left="14" w:leftChars="5" w:firstLine="611" w:firstLineChars="191"/>
        <w:jc w:val="center"/>
        <w:rPr>
          <w:rFonts w:ascii="仿宋" w:hAnsi="仿宋" w:eastAsia="仿宋" w:cs="方正仿宋_GBK"/>
          <w:color w:val="auto"/>
          <w:sz w:val="32"/>
          <w:szCs w:val="32"/>
          <w:highlight w:val="none"/>
        </w:rPr>
      </w:pPr>
      <w:r>
        <w:rPr>
          <w:rFonts w:hint="eastAsia" w:ascii="仿宋" w:hAnsi="仿宋" w:eastAsia="仿宋" w:cs="方正仿宋_GBK"/>
          <w:color w:val="auto"/>
          <w:sz w:val="32"/>
          <w:szCs w:val="32"/>
          <w:highlight w:val="none"/>
        </w:rPr>
        <w:t>报价函</w:t>
      </w:r>
    </w:p>
    <w:p w14:paraId="712498E5">
      <w:pPr>
        <w:tabs>
          <w:tab w:val="left" w:pos="6300"/>
        </w:tabs>
        <w:snapToGrid w:val="0"/>
        <w:ind w:left="14" w:leftChars="5" w:firstLine="611" w:firstLineChars="191"/>
        <w:jc w:val="center"/>
        <w:rPr>
          <w:rFonts w:ascii="仿宋" w:hAnsi="仿宋" w:eastAsia="仿宋" w:cs="方正仿宋_GBK"/>
          <w:color w:val="auto"/>
          <w:sz w:val="32"/>
          <w:szCs w:val="32"/>
          <w:highlight w:val="none"/>
        </w:rPr>
      </w:pPr>
    </w:p>
    <w:p w14:paraId="240A7E28">
      <w:pPr>
        <w:tabs>
          <w:tab w:val="left" w:pos="6300"/>
        </w:tabs>
        <w:snapToGrid w:val="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u w:val="single"/>
        </w:rPr>
        <w:t>（代理机构名称）</w:t>
      </w:r>
      <w:r>
        <w:rPr>
          <w:rFonts w:hint="eastAsia" w:ascii="仿宋" w:hAnsi="仿宋" w:eastAsia="仿宋" w:cs="方正仿宋_GBK"/>
          <w:color w:val="auto"/>
          <w:sz w:val="24"/>
          <w:szCs w:val="24"/>
          <w:highlight w:val="none"/>
        </w:rPr>
        <w:t>：</w:t>
      </w:r>
    </w:p>
    <w:p w14:paraId="41968CD6">
      <w:pPr>
        <w:tabs>
          <w:tab w:val="left" w:pos="6300"/>
        </w:tabs>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我方收到____________________________（项目名称）的竞采采购文件，经详细研究，决定参加该项目的竞采。</w:t>
      </w:r>
    </w:p>
    <w:p w14:paraId="1880B2AE">
      <w:pPr>
        <w:numPr>
          <w:ilvl w:val="0"/>
          <w:numId w:val="4"/>
        </w:numPr>
        <w:tabs>
          <w:tab w:val="left" w:pos="6300"/>
        </w:tabs>
        <w:snapToGrid w:val="0"/>
        <w:ind w:left="476" w:leftChars="170" w:firstLine="0" w:firstLineChars="0"/>
        <w:rPr>
          <w:rFonts w:hint="eastAsia" w:ascii="仿宋" w:hAnsi="仿宋" w:eastAsia="仿宋" w:cs="方正仿宋_GBK"/>
          <w:color w:val="auto"/>
          <w:sz w:val="24"/>
          <w:szCs w:val="24"/>
          <w:highlight w:val="none"/>
          <w:u w:val="single"/>
        </w:rPr>
      </w:pPr>
      <w:r>
        <w:rPr>
          <w:rFonts w:hint="eastAsia" w:ascii="仿宋" w:hAnsi="仿宋" w:eastAsia="仿宋" w:cs="方正仿宋_GBK"/>
          <w:color w:val="auto"/>
          <w:sz w:val="24"/>
          <w:szCs w:val="24"/>
          <w:highlight w:val="none"/>
        </w:rPr>
        <w:t>愿意按照竞采采购文件中的一切要求，提供本项目的技术服务，</w:t>
      </w:r>
      <w:r>
        <w:rPr>
          <w:rFonts w:hint="eastAsia" w:ascii="仿宋" w:hAnsi="仿宋" w:eastAsia="仿宋" w:cs="方正仿宋_GBK"/>
          <w:color w:val="auto"/>
          <w:sz w:val="24"/>
          <w:szCs w:val="24"/>
          <w:highlight w:val="none"/>
          <w:lang w:val="en-US" w:eastAsia="zh-CN"/>
        </w:rPr>
        <w:t>投标</w:t>
      </w:r>
      <w:r>
        <w:rPr>
          <w:rFonts w:hint="eastAsia" w:ascii="仿宋" w:hAnsi="仿宋" w:eastAsia="仿宋" w:cs="方正仿宋_GBK"/>
          <w:color w:val="auto"/>
          <w:sz w:val="24"/>
          <w:szCs w:val="24"/>
          <w:highlight w:val="none"/>
        </w:rPr>
        <w:t>报价为</w:t>
      </w:r>
      <w:r>
        <w:rPr>
          <w:rFonts w:hint="eastAsia" w:ascii="仿宋" w:hAnsi="仿宋" w:eastAsia="仿宋" w:cs="方正仿宋_GBK"/>
          <w:color w:val="auto"/>
          <w:sz w:val="24"/>
          <w:szCs w:val="24"/>
          <w:highlight w:val="none"/>
          <w:lang w:val="en-US" w:eastAsia="zh-CN"/>
        </w:rPr>
        <w:t>人民币</w:t>
      </w:r>
      <w:r>
        <w:rPr>
          <w:rFonts w:hint="eastAsia" w:ascii="仿宋" w:hAnsi="仿宋" w:eastAsia="仿宋" w:cs="方正仿宋_GBK"/>
          <w:color w:val="auto"/>
          <w:sz w:val="24"/>
          <w:szCs w:val="24"/>
          <w:highlight w:val="none"/>
          <w:u w:val="none"/>
        </w:rPr>
        <w:t>：</w:t>
      </w:r>
      <w:r>
        <w:rPr>
          <w:rFonts w:hint="eastAsia" w:ascii="仿宋" w:hAnsi="仿宋" w:eastAsia="仿宋" w:cs="方正仿宋_GBK"/>
          <w:color w:val="auto"/>
          <w:sz w:val="24"/>
          <w:szCs w:val="24"/>
          <w:highlight w:val="none"/>
          <w:u w:val="single"/>
        </w:rPr>
        <w:t xml:space="preserve"> </w:t>
      </w:r>
      <w:r>
        <w:rPr>
          <w:rFonts w:ascii="仿宋" w:hAnsi="仿宋" w:eastAsia="仿宋" w:cs="方正仿宋_GBK"/>
          <w:color w:val="auto"/>
          <w:sz w:val="24"/>
          <w:szCs w:val="24"/>
          <w:highlight w:val="none"/>
          <w:u w:val="single"/>
        </w:rPr>
        <w:t xml:space="preserve">   </w:t>
      </w:r>
      <w:r>
        <w:rPr>
          <w:rFonts w:hint="eastAsia" w:ascii="仿宋" w:hAnsi="仿宋" w:eastAsia="仿宋" w:cs="方正仿宋_GBK"/>
          <w:color w:val="auto"/>
          <w:sz w:val="24"/>
          <w:szCs w:val="24"/>
          <w:highlight w:val="none"/>
          <w:u w:val="single"/>
        </w:rPr>
        <w:t xml:space="preserve">    </w:t>
      </w:r>
    </w:p>
    <w:p w14:paraId="47A5D272">
      <w:pPr>
        <w:numPr>
          <w:ilvl w:val="0"/>
          <w:numId w:val="0"/>
        </w:numPr>
        <w:tabs>
          <w:tab w:val="left" w:pos="6300"/>
        </w:tabs>
        <w:snapToGrid w:val="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lang w:val="en-US" w:eastAsia="zh-CN"/>
        </w:rPr>
        <w:t>元（大写：</w:t>
      </w:r>
      <w:r>
        <w:rPr>
          <w:rFonts w:hint="eastAsia" w:ascii="仿宋" w:hAnsi="仿宋" w:eastAsia="仿宋" w:cs="方正仿宋_GBK"/>
          <w:color w:val="auto"/>
          <w:sz w:val="24"/>
          <w:szCs w:val="24"/>
          <w:highlight w:val="none"/>
          <w:u w:val="single"/>
          <w:lang w:val="en-US" w:eastAsia="zh-CN"/>
        </w:rPr>
        <w:t xml:space="preserve">     </w:t>
      </w:r>
      <w:r>
        <w:rPr>
          <w:rFonts w:hint="eastAsia" w:ascii="仿宋" w:hAnsi="仿宋" w:eastAsia="仿宋" w:cs="方正仿宋_GBK"/>
          <w:color w:val="auto"/>
          <w:sz w:val="24"/>
          <w:szCs w:val="24"/>
          <w:highlight w:val="none"/>
          <w:lang w:val="en-US" w:eastAsia="zh-CN"/>
        </w:rPr>
        <w:t>）</w:t>
      </w:r>
      <w:r>
        <w:rPr>
          <w:rFonts w:hint="eastAsia" w:ascii="仿宋" w:hAnsi="仿宋" w:eastAsia="仿宋" w:cs="方正仿宋_GBK"/>
          <w:color w:val="auto"/>
          <w:sz w:val="24"/>
          <w:szCs w:val="24"/>
          <w:highlight w:val="none"/>
        </w:rPr>
        <w:t>。</w:t>
      </w:r>
    </w:p>
    <w:p w14:paraId="3F873E0D">
      <w:pPr>
        <w:tabs>
          <w:tab w:val="left" w:pos="6300"/>
        </w:tabs>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2、我方现提交的响应文件为：响应文件电子文档壹份。</w:t>
      </w:r>
    </w:p>
    <w:p w14:paraId="42643C02">
      <w:pPr>
        <w:tabs>
          <w:tab w:val="left" w:pos="6300"/>
        </w:tabs>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3、我方承诺：本次竞采的有效期为90天。</w:t>
      </w:r>
    </w:p>
    <w:p w14:paraId="1A5EF6EA">
      <w:pPr>
        <w:tabs>
          <w:tab w:val="left" w:pos="6300"/>
        </w:tabs>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4、我方完全理解和接受贵方竞采采购文件的一切规定和要求及评审办法。</w:t>
      </w:r>
    </w:p>
    <w:p w14:paraId="48332ED9">
      <w:pPr>
        <w:tabs>
          <w:tab w:val="left" w:pos="6300"/>
        </w:tabs>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5、在整个竞采采购过程中，我方若有违规行为，接受按照重庆市政府采购云平台规定给予惩罚。</w:t>
      </w:r>
    </w:p>
    <w:p w14:paraId="6E990B61">
      <w:pPr>
        <w:tabs>
          <w:tab w:val="left" w:pos="6300"/>
        </w:tabs>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6、我方若中选，将按照竞采结果签订合同，并且严格履行合同义务。本承诺函将成为合同不可分割的一部分，与合同具有同等的法律效力。</w:t>
      </w:r>
    </w:p>
    <w:p w14:paraId="00566C32">
      <w:pPr>
        <w:tabs>
          <w:tab w:val="left" w:pos="6300"/>
        </w:tabs>
        <w:snapToGrid w:val="0"/>
        <w:ind w:firstLine="480" w:firstLineChars="20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7、我方理解，最低报价不是成交的唯一条件。</w:t>
      </w:r>
    </w:p>
    <w:p w14:paraId="0E8179A2">
      <w:pPr>
        <w:tabs>
          <w:tab w:val="left" w:pos="6300"/>
        </w:tabs>
        <w:snapToGrid w:val="0"/>
        <w:spacing w:line="360" w:lineRule="auto"/>
        <w:ind w:firstLine="570"/>
        <w:rPr>
          <w:rFonts w:ascii="方正仿宋_GBK" w:hAnsi="方正仿宋_GBK" w:eastAsia="方正仿宋_GBK" w:cs="方正仿宋_GBK"/>
          <w:color w:val="auto"/>
          <w:sz w:val="24"/>
          <w:szCs w:val="24"/>
          <w:highlight w:val="none"/>
        </w:rPr>
      </w:pPr>
    </w:p>
    <w:p w14:paraId="1823E990">
      <w:pPr>
        <w:tabs>
          <w:tab w:val="left" w:pos="6300"/>
        </w:tabs>
        <w:snapToGrid w:val="0"/>
        <w:spacing w:line="360" w:lineRule="auto"/>
        <w:ind w:firstLine="570"/>
        <w:rPr>
          <w:rFonts w:ascii="方正仿宋_GBK" w:hAnsi="方正仿宋_GBK" w:eastAsia="方正仿宋_GBK" w:cs="方正仿宋_GBK"/>
          <w:color w:val="auto"/>
          <w:sz w:val="24"/>
          <w:szCs w:val="24"/>
          <w:highlight w:val="none"/>
        </w:rPr>
      </w:pPr>
    </w:p>
    <w:p w14:paraId="34C3F384">
      <w:pPr>
        <w:tabs>
          <w:tab w:val="left" w:pos="6300"/>
        </w:tabs>
        <w:snapToGrid w:val="0"/>
        <w:spacing w:line="360" w:lineRule="auto"/>
        <w:ind w:firstLine="570"/>
        <w:rPr>
          <w:rFonts w:ascii="方正仿宋_GBK" w:hAnsi="方正仿宋_GBK" w:eastAsia="方正仿宋_GBK" w:cs="方正仿宋_GBK"/>
          <w:color w:val="auto"/>
          <w:sz w:val="24"/>
          <w:szCs w:val="24"/>
          <w:highlight w:val="none"/>
        </w:rPr>
      </w:pPr>
    </w:p>
    <w:p w14:paraId="5C61CF72">
      <w:pPr>
        <w:tabs>
          <w:tab w:val="left" w:pos="6300"/>
        </w:tabs>
        <w:snapToGrid w:val="0"/>
        <w:spacing w:line="360" w:lineRule="auto"/>
        <w:ind w:firstLine="570"/>
        <w:rPr>
          <w:rFonts w:ascii="方正仿宋_GBK" w:hAnsi="方正仿宋_GBK" w:eastAsia="方正仿宋_GBK" w:cs="方正仿宋_GBK"/>
          <w:color w:val="auto"/>
          <w:sz w:val="24"/>
          <w:szCs w:val="24"/>
          <w:highlight w:val="none"/>
        </w:rPr>
      </w:pPr>
    </w:p>
    <w:p w14:paraId="2F60392F">
      <w:pPr>
        <w:tabs>
          <w:tab w:val="left" w:pos="6300"/>
        </w:tabs>
        <w:snapToGrid w:val="0"/>
        <w:spacing w:line="360" w:lineRule="auto"/>
        <w:ind w:firstLine="570"/>
        <w:rPr>
          <w:rFonts w:ascii="仿宋" w:hAnsi="仿宋" w:eastAsia="仿宋"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rPr>
        <w:t xml:space="preserve">            </w:t>
      </w:r>
      <w:r>
        <w:rPr>
          <w:rFonts w:hint="eastAsia" w:ascii="仿宋" w:hAnsi="仿宋" w:eastAsia="仿宋" w:cs="方正仿宋_GBK"/>
          <w:color w:val="auto"/>
          <w:sz w:val="24"/>
          <w:szCs w:val="24"/>
          <w:highlight w:val="none"/>
        </w:rPr>
        <w:t>供应商名称（公章）：</w:t>
      </w:r>
    </w:p>
    <w:p w14:paraId="197E81B7">
      <w:pPr>
        <w:tabs>
          <w:tab w:val="left" w:pos="6300"/>
        </w:tabs>
        <w:snapToGrid w:val="0"/>
        <w:ind w:firstLine="480"/>
        <w:rPr>
          <w:rFonts w:hint="eastAsia"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 xml:space="preserve">                         </w:t>
      </w:r>
      <w:r>
        <w:rPr>
          <w:rFonts w:ascii="仿宋" w:hAnsi="仿宋" w:eastAsia="仿宋" w:cs="方正仿宋_GBK"/>
          <w:color w:val="auto"/>
          <w:sz w:val="24"/>
          <w:szCs w:val="24"/>
          <w:highlight w:val="none"/>
        </w:rPr>
        <w:t xml:space="preserve">               </w:t>
      </w:r>
      <w:r>
        <w:rPr>
          <w:rFonts w:hint="eastAsia" w:ascii="仿宋" w:hAnsi="仿宋" w:eastAsia="仿宋" w:cs="方正仿宋_GBK"/>
          <w:color w:val="auto"/>
          <w:sz w:val="24"/>
          <w:szCs w:val="24"/>
          <w:highlight w:val="none"/>
        </w:rPr>
        <w:t xml:space="preserve">   年   月   日</w:t>
      </w:r>
    </w:p>
    <w:p w14:paraId="67182EED">
      <w:pPr>
        <w:pStyle w:val="6"/>
        <w:rPr>
          <w:rFonts w:hint="eastAsia" w:ascii="仿宋" w:hAnsi="仿宋" w:eastAsia="仿宋" w:cs="方正仿宋_GBK"/>
          <w:color w:val="auto"/>
          <w:sz w:val="24"/>
          <w:szCs w:val="24"/>
          <w:highlight w:val="none"/>
        </w:rPr>
      </w:pPr>
    </w:p>
    <w:p w14:paraId="0DBE98B8">
      <w:pPr>
        <w:rPr>
          <w:rFonts w:hint="eastAsia" w:ascii="仿宋" w:hAnsi="仿宋" w:eastAsia="仿宋" w:cs="方正仿宋_GBK"/>
          <w:color w:val="auto"/>
          <w:sz w:val="24"/>
          <w:szCs w:val="24"/>
          <w:highlight w:val="none"/>
        </w:rPr>
      </w:pPr>
    </w:p>
    <w:p w14:paraId="7CDED5D8">
      <w:pPr>
        <w:pStyle w:val="6"/>
        <w:rPr>
          <w:rFonts w:hint="eastAsia" w:ascii="仿宋" w:hAnsi="仿宋" w:eastAsia="仿宋" w:cs="方正仿宋_GBK"/>
          <w:color w:val="auto"/>
          <w:sz w:val="24"/>
          <w:szCs w:val="24"/>
          <w:highlight w:val="none"/>
        </w:rPr>
      </w:pPr>
    </w:p>
    <w:p w14:paraId="6A5FE4C0">
      <w:pPr>
        <w:rPr>
          <w:rFonts w:hint="eastAsia" w:ascii="仿宋" w:hAnsi="仿宋" w:eastAsia="仿宋" w:cs="方正仿宋_GBK"/>
          <w:color w:val="auto"/>
          <w:sz w:val="24"/>
          <w:szCs w:val="24"/>
          <w:highlight w:val="none"/>
        </w:rPr>
      </w:pPr>
    </w:p>
    <w:p w14:paraId="3FF28D94">
      <w:pPr>
        <w:pStyle w:val="6"/>
        <w:rPr>
          <w:rFonts w:hint="eastAsia" w:ascii="仿宋" w:hAnsi="仿宋" w:eastAsia="仿宋" w:cs="方正仿宋_GBK"/>
          <w:color w:val="auto"/>
          <w:sz w:val="24"/>
          <w:szCs w:val="24"/>
          <w:highlight w:val="none"/>
        </w:rPr>
      </w:pPr>
    </w:p>
    <w:p w14:paraId="26E01BFF">
      <w:pPr>
        <w:rPr>
          <w:rFonts w:hint="eastAsia" w:ascii="仿宋" w:hAnsi="仿宋" w:eastAsia="仿宋" w:cs="方正仿宋_GBK"/>
          <w:color w:val="auto"/>
          <w:sz w:val="24"/>
          <w:szCs w:val="24"/>
          <w:highlight w:val="none"/>
        </w:rPr>
      </w:pPr>
    </w:p>
    <w:p w14:paraId="54D2C43A">
      <w:pPr>
        <w:pStyle w:val="6"/>
        <w:rPr>
          <w:rFonts w:hint="eastAsia" w:ascii="仿宋" w:hAnsi="仿宋" w:eastAsia="仿宋" w:cs="方正仿宋_GBK"/>
          <w:color w:val="auto"/>
          <w:sz w:val="24"/>
          <w:szCs w:val="24"/>
          <w:highlight w:val="none"/>
        </w:rPr>
      </w:pPr>
    </w:p>
    <w:p w14:paraId="4681FDEB">
      <w:pPr>
        <w:rPr>
          <w:rFonts w:hint="eastAsia" w:ascii="仿宋" w:hAnsi="仿宋" w:eastAsia="仿宋" w:cs="方正仿宋_GBK"/>
          <w:color w:val="auto"/>
          <w:sz w:val="24"/>
          <w:szCs w:val="24"/>
          <w:highlight w:val="none"/>
        </w:rPr>
      </w:pPr>
    </w:p>
    <w:p w14:paraId="792E5867">
      <w:pPr>
        <w:pStyle w:val="6"/>
        <w:rPr>
          <w:rFonts w:hint="eastAsia" w:ascii="仿宋" w:hAnsi="仿宋" w:eastAsia="仿宋" w:cs="方正仿宋_GBK"/>
          <w:color w:val="auto"/>
          <w:sz w:val="24"/>
          <w:szCs w:val="24"/>
          <w:highlight w:val="none"/>
        </w:rPr>
      </w:pPr>
    </w:p>
    <w:p w14:paraId="06DB4D18">
      <w:pPr>
        <w:rPr>
          <w:rFonts w:hint="eastAsia" w:ascii="仿宋" w:hAnsi="仿宋" w:eastAsia="仿宋" w:cs="方正仿宋_GBK"/>
          <w:color w:val="auto"/>
          <w:sz w:val="24"/>
          <w:szCs w:val="24"/>
          <w:highlight w:val="none"/>
        </w:rPr>
      </w:pPr>
    </w:p>
    <w:p w14:paraId="0EC48AA0">
      <w:pPr>
        <w:pStyle w:val="6"/>
        <w:rPr>
          <w:rFonts w:hint="eastAsia" w:ascii="仿宋" w:hAnsi="仿宋" w:eastAsia="仿宋" w:cs="方正仿宋_GBK"/>
          <w:color w:val="auto"/>
          <w:sz w:val="24"/>
          <w:szCs w:val="24"/>
          <w:highlight w:val="none"/>
        </w:rPr>
      </w:pPr>
    </w:p>
    <w:p w14:paraId="54DEC4A2">
      <w:pPr>
        <w:rPr>
          <w:rFonts w:hint="eastAsia" w:ascii="仿宋" w:hAnsi="仿宋" w:eastAsia="仿宋" w:cs="方正仿宋_GBK"/>
          <w:color w:val="auto"/>
          <w:sz w:val="24"/>
          <w:szCs w:val="24"/>
          <w:highlight w:val="none"/>
        </w:rPr>
      </w:pPr>
    </w:p>
    <w:p w14:paraId="54D84581">
      <w:pPr>
        <w:pStyle w:val="6"/>
        <w:rPr>
          <w:rFonts w:hint="eastAsia" w:ascii="仿宋" w:hAnsi="仿宋" w:eastAsia="仿宋" w:cs="方正仿宋_GBK"/>
          <w:color w:val="auto"/>
          <w:sz w:val="24"/>
          <w:szCs w:val="24"/>
          <w:highlight w:val="none"/>
        </w:rPr>
      </w:pPr>
    </w:p>
    <w:p w14:paraId="306B3CF3">
      <w:pPr>
        <w:rPr>
          <w:rFonts w:hint="eastAsia" w:ascii="仿宋" w:hAnsi="仿宋" w:eastAsia="仿宋" w:cs="方正仿宋_GBK"/>
          <w:color w:val="auto"/>
          <w:sz w:val="24"/>
          <w:szCs w:val="24"/>
          <w:highlight w:val="none"/>
        </w:rPr>
      </w:pPr>
    </w:p>
    <w:p w14:paraId="57E9070F">
      <w:pPr>
        <w:pStyle w:val="6"/>
        <w:rPr>
          <w:rFonts w:hint="eastAsia" w:ascii="仿宋" w:hAnsi="仿宋" w:eastAsia="仿宋" w:cs="方正仿宋_GBK"/>
          <w:color w:val="auto"/>
          <w:sz w:val="24"/>
          <w:szCs w:val="24"/>
          <w:highlight w:val="none"/>
        </w:rPr>
      </w:pPr>
    </w:p>
    <w:p w14:paraId="5B15739A">
      <w:pPr>
        <w:rPr>
          <w:rFonts w:hint="eastAsia"/>
          <w:color w:val="auto"/>
          <w:highlight w:val="none"/>
        </w:rPr>
      </w:pPr>
    </w:p>
    <w:p w14:paraId="7652FA43">
      <w:pPr>
        <w:rPr>
          <w:rFonts w:hint="eastAsia" w:ascii="仿宋" w:hAnsi="仿宋" w:eastAsia="仿宋" w:cs="方正仿宋_GBK"/>
          <w:color w:val="auto"/>
          <w:sz w:val="24"/>
          <w:szCs w:val="24"/>
          <w:highlight w:val="none"/>
        </w:rPr>
      </w:pPr>
    </w:p>
    <w:p w14:paraId="168303EF">
      <w:pPr>
        <w:pStyle w:val="6"/>
        <w:numPr>
          <w:ilvl w:val="0"/>
          <w:numId w:val="5"/>
        </w:numPr>
        <w:rPr>
          <w:rFonts w:hint="eastAsia" w:ascii="仿宋" w:hAnsi="仿宋" w:eastAsia="仿宋" w:cs="方正仿宋_GBK"/>
          <w:color w:val="auto"/>
          <w:sz w:val="24"/>
          <w:szCs w:val="24"/>
          <w:highlight w:val="none"/>
          <w:lang w:val="en-US" w:eastAsia="zh-CN"/>
        </w:rPr>
      </w:pPr>
      <w:r>
        <w:rPr>
          <w:rFonts w:hint="eastAsia" w:ascii="仿宋" w:hAnsi="仿宋" w:eastAsia="仿宋" w:cs="方正仿宋_GBK"/>
          <w:color w:val="auto"/>
          <w:sz w:val="24"/>
          <w:szCs w:val="24"/>
          <w:highlight w:val="none"/>
          <w:lang w:val="en-US" w:eastAsia="zh-CN"/>
        </w:rPr>
        <w:t>报价明细清单</w:t>
      </w:r>
    </w:p>
    <w:tbl>
      <w:tblPr>
        <w:tblStyle w:val="18"/>
        <w:tblW w:w="9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0"/>
        <w:gridCol w:w="1225"/>
        <w:gridCol w:w="1396"/>
        <w:gridCol w:w="1365"/>
        <w:gridCol w:w="902"/>
        <w:gridCol w:w="2261"/>
      </w:tblGrid>
      <w:tr w14:paraId="7052C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FB2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咨询人员职级</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62B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工日费用标准最高限价(元/人)</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CE71">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工日费用标准报价(元/人)</w:t>
            </w:r>
          </w:p>
        </w:tc>
      </w:tr>
      <w:tr w14:paraId="13887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741F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高级专家(重庆市市级安全专家)</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CB2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28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CA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94FE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高级专业技术职称(重庆市高级工程师职称证书)</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FFD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DFB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4269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1A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检查项目类型</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57F7">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费用报价（元）</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70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次数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4D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总价(元)</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09C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w:t>
            </w:r>
          </w:p>
        </w:tc>
      </w:tr>
      <w:tr w14:paraId="2A24D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37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在建工程</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90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58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04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E1C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检查由3名高级专家完成(根据项目大小实际情况，据实合理配置)</w:t>
            </w:r>
          </w:p>
        </w:tc>
      </w:tr>
      <w:tr w14:paraId="11D7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24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工贸企业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04D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FC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94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6C9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检查由1名高级专业技术职称咨询人员完成</w:t>
            </w:r>
          </w:p>
        </w:tc>
      </w:tr>
      <w:tr w14:paraId="1B61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B0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固定资产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67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05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1F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31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767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检查由1名高级专业技术职称咨询人员完成</w:t>
            </w:r>
          </w:p>
        </w:tc>
      </w:tr>
      <w:tr w14:paraId="7BA44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0C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停车场</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83E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A4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A5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31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EDC08">
            <w:pPr>
              <w:jc w:val="center"/>
              <w:rPr>
                <w:rFonts w:hint="eastAsia" w:ascii="仿宋" w:hAnsi="仿宋" w:eastAsia="仿宋" w:cs="仿宋"/>
                <w:i w:val="0"/>
                <w:iCs w:val="0"/>
                <w:color w:val="auto"/>
                <w:sz w:val="24"/>
                <w:szCs w:val="24"/>
                <w:highlight w:val="none"/>
                <w:u w:val="none"/>
              </w:rPr>
            </w:pPr>
          </w:p>
        </w:tc>
      </w:tr>
      <w:tr w14:paraId="0561E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DF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环保基础设施</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7AF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E2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FC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31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65F83">
            <w:pPr>
              <w:jc w:val="center"/>
              <w:rPr>
                <w:rFonts w:hint="eastAsia" w:ascii="仿宋" w:hAnsi="仿宋" w:eastAsia="仿宋" w:cs="仿宋"/>
                <w:i w:val="0"/>
                <w:iCs w:val="0"/>
                <w:color w:val="auto"/>
                <w:sz w:val="24"/>
                <w:szCs w:val="24"/>
                <w:highlight w:val="none"/>
                <w:u w:val="none"/>
              </w:rPr>
            </w:pPr>
          </w:p>
        </w:tc>
      </w:tr>
      <w:tr w14:paraId="2AF4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FCC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费用总计（元）</w:t>
            </w:r>
          </w:p>
        </w:tc>
        <w:tc>
          <w:tcPr>
            <w:tcW w:w="71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49DD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1C14D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98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7E2D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注：如果工日费用标准单价报价与总价报价不一致，以工日费用标准单价为准</w:t>
            </w:r>
          </w:p>
        </w:tc>
      </w:tr>
    </w:tbl>
    <w:p w14:paraId="64949EAC">
      <w:pPr>
        <w:numPr>
          <w:ilvl w:val="0"/>
          <w:numId w:val="0"/>
        </w:numPr>
        <w:rPr>
          <w:rFonts w:hint="default"/>
          <w:color w:val="auto"/>
          <w:highlight w:val="none"/>
          <w:lang w:val="en-US" w:eastAsia="zh-CN"/>
        </w:rPr>
      </w:pPr>
    </w:p>
    <w:p w14:paraId="19F0242C">
      <w:pPr>
        <w:tabs>
          <w:tab w:val="left" w:pos="6300"/>
        </w:tabs>
        <w:snapToGrid w:val="0"/>
        <w:ind w:firstLine="480"/>
        <w:rPr>
          <w:rFonts w:ascii="仿宋" w:hAnsi="仿宋" w:eastAsia="仿宋" w:cs="方正仿宋_GBK"/>
          <w:color w:val="auto"/>
          <w:sz w:val="24"/>
          <w:szCs w:val="24"/>
          <w:highlight w:val="none"/>
        </w:rPr>
      </w:pPr>
    </w:p>
    <w:p w14:paraId="2CA86DD9">
      <w:pPr>
        <w:tabs>
          <w:tab w:val="left" w:pos="6300"/>
        </w:tabs>
        <w:snapToGrid w:val="0"/>
        <w:ind w:firstLine="480"/>
        <w:rPr>
          <w:rFonts w:ascii="仿宋" w:hAnsi="仿宋" w:eastAsia="仿宋" w:cs="方正仿宋_GBK"/>
          <w:color w:val="auto"/>
          <w:sz w:val="24"/>
          <w:szCs w:val="24"/>
          <w:highlight w:val="none"/>
        </w:rPr>
      </w:pPr>
    </w:p>
    <w:p w14:paraId="548AEAB5">
      <w:pPr>
        <w:tabs>
          <w:tab w:val="left" w:pos="6300"/>
        </w:tabs>
        <w:snapToGrid w:val="0"/>
        <w:ind w:firstLine="480"/>
        <w:rPr>
          <w:rFonts w:ascii="仿宋" w:hAnsi="仿宋" w:eastAsia="仿宋" w:cs="方正仿宋_GBK"/>
          <w:color w:val="auto"/>
          <w:sz w:val="24"/>
          <w:szCs w:val="24"/>
          <w:highlight w:val="none"/>
        </w:rPr>
      </w:pPr>
    </w:p>
    <w:p w14:paraId="705B0987">
      <w:pPr>
        <w:tabs>
          <w:tab w:val="left" w:pos="6300"/>
        </w:tabs>
        <w:snapToGrid w:val="0"/>
        <w:ind w:firstLine="480"/>
        <w:rPr>
          <w:rFonts w:ascii="仿宋" w:hAnsi="仿宋" w:eastAsia="仿宋" w:cs="方正仿宋_GBK"/>
          <w:color w:val="auto"/>
          <w:sz w:val="24"/>
          <w:szCs w:val="24"/>
          <w:highlight w:val="none"/>
        </w:rPr>
      </w:pPr>
    </w:p>
    <w:p w14:paraId="6F896FD5">
      <w:pPr>
        <w:tabs>
          <w:tab w:val="left" w:pos="6300"/>
        </w:tabs>
        <w:snapToGrid w:val="0"/>
        <w:ind w:firstLine="48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 xml:space="preserve">                                         </w:t>
      </w:r>
    </w:p>
    <w:p w14:paraId="197DE6FB">
      <w:pPr>
        <w:snapToGrid w:val="0"/>
        <w:ind w:firstLine="480" w:firstLineChars="200"/>
        <w:rPr>
          <w:rFonts w:ascii="仿宋" w:hAnsi="仿宋" w:eastAsia="仿宋" w:cs="方正仿宋_GBK"/>
          <w:color w:val="auto"/>
          <w:sz w:val="24"/>
          <w:szCs w:val="24"/>
          <w:highlight w:val="none"/>
        </w:rPr>
        <w:sectPr>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方正仿宋_GBK"/>
          <w:color w:val="auto"/>
          <w:sz w:val="24"/>
          <w:szCs w:val="24"/>
          <w:highlight w:val="none"/>
        </w:rPr>
        <w:t xml:space="preserve">                                                  </w:t>
      </w:r>
    </w:p>
    <w:p w14:paraId="4B71521B">
      <w:pPr>
        <w:pStyle w:val="3"/>
        <w:spacing w:line="240" w:lineRule="auto"/>
        <w:ind w:firstLine="643"/>
        <w:rPr>
          <w:rFonts w:ascii="仿宋" w:hAnsi="仿宋" w:eastAsia="仿宋"/>
          <w:color w:val="auto"/>
          <w:highlight w:val="none"/>
        </w:rPr>
      </w:pPr>
      <w:bookmarkStart w:id="177" w:name="_Toc3192"/>
      <w:bookmarkStart w:id="178" w:name="_Toc486585241"/>
      <w:bookmarkStart w:id="179" w:name="_Toc486608278"/>
      <w:bookmarkStart w:id="180" w:name="_Toc9090"/>
      <w:bookmarkStart w:id="181" w:name="_Toc487204798"/>
      <w:bookmarkStart w:id="182" w:name="_Toc183783161"/>
      <w:r>
        <w:rPr>
          <w:rFonts w:hint="eastAsia" w:ascii="仿宋" w:hAnsi="仿宋" w:eastAsia="仿宋"/>
          <w:color w:val="auto"/>
          <w:highlight w:val="none"/>
        </w:rPr>
        <w:t>二、服务部分</w:t>
      </w:r>
      <w:bookmarkEnd w:id="177"/>
      <w:bookmarkEnd w:id="178"/>
      <w:bookmarkEnd w:id="179"/>
      <w:bookmarkEnd w:id="180"/>
      <w:bookmarkEnd w:id="181"/>
      <w:bookmarkEnd w:id="182"/>
    </w:p>
    <w:p w14:paraId="5567A8C1">
      <w:pPr>
        <w:snapToGrid w:val="0"/>
        <w:ind w:firstLine="480"/>
        <w:rPr>
          <w:rFonts w:ascii="仿宋" w:hAnsi="仿宋" w:eastAsia="仿宋" w:cs="方正仿宋_GBK"/>
          <w:color w:val="auto"/>
          <w:sz w:val="24"/>
          <w:szCs w:val="28"/>
          <w:highlight w:val="none"/>
        </w:rPr>
      </w:pPr>
      <w:r>
        <w:rPr>
          <w:rFonts w:hint="eastAsia" w:ascii="仿宋" w:hAnsi="仿宋" w:eastAsia="仿宋" w:cs="方正仿宋_GBK"/>
          <w:color w:val="auto"/>
          <w:sz w:val="24"/>
          <w:szCs w:val="28"/>
          <w:highlight w:val="none"/>
        </w:rPr>
        <w:t>（一）服务要求应答</w:t>
      </w:r>
    </w:p>
    <w:p w14:paraId="04C1D0E1">
      <w:pPr>
        <w:rPr>
          <w:rFonts w:ascii="仿宋" w:hAnsi="仿宋" w:eastAsia="仿宋" w:cs="方正仿宋_GBK"/>
          <w:color w:val="auto"/>
          <w:szCs w:val="24"/>
          <w:highlight w:val="none"/>
        </w:rPr>
      </w:pPr>
    </w:p>
    <w:p w14:paraId="1A76F645">
      <w:pPr>
        <w:ind w:firstLine="480"/>
        <w:rPr>
          <w:rFonts w:ascii="仿宋" w:hAnsi="仿宋" w:eastAsia="仿宋" w:cs="方正仿宋_GBK"/>
          <w:color w:val="auto"/>
          <w:sz w:val="24"/>
          <w:szCs w:val="18"/>
          <w:highlight w:val="none"/>
        </w:rPr>
      </w:pPr>
      <w:r>
        <w:rPr>
          <w:rFonts w:hint="eastAsia" w:ascii="仿宋" w:hAnsi="仿宋" w:eastAsia="仿宋" w:cs="方正仿宋_GBK"/>
          <w:color w:val="auto"/>
          <w:sz w:val="24"/>
          <w:szCs w:val="18"/>
          <w:highlight w:val="none"/>
        </w:rPr>
        <w:t>（二）服务响应偏离表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4A03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60D28730">
            <w:pPr>
              <w:ind w:firstLine="420"/>
              <w:jc w:val="center"/>
              <w:rPr>
                <w:rFonts w:ascii="仿宋" w:hAnsi="仿宋" w:eastAsia="仿宋" w:cs="方正仿宋_GBK"/>
                <w:bCs/>
                <w:color w:val="auto"/>
                <w:szCs w:val="21"/>
                <w:highlight w:val="none"/>
              </w:rPr>
            </w:pPr>
            <w:r>
              <w:rPr>
                <w:rFonts w:hint="eastAsia" w:ascii="仿宋" w:hAnsi="仿宋" w:eastAsia="仿宋" w:cs="方正仿宋_GBK"/>
                <w:bCs/>
                <w:color w:val="auto"/>
                <w:sz w:val="21"/>
                <w:szCs w:val="21"/>
                <w:highlight w:val="none"/>
              </w:rPr>
              <w:t>序号</w:t>
            </w:r>
          </w:p>
        </w:tc>
        <w:tc>
          <w:tcPr>
            <w:tcW w:w="1542" w:type="pct"/>
            <w:vAlign w:val="center"/>
          </w:tcPr>
          <w:p w14:paraId="07991947">
            <w:pPr>
              <w:ind w:firstLine="420"/>
              <w:jc w:val="center"/>
              <w:rPr>
                <w:rFonts w:ascii="仿宋" w:hAnsi="仿宋" w:eastAsia="仿宋" w:cs="方正仿宋_GBK"/>
                <w:bCs/>
                <w:color w:val="auto"/>
                <w:sz w:val="21"/>
                <w:szCs w:val="21"/>
                <w:highlight w:val="none"/>
              </w:rPr>
            </w:pPr>
            <w:r>
              <w:rPr>
                <w:rFonts w:hint="eastAsia" w:ascii="仿宋" w:hAnsi="仿宋" w:eastAsia="仿宋" w:cs="方正仿宋_GBK"/>
                <w:bCs/>
                <w:color w:val="auto"/>
                <w:sz w:val="21"/>
                <w:szCs w:val="21"/>
                <w:highlight w:val="none"/>
              </w:rPr>
              <w:t>招标要求</w:t>
            </w:r>
          </w:p>
        </w:tc>
        <w:tc>
          <w:tcPr>
            <w:tcW w:w="1600" w:type="pct"/>
            <w:vAlign w:val="center"/>
          </w:tcPr>
          <w:p w14:paraId="176B6E4B">
            <w:pPr>
              <w:ind w:firstLine="420"/>
              <w:jc w:val="center"/>
              <w:rPr>
                <w:rFonts w:ascii="仿宋" w:hAnsi="仿宋" w:eastAsia="仿宋" w:cs="方正仿宋_GBK"/>
                <w:bCs/>
                <w:color w:val="auto"/>
                <w:sz w:val="21"/>
                <w:szCs w:val="21"/>
                <w:highlight w:val="none"/>
              </w:rPr>
            </w:pPr>
            <w:r>
              <w:rPr>
                <w:rFonts w:hint="eastAsia" w:ascii="仿宋" w:hAnsi="仿宋" w:eastAsia="仿宋" w:cs="方正仿宋_GBK"/>
                <w:bCs/>
                <w:color w:val="auto"/>
                <w:sz w:val="21"/>
                <w:szCs w:val="21"/>
                <w:highlight w:val="none"/>
              </w:rPr>
              <w:t>投标应答</w:t>
            </w:r>
          </w:p>
        </w:tc>
        <w:tc>
          <w:tcPr>
            <w:tcW w:w="1199" w:type="pct"/>
            <w:vAlign w:val="center"/>
          </w:tcPr>
          <w:p w14:paraId="0F730140">
            <w:pPr>
              <w:ind w:firstLine="420"/>
              <w:jc w:val="center"/>
              <w:rPr>
                <w:rFonts w:ascii="仿宋" w:hAnsi="仿宋" w:eastAsia="仿宋" w:cs="方正仿宋_GBK"/>
                <w:bCs/>
                <w:color w:val="auto"/>
                <w:sz w:val="21"/>
                <w:szCs w:val="21"/>
                <w:highlight w:val="none"/>
              </w:rPr>
            </w:pPr>
            <w:r>
              <w:rPr>
                <w:rFonts w:hint="eastAsia" w:ascii="仿宋" w:hAnsi="仿宋" w:eastAsia="仿宋" w:cs="方正仿宋_GBK"/>
                <w:bCs/>
                <w:color w:val="auto"/>
                <w:sz w:val="21"/>
                <w:szCs w:val="21"/>
                <w:highlight w:val="none"/>
              </w:rPr>
              <w:t>差异说明</w:t>
            </w:r>
          </w:p>
        </w:tc>
      </w:tr>
      <w:tr w14:paraId="0650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C7B66D">
            <w:pPr>
              <w:tabs>
                <w:tab w:val="left" w:pos="6300"/>
              </w:tabs>
              <w:snapToGrid w:val="0"/>
              <w:ind w:firstLine="420"/>
              <w:jc w:val="center"/>
              <w:rPr>
                <w:rFonts w:ascii="仿宋" w:hAnsi="仿宋" w:eastAsia="仿宋" w:cs="方正仿宋_GBK"/>
                <w:bCs/>
                <w:color w:val="auto"/>
                <w:sz w:val="21"/>
                <w:szCs w:val="21"/>
                <w:highlight w:val="none"/>
              </w:rPr>
            </w:pPr>
          </w:p>
        </w:tc>
        <w:tc>
          <w:tcPr>
            <w:tcW w:w="1542" w:type="pct"/>
            <w:vAlign w:val="center"/>
          </w:tcPr>
          <w:p w14:paraId="4DAE2CFE">
            <w:pPr>
              <w:ind w:firstLine="420"/>
              <w:jc w:val="center"/>
              <w:rPr>
                <w:rFonts w:ascii="仿宋" w:hAnsi="仿宋" w:eastAsia="仿宋" w:cs="方正仿宋_GBK"/>
                <w:bCs/>
                <w:color w:val="auto"/>
                <w:sz w:val="21"/>
                <w:szCs w:val="21"/>
                <w:highlight w:val="none"/>
              </w:rPr>
            </w:pPr>
          </w:p>
        </w:tc>
        <w:tc>
          <w:tcPr>
            <w:tcW w:w="1600" w:type="pct"/>
            <w:vAlign w:val="center"/>
          </w:tcPr>
          <w:p w14:paraId="2E00EB5C">
            <w:pPr>
              <w:ind w:firstLine="420"/>
              <w:jc w:val="center"/>
              <w:rPr>
                <w:rFonts w:ascii="仿宋" w:hAnsi="仿宋" w:eastAsia="仿宋" w:cs="方正仿宋_GBK"/>
                <w:bCs/>
                <w:color w:val="auto"/>
                <w:sz w:val="21"/>
                <w:szCs w:val="21"/>
                <w:highlight w:val="none"/>
              </w:rPr>
            </w:pPr>
            <w:r>
              <w:rPr>
                <w:rFonts w:hint="eastAsia" w:ascii="仿宋" w:hAnsi="仿宋" w:eastAsia="仿宋" w:cs="方正仿宋_GBK"/>
                <w:bCs/>
                <w:color w:val="auto"/>
                <w:sz w:val="21"/>
                <w:szCs w:val="21"/>
                <w:highlight w:val="none"/>
              </w:rPr>
              <w:t>提醒：请注明技术参数或具体内容以及投标文件中技术参数或具体内容的位置（页码）</w:t>
            </w:r>
          </w:p>
        </w:tc>
        <w:tc>
          <w:tcPr>
            <w:tcW w:w="1199" w:type="pct"/>
            <w:vAlign w:val="center"/>
          </w:tcPr>
          <w:p w14:paraId="7451EF27">
            <w:pPr>
              <w:ind w:firstLine="420"/>
              <w:jc w:val="center"/>
              <w:rPr>
                <w:rFonts w:ascii="仿宋" w:hAnsi="仿宋" w:eastAsia="仿宋" w:cs="方正仿宋_GBK"/>
                <w:bCs/>
                <w:color w:val="auto"/>
                <w:sz w:val="21"/>
                <w:szCs w:val="21"/>
                <w:highlight w:val="none"/>
              </w:rPr>
            </w:pPr>
          </w:p>
        </w:tc>
      </w:tr>
      <w:tr w14:paraId="2770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CBD506F">
            <w:pPr>
              <w:tabs>
                <w:tab w:val="left" w:pos="6300"/>
              </w:tabs>
              <w:snapToGrid w:val="0"/>
              <w:ind w:firstLine="420"/>
              <w:jc w:val="center"/>
              <w:rPr>
                <w:rFonts w:ascii="仿宋" w:hAnsi="仿宋" w:eastAsia="仿宋" w:cs="方正仿宋_GBK"/>
                <w:color w:val="auto"/>
                <w:sz w:val="21"/>
                <w:szCs w:val="21"/>
                <w:highlight w:val="none"/>
              </w:rPr>
            </w:pPr>
          </w:p>
        </w:tc>
        <w:tc>
          <w:tcPr>
            <w:tcW w:w="1542" w:type="pct"/>
            <w:vAlign w:val="center"/>
          </w:tcPr>
          <w:p w14:paraId="65C39B12">
            <w:pPr>
              <w:ind w:firstLine="420"/>
              <w:jc w:val="center"/>
              <w:rPr>
                <w:rFonts w:ascii="仿宋" w:hAnsi="仿宋" w:eastAsia="仿宋" w:cs="方正仿宋_GBK"/>
                <w:color w:val="auto"/>
                <w:sz w:val="21"/>
                <w:szCs w:val="21"/>
                <w:highlight w:val="none"/>
              </w:rPr>
            </w:pPr>
          </w:p>
        </w:tc>
        <w:tc>
          <w:tcPr>
            <w:tcW w:w="1600" w:type="pct"/>
            <w:vAlign w:val="center"/>
          </w:tcPr>
          <w:p w14:paraId="1C20FF32">
            <w:pPr>
              <w:ind w:firstLine="420"/>
              <w:jc w:val="center"/>
              <w:rPr>
                <w:rFonts w:ascii="仿宋" w:hAnsi="仿宋" w:eastAsia="仿宋" w:cs="方正仿宋_GBK"/>
                <w:color w:val="auto"/>
                <w:sz w:val="21"/>
                <w:szCs w:val="21"/>
                <w:highlight w:val="none"/>
              </w:rPr>
            </w:pPr>
          </w:p>
        </w:tc>
        <w:tc>
          <w:tcPr>
            <w:tcW w:w="1199" w:type="pct"/>
            <w:vAlign w:val="center"/>
          </w:tcPr>
          <w:p w14:paraId="38EAEC18">
            <w:pPr>
              <w:ind w:firstLine="420"/>
              <w:jc w:val="center"/>
              <w:rPr>
                <w:rFonts w:ascii="仿宋" w:hAnsi="仿宋" w:eastAsia="仿宋" w:cs="方正仿宋_GBK"/>
                <w:color w:val="auto"/>
                <w:sz w:val="21"/>
                <w:szCs w:val="21"/>
                <w:highlight w:val="none"/>
              </w:rPr>
            </w:pPr>
          </w:p>
        </w:tc>
      </w:tr>
      <w:tr w14:paraId="2D19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3A60D6C">
            <w:pPr>
              <w:tabs>
                <w:tab w:val="left" w:pos="6300"/>
              </w:tabs>
              <w:snapToGrid w:val="0"/>
              <w:ind w:firstLine="420"/>
              <w:jc w:val="center"/>
              <w:rPr>
                <w:rFonts w:ascii="仿宋" w:hAnsi="仿宋" w:eastAsia="仿宋" w:cs="方正仿宋_GBK"/>
                <w:color w:val="auto"/>
                <w:sz w:val="21"/>
                <w:szCs w:val="21"/>
                <w:highlight w:val="none"/>
              </w:rPr>
            </w:pPr>
          </w:p>
        </w:tc>
        <w:tc>
          <w:tcPr>
            <w:tcW w:w="1542" w:type="pct"/>
            <w:vAlign w:val="center"/>
          </w:tcPr>
          <w:p w14:paraId="645D9244">
            <w:pPr>
              <w:ind w:firstLine="420"/>
              <w:jc w:val="center"/>
              <w:rPr>
                <w:rFonts w:ascii="仿宋" w:hAnsi="仿宋" w:eastAsia="仿宋" w:cs="方正仿宋_GBK"/>
                <w:color w:val="auto"/>
                <w:sz w:val="21"/>
                <w:szCs w:val="21"/>
                <w:highlight w:val="none"/>
              </w:rPr>
            </w:pPr>
          </w:p>
        </w:tc>
        <w:tc>
          <w:tcPr>
            <w:tcW w:w="1600" w:type="pct"/>
            <w:vAlign w:val="center"/>
          </w:tcPr>
          <w:p w14:paraId="74C13715">
            <w:pPr>
              <w:ind w:firstLine="420"/>
              <w:jc w:val="center"/>
              <w:rPr>
                <w:rFonts w:ascii="仿宋" w:hAnsi="仿宋" w:eastAsia="仿宋" w:cs="方正仿宋_GBK"/>
                <w:color w:val="auto"/>
                <w:sz w:val="21"/>
                <w:szCs w:val="21"/>
                <w:highlight w:val="none"/>
              </w:rPr>
            </w:pPr>
          </w:p>
        </w:tc>
        <w:tc>
          <w:tcPr>
            <w:tcW w:w="1199" w:type="pct"/>
            <w:vAlign w:val="center"/>
          </w:tcPr>
          <w:p w14:paraId="336B0E8D">
            <w:pPr>
              <w:ind w:firstLine="420"/>
              <w:jc w:val="center"/>
              <w:rPr>
                <w:rFonts w:ascii="仿宋" w:hAnsi="仿宋" w:eastAsia="仿宋" w:cs="方正仿宋_GBK"/>
                <w:color w:val="auto"/>
                <w:sz w:val="21"/>
                <w:szCs w:val="21"/>
                <w:highlight w:val="none"/>
              </w:rPr>
            </w:pPr>
          </w:p>
        </w:tc>
      </w:tr>
      <w:tr w14:paraId="7F3E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8FF87A9">
            <w:pPr>
              <w:tabs>
                <w:tab w:val="left" w:pos="6300"/>
              </w:tabs>
              <w:snapToGrid w:val="0"/>
              <w:ind w:firstLine="420"/>
              <w:jc w:val="center"/>
              <w:rPr>
                <w:rFonts w:ascii="仿宋" w:hAnsi="仿宋" w:eastAsia="仿宋" w:cs="方正仿宋_GBK"/>
                <w:color w:val="auto"/>
                <w:sz w:val="21"/>
                <w:szCs w:val="21"/>
                <w:highlight w:val="none"/>
              </w:rPr>
            </w:pPr>
          </w:p>
        </w:tc>
        <w:tc>
          <w:tcPr>
            <w:tcW w:w="1542" w:type="pct"/>
            <w:vAlign w:val="center"/>
          </w:tcPr>
          <w:p w14:paraId="5E04402D">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641ED9C2">
            <w:pPr>
              <w:tabs>
                <w:tab w:val="left" w:pos="6300"/>
              </w:tabs>
              <w:snapToGrid w:val="0"/>
              <w:ind w:firstLine="420"/>
              <w:jc w:val="center"/>
              <w:rPr>
                <w:rFonts w:ascii="仿宋" w:hAnsi="仿宋" w:eastAsia="仿宋" w:cs="方正仿宋_GBK"/>
                <w:color w:val="auto"/>
                <w:sz w:val="21"/>
                <w:szCs w:val="21"/>
                <w:highlight w:val="none"/>
              </w:rPr>
            </w:pPr>
          </w:p>
        </w:tc>
        <w:tc>
          <w:tcPr>
            <w:tcW w:w="1199" w:type="pct"/>
            <w:vAlign w:val="center"/>
          </w:tcPr>
          <w:p w14:paraId="0E94D866">
            <w:pPr>
              <w:tabs>
                <w:tab w:val="left" w:pos="6300"/>
              </w:tabs>
              <w:snapToGrid w:val="0"/>
              <w:ind w:firstLine="420"/>
              <w:jc w:val="center"/>
              <w:rPr>
                <w:rFonts w:ascii="仿宋" w:hAnsi="仿宋" w:eastAsia="仿宋" w:cs="方正仿宋_GBK"/>
                <w:color w:val="auto"/>
                <w:sz w:val="21"/>
                <w:szCs w:val="21"/>
                <w:highlight w:val="none"/>
              </w:rPr>
            </w:pPr>
          </w:p>
        </w:tc>
      </w:tr>
      <w:tr w14:paraId="08C4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7F88CC">
            <w:pPr>
              <w:tabs>
                <w:tab w:val="left" w:pos="6300"/>
              </w:tabs>
              <w:snapToGrid w:val="0"/>
              <w:ind w:firstLine="420"/>
              <w:jc w:val="center"/>
              <w:rPr>
                <w:rFonts w:ascii="仿宋" w:hAnsi="仿宋" w:eastAsia="仿宋" w:cs="方正仿宋_GBK"/>
                <w:color w:val="auto"/>
                <w:sz w:val="21"/>
                <w:szCs w:val="21"/>
                <w:highlight w:val="none"/>
              </w:rPr>
            </w:pPr>
          </w:p>
        </w:tc>
        <w:tc>
          <w:tcPr>
            <w:tcW w:w="1542" w:type="pct"/>
            <w:vAlign w:val="center"/>
          </w:tcPr>
          <w:p w14:paraId="6FAFC8B5">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45B3B659">
            <w:pPr>
              <w:tabs>
                <w:tab w:val="left" w:pos="6300"/>
              </w:tabs>
              <w:snapToGrid w:val="0"/>
              <w:ind w:firstLine="420"/>
              <w:jc w:val="center"/>
              <w:rPr>
                <w:rFonts w:ascii="仿宋" w:hAnsi="仿宋" w:eastAsia="仿宋" w:cs="方正仿宋_GBK"/>
                <w:color w:val="auto"/>
                <w:sz w:val="21"/>
                <w:szCs w:val="21"/>
                <w:highlight w:val="none"/>
              </w:rPr>
            </w:pPr>
          </w:p>
        </w:tc>
        <w:tc>
          <w:tcPr>
            <w:tcW w:w="1199" w:type="pct"/>
            <w:vAlign w:val="center"/>
          </w:tcPr>
          <w:p w14:paraId="1A675212">
            <w:pPr>
              <w:tabs>
                <w:tab w:val="left" w:pos="6300"/>
              </w:tabs>
              <w:snapToGrid w:val="0"/>
              <w:ind w:firstLine="420"/>
              <w:jc w:val="center"/>
              <w:rPr>
                <w:rFonts w:ascii="仿宋" w:hAnsi="仿宋" w:eastAsia="仿宋" w:cs="方正仿宋_GBK"/>
                <w:color w:val="auto"/>
                <w:sz w:val="21"/>
                <w:szCs w:val="21"/>
                <w:highlight w:val="none"/>
              </w:rPr>
            </w:pPr>
          </w:p>
        </w:tc>
      </w:tr>
      <w:tr w14:paraId="5C80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AC8EBBC">
            <w:pPr>
              <w:tabs>
                <w:tab w:val="left" w:pos="6300"/>
              </w:tabs>
              <w:snapToGrid w:val="0"/>
              <w:ind w:firstLine="420"/>
              <w:jc w:val="center"/>
              <w:rPr>
                <w:rFonts w:ascii="仿宋" w:hAnsi="仿宋" w:eastAsia="仿宋" w:cs="方正仿宋_GBK"/>
                <w:color w:val="auto"/>
                <w:sz w:val="21"/>
                <w:szCs w:val="21"/>
                <w:highlight w:val="none"/>
              </w:rPr>
            </w:pPr>
          </w:p>
        </w:tc>
        <w:tc>
          <w:tcPr>
            <w:tcW w:w="1542" w:type="pct"/>
            <w:vAlign w:val="center"/>
          </w:tcPr>
          <w:p w14:paraId="39086D01">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134A93CF">
            <w:pPr>
              <w:tabs>
                <w:tab w:val="left" w:pos="6300"/>
              </w:tabs>
              <w:snapToGrid w:val="0"/>
              <w:ind w:firstLine="420"/>
              <w:jc w:val="center"/>
              <w:rPr>
                <w:rFonts w:ascii="仿宋" w:hAnsi="仿宋" w:eastAsia="仿宋" w:cs="方正仿宋_GBK"/>
                <w:color w:val="auto"/>
                <w:sz w:val="21"/>
                <w:szCs w:val="21"/>
                <w:highlight w:val="none"/>
              </w:rPr>
            </w:pPr>
          </w:p>
        </w:tc>
        <w:tc>
          <w:tcPr>
            <w:tcW w:w="1199" w:type="pct"/>
            <w:vAlign w:val="center"/>
          </w:tcPr>
          <w:p w14:paraId="2F153AE0">
            <w:pPr>
              <w:tabs>
                <w:tab w:val="left" w:pos="6300"/>
              </w:tabs>
              <w:snapToGrid w:val="0"/>
              <w:ind w:firstLine="420"/>
              <w:jc w:val="center"/>
              <w:rPr>
                <w:rFonts w:ascii="仿宋" w:hAnsi="仿宋" w:eastAsia="仿宋" w:cs="方正仿宋_GBK"/>
                <w:color w:val="auto"/>
                <w:sz w:val="21"/>
                <w:szCs w:val="21"/>
                <w:highlight w:val="none"/>
              </w:rPr>
            </w:pPr>
          </w:p>
        </w:tc>
      </w:tr>
      <w:tr w14:paraId="45ED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B84B04">
            <w:pPr>
              <w:tabs>
                <w:tab w:val="left" w:pos="6300"/>
              </w:tabs>
              <w:snapToGrid w:val="0"/>
              <w:ind w:firstLine="420"/>
              <w:jc w:val="center"/>
              <w:rPr>
                <w:rFonts w:ascii="仿宋" w:hAnsi="仿宋" w:eastAsia="仿宋" w:cs="方正仿宋_GBK"/>
                <w:color w:val="auto"/>
                <w:sz w:val="21"/>
                <w:szCs w:val="21"/>
                <w:highlight w:val="none"/>
              </w:rPr>
            </w:pPr>
          </w:p>
        </w:tc>
        <w:tc>
          <w:tcPr>
            <w:tcW w:w="1542" w:type="pct"/>
            <w:vAlign w:val="center"/>
          </w:tcPr>
          <w:p w14:paraId="2722BB96">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7A8328E1">
            <w:pPr>
              <w:tabs>
                <w:tab w:val="left" w:pos="6300"/>
              </w:tabs>
              <w:snapToGrid w:val="0"/>
              <w:ind w:firstLine="420"/>
              <w:jc w:val="center"/>
              <w:rPr>
                <w:rFonts w:ascii="仿宋" w:hAnsi="仿宋" w:eastAsia="仿宋" w:cs="方正仿宋_GBK"/>
                <w:color w:val="auto"/>
                <w:sz w:val="21"/>
                <w:szCs w:val="21"/>
                <w:highlight w:val="none"/>
              </w:rPr>
            </w:pPr>
          </w:p>
        </w:tc>
        <w:tc>
          <w:tcPr>
            <w:tcW w:w="1199" w:type="pct"/>
            <w:vAlign w:val="center"/>
          </w:tcPr>
          <w:p w14:paraId="14C43335">
            <w:pPr>
              <w:tabs>
                <w:tab w:val="left" w:pos="6300"/>
              </w:tabs>
              <w:snapToGrid w:val="0"/>
              <w:ind w:firstLine="420"/>
              <w:jc w:val="center"/>
              <w:rPr>
                <w:rFonts w:ascii="仿宋" w:hAnsi="仿宋" w:eastAsia="仿宋" w:cs="方正仿宋_GBK"/>
                <w:color w:val="auto"/>
                <w:sz w:val="21"/>
                <w:szCs w:val="21"/>
                <w:highlight w:val="none"/>
              </w:rPr>
            </w:pPr>
          </w:p>
        </w:tc>
      </w:tr>
      <w:tr w14:paraId="77C4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62F3C8E">
            <w:pPr>
              <w:tabs>
                <w:tab w:val="left" w:pos="6300"/>
              </w:tabs>
              <w:snapToGrid w:val="0"/>
              <w:ind w:firstLine="420"/>
              <w:jc w:val="center"/>
              <w:rPr>
                <w:rFonts w:ascii="仿宋" w:hAnsi="仿宋" w:eastAsia="仿宋" w:cs="方正仿宋_GBK"/>
                <w:color w:val="auto"/>
                <w:sz w:val="21"/>
                <w:szCs w:val="21"/>
                <w:highlight w:val="none"/>
              </w:rPr>
            </w:pPr>
          </w:p>
        </w:tc>
        <w:tc>
          <w:tcPr>
            <w:tcW w:w="1542" w:type="pct"/>
            <w:vAlign w:val="center"/>
          </w:tcPr>
          <w:p w14:paraId="4D32EABA">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3563C4ED">
            <w:pPr>
              <w:tabs>
                <w:tab w:val="left" w:pos="6300"/>
              </w:tabs>
              <w:snapToGrid w:val="0"/>
              <w:ind w:firstLine="420"/>
              <w:jc w:val="center"/>
              <w:rPr>
                <w:rFonts w:ascii="仿宋" w:hAnsi="仿宋" w:eastAsia="仿宋" w:cs="方正仿宋_GBK"/>
                <w:color w:val="auto"/>
                <w:sz w:val="21"/>
                <w:szCs w:val="21"/>
                <w:highlight w:val="none"/>
              </w:rPr>
            </w:pPr>
          </w:p>
        </w:tc>
        <w:tc>
          <w:tcPr>
            <w:tcW w:w="1199" w:type="pct"/>
            <w:vAlign w:val="center"/>
          </w:tcPr>
          <w:p w14:paraId="4F868C64">
            <w:pPr>
              <w:tabs>
                <w:tab w:val="left" w:pos="6300"/>
              </w:tabs>
              <w:snapToGrid w:val="0"/>
              <w:ind w:firstLine="420"/>
              <w:jc w:val="center"/>
              <w:rPr>
                <w:rFonts w:ascii="仿宋" w:hAnsi="仿宋" w:eastAsia="仿宋" w:cs="方正仿宋_GBK"/>
                <w:color w:val="auto"/>
                <w:sz w:val="21"/>
                <w:szCs w:val="21"/>
                <w:highlight w:val="none"/>
              </w:rPr>
            </w:pPr>
          </w:p>
        </w:tc>
      </w:tr>
      <w:tr w14:paraId="478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F0B667">
            <w:pPr>
              <w:tabs>
                <w:tab w:val="left" w:pos="6300"/>
              </w:tabs>
              <w:snapToGrid w:val="0"/>
              <w:ind w:firstLine="420"/>
              <w:jc w:val="center"/>
              <w:rPr>
                <w:rFonts w:ascii="仿宋" w:hAnsi="仿宋" w:eastAsia="仿宋" w:cs="方正仿宋_GBK"/>
                <w:color w:val="auto"/>
                <w:sz w:val="21"/>
                <w:szCs w:val="21"/>
                <w:highlight w:val="none"/>
              </w:rPr>
            </w:pPr>
          </w:p>
        </w:tc>
        <w:tc>
          <w:tcPr>
            <w:tcW w:w="1542" w:type="pct"/>
            <w:vAlign w:val="center"/>
          </w:tcPr>
          <w:p w14:paraId="1A92665C">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7D6DA232">
            <w:pPr>
              <w:tabs>
                <w:tab w:val="left" w:pos="6300"/>
              </w:tabs>
              <w:snapToGrid w:val="0"/>
              <w:ind w:firstLine="420"/>
              <w:jc w:val="center"/>
              <w:rPr>
                <w:rFonts w:ascii="仿宋" w:hAnsi="仿宋" w:eastAsia="仿宋" w:cs="方正仿宋_GBK"/>
                <w:color w:val="auto"/>
                <w:sz w:val="21"/>
                <w:szCs w:val="21"/>
                <w:highlight w:val="none"/>
              </w:rPr>
            </w:pPr>
          </w:p>
        </w:tc>
        <w:tc>
          <w:tcPr>
            <w:tcW w:w="1199" w:type="pct"/>
            <w:vAlign w:val="center"/>
          </w:tcPr>
          <w:p w14:paraId="71F46301">
            <w:pPr>
              <w:tabs>
                <w:tab w:val="left" w:pos="6300"/>
              </w:tabs>
              <w:snapToGrid w:val="0"/>
              <w:ind w:firstLine="420"/>
              <w:jc w:val="center"/>
              <w:rPr>
                <w:rFonts w:ascii="仿宋" w:hAnsi="仿宋" w:eastAsia="仿宋" w:cs="方正仿宋_GBK"/>
                <w:color w:val="auto"/>
                <w:sz w:val="21"/>
                <w:szCs w:val="21"/>
                <w:highlight w:val="none"/>
              </w:rPr>
            </w:pPr>
          </w:p>
        </w:tc>
      </w:tr>
      <w:tr w14:paraId="39DE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31EF11A">
            <w:pPr>
              <w:tabs>
                <w:tab w:val="left" w:pos="6300"/>
              </w:tabs>
              <w:snapToGrid w:val="0"/>
              <w:ind w:firstLine="420"/>
              <w:jc w:val="center"/>
              <w:rPr>
                <w:rFonts w:ascii="仿宋" w:hAnsi="仿宋" w:eastAsia="仿宋" w:cs="方正仿宋_GBK"/>
                <w:color w:val="auto"/>
                <w:sz w:val="21"/>
                <w:szCs w:val="21"/>
                <w:highlight w:val="none"/>
              </w:rPr>
            </w:pPr>
          </w:p>
        </w:tc>
        <w:tc>
          <w:tcPr>
            <w:tcW w:w="1542" w:type="pct"/>
            <w:vAlign w:val="center"/>
          </w:tcPr>
          <w:p w14:paraId="75142BFD">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21E875EF">
            <w:pPr>
              <w:tabs>
                <w:tab w:val="left" w:pos="6300"/>
              </w:tabs>
              <w:snapToGrid w:val="0"/>
              <w:ind w:firstLine="420"/>
              <w:jc w:val="center"/>
              <w:rPr>
                <w:rFonts w:ascii="仿宋" w:hAnsi="仿宋" w:eastAsia="仿宋" w:cs="方正仿宋_GBK"/>
                <w:color w:val="auto"/>
                <w:sz w:val="21"/>
                <w:szCs w:val="21"/>
                <w:highlight w:val="none"/>
              </w:rPr>
            </w:pPr>
          </w:p>
        </w:tc>
        <w:tc>
          <w:tcPr>
            <w:tcW w:w="1199" w:type="pct"/>
            <w:vAlign w:val="center"/>
          </w:tcPr>
          <w:p w14:paraId="6E011063">
            <w:pPr>
              <w:tabs>
                <w:tab w:val="left" w:pos="6300"/>
              </w:tabs>
              <w:snapToGrid w:val="0"/>
              <w:ind w:firstLine="420"/>
              <w:jc w:val="center"/>
              <w:rPr>
                <w:rFonts w:ascii="仿宋" w:hAnsi="仿宋" w:eastAsia="仿宋" w:cs="方正仿宋_GBK"/>
                <w:color w:val="auto"/>
                <w:sz w:val="21"/>
                <w:szCs w:val="21"/>
                <w:highlight w:val="none"/>
              </w:rPr>
            </w:pPr>
          </w:p>
        </w:tc>
      </w:tr>
    </w:tbl>
    <w:p w14:paraId="2BB3C74D">
      <w:pPr>
        <w:ind w:firstLine="600" w:firstLineChars="250"/>
        <w:rPr>
          <w:rFonts w:ascii="仿宋" w:hAnsi="仿宋" w:eastAsia="仿宋" w:cs="方正仿宋_GBK"/>
          <w:color w:val="auto"/>
          <w:sz w:val="24"/>
          <w:szCs w:val="28"/>
          <w:highlight w:val="none"/>
        </w:rPr>
      </w:pPr>
      <w:r>
        <w:rPr>
          <w:rFonts w:hint="eastAsia" w:ascii="仿宋" w:hAnsi="仿宋" w:eastAsia="仿宋" w:cs="方正仿宋_GBK"/>
          <w:color w:val="auto"/>
          <w:sz w:val="24"/>
          <w:szCs w:val="28"/>
          <w:highlight w:val="none"/>
        </w:rPr>
        <w:t>投标人：                      法定代表人（或法定代表人授权代表）或自然人：</w:t>
      </w:r>
    </w:p>
    <w:p w14:paraId="2AF19BDB">
      <w:pPr>
        <w:ind w:firstLine="480"/>
        <w:rPr>
          <w:rFonts w:ascii="仿宋" w:hAnsi="仿宋" w:eastAsia="仿宋" w:cs="方正仿宋_GBK"/>
          <w:color w:val="auto"/>
          <w:sz w:val="24"/>
          <w:szCs w:val="28"/>
          <w:highlight w:val="none"/>
        </w:rPr>
      </w:pPr>
      <w:r>
        <w:rPr>
          <w:rFonts w:hint="eastAsia" w:ascii="仿宋" w:hAnsi="仿宋" w:eastAsia="仿宋" w:cs="方正仿宋_GBK"/>
          <w:color w:val="auto"/>
          <w:sz w:val="24"/>
          <w:szCs w:val="28"/>
          <w:highlight w:val="none"/>
        </w:rPr>
        <w:t xml:space="preserve">    </w:t>
      </w:r>
    </w:p>
    <w:p w14:paraId="11F4F3F5">
      <w:pPr>
        <w:ind w:firstLine="720" w:firstLineChars="300"/>
        <w:rPr>
          <w:rFonts w:ascii="仿宋" w:hAnsi="仿宋" w:eastAsia="仿宋" w:cs="方正仿宋_GBK"/>
          <w:color w:val="auto"/>
          <w:sz w:val="24"/>
          <w:szCs w:val="28"/>
          <w:highlight w:val="none"/>
        </w:rPr>
      </w:pPr>
      <w:r>
        <w:rPr>
          <w:rFonts w:hint="eastAsia" w:ascii="仿宋" w:hAnsi="仿宋" w:eastAsia="仿宋" w:cs="方正仿宋_GBK"/>
          <w:color w:val="auto"/>
          <w:sz w:val="24"/>
          <w:szCs w:val="28"/>
          <w:highlight w:val="none"/>
        </w:rPr>
        <w:t>（投标人公章）                               （签署或盖章）</w:t>
      </w:r>
    </w:p>
    <w:p w14:paraId="7D3FB7D8">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szCs w:val="28"/>
          <w:highlight w:val="none"/>
        </w:rPr>
        <w:t xml:space="preserve">                                            年     月     日</w:t>
      </w:r>
    </w:p>
    <w:p w14:paraId="107CE25E">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注：</w:t>
      </w:r>
    </w:p>
    <w:p w14:paraId="2204DE3B">
      <w:pPr>
        <w:tabs>
          <w:tab w:val="left" w:pos="6300"/>
        </w:tabs>
        <w:snapToGrid w:val="0"/>
        <w:ind w:firstLine="48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1.本表即为对本项目“第二篇  项目服务需求”中所列条款进行比较和响应；</w:t>
      </w:r>
    </w:p>
    <w:p w14:paraId="2FCE4C1C">
      <w:pPr>
        <w:tabs>
          <w:tab w:val="left" w:pos="6300"/>
        </w:tabs>
        <w:snapToGrid w:val="0"/>
        <w:ind w:firstLine="48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2.本表可扩展；</w:t>
      </w:r>
    </w:p>
    <w:p w14:paraId="184A9D60">
      <w:pPr>
        <w:tabs>
          <w:tab w:val="left" w:pos="6300"/>
        </w:tabs>
        <w:snapToGrid w:val="0"/>
        <w:ind w:firstLine="48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3.可附相关技术（质量）支撑材料。（格式自定）</w:t>
      </w:r>
    </w:p>
    <w:p w14:paraId="01841F21">
      <w:pPr>
        <w:tabs>
          <w:tab w:val="left" w:pos="6300"/>
        </w:tabs>
        <w:snapToGrid w:val="0"/>
        <w:ind w:firstLine="480"/>
        <w:rPr>
          <w:rFonts w:ascii="仿宋" w:hAnsi="仿宋" w:eastAsia="仿宋" w:cs="方正仿宋_GBK"/>
          <w:color w:val="auto"/>
          <w:szCs w:val="24"/>
          <w:highlight w:val="none"/>
        </w:rPr>
      </w:pPr>
      <w:r>
        <w:rPr>
          <w:rFonts w:hint="eastAsia" w:ascii="仿宋" w:hAnsi="仿宋" w:eastAsia="仿宋" w:cs="方正仿宋_GBK"/>
          <w:color w:val="auto"/>
          <w:sz w:val="24"/>
          <w:szCs w:val="28"/>
          <w:highlight w:val="none"/>
        </w:rPr>
        <w:t>4.投标应答栏中应当注明技术参数或具体内容，且必须标注技术参数或具体内容在投标文件中的位置（页码）。</w:t>
      </w:r>
    </w:p>
    <w:p w14:paraId="44AAF1C1">
      <w:pPr>
        <w:snapToGrid w:val="0"/>
        <w:ind w:firstLine="560" w:firstLineChars="200"/>
        <w:rPr>
          <w:rFonts w:ascii="仿宋" w:hAnsi="仿宋" w:eastAsia="仿宋" w:cs="方正仿宋_GBK"/>
          <w:color w:val="auto"/>
          <w:sz w:val="24"/>
          <w:szCs w:val="28"/>
          <w:highlight w:val="none"/>
        </w:rPr>
      </w:pPr>
      <w:r>
        <w:rPr>
          <w:rFonts w:hint="eastAsia" w:ascii="仿宋" w:hAnsi="仿宋" w:eastAsia="仿宋" w:cs="方正仿宋_GBK"/>
          <w:color w:val="auto"/>
          <w:szCs w:val="24"/>
          <w:highlight w:val="none"/>
        </w:rPr>
        <w:br w:type="page"/>
      </w:r>
    </w:p>
    <w:p w14:paraId="6D095EDD">
      <w:pPr>
        <w:pStyle w:val="3"/>
        <w:spacing w:line="240" w:lineRule="auto"/>
        <w:ind w:firstLine="643"/>
        <w:rPr>
          <w:rFonts w:ascii="仿宋" w:hAnsi="仿宋" w:eastAsia="仿宋"/>
          <w:color w:val="auto"/>
          <w:highlight w:val="none"/>
        </w:rPr>
      </w:pPr>
      <w:bookmarkStart w:id="183" w:name="_Toc28242"/>
      <w:bookmarkStart w:id="184" w:name="_Toc106030419"/>
      <w:bookmarkStart w:id="185" w:name="_Toc32670"/>
      <w:bookmarkStart w:id="186" w:name="_Toc22113"/>
      <w:bookmarkStart w:id="187" w:name="_Toc183783162"/>
      <w:bookmarkStart w:id="188" w:name="_Toc7069"/>
      <w:bookmarkStart w:id="189" w:name="_Toc4362"/>
      <w:bookmarkStart w:id="190" w:name="_Toc75793542"/>
      <w:bookmarkStart w:id="191" w:name="_Toc17290"/>
      <w:bookmarkStart w:id="192" w:name="_Toc10372"/>
      <w:bookmarkStart w:id="193" w:name="_Toc26494"/>
      <w:bookmarkStart w:id="194" w:name="_Toc8958"/>
      <w:bookmarkStart w:id="195" w:name="_Toc30496"/>
      <w:bookmarkStart w:id="196" w:name="_Toc23523"/>
      <w:bookmarkStart w:id="197" w:name="_Toc5573"/>
      <w:bookmarkStart w:id="198" w:name="_Toc492721039"/>
      <w:bookmarkStart w:id="199" w:name="_Toc6786"/>
      <w:bookmarkStart w:id="200" w:name="_Toc14954"/>
      <w:bookmarkStart w:id="201" w:name="_Toc493178791"/>
      <w:r>
        <w:rPr>
          <w:rFonts w:hint="eastAsia" w:ascii="仿宋" w:hAnsi="仿宋" w:eastAsia="仿宋"/>
          <w:color w:val="auto"/>
          <w:highlight w:val="none"/>
        </w:rPr>
        <w:t>三、商务文件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1B894337">
      <w:pPr>
        <w:ind w:firstLine="440"/>
        <w:rPr>
          <w:rFonts w:ascii="仿宋" w:hAnsi="仿宋" w:eastAsia="仿宋" w:cs="方正仿宋_GBK"/>
          <w:color w:val="auto"/>
          <w:sz w:val="22"/>
          <w:szCs w:val="16"/>
          <w:highlight w:val="none"/>
        </w:rPr>
      </w:pPr>
      <w:r>
        <w:rPr>
          <w:rFonts w:hint="eastAsia" w:ascii="仿宋" w:hAnsi="仿宋" w:eastAsia="仿宋" w:cs="方正仿宋_GBK"/>
          <w:color w:val="auto"/>
          <w:sz w:val="22"/>
          <w:szCs w:val="16"/>
          <w:highlight w:val="none"/>
        </w:rPr>
        <w:t>（一）服务要求响应情况</w:t>
      </w:r>
    </w:p>
    <w:p w14:paraId="7BE4636D">
      <w:pPr>
        <w:ind w:firstLine="482"/>
        <w:rPr>
          <w:rFonts w:ascii="仿宋" w:hAnsi="仿宋" w:eastAsia="仿宋" w:cs="方正仿宋_GBK"/>
          <w:b/>
          <w:color w:val="auto"/>
          <w:szCs w:val="28"/>
          <w:highlight w:val="none"/>
        </w:rPr>
      </w:pPr>
    </w:p>
    <w:p w14:paraId="03C7539F">
      <w:pPr>
        <w:ind w:firstLine="440"/>
        <w:rPr>
          <w:rFonts w:ascii="仿宋" w:hAnsi="仿宋" w:eastAsia="仿宋" w:cs="方正仿宋_GBK"/>
          <w:color w:val="auto"/>
          <w:sz w:val="22"/>
          <w:szCs w:val="16"/>
          <w:highlight w:val="none"/>
        </w:rPr>
      </w:pPr>
      <w:r>
        <w:rPr>
          <w:rFonts w:hint="eastAsia" w:ascii="仿宋" w:hAnsi="仿宋" w:eastAsia="仿宋" w:cs="方正仿宋_GBK"/>
          <w:color w:val="auto"/>
          <w:sz w:val="22"/>
          <w:szCs w:val="16"/>
          <w:highlight w:val="none"/>
        </w:rPr>
        <w:t>（二）商务响应偏离表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4338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0DFBA87">
            <w:pPr>
              <w:ind w:firstLine="440"/>
              <w:jc w:val="center"/>
              <w:rPr>
                <w:rFonts w:ascii="仿宋" w:hAnsi="仿宋" w:eastAsia="仿宋" w:cs="方正仿宋_GBK"/>
                <w:color w:val="auto"/>
                <w:sz w:val="22"/>
                <w:szCs w:val="22"/>
                <w:highlight w:val="none"/>
              </w:rPr>
            </w:pPr>
            <w:r>
              <w:rPr>
                <w:rFonts w:hint="eastAsia" w:ascii="仿宋" w:hAnsi="仿宋" w:eastAsia="仿宋" w:cs="方正仿宋_GBK"/>
                <w:bCs/>
                <w:color w:val="auto"/>
                <w:sz w:val="22"/>
                <w:szCs w:val="22"/>
                <w:highlight w:val="none"/>
              </w:rPr>
              <w:t>序号</w:t>
            </w:r>
          </w:p>
        </w:tc>
        <w:tc>
          <w:tcPr>
            <w:tcW w:w="1541" w:type="pct"/>
            <w:vAlign w:val="center"/>
          </w:tcPr>
          <w:p w14:paraId="7203969F">
            <w:pPr>
              <w:ind w:firstLine="440"/>
              <w:jc w:val="center"/>
              <w:rPr>
                <w:rFonts w:ascii="仿宋" w:hAnsi="仿宋" w:eastAsia="仿宋" w:cs="方正仿宋_GBK"/>
                <w:color w:val="auto"/>
                <w:sz w:val="22"/>
                <w:szCs w:val="22"/>
                <w:highlight w:val="none"/>
              </w:rPr>
            </w:pPr>
            <w:r>
              <w:rPr>
                <w:rFonts w:hint="eastAsia" w:ascii="仿宋" w:hAnsi="仿宋" w:eastAsia="仿宋" w:cs="方正仿宋_GBK"/>
                <w:color w:val="auto"/>
                <w:sz w:val="22"/>
                <w:szCs w:val="22"/>
                <w:highlight w:val="none"/>
              </w:rPr>
              <w:t>招标商务</w:t>
            </w:r>
            <w:r>
              <w:rPr>
                <w:rFonts w:hint="eastAsia" w:ascii="仿宋" w:hAnsi="仿宋" w:eastAsia="仿宋" w:cs="方正仿宋_GBK"/>
                <w:bCs/>
                <w:color w:val="auto"/>
                <w:sz w:val="22"/>
                <w:szCs w:val="22"/>
                <w:highlight w:val="none"/>
              </w:rPr>
              <w:t>要求</w:t>
            </w:r>
          </w:p>
        </w:tc>
        <w:tc>
          <w:tcPr>
            <w:tcW w:w="1600" w:type="pct"/>
            <w:vAlign w:val="center"/>
          </w:tcPr>
          <w:p w14:paraId="0EB639D7">
            <w:pPr>
              <w:ind w:firstLine="440"/>
              <w:jc w:val="center"/>
              <w:rPr>
                <w:rFonts w:ascii="仿宋" w:hAnsi="仿宋" w:eastAsia="仿宋" w:cs="方正仿宋_GBK"/>
                <w:color w:val="auto"/>
                <w:sz w:val="22"/>
                <w:szCs w:val="22"/>
                <w:highlight w:val="none"/>
              </w:rPr>
            </w:pPr>
            <w:r>
              <w:rPr>
                <w:rFonts w:hint="eastAsia" w:ascii="仿宋" w:hAnsi="仿宋" w:eastAsia="仿宋" w:cs="方正仿宋_GBK"/>
                <w:color w:val="auto"/>
                <w:sz w:val="22"/>
                <w:szCs w:val="22"/>
                <w:highlight w:val="none"/>
              </w:rPr>
              <w:t>投标商务应答</w:t>
            </w:r>
          </w:p>
        </w:tc>
        <w:tc>
          <w:tcPr>
            <w:tcW w:w="1198" w:type="pct"/>
            <w:vAlign w:val="center"/>
          </w:tcPr>
          <w:p w14:paraId="7FD5AC1E">
            <w:pPr>
              <w:ind w:firstLine="440"/>
              <w:jc w:val="center"/>
              <w:rPr>
                <w:rFonts w:ascii="仿宋" w:hAnsi="仿宋" w:eastAsia="仿宋" w:cs="方正仿宋_GBK"/>
                <w:color w:val="auto"/>
                <w:sz w:val="22"/>
                <w:szCs w:val="22"/>
                <w:highlight w:val="none"/>
              </w:rPr>
            </w:pPr>
            <w:r>
              <w:rPr>
                <w:rFonts w:hint="eastAsia" w:ascii="仿宋" w:hAnsi="仿宋" w:eastAsia="仿宋" w:cs="方正仿宋_GBK"/>
                <w:color w:val="auto"/>
                <w:sz w:val="22"/>
                <w:szCs w:val="22"/>
                <w:highlight w:val="none"/>
              </w:rPr>
              <w:t>差异</w:t>
            </w:r>
            <w:r>
              <w:rPr>
                <w:rFonts w:hint="eastAsia" w:ascii="仿宋" w:hAnsi="仿宋" w:eastAsia="仿宋" w:cs="方正仿宋_GBK"/>
                <w:bCs/>
                <w:color w:val="auto"/>
                <w:sz w:val="22"/>
                <w:szCs w:val="22"/>
                <w:highlight w:val="none"/>
              </w:rPr>
              <w:t>说明</w:t>
            </w:r>
          </w:p>
        </w:tc>
      </w:tr>
      <w:tr w14:paraId="4A9A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AA45605">
            <w:pPr>
              <w:ind w:firstLine="440"/>
              <w:rPr>
                <w:rFonts w:ascii="仿宋" w:hAnsi="仿宋" w:eastAsia="仿宋" w:cs="方正仿宋_GBK"/>
                <w:color w:val="auto"/>
                <w:sz w:val="22"/>
                <w:szCs w:val="22"/>
                <w:highlight w:val="none"/>
              </w:rPr>
            </w:pPr>
          </w:p>
        </w:tc>
        <w:tc>
          <w:tcPr>
            <w:tcW w:w="1541" w:type="pct"/>
            <w:vAlign w:val="center"/>
          </w:tcPr>
          <w:p w14:paraId="0D8505BD">
            <w:pPr>
              <w:ind w:firstLine="440"/>
              <w:rPr>
                <w:rFonts w:ascii="仿宋" w:hAnsi="仿宋" w:eastAsia="仿宋" w:cs="方正仿宋_GBK"/>
                <w:color w:val="auto"/>
                <w:sz w:val="22"/>
                <w:szCs w:val="22"/>
                <w:highlight w:val="none"/>
              </w:rPr>
            </w:pPr>
          </w:p>
        </w:tc>
        <w:tc>
          <w:tcPr>
            <w:tcW w:w="1600" w:type="pct"/>
            <w:vAlign w:val="center"/>
          </w:tcPr>
          <w:p w14:paraId="4339EA51">
            <w:pPr>
              <w:ind w:firstLine="440"/>
              <w:jc w:val="center"/>
              <w:rPr>
                <w:rFonts w:ascii="仿宋" w:hAnsi="仿宋" w:eastAsia="仿宋" w:cs="方正仿宋_GBK"/>
                <w:color w:val="auto"/>
                <w:sz w:val="22"/>
                <w:szCs w:val="22"/>
                <w:highlight w:val="none"/>
              </w:rPr>
            </w:pPr>
            <w:r>
              <w:rPr>
                <w:rFonts w:hint="eastAsia" w:ascii="仿宋" w:hAnsi="仿宋" w:eastAsia="仿宋" w:cs="方正仿宋_GBK"/>
                <w:color w:val="auto"/>
                <w:sz w:val="22"/>
                <w:szCs w:val="22"/>
                <w:highlight w:val="none"/>
              </w:rPr>
              <w:t>提醒：请注明具体内容以及投标文件中具体内容的位置（页码）</w:t>
            </w:r>
          </w:p>
        </w:tc>
        <w:tc>
          <w:tcPr>
            <w:tcW w:w="1198" w:type="pct"/>
            <w:vAlign w:val="center"/>
          </w:tcPr>
          <w:p w14:paraId="1FDF0A48">
            <w:pPr>
              <w:ind w:firstLine="440"/>
              <w:rPr>
                <w:rFonts w:ascii="仿宋" w:hAnsi="仿宋" w:eastAsia="仿宋" w:cs="方正仿宋_GBK"/>
                <w:color w:val="auto"/>
                <w:sz w:val="22"/>
                <w:szCs w:val="22"/>
                <w:highlight w:val="none"/>
              </w:rPr>
            </w:pPr>
          </w:p>
        </w:tc>
      </w:tr>
      <w:tr w14:paraId="733F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8AFB32">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26D365BD">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16F2BC75">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7934A234">
            <w:pPr>
              <w:tabs>
                <w:tab w:val="left" w:pos="6300"/>
              </w:tabs>
              <w:snapToGrid w:val="0"/>
              <w:ind w:firstLine="420"/>
              <w:jc w:val="center"/>
              <w:rPr>
                <w:rFonts w:ascii="仿宋" w:hAnsi="仿宋" w:eastAsia="仿宋" w:cs="方正仿宋_GBK"/>
                <w:color w:val="auto"/>
                <w:sz w:val="21"/>
                <w:szCs w:val="21"/>
                <w:highlight w:val="none"/>
              </w:rPr>
            </w:pPr>
          </w:p>
        </w:tc>
      </w:tr>
      <w:tr w14:paraId="2382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80165AE">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18A6A28C">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4BB6A2A2">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388A0F85">
            <w:pPr>
              <w:tabs>
                <w:tab w:val="left" w:pos="6300"/>
              </w:tabs>
              <w:snapToGrid w:val="0"/>
              <w:ind w:firstLine="420"/>
              <w:jc w:val="center"/>
              <w:rPr>
                <w:rFonts w:ascii="仿宋" w:hAnsi="仿宋" w:eastAsia="仿宋" w:cs="方正仿宋_GBK"/>
                <w:color w:val="auto"/>
                <w:sz w:val="21"/>
                <w:szCs w:val="21"/>
                <w:highlight w:val="none"/>
              </w:rPr>
            </w:pPr>
          </w:p>
        </w:tc>
      </w:tr>
      <w:tr w14:paraId="3F79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50C73">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3D7B816D">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462110C8">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7D8DAEDB">
            <w:pPr>
              <w:tabs>
                <w:tab w:val="left" w:pos="6300"/>
              </w:tabs>
              <w:snapToGrid w:val="0"/>
              <w:ind w:firstLine="420"/>
              <w:jc w:val="center"/>
              <w:rPr>
                <w:rFonts w:ascii="仿宋" w:hAnsi="仿宋" w:eastAsia="仿宋" w:cs="方正仿宋_GBK"/>
                <w:color w:val="auto"/>
                <w:sz w:val="21"/>
                <w:szCs w:val="21"/>
                <w:highlight w:val="none"/>
              </w:rPr>
            </w:pPr>
          </w:p>
        </w:tc>
      </w:tr>
      <w:tr w14:paraId="7DAD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24259F">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73C43168">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48A84B28">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7B58186A">
            <w:pPr>
              <w:tabs>
                <w:tab w:val="left" w:pos="6300"/>
              </w:tabs>
              <w:snapToGrid w:val="0"/>
              <w:ind w:firstLine="420"/>
              <w:jc w:val="center"/>
              <w:rPr>
                <w:rFonts w:ascii="仿宋" w:hAnsi="仿宋" w:eastAsia="仿宋" w:cs="方正仿宋_GBK"/>
                <w:color w:val="auto"/>
                <w:sz w:val="21"/>
                <w:szCs w:val="21"/>
                <w:highlight w:val="none"/>
              </w:rPr>
            </w:pPr>
          </w:p>
        </w:tc>
      </w:tr>
      <w:tr w14:paraId="613A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FAD3F0">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76A14B5E">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24D5434C">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24836EB0">
            <w:pPr>
              <w:tabs>
                <w:tab w:val="left" w:pos="6300"/>
              </w:tabs>
              <w:snapToGrid w:val="0"/>
              <w:ind w:firstLine="420"/>
              <w:jc w:val="center"/>
              <w:rPr>
                <w:rFonts w:ascii="仿宋" w:hAnsi="仿宋" w:eastAsia="仿宋" w:cs="方正仿宋_GBK"/>
                <w:color w:val="auto"/>
                <w:sz w:val="21"/>
                <w:szCs w:val="21"/>
                <w:highlight w:val="none"/>
              </w:rPr>
            </w:pPr>
          </w:p>
        </w:tc>
      </w:tr>
      <w:tr w14:paraId="182E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BE98947">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194413A8">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63B2C39C">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5C071E9F">
            <w:pPr>
              <w:tabs>
                <w:tab w:val="left" w:pos="6300"/>
              </w:tabs>
              <w:snapToGrid w:val="0"/>
              <w:ind w:firstLine="420"/>
              <w:jc w:val="center"/>
              <w:rPr>
                <w:rFonts w:ascii="仿宋" w:hAnsi="仿宋" w:eastAsia="仿宋" w:cs="方正仿宋_GBK"/>
                <w:color w:val="auto"/>
                <w:sz w:val="21"/>
                <w:szCs w:val="21"/>
                <w:highlight w:val="none"/>
              </w:rPr>
            </w:pPr>
          </w:p>
        </w:tc>
      </w:tr>
      <w:tr w14:paraId="0702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2E6698">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7C22BEA4">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5BF88938">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68B51C0F">
            <w:pPr>
              <w:tabs>
                <w:tab w:val="left" w:pos="6300"/>
              </w:tabs>
              <w:snapToGrid w:val="0"/>
              <w:ind w:firstLine="420"/>
              <w:jc w:val="center"/>
              <w:rPr>
                <w:rFonts w:ascii="仿宋" w:hAnsi="仿宋" w:eastAsia="仿宋" w:cs="方正仿宋_GBK"/>
                <w:color w:val="auto"/>
                <w:sz w:val="21"/>
                <w:szCs w:val="21"/>
                <w:highlight w:val="none"/>
              </w:rPr>
            </w:pPr>
          </w:p>
        </w:tc>
      </w:tr>
      <w:tr w14:paraId="326A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DB01379">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66E806D6">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6E5B1F93">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38D73075">
            <w:pPr>
              <w:tabs>
                <w:tab w:val="left" w:pos="6300"/>
              </w:tabs>
              <w:snapToGrid w:val="0"/>
              <w:ind w:firstLine="420"/>
              <w:jc w:val="center"/>
              <w:rPr>
                <w:rFonts w:ascii="仿宋" w:hAnsi="仿宋" w:eastAsia="仿宋" w:cs="方正仿宋_GBK"/>
                <w:color w:val="auto"/>
                <w:sz w:val="21"/>
                <w:szCs w:val="21"/>
                <w:highlight w:val="none"/>
              </w:rPr>
            </w:pPr>
          </w:p>
        </w:tc>
      </w:tr>
      <w:tr w14:paraId="3180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39EF379">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43EF45A5">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4D4F98DE">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01A852E5">
            <w:pPr>
              <w:tabs>
                <w:tab w:val="left" w:pos="6300"/>
              </w:tabs>
              <w:snapToGrid w:val="0"/>
              <w:ind w:firstLine="420"/>
              <w:jc w:val="center"/>
              <w:rPr>
                <w:rFonts w:ascii="仿宋" w:hAnsi="仿宋" w:eastAsia="仿宋" w:cs="方正仿宋_GBK"/>
                <w:color w:val="auto"/>
                <w:sz w:val="21"/>
                <w:szCs w:val="21"/>
                <w:highlight w:val="none"/>
              </w:rPr>
            </w:pPr>
          </w:p>
        </w:tc>
      </w:tr>
      <w:tr w14:paraId="15B4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5E9E345">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68C095CF">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3F401026">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17B85581">
            <w:pPr>
              <w:tabs>
                <w:tab w:val="left" w:pos="6300"/>
              </w:tabs>
              <w:snapToGrid w:val="0"/>
              <w:ind w:firstLine="420"/>
              <w:jc w:val="center"/>
              <w:rPr>
                <w:rFonts w:ascii="仿宋" w:hAnsi="仿宋" w:eastAsia="仿宋" w:cs="方正仿宋_GBK"/>
                <w:color w:val="auto"/>
                <w:sz w:val="21"/>
                <w:szCs w:val="21"/>
                <w:highlight w:val="none"/>
              </w:rPr>
            </w:pPr>
          </w:p>
        </w:tc>
      </w:tr>
      <w:tr w14:paraId="735D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A6764">
            <w:pPr>
              <w:tabs>
                <w:tab w:val="left" w:pos="6300"/>
              </w:tabs>
              <w:snapToGrid w:val="0"/>
              <w:ind w:firstLine="420"/>
              <w:jc w:val="center"/>
              <w:rPr>
                <w:rFonts w:ascii="仿宋" w:hAnsi="仿宋" w:eastAsia="仿宋" w:cs="方正仿宋_GBK"/>
                <w:color w:val="auto"/>
                <w:sz w:val="21"/>
                <w:szCs w:val="21"/>
                <w:highlight w:val="none"/>
              </w:rPr>
            </w:pPr>
          </w:p>
        </w:tc>
        <w:tc>
          <w:tcPr>
            <w:tcW w:w="1541" w:type="pct"/>
            <w:vAlign w:val="center"/>
          </w:tcPr>
          <w:p w14:paraId="0AED3D33">
            <w:pPr>
              <w:tabs>
                <w:tab w:val="left" w:pos="6300"/>
              </w:tabs>
              <w:snapToGrid w:val="0"/>
              <w:ind w:firstLine="420"/>
              <w:jc w:val="center"/>
              <w:rPr>
                <w:rFonts w:ascii="仿宋" w:hAnsi="仿宋" w:eastAsia="仿宋" w:cs="方正仿宋_GBK"/>
                <w:color w:val="auto"/>
                <w:sz w:val="21"/>
                <w:szCs w:val="21"/>
                <w:highlight w:val="none"/>
              </w:rPr>
            </w:pPr>
          </w:p>
        </w:tc>
        <w:tc>
          <w:tcPr>
            <w:tcW w:w="1600" w:type="pct"/>
            <w:vAlign w:val="center"/>
          </w:tcPr>
          <w:p w14:paraId="4A518726">
            <w:pPr>
              <w:tabs>
                <w:tab w:val="left" w:pos="6300"/>
              </w:tabs>
              <w:snapToGrid w:val="0"/>
              <w:ind w:firstLine="420"/>
              <w:jc w:val="center"/>
              <w:rPr>
                <w:rFonts w:ascii="仿宋" w:hAnsi="仿宋" w:eastAsia="仿宋" w:cs="方正仿宋_GBK"/>
                <w:color w:val="auto"/>
                <w:sz w:val="21"/>
                <w:szCs w:val="21"/>
                <w:highlight w:val="none"/>
              </w:rPr>
            </w:pPr>
          </w:p>
        </w:tc>
        <w:tc>
          <w:tcPr>
            <w:tcW w:w="1198" w:type="pct"/>
            <w:vAlign w:val="center"/>
          </w:tcPr>
          <w:p w14:paraId="34BA8A6E">
            <w:pPr>
              <w:tabs>
                <w:tab w:val="left" w:pos="6300"/>
              </w:tabs>
              <w:snapToGrid w:val="0"/>
              <w:ind w:firstLine="420"/>
              <w:jc w:val="center"/>
              <w:rPr>
                <w:rFonts w:ascii="仿宋" w:hAnsi="仿宋" w:eastAsia="仿宋" w:cs="方正仿宋_GBK"/>
                <w:color w:val="auto"/>
                <w:sz w:val="21"/>
                <w:szCs w:val="21"/>
                <w:highlight w:val="none"/>
              </w:rPr>
            </w:pPr>
          </w:p>
        </w:tc>
      </w:tr>
    </w:tbl>
    <w:p w14:paraId="64D2393F">
      <w:pPr>
        <w:ind w:firstLine="600" w:firstLineChars="250"/>
        <w:rPr>
          <w:rFonts w:ascii="仿宋" w:hAnsi="仿宋" w:eastAsia="仿宋" w:cs="方正仿宋_GBK"/>
          <w:color w:val="auto"/>
          <w:sz w:val="24"/>
          <w:szCs w:val="28"/>
          <w:highlight w:val="none"/>
        </w:rPr>
      </w:pPr>
    </w:p>
    <w:p w14:paraId="6FEB03EB">
      <w:pPr>
        <w:ind w:firstLine="600" w:firstLineChars="250"/>
        <w:rPr>
          <w:rFonts w:ascii="仿宋" w:hAnsi="仿宋" w:eastAsia="仿宋" w:cs="方正仿宋_GBK"/>
          <w:color w:val="auto"/>
          <w:sz w:val="24"/>
          <w:szCs w:val="28"/>
          <w:highlight w:val="none"/>
        </w:rPr>
      </w:pPr>
      <w:r>
        <w:rPr>
          <w:rFonts w:hint="eastAsia" w:ascii="仿宋" w:hAnsi="仿宋" w:eastAsia="仿宋" w:cs="方正仿宋_GBK"/>
          <w:color w:val="auto"/>
          <w:sz w:val="24"/>
          <w:szCs w:val="28"/>
          <w:highlight w:val="none"/>
        </w:rPr>
        <w:t>投标人：                     法定代表人（或法定代表人授权代表）或自然人：</w:t>
      </w:r>
    </w:p>
    <w:p w14:paraId="26024D00">
      <w:pPr>
        <w:ind w:firstLine="480"/>
        <w:rPr>
          <w:rFonts w:ascii="仿宋" w:hAnsi="仿宋" w:eastAsia="仿宋" w:cs="方正仿宋_GBK"/>
          <w:color w:val="auto"/>
          <w:sz w:val="24"/>
          <w:szCs w:val="28"/>
          <w:highlight w:val="none"/>
        </w:rPr>
      </w:pPr>
      <w:r>
        <w:rPr>
          <w:rFonts w:hint="eastAsia" w:ascii="仿宋" w:hAnsi="仿宋" w:eastAsia="仿宋" w:cs="方正仿宋_GBK"/>
          <w:color w:val="auto"/>
          <w:sz w:val="24"/>
          <w:szCs w:val="28"/>
          <w:highlight w:val="none"/>
        </w:rPr>
        <w:t xml:space="preserve">    （投标人公章）                               （签署或盖章）</w:t>
      </w:r>
    </w:p>
    <w:p w14:paraId="4150D1F1">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szCs w:val="28"/>
          <w:highlight w:val="none"/>
        </w:rPr>
        <w:t xml:space="preserve">                                            年     月     日</w:t>
      </w:r>
    </w:p>
    <w:p w14:paraId="5492D554">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注：</w:t>
      </w:r>
    </w:p>
    <w:p w14:paraId="200EDBFF">
      <w:pPr>
        <w:tabs>
          <w:tab w:val="left" w:pos="6300"/>
        </w:tabs>
        <w:snapToGrid w:val="0"/>
        <w:ind w:firstLine="480"/>
        <w:rPr>
          <w:rFonts w:ascii="仿宋" w:hAnsi="仿宋" w:eastAsia="仿宋" w:cs="方正仿宋_GBK"/>
          <w:color w:val="auto"/>
          <w:sz w:val="24"/>
          <w:szCs w:val="24"/>
          <w:highlight w:val="none"/>
        </w:rPr>
      </w:pPr>
      <w:r>
        <w:rPr>
          <w:rFonts w:hint="eastAsia" w:ascii="仿宋" w:hAnsi="仿宋" w:eastAsia="仿宋" w:cs="方正仿宋_GBK"/>
          <w:color w:val="auto"/>
          <w:sz w:val="24"/>
          <w:szCs w:val="24"/>
          <w:highlight w:val="none"/>
        </w:rPr>
        <w:t>1.本表即为对本项目“第三篇 项目商务需求”中所列条款进行比较和响应；</w:t>
      </w:r>
    </w:p>
    <w:p w14:paraId="751A8F5D">
      <w:pPr>
        <w:tabs>
          <w:tab w:val="left" w:pos="6300"/>
        </w:tabs>
        <w:snapToGrid w:val="0"/>
        <w:ind w:firstLine="480"/>
        <w:rPr>
          <w:rFonts w:ascii="仿宋" w:hAnsi="仿宋" w:eastAsia="仿宋" w:cs="方正仿宋_GBK"/>
          <w:color w:val="auto"/>
          <w:sz w:val="24"/>
          <w:szCs w:val="28"/>
          <w:highlight w:val="none"/>
        </w:rPr>
      </w:pPr>
      <w:r>
        <w:rPr>
          <w:rFonts w:hint="eastAsia" w:ascii="仿宋" w:hAnsi="仿宋" w:eastAsia="仿宋" w:cs="方正仿宋_GBK"/>
          <w:color w:val="auto"/>
          <w:sz w:val="24"/>
          <w:szCs w:val="28"/>
          <w:highlight w:val="none"/>
        </w:rPr>
        <w:t>2.本表可扩展。</w:t>
      </w:r>
    </w:p>
    <w:p w14:paraId="16FAD8CD">
      <w:pPr>
        <w:tabs>
          <w:tab w:val="left" w:pos="6300"/>
        </w:tabs>
        <w:snapToGrid w:val="0"/>
        <w:ind w:firstLine="480"/>
        <w:rPr>
          <w:rFonts w:ascii="仿宋" w:hAnsi="仿宋" w:eastAsia="仿宋" w:cs="方正仿宋_GBK"/>
          <w:color w:val="auto"/>
          <w:sz w:val="24"/>
          <w:szCs w:val="24"/>
          <w:highlight w:val="none"/>
        </w:rPr>
      </w:pPr>
      <w:r>
        <w:rPr>
          <w:rFonts w:hint="eastAsia" w:ascii="仿宋" w:hAnsi="仿宋" w:eastAsia="仿宋" w:cs="方正仿宋_GBK"/>
          <w:color w:val="auto"/>
          <w:sz w:val="24"/>
          <w:szCs w:val="28"/>
          <w:highlight w:val="none"/>
        </w:rPr>
        <w:t>3.投标应答栏中应当注明具体内容，且必须标注具体内容在投标文件中的位置（页码）。</w:t>
      </w:r>
    </w:p>
    <w:p w14:paraId="305BE73F">
      <w:pPr>
        <w:tabs>
          <w:tab w:val="left" w:pos="6300"/>
        </w:tabs>
        <w:snapToGrid w:val="0"/>
        <w:ind w:firstLine="560" w:firstLineChars="200"/>
        <w:rPr>
          <w:rFonts w:ascii="仿宋" w:hAnsi="仿宋" w:eastAsia="仿宋" w:cs="方正仿宋_GBK"/>
          <w:color w:val="auto"/>
          <w:sz w:val="24"/>
          <w:szCs w:val="28"/>
          <w:highlight w:val="none"/>
        </w:rPr>
      </w:pPr>
      <w:r>
        <w:rPr>
          <w:rFonts w:hint="eastAsia" w:ascii="仿宋" w:hAnsi="仿宋" w:eastAsia="仿宋" w:cs="方正仿宋_GBK"/>
          <w:color w:val="auto"/>
          <w:szCs w:val="28"/>
          <w:highlight w:val="none"/>
        </w:rPr>
        <w:br w:type="page"/>
      </w:r>
      <w:r>
        <w:rPr>
          <w:rFonts w:hint="eastAsia" w:ascii="仿宋" w:hAnsi="仿宋" w:eastAsia="仿宋" w:cs="方正仿宋_GBK"/>
          <w:color w:val="auto"/>
          <w:sz w:val="24"/>
          <w:szCs w:val="28"/>
          <w:highlight w:val="none"/>
        </w:rPr>
        <w:t>（三）其它优惠承诺</w:t>
      </w:r>
    </w:p>
    <w:p w14:paraId="50C32D42">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br w:type="page"/>
      </w:r>
    </w:p>
    <w:p w14:paraId="6AAC20DB">
      <w:pPr>
        <w:pStyle w:val="3"/>
        <w:spacing w:line="240" w:lineRule="auto"/>
        <w:ind w:firstLine="643"/>
        <w:rPr>
          <w:rFonts w:ascii="仿宋" w:hAnsi="仿宋" w:eastAsia="仿宋"/>
          <w:color w:val="auto"/>
          <w:highlight w:val="none"/>
        </w:rPr>
      </w:pPr>
      <w:bookmarkStart w:id="202" w:name="_Toc75793544"/>
      <w:bookmarkStart w:id="203" w:name="_Toc13249"/>
      <w:bookmarkStart w:id="204" w:name="_Toc12509"/>
      <w:bookmarkStart w:id="205" w:name="_Toc16577"/>
      <w:bookmarkStart w:id="206" w:name="_Toc4000"/>
      <w:bookmarkStart w:id="207" w:name="_Toc6108"/>
      <w:bookmarkStart w:id="208" w:name="_Toc21121"/>
      <w:bookmarkStart w:id="209" w:name="_Toc17829"/>
      <w:bookmarkStart w:id="210" w:name="_Toc26381"/>
      <w:bookmarkStart w:id="211" w:name="_Toc17848"/>
      <w:bookmarkStart w:id="212" w:name="_Toc492721038"/>
      <w:bookmarkStart w:id="213" w:name="_Toc493178793"/>
      <w:bookmarkStart w:id="214" w:name="_Toc11324"/>
      <w:bookmarkStart w:id="215" w:name="_Toc30818"/>
      <w:bookmarkStart w:id="216" w:name="_Toc23187"/>
      <w:bookmarkStart w:id="217" w:name="_Toc183783163"/>
      <w:bookmarkStart w:id="218" w:name="_Toc28432"/>
      <w:bookmarkStart w:id="219" w:name="_Toc106030421"/>
      <w:r>
        <w:rPr>
          <w:rFonts w:hint="eastAsia" w:ascii="仿宋" w:hAnsi="仿宋" w:eastAsia="仿宋"/>
          <w:color w:val="auto"/>
          <w:highlight w:val="none"/>
        </w:rPr>
        <w:t>四、资格证明文件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68755044">
      <w:pPr>
        <w:ind w:firstLine="480" w:firstLineChars="200"/>
        <w:rPr>
          <w:rFonts w:ascii="仿宋" w:hAnsi="仿宋" w:eastAsia="仿宋" w:cs="方正仿宋_GBK"/>
          <w:color w:val="auto"/>
          <w:sz w:val="24"/>
          <w:szCs w:val="28"/>
          <w:highlight w:val="none"/>
        </w:rPr>
      </w:pPr>
      <w:r>
        <w:rPr>
          <w:rFonts w:hint="eastAsia" w:ascii="仿宋" w:hAnsi="仿宋" w:eastAsia="仿宋" w:cs="方正仿宋_GBK"/>
          <w:color w:val="auto"/>
          <w:sz w:val="24"/>
          <w:szCs w:val="28"/>
          <w:highlight w:val="none"/>
        </w:rPr>
        <w:t>（一）法人营业执照（副本）或事业单位法人证书（副本）或个体工商户营业执照或有效的自然人身份证明或社会团体法人登记证书复印件</w:t>
      </w:r>
    </w:p>
    <w:p w14:paraId="77953151">
      <w:pPr>
        <w:tabs>
          <w:tab w:val="left" w:pos="6300"/>
        </w:tabs>
        <w:snapToGrid w:val="0"/>
        <w:ind w:firstLine="480"/>
        <w:rPr>
          <w:rFonts w:ascii="仿宋" w:hAnsi="仿宋" w:eastAsia="仿宋" w:cs="方正仿宋_GBK"/>
          <w:color w:val="auto"/>
          <w:highlight w:val="none"/>
        </w:rPr>
      </w:pPr>
    </w:p>
    <w:p w14:paraId="3191F0DB">
      <w:pPr>
        <w:tabs>
          <w:tab w:val="left" w:pos="6300"/>
        </w:tabs>
        <w:snapToGrid w:val="0"/>
        <w:ind w:firstLine="480"/>
        <w:rPr>
          <w:rFonts w:ascii="仿宋" w:hAnsi="仿宋" w:eastAsia="仿宋" w:cs="方正仿宋_GBK"/>
          <w:color w:val="auto"/>
          <w:highlight w:val="none"/>
        </w:rPr>
      </w:pPr>
    </w:p>
    <w:p w14:paraId="46D1C1EC">
      <w:pPr>
        <w:tabs>
          <w:tab w:val="left" w:pos="6300"/>
        </w:tabs>
        <w:snapToGrid w:val="0"/>
        <w:ind w:firstLine="480"/>
        <w:rPr>
          <w:rFonts w:ascii="仿宋" w:hAnsi="仿宋" w:eastAsia="仿宋" w:cs="方正仿宋_GBK"/>
          <w:color w:val="auto"/>
          <w:highlight w:val="none"/>
        </w:rPr>
      </w:pPr>
    </w:p>
    <w:p w14:paraId="780955B2">
      <w:pPr>
        <w:tabs>
          <w:tab w:val="left" w:pos="6300"/>
        </w:tabs>
        <w:snapToGrid w:val="0"/>
        <w:ind w:firstLine="480"/>
        <w:rPr>
          <w:rFonts w:ascii="仿宋" w:hAnsi="仿宋" w:eastAsia="仿宋" w:cs="方正仿宋_GBK"/>
          <w:color w:val="auto"/>
          <w:highlight w:val="none"/>
        </w:rPr>
      </w:pPr>
    </w:p>
    <w:p w14:paraId="19297B23">
      <w:pPr>
        <w:tabs>
          <w:tab w:val="left" w:pos="6300"/>
        </w:tabs>
        <w:snapToGrid w:val="0"/>
        <w:ind w:firstLine="480"/>
        <w:rPr>
          <w:rFonts w:ascii="仿宋" w:hAnsi="仿宋" w:eastAsia="仿宋" w:cs="方正仿宋_GBK"/>
          <w:color w:val="auto"/>
          <w:highlight w:val="none"/>
        </w:rPr>
      </w:pPr>
    </w:p>
    <w:p w14:paraId="6765AFB9">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br w:type="page"/>
      </w:r>
      <w:r>
        <w:rPr>
          <w:rFonts w:hint="eastAsia" w:ascii="仿宋" w:hAnsi="仿宋" w:eastAsia="仿宋" w:cs="方正仿宋_GBK"/>
          <w:color w:val="auto"/>
          <w:sz w:val="24"/>
          <w:highlight w:val="none"/>
        </w:rPr>
        <w:t>（二）法定代表人身份证明书（格式）</w:t>
      </w:r>
    </w:p>
    <w:p w14:paraId="43134D62">
      <w:pPr>
        <w:tabs>
          <w:tab w:val="left" w:pos="6300"/>
        </w:tabs>
        <w:snapToGrid w:val="0"/>
        <w:ind w:firstLine="480"/>
        <w:rPr>
          <w:rFonts w:ascii="仿宋" w:hAnsi="仿宋" w:eastAsia="仿宋" w:cs="方正仿宋_GBK"/>
          <w:color w:val="auto"/>
          <w:sz w:val="24"/>
          <w:highlight w:val="none"/>
        </w:rPr>
      </w:pPr>
    </w:p>
    <w:p w14:paraId="568C8822">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项目名称：</w:t>
      </w:r>
      <w:r>
        <w:rPr>
          <w:rFonts w:hint="eastAsia" w:ascii="仿宋" w:hAnsi="仿宋" w:eastAsia="仿宋" w:cs="方正仿宋_GBK"/>
          <w:color w:val="auto"/>
          <w:sz w:val="24"/>
          <w:highlight w:val="none"/>
          <w:u w:val="single"/>
        </w:rPr>
        <w:t xml:space="preserve">                                                </w:t>
      </w:r>
    </w:p>
    <w:p w14:paraId="684F70E4">
      <w:pPr>
        <w:tabs>
          <w:tab w:val="left" w:pos="6300"/>
        </w:tabs>
        <w:snapToGrid w:val="0"/>
        <w:ind w:firstLine="480"/>
        <w:rPr>
          <w:rFonts w:ascii="仿宋" w:hAnsi="仿宋" w:eastAsia="仿宋" w:cs="方正仿宋_GBK"/>
          <w:color w:val="auto"/>
          <w:sz w:val="24"/>
          <w:highlight w:val="none"/>
        </w:rPr>
      </w:pPr>
    </w:p>
    <w:p w14:paraId="4AAAD449">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致：</w:t>
      </w:r>
      <w:r>
        <w:rPr>
          <w:rFonts w:hint="eastAsia" w:ascii="仿宋" w:hAnsi="仿宋" w:eastAsia="仿宋" w:cs="方正仿宋_GBK"/>
          <w:color w:val="auto"/>
          <w:sz w:val="24"/>
          <w:highlight w:val="none"/>
          <w:u w:val="single"/>
        </w:rPr>
        <w:t xml:space="preserve">                     </w:t>
      </w:r>
      <w:r>
        <w:rPr>
          <w:rFonts w:hint="eastAsia" w:ascii="仿宋" w:hAnsi="仿宋" w:eastAsia="仿宋" w:cs="方正仿宋_GBK"/>
          <w:color w:val="auto"/>
          <w:sz w:val="24"/>
          <w:highlight w:val="none"/>
        </w:rPr>
        <w:t>（采购代理机构名称）：</w:t>
      </w:r>
    </w:p>
    <w:p w14:paraId="169EDF38">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u w:val="single"/>
        </w:rPr>
        <w:t xml:space="preserve">        </w:t>
      </w:r>
      <w:r>
        <w:rPr>
          <w:rFonts w:hint="eastAsia" w:ascii="仿宋" w:hAnsi="仿宋" w:eastAsia="仿宋" w:cs="方正仿宋_GBK"/>
          <w:color w:val="auto"/>
          <w:sz w:val="24"/>
          <w:highlight w:val="none"/>
        </w:rPr>
        <w:t>（法定代表人姓名）</w:t>
      </w:r>
      <w:r>
        <w:rPr>
          <w:rFonts w:hint="eastAsia" w:ascii="仿宋" w:hAnsi="仿宋" w:eastAsia="仿宋" w:cs="方正仿宋_GBK"/>
          <w:color w:val="auto"/>
          <w:sz w:val="24"/>
          <w:highlight w:val="none"/>
          <w:u w:val="single"/>
        </w:rPr>
        <w:t xml:space="preserve">     </w:t>
      </w:r>
      <w:r>
        <w:rPr>
          <w:rFonts w:hint="eastAsia" w:ascii="仿宋" w:hAnsi="仿宋" w:eastAsia="仿宋" w:cs="方正仿宋_GBK"/>
          <w:color w:val="auto"/>
          <w:sz w:val="24"/>
          <w:highlight w:val="none"/>
        </w:rPr>
        <w:t>（性别）在</w:t>
      </w:r>
      <w:r>
        <w:rPr>
          <w:rFonts w:hint="eastAsia" w:ascii="仿宋" w:hAnsi="仿宋" w:eastAsia="仿宋" w:cs="方正仿宋_GBK"/>
          <w:color w:val="auto"/>
          <w:sz w:val="24"/>
          <w:highlight w:val="none"/>
          <w:u w:val="single"/>
        </w:rPr>
        <w:t xml:space="preserve">                       </w:t>
      </w:r>
      <w:r>
        <w:rPr>
          <w:rFonts w:hint="eastAsia" w:ascii="仿宋" w:hAnsi="仿宋" w:eastAsia="仿宋" w:cs="方正仿宋_GBK"/>
          <w:color w:val="auto"/>
          <w:sz w:val="24"/>
          <w:highlight w:val="none"/>
        </w:rPr>
        <w:t>（投标人名称）任</w:t>
      </w:r>
      <w:r>
        <w:rPr>
          <w:rFonts w:hint="eastAsia" w:ascii="仿宋" w:hAnsi="仿宋" w:eastAsia="仿宋" w:cs="方正仿宋_GBK"/>
          <w:color w:val="auto"/>
          <w:sz w:val="24"/>
          <w:highlight w:val="none"/>
          <w:u w:val="single"/>
        </w:rPr>
        <w:t xml:space="preserve">    </w:t>
      </w:r>
      <w:r>
        <w:rPr>
          <w:rFonts w:hint="eastAsia" w:ascii="仿宋" w:hAnsi="仿宋" w:eastAsia="仿宋" w:cs="方正仿宋_GBK"/>
          <w:color w:val="auto"/>
          <w:sz w:val="24"/>
          <w:highlight w:val="none"/>
        </w:rPr>
        <w:t>（职务名称）职务，是（投标人名称）</w:t>
      </w:r>
      <w:r>
        <w:rPr>
          <w:rFonts w:hint="eastAsia" w:ascii="仿宋" w:hAnsi="仿宋" w:eastAsia="仿宋" w:cs="方正仿宋_GBK"/>
          <w:color w:val="auto"/>
          <w:sz w:val="24"/>
          <w:highlight w:val="none"/>
          <w:u w:val="single"/>
        </w:rPr>
        <w:t xml:space="preserve">              </w:t>
      </w:r>
      <w:r>
        <w:rPr>
          <w:rFonts w:hint="eastAsia" w:ascii="仿宋" w:hAnsi="仿宋" w:eastAsia="仿宋" w:cs="方正仿宋_GBK"/>
          <w:color w:val="auto"/>
          <w:sz w:val="24"/>
          <w:highlight w:val="none"/>
        </w:rPr>
        <w:t>的法定代表人。</w:t>
      </w:r>
    </w:p>
    <w:p w14:paraId="67E633FE">
      <w:pPr>
        <w:tabs>
          <w:tab w:val="left" w:pos="6300"/>
        </w:tabs>
        <w:snapToGrid w:val="0"/>
        <w:ind w:firstLine="480"/>
        <w:rPr>
          <w:rFonts w:ascii="仿宋" w:hAnsi="仿宋" w:eastAsia="仿宋" w:cs="方正仿宋_GBK"/>
          <w:color w:val="auto"/>
          <w:sz w:val="24"/>
          <w:highlight w:val="none"/>
        </w:rPr>
      </w:pPr>
    </w:p>
    <w:p w14:paraId="05659083">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特此证明。</w:t>
      </w:r>
    </w:p>
    <w:p w14:paraId="2465A105">
      <w:pPr>
        <w:tabs>
          <w:tab w:val="left" w:pos="6300"/>
        </w:tabs>
        <w:snapToGrid w:val="0"/>
        <w:ind w:firstLine="480"/>
        <w:rPr>
          <w:rFonts w:ascii="仿宋" w:hAnsi="仿宋" w:eastAsia="仿宋" w:cs="方正仿宋_GBK"/>
          <w:color w:val="auto"/>
          <w:sz w:val="24"/>
          <w:highlight w:val="none"/>
        </w:rPr>
      </w:pPr>
    </w:p>
    <w:p w14:paraId="69DF15D4">
      <w:pPr>
        <w:tabs>
          <w:tab w:val="left" w:pos="6300"/>
        </w:tabs>
        <w:snapToGrid w:val="0"/>
        <w:ind w:firstLine="480"/>
        <w:rPr>
          <w:rFonts w:ascii="仿宋" w:hAnsi="仿宋" w:eastAsia="仿宋" w:cs="方正仿宋_GBK"/>
          <w:color w:val="auto"/>
          <w:sz w:val="24"/>
          <w:highlight w:val="none"/>
        </w:rPr>
      </w:pPr>
    </w:p>
    <w:p w14:paraId="2E555E21">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 xml:space="preserve">                                             投标人：</w:t>
      </w:r>
    </w:p>
    <w:p w14:paraId="1C08D1FC">
      <w:pPr>
        <w:tabs>
          <w:tab w:val="left" w:pos="6300"/>
        </w:tabs>
        <w:snapToGrid w:val="0"/>
        <w:ind w:firstLine="5848" w:firstLineChars="2437"/>
        <w:rPr>
          <w:rFonts w:ascii="仿宋" w:hAnsi="仿宋" w:eastAsia="仿宋" w:cs="方正仿宋_GBK"/>
          <w:color w:val="auto"/>
          <w:sz w:val="24"/>
          <w:highlight w:val="none"/>
        </w:rPr>
      </w:pPr>
      <w:r>
        <w:rPr>
          <w:rFonts w:hint="eastAsia" w:ascii="仿宋" w:hAnsi="仿宋" w:eastAsia="仿宋" w:cs="方正仿宋_GBK"/>
          <w:color w:val="auto"/>
          <w:sz w:val="24"/>
          <w:highlight w:val="none"/>
        </w:rPr>
        <w:t>（投标人公章）</w:t>
      </w:r>
    </w:p>
    <w:p w14:paraId="196C7AA7">
      <w:pPr>
        <w:tabs>
          <w:tab w:val="left" w:pos="6300"/>
        </w:tabs>
        <w:snapToGrid w:val="0"/>
        <w:ind w:firstLine="480"/>
        <w:rPr>
          <w:rFonts w:ascii="仿宋" w:hAnsi="仿宋" w:eastAsia="仿宋" w:cs="方正仿宋_GBK"/>
          <w:color w:val="auto"/>
          <w:sz w:val="24"/>
          <w:highlight w:val="none"/>
        </w:rPr>
      </w:pPr>
    </w:p>
    <w:p w14:paraId="71AA24CB">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 xml:space="preserve">                                             年   月   日</w:t>
      </w:r>
    </w:p>
    <w:p w14:paraId="27526E91">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法定代表人电话：XXXXXXX      电子邮箱：XXXXXX@XXXXX（若授权他人办理并签署投标文件的可不填写）</w:t>
      </w:r>
    </w:p>
    <w:p w14:paraId="20687D08">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（附：法定代表人身份证正反面复印件）</w:t>
      </w:r>
    </w:p>
    <w:p w14:paraId="639152E7">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br w:type="page"/>
      </w:r>
    </w:p>
    <w:p w14:paraId="4CCEF9F8">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（三）法定代表人授权委托书（格式）</w:t>
      </w:r>
    </w:p>
    <w:p w14:paraId="59D37BA4">
      <w:pPr>
        <w:tabs>
          <w:tab w:val="left" w:pos="6300"/>
        </w:tabs>
        <w:snapToGrid w:val="0"/>
        <w:ind w:firstLine="480"/>
        <w:jc w:val="center"/>
        <w:rPr>
          <w:rFonts w:ascii="仿宋" w:hAnsi="仿宋" w:eastAsia="仿宋" w:cs="宋体"/>
          <w:color w:val="auto"/>
          <w:sz w:val="24"/>
          <w:szCs w:val="24"/>
          <w:highlight w:val="none"/>
        </w:rPr>
      </w:pPr>
    </w:p>
    <w:p w14:paraId="213B1A06">
      <w:pPr>
        <w:tabs>
          <w:tab w:val="left" w:pos="6300"/>
        </w:tabs>
        <w:snapToGrid w:val="0"/>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项目名称：</w:t>
      </w:r>
      <w:r>
        <w:rPr>
          <w:rFonts w:hint="eastAsia" w:ascii="仿宋" w:hAnsi="仿宋" w:eastAsia="仿宋" w:cs="宋体"/>
          <w:color w:val="auto"/>
          <w:sz w:val="24"/>
          <w:szCs w:val="24"/>
          <w:highlight w:val="none"/>
          <w:u w:val="single"/>
        </w:rPr>
        <w:t xml:space="preserve">                               </w:t>
      </w:r>
    </w:p>
    <w:p w14:paraId="73620AAE">
      <w:pPr>
        <w:tabs>
          <w:tab w:val="left" w:pos="6300"/>
        </w:tabs>
        <w:snapToGrid w:val="0"/>
        <w:ind w:firstLine="480" w:firstLineChars="200"/>
        <w:rPr>
          <w:rFonts w:ascii="仿宋" w:hAnsi="仿宋" w:eastAsia="仿宋" w:cs="宋体"/>
          <w:color w:val="auto"/>
          <w:sz w:val="24"/>
          <w:szCs w:val="24"/>
          <w:highlight w:val="none"/>
        </w:rPr>
      </w:pPr>
    </w:p>
    <w:p w14:paraId="44A18421">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宋体"/>
          <w:color w:val="auto"/>
          <w:sz w:val="24"/>
          <w:szCs w:val="24"/>
          <w:highlight w:val="none"/>
        </w:rPr>
        <w:t>致：</w:t>
      </w:r>
      <w:r>
        <w:rPr>
          <w:rFonts w:hint="eastAsia" w:ascii="仿宋" w:hAnsi="仿宋" w:eastAsia="仿宋" w:cs="宋体"/>
          <w:color w:val="auto"/>
          <w:sz w:val="24"/>
          <w:szCs w:val="24"/>
          <w:highlight w:val="none"/>
          <w:u w:val="single"/>
        </w:rPr>
        <w:t xml:space="preserve">                     </w:t>
      </w:r>
      <w:r>
        <w:rPr>
          <w:rFonts w:hint="eastAsia" w:ascii="仿宋" w:hAnsi="仿宋" w:eastAsia="仿宋" w:cs="方正仿宋_GBK"/>
          <w:color w:val="auto"/>
          <w:sz w:val="24"/>
          <w:highlight w:val="none"/>
        </w:rPr>
        <w:t>（采购代理机构名称）：</w:t>
      </w:r>
    </w:p>
    <w:p w14:paraId="312F5B47">
      <w:pPr>
        <w:tabs>
          <w:tab w:val="left" w:pos="6300"/>
        </w:tabs>
        <w:snapToGrid w:val="0"/>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（投标人法定代表人名称）是</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（投标人名称）的法定代表人，特授权</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（被授权人姓名及身份证代码）代表我单位全权办理上述项目的投标、谈判、签约等具体工作，并签署全部有关文件、协议及合同。</w:t>
      </w:r>
    </w:p>
    <w:p w14:paraId="00CD831F">
      <w:pPr>
        <w:tabs>
          <w:tab w:val="left" w:pos="6300"/>
        </w:tabs>
        <w:snapToGrid w:val="0"/>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我单位对被授权人的签署负全部责任。</w:t>
      </w:r>
    </w:p>
    <w:p w14:paraId="672BE4F2">
      <w:pPr>
        <w:tabs>
          <w:tab w:val="left" w:pos="6300"/>
        </w:tabs>
        <w:snapToGrid w:val="0"/>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在撤销授权的书面通知以前，本授权书一直有效。被授权人在授权书有效期内签署的所有文件不因授权的撤销而失效。</w:t>
      </w:r>
    </w:p>
    <w:p w14:paraId="19FB09F5">
      <w:pPr>
        <w:tabs>
          <w:tab w:val="left" w:pos="6300"/>
        </w:tabs>
        <w:snapToGrid w:val="0"/>
        <w:ind w:firstLine="480"/>
        <w:rPr>
          <w:rFonts w:ascii="仿宋" w:hAnsi="仿宋" w:eastAsia="仿宋" w:cs="宋体"/>
          <w:color w:val="auto"/>
          <w:sz w:val="24"/>
          <w:szCs w:val="24"/>
          <w:highlight w:val="none"/>
        </w:rPr>
      </w:pPr>
    </w:p>
    <w:p w14:paraId="4EB9CC7A">
      <w:pPr>
        <w:tabs>
          <w:tab w:val="left" w:pos="6300"/>
        </w:tabs>
        <w:snapToGrid w:val="0"/>
        <w:ind w:firstLine="480"/>
        <w:rPr>
          <w:rFonts w:ascii="仿宋" w:hAnsi="仿宋" w:eastAsia="仿宋" w:cs="宋体"/>
          <w:color w:val="auto"/>
          <w:sz w:val="24"/>
          <w:szCs w:val="24"/>
          <w:highlight w:val="none"/>
        </w:rPr>
      </w:pPr>
    </w:p>
    <w:p w14:paraId="48E6414E">
      <w:pPr>
        <w:tabs>
          <w:tab w:val="left" w:pos="6300"/>
        </w:tabs>
        <w:snapToGrid w:val="0"/>
        <w:ind w:firstLine="480"/>
        <w:rPr>
          <w:rFonts w:ascii="仿宋" w:hAnsi="仿宋" w:eastAsia="仿宋" w:cs="宋体"/>
          <w:color w:val="auto"/>
          <w:sz w:val="24"/>
          <w:szCs w:val="24"/>
          <w:highlight w:val="none"/>
        </w:rPr>
      </w:pPr>
      <w:bookmarkStart w:id="220" w:name="_Hlk517194860"/>
      <w:r>
        <w:rPr>
          <w:rFonts w:hint="eastAsia" w:ascii="仿宋" w:hAnsi="仿宋" w:eastAsia="仿宋" w:cs="宋体"/>
          <w:color w:val="auto"/>
          <w:sz w:val="24"/>
          <w:szCs w:val="24"/>
          <w:highlight w:val="none"/>
        </w:rPr>
        <w:t>被授权人：               投标人法定代表人：</w:t>
      </w:r>
    </w:p>
    <w:p w14:paraId="44643722">
      <w:pPr>
        <w:tabs>
          <w:tab w:val="left" w:pos="6300"/>
        </w:tabs>
        <w:snapToGrid w:val="0"/>
        <w:ind w:firstLine="360" w:firstLineChars="1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（签署或盖章）              （签署或盖章）</w:t>
      </w:r>
    </w:p>
    <w:bookmarkEnd w:id="220"/>
    <w:p w14:paraId="53A3FF79">
      <w:pPr>
        <w:tabs>
          <w:tab w:val="left" w:pos="6300"/>
        </w:tabs>
        <w:snapToGrid w:val="0"/>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w:t>
      </w:r>
    </w:p>
    <w:p w14:paraId="558CA2EB">
      <w:pPr>
        <w:tabs>
          <w:tab w:val="left" w:pos="6300"/>
        </w:tabs>
        <w:snapToGrid w:val="0"/>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（附：被授权人身份证正反面复印件）</w:t>
      </w:r>
    </w:p>
    <w:p w14:paraId="0F52E2AC">
      <w:pPr>
        <w:tabs>
          <w:tab w:val="left" w:pos="6300"/>
        </w:tabs>
        <w:snapToGrid w:val="0"/>
        <w:ind w:firstLine="480"/>
        <w:rPr>
          <w:rFonts w:ascii="仿宋" w:hAnsi="仿宋" w:eastAsia="仿宋" w:cs="宋体"/>
          <w:color w:val="auto"/>
          <w:sz w:val="24"/>
          <w:szCs w:val="24"/>
          <w:highlight w:val="none"/>
        </w:rPr>
      </w:pPr>
    </w:p>
    <w:p w14:paraId="79CE9707">
      <w:pPr>
        <w:tabs>
          <w:tab w:val="left" w:pos="6300"/>
        </w:tabs>
        <w:snapToGrid w:val="0"/>
        <w:ind w:firstLine="480"/>
        <w:rPr>
          <w:rFonts w:ascii="仿宋" w:hAnsi="仿宋" w:eastAsia="仿宋" w:cs="宋体"/>
          <w:color w:val="auto"/>
          <w:sz w:val="24"/>
          <w:szCs w:val="24"/>
          <w:highlight w:val="none"/>
        </w:rPr>
      </w:pPr>
    </w:p>
    <w:p w14:paraId="0584F0BE">
      <w:pPr>
        <w:tabs>
          <w:tab w:val="left" w:pos="5670"/>
        </w:tabs>
        <w:snapToGrid w:val="0"/>
        <w:ind w:firstLine="5760" w:firstLineChars="24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（投标人公章）</w:t>
      </w:r>
    </w:p>
    <w:p w14:paraId="58144C9D">
      <w:pPr>
        <w:tabs>
          <w:tab w:val="left" w:pos="6300"/>
        </w:tabs>
        <w:snapToGrid w:val="0"/>
        <w:ind w:right="600" w:firstLine="480"/>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年   月   日</w:t>
      </w:r>
    </w:p>
    <w:p w14:paraId="1DCC0797">
      <w:pPr>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被授权人电话：        电子邮箱：     （若法定代表人办理并签署投标文件的可不填写）</w:t>
      </w:r>
    </w:p>
    <w:p w14:paraId="374BFC8E">
      <w:pPr>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注：</w:t>
      </w:r>
    </w:p>
    <w:p w14:paraId="6ED1120B">
      <w:pPr>
        <w:ind w:firstLine="480" w:firstLineChars="200"/>
        <w:jc w:val="left"/>
        <w:rPr>
          <w:rFonts w:ascii="仿宋" w:hAnsi="仿宋" w:eastAsia="仿宋" w:cs="方正仿宋_GBK"/>
          <w:color w:val="auto"/>
          <w:sz w:val="24"/>
          <w:szCs w:val="24"/>
          <w:highlight w:val="none"/>
        </w:rPr>
      </w:pPr>
      <w:bookmarkStart w:id="221" w:name="_Toc25283"/>
      <w:bookmarkStart w:id="222" w:name="_Toc31225"/>
      <w:bookmarkStart w:id="223" w:name="_Toc10914"/>
      <w:bookmarkStart w:id="224" w:name="_Toc10358"/>
      <w:bookmarkStart w:id="225" w:name="_Toc26813"/>
      <w:bookmarkStart w:id="226" w:name="_Toc27402"/>
      <w:bookmarkStart w:id="227" w:name="_Toc4003"/>
      <w:bookmarkStart w:id="228" w:name="_Toc26496"/>
      <w:r>
        <w:rPr>
          <w:rFonts w:hint="eastAsia" w:ascii="仿宋" w:hAnsi="仿宋" w:eastAsia="仿宋" w:cs="宋体"/>
          <w:color w:val="auto"/>
          <w:sz w:val="24"/>
          <w:szCs w:val="24"/>
          <w:highlight w:val="none"/>
        </w:rPr>
        <w:t>1．若为法定代表人办理并签署投标文件的，不提供此文件。</w:t>
      </w:r>
      <w:bookmarkEnd w:id="221"/>
      <w:bookmarkEnd w:id="222"/>
      <w:bookmarkEnd w:id="223"/>
      <w:bookmarkEnd w:id="224"/>
      <w:bookmarkEnd w:id="225"/>
      <w:bookmarkEnd w:id="226"/>
      <w:bookmarkEnd w:id="227"/>
      <w:bookmarkEnd w:id="228"/>
    </w:p>
    <w:p w14:paraId="65AE160C">
      <w:pPr>
        <w:tabs>
          <w:tab w:val="left" w:pos="6300"/>
        </w:tabs>
        <w:snapToGrid w:val="0"/>
        <w:ind w:firstLine="480"/>
        <w:rPr>
          <w:rFonts w:ascii="仿宋" w:hAnsi="仿宋" w:eastAsia="仿宋" w:cs="方正仿宋_GBK"/>
          <w:color w:val="auto"/>
          <w:sz w:val="24"/>
          <w:highlight w:val="none"/>
        </w:rPr>
      </w:pPr>
    </w:p>
    <w:p w14:paraId="6290B37B">
      <w:pPr>
        <w:tabs>
          <w:tab w:val="left" w:pos="6300"/>
        </w:tabs>
        <w:snapToGrid w:val="0"/>
        <w:ind w:firstLine="480"/>
        <w:rPr>
          <w:rFonts w:ascii="仿宋" w:hAnsi="仿宋" w:eastAsia="仿宋" w:cs="方正仿宋_GBK"/>
          <w:color w:val="auto"/>
          <w:sz w:val="24"/>
          <w:highlight w:val="none"/>
        </w:rPr>
      </w:pPr>
      <w:r>
        <w:rPr>
          <w:rFonts w:hint="eastAsia" w:ascii="仿宋" w:hAnsi="仿宋" w:eastAsia="仿宋" w:cs="方正仿宋_GBK"/>
          <w:color w:val="auto"/>
          <w:sz w:val="24"/>
          <w:highlight w:val="none"/>
        </w:rPr>
        <w:br w:type="column"/>
      </w:r>
      <w:r>
        <w:rPr>
          <w:rFonts w:hint="eastAsia" w:ascii="仿宋" w:hAnsi="仿宋" w:eastAsia="仿宋" w:cs="方正仿宋_GBK"/>
          <w:color w:val="auto"/>
          <w:sz w:val="24"/>
          <w:highlight w:val="none"/>
        </w:rPr>
        <w:t>（四）基本资格条件承诺函</w:t>
      </w:r>
    </w:p>
    <w:p w14:paraId="64426FD1">
      <w:pPr>
        <w:jc w:val="center"/>
        <w:rPr>
          <w:rFonts w:ascii="仿宋" w:hAnsi="仿宋" w:eastAsia="仿宋" w:cs="方正仿宋_GBK"/>
          <w:color w:val="auto"/>
          <w:highlight w:val="none"/>
        </w:rPr>
      </w:pPr>
      <w:r>
        <w:rPr>
          <w:rFonts w:hint="eastAsia" w:ascii="仿宋" w:hAnsi="仿宋" w:eastAsia="仿宋" w:cs="方正仿宋_GBK"/>
          <w:color w:val="auto"/>
          <w:highlight w:val="none"/>
        </w:rPr>
        <w:t>基本资格条件承诺函</w:t>
      </w:r>
    </w:p>
    <w:p w14:paraId="63C8819C">
      <w:pPr>
        <w:tabs>
          <w:tab w:val="left" w:pos="6300"/>
        </w:tabs>
        <w:snapToGrid w:val="0"/>
        <w:ind w:firstLine="480"/>
        <w:rPr>
          <w:rFonts w:ascii="仿宋" w:hAnsi="仿宋" w:eastAsia="仿宋" w:cs="方正仿宋_GBK"/>
          <w:color w:val="auto"/>
          <w:sz w:val="24"/>
          <w:highlight w:val="none"/>
        </w:rPr>
      </w:pPr>
    </w:p>
    <w:p w14:paraId="1E2131F7">
      <w:pPr>
        <w:tabs>
          <w:tab w:val="left" w:pos="6300"/>
        </w:tabs>
        <w:snapToGrid w:val="0"/>
        <w:ind w:firstLine="480" w:firstLineChars="20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致</w:t>
      </w:r>
      <w:r>
        <w:rPr>
          <w:rFonts w:hint="eastAsia" w:ascii="仿宋" w:hAnsi="仿宋" w:eastAsia="仿宋" w:cs="方正仿宋_GBK"/>
          <w:color w:val="auto"/>
          <w:sz w:val="24"/>
          <w:highlight w:val="none"/>
          <w:u w:val="single"/>
        </w:rPr>
        <w:t xml:space="preserve">                   </w:t>
      </w:r>
      <w:r>
        <w:rPr>
          <w:rFonts w:hint="eastAsia" w:ascii="仿宋" w:hAnsi="仿宋" w:eastAsia="仿宋" w:cs="方正仿宋_GBK"/>
          <w:color w:val="auto"/>
          <w:sz w:val="24"/>
          <w:highlight w:val="none"/>
        </w:rPr>
        <w:t>（采购代理机构名称）：</w:t>
      </w:r>
    </w:p>
    <w:p w14:paraId="7A86809B">
      <w:pPr>
        <w:tabs>
          <w:tab w:val="left" w:pos="6300"/>
        </w:tabs>
        <w:snapToGrid w:val="0"/>
        <w:ind w:firstLine="480" w:firstLineChars="20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 xml:space="preserve">    </w:t>
      </w:r>
      <w:r>
        <w:rPr>
          <w:rFonts w:hint="eastAsia" w:ascii="仿宋" w:hAnsi="仿宋" w:eastAsia="仿宋" w:cs="方正仿宋_GBK"/>
          <w:color w:val="auto"/>
          <w:sz w:val="24"/>
          <w:highlight w:val="none"/>
          <w:u w:val="single"/>
        </w:rPr>
        <w:t xml:space="preserve">              </w:t>
      </w:r>
      <w:r>
        <w:rPr>
          <w:rFonts w:hint="eastAsia" w:ascii="仿宋" w:hAnsi="仿宋" w:eastAsia="仿宋" w:cs="方正仿宋_GBK"/>
          <w:color w:val="auto"/>
          <w:sz w:val="24"/>
          <w:highlight w:val="none"/>
        </w:rPr>
        <w:t>（投标人名称）郑重承诺：</w:t>
      </w:r>
    </w:p>
    <w:p w14:paraId="1500BD23">
      <w:pPr>
        <w:tabs>
          <w:tab w:val="left" w:pos="6300"/>
        </w:tabs>
        <w:snapToGrid w:val="0"/>
        <w:ind w:firstLine="480" w:firstLineChars="20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1.我方具有良好的商业信誉和健全的财务会计制度，具有履行合同所必需的设备和专业技术能力，具</w:t>
      </w:r>
      <w:r>
        <w:rPr>
          <w:rFonts w:hint="eastAsia" w:ascii="仿宋" w:hAnsi="仿宋" w:eastAsia="仿宋" w:cs="方正仿宋_GBK"/>
          <w:color w:val="auto"/>
          <w:sz w:val="24"/>
          <w:highlight w:val="none"/>
          <w:lang w:val="zh-CN"/>
        </w:rPr>
        <w:t>有依法缴纳税收和社会保障金的良好记录</w:t>
      </w:r>
      <w:r>
        <w:rPr>
          <w:rFonts w:hint="eastAsia" w:ascii="仿宋" w:hAnsi="仿宋" w:eastAsia="仿宋" w:cs="方正仿宋_GBK"/>
          <w:color w:val="auto"/>
          <w:sz w:val="24"/>
          <w:highlight w:val="none"/>
        </w:rPr>
        <w:t>，参加本项目采购活动前三年内无重大违法活动记录。</w:t>
      </w:r>
    </w:p>
    <w:p w14:paraId="5864A0E2">
      <w:pPr>
        <w:tabs>
          <w:tab w:val="left" w:pos="6300"/>
        </w:tabs>
        <w:snapToGrid w:val="0"/>
        <w:ind w:firstLine="480" w:firstLineChars="20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77CEEA5">
      <w:pPr>
        <w:tabs>
          <w:tab w:val="left" w:pos="6300"/>
        </w:tabs>
        <w:snapToGrid w:val="0"/>
        <w:ind w:firstLine="480" w:firstLineChars="20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3.我方在采购项目评审（评标）环节结束后，随时接受采购人、采购代理机构的检查验证，配合提供相关证明材料，证明符合《中华人民共和国政府采购法》规定的投标人基本资格条件。</w:t>
      </w:r>
    </w:p>
    <w:p w14:paraId="7EDC0309">
      <w:pPr>
        <w:tabs>
          <w:tab w:val="left" w:pos="6300"/>
        </w:tabs>
        <w:snapToGrid w:val="0"/>
        <w:ind w:firstLine="480" w:firstLineChars="20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我方对以上承诺负全部法律责任。</w:t>
      </w:r>
    </w:p>
    <w:p w14:paraId="596D5AF7">
      <w:pPr>
        <w:tabs>
          <w:tab w:val="left" w:pos="6300"/>
        </w:tabs>
        <w:snapToGrid w:val="0"/>
        <w:ind w:firstLine="480" w:firstLineChars="20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特此承诺。</w:t>
      </w:r>
    </w:p>
    <w:p w14:paraId="5347A8BF">
      <w:pPr>
        <w:tabs>
          <w:tab w:val="left" w:pos="6300"/>
        </w:tabs>
        <w:snapToGrid w:val="0"/>
        <w:ind w:firstLine="480" w:firstLineChars="200"/>
        <w:rPr>
          <w:rFonts w:ascii="仿宋" w:hAnsi="仿宋" w:eastAsia="仿宋" w:cs="方正仿宋_GBK"/>
          <w:color w:val="auto"/>
          <w:sz w:val="24"/>
          <w:highlight w:val="none"/>
        </w:rPr>
      </w:pPr>
    </w:p>
    <w:p w14:paraId="7F217A41">
      <w:pPr>
        <w:tabs>
          <w:tab w:val="left" w:pos="6300"/>
        </w:tabs>
        <w:snapToGrid w:val="0"/>
        <w:ind w:firstLine="480" w:firstLineChars="200"/>
        <w:jc w:val="right"/>
        <w:rPr>
          <w:rFonts w:ascii="仿宋" w:hAnsi="仿宋" w:eastAsia="仿宋" w:cs="方正仿宋_GBK"/>
          <w:color w:val="auto"/>
          <w:sz w:val="24"/>
          <w:highlight w:val="none"/>
        </w:rPr>
      </w:pPr>
      <w:r>
        <w:rPr>
          <w:rFonts w:hint="eastAsia" w:ascii="仿宋" w:hAnsi="仿宋" w:eastAsia="仿宋" w:cs="方正仿宋_GBK"/>
          <w:color w:val="auto"/>
          <w:sz w:val="24"/>
          <w:highlight w:val="none"/>
        </w:rPr>
        <w:t>（投标人公章）</w:t>
      </w:r>
    </w:p>
    <w:p w14:paraId="425C0BC5">
      <w:pPr>
        <w:tabs>
          <w:tab w:val="left" w:pos="6300"/>
        </w:tabs>
        <w:snapToGrid w:val="0"/>
        <w:ind w:firstLine="480" w:firstLineChars="200"/>
        <w:jc w:val="right"/>
        <w:rPr>
          <w:rFonts w:ascii="仿宋" w:hAnsi="仿宋" w:eastAsia="仿宋" w:cs="方正仿宋_GBK"/>
          <w:color w:val="auto"/>
          <w:sz w:val="24"/>
          <w:highlight w:val="none"/>
        </w:rPr>
      </w:pPr>
      <w:r>
        <w:rPr>
          <w:rFonts w:hint="eastAsia" w:ascii="仿宋" w:hAnsi="仿宋" w:eastAsia="仿宋" w:cs="方正仿宋_GBK"/>
          <w:color w:val="auto"/>
          <w:sz w:val="24"/>
          <w:highlight w:val="none"/>
        </w:rPr>
        <w:t>年   月   日</w:t>
      </w:r>
    </w:p>
    <w:p w14:paraId="603C5DA8">
      <w:pPr>
        <w:snapToGrid w:val="0"/>
        <w:ind w:firstLine="480" w:firstLineChars="200"/>
        <w:rPr>
          <w:rFonts w:ascii="仿宋" w:hAnsi="仿宋" w:eastAsia="仿宋" w:cs="方正仿宋_GBK"/>
          <w:color w:val="auto"/>
          <w:sz w:val="24"/>
          <w:szCs w:val="24"/>
          <w:highlight w:val="none"/>
        </w:rPr>
      </w:pPr>
    </w:p>
    <w:p w14:paraId="06E1CEC0">
      <w:pPr>
        <w:rPr>
          <w:rFonts w:ascii="仿宋" w:hAnsi="仿宋" w:eastAsia="仿宋" w:cs="方正仿宋_GBK"/>
          <w:color w:val="auto"/>
          <w:highlight w:val="none"/>
        </w:rPr>
      </w:pPr>
      <w:r>
        <w:rPr>
          <w:rFonts w:hint="eastAsia" w:ascii="仿宋" w:hAnsi="仿宋" w:eastAsia="仿宋" w:cs="方正仿宋_GBK"/>
          <w:color w:val="auto"/>
          <w:highlight w:val="none"/>
        </w:rPr>
        <w:br w:type="page"/>
      </w:r>
    </w:p>
    <w:p w14:paraId="54730645">
      <w:pPr>
        <w:tabs>
          <w:tab w:val="left" w:pos="6300"/>
        </w:tabs>
        <w:snapToGrid w:val="0"/>
        <w:ind w:firstLine="480" w:firstLineChars="200"/>
        <w:rPr>
          <w:rFonts w:ascii="仿宋" w:hAnsi="仿宋" w:eastAsia="仿宋" w:cs="方正仿宋_GBK"/>
          <w:color w:val="auto"/>
          <w:sz w:val="24"/>
          <w:highlight w:val="none"/>
        </w:rPr>
      </w:pPr>
      <w:r>
        <w:rPr>
          <w:rFonts w:hint="eastAsia" w:ascii="仿宋" w:hAnsi="仿宋" w:eastAsia="仿宋" w:cs="方正仿宋_GBK"/>
          <w:color w:val="auto"/>
          <w:sz w:val="24"/>
          <w:highlight w:val="none"/>
        </w:rPr>
        <w:t>（五）特定资格条件证书或证明文件</w:t>
      </w:r>
    </w:p>
    <w:p w14:paraId="5BC464E6">
      <w:pPr>
        <w:tabs>
          <w:tab w:val="left" w:pos="6300"/>
        </w:tabs>
        <w:snapToGrid w:val="0"/>
        <w:ind w:firstLine="480"/>
        <w:jc w:val="left"/>
        <w:rPr>
          <w:rFonts w:ascii="仿宋" w:hAnsi="仿宋" w:eastAsia="仿宋" w:cs="方正仿宋_GBK"/>
          <w:color w:val="auto"/>
          <w:sz w:val="24"/>
          <w:highlight w:val="none"/>
        </w:rPr>
      </w:pPr>
    </w:p>
    <w:p w14:paraId="185FB19C">
      <w:pPr>
        <w:tabs>
          <w:tab w:val="left" w:pos="6300"/>
        </w:tabs>
        <w:snapToGrid w:val="0"/>
        <w:ind w:firstLine="480"/>
        <w:jc w:val="left"/>
        <w:rPr>
          <w:rFonts w:ascii="仿宋" w:hAnsi="仿宋" w:eastAsia="仿宋" w:cs="方正仿宋_GBK"/>
          <w:color w:val="auto"/>
          <w:sz w:val="24"/>
          <w:highlight w:val="none"/>
        </w:rPr>
      </w:pPr>
    </w:p>
    <w:p w14:paraId="2A2D7049">
      <w:pPr>
        <w:tabs>
          <w:tab w:val="left" w:pos="6300"/>
        </w:tabs>
        <w:snapToGrid w:val="0"/>
        <w:ind w:firstLine="480"/>
        <w:jc w:val="left"/>
        <w:rPr>
          <w:rFonts w:ascii="仿宋" w:hAnsi="仿宋" w:eastAsia="仿宋" w:cs="方正仿宋_GBK"/>
          <w:color w:val="auto"/>
          <w:sz w:val="24"/>
          <w:highlight w:val="none"/>
        </w:rPr>
      </w:pPr>
    </w:p>
    <w:p w14:paraId="2C39665B">
      <w:pPr>
        <w:tabs>
          <w:tab w:val="left" w:pos="6300"/>
        </w:tabs>
        <w:snapToGrid w:val="0"/>
        <w:ind w:firstLine="480"/>
        <w:jc w:val="left"/>
        <w:rPr>
          <w:rFonts w:ascii="仿宋" w:hAnsi="仿宋" w:eastAsia="仿宋" w:cs="方正仿宋_GBK"/>
          <w:color w:val="auto"/>
          <w:sz w:val="24"/>
          <w:highlight w:val="none"/>
        </w:rPr>
      </w:pPr>
    </w:p>
    <w:p w14:paraId="31186FA0">
      <w:pPr>
        <w:tabs>
          <w:tab w:val="left" w:pos="6300"/>
        </w:tabs>
        <w:snapToGrid w:val="0"/>
        <w:ind w:firstLine="480"/>
        <w:jc w:val="left"/>
        <w:rPr>
          <w:rFonts w:ascii="仿宋" w:hAnsi="仿宋" w:eastAsia="仿宋" w:cs="方正仿宋_GBK"/>
          <w:color w:val="auto"/>
          <w:sz w:val="24"/>
          <w:highlight w:val="none"/>
        </w:rPr>
      </w:pPr>
    </w:p>
    <w:p w14:paraId="117F1A4E">
      <w:pPr>
        <w:tabs>
          <w:tab w:val="left" w:pos="6300"/>
        </w:tabs>
        <w:snapToGrid w:val="0"/>
        <w:ind w:firstLine="480"/>
        <w:jc w:val="center"/>
        <w:rPr>
          <w:rFonts w:ascii="仿宋" w:hAnsi="仿宋" w:eastAsia="仿宋" w:cs="方正仿宋_GBK"/>
          <w:color w:val="auto"/>
          <w:sz w:val="24"/>
          <w:highlight w:val="none"/>
        </w:rPr>
      </w:pPr>
      <w:r>
        <w:rPr>
          <w:rFonts w:hint="eastAsia" w:ascii="仿宋" w:hAnsi="仿宋" w:eastAsia="仿宋" w:cs="方正仿宋_GBK"/>
          <w:color w:val="auto"/>
          <w:sz w:val="24"/>
          <w:highlight w:val="none"/>
        </w:rPr>
        <w:t>（结束）</w:t>
      </w:r>
    </w:p>
    <w:p w14:paraId="5420D942">
      <w:pPr>
        <w:tabs>
          <w:tab w:val="left" w:pos="6300"/>
        </w:tabs>
        <w:snapToGrid w:val="0"/>
        <w:ind w:firstLine="480"/>
        <w:jc w:val="left"/>
        <w:rPr>
          <w:rFonts w:ascii="仿宋" w:hAnsi="仿宋" w:eastAsia="仿宋" w:cs="方正仿宋_GBK"/>
          <w:color w:val="auto"/>
          <w:sz w:val="24"/>
          <w:highlight w:val="none"/>
        </w:rPr>
      </w:pPr>
    </w:p>
    <w:p w14:paraId="0B3B984A">
      <w:pPr>
        <w:tabs>
          <w:tab w:val="left" w:pos="6300"/>
        </w:tabs>
        <w:snapToGrid w:val="0"/>
        <w:ind w:firstLine="480"/>
        <w:jc w:val="left"/>
        <w:rPr>
          <w:rFonts w:ascii="仿宋" w:hAnsi="仿宋" w:eastAsia="仿宋" w:cs="方正仿宋_GBK"/>
          <w:color w:val="auto"/>
          <w:sz w:val="24"/>
          <w:highlight w:val="none"/>
        </w:rPr>
      </w:pPr>
    </w:p>
    <w:p w14:paraId="084E0429">
      <w:pPr>
        <w:tabs>
          <w:tab w:val="left" w:pos="6300"/>
        </w:tabs>
        <w:snapToGrid w:val="0"/>
        <w:ind w:firstLine="480"/>
        <w:jc w:val="left"/>
        <w:rPr>
          <w:rFonts w:ascii="仿宋" w:hAnsi="仿宋" w:eastAsia="仿宋" w:cs="方正仿宋_GBK"/>
          <w:color w:val="auto"/>
          <w:sz w:val="24"/>
          <w:highlight w:val="none"/>
        </w:rPr>
      </w:pPr>
    </w:p>
    <w:p w14:paraId="340251FE">
      <w:pPr>
        <w:tabs>
          <w:tab w:val="left" w:pos="6300"/>
        </w:tabs>
        <w:snapToGrid w:val="0"/>
        <w:ind w:firstLine="480"/>
        <w:jc w:val="left"/>
        <w:rPr>
          <w:rFonts w:ascii="仿宋" w:hAnsi="仿宋" w:eastAsia="仿宋" w:cs="方正仿宋_GBK"/>
          <w:color w:val="auto"/>
          <w:sz w:val="24"/>
          <w:highlight w:val="none"/>
        </w:rPr>
      </w:pPr>
    </w:p>
    <w:p w14:paraId="5810407C">
      <w:pPr>
        <w:tabs>
          <w:tab w:val="left" w:pos="6300"/>
        </w:tabs>
        <w:snapToGrid w:val="0"/>
        <w:ind w:firstLine="480"/>
        <w:jc w:val="left"/>
        <w:rPr>
          <w:rFonts w:ascii="仿宋" w:hAnsi="仿宋" w:eastAsia="仿宋" w:cs="方正仿宋_GBK"/>
          <w:color w:val="auto"/>
          <w:sz w:val="24"/>
          <w:highlight w:val="none"/>
        </w:rPr>
      </w:pPr>
    </w:p>
    <w:p w14:paraId="0286AC44">
      <w:pPr>
        <w:tabs>
          <w:tab w:val="left" w:pos="6300"/>
        </w:tabs>
        <w:snapToGrid w:val="0"/>
        <w:ind w:firstLine="480"/>
        <w:jc w:val="left"/>
        <w:rPr>
          <w:rFonts w:ascii="仿宋" w:hAnsi="仿宋" w:eastAsia="仿宋" w:cs="方正仿宋_GBK"/>
          <w:color w:val="auto"/>
          <w:sz w:val="24"/>
          <w:highlight w:val="none"/>
        </w:rPr>
      </w:pPr>
    </w:p>
    <w:p w14:paraId="038B70AB">
      <w:pPr>
        <w:tabs>
          <w:tab w:val="left" w:pos="6300"/>
        </w:tabs>
        <w:snapToGrid w:val="0"/>
        <w:ind w:firstLine="480"/>
        <w:jc w:val="left"/>
        <w:rPr>
          <w:rFonts w:ascii="仿宋" w:hAnsi="仿宋" w:eastAsia="仿宋" w:cs="方正仿宋_GBK"/>
          <w:color w:val="auto"/>
          <w:sz w:val="24"/>
          <w:highlight w:val="none"/>
        </w:rPr>
      </w:pPr>
    </w:p>
    <w:p w14:paraId="176DF9F0">
      <w:pPr>
        <w:tabs>
          <w:tab w:val="left" w:pos="6300"/>
        </w:tabs>
        <w:snapToGrid w:val="0"/>
        <w:ind w:firstLine="480"/>
        <w:jc w:val="left"/>
        <w:rPr>
          <w:rFonts w:ascii="仿宋" w:hAnsi="仿宋" w:eastAsia="仿宋" w:cs="方正仿宋_GBK"/>
          <w:color w:val="auto"/>
          <w:sz w:val="24"/>
          <w:highlight w:val="none"/>
        </w:rPr>
      </w:pPr>
    </w:p>
    <w:p w14:paraId="291EB5D3">
      <w:pPr>
        <w:tabs>
          <w:tab w:val="left" w:pos="6300"/>
        </w:tabs>
        <w:snapToGrid w:val="0"/>
        <w:jc w:val="left"/>
        <w:rPr>
          <w:rFonts w:ascii="仿宋" w:hAnsi="仿宋" w:eastAsia="仿宋" w:cs="方正仿宋_GBK"/>
          <w:color w:val="auto"/>
          <w:sz w:val="24"/>
          <w:highlight w:val="none"/>
        </w:rPr>
      </w:pPr>
    </w:p>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9D9E">
    <w:pPr>
      <w:pStyle w:val="12"/>
      <w:ind w:firstLine="422"/>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12925">
                          <w:pPr>
                            <w:pStyle w:val="12"/>
                          </w:pPr>
                          <w:r>
                            <w:fldChar w:fldCharType="begin"/>
                          </w:r>
                          <w:r>
                            <w:instrText xml:space="preserve"> PAGE  \* MERGEFORMAT </w:instrText>
                          </w:r>
                          <w:r>
                            <w:fldChar w:fldCharType="separate"/>
                          </w:r>
                          <w:r>
                            <w:t>- 16 -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9012925">
                    <w:pPr>
                      <w:pStyle w:val="1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65E7">
    <w:pPr>
      <w:pStyle w:val="12"/>
      <w:ind w:firstLine="36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FBF11">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3D0FBF11">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E48F">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0F786EB5">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0F786EB5">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507B">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78B3A"/>
    <w:multiLevelType w:val="singleLevel"/>
    <w:tmpl w:val="CA778B3A"/>
    <w:lvl w:ilvl="0" w:tentative="0">
      <w:start w:val="4"/>
      <w:numFmt w:val="chineseCounting"/>
      <w:suff w:val="nothing"/>
      <w:lvlText w:val="（%1）"/>
      <w:lvlJc w:val="left"/>
      <w:rPr>
        <w:rFonts w:hint="eastAsia"/>
      </w:rPr>
    </w:lvl>
  </w:abstractNum>
  <w:abstractNum w:abstractNumId="1">
    <w:nsid w:val="E9662896"/>
    <w:multiLevelType w:val="singleLevel"/>
    <w:tmpl w:val="E9662896"/>
    <w:lvl w:ilvl="0" w:tentative="0">
      <w:start w:val="1"/>
      <w:numFmt w:val="decimal"/>
      <w:suff w:val="nothing"/>
      <w:lvlText w:val="%1、"/>
      <w:lvlJc w:val="left"/>
    </w:lvl>
  </w:abstractNum>
  <w:abstractNum w:abstractNumId="2">
    <w:nsid w:val="005FFCAD"/>
    <w:multiLevelType w:val="singleLevel"/>
    <w:tmpl w:val="005FFCAD"/>
    <w:lvl w:ilvl="0" w:tentative="0">
      <w:start w:val="2"/>
      <w:numFmt w:val="chineseCounting"/>
      <w:suff w:val="nothing"/>
      <w:lvlText w:val="（%1）"/>
      <w:lvlJc w:val="left"/>
      <w:rPr>
        <w:rFonts w:hint="eastAsia"/>
      </w:rPr>
    </w:lvl>
  </w:abstractNum>
  <w:abstractNum w:abstractNumId="3">
    <w:nsid w:val="77ABF0D0"/>
    <w:multiLevelType w:val="singleLevel"/>
    <w:tmpl w:val="77ABF0D0"/>
    <w:lvl w:ilvl="0" w:tentative="0">
      <w:start w:val="1"/>
      <w:numFmt w:val="chineseCounting"/>
      <w:suff w:val="nothing"/>
      <w:lvlText w:val="%1、"/>
      <w:lvlJc w:val="left"/>
      <w:rPr>
        <w:rFonts w:hint="eastAsia"/>
      </w:rPr>
    </w:lvl>
  </w:abstractNum>
  <w:abstractNum w:abstractNumId="4">
    <w:nsid w:val="7D764751"/>
    <w:multiLevelType w:val="singleLevel"/>
    <w:tmpl w:val="7D764751"/>
    <w:lvl w:ilvl="0" w:tentative="0">
      <w:start w:val="3"/>
      <w:numFmt w:val="chineseCounting"/>
      <w:suff w:val="space"/>
      <w:lvlText w:val="第%1篇"/>
      <w:lvlJc w:val="left"/>
      <w:rPr>
        <w:rFonts w:hint="eastAsi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iNGUyNTkzN2JmZWY3ZGNiZjA5YmE1MGM1OTIwM2EifQ=="/>
  </w:docVars>
  <w:rsids>
    <w:rsidRoot w:val="4DEF5E83"/>
    <w:rsid w:val="0003329A"/>
    <w:rsid w:val="000351F5"/>
    <w:rsid w:val="00040D43"/>
    <w:rsid w:val="00044494"/>
    <w:rsid w:val="00060B4A"/>
    <w:rsid w:val="0006406A"/>
    <w:rsid w:val="00091BED"/>
    <w:rsid w:val="000B2A3D"/>
    <w:rsid w:val="000F008F"/>
    <w:rsid w:val="000F6268"/>
    <w:rsid w:val="0011596B"/>
    <w:rsid w:val="001172C9"/>
    <w:rsid w:val="001255A8"/>
    <w:rsid w:val="00144741"/>
    <w:rsid w:val="00190ED5"/>
    <w:rsid w:val="001960DE"/>
    <w:rsid w:val="001A012C"/>
    <w:rsid w:val="001A23C7"/>
    <w:rsid w:val="001A6C1A"/>
    <w:rsid w:val="001B67DD"/>
    <w:rsid w:val="001F0ECD"/>
    <w:rsid w:val="001F39AF"/>
    <w:rsid w:val="002117E9"/>
    <w:rsid w:val="002653FC"/>
    <w:rsid w:val="00266182"/>
    <w:rsid w:val="002728BA"/>
    <w:rsid w:val="002A0829"/>
    <w:rsid w:val="002B71A4"/>
    <w:rsid w:val="002C2D8E"/>
    <w:rsid w:val="002E4203"/>
    <w:rsid w:val="00300C1D"/>
    <w:rsid w:val="00313F21"/>
    <w:rsid w:val="003229F9"/>
    <w:rsid w:val="00373D29"/>
    <w:rsid w:val="00385457"/>
    <w:rsid w:val="00386A67"/>
    <w:rsid w:val="00386AF7"/>
    <w:rsid w:val="003C4373"/>
    <w:rsid w:val="003D1678"/>
    <w:rsid w:val="003D72A5"/>
    <w:rsid w:val="003D758D"/>
    <w:rsid w:val="004162B9"/>
    <w:rsid w:val="004263AE"/>
    <w:rsid w:val="0047123F"/>
    <w:rsid w:val="004955B3"/>
    <w:rsid w:val="004A08B7"/>
    <w:rsid w:val="004A47A5"/>
    <w:rsid w:val="004B68AC"/>
    <w:rsid w:val="004E094B"/>
    <w:rsid w:val="004E0C27"/>
    <w:rsid w:val="004E6683"/>
    <w:rsid w:val="004F4F90"/>
    <w:rsid w:val="004F5A0F"/>
    <w:rsid w:val="0052157A"/>
    <w:rsid w:val="00525483"/>
    <w:rsid w:val="00551838"/>
    <w:rsid w:val="00554349"/>
    <w:rsid w:val="005643B3"/>
    <w:rsid w:val="005665D2"/>
    <w:rsid w:val="00587F23"/>
    <w:rsid w:val="005C4F4E"/>
    <w:rsid w:val="005E76E9"/>
    <w:rsid w:val="005F038B"/>
    <w:rsid w:val="005F5AED"/>
    <w:rsid w:val="00624EA5"/>
    <w:rsid w:val="00634590"/>
    <w:rsid w:val="006377C1"/>
    <w:rsid w:val="00642350"/>
    <w:rsid w:val="0065667C"/>
    <w:rsid w:val="006722B8"/>
    <w:rsid w:val="00684D24"/>
    <w:rsid w:val="006B6399"/>
    <w:rsid w:val="006D2F09"/>
    <w:rsid w:val="006E1374"/>
    <w:rsid w:val="00715EB3"/>
    <w:rsid w:val="00717D99"/>
    <w:rsid w:val="00727077"/>
    <w:rsid w:val="00732380"/>
    <w:rsid w:val="0074794A"/>
    <w:rsid w:val="00760B1D"/>
    <w:rsid w:val="0076667C"/>
    <w:rsid w:val="00781B2F"/>
    <w:rsid w:val="00796B8A"/>
    <w:rsid w:val="007A4050"/>
    <w:rsid w:val="007A481E"/>
    <w:rsid w:val="007A605B"/>
    <w:rsid w:val="007B5373"/>
    <w:rsid w:val="007C6825"/>
    <w:rsid w:val="007D4E90"/>
    <w:rsid w:val="008150E5"/>
    <w:rsid w:val="0083718B"/>
    <w:rsid w:val="00844285"/>
    <w:rsid w:val="008502BA"/>
    <w:rsid w:val="00855BC6"/>
    <w:rsid w:val="008602C6"/>
    <w:rsid w:val="0087082E"/>
    <w:rsid w:val="00875BFD"/>
    <w:rsid w:val="008A65C4"/>
    <w:rsid w:val="008C7377"/>
    <w:rsid w:val="008E005D"/>
    <w:rsid w:val="008E5E57"/>
    <w:rsid w:val="00903458"/>
    <w:rsid w:val="009137CC"/>
    <w:rsid w:val="00926A85"/>
    <w:rsid w:val="00947A16"/>
    <w:rsid w:val="009621C3"/>
    <w:rsid w:val="00984D6C"/>
    <w:rsid w:val="00990827"/>
    <w:rsid w:val="009B3460"/>
    <w:rsid w:val="009C0EE9"/>
    <w:rsid w:val="009C19F2"/>
    <w:rsid w:val="009C39A1"/>
    <w:rsid w:val="009D6F85"/>
    <w:rsid w:val="009D73C2"/>
    <w:rsid w:val="009E17CD"/>
    <w:rsid w:val="00A00658"/>
    <w:rsid w:val="00A14B2E"/>
    <w:rsid w:val="00A2059A"/>
    <w:rsid w:val="00A414B8"/>
    <w:rsid w:val="00A46228"/>
    <w:rsid w:val="00A6633E"/>
    <w:rsid w:val="00AA1B06"/>
    <w:rsid w:val="00AA1C7E"/>
    <w:rsid w:val="00AA2A97"/>
    <w:rsid w:val="00AA72A9"/>
    <w:rsid w:val="00AB08F4"/>
    <w:rsid w:val="00AB0EE4"/>
    <w:rsid w:val="00AC0187"/>
    <w:rsid w:val="00AC3144"/>
    <w:rsid w:val="00B00B47"/>
    <w:rsid w:val="00B06297"/>
    <w:rsid w:val="00B258B3"/>
    <w:rsid w:val="00B31F3F"/>
    <w:rsid w:val="00B35773"/>
    <w:rsid w:val="00B534C2"/>
    <w:rsid w:val="00B6602F"/>
    <w:rsid w:val="00B73330"/>
    <w:rsid w:val="00B837FF"/>
    <w:rsid w:val="00B919A5"/>
    <w:rsid w:val="00BE683F"/>
    <w:rsid w:val="00BF40EF"/>
    <w:rsid w:val="00C209F9"/>
    <w:rsid w:val="00C76ED6"/>
    <w:rsid w:val="00CC3589"/>
    <w:rsid w:val="00CD6F8D"/>
    <w:rsid w:val="00D008CE"/>
    <w:rsid w:val="00D07940"/>
    <w:rsid w:val="00D37B4C"/>
    <w:rsid w:val="00D54920"/>
    <w:rsid w:val="00D63828"/>
    <w:rsid w:val="00DA1366"/>
    <w:rsid w:val="00DE644D"/>
    <w:rsid w:val="00DF047C"/>
    <w:rsid w:val="00DF0A25"/>
    <w:rsid w:val="00DF10AD"/>
    <w:rsid w:val="00DF1E46"/>
    <w:rsid w:val="00E0647C"/>
    <w:rsid w:val="00E119C5"/>
    <w:rsid w:val="00E16445"/>
    <w:rsid w:val="00E17CDD"/>
    <w:rsid w:val="00E300F4"/>
    <w:rsid w:val="00E30F02"/>
    <w:rsid w:val="00E47434"/>
    <w:rsid w:val="00E631B0"/>
    <w:rsid w:val="00E70824"/>
    <w:rsid w:val="00E7173D"/>
    <w:rsid w:val="00EA2284"/>
    <w:rsid w:val="00EA39B6"/>
    <w:rsid w:val="00EA3EE7"/>
    <w:rsid w:val="00EB01A4"/>
    <w:rsid w:val="00EB3EB5"/>
    <w:rsid w:val="00EB478E"/>
    <w:rsid w:val="00EB4F4B"/>
    <w:rsid w:val="00EC3E8B"/>
    <w:rsid w:val="00ED4FCC"/>
    <w:rsid w:val="00EE2EF4"/>
    <w:rsid w:val="00F07EA2"/>
    <w:rsid w:val="00F10508"/>
    <w:rsid w:val="00F216DC"/>
    <w:rsid w:val="00F318F4"/>
    <w:rsid w:val="00F67EFD"/>
    <w:rsid w:val="00F8598F"/>
    <w:rsid w:val="00F93DF8"/>
    <w:rsid w:val="00F941FA"/>
    <w:rsid w:val="00FA4452"/>
    <w:rsid w:val="00FA72E3"/>
    <w:rsid w:val="00FA78DE"/>
    <w:rsid w:val="00FB33CC"/>
    <w:rsid w:val="00FC1F73"/>
    <w:rsid w:val="00FC2C6C"/>
    <w:rsid w:val="00FD7029"/>
    <w:rsid w:val="00FE23CE"/>
    <w:rsid w:val="00FF177E"/>
    <w:rsid w:val="010131A7"/>
    <w:rsid w:val="010B22B0"/>
    <w:rsid w:val="01453A14"/>
    <w:rsid w:val="01522069"/>
    <w:rsid w:val="01782C45"/>
    <w:rsid w:val="023A4BFB"/>
    <w:rsid w:val="027F4D04"/>
    <w:rsid w:val="02C72207"/>
    <w:rsid w:val="02E334E5"/>
    <w:rsid w:val="02F474A0"/>
    <w:rsid w:val="03127926"/>
    <w:rsid w:val="03393105"/>
    <w:rsid w:val="037E30D1"/>
    <w:rsid w:val="03A70F25"/>
    <w:rsid w:val="03AC20C9"/>
    <w:rsid w:val="03FF434E"/>
    <w:rsid w:val="042E69E2"/>
    <w:rsid w:val="04EA6DAD"/>
    <w:rsid w:val="05047743"/>
    <w:rsid w:val="055A55B4"/>
    <w:rsid w:val="056E4905"/>
    <w:rsid w:val="057332A8"/>
    <w:rsid w:val="05AE345A"/>
    <w:rsid w:val="064A5629"/>
    <w:rsid w:val="06A40784"/>
    <w:rsid w:val="06B238FA"/>
    <w:rsid w:val="06E15F8D"/>
    <w:rsid w:val="070752C8"/>
    <w:rsid w:val="07846919"/>
    <w:rsid w:val="07862691"/>
    <w:rsid w:val="079C56BF"/>
    <w:rsid w:val="07ED2710"/>
    <w:rsid w:val="07EE6482"/>
    <w:rsid w:val="07F67816"/>
    <w:rsid w:val="081303C8"/>
    <w:rsid w:val="09420839"/>
    <w:rsid w:val="09CC2259"/>
    <w:rsid w:val="09DE12E6"/>
    <w:rsid w:val="09EA6F07"/>
    <w:rsid w:val="0AE0030A"/>
    <w:rsid w:val="0AFB5144"/>
    <w:rsid w:val="0B7F3FC7"/>
    <w:rsid w:val="0BD51E39"/>
    <w:rsid w:val="0C3B1C9C"/>
    <w:rsid w:val="0D8C6527"/>
    <w:rsid w:val="0E4C540B"/>
    <w:rsid w:val="0FEF4DD2"/>
    <w:rsid w:val="102B7629"/>
    <w:rsid w:val="106877E7"/>
    <w:rsid w:val="10A87B1C"/>
    <w:rsid w:val="1109680C"/>
    <w:rsid w:val="116544B1"/>
    <w:rsid w:val="11691059"/>
    <w:rsid w:val="11A007F3"/>
    <w:rsid w:val="11DF131B"/>
    <w:rsid w:val="11E701D0"/>
    <w:rsid w:val="12280F14"/>
    <w:rsid w:val="129E11D6"/>
    <w:rsid w:val="13540CE3"/>
    <w:rsid w:val="13EB3FA7"/>
    <w:rsid w:val="147F0B94"/>
    <w:rsid w:val="148461AA"/>
    <w:rsid w:val="14AE0CDA"/>
    <w:rsid w:val="14E82BDD"/>
    <w:rsid w:val="152139F9"/>
    <w:rsid w:val="15344EF4"/>
    <w:rsid w:val="1546345F"/>
    <w:rsid w:val="154C622F"/>
    <w:rsid w:val="15770AE8"/>
    <w:rsid w:val="168626AD"/>
    <w:rsid w:val="171639BF"/>
    <w:rsid w:val="176302F9"/>
    <w:rsid w:val="17650515"/>
    <w:rsid w:val="1807337A"/>
    <w:rsid w:val="18626802"/>
    <w:rsid w:val="18E84F59"/>
    <w:rsid w:val="18FC0A05"/>
    <w:rsid w:val="1957287E"/>
    <w:rsid w:val="1A5A3C35"/>
    <w:rsid w:val="1A774C9C"/>
    <w:rsid w:val="1AE87493"/>
    <w:rsid w:val="1B701236"/>
    <w:rsid w:val="1BB6167F"/>
    <w:rsid w:val="1BC7354C"/>
    <w:rsid w:val="1C4865E5"/>
    <w:rsid w:val="1C4C57FF"/>
    <w:rsid w:val="1C69015F"/>
    <w:rsid w:val="1C8925AF"/>
    <w:rsid w:val="1C8B4B07"/>
    <w:rsid w:val="1CD048C1"/>
    <w:rsid w:val="1CD37CCF"/>
    <w:rsid w:val="1D0E0D07"/>
    <w:rsid w:val="1D925B8A"/>
    <w:rsid w:val="1E0A3BC4"/>
    <w:rsid w:val="1E2B7565"/>
    <w:rsid w:val="1E537319"/>
    <w:rsid w:val="1E6828C2"/>
    <w:rsid w:val="1EA47B74"/>
    <w:rsid w:val="1F2D7B6A"/>
    <w:rsid w:val="1F505606"/>
    <w:rsid w:val="1F7405B1"/>
    <w:rsid w:val="202E28ED"/>
    <w:rsid w:val="203B62B7"/>
    <w:rsid w:val="214E201A"/>
    <w:rsid w:val="21785657"/>
    <w:rsid w:val="219D08AB"/>
    <w:rsid w:val="21C916A0"/>
    <w:rsid w:val="225856E4"/>
    <w:rsid w:val="23272B22"/>
    <w:rsid w:val="232C638A"/>
    <w:rsid w:val="236723EA"/>
    <w:rsid w:val="246868E6"/>
    <w:rsid w:val="24AA7567"/>
    <w:rsid w:val="25290DD3"/>
    <w:rsid w:val="252E63EA"/>
    <w:rsid w:val="253046F8"/>
    <w:rsid w:val="258242A3"/>
    <w:rsid w:val="25893620"/>
    <w:rsid w:val="25CA6354"/>
    <w:rsid w:val="261A4BC0"/>
    <w:rsid w:val="268838D8"/>
    <w:rsid w:val="26AA7CF2"/>
    <w:rsid w:val="26B446CD"/>
    <w:rsid w:val="27337CE7"/>
    <w:rsid w:val="277246F6"/>
    <w:rsid w:val="27B5050A"/>
    <w:rsid w:val="27BF5BC8"/>
    <w:rsid w:val="28697739"/>
    <w:rsid w:val="286F5B1F"/>
    <w:rsid w:val="28846321"/>
    <w:rsid w:val="28A236DD"/>
    <w:rsid w:val="28DF032D"/>
    <w:rsid w:val="295757E3"/>
    <w:rsid w:val="296323DA"/>
    <w:rsid w:val="29A7676B"/>
    <w:rsid w:val="2A047719"/>
    <w:rsid w:val="2A8645D2"/>
    <w:rsid w:val="2A9F5694"/>
    <w:rsid w:val="2BB94533"/>
    <w:rsid w:val="2C212804"/>
    <w:rsid w:val="2C666469"/>
    <w:rsid w:val="2C903500"/>
    <w:rsid w:val="2CF47F19"/>
    <w:rsid w:val="2CFE2B46"/>
    <w:rsid w:val="2D0F6B01"/>
    <w:rsid w:val="2D340315"/>
    <w:rsid w:val="2D987795"/>
    <w:rsid w:val="2E206AEC"/>
    <w:rsid w:val="2E864BA1"/>
    <w:rsid w:val="2EC93486"/>
    <w:rsid w:val="2F065CE2"/>
    <w:rsid w:val="2FA33530"/>
    <w:rsid w:val="30470360"/>
    <w:rsid w:val="30907F59"/>
    <w:rsid w:val="30CE0A81"/>
    <w:rsid w:val="31815AF3"/>
    <w:rsid w:val="3268462F"/>
    <w:rsid w:val="32803FFD"/>
    <w:rsid w:val="328F34B6"/>
    <w:rsid w:val="32B011BC"/>
    <w:rsid w:val="332F1B24"/>
    <w:rsid w:val="33955886"/>
    <w:rsid w:val="33A2238B"/>
    <w:rsid w:val="33DC1707"/>
    <w:rsid w:val="34750E92"/>
    <w:rsid w:val="348C0A37"/>
    <w:rsid w:val="3547648D"/>
    <w:rsid w:val="355E6877"/>
    <w:rsid w:val="356544C7"/>
    <w:rsid w:val="3586192A"/>
    <w:rsid w:val="35987B8D"/>
    <w:rsid w:val="35A95619"/>
    <w:rsid w:val="35B46497"/>
    <w:rsid w:val="3789228D"/>
    <w:rsid w:val="37FD732F"/>
    <w:rsid w:val="384653A1"/>
    <w:rsid w:val="386B4E07"/>
    <w:rsid w:val="38BE762D"/>
    <w:rsid w:val="38F372D7"/>
    <w:rsid w:val="390019F4"/>
    <w:rsid w:val="39704576"/>
    <w:rsid w:val="3979525D"/>
    <w:rsid w:val="39A24859"/>
    <w:rsid w:val="39D91E06"/>
    <w:rsid w:val="3A5F274A"/>
    <w:rsid w:val="3AAF3477"/>
    <w:rsid w:val="3AB160D5"/>
    <w:rsid w:val="3B81506E"/>
    <w:rsid w:val="3BDD7DCA"/>
    <w:rsid w:val="3CA935B6"/>
    <w:rsid w:val="3D6E2D89"/>
    <w:rsid w:val="3D753879"/>
    <w:rsid w:val="3D7D2A20"/>
    <w:rsid w:val="3D9B1CEB"/>
    <w:rsid w:val="3DBE08A9"/>
    <w:rsid w:val="3E241CE0"/>
    <w:rsid w:val="3E9A0C6C"/>
    <w:rsid w:val="3EF0645B"/>
    <w:rsid w:val="3F9115F7"/>
    <w:rsid w:val="3FB026E8"/>
    <w:rsid w:val="3FB35A12"/>
    <w:rsid w:val="3FBB48C6"/>
    <w:rsid w:val="3FD339BE"/>
    <w:rsid w:val="3FEC4A80"/>
    <w:rsid w:val="40526FD9"/>
    <w:rsid w:val="41684B4C"/>
    <w:rsid w:val="416B0395"/>
    <w:rsid w:val="419F6289"/>
    <w:rsid w:val="41FD2F74"/>
    <w:rsid w:val="42010CB6"/>
    <w:rsid w:val="42EA799C"/>
    <w:rsid w:val="42FC4EA8"/>
    <w:rsid w:val="43664B49"/>
    <w:rsid w:val="43FA7557"/>
    <w:rsid w:val="453018B3"/>
    <w:rsid w:val="45603F46"/>
    <w:rsid w:val="460F14C8"/>
    <w:rsid w:val="468C0D6B"/>
    <w:rsid w:val="468C2B19"/>
    <w:rsid w:val="46963997"/>
    <w:rsid w:val="46B3312C"/>
    <w:rsid w:val="46BC1650"/>
    <w:rsid w:val="46F04E55"/>
    <w:rsid w:val="47281E8B"/>
    <w:rsid w:val="472E3BD0"/>
    <w:rsid w:val="47482EE3"/>
    <w:rsid w:val="49027FE8"/>
    <w:rsid w:val="49902920"/>
    <w:rsid w:val="49CA74E0"/>
    <w:rsid w:val="49E369F5"/>
    <w:rsid w:val="49F70BF1"/>
    <w:rsid w:val="4B056479"/>
    <w:rsid w:val="4B215F25"/>
    <w:rsid w:val="4B594059"/>
    <w:rsid w:val="4B9C37FE"/>
    <w:rsid w:val="4BCA6B34"/>
    <w:rsid w:val="4C26756B"/>
    <w:rsid w:val="4C770C39"/>
    <w:rsid w:val="4C8C608C"/>
    <w:rsid w:val="4D0104F9"/>
    <w:rsid w:val="4D0F047A"/>
    <w:rsid w:val="4D461C73"/>
    <w:rsid w:val="4D9D385D"/>
    <w:rsid w:val="4DEF5E83"/>
    <w:rsid w:val="4E676345"/>
    <w:rsid w:val="4E712D20"/>
    <w:rsid w:val="4E9E4ABB"/>
    <w:rsid w:val="4F0516BA"/>
    <w:rsid w:val="4F1277F7"/>
    <w:rsid w:val="4F977F9F"/>
    <w:rsid w:val="4FB8672C"/>
    <w:rsid w:val="4FD322A6"/>
    <w:rsid w:val="4FD33566"/>
    <w:rsid w:val="4FE45692"/>
    <w:rsid w:val="503D071F"/>
    <w:rsid w:val="504852D5"/>
    <w:rsid w:val="504F52E3"/>
    <w:rsid w:val="50690566"/>
    <w:rsid w:val="50720FD1"/>
    <w:rsid w:val="509E1DC6"/>
    <w:rsid w:val="50AA42C7"/>
    <w:rsid w:val="513F5357"/>
    <w:rsid w:val="5186459D"/>
    <w:rsid w:val="518F170F"/>
    <w:rsid w:val="51C75820"/>
    <w:rsid w:val="52391DA6"/>
    <w:rsid w:val="525C5004"/>
    <w:rsid w:val="52C5188C"/>
    <w:rsid w:val="52EE43DB"/>
    <w:rsid w:val="52FD2E8D"/>
    <w:rsid w:val="530E05BC"/>
    <w:rsid w:val="535A7887"/>
    <w:rsid w:val="53BF4C42"/>
    <w:rsid w:val="53CD66E0"/>
    <w:rsid w:val="53FE4420"/>
    <w:rsid w:val="5486504B"/>
    <w:rsid w:val="54B971CF"/>
    <w:rsid w:val="55047725"/>
    <w:rsid w:val="557773FB"/>
    <w:rsid w:val="55CB16B9"/>
    <w:rsid w:val="56576C9F"/>
    <w:rsid w:val="566B44F9"/>
    <w:rsid w:val="569A4DDE"/>
    <w:rsid w:val="56A54175"/>
    <w:rsid w:val="570858F2"/>
    <w:rsid w:val="57471324"/>
    <w:rsid w:val="57AA2DFF"/>
    <w:rsid w:val="57C230D5"/>
    <w:rsid w:val="57DC0F5F"/>
    <w:rsid w:val="583B614D"/>
    <w:rsid w:val="588C08D1"/>
    <w:rsid w:val="58AB7E44"/>
    <w:rsid w:val="58B32187"/>
    <w:rsid w:val="5A180D4E"/>
    <w:rsid w:val="5A7B6CD4"/>
    <w:rsid w:val="5B025E57"/>
    <w:rsid w:val="5B231846"/>
    <w:rsid w:val="5B7A6F8C"/>
    <w:rsid w:val="5B8F3C7E"/>
    <w:rsid w:val="5BE63730"/>
    <w:rsid w:val="5C5251DF"/>
    <w:rsid w:val="5C534E4A"/>
    <w:rsid w:val="5C902F0B"/>
    <w:rsid w:val="5D0D6309"/>
    <w:rsid w:val="5DAB78D0"/>
    <w:rsid w:val="5DBB5D65"/>
    <w:rsid w:val="5DCF1811"/>
    <w:rsid w:val="5DFE04B3"/>
    <w:rsid w:val="5E203E1A"/>
    <w:rsid w:val="5E671A49"/>
    <w:rsid w:val="5F335DCF"/>
    <w:rsid w:val="5FE536D5"/>
    <w:rsid w:val="60327E35"/>
    <w:rsid w:val="614F3918"/>
    <w:rsid w:val="61515E49"/>
    <w:rsid w:val="61EB473F"/>
    <w:rsid w:val="6232470C"/>
    <w:rsid w:val="624327CD"/>
    <w:rsid w:val="634C56B2"/>
    <w:rsid w:val="64177A6E"/>
    <w:rsid w:val="648F5856"/>
    <w:rsid w:val="64D4770D"/>
    <w:rsid w:val="65962C14"/>
    <w:rsid w:val="65F06D2C"/>
    <w:rsid w:val="66BB2590"/>
    <w:rsid w:val="66E203D8"/>
    <w:rsid w:val="671B7922"/>
    <w:rsid w:val="677F153E"/>
    <w:rsid w:val="68091DC3"/>
    <w:rsid w:val="689C6793"/>
    <w:rsid w:val="690946BA"/>
    <w:rsid w:val="6A170931"/>
    <w:rsid w:val="6A617C95"/>
    <w:rsid w:val="6AA81420"/>
    <w:rsid w:val="6AB623DF"/>
    <w:rsid w:val="6AE04B74"/>
    <w:rsid w:val="6AF01C56"/>
    <w:rsid w:val="6B2B3DFF"/>
    <w:rsid w:val="6C6D0B73"/>
    <w:rsid w:val="6C710B23"/>
    <w:rsid w:val="6CBF0CA2"/>
    <w:rsid w:val="6CC462B9"/>
    <w:rsid w:val="6D38471B"/>
    <w:rsid w:val="6DB8307B"/>
    <w:rsid w:val="6E1E4550"/>
    <w:rsid w:val="6E1F5E9D"/>
    <w:rsid w:val="6EA14120"/>
    <w:rsid w:val="6F443096"/>
    <w:rsid w:val="6F5778B8"/>
    <w:rsid w:val="6F926B42"/>
    <w:rsid w:val="6FA83C70"/>
    <w:rsid w:val="702E23C7"/>
    <w:rsid w:val="70B2124A"/>
    <w:rsid w:val="70D21129"/>
    <w:rsid w:val="70DD5B9B"/>
    <w:rsid w:val="70E51287"/>
    <w:rsid w:val="70FD7FEB"/>
    <w:rsid w:val="71184E25"/>
    <w:rsid w:val="72275320"/>
    <w:rsid w:val="72D37256"/>
    <w:rsid w:val="74185868"/>
    <w:rsid w:val="74FF07D6"/>
    <w:rsid w:val="74FF4332"/>
    <w:rsid w:val="750202C6"/>
    <w:rsid w:val="75F05AFC"/>
    <w:rsid w:val="777110D9"/>
    <w:rsid w:val="785B5D23"/>
    <w:rsid w:val="791553F6"/>
    <w:rsid w:val="797B41A3"/>
    <w:rsid w:val="799B1910"/>
    <w:rsid w:val="79BF0534"/>
    <w:rsid w:val="7A373298"/>
    <w:rsid w:val="7A41363F"/>
    <w:rsid w:val="7A456C8B"/>
    <w:rsid w:val="7A542AC5"/>
    <w:rsid w:val="7A9C6DC1"/>
    <w:rsid w:val="7AC31DEF"/>
    <w:rsid w:val="7AFC1B2D"/>
    <w:rsid w:val="7B160627"/>
    <w:rsid w:val="7B4E1B6F"/>
    <w:rsid w:val="7B5628D6"/>
    <w:rsid w:val="7BB816DF"/>
    <w:rsid w:val="7C025669"/>
    <w:rsid w:val="7C331A1A"/>
    <w:rsid w:val="7C374CF9"/>
    <w:rsid w:val="7C4C02E1"/>
    <w:rsid w:val="7C7D2A53"/>
    <w:rsid w:val="7CAA7279"/>
    <w:rsid w:val="7CAD17BD"/>
    <w:rsid w:val="7CE0713F"/>
    <w:rsid w:val="7E0714B7"/>
    <w:rsid w:val="7E501EBB"/>
    <w:rsid w:val="7EE534A5"/>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28"/>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Body Text"/>
    <w:basedOn w:val="1"/>
    <w:next w:val="1"/>
    <w:autoRedefine/>
    <w:qFormat/>
    <w:uiPriority w:val="0"/>
    <w:rPr>
      <w:rFonts w:ascii="仿宋_GB2312" w:eastAsia="仿宋_GB2312"/>
      <w:sz w:val="32"/>
    </w:rPr>
  </w:style>
  <w:style w:type="paragraph" w:styleId="7">
    <w:name w:val="Body Text Indent"/>
    <w:basedOn w:val="1"/>
    <w:autoRedefine/>
    <w:qFormat/>
    <w:uiPriority w:val="0"/>
    <w:pPr>
      <w:spacing w:line="700" w:lineRule="exact"/>
      <w:ind w:left="960"/>
    </w:pPr>
    <w:rPr>
      <w:sz w:val="44"/>
    </w:rPr>
  </w:style>
  <w:style w:type="paragraph" w:styleId="8">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9">
    <w:name w:val="toc 3"/>
    <w:basedOn w:val="1"/>
    <w:next w:val="1"/>
    <w:qFormat/>
    <w:uiPriority w:val="0"/>
    <w:pPr>
      <w:ind w:left="840" w:leftChars="400"/>
    </w:pPr>
  </w:style>
  <w:style w:type="paragraph" w:styleId="10">
    <w:name w:val="Date"/>
    <w:basedOn w:val="1"/>
    <w:next w:val="1"/>
    <w:autoRedefine/>
    <w:qFormat/>
    <w:uiPriority w:val="0"/>
  </w:style>
  <w:style w:type="paragraph" w:styleId="11">
    <w:name w:val="Body Text Indent 2"/>
    <w:basedOn w:val="1"/>
    <w:autoRedefine/>
    <w:qFormat/>
    <w:uiPriority w:val="0"/>
    <w:pPr>
      <w:snapToGrid w:val="0"/>
      <w:spacing w:line="560" w:lineRule="atLeast"/>
      <w:ind w:firstLine="540"/>
    </w:pPr>
  </w:style>
  <w:style w:type="paragraph" w:styleId="12">
    <w:name w:val="footer"/>
    <w:basedOn w:val="1"/>
    <w:link w:val="30"/>
    <w:autoRedefine/>
    <w:qFormat/>
    <w:uiPriority w:val="99"/>
    <w:pPr>
      <w:tabs>
        <w:tab w:val="center" w:pos="4153"/>
        <w:tab w:val="right" w:pos="8306"/>
      </w:tabs>
      <w:snapToGrid w:val="0"/>
      <w:jc w:val="left"/>
    </w:pPr>
    <w:rPr>
      <w:sz w:val="18"/>
    </w:rPr>
  </w:style>
  <w:style w:type="paragraph" w:styleId="13">
    <w:name w:val="header"/>
    <w:basedOn w:val="1"/>
    <w:autoRedefine/>
    <w:qFormat/>
    <w:uiPriority w:val="0"/>
    <w:pPr>
      <w:pBdr>
        <w:bottom w:val="none" w:color="auto" w:sz="0" w:space="1"/>
      </w:pBdr>
      <w:tabs>
        <w:tab w:val="center" w:pos="4153"/>
        <w:tab w:val="right" w:pos="8306"/>
      </w:tabs>
      <w:snapToGrid w:val="0"/>
      <w:ind w:firstLine="420"/>
      <w:jc w:val="center"/>
    </w:pPr>
    <w:rPr>
      <w:sz w:val="18"/>
    </w:rPr>
  </w:style>
  <w:style w:type="paragraph" w:styleId="14">
    <w:name w:val="toc 1"/>
    <w:basedOn w:val="1"/>
    <w:next w:val="1"/>
    <w:autoRedefine/>
    <w:qFormat/>
    <w:uiPriority w:val="39"/>
    <w:pPr>
      <w:spacing w:line="180" w:lineRule="auto"/>
      <w:jc w:val="center"/>
    </w:pPr>
    <w:rPr>
      <w:sz w:val="30"/>
    </w:rPr>
  </w:style>
  <w:style w:type="paragraph" w:styleId="15">
    <w:name w:val="List"/>
    <w:basedOn w:val="1"/>
    <w:autoRedefine/>
    <w:semiHidden/>
    <w:qFormat/>
    <w:uiPriority w:val="0"/>
    <w:pPr>
      <w:ind w:left="200" w:hanging="200" w:hangingChars="200"/>
    </w:pPr>
  </w:style>
  <w:style w:type="paragraph" w:styleId="16">
    <w:name w:val="toc 2"/>
    <w:basedOn w:val="1"/>
    <w:next w:val="1"/>
    <w:qFormat/>
    <w:uiPriority w:val="39"/>
    <w:pPr>
      <w:ind w:left="420" w:leftChars="200"/>
    </w:pPr>
  </w:style>
  <w:style w:type="paragraph" w:styleId="17">
    <w:name w:val="Body Text First Indent"/>
    <w:basedOn w:val="6"/>
    <w:qFormat/>
    <w:uiPriority w:val="0"/>
    <w:pPr>
      <w:widowControl w:val="0"/>
      <w:spacing w:line="360" w:lineRule="auto"/>
      <w:ind w:firstLine="420"/>
    </w:pPr>
    <w:rPr>
      <w:sz w:val="24"/>
      <w:szCs w:val="24"/>
      <w:lang w:eastAsia="zh-CN"/>
    </w:rPr>
  </w:style>
  <w:style w:type="character" w:styleId="20">
    <w:name w:val="page number"/>
    <w:basedOn w:val="19"/>
    <w:autoRedefine/>
    <w:qFormat/>
    <w:uiPriority w:val="0"/>
  </w:style>
  <w:style w:type="character" w:styleId="21">
    <w:name w:val="Hyperlink"/>
    <w:basedOn w:val="19"/>
    <w:autoRedefine/>
    <w:qFormat/>
    <w:uiPriority w:val="99"/>
    <w:rPr>
      <w:color w:val="0000FF"/>
      <w:u w:val="single"/>
    </w:rPr>
  </w:style>
  <w:style w:type="paragraph" w:customStyle="1" w:styleId="22">
    <w:name w:val="图例"/>
    <w:basedOn w:val="1"/>
    <w:autoRedefine/>
    <w:qFormat/>
    <w:uiPriority w:val="0"/>
    <w:pPr>
      <w:spacing w:before="120" w:after="120" w:line="360" w:lineRule="auto"/>
      <w:jc w:val="center"/>
    </w:pPr>
    <w:rPr>
      <w:rFonts w:eastAsia="仿宋_GB2312"/>
      <w:b/>
      <w:sz w:val="24"/>
    </w:rPr>
  </w:style>
  <w:style w:type="paragraph" w:customStyle="1" w:styleId="23">
    <w:name w:val="电建正文"/>
    <w:basedOn w:val="24"/>
    <w:autoRedefine/>
    <w:qFormat/>
    <w:uiPriority w:val="0"/>
    <w:pPr>
      <w:tabs>
        <w:tab w:val="left" w:pos="720"/>
      </w:tabs>
      <w:ind w:firstLine="480" w:firstLineChars="200"/>
    </w:pPr>
    <w:rPr>
      <w:rFonts w:ascii="方正仿宋_GBK" w:hAnsi="方正仿宋_GBK" w:eastAsia="方正仿宋_GBK" w:cs="方正仿宋_GBK"/>
      <w:sz w:val="24"/>
      <w:szCs w:val="28"/>
    </w:rPr>
  </w:style>
  <w:style w:type="paragraph" w:customStyle="1" w:styleId="24">
    <w:name w:val="List First"/>
    <w:basedOn w:val="15"/>
    <w:next w:val="15"/>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8">
    <w:name w:val="标题 2 字符"/>
    <w:link w:val="3"/>
    <w:qFormat/>
    <w:uiPriority w:val="0"/>
    <w:rPr>
      <w:rFonts w:ascii="Arial" w:hAnsi="Arial" w:eastAsia="黑体"/>
      <w:b/>
      <w:kern w:val="2"/>
      <w:sz w:val="32"/>
    </w:rPr>
  </w:style>
  <w:style w:type="character" w:customStyle="1" w:styleId="29">
    <w:name w:val="Unresolved Mention"/>
    <w:basedOn w:val="19"/>
    <w:semiHidden/>
    <w:unhideWhenUsed/>
    <w:qFormat/>
    <w:uiPriority w:val="99"/>
    <w:rPr>
      <w:color w:val="605E5C"/>
      <w:shd w:val="clear" w:color="auto" w:fill="E1DFDD"/>
    </w:rPr>
  </w:style>
  <w:style w:type="character" w:customStyle="1" w:styleId="30">
    <w:name w:val="页脚 字符"/>
    <w:link w:val="12"/>
    <w:qFormat/>
    <w:uiPriority w:val="99"/>
    <w:rPr>
      <w:kern w:val="2"/>
      <w:sz w:val="18"/>
    </w:rPr>
  </w:style>
  <w:style w:type="character" w:customStyle="1" w:styleId="31">
    <w:name w:val="页眉或页脚 (2)_"/>
    <w:basedOn w:val="19"/>
    <w:link w:val="32"/>
    <w:qFormat/>
    <w:uiPriority w:val="0"/>
    <w:rPr>
      <w:rFonts w:eastAsia="Times New Roman"/>
      <w:shd w:val="clear" w:color="auto" w:fill="FFFFFF"/>
      <w:lang w:val="zh-CN" w:bidi="zh-CN"/>
    </w:rPr>
  </w:style>
  <w:style w:type="paragraph" w:customStyle="1" w:styleId="32">
    <w:name w:val="页眉或页脚 (2)"/>
    <w:basedOn w:val="1"/>
    <w:link w:val="31"/>
    <w:qFormat/>
    <w:uiPriority w:val="0"/>
    <w:pPr>
      <w:shd w:val="clear" w:color="auto" w:fill="FFFFFF"/>
      <w:jc w:val="left"/>
    </w:pPr>
    <w:rPr>
      <w:rFonts w:eastAsia="Times New Roman"/>
      <w:kern w:val="0"/>
      <w:sz w:val="20"/>
      <w:lang w:val="zh-CN" w:bidi="zh-CN"/>
    </w:rPr>
  </w:style>
  <w:style w:type="character" w:customStyle="1" w:styleId="33">
    <w:name w:val="正文文本_"/>
    <w:basedOn w:val="19"/>
    <w:link w:val="34"/>
    <w:qFormat/>
    <w:uiPriority w:val="0"/>
    <w:rPr>
      <w:rFonts w:ascii="MingLiU" w:hAnsi="MingLiU" w:eastAsia="MingLiU" w:cs="MingLiU"/>
      <w:sz w:val="22"/>
      <w:szCs w:val="22"/>
      <w:shd w:val="clear" w:color="auto" w:fill="FFFFFF"/>
      <w:lang w:val="zh-CN" w:bidi="zh-CN"/>
    </w:rPr>
  </w:style>
  <w:style w:type="paragraph" w:customStyle="1" w:styleId="34">
    <w:name w:val="正文文本1"/>
    <w:basedOn w:val="1"/>
    <w:link w:val="33"/>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character" w:customStyle="1" w:styleId="35">
    <w:name w:val="标题 #1_"/>
    <w:basedOn w:val="19"/>
    <w:link w:val="36"/>
    <w:qFormat/>
    <w:uiPriority w:val="0"/>
    <w:rPr>
      <w:rFonts w:ascii="MingLiU" w:hAnsi="MingLiU" w:eastAsia="MingLiU" w:cs="MingLiU"/>
      <w:sz w:val="28"/>
      <w:szCs w:val="28"/>
      <w:shd w:val="clear" w:color="auto" w:fill="FFFFFF"/>
      <w:lang w:val="zh-CN" w:bidi="zh-CN"/>
    </w:rPr>
  </w:style>
  <w:style w:type="paragraph" w:customStyle="1" w:styleId="36">
    <w:name w:val="标题 #1"/>
    <w:basedOn w:val="1"/>
    <w:link w:val="35"/>
    <w:qFormat/>
    <w:uiPriority w:val="0"/>
    <w:pPr>
      <w:shd w:val="clear" w:color="auto" w:fill="FFFFFF"/>
      <w:spacing w:after="200"/>
      <w:jc w:val="center"/>
      <w:outlineLvl w:val="0"/>
    </w:pPr>
    <w:rPr>
      <w:rFonts w:ascii="MingLiU" w:hAnsi="MingLiU" w:eastAsia="MingLiU" w:cs="MingLiU"/>
      <w:kern w:val="0"/>
      <w:szCs w:val="28"/>
      <w:lang w:val="zh-CN" w:bidi="zh-CN"/>
    </w:rPr>
  </w:style>
  <w:style w:type="character" w:customStyle="1" w:styleId="37">
    <w:name w:val="正文文本 (2)_"/>
    <w:basedOn w:val="19"/>
    <w:link w:val="38"/>
    <w:qFormat/>
    <w:uiPriority w:val="0"/>
    <w:rPr>
      <w:rFonts w:ascii="Gulim" w:hAnsi="Gulim" w:eastAsia="Gulim" w:cs="Gulim"/>
      <w:shd w:val="clear" w:color="auto" w:fill="FFFFFF"/>
      <w:lang w:val="zh-CN" w:bidi="zh-CN"/>
    </w:rPr>
  </w:style>
  <w:style w:type="paragraph" w:customStyle="1" w:styleId="38">
    <w:name w:val="正文文本 (2)"/>
    <w:basedOn w:val="1"/>
    <w:link w:val="37"/>
    <w:qFormat/>
    <w:uiPriority w:val="0"/>
    <w:pPr>
      <w:shd w:val="clear" w:color="auto" w:fill="FFFFFF"/>
      <w:spacing w:after="180"/>
      <w:ind w:firstLine="220"/>
      <w:jc w:val="left"/>
    </w:pPr>
    <w:rPr>
      <w:rFonts w:ascii="Gulim" w:hAnsi="Gulim" w:eastAsia="Gulim" w:cs="Gulim"/>
      <w:kern w:val="0"/>
      <w:sz w:val="20"/>
      <w:lang w:val="zh-CN" w:bidi="zh-CN"/>
    </w:rPr>
  </w:style>
  <w:style w:type="character" w:customStyle="1" w:styleId="39">
    <w:name w:val="其他_"/>
    <w:basedOn w:val="19"/>
    <w:link w:val="40"/>
    <w:qFormat/>
    <w:uiPriority w:val="0"/>
    <w:rPr>
      <w:rFonts w:ascii="MingLiU" w:hAnsi="MingLiU" w:eastAsia="MingLiU" w:cs="MingLiU"/>
      <w:sz w:val="22"/>
      <w:szCs w:val="22"/>
      <w:shd w:val="clear" w:color="auto" w:fill="FFFFFF"/>
      <w:lang w:val="zh-CN" w:bidi="zh-CN"/>
    </w:rPr>
  </w:style>
  <w:style w:type="paragraph" w:customStyle="1" w:styleId="40">
    <w:name w:val="其他"/>
    <w:basedOn w:val="1"/>
    <w:link w:val="39"/>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paragraph" w:styleId="4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1707</Words>
  <Characters>1850</Characters>
  <Lines>143</Lines>
  <Paragraphs>40</Paragraphs>
  <TotalTime>9</TotalTime>
  <ScaleCrop>false</ScaleCrop>
  <LinksUpToDate>false</LinksUpToDate>
  <CharactersWithSpaces>2065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2025-01-22T07:58:00Z</dcterms:created>
  <dc:creator>Administrator</dc:creator>
  <cp:lastModifiedBy>叶飞舞</cp:lastModifiedBy>
  <cp:lastPrinted>2024-11-21T08:25:00Z</cp:lastPrinted>
  <dcterms:modified xsi:type="dcterms:W3CDTF">2025-04-02T02:07:53Z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37A8956959C648388362BE7B393EDE2E</vt:lpwstr>
  </property>
  <property fmtid="{D5CDD505-2E9C-101B-9397-08002B2CF9AE}" pid="4" name="KSOTemplateDocerSaveRecord">
    <vt:lpwstr>eyJoZGlkIjoiMTA3ZDY3YzY2ZWQ4ZGM2MWRhY2M5ODkwNGFkZWU0NTciLCJ1c2VySWQiOiIzOTY5MDA3OTEifQ==</vt:lpwstr>
  </property>
</Properties>
</file>