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DE493C">
      <w:pPr>
        <w:jc w:val="center"/>
        <w:rPr>
          <w:color w:val="auto"/>
          <w:highlight w:val="none"/>
        </w:rPr>
      </w:pPr>
      <w:r>
        <w:rPr>
          <w:rFonts w:hint="eastAsia"/>
          <w:color w:val="auto"/>
          <w:highlight w:val="none"/>
        </w:rPr>
        <w:t xml:space="preserve"> </w:t>
      </w:r>
    </w:p>
    <w:p w14:paraId="40AC74C3">
      <w:pPr>
        <w:jc w:val="center"/>
        <w:outlineLvl w:val="0"/>
        <w:rPr>
          <w:color w:val="auto"/>
          <w:sz w:val="44"/>
          <w:szCs w:val="44"/>
          <w:highlight w:val="none"/>
        </w:rPr>
      </w:pPr>
    </w:p>
    <w:p w14:paraId="3308413F">
      <w:pPr>
        <w:jc w:val="center"/>
        <w:outlineLvl w:val="0"/>
        <w:rPr>
          <w:rFonts w:hint="eastAsia" w:ascii="宋体" w:hAnsi="宋体"/>
          <w:color w:val="auto"/>
          <w:spacing w:val="80"/>
          <w:sz w:val="72"/>
          <w:szCs w:val="72"/>
          <w:highlight w:val="none"/>
        </w:rPr>
      </w:pPr>
    </w:p>
    <w:p w14:paraId="5EBBD0A5">
      <w:pPr>
        <w:pStyle w:val="15"/>
        <w:rPr>
          <w:color w:val="auto"/>
          <w:highlight w:val="none"/>
        </w:rPr>
      </w:pPr>
    </w:p>
    <w:p w14:paraId="66404413">
      <w:pPr>
        <w:pStyle w:val="57"/>
        <w:ind w:left="560" w:firstLine="880"/>
        <w:rPr>
          <w:color w:val="auto"/>
          <w:highlight w:val="none"/>
        </w:rPr>
      </w:pPr>
    </w:p>
    <w:p w14:paraId="4A806997">
      <w:pPr>
        <w:jc w:val="center"/>
        <w:outlineLvl w:val="0"/>
        <w:rPr>
          <w:color w:val="auto"/>
          <w:spacing w:val="80"/>
          <w:sz w:val="72"/>
          <w:szCs w:val="72"/>
          <w:highlight w:val="none"/>
        </w:rPr>
      </w:pPr>
      <w:r>
        <w:rPr>
          <w:color w:val="auto"/>
          <w:spacing w:val="80"/>
          <w:sz w:val="72"/>
          <w:szCs w:val="72"/>
          <w:highlight w:val="none"/>
        </w:rPr>
        <w:t>竞争性</w:t>
      </w:r>
      <w:r>
        <w:rPr>
          <w:rFonts w:hint="eastAsia"/>
          <w:color w:val="auto"/>
          <w:spacing w:val="80"/>
          <w:sz w:val="72"/>
          <w:szCs w:val="72"/>
          <w:highlight w:val="none"/>
        </w:rPr>
        <w:t>磋商</w:t>
      </w:r>
      <w:r>
        <w:rPr>
          <w:color w:val="auto"/>
          <w:spacing w:val="80"/>
          <w:sz w:val="72"/>
          <w:szCs w:val="72"/>
          <w:highlight w:val="none"/>
        </w:rPr>
        <w:t>文件</w:t>
      </w:r>
    </w:p>
    <w:p w14:paraId="3B5F93C8">
      <w:pPr>
        <w:spacing w:line="700" w:lineRule="exact"/>
        <w:jc w:val="center"/>
        <w:rPr>
          <w:color w:val="auto"/>
          <w:sz w:val="36"/>
          <w:szCs w:val="30"/>
          <w:highlight w:val="none"/>
        </w:rPr>
      </w:pPr>
      <w:r>
        <w:rPr>
          <w:rFonts w:hint="eastAsia"/>
          <w:color w:val="auto"/>
          <w:sz w:val="36"/>
          <w:szCs w:val="30"/>
          <w:highlight w:val="none"/>
        </w:rPr>
        <w:t xml:space="preserve"> </w:t>
      </w:r>
    </w:p>
    <w:p w14:paraId="5CB535E6">
      <w:pPr>
        <w:pStyle w:val="22"/>
        <w:rPr>
          <w:color w:val="auto"/>
          <w:highlight w:val="none"/>
        </w:rPr>
      </w:pPr>
    </w:p>
    <w:p w14:paraId="2EE19504">
      <w:pPr>
        <w:pStyle w:val="44"/>
        <w:rPr>
          <w:color w:val="auto"/>
          <w:highlight w:val="none"/>
        </w:rPr>
      </w:pPr>
    </w:p>
    <w:p w14:paraId="1F1E99D7">
      <w:pPr>
        <w:rPr>
          <w:color w:val="auto"/>
          <w:highlight w:val="none"/>
        </w:rPr>
      </w:pPr>
    </w:p>
    <w:p w14:paraId="74008958">
      <w:pPr>
        <w:spacing w:line="700" w:lineRule="exact"/>
        <w:ind w:firstLine="2700" w:firstLineChars="750"/>
        <w:rPr>
          <w:rFonts w:hint="eastAsia" w:ascii="宋体" w:hAnsi="宋体"/>
          <w:color w:val="auto"/>
          <w:sz w:val="36"/>
          <w:szCs w:val="30"/>
          <w:highlight w:val="none"/>
        </w:rPr>
      </w:pPr>
    </w:p>
    <w:p w14:paraId="53A1F6AB">
      <w:pPr>
        <w:spacing w:line="700" w:lineRule="exact"/>
        <w:jc w:val="center"/>
        <w:rPr>
          <w:rFonts w:hint="eastAsia" w:ascii="宋体" w:hAnsi="宋体"/>
          <w:b/>
          <w:color w:val="auto"/>
          <w:sz w:val="30"/>
          <w:szCs w:val="30"/>
          <w:highlight w:val="none"/>
        </w:rPr>
      </w:pPr>
    </w:p>
    <w:p w14:paraId="0780E826">
      <w:pPr>
        <w:keepNext w:val="0"/>
        <w:keepLines w:val="0"/>
        <w:pageBreakBefore w:val="0"/>
        <w:kinsoku/>
        <w:wordWrap/>
        <w:overflowPunct/>
        <w:topLinePunct w:val="0"/>
        <w:autoSpaceDE/>
        <w:autoSpaceDN/>
        <w:bidi w:val="0"/>
        <w:adjustRightInd/>
        <w:snapToGrid/>
        <w:spacing w:line="500" w:lineRule="exact"/>
        <w:ind w:firstLine="960" w:firstLineChars="300"/>
        <w:jc w:val="left"/>
        <w:textAlignment w:val="auto"/>
        <w:rPr>
          <w:rFonts w:hint="eastAsia" w:eastAsia="宋体"/>
          <w:color w:val="auto"/>
          <w:sz w:val="32"/>
          <w:szCs w:val="32"/>
          <w:highlight w:val="none"/>
          <w:lang w:val="en-US" w:eastAsia="zh-CN"/>
        </w:rPr>
      </w:pPr>
      <w:r>
        <w:rPr>
          <w:rFonts w:hint="eastAsia"/>
          <w:color w:val="auto"/>
          <w:sz w:val="32"/>
          <w:szCs w:val="32"/>
          <w:highlight w:val="none"/>
        </w:rPr>
        <w:t>项目编号：PG-XFB-</w:t>
      </w:r>
      <w:r>
        <w:rPr>
          <w:rFonts w:hint="eastAsia"/>
          <w:color w:val="auto"/>
          <w:sz w:val="32"/>
          <w:szCs w:val="32"/>
          <w:highlight w:val="none"/>
        </w:rPr>
        <w:t>2500</w:t>
      </w:r>
      <w:r>
        <w:rPr>
          <w:rFonts w:hint="eastAsia"/>
          <w:color w:val="auto"/>
          <w:sz w:val="32"/>
          <w:szCs w:val="32"/>
          <w:highlight w:val="none"/>
          <w:lang w:val="en-US" w:eastAsia="zh-CN"/>
        </w:rPr>
        <w:t>6</w:t>
      </w:r>
    </w:p>
    <w:p w14:paraId="429FE8ED">
      <w:pPr>
        <w:keepNext w:val="0"/>
        <w:keepLines w:val="0"/>
        <w:pageBreakBefore w:val="0"/>
        <w:widowControl/>
        <w:suppressLineNumbers w:val="0"/>
        <w:kinsoku/>
        <w:wordWrap/>
        <w:overflowPunct/>
        <w:topLinePunct w:val="0"/>
        <w:autoSpaceDE/>
        <w:autoSpaceDN/>
        <w:bidi w:val="0"/>
        <w:adjustRightInd/>
        <w:snapToGrid/>
        <w:spacing w:line="500" w:lineRule="exact"/>
        <w:ind w:left="3198" w:leftChars="342" w:hanging="2240" w:hangingChars="700"/>
        <w:jc w:val="left"/>
        <w:textAlignment w:val="auto"/>
        <w:rPr>
          <w:rFonts w:hint="eastAsia"/>
          <w:color w:val="auto"/>
          <w:sz w:val="32"/>
          <w:szCs w:val="32"/>
          <w:highlight w:val="none"/>
          <w:lang w:val="en-US" w:eastAsia="zh-CN"/>
        </w:rPr>
      </w:pPr>
      <w:r>
        <w:rPr>
          <w:rFonts w:hint="eastAsia"/>
          <w:color w:val="auto"/>
          <w:sz w:val="32"/>
          <w:szCs w:val="32"/>
          <w:highlight w:val="none"/>
        </w:rPr>
        <w:t>磋商项目名称：</w:t>
      </w:r>
      <w:r>
        <w:rPr>
          <w:rFonts w:hint="eastAsia"/>
          <w:color w:val="auto"/>
          <w:sz w:val="32"/>
          <w:szCs w:val="32"/>
          <w:highlight w:val="none"/>
          <w:lang w:val="en-US" w:eastAsia="zh-CN"/>
        </w:rPr>
        <w:t>大渡口区“预防处置涉众聚集”应用开发软件测评</w:t>
      </w:r>
    </w:p>
    <w:p w14:paraId="7756AE1A">
      <w:pPr>
        <w:spacing w:line="700" w:lineRule="exact"/>
        <w:ind w:firstLine="900" w:firstLineChars="300"/>
        <w:jc w:val="left"/>
        <w:rPr>
          <w:rFonts w:hint="eastAsia" w:ascii="宋体" w:hAnsi="宋体" w:eastAsia="宋体"/>
          <w:b/>
          <w:color w:val="auto"/>
          <w:sz w:val="32"/>
          <w:szCs w:val="32"/>
          <w:highlight w:val="none"/>
          <w:lang w:eastAsia="zh-CN"/>
        </w:rPr>
      </w:pPr>
      <w:r>
        <w:rPr>
          <w:rFonts w:hint="eastAsia"/>
          <w:color w:val="auto"/>
          <w:sz w:val="30"/>
          <w:szCs w:val="30"/>
          <w:highlight w:val="none"/>
          <w:lang w:val="en-US" w:eastAsia="zh-CN"/>
        </w:rPr>
        <w:t xml:space="preserve"> </w:t>
      </w:r>
    </w:p>
    <w:p w14:paraId="53621368">
      <w:pPr>
        <w:spacing w:line="700" w:lineRule="exact"/>
        <w:jc w:val="center"/>
        <w:rPr>
          <w:rFonts w:hint="eastAsia" w:ascii="宋体" w:hAnsi="宋体"/>
          <w:b/>
          <w:color w:val="auto"/>
          <w:sz w:val="30"/>
          <w:szCs w:val="30"/>
          <w:highlight w:val="none"/>
        </w:rPr>
      </w:pPr>
    </w:p>
    <w:p w14:paraId="748F4F46">
      <w:pPr>
        <w:spacing w:line="700" w:lineRule="exact"/>
        <w:jc w:val="center"/>
        <w:rPr>
          <w:rFonts w:hint="eastAsia" w:ascii="宋体" w:hAnsi="宋体"/>
          <w:b/>
          <w:color w:val="auto"/>
          <w:sz w:val="30"/>
          <w:szCs w:val="30"/>
          <w:highlight w:val="none"/>
        </w:rPr>
      </w:pPr>
    </w:p>
    <w:p w14:paraId="38E1301C">
      <w:pPr>
        <w:spacing w:line="700" w:lineRule="exact"/>
        <w:ind w:firstLine="960" w:firstLineChars="300"/>
        <w:jc w:val="left"/>
        <w:rPr>
          <w:color w:val="auto"/>
          <w:sz w:val="32"/>
          <w:szCs w:val="32"/>
          <w:highlight w:val="none"/>
        </w:rPr>
      </w:pPr>
      <w:r>
        <w:rPr>
          <w:rFonts w:hint="eastAsia"/>
          <w:color w:val="auto"/>
          <w:sz w:val="32"/>
          <w:szCs w:val="32"/>
          <w:highlight w:val="none"/>
        </w:rPr>
        <w:t>采   购   人：重庆市大渡口区信访办公室</w:t>
      </w:r>
    </w:p>
    <w:p w14:paraId="31FF696E">
      <w:pPr>
        <w:spacing w:line="700" w:lineRule="exact"/>
        <w:ind w:firstLine="960" w:firstLineChars="300"/>
        <w:jc w:val="left"/>
        <w:rPr>
          <w:color w:val="auto"/>
          <w:sz w:val="32"/>
          <w:szCs w:val="32"/>
          <w:highlight w:val="none"/>
        </w:rPr>
      </w:pPr>
      <w:r>
        <w:rPr>
          <w:rFonts w:hint="eastAsia"/>
          <w:color w:val="auto"/>
          <w:sz w:val="32"/>
          <w:szCs w:val="32"/>
          <w:highlight w:val="none"/>
        </w:rPr>
        <w:t>采购代理机构：攀钢集团工科工程咨询有限公司</w:t>
      </w:r>
    </w:p>
    <w:p w14:paraId="2E7C70D6">
      <w:pPr>
        <w:spacing w:line="700" w:lineRule="exact"/>
        <w:jc w:val="center"/>
        <w:rPr>
          <w:color w:val="auto"/>
          <w:sz w:val="32"/>
          <w:szCs w:val="32"/>
          <w:highlight w:val="none"/>
        </w:rPr>
      </w:pPr>
    </w:p>
    <w:p w14:paraId="71BF6123">
      <w:pPr>
        <w:spacing w:line="700" w:lineRule="exact"/>
        <w:jc w:val="center"/>
        <w:rPr>
          <w:color w:val="auto"/>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color w:val="auto"/>
          <w:sz w:val="32"/>
          <w:szCs w:val="32"/>
          <w:highlight w:val="none"/>
        </w:rPr>
        <w:t>二〇二五年六月</w:t>
      </w:r>
    </w:p>
    <w:p w14:paraId="11984D60">
      <w:pPr>
        <w:pageBreakBefore/>
        <w:spacing w:line="480" w:lineRule="exact"/>
        <w:jc w:val="center"/>
        <w:outlineLvl w:val="0"/>
        <w:rPr>
          <w:rFonts w:hint="eastAsia" w:ascii="宋体" w:hAnsi="宋体"/>
          <w:color w:val="auto"/>
          <w:sz w:val="44"/>
          <w:szCs w:val="28"/>
          <w:highlight w:val="none"/>
        </w:rPr>
      </w:pPr>
      <w:r>
        <w:rPr>
          <w:rFonts w:hint="eastAsia" w:ascii="宋体" w:hAnsi="宋体"/>
          <w:color w:val="auto"/>
          <w:sz w:val="44"/>
          <w:szCs w:val="28"/>
          <w:highlight w:val="none"/>
        </w:rPr>
        <w:t>目   录</w:t>
      </w:r>
    </w:p>
    <w:p w14:paraId="1ADD1EA4">
      <w:pPr>
        <w:pStyle w:val="46"/>
        <w:tabs>
          <w:tab w:val="right" w:leader="dot" w:pos="9525"/>
        </w:tabs>
        <w:ind w:left="560"/>
        <w:rPr>
          <w:rFonts w:hint="eastAsia" w:ascii="宋体" w:hAnsi="宋体"/>
          <w:color w:val="auto"/>
          <w:sz w:val="24"/>
          <w:szCs w:val="24"/>
          <w:highlight w:val="none"/>
        </w:rPr>
      </w:pPr>
    </w:p>
    <w:p w14:paraId="2FED26FC">
      <w:pPr>
        <w:pStyle w:val="46"/>
        <w:tabs>
          <w:tab w:val="right" w:leader="dot" w:pos="9525"/>
        </w:tabs>
        <w:spacing w:line="600" w:lineRule="exact"/>
        <w:ind w:left="560"/>
        <w:rPr>
          <w:color w:val="auto"/>
          <w:highlight w:val="none"/>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TOC \o "1-3" \h \z </w:instrText>
      </w:r>
      <w:r>
        <w:rPr>
          <w:rFonts w:hint="eastAsia"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"_Toc19285" </w:instrText>
      </w:r>
      <w:r>
        <w:rPr>
          <w:color w:val="auto"/>
          <w:highlight w:val="none"/>
        </w:rPr>
        <w:fldChar w:fldCharType="separate"/>
      </w:r>
      <w:r>
        <w:rPr>
          <w:rFonts w:hint="eastAsia" w:ascii="宋体" w:hAnsi="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_Toc19285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37FD6E3C">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"_Toc13088" </w:instrText>
      </w:r>
      <w:r>
        <w:rPr>
          <w:color w:val="auto"/>
          <w:highlight w:val="none"/>
        </w:rPr>
        <w:fldChar w:fldCharType="separate"/>
      </w:r>
      <w:r>
        <w:rPr>
          <w:rFonts w:hint="eastAsia" w:ascii="宋体" w:hAnsi="宋体"/>
          <w:color w:val="auto"/>
          <w:szCs w:val="30"/>
          <w:highlight w:val="none"/>
        </w:rPr>
        <w:t>第二篇  采购服务需求</w:t>
      </w:r>
      <w:r>
        <w:rPr>
          <w:color w:val="auto"/>
          <w:highlight w:val="none"/>
        </w:rPr>
        <w:tab/>
      </w:r>
      <w:r>
        <w:rPr>
          <w:color w:val="auto"/>
          <w:highlight w:val="none"/>
        </w:rPr>
        <w:fldChar w:fldCharType="begin"/>
      </w:r>
      <w:r>
        <w:rPr>
          <w:color w:val="auto"/>
          <w:highlight w:val="none"/>
        </w:rPr>
        <w:instrText xml:space="preserve"> PAGEREF _Toc13088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107AC1BA">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"_Toc20416" </w:instrText>
      </w:r>
      <w:r>
        <w:rPr>
          <w:color w:val="auto"/>
          <w:highlight w:val="none"/>
        </w:rPr>
        <w:fldChar w:fldCharType="separate"/>
      </w:r>
      <w:r>
        <w:rPr>
          <w:rFonts w:hint="eastAsia" w:ascii="宋体" w:hAnsi="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_Toc20416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066AC73">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"_Toc11656" </w:instrText>
      </w:r>
      <w:r>
        <w:rPr>
          <w:color w:val="auto"/>
          <w:highlight w:val="none"/>
        </w:rPr>
        <w:fldChar w:fldCharType="separate"/>
      </w:r>
      <w:r>
        <w:rPr>
          <w:rFonts w:hint="eastAsia" w:ascii="宋体" w:hAnsi="宋体"/>
          <w:color w:val="auto"/>
          <w:szCs w:val="30"/>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_Toc11656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0DF2943E">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"_Toc12786" </w:instrText>
      </w:r>
      <w:r>
        <w:rPr>
          <w:color w:val="auto"/>
          <w:highlight w:val="none"/>
        </w:rPr>
        <w:fldChar w:fldCharType="separate"/>
      </w:r>
      <w:r>
        <w:rPr>
          <w:rFonts w:hint="eastAsia" w:ascii="宋体" w:hAnsi="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_Toc12786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E2DC78C">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"_Toc30547" </w:instrText>
      </w:r>
      <w:r>
        <w:rPr>
          <w:color w:val="auto"/>
          <w:highlight w:val="none"/>
        </w:rPr>
        <w:fldChar w:fldCharType="separate"/>
      </w:r>
      <w:r>
        <w:rPr>
          <w:rFonts w:hint="eastAsia" w:ascii="宋体" w:hAnsi="宋体"/>
          <w:color w:val="auto"/>
          <w:szCs w:val="30"/>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_Toc30547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2D4D021A">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"_Toc20700" </w:instrText>
      </w:r>
      <w:r>
        <w:rPr>
          <w:color w:val="auto"/>
          <w:highlight w:val="none"/>
        </w:rPr>
        <w:fldChar w:fldCharType="separate"/>
      </w:r>
      <w:r>
        <w:rPr>
          <w:rFonts w:ascii="宋体" w:hAnsi="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_Toc20700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7E567AC8">
      <w:pPr>
        <w:pStyle w:val="29"/>
        <w:tabs>
          <w:tab w:val="right" w:leader="dot" w:pos="9525"/>
        </w:tabs>
        <w:ind w:left="1120"/>
        <w:rPr>
          <w:color w:val="auto"/>
          <w:highlight w:val="none"/>
        </w:rPr>
      </w:pPr>
    </w:p>
    <w:p w14:paraId="459B4DEE">
      <w:pPr>
        <w:pStyle w:val="46"/>
        <w:tabs>
          <w:tab w:val="right" w:leader="dot" w:pos="9402"/>
        </w:tabs>
        <w:spacing w:line="480" w:lineRule="exact"/>
        <w:ind w:left="560"/>
        <w:jc w:val="center"/>
        <w:rPr>
          <w:rFonts w:hint="eastAsia" w:ascii="宋体" w:hAnsi="宋体"/>
          <w:color w:val="auto"/>
          <w:sz w:val="24"/>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auto"/>
          <w:szCs w:val="24"/>
          <w:highlight w:val="none"/>
        </w:rPr>
        <w:fldChar w:fldCharType="end"/>
      </w:r>
    </w:p>
    <w:p w14:paraId="673BF227">
      <w:pPr>
        <w:pStyle w:val="3"/>
        <w:spacing w:line="360" w:lineRule="auto"/>
        <w:jc w:val="center"/>
        <w:rPr>
          <w:rFonts w:hint="eastAsia" w:ascii="宋体" w:hAnsi="宋体" w:eastAsia="宋体"/>
          <w:color w:val="auto"/>
          <w:sz w:val="36"/>
          <w:szCs w:val="30"/>
          <w:highlight w:val="none"/>
        </w:rPr>
      </w:pPr>
      <w:bookmarkStart w:id="0" w:name="_Toc11641050"/>
      <w:bookmarkStart w:id="1" w:name="_Toc19285"/>
      <w:bookmarkStart w:id="2" w:name="_Toc12789052"/>
      <w:r>
        <w:rPr>
          <w:rFonts w:hint="eastAsia" w:ascii="宋体" w:hAnsi="宋体" w:eastAsia="宋体"/>
          <w:color w:val="auto"/>
          <w:sz w:val="36"/>
          <w:szCs w:val="30"/>
          <w:highlight w:val="none"/>
        </w:rPr>
        <w:t>第一篇  采购邀请书</w:t>
      </w:r>
      <w:bookmarkEnd w:id="0"/>
      <w:bookmarkEnd w:id="1"/>
      <w:bookmarkEnd w:id="2"/>
    </w:p>
    <w:p w14:paraId="01C5A5D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攀钢集团工科工程咨询有限公司</w:t>
      </w:r>
      <w:r>
        <w:rPr>
          <w:rFonts w:hint="eastAsia" w:ascii="宋体" w:hAnsi="宋体"/>
          <w:color w:val="auto"/>
          <w:sz w:val="24"/>
          <w:szCs w:val="24"/>
          <w:highlight w:val="none"/>
        </w:rPr>
        <w:t>（以下简称：采购代理机构）接</w:t>
      </w:r>
      <w:r>
        <w:rPr>
          <w:rFonts w:ascii="宋体" w:hAnsi="宋体"/>
          <w:color w:val="auto"/>
          <w:sz w:val="24"/>
          <w:szCs w:val="24"/>
          <w:highlight w:val="none"/>
        </w:rPr>
        <w:t>受</w:t>
      </w:r>
      <w:r>
        <w:rPr>
          <w:rFonts w:hint="eastAsia" w:ascii="宋体" w:hAnsi="宋体"/>
          <w:color w:val="auto"/>
          <w:sz w:val="24"/>
          <w:szCs w:val="24"/>
          <w:highlight w:val="none"/>
          <w:u w:val="single"/>
        </w:rPr>
        <w:t>重庆市大渡口区信访办公室</w:t>
      </w:r>
      <w:r>
        <w:rPr>
          <w:rFonts w:hint="eastAsia" w:ascii="宋体" w:hAnsi="宋体"/>
          <w:color w:val="auto"/>
          <w:sz w:val="24"/>
          <w:szCs w:val="24"/>
          <w:highlight w:val="none"/>
        </w:rPr>
        <w:t>的委托，对</w:t>
      </w:r>
      <w:r>
        <w:rPr>
          <w:rFonts w:hint="eastAsia" w:ascii="宋体" w:hAnsi="宋体"/>
          <w:color w:val="auto"/>
          <w:sz w:val="24"/>
          <w:szCs w:val="24"/>
          <w:highlight w:val="none"/>
          <w:u w:val="single"/>
          <w:lang w:val="en-US" w:eastAsia="zh-CN"/>
        </w:rPr>
        <w:t>大渡口区“预防处置涉众聚集”应用开发软件测评</w:t>
      </w:r>
      <w:r>
        <w:rPr>
          <w:rFonts w:hint="eastAsia" w:ascii="宋体" w:hAnsi="宋体"/>
          <w:color w:val="auto"/>
          <w:sz w:val="24"/>
          <w:szCs w:val="24"/>
          <w:highlight w:val="none"/>
        </w:rPr>
        <w:t>项目进行竞争性磋商。欢迎有资格的供应商前来参与磋商。</w:t>
      </w:r>
    </w:p>
    <w:p w14:paraId="16775976">
      <w:pPr>
        <w:pStyle w:val="4"/>
        <w:spacing w:before="0" w:after="0" w:line="360" w:lineRule="auto"/>
        <w:ind w:firstLine="482" w:firstLineChars="200"/>
        <w:jc w:val="left"/>
        <w:rPr>
          <w:rFonts w:hint="eastAsia" w:ascii="宋体" w:hAnsi="宋体"/>
          <w:color w:val="auto"/>
          <w:sz w:val="24"/>
          <w:szCs w:val="24"/>
          <w:highlight w:val="none"/>
        </w:rPr>
      </w:pPr>
      <w:bookmarkStart w:id="3" w:name="_Toc453"/>
      <w:bookmarkStart w:id="4" w:name="_Toc317775175"/>
      <w:bookmarkStart w:id="5" w:name="_Toc313893526"/>
      <w:r>
        <w:rPr>
          <w:rFonts w:hint="eastAsia" w:ascii="宋体" w:hAnsi="宋体"/>
          <w:color w:val="auto"/>
          <w:sz w:val="24"/>
          <w:szCs w:val="24"/>
          <w:highlight w:val="none"/>
        </w:rPr>
        <w:t>一、竞争性磋商内容</w:t>
      </w:r>
      <w:bookmarkEnd w:id="3"/>
      <w:bookmarkEnd w:id="4"/>
      <w:bookmarkEnd w:id="5"/>
    </w:p>
    <w:tbl>
      <w:tblPr>
        <w:tblStyle w:val="5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700"/>
        <w:gridCol w:w="1840"/>
        <w:gridCol w:w="2758"/>
      </w:tblGrid>
      <w:tr w14:paraId="2FCA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900" w:type="dxa"/>
            <w:tcBorders>
              <w:top w:val="single" w:color="auto" w:sz="4" w:space="0"/>
              <w:left w:val="single" w:color="auto" w:sz="4" w:space="0"/>
              <w:right w:val="single" w:color="auto" w:sz="4" w:space="0"/>
            </w:tcBorders>
            <w:vAlign w:val="center"/>
          </w:tcPr>
          <w:p w14:paraId="7BAFB41F">
            <w:pPr>
              <w:widowControl/>
              <w:jc w:val="center"/>
              <w:rPr>
                <w:rFonts w:hint="eastAsia" w:ascii="宋体" w:hAnsi="宋体" w:cs="宋体"/>
                <w:b/>
                <w:bCs/>
                <w:color w:val="auto"/>
                <w:kern w:val="0"/>
                <w:sz w:val="21"/>
                <w:szCs w:val="21"/>
                <w:highlight w:val="none"/>
              </w:rPr>
            </w:pPr>
            <w:bookmarkStart w:id="6" w:name="_Toc373860293"/>
            <w:bookmarkStart w:id="7" w:name="_Toc317775178"/>
            <w:r>
              <w:rPr>
                <w:rFonts w:hint="eastAsia" w:ascii="宋体" w:hAnsi="宋体" w:cs="宋体"/>
                <w:b/>
                <w:bCs/>
                <w:color w:val="auto"/>
                <w:kern w:val="0"/>
                <w:sz w:val="21"/>
                <w:szCs w:val="21"/>
                <w:highlight w:val="none"/>
              </w:rPr>
              <w:t>项目内容</w:t>
            </w:r>
          </w:p>
        </w:tc>
        <w:tc>
          <w:tcPr>
            <w:tcW w:w="1700" w:type="dxa"/>
            <w:tcBorders>
              <w:top w:val="single" w:color="auto" w:sz="4" w:space="0"/>
              <w:left w:val="single" w:color="auto" w:sz="4" w:space="0"/>
              <w:right w:val="single" w:color="auto" w:sz="4" w:space="0"/>
            </w:tcBorders>
            <w:vAlign w:val="center"/>
          </w:tcPr>
          <w:p w14:paraId="1E9DF935">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2D6E281E">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1840" w:type="dxa"/>
            <w:tcBorders>
              <w:top w:val="single" w:color="auto" w:sz="4" w:space="0"/>
              <w:left w:val="single" w:color="auto" w:sz="4" w:space="0"/>
              <w:right w:val="single" w:color="auto" w:sz="4" w:space="0"/>
            </w:tcBorders>
            <w:vAlign w:val="center"/>
          </w:tcPr>
          <w:p w14:paraId="7605D3C6">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c>
          <w:tcPr>
            <w:tcW w:w="2758" w:type="dxa"/>
            <w:tcBorders>
              <w:top w:val="single" w:color="auto" w:sz="4" w:space="0"/>
              <w:left w:val="single" w:color="auto" w:sz="4" w:space="0"/>
              <w:right w:val="single" w:color="auto" w:sz="4" w:space="0"/>
            </w:tcBorders>
            <w:vAlign w:val="center"/>
          </w:tcPr>
          <w:p w14:paraId="589A3AB4">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采购标的对应的中小企业划分标准所属行业</w:t>
            </w:r>
          </w:p>
        </w:tc>
      </w:tr>
      <w:tr w14:paraId="0B1A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00" w:type="dxa"/>
            <w:tcBorders>
              <w:top w:val="single" w:color="auto" w:sz="4" w:space="0"/>
              <w:left w:val="single" w:color="auto" w:sz="4" w:space="0"/>
              <w:right w:val="single" w:color="auto" w:sz="4" w:space="0"/>
            </w:tcBorders>
            <w:vAlign w:val="center"/>
          </w:tcPr>
          <w:p w14:paraId="1915F416">
            <w:pPr>
              <w:snapToGrid w:val="0"/>
              <w:spacing w:line="360" w:lineRule="auto"/>
              <w:jc w:val="left"/>
              <w:rPr>
                <w:rFonts w:hint="eastAsia" w:ascii="宋体" w:hAnsi="宋体"/>
                <w:color w:val="auto"/>
                <w:sz w:val="21"/>
                <w:szCs w:val="21"/>
                <w:highlight w:val="none"/>
              </w:rPr>
            </w:pPr>
            <w:bookmarkStart w:id="8" w:name="_Hlk344477914"/>
            <w:r>
              <w:rPr>
                <w:rFonts w:hint="eastAsia" w:ascii="宋体" w:hAnsi="宋体"/>
                <w:color w:val="auto"/>
                <w:sz w:val="24"/>
                <w:szCs w:val="24"/>
                <w:highlight w:val="none"/>
                <w:u w:val="none"/>
                <w:lang w:val="en-US" w:eastAsia="zh-CN"/>
              </w:rPr>
              <w:t>大渡口区“预防处置涉众聚集”应用开发软件测评</w:t>
            </w:r>
          </w:p>
        </w:tc>
        <w:tc>
          <w:tcPr>
            <w:tcW w:w="1700" w:type="dxa"/>
            <w:tcBorders>
              <w:top w:val="single" w:color="auto" w:sz="4" w:space="0"/>
              <w:left w:val="single" w:color="auto" w:sz="4" w:space="0"/>
              <w:right w:val="single" w:color="auto" w:sz="4" w:space="0"/>
            </w:tcBorders>
            <w:vAlign w:val="center"/>
          </w:tcPr>
          <w:p w14:paraId="7A41B30D">
            <w:pPr>
              <w:pStyle w:val="23"/>
              <w:spacing w:line="240" w:lineRule="auto"/>
              <w:ind w:left="0"/>
              <w:jc w:val="center"/>
              <w:outlineLvl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 xml:space="preserve"> 5.41</w:t>
            </w:r>
          </w:p>
        </w:tc>
        <w:tc>
          <w:tcPr>
            <w:tcW w:w="1840" w:type="dxa"/>
            <w:tcBorders>
              <w:top w:val="single" w:color="auto" w:sz="4" w:space="0"/>
              <w:left w:val="single" w:color="auto" w:sz="4" w:space="0"/>
              <w:right w:val="single" w:color="auto" w:sz="4" w:space="0"/>
            </w:tcBorders>
            <w:vAlign w:val="center"/>
          </w:tcPr>
          <w:p w14:paraId="457EE95E">
            <w:pPr>
              <w:pStyle w:val="23"/>
              <w:spacing w:line="240" w:lineRule="auto"/>
              <w:ind w:left="0"/>
              <w:jc w:val="center"/>
              <w:outlineLvl w:val="0"/>
              <w:rPr>
                <w:rFonts w:hint="eastAsia" w:ascii="宋体" w:hAnsi="宋体"/>
                <w:color w:val="auto"/>
                <w:sz w:val="21"/>
                <w:szCs w:val="21"/>
                <w:highlight w:val="none"/>
              </w:rPr>
            </w:pPr>
            <w:r>
              <w:rPr>
                <w:rFonts w:ascii="宋体" w:hAnsi="宋体"/>
                <w:color w:val="auto"/>
                <w:sz w:val="21"/>
                <w:szCs w:val="21"/>
                <w:highlight w:val="none"/>
              </w:rPr>
              <w:t>1</w:t>
            </w:r>
          </w:p>
        </w:tc>
        <w:tc>
          <w:tcPr>
            <w:tcW w:w="2758" w:type="dxa"/>
            <w:tcBorders>
              <w:top w:val="single" w:color="auto" w:sz="4" w:space="0"/>
              <w:left w:val="single" w:color="auto" w:sz="4" w:space="0"/>
              <w:right w:val="single" w:color="auto" w:sz="4" w:space="0"/>
            </w:tcBorders>
            <w:vAlign w:val="center"/>
          </w:tcPr>
          <w:p w14:paraId="30CB8780">
            <w:pPr>
              <w:pStyle w:val="23"/>
              <w:spacing w:line="240" w:lineRule="auto"/>
              <w:ind w:left="0"/>
              <w:jc w:val="center"/>
              <w:outlineLvl w:val="0"/>
              <w:rPr>
                <w:rFonts w:hint="eastAsia" w:ascii="宋体" w:hAnsi="宋体"/>
                <w:color w:val="auto"/>
                <w:sz w:val="21"/>
                <w:szCs w:val="21"/>
                <w:highlight w:val="none"/>
              </w:rPr>
            </w:pPr>
            <w:r>
              <w:rPr>
                <w:rFonts w:hint="eastAsia" w:ascii="宋体" w:hAnsi="宋体" w:cs="宋体"/>
                <w:b/>
                <w:color w:val="auto"/>
                <w:sz w:val="21"/>
                <w:szCs w:val="21"/>
                <w:highlight w:val="none"/>
              </w:rPr>
              <w:t>其他未列明行业</w:t>
            </w:r>
          </w:p>
        </w:tc>
      </w:tr>
      <w:bookmarkEnd w:id="8"/>
    </w:tbl>
    <w:p w14:paraId="02EBDC34">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eastAsia" w:ascii="宋体" w:hAnsi="宋体"/>
          <w:color w:val="auto"/>
          <w:sz w:val="24"/>
          <w:szCs w:val="24"/>
          <w:highlight w:val="none"/>
        </w:rPr>
      </w:pPr>
      <w:bookmarkStart w:id="9" w:name="_Toc20248"/>
      <w:r>
        <w:rPr>
          <w:rFonts w:hint="eastAsia" w:ascii="宋体" w:hAnsi="宋体"/>
          <w:color w:val="auto"/>
          <w:sz w:val="24"/>
          <w:szCs w:val="24"/>
          <w:highlight w:val="none"/>
        </w:rPr>
        <w:t>二、资金来源</w:t>
      </w:r>
      <w:bookmarkEnd w:id="9"/>
    </w:p>
    <w:p w14:paraId="2D6B680C">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财政资金</w:t>
      </w:r>
      <w:r>
        <w:rPr>
          <w:rFonts w:hint="eastAsia" w:ascii="宋体" w:hAnsi="宋体"/>
          <w:color w:val="auto"/>
          <w:sz w:val="24"/>
          <w:szCs w:val="24"/>
          <w:highlight w:val="none"/>
        </w:rPr>
        <w:t>,预算金额为</w:t>
      </w:r>
      <w:r>
        <w:rPr>
          <w:rFonts w:hint="eastAsia" w:ascii="宋体" w:hAnsi="宋体"/>
          <w:color w:val="auto"/>
          <w:sz w:val="24"/>
          <w:szCs w:val="24"/>
          <w:highlight w:val="none"/>
          <w:u w:val="single"/>
          <w:lang w:val="en-US" w:eastAsia="zh-CN"/>
        </w:rPr>
        <w:t>5.41</w:t>
      </w:r>
      <w:r>
        <w:rPr>
          <w:rFonts w:hint="eastAsia" w:ascii="宋体" w:hAnsi="宋体"/>
          <w:color w:val="auto"/>
          <w:sz w:val="24"/>
          <w:szCs w:val="24"/>
          <w:highlight w:val="none"/>
        </w:rPr>
        <w:t>万元。</w:t>
      </w:r>
    </w:p>
    <w:bookmarkEnd w:id="6"/>
    <w:bookmarkEnd w:id="7"/>
    <w:p w14:paraId="0C834DD6">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eastAsia" w:ascii="宋体" w:hAnsi="宋体"/>
          <w:color w:val="auto"/>
          <w:sz w:val="24"/>
          <w:szCs w:val="24"/>
          <w:highlight w:val="none"/>
        </w:rPr>
      </w:pPr>
      <w:bookmarkStart w:id="10" w:name="_Toc15527"/>
      <w:bookmarkStart w:id="11" w:name="_Toc75258773"/>
      <w:r>
        <w:rPr>
          <w:rFonts w:hint="eastAsia" w:ascii="宋体" w:hAnsi="宋体"/>
          <w:color w:val="auto"/>
          <w:sz w:val="24"/>
          <w:szCs w:val="24"/>
          <w:highlight w:val="none"/>
        </w:rPr>
        <w:t>三、供应商资格条件</w:t>
      </w:r>
      <w:bookmarkEnd w:id="10"/>
      <w:bookmarkEnd w:id="11"/>
    </w:p>
    <w:p w14:paraId="244DBB1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bookmarkStart w:id="12" w:name="_Toc75258774"/>
      <w:r>
        <w:rPr>
          <w:rFonts w:hint="eastAsia" w:ascii="宋体" w:hAnsi="宋体"/>
          <w:color w:val="auto"/>
          <w:sz w:val="24"/>
          <w:szCs w:val="24"/>
          <w:highlight w:val="none"/>
        </w:rPr>
        <w:t>（一）合格供应商应满足《中华人民共和国政府采购法》第二十二条规定。</w:t>
      </w:r>
    </w:p>
    <w:p w14:paraId="550E817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（二）落实政府采购政策需满足的资</w:t>
      </w:r>
      <w:r>
        <w:rPr>
          <w:rFonts w:hint="eastAsia" w:ascii="宋体" w:hAnsi="宋体"/>
          <w:color w:val="auto"/>
          <w:sz w:val="24"/>
          <w:szCs w:val="24"/>
          <w:highlight w:val="none"/>
        </w:rPr>
        <w:t>格要求：无。</w:t>
      </w:r>
    </w:p>
    <w:p w14:paraId="32F2134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000000"/>
          <w:sz w:val="24"/>
          <w:szCs w:val="24"/>
          <w:highlight w:val="none"/>
        </w:rPr>
      </w:pPr>
      <w:r>
        <w:rPr>
          <w:rFonts w:hint="eastAsia" w:ascii="宋体" w:hAnsi="宋体"/>
          <w:color w:val="auto"/>
          <w:sz w:val="24"/>
          <w:szCs w:val="24"/>
          <w:highlight w:val="none"/>
        </w:rPr>
        <w:t>（三）本项目的特定资格条件</w:t>
      </w:r>
      <w:r>
        <w:rPr>
          <w:rFonts w:hint="eastAsia" w:ascii="宋体" w:hAnsi="宋体"/>
          <w:color w:val="auto"/>
          <w:sz w:val="24"/>
          <w:szCs w:val="24"/>
          <w:highlight w:val="none"/>
        </w:rPr>
        <w:t>：</w:t>
      </w:r>
      <w:r>
        <w:rPr>
          <w:rFonts w:hint="eastAsia" w:ascii="宋体" w:hAnsi="宋体" w:eastAsia="宋体" w:cs="宋体"/>
          <w:color w:val="000000"/>
          <w:sz w:val="24"/>
          <w:szCs w:val="24"/>
          <w:highlight w:val="none"/>
        </w:rPr>
        <w:t>供应商具有</w:t>
      </w:r>
      <w:r>
        <w:rPr>
          <w:rFonts w:hint="eastAsia" w:ascii="宋体" w:hAnsi="宋体"/>
          <w:sz w:val="24"/>
          <w:szCs w:val="24"/>
          <w:highlight w:val="none"/>
        </w:rPr>
        <w:t>中国合格评定国家认可委员会实验室认可证书（即CNAS）</w:t>
      </w:r>
      <w:r>
        <w:rPr>
          <w:rFonts w:hint="eastAsia" w:ascii="宋体" w:hAnsi="宋体"/>
          <w:sz w:val="24"/>
          <w:szCs w:val="24"/>
          <w:highlight w:val="none"/>
          <w:lang w:val="en-US" w:eastAsia="zh-CN"/>
        </w:rPr>
        <w:t>及</w:t>
      </w:r>
      <w:r>
        <w:rPr>
          <w:rFonts w:hint="eastAsia" w:ascii="宋体" w:hAnsi="宋体"/>
          <w:sz w:val="24"/>
          <w:szCs w:val="24"/>
          <w:highlight w:val="none"/>
        </w:rPr>
        <w:t>检验检测机构资质认定证书（即CMA）。</w:t>
      </w:r>
    </w:p>
    <w:p w14:paraId="23A8953B">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eastAsia" w:ascii="宋体" w:hAnsi="宋体"/>
          <w:color w:val="auto"/>
          <w:sz w:val="24"/>
          <w:szCs w:val="24"/>
          <w:highlight w:val="none"/>
        </w:rPr>
      </w:pPr>
      <w:bookmarkStart w:id="13" w:name="_Toc15637"/>
      <w:r>
        <w:rPr>
          <w:rFonts w:hint="eastAsia" w:ascii="宋体" w:hAnsi="宋体"/>
          <w:color w:val="auto"/>
          <w:sz w:val="24"/>
          <w:szCs w:val="24"/>
          <w:highlight w:val="none"/>
        </w:rPr>
        <w:t>四、磋商有关说明</w:t>
      </w:r>
      <w:bookmarkEnd w:id="12"/>
      <w:bookmarkEnd w:id="13"/>
    </w:p>
    <w:p w14:paraId="1571B13B">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bookmarkStart w:id="14" w:name="_Toc75258775"/>
      <w:bookmarkStart w:id="15" w:name="_Toc373860294"/>
      <w:r>
        <w:rPr>
          <w:rFonts w:hint="eastAsia" w:ascii="宋体" w:hAnsi="宋体"/>
          <w:color w:val="auto"/>
          <w:sz w:val="24"/>
          <w:szCs w:val="24"/>
          <w:highlight w:val="none"/>
        </w:rPr>
        <w:t>（一）凡有意参加磋商的供应商，请在行采家（www.gec123.com）上下载或到采购代理机构处领取本项目竞争性磋商文件以及图纸、澄清等磋商前公布的所有项目资料，无论供应商下载或领取与否，均视为已知晓所有磋商实质性要求内容。</w:t>
      </w:r>
    </w:p>
    <w:p w14:paraId="45A8F222">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（二）竞争性磋商公告期限：自采购公告发布之日</w:t>
      </w:r>
      <w:r>
        <w:rPr>
          <w:rFonts w:hint="eastAsia" w:ascii="宋体" w:hAnsi="宋体"/>
          <w:color w:val="auto"/>
          <w:sz w:val="24"/>
          <w:szCs w:val="24"/>
          <w:highlight w:val="none"/>
          <w:lang w:eastAsia="zh-CN"/>
        </w:rPr>
        <w:t>（</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日</w:t>
      </w:r>
      <w:r>
        <w:rPr>
          <w:rFonts w:hint="eastAsia" w:ascii="宋体" w:hAnsi="宋体" w:cs="Times New Roman"/>
          <w:sz w:val="24"/>
          <w:szCs w:val="24"/>
          <w:highlight w:val="none"/>
          <w:lang w:eastAsia="zh-CN"/>
        </w:rPr>
        <w:t>）</w:t>
      </w:r>
      <w:bookmarkStart w:id="154" w:name="_GoBack"/>
      <w:bookmarkEnd w:id="154"/>
      <w:r>
        <w:rPr>
          <w:rFonts w:hint="eastAsia" w:ascii="宋体" w:hAnsi="宋体"/>
          <w:color w:val="auto"/>
          <w:sz w:val="24"/>
          <w:szCs w:val="24"/>
          <w:highlight w:val="none"/>
        </w:rPr>
        <w:t>起三个工作日。</w:t>
      </w:r>
    </w:p>
    <w:p w14:paraId="7D5DEA0D">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（三）竞争性磋商文件发售期限：</w:t>
      </w:r>
    </w:p>
    <w:p w14:paraId="16E8DD8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1.竞争性磋商文件发售期：</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cs="Times New Roman"/>
          <w:sz w:val="24"/>
          <w:szCs w:val="24"/>
          <w:highlight w:val="none"/>
          <w:lang w:val="en-US" w:eastAsia="zh-CN"/>
        </w:rPr>
        <w:t>9</w:t>
      </w:r>
      <w:r>
        <w:rPr>
          <w:rFonts w:hint="eastAsia" w:ascii="宋体" w:hAnsi="宋体" w:eastAsia="宋体" w:cs="Times New Roman"/>
          <w:sz w:val="24"/>
          <w:szCs w:val="24"/>
          <w:highlight w:val="none"/>
        </w:rPr>
        <w:t>日</w:t>
      </w:r>
      <w:r>
        <w:rPr>
          <w:rFonts w:hint="eastAsia" w:ascii="宋体" w:hAnsi="宋体"/>
          <w:color w:val="auto"/>
          <w:sz w:val="24"/>
          <w:szCs w:val="24"/>
          <w:highlight w:val="none"/>
        </w:rPr>
        <w:t>17:00时。</w:t>
      </w:r>
    </w:p>
    <w:p w14:paraId="7E882231">
      <w:pPr>
        <w:snapToGrid w:val="0"/>
        <w:spacing w:line="360" w:lineRule="auto"/>
        <w:ind w:firstLine="480" w:firstLineChars="200"/>
        <w:rPr>
          <w:rFonts w:hint="eastAsia" w:ascii="宋体" w:hAnsi="宋体"/>
          <w:color w:val="auto"/>
          <w:sz w:val="24"/>
          <w:szCs w:val="24"/>
          <w:highlight w:val="none"/>
        </w:rPr>
      </w:pPr>
      <w:bookmarkStart w:id="16" w:name="_Toc14410"/>
      <w:r>
        <w:rPr>
          <w:rFonts w:hint="eastAsia" w:ascii="宋体" w:hAnsi="宋体"/>
          <w:color w:val="auto"/>
          <w:sz w:val="24"/>
          <w:szCs w:val="24"/>
          <w:highlight w:val="none"/>
        </w:rPr>
        <w:t>2.报名方式：</w:t>
      </w:r>
      <w:bookmarkEnd w:id="16"/>
    </w:p>
    <w:p w14:paraId="4794A5F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2.1报名及竞争性磋商文件的购买方式</w:t>
      </w:r>
    </w:p>
    <w:p w14:paraId="2CAED702">
      <w:pPr>
        <w:snapToGrid w:val="0"/>
        <w:spacing w:line="360" w:lineRule="auto"/>
        <w:ind w:firstLine="560" w:firstLineChars="200"/>
        <w:rPr>
          <w:rFonts w:hint="eastAsia" w:ascii="宋体" w:hAnsi="宋体"/>
          <w:color w:val="auto"/>
          <w:sz w:val="24"/>
          <w:szCs w:val="24"/>
          <w:highlight w:val="none"/>
        </w:rPr>
      </w:pPr>
      <w:r>
        <w:rPr>
          <w:color w:val="auto"/>
          <w:highlight w:val="none"/>
        </w:rPr>
        <w:fldChar w:fldCharType="begin"/>
      </w:r>
      <w:r>
        <w:rPr>
          <w:color w:val="auto"/>
          <w:highlight w:val="none"/>
        </w:rPr>
        <w:instrText xml:space="preserve"> HYPERLINK "mailto:在报名及竞争性磋商文件发售期内，供应商将竞争性磋商文件购买费用扫描下方二维码转账报名，并将竞争性磋商文件费转账截图（注明项目号）、《采购文件发售登记表》（加盖供应商公章）扫描后发送至1154977577@qq.com。通过汇款方式购买竞争性磋商文件的，汇款后凭汇款凭证（原件或复印件）到重庆市北部新区栖霞路18号4幢1单元18-2（重庆佳德工程项目管理有限公司）换取收据。" </w:instrText>
      </w:r>
      <w:r>
        <w:rPr>
          <w:color w:val="auto"/>
          <w:highlight w:val="none"/>
        </w:rPr>
        <w:fldChar w:fldCharType="separate"/>
      </w:r>
      <w:r>
        <w:rPr>
          <w:rFonts w:hint="eastAsia" w:ascii="宋体" w:hAnsi="宋体"/>
          <w:color w:val="auto"/>
          <w:sz w:val="24"/>
          <w:szCs w:val="24"/>
          <w:highlight w:val="none"/>
        </w:rPr>
        <w:t>在竞争性磋商文件发售期内，供应商将《采购文件发售登记表》加盖供应商公章扫描后发送</w:t>
      </w:r>
      <w:r>
        <w:rPr>
          <w:rFonts w:hint="eastAsia" w:ascii="宋体" w:hAnsi="宋体"/>
          <w:color w:val="auto"/>
          <w:sz w:val="24"/>
          <w:szCs w:val="24"/>
          <w:highlight w:val="none"/>
        </w:rPr>
        <w:t>至</w:t>
      </w:r>
      <w:r>
        <w:rPr>
          <w:rFonts w:hint="eastAsia" w:ascii="宋体" w:hAnsi="宋体" w:cs="宋体"/>
          <w:color w:val="auto"/>
          <w:sz w:val="24"/>
          <w:szCs w:val="24"/>
          <w:highlight w:val="none"/>
          <w:lang w:val="en-US" w:eastAsia="zh-CN"/>
        </w:rPr>
        <w:t>1456148483</w:t>
      </w:r>
      <w:r>
        <w:rPr>
          <w:rFonts w:hint="eastAsia" w:ascii="宋体" w:hAnsi="宋体" w:cs="宋体"/>
          <w:color w:val="auto"/>
          <w:sz w:val="24"/>
          <w:szCs w:val="24"/>
          <w:highlight w:val="none"/>
        </w:rPr>
        <w:t>@qq.com</w:t>
      </w:r>
      <w:r>
        <w:rPr>
          <w:rFonts w:hint="eastAsia" w:ascii="宋体" w:hAnsi="宋体"/>
          <w:color w:val="auto"/>
          <w:sz w:val="24"/>
          <w:szCs w:val="24"/>
          <w:highlight w:val="none"/>
        </w:rPr>
        <w:t>报名，</w:t>
      </w:r>
      <w:r>
        <w:rPr>
          <w:rFonts w:hint="eastAsia" w:ascii="宋体" w:hAnsi="宋体"/>
          <w:color w:val="auto"/>
          <w:sz w:val="24"/>
          <w:szCs w:val="24"/>
          <w:highlight w:val="none"/>
        </w:rPr>
        <w:t>并联系采购代理机构缴纳报名费。</w:t>
      </w:r>
      <w:r>
        <w:rPr>
          <w:rFonts w:hint="eastAsia" w:ascii="宋体" w:hAnsi="宋体"/>
          <w:color w:val="auto"/>
          <w:sz w:val="24"/>
          <w:szCs w:val="24"/>
          <w:highlight w:val="none"/>
        </w:rPr>
        <w:fldChar w:fldCharType="end"/>
      </w:r>
    </w:p>
    <w:p w14:paraId="4A7B340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2.2在竞争性磋商文件发售期内购买了竞争性磋商文件和提交了《采购文件发售登记表》的供应商，视为报名成功，响应文件才被接收。</w:t>
      </w:r>
    </w:p>
    <w:p w14:paraId="7386E0C1">
      <w:pPr>
        <w:snapToGrid w:val="0"/>
        <w:spacing w:line="360" w:lineRule="auto"/>
        <w:ind w:firstLine="480" w:firstLineChars="200"/>
        <w:rPr>
          <w:rFonts w:hint="eastAsia" w:ascii="宋体" w:hAnsi="宋体"/>
          <w:color w:val="auto"/>
          <w:sz w:val="24"/>
          <w:szCs w:val="24"/>
          <w:highlight w:val="none"/>
        </w:rPr>
      </w:pPr>
      <w:bookmarkStart w:id="17" w:name="_Toc32586"/>
      <w:r>
        <w:rPr>
          <w:rFonts w:hint="eastAsia" w:ascii="宋体" w:hAnsi="宋体"/>
          <w:color w:val="auto"/>
          <w:sz w:val="24"/>
          <w:szCs w:val="24"/>
          <w:highlight w:val="none"/>
        </w:rPr>
        <w:t>3.竞争性磋商文件售价：人民币300元/份，售后不退。</w:t>
      </w:r>
      <w:bookmarkEnd w:id="17"/>
    </w:p>
    <w:p w14:paraId="1869368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（四）递交响应文件地点：</w:t>
      </w:r>
      <w:bookmarkStart w:id="18" w:name="OLE_LINK6"/>
      <w:r>
        <w:rPr>
          <w:rFonts w:hint="eastAsia" w:ascii="宋体" w:hAnsi="宋体"/>
          <w:color w:val="auto"/>
          <w:sz w:val="24"/>
          <w:szCs w:val="24"/>
          <w:highlight w:val="none"/>
        </w:rPr>
        <w:t>重庆市大渡口区信访办公室会议室（重庆市大渡口区湖滨路1号）</w:t>
      </w:r>
      <w:bookmarkEnd w:id="18"/>
      <w:r>
        <w:rPr>
          <w:rFonts w:hint="eastAsia" w:ascii="宋体" w:hAnsi="宋体"/>
          <w:color w:val="auto"/>
          <w:sz w:val="24"/>
          <w:szCs w:val="24"/>
          <w:highlight w:val="none"/>
        </w:rPr>
        <w:t>。</w:t>
      </w:r>
    </w:p>
    <w:p w14:paraId="175D16B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（五）响应文件递交时间：</w:t>
      </w:r>
      <w:r>
        <w:rPr>
          <w:rFonts w:hint="eastAsia" w:ascii="宋体" w:hAnsi="宋体" w:eastAsia="宋体" w:cs="Times New Roman"/>
          <w:sz w:val="24"/>
          <w:szCs w:val="24"/>
          <w:highlight w:val="none"/>
          <w:lang w:val="en-US" w:eastAsia="zh-CN"/>
        </w:rPr>
        <w:t>2025年</w:t>
      </w:r>
      <w:r>
        <w:rPr>
          <w:rFonts w:hint="eastAsia" w:ascii="宋体" w:hAnsi="宋体" w:cs="Times New Roman"/>
          <w:sz w:val="24"/>
          <w:szCs w:val="24"/>
          <w:highlight w:val="none"/>
          <w:lang w:val="en-US" w:eastAsia="zh-CN"/>
        </w:rPr>
        <w:t>07</w:t>
      </w:r>
      <w:r>
        <w:rPr>
          <w:rFonts w:hint="eastAsia" w:ascii="宋体" w:hAnsi="宋体" w:eastAsia="宋体" w:cs="Times New Roman"/>
          <w:sz w:val="24"/>
          <w:szCs w:val="24"/>
          <w:highlight w:val="none"/>
          <w:lang w:val="en-US" w:eastAsia="zh-CN"/>
        </w:rPr>
        <w:t>月</w:t>
      </w:r>
      <w:r>
        <w:rPr>
          <w:rFonts w:hint="eastAsia" w:ascii="宋体" w:hAnsi="宋体" w:cs="Times New Roman"/>
          <w:sz w:val="24"/>
          <w:szCs w:val="24"/>
          <w:highlight w:val="none"/>
          <w:lang w:val="en-US" w:eastAsia="zh-CN"/>
        </w:rPr>
        <w:t>14</w:t>
      </w:r>
      <w:r>
        <w:rPr>
          <w:rFonts w:hint="eastAsia" w:ascii="宋体" w:hAnsi="宋体" w:eastAsia="宋体" w:cs="Times New Roman"/>
          <w:sz w:val="24"/>
          <w:szCs w:val="24"/>
          <w:highlight w:val="none"/>
          <w:lang w:val="en-US" w:eastAsia="zh-CN"/>
        </w:rPr>
        <w:t>日</w:t>
      </w:r>
      <w:r>
        <w:rPr>
          <w:rFonts w:hint="eastAsia" w:ascii="宋体" w:hAnsi="宋体"/>
          <w:color w:val="auto"/>
          <w:sz w:val="24"/>
          <w:szCs w:val="24"/>
          <w:highlight w:val="none"/>
        </w:rPr>
        <w:t>北京时间14:00--14:30。</w:t>
      </w:r>
    </w:p>
    <w:p w14:paraId="693DE74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（六）磋商开始时间：</w:t>
      </w:r>
      <w:r>
        <w:rPr>
          <w:rFonts w:hint="eastAsia" w:ascii="宋体" w:hAnsi="宋体" w:eastAsia="宋体" w:cs="Times New Roman"/>
          <w:sz w:val="24"/>
          <w:szCs w:val="24"/>
          <w:highlight w:val="none"/>
          <w:lang w:val="en-US" w:eastAsia="zh-CN"/>
        </w:rPr>
        <w:t>2025年</w:t>
      </w:r>
      <w:r>
        <w:rPr>
          <w:rFonts w:hint="eastAsia" w:ascii="宋体" w:hAnsi="宋体" w:cs="Times New Roman"/>
          <w:sz w:val="24"/>
          <w:szCs w:val="24"/>
          <w:highlight w:val="none"/>
          <w:lang w:val="en-US" w:eastAsia="zh-CN"/>
        </w:rPr>
        <w:t>07</w:t>
      </w:r>
      <w:r>
        <w:rPr>
          <w:rFonts w:hint="eastAsia" w:ascii="宋体" w:hAnsi="宋体" w:eastAsia="宋体" w:cs="Times New Roman"/>
          <w:sz w:val="24"/>
          <w:szCs w:val="24"/>
          <w:highlight w:val="none"/>
          <w:lang w:val="en-US" w:eastAsia="zh-CN"/>
        </w:rPr>
        <w:t>月</w:t>
      </w:r>
      <w:r>
        <w:rPr>
          <w:rFonts w:hint="eastAsia" w:ascii="宋体" w:hAnsi="宋体" w:cs="Times New Roman"/>
          <w:sz w:val="24"/>
          <w:szCs w:val="24"/>
          <w:highlight w:val="none"/>
          <w:lang w:val="en-US" w:eastAsia="zh-CN"/>
        </w:rPr>
        <w:t>14</w:t>
      </w:r>
      <w:r>
        <w:rPr>
          <w:rFonts w:hint="eastAsia" w:ascii="宋体" w:hAnsi="宋体" w:eastAsia="宋体" w:cs="Times New Roman"/>
          <w:sz w:val="24"/>
          <w:szCs w:val="24"/>
          <w:highlight w:val="none"/>
          <w:lang w:val="en-US" w:eastAsia="zh-CN"/>
        </w:rPr>
        <w:t>日</w:t>
      </w:r>
      <w:r>
        <w:rPr>
          <w:rFonts w:hint="eastAsia" w:ascii="宋体" w:hAnsi="宋体"/>
          <w:color w:val="auto"/>
          <w:sz w:val="24"/>
          <w:szCs w:val="24"/>
          <w:highlight w:val="none"/>
        </w:rPr>
        <w:t>北京时间14:30。</w:t>
      </w:r>
    </w:p>
    <w:p w14:paraId="06DED62E">
      <w:pPr>
        <w:pStyle w:val="4"/>
        <w:spacing w:before="0" w:after="0" w:line="360" w:lineRule="auto"/>
        <w:ind w:firstLine="482" w:firstLineChars="200"/>
        <w:rPr>
          <w:rFonts w:hint="eastAsia" w:ascii="宋体" w:hAnsi="宋体"/>
          <w:color w:val="auto"/>
          <w:sz w:val="24"/>
          <w:szCs w:val="24"/>
          <w:highlight w:val="none"/>
        </w:rPr>
      </w:pPr>
      <w:bookmarkStart w:id="19" w:name="_Toc17255"/>
      <w:r>
        <w:rPr>
          <w:rFonts w:hint="eastAsia" w:ascii="宋体" w:hAnsi="宋体"/>
          <w:color w:val="auto"/>
          <w:sz w:val="24"/>
          <w:szCs w:val="24"/>
          <w:highlight w:val="none"/>
        </w:rPr>
        <w:t>五、</w:t>
      </w:r>
      <w:bookmarkEnd w:id="14"/>
      <w:bookmarkEnd w:id="15"/>
      <w:bookmarkStart w:id="20" w:name="_Toc530038692"/>
      <w:bookmarkStart w:id="21" w:name="_Toc75258776"/>
      <w:r>
        <w:rPr>
          <w:rFonts w:hint="eastAsia" w:ascii="宋体" w:hAnsi="宋体"/>
          <w:color w:val="auto"/>
          <w:sz w:val="24"/>
          <w:szCs w:val="24"/>
          <w:highlight w:val="none"/>
        </w:rPr>
        <w:t>采购项目需落实的政府采购政策</w:t>
      </w:r>
      <w:bookmarkEnd w:id="19"/>
      <w:bookmarkEnd w:id="20"/>
      <w:bookmarkEnd w:id="21"/>
    </w:p>
    <w:p w14:paraId="2DCB637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（一）按照《财政部生态环境部关于印发环境标志产品政府采购品目清单的通知》（财库〔</w:t>
      </w:r>
      <w:r>
        <w:rPr>
          <w:rFonts w:ascii="宋体" w:hAnsi="宋体"/>
          <w:color w:val="auto"/>
          <w:sz w:val="24"/>
          <w:szCs w:val="24"/>
          <w:highlight w:val="none"/>
        </w:rPr>
        <w:t>2019</w:t>
      </w:r>
      <w:r>
        <w:rPr>
          <w:rFonts w:hint="eastAsia" w:ascii="宋体" w:hAnsi="宋体"/>
          <w:color w:val="auto"/>
          <w:sz w:val="24"/>
          <w:szCs w:val="24"/>
          <w:highlight w:val="none"/>
        </w:rPr>
        <w:t>〕</w:t>
      </w:r>
      <w:r>
        <w:rPr>
          <w:rFonts w:ascii="宋体" w:hAnsi="宋体"/>
          <w:color w:val="auto"/>
          <w:sz w:val="24"/>
          <w:szCs w:val="24"/>
          <w:highlight w:val="none"/>
        </w:rPr>
        <w:t>18</w:t>
      </w:r>
      <w:r>
        <w:rPr>
          <w:rFonts w:hint="eastAsia" w:ascii="宋体" w:hAnsi="宋体"/>
          <w:color w:val="auto"/>
          <w:sz w:val="24"/>
          <w:szCs w:val="24"/>
          <w:highlight w:val="none"/>
        </w:rPr>
        <w:t>号）和《财政部发展改革委关于印发节能产品政府采购品目清单的通知》（财库〔</w:t>
      </w:r>
      <w:r>
        <w:rPr>
          <w:rFonts w:ascii="宋体" w:hAnsi="宋体"/>
          <w:color w:val="auto"/>
          <w:sz w:val="24"/>
          <w:szCs w:val="24"/>
          <w:highlight w:val="none"/>
        </w:rPr>
        <w:t>2019</w:t>
      </w:r>
      <w:r>
        <w:rPr>
          <w:rFonts w:hint="eastAsia" w:ascii="宋体" w:hAnsi="宋体"/>
          <w:color w:val="auto"/>
          <w:sz w:val="24"/>
          <w:szCs w:val="24"/>
          <w:highlight w:val="none"/>
        </w:rPr>
        <w:t>〕</w:t>
      </w:r>
      <w:r>
        <w:rPr>
          <w:rFonts w:ascii="宋体" w:hAnsi="宋体"/>
          <w:color w:val="auto"/>
          <w:sz w:val="24"/>
          <w:szCs w:val="24"/>
          <w:highlight w:val="none"/>
        </w:rPr>
        <w:t>19</w:t>
      </w:r>
      <w:r>
        <w:rPr>
          <w:rFonts w:hint="eastAsia" w:ascii="宋体" w:hAnsi="宋体"/>
          <w:color w:val="auto"/>
          <w:sz w:val="24"/>
          <w:szCs w:val="24"/>
          <w:highlight w:val="none"/>
        </w:rPr>
        <w:t>号）的规定，落实国家节能环保政策。</w:t>
      </w:r>
    </w:p>
    <w:p w14:paraId="6EB30A37">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（二）按照《关于印发&lt;政府采购促进中小企业发展管理办法&gt;的通知》（财库〔2020〕46号）的规定，落实促进中小企业发展政策。</w:t>
      </w:r>
    </w:p>
    <w:p w14:paraId="659BDF3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（三）按照《财政部、司法部关于政府采购支持监狱企业发展有关问题的通知》（财库〔</w:t>
      </w:r>
      <w:r>
        <w:rPr>
          <w:rFonts w:ascii="宋体" w:hAnsi="宋体"/>
          <w:color w:val="auto"/>
          <w:sz w:val="24"/>
          <w:szCs w:val="24"/>
          <w:highlight w:val="none"/>
        </w:rPr>
        <w:t>2014</w:t>
      </w:r>
      <w:r>
        <w:rPr>
          <w:rFonts w:hint="eastAsia" w:ascii="宋体" w:hAnsi="宋体"/>
          <w:color w:val="auto"/>
          <w:sz w:val="24"/>
          <w:szCs w:val="24"/>
          <w:highlight w:val="none"/>
        </w:rPr>
        <w:t>〕</w:t>
      </w:r>
      <w:r>
        <w:rPr>
          <w:rFonts w:ascii="宋体" w:hAnsi="宋体"/>
          <w:color w:val="auto"/>
          <w:sz w:val="24"/>
          <w:szCs w:val="24"/>
          <w:highlight w:val="none"/>
        </w:rPr>
        <w:t>68</w:t>
      </w:r>
      <w:r>
        <w:rPr>
          <w:rFonts w:hint="eastAsia" w:ascii="宋体" w:hAnsi="宋体"/>
          <w:color w:val="auto"/>
          <w:sz w:val="24"/>
          <w:szCs w:val="24"/>
          <w:highlight w:val="none"/>
        </w:rPr>
        <w:t>号）的规定，落实支持监狱企业发展政策。</w:t>
      </w:r>
    </w:p>
    <w:p w14:paraId="27CEDE9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（四）按照《三部门联合发布关于促进残疾人就业政府采购政策的通知》（财库〔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 xml:space="preserve"> 141</w:t>
      </w:r>
      <w:r>
        <w:rPr>
          <w:rFonts w:hint="eastAsia" w:ascii="宋体" w:hAnsi="宋体"/>
          <w:color w:val="auto"/>
          <w:sz w:val="24"/>
          <w:szCs w:val="24"/>
          <w:highlight w:val="none"/>
        </w:rPr>
        <w:t>号）的规定，落实支持残疾人福利性单位发展政策。</w:t>
      </w:r>
    </w:p>
    <w:p w14:paraId="463DA3F0">
      <w:pPr>
        <w:pStyle w:val="4"/>
        <w:spacing w:before="0" w:after="0" w:line="360" w:lineRule="auto"/>
        <w:ind w:firstLine="482" w:firstLineChars="200"/>
        <w:rPr>
          <w:rFonts w:hint="eastAsia" w:ascii="宋体" w:hAnsi="宋体"/>
          <w:color w:val="auto"/>
          <w:sz w:val="24"/>
          <w:szCs w:val="24"/>
          <w:highlight w:val="none"/>
        </w:rPr>
      </w:pPr>
      <w:bookmarkStart w:id="22" w:name="_Toc12495"/>
      <w:bookmarkStart w:id="23" w:name="_Toc75258777"/>
      <w:r>
        <w:rPr>
          <w:rFonts w:hint="eastAsia" w:ascii="宋体" w:hAnsi="宋体"/>
          <w:color w:val="auto"/>
          <w:sz w:val="24"/>
          <w:szCs w:val="24"/>
          <w:highlight w:val="none"/>
        </w:rPr>
        <w:t>六、其它有关规定</w:t>
      </w:r>
      <w:bookmarkEnd w:id="22"/>
      <w:bookmarkEnd w:id="23"/>
    </w:p>
    <w:p w14:paraId="45C715A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（一）单位负责人为同一人或者存在直接控股、管理关系的不同供应商，不得参加同一合同项（包）下的政府采购活动，否则均为无效响应。</w:t>
      </w:r>
    </w:p>
    <w:p w14:paraId="0196EEAE">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（二）为采购项目提供整体设计、规范编制或者项目管理、监理、检测等服务的供应商，不得再参加该采购项目的其他采购活动。</w:t>
      </w:r>
    </w:p>
    <w:p w14:paraId="164F4D7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（三）本项目的澄清文件（如果有）一律在行采家（www.gec123.com）上发布，请各供应商注意下载或到采购代理机构处领取；无论供应商下载或领取与否，均视同供应商已知晓本项目澄清文件（如果有）的内容。</w:t>
      </w:r>
    </w:p>
    <w:p w14:paraId="7B5BE0A3">
      <w:pPr>
        <w:snapToGrid w:val="0"/>
        <w:spacing w:line="360" w:lineRule="auto"/>
        <w:ind w:firstLine="480" w:firstLineChars="200"/>
        <w:rPr>
          <w:rFonts w:hint="eastAsia" w:ascii="宋体" w:hAnsi="宋体"/>
          <w:color w:val="auto"/>
          <w:sz w:val="24"/>
          <w:szCs w:val="24"/>
          <w:highlight w:val="none"/>
        </w:rPr>
      </w:pPr>
      <w:bookmarkStart w:id="24" w:name="_Toc11813"/>
      <w:r>
        <w:rPr>
          <w:rFonts w:hint="eastAsia" w:ascii="宋体" w:hAnsi="宋体"/>
          <w:color w:val="auto"/>
          <w:sz w:val="24"/>
          <w:szCs w:val="24"/>
          <w:highlight w:val="none"/>
        </w:rPr>
        <w:t>（四）超过响应文件截止时间递交的响应文件，恕不接收。</w:t>
      </w:r>
      <w:bookmarkEnd w:id="24"/>
    </w:p>
    <w:p w14:paraId="0EC5D61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（五）磋商费用：无论磋商结果如何，供应商参与本项目磋商的所有费用均应由供应商自行承担。</w:t>
      </w:r>
    </w:p>
    <w:p w14:paraId="56B254B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（六）本项目不接受联合体参与磋商，否则按无效处理。</w:t>
      </w:r>
    </w:p>
    <w:p w14:paraId="1268EB1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（七）本项目不接受合同分包，否则按无效处理。</w:t>
      </w:r>
    </w:p>
    <w:p w14:paraId="5E0EA4F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2DAB379">
      <w:pPr>
        <w:pStyle w:val="4"/>
        <w:spacing w:before="0" w:after="0" w:line="360" w:lineRule="auto"/>
        <w:ind w:firstLine="482" w:firstLineChars="200"/>
        <w:rPr>
          <w:rFonts w:hint="eastAsia" w:ascii="宋体" w:hAnsi="宋体"/>
          <w:color w:val="auto"/>
          <w:sz w:val="24"/>
          <w:szCs w:val="24"/>
          <w:highlight w:val="none"/>
        </w:rPr>
      </w:pPr>
      <w:bookmarkStart w:id="25" w:name="_Toc25075"/>
      <w:r>
        <w:rPr>
          <w:rFonts w:hint="eastAsia" w:ascii="宋体" w:hAnsi="宋体"/>
          <w:color w:val="auto"/>
          <w:sz w:val="24"/>
          <w:szCs w:val="24"/>
          <w:highlight w:val="none"/>
        </w:rPr>
        <w:t>八、联系方式</w:t>
      </w:r>
      <w:bookmarkEnd w:id="25"/>
    </w:p>
    <w:p w14:paraId="4B2427C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采购人：重庆市大渡口区信访办公室</w:t>
      </w:r>
    </w:p>
    <w:p w14:paraId="45181DF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联系人：肖老师</w:t>
      </w:r>
    </w:p>
    <w:p w14:paraId="494290E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话：19562490172 </w:t>
      </w:r>
    </w:p>
    <w:p w14:paraId="19BDD7A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址：重庆市大渡口区湖滨路1号</w:t>
      </w:r>
    </w:p>
    <w:p w14:paraId="230693BC">
      <w:pPr>
        <w:snapToGrid w:val="0"/>
        <w:spacing w:line="360" w:lineRule="auto"/>
        <w:ind w:firstLine="480" w:firstLineChars="200"/>
        <w:rPr>
          <w:rFonts w:hint="eastAsia" w:ascii="宋体" w:hAnsi="宋体" w:cs="宋体"/>
          <w:color w:val="auto"/>
          <w:sz w:val="24"/>
          <w:szCs w:val="24"/>
          <w:highlight w:val="none"/>
        </w:rPr>
      </w:pPr>
    </w:p>
    <w:p w14:paraId="4E5E4F0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（二）采购代理机构：攀钢集团工科工程咨询有限公司</w:t>
      </w:r>
    </w:p>
    <w:p w14:paraId="130A1D6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卜</w:t>
      </w:r>
      <w:r>
        <w:rPr>
          <w:rFonts w:hint="eastAsia" w:ascii="宋体" w:hAnsi="宋体" w:cs="宋体"/>
          <w:color w:val="auto"/>
          <w:sz w:val="24"/>
          <w:szCs w:val="24"/>
          <w:highlight w:val="none"/>
        </w:rPr>
        <w:t>老师</w:t>
      </w:r>
    </w:p>
    <w:p w14:paraId="0615CC50">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17782350905</w:t>
      </w:r>
    </w:p>
    <w:p w14:paraId="0D4BC3C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bookmarkStart w:id="26" w:name="OLE_LINK12"/>
      <w:r>
        <w:rPr>
          <w:rFonts w:hint="eastAsia" w:ascii="宋体" w:hAnsi="宋体" w:cs="宋体"/>
          <w:color w:val="auto"/>
          <w:sz w:val="24"/>
          <w:szCs w:val="24"/>
          <w:highlight w:val="none"/>
        </w:rPr>
        <w:t xml:space="preserve">重庆市渝北区力帆时代2幢9-2  </w:t>
      </w:r>
      <w:bookmarkEnd w:id="26"/>
    </w:p>
    <w:p w14:paraId="2EA24AF0">
      <w:pPr>
        <w:pStyle w:val="3"/>
        <w:pageBreakBefore/>
        <w:spacing w:line="360" w:lineRule="auto"/>
        <w:jc w:val="center"/>
        <w:rPr>
          <w:rFonts w:hint="eastAsia" w:ascii="宋体" w:hAnsi="宋体"/>
          <w:color w:val="auto"/>
          <w:sz w:val="21"/>
          <w:szCs w:val="21"/>
          <w:highlight w:val="none"/>
        </w:rPr>
      </w:pPr>
      <w:bookmarkStart w:id="27" w:name="_Toc13088"/>
      <w:r>
        <w:rPr>
          <w:rFonts w:hint="eastAsia" w:ascii="宋体" w:hAnsi="宋体" w:eastAsia="宋体"/>
          <w:color w:val="auto"/>
          <w:sz w:val="36"/>
          <w:szCs w:val="30"/>
          <w:highlight w:val="none"/>
        </w:rPr>
        <w:t>第二篇  采购服务需求</w:t>
      </w:r>
      <w:bookmarkEnd w:id="27"/>
      <w:bookmarkStart w:id="28" w:name="_Toc6232092"/>
      <w:bookmarkEnd w:id="28"/>
      <w:bookmarkStart w:id="29" w:name="_Toc5006885"/>
      <w:bookmarkEnd w:id="29"/>
      <w:bookmarkStart w:id="30" w:name="_Toc12789058"/>
    </w:p>
    <w:p w14:paraId="5C51629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服务内容</w:t>
      </w:r>
    </w:p>
    <w:p w14:paraId="393F633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大</w:t>
      </w:r>
      <w:r>
        <w:rPr>
          <w:rFonts w:hint="eastAsia" w:ascii="宋体" w:hAnsi="宋体" w:cs="宋体"/>
          <w:color w:val="auto"/>
          <w:sz w:val="24"/>
          <w:szCs w:val="24"/>
          <w:highlight w:val="none"/>
        </w:rPr>
        <w:t>渡口区“预防处置涉众聚集”应用，是大渡口区信访办公室与大渡口区公安分局深入贯彻落实习近平总书记关于社会治理和维护社会稳定的重要指示精神的关键举措。习近平总书记强调，“要坚持和发展新时代‘枫桥经验’,正确处理人民内部矛盾，维护群众合法权益”,“要高度重视并及时阻断不同领域风险的转化通道，防止各领域风险交叉感染，避免非公共性风险升级为公共性风险”。本应用的建设正是基于这些指示，推动社会稳定风险的预防与处置，具有重要的现实意义与必要性。本应用全面落实习近平总书记关于“为民解难，为党分忧”的指示，深入推进新时代‘枫桥经验’在基层的落地，畅通群众诉求表达、利益协调与权益保障通道。通过建立完善的风险预警和联动处置机制，本应用确保在社会矛盾和纠纷的初期进行有效干预，从源头上预防和化解社会稳定风险，推动信访工作法治化，提高社会治理的法治水平。</w:t>
      </w:r>
    </w:p>
    <w:p w14:paraId="63D5473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w:t>
      </w:r>
      <w:r>
        <w:rPr>
          <w:rFonts w:hint="eastAsia" w:ascii="宋体" w:hAnsi="宋体" w:cs="宋体"/>
          <w:color w:val="auto"/>
          <w:sz w:val="24"/>
          <w:szCs w:val="24"/>
          <w:highlight w:val="none"/>
        </w:rPr>
        <w:t>理性：为了确保高效执行和更好地落实这些政策目标，本应用依托大数据、云计算等现代信息技术手段，整合各类社会治理数据，建立精准的风险评估和预警机制。应用的建设遵循集约化和高效化原则，通过快速部署现有技术平台，实现最低成本投入和最佳应用效果，从而显著提升政府应急响应效率和社会治理的智能化水平。此外，本应用的建设符合习近平总书记关于数字中国建设的重要论述，契合数字重庆建设“1361”架构中的“6”(数字法治系统)要求，是推动数字重庆建设的重要组成部分。通过本应用的实施，重庆将进一步提升数字化治理能力，推动法治与社会治理深度融合，为社会稳定、经济发展及人民福祉提供坚实的支撑。</w:t>
      </w:r>
    </w:p>
    <w:p w14:paraId="332CA70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1.技术层面</w:t>
      </w:r>
    </w:p>
    <w:p w14:paraId="60886A6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数据融合与智能分析：本应用依托大数据、人工智能和云计算技术，整合公安、信访、司法、应急管理等部门的数据资源，实现涉众聚集事件的全流程数字化管理，提升数据的精准度和可用性。</w:t>
      </w:r>
    </w:p>
    <w:p w14:paraId="6333749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智能预警与响应机制：通过构建智能风险预警模型，利用机器学习分析历史涉众聚集数据，预测可能的群体性事件，提高预警的准确性和时效性，减少突发事件对社会稳定的影响。</w:t>
      </w:r>
    </w:p>
    <w:p w14:paraId="30C7B1D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跨部门协同调度：建立基于政务网的多部门数据共享平台，实现涉众聚集事件的多方联动和快速处置，解决信息孤岛问题，提升政府治理效能。</w:t>
      </w:r>
    </w:p>
    <w:p w14:paraId="340E528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移动化与可视化管理：通过渝快政、渝快办等政务服务平台，提升事件管理的移动化水平，实现在线预警、任务分派、现场指挥、案件跟踪等功能，提高基层治理的可视化、智能化水平。</w:t>
      </w:r>
    </w:p>
    <w:p w14:paraId="35BAAD5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.环境层面</w:t>
      </w:r>
    </w:p>
    <w:p w14:paraId="706E283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数字重庆建设需求：作为重庆市数字政府建设的一部分，本应用有助于加强基层社会治理，推进“数字法治”体系建设，提升社会风险防控能力。</w:t>
      </w:r>
    </w:p>
    <w:p w14:paraId="08CC771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基层治理模式升级：传统的涉众聚集事件处置模式依赖人工排查和线下协调，存在响应慢、协调难、责任不清等问题。该应用通过数字化手段，实现信息实时共享、责任明确分工，提升处置效率。</w:t>
      </w:r>
    </w:p>
    <w:p w14:paraId="4073331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社会矛盾复杂化趋势：随着经济社会的发展，群体性事件的诱因更加复杂，利益诉求更加多元，传统的治理方式难以应对复杂场景。本应用能帮助政府精准识别潜在风险，做到早发现、早介入、早化解。</w:t>
      </w:r>
    </w:p>
    <w:p w14:paraId="4DD2DB6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3.社会层面</w:t>
      </w:r>
    </w:p>
    <w:p w14:paraId="1FB2F4B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提升群众信访体验：通过建立“线上+线下”融合的信访受理和处置机制，提高群众诉求的办理效率和透明度，增强政府公信力，减少因信息不畅导致的次生矛盾。</w:t>
      </w:r>
    </w:p>
    <w:p w14:paraId="1176C1D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提高政府公信力和治理能力：应用可以提供事件全流程跟踪、责任追溯和绩效考核，推动各级政府部门更高效地履行职责，提升政府在公共治理中的权威性和可信度。</w:t>
      </w:r>
    </w:p>
    <w:p w14:paraId="48CF319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促进社会稳定：通过完善的应急响应机制、法律规范支持和智能分析手段，本应用可以减少因涉众聚集事件导致的社会动荡，确保社会的安全稳定。</w:t>
      </w:r>
    </w:p>
    <w:p w14:paraId="52A174DF">
      <w:pPr>
        <w:snapToGrid w:val="0"/>
        <w:spacing w:line="500" w:lineRule="exact"/>
        <w:ind w:firstLine="480" w:firstLineChars="200"/>
        <w:rPr>
          <w:rFonts w:hint="eastAsia" w:ascii="宋体" w:hAnsi="宋体" w:cs="宋体"/>
          <w:color w:val="auto"/>
          <w:sz w:val="24"/>
          <w:szCs w:val="24"/>
          <w:highlight w:val="none"/>
        </w:rPr>
      </w:pPr>
    </w:p>
    <w:p w14:paraId="51681602">
      <w:pPr>
        <w:snapToGrid w:val="0"/>
        <w:spacing w:line="500" w:lineRule="exact"/>
        <w:ind w:firstLine="480" w:firstLineChars="200"/>
        <w:rPr>
          <w:rFonts w:hint="eastAsia" w:ascii="宋体" w:hAnsi="宋体" w:cs="宋体"/>
          <w:color w:val="auto"/>
          <w:sz w:val="24"/>
          <w:szCs w:val="24"/>
          <w:highlight w:val="none"/>
        </w:rPr>
      </w:pPr>
    </w:p>
    <w:p w14:paraId="17B193FA">
      <w:pPr>
        <w:pStyle w:val="3"/>
        <w:pageBreakBefore/>
        <w:spacing w:line="360" w:lineRule="auto"/>
        <w:jc w:val="center"/>
        <w:rPr>
          <w:rFonts w:hint="eastAsia" w:ascii="宋体" w:hAnsi="宋体"/>
          <w:color w:val="auto"/>
          <w:sz w:val="24"/>
          <w:szCs w:val="24"/>
          <w:highlight w:val="none"/>
        </w:rPr>
      </w:pPr>
      <w:bookmarkStart w:id="31" w:name="_Toc20416"/>
      <w:r>
        <w:rPr>
          <w:rFonts w:hint="eastAsia" w:ascii="宋体" w:hAnsi="宋体" w:eastAsia="宋体"/>
          <w:color w:val="auto"/>
          <w:sz w:val="36"/>
          <w:szCs w:val="30"/>
          <w:highlight w:val="none"/>
        </w:rPr>
        <w:t>第三篇  项目商务需求</w:t>
      </w:r>
      <w:bookmarkEnd w:id="30"/>
      <w:bookmarkEnd w:id="31"/>
      <w:bookmarkStart w:id="32" w:name="_Toc267320049"/>
    </w:p>
    <w:bookmarkEnd w:id="32"/>
    <w:p w14:paraId="1286A06F">
      <w:pPr>
        <w:pStyle w:val="4"/>
        <w:spacing w:before="0" w:after="0" w:line="500" w:lineRule="exact"/>
        <w:ind w:firstLine="482" w:firstLineChars="200"/>
        <w:rPr>
          <w:rFonts w:hint="eastAsia" w:ascii="宋体" w:hAnsi="宋体"/>
          <w:color w:val="auto"/>
          <w:sz w:val="24"/>
          <w:szCs w:val="24"/>
          <w:highlight w:val="none"/>
        </w:rPr>
      </w:pPr>
      <w:bookmarkStart w:id="33" w:name="_Toc484611845"/>
      <w:bookmarkStart w:id="34" w:name="_Toc23466"/>
      <w:bookmarkStart w:id="35" w:name="_Toc51854596"/>
      <w:bookmarkStart w:id="36" w:name="_Toc14860569"/>
      <w:bookmarkStart w:id="37" w:name="_Toc83905718"/>
      <w:r>
        <w:rPr>
          <w:rFonts w:hint="eastAsia" w:ascii="宋体" w:hAnsi="宋体"/>
          <w:color w:val="auto"/>
          <w:sz w:val="24"/>
          <w:szCs w:val="24"/>
          <w:highlight w:val="none"/>
        </w:rPr>
        <w:t>一、服务期、地点及验收方式</w:t>
      </w:r>
      <w:bookmarkEnd w:id="33"/>
      <w:bookmarkEnd w:id="34"/>
      <w:bookmarkEnd w:id="35"/>
      <w:bookmarkEnd w:id="36"/>
      <w:bookmarkEnd w:id="37"/>
    </w:p>
    <w:p w14:paraId="51C58828">
      <w:pPr>
        <w:snapToGrid w:val="0"/>
        <w:spacing w:line="500" w:lineRule="exact"/>
        <w:ind w:firstLine="480" w:firstLineChars="200"/>
        <w:rPr>
          <w:color w:val="auto"/>
          <w:sz w:val="24"/>
          <w:szCs w:val="24"/>
          <w:highlight w:val="none"/>
        </w:rPr>
      </w:pPr>
      <w:bookmarkStart w:id="38" w:name="_Toc30218"/>
      <w:bookmarkStart w:id="39" w:name="_Toc506192852"/>
      <w:bookmarkStart w:id="40" w:name="_Toc24209"/>
      <w:bookmarkStart w:id="41" w:name="_Toc487204791"/>
      <w:bookmarkStart w:id="42" w:name="_Toc13571381"/>
      <w:bookmarkStart w:id="43" w:name="_Toc22847432"/>
      <w:bookmarkStart w:id="44" w:name="_Toc480882276"/>
      <w:bookmarkStart w:id="45" w:name="_Toc26822021"/>
      <w:bookmarkStart w:id="46" w:name="_Toc344475121"/>
      <w:r>
        <w:rPr>
          <w:rFonts w:hint="eastAsia"/>
          <w:color w:val="auto"/>
          <w:sz w:val="24"/>
          <w:szCs w:val="24"/>
          <w:highlight w:val="none"/>
        </w:rPr>
        <w:t>（一）服务期限</w:t>
      </w:r>
    </w:p>
    <w:p w14:paraId="22054B76">
      <w:pPr>
        <w:snapToGrid w:val="0"/>
        <w:spacing w:line="500" w:lineRule="exact"/>
        <w:ind w:firstLine="480" w:firstLineChars="200"/>
        <w:rPr>
          <w:color w:val="auto"/>
          <w:sz w:val="24"/>
          <w:szCs w:val="24"/>
          <w:highlight w:val="none"/>
        </w:rPr>
      </w:pPr>
      <w:r>
        <w:rPr>
          <w:rFonts w:hint="eastAsia"/>
          <w:color w:val="auto"/>
          <w:sz w:val="24"/>
          <w:szCs w:val="24"/>
          <w:highlight w:val="none"/>
        </w:rPr>
        <w:t>采购合同签订后</w:t>
      </w:r>
      <w:r>
        <w:rPr>
          <w:rFonts w:hint="eastAsia"/>
          <w:color w:val="auto"/>
          <w:sz w:val="24"/>
          <w:szCs w:val="24"/>
          <w:highlight w:val="none"/>
          <w:lang w:val="en-US" w:eastAsia="zh-CN"/>
        </w:rPr>
        <w:t>2</w:t>
      </w:r>
      <w:r>
        <w:rPr>
          <w:rFonts w:hint="eastAsia"/>
          <w:color w:val="auto"/>
          <w:sz w:val="24"/>
          <w:szCs w:val="24"/>
          <w:highlight w:val="none"/>
        </w:rPr>
        <w:t>个月内完成所有工作</w:t>
      </w:r>
      <w:r>
        <w:rPr>
          <w:rFonts w:hint="eastAsia"/>
          <w:color w:val="auto"/>
          <w:sz w:val="24"/>
          <w:szCs w:val="24"/>
          <w:highlight w:val="none"/>
        </w:rPr>
        <w:t>（注：以采购人通知时间为准）。</w:t>
      </w:r>
    </w:p>
    <w:p w14:paraId="402CBB0B">
      <w:pPr>
        <w:snapToGrid w:val="0"/>
        <w:spacing w:line="500" w:lineRule="exact"/>
        <w:ind w:firstLine="480" w:firstLineChars="200"/>
        <w:rPr>
          <w:color w:val="auto"/>
          <w:sz w:val="24"/>
          <w:szCs w:val="24"/>
          <w:highlight w:val="none"/>
        </w:rPr>
      </w:pPr>
      <w:r>
        <w:rPr>
          <w:rFonts w:hint="eastAsia"/>
          <w:color w:val="auto"/>
          <w:sz w:val="24"/>
          <w:szCs w:val="24"/>
          <w:highlight w:val="none"/>
        </w:rPr>
        <w:t>（二）服务地点</w:t>
      </w:r>
    </w:p>
    <w:p w14:paraId="0F107249">
      <w:pPr>
        <w:snapToGrid w:val="0"/>
        <w:spacing w:line="500" w:lineRule="exact"/>
        <w:ind w:firstLine="480" w:firstLineChars="200"/>
        <w:rPr>
          <w:color w:val="auto"/>
          <w:sz w:val="24"/>
          <w:szCs w:val="24"/>
          <w:highlight w:val="none"/>
        </w:rPr>
      </w:pPr>
      <w:r>
        <w:rPr>
          <w:rFonts w:hint="eastAsia"/>
          <w:color w:val="auto"/>
          <w:sz w:val="24"/>
          <w:szCs w:val="24"/>
          <w:highlight w:val="none"/>
        </w:rPr>
        <w:t>采购人指定地点。</w:t>
      </w:r>
    </w:p>
    <w:bookmarkEnd w:id="38"/>
    <w:bookmarkEnd w:id="39"/>
    <w:bookmarkEnd w:id="40"/>
    <w:p w14:paraId="04FD1378">
      <w:pPr>
        <w:snapToGrid w:val="0"/>
        <w:spacing w:line="500" w:lineRule="exact"/>
        <w:ind w:firstLine="480" w:firstLineChars="200"/>
        <w:rPr>
          <w:color w:val="auto"/>
          <w:sz w:val="24"/>
          <w:szCs w:val="24"/>
          <w:highlight w:val="none"/>
        </w:rPr>
      </w:pPr>
      <w:r>
        <w:rPr>
          <w:rFonts w:hint="eastAsia"/>
          <w:color w:val="auto"/>
          <w:sz w:val="24"/>
          <w:szCs w:val="24"/>
          <w:highlight w:val="none"/>
        </w:rPr>
        <w:t>（三）验收方式</w:t>
      </w:r>
    </w:p>
    <w:p w14:paraId="7BE097DD">
      <w:pPr>
        <w:snapToGrid w:val="0"/>
        <w:spacing w:line="500" w:lineRule="exact"/>
        <w:ind w:firstLine="480" w:firstLineChars="200"/>
        <w:rPr>
          <w:color w:val="auto"/>
          <w:sz w:val="24"/>
          <w:szCs w:val="24"/>
          <w:highlight w:val="none"/>
        </w:rPr>
      </w:pPr>
      <w:r>
        <w:rPr>
          <w:rFonts w:hint="eastAsia"/>
          <w:color w:val="auto"/>
          <w:sz w:val="24"/>
          <w:szCs w:val="24"/>
          <w:highlight w:val="none"/>
        </w:rPr>
        <w:t>完成项目所有工作，提交约定材料，由采购人组织验收。</w:t>
      </w:r>
      <w:bookmarkEnd w:id="41"/>
      <w:bookmarkEnd w:id="42"/>
      <w:bookmarkEnd w:id="43"/>
      <w:bookmarkEnd w:id="44"/>
      <w:bookmarkEnd w:id="45"/>
    </w:p>
    <w:p w14:paraId="722EFF1B">
      <w:pPr>
        <w:pStyle w:val="4"/>
        <w:spacing w:before="0" w:after="0" w:line="500" w:lineRule="exact"/>
        <w:ind w:firstLine="482" w:firstLineChars="200"/>
        <w:rPr>
          <w:rFonts w:hint="eastAsia" w:ascii="宋体" w:hAnsi="宋体"/>
          <w:color w:val="auto"/>
          <w:sz w:val="24"/>
          <w:szCs w:val="24"/>
          <w:highlight w:val="none"/>
        </w:rPr>
      </w:pPr>
      <w:bookmarkStart w:id="47" w:name="_Toc51854597"/>
      <w:bookmarkStart w:id="48" w:name="_Toc11169"/>
      <w:bookmarkStart w:id="49" w:name="_Toc14860570"/>
      <w:bookmarkStart w:id="50" w:name="_Toc484611846"/>
      <w:bookmarkStart w:id="51" w:name="_Toc83905719"/>
      <w:r>
        <w:rPr>
          <w:rFonts w:hint="eastAsia" w:ascii="宋体" w:hAnsi="宋体"/>
          <w:color w:val="auto"/>
          <w:sz w:val="24"/>
          <w:szCs w:val="24"/>
          <w:highlight w:val="none"/>
        </w:rPr>
        <w:t>二、</w:t>
      </w:r>
      <w:bookmarkEnd w:id="46"/>
      <w:r>
        <w:rPr>
          <w:rFonts w:hint="eastAsia" w:ascii="宋体" w:hAnsi="宋体"/>
          <w:color w:val="auto"/>
          <w:sz w:val="24"/>
          <w:szCs w:val="24"/>
          <w:highlight w:val="none"/>
        </w:rPr>
        <w:t>报价要求</w:t>
      </w:r>
      <w:bookmarkEnd w:id="47"/>
      <w:bookmarkEnd w:id="48"/>
      <w:bookmarkEnd w:id="49"/>
      <w:bookmarkEnd w:id="50"/>
      <w:bookmarkEnd w:id="51"/>
    </w:p>
    <w:p w14:paraId="0FFD9889">
      <w:pPr>
        <w:snapToGrid w:val="0"/>
        <w:spacing w:line="500" w:lineRule="exact"/>
        <w:ind w:firstLine="480" w:firstLineChars="200"/>
        <w:rPr>
          <w:color w:val="auto"/>
          <w:sz w:val="24"/>
          <w:szCs w:val="24"/>
          <w:highlight w:val="none"/>
        </w:rPr>
      </w:pPr>
      <w:r>
        <w:rPr>
          <w:rFonts w:hint="eastAsia"/>
          <w:color w:val="auto"/>
          <w:sz w:val="24"/>
          <w:szCs w:val="24"/>
          <w:highlight w:val="none"/>
        </w:rPr>
        <w:t>（一）磋商报价应包括完成本项目所需的全部费用，包括但不限于设施设备使用费、人工费（包含人员工资及各项保险、节假日加班费、劳保费、合理利润、办公费、税费、物资费等）、驻场服务费、保险费、管理费、各种应缴税费等全部费用。采购人除此以外不支付其它费用。</w:t>
      </w:r>
    </w:p>
    <w:p w14:paraId="0ED17EA3">
      <w:pPr>
        <w:snapToGrid w:val="0"/>
        <w:spacing w:line="500" w:lineRule="exact"/>
        <w:ind w:firstLine="480" w:firstLineChars="200"/>
        <w:rPr>
          <w:color w:val="auto"/>
          <w:sz w:val="24"/>
          <w:szCs w:val="24"/>
          <w:highlight w:val="none"/>
        </w:rPr>
      </w:pPr>
      <w:r>
        <w:rPr>
          <w:rFonts w:hint="eastAsia"/>
          <w:color w:val="auto"/>
          <w:sz w:val="24"/>
          <w:szCs w:val="24"/>
          <w:highlight w:val="none"/>
        </w:rPr>
        <w:t>（二）如果成交供应商交付的成果达不到采购人要求需要更改的，更改涉及的所有费用由成交供应商自行承担，采购人将不再另行支付任何费用。</w:t>
      </w:r>
    </w:p>
    <w:p w14:paraId="15F3F5E7">
      <w:pPr>
        <w:snapToGrid w:val="0"/>
        <w:spacing w:line="500" w:lineRule="exact"/>
        <w:ind w:firstLine="480" w:firstLineChars="200"/>
        <w:rPr>
          <w:color w:val="auto"/>
          <w:sz w:val="24"/>
          <w:szCs w:val="24"/>
          <w:highlight w:val="none"/>
        </w:rPr>
      </w:pPr>
      <w:r>
        <w:rPr>
          <w:rFonts w:hint="eastAsia"/>
          <w:color w:val="auto"/>
          <w:sz w:val="24"/>
          <w:szCs w:val="24"/>
          <w:highlight w:val="none"/>
        </w:rPr>
        <w:t>（三）投标货币：人民币。</w:t>
      </w:r>
    </w:p>
    <w:p w14:paraId="4B2D6BB8">
      <w:pPr>
        <w:pStyle w:val="4"/>
        <w:spacing w:before="0" w:after="0" w:line="500" w:lineRule="exact"/>
        <w:ind w:firstLine="482" w:firstLineChars="200"/>
        <w:rPr>
          <w:rFonts w:hint="eastAsia" w:ascii="宋体" w:hAnsi="宋体"/>
          <w:color w:val="auto"/>
          <w:sz w:val="24"/>
          <w:szCs w:val="24"/>
          <w:highlight w:val="none"/>
        </w:rPr>
      </w:pPr>
      <w:bookmarkStart w:id="52" w:name="_Toc2443"/>
      <w:bookmarkStart w:id="53" w:name="_Toc14860571"/>
      <w:bookmarkStart w:id="54" w:name="_Toc51854598"/>
      <w:bookmarkStart w:id="55" w:name="_Toc484611849"/>
      <w:bookmarkStart w:id="56" w:name="_Toc344475122"/>
      <w:bookmarkStart w:id="57" w:name="_Toc83905720"/>
      <w:r>
        <w:rPr>
          <w:rFonts w:hint="eastAsia" w:ascii="宋体" w:hAnsi="宋体"/>
          <w:color w:val="auto"/>
          <w:sz w:val="24"/>
          <w:szCs w:val="24"/>
          <w:highlight w:val="none"/>
        </w:rPr>
        <w:t>三、付款方式</w:t>
      </w:r>
      <w:bookmarkEnd w:id="52"/>
      <w:bookmarkEnd w:id="53"/>
      <w:bookmarkEnd w:id="54"/>
      <w:bookmarkEnd w:id="55"/>
      <w:bookmarkEnd w:id="56"/>
      <w:bookmarkEnd w:id="57"/>
      <w:bookmarkStart w:id="58" w:name="_Toc51854600"/>
      <w:bookmarkStart w:id="59" w:name="_Toc14860572"/>
      <w:bookmarkStart w:id="60" w:name="_Toc344475123"/>
      <w:bookmarkStart w:id="61" w:name="_Toc484611850"/>
      <w:bookmarkStart w:id="62" w:name="_Toc83905721"/>
    </w:p>
    <w:p w14:paraId="288A52A7">
      <w:pPr>
        <w:snapToGrid w:val="0"/>
        <w:spacing w:line="500" w:lineRule="exact"/>
        <w:ind w:firstLine="480" w:firstLineChars="200"/>
        <w:rPr>
          <w:color w:val="auto"/>
          <w:sz w:val="24"/>
          <w:szCs w:val="24"/>
          <w:highlight w:val="none"/>
        </w:rPr>
      </w:pPr>
      <w:bookmarkStart w:id="63" w:name="_Toc20798"/>
      <w:bookmarkStart w:id="64" w:name="_Toc32151"/>
      <w:r>
        <w:rPr>
          <w:rFonts w:hint="eastAsia"/>
          <w:color w:val="auto"/>
          <w:sz w:val="24"/>
          <w:szCs w:val="24"/>
          <w:highlight w:val="none"/>
        </w:rPr>
        <w:t>本项目付款方式为一次性付款，即完成合同约定的所有工作内容，通过采购人组织的验收后，由甲方向成交供应商单位账户支付合同总金额的100%款项。</w:t>
      </w:r>
    </w:p>
    <w:p w14:paraId="5D919E38">
      <w:pPr>
        <w:snapToGrid w:val="0"/>
        <w:spacing w:line="500" w:lineRule="exact"/>
        <w:ind w:firstLine="480" w:firstLineChars="200"/>
        <w:rPr>
          <w:rFonts w:hint="eastAsia" w:ascii="仿宋_GB2312" w:hAnsi="仿宋" w:eastAsia="仿宋_GB2312"/>
          <w:color w:val="auto"/>
          <w:sz w:val="24"/>
          <w:szCs w:val="24"/>
          <w:highlight w:val="none"/>
        </w:rPr>
      </w:pPr>
      <w:r>
        <w:rPr>
          <w:rFonts w:hint="eastAsia"/>
          <w:color w:val="auto"/>
          <w:sz w:val="24"/>
          <w:szCs w:val="24"/>
          <w:highlight w:val="none"/>
        </w:rPr>
        <w:t>注：所有支付均为无息支付。</w:t>
      </w:r>
    </w:p>
    <w:bookmarkEnd w:id="63"/>
    <w:bookmarkEnd w:id="64"/>
    <w:p w14:paraId="366FA41C">
      <w:pPr>
        <w:pStyle w:val="4"/>
        <w:spacing w:before="0" w:after="0" w:line="500" w:lineRule="exact"/>
        <w:ind w:firstLine="482" w:firstLineChars="200"/>
        <w:rPr>
          <w:rFonts w:hint="eastAsia" w:ascii="宋体" w:hAnsi="宋体"/>
          <w:color w:val="auto"/>
          <w:sz w:val="24"/>
          <w:szCs w:val="24"/>
          <w:highlight w:val="none"/>
        </w:rPr>
      </w:pPr>
      <w:bookmarkStart w:id="65" w:name="_Toc19342"/>
      <w:r>
        <w:rPr>
          <w:rFonts w:hint="eastAsia" w:ascii="宋体" w:hAnsi="宋体"/>
          <w:color w:val="auto"/>
          <w:sz w:val="24"/>
          <w:szCs w:val="24"/>
          <w:highlight w:val="none"/>
        </w:rPr>
        <w:t>四、</w:t>
      </w:r>
      <w:bookmarkEnd w:id="65"/>
      <w:r>
        <w:rPr>
          <w:rFonts w:hint="eastAsia" w:ascii="宋体" w:hAnsi="宋体"/>
          <w:color w:val="auto"/>
          <w:sz w:val="24"/>
          <w:szCs w:val="24"/>
          <w:highlight w:val="none"/>
        </w:rPr>
        <w:t>培训</w:t>
      </w:r>
    </w:p>
    <w:p w14:paraId="64541BFC">
      <w:pPr>
        <w:snapToGrid w:val="0"/>
        <w:spacing w:line="500" w:lineRule="exact"/>
        <w:ind w:firstLine="480" w:firstLineChars="200"/>
        <w:rPr>
          <w:rFonts w:hint="eastAsia"/>
          <w:color w:val="auto"/>
          <w:sz w:val="24"/>
          <w:szCs w:val="24"/>
          <w:highlight w:val="none"/>
          <w:lang w:val="zh-CN"/>
        </w:rPr>
      </w:pPr>
      <w:bookmarkStart w:id="66" w:name="_Toc25263"/>
      <w:r>
        <w:rPr>
          <w:rFonts w:hint="eastAsia"/>
          <w:color w:val="auto"/>
          <w:sz w:val="24"/>
          <w:szCs w:val="24"/>
          <w:highlight w:val="none"/>
          <w:lang w:val="zh-CN"/>
        </w:rPr>
        <w:t>供应商对其提供产品的使用和操作应尽培训义务。供应商应提供对采购人的基本免费培训，使采购人使用人员能够正常操作。</w:t>
      </w:r>
    </w:p>
    <w:p w14:paraId="7B476AC6">
      <w:pPr>
        <w:pStyle w:val="4"/>
        <w:spacing w:before="0" w:after="0" w:line="500" w:lineRule="exact"/>
        <w:ind w:firstLine="482" w:firstLineChars="200"/>
        <w:rPr>
          <w:rFonts w:hint="eastAsia" w:ascii="宋体" w:hAnsi="宋体"/>
          <w:color w:val="auto"/>
          <w:sz w:val="24"/>
          <w:szCs w:val="24"/>
          <w:highlight w:val="none"/>
        </w:rPr>
      </w:pPr>
      <w:r>
        <w:rPr>
          <w:rFonts w:hint="eastAsia" w:ascii="宋体" w:hAnsi="宋体"/>
          <w:color w:val="auto"/>
          <w:sz w:val="24"/>
          <w:szCs w:val="24"/>
          <w:highlight w:val="none"/>
        </w:rPr>
        <w:t>五、知识产权</w:t>
      </w:r>
      <w:bookmarkEnd w:id="58"/>
      <w:bookmarkEnd w:id="59"/>
      <w:bookmarkEnd w:id="60"/>
      <w:bookmarkEnd w:id="61"/>
      <w:bookmarkEnd w:id="62"/>
      <w:bookmarkEnd w:id="66"/>
    </w:p>
    <w:p w14:paraId="7DD8157A">
      <w:pPr>
        <w:snapToGrid w:val="0"/>
        <w:spacing w:line="500" w:lineRule="exact"/>
        <w:ind w:firstLine="480" w:firstLineChars="200"/>
        <w:rPr>
          <w:color w:val="auto"/>
          <w:sz w:val="24"/>
          <w:szCs w:val="24"/>
          <w:highlight w:val="none"/>
        </w:rPr>
      </w:pPr>
      <w:r>
        <w:rPr>
          <w:rFonts w:hint="eastAsia"/>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5BCEAB8">
      <w:pPr>
        <w:pStyle w:val="4"/>
        <w:spacing w:before="0" w:after="0" w:line="500" w:lineRule="exact"/>
        <w:ind w:firstLine="482" w:firstLineChars="200"/>
        <w:rPr>
          <w:rFonts w:hint="eastAsia" w:ascii="宋体" w:hAnsi="宋体"/>
          <w:color w:val="auto"/>
          <w:sz w:val="24"/>
          <w:szCs w:val="24"/>
          <w:highlight w:val="none"/>
        </w:rPr>
      </w:pPr>
      <w:bookmarkStart w:id="67" w:name="_Toc29817"/>
      <w:bookmarkStart w:id="68" w:name="_Toc484611852"/>
      <w:bookmarkStart w:id="69" w:name="_Toc83905722"/>
      <w:bookmarkStart w:id="70" w:name="_Toc51854601"/>
      <w:bookmarkStart w:id="71" w:name="_Toc14860573"/>
      <w:bookmarkStart w:id="72" w:name="_Toc344475125"/>
      <w:r>
        <w:rPr>
          <w:rFonts w:hint="eastAsia" w:ascii="宋体" w:hAnsi="宋体"/>
          <w:color w:val="auto"/>
          <w:sz w:val="24"/>
          <w:szCs w:val="24"/>
          <w:highlight w:val="none"/>
        </w:rPr>
        <w:t>六、其他</w:t>
      </w:r>
      <w:bookmarkEnd w:id="67"/>
      <w:bookmarkEnd w:id="68"/>
      <w:bookmarkEnd w:id="69"/>
      <w:bookmarkEnd w:id="70"/>
      <w:bookmarkEnd w:id="71"/>
    </w:p>
    <w:bookmarkEnd w:id="72"/>
    <w:p w14:paraId="1B85895C">
      <w:pPr>
        <w:snapToGrid w:val="0"/>
        <w:spacing w:line="500" w:lineRule="exact"/>
        <w:ind w:firstLine="480" w:firstLineChars="200"/>
        <w:rPr>
          <w:color w:val="auto"/>
          <w:sz w:val="24"/>
          <w:szCs w:val="24"/>
          <w:highlight w:val="none"/>
        </w:rPr>
      </w:pPr>
      <w:r>
        <w:rPr>
          <w:rFonts w:hint="eastAsia"/>
          <w:color w:val="auto"/>
          <w:sz w:val="24"/>
          <w:szCs w:val="24"/>
          <w:highlight w:val="none"/>
        </w:rPr>
        <w:t>（一）其他未尽事宜由供需双方在采购合同中详细约定。</w:t>
      </w:r>
    </w:p>
    <w:p w14:paraId="6CF35334">
      <w:pPr>
        <w:pStyle w:val="3"/>
        <w:pageBreakBefore/>
        <w:spacing w:line="360" w:lineRule="auto"/>
        <w:jc w:val="center"/>
        <w:rPr>
          <w:rFonts w:hint="eastAsia" w:ascii="宋体" w:hAnsi="宋体" w:eastAsia="宋体"/>
          <w:color w:val="auto"/>
          <w:sz w:val="36"/>
          <w:szCs w:val="30"/>
          <w:highlight w:val="none"/>
        </w:rPr>
      </w:pPr>
      <w:bookmarkStart w:id="73" w:name="_Toc11656"/>
      <w:r>
        <w:rPr>
          <w:rFonts w:hint="eastAsia" w:ascii="宋体" w:hAnsi="宋体" w:eastAsia="宋体"/>
          <w:color w:val="auto"/>
          <w:sz w:val="36"/>
          <w:szCs w:val="30"/>
          <w:highlight w:val="none"/>
        </w:rPr>
        <w:t>第四篇  磋商程序及方法、评审标准、无效响应和采购终止</w:t>
      </w:r>
      <w:bookmarkEnd w:id="73"/>
    </w:p>
    <w:p w14:paraId="4DCBE85A">
      <w:pPr>
        <w:pStyle w:val="4"/>
        <w:snapToGrid w:val="0"/>
        <w:spacing w:before="0" w:after="0" w:line="360" w:lineRule="auto"/>
        <w:ind w:firstLine="482" w:firstLineChars="200"/>
        <w:rPr>
          <w:rFonts w:hint="eastAsia" w:ascii="宋体" w:hAnsi="宋体"/>
          <w:color w:val="auto"/>
          <w:sz w:val="24"/>
          <w:szCs w:val="24"/>
          <w:highlight w:val="none"/>
        </w:rPr>
      </w:pPr>
      <w:bookmarkStart w:id="74" w:name="_Toc6983"/>
      <w:r>
        <w:rPr>
          <w:rFonts w:hint="eastAsia" w:ascii="宋体" w:hAnsi="宋体"/>
          <w:color w:val="auto"/>
          <w:sz w:val="24"/>
          <w:szCs w:val="24"/>
          <w:highlight w:val="none"/>
        </w:rPr>
        <w:t>一、磋商程序及方法</w:t>
      </w:r>
      <w:bookmarkEnd w:id="74"/>
    </w:p>
    <w:p w14:paraId="229DA54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（一）磋商按竞争性磋商文件规定的时间和地点进行，由本项目依法组建的评审委员会按磋商文件内容进行。</w:t>
      </w:r>
    </w:p>
    <w:p w14:paraId="14DA73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（二）评审委员会对各供应商的资格条件、响应文件的有效性、完整性和响应程度进行审查。各供应商只有在完全符合要求的前提下，才能参与正式磋商。</w:t>
      </w:r>
    </w:p>
    <w:p w14:paraId="1B99659A">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1.</w:t>
      </w:r>
      <w:r>
        <w:rPr>
          <w:rFonts w:hint="eastAsia" w:ascii="宋体" w:hAnsi="宋体" w:cs="宋体"/>
          <w:color w:val="auto"/>
          <w:kern w:val="0"/>
          <w:sz w:val="24"/>
          <w:szCs w:val="24"/>
          <w:highlight w:val="none"/>
        </w:rPr>
        <w:t>资格性检查。依据法律法规和竞争性磋商文件的规定，对响应文件中的资格证明、磋商保证金等进行审查，以确定供应商是否具备磋商资格。资格性检查资料表如下：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6C7F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66DB8E86">
            <w:pPr>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4082" w:type="dxa"/>
            <w:gridSpan w:val="2"/>
            <w:vAlign w:val="center"/>
          </w:tcPr>
          <w:p w14:paraId="0FF792C2">
            <w:pPr>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740" w:type="dxa"/>
            <w:vAlign w:val="center"/>
          </w:tcPr>
          <w:p w14:paraId="27C5DB6B">
            <w:pPr>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18C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6DCD40B9">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822" w:type="dxa"/>
            <w:vMerge w:val="restart"/>
            <w:vAlign w:val="center"/>
          </w:tcPr>
          <w:p w14:paraId="7638DA89">
            <w:pPr>
              <w:snapToGrid w:val="0"/>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《中华人民共和国政府采购法》第二十二条规定</w:t>
            </w:r>
          </w:p>
        </w:tc>
        <w:tc>
          <w:tcPr>
            <w:tcW w:w="3260" w:type="dxa"/>
            <w:vAlign w:val="center"/>
          </w:tcPr>
          <w:p w14:paraId="7E24B82C">
            <w:pPr>
              <w:snapToGrid w:val="0"/>
              <w:rPr>
                <w:rFonts w:hint="eastAsia" w:ascii="宋体" w:hAnsi="宋体"/>
                <w:color w:val="auto"/>
                <w:sz w:val="21"/>
                <w:szCs w:val="21"/>
                <w:highlight w:val="none"/>
              </w:rPr>
            </w:pPr>
            <w:r>
              <w:rPr>
                <w:rFonts w:hint="eastAsia" w:ascii="宋体" w:hAnsi="宋体"/>
                <w:color w:val="auto"/>
                <w:sz w:val="21"/>
                <w:szCs w:val="21"/>
                <w:highlight w:val="none"/>
              </w:rPr>
              <w:t>1.具有独立承担民事责任的能力</w:t>
            </w:r>
          </w:p>
        </w:tc>
        <w:tc>
          <w:tcPr>
            <w:tcW w:w="4740" w:type="dxa"/>
            <w:vAlign w:val="center"/>
          </w:tcPr>
          <w:p w14:paraId="61BA5A4E">
            <w:pPr>
              <w:snapToGrid w:val="0"/>
              <w:rPr>
                <w:rFonts w:hint="eastAsia" w:ascii="宋体" w:hAnsi="宋体"/>
                <w:color w:val="auto"/>
                <w:sz w:val="21"/>
                <w:szCs w:val="21"/>
                <w:highlight w:val="none"/>
              </w:rPr>
            </w:pPr>
            <w:r>
              <w:rPr>
                <w:rFonts w:hint="eastAsia" w:ascii="宋体" w:hAnsi="宋体"/>
                <w:color w:val="auto"/>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452758F3">
            <w:pPr>
              <w:snapToGrid w:val="0"/>
              <w:rPr>
                <w:rFonts w:hint="eastAsia" w:ascii="宋体" w:hAnsi="宋体"/>
                <w:color w:val="auto"/>
                <w:sz w:val="21"/>
                <w:szCs w:val="21"/>
                <w:highlight w:val="none"/>
              </w:rPr>
            </w:pPr>
            <w:r>
              <w:rPr>
                <w:rFonts w:hint="eastAsia" w:ascii="宋体" w:hAnsi="宋体"/>
                <w:color w:val="auto"/>
                <w:sz w:val="21"/>
                <w:szCs w:val="21"/>
                <w:highlight w:val="none"/>
              </w:rPr>
              <w:t>供应商法定代表人身份证明和法定代表人授权代表委托书。</w:t>
            </w:r>
          </w:p>
        </w:tc>
      </w:tr>
      <w:tr w14:paraId="0C10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4941DB38">
            <w:pPr>
              <w:snapToGrid w:val="0"/>
              <w:jc w:val="center"/>
              <w:rPr>
                <w:rFonts w:hint="eastAsia" w:ascii="宋体" w:hAnsi="宋体"/>
                <w:color w:val="auto"/>
                <w:sz w:val="21"/>
                <w:szCs w:val="21"/>
                <w:highlight w:val="none"/>
              </w:rPr>
            </w:pPr>
          </w:p>
        </w:tc>
        <w:tc>
          <w:tcPr>
            <w:tcW w:w="822" w:type="dxa"/>
            <w:vMerge w:val="continue"/>
            <w:vAlign w:val="center"/>
          </w:tcPr>
          <w:p w14:paraId="7E83DE56">
            <w:pPr>
              <w:snapToGrid w:val="0"/>
              <w:rPr>
                <w:rFonts w:hint="eastAsia" w:ascii="宋体" w:hAnsi="宋体" w:cs="仿宋_GB2312"/>
                <w:color w:val="auto"/>
                <w:sz w:val="21"/>
                <w:szCs w:val="21"/>
                <w:highlight w:val="none"/>
                <w:lang w:val="zh-CN"/>
              </w:rPr>
            </w:pPr>
          </w:p>
        </w:tc>
        <w:tc>
          <w:tcPr>
            <w:tcW w:w="3260" w:type="dxa"/>
            <w:vAlign w:val="center"/>
          </w:tcPr>
          <w:p w14:paraId="23F59822">
            <w:pPr>
              <w:snapToGrid w:val="0"/>
              <w:rPr>
                <w:rFonts w:hint="eastAsia" w:ascii="宋体" w:hAnsi="宋体"/>
                <w:color w:val="auto"/>
                <w:sz w:val="21"/>
                <w:szCs w:val="21"/>
                <w:highlight w:val="none"/>
              </w:rPr>
            </w:pPr>
            <w:r>
              <w:rPr>
                <w:rFonts w:hint="eastAsia" w:ascii="宋体" w:hAnsi="宋体" w:cs="仿宋_GB2312"/>
                <w:color w:val="auto"/>
                <w:sz w:val="21"/>
                <w:szCs w:val="21"/>
                <w:highlight w:val="none"/>
                <w:lang w:val="zh-CN"/>
              </w:rPr>
              <w:t>2.</w:t>
            </w:r>
            <w:r>
              <w:rPr>
                <w:rFonts w:hint="eastAsia" w:ascii="宋体" w:hAnsi="宋体"/>
                <w:color w:val="auto"/>
                <w:sz w:val="21"/>
                <w:szCs w:val="21"/>
                <w:highlight w:val="none"/>
              </w:rPr>
              <w:t>具有良好的商业信誉和健全的财务会计制度</w:t>
            </w:r>
          </w:p>
        </w:tc>
        <w:tc>
          <w:tcPr>
            <w:tcW w:w="4740" w:type="dxa"/>
            <w:vMerge w:val="restart"/>
            <w:vAlign w:val="center"/>
          </w:tcPr>
          <w:p w14:paraId="1FDA12D1">
            <w:pPr>
              <w:snapToGrid w:val="0"/>
              <w:rPr>
                <w:rFonts w:hint="eastAsia" w:ascii="宋体" w:hAnsi="宋体"/>
                <w:color w:val="auto"/>
                <w:sz w:val="21"/>
                <w:szCs w:val="21"/>
                <w:highlight w:val="none"/>
              </w:rPr>
            </w:pPr>
            <w:r>
              <w:rPr>
                <w:rFonts w:hint="eastAsia" w:ascii="宋体" w:hAnsi="宋体"/>
                <w:color w:val="auto"/>
                <w:sz w:val="21"/>
                <w:szCs w:val="21"/>
                <w:highlight w:val="none"/>
              </w:rPr>
              <w:t>供应商提供《基本资格条件承诺函》（见格式文件）</w:t>
            </w:r>
          </w:p>
        </w:tc>
      </w:tr>
      <w:tr w14:paraId="0096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7303CC75">
            <w:pPr>
              <w:snapToGrid w:val="0"/>
              <w:jc w:val="center"/>
              <w:rPr>
                <w:rFonts w:hint="eastAsia" w:ascii="宋体" w:hAnsi="宋体"/>
                <w:color w:val="auto"/>
                <w:sz w:val="21"/>
                <w:szCs w:val="21"/>
                <w:highlight w:val="none"/>
              </w:rPr>
            </w:pPr>
          </w:p>
        </w:tc>
        <w:tc>
          <w:tcPr>
            <w:tcW w:w="822" w:type="dxa"/>
            <w:vMerge w:val="continue"/>
            <w:vAlign w:val="center"/>
          </w:tcPr>
          <w:p w14:paraId="73C7974B">
            <w:pPr>
              <w:snapToGrid w:val="0"/>
              <w:rPr>
                <w:rFonts w:hint="eastAsia" w:ascii="宋体" w:hAnsi="宋体" w:cs="仿宋_GB2312"/>
                <w:color w:val="auto"/>
                <w:sz w:val="21"/>
                <w:szCs w:val="21"/>
                <w:highlight w:val="none"/>
                <w:lang w:val="zh-CN"/>
              </w:rPr>
            </w:pPr>
          </w:p>
        </w:tc>
        <w:tc>
          <w:tcPr>
            <w:tcW w:w="3260" w:type="dxa"/>
            <w:vAlign w:val="center"/>
          </w:tcPr>
          <w:p w14:paraId="4B03FC93">
            <w:pPr>
              <w:snapToGrid w:val="0"/>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3.具有履行合同所必需的设备和专业技术能力</w:t>
            </w:r>
          </w:p>
        </w:tc>
        <w:tc>
          <w:tcPr>
            <w:tcW w:w="4740" w:type="dxa"/>
            <w:vMerge w:val="continue"/>
            <w:vAlign w:val="center"/>
          </w:tcPr>
          <w:p w14:paraId="72FD75A1">
            <w:pPr>
              <w:snapToGrid w:val="0"/>
              <w:rPr>
                <w:rFonts w:hint="eastAsia" w:ascii="宋体" w:hAnsi="宋体"/>
                <w:color w:val="auto"/>
                <w:sz w:val="21"/>
                <w:szCs w:val="21"/>
                <w:highlight w:val="none"/>
              </w:rPr>
            </w:pPr>
          </w:p>
        </w:tc>
      </w:tr>
      <w:tr w14:paraId="7E1D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2E866C76">
            <w:pPr>
              <w:snapToGrid w:val="0"/>
              <w:jc w:val="center"/>
              <w:rPr>
                <w:rFonts w:hint="eastAsia" w:ascii="宋体" w:hAnsi="宋体"/>
                <w:color w:val="auto"/>
                <w:sz w:val="21"/>
                <w:szCs w:val="21"/>
                <w:highlight w:val="none"/>
              </w:rPr>
            </w:pPr>
          </w:p>
        </w:tc>
        <w:tc>
          <w:tcPr>
            <w:tcW w:w="822" w:type="dxa"/>
            <w:vMerge w:val="continue"/>
            <w:vAlign w:val="center"/>
          </w:tcPr>
          <w:p w14:paraId="75FBA443">
            <w:pPr>
              <w:snapToGrid w:val="0"/>
              <w:rPr>
                <w:rFonts w:hint="eastAsia" w:ascii="宋体" w:hAnsi="宋体" w:cs="仿宋_GB2312"/>
                <w:color w:val="auto"/>
                <w:sz w:val="21"/>
                <w:szCs w:val="21"/>
                <w:highlight w:val="none"/>
                <w:lang w:val="zh-CN"/>
              </w:rPr>
            </w:pPr>
          </w:p>
        </w:tc>
        <w:tc>
          <w:tcPr>
            <w:tcW w:w="3260" w:type="dxa"/>
            <w:vAlign w:val="center"/>
          </w:tcPr>
          <w:p w14:paraId="51D988ED">
            <w:pPr>
              <w:snapToGrid w:val="0"/>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4.有依法缴纳税收的良好记录</w:t>
            </w:r>
          </w:p>
        </w:tc>
        <w:tc>
          <w:tcPr>
            <w:tcW w:w="4740" w:type="dxa"/>
            <w:vMerge w:val="continue"/>
            <w:vAlign w:val="center"/>
          </w:tcPr>
          <w:p w14:paraId="2166C198">
            <w:pPr>
              <w:snapToGrid w:val="0"/>
              <w:rPr>
                <w:rFonts w:hint="eastAsia" w:ascii="宋体" w:hAnsi="宋体"/>
                <w:color w:val="auto"/>
                <w:sz w:val="21"/>
                <w:szCs w:val="21"/>
                <w:highlight w:val="none"/>
              </w:rPr>
            </w:pPr>
          </w:p>
        </w:tc>
      </w:tr>
      <w:tr w14:paraId="25F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46" w:type="dxa"/>
            <w:vMerge w:val="continue"/>
            <w:vAlign w:val="center"/>
          </w:tcPr>
          <w:p w14:paraId="51C428A7">
            <w:pPr>
              <w:snapToGrid w:val="0"/>
              <w:jc w:val="center"/>
              <w:rPr>
                <w:rFonts w:hint="eastAsia" w:ascii="宋体" w:hAnsi="宋体"/>
                <w:color w:val="auto"/>
                <w:sz w:val="21"/>
                <w:szCs w:val="21"/>
                <w:highlight w:val="none"/>
              </w:rPr>
            </w:pPr>
          </w:p>
        </w:tc>
        <w:tc>
          <w:tcPr>
            <w:tcW w:w="822" w:type="dxa"/>
            <w:vMerge w:val="continue"/>
            <w:vAlign w:val="center"/>
          </w:tcPr>
          <w:p w14:paraId="6D586D9A">
            <w:pPr>
              <w:snapToGrid w:val="0"/>
              <w:rPr>
                <w:rFonts w:hint="eastAsia" w:ascii="宋体" w:hAnsi="宋体" w:cs="仿宋_GB2312"/>
                <w:color w:val="auto"/>
                <w:sz w:val="21"/>
                <w:szCs w:val="21"/>
                <w:highlight w:val="none"/>
                <w:lang w:val="zh-CN"/>
              </w:rPr>
            </w:pPr>
          </w:p>
        </w:tc>
        <w:tc>
          <w:tcPr>
            <w:tcW w:w="3260" w:type="dxa"/>
            <w:vAlign w:val="center"/>
          </w:tcPr>
          <w:p w14:paraId="74718C1A">
            <w:pPr>
              <w:snapToGrid w:val="0"/>
              <w:rPr>
                <w:rFonts w:hint="eastAsia" w:ascii="宋体" w:hAnsi="宋体" w:cs="仿宋_GB2312"/>
                <w:color w:val="auto"/>
                <w:sz w:val="21"/>
                <w:szCs w:val="21"/>
                <w:highlight w:val="none"/>
                <w:lang w:val="zh-CN"/>
              </w:rPr>
            </w:pPr>
            <w:r>
              <w:rPr>
                <w:rFonts w:hint="eastAsia" w:ascii="宋体" w:hAnsi="宋体"/>
                <w:color w:val="auto"/>
                <w:sz w:val="21"/>
                <w:szCs w:val="21"/>
                <w:highlight w:val="none"/>
              </w:rPr>
              <w:t>5.参加政府采购活动前三年内，在经营活动中没有重大违法记录</w:t>
            </w:r>
          </w:p>
        </w:tc>
        <w:tc>
          <w:tcPr>
            <w:tcW w:w="4740" w:type="dxa"/>
            <w:vMerge w:val="continue"/>
            <w:vAlign w:val="center"/>
          </w:tcPr>
          <w:p w14:paraId="4318B5A9">
            <w:pPr>
              <w:snapToGrid w:val="0"/>
              <w:rPr>
                <w:rFonts w:hint="eastAsia" w:ascii="宋体" w:hAnsi="宋体"/>
                <w:b/>
                <w:color w:val="auto"/>
                <w:sz w:val="21"/>
                <w:szCs w:val="21"/>
                <w:highlight w:val="none"/>
              </w:rPr>
            </w:pPr>
          </w:p>
        </w:tc>
      </w:tr>
      <w:tr w14:paraId="1540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1816D794">
            <w:pPr>
              <w:snapToGrid w:val="0"/>
              <w:jc w:val="center"/>
              <w:rPr>
                <w:rFonts w:hint="eastAsia" w:ascii="宋体" w:hAnsi="宋体"/>
                <w:color w:val="auto"/>
                <w:sz w:val="21"/>
                <w:szCs w:val="21"/>
                <w:highlight w:val="none"/>
              </w:rPr>
            </w:pPr>
          </w:p>
        </w:tc>
        <w:tc>
          <w:tcPr>
            <w:tcW w:w="822" w:type="dxa"/>
            <w:vMerge w:val="continue"/>
            <w:vAlign w:val="center"/>
          </w:tcPr>
          <w:p w14:paraId="3F58FD4A">
            <w:pPr>
              <w:snapToGrid w:val="0"/>
              <w:rPr>
                <w:rFonts w:hint="eastAsia" w:ascii="宋体" w:hAnsi="宋体" w:cs="仿宋_GB2312"/>
                <w:color w:val="auto"/>
                <w:sz w:val="21"/>
                <w:szCs w:val="21"/>
                <w:highlight w:val="none"/>
                <w:lang w:val="zh-CN"/>
              </w:rPr>
            </w:pPr>
          </w:p>
        </w:tc>
        <w:tc>
          <w:tcPr>
            <w:tcW w:w="3260" w:type="dxa"/>
            <w:vAlign w:val="center"/>
          </w:tcPr>
          <w:p w14:paraId="53F9E662">
            <w:pPr>
              <w:snapToGrid w:val="0"/>
              <w:rPr>
                <w:rFonts w:hint="eastAsia" w:ascii="宋体" w:hAnsi="宋体"/>
                <w:color w:val="auto"/>
                <w:sz w:val="21"/>
                <w:szCs w:val="21"/>
                <w:highlight w:val="none"/>
              </w:rPr>
            </w:pPr>
            <w:r>
              <w:rPr>
                <w:rFonts w:hint="eastAsia" w:ascii="宋体" w:hAnsi="宋体"/>
                <w:color w:val="auto"/>
                <w:sz w:val="21"/>
                <w:szCs w:val="21"/>
                <w:highlight w:val="none"/>
              </w:rPr>
              <w:t>6.法律、行政法规规定的其他条件</w:t>
            </w:r>
          </w:p>
        </w:tc>
        <w:tc>
          <w:tcPr>
            <w:tcW w:w="4740" w:type="dxa"/>
            <w:vAlign w:val="center"/>
          </w:tcPr>
          <w:p w14:paraId="35082A06">
            <w:pPr>
              <w:snapToGrid w:val="0"/>
              <w:rPr>
                <w:rFonts w:hint="eastAsia" w:ascii="宋体" w:hAnsi="宋体"/>
                <w:color w:val="auto"/>
                <w:sz w:val="21"/>
                <w:szCs w:val="21"/>
                <w:highlight w:val="none"/>
              </w:rPr>
            </w:pPr>
          </w:p>
        </w:tc>
      </w:tr>
      <w:tr w14:paraId="29EF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7902F67A">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（二）</w:t>
            </w:r>
          </w:p>
        </w:tc>
        <w:tc>
          <w:tcPr>
            <w:tcW w:w="4082" w:type="dxa"/>
            <w:gridSpan w:val="2"/>
            <w:vAlign w:val="center"/>
          </w:tcPr>
          <w:p w14:paraId="01B6AB19">
            <w:pPr>
              <w:snapToGrid w:val="0"/>
              <w:rPr>
                <w:rFonts w:hint="eastAsia" w:ascii="宋体" w:hAnsi="宋体"/>
                <w:color w:val="auto"/>
                <w:sz w:val="21"/>
                <w:szCs w:val="21"/>
                <w:highlight w:val="none"/>
              </w:rPr>
            </w:pPr>
            <w:r>
              <w:rPr>
                <w:rFonts w:hint="eastAsia" w:ascii="宋体" w:hAnsi="宋体"/>
                <w:color w:val="auto"/>
                <w:sz w:val="21"/>
                <w:szCs w:val="21"/>
                <w:highlight w:val="none"/>
              </w:rPr>
              <w:t>本项目特定资格条件</w:t>
            </w:r>
          </w:p>
        </w:tc>
        <w:tc>
          <w:tcPr>
            <w:tcW w:w="4740" w:type="dxa"/>
            <w:vAlign w:val="center"/>
          </w:tcPr>
          <w:p w14:paraId="57CE8C76">
            <w:pPr>
              <w:snapToGrid w:val="0"/>
              <w:rPr>
                <w:color w:val="auto"/>
                <w:highlight w:val="none"/>
              </w:rPr>
            </w:pPr>
            <w:r>
              <w:rPr>
                <w:rFonts w:hint="eastAsia" w:ascii="宋体" w:hAnsi="宋体"/>
                <w:color w:val="auto"/>
                <w:sz w:val="21"/>
                <w:szCs w:val="21"/>
                <w:highlight w:val="none"/>
              </w:rPr>
              <w:t>按第一篇“三、供应商资格要求（二）本项目的特定资格要求”的要求提交（如果有）。</w:t>
            </w:r>
          </w:p>
        </w:tc>
      </w:tr>
      <w:tr w14:paraId="520A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62785F96">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（三）</w:t>
            </w:r>
          </w:p>
        </w:tc>
        <w:tc>
          <w:tcPr>
            <w:tcW w:w="4082" w:type="dxa"/>
            <w:gridSpan w:val="2"/>
            <w:vAlign w:val="center"/>
          </w:tcPr>
          <w:p w14:paraId="3EF7F5E7">
            <w:pPr>
              <w:snapToGrid w:val="0"/>
              <w:rPr>
                <w:rFonts w:hint="eastAsia" w:ascii="宋体" w:hAnsi="宋体"/>
                <w:color w:val="auto"/>
                <w:sz w:val="21"/>
                <w:szCs w:val="21"/>
                <w:highlight w:val="none"/>
              </w:rPr>
            </w:pPr>
            <w:r>
              <w:rPr>
                <w:rFonts w:hint="eastAsia" w:ascii="宋体" w:hAnsi="宋体"/>
                <w:color w:val="auto"/>
                <w:sz w:val="21"/>
                <w:szCs w:val="21"/>
                <w:highlight w:val="none"/>
              </w:rPr>
              <w:t>落实政府采购政策需满足的资格要求：</w:t>
            </w:r>
          </w:p>
        </w:tc>
        <w:tc>
          <w:tcPr>
            <w:tcW w:w="4740" w:type="dxa"/>
            <w:vAlign w:val="center"/>
          </w:tcPr>
          <w:p w14:paraId="49A174C9">
            <w:pPr>
              <w:snapToGrid w:val="0"/>
              <w:rPr>
                <w:color w:val="auto"/>
                <w:highlight w:val="none"/>
              </w:rPr>
            </w:pPr>
            <w:r>
              <w:rPr>
                <w:rFonts w:hint="eastAsia" w:ascii="宋体" w:hAnsi="宋体"/>
                <w:color w:val="auto"/>
                <w:sz w:val="21"/>
                <w:szCs w:val="21"/>
                <w:highlight w:val="none"/>
              </w:rPr>
              <w:t>按第一篇“三、供应商资格要求（三）落实政府采购政策需满足的资格要求”的要求提交（如果有）。</w:t>
            </w:r>
          </w:p>
        </w:tc>
      </w:tr>
    </w:tbl>
    <w:p w14:paraId="69EDAAF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DC58CA4">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7EB15C85">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5375E9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 w:val="24"/>
          <w:szCs w:val="24"/>
          <w:highlight w:val="none"/>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A9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833AB14">
            <w:pPr>
              <w:spacing w:line="24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69" w:type="dxa"/>
            <w:gridSpan w:val="2"/>
            <w:vAlign w:val="center"/>
          </w:tcPr>
          <w:p w14:paraId="21370658">
            <w:pPr>
              <w:spacing w:line="24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20" w:type="dxa"/>
            <w:vAlign w:val="center"/>
          </w:tcPr>
          <w:p w14:paraId="56FB1CE8">
            <w:pPr>
              <w:spacing w:line="24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26BD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2F9B2A8">
            <w:pPr>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73" w:type="dxa"/>
            <w:vMerge w:val="restart"/>
            <w:vAlign w:val="center"/>
          </w:tcPr>
          <w:p w14:paraId="60479200">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6" w:type="dxa"/>
            <w:vAlign w:val="center"/>
          </w:tcPr>
          <w:p w14:paraId="34B8E1F8">
            <w:pPr>
              <w:spacing w:line="240" w:lineRule="exact"/>
              <w:rPr>
                <w:rFonts w:hint="eastAsia" w:ascii="宋体" w:hAnsi="宋体" w:cs="宋体"/>
                <w:color w:val="auto"/>
                <w:kern w:val="0"/>
                <w:sz w:val="21"/>
                <w:szCs w:val="21"/>
                <w:highlight w:val="none"/>
              </w:rPr>
            </w:pPr>
            <w:r>
              <w:rPr>
                <w:rFonts w:hint="eastAsia" w:ascii="宋体" w:hAnsi="宋体"/>
                <w:color w:val="auto"/>
                <w:sz w:val="21"/>
                <w:szCs w:val="21"/>
                <w:highlight w:val="none"/>
              </w:rPr>
              <w:t>响应文件签署及盖章</w:t>
            </w:r>
          </w:p>
        </w:tc>
        <w:tc>
          <w:tcPr>
            <w:tcW w:w="5220" w:type="dxa"/>
            <w:vAlign w:val="center"/>
          </w:tcPr>
          <w:p w14:paraId="33C1A403">
            <w:pPr>
              <w:spacing w:line="240" w:lineRule="exact"/>
              <w:rPr>
                <w:rFonts w:hint="eastAsia" w:ascii="宋体" w:hAnsi="宋体" w:cs="宋体"/>
                <w:color w:val="auto"/>
                <w:kern w:val="0"/>
                <w:sz w:val="21"/>
                <w:szCs w:val="21"/>
                <w:highlight w:val="none"/>
              </w:rPr>
            </w:pPr>
            <w:r>
              <w:rPr>
                <w:rFonts w:hint="eastAsia" w:ascii="宋体" w:hAnsi="宋体"/>
                <w:color w:val="auto"/>
                <w:sz w:val="21"/>
                <w:szCs w:val="21"/>
                <w:highlight w:val="none"/>
              </w:rPr>
              <w:t>响应文件按照竞争性磋商文件要求签字盖章。</w:t>
            </w:r>
          </w:p>
        </w:tc>
      </w:tr>
      <w:tr w14:paraId="416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B8AD1BB">
            <w:pPr>
              <w:spacing w:line="240" w:lineRule="exact"/>
              <w:jc w:val="center"/>
              <w:rPr>
                <w:rFonts w:hint="eastAsia" w:ascii="宋体" w:hAnsi="宋体" w:cs="宋体"/>
                <w:color w:val="auto"/>
                <w:kern w:val="0"/>
                <w:sz w:val="21"/>
                <w:szCs w:val="21"/>
                <w:highlight w:val="none"/>
              </w:rPr>
            </w:pPr>
          </w:p>
        </w:tc>
        <w:tc>
          <w:tcPr>
            <w:tcW w:w="1573" w:type="dxa"/>
            <w:vMerge w:val="continue"/>
            <w:vAlign w:val="center"/>
          </w:tcPr>
          <w:p w14:paraId="779CC9FF">
            <w:pPr>
              <w:spacing w:line="240" w:lineRule="exact"/>
              <w:rPr>
                <w:rFonts w:hint="eastAsia" w:ascii="宋体" w:hAnsi="宋体" w:cs="宋体"/>
                <w:color w:val="auto"/>
                <w:kern w:val="0"/>
                <w:sz w:val="21"/>
                <w:szCs w:val="21"/>
                <w:highlight w:val="none"/>
              </w:rPr>
            </w:pPr>
          </w:p>
        </w:tc>
        <w:tc>
          <w:tcPr>
            <w:tcW w:w="1996" w:type="dxa"/>
            <w:vAlign w:val="center"/>
          </w:tcPr>
          <w:p w14:paraId="54FE3E63">
            <w:pPr>
              <w:spacing w:line="240" w:lineRule="exact"/>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磋商方案</w:t>
            </w:r>
          </w:p>
        </w:tc>
        <w:tc>
          <w:tcPr>
            <w:tcW w:w="5220" w:type="dxa"/>
            <w:vAlign w:val="center"/>
          </w:tcPr>
          <w:p w14:paraId="38AC3475">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只能有一个方案参与磋商。</w:t>
            </w:r>
          </w:p>
        </w:tc>
      </w:tr>
      <w:tr w14:paraId="14EC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62826F95">
            <w:pPr>
              <w:spacing w:line="240" w:lineRule="exact"/>
              <w:jc w:val="center"/>
              <w:rPr>
                <w:rFonts w:hint="eastAsia" w:ascii="宋体" w:hAnsi="宋体" w:cs="宋体"/>
                <w:color w:val="auto"/>
                <w:kern w:val="0"/>
                <w:sz w:val="21"/>
                <w:szCs w:val="21"/>
                <w:highlight w:val="none"/>
              </w:rPr>
            </w:pPr>
          </w:p>
        </w:tc>
        <w:tc>
          <w:tcPr>
            <w:tcW w:w="1573" w:type="dxa"/>
            <w:vMerge w:val="continue"/>
            <w:vAlign w:val="center"/>
          </w:tcPr>
          <w:p w14:paraId="40FF94F9">
            <w:pPr>
              <w:spacing w:line="240" w:lineRule="exact"/>
              <w:rPr>
                <w:rFonts w:hint="eastAsia" w:ascii="宋体" w:hAnsi="宋体" w:cs="宋体"/>
                <w:color w:val="auto"/>
                <w:kern w:val="0"/>
                <w:sz w:val="21"/>
                <w:szCs w:val="21"/>
                <w:highlight w:val="none"/>
              </w:rPr>
            </w:pPr>
          </w:p>
        </w:tc>
        <w:tc>
          <w:tcPr>
            <w:tcW w:w="1996" w:type="dxa"/>
            <w:vAlign w:val="center"/>
          </w:tcPr>
          <w:p w14:paraId="2802F93D">
            <w:pPr>
              <w:spacing w:line="240" w:lineRule="exact"/>
              <w:rPr>
                <w:rFonts w:hint="eastAsia" w:ascii="宋体" w:hAnsi="宋体" w:cs="仿宋_GB2312"/>
                <w:color w:val="auto"/>
                <w:sz w:val="21"/>
                <w:szCs w:val="21"/>
                <w:highlight w:val="none"/>
                <w:lang w:val="zh-CN"/>
              </w:rPr>
            </w:pPr>
            <w:r>
              <w:rPr>
                <w:rFonts w:hint="eastAsia" w:ascii="宋体" w:hAnsi="宋体"/>
                <w:color w:val="auto"/>
                <w:sz w:val="21"/>
                <w:szCs w:val="21"/>
                <w:highlight w:val="none"/>
              </w:rPr>
              <w:t>报价唯一</w:t>
            </w:r>
          </w:p>
        </w:tc>
        <w:tc>
          <w:tcPr>
            <w:tcW w:w="5220" w:type="dxa"/>
            <w:vAlign w:val="center"/>
          </w:tcPr>
          <w:p w14:paraId="15205867">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只能在采购预算范围内报价，</w:t>
            </w:r>
            <w:r>
              <w:rPr>
                <w:rFonts w:hint="eastAsia" w:ascii="宋体" w:hAnsi="宋体"/>
                <w:color w:val="auto"/>
                <w:sz w:val="21"/>
                <w:szCs w:val="21"/>
                <w:highlight w:val="none"/>
              </w:rPr>
              <w:t>只能有一个有效报价，不得提交选择性报价。</w:t>
            </w:r>
          </w:p>
        </w:tc>
      </w:tr>
      <w:tr w14:paraId="2AA7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29100B0">
            <w:pPr>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73" w:type="dxa"/>
            <w:vAlign w:val="center"/>
          </w:tcPr>
          <w:p w14:paraId="4FD4429E">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6" w:type="dxa"/>
            <w:vAlign w:val="center"/>
          </w:tcPr>
          <w:p w14:paraId="1D0C89B5">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响应文件份数</w:t>
            </w:r>
          </w:p>
        </w:tc>
        <w:tc>
          <w:tcPr>
            <w:tcW w:w="5220" w:type="dxa"/>
            <w:vAlign w:val="center"/>
          </w:tcPr>
          <w:p w14:paraId="050BA439">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响应文件正、副本（含电子文档）数量符合竞争性磋商文件要求。</w:t>
            </w:r>
          </w:p>
        </w:tc>
      </w:tr>
      <w:tr w14:paraId="20B6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259D0B5">
            <w:pPr>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73" w:type="dxa"/>
            <w:vMerge w:val="restart"/>
            <w:vAlign w:val="center"/>
          </w:tcPr>
          <w:p w14:paraId="4AA86D32">
            <w:pPr>
              <w:spacing w:line="240" w:lineRule="exact"/>
              <w:rPr>
                <w:rFonts w:hint="eastAsia" w:ascii="宋体" w:hAnsi="宋体" w:cs="仿宋_GB2312"/>
                <w:color w:val="auto"/>
                <w:sz w:val="21"/>
                <w:szCs w:val="21"/>
                <w:highlight w:val="none"/>
                <w:lang w:val="zh-CN"/>
              </w:rPr>
            </w:pPr>
            <w:r>
              <w:rPr>
                <w:rFonts w:hint="eastAsia" w:ascii="宋体" w:hAnsi="宋体" w:cs="宋体"/>
                <w:color w:val="auto"/>
                <w:kern w:val="0"/>
                <w:sz w:val="21"/>
                <w:szCs w:val="21"/>
                <w:highlight w:val="none"/>
              </w:rPr>
              <w:t>竞争性磋商文件的响应程度审查</w:t>
            </w:r>
          </w:p>
        </w:tc>
        <w:tc>
          <w:tcPr>
            <w:tcW w:w="1996" w:type="dxa"/>
            <w:vAlign w:val="center"/>
          </w:tcPr>
          <w:p w14:paraId="3A71EEE8">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20" w:type="dxa"/>
            <w:vAlign w:val="center"/>
          </w:tcPr>
          <w:p w14:paraId="3FE71FA9">
            <w:pPr>
              <w:pStyle w:val="32"/>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满足本竞争性磋商文件第二篇、第三篇要求。</w:t>
            </w:r>
          </w:p>
        </w:tc>
      </w:tr>
      <w:tr w14:paraId="5C53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09AEF61">
            <w:pPr>
              <w:spacing w:line="240" w:lineRule="exact"/>
              <w:jc w:val="center"/>
              <w:rPr>
                <w:rFonts w:hint="eastAsia" w:ascii="宋体" w:hAnsi="宋体" w:cs="宋体"/>
                <w:color w:val="auto"/>
                <w:kern w:val="0"/>
                <w:sz w:val="21"/>
                <w:szCs w:val="21"/>
                <w:highlight w:val="none"/>
              </w:rPr>
            </w:pPr>
          </w:p>
        </w:tc>
        <w:tc>
          <w:tcPr>
            <w:tcW w:w="1573" w:type="dxa"/>
            <w:vMerge w:val="continue"/>
            <w:vAlign w:val="center"/>
          </w:tcPr>
          <w:p w14:paraId="22DE176F">
            <w:pPr>
              <w:spacing w:line="240" w:lineRule="exact"/>
              <w:rPr>
                <w:rFonts w:hint="eastAsia" w:ascii="宋体" w:hAnsi="宋体" w:cs="仿宋_GB2312"/>
                <w:color w:val="auto"/>
                <w:sz w:val="21"/>
                <w:szCs w:val="21"/>
                <w:highlight w:val="none"/>
                <w:lang w:val="zh-CN"/>
              </w:rPr>
            </w:pPr>
          </w:p>
        </w:tc>
        <w:tc>
          <w:tcPr>
            <w:tcW w:w="1996" w:type="dxa"/>
            <w:vAlign w:val="center"/>
          </w:tcPr>
          <w:p w14:paraId="3D35C3D5">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20" w:type="dxa"/>
            <w:vAlign w:val="center"/>
          </w:tcPr>
          <w:p w14:paraId="52A6994B">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满足竞争性磋商文件</w:t>
            </w:r>
            <w:r>
              <w:rPr>
                <w:rFonts w:hint="eastAsia" w:ascii="宋体" w:hAnsi="宋体" w:cs="仿宋_GB2312"/>
                <w:color w:val="auto"/>
                <w:sz w:val="21"/>
                <w:szCs w:val="21"/>
                <w:highlight w:val="none"/>
                <w:lang w:val="zh-CN"/>
              </w:rPr>
              <w:t>规定。</w:t>
            </w:r>
          </w:p>
        </w:tc>
      </w:tr>
    </w:tbl>
    <w:p w14:paraId="15086B1C">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F01D0C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B3910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ACF838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（五）在磋商过程中磋商的任何一方不得向他人透露与磋商有关的服务资料、价格或其他信息。</w:t>
      </w:r>
    </w:p>
    <w:p w14:paraId="25F483B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06CEE0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（七）供应商在磋商时作出的所有书面承诺须由法定代表人（或其授权代表）或自然人（供应商为自然人）签署。</w:t>
      </w:r>
    </w:p>
    <w:p w14:paraId="5DF3418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825B57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39AFF69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优劣顺序排列推荐。以上都相同的，按商务部分的优劣顺序排列推荐。（技术部分得分为0分的供应商将不推荐成为成交候选供应商）</w:t>
      </w:r>
    </w:p>
    <w:p w14:paraId="2E92EC13">
      <w:pPr>
        <w:pStyle w:val="4"/>
        <w:spacing w:before="0" w:after="0" w:line="440" w:lineRule="exact"/>
        <w:ind w:firstLine="482" w:firstLineChars="200"/>
        <w:rPr>
          <w:rFonts w:hint="eastAsia" w:ascii="宋体" w:hAnsi="宋体"/>
          <w:color w:val="auto"/>
          <w:sz w:val="24"/>
          <w:szCs w:val="24"/>
          <w:highlight w:val="none"/>
        </w:rPr>
      </w:pPr>
      <w:bookmarkStart w:id="75" w:name="_Toc6833"/>
      <w:r>
        <w:rPr>
          <w:rFonts w:hint="eastAsia" w:ascii="宋体" w:hAnsi="宋体"/>
          <w:color w:val="auto"/>
          <w:sz w:val="24"/>
          <w:szCs w:val="24"/>
          <w:highlight w:val="none"/>
        </w:rPr>
        <w:t>二、</w:t>
      </w:r>
      <w:bookmarkStart w:id="76" w:name="_Toc102227320"/>
      <w:bookmarkStart w:id="77" w:name="_Toc342913394"/>
      <w:r>
        <w:rPr>
          <w:rFonts w:hint="eastAsia" w:ascii="宋体" w:hAnsi="宋体"/>
          <w:color w:val="auto"/>
          <w:sz w:val="24"/>
          <w:szCs w:val="24"/>
          <w:highlight w:val="none"/>
        </w:rPr>
        <w:t>评审标准</w:t>
      </w:r>
      <w:bookmarkEnd w:id="75"/>
    </w:p>
    <w:tbl>
      <w:tblPr>
        <w:tblStyle w:val="58"/>
        <w:tblW w:w="953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35"/>
        <w:gridCol w:w="1134"/>
        <w:gridCol w:w="4153"/>
        <w:gridCol w:w="2366"/>
      </w:tblGrid>
      <w:tr w14:paraId="72D3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Align w:val="center"/>
          </w:tcPr>
          <w:p w14:paraId="55774EBF">
            <w:pPr>
              <w:widowControl/>
              <w:spacing w:line="240" w:lineRule="exact"/>
              <w:jc w:val="center"/>
              <w:rPr>
                <w:rFonts w:hint="eastAsia" w:ascii="宋体" w:hAnsi="宋体" w:eastAsia="宋体" w:cs="宋体"/>
                <w:b/>
                <w:bCs/>
                <w:color w:val="auto"/>
                <w:kern w:val="0"/>
                <w:sz w:val="21"/>
                <w:szCs w:val="21"/>
                <w:highlight w:val="none"/>
              </w:rPr>
            </w:pPr>
            <w:bookmarkStart w:id="78" w:name="_Hlk150415958"/>
            <w:r>
              <w:rPr>
                <w:rFonts w:hint="eastAsia" w:ascii="宋体" w:hAnsi="宋体" w:eastAsia="宋体" w:cs="宋体"/>
                <w:b/>
                <w:bCs/>
                <w:color w:val="auto"/>
                <w:kern w:val="0"/>
                <w:sz w:val="21"/>
                <w:szCs w:val="21"/>
                <w:highlight w:val="none"/>
              </w:rPr>
              <w:t>序号</w:t>
            </w:r>
          </w:p>
        </w:tc>
        <w:tc>
          <w:tcPr>
            <w:tcW w:w="1135" w:type="dxa"/>
            <w:vAlign w:val="center"/>
          </w:tcPr>
          <w:p w14:paraId="5D14D7EA">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评分因素及权重</w:t>
            </w:r>
          </w:p>
        </w:tc>
        <w:tc>
          <w:tcPr>
            <w:tcW w:w="1134" w:type="dxa"/>
            <w:vAlign w:val="center"/>
          </w:tcPr>
          <w:p w14:paraId="03AC26BF">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4153" w:type="dxa"/>
            <w:vAlign w:val="center"/>
          </w:tcPr>
          <w:p w14:paraId="7E570EBA">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2366" w:type="dxa"/>
            <w:vAlign w:val="center"/>
          </w:tcPr>
          <w:p w14:paraId="6CDCEF40">
            <w:pPr>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1863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Align w:val="center"/>
          </w:tcPr>
          <w:p w14:paraId="3390B6EC">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35" w:type="dxa"/>
            <w:vAlign w:val="center"/>
          </w:tcPr>
          <w:p w14:paraId="51C656C6">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40FBB801">
            <w:pPr>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p>
        </w:tc>
        <w:tc>
          <w:tcPr>
            <w:tcW w:w="1134" w:type="dxa"/>
            <w:vAlign w:val="center"/>
          </w:tcPr>
          <w:p w14:paraId="13CEE28C">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10分</w:t>
            </w:r>
          </w:p>
        </w:tc>
        <w:tc>
          <w:tcPr>
            <w:tcW w:w="4153" w:type="dxa"/>
            <w:vAlign w:val="center"/>
          </w:tcPr>
          <w:p w14:paraId="02D5C2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满足磋商文件要求且报价最低的供应商的价格为磋商基准价，其价格分为满分。按照下列公式计算每个供应商的磋商报价得分。</w:t>
            </w:r>
          </w:p>
          <w:p w14:paraId="5D9BC69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磋商报价得分=（磋商基准价/磋商报价）×价格权值×100</w:t>
            </w:r>
          </w:p>
        </w:tc>
        <w:tc>
          <w:tcPr>
            <w:tcW w:w="2366" w:type="dxa"/>
            <w:vAlign w:val="center"/>
          </w:tcPr>
          <w:p w14:paraId="3C1F509A">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对小微企业的价格用扣除后的价格参与评审，详见“关于小微企业报价扣除比例说明”。</w:t>
            </w:r>
          </w:p>
        </w:tc>
      </w:tr>
      <w:tr w14:paraId="717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restart"/>
            <w:vAlign w:val="center"/>
          </w:tcPr>
          <w:p w14:paraId="4C8AD688">
            <w:pPr>
              <w:widowControl/>
              <w:spacing w:line="240" w:lineRule="exact"/>
              <w:jc w:val="center"/>
              <w:rPr>
                <w:rFonts w:hint="eastAsia" w:ascii="宋体" w:hAnsi="宋体" w:eastAsia="宋体" w:cs="宋体"/>
                <w:color w:val="auto"/>
                <w:kern w:val="0"/>
                <w:sz w:val="21"/>
                <w:szCs w:val="21"/>
                <w:highlight w:val="none"/>
              </w:rPr>
            </w:pPr>
            <w:bookmarkStart w:id="79" w:name="_Hlk150347242"/>
            <w:r>
              <w:rPr>
                <w:rFonts w:hint="eastAsia" w:ascii="宋体" w:hAnsi="宋体" w:eastAsia="宋体" w:cs="宋体"/>
                <w:color w:val="auto"/>
                <w:kern w:val="0"/>
                <w:sz w:val="21"/>
                <w:szCs w:val="21"/>
                <w:highlight w:val="none"/>
              </w:rPr>
              <w:t>2</w:t>
            </w:r>
          </w:p>
        </w:tc>
        <w:tc>
          <w:tcPr>
            <w:tcW w:w="1135" w:type="dxa"/>
            <w:vMerge w:val="restart"/>
            <w:vAlign w:val="center"/>
          </w:tcPr>
          <w:p w14:paraId="0554F714">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服务部分（</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w:t>
            </w:r>
          </w:p>
        </w:tc>
        <w:tc>
          <w:tcPr>
            <w:tcW w:w="1134" w:type="dxa"/>
            <w:vMerge w:val="restart"/>
            <w:vAlign w:val="center"/>
          </w:tcPr>
          <w:p w14:paraId="221A45EB">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w:t>
            </w:r>
          </w:p>
          <w:p w14:paraId="5668E64B">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施方案</w:t>
            </w:r>
          </w:p>
          <w:p w14:paraId="7496C382">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 ）</w:t>
            </w:r>
          </w:p>
          <w:p w14:paraId="3FAE088C">
            <w:pPr>
              <w:spacing w:line="240" w:lineRule="atLeas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质量控制</w:t>
            </w:r>
          </w:p>
          <w:p w14:paraId="7F2E6195">
            <w:pPr>
              <w:spacing w:line="24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1"/>
                <w:szCs w:val="21"/>
                <w:highlight w:val="none"/>
                <w:lang w:val="en-US" w:eastAsia="zh-CN"/>
              </w:rPr>
              <w:t>（10分）</w:t>
            </w:r>
          </w:p>
        </w:tc>
        <w:tc>
          <w:tcPr>
            <w:tcW w:w="4153" w:type="dxa"/>
            <w:vAlign w:val="center"/>
          </w:tcPr>
          <w:p w14:paraId="0A21BA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依据各投标人项目实施方案中的流程步骤进行比较，根据内容的详细丰富程度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管理制度的规范性、科学性和先进性，以及保密措施、风险防范措施的有效性和可操作性。</w:t>
            </w:r>
          </w:p>
          <w:p w14:paraId="3D8B97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方案说明详细、准确、符合要求的为优，得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CBF04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方案说明较为详细、较为准确、较符合要求的为良，得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8EE0B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方案说明一般详细、准确度不高，不符合要求的为一般，得3分。</w:t>
            </w:r>
          </w:p>
          <w:p w14:paraId="7964C09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方案说明内容和本项项目无关或未提供的不得分。</w:t>
            </w:r>
          </w:p>
        </w:tc>
        <w:tc>
          <w:tcPr>
            <w:tcW w:w="2366" w:type="dxa"/>
            <w:vMerge w:val="restart"/>
            <w:vAlign w:val="center"/>
          </w:tcPr>
          <w:p w14:paraId="210E89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1.提供方案，格式自拟。</w:t>
            </w:r>
          </w:p>
          <w:p w14:paraId="45BFFDA7">
            <w:pPr>
              <w:spacing w:line="360" w:lineRule="auto"/>
              <w:ind w:firstLine="420" w:firstLineChars="200"/>
              <w:rPr>
                <w:rFonts w:hint="eastAsia" w:ascii="宋体" w:hAnsi="宋体" w:eastAsia="宋体" w:cs="宋体"/>
                <w:color w:val="auto"/>
                <w:kern w:val="0"/>
                <w:sz w:val="21"/>
                <w:szCs w:val="21"/>
                <w:highlight w:val="none"/>
                <w:lang w:val="zh-CN"/>
              </w:rPr>
            </w:pPr>
          </w:p>
        </w:tc>
      </w:tr>
      <w:tr w14:paraId="71A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6039AEE6">
            <w:pPr>
              <w:widowControl/>
              <w:spacing w:line="240" w:lineRule="exact"/>
              <w:jc w:val="center"/>
              <w:rPr>
                <w:rFonts w:hint="eastAsia" w:ascii="宋体" w:hAnsi="宋体" w:eastAsia="宋体" w:cs="宋体"/>
                <w:color w:val="auto"/>
                <w:kern w:val="0"/>
                <w:sz w:val="21"/>
                <w:szCs w:val="21"/>
                <w:highlight w:val="none"/>
              </w:rPr>
            </w:pPr>
          </w:p>
        </w:tc>
        <w:tc>
          <w:tcPr>
            <w:tcW w:w="1135" w:type="dxa"/>
            <w:vMerge w:val="continue"/>
            <w:vAlign w:val="center"/>
          </w:tcPr>
          <w:p w14:paraId="52A3CC1B">
            <w:pPr>
              <w:widowControl/>
              <w:spacing w:line="240" w:lineRule="exact"/>
              <w:jc w:val="center"/>
              <w:rPr>
                <w:rFonts w:hint="eastAsia" w:ascii="宋体" w:hAnsi="宋体" w:eastAsia="宋体" w:cs="宋体"/>
                <w:color w:val="auto"/>
                <w:kern w:val="0"/>
                <w:sz w:val="21"/>
                <w:szCs w:val="21"/>
                <w:highlight w:val="none"/>
              </w:rPr>
            </w:pPr>
          </w:p>
        </w:tc>
        <w:tc>
          <w:tcPr>
            <w:tcW w:w="1134" w:type="dxa"/>
            <w:vMerge w:val="continue"/>
            <w:vAlign w:val="center"/>
          </w:tcPr>
          <w:p w14:paraId="704B6BF2">
            <w:pPr>
              <w:spacing w:line="240" w:lineRule="atLeast"/>
              <w:jc w:val="center"/>
              <w:rPr>
                <w:rFonts w:hint="eastAsia" w:ascii="宋体" w:hAnsi="宋体" w:eastAsia="宋体" w:cs="宋体"/>
                <w:color w:val="000000"/>
                <w:sz w:val="21"/>
                <w:szCs w:val="21"/>
                <w:highlight w:val="none"/>
                <w:lang w:val="en-US" w:eastAsia="zh-CN"/>
              </w:rPr>
            </w:pPr>
          </w:p>
        </w:tc>
        <w:tc>
          <w:tcPr>
            <w:tcW w:w="4153" w:type="dxa"/>
            <w:vAlign w:val="center"/>
          </w:tcPr>
          <w:p w14:paraId="76EF88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依据各投标人项目实施方案中测评方法、测评工具进行比较。</w:t>
            </w:r>
          </w:p>
          <w:p w14:paraId="28C3A9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方案说明详细、准确、符合要求的为优，得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073ACE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方案说明较为详细、较为准确、较符合要求的为良，得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65002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方案说明一般详细、准确度不高，不符合要求的为一般，得3分。</w:t>
            </w:r>
          </w:p>
          <w:p w14:paraId="402BCE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方案说明内容和本项项目无关或未提供的不得分。</w:t>
            </w:r>
          </w:p>
        </w:tc>
        <w:tc>
          <w:tcPr>
            <w:tcW w:w="2366" w:type="dxa"/>
            <w:vMerge w:val="continue"/>
            <w:vAlign w:val="center"/>
          </w:tcPr>
          <w:p w14:paraId="5C4C32DC">
            <w:pPr>
              <w:spacing w:line="360" w:lineRule="auto"/>
              <w:ind w:firstLine="420" w:firstLineChars="200"/>
              <w:rPr>
                <w:rFonts w:hint="eastAsia" w:ascii="宋体" w:hAnsi="宋体" w:eastAsia="宋体" w:cs="宋体"/>
                <w:color w:val="auto"/>
                <w:kern w:val="0"/>
                <w:sz w:val="21"/>
                <w:szCs w:val="21"/>
                <w:highlight w:val="none"/>
                <w:lang w:val="zh-CN"/>
              </w:rPr>
            </w:pPr>
          </w:p>
        </w:tc>
      </w:tr>
      <w:tr w14:paraId="60BA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78BA85EE">
            <w:pPr>
              <w:widowControl/>
              <w:spacing w:line="240" w:lineRule="exact"/>
              <w:jc w:val="center"/>
              <w:rPr>
                <w:rFonts w:hint="eastAsia" w:ascii="宋体" w:hAnsi="宋体" w:eastAsia="宋体" w:cs="宋体"/>
                <w:color w:val="auto"/>
                <w:kern w:val="0"/>
                <w:sz w:val="21"/>
                <w:szCs w:val="21"/>
                <w:highlight w:val="none"/>
              </w:rPr>
            </w:pPr>
          </w:p>
        </w:tc>
        <w:tc>
          <w:tcPr>
            <w:tcW w:w="1135" w:type="dxa"/>
            <w:vMerge w:val="continue"/>
            <w:vAlign w:val="center"/>
          </w:tcPr>
          <w:p w14:paraId="253202AA">
            <w:pPr>
              <w:widowControl/>
              <w:spacing w:line="240" w:lineRule="exact"/>
              <w:jc w:val="center"/>
              <w:rPr>
                <w:rFonts w:hint="eastAsia" w:ascii="宋体" w:hAnsi="宋体" w:eastAsia="宋体" w:cs="宋体"/>
                <w:color w:val="auto"/>
                <w:kern w:val="0"/>
                <w:sz w:val="21"/>
                <w:szCs w:val="21"/>
                <w:highlight w:val="none"/>
              </w:rPr>
            </w:pPr>
          </w:p>
        </w:tc>
        <w:tc>
          <w:tcPr>
            <w:tcW w:w="1134" w:type="dxa"/>
            <w:vMerge w:val="continue"/>
            <w:vAlign w:val="center"/>
          </w:tcPr>
          <w:p w14:paraId="426DC2CD">
            <w:pPr>
              <w:widowControl/>
              <w:spacing w:line="360" w:lineRule="auto"/>
              <w:jc w:val="center"/>
              <w:rPr>
                <w:rFonts w:hint="eastAsia" w:ascii="宋体" w:hAnsi="宋体" w:eastAsia="宋体" w:cs="宋体"/>
                <w:color w:val="auto"/>
                <w:kern w:val="0"/>
                <w:sz w:val="21"/>
                <w:szCs w:val="21"/>
                <w:highlight w:val="none"/>
              </w:rPr>
            </w:pPr>
          </w:p>
        </w:tc>
        <w:tc>
          <w:tcPr>
            <w:tcW w:w="4153" w:type="dxa"/>
            <w:vAlign w:val="center"/>
          </w:tcPr>
          <w:p w14:paraId="4D1943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依据各投标人项目实施方案中保密措施、项目管理制度进行比较。</w:t>
            </w:r>
          </w:p>
          <w:p w14:paraId="4EA6E9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方案说明详细、准确、符合要求的为优，得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D8FB3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方案说明较为详细、较为准确、较符合要求的为良，得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5094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方案说明一般详细、准确度不高，不符合要求的为一般，得3分。</w:t>
            </w:r>
          </w:p>
          <w:p w14:paraId="4E92A4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方案说明内容和本项项目无关或未提供的不得分。</w:t>
            </w:r>
          </w:p>
        </w:tc>
        <w:tc>
          <w:tcPr>
            <w:tcW w:w="2366" w:type="dxa"/>
            <w:vMerge w:val="continue"/>
            <w:vAlign w:val="center"/>
          </w:tcPr>
          <w:p w14:paraId="1017162A">
            <w:pPr>
              <w:spacing w:line="240" w:lineRule="exact"/>
              <w:rPr>
                <w:rFonts w:hint="eastAsia" w:ascii="宋体" w:hAnsi="宋体" w:eastAsia="宋体" w:cs="宋体"/>
                <w:color w:val="auto"/>
                <w:sz w:val="21"/>
                <w:szCs w:val="21"/>
                <w:highlight w:val="none"/>
              </w:rPr>
            </w:pPr>
          </w:p>
        </w:tc>
      </w:tr>
      <w:tr w14:paraId="3D72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26366FC8">
            <w:pPr>
              <w:widowControl/>
              <w:spacing w:line="240" w:lineRule="exact"/>
              <w:jc w:val="center"/>
              <w:rPr>
                <w:rFonts w:hint="eastAsia" w:ascii="宋体" w:hAnsi="宋体" w:eastAsia="宋体" w:cs="宋体"/>
                <w:color w:val="auto"/>
                <w:kern w:val="0"/>
                <w:sz w:val="21"/>
                <w:szCs w:val="21"/>
                <w:highlight w:val="none"/>
              </w:rPr>
            </w:pPr>
          </w:p>
        </w:tc>
        <w:tc>
          <w:tcPr>
            <w:tcW w:w="1135" w:type="dxa"/>
            <w:vMerge w:val="continue"/>
            <w:vAlign w:val="center"/>
          </w:tcPr>
          <w:p w14:paraId="67DE2155">
            <w:pPr>
              <w:widowControl/>
              <w:spacing w:line="240" w:lineRule="exact"/>
              <w:jc w:val="center"/>
              <w:rPr>
                <w:rFonts w:hint="eastAsia" w:ascii="宋体" w:hAnsi="宋体" w:eastAsia="宋体" w:cs="宋体"/>
                <w:color w:val="auto"/>
                <w:kern w:val="0"/>
                <w:sz w:val="21"/>
                <w:szCs w:val="21"/>
                <w:highlight w:val="none"/>
              </w:rPr>
            </w:pPr>
          </w:p>
        </w:tc>
        <w:tc>
          <w:tcPr>
            <w:tcW w:w="1134" w:type="dxa"/>
            <w:vMerge w:val="continue"/>
            <w:vAlign w:val="center"/>
          </w:tcPr>
          <w:p w14:paraId="19A3C7C8">
            <w:pPr>
              <w:spacing w:line="240" w:lineRule="atLeast"/>
              <w:jc w:val="center"/>
              <w:rPr>
                <w:rFonts w:hint="eastAsia" w:ascii="宋体" w:hAnsi="宋体" w:eastAsia="宋体" w:cs="宋体"/>
                <w:color w:val="auto"/>
                <w:kern w:val="0"/>
                <w:sz w:val="21"/>
                <w:szCs w:val="21"/>
                <w:highlight w:val="none"/>
              </w:rPr>
            </w:pPr>
          </w:p>
        </w:tc>
        <w:tc>
          <w:tcPr>
            <w:tcW w:w="4153" w:type="dxa"/>
            <w:vAlign w:val="center"/>
          </w:tcPr>
          <w:p w14:paraId="378D4A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依据各投标人项目实施方案中的风险防范措施进行比较，</w:t>
            </w:r>
          </w:p>
          <w:p w14:paraId="1C37FB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方案说明详细、准确、符合要求的为优，得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E636D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方案说明较为详细、较为准确、较符合要求的为良，得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09D7D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方案说明一般详细、准确度不高，不符合要求的为一般，得3分。</w:t>
            </w:r>
          </w:p>
          <w:p w14:paraId="4F912E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方案说明内容和本项项目无关或未提供的不得分。</w:t>
            </w:r>
          </w:p>
        </w:tc>
        <w:tc>
          <w:tcPr>
            <w:tcW w:w="2366" w:type="dxa"/>
            <w:vMerge w:val="continue"/>
            <w:vAlign w:val="center"/>
          </w:tcPr>
          <w:p w14:paraId="785B0242">
            <w:pPr>
              <w:spacing w:line="240" w:lineRule="atLeast"/>
              <w:jc w:val="center"/>
              <w:rPr>
                <w:rFonts w:hint="eastAsia" w:ascii="宋体" w:hAnsi="宋体" w:eastAsia="宋体" w:cs="宋体"/>
                <w:color w:val="auto"/>
                <w:sz w:val="21"/>
                <w:szCs w:val="21"/>
                <w:highlight w:val="none"/>
              </w:rPr>
            </w:pPr>
          </w:p>
        </w:tc>
      </w:tr>
      <w:tr w14:paraId="3688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Align w:val="center"/>
          </w:tcPr>
          <w:p w14:paraId="6F3A3F19">
            <w:pPr>
              <w:widowControl/>
              <w:spacing w:line="240" w:lineRule="exact"/>
              <w:jc w:val="center"/>
              <w:rPr>
                <w:rFonts w:hint="eastAsia" w:ascii="宋体" w:hAnsi="宋体" w:eastAsia="宋体" w:cs="宋体"/>
                <w:color w:val="auto"/>
                <w:kern w:val="0"/>
                <w:sz w:val="21"/>
                <w:szCs w:val="21"/>
                <w:highlight w:val="none"/>
              </w:rPr>
            </w:pPr>
          </w:p>
        </w:tc>
        <w:tc>
          <w:tcPr>
            <w:tcW w:w="1135" w:type="dxa"/>
            <w:vAlign w:val="center"/>
          </w:tcPr>
          <w:p w14:paraId="2EF34344">
            <w:pPr>
              <w:widowControl/>
              <w:spacing w:line="240" w:lineRule="exact"/>
              <w:jc w:val="center"/>
              <w:rPr>
                <w:rFonts w:hint="eastAsia" w:ascii="宋体" w:hAnsi="宋体" w:eastAsia="宋体" w:cs="宋体"/>
                <w:color w:val="auto"/>
                <w:kern w:val="0"/>
                <w:sz w:val="21"/>
                <w:szCs w:val="21"/>
                <w:highlight w:val="none"/>
              </w:rPr>
            </w:pPr>
          </w:p>
        </w:tc>
        <w:tc>
          <w:tcPr>
            <w:tcW w:w="1134" w:type="dxa"/>
            <w:vAlign w:val="center"/>
          </w:tcPr>
          <w:p w14:paraId="450971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测试工具（8分）</w:t>
            </w:r>
          </w:p>
        </w:tc>
        <w:tc>
          <w:tcPr>
            <w:tcW w:w="4153" w:type="dxa"/>
            <w:vAlign w:val="center"/>
          </w:tcPr>
          <w:p w14:paraId="0F55E7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投标人的性能测试工具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安全测试工具</w:t>
            </w:r>
            <w:r>
              <w:rPr>
                <w:rFonts w:hint="eastAsia" w:ascii="宋体" w:hAnsi="宋体" w:eastAsia="宋体" w:cs="宋体"/>
                <w:color w:val="auto"/>
                <w:sz w:val="21"/>
                <w:szCs w:val="21"/>
                <w:highlight w:val="none"/>
              </w:rPr>
              <w:t>（如LoadRunne、Jmeter等）符合正版化要求得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有一个得4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最多得8</w:t>
            </w:r>
            <w:r>
              <w:rPr>
                <w:rFonts w:hint="eastAsia" w:ascii="宋体" w:hAnsi="宋体" w:eastAsia="宋体" w:cs="宋体"/>
                <w:color w:val="auto"/>
                <w:sz w:val="21"/>
                <w:szCs w:val="21"/>
                <w:highlight w:val="none"/>
              </w:rPr>
              <w:t>分。</w:t>
            </w:r>
          </w:p>
        </w:tc>
        <w:tc>
          <w:tcPr>
            <w:tcW w:w="2366" w:type="dxa"/>
            <w:vAlign w:val="center"/>
          </w:tcPr>
          <w:p w14:paraId="2FDCFF7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提供工具购买合同的首页、签字页等复印件并加盖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公章，原件备查</w:t>
            </w:r>
            <w:r>
              <w:rPr>
                <w:rFonts w:hint="eastAsia" w:ascii="宋体" w:hAnsi="宋体" w:eastAsia="宋体" w:cs="宋体"/>
                <w:color w:val="auto"/>
                <w:sz w:val="21"/>
                <w:szCs w:val="21"/>
                <w:highlight w:val="none"/>
                <w:lang w:eastAsia="zh-CN"/>
              </w:rPr>
              <w:t>。</w:t>
            </w:r>
          </w:p>
        </w:tc>
      </w:tr>
      <w:bookmarkEnd w:id="79"/>
      <w:tr w14:paraId="519D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restart"/>
            <w:vAlign w:val="center"/>
          </w:tcPr>
          <w:p w14:paraId="5BD0B692">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5" w:type="dxa"/>
            <w:vMerge w:val="restart"/>
            <w:vAlign w:val="center"/>
          </w:tcPr>
          <w:p w14:paraId="70F8D414">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p w14:paraId="14ED09B1">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w:t>
            </w:r>
          </w:p>
        </w:tc>
        <w:tc>
          <w:tcPr>
            <w:tcW w:w="1134" w:type="dxa"/>
            <w:vAlign w:val="center"/>
          </w:tcPr>
          <w:p w14:paraId="4451BB0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项目经理（10分）</w:t>
            </w:r>
          </w:p>
        </w:tc>
        <w:tc>
          <w:tcPr>
            <w:tcW w:w="4153" w:type="dxa"/>
            <w:vAlign w:val="center"/>
          </w:tcPr>
          <w:p w14:paraId="09475751">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项目经理</w:t>
            </w:r>
            <w:r>
              <w:rPr>
                <w:rFonts w:hint="eastAsia" w:ascii="宋体" w:hAnsi="宋体" w:eastAsia="宋体" w:cs="宋体"/>
                <w:color w:val="000000"/>
                <w:sz w:val="21"/>
                <w:szCs w:val="21"/>
                <w:highlight w:val="none"/>
              </w:rPr>
              <w:t>具备</w:t>
            </w:r>
            <w:r>
              <w:rPr>
                <w:rFonts w:hint="eastAsia" w:ascii="宋体" w:hAnsi="宋体" w:eastAsia="宋体" w:cs="宋体"/>
                <w:color w:val="000000"/>
                <w:sz w:val="21"/>
                <w:szCs w:val="21"/>
                <w:highlight w:val="none"/>
                <w:lang w:val="en-US" w:eastAsia="zh-CN"/>
              </w:rPr>
              <w:t>博士研究生以上学历</w:t>
            </w:r>
            <w:r>
              <w:rPr>
                <w:rFonts w:hint="eastAsia" w:ascii="宋体" w:hAnsi="宋体" w:eastAsia="宋体" w:cs="宋体"/>
                <w:color w:val="000000"/>
                <w:sz w:val="21"/>
                <w:szCs w:val="21"/>
                <w:highlight w:val="none"/>
              </w:rPr>
              <w:t>和</w:t>
            </w:r>
            <w:r>
              <w:rPr>
                <w:rFonts w:hint="eastAsia" w:ascii="宋体" w:hAnsi="宋体" w:eastAsia="宋体" w:cs="宋体"/>
                <w:color w:val="000000"/>
                <w:sz w:val="21"/>
                <w:szCs w:val="21"/>
                <w:highlight w:val="none"/>
                <w:lang w:val="en-US" w:eastAsia="zh-CN"/>
              </w:rPr>
              <w:t>软件相关正高级工程师职称</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分，只具备其中一项得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分，否则不得分。</w:t>
            </w:r>
          </w:p>
        </w:tc>
        <w:tc>
          <w:tcPr>
            <w:tcW w:w="2366" w:type="dxa"/>
            <w:vAlign w:val="center"/>
          </w:tcPr>
          <w:p w14:paraId="78FE5F6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提供证书复印件加盖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000000"/>
                <w:sz w:val="21"/>
                <w:szCs w:val="21"/>
                <w:highlight w:val="none"/>
              </w:rPr>
              <w:t>公章，原件备查</w:t>
            </w:r>
            <w:r>
              <w:rPr>
                <w:rFonts w:hint="eastAsia" w:ascii="宋体" w:hAnsi="宋体" w:eastAsia="宋体" w:cs="宋体"/>
                <w:color w:val="000000"/>
                <w:sz w:val="21"/>
                <w:szCs w:val="21"/>
                <w:highlight w:val="none"/>
                <w:lang w:eastAsia="zh-CN"/>
              </w:rPr>
              <w:t>。</w:t>
            </w:r>
          </w:p>
        </w:tc>
      </w:tr>
      <w:tr w14:paraId="1D7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3173A04F">
            <w:pPr>
              <w:spacing w:line="240" w:lineRule="exact"/>
              <w:rPr>
                <w:rFonts w:hint="eastAsia" w:ascii="宋体" w:hAnsi="宋体" w:eastAsia="宋体" w:cs="宋体"/>
                <w:color w:val="auto"/>
                <w:sz w:val="21"/>
                <w:szCs w:val="21"/>
                <w:highlight w:val="none"/>
              </w:rPr>
            </w:pPr>
          </w:p>
        </w:tc>
        <w:tc>
          <w:tcPr>
            <w:tcW w:w="1135" w:type="dxa"/>
            <w:vMerge w:val="continue"/>
            <w:vAlign w:val="center"/>
          </w:tcPr>
          <w:p w14:paraId="3BD9B38B">
            <w:pPr>
              <w:widowControl/>
              <w:spacing w:line="240" w:lineRule="exact"/>
              <w:jc w:val="center"/>
              <w:rPr>
                <w:rFonts w:hint="eastAsia" w:ascii="宋体" w:hAnsi="宋体" w:eastAsia="宋体" w:cs="宋体"/>
                <w:color w:val="auto"/>
                <w:kern w:val="0"/>
                <w:sz w:val="21"/>
                <w:szCs w:val="21"/>
                <w:highlight w:val="none"/>
              </w:rPr>
            </w:pPr>
          </w:p>
        </w:tc>
        <w:tc>
          <w:tcPr>
            <w:tcW w:w="1134" w:type="dxa"/>
            <w:vAlign w:val="center"/>
          </w:tcPr>
          <w:p w14:paraId="08C7D6CB">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团队配置</w:t>
            </w:r>
          </w:p>
          <w:p w14:paraId="249BB30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p>
        </w:tc>
        <w:tc>
          <w:tcPr>
            <w:tcW w:w="4153" w:type="dxa"/>
            <w:vAlign w:val="center"/>
          </w:tcPr>
          <w:p w14:paraId="2BEC04C7">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highlight w:val="none"/>
                <w:lang w:val="en-US" w:eastAsia="zh-CN"/>
              </w:rPr>
              <w:t>供应商拟投入的项目组人员</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名（含）以上高级职称得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6-9</w:t>
            </w:r>
            <w:r>
              <w:rPr>
                <w:rFonts w:hint="eastAsia" w:ascii="宋体" w:hAnsi="宋体" w:eastAsia="宋体" w:cs="宋体"/>
                <w:sz w:val="21"/>
                <w:szCs w:val="21"/>
                <w:highlight w:val="none"/>
              </w:rPr>
              <w:t>名得5分；1-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名得3分。</w:t>
            </w:r>
            <w:r>
              <w:rPr>
                <w:rFonts w:hint="eastAsia" w:ascii="宋体" w:hAnsi="宋体" w:eastAsia="宋体" w:cs="宋体"/>
                <w:sz w:val="21"/>
                <w:szCs w:val="21"/>
                <w:highlight w:val="none"/>
                <w:lang w:val="en-US" w:eastAsia="zh-CN"/>
              </w:rPr>
              <w:t>未提供不得分。</w:t>
            </w:r>
          </w:p>
        </w:tc>
        <w:tc>
          <w:tcPr>
            <w:tcW w:w="2366" w:type="dxa"/>
            <w:vAlign w:val="center"/>
          </w:tcPr>
          <w:p w14:paraId="3B85F774">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清晰的</w:t>
            </w:r>
            <w:r>
              <w:rPr>
                <w:rFonts w:hint="eastAsia" w:ascii="宋体" w:hAnsi="宋体" w:eastAsia="宋体" w:cs="宋体"/>
                <w:sz w:val="21"/>
                <w:szCs w:val="21"/>
                <w:highlight w:val="none"/>
              </w:rPr>
              <w:t>证书复印件</w:t>
            </w:r>
            <w:r>
              <w:rPr>
                <w:rFonts w:hint="eastAsia" w:ascii="宋体" w:hAnsi="宋体" w:eastAsia="宋体" w:cs="宋体"/>
                <w:sz w:val="21"/>
                <w:szCs w:val="21"/>
                <w:highlight w:val="none"/>
                <w:lang w:val="en-US" w:eastAsia="zh-CN"/>
              </w:rPr>
              <w:t>和供应商为其缴纳的任意三个月社保证明复印件。</w:t>
            </w:r>
          </w:p>
        </w:tc>
      </w:tr>
      <w:tr w14:paraId="18BD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2187BB1B">
            <w:pPr>
              <w:spacing w:line="240" w:lineRule="exact"/>
              <w:rPr>
                <w:rFonts w:hint="eastAsia" w:ascii="宋体" w:hAnsi="宋体" w:eastAsia="宋体" w:cs="宋体"/>
                <w:color w:val="auto"/>
                <w:sz w:val="21"/>
                <w:szCs w:val="21"/>
                <w:highlight w:val="none"/>
              </w:rPr>
            </w:pPr>
          </w:p>
        </w:tc>
        <w:tc>
          <w:tcPr>
            <w:tcW w:w="1135" w:type="dxa"/>
            <w:vMerge w:val="continue"/>
            <w:vAlign w:val="center"/>
          </w:tcPr>
          <w:p w14:paraId="6F21B27A">
            <w:pPr>
              <w:widowControl/>
              <w:spacing w:line="240" w:lineRule="exact"/>
              <w:jc w:val="center"/>
              <w:rPr>
                <w:rFonts w:hint="eastAsia" w:ascii="宋体" w:hAnsi="宋体" w:eastAsia="宋体" w:cs="宋体"/>
                <w:color w:val="auto"/>
                <w:kern w:val="0"/>
                <w:sz w:val="21"/>
                <w:szCs w:val="21"/>
                <w:highlight w:val="none"/>
              </w:rPr>
            </w:pPr>
          </w:p>
        </w:tc>
        <w:tc>
          <w:tcPr>
            <w:tcW w:w="1134" w:type="dxa"/>
            <w:vMerge w:val="restart"/>
            <w:vAlign w:val="center"/>
          </w:tcPr>
          <w:p w14:paraId="24BC37E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1C7D3D8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4153" w:type="dxa"/>
            <w:vAlign w:val="center"/>
          </w:tcPr>
          <w:p w14:paraId="7D51C79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供应商获得市区级以上政府部门授予的软件类测试中心或软件类评估机构资质的，每提供一个证明材料得5分，最多得15分。</w:t>
            </w:r>
          </w:p>
        </w:tc>
        <w:tc>
          <w:tcPr>
            <w:tcW w:w="2366" w:type="dxa"/>
            <w:vAlign w:val="center"/>
          </w:tcPr>
          <w:p w14:paraId="456397A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提供证明材料复印件加盖供应商公章。</w:t>
            </w:r>
          </w:p>
        </w:tc>
      </w:tr>
      <w:tr w14:paraId="690C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21366227">
            <w:pPr>
              <w:spacing w:line="240" w:lineRule="exact"/>
              <w:rPr>
                <w:rFonts w:hint="eastAsia" w:ascii="宋体" w:hAnsi="宋体" w:eastAsia="宋体" w:cs="宋体"/>
                <w:color w:val="auto"/>
                <w:sz w:val="21"/>
                <w:szCs w:val="21"/>
                <w:highlight w:val="none"/>
              </w:rPr>
            </w:pPr>
          </w:p>
        </w:tc>
        <w:tc>
          <w:tcPr>
            <w:tcW w:w="1135" w:type="dxa"/>
            <w:vMerge w:val="continue"/>
            <w:vAlign w:val="center"/>
          </w:tcPr>
          <w:p w14:paraId="216B23FA">
            <w:pPr>
              <w:widowControl/>
              <w:spacing w:line="240" w:lineRule="exact"/>
              <w:jc w:val="center"/>
              <w:rPr>
                <w:rFonts w:hint="eastAsia" w:ascii="宋体" w:hAnsi="宋体" w:eastAsia="宋体" w:cs="宋体"/>
                <w:color w:val="auto"/>
                <w:kern w:val="0"/>
                <w:sz w:val="21"/>
                <w:szCs w:val="21"/>
                <w:highlight w:val="none"/>
              </w:rPr>
            </w:pPr>
          </w:p>
        </w:tc>
        <w:tc>
          <w:tcPr>
            <w:tcW w:w="1134" w:type="dxa"/>
            <w:vMerge w:val="continue"/>
            <w:vAlign w:val="center"/>
          </w:tcPr>
          <w:p w14:paraId="6DB20D9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4153" w:type="dxa"/>
            <w:shd w:val="clear" w:color="auto" w:fill="FFFFFF"/>
            <w:vAlign w:val="center"/>
          </w:tcPr>
          <w:p w14:paraId="61B2352F">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供应商具备电子政务领域软件测试案例：省级以上（含省级、直辖市）软件测试项目合同（以合同签章单位为准），每提供一个得3分，最多得15分。</w:t>
            </w:r>
          </w:p>
        </w:tc>
        <w:tc>
          <w:tcPr>
            <w:tcW w:w="2366" w:type="dxa"/>
            <w:shd w:val="clear" w:color="auto" w:fill="auto"/>
            <w:vAlign w:val="center"/>
          </w:tcPr>
          <w:p w14:paraId="10DF168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提供合同关键页（首页、合同金额页、签字页等）复印件，并加盖供应商公章。</w:t>
            </w:r>
          </w:p>
        </w:tc>
      </w:tr>
      <w:bookmarkEnd w:id="78"/>
    </w:tbl>
    <w:p w14:paraId="34DA1124">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注：关于小微企业报价扣除比例说明</w:t>
      </w:r>
    </w:p>
    <w:p w14:paraId="2CD06A1F">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1.供应商为非联合体参与磋商的，对小微型企业给予</w:t>
      </w:r>
      <w:r>
        <w:rPr>
          <w:rFonts w:hint="eastAsia" w:ascii="宋体" w:hAnsi="宋体"/>
          <w:color w:val="auto"/>
          <w:sz w:val="24"/>
          <w:szCs w:val="24"/>
          <w:highlight w:val="none"/>
          <w:u w:val="single"/>
        </w:rPr>
        <w:t xml:space="preserve"> 10 </w:t>
      </w:r>
      <w:r>
        <w:rPr>
          <w:rFonts w:hint="eastAsia" w:ascii="宋体" w:hAnsi="宋体"/>
          <w:color w:val="auto"/>
          <w:sz w:val="24"/>
          <w:szCs w:val="24"/>
          <w:highlight w:val="none"/>
        </w:rPr>
        <w:t>%的扣除，以扣除后的报价参与评审。</w:t>
      </w:r>
    </w:p>
    <w:p w14:paraId="5283EB25">
      <w:pPr>
        <w:snapToGrid w:val="0"/>
        <w:spacing w:line="360" w:lineRule="auto"/>
        <w:ind w:firstLine="465"/>
        <w:rPr>
          <w:rFonts w:hint="eastAsia" w:ascii="方正仿宋_GBK" w:hAnsi="宋体" w:eastAsia="方正仿宋_GBK"/>
          <w:color w:val="auto"/>
          <w:sz w:val="24"/>
          <w:szCs w:val="24"/>
          <w:highlight w:val="none"/>
        </w:rPr>
      </w:pPr>
      <w:r>
        <w:rPr>
          <w:rFonts w:hint="eastAsia" w:ascii="宋体" w:hAnsi="宋体"/>
          <w:color w:val="auto"/>
          <w:sz w:val="24"/>
          <w:szCs w:val="24"/>
          <w:highlight w:val="none"/>
        </w:rPr>
        <w:t>2.监狱企业、残疾人福利性单位视同小型、微型企业。</w:t>
      </w:r>
    </w:p>
    <w:p w14:paraId="29E0DA03">
      <w:pPr>
        <w:pStyle w:val="4"/>
        <w:spacing w:before="0" w:after="0" w:line="360" w:lineRule="auto"/>
        <w:ind w:firstLine="482" w:firstLineChars="200"/>
        <w:rPr>
          <w:rFonts w:hint="eastAsia" w:ascii="宋体" w:hAnsi="宋体"/>
          <w:color w:val="auto"/>
          <w:sz w:val="24"/>
          <w:szCs w:val="24"/>
          <w:highlight w:val="none"/>
        </w:rPr>
      </w:pPr>
      <w:bookmarkStart w:id="80" w:name="_Toc18483"/>
      <w:r>
        <w:rPr>
          <w:rFonts w:hint="eastAsia" w:ascii="宋体" w:hAnsi="宋体"/>
          <w:color w:val="auto"/>
          <w:sz w:val="24"/>
          <w:szCs w:val="24"/>
          <w:highlight w:val="none"/>
        </w:rPr>
        <w:t>三、无效响应</w:t>
      </w:r>
      <w:bookmarkEnd w:id="80"/>
    </w:p>
    <w:p w14:paraId="32186A53">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供应商发生以下条款情况之一者，视为无效响应：</w:t>
      </w:r>
    </w:p>
    <w:p w14:paraId="6DB3C5B2">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（一）供应商不符合规定的基本资格条件或特定资格条件的；</w:t>
      </w:r>
    </w:p>
    <w:p w14:paraId="24B42BD0">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（二）供应商的法定代表人或其授权代表未参加磋商；</w:t>
      </w:r>
    </w:p>
    <w:p w14:paraId="2F017EA4">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（三）供应商未按照竞争性磋商文件的要求缴纳磋商保证金；</w:t>
      </w:r>
    </w:p>
    <w:p w14:paraId="67641645">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（四）供应商所提交的响应文件不按第七篇“响应文件编制要求”规定签字、盖章；</w:t>
      </w:r>
    </w:p>
    <w:p w14:paraId="05B733DB">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（五）供应商的报价超过采购预算金额或最高限价的；</w:t>
      </w:r>
    </w:p>
    <w:p w14:paraId="604D036A">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（六）单位负责人为同一人或者存在直接控股、管理关系的不同供应商，参加同一合同项下的政府采购活动的；</w:t>
      </w:r>
    </w:p>
    <w:p w14:paraId="0588F5D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为采购项目提供整体设计、规范编制或者项目管理、监理、检测等服务的供应商，再参加</w:t>
      </w:r>
      <w:r>
        <w:rPr>
          <w:rFonts w:hint="eastAsia" w:ascii="宋体" w:hAnsi="宋体"/>
          <w:color w:val="auto"/>
          <w:sz w:val="24"/>
          <w:szCs w:val="24"/>
          <w:highlight w:val="none"/>
        </w:rPr>
        <w:t>该采购</w:t>
      </w:r>
      <w:r>
        <w:rPr>
          <w:rFonts w:ascii="宋体" w:hAnsi="宋体"/>
          <w:color w:val="auto"/>
          <w:sz w:val="24"/>
          <w:szCs w:val="24"/>
          <w:highlight w:val="none"/>
        </w:rPr>
        <w:t>项目的</w:t>
      </w:r>
      <w:r>
        <w:rPr>
          <w:rFonts w:hint="eastAsia" w:ascii="宋体" w:hAnsi="宋体"/>
          <w:color w:val="auto"/>
          <w:sz w:val="24"/>
          <w:szCs w:val="24"/>
          <w:highlight w:val="none"/>
        </w:rPr>
        <w:t>其他</w:t>
      </w:r>
      <w:r>
        <w:rPr>
          <w:rFonts w:ascii="宋体" w:hAnsi="宋体"/>
          <w:color w:val="auto"/>
          <w:sz w:val="24"/>
          <w:szCs w:val="24"/>
          <w:highlight w:val="none"/>
        </w:rPr>
        <w:t>采购活动</w:t>
      </w:r>
      <w:r>
        <w:rPr>
          <w:rFonts w:hint="eastAsia" w:ascii="宋体" w:hAnsi="宋体"/>
          <w:color w:val="auto"/>
          <w:sz w:val="24"/>
          <w:szCs w:val="24"/>
          <w:highlight w:val="none"/>
        </w:rPr>
        <w:t>；</w:t>
      </w:r>
    </w:p>
    <w:p w14:paraId="724B138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（八）所提供的产品不符合必须强制执行的国家标准的；</w:t>
      </w:r>
    </w:p>
    <w:p w14:paraId="4538787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（九）供应商的服务时间、服务质保期及磋商有效期不满足竞争性磋商文件要求的；</w:t>
      </w:r>
    </w:p>
    <w:p w14:paraId="227201B0">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（十）供应商响应文件内容有与国家现行法律法规相违背的内容，或附有采购人无法接受的条件。</w:t>
      </w:r>
    </w:p>
    <w:p w14:paraId="0AB786F8">
      <w:pPr>
        <w:pStyle w:val="4"/>
        <w:spacing w:before="0" w:after="0" w:line="360" w:lineRule="auto"/>
        <w:ind w:firstLine="482" w:firstLineChars="200"/>
        <w:rPr>
          <w:rFonts w:hint="eastAsia" w:ascii="宋体" w:hAnsi="宋体"/>
          <w:color w:val="auto"/>
          <w:sz w:val="24"/>
          <w:szCs w:val="24"/>
          <w:highlight w:val="none"/>
        </w:rPr>
      </w:pPr>
      <w:bookmarkStart w:id="81" w:name="_Toc27487"/>
      <w:r>
        <w:rPr>
          <w:rFonts w:hint="eastAsia" w:ascii="宋体" w:hAnsi="宋体"/>
          <w:color w:val="auto"/>
          <w:sz w:val="24"/>
          <w:szCs w:val="24"/>
          <w:highlight w:val="none"/>
        </w:rPr>
        <w:t>四、</w:t>
      </w:r>
      <w:bookmarkEnd w:id="76"/>
      <w:bookmarkEnd w:id="77"/>
      <w:r>
        <w:rPr>
          <w:rFonts w:hint="eastAsia" w:ascii="宋体" w:hAnsi="宋体"/>
          <w:color w:val="auto"/>
          <w:sz w:val="24"/>
          <w:szCs w:val="24"/>
          <w:highlight w:val="none"/>
        </w:rPr>
        <w:t>采购终止</w:t>
      </w:r>
      <w:bookmarkEnd w:id="81"/>
    </w:p>
    <w:p w14:paraId="3DC19D41">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出现下列情形之一的，采购人或者采购代理机构应当终止竞争性磋商采购活动，发布项目终止公告并说明原因，重新开展采购活动：</w:t>
      </w:r>
    </w:p>
    <w:p w14:paraId="47BA9331">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（一）因情况变化，不再符合规定的竞争性磋商采购人式适用情形的；</w:t>
      </w:r>
    </w:p>
    <w:p w14:paraId="25F5F2B6">
      <w:pPr>
        <w:snapToGrid w:val="0"/>
        <w:spacing w:line="360" w:lineRule="auto"/>
        <w:ind w:firstLine="465"/>
        <w:rPr>
          <w:rFonts w:hint="eastAsia" w:ascii="宋体" w:hAnsi="宋体"/>
          <w:color w:val="auto"/>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auto"/>
          <w:sz w:val="24"/>
          <w:szCs w:val="24"/>
          <w:highlight w:val="none"/>
        </w:rPr>
        <w:t>（二）出现影响采购公正的违法、违规行为的。</w:t>
      </w:r>
    </w:p>
    <w:p w14:paraId="2BAEF54E">
      <w:pPr>
        <w:pStyle w:val="3"/>
        <w:spacing w:line="360" w:lineRule="auto"/>
        <w:jc w:val="center"/>
        <w:rPr>
          <w:rFonts w:hint="eastAsia" w:ascii="宋体" w:hAnsi="宋体" w:eastAsia="宋体"/>
          <w:color w:val="auto"/>
          <w:sz w:val="36"/>
          <w:szCs w:val="30"/>
          <w:highlight w:val="none"/>
        </w:rPr>
      </w:pPr>
      <w:bookmarkStart w:id="82" w:name="_Toc12786"/>
      <w:bookmarkStart w:id="83" w:name="_Toc102227313"/>
      <w:r>
        <w:rPr>
          <w:rFonts w:hint="eastAsia" w:ascii="宋体" w:hAnsi="宋体" w:eastAsia="宋体"/>
          <w:color w:val="auto"/>
          <w:sz w:val="36"/>
          <w:szCs w:val="30"/>
          <w:highlight w:val="none"/>
        </w:rPr>
        <w:t>第五篇  供应商须知</w:t>
      </w:r>
      <w:bookmarkEnd w:id="82"/>
      <w:bookmarkEnd w:id="83"/>
    </w:p>
    <w:p w14:paraId="720589F9">
      <w:pPr>
        <w:pStyle w:val="4"/>
        <w:spacing w:before="0" w:after="0" w:line="360" w:lineRule="auto"/>
        <w:ind w:firstLine="482" w:firstLineChars="200"/>
        <w:rPr>
          <w:rFonts w:hint="eastAsia" w:ascii="宋体" w:hAnsi="宋体"/>
          <w:color w:val="auto"/>
          <w:sz w:val="24"/>
          <w:szCs w:val="24"/>
          <w:highlight w:val="none"/>
        </w:rPr>
      </w:pPr>
      <w:bookmarkStart w:id="84" w:name="_Toc342913389"/>
      <w:bookmarkStart w:id="85" w:name="_Toc29797"/>
      <w:r>
        <w:rPr>
          <w:rFonts w:hint="eastAsia" w:ascii="宋体" w:hAnsi="宋体"/>
          <w:color w:val="auto"/>
          <w:sz w:val="24"/>
          <w:szCs w:val="24"/>
          <w:highlight w:val="none"/>
        </w:rPr>
        <w:t>一、磋商费用</w:t>
      </w:r>
      <w:bookmarkEnd w:id="84"/>
      <w:bookmarkEnd w:id="85"/>
    </w:p>
    <w:p w14:paraId="598B1116">
      <w:pPr>
        <w:pStyle w:val="209"/>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71B6E1B">
      <w:pPr>
        <w:pStyle w:val="4"/>
        <w:tabs>
          <w:tab w:val="left" w:pos="2640"/>
        </w:tabs>
        <w:spacing w:before="0" w:after="0" w:line="360" w:lineRule="auto"/>
        <w:ind w:firstLine="482" w:firstLineChars="200"/>
        <w:rPr>
          <w:rFonts w:hint="eastAsia" w:ascii="宋体" w:hAnsi="宋体"/>
          <w:color w:val="auto"/>
          <w:sz w:val="24"/>
          <w:szCs w:val="24"/>
          <w:highlight w:val="none"/>
        </w:rPr>
      </w:pPr>
      <w:bookmarkStart w:id="86" w:name="_Toc342913391"/>
      <w:bookmarkStart w:id="87" w:name="_Toc14138"/>
      <w:r>
        <w:rPr>
          <w:rFonts w:hint="eastAsia" w:ascii="宋体" w:hAnsi="宋体"/>
          <w:color w:val="auto"/>
          <w:sz w:val="24"/>
          <w:szCs w:val="24"/>
          <w:highlight w:val="none"/>
        </w:rPr>
        <w:t>二、竞争性磋商文件</w:t>
      </w:r>
      <w:bookmarkEnd w:id="86"/>
      <w:bookmarkEnd w:id="87"/>
    </w:p>
    <w:p w14:paraId="025BD7F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1879675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（二）采购人（或采购代理机构）所作的一切有效的书面通知、修改及补充，都是竞争性磋商文件不可分割的部分。</w:t>
      </w:r>
    </w:p>
    <w:p w14:paraId="047D4B9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（三）竞争性磋商文件的解释</w:t>
      </w:r>
    </w:p>
    <w:p w14:paraId="55C8F2E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8" w:name="_Toc318159160"/>
      <w:bookmarkStart w:id="89" w:name="_Toc318159780"/>
      <w:bookmarkStart w:id="90" w:name="_Toc318166429"/>
      <w:bookmarkStart w:id="91" w:name="_Toc318159349"/>
    </w:p>
    <w:p w14:paraId="191BAA7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（四）评审的依据为竞争性磋商文件和响应文件（含有效的书面承诺）。评审委员会判断响应文件对竞争性磋商文件的响应，仅基于响应文件本身而不靠外部证据。</w:t>
      </w:r>
    </w:p>
    <w:bookmarkEnd w:id="88"/>
    <w:bookmarkEnd w:id="89"/>
    <w:bookmarkEnd w:id="90"/>
    <w:bookmarkEnd w:id="91"/>
    <w:p w14:paraId="556663B4">
      <w:pPr>
        <w:pStyle w:val="4"/>
        <w:spacing w:before="0" w:after="0" w:line="360" w:lineRule="auto"/>
        <w:ind w:firstLine="482" w:firstLineChars="200"/>
        <w:rPr>
          <w:rFonts w:hint="eastAsia" w:ascii="宋体" w:hAnsi="宋体"/>
          <w:color w:val="auto"/>
          <w:sz w:val="24"/>
          <w:szCs w:val="24"/>
          <w:highlight w:val="none"/>
        </w:rPr>
      </w:pPr>
      <w:bookmarkStart w:id="92" w:name="_Toc342913392"/>
      <w:bookmarkStart w:id="93" w:name="_Toc10785"/>
      <w:bookmarkStart w:id="94" w:name="_Toc179714297"/>
      <w:bookmarkStart w:id="95" w:name="_Toc102227318"/>
      <w:r>
        <w:rPr>
          <w:rFonts w:hint="eastAsia" w:ascii="宋体" w:hAnsi="宋体"/>
          <w:color w:val="auto"/>
          <w:sz w:val="24"/>
          <w:szCs w:val="24"/>
          <w:highlight w:val="none"/>
        </w:rPr>
        <w:t>三、磋商要求</w:t>
      </w:r>
      <w:bookmarkEnd w:id="92"/>
      <w:bookmarkEnd w:id="93"/>
      <w:bookmarkEnd w:id="94"/>
      <w:bookmarkEnd w:id="95"/>
    </w:p>
    <w:p w14:paraId="540BC22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（一）响应文件</w:t>
      </w:r>
    </w:p>
    <w:p w14:paraId="6223991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AB438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2.响应文件组成</w:t>
      </w:r>
    </w:p>
    <w:p w14:paraId="3ED570D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D574A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（二）联合体</w:t>
      </w:r>
    </w:p>
    <w:p w14:paraId="38BF47B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本项目不接受联合体磋商。</w:t>
      </w:r>
    </w:p>
    <w:p w14:paraId="1D2FA75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（三）磋商有效期：响应文件及有关承诺文件有效期为提交响应文件截止时间起90天。</w:t>
      </w:r>
    </w:p>
    <w:p w14:paraId="483305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（四）磋商保证金：</w:t>
      </w:r>
    </w:p>
    <w:p w14:paraId="6868C95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1.供应商提交保证金金额和方式详见本文件第一篇“五、磋商保证金”；</w:t>
      </w:r>
    </w:p>
    <w:p w14:paraId="1701D82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2.发生以下情况之一者，磋商保证金不予退还：</w:t>
      </w:r>
    </w:p>
    <w:p w14:paraId="3CCDB15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 供应商在提交响应文件截止时间后撤回响应文件的；</w:t>
      </w:r>
    </w:p>
    <w:p w14:paraId="3A1A70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供应商在响应文件中提供虚假材料的；</w:t>
      </w:r>
    </w:p>
    <w:p w14:paraId="235F0E7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 除因不可抗力或竞争性磋商文件认可的情形以外，成交供应商不与采购人签订合同的；</w:t>
      </w:r>
    </w:p>
    <w:p w14:paraId="10BB373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 供应商与采购人、其他供应商或者采购代理机构恶意串通的；</w:t>
      </w:r>
    </w:p>
    <w:p w14:paraId="7940F0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2.5 成交供应商不按规定的时间或拒绝按成交状态签订合同。</w:t>
      </w:r>
    </w:p>
    <w:p w14:paraId="4B4D89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（四）修正错误</w:t>
      </w:r>
    </w:p>
    <w:p w14:paraId="78A049C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1.若供应商所递交的响应文件或报价中的价格出现大写金额和小写金额不一致的错误，以大写金额修正为准。</w:t>
      </w:r>
    </w:p>
    <w:p w14:paraId="383AB76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2.评审委员会按上述修正错误的原则及方法修正供应商的报价，供应商同意并签字确认后，修正后的报价对供应商具有约束作用。如果供应商不接受修正后的价格，将失去成为成交供应商的资格。</w:t>
      </w:r>
    </w:p>
    <w:p w14:paraId="3F99A95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（五）提交响应文件的份数和签署</w:t>
      </w:r>
    </w:p>
    <w:p w14:paraId="0501D1F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1.响应文件一式四份，其中正本一份，副本二份，电子文档一份；副本可为正本的复印件，应与正本一致，如出现不一致情况以正本为准。</w:t>
      </w:r>
    </w:p>
    <w:p w14:paraId="31E17B8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highlight w:val="none"/>
        </w:rPr>
        <w:t>在响应文件正本中，竞争性磋商文件第七篇响应文件编制要求中规定签字、盖章的地方必须按其规定签字、盖章。</w:t>
      </w:r>
    </w:p>
    <w:p w14:paraId="324DA33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（六）响应文件的递交</w:t>
      </w:r>
    </w:p>
    <w:p w14:paraId="677C654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1.响应文件的密封与标记</w:t>
      </w:r>
    </w:p>
    <w:p w14:paraId="2A453F6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响应文件的正本、副本以及电子文档均应密封送达递交响应文件地点，应在封套上注明项目名称、供应商名称。若正本、副本以及电子文档分别进行密封的，还应在封套上注明“正本”、“副本”、“电子文档”字样。</w:t>
      </w:r>
    </w:p>
    <w:p w14:paraId="3D9D8B7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2.响应文件递交截止时间：参阅采购邀请书。</w:t>
      </w:r>
    </w:p>
    <w:p w14:paraId="5FFC072E">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3.响应文件语言：简体中文</w:t>
      </w:r>
    </w:p>
    <w:p w14:paraId="62AC5D5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（七）供应商参与人员</w:t>
      </w:r>
    </w:p>
    <w:p w14:paraId="098555C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各个供应商可派1-2名代表参与磋商，至少1人应为法定代表人或具有法定代表人授权委托书的授权代表。</w:t>
      </w:r>
    </w:p>
    <w:p w14:paraId="5B3798B7">
      <w:pPr>
        <w:pStyle w:val="4"/>
        <w:spacing w:before="0" w:after="0" w:line="360" w:lineRule="auto"/>
        <w:ind w:firstLine="482" w:firstLineChars="200"/>
        <w:rPr>
          <w:rFonts w:hint="eastAsia" w:ascii="宋体" w:hAnsi="宋体"/>
          <w:color w:val="auto"/>
          <w:sz w:val="24"/>
          <w:szCs w:val="24"/>
          <w:highlight w:val="none"/>
        </w:rPr>
      </w:pPr>
      <w:bookmarkStart w:id="96" w:name="_Toc20839"/>
      <w:r>
        <w:rPr>
          <w:rFonts w:hint="eastAsia" w:ascii="宋体" w:hAnsi="宋体"/>
          <w:color w:val="auto"/>
          <w:sz w:val="24"/>
          <w:szCs w:val="24"/>
          <w:highlight w:val="none"/>
        </w:rPr>
        <w:t>四、成交供应商的确认和变更</w:t>
      </w:r>
      <w:bookmarkEnd w:id="96"/>
    </w:p>
    <w:p w14:paraId="7EEA88E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（一）成交供应商的确认</w:t>
      </w:r>
    </w:p>
    <w:p w14:paraId="06922F3B">
      <w:pPr>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采购代理机构应当在评审结束后2个工作日内将评审报告送采购人确认。采购人应当在收到评审报告后5个工作日内</w:t>
      </w:r>
      <w:r>
        <w:rPr>
          <w:rFonts w:hint="eastAsia" w:ascii="宋体" w:hAnsi="宋体"/>
          <w:color w:val="auto"/>
          <w:sz w:val="24"/>
          <w:szCs w:val="24"/>
          <w:highlight w:val="none"/>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12A97E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（二）成交供应商的变更</w:t>
      </w:r>
    </w:p>
    <w:p w14:paraId="4A12CFA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EB5769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2.成交供应商无充分理由放弃成交的，采购人将会同采购代理机构把相关情况报财政部门，财政部门将根据相关法律法规的规定对违规供应商进行处罚。</w:t>
      </w:r>
    </w:p>
    <w:p w14:paraId="229248EF">
      <w:pPr>
        <w:pStyle w:val="4"/>
        <w:spacing w:before="0" w:after="0" w:line="360" w:lineRule="auto"/>
        <w:ind w:firstLine="482" w:firstLineChars="200"/>
        <w:rPr>
          <w:rFonts w:hint="eastAsia" w:ascii="宋体" w:hAnsi="宋体"/>
          <w:color w:val="auto"/>
          <w:sz w:val="24"/>
          <w:szCs w:val="24"/>
          <w:highlight w:val="none"/>
        </w:rPr>
      </w:pPr>
      <w:bookmarkStart w:id="97" w:name="_Toc342913395"/>
      <w:bookmarkStart w:id="98" w:name="_Toc1298"/>
      <w:bookmarkStart w:id="99" w:name="_Toc102227321"/>
      <w:r>
        <w:rPr>
          <w:rFonts w:hint="eastAsia" w:ascii="宋体" w:hAnsi="宋体"/>
          <w:color w:val="auto"/>
          <w:sz w:val="24"/>
          <w:szCs w:val="24"/>
          <w:highlight w:val="none"/>
        </w:rPr>
        <w:t>五、成交通知</w:t>
      </w:r>
      <w:bookmarkEnd w:id="97"/>
      <w:bookmarkEnd w:id="98"/>
      <w:bookmarkEnd w:id="99"/>
    </w:p>
    <w:p w14:paraId="6104AB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（一）成交供应商确定后，采购代理机构将在行采家（www.gec123.com）上发布成交结果公告。</w:t>
      </w:r>
    </w:p>
    <w:p w14:paraId="0B30593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（二）结果公告期结束后，采购代理机构将以书面形式发出《成交通知书》。《成交通知书》一经发出即发生法律效力。</w:t>
      </w:r>
    </w:p>
    <w:p w14:paraId="58DAB7A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（三）《成交通知书》将作为签订合同的依据。</w:t>
      </w:r>
    </w:p>
    <w:p w14:paraId="59C3FEAB">
      <w:pPr>
        <w:spacing w:line="360" w:lineRule="auto"/>
        <w:ind w:firstLine="480" w:firstLineChars="200"/>
        <w:rPr>
          <w:rFonts w:hint="eastAsia" w:ascii="宋体" w:hAnsi="宋体"/>
          <w:color w:val="auto"/>
          <w:highlight w:val="none"/>
        </w:rPr>
      </w:pPr>
      <w:r>
        <w:rPr>
          <w:rFonts w:hint="eastAsia" w:ascii="宋体" w:hAnsi="宋体"/>
          <w:color w:val="auto"/>
          <w:sz w:val="24"/>
          <w:szCs w:val="24"/>
          <w:highlight w:val="none"/>
        </w:rPr>
        <w:t>（四）如有供应商对成交结果提出质疑的，在质疑处理完毕后发出成交通知书。</w:t>
      </w:r>
    </w:p>
    <w:p w14:paraId="4F0DDC22">
      <w:pPr>
        <w:pStyle w:val="4"/>
        <w:spacing w:before="0" w:after="0" w:line="360" w:lineRule="auto"/>
        <w:ind w:firstLine="482" w:firstLineChars="200"/>
        <w:rPr>
          <w:rFonts w:hint="eastAsia" w:ascii="宋体" w:hAnsi="宋体"/>
          <w:color w:val="auto"/>
          <w:sz w:val="24"/>
          <w:szCs w:val="24"/>
          <w:highlight w:val="none"/>
        </w:rPr>
      </w:pPr>
      <w:bookmarkStart w:id="100" w:name="_Toc12617"/>
      <w:r>
        <w:rPr>
          <w:rFonts w:hint="eastAsia" w:ascii="宋体" w:hAnsi="宋体"/>
          <w:color w:val="auto"/>
          <w:sz w:val="24"/>
          <w:szCs w:val="24"/>
          <w:highlight w:val="none"/>
        </w:rPr>
        <w:t>六、关于质疑和投诉</w:t>
      </w:r>
      <w:bookmarkEnd w:id="100"/>
    </w:p>
    <w:p w14:paraId="61C2E1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（一）质疑</w:t>
      </w:r>
    </w:p>
    <w:p w14:paraId="0C4E69EA">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供应商认为磋商文件、采购过程和成交结果使自己的权益收到伤害的，可向采购人或采购代理机构以书面形式提出质疑。</w:t>
      </w:r>
    </w:p>
    <w:p w14:paraId="3741F7A5">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提出质疑的应当是参与所质疑项目采购活动的供应商。</w:t>
      </w:r>
    </w:p>
    <w:p w14:paraId="78C65346">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1.质疑内容、时限</w:t>
      </w:r>
    </w:p>
    <w:p w14:paraId="6B759891">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1.1供应商认为磋商文件、采购过程、成交结果使自己的权益受到损害的，可以在知道或者应知其权益受到损害之日起7个工作日内，以书面形式向采购人、采购代理机构提出质疑。</w:t>
      </w:r>
    </w:p>
    <w:p w14:paraId="196AE17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1.2 供应商提出质疑应当提交质疑函和必要的证明材料，质疑函应当包括下列内容：</w:t>
      </w:r>
    </w:p>
    <w:p w14:paraId="3459917D">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（1）供应商的姓名或者名称、地址、邮编、联系人及联系电话；</w:t>
      </w:r>
    </w:p>
    <w:p w14:paraId="6B2F45C5">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（2）质疑项目的名称、项目号以及招标项目编号；</w:t>
      </w:r>
    </w:p>
    <w:p w14:paraId="0F947CD9">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（3）具体、明确的质疑事项和与质疑事项相关的请求；</w:t>
      </w:r>
    </w:p>
    <w:p w14:paraId="4E86420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（4）事实依据；</w:t>
      </w:r>
    </w:p>
    <w:p w14:paraId="0FA12041">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（5）必要的法律依据；</w:t>
      </w:r>
    </w:p>
    <w:p w14:paraId="335F192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（6）提出质疑的日期；</w:t>
      </w:r>
    </w:p>
    <w:p w14:paraId="6255E30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（7）营业执照（或事业单位法人证书，或个体工商户营业执照或有效的自然人身份证明、组织机构代码证）复印件；</w:t>
      </w:r>
    </w:p>
    <w:p w14:paraId="13F49F21">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（8）法定代表人授权委托书原件、法定代表人身份证复印件和其授权代表的身份证复印件（供应商为自然人的提供自然人身份证复印件）；</w:t>
      </w:r>
    </w:p>
    <w:p w14:paraId="2A895EF3">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1.3 供应商为自然人的，质疑函应当由本人签字；供应商为法人或者其他组织的，质疑函应当由法定代表人、主要负责人，或者其授权代表签字或者盖章，并加盖公章。</w:t>
      </w:r>
    </w:p>
    <w:p w14:paraId="730C5F53">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2.质疑答复</w:t>
      </w:r>
    </w:p>
    <w:p w14:paraId="3CB1E532">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采购人、采购代理机构应当在收到供应商的书面质疑后七个工作日内作出答复，并以书面形式通知质疑供应商和其他有关供应商。</w:t>
      </w:r>
    </w:p>
    <w:p w14:paraId="0FB27453">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3.其他</w:t>
      </w:r>
    </w:p>
    <w:p w14:paraId="4C2560BB">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3.1 供应商应按照《政府采购质疑和投诉办法》（财政部令第94号）及相关法律法规要求，在法定质疑期内一次性提出针对同一采购程序环节的质疑。</w:t>
      </w:r>
    </w:p>
    <w:p w14:paraId="50FCB1D6">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3.2 质疑函范本可在财政部门户网站和中国政府采购网下载。</w:t>
      </w:r>
    </w:p>
    <w:p w14:paraId="093F38A9">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（二）投诉</w:t>
      </w:r>
    </w:p>
    <w:p w14:paraId="596D5DAC">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供应商对采购人、采购代理机构的答复不满意，或者采购人、采购代理机构未在规定时间内作出答复的，可以在答复期满后</w:t>
      </w:r>
      <w:r>
        <w:rPr>
          <w:rFonts w:ascii="宋体" w:hAnsi="宋体"/>
          <w:color w:val="auto"/>
          <w:sz w:val="24"/>
          <w:szCs w:val="24"/>
          <w:highlight w:val="none"/>
        </w:rPr>
        <w:t>15</w:t>
      </w:r>
      <w:r>
        <w:rPr>
          <w:rFonts w:hint="eastAsia" w:ascii="宋体" w:hAnsi="宋体"/>
          <w:color w:val="auto"/>
          <w:sz w:val="24"/>
          <w:szCs w:val="24"/>
          <w:highlight w:val="none"/>
        </w:rPr>
        <w:t>个工作日内按照相关法律法规向财政部门提起投诉。</w:t>
      </w:r>
    </w:p>
    <w:p w14:paraId="53AF64C0">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供应商应按照《政府采购质疑和投诉办法》（财政部令第</w:t>
      </w:r>
      <w:r>
        <w:rPr>
          <w:rFonts w:ascii="宋体" w:hAnsi="宋体"/>
          <w:color w:val="auto"/>
          <w:sz w:val="24"/>
          <w:szCs w:val="24"/>
          <w:highlight w:val="none"/>
        </w:rPr>
        <w:t>94</w:t>
      </w:r>
      <w:r>
        <w:rPr>
          <w:rFonts w:hint="eastAsia" w:ascii="宋体" w:hAnsi="宋体"/>
          <w:color w:val="auto"/>
          <w:sz w:val="24"/>
          <w:szCs w:val="24"/>
          <w:highlight w:val="none"/>
        </w:rPr>
        <w:t>号）及相关法律法规要求递交投诉书和必要的证明材料。投诉书范本可在财政部门户网站和中国政府采购网下载。</w:t>
      </w:r>
    </w:p>
    <w:p w14:paraId="0AB90EB7">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764AB5">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在确定受理投诉后，财政部门自受理投诉之日起</w:t>
      </w:r>
      <w:r>
        <w:rPr>
          <w:rFonts w:ascii="宋体" w:hAnsi="宋体"/>
          <w:color w:val="auto"/>
          <w:sz w:val="24"/>
          <w:szCs w:val="24"/>
          <w:highlight w:val="none"/>
        </w:rPr>
        <w:t>30</w:t>
      </w:r>
      <w:r>
        <w:rPr>
          <w:rFonts w:hint="eastAsia" w:ascii="宋体" w:hAnsi="宋体"/>
          <w:color w:val="auto"/>
          <w:sz w:val="24"/>
          <w:szCs w:val="24"/>
          <w:highlight w:val="none"/>
        </w:rPr>
        <w:t>个工作日内（需要检验、检测、鉴定、专家评审以及需要投诉人补正材料的，所需时间不计算在投诉处理期限内）对投诉事项做出处理决定。</w:t>
      </w:r>
    </w:p>
    <w:p w14:paraId="6D1D05DA">
      <w:pPr>
        <w:pStyle w:val="4"/>
        <w:spacing w:before="0" w:after="0" w:line="360" w:lineRule="auto"/>
        <w:ind w:firstLine="482" w:firstLineChars="200"/>
        <w:rPr>
          <w:rFonts w:hint="eastAsia" w:ascii="宋体" w:hAnsi="宋体"/>
          <w:color w:val="auto"/>
          <w:sz w:val="24"/>
          <w:szCs w:val="24"/>
          <w:highlight w:val="none"/>
        </w:rPr>
      </w:pPr>
      <w:bookmarkStart w:id="101" w:name="_Toc19434"/>
      <w:r>
        <w:rPr>
          <w:rFonts w:hint="eastAsia" w:ascii="宋体" w:hAnsi="宋体"/>
          <w:color w:val="auto"/>
          <w:sz w:val="24"/>
          <w:szCs w:val="24"/>
          <w:highlight w:val="none"/>
        </w:rPr>
        <w:t>七、采购代理服务费</w:t>
      </w:r>
      <w:bookmarkEnd w:id="101"/>
    </w:p>
    <w:p w14:paraId="0D765F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（一）采购代理服务费标准</w:t>
      </w:r>
    </w:p>
    <w:p w14:paraId="112859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92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53FE41B1">
            <w:pPr>
              <w:spacing w:line="240" w:lineRule="atLeast"/>
              <w:jc w:val="right"/>
              <w:rPr>
                <w:rFonts w:hint="eastAsia" w:ascii="宋体" w:hAnsi="宋体"/>
                <w:color w:val="auto"/>
                <w:sz w:val="21"/>
                <w:szCs w:val="21"/>
                <w:highlight w:val="none"/>
              </w:rPr>
            </w:pPr>
            <w:r>
              <w:rPr>
                <w:rFonts w:hint="eastAsia" w:ascii="宋体" w:hAnsi="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auto"/>
                <w:sz w:val="21"/>
                <w:szCs w:val="21"/>
                <w:highlight w:val="none"/>
              </w:rPr>
              <w:t>招标类型</w:t>
            </w:r>
          </w:p>
          <w:p w14:paraId="5C2AF3FF">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中标金额（万元）</w:t>
            </w:r>
          </w:p>
        </w:tc>
        <w:tc>
          <w:tcPr>
            <w:tcW w:w="2273" w:type="dxa"/>
            <w:vAlign w:val="center"/>
          </w:tcPr>
          <w:p w14:paraId="76DF6F8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货物招标</w:t>
            </w:r>
          </w:p>
        </w:tc>
        <w:tc>
          <w:tcPr>
            <w:tcW w:w="2273" w:type="dxa"/>
            <w:vAlign w:val="center"/>
          </w:tcPr>
          <w:p w14:paraId="74C66B7A">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服务招标</w:t>
            </w:r>
          </w:p>
        </w:tc>
        <w:tc>
          <w:tcPr>
            <w:tcW w:w="2272" w:type="dxa"/>
            <w:vAlign w:val="center"/>
          </w:tcPr>
          <w:p w14:paraId="7B1614A3">
            <w:pPr>
              <w:pStyle w:val="221"/>
              <w:widowControl w:val="0"/>
              <w:pBdr>
                <w:left w:val="none" w:color="auto" w:sz="0" w:space="0"/>
                <w:right w:val="none" w:color="auto" w:sz="0" w:space="0"/>
              </w:pBdr>
              <w:spacing w:before="0" w:beforeAutospacing="0" w:after="0" w:afterAutospacing="0" w:line="240" w:lineRule="atLeast"/>
              <w:rPr>
                <w:rFonts w:hint="eastAsia"/>
                <w:color w:val="auto"/>
                <w:kern w:val="2"/>
                <w:sz w:val="21"/>
                <w:szCs w:val="21"/>
                <w:highlight w:val="none"/>
              </w:rPr>
            </w:pPr>
            <w:r>
              <w:rPr>
                <w:rFonts w:hint="eastAsia"/>
                <w:color w:val="auto"/>
                <w:kern w:val="2"/>
                <w:sz w:val="21"/>
                <w:szCs w:val="21"/>
                <w:highlight w:val="none"/>
              </w:rPr>
              <w:t>工程招标</w:t>
            </w:r>
          </w:p>
        </w:tc>
      </w:tr>
      <w:tr w14:paraId="2851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3142695">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100（含）以下</w:t>
            </w:r>
          </w:p>
        </w:tc>
        <w:tc>
          <w:tcPr>
            <w:tcW w:w="2273" w:type="dxa"/>
            <w:vAlign w:val="center"/>
          </w:tcPr>
          <w:p w14:paraId="171907E2">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1.5%</w:t>
            </w:r>
          </w:p>
        </w:tc>
        <w:tc>
          <w:tcPr>
            <w:tcW w:w="2273" w:type="dxa"/>
            <w:vAlign w:val="center"/>
          </w:tcPr>
          <w:p w14:paraId="36503634">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1.5%</w:t>
            </w:r>
          </w:p>
        </w:tc>
        <w:tc>
          <w:tcPr>
            <w:tcW w:w="2272" w:type="dxa"/>
            <w:vAlign w:val="center"/>
          </w:tcPr>
          <w:p w14:paraId="3E3C3F35">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1.0%</w:t>
            </w:r>
          </w:p>
        </w:tc>
      </w:tr>
      <w:tr w14:paraId="4C4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2008FD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100以上-500</w:t>
            </w:r>
          </w:p>
        </w:tc>
        <w:tc>
          <w:tcPr>
            <w:tcW w:w="2273" w:type="dxa"/>
            <w:vAlign w:val="center"/>
          </w:tcPr>
          <w:p w14:paraId="4A9AE7B9">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273" w:type="dxa"/>
            <w:vAlign w:val="center"/>
          </w:tcPr>
          <w:p w14:paraId="33B87C0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0.8%</w:t>
            </w:r>
          </w:p>
        </w:tc>
        <w:tc>
          <w:tcPr>
            <w:tcW w:w="2272" w:type="dxa"/>
            <w:vAlign w:val="center"/>
          </w:tcPr>
          <w:p w14:paraId="477AC78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0.7%</w:t>
            </w:r>
          </w:p>
        </w:tc>
      </w:tr>
      <w:tr w14:paraId="0E50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6189C5D">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500以上-1000</w:t>
            </w:r>
          </w:p>
        </w:tc>
        <w:tc>
          <w:tcPr>
            <w:tcW w:w="2273" w:type="dxa"/>
            <w:vAlign w:val="center"/>
          </w:tcPr>
          <w:p w14:paraId="49335388">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0.8%</w:t>
            </w:r>
          </w:p>
        </w:tc>
        <w:tc>
          <w:tcPr>
            <w:tcW w:w="2273" w:type="dxa"/>
            <w:vAlign w:val="center"/>
          </w:tcPr>
          <w:p w14:paraId="511867A4">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0.45%</w:t>
            </w:r>
          </w:p>
        </w:tc>
        <w:tc>
          <w:tcPr>
            <w:tcW w:w="2272" w:type="dxa"/>
            <w:vAlign w:val="center"/>
          </w:tcPr>
          <w:p w14:paraId="304CD340">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0.55%</w:t>
            </w:r>
          </w:p>
        </w:tc>
      </w:tr>
    </w:tbl>
    <w:p w14:paraId="53CBED6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注：采购代理服务收费按差额定率累进法计算。采购代理服务费按上表计算出不足</w:t>
      </w:r>
      <w:r>
        <w:rPr>
          <w:rFonts w:hint="eastAsia" w:ascii="宋体" w:hAnsi="宋体"/>
          <w:color w:val="auto"/>
          <w:sz w:val="24"/>
          <w:highlight w:val="none"/>
          <w:lang w:val="en-US" w:eastAsia="zh-CN"/>
        </w:rPr>
        <w:t>3</w:t>
      </w:r>
      <w:r>
        <w:rPr>
          <w:rFonts w:hint="eastAsia" w:ascii="宋体" w:hAnsi="宋体"/>
          <w:color w:val="auto"/>
          <w:sz w:val="24"/>
          <w:highlight w:val="none"/>
        </w:rPr>
        <w:t>000元的，按</w:t>
      </w:r>
      <w:r>
        <w:rPr>
          <w:rFonts w:hint="eastAsia" w:ascii="宋体" w:hAnsi="宋体"/>
          <w:color w:val="auto"/>
          <w:sz w:val="24"/>
          <w:highlight w:val="none"/>
          <w:lang w:val="en-US" w:eastAsia="zh-CN"/>
        </w:rPr>
        <w:t>3</w:t>
      </w:r>
      <w:r>
        <w:rPr>
          <w:rFonts w:hint="eastAsia" w:ascii="宋体" w:hAnsi="宋体"/>
          <w:color w:val="auto"/>
          <w:sz w:val="24"/>
          <w:highlight w:val="none"/>
        </w:rPr>
        <w:t>000元记取。</w:t>
      </w:r>
    </w:p>
    <w:p w14:paraId="51606FB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（二）采购代理服务费缴纳账户信息：</w:t>
      </w:r>
    </w:p>
    <w:p w14:paraId="7BA9FE97">
      <w:pPr>
        <w:snapToGrid w:val="0"/>
        <w:spacing w:line="360" w:lineRule="auto"/>
        <w:ind w:firstLine="480" w:firstLineChars="200"/>
        <w:rPr>
          <w:rFonts w:hint="eastAsia" w:ascii="宋体" w:hAnsi="宋体"/>
          <w:color w:val="auto"/>
          <w:sz w:val="24"/>
          <w:szCs w:val="24"/>
          <w:highlight w:val="none"/>
        </w:rPr>
      </w:pPr>
      <w:bookmarkStart w:id="102" w:name="_Toc102227322"/>
      <w:bookmarkStart w:id="103" w:name="_Toc342913396"/>
      <w:bookmarkStart w:id="104" w:name="_Toc11641055"/>
      <w:bookmarkStart w:id="105" w:name="_Toc12789059"/>
      <w:r>
        <w:rPr>
          <w:rFonts w:hint="eastAsia" w:ascii="宋体" w:hAnsi="宋体"/>
          <w:color w:val="auto"/>
          <w:sz w:val="24"/>
          <w:szCs w:val="24"/>
          <w:highlight w:val="none"/>
        </w:rPr>
        <w:t>户  名：攀钢集团工科工程咨询有限公司重庆分公司</w:t>
      </w:r>
    </w:p>
    <w:p w14:paraId="4398DB8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开户行：中国农业银行重庆巴南马王坪支行</w:t>
      </w:r>
    </w:p>
    <w:p w14:paraId="5A2A501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号：31101201040002679</w:t>
      </w:r>
    </w:p>
    <w:p w14:paraId="2450375D">
      <w:pPr>
        <w:pStyle w:val="4"/>
        <w:spacing w:before="0" w:after="0" w:line="360" w:lineRule="auto"/>
        <w:ind w:firstLine="482" w:firstLineChars="200"/>
        <w:rPr>
          <w:rFonts w:hint="eastAsia" w:ascii="宋体" w:hAnsi="宋体"/>
          <w:color w:val="auto"/>
          <w:sz w:val="24"/>
          <w:szCs w:val="24"/>
          <w:highlight w:val="none"/>
        </w:rPr>
      </w:pPr>
      <w:bookmarkStart w:id="106" w:name="_Toc32612"/>
      <w:r>
        <w:rPr>
          <w:rFonts w:hint="eastAsia" w:ascii="宋体" w:hAnsi="宋体"/>
          <w:color w:val="auto"/>
          <w:sz w:val="24"/>
          <w:szCs w:val="24"/>
          <w:highlight w:val="none"/>
        </w:rPr>
        <w:t>八、签订</w:t>
      </w:r>
      <w:bookmarkEnd w:id="102"/>
      <w:r>
        <w:rPr>
          <w:rFonts w:hint="eastAsia" w:ascii="宋体" w:hAnsi="宋体"/>
          <w:color w:val="auto"/>
          <w:sz w:val="24"/>
          <w:szCs w:val="24"/>
          <w:highlight w:val="none"/>
        </w:rPr>
        <w:t>合同</w:t>
      </w:r>
      <w:bookmarkEnd w:id="103"/>
      <w:bookmarkEnd w:id="106"/>
    </w:p>
    <w:p w14:paraId="3468A1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（一）采购人与成交供应商应当在成交通知书发出之日起20日内，按照磋商文件确定的合同文本以及技术和服务要求等事项签订政府采购合同。</w:t>
      </w:r>
    </w:p>
    <w:p w14:paraId="2D0ABC5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（二）竞争性磋商文件、成交供应商的响应文件及有效承诺文件等，均为签订合同的依据。</w:t>
      </w:r>
    </w:p>
    <w:p w14:paraId="0FE779A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（三）如成交供应商放弃成交项目或在签订合同时擅自改变成交状态的，采购人将按照相关法律法规处理。</w:t>
      </w:r>
    </w:p>
    <w:p w14:paraId="3E3373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6EF7CA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（五）除不可抗力等因素外，成交通知书发出后，采购人改变成交结果，或者成交供应商拒绝签订政府采购合同的，应当承担相应的法律责任。</w:t>
      </w:r>
    </w:p>
    <w:p w14:paraId="3C8D2CEA">
      <w:pPr>
        <w:pStyle w:val="3"/>
        <w:pageBreakBefore/>
        <w:spacing w:line="360" w:lineRule="auto"/>
        <w:jc w:val="center"/>
        <w:rPr>
          <w:rFonts w:hint="eastAsia" w:ascii="宋体" w:hAnsi="宋体" w:eastAsia="宋体"/>
          <w:color w:val="auto"/>
          <w:sz w:val="36"/>
          <w:szCs w:val="30"/>
          <w:highlight w:val="none"/>
        </w:rPr>
      </w:pPr>
      <w:bookmarkStart w:id="107" w:name="_Toc30547"/>
      <w:r>
        <w:rPr>
          <w:rFonts w:hint="eastAsia" w:ascii="宋体" w:hAnsi="宋体" w:eastAsia="宋体"/>
          <w:color w:val="auto"/>
          <w:sz w:val="36"/>
          <w:szCs w:val="30"/>
          <w:highlight w:val="none"/>
        </w:rPr>
        <w:t xml:space="preserve">第六篇  </w:t>
      </w:r>
      <w:bookmarkEnd w:id="104"/>
      <w:bookmarkEnd w:id="105"/>
      <w:r>
        <w:rPr>
          <w:rFonts w:hint="eastAsia" w:ascii="宋体" w:hAnsi="宋体" w:eastAsia="宋体"/>
          <w:color w:val="auto"/>
          <w:sz w:val="36"/>
          <w:szCs w:val="30"/>
          <w:highlight w:val="none"/>
        </w:rPr>
        <w:t>合同草案条款</w:t>
      </w:r>
      <w:bookmarkEnd w:id="107"/>
    </w:p>
    <w:p w14:paraId="0F00F397">
      <w:pPr>
        <w:pStyle w:val="4"/>
        <w:spacing w:before="0" w:after="0" w:line="360" w:lineRule="auto"/>
        <w:ind w:firstLine="482" w:firstLineChars="200"/>
        <w:rPr>
          <w:rFonts w:hint="eastAsia" w:ascii="宋体" w:hAnsi="宋体"/>
          <w:color w:val="auto"/>
          <w:sz w:val="24"/>
          <w:szCs w:val="24"/>
          <w:highlight w:val="none"/>
        </w:rPr>
      </w:pPr>
      <w:bookmarkStart w:id="108" w:name="_Hlt41879464"/>
      <w:bookmarkEnd w:id="108"/>
      <w:bookmarkStart w:id="109" w:name="_Toc285722712"/>
      <w:bookmarkStart w:id="110" w:name="_Toc277084870"/>
      <w:bookmarkStart w:id="111" w:name="_Toc78194465"/>
      <w:bookmarkStart w:id="112" w:name="_Toc17188"/>
      <w:bookmarkStart w:id="113" w:name="_Toc508007737"/>
      <w:bookmarkStart w:id="114" w:name="_Toc12789072"/>
      <w:r>
        <w:rPr>
          <w:rFonts w:hint="eastAsia" w:ascii="宋体" w:hAnsi="宋体"/>
          <w:color w:val="auto"/>
          <w:sz w:val="24"/>
          <w:szCs w:val="24"/>
          <w:highlight w:val="none"/>
        </w:rPr>
        <w:t>一、合同主要条款</w:t>
      </w:r>
      <w:bookmarkEnd w:id="109"/>
      <w:bookmarkEnd w:id="110"/>
      <w:bookmarkEnd w:id="111"/>
      <w:bookmarkEnd w:id="112"/>
      <w:bookmarkEnd w:id="113"/>
    </w:p>
    <w:p w14:paraId="328D8E85">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（一）定义</w:t>
      </w:r>
    </w:p>
    <w:p w14:paraId="7BA153A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1.甲方（需方）即采购人，是指通过招标采购，接受服务的各级国家机关、事业单位和团体组织。</w:t>
      </w:r>
    </w:p>
    <w:p w14:paraId="7713884E">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2.乙方（供方）即成交供应商，是指中标后提供服务的自然人、法人及其他组织。</w:t>
      </w:r>
    </w:p>
    <w:p w14:paraId="436119BD">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3.合同是指由甲乙双方按照采购文件和投标文件的实质性内容，通过协商一致达成的书面协议。</w:t>
      </w:r>
    </w:p>
    <w:p w14:paraId="7F2535CF">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4.合同价格指以中标价格为依据，在供方全面履行合同义务后，需方（或财政部门）应支付给供方的金额。</w:t>
      </w:r>
    </w:p>
    <w:p w14:paraId="518E3159">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（二）服务内容</w:t>
      </w:r>
    </w:p>
    <w:p w14:paraId="5707F394">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 xml:space="preserve">合同包括以下服务内容： </w:t>
      </w:r>
    </w:p>
    <w:p w14:paraId="67186335">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（三）合同价格</w:t>
      </w:r>
    </w:p>
    <w:p w14:paraId="2DA2DE6B">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1.合同价格即合同总价。</w:t>
      </w:r>
    </w:p>
    <w:p w14:paraId="5C3B7381">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2.合同价格</w:t>
      </w:r>
      <w:r>
        <w:rPr>
          <w:rFonts w:hint="eastAsia" w:ascii="宋体" w:hAnsi="宋体"/>
          <w:color w:val="auto"/>
          <w:sz w:val="24"/>
          <w:szCs w:val="24"/>
          <w:highlight w:val="none"/>
        </w:rPr>
        <w:t>包括（但不限于）设施设备使用费、人工费（包含人员工资及各项保险、节假日加班费、劳保费、合理利润、办公费、税费、物资费等）、驻场服务费、保险费、管理费、各种应缴税费等全部费用。采购人除此以外不支付其它费用。</w:t>
      </w:r>
    </w:p>
    <w:p w14:paraId="6FCB0463">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3.合同价为不变价。</w:t>
      </w:r>
    </w:p>
    <w:p w14:paraId="5A7432B7">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（四）转包和分包</w:t>
      </w:r>
    </w:p>
    <w:p w14:paraId="36CA6DEC">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1.本合同范围的所有服务工作，应由乙方直接提供，不得转让他人提供。</w:t>
      </w:r>
    </w:p>
    <w:p w14:paraId="0EE7CF9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2.非经甲方书面同意，乙方不得将本合同范围的服务工作全部或部分转包给他人提供。</w:t>
      </w:r>
    </w:p>
    <w:p w14:paraId="6E140AC1">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3.如有转包和未经甲方同意的分包行为，甲方有权解除合同，没收履约保证金并追究乙方的违约责任。</w:t>
      </w:r>
    </w:p>
    <w:p w14:paraId="11ED76B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（五）质量保证及售后服务</w:t>
      </w:r>
    </w:p>
    <w:p w14:paraId="5DF013D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1.乙方应按采购文件规定要求向甲方提供服务。</w:t>
      </w:r>
    </w:p>
    <w:p w14:paraId="5E35CBE9">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2.在服务期内，乙方应对服务质量负责。</w:t>
      </w:r>
    </w:p>
    <w:p w14:paraId="50DC9B4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3.如甲方要求乙方提供履约保证金的，履约保证金的收取和退还应按本项目采购文件第三篇“项目商务要求”的要求处理。</w:t>
      </w:r>
    </w:p>
    <w:p w14:paraId="3A3F149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（六）付款</w:t>
      </w:r>
    </w:p>
    <w:p w14:paraId="2105DE7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1.本合同使用</w:t>
      </w:r>
      <w:r>
        <w:rPr>
          <w:rFonts w:hint="eastAsia" w:ascii="宋体" w:hAnsi="宋体"/>
          <w:strike w:val="0"/>
          <w:dstrike w:val="0"/>
          <w:color w:val="auto"/>
          <w:sz w:val="24"/>
          <w:highlight w:val="none"/>
        </w:rPr>
        <w:t>货币币制如未作特</w:t>
      </w:r>
      <w:r>
        <w:rPr>
          <w:rFonts w:hint="eastAsia" w:ascii="宋体" w:hAnsi="宋体"/>
          <w:color w:val="auto"/>
          <w:sz w:val="24"/>
          <w:highlight w:val="none"/>
        </w:rPr>
        <w:t>别说明均为人民币。</w:t>
      </w:r>
    </w:p>
    <w:p w14:paraId="79344D8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2.付款方式：银行转账、现金支票。</w:t>
      </w:r>
    </w:p>
    <w:p w14:paraId="668E124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3.付款方法：参照本项目采购文件第三篇“项目商务要求”中关于付款方式的约定。</w:t>
      </w:r>
    </w:p>
    <w:p w14:paraId="735FDB1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（七）检查验收</w:t>
      </w:r>
    </w:p>
    <w:p w14:paraId="3F66305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（八）索赔</w:t>
      </w:r>
    </w:p>
    <w:p w14:paraId="4E59720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供方对服务与合同要求不符负有责任，并且需方已于规定服务内和质量保证期内提出索赔，供方应按需方同意的下述一种或多种方法解决索赔事宜。</w:t>
      </w:r>
    </w:p>
    <w:p w14:paraId="5877D952">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（九）知识产权</w:t>
      </w:r>
    </w:p>
    <w:p w14:paraId="08D8FEC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07B2BF8F">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（十）合同争议的解决</w:t>
      </w:r>
    </w:p>
    <w:p w14:paraId="6F6B8B51">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1.当事人友好协商达成一致；</w:t>
      </w:r>
    </w:p>
    <w:p w14:paraId="0BCC8F60">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2.在60天内当事人协商不能达成协议的，可向需方所在人民法院提请诉讼。</w:t>
      </w:r>
    </w:p>
    <w:p w14:paraId="41A50D8C">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（十一）违约责任</w:t>
      </w:r>
    </w:p>
    <w:p w14:paraId="74058C1F">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按《中华人民共和国民法典》、《中华人民共和国政府采购法》有关条款，或由供需双方约定。</w:t>
      </w:r>
    </w:p>
    <w:p w14:paraId="13DD806B">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（十二）合同生效及其它</w:t>
      </w:r>
    </w:p>
    <w:p w14:paraId="339445C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1.合同生效及其效力应符合《中华人民共和国民法典》有关规定。</w:t>
      </w:r>
    </w:p>
    <w:p w14:paraId="5A4623B5">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2.合同应经当事人法定代表人或委托代理人签字，加盖双方合同专用章或公章。</w:t>
      </w:r>
    </w:p>
    <w:p w14:paraId="4FD4C1F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3.合同所包括附件，是合同不可分割的一部分，具有同等法法律效力。</w:t>
      </w:r>
    </w:p>
    <w:p w14:paraId="30226AE3">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4.本合同条件未尽事宜依照《中华人民共和国民法典》，由供需双方共同协商确定。</w:t>
      </w:r>
    </w:p>
    <w:p w14:paraId="2CD93977">
      <w:pPr>
        <w:snapToGrid w:val="0"/>
        <w:spacing w:line="360" w:lineRule="auto"/>
        <w:jc w:val="center"/>
        <w:outlineLvl w:val="0"/>
        <w:rPr>
          <w:rFonts w:hint="eastAsia" w:ascii="宋体" w:hAnsi="宋体"/>
          <w:color w:val="auto"/>
          <w:sz w:val="44"/>
          <w:highlight w:val="none"/>
        </w:rPr>
        <w:sectPr>
          <w:pgSz w:w="11907" w:h="16840"/>
          <w:pgMar w:top="1134" w:right="1191" w:bottom="1134" w:left="1191" w:header="964" w:footer="992" w:gutter="0"/>
          <w:pgNumType w:fmt="numberInDash"/>
          <w:cols w:space="720" w:num="1"/>
          <w:docGrid w:linePitch="312" w:charSpace="0"/>
        </w:sectPr>
      </w:pPr>
    </w:p>
    <w:p w14:paraId="39BC1D9D">
      <w:pPr>
        <w:pStyle w:val="4"/>
        <w:spacing w:before="0" w:after="0" w:line="360" w:lineRule="auto"/>
        <w:ind w:firstLine="482" w:firstLineChars="200"/>
        <w:rPr>
          <w:rFonts w:hint="eastAsia" w:ascii="宋体" w:hAnsi="宋体"/>
          <w:color w:val="auto"/>
          <w:sz w:val="24"/>
          <w:szCs w:val="24"/>
          <w:highlight w:val="none"/>
        </w:rPr>
      </w:pPr>
      <w:bookmarkStart w:id="115" w:name="_Toc17604"/>
      <w:bookmarkStart w:id="116" w:name="_Toc508178250"/>
      <w:bookmarkStart w:id="117" w:name="_Toc285722713"/>
      <w:bookmarkStart w:id="118" w:name="_Toc277084871"/>
      <w:r>
        <w:rPr>
          <w:rFonts w:hint="eastAsia" w:ascii="宋体" w:hAnsi="宋体"/>
          <w:color w:val="auto"/>
          <w:sz w:val="24"/>
          <w:szCs w:val="24"/>
          <w:highlight w:val="none"/>
        </w:rPr>
        <w:t>二、政府采购合同（格式）</w:t>
      </w:r>
      <w:bookmarkEnd w:id="115"/>
      <w:bookmarkEnd w:id="116"/>
      <w:bookmarkEnd w:id="117"/>
      <w:bookmarkEnd w:id="118"/>
    </w:p>
    <w:p w14:paraId="00C8D067">
      <w:pPr>
        <w:spacing w:line="500" w:lineRule="exact"/>
        <w:jc w:val="center"/>
        <w:rPr>
          <w:rFonts w:hint="eastAsia" w:ascii="宋体" w:hAnsi="宋体"/>
          <w:b/>
          <w:color w:val="auto"/>
          <w:sz w:val="44"/>
          <w:highlight w:val="none"/>
        </w:rPr>
      </w:pPr>
    </w:p>
    <w:bookmarkEnd w:id="114"/>
    <w:p w14:paraId="32EFB405">
      <w:pPr>
        <w:spacing w:line="360" w:lineRule="auto"/>
        <w:jc w:val="center"/>
        <w:rPr>
          <w:rFonts w:hint="eastAsia" w:ascii="宋体" w:hAnsi="宋体"/>
          <w:b/>
          <w:color w:val="auto"/>
          <w:sz w:val="44"/>
          <w:highlight w:val="none"/>
        </w:rPr>
      </w:pPr>
      <w:bookmarkStart w:id="119" w:name="_Toc23764521"/>
      <w:r>
        <w:rPr>
          <w:rFonts w:ascii="宋体" w:hAnsi="宋体"/>
          <w:b/>
          <w:color w:val="auto"/>
          <w:sz w:val="44"/>
          <w:highlight w:val="none"/>
        </w:rPr>
        <w:t>重庆市政府采购合同</w:t>
      </w:r>
    </w:p>
    <w:p w14:paraId="30D9EAED">
      <w:pPr>
        <w:spacing w:line="360" w:lineRule="auto"/>
        <w:jc w:val="center"/>
        <w:rPr>
          <w:rFonts w:hint="eastAsia" w:ascii="宋体" w:hAnsi="宋体"/>
          <w:color w:val="auto"/>
          <w:highlight w:val="none"/>
        </w:rPr>
      </w:pPr>
      <w:r>
        <w:rPr>
          <w:rFonts w:ascii="宋体" w:hAnsi="宋体"/>
          <w:color w:val="auto"/>
          <w:highlight w:val="none"/>
        </w:rPr>
        <w:t>（项目编号：     ）</w:t>
      </w:r>
    </w:p>
    <w:p w14:paraId="3316538A">
      <w:pPr>
        <w:spacing w:line="360" w:lineRule="auto"/>
        <w:rPr>
          <w:rFonts w:hint="eastAsia" w:ascii="宋体" w:hAnsi="宋体"/>
          <w:color w:val="auto"/>
          <w:sz w:val="24"/>
          <w:highlight w:val="none"/>
        </w:rPr>
      </w:pPr>
      <w:r>
        <w:rPr>
          <w:rFonts w:ascii="宋体" w:hAnsi="宋体"/>
          <w:color w:val="auto"/>
          <w:sz w:val="24"/>
          <w:highlight w:val="none"/>
        </w:rPr>
        <w:t>甲方（需方）：___________________________      计价单位：____________</w:t>
      </w:r>
    </w:p>
    <w:p w14:paraId="7A8F9142">
      <w:pPr>
        <w:spacing w:line="360" w:lineRule="auto"/>
        <w:rPr>
          <w:rFonts w:hint="eastAsia" w:ascii="宋体" w:hAnsi="宋体"/>
          <w:color w:val="auto"/>
          <w:sz w:val="24"/>
          <w:highlight w:val="none"/>
        </w:rPr>
      </w:pPr>
      <w:r>
        <w:rPr>
          <w:rFonts w:ascii="宋体" w:hAnsi="宋体"/>
          <w:color w:val="auto"/>
          <w:sz w:val="24"/>
          <w:highlight w:val="none"/>
        </w:rPr>
        <w:t>乙方（供方）：___________________________      计量单位：_____________</w:t>
      </w:r>
    </w:p>
    <w:p w14:paraId="70C49B67">
      <w:pPr>
        <w:spacing w:line="360" w:lineRule="auto"/>
        <w:rPr>
          <w:rFonts w:hint="eastAsia" w:ascii="宋体" w:hAnsi="宋体"/>
          <w:color w:val="auto"/>
          <w:sz w:val="24"/>
          <w:highlight w:val="none"/>
        </w:rPr>
      </w:pPr>
    </w:p>
    <w:p w14:paraId="418AC1C4">
      <w:pPr>
        <w:spacing w:line="360" w:lineRule="auto"/>
        <w:rPr>
          <w:rFonts w:hint="eastAsia" w:ascii="宋体" w:hAnsi="宋体"/>
          <w:color w:val="auto"/>
          <w:sz w:val="24"/>
          <w:highlight w:val="none"/>
        </w:rPr>
      </w:pPr>
      <w:r>
        <w:rPr>
          <w:rFonts w:ascii="宋体" w:hAnsi="宋体"/>
          <w:color w:val="auto"/>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1D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03386615">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项目类别</w:t>
            </w:r>
          </w:p>
        </w:tc>
        <w:tc>
          <w:tcPr>
            <w:tcW w:w="984" w:type="dxa"/>
            <w:vAlign w:val="center"/>
          </w:tcPr>
          <w:p w14:paraId="25B0D9FE">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数量</w:t>
            </w:r>
          </w:p>
        </w:tc>
        <w:tc>
          <w:tcPr>
            <w:tcW w:w="1298" w:type="dxa"/>
            <w:gridSpan w:val="2"/>
            <w:vAlign w:val="center"/>
          </w:tcPr>
          <w:p w14:paraId="0CA7BF1E">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综合单价</w:t>
            </w:r>
          </w:p>
        </w:tc>
        <w:tc>
          <w:tcPr>
            <w:tcW w:w="1134" w:type="dxa"/>
            <w:vAlign w:val="center"/>
          </w:tcPr>
          <w:p w14:paraId="1A5BA436">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总价</w:t>
            </w:r>
          </w:p>
        </w:tc>
        <w:tc>
          <w:tcPr>
            <w:tcW w:w="1559" w:type="dxa"/>
            <w:vAlign w:val="center"/>
          </w:tcPr>
          <w:p w14:paraId="48B77BF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时间</w:t>
            </w:r>
          </w:p>
        </w:tc>
        <w:tc>
          <w:tcPr>
            <w:tcW w:w="1567" w:type="dxa"/>
            <w:vAlign w:val="center"/>
          </w:tcPr>
          <w:p w14:paraId="421A9B9A">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地点</w:t>
            </w:r>
          </w:p>
        </w:tc>
      </w:tr>
      <w:tr w14:paraId="2F4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A997521">
            <w:pPr>
              <w:spacing w:line="360" w:lineRule="auto"/>
              <w:jc w:val="center"/>
              <w:rPr>
                <w:rFonts w:hint="eastAsia" w:ascii="宋体" w:hAnsi="宋体"/>
                <w:color w:val="auto"/>
                <w:sz w:val="21"/>
                <w:szCs w:val="21"/>
                <w:highlight w:val="none"/>
              </w:rPr>
            </w:pPr>
          </w:p>
        </w:tc>
        <w:tc>
          <w:tcPr>
            <w:tcW w:w="984" w:type="dxa"/>
            <w:vAlign w:val="center"/>
          </w:tcPr>
          <w:p w14:paraId="6C2F7E5A">
            <w:pPr>
              <w:spacing w:line="360" w:lineRule="auto"/>
              <w:jc w:val="center"/>
              <w:rPr>
                <w:rFonts w:hint="eastAsia" w:ascii="宋体" w:hAnsi="宋体"/>
                <w:color w:val="auto"/>
                <w:sz w:val="21"/>
                <w:szCs w:val="21"/>
                <w:highlight w:val="none"/>
              </w:rPr>
            </w:pPr>
          </w:p>
        </w:tc>
        <w:tc>
          <w:tcPr>
            <w:tcW w:w="1298" w:type="dxa"/>
            <w:gridSpan w:val="2"/>
            <w:vAlign w:val="center"/>
          </w:tcPr>
          <w:p w14:paraId="750F3D33">
            <w:pPr>
              <w:spacing w:line="360" w:lineRule="auto"/>
              <w:jc w:val="center"/>
              <w:rPr>
                <w:rFonts w:hint="eastAsia" w:ascii="宋体" w:hAnsi="宋体"/>
                <w:color w:val="auto"/>
                <w:sz w:val="21"/>
                <w:szCs w:val="21"/>
                <w:highlight w:val="none"/>
              </w:rPr>
            </w:pPr>
          </w:p>
        </w:tc>
        <w:tc>
          <w:tcPr>
            <w:tcW w:w="1134" w:type="dxa"/>
            <w:vAlign w:val="center"/>
          </w:tcPr>
          <w:p w14:paraId="64ABCD21">
            <w:pPr>
              <w:spacing w:line="360" w:lineRule="auto"/>
              <w:jc w:val="center"/>
              <w:rPr>
                <w:rFonts w:hint="eastAsia" w:ascii="宋体" w:hAnsi="宋体"/>
                <w:color w:val="auto"/>
                <w:sz w:val="21"/>
                <w:szCs w:val="21"/>
                <w:highlight w:val="none"/>
              </w:rPr>
            </w:pPr>
          </w:p>
        </w:tc>
        <w:tc>
          <w:tcPr>
            <w:tcW w:w="1559" w:type="dxa"/>
            <w:vAlign w:val="center"/>
          </w:tcPr>
          <w:p w14:paraId="2DE951B7">
            <w:pPr>
              <w:spacing w:line="360" w:lineRule="auto"/>
              <w:jc w:val="center"/>
              <w:rPr>
                <w:rFonts w:hint="eastAsia" w:ascii="宋体" w:hAnsi="宋体"/>
                <w:color w:val="auto"/>
                <w:sz w:val="21"/>
                <w:szCs w:val="21"/>
                <w:highlight w:val="none"/>
              </w:rPr>
            </w:pPr>
          </w:p>
        </w:tc>
        <w:tc>
          <w:tcPr>
            <w:tcW w:w="1567" w:type="dxa"/>
            <w:vAlign w:val="center"/>
          </w:tcPr>
          <w:p w14:paraId="6AF0B471">
            <w:pPr>
              <w:spacing w:line="360" w:lineRule="auto"/>
              <w:jc w:val="center"/>
              <w:rPr>
                <w:rFonts w:hint="eastAsia" w:ascii="宋体" w:hAnsi="宋体"/>
                <w:color w:val="auto"/>
                <w:sz w:val="21"/>
                <w:szCs w:val="21"/>
                <w:highlight w:val="none"/>
              </w:rPr>
            </w:pPr>
          </w:p>
        </w:tc>
      </w:tr>
      <w:tr w14:paraId="74C0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8316B1">
            <w:pPr>
              <w:spacing w:line="360" w:lineRule="auto"/>
              <w:jc w:val="center"/>
              <w:rPr>
                <w:rFonts w:hint="eastAsia" w:ascii="宋体" w:hAnsi="宋体"/>
                <w:color w:val="auto"/>
                <w:sz w:val="21"/>
                <w:szCs w:val="21"/>
                <w:highlight w:val="none"/>
              </w:rPr>
            </w:pPr>
          </w:p>
        </w:tc>
        <w:tc>
          <w:tcPr>
            <w:tcW w:w="984" w:type="dxa"/>
            <w:vAlign w:val="center"/>
          </w:tcPr>
          <w:p w14:paraId="4F0A5F1D">
            <w:pPr>
              <w:spacing w:line="360" w:lineRule="auto"/>
              <w:jc w:val="center"/>
              <w:rPr>
                <w:rFonts w:hint="eastAsia" w:ascii="宋体" w:hAnsi="宋体"/>
                <w:color w:val="auto"/>
                <w:sz w:val="21"/>
                <w:szCs w:val="21"/>
                <w:highlight w:val="none"/>
              </w:rPr>
            </w:pPr>
          </w:p>
        </w:tc>
        <w:tc>
          <w:tcPr>
            <w:tcW w:w="1298" w:type="dxa"/>
            <w:gridSpan w:val="2"/>
            <w:vAlign w:val="center"/>
          </w:tcPr>
          <w:p w14:paraId="5BEFBB11">
            <w:pPr>
              <w:spacing w:line="360" w:lineRule="auto"/>
              <w:jc w:val="center"/>
              <w:rPr>
                <w:rFonts w:hint="eastAsia" w:ascii="宋体" w:hAnsi="宋体"/>
                <w:color w:val="auto"/>
                <w:sz w:val="21"/>
                <w:szCs w:val="21"/>
                <w:highlight w:val="none"/>
              </w:rPr>
            </w:pPr>
          </w:p>
        </w:tc>
        <w:tc>
          <w:tcPr>
            <w:tcW w:w="1134" w:type="dxa"/>
            <w:vAlign w:val="center"/>
          </w:tcPr>
          <w:p w14:paraId="16E86BB9">
            <w:pPr>
              <w:spacing w:line="360" w:lineRule="auto"/>
              <w:jc w:val="center"/>
              <w:rPr>
                <w:rFonts w:hint="eastAsia" w:ascii="宋体" w:hAnsi="宋体"/>
                <w:color w:val="auto"/>
                <w:sz w:val="21"/>
                <w:szCs w:val="21"/>
                <w:highlight w:val="none"/>
              </w:rPr>
            </w:pPr>
          </w:p>
        </w:tc>
        <w:tc>
          <w:tcPr>
            <w:tcW w:w="1559" w:type="dxa"/>
            <w:vAlign w:val="center"/>
          </w:tcPr>
          <w:p w14:paraId="6D7944F0">
            <w:pPr>
              <w:spacing w:line="360" w:lineRule="auto"/>
              <w:jc w:val="center"/>
              <w:rPr>
                <w:rFonts w:hint="eastAsia" w:ascii="宋体" w:hAnsi="宋体"/>
                <w:color w:val="auto"/>
                <w:sz w:val="21"/>
                <w:szCs w:val="21"/>
                <w:highlight w:val="none"/>
              </w:rPr>
            </w:pPr>
          </w:p>
        </w:tc>
        <w:tc>
          <w:tcPr>
            <w:tcW w:w="1567" w:type="dxa"/>
            <w:vAlign w:val="center"/>
          </w:tcPr>
          <w:p w14:paraId="605695E2">
            <w:pPr>
              <w:spacing w:line="360" w:lineRule="auto"/>
              <w:jc w:val="center"/>
              <w:rPr>
                <w:rFonts w:hint="eastAsia" w:ascii="宋体" w:hAnsi="宋体"/>
                <w:color w:val="auto"/>
                <w:sz w:val="21"/>
                <w:szCs w:val="21"/>
                <w:highlight w:val="none"/>
              </w:rPr>
            </w:pPr>
          </w:p>
        </w:tc>
      </w:tr>
      <w:tr w14:paraId="1793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9153BC5">
            <w:pPr>
              <w:spacing w:line="360" w:lineRule="auto"/>
              <w:jc w:val="center"/>
              <w:rPr>
                <w:rFonts w:hint="eastAsia" w:ascii="宋体" w:hAnsi="宋体"/>
                <w:color w:val="auto"/>
                <w:sz w:val="21"/>
                <w:szCs w:val="21"/>
                <w:highlight w:val="none"/>
              </w:rPr>
            </w:pPr>
          </w:p>
        </w:tc>
        <w:tc>
          <w:tcPr>
            <w:tcW w:w="984" w:type="dxa"/>
            <w:vAlign w:val="center"/>
          </w:tcPr>
          <w:p w14:paraId="2EA2CA83">
            <w:pPr>
              <w:spacing w:line="360" w:lineRule="auto"/>
              <w:jc w:val="center"/>
              <w:rPr>
                <w:rFonts w:hint="eastAsia" w:ascii="宋体" w:hAnsi="宋体"/>
                <w:color w:val="auto"/>
                <w:sz w:val="21"/>
                <w:szCs w:val="21"/>
                <w:highlight w:val="none"/>
              </w:rPr>
            </w:pPr>
          </w:p>
        </w:tc>
        <w:tc>
          <w:tcPr>
            <w:tcW w:w="1298" w:type="dxa"/>
            <w:gridSpan w:val="2"/>
            <w:vAlign w:val="center"/>
          </w:tcPr>
          <w:p w14:paraId="363FC42E">
            <w:pPr>
              <w:spacing w:line="360" w:lineRule="auto"/>
              <w:jc w:val="center"/>
              <w:rPr>
                <w:rFonts w:hint="eastAsia" w:ascii="宋体" w:hAnsi="宋体"/>
                <w:color w:val="auto"/>
                <w:sz w:val="21"/>
                <w:szCs w:val="21"/>
                <w:highlight w:val="none"/>
              </w:rPr>
            </w:pPr>
          </w:p>
        </w:tc>
        <w:tc>
          <w:tcPr>
            <w:tcW w:w="1134" w:type="dxa"/>
            <w:vAlign w:val="center"/>
          </w:tcPr>
          <w:p w14:paraId="4755E237">
            <w:pPr>
              <w:spacing w:line="360" w:lineRule="auto"/>
              <w:jc w:val="center"/>
              <w:rPr>
                <w:rFonts w:hint="eastAsia" w:ascii="宋体" w:hAnsi="宋体"/>
                <w:color w:val="auto"/>
                <w:sz w:val="21"/>
                <w:szCs w:val="21"/>
                <w:highlight w:val="none"/>
              </w:rPr>
            </w:pPr>
          </w:p>
        </w:tc>
        <w:tc>
          <w:tcPr>
            <w:tcW w:w="1559" w:type="dxa"/>
            <w:vAlign w:val="center"/>
          </w:tcPr>
          <w:p w14:paraId="44D43916">
            <w:pPr>
              <w:spacing w:line="360" w:lineRule="auto"/>
              <w:jc w:val="center"/>
              <w:rPr>
                <w:rFonts w:hint="eastAsia" w:ascii="宋体" w:hAnsi="宋体"/>
                <w:color w:val="auto"/>
                <w:sz w:val="21"/>
                <w:szCs w:val="21"/>
                <w:highlight w:val="none"/>
              </w:rPr>
            </w:pPr>
          </w:p>
        </w:tc>
        <w:tc>
          <w:tcPr>
            <w:tcW w:w="1567" w:type="dxa"/>
            <w:vAlign w:val="center"/>
          </w:tcPr>
          <w:p w14:paraId="1C9EEA6B">
            <w:pPr>
              <w:spacing w:line="360" w:lineRule="auto"/>
              <w:jc w:val="center"/>
              <w:rPr>
                <w:rFonts w:hint="eastAsia" w:ascii="宋体" w:hAnsi="宋体"/>
                <w:color w:val="auto"/>
                <w:sz w:val="21"/>
                <w:szCs w:val="21"/>
                <w:highlight w:val="none"/>
              </w:rPr>
            </w:pPr>
          </w:p>
        </w:tc>
      </w:tr>
      <w:tr w14:paraId="211D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3EA85F">
            <w:pPr>
              <w:spacing w:line="360" w:lineRule="auto"/>
              <w:jc w:val="center"/>
              <w:rPr>
                <w:rFonts w:hint="eastAsia" w:ascii="宋体" w:hAnsi="宋体"/>
                <w:color w:val="auto"/>
                <w:sz w:val="21"/>
                <w:szCs w:val="21"/>
                <w:highlight w:val="none"/>
              </w:rPr>
            </w:pPr>
          </w:p>
        </w:tc>
        <w:tc>
          <w:tcPr>
            <w:tcW w:w="984" w:type="dxa"/>
            <w:vAlign w:val="center"/>
          </w:tcPr>
          <w:p w14:paraId="07CE13F1">
            <w:pPr>
              <w:spacing w:line="360" w:lineRule="auto"/>
              <w:jc w:val="center"/>
              <w:rPr>
                <w:rFonts w:hint="eastAsia" w:ascii="宋体" w:hAnsi="宋体"/>
                <w:color w:val="auto"/>
                <w:sz w:val="21"/>
                <w:szCs w:val="21"/>
                <w:highlight w:val="none"/>
              </w:rPr>
            </w:pPr>
          </w:p>
        </w:tc>
        <w:tc>
          <w:tcPr>
            <w:tcW w:w="1298" w:type="dxa"/>
            <w:gridSpan w:val="2"/>
            <w:vAlign w:val="center"/>
          </w:tcPr>
          <w:p w14:paraId="07DFA659">
            <w:pPr>
              <w:spacing w:line="360" w:lineRule="auto"/>
              <w:jc w:val="center"/>
              <w:rPr>
                <w:rFonts w:hint="eastAsia" w:ascii="宋体" w:hAnsi="宋体"/>
                <w:color w:val="auto"/>
                <w:sz w:val="21"/>
                <w:szCs w:val="21"/>
                <w:highlight w:val="none"/>
              </w:rPr>
            </w:pPr>
          </w:p>
        </w:tc>
        <w:tc>
          <w:tcPr>
            <w:tcW w:w="1134" w:type="dxa"/>
            <w:vAlign w:val="center"/>
          </w:tcPr>
          <w:p w14:paraId="29FD54BD">
            <w:pPr>
              <w:spacing w:line="360" w:lineRule="auto"/>
              <w:jc w:val="center"/>
              <w:rPr>
                <w:rFonts w:hint="eastAsia" w:ascii="宋体" w:hAnsi="宋体"/>
                <w:color w:val="auto"/>
                <w:sz w:val="21"/>
                <w:szCs w:val="21"/>
                <w:highlight w:val="none"/>
              </w:rPr>
            </w:pPr>
          </w:p>
        </w:tc>
        <w:tc>
          <w:tcPr>
            <w:tcW w:w="1559" w:type="dxa"/>
            <w:vAlign w:val="center"/>
          </w:tcPr>
          <w:p w14:paraId="76A8972C">
            <w:pPr>
              <w:spacing w:line="360" w:lineRule="auto"/>
              <w:jc w:val="center"/>
              <w:rPr>
                <w:rFonts w:hint="eastAsia" w:ascii="宋体" w:hAnsi="宋体"/>
                <w:color w:val="auto"/>
                <w:sz w:val="21"/>
                <w:szCs w:val="21"/>
                <w:highlight w:val="none"/>
              </w:rPr>
            </w:pPr>
          </w:p>
        </w:tc>
        <w:tc>
          <w:tcPr>
            <w:tcW w:w="1567" w:type="dxa"/>
            <w:vAlign w:val="center"/>
          </w:tcPr>
          <w:p w14:paraId="3CBC5BE2">
            <w:pPr>
              <w:spacing w:line="360" w:lineRule="auto"/>
              <w:jc w:val="center"/>
              <w:rPr>
                <w:rFonts w:hint="eastAsia" w:ascii="宋体" w:hAnsi="宋体"/>
                <w:color w:val="auto"/>
                <w:sz w:val="21"/>
                <w:szCs w:val="21"/>
                <w:highlight w:val="none"/>
              </w:rPr>
            </w:pPr>
          </w:p>
        </w:tc>
      </w:tr>
      <w:tr w14:paraId="52DB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1AC991">
            <w:pPr>
              <w:spacing w:line="360" w:lineRule="auto"/>
              <w:jc w:val="center"/>
              <w:rPr>
                <w:rFonts w:hint="eastAsia" w:ascii="宋体" w:hAnsi="宋体"/>
                <w:color w:val="auto"/>
                <w:sz w:val="21"/>
                <w:szCs w:val="21"/>
                <w:highlight w:val="none"/>
              </w:rPr>
            </w:pPr>
          </w:p>
        </w:tc>
        <w:tc>
          <w:tcPr>
            <w:tcW w:w="984" w:type="dxa"/>
            <w:vAlign w:val="center"/>
          </w:tcPr>
          <w:p w14:paraId="6EB38C7A">
            <w:pPr>
              <w:spacing w:line="360" w:lineRule="auto"/>
              <w:jc w:val="center"/>
              <w:rPr>
                <w:rFonts w:hint="eastAsia" w:ascii="宋体" w:hAnsi="宋体"/>
                <w:color w:val="auto"/>
                <w:sz w:val="21"/>
                <w:szCs w:val="21"/>
                <w:highlight w:val="none"/>
              </w:rPr>
            </w:pPr>
          </w:p>
        </w:tc>
        <w:tc>
          <w:tcPr>
            <w:tcW w:w="1298" w:type="dxa"/>
            <w:gridSpan w:val="2"/>
            <w:vAlign w:val="center"/>
          </w:tcPr>
          <w:p w14:paraId="79210520">
            <w:pPr>
              <w:spacing w:line="360" w:lineRule="auto"/>
              <w:jc w:val="center"/>
              <w:rPr>
                <w:rFonts w:hint="eastAsia" w:ascii="宋体" w:hAnsi="宋体"/>
                <w:color w:val="auto"/>
                <w:sz w:val="21"/>
                <w:szCs w:val="21"/>
                <w:highlight w:val="none"/>
              </w:rPr>
            </w:pPr>
          </w:p>
        </w:tc>
        <w:tc>
          <w:tcPr>
            <w:tcW w:w="1134" w:type="dxa"/>
            <w:vAlign w:val="center"/>
          </w:tcPr>
          <w:p w14:paraId="02CE908B">
            <w:pPr>
              <w:spacing w:line="360" w:lineRule="auto"/>
              <w:jc w:val="center"/>
              <w:rPr>
                <w:rFonts w:hint="eastAsia" w:ascii="宋体" w:hAnsi="宋体"/>
                <w:color w:val="auto"/>
                <w:sz w:val="21"/>
                <w:szCs w:val="21"/>
                <w:highlight w:val="none"/>
              </w:rPr>
            </w:pPr>
          </w:p>
        </w:tc>
        <w:tc>
          <w:tcPr>
            <w:tcW w:w="1559" w:type="dxa"/>
            <w:vAlign w:val="center"/>
          </w:tcPr>
          <w:p w14:paraId="498BD7F9">
            <w:pPr>
              <w:spacing w:line="360" w:lineRule="auto"/>
              <w:jc w:val="center"/>
              <w:rPr>
                <w:rFonts w:hint="eastAsia" w:ascii="宋体" w:hAnsi="宋体"/>
                <w:color w:val="auto"/>
                <w:sz w:val="21"/>
                <w:szCs w:val="21"/>
                <w:highlight w:val="none"/>
              </w:rPr>
            </w:pPr>
          </w:p>
        </w:tc>
        <w:tc>
          <w:tcPr>
            <w:tcW w:w="1567" w:type="dxa"/>
            <w:vAlign w:val="center"/>
          </w:tcPr>
          <w:p w14:paraId="14E93D22">
            <w:pPr>
              <w:spacing w:line="360" w:lineRule="auto"/>
              <w:jc w:val="center"/>
              <w:rPr>
                <w:rFonts w:hint="eastAsia" w:ascii="宋体" w:hAnsi="宋体"/>
                <w:color w:val="auto"/>
                <w:sz w:val="21"/>
                <w:szCs w:val="21"/>
                <w:highlight w:val="none"/>
              </w:rPr>
            </w:pPr>
          </w:p>
        </w:tc>
      </w:tr>
      <w:tr w14:paraId="761A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85073C3">
            <w:pPr>
              <w:spacing w:line="360" w:lineRule="auto"/>
              <w:jc w:val="center"/>
              <w:rPr>
                <w:rFonts w:hint="eastAsia" w:ascii="宋体" w:hAnsi="宋体"/>
                <w:color w:val="auto"/>
                <w:sz w:val="21"/>
                <w:szCs w:val="21"/>
                <w:highlight w:val="none"/>
              </w:rPr>
            </w:pPr>
          </w:p>
        </w:tc>
        <w:tc>
          <w:tcPr>
            <w:tcW w:w="984" w:type="dxa"/>
            <w:vAlign w:val="center"/>
          </w:tcPr>
          <w:p w14:paraId="0175CC6C">
            <w:pPr>
              <w:spacing w:line="360" w:lineRule="auto"/>
              <w:jc w:val="center"/>
              <w:rPr>
                <w:rFonts w:hint="eastAsia" w:ascii="宋体" w:hAnsi="宋体"/>
                <w:color w:val="auto"/>
                <w:sz w:val="21"/>
                <w:szCs w:val="21"/>
                <w:highlight w:val="none"/>
              </w:rPr>
            </w:pPr>
          </w:p>
        </w:tc>
        <w:tc>
          <w:tcPr>
            <w:tcW w:w="1298" w:type="dxa"/>
            <w:gridSpan w:val="2"/>
            <w:vAlign w:val="center"/>
          </w:tcPr>
          <w:p w14:paraId="1F2FF0C7">
            <w:pPr>
              <w:spacing w:line="360" w:lineRule="auto"/>
              <w:jc w:val="center"/>
              <w:rPr>
                <w:rFonts w:hint="eastAsia" w:ascii="宋体" w:hAnsi="宋体"/>
                <w:color w:val="auto"/>
                <w:sz w:val="21"/>
                <w:szCs w:val="21"/>
                <w:highlight w:val="none"/>
              </w:rPr>
            </w:pPr>
          </w:p>
        </w:tc>
        <w:tc>
          <w:tcPr>
            <w:tcW w:w="1134" w:type="dxa"/>
            <w:vAlign w:val="center"/>
          </w:tcPr>
          <w:p w14:paraId="0D34B5D9">
            <w:pPr>
              <w:spacing w:line="360" w:lineRule="auto"/>
              <w:jc w:val="center"/>
              <w:rPr>
                <w:rFonts w:hint="eastAsia" w:ascii="宋体" w:hAnsi="宋体"/>
                <w:color w:val="auto"/>
                <w:sz w:val="21"/>
                <w:szCs w:val="21"/>
                <w:highlight w:val="none"/>
              </w:rPr>
            </w:pPr>
          </w:p>
        </w:tc>
        <w:tc>
          <w:tcPr>
            <w:tcW w:w="1559" w:type="dxa"/>
            <w:vAlign w:val="center"/>
          </w:tcPr>
          <w:p w14:paraId="3A31039C">
            <w:pPr>
              <w:spacing w:line="360" w:lineRule="auto"/>
              <w:jc w:val="center"/>
              <w:rPr>
                <w:rFonts w:hint="eastAsia" w:ascii="宋体" w:hAnsi="宋体"/>
                <w:color w:val="auto"/>
                <w:sz w:val="21"/>
                <w:szCs w:val="21"/>
                <w:highlight w:val="none"/>
              </w:rPr>
            </w:pPr>
          </w:p>
        </w:tc>
        <w:tc>
          <w:tcPr>
            <w:tcW w:w="1567" w:type="dxa"/>
            <w:vAlign w:val="center"/>
          </w:tcPr>
          <w:p w14:paraId="05645B98">
            <w:pPr>
              <w:spacing w:line="360" w:lineRule="auto"/>
              <w:jc w:val="center"/>
              <w:rPr>
                <w:rFonts w:hint="eastAsia" w:ascii="宋体" w:hAnsi="宋体"/>
                <w:color w:val="auto"/>
                <w:sz w:val="21"/>
                <w:szCs w:val="21"/>
                <w:highlight w:val="none"/>
              </w:rPr>
            </w:pPr>
          </w:p>
        </w:tc>
      </w:tr>
      <w:tr w14:paraId="60C1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807616">
            <w:pPr>
              <w:spacing w:line="360" w:lineRule="auto"/>
              <w:jc w:val="center"/>
              <w:rPr>
                <w:rFonts w:hint="eastAsia" w:ascii="宋体" w:hAnsi="宋体"/>
                <w:color w:val="auto"/>
                <w:sz w:val="21"/>
                <w:szCs w:val="21"/>
                <w:highlight w:val="none"/>
              </w:rPr>
            </w:pPr>
          </w:p>
        </w:tc>
        <w:tc>
          <w:tcPr>
            <w:tcW w:w="984" w:type="dxa"/>
            <w:vAlign w:val="center"/>
          </w:tcPr>
          <w:p w14:paraId="683F198F">
            <w:pPr>
              <w:spacing w:line="360" w:lineRule="auto"/>
              <w:jc w:val="center"/>
              <w:rPr>
                <w:rFonts w:hint="eastAsia" w:ascii="宋体" w:hAnsi="宋体"/>
                <w:color w:val="auto"/>
                <w:sz w:val="21"/>
                <w:szCs w:val="21"/>
                <w:highlight w:val="none"/>
              </w:rPr>
            </w:pPr>
          </w:p>
        </w:tc>
        <w:tc>
          <w:tcPr>
            <w:tcW w:w="1298" w:type="dxa"/>
            <w:gridSpan w:val="2"/>
            <w:vAlign w:val="center"/>
          </w:tcPr>
          <w:p w14:paraId="57C46E9F">
            <w:pPr>
              <w:spacing w:line="360" w:lineRule="auto"/>
              <w:jc w:val="center"/>
              <w:rPr>
                <w:rFonts w:hint="eastAsia" w:ascii="宋体" w:hAnsi="宋体"/>
                <w:color w:val="auto"/>
                <w:sz w:val="21"/>
                <w:szCs w:val="21"/>
                <w:highlight w:val="none"/>
              </w:rPr>
            </w:pPr>
          </w:p>
        </w:tc>
        <w:tc>
          <w:tcPr>
            <w:tcW w:w="1134" w:type="dxa"/>
            <w:vAlign w:val="center"/>
          </w:tcPr>
          <w:p w14:paraId="25D4A447">
            <w:pPr>
              <w:spacing w:line="360" w:lineRule="auto"/>
              <w:jc w:val="center"/>
              <w:rPr>
                <w:rFonts w:hint="eastAsia" w:ascii="宋体" w:hAnsi="宋体"/>
                <w:color w:val="auto"/>
                <w:sz w:val="21"/>
                <w:szCs w:val="21"/>
                <w:highlight w:val="none"/>
              </w:rPr>
            </w:pPr>
          </w:p>
        </w:tc>
        <w:tc>
          <w:tcPr>
            <w:tcW w:w="1559" w:type="dxa"/>
            <w:vAlign w:val="center"/>
          </w:tcPr>
          <w:p w14:paraId="69AEFB73">
            <w:pPr>
              <w:spacing w:line="360" w:lineRule="auto"/>
              <w:jc w:val="center"/>
              <w:rPr>
                <w:rFonts w:hint="eastAsia" w:ascii="宋体" w:hAnsi="宋体"/>
                <w:color w:val="auto"/>
                <w:sz w:val="21"/>
                <w:szCs w:val="21"/>
                <w:highlight w:val="none"/>
              </w:rPr>
            </w:pPr>
          </w:p>
        </w:tc>
        <w:tc>
          <w:tcPr>
            <w:tcW w:w="1567" w:type="dxa"/>
            <w:vAlign w:val="center"/>
          </w:tcPr>
          <w:p w14:paraId="78F16BCD">
            <w:pPr>
              <w:spacing w:line="360" w:lineRule="auto"/>
              <w:jc w:val="center"/>
              <w:rPr>
                <w:rFonts w:hint="eastAsia" w:ascii="宋体" w:hAnsi="宋体"/>
                <w:color w:val="auto"/>
                <w:sz w:val="21"/>
                <w:szCs w:val="21"/>
                <w:highlight w:val="none"/>
              </w:rPr>
            </w:pPr>
          </w:p>
        </w:tc>
      </w:tr>
      <w:tr w14:paraId="4D7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CA867D1">
            <w:pPr>
              <w:spacing w:line="360" w:lineRule="auto"/>
              <w:jc w:val="center"/>
              <w:rPr>
                <w:rFonts w:hint="eastAsia" w:ascii="宋体" w:hAnsi="宋体"/>
                <w:color w:val="auto"/>
                <w:sz w:val="21"/>
                <w:szCs w:val="21"/>
                <w:highlight w:val="none"/>
              </w:rPr>
            </w:pPr>
          </w:p>
        </w:tc>
        <w:tc>
          <w:tcPr>
            <w:tcW w:w="984" w:type="dxa"/>
            <w:vAlign w:val="center"/>
          </w:tcPr>
          <w:p w14:paraId="63A3BC9A">
            <w:pPr>
              <w:spacing w:line="360" w:lineRule="auto"/>
              <w:jc w:val="center"/>
              <w:rPr>
                <w:rFonts w:hint="eastAsia" w:ascii="宋体" w:hAnsi="宋体"/>
                <w:color w:val="auto"/>
                <w:sz w:val="21"/>
                <w:szCs w:val="21"/>
                <w:highlight w:val="none"/>
              </w:rPr>
            </w:pPr>
          </w:p>
        </w:tc>
        <w:tc>
          <w:tcPr>
            <w:tcW w:w="1298" w:type="dxa"/>
            <w:gridSpan w:val="2"/>
            <w:vAlign w:val="center"/>
          </w:tcPr>
          <w:p w14:paraId="1B874D91">
            <w:pPr>
              <w:spacing w:line="360" w:lineRule="auto"/>
              <w:jc w:val="center"/>
              <w:rPr>
                <w:rFonts w:hint="eastAsia" w:ascii="宋体" w:hAnsi="宋体"/>
                <w:color w:val="auto"/>
                <w:sz w:val="21"/>
                <w:szCs w:val="21"/>
                <w:highlight w:val="none"/>
              </w:rPr>
            </w:pPr>
          </w:p>
        </w:tc>
        <w:tc>
          <w:tcPr>
            <w:tcW w:w="1134" w:type="dxa"/>
            <w:vAlign w:val="center"/>
          </w:tcPr>
          <w:p w14:paraId="30B7838D">
            <w:pPr>
              <w:spacing w:line="360" w:lineRule="auto"/>
              <w:jc w:val="center"/>
              <w:rPr>
                <w:rFonts w:hint="eastAsia" w:ascii="宋体" w:hAnsi="宋体"/>
                <w:color w:val="auto"/>
                <w:sz w:val="21"/>
                <w:szCs w:val="21"/>
                <w:highlight w:val="none"/>
              </w:rPr>
            </w:pPr>
          </w:p>
        </w:tc>
        <w:tc>
          <w:tcPr>
            <w:tcW w:w="1559" w:type="dxa"/>
            <w:vAlign w:val="center"/>
          </w:tcPr>
          <w:p w14:paraId="0B3E83D4">
            <w:pPr>
              <w:spacing w:line="360" w:lineRule="auto"/>
              <w:jc w:val="center"/>
              <w:rPr>
                <w:rFonts w:hint="eastAsia" w:ascii="宋体" w:hAnsi="宋体"/>
                <w:color w:val="auto"/>
                <w:sz w:val="21"/>
                <w:szCs w:val="21"/>
                <w:highlight w:val="none"/>
              </w:rPr>
            </w:pPr>
          </w:p>
        </w:tc>
        <w:tc>
          <w:tcPr>
            <w:tcW w:w="1567" w:type="dxa"/>
            <w:vAlign w:val="center"/>
          </w:tcPr>
          <w:p w14:paraId="78541A0E">
            <w:pPr>
              <w:spacing w:line="360" w:lineRule="auto"/>
              <w:jc w:val="center"/>
              <w:rPr>
                <w:rFonts w:hint="eastAsia" w:ascii="宋体" w:hAnsi="宋体"/>
                <w:color w:val="auto"/>
                <w:sz w:val="21"/>
                <w:szCs w:val="21"/>
                <w:highlight w:val="none"/>
              </w:rPr>
            </w:pPr>
          </w:p>
        </w:tc>
      </w:tr>
      <w:tr w14:paraId="59D1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10F0F77">
            <w:pPr>
              <w:spacing w:line="360" w:lineRule="auto"/>
              <w:rPr>
                <w:rFonts w:hint="eastAsia" w:ascii="宋体" w:hAnsi="宋体"/>
                <w:color w:val="auto"/>
                <w:sz w:val="21"/>
                <w:szCs w:val="21"/>
                <w:highlight w:val="none"/>
              </w:rPr>
            </w:pPr>
            <w:r>
              <w:rPr>
                <w:rFonts w:ascii="宋体" w:hAnsi="宋体"/>
                <w:color w:val="auto"/>
                <w:sz w:val="21"/>
                <w:szCs w:val="21"/>
                <w:highlight w:val="none"/>
              </w:rPr>
              <w:t>合计人民币（小写）：</w:t>
            </w:r>
          </w:p>
        </w:tc>
      </w:tr>
      <w:tr w14:paraId="67D1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2CDAF7C">
            <w:pPr>
              <w:spacing w:line="360" w:lineRule="auto"/>
              <w:rPr>
                <w:rFonts w:hint="eastAsia" w:ascii="宋体" w:hAnsi="宋体"/>
                <w:color w:val="auto"/>
                <w:sz w:val="21"/>
                <w:szCs w:val="21"/>
                <w:highlight w:val="none"/>
              </w:rPr>
            </w:pPr>
            <w:r>
              <w:rPr>
                <w:rFonts w:ascii="宋体" w:hAnsi="宋体"/>
                <w:color w:val="auto"/>
                <w:sz w:val="21"/>
                <w:szCs w:val="21"/>
                <w:highlight w:val="none"/>
              </w:rPr>
              <w:t>合计人民币（大写）：</w:t>
            </w:r>
          </w:p>
        </w:tc>
      </w:tr>
      <w:tr w14:paraId="3A6B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E2398B2">
            <w:pPr>
              <w:spacing w:line="360" w:lineRule="auto"/>
              <w:rPr>
                <w:rFonts w:hint="eastAsia" w:ascii="宋体" w:hAnsi="宋体"/>
                <w:color w:val="auto"/>
                <w:sz w:val="21"/>
                <w:szCs w:val="21"/>
                <w:highlight w:val="none"/>
              </w:rPr>
            </w:pPr>
            <w:r>
              <w:rPr>
                <w:rFonts w:ascii="宋体" w:hAnsi="宋体"/>
                <w:color w:val="auto"/>
                <w:sz w:val="21"/>
                <w:szCs w:val="21"/>
                <w:highlight w:val="none"/>
              </w:rPr>
              <w:t>一、质量要求和技术标准：</w:t>
            </w:r>
          </w:p>
          <w:p w14:paraId="36A5D5CF">
            <w:pPr>
              <w:spacing w:line="360" w:lineRule="auto"/>
              <w:rPr>
                <w:rFonts w:hint="eastAsia" w:ascii="宋体" w:hAnsi="宋体"/>
                <w:color w:val="auto"/>
                <w:sz w:val="21"/>
                <w:szCs w:val="21"/>
                <w:highlight w:val="none"/>
              </w:rPr>
            </w:pPr>
            <w:r>
              <w:rPr>
                <w:rFonts w:ascii="宋体" w:hAnsi="宋体"/>
                <w:color w:val="auto"/>
                <w:sz w:val="21"/>
                <w:szCs w:val="21"/>
                <w:highlight w:val="none"/>
              </w:rPr>
              <w:t>1、服务措施：</w:t>
            </w:r>
          </w:p>
          <w:p w14:paraId="13082478">
            <w:pPr>
              <w:spacing w:line="360" w:lineRule="auto"/>
              <w:rPr>
                <w:rFonts w:hint="eastAsia" w:ascii="宋体" w:hAnsi="宋体"/>
                <w:color w:val="auto"/>
                <w:sz w:val="21"/>
                <w:szCs w:val="21"/>
                <w:highlight w:val="none"/>
              </w:rPr>
            </w:pPr>
          </w:p>
        </w:tc>
      </w:tr>
      <w:tr w14:paraId="6ADF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2D3FEF6">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二</w:t>
            </w:r>
            <w:r>
              <w:rPr>
                <w:rFonts w:ascii="宋体" w:hAnsi="宋体"/>
                <w:color w:val="auto"/>
                <w:sz w:val="21"/>
                <w:szCs w:val="21"/>
                <w:highlight w:val="none"/>
              </w:rPr>
              <w:t>、验收标准、方法：</w:t>
            </w:r>
          </w:p>
          <w:p w14:paraId="29E9012E">
            <w:pPr>
              <w:spacing w:line="360" w:lineRule="auto"/>
              <w:rPr>
                <w:rFonts w:hint="eastAsia" w:ascii="宋体" w:hAnsi="宋体"/>
                <w:color w:val="auto"/>
                <w:sz w:val="21"/>
                <w:szCs w:val="21"/>
                <w:highlight w:val="none"/>
              </w:rPr>
            </w:pPr>
          </w:p>
        </w:tc>
      </w:tr>
      <w:tr w14:paraId="2DDD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8D268B2">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三</w:t>
            </w:r>
            <w:r>
              <w:rPr>
                <w:rFonts w:ascii="宋体" w:hAnsi="宋体"/>
                <w:color w:val="auto"/>
                <w:sz w:val="21"/>
                <w:szCs w:val="21"/>
                <w:highlight w:val="none"/>
              </w:rPr>
              <w:t>、付款方式：</w:t>
            </w:r>
          </w:p>
          <w:p w14:paraId="0B073089">
            <w:pPr>
              <w:pStyle w:val="32"/>
              <w:spacing w:line="360" w:lineRule="auto"/>
              <w:ind w:left="980"/>
              <w:rPr>
                <w:rFonts w:hint="eastAsia" w:ascii="宋体" w:hAnsi="宋体"/>
                <w:color w:val="auto"/>
                <w:sz w:val="21"/>
                <w:szCs w:val="21"/>
                <w:highlight w:val="none"/>
              </w:rPr>
            </w:pPr>
          </w:p>
        </w:tc>
      </w:tr>
      <w:tr w14:paraId="5F30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CBFF8E5">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四</w:t>
            </w:r>
            <w:r>
              <w:rPr>
                <w:rFonts w:ascii="宋体" w:hAnsi="宋体"/>
                <w:color w:val="auto"/>
                <w:sz w:val="21"/>
                <w:szCs w:val="21"/>
                <w:highlight w:val="none"/>
              </w:rPr>
              <w:t>、违约责任：</w:t>
            </w:r>
          </w:p>
          <w:p w14:paraId="5BBC3B03">
            <w:pPr>
              <w:spacing w:line="360" w:lineRule="auto"/>
              <w:rPr>
                <w:rFonts w:hint="eastAsia" w:ascii="宋体" w:hAnsi="宋体"/>
                <w:color w:val="auto"/>
                <w:sz w:val="21"/>
                <w:szCs w:val="21"/>
                <w:highlight w:val="none"/>
              </w:rPr>
            </w:pPr>
            <w:r>
              <w:rPr>
                <w:rFonts w:ascii="宋体" w:hAnsi="宋体"/>
                <w:color w:val="auto"/>
                <w:sz w:val="21"/>
                <w:szCs w:val="21"/>
                <w:highlight w:val="none"/>
              </w:rPr>
              <w:t>按《</w:t>
            </w:r>
            <w:r>
              <w:rPr>
                <w:rFonts w:hint="eastAsia" w:ascii="宋体" w:hAnsi="宋体"/>
                <w:color w:val="auto"/>
                <w:sz w:val="21"/>
                <w:szCs w:val="21"/>
                <w:highlight w:val="none"/>
              </w:rPr>
              <w:t>民法典</w:t>
            </w:r>
            <w:r>
              <w:rPr>
                <w:rFonts w:ascii="宋体" w:hAnsi="宋体"/>
                <w:color w:val="auto"/>
                <w:sz w:val="21"/>
                <w:szCs w:val="21"/>
                <w:highlight w:val="none"/>
              </w:rPr>
              <w:t>》、《政府采购法》执行，或按双方约定。</w:t>
            </w:r>
          </w:p>
        </w:tc>
      </w:tr>
      <w:tr w14:paraId="5716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DABD3DA">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五</w:t>
            </w:r>
            <w:r>
              <w:rPr>
                <w:rFonts w:ascii="宋体" w:hAnsi="宋体"/>
                <w:color w:val="auto"/>
                <w:sz w:val="21"/>
                <w:szCs w:val="21"/>
                <w:highlight w:val="none"/>
              </w:rPr>
              <w:t>、其他约定事项：</w:t>
            </w:r>
          </w:p>
          <w:p w14:paraId="73EB450F">
            <w:pPr>
              <w:spacing w:line="360" w:lineRule="auto"/>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磋商文件</w:t>
            </w:r>
            <w:r>
              <w:rPr>
                <w:rFonts w:ascii="宋体" w:hAnsi="宋体"/>
                <w:color w:val="auto"/>
                <w:sz w:val="21"/>
                <w:szCs w:val="21"/>
                <w:highlight w:val="none"/>
              </w:rPr>
              <w:t>及其补遗文件、</w:t>
            </w:r>
            <w:r>
              <w:rPr>
                <w:rFonts w:hint="eastAsia" w:ascii="宋体" w:hAnsi="宋体"/>
                <w:color w:val="auto"/>
                <w:sz w:val="21"/>
                <w:szCs w:val="21"/>
                <w:highlight w:val="none"/>
              </w:rPr>
              <w:t>投标</w:t>
            </w:r>
            <w:r>
              <w:rPr>
                <w:rFonts w:ascii="宋体" w:hAnsi="宋体"/>
                <w:color w:val="auto"/>
                <w:sz w:val="21"/>
                <w:szCs w:val="21"/>
                <w:highlight w:val="none"/>
              </w:rPr>
              <w:t>文件和承诺是本合同不可分割的部分。</w:t>
            </w:r>
          </w:p>
          <w:p w14:paraId="23C53BD3">
            <w:pPr>
              <w:spacing w:line="360" w:lineRule="auto"/>
              <w:ind w:left="360"/>
              <w:rPr>
                <w:rFonts w:hint="eastAsia" w:ascii="宋体" w:hAnsi="宋体"/>
                <w:color w:val="auto"/>
                <w:sz w:val="21"/>
                <w:szCs w:val="21"/>
                <w:highlight w:val="none"/>
              </w:rPr>
            </w:pPr>
            <w:r>
              <w:rPr>
                <w:rFonts w:ascii="宋体" w:hAnsi="宋体"/>
                <w:color w:val="auto"/>
                <w:sz w:val="21"/>
                <w:szCs w:val="21"/>
                <w:highlight w:val="none"/>
              </w:rPr>
              <w:t>本合同如发生争议由双方协商解决，协商不成向需方所在人民法院提请诉讼。</w:t>
            </w:r>
          </w:p>
          <w:p w14:paraId="6094CC5E">
            <w:pPr>
              <w:spacing w:line="360" w:lineRule="auto"/>
              <w:ind w:left="360"/>
              <w:rPr>
                <w:rFonts w:hint="eastAsia" w:ascii="宋体" w:hAnsi="宋体"/>
                <w:color w:val="auto"/>
                <w:sz w:val="21"/>
                <w:szCs w:val="21"/>
                <w:highlight w:val="none"/>
              </w:rPr>
            </w:pPr>
            <w:r>
              <w:rPr>
                <w:rFonts w:ascii="宋体" w:hAnsi="宋体"/>
                <w:color w:val="auto"/>
                <w:sz w:val="21"/>
                <w:szCs w:val="21"/>
                <w:highlight w:val="none"/>
              </w:rPr>
              <w:t>本合同一式__份， 需方__份，供方__份，具同等法律效力。</w:t>
            </w:r>
          </w:p>
          <w:p w14:paraId="47710D43">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、其他：</w:t>
            </w:r>
          </w:p>
        </w:tc>
      </w:tr>
      <w:tr w14:paraId="0A4B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8E0C7AA">
            <w:pPr>
              <w:spacing w:line="360" w:lineRule="auto"/>
              <w:rPr>
                <w:rFonts w:hint="eastAsia" w:ascii="宋体" w:hAnsi="宋体"/>
                <w:color w:val="auto"/>
                <w:sz w:val="21"/>
                <w:szCs w:val="21"/>
                <w:highlight w:val="none"/>
              </w:rPr>
            </w:pPr>
            <w:r>
              <w:rPr>
                <w:rFonts w:ascii="宋体" w:hAnsi="宋体"/>
                <w:color w:val="auto"/>
                <w:sz w:val="21"/>
                <w:szCs w:val="21"/>
                <w:highlight w:val="none"/>
              </w:rPr>
              <w:t>需方：</w:t>
            </w:r>
          </w:p>
          <w:p w14:paraId="025872FE">
            <w:pPr>
              <w:spacing w:line="360" w:lineRule="auto"/>
              <w:rPr>
                <w:rFonts w:hint="eastAsia" w:ascii="宋体" w:hAnsi="宋体"/>
                <w:color w:val="auto"/>
                <w:sz w:val="21"/>
                <w:szCs w:val="21"/>
                <w:highlight w:val="none"/>
              </w:rPr>
            </w:pPr>
            <w:r>
              <w:rPr>
                <w:rFonts w:ascii="宋体" w:hAnsi="宋体"/>
                <w:color w:val="auto"/>
                <w:sz w:val="21"/>
                <w:szCs w:val="21"/>
                <w:highlight w:val="none"/>
              </w:rPr>
              <w:t>地址：</w:t>
            </w:r>
          </w:p>
          <w:p w14:paraId="16403086">
            <w:pPr>
              <w:spacing w:line="360" w:lineRule="auto"/>
              <w:rPr>
                <w:rFonts w:hint="eastAsia" w:ascii="宋体" w:hAnsi="宋体"/>
                <w:color w:val="auto"/>
                <w:sz w:val="21"/>
                <w:szCs w:val="21"/>
                <w:highlight w:val="none"/>
              </w:rPr>
            </w:pPr>
            <w:r>
              <w:rPr>
                <w:rFonts w:ascii="宋体" w:hAnsi="宋体"/>
                <w:color w:val="auto"/>
                <w:sz w:val="21"/>
                <w:szCs w:val="21"/>
                <w:highlight w:val="none"/>
              </w:rPr>
              <w:t>联系电话：</w:t>
            </w:r>
          </w:p>
          <w:p w14:paraId="37924BA4">
            <w:pPr>
              <w:spacing w:line="360" w:lineRule="auto"/>
              <w:rPr>
                <w:rFonts w:hint="eastAsia" w:ascii="宋体" w:hAnsi="宋体"/>
                <w:color w:val="auto"/>
                <w:sz w:val="21"/>
                <w:szCs w:val="21"/>
                <w:highlight w:val="none"/>
              </w:rPr>
            </w:pPr>
            <w:r>
              <w:rPr>
                <w:rFonts w:ascii="宋体" w:hAnsi="宋体"/>
                <w:color w:val="auto"/>
                <w:sz w:val="21"/>
                <w:szCs w:val="21"/>
                <w:highlight w:val="none"/>
              </w:rPr>
              <w:t>授权代表：</w:t>
            </w:r>
          </w:p>
        </w:tc>
        <w:tc>
          <w:tcPr>
            <w:tcW w:w="5125" w:type="dxa"/>
            <w:gridSpan w:val="5"/>
          </w:tcPr>
          <w:p w14:paraId="026C9D96">
            <w:pPr>
              <w:spacing w:line="360" w:lineRule="auto"/>
              <w:rPr>
                <w:rFonts w:hint="eastAsia" w:ascii="宋体" w:hAnsi="宋体"/>
                <w:color w:val="auto"/>
                <w:sz w:val="21"/>
                <w:szCs w:val="21"/>
                <w:highlight w:val="none"/>
              </w:rPr>
            </w:pPr>
            <w:r>
              <w:rPr>
                <w:rFonts w:ascii="宋体" w:hAnsi="宋体"/>
                <w:color w:val="auto"/>
                <w:sz w:val="21"/>
                <w:szCs w:val="21"/>
                <w:highlight w:val="none"/>
              </w:rPr>
              <w:t>供方：</w:t>
            </w:r>
          </w:p>
          <w:p w14:paraId="1BE63027">
            <w:pPr>
              <w:spacing w:line="360" w:lineRule="auto"/>
              <w:rPr>
                <w:rFonts w:hint="eastAsia" w:ascii="宋体" w:hAnsi="宋体"/>
                <w:color w:val="auto"/>
                <w:sz w:val="21"/>
                <w:szCs w:val="21"/>
                <w:highlight w:val="none"/>
              </w:rPr>
            </w:pPr>
            <w:r>
              <w:rPr>
                <w:rFonts w:ascii="宋体" w:hAnsi="宋体"/>
                <w:color w:val="auto"/>
                <w:sz w:val="21"/>
                <w:szCs w:val="21"/>
                <w:highlight w:val="none"/>
              </w:rPr>
              <w:t>地址：</w:t>
            </w:r>
          </w:p>
          <w:p w14:paraId="68D20589">
            <w:pPr>
              <w:spacing w:line="360" w:lineRule="auto"/>
              <w:rPr>
                <w:rFonts w:hint="eastAsia" w:ascii="宋体" w:hAnsi="宋体"/>
                <w:color w:val="auto"/>
                <w:sz w:val="21"/>
                <w:szCs w:val="21"/>
                <w:highlight w:val="none"/>
              </w:rPr>
            </w:pPr>
            <w:r>
              <w:rPr>
                <w:rFonts w:ascii="宋体" w:hAnsi="宋体"/>
                <w:color w:val="auto"/>
                <w:sz w:val="21"/>
                <w:szCs w:val="21"/>
                <w:highlight w:val="none"/>
              </w:rPr>
              <w:t>电话：</w:t>
            </w:r>
          </w:p>
          <w:p w14:paraId="5C2B408B">
            <w:pPr>
              <w:spacing w:line="360" w:lineRule="auto"/>
              <w:rPr>
                <w:rFonts w:hint="eastAsia" w:ascii="宋体" w:hAnsi="宋体"/>
                <w:color w:val="auto"/>
                <w:sz w:val="21"/>
                <w:szCs w:val="21"/>
                <w:highlight w:val="none"/>
              </w:rPr>
            </w:pPr>
            <w:r>
              <w:rPr>
                <w:rFonts w:ascii="宋体" w:hAnsi="宋体"/>
                <w:color w:val="auto"/>
                <w:sz w:val="21"/>
                <w:szCs w:val="21"/>
                <w:highlight w:val="none"/>
              </w:rPr>
              <w:t>传真：</w:t>
            </w:r>
          </w:p>
          <w:p w14:paraId="0258044B">
            <w:pPr>
              <w:spacing w:line="360" w:lineRule="auto"/>
              <w:rPr>
                <w:rFonts w:hint="eastAsia" w:ascii="宋体" w:hAnsi="宋体"/>
                <w:color w:val="auto"/>
                <w:sz w:val="21"/>
                <w:szCs w:val="21"/>
                <w:highlight w:val="none"/>
              </w:rPr>
            </w:pPr>
            <w:r>
              <w:rPr>
                <w:rFonts w:ascii="宋体" w:hAnsi="宋体"/>
                <w:color w:val="auto"/>
                <w:sz w:val="21"/>
                <w:szCs w:val="21"/>
                <w:highlight w:val="none"/>
              </w:rPr>
              <w:t>开户银行：</w:t>
            </w:r>
          </w:p>
          <w:p w14:paraId="05A96507">
            <w:pPr>
              <w:spacing w:line="360" w:lineRule="auto"/>
              <w:rPr>
                <w:rFonts w:hint="eastAsia" w:ascii="宋体" w:hAnsi="宋体"/>
                <w:color w:val="auto"/>
                <w:sz w:val="21"/>
                <w:szCs w:val="21"/>
                <w:highlight w:val="none"/>
              </w:rPr>
            </w:pPr>
            <w:r>
              <w:rPr>
                <w:rFonts w:ascii="宋体" w:hAnsi="宋体"/>
                <w:color w:val="auto"/>
                <w:sz w:val="21"/>
                <w:szCs w:val="21"/>
                <w:highlight w:val="none"/>
              </w:rPr>
              <w:t>账号：</w:t>
            </w:r>
          </w:p>
          <w:p w14:paraId="4E955E5D">
            <w:pPr>
              <w:spacing w:line="360" w:lineRule="auto"/>
              <w:rPr>
                <w:rFonts w:hint="eastAsia" w:ascii="宋体" w:hAnsi="宋体"/>
                <w:color w:val="auto"/>
                <w:sz w:val="21"/>
                <w:szCs w:val="21"/>
                <w:highlight w:val="none"/>
              </w:rPr>
            </w:pPr>
            <w:r>
              <w:rPr>
                <w:rFonts w:ascii="宋体" w:hAnsi="宋体"/>
                <w:color w:val="auto"/>
                <w:sz w:val="21"/>
                <w:szCs w:val="21"/>
                <w:highlight w:val="none"/>
              </w:rPr>
              <w:t>授权代表：</w:t>
            </w:r>
          </w:p>
          <w:p w14:paraId="5351F5AF">
            <w:pPr>
              <w:widowControl/>
              <w:spacing w:line="360" w:lineRule="auto"/>
              <w:jc w:val="left"/>
              <w:rPr>
                <w:rFonts w:hint="eastAsia" w:ascii="宋体" w:hAnsi="宋体"/>
                <w:color w:val="auto"/>
                <w:sz w:val="21"/>
                <w:szCs w:val="21"/>
                <w:highlight w:val="none"/>
              </w:rPr>
            </w:pPr>
            <w:r>
              <w:rPr>
                <w:rFonts w:ascii="宋体" w:hAnsi="宋体"/>
                <w:color w:val="auto"/>
                <w:sz w:val="21"/>
                <w:szCs w:val="21"/>
                <w:highlight w:val="none"/>
              </w:rPr>
              <w:t>（本栏请用计算机打印以便于准确付款）</w:t>
            </w:r>
          </w:p>
        </w:tc>
      </w:tr>
      <w:tr w14:paraId="47C5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7DF07174">
            <w:pPr>
              <w:spacing w:line="360" w:lineRule="auto"/>
              <w:rPr>
                <w:rFonts w:hint="eastAsia" w:ascii="宋体" w:hAnsi="宋体"/>
                <w:color w:val="auto"/>
                <w:sz w:val="21"/>
                <w:szCs w:val="21"/>
                <w:highlight w:val="none"/>
              </w:rPr>
            </w:pPr>
            <w:r>
              <w:rPr>
                <w:rFonts w:ascii="宋体" w:hAnsi="宋体"/>
                <w:color w:val="auto"/>
                <w:sz w:val="21"/>
                <w:szCs w:val="21"/>
                <w:highlight w:val="none"/>
              </w:rPr>
              <w:t>备注：</w:t>
            </w:r>
          </w:p>
          <w:p w14:paraId="0C3D586B">
            <w:pPr>
              <w:spacing w:line="360" w:lineRule="auto"/>
              <w:rPr>
                <w:rFonts w:hint="eastAsia" w:ascii="宋体" w:hAnsi="宋体"/>
                <w:color w:val="auto"/>
                <w:sz w:val="21"/>
                <w:szCs w:val="21"/>
                <w:highlight w:val="none"/>
              </w:rPr>
            </w:pPr>
          </w:p>
          <w:p w14:paraId="2875BC4A">
            <w:pPr>
              <w:spacing w:line="360" w:lineRule="auto"/>
              <w:rPr>
                <w:rFonts w:hint="eastAsia" w:ascii="宋体" w:hAnsi="宋体"/>
                <w:color w:val="auto"/>
                <w:sz w:val="21"/>
                <w:szCs w:val="21"/>
                <w:highlight w:val="none"/>
              </w:rPr>
            </w:pPr>
          </w:p>
        </w:tc>
      </w:tr>
    </w:tbl>
    <w:p w14:paraId="74F3B42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签约时间：           年   月   日      签约地点：</w:t>
      </w:r>
    </w:p>
    <w:p w14:paraId="4623D0A5">
      <w:pPr>
        <w:spacing w:line="500" w:lineRule="exact"/>
        <w:ind w:firstLine="480" w:firstLineChars="200"/>
        <w:rPr>
          <w:rFonts w:hint="eastAsia" w:ascii="宋体" w:hAnsi="宋体"/>
          <w:color w:val="auto"/>
          <w:sz w:val="24"/>
          <w:highlight w:val="none"/>
        </w:rPr>
        <w:sectPr>
          <w:headerReference r:id="rId10" w:type="default"/>
          <w:pgSz w:w="11907" w:h="16840"/>
          <w:pgMar w:top="1134" w:right="1191" w:bottom="1134" w:left="1191" w:header="851" w:footer="992" w:gutter="0"/>
          <w:pgNumType w:fmt="numberInDash"/>
          <w:cols w:space="720" w:num="1"/>
          <w:docGrid w:linePitch="381" w:charSpace="-5735"/>
        </w:sectPr>
      </w:pPr>
    </w:p>
    <w:bookmarkEnd w:id="119"/>
    <w:p w14:paraId="5235879F">
      <w:pPr>
        <w:pStyle w:val="3"/>
        <w:spacing w:line="360" w:lineRule="auto"/>
        <w:jc w:val="center"/>
        <w:rPr>
          <w:rFonts w:hint="eastAsia" w:ascii="宋体" w:hAnsi="宋体" w:eastAsia="宋体"/>
          <w:color w:val="auto"/>
          <w:sz w:val="36"/>
          <w:szCs w:val="30"/>
          <w:highlight w:val="none"/>
        </w:rPr>
      </w:pPr>
      <w:bookmarkStart w:id="120" w:name="_Toc89693272"/>
      <w:bookmarkStart w:id="121" w:name="_Toc20700"/>
      <w:r>
        <w:rPr>
          <w:rFonts w:ascii="宋体" w:hAnsi="宋体" w:eastAsia="宋体"/>
          <w:color w:val="auto"/>
          <w:sz w:val="36"/>
          <w:szCs w:val="30"/>
          <w:highlight w:val="none"/>
        </w:rPr>
        <w:t>第七篇  响应文件编制要求</w:t>
      </w:r>
      <w:bookmarkEnd w:id="120"/>
      <w:bookmarkEnd w:id="121"/>
    </w:p>
    <w:p w14:paraId="6AA0BB39">
      <w:pPr>
        <w:pStyle w:val="4"/>
        <w:spacing w:before="0" w:after="0" w:line="360" w:lineRule="auto"/>
        <w:ind w:firstLine="482" w:firstLineChars="200"/>
        <w:rPr>
          <w:rFonts w:hint="eastAsia" w:ascii="宋体" w:hAnsi="宋体"/>
          <w:color w:val="auto"/>
          <w:sz w:val="24"/>
          <w:szCs w:val="24"/>
          <w:highlight w:val="none"/>
        </w:rPr>
      </w:pPr>
      <w:bookmarkStart w:id="122" w:name="_Toc89693273"/>
      <w:bookmarkStart w:id="123" w:name="_Toc31001"/>
      <w:r>
        <w:rPr>
          <w:rFonts w:ascii="宋体" w:hAnsi="宋体"/>
          <w:color w:val="auto"/>
          <w:sz w:val="24"/>
          <w:szCs w:val="24"/>
          <w:highlight w:val="none"/>
        </w:rPr>
        <w:t>一、经济部分</w:t>
      </w:r>
      <w:bookmarkEnd w:id="122"/>
      <w:bookmarkEnd w:id="123"/>
    </w:p>
    <w:p w14:paraId="333B5918">
      <w:pPr>
        <w:snapToGrid w:val="0"/>
        <w:spacing w:line="360" w:lineRule="auto"/>
        <w:ind w:firstLine="480" w:firstLineChars="200"/>
        <w:rPr>
          <w:color w:val="auto"/>
          <w:sz w:val="24"/>
          <w:szCs w:val="24"/>
          <w:highlight w:val="none"/>
        </w:rPr>
      </w:pPr>
      <w:r>
        <w:rPr>
          <w:color w:val="auto"/>
          <w:sz w:val="24"/>
          <w:szCs w:val="24"/>
          <w:highlight w:val="none"/>
        </w:rPr>
        <w:t>（一）竞争性</w:t>
      </w:r>
      <w:r>
        <w:rPr>
          <w:rFonts w:hint="eastAsia"/>
          <w:color w:val="auto"/>
          <w:sz w:val="24"/>
          <w:szCs w:val="24"/>
          <w:highlight w:val="none"/>
        </w:rPr>
        <w:t>磋商</w:t>
      </w:r>
      <w:r>
        <w:rPr>
          <w:color w:val="auto"/>
          <w:sz w:val="24"/>
          <w:szCs w:val="24"/>
          <w:highlight w:val="none"/>
        </w:rPr>
        <w:t>报价函</w:t>
      </w:r>
    </w:p>
    <w:p w14:paraId="06D5A9F7">
      <w:pPr>
        <w:snapToGrid w:val="0"/>
        <w:spacing w:line="360" w:lineRule="auto"/>
        <w:ind w:firstLine="480" w:firstLineChars="200"/>
        <w:rPr>
          <w:color w:val="auto"/>
          <w:sz w:val="24"/>
          <w:szCs w:val="24"/>
          <w:highlight w:val="none"/>
        </w:rPr>
      </w:pPr>
      <w:r>
        <w:rPr>
          <w:rFonts w:hint="eastAsia"/>
          <w:color w:val="auto"/>
          <w:sz w:val="24"/>
          <w:szCs w:val="24"/>
          <w:highlight w:val="none"/>
        </w:rPr>
        <w:t>（二）最后报价表</w:t>
      </w:r>
    </w:p>
    <w:p w14:paraId="4DE61DB4">
      <w:pPr>
        <w:pStyle w:val="4"/>
        <w:spacing w:before="0" w:after="0" w:line="360" w:lineRule="auto"/>
        <w:ind w:firstLine="482" w:firstLineChars="200"/>
        <w:rPr>
          <w:rFonts w:hint="eastAsia" w:ascii="宋体" w:hAnsi="宋体"/>
          <w:color w:val="auto"/>
          <w:sz w:val="24"/>
          <w:szCs w:val="24"/>
          <w:highlight w:val="none"/>
        </w:rPr>
      </w:pPr>
      <w:bookmarkStart w:id="124" w:name="_Toc23686"/>
      <w:bookmarkStart w:id="125" w:name="_Toc78194469"/>
      <w:bookmarkStart w:id="126" w:name="_Toc89693274"/>
      <w:r>
        <w:rPr>
          <w:rFonts w:hint="eastAsia" w:ascii="宋体" w:hAnsi="宋体"/>
          <w:color w:val="auto"/>
          <w:sz w:val="24"/>
          <w:szCs w:val="24"/>
          <w:highlight w:val="none"/>
        </w:rPr>
        <w:t>二、服务部分</w:t>
      </w:r>
      <w:bookmarkEnd w:id="124"/>
      <w:bookmarkEnd w:id="125"/>
      <w:bookmarkEnd w:id="126"/>
    </w:p>
    <w:p w14:paraId="100E6C5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（一）服务方案</w:t>
      </w:r>
    </w:p>
    <w:p w14:paraId="145F194E">
      <w:pPr>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（二）服务响应偏离表</w:t>
      </w:r>
    </w:p>
    <w:p w14:paraId="1F5A74B1">
      <w:pPr>
        <w:pStyle w:val="4"/>
        <w:spacing w:before="0" w:after="0" w:line="360" w:lineRule="auto"/>
        <w:ind w:firstLine="482" w:firstLineChars="200"/>
        <w:rPr>
          <w:rFonts w:hint="eastAsia" w:ascii="宋体" w:hAnsi="宋体"/>
          <w:color w:val="auto"/>
          <w:sz w:val="24"/>
          <w:szCs w:val="24"/>
          <w:highlight w:val="none"/>
        </w:rPr>
      </w:pPr>
      <w:bookmarkStart w:id="127" w:name="_Toc89693275"/>
      <w:bookmarkStart w:id="128" w:name="_Toc6344"/>
      <w:r>
        <w:rPr>
          <w:rFonts w:ascii="宋体" w:hAnsi="宋体"/>
          <w:color w:val="auto"/>
          <w:sz w:val="24"/>
          <w:szCs w:val="24"/>
          <w:highlight w:val="none"/>
        </w:rPr>
        <w:t>三、商务部分</w:t>
      </w:r>
      <w:bookmarkEnd w:id="127"/>
      <w:bookmarkEnd w:id="128"/>
    </w:p>
    <w:p w14:paraId="6C3B7C58">
      <w:pPr>
        <w:snapToGrid w:val="0"/>
        <w:spacing w:line="360" w:lineRule="auto"/>
        <w:ind w:firstLine="480" w:firstLineChars="200"/>
        <w:rPr>
          <w:color w:val="auto"/>
          <w:sz w:val="24"/>
          <w:szCs w:val="24"/>
          <w:highlight w:val="none"/>
        </w:rPr>
      </w:pPr>
      <w:r>
        <w:rPr>
          <w:color w:val="auto"/>
          <w:sz w:val="24"/>
          <w:szCs w:val="24"/>
          <w:highlight w:val="none"/>
        </w:rPr>
        <w:t>（一）</w:t>
      </w:r>
      <w:r>
        <w:rPr>
          <w:rFonts w:hint="eastAsia"/>
          <w:color w:val="auto"/>
          <w:sz w:val="24"/>
          <w:szCs w:val="24"/>
          <w:highlight w:val="none"/>
        </w:rPr>
        <w:t>商务</w:t>
      </w:r>
      <w:r>
        <w:rPr>
          <w:rFonts w:hint="eastAsia" w:ascii="宋体" w:hAnsi="宋体"/>
          <w:color w:val="auto"/>
          <w:sz w:val="24"/>
          <w:szCs w:val="24"/>
          <w:highlight w:val="none"/>
        </w:rPr>
        <w:t>响应偏离表</w:t>
      </w:r>
    </w:p>
    <w:p w14:paraId="411E3833">
      <w:pPr>
        <w:snapToGrid w:val="0"/>
        <w:spacing w:line="360" w:lineRule="auto"/>
        <w:ind w:firstLine="480" w:firstLineChars="200"/>
        <w:rPr>
          <w:color w:val="auto"/>
          <w:sz w:val="24"/>
          <w:szCs w:val="24"/>
          <w:highlight w:val="none"/>
        </w:rPr>
      </w:pPr>
      <w:r>
        <w:rPr>
          <w:color w:val="auto"/>
          <w:sz w:val="24"/>
          <w:szCs w:val="24"/>
          <w:highlight w:val="none"/>
        </w:rPr>
        <w:t>（二）</w:t>
      </w:r>
      <w:r>
        <w:rPr>
          <w:rFonts w:hint="eastAsia"/>
          <w:color w:val="auto"/>
          <w:sz w:val="24"/>
          <w:szCs w:val="24"/>
          <w:highlight w:val="none"/>
        </w:rPr>
        <w:t>其它商务内容</w:t>
      </w:r>
    </w:p>
    <w:p w14:paraId="3F5EDCA9">
      <w:pPr>
        <w:pStyle w:val="4"/>
        <w:spacing w:before="0" w:after="0" w:line="360" w:lineRule="auto"/>
        <w:ind w:firstLine="482" w:firstLineChars="200"/>
        <w:rPr>
          <w:rFonts w:hint="eastAsia" w:ascii="宋体" w:hAnsi="宋体"/>
          <w:color w:val="auto"/>
          <w:sz w:val="24"/>
          <w:szCs w:val="24"/>
          <w:highlight w:val="none"/>
        </w:rPr>
      </w:pPr>
      <w:bookmarkStart w:id="129" w:name="_Toc89693276"/>
      <w:bookmarkStart w:id="130" w:name="_Toc32658"/>
      <w:r>
        <w:rPr>
          <w:rFonts w:ascii="宋体" w:hAnsi="宋体"/>
          <w:color w:val="auto"/>
          <w:sz w:val="24"/>
          <w:szCs w:val="24"/>
          <w:highlight w:val="none"/>
        </w:rPr>
        <w:t>四、资格条件及其他</w:t>
      </w:r>
      <w:bookmarkEnd w:id="129"/>
      <w:bookmarkEnd w:id="130"/>
    </w:p>
    <w:p w14:paraId="35441AF5">
      <w:pPr>
        <w:snapToGrid w:val="0"/>
        <w:spacing w:line="360" w:lineRule="auto"/>
        <w:ind w:firstLine="480" w:firstLineChars="200"/>
        <w:rPr>
          <w:color w:val="auto"/>
          <w:sz w:val="24"/>
          <w:szCs w:val="24"/>
          <w:highlight w:val="none"/>
        </w:rPr>
      </w:pPr>
      <w:r>
        <w:rPr>
          <w:rFonts w:hint="eastAsia"/>
          <w:color w:val="auto"/>
          <w:sz w:val="24"/>
          <w:szCs w:val="24"/>
          <w:highlight w:val="none"/>
        </w:rPr>
        <w:t>（一）法人营业执照（副本）或社会团体法人登记证书（副本）或民办非企业单位法人登记证书（副本）或事业单位法人证书（副本）或个体工商户营业执照或有效的自然人身份证明</w:t>
      </w:r>
    </w:p>
    <w:p w14:paraId="10CB017F">
      <w:pPr>
        <w:snapToGrid w:val="0"/>
        <w:spacing w:line="360" w:lineRule="auto"/>
        <w:ind w:firstLine="480" w:firstLineChars="200"/>
        <w:rPr>
          <w:color w:val="auto"/>
          <w:sz w:val="24"/>
          <w:szCs w:val="24"/>
          <w:highlight w:val="none"/>
        </w:rPr>
      </w:pPr>
      <w:r>
        <w:rPr>
          <w:rFonts w:hint="eastAsia"/>
          <w:color w:val="auto"/>
          <w:sz w:val="24"/>
          <w:szCs w:val="24"/>
          <w:highlight w:val="none"/>
        </w:rPr>
        <w:t>（二）</w:t>
      </w:r>
      <w:r>
        <w:rPr>
          <w:color w:val="auto"/>
          <w:sz w:val="24"/>
          <w:szCs w:val="24"/>
          <w:highlight w:val="none"/>
        </w:rPr>
        <w:t>法定代表人身份证明书（格式）</w:t>
      </w:r>
    </w:p>
    <w:p w14:paraId="57052C78">
      <w:pPr>
        <w:snapToGrid w:val="0"/>
        <w:spacing w:line="360" w:lineRule="auto"/>
        <w:ind w:firstLine="480" w:firstLineChars="200"/>
        <w:rPr>
          <w:color w:val="auto"/>
          <w:sz w:val="24"/>
          <w:szCs w:val="24"/>
          <w:highlight w:val="none"/>
        </w:rPr>
      </w:pPr>
      <w:r>
        <w:rPr>
          <w:rFonts w:hint="eastAsia"/>
          <w:color w:val="auto"/>
          <w:sz w:val="24"/>
          <w:szCs w:val="24"/>
          <w:highlight w:val="none"/>
        </w:rPr>
        <w:t>（三）</w:t>
      </w:r>
      <w:r>
        <w:rPr>
          <w:color w:val="auto"/>
          <w:sz w:val="24"/>
          <w:szCs w:val="24"/>
          <w:highlight w:val="none"/>
        </w:rPr>
        <w:t>法定代表人授权委托书（格式）</w:t>
      </w:r>
    </w:p>
    <w:p w14:paraId="7C87CE6F">
      <w:pPr>
        <w:snapToGrid w:val="0"/>
        <w:spacing w:line="360" w:lineRule="auto"/>
        <w:ind w:firstLine="480" w:firstLineChars="200"/>
        <w:rPr>
          <w:color w:val="auto"/>
          <w:sz w:val="24"/>
          <w:szCs w:val="24"/>
          <w:highlight w:val="none"/>
        </w:rPr>
      </w:pPr>
      <w:r>
        <w:rPr>
          <w:rFonts w:hint="eastAsia"/>
          <w:color w:val="auto"/>
          <w:sz w:val="24"/>
          <w:szCs w:val="24"/>
          <w:highlight w:val="none"/>
        </w:rPr>
        <w:t>（四）基本资格条件承诺函（格式）</w:t>
      </w:r>
    </w:p>
    <w:p w14:paraId="0107662C">
      <w:pPr>
        <w:snapToGrid w:val="0"/>
        <w:spacing w:line="360" w:lineRule="auto"/>
        <w:ind w:firstLine="480" w:firstLineChars="200"/>
        <w:rPr>
          <w:color w:val="auto"/>
          <w:sz w:val="24"/>
          <w:szCs w:val="24"/>
          <w:highlight w:val="none"/>
        </w:rPr>
      </w:pPr>
      <w:r>
        <w:rPr>
          <w:rFonts w:hint="eastAsia"/>
          <w:color w:val="auto"/>
          <w:sz w:val="24"/>
          <w:szCs w:val="24"/>
          <w:highlight w:val="none"/>
        </w:rPr>
        <w:t>（五）特定资格条件证书或证明文件</w:t>
      </w:r>
    </w:p>
    <w:p w14:paraId="13E7648D">
      <w:pPr>
        <w:snapToGrid w:val="0"/>
        <w:spacing w:line="360" w:lineRule="auto"/>
        <w:ind w:firstLine="480" w:firstLineChars="200"/>
        <w:rPr>
          <w:color w:val="auto"/>
          <w:sz w:val="24"/>
          <w:szCs w:val="24"/>
          <w:highlight w:val="none"/>
        </w:rPr>
      </w:pPr>
      <w:r>
        <w:rPr>
          <w:color w:val="auto"/>
          <w:sz w:val="24"/>
          <w:szCs w:val="24"/>
          <w:highlight w:val="none"/>
        </w:rPr>
        <w:t>（</w:t>
      </w:r>
      <w:r>
        <w:rPr>
          <w:rFonts w:hint="eastAsia"/>
          <w:color w:val="auto"/>
          <w:sz w:val="24"/>
          <w:szCs w:val="24"/>
          <w:highlight w:val="none"/>
        </w:rPr>
        <w:t>六</w:t>
      </w:r>
      <w:r>
        <w:rPr>
          <w:color w:val="auto"/>
          <w:sz w:val="24"/>
          <w:szCs w:val="24"/>
          <w:highlight w:val="none"/>
        </w:rPr>
        <w:t>）其他应提供的资料</w:t>
      </w:r>
    </w:p>
    <w:p w14:paraId="2F094267">
      <w:pPr>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中小</w:t>
      </w:r>
      <w:r>
        <w:rPr>
          <w:color w:val="auto"/>
          <w:sz w:val="24"/>
          <w:szCs w:val="24"/>
          <w:highlight w:val="none"/>
        </w:rPr>
        <w:t>企业</w:t>
      </w:r>
      <w:r>
        <w:rPr>
          <w:rFonts w:hint="eastAsia"/>
          <w:color w:val="auto"/>
          <w:sz w:val="24"/>
          <w:szCs w:val="24"/>
          <w:highlight w:val="none"/>
        </w:rPr>
        <w:t>声明函</w:t>
      </w:r>
      <w:r>
        <w:rPr>
          <w:color w:val="auto"/>
          <w:sz w:val="24"/>
          <w:szCs w:val="24"/>
          <w:highlight w:val="none"/>
        </w:rPr>
        <w:t>、监狱企业证明文件、残疾人福利性单位声明函</w:t>
      </w:r>
    </w:p>
    <w:p w14:paraId="11452BD8">
      <w:pPr>
        <w:snapToGrid w:val="0"/>
        <w:spacing w:line="360" w:lineRule="auto"/>
        <w:ind w:firstLine="480" w:firstLineChars="200"/>
        <w:rPr>
          <w:color w:val="auto"/>
          <w:sz w:val="24"/>
          <w:szCs w:val="24"/>
          <w:highlight w:val="none"/>
        </w:rPr>
      </w:pPr>
      <w:r>
        <w:rPr>
          <w:color w:val="auto"/>
          <w:sz w:val="24"/>
          <w:szCs w:val="24"/>
          <w:highlight w:val="none"/>
        </w:rPr>
        <w:t>2.其他与项目有关的资料（自附）</w:t>
      </w:r>
    </w:p>
    <w:p w14:paraId="37683655">
      <w:pPr>
        <w:spacing w:line="440" w:lineRule="exact"/>
        <w:ind w:firstLine="480" w:firstLineChars="200"/>
        <w:rPr>
          <w:color w:val="auto"/>
          <w:sz w:val="24"/>
          <w:szCs w:val="24"/>
          <w:highlight w:val="none"/>
        </w:rPr>
        <w:sectPr>
          <w:headerReference r:id="rId11" w:type="default"/>
          <w:pgSz w:w="11907" w:h="16840"/>
          <w:pgMar w:top="1134" w:right="1191" w:bottom="1134" w:left="1191" w:header="851" w:footer="992" w:gutter="0"/>
          <w:pgNumType w:fmt="numberInDash"/>
          <w:cols w:space="720" w:num="1"/>
          <w:docGrid w:linePitch="381" w:charSpace="-5735"/>
        </w:sectPr>
      </w:pPr>
    </w:p>
    <w:p w14:paraId="6327D2DC">
      <w:pPr>
        <w:pageBreakBefore/>
        <w:tabs>
          <w:tab w:val="left" w:pos="6300"/>
        </w:tabs>
        <w:snapToGrid w:val="0"/>
        <w:spacing w:line="360" w:lineRule="auto"/>
        <w:rPr>
          <w:b/>
          <w:color w:val="auto"/>
          <w:sz w:val="24"/>
          <w:szCs w:val="24"/>
          <w:highlight w:val="none"/>
        </w:rPr>
      </w:pPr>
      <w:bookmarkStart w:id="131" w:name="_Toc313888360"/>
      <w:bookmarkStart w:id="132" w:name="_Toc342913419"/>
      <w:bookmarkStart w:id="133" w:name="_Toc313008356"/>
      <w:bookmarkStart w:id="134" w:name="_Toc23764522"/>
      <w:bookmarkStart w:id="135" w:name="_Toc283382454"/>
      <w:bookmarkStart w:id="136" w:name="_Toc12789073"/>
      <w:r>
        <w:rPr>
          <w:rFonts w:hint="eastAsia"/>
          <w:b/>
          <w:color w:val="auto"/>
          <w:sz w:val="24"/>
          <w:szCs w:val="24"/>
          <w:highlight w:val="none"/>
        </w:rPr>
        <w:t xml:space="preserve">    </w:t>
      </w:r>
      <w:r>
        <w:rPr>
          <w:b/>
          <w:color w:val="auto"/>
          <w:sz w:val="24"/>
          <w:szCs w:val="24"/>
          <w:highlight w:val="none"/>
        </w:rPr>
        <w:t>一、经济部分</w:t>
      </w:r>
      <w:bookmarkEnd w:id="131"/>
      <w:bookmarkEnd w:id="132"/>
      <w:bookmarkEnd w:id="133"/>
      <w:bookmarkEnd w:id="134"/>
    </w:p>
    <w:bookmarkEnd w:id="135"/>
    <w:bookmarkEnd w:id="136"/>
    <w:p w14:paraId="09D13487">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（一）竞争性</w:t>
      </w:r>
      <w:r>
        <w:rPr>
          <w:rFonts w:hint="eastAsia"/>
          <w:color w:val="auto"/>
          <w:sz w:val="24"/>
          <w:szCs w:val="24"/>
          <w:highlight w:val="none"/>
        </w:rPr>
        <w:t>磋商</w:t>
      </w:r>
      <w:r>
        <w:rPr>
          <w:color w:val="auto"/>
          <w:sz w:val="24"/>
          <w:szCs w:val="24"/>
          <w:highlight w:val="none"/>
        </w:rPr>
        <w:t>报价函</w:t>
      </w:r>
    </w:p>
    <w:p w14:paraId="39D8DEBC">
      <w:pPr>
        <w:tabs>
          <w:tab w:val="left" w:pos="6300"/>
        </w:tabs>
        <w:snapToGrid w:val="0"/>
        <w:spacing w:line="520" w:lineRule="exact"/>
        <w:jc w:val="center"/>
        <w:outlineLvl w:val="0"/>
        <w:rPr>
          <w:b/>
          <w:color w:val="auto"/>
          <w:szCs w:val="28"/>
          <w:highlight w:val="none"/>
        </w:rPr>
      </w:pPr>
      <w:r>
        <w:rPr>
          <w:b/>
          <w:color w:val="auto"/>
          <w:szCs w:val="28"/>
          <w:highlight w:val="none"/>
        </w:rPr>
        <w:t>竞争性</w:t>
      </w:r>
      <w:r>
        <w:rPr>
          <w:rFonts w:hint="eastAsia"/>
          <w:b/>
          <w:color w:val="auto"/>
          <w:szCs w:val="28"/>
          <w:highlight w:val="none"/>
        </w:rPr>
        <w:t>磋商</w:t>
      </w:r>
      <w:r>
        <w:rPr>
          <w:b/>
          <w:color w:val="auto"/>
          <w:szCs w:val="28"/>
          <w:highlight w:val="none"/>
        </w:rPr>
        <w:t>报价函</w:t>
      </w:r>
    </w:p>
    <w:p w14:paraId="4FE594E8">
      <w:pPr>
        <w:tabs>
          <w:tab w:val="left" w:pos="6300"/>
        </w:tabs>
        <w:snapToGrid w:val="0"/>
        <w:spacing w:line="520" w:lineRule="exact"/>
        <w:rPr>
          <w:color w:val="auto"/>
          <w:sz w:val="24"/>
          <w:szCs w:val="24"/>
          <w:highlight w:val="none"/>
        </w:rPr>
      </w:pPr>
      <w:r>
        <w:rPr>
          <w:color w:val="auto"/>
          <w:sz w:val="24"/>
          <w:szCs w:val="24"/>
          <w:highlight w:val="none"/>
          <w:u w:val="single"/>
        </w:rPr>
        <w:t>（采购代理机构名称）</w:t>
      </w:r>
      <w:r>
        <w:rPr>
          <w:color w:val="auto"/>
          <w:sz w:val="24"/>
          <w:szCs w:val="24"/>
          <w:highlight w:val="none"/>
        </w:rPr>
        <w:t>：</w:t>
      </w:r>
    </w:p>
    <w:p w14:paraId="358E747B">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我方收到____________________________（项目名称）的竞争性</w:t>
      </w:r>
      <w:r>
        <w:rPr>
          <w:rFonts w:hint="eastAsia"/>
          <w:color w:val="auto"/>
          <w:sz w:val="24"/>
          <w:szCs w:val="24"/>
          <w:highlight w:val="none"/>
        </w:rPr>
        <w:t>磋商</w:t>
      </w:r>
      <w:r>
        <w:rPr>
          <w:color w:val="auto"/>
          <w:sz w:val="24"/>
          <w:szCs w:val="24"/>
          <w:highlight w:val="none"/>
        </w:rPr>
        <w:t>文件，经详细研究，决定参加该项目的</w:t>
      </w:r>
      <w:r>
        <w:rPr>
          <w:rFonts w:hint="eastAsia"/>
          <w:color w:val="auto"/>
          <w:sz w:val="24"/>
          <w:szCs w:val="24"/>
          <w:highlight w:val="none"/>
        </w:rPr>
        <w:t>磋商</w:t>
      </w:r>
      <w:r>
        <w:rPr>
          <w:color w:val="auto"/>
          <w:sz w:val="24"/>
          <w:szCs w:val="24"/>
          <w:highlight w:val="none"/>
        </w:rPr>
        <w:t>。</w:t>
      </w:r>
    </w:p>
    <w:p w14:paraId="35175140">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1.愿意按照竞争性</w:t>
      </w:r>
      <w:r>
        <w:rPr>
          <w:rFonts w:hint="eastAsia"/>
          <w:color w:val="auto"/>
          <w:sz w:val="24"/>
          <w:szCs w:val="24"/>
          <w:highlight w:val="none"/>
        </w:rPr>
        <w:t>磋商</w:t>
      </w:r>
      <w:r>
        <w:rPr>
          <w:color w:val="auto"/>
          <w:sz w:val="24"/>
          <w:szCs w:val="24"/>
          <w:highlight w:val="none"/>
        </w:rPr>
        <w:t>文件中的一切要求，提供本项目的服务，</w:t>
      </w:r>
      <w:r>
        <w:rPr>
          <w:rFonts w:hint="eastAsia"/>
          <w:color w:val="auto"/>
          <w:sz w:val="24"/>
          <w:szCs w:val="24"/>
          <w:highlight w:val="none"/>
        </w:rPr>
        <w:t>磋商</w:t>
      </w:r>
      <w:r>
        <w:rPr>
          <w:color w:val="auto"/>
          <w:sz w:val="24"/>
          <w:szCs w:val="24"/>
          <w:highlight w:val="none"/>
        </w:rPr>
        <w:t>报价为人民币大写：</w:t>
      </w:r>
      <w:r>
        <w:rPr>
          <w:color w:val="auto"/>
          <w:sz w:val="24"/>
          <w:szCs w:val="24"/>
          <w:highlight w:val="none"/>
          <w:u w:val="single"/>
        </w:rPr>
        <w:t xml:space="preserve">      </w:t>
      </w:r>
      <w:r>
        <w:rPr>
          <w:color w:val="auto"/>
          <w:sz w:val="24"/>
          <w:szCs w:val="24"/>
          <w:highlight w:val="none"/>
        </w:rPr>
        <w:t>元整；人民币小写：</w:t>
      </w:r>
      <w:r>
        <w:rPr>
          <w:color w:val="auto"/>
          <w:sz w:val="24"/>
          <w:szCs w:val="24"/>
          <w:highlight w:val="none"/>
          <w:u w:val="single"/>
        </w:rPr>
        <w:t xml:space="preserve">    </w:t>
      </w:r>
      <w:r>
        <w:rPr>
          <w:color w:val="auto"/>
          <w:sz w:val="24"/>
          <w:szCs w:val="24"/>
          <w:highlight w:val="none"/>
        </w:rPr>
        <w:t>元。</w:t>
      </w:r>
    </w:p>
    <w:p w14:paraId="5A94D16D">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2.我方现提交的响应文件为：响应文件正本</w:t>
      </w:r>
      <w:r>
        <w:rPr>
          <w:rFonts w:ascii="宋体" w:hAnsi="宋体"/>
          <w:color w:val="auto"/>
          <w:sz w:val="24"/>
          <w:szCs w:val="24"/>
          <w:highlight w:val="none"/>
          <w:u w:val="single"/>
        </w:rPr>
        <w:t xml:space="preserve">   </w:t>
      </w:r>
      <w:r>
        <w:rPr>
          <w:rFonts w:ascii="宋体" w:hAnsi="宋体"/>
          <w:color w:val="auto"/>
          <w:sz w:val="24"/>
          <w:szCs w:val="24"/>
          <w:highlight w:val="none"/>
        </w:rPr>
        <w:t>份，副本</w:t>
      </w:r>
      <w:r>
        <w:rPr>
          <w:rFonts w:ascii="宋体" w:hAnsi="宋体"/>
          <w:color w:val="auto"/>
          <w:sz w:val="24"/>
          <w:szCs w:val="24"/>
          <w:highlight w:val="none"/>
          <w:u w:val="single"/>
        </w:rPr>
        <w:t xml:space="preserve">   </w:t>
      </w:r>
      <w:r>
        <w:rPr>
          <w:rFonts w:ascii="宋体" w:hAnsi="宋体"/>
          <w:color w:val="auto"/>
          <w:sz w:val="24"/>
          <w:szCs w:val="24"/>
          <w:highlight w:val="none"/>
        </w:rPr>
        <w:t>份</w:t>
      </w:r>
      <w:r>
        <w:rPr>
          <w:rFonts w:hint="eastAsia" w:ascii="宋体" w:hAnsi="宋体"/>
          <w:color w:val="auto"/>
          <w:sz w:val="24"/>
          <w:szCs w:val="24"/>
          <w:highlight w:val="none"/>
        </w:rPr>
        <w:t>，电子文档</w:t>
      </w:r>
      <w:r>
        <w:rPr>
          <w:rFonts w:ascii="宋体" w:hAnsi="宋体"/>
          <w:color w:val="auto"/>
          <w:sz w:val="24"/>
          <w:szCs w:val="24"/>
          <w:highlight w:val="none"/>
          <w:u w:val="single"/>
        </w:rPr>
        <w:t xml:space="preserve">   </w:t>
      </w:r>
      <w:r>
        <w:rPr>
          <w:rFonts w:ascii="宋体" w:hAnsi="宋体"/>
          <w:color w:val="auto"/>
          <w:sz w:val="24"/>
          <w:szCs w:val="24"/>
          <w:highlight w:val="none"/>
        </w:rPr>
        <w:t>份 。</w:t>
      </w:r>
    </w:p>
    <w:p w14:paraId="1A331FE3">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3.我方承诺：本次</w:t>
      </w:r>
      <w:r>
        <w:rPr>
          <w:rFonts w:hint="eastAsia" w:ascii="宋体" w:hAnsi="宋体"/>
          <w:color w:val="auto"/>
          <w:sz w:val="24"/>
          <w:szCs w:val="24"/>
          <w:highlight w:val="none"/>
        </w:rPr>
        <w:t>磋商</w:t>
      </w:r>
      <w:r>
        <w:rPr>
          <w:rFonts w:ascii="宋体" w:hAnsi="宋体"/>
          <w:color w:val="auto"/>
          <w:sz w:val="24"/>
          <w:szCs w:val="24"/>
          <w:highlight w:val="none"/>
        </w:rPr>
        <w:t>的有效期为90天。</w:t>
      </w:r>
    </w:p>
    <w:p w14:paraId="365B0069">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4.我方完全理解和接受贵方竞争性</w:t>
      </w:r>
      <w:r>
        <w:rPr>
          <w:rFonts w:hint="eastAsia" w:ascii="宋体" w:hAnsi="宋体"/>
          <w:color w:val="auto"/>
          <w:sz w:val="24"/>
          <w:szCs w:val="24"/>
          <w:highlight w:val="none"/>
        </w:rPr>
        <w:t>磋商</w:t>
      </w:r>
      <w:r>
        <w:rPr>
          <w:rFonts w:ascii="宋体" w:hAnsi="宋体"/>
          <w:color w:val="auto"/>
          <w:sz w:val="24"/>
          <w:szCs w:val="24"/>
          <w:highlight w:val="none"/>
        </w:rPr>
        <w:t>文件的一切规定和要求及评审办法。</w:t>
      </w:r>
    </w:p>
    <w:p w14:paraId="5C2B97C8">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5.在整个竞争性</w:t>
      </w:r>
      <w:r>
        <w:rPr>
          <w:rFonts w:hint="eastAsia" w:ascii="宋体" w:hAnsi="宋体"/>
          <w:color w:val="auto"/>
          <w:sz w:val="24"/>
          <w:szCs w:val="24"/>
          <w:highlight w:val="none"/>
        </w:rPr>
        <w:t>磋商</w:t>
      </w:r>
      <w:r>
        <w:rPr>
          <w:rFonts w:ascii="宋体" w:hAnsi="宋体"/>
          <w:color w:val="auto"/>
          <w:sz w:val="24"/>
          <w:szCs w:val="24"/>
          <w:highlight w:val="none"/>
        </w:rPr>
        <w:t>过程中，我方若有违规行为，接受按照《中华人民共和国政府采购法》和《竞争性</w:t>
      </w:r>
      <w:r>
        <w:rPr>
          <w:rFonts w:hint="eastAsia" w:ascii="宋体" w:hAnsi="宋体"/>
          <w:color w:val="auto"/>
          <w:sz w:val="24"/>
          <w:szCs w:val="24"/>
          <w:highlight w:val="none"/>
        </w:rPr>
        <w:t>磋商</w:t>
      </w:r>
      <w:r>
        <w:rPr>
          <w:rFonts w:ascii="宋体" w:hAnsi="宋体"/>
          <w:color w:val="auto"/>
          <w:sz w:val="24"/>
          <w:szCs w:val="24"/>
          <w:highlight w:val="none"/>
        </w:rPr>
        <w:t>文件》之规定给予惩罚。</w:t>
      </w:r>
    </w:p>
    <w:p w14:paraId="0F6AB31E">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6.我方若成为成交供应商，将按照最终</w:t>
      </w:r>
      <w:r>
        <w:rPr>
          <w:rFonts w:hint="eastAsia" w:ascii="宋体" w:hAnsi="宋体"/>
          <w:color w:val="auto"/>
          <w:sz w:val="24"/>
          <w:szCs w:val="24"/>
          <w:highlight w:val="none"/>
        </w:rPr>
        <w:t>磋商</w:t>
      </w:r>
      <w:r>
        <w:rPr>
          <w:rFonts w:ascii="宋体" w:hAnsi="宋体"/>
          <w:color w:val="auto"/>
          <w:sz w:val="24"/>
          <w:szCs w:val="24"/>
          <w:highlight w:val="none"/>
        </w:rPr>
        <w:t>结果签订合同，并且严格履行合同义务。本承诺函将成为合同不可分割的一部分，与合同具有同等的法律效力。</w:t>
      </w:r>
    </w:p>
    <w:p w14:paraId="0B66491D">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7.我方同意按竞争性</w:t>
      </w:r>
      <w:r>
        <w:rPr>
          <w:rFonts w:hint="eastAsia" w:ascii="宋体" w:hAnsi="宋体"/>
          <w:color w:val="auto"/>
          <w:sz w:val="24"/>
          <w:szCs w:val="24"/>
          <w:highlight w:val="none"/>
        </w:rPr>
        <w:t>磋商</w:t>
      </w:r>
      <w:r>
        <w:rPr>
          <w:rFonts w:ascii="宋体" w:hAnsi="宋体"/>
          <w:color w:val="auto"/>
          <w:sz w:val="24"/>
          <w:szCs w:val="24"/>
          <w:highlight w:val="none"/>
        </w:rPr>
        <w:t>文件规定，交纳竞争性</w:t>
      </w:r>
      <w:r>
        <w:rPr>
          <w:rFonts w:hint="eastAsia" w:ascii="宋体" w:hAnsi="宋体"/>
          <w:color w:val="auto"/>
          <w:sz w:val="24"/>
          <w:szCs w:val="24"/>
          <w:highlight w:val="none"/>
        </w:rPr>
        <w:t>磋商</w:t>
      </w:r>
      <w:r>
        <w:rPr>
          <w:rFonts w:ascii="宋体" w:hAnsi="宋体"/>
          <w:color w:val="auto"/>
          <w:sz w:val="24"/>
          <w:szCs w:val="24"/>
          <w:highlight w:val="none"/>
        </w:rPr>
        <w:t>文件要求的</w:t>
      </w:r>
      <w:r>
        <w:rPr>
          <w:rFonts w:hint="eastAsia" w:ascii="宋体" w:hAnsi="宋体"/>
          <w:color w:val="auto"/>
          <w:sz w:val="24"/>
          <w:szCs w:val="24"/>
          <w:highlight w:val="none"/>
        </w:rPr>
        <w:t>磋商</w:t>
      </w:r>
      <w:r>
        <w:rPr>
          <w:rFonts w:ascii="宋体" w:hAnsi="宋体"/>
          <w:color w:val="auto"/>
          <w:sz w:val="24"/>
          <w:szCs w:val="24"/>
          <w:highlight w:val="none"/>
        </w:rPr>
        <w:t>保证金。如果我方成为成交供应商，保证在接到成交通知书后，</w:t>
      </w:r>
      <w:r>
        <w:rPr>
          <w:rFonts w:hint="eastAsia" w:ascii="宋体" w:hAnsi="宋体"/>
          <w:color w:val="auto"/>
          <w:sz w:val="24"/>
          <w:szCs w:val="24"/>
          <w:highlight w:val="none"/>
        </w:rPr>
        <w:t>按</w:t>
      </w:r>
      <w:r>
        <w:rPr>
          <w:rFonts w:ascii="宋体" w:hAnsi="宋体"/>
          <w:color w:val="auto"/>
          <w:sz w:val="24"/>
          <w:szCs w:val="24"/>
          <w:highlight w:val="none"/>
        </w:rPr>
        <w:t>竞争性</w:t>
      </w:r>
      <w:r>
        <w:rPr>
          <w:rFonts w:hint="eastAsia" w:ascii="宋体" w:hAnsi="宋体"/>
          <w:color w:val="auto"/>
          <w:sz w:val="24"/>
          <w:szCs w:val="24"/>
          <w:highlight w:val="none"/>
        </w:rPr>
        <w:t>磋商</w:t>
      </w:r>
      <w:r>
        <w:rPr>
          <w:rFonts w:ascii="宋体" w:hAnsi="宋体"/>
          <w:color w:val="auto"/>
          <w:sz w:val="24"/>
          <w:szCs w:val="24"/>
          <w:highlight w:val="none"/>
        </w:rPr>
        <w:t>文件规定</w:t>
      </w:r>
      <w:r>
        <w:rPr>
          <w:rFonts w:hint="eastAsia" w:ascii="宋体" w:hAnsi="宋体"/>
          <w:color w:val="auto"/>
          <w:sz w:val="24"/>
          <w:szCs w:val="24"/>
          <w:highlight w:val="none"/>
        </w:rPr>
        <w:t>缴纳</w:t>
      </w:r>
      <w:r>
        <w:rPr>
          <w:rFonts w:ascii="宋体" w:hAnsi="宋体"/>
          <w:color w:val="auto"/>
          <w:sz w:val="24"/>
          <w:szCs w:val="24"/>
          <w:highlight w:val="none"/>
        </w:rPr>
        <w:t>采购代理服务费。</w:t>
      </w:r>
    </w:p>
    <w:p w14:paraId="6E0F8E63">
      <w:pPr>
        <w:tabs>
          <w:tab w:val="left" w:pos="6300"/>
        </w:tabs>
        <w:snapToGrid w:val="0"/>
        <w:spacing w:line="520" w:lineRule="exact"/>
        <w:ind w:firstLine="480" w:firstLineChars="200"/>
        <w:rPr>
          <w:color w:val="auto"/>
          <w:sz w:val="24"/>
          <w:szCs w:val="24"/>
          <w:highlight w:val="none"/>
        </w:rPr>
      </w:pPr>
      <w:r>
        <w:rPr>
          <w:rFonts w:ascii="宋体" w:hAnsi="宋体"/>
          <w:color w:val="auto"/>
          <w:sz w:val="24"/>
          <w:szCs w:val="24"/>
          <w:highlight w:val="none"/>
        </w:rPr>
        <w:t>8.</w:t>
      </w:r>
      <w:r>
        <w:rPr>
          <w:color w:val="auto"/>
          <w:sz w:val="24"/>
          <w:szCs w:val="28"/>
          <w:highlight w:val="none"/>
        </w:rPr>
        <w:t>我方未</w:t>
      </w:r>
      <w:r>
        <w:rPr>
          <w:color w:val="auto"/>
          <w:sz w:val="24"/>
          <w:szCs w:val="24"/>
          <w:highlight w:val="none"/>
        </w:rPr>
        <w:t>为采购项目提供整体设计、规范编制或者项目管理、监理、检测等服务。</w:t>
      </w:r>
    </w:p>
    <w:p w14:paraId="65D65649">
      <w:pPr>
        <w:tabs>
          <w:tab w:val="left" w:pos="6300"/>
        </w:tabs>
        <w:snapToGrid w:val="0"/>
        <w:spacing w:line="520" w:lineRule="exact"/>
        <w:ind w:firstLine="570"/>
        <w:rPr>
          <w:color w:val="auto"/>
          <w:sz w:val="24"/>
          <w:szCs w:val="24"/>
          <w:highlight w:val="none"/>
        </w:rPr>
      </w:pPr>
      <w:r>
        <w:rPr>
          <w:color w:val="auto"/>
          <w:sz w:val="24"/>
          <w:szCs w:val="24"/>
          <w:highlight w:val="none"/>
        </w:rPr>
        <w:t>供应商（公章）：</w:t>
      </w:r>
    </w:p>
    <w:p w14:paraId="6AB92521">
      <w:pPr>
        <w:tabs>
          <w:tab w:val="left" w:pos="6300"/>
        </w:tabs>
        <w:snapToGrid w:val="0"/>
        <w:spacing w:line="520" w:lineRule="exact"/>
        <w:ind w:firstLine="570"/>
        <w:rPr>
          <w:color w:val="auto"/>
          <w:sz w:val="24"/>
          <w:szCs w:val="24"/>
          <w:highlight w:val="none"/>
        </w:rPr>
      </w:pPr>
      <w:r>
        <w:rPr>
          <w:color w:val="auto"/>
          <w:sz w:val="24"/>
          <w:szCs w:val="24"/>
          <w:highlight w:val="none"/>
        </w:rPr>
        <w:t xml:space="preserve">地址：  </w:t>
      </w:r>
    </w:p>
    <w:p w14:paraId="5BD2516E">
      <w:pPr>
        <w:tabs>
          <w:tab w:val="left" w:pos="6300"/>
        </w:tabs>
        <w:snapToGrid w:val="0"/>
        <w:spacing w:line="520" w:lineRule="exact"/>
        <w:ind w:firstLine="570"/>
        <w:rPr>
          <w:color w:val="auto"/>
          <w:sz w:val="24"/>
          <w:szCs w:val="24"/>
          <w:highlight w:val="none"/>
        </w:rPr>
      </w:pPr>
      <w:r>
        <w:rPr>
          <w:color w:val="auto"/>
          <w:sz w:val="24"/>
          <w:szCs w:val="24"/>
          <w:highlight w:val="none"/>
        </w:rPr>
        <w:t>电话：                                             传真：</w:t>
      </w:r>
    </w:p>
    <w:p w14:paraId="2E8ADF20">
      <w:pPr>
        <w:tabs>
          <w:tab w:val="left" w:pos="6300"/>
        </w:tabs>
        <w:snapToGrid w:val="0"/>
        <w:spacing w:line="520" w:lineRule="exact"/>
        <w:ind w:firstLine="570"/>
        <w:rPr>
          <w:color w:val="auto"/>
          <w:sz w:val="24"/>
          <w:szCs w:val="24"/>
          <w:highlight w:val="none"/>
        </w:rPr>
      </w:pPr>
      <w:r>
        <w:rPr>
          <w:color w:val="auto"/>
          <w:sz w:val="24"/>
          <w:szCs w:val="24"/>
          <w:highlight w:val="none"/>
        </w:rPr>
        <w:t>网址：                                             邮编：</w:t>
      </w:r>
    </w:p>
    <w:p w14:paraId="209E9343">
      <w:pPr>
        <w:tabs>
          <w:tab w:val="left" w:pos="6300"/>
        </w:tabs>
        <w:snapToGrid w:val="0"/>
        <w:spacing w:line="520" w:lineRule="exact"/>
        <w:ind w:firstLine="570"/>
        <w:rPr>
          <w:color w:val="auto"/>
          <w:sz w:val="24"/>
          <w:szCs w:val="24"/>
          <w:highlight w:val="none"/>
        </w:rPr>
      </w:pPr>
      <w:r>
        <w:rPr>
          <w:color w:val="auto"/>
          <w:sz w:val="24"/>
          <w:szCs w:val="24"/>
          <w:highlight w:val="none"/>
        </w:rPr>
        <w:t>联系人：</w:t>
      </w:r>
    </w:p>
    <w:p w14:paraId="7E84337F">
      <w:pPr>
        <w:tabs>
          <w:tab w:val="left" w:pos="6300"/>
        </w:tabs>
        <w:snapToGrid w:val="0"/>
        <w:spacing w:line="520" w:lineRule="exact"/>
        <w:ind w:firstLine="570"/>
        <w:rPr>
          <w:color w:val="auto"/>
          <w:sz w:val="24"/>
          <w:szCs w:val="24"/>
          <w:highlight w:val="none"/>
        </w:rPr>
      </w:pPr>
    </w:p>
    <w:p w14:paraId="30B89E40">
      <w:pPr>
        <w:snapToGrid w:val="0"/>
        <w:spacing w:line="520" w:lineRule="exact"/>
        <w:ind w:firstLine="480" w:firstLineChars="200"/>
        <w:rPr>
          <w:color w:val="auto"/>
          <w:sz w:val="24"/>
          <w:szCs w:val="24"/>
          <w:highlight w:val="none"/>
        </w:rPr>
      </w:pPr>
      <w:r>
        <w:rPr>
          <w:color w:val="auto"/>
          <w:sz w:val="24"/>
          <w:szCs w:val="24"/>
          <w:highlight w:val="none"/>
        </w:rPr>
        <w:t xml:space="preserve">                                                  年   月   日</w:t>
      </w:r>
    </w:p>
    <w:p w14:paraId="359BD4B1">
      <w:pPr>
        <w:snapToGrid w:val="0"/>
        <w:spacing w:line="520" w:lineRule="exact"/>
        <w:ind w:firstLine="480" w:firstLineChars="200"/>
        <w:rPr>
          <w:color w:val="auto"/>
          <w:sz w:val="24"/>
          <w:szCs w:val="24"/>
          <w:highlight w:val="none"/>
        </w:rPr>
      </w:pPr>
    </w:p>
    <w:p w14:paraId="3D02435C">
      <w:pPr>
        <w:snapToGrid w:val="0"/>
        <w:spacing w:line="520" w:lineRule="exact"/>
        <w:ind w:firstLine="480" w:firstLineChars="200"/>
        <w:rPr>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1F582C6F">
      <w:pPr>
        <w:pageBreakBefore/>
        <w:snapToGrid w:val="0"/>
        <w:spacing w:line="360" w:lineRule="auto"/>
        <w:ind w:firstLine="480" w:firstLineChars="200"/>
        <w:jc w:val="left"/>
        <w:rPr>
          <w:rFonts w:hint="eastAsia" w:ascii="宋体" w:hAnsi="宋体"/>
          <w:color w:val="auto"/>
          <w:sz w:val="24"/>
          <w:szCs w:val="24"/>
          <w:highlight w:val="none"/>
        </w:rPr>
      </w:pPr>
      <w:bookmarkStart w:id="137" w:name="_Toc342913420"/>
      <w:bookmarkStart w:id="138" w:name="_Toc313008357"/>
      <w:bookmarkStart w:id="139" w:name="_Toc313888361"/>
      <w:bookmarkStart w:id="140" w:name="_Toc23764523"/>
      <w:r>
        <w:rPr>
          <w:rFonts w:hint="eastAsia" w:ascii="宋体" w:hAnsi="宋体"/>
          <w:color w:val="auto"/>
          <w:sz w:val="24"/>
          <w:szCs w:val="24"/>
          <w:highlight w:val="none"/>
        </w:rPr>
        <w:t>（二）最后报价表</w:t>
      </w:r>
    </w:p>
    <w:p w14:paraId="14AD6090">
      <w:pPr>
        <w:jc w:val="center"/>
        <w:rPr>
          <w:rFonts w:hint="eastAsia" w:ascii="宋体" w:hAnsi="宋体"/>
          <w:b/>
          <w:color w:val="auto"/>
          <w:szCs w:val="28"/>
          <w:highlight w:val="none"/>
        </w:rPr>
      </w:pPr>
      <w:r>
        <w:rPr>
          <w:rFonts w:hint="eastAsia" w:ascii="宋体" w:hAnsi="宋体"/>
          <w:b/>
          <w:color w:val="auto"/>
          <w:szCs w:val="28"/>
          <w:highlight w:val="none"/>
        </w:rPr>
        <w:t>最后报价表</w:t>
      </w:r>
    </w:p>
    <w:p w14:paraId="5A5E3DAB">
      <w:pPr>
        <w:snapToGrid w:val="0"/>
        <w:rPr>
          <w:rFonts w:hint="eastAsia" w:ascii="宋体" w:hAnsi="宋体"/>
          <w:color w:val="auto"/>
          <w:sz w:val="24"/>
          <w:szCs w:val="24"/>
          <w:highlight w:val="none"/>
        </w:rPr>
      </w:pPr>
    </w:p>
    <w:tbl>
      <w:tblPr>
        <w:tblStyle w:val="58"/>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2FA3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6C709C4A">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3728B48D">
            <w:pPr>
              <w:spacing w:line="500" w:lineRule="exact"/>
              <w:jc w:val="center"/>
              <w:rPr>
                <w:rFonts w:hint="eastAsia" w:ascii="宋体" w:hAnsi="宋体" w:cs="宋体"/>
                <w:color w:val="auto"/>
                <w:sz w:val="24"/>
                <w:szCs w:val="24"/>
                <w:highlight w:val="none"/>
              </w:rPr>
            </w:pPr>
          </w:p>
        </w:tc>
      </w:tr>
      <w:tr w14:paraId="03F5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26ED983B">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3572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0A428848">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1EAF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126A9A57">
            <w:pPr>
              <w:pStyle w:val="32"/>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54978D67">
      <w:pPr>
        <w:spacing w:line="360" w:lineRule="auto"/>
        <w:ind w:firstLine="600" w:firstLineChars="250"/>
        <w:rPr>
          <w:rFonts w:hint="eastAsia" w:ascii="宋体" w:hAnsi="宋体"/>
          <w:color w:val="auto"/>
          <w:sz w:val="24"/>
          <w:szCs w:val="28"/>
          <w:highlight w:val="none"/>
        </w:rPr>
      </w:pPr>
    </w:p>
    <w:p w14:paraId="551897FC">
      <w:pPr>
        <w:spacing w:line="360" w:lineRule="auto"/>
        <w:ind w:firstLine="600" w:firstLineChars="250"/>
        <w:rPr>
          <w:rFonts w:hint="eastAsia" w:ascii="宋体" w:hAnsi="宋体"/>
          <w:color w:val="auto"/>
          <w:sz w:val="24"/>
          <w:szCs w:val="28"/>
          <w:highlight w:val="none"/>
        </w:rPr>
      </w:pPr>
    </w:p>
    <w:p w14:paraId="2B8B8A25">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233F80FD">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564431B1">
      <w:pPr>
        <w:spacing w:line="360" w:lineRule="auto"/>
        <w:ind w:firstLine="720" w:firstLineChars="300"/>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11332D98">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szCs w:val="28"/>
          <w:highlight w:val="none"/>
        </w:rPr>
        <w:t xml:space="preserve">                                              年     月     日</w:t>
      </w:r>
    </w:p>
    <w:p w14:paraId="7368CEF9">
      <w:pPr>
        <w:snapToGrid w:val="0"/>
        <w:spacing w:line="500" w:lineRule="exact"/>
        <w:ind w:firstLine="480" w:firstLineChars="200"/>
        <w:rPr>
          <w:rFonts w:hint="eastAsia" w:ascii="宋体" w:hAnsi="宋体"/>
          <w:color w:val="auto"/>
          <w:sz w:val="24"/>
          <w:szCs w:val="28"/>
          <w:highlight w:val="none"/>
        </w:rPr>
      </w:pPr>
    </w:p>
    <w:p w14:paraId="16D90D7C">
      <w:pPr>
        <w:snapToGrid w:val="0"/>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注：</w:t>
      </w:r>
      <w:bookmarkStart w:id="141" w:name="_Toc19409"/>
      <w:bookmarkStart w:id="142" w:name="_Toc23609"/>
      <w:bookmarkStart w:id="143" w:name="_Toc18164"/>
      <w:bookmarkStart w:id="144" w:name="_Toc17584"/>
      <w:r>
        <w:rPr>
          <w:rFonts w:hint="eastAsia" w:ascii="宋体" w:hAnsi="宋体" w:cs="宋体"/>
          <w:bCs/>
          <w:color w:val="auto"/>
          <w:sz w:val="24"/>
          <w:szCs w:val="24"/>
          <w:highlight w:val="none"/>
        </w:rPr>
        <w:t>请各供应商将最后报价表单独打印（响应文件中不提供本表），并随身携带到开标现场，通过磋商后，在开标现场填写最后报价表，务必填写清楚，准确无误。如在规定时间内不填写上交最终报价表，以响应文件中报价为准。</w:t>
      </w:r>
      <w:bookmarkEnd w:id="141"/>
      <w:bookmarkEnd w:id="142"/>
      <w:bookmarkEnd w:id="143"/>
      <w:bookmarkEnd w:id="144"/>
    </w:p>
    <w:p w14:paraId="1FE71E99">
      <w:pPr>
        <w:snapToGrid w:val="0"/>
        <w:spacing w:line="360" w:lineRule="auto"/>
        <w:ind w:firstLine="480" w:firstLineChars="200"/>
        <w:rPr>
          <w:rFonts w:hint="eastAsia" w:ascii="宋体" w:hAnsi="宋体"/>
          <w:color w:val="auto"/>
          <w:sz w:val="24"/>
          <w:szCs w:val="28"/>
          <w:highlight w:val="none"/>
        </w:rPr>
      </w:pPr>
    </w:p>
    <w:p w14:paraId="008D912D">
      <w:pPr>
        <w:snapToGrid w:val="0"/>
        <w:spacing w:line="360" w:lineRule="auto"/>
        <w:ind w:firstLine="480" w:firstLineChars="200"/>
        <w:rPr>
          <w:rFonts w:hint="eastAsia" w:ascii="宋体" w:hAnsi="宋体"/>
          <w:color w:val="auto"/>
          <w:sz w:val="24"/>
          <w:szCs w:val="28"/>
          <w:highlight w:val="none"/>
        </w:rPr>
      </w:pPr>
    </w:p>
    <w:p w14:paraId="52072AA9">
      <w:pPr>
        <w:snapToGrid w:val="0"/>
        <w:spacing w:line="360" w:lineRule="auto"/>
        <w:ind w:firstLine="480" w:firstLineChars="200"/>
        <w:rPr>
          <w:rFonts w:hint="eastAsia" w:ascii="宋体" w:hAnsi="宋体"/>
          <w:color w:val="auto"/>
          <w:sz w:val="24"/>
          <w:szCs w:val="28"/>
          <w:highlight w:val="none"/>
        </w:rPr>
      </w:pPr>
    </w:p>
    <w:p w14:paraId="77FC81E4">
      <w:pPr>
        <w:snapToGrid w:val="0"/>
        <w:spacing w:line="360" w:lineRule="auto"/>
        <w:ind w:firstLine="480" w:firstLineChars="200"/>
        <w:rPr>
          <w:rFonts w:hint="eastAsia" w:ascii="宋体" w:hAnsi="宋体"/>
          <w:color w:val="auto"/>
          <w:sz w:val="24"/>
          <w:szCs w:val="28"/>
          <w:highlight w:val="none"/>
        </w:rPr>
      </w:pPr>
    </w:p>
    <w:p w14:paraId="2D0FEDBB">
      <w:pPr>
        <w:pageBreakBefore/>
        <w:tabs>
          <w:tab w:val="left" w:pos="6300"/>
        </w:tabs>
        <w:snapToGrid w:val="0"/>
        <w:spacing w:line="360" w:lineRule="auto"/>
        <w:rPr>
          <w:b/>
          <w:color w:val="auto"/>
          <w:sz w:val="24"/>
          <w:szCs w:val="24"/>
          <w:highlight w:val="none"/>
        </w:rPr>
      </w:pPr>
      <w:r>
        <w:rPr>
          <w:rFonts w:hint="eastAsia"/>
          <w:b/>
          <w:color w:val="auto"/>
          <w:sz w:val="24"/>
          <w:szCs w:val="24"/>
          <w:highlight w:val="none"/>
        </w:rPr>
        <w:t xml:space="preserve">   </w:t>
      </w:r>
      <w:bookmarkEnd w:id="137"/>
      <w:bookmarkEnd w:id="138"/>
      <w:bookmarkEnd w:id="139"/>
      <w:bookmarkEnd w:id="140"/>
      <w:r>
        <w:rPr>
          <w:rFonts w:hint="eastAsia"/>
          <w:b/>
          <w:color w:val="auto"/>
          <w:sz w:val="24"/>
          <w:szCs w:val="24"/>
          <w:highlight w:val="none"/>
        </w:rPr>
        <w:t xml:space="preserve"> </w:t>
      </w:r>
      <w:r>
        <w:rPr>
          <w:b/>
          <w:color w:val="auto"/>
          <w:sz w:val="24"/>
          <w:szCs w:val="24"/>
          <w:highlight w:val="none"/>
        </w:rPr>
        <w:t>二、</w:t>
      </w:r>
      <w:r>
        <w:rPr>
          <w:rFonts w:hint="eastAsia"/>
          <w:b/>
          <w:color w:val="auto"/>
          <w:sz w:val="24"/>
          <w:szCs w:val="24"/>
          <w:highlight w:val="none"/>
        </w:rPr>
        <w:t>服务</w:t>
      </w:r>
      <w:r>
        <w:rPr>
          <w:b/>
          <w:color w:val="auto"/>
          <w:sz w:val="24"/>
          <w:szCs w:val="24"/>
          <w:highlight w:val="none"/>
        </w:rPr>
        <w:t>部分</w:t>
      </w:r>
    </w:p>
    <w:p w14:paraId="571FF9F8">
      <w:pPr>
        <w:snapToGrid w:val="0"/>
        <w:spacing w:line="360" w:lineRule="auto"/>
        <w:rPr>
          <w:rFonts w:hint="eastAsia" w:ascii="宋体" w:hAnsi="宋体"/>
          <w:color w:val="auto"/>
          <w:sz w:val="24"/>
          <w:szCs w:val="24"/>
          <w:highlight w:val="none"/>
        </w:rPr>
      </w:pPr>
      <w:r>
        <w:rPr>
          <w:rFonts w:hint="eastAsia"/>
          <w:color w:val="auto"/>
          <w:sz w:val="24"/>
          <w:szCs w:val="24"/>
          <w:highlight w:val="none"/>
        </w:rPr>
        <w:t xml:space="preserve">    </w:t>
      </w:r>
      <w:r>
        <w:rPr>
          <w:rFonts w:hint="eastAsia" w:ascii="宋体" w:hAnsi="宋体"/>
          <w:color w:val="auto"/>
          <w:sz w:val="24"/>
          <w:szCs w:val="24"/>
          <w:highlight w:val="none"/>
        </w:rPr>
        <w:t>（一）服务方案</w:t>
      </w:r>
    </w:p>
    <w:p w14:paraId="185B4470">
      <w:pPr>
        <w:snapToGrid w:val="0"/>
        <w:spacing w:line="360" w:lineRule="auto"/>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olor w:val="auto"/>
          <w:sz w:val="24"/>
          <w:szCs w:val="24"/>
          <w:highlight w:val="none"/>
        </w:rPr>
        <w:t xml:space="preserve">    </w:t>
      </w:r>
    </w:p>
    <w:p w14:paraId="36B9AC96">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（二）服务响应偏离表</w:t>
      </w:r>
    </w:p>
    <w:p w14:paraId="0C1ECAB7">
      <w:pPr>
        <w:tabs>
          <w:tab w:val="left" w:pos="6300"/>
        </w:tabs>
        <w:snapToGrid w:val="0"/>
        <w:spacing w:line="360" w:lineRule="auto"/>
        <w:jc w:val="center"/>
        <w:rPr>
          <w:rFonts w:hint="eastAsia" w:ascii="宋体" w:hAnsi="宋体"/>
          <w:color w:val="auto"/>
          <w:szCs w:val="24"/>
          <w:highlight w:val="none"/>
        </w:rPr>
      </w:pPr>
      <w:r>
        <w:rPr>
          <w:rFonts w:hint="eastAsia" w:ascii="宋体" w:hAnsi="宋体"/>
          <w:color w:val="auto"/>
          <w:szCs w:val="24"/>
          <w:highlight w:val="none"/>
        </w:rPr>
        <w:t>技术响应偏离表</w:t>
      </w:r>
    </w:p>
    <w:p w14:paraId="145393B8">
      <w:pPr>
        <w:pStyle w:val="32"/>
        <w:tabs>
          <w:tab w:val="left" w:pos="6300"/>
        </w:tabs>
        <w:snapToGrid w:val="0"/>
        <w:spacing w:line="360" w:lineRule="auto"/>
        <w:ind w:firstLine="480" w:firstLineChars="200"/>
        <w:outlineLvl w:val="0"/>
        <w:rPr>
          <w:rFonts w:hint="eastAsia" w:ascii="宋体" w:hAnsi="宋体"/>
          <w:color w:val="auto"/>
          <w:sz w:val="24"/>
          <w:highlight w:val="none"/>
        </w:rPr>
      </w:pPr>
      <w:r>
        <w:rPr>
          <w:rFonts w:hint="eastAsia" w:ascii="宋体" w:hAnsi="宋体"/>
          <w:color w:val="auto"/>
          <w:sz w:val="24"/>
          <w:highlight w:val="none"/>
        </w:rPr>
        <w:t>项目号：</w:t>
      </w:r>
    </w:p>
    <w:p w14:paraId="6556A706">
      <w:pPr>
        <w:pStyle w:val="32"/>
        <w:tabs>
          <w:tab w:val="left" w:pos="6300"/>
        </w:tabs>
        <w:snapToGrid w:val="0"/>
        <w:spacing w:line="360" w:lineRule="auto"/>
        <w:ind w:firstLine="480" w:firstLineChars="200"/>
        <w:outlineLvl w:val="0"/>
        <w:rPr>
          <w:rFonts w:hint="eastAsia" w:ascii="宋体" w:hAnsi="宋体"/>
          <w:color w:val="auto"/>
          <w:sz w:val="24"/>
          <w:highlight w:val="none"/>
        </w:rPr>
      </w:pPr>
      <w:r>
        <w:rPr>
          <w:rFonts w:hint="eastAsia" w:ascii="宋体" w:hAnsi="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410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8527F53">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658" w:type="dxa"/>
            <w:vAlign w:val="center"/>
          </w:tcPr>
          <w:p w14:paraId="1FEB6D71">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2759" w:type="dxa"/>
            <w:vAlign w:val="center"/>
          </w:tcPr>
          <w:p w14:paraId="25D25D2C">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633" w:type="dxa"/>
            <w:vAlign w:val="center"/>
          </w:tcPr>
          <w:p w14:paraId="124D21A7">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5D8C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E78847">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1363F598">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7CD18DF9">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0E408DC9">
            <w:pPr>
              <w:tabs>
                <w:tab w:val="left" w:pos="6300"/>
              </w:tabs>
              <w:snapToGrid w:val="0"/>
              <w:jc w:val="center"/>
              <w:outlineLvl w:val="0"/>
              <w:rPr>
                <w:rFonts w:hint="eastAsia" w:ascii="宋体" w:hAnsi="宋体"/>
                <w:color w:val="auto"/>
                <w:sz w:val="21"/>
                <w:szCs w:val="21"/>
                <w:highlight w:val="none"/>
              </w:rPr>
            </w:pPr>
          </w:p>
        </w:tc>
      </w:tr>
      <w:tr w14:paraId="3308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5FE74B">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7D3902D5">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0F2E9660">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094B910F">
            <w:pPr>
              <w:tabs>
                <w:tab w:val="left" w:pos="6300"/>
              </w:tabs>
              <w:snapToGrid w:val="0"/>
              <w:jc w:val="center"/>
              <w:outlineLvl w:val="0"/>
              <w:rPr>
                <w:rFonts w:hint="eastAsia" w:ascii="宋体" w:hAnsi="宋体"/>
                <w:color w:val="auto"/>
                <w:sz w:val="21"/>
                <w:szCs w:val="21"/>
                <w:highlight w:val="none"/>
              </w:rPr>
            </w:pPr>
          </w:p>
        </w:tc>
      </w:tr>
      <w:tr w14:paraId="1FF1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BE4659">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7D9DA86F">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24539DF1">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36DEE484">
            <w:pPr>
              <w:tabs>
                <w:tab w:val="left" w:pos="6300"/>
              </w:tabs>
              <w:snapToGrid w:val="0"/>
              <w:jc w:val="center"/>
              <w:outlineLvl w:val="0"/>
              <w:rPr>
                <w:rFonts w:hint="eastAsia" w:ascii="宋体" w:hAnsi="宋体"/>
                <w:color w:val="auto"/>
                <w:sz w:val="21"/>
                <w:szCs w:val="21"/>
                <w:highlight w:val="none"/>
              </w:rPr>
            </w:pPr>
          </w:p>
        </w:tc>
      </w:tr>
      <w:tr w14:paraId="41B8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7FD011">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585DD21F">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2252E713">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61778863">
            <w:pPr>
              <w:tabs>
                <w:tab w:val="left" w:pos="6300"/>
              </w:tabs>
              <w:snapToGrid w:val="0"/>
              <w:jc w:val="center"/>
              <w:outlineLvl w:val="0"/>
              <w:rPr>
                <w:rFonts w:hint="eastAsia" w:ascii="宋体" w:hAnsi="宋体"/>
                <w:color w:val="auto"/>
                <w:sz w:val="21"/>
                <w:szCs w:val="21"/>
                <w:highlight w:val="none"/>
              </w:rPr>
            </w:pPr>
          </w:p>
        </w:tc>
      </w:tr>
      <w:tr w14:paraId="364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92CA37">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70647685">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5923C4A6">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4C3C09B8">
            <w:pPr>
              <w:tabs>
                <w:tab w:val="left" w:pos="6300"/>
              </w:tabs>
              <w:snapToGrid w:val="0"/>
              <w:jc w:val="center"/>
              <w:outlineLvl w:val="0"/>
              <w:rPr>
                <w:rFonts w:hint="eastAsia" w:ascii="宋体" w:hAnsi="宋体"/>
                <w:color w:val="auto"/>
                <w:sz w:val="21"/>
                <w:szCs w:val="21"/>
                <w:highlight w:val="none"/>
              </w:rPr>
            </w:pPr>
          </w:p>
        </w:tc>
      </w:tr>
      <w:tr w14:paraId="7238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8710B0">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679814F0">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506835B2">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48E0C6D4">
            <w:pPr>
              <w:tabs>
                <w:tab w:val="left" w:pos="6300"/>
              </w:tabs>
              <w:snapToGrid w:val="0"/>
              <w:jc w:val="center"/>
              <w:outlineLvl w:val="0"/>
              <w:rPr>
                <w:rFonts w:hint="eastAsia" w:ascii="宋体" w:hAnsi="宋体"/>
                <w:color w:val="auto"/>
                <w:sz w:val="21"/>
                <w:szCs w:val="21"/>
                <w:highlight w:val="none"/>
              </w:rPr>
            </w:pPr>
          </w:p>
        </w:tc>
      </w:tr>
      <w:tr w14:paraId="786F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60B524">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3C12174C">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1D1483C5">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370FE925">
            <w:pPr>
              <w:tabs>
                <w:tab w:val="left" w:pos="6300"/>
              </w:tabs>
              <w:snapToGrid w:val="0"/>
              <w:jc w:val="center"/>
              <w:outlineLvl w:val="0"/>
              <w:rPr>
                <w:rFonts w:hint="eastAsia" w:ascii="宋体" w:hAnsi="宋体"/>
                <w:color w:val="auto"/>
                <w:sz w:val="21"/>
                <w:szCs w:val="21"/>
                <w:highlight w:val="none"/>
              </w:rPr>
            </w:pPr>
          </w:p>
        </w:tc>
      </w:tr>
    </w:tbl>
    <w:p w14:paraId="7B3095E1">
      <w:pPr>
        <w:spacing w:line="360" w:lineRule="auto"/>
        <w:ind w:firstLine="480" w:firstLineChars="200"/>
        <w:rPr>
          <w:rFonts w:hint="eastAsia" w:ascii="宋体" w:hAnsi="宋体"/>
          <w:color w:val="auto"/>
          <w:sz w:val="24"/>
          <w:szCs w:val="28"/>
          <w:highlight w:val="none"/>
        </w:rPr>
      </w:pPr>
    </w:p>
    <w:p w14:paraId="11F2D7BF">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2C4B695E">
      <w:pPr>
        <w:spacing w:line="360" w:lineRule="auto"/>
        <w:ind w:firstLine="600" w:firstLineChars="250"/>
        <w:rPr>
          <w:rFonts w:hint="eastAsia" w:ascii="宋体" w:hAnsi="宋体"/>
          <w:color w:val="auto"/>
          <w:sz w:val="24"/>
          <w:szCs w:val="28"/>
          <w:highlight w:val="none"/>
        </w:rPr>
      </w:pPr>
    </w:p>
    <w:p w14:paraId="641610B7">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（供应商公章）                               （签字或盖章）</w:t>
      </w:r>
    </w:p>
    <w:p w14:paraId="3D8C26F4">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szCs w:val="28"/>
          <w:highlight w:val="none"/>
        </w:rPr>
        <w:t xml:space="preserve">                                              年     月     日</w:t>
      </w:r>
    </w:p>
    <w:p w14:paraId="44BF3CC0">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778A70FB">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1</w:t>
      </w:r>
      <w:r>
        <w:rPr>
          <w:rFonts w:hint="eastAsia" w:ascii="宋体" w:hAnsi="宋体"/>
          <w:color w:val="auto"/>
          <w:sz w:val="24"/>
          <w:highlight w:val="none"/>
        </w:rPr>
        <w:t>.本表即为对本项目“第二篇 采购服务需求”中所列要求进行比较和响应；</w:t>
      </w:r>
    </w:p>
    <w:p w14:paraId="151D4838">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2.该表必须按照招标要求逐条如实填写，根据响应情况在“差异说明”项填写正偏离或负偏离及原因，完全符合的填写“无差异”；</w:t>
      </w:r>
    </w:p>
    <w:p w14:paraId="1F6849B6">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3.该表可扩展；</w:t>
      </w:r>
    </w:p>
    <w:p w14:paraId="7EE09BE3">
      <w:pPr>
        <w:pageBreakBefore/>
        <w:tabs>
          <w:tab w:val="left" w:pos="6300"/>
        </w:tabs>
        <w:snapToGrid w:val="0"/>
        <w:spacing w:line="360" w:lineRule="auto"/>
        <w:rPr>
          <w:b/>
          <w:color w:val="auto"/>
          <w:sz w:val="24"/>
          <w:szCs w:val="24"/>
          <w:highlight w:val="none"/>
        </w:rPr>
      </w:pPr>
      <w:bookmarkStart w:id="145" w:name="_Toc23764524"/>
      <w:bookmarkStart w:id="146" w:name="_Toc313008358"/>
      <w:bookmarkStart w:id="147" w:name="_Toc313888362"/>
      <w:bookmarkStart w:id="148" w:name="_Toc342913421"/>
      <w:r>
        <w:rPr>
          <w:rFonts w:hint="eastAsia"/>
          <w:color w:val="auto"/>
          <w:sz w:val="24"/>
          <w:szCs w:val="24"/>
          <w:highlight w:val="none"/>
        </w:rPr>
        <w:t xml:space="preserve">   </w:t>
      </w:r>
      <w:r>
        <w:rPr>
          <w:rFonts w:hint="eastAsia"/>
          <w:b/>
          <w:color w:val="auto"/>
          <w:sz w:val="24"/>
          <w:szCs w:val="24"/>
          <w:highlight w:val="none"/>
        </w:rPr>
        <w:t xml:space="preserve"> </w:t>
      </w:r>
      <w:r>
        <w:rPr>
          <w:b/>
          <w:color w:val="auto"/>
          <w:sz w:val="24"/>
          <w:szCs w:val="24"/>
          <w:highlight w:val="none"/>
        </w:rPr>
        <w:t>三、商务部分</w:t>
      </w:r>
      <w:bookmarkEnd w:id="145"/>
      <w:bookmarkEnd w:id="146"/>
      <w:bookmarkEnd w:id="147"/>
      <w:bookmarkEnd w:id="148"/>
    </w:p>
    <w:p w14:paraId="09C94C54">
      <w:pPr>
        <w:tabs>
          <w:tab w:val="left" w:pos="6300"/>
        </w:tabs>
        <w:snapToGrid w:val="0"/>
        <w:spacing w:line="360" w:lineRule="auto"/>
        <w:rPr>
          <w:rFonts w:hint="eastAsia" w:ascii="宋体" w:hAnsi="宋体"/>
          <w:color w:val="auto"/>
          <w:sz w:val="24"/>
          <w:szCs w:val="24"/>
          <w:highlight w:val="none"/>
        </w:rPr>
      </w:pPr>
      <w:r>
        <w:rPr>
          <w:rFonts w:hint="eastAsia"/>
          <w:color w:val="auto"/>
          <w:sz w:val="24"/>
          <w:szCs w:val="24"/>
          <w:highlight w:val="none"/>
        </w:rPr>
        <w:t xml:space="preserve">    （一）商务响应偏离表</w:t>
      </w:r>
    </w:p>
    <w:p w14:paraId="0A81E58C">
      <w:pPr>
        <w:tabs>
          <w:tab w:val="left" w:pos="6300"/>
        </w:tabs>
        <w:snapToGrid w:val="0"/>
        <w:spacing w:line="360" w:lineRule="auto"/>
        <w:jc w:val="center"/>
        <w:rPr>
          <w:rFonts w:hint="eastAsia" w:ascii="宋体" w:hAnsi="宋体"/>
          <w:color w:val="auto"/>
          <w:szCs w:val="28"/>
          <w:highlight w:val="none"/>
        </w:rPr>
      </w:pPr>
      <w:r>
        <w:rPr>
          <w:rFonts w:hint="eastAsia" w:ascii="宋体" w:hAnsi="宋体"/>
          <w:color w:val="auto"/>
          <w:szCs w:val="28"/>
          <w:highlight w:val="none"/>
        </w:rPr>
        <w:t>商务响应偏离表</w:t>
      </w:r>
    </w:p>
    <w:p w14:paraId="344FD3B9">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项目号：</w:t>
      </w:r>
    </w:p>
    <w:p w14:paraId="757A2BF5">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C12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6AF54858">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428" w:type="dxa"/>
            <w:vAlign w:val="center"/>
          </w:tcPr>
          <w:p w14:paraId="5EE53900">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2520" w:type="dxa"/>
            <w:vAlign w:val="center"/>
          </w:tcPr>
          <w:p w14:paraId="1AC89789">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416" w:type="dxa"/>
            <w:vAlign w:val="center"/>
          </w:tcPr>
          <w:p w14:paraId="1C6A10C7">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4E12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795552">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1ECB0408">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6D666731">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0C91BD2A">
            <w:pPr>
              <w:tabs>
                <w:tab w:val="left" w:pos="6300"/>
              </w:tabs>
              <w:snapToGrid w:val="0"/>
              <w:ind w:firstLine="420" w:firstLineChars="200"/>
              <w:rPr>
                <w:rFonts w:hint="eastAsia" w:ascii="宋体" w:hAnsi="宋体"/>
                <w:color w:val="auto"/>
                <w:sz w:val="21"/>
                <w:szCs w:val="21"/>
                <w:highlight w:val="none"/>
              </w:rPr>
            </w:pPr>
          </w:p>
        </w:tc>
      </w:tr>
      <w:tr w14:paraId="3818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8C020F">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2837CCB2">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7FB49AEF">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4EA8AD99">
            <w:pPr>
              <w:tabs>
                <w:tab w:val="left" w:pos="6300"/>
              </w:tabs>
              <w:snapToGrid w:val="0"/>
              <w:ind w:firstLine="420" w:firstLineChars="200"/>
              <w:rPr>
                <w:rFonts w:hint="eastAsia" w:ascii="宋体" w:hAnsi="宋体"/>
                <w:color w:val="auto"/>
                <w:sz w:val="21"/>
                <w:szCs w:val="21"/>
                <w:highlight w:val="none"/>
              </w:rPr>
            </w:pPr>
          </w:p>
        </w:tc>
      </w:tr>
      <w:tr w14:paraId="269E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2E36B83">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09A052A4">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668F0D15">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18F5BE9D">
            <w:pPr>
              <w:tabs>
                <w:tab w:val="left" w:pos="6300"/>
              </w:tabs>
              <w:snapToGrid w:val="0"/>
              <w:ind w:firstLine="420" w:firstLineChars="200"/>
              <w:rPr>
                <w:rFonts w:hint="eastAsia" w:ascii="宋体" w:hAnsi="宋体"/>
                <w:color w:val="auto"/>
                <w:sz w:val="21"/>
                <w:szCs w:val="21"/>
                <w:highlight w:val="none"/>
              </w:rPr>
            </w:pPr>
          </w:p>
        </w:tc>
      </w:tr>
      <w:tr w14:paraId="24B1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08E621">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04714693">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08AD2CEE">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76A14A6C">
            <w:pPr>
              <w:tabs>
                <w:tab w:val="left" w:pos="6300"/>
              </w:tabs>
              <w:snapToGrid w:val="0"/>
              <w:ind w:firstLine="420" w:firstLineChars="200"/>
              <w:rPr>
                <w:rFonts w:hint="eastAsia" w:ascii="宋体" w:hAnsi="宋体"/>
                <w:color w:val="auto"/>
                <w:sz w:val="21"/>
                <w:szCs w:val="21"/>
                <w:highlight w:val="none"/>
              </w:rPr>
            </w:pPr>
          </w:p>
        </w:tc>
      </w:tr>
      <w:tr w14:paraId="553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90ABB05">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6BB5832F">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2D769025">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3884AED6">
            <w:pPr>
              <w:tabs>
                <w:tab w:val="left" w:pos="6300"/>
              </w:tabs>
              <w:snapToGrid w:val="0"/>
              <w:ind w:firstLine="420" w:firstLineChars="200"/>
              <w:rPr>
                <w:rFonts w:hint="eastAsia" w:ascii="宋体" w:hAnsi="宋体"/>
                <w:color w:val="auto"/>
                <w:sz w:val="21"/>
                <w:szCs w:val="21"/>
                <w:highlight w:val="none"/>
              </w:rPr>
            </w:pPr>
          </w:p>
        </w:tc>
      </w:tr>
      <w:tr w14:paraId="3982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CED77CF">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4D1A1491">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7C93ECBE">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51EE2EB5">
            <w:pPr>
              <w:tabs>
                <w:tab w:val="left" w:pos="6300"/>
              </w:tabs>
              <w:snapToGrid w:val="0"/>
              <w:ind w:firstLine="420" w:firstLineChars="200"/>
              <w:rPr>
                <w:rFonts w:hint="eastAsia" w:ascii="宋体" w:hAnsi="宋体"/>
                <w:color w:val="auto"/>
                <w:sz w:val="21"/>
                <w:szCs w:val="21"/>
                <w:highlight w:val="none"/>
              </w:rPr>
            </w:pPr>
          </w:p>
        </w:tc>
      </w:tr>
      <w:tr w14:paraId="426A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5802CEC">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01485419">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4ECEE7F2">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72A516D7">
            <w:pPr>
              <w:tabs>
                <w:tab w:val="left" w:pos="6300"/>
              </w:tabs>
              <w:snapToGrid w:val="0"/>
              <w:ind w:firstLine="420" w:firstLineChars="200"/>
              <w:rPr>
                <w:rFonts w:hint="eastAsia" w:ascii="宋体" w:hAnsi="宋体"/>
                <w:color w:val="auto"/>
                <w:sz w:val="21"/>
                <w:szCs w:val="21"/>
                <w:highlight w:val="none"/>
              </w:rPr>
            </w:pPr>
          </w:p>
        </w:tc>
      </w:tr>
      <w:tr w14:paraId="58DB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B4B7923">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19733EA2">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75369DB2">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4B4CB57E">
            <w:pPr>
              <w:tabs>
                <w:tab w:val="left" w:pos="6300"/>
              </w:tabs>
              <w:snapToGrid w:val="0"/>
              <w:ind w:firstLine="420" w:firstLineChars="200"/>
              <w:rPr>
                <w:rFonts w:hint="eastAsia" w:ascii="宋体" w:hAnsi="宋体"/>
                <w:color w:val="auto"/>
                <w:sz w:val="21"/>
                <w:szCs w:val="21"/>
                <w:highlight w:val="none"/>
              </w:rPr>
            </w:pPr>
          </w:p>
        </w:tc>
      </w:tr>
      <w:tr w14:paraId="5616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69BEC77">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56CB7BB4">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57558693">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07189B9C">
            <w:pPr>
              <w:tabs>
                <w:tab w:val="left" w:pos="6300"/>
              </w:tabs>
              <w:snapToGrid w:val="0"/>
              <w:ind w:firstLine="420" w:firstLineChars="200"/>
              <w:rPr>
                <w:rFonts w:hint="eastAsia" w:ascii="宋体" w:hAnsi="宋体"/>
                <w:color w:val="auto"/>
                <w:sz w:val="21"/>
                <w:szCs w:val="21"/>
                <w:highlight w:val="none"/>
              </w:rPr>
            </w:pPr>
          </w:p>
        </w:tc>
      </w:tr>
    </w:tbl>
    <w:p w14:paraId="32820A84">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 xml:space="preserve">供应商：                         </w:t>
      </w:r>
      <w:r>
        <w:rPr>
          <w:rFonts w:ascii="宋体" w:hAnsi="宋体"/>
          <w:color w:val="auto"/>
          <w:sz w:val="24"/>
          <w:szCs w:val="28"/>
          <w:highlight w:val="none"/>
        </w:rPr>
        <w:t xml:space="preserve"> </w:t>
      </w:r>
      <w:r>
        <w:rPr>
          <w:rFonts w:hint="eastAsia" w:ascii="宋体" w:hAnsi="宋体"/>
          <w:color w:val="auto"/>
          <w:sz w:val="24"/>
          <w:szCs w:val="28"/>
          <w:highlight w:val="none"/>
        </w:rPr>
        <w:t>法定代表人（或法定代表人授权代表）或自然人：</w:t>
      </w:r>
    </w:p>
    <w:p w14:paraId="41DA2945">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（供应商公章）                          （签字或盖章）</w:t>
      </w:r>
    </w:p>
    <w:p w14:paraId="696E0232">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3C5738F7">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注：1.本表即为对本项目“第三篇 项目商务要求”中所列商务条款进行比较和响应；</w:t>
      </w:r>
    </w:p>
    <w:p w14:paraId="79313EC8">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2.该表必须按照采购文件要求逐条如实填写，根据投标情况在“差异说明”项填写正偏离或负偏离及原因，完全符合的填写“无差异”。</w:t>
      </w:r>
    </w:p>
    <w:p w14:paraId="714283CD">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3.该表可扩展。</w:t>
      </w:r>
    </w:p>
    <w:p w14:paraId="1FC74723">
      <w:pPr>
        <w:tabs>
          <w:tab w:val="left" w:pos="6300"/>
        </w:tabs>
        <w:snapToGrid w:val="0"/>
        <w:spacing w:line="360" w:lineRule="auto"/>
        <w:ind w:firstLine="480" w:firstLineChars="200"/>
        <w:rPr>
          <w:rFonts w:hint="eastAsia" w:ascii="宋体" w:hAnsi="宋体"/>
          <w:color w:val="auto"/>
          <w:sz w:val="24"/>
          <w:szCs w:val="24"/>
          <w:highlight w:val="none"/>
        </w:rPr>
      </w:pPr>
    </w:p>
    <w:p w14:paraId="3B00C057">
      <w:pPr>
        <w:pStyle w:val="22"/>
        <w:rPr>
          <w:color w:val="auto"/>
          <w:highlight w:val="none"/>
        </w:rPr>
      </w:pPr>
    </w:p>
    <w:p w14:paraId="26DF8D0B">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6932A4C1">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（二）其它商务内容（格式自定）</w:t>
      </w:r>
    </w:p>
    <w:p w14:paraId="56E75E13">
      <w:pPr>
        <w:pStyle w:val="22"/>
        <w:rPr>
          <w:color w:val="auto"/>
          <w:highlight w:val="none"/>
        </w:rPr>
      </w:pPr>
    </w:p>
    <w:p w14:paraId="0510D034">
      <w:pPr>
        <w:pageBreakBefore/>
        <w:tabs>
          <w:tab w:val="left" w:pos="6300"/>
        </w:tabs>
        <w:snapToGrid w:val="0"/>
        <w:spacing w:line="360" w:lineRule="auto"/>
        <w:rPr>
          <w:b/>
          <w:color w:val="auto"/>
          <w:sz w:val="24"/>
          <w:szCs w:val="24"/>
          <w:highlight w:val="none"/>
        </w:rPr>
      </w:pPr>
      <w:bookmarkStart w:id="149" w:name="_Toc23764525"/>
      <w:bookmarkStart w:id="150" w:name="_Toc313008359"/>
      <w:bookmarkStart w:id="151" w:name="_Toc342913422"/>
      <w:bookmarkStart w:id="152" w:name="_Toc313888363"/>
      <w:r>
        <w:rPr>
          <w:rFonts w:hint="eastAsia"/>
          <w:b/>
          <w:color w:val="auto"/>
          <w:sz w:val="24"/>
          <w:szCs w:val="24"/>
          <w:highlight w:val="none"/>
        </w:rPr>
        <w:t xml:space="preserve">    </w:t>
      </w:r>
      <w:r>
        <w:rPr>
          <w:b/>
          <w:color w:val="auto"/>
          <w:sz w:val="24"/>
          <w:szCs w:val="24"/>
          <w:highlight w:val="none"/>
        </w:rPr>
        <w:t>四、资格条件及其他</w:t>
      </w:r>
      <w:bookmarkEnd w:id="149"/>
      <w:bookmarkEnd w:id="150"/>
      <w:bookmarkEnd w:id="151"/>
      <w:bookmarkEnd w:id="152"/>
    </w:p>
    <w:p w14:paraId="71101170">
      <w:pPr>
        <w:tabs>
          <w:tab w:val="left" w:pos="6300"/>
        </w:tabs>
        <w:snapToGrid w:val="0"/>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1079D885">
      <w:pPr>
        <w:tabs>
          <w:tab w:val="left" w:pos="6300"/>
        </w:tabs>
        <w:snapToGrid w:val="0"/>
        <w:spacing w:line="360" w:lineRule="auto"/>
        <w:rPr>
          <w:rFonts w:hint="eastAsia" w:ascii="宋体" w:hAnsi="宋体"/>
          <w:color w:val="auto"/>
          <w:sz w:val="24"/>
          <w:szCs w:val="24"/>
          <w:highlight w:val="none"/>
        </w:rPr>
      </w:pPr>
    </w:p>
    <w:p w14:paraId="658F949D">
      <w:pPr>
        <w:widowControl/>
        <w:snapToGrid w:val="0"/>
        <w:spacing w:line="360" w:lineRule="auto"/>
        <w:ind w:firstLine="600" w:firstLineChars="250"/>
        <w:jc w:val="left"/>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5D6CAB9E">
      <w:pPr>
        <w:widowControl/>
        <w:snapToGrid w:val="0"/>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法定代表人身份证明书（格式）</w:t>
      </w:r>
    </w:p>
    <w:p w14:paraId="2D00C376">
      <w:pPr>
        <w:tabs>
          <w:tab w:val="left" w:pos="6300"/>
        </w:tabs>
        <w:snapToGrid w:val="0"/>
        <w:spacing w:line="500" w:lineRule="exact"/>
        <w:jc w:val="center"/>
        <w:rPr>
          <w:rFonts w:hint="eastAsia" w:ascii="宋体" w:hAnsi="宋体"/>
          <w:color w:val="auto"/>
          <w:highlight w:val="none"/>
        </w:rPr>
      </w:pPr>
      <w:r>
        <w:rPr>
          <w:rFonts w:ascii="宋体" w:hAnsi="宋体"/>
          <w:color w:val="auto"/>
          <w:highlight w:val="none"/>
        </w:rPr>
        <w:t>法定代表人身份证明书</w:t>
      </w:r>
    </w:p>
    <w:p w14:paraId="11575166">
      <w:pPr>
        <w:tabs>
          <w:tab w:val="left" w:pos="6300"/>
        </w:tabs>
        <w:snapToGrid w:val="0"/>
        <w:spacing w:line="500" w:lineRule="exact"/>
        <w:jc w:val="center"/>
        <w:rPr>
          <w:rFonts w:hint="eastAsia" w:ascii="宋体" w:hAnsi="宋体"/>
          <w:color w:val="auto"/>
          <w:sz w:val="24"/>
          <w:szCs w:val="24"/>
          <w:highlight w:val="none"/>
        </w:rPr>
      </w:pPr>
    </w:p>
    <w:p w14:paraId="5DDA6D20">
      <w:pPr>
        <w:tabs>
          <w:tab w:val="left" w:pos="6300"/>
        </w:tabs>
        <w:snapToGrid w:val="0"/>
        <w:spacing w:line="500" w:lineRule="exact"/>
        <w:ind w:firstLine="570"/>
        <w:rPr>
          <w:rFonts w:hint="eastAsia" w:ascii="宋体" w:hAnsi="宋体"/>
          <w:color w:val="auto"/>
          <w:sz w:val="24"/>
          <w:szCs w:val="24"/>
          <w:highlight w:val="none"/>
        </w:rPr>
      </w:pPr>
      <w:r>
        <w:rPr>
          <w:rFonts w:ascii="宋体" w:hAnsi="宋体"/>
          <w:color w:val="auto"/>
          <w:sz w:val="24"/>
          <w:szCs w:val="24"/>
          <w:highlight w:val="none"/>
        </w:rPr>
        <w:t>项目名称：</w:t>
      </w:r>
      <w:r>
        <w:rPr>
          <w:rFonts w:ascii="宋体" w:hAnsi="宋体"/>
          <w:color w:val="auto"/>
          <w:sz w:val="24"/>
          <w:szCs w:val="24"/>
          <w:highlight w:val="none"/>
          <w:u w:val="single"/>
        </w:rPr>
        <w:t xml:space="preserve">                                                </w:t>
      </w:r>
    </w:p>
    <w:p w14:paraId="1F9951DF">
      <w:pPr>
        <w:tabs>
          <w:tab w:val="left" w:pos="6300"/>
        </w:tabs>
        <w:snapToGrid w:val="0"/>
        <w:spacing w:line="500" w:lineRule="exact"/>
        <w:ind w:firstLine="570"/>
        <w:rPr>
          <w:rFonts w:hint="eastAsia" w:ascii="宋体" w:hAnsi="宋体"/>
          <w:color w:val="auto"/>
          <w:sz w:val="24"/>
          <w:szCs w:val="24"/>
          <w:highlight w:val="none"/>
        </w:rPr>
      </w:pPr>
    </w:p>
    <w:p w14:paraId="57E6AB68">
      <w:pPr>
        <w:tabs>
          <w:tab w:val="left" w:pos="6300"/>
        </w:tabs>
        <w:snapToGrid w:val="0"/>
        <w:spacing w:line="500" w:lineRule="exact"/>
        <w:ind w:firstLine="570"/>
        <w:rPr>
          <w:rFonts w:hint="eastAsia" w:ascii="宋体" w:hAnsi="宋体"/>
          <w:color w:val="auto"/>
          <w:sz w:val="24"/>
          <w:szCs w:val="24"/>
          <w:highlight w:val="none"/>
        </w:rPr>
      </w:pPr>
      <w:r>
        <w:rPr>
          <w:rFonts w:ascii="宋体" w:hAnsi="宋体"/>
          <w:color w:val="auto"/>
          <w:sz w:val="24"/>
          <w:szCs w:val="24"/>
          <w:highlight w:val="none"/>
        </w:rPr>
        <w:t>致：</w:t>
      </w:r>
      <w:r>
        <w:rPr>
          <w:rFonts w:ascii="宋体" w:hAnsi="宋体"/>
          <w:color w:val="auto"/>
          <w:sz w:val="24"/>
          <w:szCs w:val="24"/>
          <w:highlight w:val="none"/>
          <w:u w:val="single"/>
        </w:rPr>
        <w:t xml:space="preserve">                     </w:t>
      </w:r>
      <w:r>
        <w:rPr>
          <w:rFonts w:ascii="宋体" w:hAnsi="宋体"/>
          <w:color w:val="auto"/>
          <w:sz w:val="24"/>
          <w:szCs w:val="24"/>
          <w:highlight w:val="none"/>
        </w:rPr>
        <w:t>（采购代理机构名称）：</w:t>
      </w:r>
    </w:p>
    <w:p w14:paraId="474A94FD">
      <w:pPr>
        <w:tabs>
          <w:tab w:val="left" w:pos="6300"/>
        </w:tabs>
        <w:snapToGrid w:val="0"/>
        <w:spacing w:line="500" w:lineRule="exact"/>
        <w:ind w:firstLine="570"/>
        <w:rPr>
          <w:rFonts w:hint="eastAsia"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（法定代表人姓名）在</w:t>
      </w:r>
      <w:r>
        <w:rPr>
          <w:rFonts w:ascii="宋体" w:hAnsi="宋体"/>
          <w:color w:val="auto"/>
          <w:sz w:val="24"/>
          <w:szCs w:val="24"/>
          <w:highlight w:val="none"/>
          <w:u w:val="single"/>
        </w:rPr>
        <w:t xml:space="preserve">                       </w:t>
      </w:r>
      <w:r>
        <w:rPr>
          <w:rFonts w:ascii="宋体" w:hAnsi="宋体"/>
          <w:color w:val="auto"/>
          <w:sz w:val="24"/>
          <w:szCs w:val="24"/>
          <w:highlight w:val="none"/>
        </w:rPr>
        <w:t>（供应商名称）任</w:t>
      </w:r>
      <w:r>
        <w:rPr>
          <w:rFonts w:ascii="宋体" w:hAnsi="宋体"/>
          <w:color w:val="auto"/>
          <w:sz w:val="24"/>
          <w:szCs w:val="24"/>
          <w:highlight w:val="none"/>
          <w:u w:val="single"/>
        </w:rPr>
        <w:t xml:space="preserve">    </w:t>
      </w:r>
      <w:r>
        <w:rPr>
          <w:rFonts w:ascii="宋体" w:hAnsi="宋体"/>
          <w:color w:val="auto"/>
          <w:sz w:val="24"/>
          <w:szCs w:val="24"/>
          <w:highlight w:val="none"/>
        </w:rPr>
        <w:t>（职务名称）职务，是（供应商名称）</w:t>
      </w:r>
      <w:r>
        <w:rPr>
          <w:rFonts w:ascii="宋体" w:hAnsi="宋体"/>
          <w:color w:val="auto"/>
          <w:sz w:val="24"/>
          <w:szCs w:val="24"/>
          <w:highlight w:val="none"/>
          <w:u w:val="single"/>
        </w:rPr>
        <w:t xml:space="preserve">              </w:t>
      </w:r>
      <w:r>
        <w:rPr>
          <w:rFonts w:ascii="宋体" w:hAnsi="宋体"/>
          <w:color w:val="auto"/>
          <w:sz w:val="24"/>
          <w:szCs w:val="24"/>
          <w:highlight w:val="none"/>
        </w:rPr>
        <w:t>的法定代表人。</w:t>
      </w:r>
    </w:p>
    <w:p w14:paraId="13429072">
      <w:pPr>
        <w:tabs>
          <w:tab w:val="left" w:pos="6300"/>
        </w:tabs>
        <w:snapToGrid w:val="0"/>
        <w:spacing w:line="500" w:lineRule="exact"/>
        <w:ind w:firstLine="570"/>
        <w:rPr>
          <w:rFonts w:hint="eastAsia" w:ascii="宋体" w:hAnsi="宋体"/>
          <w:color w:val="auto"/>
          <w:sz w:val="24"/>
          <w:szCs w:val="24"/>
          <w:highlight w:val="none"/>
        </w:rPr>
      </w:pPr>
    </w:p>
    <w:p w14:paraId="7BAC136B">
      <w:pPr>
        <w:tabs>
          <w:tab w:val="left" w:pos="6300"/>
        </w:tabs>
        <w:snapToGrid w:val="0"/>
        <w:spacing w:line="500" w:lineRule="exact"/>
        <w:ind w:firstLine="570"/>
        <w:rPr>
          <w:color w:val="auto"/>
          <w:sz w:val="24"/>
          <w:szCs w:val="24"/>
          <w:highlight w:val="none"/>
        </w:rPr>
      </w:pPr>
      <w:r>
        <w:rPr>
          <w:rFonts w:ascii="宋体" w:hAnsi="宋体"/>
          <w:color w:val="auto"/>
          <w:sz w:val="24"/>
          <w:szCs w:val="24"/>
          <w:highlight w:val="none"/>
        </w:rPr>
        <w:t>特此证</w:t>
      </w:r>
      <w:r>
        <w:rPr>
          <w:color w:val="auto"/>
          <w:sz w:val="24"/>
          <w:szCs w:val="24"/>
          <w:highlight w:val="none"/>
        </w:rPr>
        <w:t>明。</w:t>
      </w:r>
    </w:p>
    <w:p w14:paraId="1371DDF2">
      <w:pPr>
        <w:tabs>
          <w:tab w:val="left" w:pos="6300"/>
        </w:tabs>
        <w:snapToGrid w:val="0"/>
        <w:spacing w:line="500" w:lineRule="exact"/>
        <w:ind w:firstLine="570"/>
        <w:rPr>
          <w:color w:val="auto"/>
          <w:sz w:val="24"/>
          <w:szCs w:val="24"/>
          <w:highlight w:val="none"/>
        </w:rPr>
      </w:pPr>
    </w:p>
    <w:p w14:paraId="125C39F3">
      <w:pPr>
        <w:tabs>
          <w:tab w:val="left" w:pos="6300"/>
        </w:tabs>
        <w:snapToGrid w:val="0"/>
        <w:spacing w:line="500" w:lineRule="exact"/>
        <w:ind w:firstLine="570"/>
        <w:rPr>
          <w:color w:val="auto"/>
          <w:sz w:val="24"/>
          <w:szCs w:val="24"/>
          <w:highlight w:val="none"/>
        </w:rPr>
      </w:pPr>
    </w:p>
    <w:p w14:paraId="7727D91E">
      <w:pPr>
        <w:tabs>
          <w:tab w:val="left" w:pos="6300"/>
        </w:tabs>
        <w:snapToGrid w:val="0"/>
        <w:spacing w:line="500" w:lineRule="exact"/>
        <w:ind w:firstLine="570"/>
        <w:rPr>
          <w:color w:val="auto"/>
          <w:sz w:val="24"/>
          <w:szCs w:val="24"/>
          <w:highlight w:val="none"/>
        </w:rPr>
      </w:pPr>
    </w:p>
    <w:p w14:paraId="4EC15CCB">
      <w:pPr>
        <w:tabs>
          <w:tab w:val="left" w:pos="6300"/>
        </w:tabs>
        <w:snapToGrid w:val="0"/>
        <w:spacing w:line="500" w:lineRule="exact"/>
        <w:ind w:firstLine="570"/>
        <w:rPr>
          <w:color w:val="auto"/>
          <w:sz w:val="24"/>
          <w:szCs w:val="24"/>
          <w:highlight w:val="none"/>
        </w:rPr>
      </w:pPr>
      <w:r>
        <w:rPr>
          <w:color w:val="auto"/>
          <w:sz w:val="24"/>
          <w:szCs w:val="24"/>
          <w:highlight w:val="none"/>
        </w:rPr>
        <w:t xml:space="preserve">                                             （供应商公章）</w:t>
      </w:r>
    </w:p>
    <w:p w14:paraId="6B11AC30">
      <w:pPr>
        <w:tabs>
          <w:tab w:val="left" w:pos="6300"/>
        </w:tabs>
        <w:snapToGrid w:val="0"/>
        <w:spacing w:line="500" w:lineRule="exact"/>
        <w:ind w:firstLine="570"/>
        <w:rPr>
          <w:color w:val="auto"/>
          <w:sz w:val="24"/>
          <w:szCs w:val="24"/>
          <w:highlight w:val="none"/>
        </w:rPr>
      </w:pPr>
    </w:p>
    <w:p w14:paraId="2007A27A">
      <w:pPr>
        <w:tabs>
          <w:tab w:val="left" w:pos="6300"/>
        </w:tabs>
        <w:snapToGrid w:val="0"/>
        <w:spacing w:line="500" w:lineRule="exact"/>
        <w:ind w:firstLine="570"/>
        <w:rPr>
          <w:color w:val="auto"/>
          <w:sz w:val="24"/>
          <w:szCs w:val="24"/>
          <w:highlight w:val="none"/>
        </w:rPr>
      </w:pPr>
      <w:r>
        <w:rPr>
          <w:color w:val="auto"/>
          <w:sz w:val="24"/>
          <w:szCs w:val="24"/>
          <w:highlight w:val="none"/>
        </w:rPr>
        <w:t xml:space="preserve">                                             年   月   日</w:t>
      </w:r>
    </w:p>
    <w:p w14:paraId="5FF0F1AB">
      <w:pPr>
        <w:tabs>
          <w:tab w:val="left" w:pos="6300"/>
        </w:tabs>
        <w:snapToGrid w:val="0"/>
        <w:spacing w:line="500" w:lineRule="exact"/>
        <w:ind w:firstLine="570"/>
        <w:rPr>
          <w:color w:val="auto"/>
          <w:sz w:val="24"/>
          <w:szCs w:val="24"/>
          <w:highlight w:val="none"/>
        </w:rPr>
      </w:pPr>
    </w:p>
    <w:p w14:paraId="397414AC">
      <w:pPr>
        <w:tabs>
          <w:tab w:val="left" w:pos="6300"/>
        </w:tabs>
        <w:snapToGrid w:val="0"/>
        <w:spacing w:line="500" w:lineRule="exact"/>
        <w:ind w:firstLine="570"/>
        <w:rPr>
          <w:color w:val="auto"/>
          <w:sz w:val="24"/>
          <w:szCs w:val="24"/>
          <w:highlight w:val="none"/>
        </w:rPr>
      </w:pPr>
      <w:r>
        <w:rPr>
          <w:color w:val="auto"/>
          <w:sz w:val="24"/>
          <w:szCs w:val="24"/>
          <w:highlight w:val="none"/>
        </w:rPr>
        <w:t>（附：法定代表人身份证正反面复印件）</w:t>
      </w:r>
    </w:p>
    <w:p w14:paraId="3549E560">
      <w:pPr>
        <w:tabs>
          <w:tab w:val="left" w:pos="6300"/>
        </w:tabs>
        <w:snapToGrid w:val="0"/>
        <w:spacing w:line="500" w:lineRule="exact"/>
        <w:ind w:firstLine="570"/>
        <w:rPr>
          <w:color w:val="auto"/>
          <w:sz w:val="24"/>
          <w:szCs w:val="24"/>
          <w:highlight w:val="none"/>
        </w:rPr>
      </w:pPr>
    </w:p>
    <w:p w14:paraId="6EF15403">
      <w:pPr>
        <w:tabs>
          <w:tab w:val="left" w:pos="6300"/>
        </w:tabs>
        <w:snapToGrid w:val="0"/>
        <w:spacing w:line="500" w:lineRule="exact"/>
        <w:ind w:firstLine="570"/>
        <w:rPr>
          <w:color w:val="auto"/>
          <w:sz w:val="24"/>
          <w:szCs w:val="24"/>
          <w:highlight w:val="none"/>
        </w:rPr>
      </w:pPr>
    </w:p>
    <w:p w14:paraId="3B30E383">
      <w:pPr>
        <w:tabs>
          <w:tab w:val="left" w:pos="6300"/>
        </w:tabs>
        <w:snapToGrid w:val="0"/>
        <w:spacing w:line="500" w:lineRule="exact"/>
        <w:ind w:firstLine="570"/>
        <w:rPr>
          <w:color w:val="auto"/>
          <w:sz w:val="24"/>
          <w:highlight w:val="none"/>
        </w:rPr>
      </w:pPr>
    </w:p>
    <w:p w14:paraId="5D94EC22">
      <w:pPr>
        <w:tabs>
          <w:tab w:val="left" w:pos="6300"/>
        </w:tabs>
        <w:snapToGrid w:val="0"/>
        <w:spacing w:line="500" w:lineRule="exact"/>
        <w:ind w:firstLine="570"/>
        <w:rPr>
          <w:color w:val="auto"/>
          <w:sz w:val="24"/>
          <w:highlight w:val="none"/>
        </w:rPr>
      </w:pPr>
    </w:p>
    <w:p w14:paraId="3533C27F">
      <w:pPr>
        <w:tabs>
          <w:tab w:val="left" w:pos="6300"/>
        </w:tabs>
        <w:snapToGrid w:val="0"/>
        <w:spacing w:line="500" w:lineRule="exact"/>
        <w:ind w:firstLine="570"/>
        <w:rPr>
          <w:color w:val="auto"/>
          <w:sz w:val="24"/>
          <w:highlight w:val="none"/>
        </w:rPr>
      </w:pPr>
    </w:p>
    <w:p w14:paraId="1DB95C6D">
      <w:pPr>
        <w:tabs>
          <w:tab w:val="left" w:pos="6300"/>
        </w:tabs>
        <w:snapToGrid w:val="0"/>
        <w:spacing w:line="500" w:lineRule="exact"/>
        <w:ind w:firstLine="480" w:firstLineChars="200"/>
        <w:rPr>
          <w:rFonts w:hint="eastAsia" w:ascii="宋体" w:hAnsi="宋体"/>
          <w:color w:val="auto"/>
          <w:sz w:val="24"/>
          <w:szCs w:val="24"/>
          <w:highlight w:val="none"/>
        </w:rPr>
      </w:pPr>
    </w:p>
    <w:p w14:paraId="6B1B96B7">
      <w:pPr>
        <w:pageBreakBefore/>
        <w:tabs>
          <w:tab w:val="left" w:pos="6300"/>
        </w:tabs>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法定</w:t>
      </w:r>
      <w:r>
        <w:rPr>
          <w:color w:val="auto"/>
          <w:sz w:val="24"/>
          <w:szCs w:val="24"/>
          <w:highlight w:val="none"/>
        </w:rPr>
        <w:t>代表人授权委托书（格式）</w:t>
      </w:r>
    </w:p>
    <w:p w14:paraId="1C71D182">
      <w:pPr>
        <w:tabs>
          <w:tab w:val="left" w:pos="6300"/>
        </w:tabs>
        <w:snapToGrid w:val="0"/>
        <w:spacing w:line="500" w:lineRule="exact"/>
        <w:jc w:val="center"/>
        <w:rPr>
          <w:color w:val="auto"/>
          <w:highlight w:val="none"/>
        </w:rPr>
      </w:pPr>
      <w:r>
        <w:rPr>
          <w:color w:val="auto"/>
          <w:highlight w:val="none"/>
        </w:rPr>
        <w:t>法定代表人授权委托书</w:t>
      </w:r>
    </w:p>
    <w:p w14:paraId="557F38C6">
      <w:pPr>
        <w:tabs>
          <w:tab w:val="left" w:pos="6300"/>
        </w:tabs>
        <w:snapToGrid w:val="0"/>
        <w:spacing w:line="500" w:lineRule="exact"/>
        <w:jc w:val="center"/>
        <w:rPr>
          <w:color w:val="auto"/>
          <w:sz w:val="24"/>
          <w:szCs w:val="24"/>
          <w:highlight w:val="none"/>
        </w:rPr>
      </w:pPr>
    </w:p>
    <w:p w14:paraId="0CB1E7E3">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项目名称：</w:t>
      </w:r>
      <w:r>
        <w:rPr>
          <w:color w:val="auto"/>
          <w:sz w:val="24"/>
          <w:szCs w:val="24"/>
          <w:highlight w:val="none"/>
          <w:u w:val="single"/>
        </w:rPr>
        <w:t xml:space="preserve">                                                </w:t>
      </w:r>
    </w:p>
    <w:p w14:paraId="2019AEC8">
      <w:pPr>
        <w:tabs>
          <w:tab w:val="left" w:pos="6300"/>
        </w:tabs>
        <w:snapToGrid w:val="0"/>
        <w:spacing w:line="500" w:lineRule="exact"/>
        <w:ind w:firstLine="570"/>
        <w:rPr>
          <w:color w:val="auto"/>
          <w:sz w:val="24"/>
          <w:szCs w:val="24"/>
          <w:highlight w:val="none"/>
        </w:rPr>
      </w:pPr>
    </w:p>
    <w:p w14:paraId="1452F4CB">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致：</w:t>
      </w:r>
      <w:r>
        <w:rPr>
          <w:color w:val="auto"/>
          <w:sz w:val="24"/>
          <w:szCs w:val="24"/>
          <w:highlight w:val="none"/>
          <w:u w:val="single"/>
        </w:rPr>
        <w:t xml:space="preserve">                     </w:t>
      </w:r>
      <w:r>
        <w:rPr>
          <w:color w:val="auto"/>
          <w:sz w:val="24"/>
          <w:szCs w:val="24"/>
          <w:highlight w:val="none"/>
        </w:rPr>
        <w:t>（采购代理机构名称）：</w:t>
      </w:r>
    </w:p>
    <w:p w14:paraId="4D85C3D2">
      <w:pPr>
        <w:tabs>
          <w:tab w:val="left" w:pos="6300"/>
        </w:tabs>
        <w:snapToGrid w:val="0"/>
        <w:spacing w:line="500" w:lineRule="exact"/>
        <w:ind w:firstLine="480" w:firstLineChars="200"/>
        <w:rPr>
          <w:color w:val="auto"/>
          <w:sz w:val="24"/>
          <w:szCs w:val="24"/>
          <w:highlight w:val="none"/>
        </w:rPr>
      </w:pPr>
      <w:r>
        <w:rPr>
          <w:color w:val="auto"/>
          <w:sz w:val="24"/>
          <w:szCs w:val="24"/>
          <w:highlight w:val="none"/>
          <w:u w:val="single"/>
        </w:rPr>
        <w:t xml:space="preserve">            </w:t>
      </w:r>
      <w:r>
        <w:rPr>
          <w:color w:val="auto"/>
          <w:sz w:val="24"/>
          <w:szCs w:val="24"/>
          <w:highlight w:val="none"/>
        </w:rPr>
        <w:t>（供应商法定代表人名称）是</w:t>
      </w:r>
      <w:r>
        <w:rPr>
          <w:color w:val="auto"/>
          <w:sz w:val="24"/>
          <w:szCs w:val="24"/>
          <w:highlight w:val="none"/>
          <w:u w:val="single"/>
        </w:rPr>
        <w:t xml:space="preserve">                    </w:t>
      </w:r>
      <w:r>
        <w:rPr>
          <w:color w:val="auto"/>
          <w:sz w:val="24"/>
          <w:szCs w:val="24"/>
          <w:highlight w:val="none"/>
        </w:rPr>
        <w:t>（供应商名称）的法定代表人，特授权</w:t>
      </w:r>
      <w:r>
        <w:rPr>
          <w:color w:val="auto"/>
          <w:sz w:val="24"/>
          <w:szCs w:val="24"/>
          <w:highlight w:val="none"/>
          <w:u w:val="single"/>
        </w:rPr>
        <w:t xml:space="preserve">          </w:t>
      </w:r>
      <w:r>
        <w:rPr>
          <w:color w:val="auto"/>
          <w:sz w:val="24"/>
          <w:szCs w:val="24"/>
          <w:highlight w:val="none"/>
        </w:rPr>
        <w:t>（被授权人姓名及身份证代码）代表我单位全权办理上述项目的投标、谈判、签约等具体工作，并签署全部有关文件、协议及合同。</w:t>
      </w:r>
    </w:p>
    <w:p w14:paraId="1FB63259">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我单位对被授权人的签字负全部责任。</w:t>
      </w:r>
    </w:p>
    <w:p w14:paraId="2BB638C1">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在撤消授权的书面通知以前，本授权书一直有效。被授权人在授权书有效期内签署的所有文件不因授权的撤消而失效。</w:t>
      </w:r>
    </w:p>
    <w:p w14:paraId="08AC1557">
      <w:pPr>
        <w:tabs>
          <w:tab w:val="left" w:pos="6300"/>
        </w:tabs>
        <w:snapToGrid w:val="0"/>
        <w:spacing w:line="500" w:lineRule="exact"/>
        <w:ind w:firstLine="570"/>
        <w:rPr>
          <w:color w:val="auto"/>
          <w:sz w:val="24"/>
          <w:szCs w:val="24"/>
          <w:highlight w:val="none"/>
        </w:rPr>
      </w:pPr>
    </w:p>
    <w:p w14:paraId="4CBB5A2F">
      <w:pPr>
        <w:tabs>
          <w:tab w:val="left" w:pos="6300"/>
        </w:tabs>
        <w:snapToGrid w:val="0"/>
        <w:spacing w:line="500" w:lineRule="exact"/>
        <w:ind w:firstLine="570"/>
        <w:rPr>
          <w:color w:val="auto"/>
          <w:sz w:val="24"/>
          <w:szCs w:val="24"/>
          <w:highlight w:val="none"/>
        </w:rPr>
      </w:pPr>
    </w:p>
    <w:p w14:paraId="4A7FA406">
      <w:pPr>
        <w:tabs>
          <w:tab w:val="left" w:pos="6300"/>
        </w:tabs>
        <w:snapToGrid w:val="0"/>
        <w:spacing w:line="500" w:lineRule="exact"/>
        <w:ind w:firstLine="570"/>
        <w:rPr>
          <w:color w:val="auto"/>
          <w:sz w:val="24"/>
          <w:szCs w:val="24"/>
          <w:highlight w:val="none"/>
        </w:rPr>
      </w:pPr>
      <w:r>
        <w:rPr>
          <w:color w:val="auto"/>
          <w:sz w:val="24"/>
          <w:szCs w:val="24"/>
          <w:highlight w:val="none"/>
        </w:rPr>
        <w:t>被授权人：                                 供应商法定代表人：</w:t>
      </w:r>
    </w:p>
    <w:p w14:paraId="1DC46A0D">
      <w:pPr>
        <w:tabs>
          <w:tab w:val="left" w:pos="6300"/>
        </w:tabs>
        <w:snapToGrid w:val="0"/>
        <w:spacing w:line="500" w:lineRule="exact"/>
        <w:ind w:firstLine="570"/>
        <w:rPr>
          <w:color w:val="auto"/>
          <w:sz w:val="24"/>
          <w:szCs w:val="24"/>
          <w:highlight w:val="none"/>
        </w:rPr>
      </w:pPr>
      <w:r>
        <w:rPr>
          <w:color w:val="auto"/>
          <w:sz w:val="24"/>
          <w:szCs w:val="24"/>
          <w:highlight w:val="none"/>
        </w:rPr>
        <w:t>（签字或盖章）                                （签字或盖章）</w:t>
      </w:r>
    </w:p>
    <w:p w14:paraId="13252F78">
      <w:pPr>
        <w:tabs>
          <w:tab w:val="left" w:pos="6300"/>
        </w:tabs>
        <w:snapToGrid w:val="0"/>
        <w:spacing w:line="500" w:lineRule="exact"/>
        <w:ind w:firstLine="570"/>
        <w:rPr>
          <w:color w:val="auto"/>
          <w:sz w:val="24"/>
          <w:szCs w:val="24"/>
          <w:highlight w:val="none"/>
        </w:rPr>
      </w:pPr>
    </w:p>
    <w:p w14:paraId="149AD1A8">
      <w:pPr>
        <w:tabs>
          <w:tab w:val="left" w:pos="6300"/>
        </w:tabs>
        <w:snapToGrid w:val="0"/>
        <w:spacing w:line="500" w:lineRule="exact"/>
        <w:ind w:firstLine="570"/>
        <w:rPr>
          <w:color w:val="auto"/>
          <w:sz w:val="24"/>
          <w:szCs w:val="24"/>
          <w:highlight w:val="none"/>
        </w:rPr>
      </w:pPr>
    </w:p>
    <w:p w14:paraId="1269E350">
      <w:pPr>
        <w:tabs>
          <w:tab w:val="left" w:pos="6300"/>
        </w:tabs>
        <w:snapToGrid w:val="0"/>
        <w:spacing w:line="500" w:lineRule="exact"/>
        <w:ind w:firstLine="570"/>
        <w:rPr>
          <w:color w:val="auto"/>
          <w:sz w:val="24"/>
          <w:szCs w:val="24"/>
          <w:highlight w:val="none"/>
        </w:rPr>
      </w:pPr>
      <w:r>
        <w:rPr>
          <w:color w:val="auto"/>
          <w:sz w:val="24"/>
          <w:szCs w:val="24"/>
          <w:highlight w:val="none"/>
        </w:rPr>
        <w:t>（附：被授权人身份证正反面复印件）</w:t>
      </w:r>
    </w:p>
    <w:p w14:paraId="03424045">
      <w:pPr>
        <w:tabs>
          <w:tab w:val="left" w:pos="6300"/>
        </w:tabs>
        <w:snapToGrid w:val="0"/>
        <w:spacing w:line="500" w:lineRule="exact"/>
        <w:ind w:firstLine="570"/>
        <w:rPr>
          <w:color w:val="auto"/>
          <w:sz w:val="24"/>
          <w:szCs w:val="24"/>
          <w:highlight w:val="none"/>
        </w:rPr>
      </w:pPr>
      <w:r>
        <w:rPr>
          <w:color w:val="auto"/>
          <w:sz w:val="24"/>
          <w:szCs w:val="24"/>
          <w:highlight w:val="none"/>
        </w:rPr>
        <w:t xml:space="preserve">                                          </w:t>
      </w:r>
    </w:p>
    <w:p w14:paraId="1FA84021">
      <w:pPr>
        <w:tabs>
          <w:tab w:val="left" w:pos="6300"/>
        </w:tabs>
        <w:snapToGrid w:val="0"/>
        <w:spacing w:line="500" w:lineRule="exact"/>
        <w:ind w:firstLine="570"/>
        <w:rPr>
          <w:color w:val="auto"/>
          <w:sz w:val="24"/>
          <w:szCs w:val="24"/>
          <w:highlight w:val="none"/>
        </w:rPr>
      </w:pPr>
    </w:p>
    <w:p w14:paraId="14B0FA26">
      <w:pPr>
        <w:tabs>
          <w:tab w:val="left" w:pos="6300"/>
        </w:tabs>
        <w:snapToGrid w:val="0"/>
        <w:spacing w:line="500" w:lineRule="exact"/>
        <w:ind w:firstLine="570"/>
        <w:rPr>
          <w:color w:val="auto"/>
          <w:sz w:val="24"/>
          <w:szCs w:val="24"/>
          <w:highlight w:val="none"/>
        </w:rPr>
      </w:pPr>
    </w:p>
    <w:p w14:paraId="64794B36">
      <w:pPr>
        <w:tabs>
          <w:tab w:val="left" w:pos="6300"/>
        </w:tabs>
        <w:snapToGrid w:val="0"/>
        <w:spacing w:line="500" w:lineRule="exact"/>
        <w:ind w:right="480" w:firstLine="570"/>
        <w:jc w:val="right"/>
        <w:rPr>
          <w:color w:val="auto"/>
          <w:sz w:val="24"/>
          <w:szCs w:val="24"/>
          <w:highlight w:val="none"/>
        </w:rPr>
      </w:pPr>
      <w:r>
        <w:rPr>
          <w:color w:val="auto"/>
          <w:sz w:val="24"/>
          <w:szCs w:val="24"/>
          <w:highlight w:val="none"/>
        </w:rPr>
        <w:t>（供应商公章）</w:t>
      </w:r>
    </w:p>
    <w:p w14:paraId="1C47346E">
      <w:pPr>
        <w:tabs>
          <w:tab w:val="left" w:pos="6300"/>
        </w:tabs>
        <w:snapToGrid w:val="0"/>
        <w:spacing w:line="500" w:lineRule="exact"/>
        <w:ind w:right="480" w:firstLine="570"/>
        <w:jc w:val="right"/>
        <w:rPr>
          <w:color w:val="auto"/>
          <w:sz w:val="24"/>
          <w:szCs w:val="24"/>
          <w:highlight w:val="none"/>
        </w:rPr>
      </w:pPr>
      <w:r>
        <w:rPr>
          <w:color w:val="auto"/>
          <w:sz w:val="24"/>
          <w:szCs w:val="24"/>
          <w:highlight w:val="none"/>
        </w:rPr>
        <w:t>年   月   日</w:t>
      </w:r>
    </w:p>
    <w:p w14:paraId="72B32352">
      <w:pPr>
        <w:tabs>
          <w:tab w:val="left" w:pos="6300"/>
        </w:tabs>
        <w:snapToGrid w:val="0"/>
        <w:spacing w:line="500" w:lineRule="exact"/>
        <w:ind w:right="480" w:firstLine="570"/>
        <w:jc w:val="right"/>
        <w:rPr>
          <w:color w:val="auto"/>
          <w:sz w:val="24"/>
          <w:szCs w:val="24"/>
          <w:highlight w:val="none"/>
        </w:rPr>
      </w:pPr>
    </w:p>
    <w:p w14:paraId="5D5EE5F1">
      <w:pPr>
        <w:tabs>
          <w:tab w:val="left" w:pos="6300"/>
        </w:tabs>
        <w:snapToGrid w:val="0"/>
        <w:spacing w:line="500" w:lineRule="exact"/>
        <w:ind w:right="480" w:firstLine="570"/>
        <w:jc w:val="left"/>
        <w:rPr>
          <w:color w:val="auto"/>
          <w:sz w:val="24"/>
          <w:szCs w:val="24"/>
          <w:highlight w:val="none"/>
        </w:rPr>
      </w:pPr>
      <w:r>
        <w:rPr>
          <w:color w:val="auto"/>
          <w:sz w:val="24"/>
          <w:szCs w:val="24"/>
          <w:highlight w:val="none"/>
        </w:rPr>
        <w:t>注：</w:t>
      </w:r>
      <w:r>
        <w:rPr>
          <w:rFonts w:ascii="宋体" w:hAnsi="宋体"/>
          <w:color w:val="auto"/>
          <w:sz w:val="24"/>
          <w:szCs w:val="24"/>
          <w:highlight w:val="none"/>
        </w:rPr>
        <w:t>若为法定代表人办理并签署响应文件的，不提供此文件。</w:t>
      </w:r>
    </w:p>
    <w:p w14:paraId="1CA830C9">
      <w:pPr>
        <w:tabs>
          <w:tab w:val="left" w:pos="6300"/>
        </w:tabs>
        <w:snapToGrid w:val="0"/>
        <w:spacing w:line="360" w:lineRule="auto"/>
        <w:ind w:firstLine="560" w:firstLineChars="200"/>
        <w:rPr>
          <w:rFonts w:hint="eastAsia" w:ascii="宋体" w:hAnsi="宋体"/>
          <w:color w:val="auto"/>
          <w:sz w:val="24"/>
          <w:highlight w:val="none"/>
        </w:rPr>
      </w:pPr>
      <w:r>
        <w:rPr>
          <w:rFonts w:ascii="宋体" w:hAnsi="宋体"/>
          <w:color w:val="auto"/>
          <w:highlight w:val="none"/>
        </w:rPr>
        <w:br w:type="column"/>
      </w:r>
      <w:r>
        <w:rPr>
          <w:rFonts w:hint="eastAsia" w:ascii="宋体" w:hAnsi="宋体"/>
          <w:color w:val="auto"/>
          <w:sz w:val="24"/>
          <w:highlight w:val="none"/>
        </w:rPr>
        <w:t>（四）基本资格条件承诺函（格式）</w:t>
      </w:r>
    </w:p>
    <w:p w14:paraId="7B644783">
      <w:pPr>
        <w:tabs>
          <w:tab w:val="left" w:pos="6300"/>
        </w:tabs>
        <w:snapToGrid w:val="0"/>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基本资格条件承诺函</w:t>
      </w:r>
    </w:p>
    <w:p w14:paraId="51186B25">
      <w:pPr>
        <w:tabs>
          <w:tab w:val="left" w:pos="6300"/>
        </w:tabs>
        <w:snapToGrid w:val="0"/>
        <w:spacing w:line="360" w:lineRule="auto"/>
        <w:rPr>
          <w:rFonts w:hint="eastAsia" w:ascii="宋体" w:hAnsi="宋体"/>
          <w:color w:val="auto"/>
          <w:sz w:val="24"/>
          <w:szCs w:val="24"/>
          <w:highlight w:val="none"/>
        </w:rPr>
      </w:pPr>
    </w:p>
    <w:p w14:paraId="30D33C57">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（采购代理机构名称）：</w:t>
      </w:r>
    </w:p>
    <w:p w14:paraId="32BE9D8A">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（供应商名称）郑重承诺：</w:t>
      </w:r>
    </w:p>
    <w:p w14:paraId="55AE78F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w:t>
      </w:r>
      <w:r>
        <w:rPr>
          <w:rFonts w:hint="eastAsia" w:ascii="宋体" w:hAnsi="宋体" w:cs="仿宋_GB2312"/>
          <w:color w:val="auto"/>
          <w:sz w:val="24"/>
          <w:szCs w:val="24"/>
          <w:highlight w:val="none"/>
          <w:lang w:val="zh-CN"/>
        </w:rPr>
        <w:t>有依法缴纳税收和社会保障金的良好记录</w:t>
      </w:r>
      <w:r>
        <w:rPr>
          <w:rFonts w:hint="eastAsia" w:ascii="宋体" w:hAnsi="宋体" w:cs="仿宋_GB2312"/>
          <w:color w:val="auto"/>
          <w:sz w:val="24"/>
          <w:szCs w:val="24"/>
          <w:highlight w:val="none"/>
        </w:rPr>
        <w:t>，</w:t>
      </w:r>
      <w:r>
        <w:rPr>
          <w:rFonts w:hint="eastAsia" w:ascii="宋体" w:hAnsi="宋体"/>
          <w:color w:val="auto"/>
          <w:sz w:val="24"/>
          <w:szCs w:val="24"/>
          <w:highlight w:val="none"/>
        </w:rPr>
        <w:t>参加本项目采购活动前三年内无重大违法活动记录。</w:t>
      </w:r>
    </w:p>
    <w:p w14:paraId="21649B8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BAED85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DAF5793">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我方对以上承诺负全部法律责任。</w:t>
      </w:r>
    </w:p>
    <w:p w14:paraId="7ABFA2E7">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24D9658A">
      <w:pPr>
        <w:tabs>
          <w:tab w:val="left" w:pos="6300"/>
        </w:tabs>
        <w:snapToGrid w:val="0"/>
        <w:spacing w:line="360" w:lineRule="auto"/>
        <w:rPr>
          <w:rFonts w:hint="eastAsia" w:ascii="宋体" w:hAnsi="宋体"/>
          <w:color w:val="auto"/>
          <w:sz w:val="24"/>
          <w:szCs w:val="24"/>
          <w:highlight w:val="none"/>
        </w:rPr>
      </w:pPr>
    </w:p>
    <w:p w14:paraId="43192F15">
      <w:pPr>
        <w:tabs>
          <w:tab w:val="left" w:pos="6300"/>
        </w:tabs>
        <w:snapToGrid w:val="0"/>
        <w:spacing w:line="360" w:lineRule="auto"/>
        <w:ind w:right="424" w:firstLine="570"/>
        <w:jc w:val="right"/>
        <w:rPr>
          <w:rFonts w:hint="eastAsia" w:ascii="宋体" w:hAnsi="宋体"/>
          <w:color w:val="auto"/>
          <w:sz w:val="24"/>
          <w:szCs w:val="24"/>
          <w:highlight w:val="none"/>
        </w:rPr>
      </w:pPr>
      <w:r>
        <w:rPr>
          <w:rFonts w:hint="eastAsia" w:ascii="宋体" w:hAnsi="宋体"/>
          <w:color w:val="auto"/>
          <w:sz w:val="24"/>
          <w:szCs w:val="24"/>
          <w:highlight w:val="none"/>
        </w:rPr>
        <w:t>（供应商公章）</w:t>
      </w:r>
    </w:p>
    <w:p w14:paraId="38300B33">
      <w:pPr>
        <w:tabs>
          <w:tab w:val="left" w:pos="6300"/>
        </w:tabs>
        <w:snapToGrid w:val="0"/>
        <w:spacing w:line="360" w:lineRule="auto"/>
        <w:ind w:right="480" w:firstLine="570"/>
        <w:jc w:val="right"/>
        <w:rPr>
          <w:rFonts w:hint="eastAsia" w:ascii="宋体" w:hAnsi="宋体"/>
          <w:color w:val="auto"/>
          <w:sz w:val="24"/>
          <w:szCs w:val="24"/>
          <w:highlight w:val="none"/>
        </w:rPr>
      </w:pPr>
      <w:r>
        <w:rPr>
          <w:rFonts w:hint="eastAsia" w:ascii="宋体" w:hAnsi="宋体"/>
          <w:color w:val="auto"/>
          <w:sz w:val="24"/>
          <w:szCs w:val="24"/>
          <w:highlight w:val="none"/>
        </w:rPr>
        <w:t>年   月   日</w:t>
      </w:r>
    </w:p>
    <w:p w14:paraId="262A83D0">
      <w:pPr>
        <w:spacing w:line="360" w:lineRule="auto"/>
        <w:rPr>
          <w:color w:val="auto"/>
          <w:highlight w:val="none"/>
        </w:rPr>
      </w:pPr>
    </w:p>
    <w:p w14:paraId="480F85B3">
      <w:pPr>
        <w:rPr>
          <w:rFonts w:hint="eastAsia" w:ascii="宋体" w:hAnsi="宋体"/>
          <w:color w:val="auto"/>
          <w:sz w:val="24"/>
          <w:highlight w:val="none"/>
        </w:rPr>
      </w:pPr>
      <w:r>
        <w:rPr>
          <w:rFonts w:hint="eastAsia" w:ascii="宋体" w:hAnsi="宋体"/>
          <w:color w:val="auto"/>
          <w:sz w:val="24"/>
          <w:highlight w:val="none"/>
        </w:rPr>
        <w:br w:type="page"/>
      </w:r>
    </w:p>
    <w:p w14:paraId="1688F447">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（五）特定资格条件证书或证明文件</w:t>
      </w:r>
    </w:p>
    <w:p w14:paraId="1F100FE0">
      <w:pPr>
        <w:tabs>
          <w:tab w:val="left" w:pos="6300"/>
        </w:tabs>
        <w:snapToGrid w:val="0"/>
        <w:spacing w:line="360" w:lineRule="auto"/>
        <w:ind w:firstLine="573"/>
        <w:rPr>
          <w:color w:val="auto"/>
          <w:sz w:val="24"/>
          <w:szCs w:val="24"/>
          <w:highlight w:val="none"/>
        </w:rPr>
      </w:pPr>
      <w:r>
        <w:rPr>
          <w:rFonts w:hint="eastAsia"/>
          <w:color w:val="auto"/>
          <w:sz w:val="24"/>
          <w:szCs w:val="24"/>
          <w:highlight w:val="none"/>
        </w:rPr>
        <w:t xml:space="preserve">    </w:t>
      </w:r>
    </w:p>
    <w:p w14:paraId="463DD42C">
      <w:pPr>
        <w:tabs>
          <w:tab w:val="left" w:pos="6300"/>
        </w:tabs>
        <w:snapToGrid w:val="0"/>
        <w:spacing w:line="360" w:lineRule="auto"/>
        <w:ind w:firstLine="560" w:firstLineChars="200"/>
        <w:rPr>
          <w:rFonts w:hint="eastAsia" w:ascii="宋体" w:hAnsi="宋体"/>
          <w:color w:val="auto"/>
          <w:sz w:val="24"/>
          <w:highlight w:val="none"/>
        </w:rPr>
      </w:pPr>
      <w:r>
        <w:rPr>
          <w:color w:val="auto"/>
          <w:highlight w:val="none"/>
        </w:rPr>
        <w:br w:type="page"/>
      </w:r>
      <w:r>
        <w:rPr>
          <w:rFonts w:ascii="宋体" w:hAnsi="宋体"/>
          <w:color w:val="auto"/>
          <w:sz w:val="24"/>
          <w:highlight w:val="none"/>
        </w:rPr>
        <w:t>（</w:t>
      </w:r>
      <w:r>
        <w:rPr>
          <w:rFonts w:hint="eastAsia" w:ascii="宋体" w:hAnsi="宋体"/>
          <w:color w:val="auto"/>
          <w:sz w:val="24"/>
          <w:highlight w:val="none"/>
        </w:rPr>
        <w:t>六</w:t>
      </w:r>
      <w:r>
        <w:rPr>
          <w:rFonts w:ascii="宋体" w:hAnsi="宋体"/>
          <w:color w:val="auto"/>
          <w:sz w:val="24"/>
          <w:highlight w:val="none"/>
        </w:rPr>
        <w:t>）其他应提供的资料</w:t>
      </w:r>
    </w:p>
    <w:p w14:paraId="4D0186FB">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1.中小企业声明函、监狱企业证明文件、残疾人福利性单位声明函</w:t>
      </w:r>
    </w:p>
    <w:p w14:paraId="4EA433B5">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（1）中小企业声明函</w:t>
      </w:r>
    </w:p>
    <w:p w14:paraId="0C608F82">
      <w:pPr>
        <w:snapToGrid w:val="0"/>
        <w:spacing w:line="500" w:lineRule="exact"/>
        <w:jc w:val="center"/>
        <w:rPr>
          <w:rFonts w:hint="eastAsia" w:ascii="宋体" w:hAnsi="宋体"/>
          <w:color w:val="auto"/>
          <w:szCs w:val="28"/>
          <w:highlight w:val="none"/>
        </w:rPr>
      </w:pPr>
      <w:r>
        <w:rPr>
          <w:rFonts w:hint="eastAsia" w:ascii="宋体" w:hAnsi="宋体"/>
          <w:color w:val="auto"/>
          <w:highlight w:val="none"/>
        </w:rPr>
        <w:t>中小企业声明函</w:t>
      </w:r>
    </w:p>
    <w:p w14:paraId="6F6E1F27">
      <w:pPr>
        <w:spacing w:line="400" w:lineRule="exact"/>
        <w:ind w:firstLine="480" w:firstLineChars="200"/>
        <w:rPr>
          <w:rFonts w:hint="eastAsia" w:ascii="宋体" w:hAnsi="宋体"/>
          <w:color w:val="auto"/>
          <w:sz w:val="24"/>
          <w:szCs w:val="24"/>
          <w:highlight w:val="none"/>
        </w:rPr>
      </w:pPr>
      <w:r>
        <w:rPr>
          <w:rFonts w:hint="eastAsia" w:ascii="宋体" w:hAnsi="宋体" w:cs="微软雅黑"/>
          <w:color w:val="auto"/>
          <w:sz w:val="24"/>
          <w:szCs w:val="24"/>
          <w:highlight w:val="none"/>
        </w:rPr>
        <w:t>本公司郑重声明，根据《政府采购促进中小企业发展管理办法》（财</w:t>
      </w:r>
      <w:r>
        <w:rPr>
          <w:rFonts w:hint="eastAsia" w:ascii="宋体" w:hAnsi="宋体"/>
          <w:color w:val="auto"/>
          <w:sz w:val="24"/>
          <w:szCs w:val="24"/>
          <w:highlight w:val="none"/>
        </w:rPr>
        <w:t>库﹝</w:t>
      </w:r>
      <w:r>
        <w:rPr>
          <w:rFonts w:hint="eastAsia" w:ascii="宋体" w:hAnsi="宋体" w:cs="微软雅黑"/>
          <w:color w:val="auto"/>
          <w:sz w:val="24"/>
          <w:szCs w:val="24"/>
          <w:highlight w:val="none"/>
        </w:rPr>
        <w:t>2020</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s="微软雅黑"/>
          <w:color w:val="auto"/>
          <w:sz w:val="24"/>
          <w:szCs w:val="24"/>
          <w:highlight w:val="none"/>
        </w:rPr>
        <w:t>6号）的规定，本公司参加</w:t>
      </w:r>
      <w:r>
        <w:rPr>
          <w:rFonts w:hint="eastAsia" w:ascii="宋体" w:hAnsi="宋体" w:cs="微软雅黑"/>
          <w:color w:val="auto"/>
          <w:sz w:val="24"/>
          <w:szCs w:val="24"/>
          <w:highlight w:val="none"/>
          <w:u w:val="single" w:color="000000"/>
        </w:rPr>
        <w:t>(</w:t>
      </w:r>
      <w:r>
        <w:rPr>
          <w:rFonts w:hint="eastAsia" w:ascii="宋体" w:hAnsi="宋体"/>
          <w:color w:val="auto"/>
          <w:sz w:val="24"/>
          <w:szCs w:val="24"/>
          <w:highlight w:val="none"/>
          <w:u w:val="single" w:color="000000"/>
        </w:rPr>
        <w:t>单位名称)</w:t>
      </w:r>
      <w:r>
        <w:rPr>
          <w:rFonts w:hint="eastAsia" w:ascii="宋体" w:hAnsi="宋体" w:cs="微软雅黑"/>
          <w:color w:val="auto"/>
          <w:sz w:val="24"/>
          <w:szCs w:val="24"/>
          <w:highlight w:val="none"/>
        </w:rPr>
        <w:t>采购活动，服务</w:t>
      </w:r>
      <w:r>
        <w:rPr>
          <w:rFonts w:hint="eastAsia" w:ascii="宋体" w:hAnsi="宋体"/>
          <w:color w:val="auto"/>
          <w:sz w:val="24"/>
          <w:szCs w:val="24"/>
          <w:highlight w:val="none"/>
        </w:rPr>
        <w:t>全部</w:t>
      </w:r>
      <w:r>
        <w:rPr>
          <w:rFonts w:hint="eastAsia" w:ascii="宋体" w:hAnsi="宋体" w:cs="微软雅黑"/>
          <w:color w:val="auto"/>
          <w:sz w:val="24"/>
          <w:szCs w:val="24"/>
          <w:highlight w:val="none"/>
        </w:rPr>
        <w:t>由符合政策要求的中小企业承接。相关企业的具体情况如下：</w:t>
      </w:r>
    </w:p>
    <w:p w14:paraId="6EAE0C75">
      <w:pPr>
        <w:spacing w:line="400" w:lineRule="exact"/>
        <w:ind w:firstLine="480" w:firstLineChars="200"/>
        <w:rPr>
          <w:rFonts w:hint="eastAsia" w:ascii="宋体" w:hAnsi="宋体"/>
          <w:color w:val="auto"/>
          <w:sz w:val="24"/>
          <w:szCs w:val="24"/>
          <w:highlight w:val="none"/>
          <w:u w:val="single" w:color="000000"/>
        </w:rPr>
      </w:pPr>
      <w:r>
        <w:rPr>
          <w:rFonts w:hint="eastAsia" w:ascii="宋体" w:hAnsi="宋体"/>
          <w:color w:val="auto"/>
          <w:sz w:val="24"/>
          <w:szCs w:val="24"/>
          <w:highlight w:val="none"/>
        </w:rPr>
        <w:t xml:space="preserve">1. </w:t>
      </w:r>
      <w:r>
        <w:rPr>
          <w:rFonts w:hint="eastAsia" w:ascii="宋体" w:hAnsi="宋体"/>
          <w:color w:val="auto"/>
          <w:sz w:val="24"/>
          <w:szCs w:val="24"/>
          <w:highlight w:val="none"/>
          <w:u w:val="single"/>
        </w:rPr>
        <w:t>（标的名称）</w:t>
      </w:r>
      <w:r>
        <w:rPr>
          <w:rFonts w:hint="eastAsia" w:ascii="宋体" w:hAnsi="宋体"/>
          <w:color w:val="auto"/>
          <w:sz w:val="24"/>
          <w:szCs w:val="24"/>
          <w:highlight w:val="none"/>
        </w:rPr>
        <w:t>，属于</w:t>
      </w:r>
      <w:r>
        <w:rPr>
          <w:rFonts w:hint="eastAsia" w:ascii="宋体" w:hAnsi="宋体"/>
          <w:color w:val="auto"/>
          <w:sz w:val="24"/>
          <w:szCs w:val="24"/>
          <w:highlight w:val="none"/>
          <w:u w:val="single"/>
        </w:rPr>
        <w:t>（采购文件中明确的所属行业）</w:t>
      </w:r>
      <w:r>
        <w:rPr>
          <w:rFonts w:hint="eastAsia" w:ascii="宋体" w:hAnsi="宋体"/>
          <w:color w:val="auto"/>
          <w:sz w:val="24"/>
          <w:szCs w:val="24"/>
          <w:highlight w:val="none"/>
        </w:rPr>
        <w:t>；</w:t>
      </w:r>
      <w:r>
        <w:rPr>
          <w:rFonts w:hint="eastAsia" w:ascii="宋体" w:hAnsi="宋体" w:cs="微软雅黑"/>
          <w:color w:val="auto"/>
          <w:sz w:val="24"/>
          <w:szCs w:val="24"/>
          <w:highlight w:val="none"/>
        </w:rPr>
        <w:t>承接企业为</w:t>
      </w:r>
      <w:r>
        <w:rPr>
          <w:rFonts w:hint="eastAsia" w:ascii="宋体" w:hAnsi="宋体" w:cs="微软雅黑"/>
          <w:color w:val="auto"/>
          <w:sz w:val="24"/>
          <w:szCs w:val="24"/>
          <w:highlight w:val="none"/>
          <w:u w:val="single" w:color="000000"/>
        </w:rPr>
        <w:t>(企</w:t>
      </w:r>
      <w:r>
        <w:rPr>
          <w:rFonts w:hint="eastAsia" w:ascii="宋体" w:hAnsi="宋体"/>
          <w:color w:val="auto"/>
          <w:sz w:val="24"/>
          <w:szCs w:val="24"/>
          <w:highlight w:val="none"/>
          <w:u w:val="single" w:color="000000"/>
        </w:rPr>
        <w:t>业名</w:t>
      </w:r>
      <w:r>
        <w:rPr>
          <w:rFonts w:hint="eastAsia" w:ascii="宋体" w:hAnsi="宋体" w:cs="微软雅黑"/>
          <w:color w:val="auto"/>
          <w:sz w:val="24"/>
          <w:szCs w:val="24"/>
          <w:highlight w:val="none"/>
          <w:u w:val="single" w:color="000000"/>
        </w:rPr>
        <w:t>称)</w:t>
      </w:r>
      <w:r>
        <w:rPr>
          <w:rFonts w:hint="eastAsia" w:ascii="宋体" w:hAnsi="宋体" w:cs="微软雅黑"/>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万元，属于</w:t>
      </w:r>
      <w:r>
        <w:rPr>
          <w:rFonts w:hint="eastAsia" w:ascii="宋体" w:hAnsi="宋体"/>
          <w:color w:val="auto"/>
          <w:sz w:val="24"/>
          <w:szCs w:val="24"/>
          <w:highlight w:val="none"/>
          <w:u w:val="single" w:color="000000"/>
        </w:rPr>
        <w:t>（中型企业、小型企业、微型企业）。</w:t>
      </w:r>
    </w:p>
    <w:p w14:paraId="2620D6E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为本标的提供的服务人员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人，其中与本企业签订劳动合同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人，其他人员</w:t>
      </w:r>
    </w:p>
    <w:p w14:paraId="54E1DD4C">
      <w:pPr>
        <w:spacing w:line="400" w:lineRule="exact"/>
        <w:rPr>
          <w:rFonts w:hint="eastAsia" w:ascii="宋体" w:hAnsi="宋体"/>
          <w:b/>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hint="eastAsia" w:ascii="宋体" w:hAnsi="宋体"/>
          <w:b/>
          <w:color w:val="auto"/>
          <w:sz w:val="24"/>
          <w:szCs w:val="24"/>
          <w:highlight w:val="none"/>
        </w:rPr>
        <w:t>有其他人员的不符合中小企业扶持政策。</w:t>
      </w:r>
    </w:p>
    <w:p w14:paraId="77F383F9">
      <w:pPr>
        <w:spacing w:line="400" w:lineRule="exact"/>
        <w:ind w:firstLine="480" w:firstLineChars="200"/>
        <w:rPr>
          <w:rFonts w:hint="eastAsia" w:ascii="宋体" w:hAnsi="宋体"/>
          <w:color w:val="auto"/>
          <w:sz w:val="24"/>
          <w:szCs w:val="24"/>
          <w:highlight w:val="none"/>
          <w:u w:val="single" w:color="000000"/>
        </w:rPr>
      </w:pPr>
      <w:r>
        <w:rPr>
          <w:rFonts w:hint="eastAsia" w:ascii="宋体" w:hAnsi="宋体"/>
          <w:color w:val="auto"/>
          <w:sz w:val="24"/>
          <w:szCs w:val="24"/>
          <w:highlight w:val="none"/>
        </w:rPr>
        <w:t xml:space="preserve">2. </w:t>
      </w:r>
      <w:r>
        <w:rPr>
          <w:rFonts w:hint="eastAsia" w:ascii="宋体" w:hAnsi="宋体"/>
          <w:color w:val="auto"/>
          <w:sz w:val="24"/>
          <w:szCs w:val="24"/>
          <w:highlight w:val="none"/>
          <w:u w:val="single"/>
        </w:rPr>
        <w:t>（标的名称）</w:t>
      </w:r>
      <w:r>
        <w:rPr>
          <w:rFonts w:hint="eastAsia" w:ascii="宋体" w:hAnsi="宋体"/>
          <w:color w:val="auto"/>
          <w:sz w:val="24"/>
          <w:szCs w:val="24"/>
          <w:highlight w:val="none"/>
        </w:rPr>
        <w:t>，属于</w:t>
      </w:r>
      <w:r>
        <w:rPr>
          <w:rFonts w:hint="eastAsia" w:ascii="宋体" w:hAnsi="宋体"/>
          <w:color w:val="auto"/>
          <w:sz w:val="24"/>
          <w:szCs w:val="24"/>
          <w:highlight w:val="none"/>
          <w:u w:val="single"/>
        </w:rPr>
        <w:t>（采购文件中明确的所属行业）</w:t>
      </w:r>
      <w:r>
        <w:rPr>
          <w:rFonts w:hint="eastAsia" w:ascii="宋体" w:hAnsi="宋体"/>
          <w:color w:val="auto"/>
          <w:sz w:val="24"/>
          <w:szCs w:val="24"/>
          <w:highlight w:val="none"/>
        </w:rPr>
        <w:t>；承接企业为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w:t>
      </w:r>
      <w:r>
        <w:rPr>
          <w:rFonts w:hint="eastAsia" w:ascii="宋体" w:hAnsi="宋体" w:cs="微软雅黑"/>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 xml:space="preserve">万元，属于 </w:t>
      </w:r>
      <w:r>
        <w:rPr>
          <w:rFonts w:hint="eastAsia" w:ascii="宋体" w:hAnsi="宋体"/>
          <w:color w:val="auto"/>
          <w:sz w:val="24"/>
          <w:szCs w:val="24"/>
          <w:highlight w:val="none"/>
          <w:u w:val="single" w:color="000000"/>
        </w:rPr>
        <w:t>（中型企业、小型企业、微型企业）。</w:t>
      </w:r>
    </w:p>
    <w:p w14:paraId="541ADFB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为本标的提供的服务人员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人，其中与本企业签订劳动合同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人，其他人员</w:t>
      </w:r>
    </w:p>
    <w:p w14:paraId="26055DDA">
      <w:pPr>
        <w:spacing w:line="400" w:lineRule="exact"/>
        <w:rPr>
          <w:rFonts w:hint="eastAsia" w:ascii="宋体" w:hAnsi="宋体"/>
          <w:b/>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hint="eastAsia" w:ascii="宋体" w:hAnsi="宋体"/>
          <w:b/>
          <w:color w:val="auto"/>
          <w:sz w:val="24"/>
          <w:szCs w:val="24"/>
          <w:highlight w:val="none"/>
        </w:rPr>
        <w:t>有其他人员的不符合中小企业扶持政策。</w:t>
      </w:r>
    </w:p>
    <w:p w14:paraId="36EE3D07">
      <w:pPr>
        <w:spacing w:line="400" w:lineRule="exact"/>
        <w:ind w:firstLine="480" w:firstLineChars="200"/>
        <w:rPr>
          <w:rFonts w:hint="eastAsia" w:ascii="宋体" w:hAnsi="宋体" w:cs="微软雅黑"/>
          <w:color w:val="auto"/>
          <w:sz w:val="24"/>
          <w:szCs w:val="24"/>
          <w:highlight w:val="none"/>
        </w:rPr>
      </w:pPr>
      <w:r>
        <w:rPr>
          <w:rFonts w:hint="eastAsia" w:ascii="宋体" w:hAnsi="宋体" w:cs="微软雅黑"/>
          <w:color w:val="auto"/>
          <w:sz w:val="24"/>
          <w:szCs w:val="24"/>
          <w:highlight w:val="none"/>
        </w:rPr>
        <w:t>……</w:t>
      </w:r>
    </w:p>
    <w:p w14:paraId="6CA7FE4C">
      <w:pPr>
        <w:spacing w:line="400" w:lineRule="exact"/>
        <w:ind w:firstLine="696"/>
        <w:rPr>
          <w:rFonts w:hint="eastAsia" w:ascii="宋体" w:hAnsi="宋体"/>
          <w:color w:val="auto"/>
          <w:sz w:val="24"/>
          <w:szCs w:val="24"/>
          <w:highlight w:val="none"/>
        </w:rPr>
      </w:pPr>
      <w:r>
        <w:rPr>
          <w:rFonts w:hint="eastAsia" w:ascii="宋体" w:hAnsi="宋体" w:cs="微软雅黑"/>
          <w:color w:val="auto"/>
          <w:sz w:val="24"/>
          <w:szCs w:val="24"/>
          <w:highlight w:val="none"/>
        </w:rPr>
        <w:t>以上企业，不属于大企业的分支机构，不存在控股股东为大企业的情形，也不存在与大企业的负责人为同一人的情形。</w:t>
      </w:r>
    </w:p>
    <w:p w14:paraId="03D391C4">
      <w:pPr>
        <w:spacing w:line="400" w:lineRule="exact"/>
        <w:ind w:firstLine="619"/>
        <w:rPr>
          <w:rFonts w:hint="eastAsia" w:ascii="宋体" w:hAnsi="宋体"/>
          <w:color w:val="auto"/>
          <w:sz w:val="24"/>
          <w:szCs w:val="24"/>
          <w:highlight w:val="none"/>
        </w:rPr>
      </w:pPr>
      <w:r>
        <w:rPr>
          <w:rFonts w:hint="eastAsia" w:ascii="宋体" w:hAnsi="宋体" w:cs="微软雅黑"/>
          <w:color w:val="auto"/>
          <w:sz w:val="24"/>
          <w:szCs w:val="24"/>
          <w:highlight w:val="none"/>
        </w:rPr>
        <w:t>本企业对上述声明内容的真实性负责。如有虚假，将依法承担相应责任。</w:t>
      </w:r>
    </w:p>
    <w:p w14:paraId="668BABE5">
      <w:pPr>
        <w:spacing w:line="400" w:lineRule="exact"/>
        <w:ind w:firstLine="3120" w:firstLineChars="1300"/>
        <w:rPr>
          <w:rFonts w:hint="eastAsia" w:ascii="宋体" w:hAnsi="宋体" w:cs="微软雅黑"/>
          <w:color w:val="auto"/>
          <w:sz w:val="24"/>
          <w:szCs w:val="24"/>
          <w:highlight w:val="none"/>
        </w:rPr>
      </w:pPr>
    </w:p>
    <w:p w14:paraId="174E6A07">
      <w:pPr>
        <w:spacing w:line="400" w:lineRule="exact"/>
        <w:ind w:firstLine="3120" w:firstLineChars="1300"/>
        <w:jc w:val="right"/>
        <w:rPr>
          <w:rFonts w:hint="eastAsia" w:ascii="宋体" w:hAnsi="宋体"/>
          <w:color w:val="auto"/>
          <w:sz w:val="24"/>
          <w:szCs w:val="24"/>
          <w:highlight w:val="none"/>
        </w:rPr>
      </w:pPr>
      <w:r>
        <w:rPr>
          <w:rFonts w:hint="eastAsia" w:ascii="宋体" w:hAnsi="宋体" w:cs="微软雅黑"/>
          <w:color w:val="auto"/>
          <w:sz w:val="24"/>
          <w:szCs w:val="24"/>
          <w:highlight w:val="none"/>
        </w:rPr>
        <w:t>企业名称（盖章）：</w:t>
      </w:r>
    </w:p>
    <w:p w14:paraId="36464F5B">
      <w:pPr>
        <w:spacing w:line="400" w:lineRule="exact"/>
        <w:ind w:firstLine="3120" w:firstLineChars="1300"/>
        <w:jc w:val="right"/>
        <w:rPr>
          <w:rFonts w:hint="eastAsia" w:ascii="宋体" w:hAnsi="宋体"/>
          <w:color w:val="auto"/>
          <w:sz w:val="24"/>
          <w:szCs w:val="24"/>
          <w:highlight w:val="none"/>
        </w:rPr>
      </w:pPr>
      <w:r>
        <w:rPr>
          <w:rFonts w:hint="eastAsia" w:ascii="宋体" w:hAnsi="宋体" w:cs="微软雅黑"/>
          <w:color w:val="auto"/>
          <w:sz w:val="24"/>
          <w:szCs w:val="24"/>
          <w:highlight w:val="none"/>
        </w:rPr>
        <w:t>日 期：</w:t>
      </w:r>
    </w:p>
    <w:p w14:paraId="425F3478">
      <w:pPr>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96CB456">
      <w:pPr>
        <w:snapToGrid w:val="0"/>
        <w:spacing w:line="42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3A4F31CA">
      <w:pPr>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0B35F777">
      <w:pPr>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306344FB">
      <w:pPr>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3.中小企业应当按照《中小企业划型标准规定》（工信部联企业〔2011〕300号），如实填写并提交《中小企业声明函》。</w:t>
      </w:r>
    </w:p>
    <w:p w14:paraId="6B5A263A">
      <w:pPr>
        <w:snapToGrid w:val="0"/>
        <w:spacing w:line="420" w:lineRule="exact"/>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注：各行业划型标准：</w:t>
      </w:r>
    </w:p>
    <w:p w14:paraId="7C795F20">
      <w:pPr>
        <w:tabs>
          <w:tab w:val="left" w:pos="6300"/>
        </w:tabs>
        <w:snapToGrid w:val="0"/>
        <w:spacing w:line="400" w:lineRule="exact"/>
        <w:ind w:firstLine="420" w:firstLineChars="200"/>
        <w:jc w:val="left"/>
        <w:rPr>
          <w:rFonts w:hint="eastAsia" w:ascii="宋体" w:hAnsi="宋体"/>
          <w:color w:val="auto"/>
          <w:sz w:val="21"/>
          <w:szCs w:val="21"/>
          <w:highlight w:val="none"/>
        </w:rPr>
      </w:pPr>
      <w:bookmarkStart w:id="153" w:name="_Hlk80349109"/>
      <w:r>
        <w:rPr>
          <w:rFonts w:hint="eastAsia" w:ascii="宋体" w:hAnsi="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74349BB">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70758E">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45AB4A2">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6D081D9">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1210E3">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1EB100">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79335A">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B3E22E">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F8DA6B">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E047AA">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2A03ED">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E5534C">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B946ED">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E2D468">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FB593F">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3"/>
    <w:p w14:paraId="1C9B99F5">
      <w:pPr>
        <w:tabs>
          <w:tab w:val="left" w:pos="6300"/>
        </w:tabs>
        <w:snapToGrid w:val="0"/>
        <w:spacing w:line="400" w:lineRule="exact"/>
        <w:jc w:val="left"/>
        <w:rPr>
          <w:rFonts w:hint="eastAsia" w:ascii="宋体" w:hAnsi="宋体"/>
          <w:color w:val="auto"/>
          <w:sz w:val="21"/>
          <w:szCs w:val="21"/>
          <w:highlight w:val="none"/>
        </w:rPr>
      </w:pPr>
    </w:p>
    <w:p w14:paraId="186E1E34">
      <w:pPr>
        <w:tabs>
          <w:tab w:val="left" w:pos="6300"/>
        </w:tabs>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（2）监狱企业证明文件</w:t>
      </w:r>
    </w:p>
    <w:p w14:paraId="53896E55">
      <w:pPr>
        <w:tabs>
          <w:tab w:val="left" w:pos="6300"/>
        </w:tabs>
        <w:snapToGrid w:val="0"/>
        <w:spacing w:line="360" w:lineRule="auto"/>
        <w:ind w:firstLine="480" w:firstLineChars="200"/>
        <w:rPr>
          <w:rFonts w:hint="eastAsia" w:ascii="宋体" w:hAnsi="宋体"/>
          <w:color w:val="auto"/>
          <w:sz w:val="29"/>
          <w:szCs w:val="29"/>
          <w:highlight w:val="none"/>
        </w:rPr>
      </w:pPr>
      <w:r>
        <w:rPr>
          <w:rFonts w:hint="eastAsia" w:ascii="宋体" w:hAnsi="宋体"/>
          <w:color w:val="auto"/>
          <w:sz w:val="24"/>
          <w:szCs w:val="24"/>
          <w:highlight w:val="none"/>
        </w:rPr>
        <w:t>以省级以上监狱管理局、戒毒管理局（含新疆生产建设兵团）出具的属于监狱企业的证明文件为准</w:t>
      </w:r>
      <w:r>
        <w:rPr>
          <w:rFonts w:hint="eastAsia" w:ascii="宋体" w:hAnsi="宋体"/>
          <w:color w:val="auto"/>
          <w:sz w:val="29"/>
          <w:szCs w:val="29"/>
          <w:highlight w:val="none"/>
        </w:rPr>
        <w:t>。</w:t>
      </w:r>
    </w:p>
    <w:p w14:paraId="5A5A8A9E">
      <w:pPr>
        <w:tabs>
          <w:tab w:val="left" w:pos="6300"/>
        </w:tabs>
        <w:snapToGrid w:val="0"/>
        <w:spacing w:line="360" w:lineRule="auto"/>
        <w:ind w:firstLine="580" w:firstLineChars="200"/>
        <w:rPr>
          <w:rFonts w:hint="eastAsia" w:ascii="宋体" w:hAnsi="宋体"/>
          <w:color w:val="auto"/>
          <w:sz w:val="29"/>
          <w:szCs w:val="29"/>
          <w:highlight w:val="none"/>
        </w:rPr>
      </w:pPr>
    </w:p>
    <w:p w14:paraId="5E84C423">
      <w:pPr>
        <w:tabs>
          <w:tab w:val="left" w:pos="6300"/>
        </w:tabs>
        <w:snapToGrid w:val="0"/>
        <w:spacing w:line="360" w:lineRule="auto"/>
        <w:ind w:firstLine="580" w:firstLineChars="200"/>
        <w:rPr>
          <w:rFonts w:hint="eastAsia" w:ascii="宋体" w:hAnsi="宋体"/>
          <w:color w:val="auto"/>
          <w:sz w:val="29"/>
          <w:szCs w:val="29"/>
          <w:highlight w:val="none"/>
        </w:rPr>
      </w:pPr>
    </w:p>
    <w:p w14:paraId="178026E1">
      <w:pPr>
        <w:tabs>
          <w:tab w:val="left" w:pos="6300"/>
        </w:tabs>
        <w:snapToGrid w:val="0"/>
        <w:spacing w:line="360" w:lineRule="auto"/>
        <w:ind w:firstLine="480" w:firstLineChars="200"/>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1730F585">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（3）残疾人福利性单位声明函（格式）</w:t>
      </w:r>
    </w:p>
    <w:p w14:paraId="4C47AA96">
      <w:pPr>
        <w:tabs>
          <w:tab w:val="left" w:pos="6300"/>
        </w:tabs>
        <w:snapToGrid w:val="0"/>
        <w:spacing w:line="360" w:lineRule="auto"/>
        <w:ind w:firstLine="560" w:firstLineChars="200"/>
        <w:jc w:val="center"/>
        <w:rPr>
          <w:rFonts w:hint="eastAsia" w:ascii="宋体" w:hAnsi="宋体"/>
          <w:color w:val="auto"/>
          <w:szCs w:val="28"/>
          <w:highlight w:val="none"/>
        </w:rPr>
      </w:pPr>
      <w:r>
        <w:rPr>
          <w:rFonts w:hint="eastAsia" w:ascii="宋体" w:hAnsi="宋体"/>
          <w:color w:val="auto"/>
          <w:szCs w:val="28"/>
          <w:highlight w:val="none"/>
        </w:rPr>
        <w:t>残疾人福利性单位声明函</w:t>
      </w:r>
    </w:p>
    <w:p w14:paraId="746809F7">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5341E3">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531396BA">
      <w:pPr>
        <w:tabs>
          <w:tab w:val="left" w:pos="6300"/>
        </w:tabs>
        <w:snapToGrid w:val="0"/>
        <w:spacing w:line="360" w:lineRule="auto"/>
        <w:ind w:firstLine="480" w:firstLineChars="200"/>
        <w:rPr>
          <w:rFonts w:hint="eastAsia" w:ascii="宋体" w:hAnsi="宋体"/>
          <w:color w:val="auto"/>
          <w:sz w:val="24"/>
          <w:highlight w:val="none"/>
        </w:rPr>
      </w:pPr>
    </w:p>
    <w:p w14:paraId="318A41AD">
      <w:pPr>
        <w:tabs>
          <w:tab w:val="left" w:pos="6300"/>
        </w:tabs>
        <w:snapToGrid w:val="0"/>
        <w:spacing w:line="360" w:lineRule="auto"/>
        <w:ind w:firstLine="480" w:firstLineChars="200"/>
        <w:rPr>
          <w:rFonts w:hint="eastAsia" w:ascii="宋体" w:hAnsi="宋体"/>
          <w:color w:val="auto"/>
          <w:sz w:val="24"/>
          <w:highlight w:val="none"/>
        </w:rPr>
      </w:pPr>
    </w:p>
    <w:p w14:paraId="2006571A">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供应商名称（盖章）：</w:t>
      </w:r>
    </w:p>
    <w:p w14:paraId="2E483E56">
      <w:pPr>
        <w:tabs>
          <w:tab w:val="left" w:pos="6300"/>
        </w:tabs>
        <w:snapToGrid w:val="0"/>
        <w:spacing w:line="360" w:lineRule="auto"/>
        <w:ind w:firstLine="570"/>
        <w:jc w:val="left"/>
        <w:rPr>
          <w:rFonts w:hint="eastAsia" w:ascii="宋体" w:hAnsi="宋体"/>
          <w:color w:val="auto"/>
          <w:highlight w:val="none"/>
        </w:rPr>
      </w:pPr>
      <w:r>
        <w:rPr>
          <w:rFonts w:hint="eastAsia" w:ascii="宋体" w:hAnsi="宋体"/>
          <w:color w:val="auto"/>
          <w:sz w:val="24"/>
          <w:highlight w:val="none"/>
        </w:rPr>
        <w:t xml:space="preserve">                                                  日  期：</w:t>
      </w:r>
    </w:p>
    <w:p w14:paraId="248C446F">
      <w:pPr>
        <w:tabs>
          <w:tab w:val="left" w:pos="6300"/>
        </w:tabs>
        <w:snapToGrid w:val="0"/>
        <w:spacing w:line="500" w:lineRule="exact"/>
        <w:jc w:val="left"/>
        <w:rPr>
          <w:rFonts w:hint="eastAsia" w:ascii="宋体" w:hAnsi="宋体"/>
          <w:color w:val="auto"/>
          <w:highlight w:val="none"/>
        </w:rPr>
      </w:pPr>
    </w:p>
    <w:p w14:paraId="342A0BF9">
      <w:pPr>
        <w:tabs>
          <w:tab w:val="left" w:pos="6300"/>
        </w:tabs>
        <w:snapToGrid w:val="0"/>
        <w:spacing w:line="500" w:lineRule="exact"/>
        <w:ind w:firstLine="570"/>
        <w:jc w:val="left"/>
        <w:rPr>
          <w:rFonts w:hint="eastAsia" w:ascii="宋体" w:hAnsi="宋体"/>
          <w:color w:val="auto"/>
          <w:sz w:val="24"/>
          <w:szCs w:val="24"/>
          <w:highlight w:val="none"/>
        </w:rPr>
      </w:pPr>
      <w:r>
        <w:rPr>
          <w:rFonts w:hint="eastAsia" w:ascii="宋体" w:hAnsi="宋体"/>
          <w:color w:val="auto"/>
          <w:sz w:val="24"/>
          <w:szCs w:val="24"/>
          <w:highlight w:val="none"/>
        </w:rPr>
        <w:t>若成交供应商为残疾人福利性单位的，将在结果公告时公告其《残疾人福利性单位声明函》。</w:t>
      </w:r>
    </w:p>
    <w:p w14:paraId="4C1A2B65">
      <w:pPr>
        <w:tabs>
          <w:tab w:val="left" w:pos="6300"/>
        </w:tabs>
        <w:snapToGrid w:val="0"/>
        <w:spacing w:line="500" w:lineRule="exact"/>
        <w:jc w:val="left"/>
        <w:rPr>
          <w:rFonts w:hint="eastAsia" w:ascii="宋体" w:hAnsi="宋体"/>
          <w:color w:val="auto"/>
          <w:highlight w:val="none"/>
        </w:rPr>
      </w:pPr>
    </w:p>
    <w:p w14:paraId="22FF96AA">
      <w:pPr>
        <w:tabs>
          <w:tab w:val="left" w:pos="6300"/>
        </w:tabs>
        <w:snapToGrid w:val="0"/>
        <w:spacing w:line="500" w:lineRule="exact"/>
        <w:jc w:val="left"/>
        <w:rPr>
          <w:rFonts w:hint="eastAsia" w:ascii="宋体" w:hAnsi="宋体"/>
          <w:color w:val="auto"/>
          <w:highlight w:val="none"/>
        </w:rPr>
      </w:pPr>
    </w:p>
    <w:p w14:paraId="2B1EB4E0">
      <w:pPr>
        <w:ind w:firstLine="480" w:firstLineChars="200"/>
        <w:jc w:val="left"/>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38F02FC3">
      <w:pPr>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2.其他与项目有关的资料（自附）</w:t>
      </w:r>
    </w:p>
    <w:p w14:paraId="71652813">
      <w:pPr>
        <w:ind w:firstLine="480" w:firstLineChars="200"/>
        <w:jc w:val="left"/>
        <w:rPr>
          <w:rFonts w:hint="eastAsia" w:ascii="宋体" w:hAnsi="宋体"/>
          <w:color w:val="auto"/>
          <w:sz w:val="24"/>
          <w:szCs w:val="24"/>
          <w:highlight w:val="none"/>
        </w:rPr>
      </w:pPr>
    </w:p>
    <w:p w14:paraId="50BF51BE">
      <w:pPr>
        <w:ind w:firstLine="480" w:firstLineChars="200"/>
        <w:jc w:val="left"/>
        <w:rPr>
          <w:rFonts w:hint="eastAsia" w:ascii="宋体" w:hAnsi="宋体"/>
          <w:color w:val="auto"/>
          <w:sz w:val="24"/>
          <w:szCs w:val="24"/>
          <w:highlight w:val="none"/>
        </w:rPr>
      </w:pPr>
    </w:p>
    <w:p w14:paraId="56AFD524">
      <w:pPr>
        <w:ind w:firstLine="480" w:firstLineChars="200"/>
        <w:jc w:val="left"/>
        <w:rPr>
          <w:rFonts w:hint="eastAsia" w:ascii="宋体" w:hAnsi="宋体"/>
          <w:color w:val="auto"/>
          <w:sz w:val="24"/>
          <w:szCs w:val="24"/>
          <w:highlight w:val="none"/>
        </w:rPr>
      </w:pPr>
    </w:p>
    <w:p w14:paraId="3290AE3B">
      <w:pPr>
        <w:ind w:firstLine="480" w:firstLineChars="200"/>
        <w:jc w:val="left"/>
        <w:rPr>
          <w:rFonts w:hint="eastAsia" w:ascii="宋体" w:hAnsi="宋体"/>
          <w:color w:val="auto"/>
          <w:sz w:val="24"/>
          <w:szCs w:val="24"/>
          <w:highlight w:val="none"/>
        </w:rPr>
      </w:pPr>
    </w:p>
    <w:p w14:paraId="7378D357">
      <w:pPr>
        <w:jc w:val="left"/>
        <w:rPr>
          <w:rFonts w:hint="eastAsia" w:ascii="宋体" w:hAnsi="宋体"/>
          <w:color w:val="auto"/>
          <w:sz w:val="24"/>
          <w:szCs w:val="24"/>
          <w:highlight w:val="none"/>
        </w:rPr>
      </w:pPr>
    </w:p>
    <w:p w14:paraId="7D509C80">
      <w:pPr>
        <w:tabs>
          <w:tab w:val="left" w:pos="6300"/>
        </w:tabs>
        <w:snapToGrid w:val="0"/>
        <w:spacing w:line="500" w:lineRule="exact"/>
        <w:rPr>
          <w:rFonts w:hint="eastAsia" w:ascii="宋体" w:hAnsi="宋体"/>
          <w:color w:val="auto"/>
          <w:sz w:val="24"/>
          <w:szCs w:val="24"/>
          <w:highlight w:val="none"/>
        </w:rPr>
      </w:pPr>
    </w:p>
    <w:p w14:paraId="1890C9EC">
      <w:pPr>
        <w:tabs>
          <w:tab w:val="left" w:pos="6300"/>
        </w:tabs>
        <w:snapToGrid w:val="0"/>
        <w:spacing w:line="500" w:lineRule="exact"/>
        <w:jc w:val="center"/>
        <w:rPr>
          <w:color w:val="auto"/>
          <w:sz w:val="24"/>
          <w:szCs w:val="24"/>
          <w:highlight w:val="none"/>
        </w:rPr>
      </w:pPr>
      <w:r>
        <w:rPr>
          <w:color w:val="auto"/>
          <w:sz w:val="24"/>
          <w:szCs w:val="24"/>
          <w:highlight w:val="none"/>
        </w:rPr>
        <w:t>（结束）</w:t>
      </w:r>
    </w:p>
    <w:p w14:paraId="059F1A1C">
      <w:pPr>
        <w:rPr>
          <w:color w:val="auto"/>
          <w:sz w:val="24"/>
          <w:szCs w:val="24"/>
          <w:highlight w:val="none"/>
        </w:rPr>
      </w:pPr>
      <w:r>
        <w:rPr>
          <w:color w:val="auto"/>
          <w:sz w:val="24"/>
          <w:szCs w:val="24"/>
          <w:highlight w:val="none"/>
        </w:rPr>
        <w:br w:type="page"/>
      </w:r>
    </w:p>
    <w:p w14:paraId="43B96090">
      <w:pPr>
        <w:jc w:val="center"/>
        <w:rPr>
          <w:color w:val="auto"/>
          <w:sz w:val="44"/>
          <w:szCs w:val="44"/>
          <w:highlight w:val="none"/>
        </w:rPr>
      </w:pPr>
    </w:p>
    <w:p w14:paraId="39BA5D96">
      <w:pPr>
        <w:jc w:val="center"/>
        <w:rPr>
          <w:color w:val="auto"/>
          <w:sz w:val="44"/>
          <w:szCs w:val="44"/>
          <w:highlight w:val="none"/>
        </w:rPr>
      </w:pPr>
      <w:r>
        <w:rPr>
          <w:rFonts w:hint="eastAsia"/>
          <w:color w:val="auto"/>
          <w:sz w:val="44"/>
          <w:szCs w:val="44"/>
          <w:highlight w:val="none"/>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696C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3DA52533">
            <w:pPr>
              <w:jc w:val="center"/>
              <w:rPr>
                <w:color w:val="auto"/>
                <w:sz w:val="30"/>
                <w:szCs w:val="30"/>
                <w:highlight w:val="none"/>
              </w:rPr>
            </w:pPr>
            <w:r>
              <w:rPr>
                <w:rFonts w:hint="eastAsia"/>
                <w:color w:val="auto"/>
                <w:sz w:val="30"/>
                <w:szCs w:val="30"/>
                <w:highlight w:val="none"/>
              </w:rPr>
              <w:t>项目号</w:t>
            </w:r>
          </w:p>
        </w:tc>
        <w:tc>
          <w:tcPr>
            <w:tcW w:w="6759" w:type="dxa"/>
            <w:tcBorders>
              <w:top w:val="double" w:color="auto" w:sz="4" w:space="0"/>
              <w:right w:val="double" w:color="auto" w:sz="4" w:space="0"/>
            </w:tcBorders>
            <w:vAlign w:val="center"/>
          </w:tcPr>
          <w:p w14:paraId="0390E9FA">
            <w:pPr>
              <w:jc w:val="center"/>
              <w:rPr>
                <w:color w:val="auto"/>
                <w:sz w:val="30"/>
                <w:szCs w:val="30"/>
                <w:highlight w:val="none"/>
              </w:rPr>
            </w:pPr>
            <w:r>
              <w:rPr>
                <w:rFonts w:hint="eastAsia"/>
                <w:color w:val="auto"/>
                <w:sz w:val="30"/>
                <w:szCs w:val="30"/>
                <w:highlight w:val="none"/>
              </w:rPr>
              <w:t xml:space="preserve"> </w:t>
            </w:r>
          </w:p>
        </w:tc>
      </w:tr>
      <w:tr w14:paraId="6779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CAD1B8E">
            <w:pPr>
              <w:jc w:val="center"/>
              <w:rPr>
                <w:color w:val="auto"/>
                <w:sz w:val="30"/>
                <w:szCs w:val="30"/>
                <w:highlight w:val="none"/>
              </w:rPr>
            </w:pPr>
            <w:r>
              <w:rPr>
                <w:rFonts w:hint="eastAsia"/>
                <w:color w:val="auto"/>
                <w:sz w:val="30"/>
                <w:szCs w:val="30"/>
                <w:highlight w:val="none"/>
              </w:rPr>
              <w:t>项目名称</w:t>
            </w:r>
          </w:p>
        </w:tc>
        <w:tc>
          <w:tcPr>
            <w:tcW w:w="6759" w:type="dxa"/>
            <w:tcBorders>
              <w:right w:val="double" w:color="auto" w:sz="4" w:space="0"/>
            </w:tcBorders>
            <w:vAlign w:val="center"/>
          </w:tcPr>
          <w:p w14:paraId="6806C9D6">
            <w:pPr>
              <w:pBdr>
                <w:top w:val="none" w:color="auto" w:sz="0" w:space="1"/>
                <w:left w:val="none" w:color="auto" w:sz="0" w:space="4"/>
                <w:bottom w:val="none" w:color="auto" w:sz="0" w:space="1"/>
                <w:right w:val="none" w:color="auto" w:sz="0" w:space="4"/>
              </w:pBdr>
              <w:jc w:val="center"/>
              <w:rPr>
                <w:color w:val="auto"/>
                <w:sz w:val="30"/>
                <w:szCs w:val="30"/>
                <w:highlight w:val="none"/>
              </w:rPr>
            </w:pPr>
            <w:r>
              <w:rPr>
                <w:rFonts w:hint="eastAsia" w:ascii="宋体" w:hAnsi="宋体"/>
                <w:color w:val="auto"/>
                <w:szCs w:val="28"/>
                <w:highlight w:val="none"/>
              </w:rPr>
              <w:t xml:space="preserve"> </w:t>
            </w:r>
          </w:p>
        </w:tc>
      </w:tr>
      <w:tr w14:paraId="7F49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D73C5C4">
            <w:pPr>
              <w:jc w:val="center"/>
              <w:rPr>
                <w:color w:val="auto"/>
                <w:sz w:val="30"/>
                <w:szCs w:val="30"/>
                <w:highlight w:val="none"/>
              </w:rPr>
            </w:pPr>
            <w:r>
              <w:rPr>
                <w:rFonts w:hint="eastAsia"/>
                <w:color w:val="auto"/>
                <w:sz w:val="30"/>
                <w:szCs w:val="30"/>
                <w:highlight w:val="none"/>
              </w:rPr>
              <w:t>供应商名称</w:t>
            </w:r>
          </w:p>
        </w:tc>
        <w:tc>
          <w:tcPr>
            <w:tcW w:w="6759" w:type="dxa"/>
            <w:tcBorders>
              <w:right w:val="double" w:color="auto" w:sz="4" w:space="0"/>
            </w:tcBorders>
            <w:vAlign w:val="center"/>
          </w:tcPr>
          <w:p w14:paraId="6D76BD4D">
            <w:pPr>
              <w:pBdr>
                <w:top w:val="none" w:color="auto" w:sz="0" w:space="1"/>
                <w:left w:val="none" w:color="auto" w:sz="0" w:space="4"/>
                <w:bottom w:val="none" w:color="auto" w:sz="0" w:space="1"/>
                <w:right w:val="none" w:color="auto" w:sz="0" w:space="4"/>
              </w:pBdr>
              <w:jc w:val="center"/>
              <w:rPr>
                <w:color w:val="auto"/>
                <w:sz w:val="30"/>
                <w:szCs w:val="30"/>
                <w:highlight w:val="none"/>
              </w:rPr>
            </w:pPr>
          </w:p>
        </w:tc>
      </w:tr>
      <w:tr w14:paraId="698D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5B5FD19">
            <w:pPr>
              <w:jc w:val="center"/>
              <w:rPr>
                <w:color w:val="auto"/>
                <w:sz w:val="30"/>
                <w:szCs w:val="30"/>
                <w:highlight w:val="none"/>
              </w:rPr>
            </w:pPr>
            <w:r>
              <w:rPr>
                <w:rFonts w:hint="eastAsia"/>
                <w:color w:val="auto"/>
                <w:sz w:val="30"/>
                <w:szCs w:val="30"/>
                <w:highlight w:val="none"/>
              </w:rPr>
              <w:t>税号</w:t>
            </w:r>
          </w:p>
        </w:tc>
        <w:tc>
          <w:tcPr>
            <w:tcW w:w="6759" w:type="dxa"/>
            <w:tcBorders>
              <w:right w:val="double" w:color="auto" w:sz="4" w:space="0"/>
            </w:tcBorders>
            <w:vAlign w:val="center"/>
          </w:tcPr>
          <w:p w14:paraId="21BB836C">
            <w:pPr>
              <w:jc w:val="center"/>
              <w:rPr>
                <w:color w:val="auto"/>
                <w:sz w:val="30"/>
                <w:szCs w:val="30"/>
                <w:highlight w:val="none"/>
              </w:rPr>
            </w:pPr>
          </w:p>
          <w:p w14:paraId="31AD89D2">
            <w:pPr>
              <w:pBdr>
                <w:top w:val="none" w:color="auto" w:sz="0" w:space="1"/>
                <w:left w:val="none" w:color="auto" w:sz="0" w:space="4"/>
                <w:bottom w:val="none" w:color="auto" w:sz="0" w:space="1"/>
                <w:right w:val="none" w:color="auto" w:sz="0" w:space="4"/>
              </w:pBdr>
              <w:jc w:val="center"/>
              <w:rPr>
                <w:color w:val="auto"/>
                <w:sz w:val="30"/>
                <w:szCs w:val="30"/>
                <w:highlight w:val="none"/>
              </w:rPr>
            </w:pPr>
            <w:r>
              <w:rPr>
                <w:rFonts w:hint="eastAsia"/>
                <w:color w:val="auto"/>
                <w:sz w:val="24"/>
                <w:highlight w:val="none"/>
              </w:rPr>
              <w:t xml:space="preserve"> </w:t>
            </w:r>
          </w:p>
        </w:tc>
      </w:tr>
      <w:tr w14:paraId="2DC1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3D16943">
            <w:pPr>
              <w:jc w:val="center"/>
              <w:rPr>
                <w:color w:val="auto"/>
                <w:sz w:val="30"/>
                <w:szCs w:val="30"/>
                <w:highlight w:val="none"/>
              </w:rPr>
            </w:pPr>
            <w:r>
              <w:rPr>
                <w:rFonts w:hint="eastAsia"/>
                <w:color w:val="auto"/>
                <w:sz w:val="30"/>
                <w:szCs w:val="30"/>
                <w:highlight w:val="none"/>
              </w:rPr>
              <w:t>联系人</w:t>
            </w:r>
          </w:p>
        </w:tc>
        <w:tc>
          <w:tcPr>
            <w:tcW w:w="6759" w:type="dxa"/>
            <w:tcBorders>
              <w:right w:val="double" w:color="auto" w:sz="4" w:space="0"/>
            </w:tcBorders>
            <w:vAlign w:val="center"/>
          </w:tcPr>
          <w:p w14:paraId="73C027BF">
            <w:pPr>
              <w:jc w:val="center"/>
              <w:rPr>
                <w:color w:val="auto"/>
                <w:sz w:val="30"/>
                <w:szCs w:val="30"/>
                <w:highlight w:val="none"/>
              </w:rPr>
            </w:pPr>
          </w:p>
        </w:tc>
      </w:tr>
      <w:tr w14:paraId="5D71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DED7B87">
            <w:pPr>
              <w:jc w:val="center"/>
              <w:rPr>
                <w:color w:val="auto"/>
                <w:sz w:val="30"/>
                <w:szCs w:val="30"/>
                <w:highlight w:val="none"/>
              </w:rPr>
            </w:pPr>
            <w:r>
              <w:rPr>
                <w:rFonts w:hint="eastAsia"/>
                <w:color w:val="auto"/>
                <w:sz w:val="30"/>
                <w:szCs w:val="30"/>
                <w:highlight w:val="none"/>
              </w:rPr>
              <w:t>联系电话</w:t>
            </w:r>
          </w:p>
        </w:tc>
        <w:tc>
          <w:tcPr>
            <w:tcW w:w="6759" w:type="dxa"/>
            <w:tcBorders>
              <w:right w:val="double" w:color="auto" w:sz="4" w:space="0"/>
            </w:tcBorders>
            <w:vAlign w:val="center"/>
          </w:tcPr>
          <w:p w14:paraId="1AA8EBF9">
            <w:pPr>
              <w:jc w:val="center"/>
              <w:rPr>
                <w:color w:val="auto"/>
                <w:sz w:val="30"/>
                <w:szCs w:val="30"/>
                <w:highlight w:val="none"/>
              </w:rPr>
            </w:pPr>
          </w:p>
        </w:tc>
      </w:tr>
      <w:tr w14:paraId="5C06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1BF3E90">
            <w:pPr>
              <w:jc w:val="center"/>
              <w:rPr>
                <w:color w:val="auto"/>
                <w:sz w:val="30"/>
                <w:szCs w:val="30"/>
                <w:highlight w:val="none"/>
              </w:rPr>
            </w:pPr>
            <w:r>
              <w:rPr>
                <w:rFonts w:hint="eastAsia"/>
                <w:color w:val="auto"/>
                <w:sz w:val="30"/>
                <w:szCs w:val="30"/>
                <w:highlight w:val="none"/>
              </w:rPr>
              <w:t>电子邮箱</w:t>
            </w:r>
          </w:p>
          <w:p w14:paraId="00D00F48">
            <w:pPr>
              <w:jc w:val="center"/>
              <w:rPr>
                <w:color w:val="auto"/>
                <w:sz w:val="30"/>
                <w:szCs w:val="30"/>
                <w:highlight w:val="none"/>
              </w:rPr>
            </w:pPr>
            <w:r>
              <w:rPr>
                <w:rFonts w:hint="eastAsia"/>
                <w:color w:val="auto"/>
                <w:sz w:val="30"/>
                <w:szCs w:val="30"/>
                <w:highlight w:val="none"/>
              </w:rPr>
              <w:t>（E-mail）</w:t>
            </w:r>
          </w:p>
        </w:tc>
        <w:tc>
          <w:tcPr>
            <w:tcW w:w="6759" w:type="dxa"/>
            <w:tcBorders>
              <w:right w:val="double" w:color="auto" w:sz="4" w:space="0"/>
            </w:tcBorders>
            <w:vAlign w:val="center"/>
          </w:tcPr>
          <w:p w14:paraId="48E6DF06">
            <w:pPr>
              <w:jc w:val="center"/>
              <w:rPr>
                <w:color w:val="auto"/>
                <w:sz w:val="30"/>
                <w:szCs w:val="30"/>
                <w:highlight w:val="none"/>
              </w:rPr>
            </w:pPr>
          </w:p>
        </w:tc>
      </w:tr>
      <w:tr w14:paraId="775F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0B09ED3B">
            <w:pPr>
              <w:jc w:val="center"/>
              <w:rPr>
                <w:color w:val="auto"/>
                <w:sz w:val="30"/>
                <w:szCs w:val="30"/>
                <w:highlight w:val="none"/>
              </w:rPr>
            </w:pPr>
            <w:r>
              <w:rPr>
                <w:rFonts w:hint="eastAsia"/>
                <w:color w:val="auto"/>
                <w:sz w:val="30"/>
                <w:szCs w:val="30"/>
                <w:highlight w:val="none"/>
              </w:rPr>
              <w:t>单位地址</w:t>
            </w:r>
          </w:p>
        </w:tc>
        <w:tc>
          <w:tcPr>
            <w:tcW w:w="6759" w:type="dxa"/>
            <w:tcBorders>
              <w:bottom w:val="double" w:color="auto" w:sz="4" w:space="0"/>
              <w:right w:val="double" w:color="auto" w:sz="4" w:space="0"/>
            </w:tcBorders>
            <w:vAlign w:val="center"/>
          </w:tcPr>
          <w:p w14:paraId="16DEAB54">
            <w:pPr>
              <w:jc w:val="left"/>
              <w:rPr>
                <w:color w:val="auto"/>
                <w:sz w:val="30"/>
                <w:szCs w:val="30"/>
                <w:highlight w:val="none"/>
              </w:rPr>
            </w:pPr>
          </w:p>
        </w:tc>
      </w:tr>
    </w:tbl>
    <w:p w14:paraId="26B836FE">
      <w:pPr>
        <w:pStyle w:val="76"/>
        <w:rPr>
          <w:color w:val="auto"/>
          <w:highlight w:val="none"/>
        </w:rPr>
      </w:pPr>
    </w:p>
    <w:p w14:paraId="04227B3B">
      <w:pPr>
        <w:tabs>
          <w:tab w:val="left" w:pos="6300"/>
        </w:tabs>
        <w:snapToGrid w:val="0"/>
        <w:spacing w:line="500" w:lineRule="exact"/>
        <w:jc w:val="center"/>
        <w:rPr>
          <w:color w:val="auto"/>
          <w:sz w:val="24"/>
          <w:szCs w:val="24"/>
          <w:highlight w:val="none"/>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00"/>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DB1DC">
    <w:pPr>
      <w:pStyle w:val="35"/>
      <w:framePr w:wrap="around" w:vAnchor="text" w:hAnchor="margin" w:xAlign="center" w:y="1"/>
      <w:rPr>
        <w:rStyle w:val="62"/>
      </w:rPr>
    </w:pPr>
    <w:r>
      <w:fldChar w:fldCharType="begin"/>
    </w:r>
    <w:r>
      <w:rPr>
        <w:rStyle w:val="62"/>
      </w:rPr>
      <w:instrText xml:space="preserve">PAGE  </w:instrText>
    </w:r>
    <w:r>
      <w:fldChar w:fldCharType="end"/>
    </w:r>
  </w:p>
  <w:p w14:paraId="474D33D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0754">
    <w:pPr>
      <w:pStyle w:val="35"/>
      <w:framePr w:wrap="around" w:vAnchor="text" w:hAnchor="margin" w:xAlign="center" w:y="1"/>
      <w:rPr>
        <w:rStyle w:val="62"/>
      </w:rPr>
    </w:pPr>
  </w:p>
  <w:p w14:paraId="42AEE806">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5E89">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50F6810">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C2E8">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0E78">
    <w:pPr>
      <w:pStyle w:val="35"/>
      <w:framePr w:wrap="around" w:vAnchor="text" w:hAnchor="margin" w:xAlign="center" w:y="1"/>
      <w:rPr>
        <w:rStyle w:val="62"/>
      </w:rPr>
    </w:pPr>
    <w:r>
      <w:fldChar w:fldCharType="begin"/>
    </w:r>
    <w:r>
      <w:rPr>
        <w:rStyle w:val="62"/>
      </w:rPr>
      <w:instrText xml:space="preserve">PAGE  </w:instrText>
    </w:r>
    <w:r>
      <w:fldChar w:fldCharType="end"/>
    </w:r>
  </w:p>
  <w:p w14:paraId="6A83BC3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B87C">
    <w:pPr>
      <w:pStyle w:val="36"/>
      <w:jc w:val="left"/>
      <w:rPr>
        <w:rFonts w:hint="eastAsia" w:ascii="宋体" w:hAnsi="宋体"/>
        <w:sz w:val="21"/>
        <w:szCs w:val="21"/>
      </w:rPr>
    </w:pPr>
    <w:r>
      <w:rPr>
        <w:rFonts w:hint="eastAsia" w:ascii="宋体" w:hAnsi="宋体"/>
        <w:sz w:val="21"/>
        <w:szCs w:val="21"/>
      </w:rPr>
      <w:t xml:space="preserve">攀钢集团工科工程咨询有限公司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E64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2AD9">
    <w:pPr>
      <w:pStyle w:val="36"/>
      <w:jc w:val="left"/>
    </w:pPr>
    <w:r>
      <w:rPr>
        <w:rFonts w:hint="eastAsia" w:ascii="宋体" w:hAnsi="宋体"/>
        <w:sz w:val="21"/>
        <w:szCs w:val="21"/>
      </w:rPr>
      <w:t xml:space="preserve">攀钢集团工科工程咨询有限公司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54C8">
    <w:pPr>
      <w:pStyle w:val="36"/>
      <w:jc w:val="left"/>
    </w:pPr>
    <w:r>
      <w:rPr>
        <w:rFonts w:hint="eastAsia" w:ascii="宋体" w:hAnsi="宋体"/>
        <w:sz w:val="21"/>
        <w:szCs w:val="21"/>
      </w:rPr>
      <w:t xml:space="preserve">攀钢集团工科工程咨询有限公司                                         </w:t>
    </w:r>
    <w:r>
      <w:rPr>
        <w:rFonts w:ascii="宋体" w:hAnsi="宋体"/>
        <w:sz w:val="21"/>
        <w:szCs w:val="21"/>
      </w:rPr>
      <w:t xml:space="preserve">     </w:t>
    </w:r>
    <w:r>
      <w:rPr>
        <w:rFonts w:hint="eastAsia" w:ascii="宋体" w:hAnsi="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4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5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6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7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5"/>
  </w:num>
  <w:num w:numId="4">
    <w:abstractNumId w:val="13"/>
  </w:num>
  <w:num w:numId="5">
    <w:abstractNumId w:val="3"/>
  </w:num>
  <w:num w:numId="6">
    <w:abstractNumId w:val="6"/>
  </w:num>
  <w:num w:numId="7">
    <w:abstractNumId w:val="4"/>
  </w:num>
  <w:num w:numId="8">
    <w:abstractNumId w:val="0"/>
  </w:num>
  <w:num w:numId="9">
    <w:abstractNumId w:val="8"/>
  </w:num>
  <w:num w:numId="10">
    <w:abstractNumId w:val="11"/>
  </w:num>
  <w:num w:numId="11">
    <w:abstractNumId w:val="12"/>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NmQ5YmY5YzVlNzFmNDI1MGMxOTZkZWUxNjJhZDc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0893"/>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65CB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0872"/>
    <w:rsid w:val="000A0B84"/>
    <w:rsid w:val="000A164E"/>
    <w:rsid w:val="000A1981"/>
    <w:rsid w:val="000A4FCC"/>
    <w:rsid w:val="000A5754"/>
    <w:rsid w:val="000A58D1"/>
    <w:rsid w:val="000A5D17"/>
    <w:rsid w:val="000A5F16"/>
    <w:rsid w:val="000A7241"/>
    <w:rsid w:val="000A72C0"/>
    <w:rsid w:val="000A7CBE"/>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623"/>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384"/>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0D5"/>
    <w:rsid w:val="00145840"/>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4BDC"/>
    <w:rsid w:val="00195091"/>
    <w:rsid w:val="00195549"/>
    <w:rsid w:val="00195D48"/>
    <w:rsid w:val="00196543"/>
    <w:rsid w:val="00197CD0"/>
    <w:rsid w:val="001A0DF4"/>
    <w:rsid w:val="001A0F2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CCA"/>
    <w:rsid w:val="001F1D85"/>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32FC"/>
    <w:rsid w:val="00204936"/>
    <w:rsid w:val="00204DA3"/>
    <w:rsid w:val="00204F16"/>
    <w:rsid w:val="002053C4"/>
    <w:rsid w:val="00206C70"/>
    <w:rsid w:val="002100EE"/>
    <w:rsid w:val="00210F5A"/>
    <w:rsid w:val="002111DD"/>
    <w:rsid w:val="0021305C"/>
    <w:rsid w:val="0021480A"/>
    <w:rsid w:val="002160E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0D0"/>
    <w:rsid w:val="0026720A"/>
    <w:rsid w:val="00270AEA"/>
    <w:rsid w:val="002713B0"/>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E12"/>
    <w:rsid w:val="002835BF"/>
    <w:rsid w:val="00285066"/>
    <w:rsid w:val="00285164"/>
    <w:rsid w:val="002859B4"/>
    <w:rsid w:val="0028632A"/>
    <w:rsid w:val="00286491"/>
    <w:rsid w:val="00286843"/>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1F6"/>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1306"/>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26CC3"/>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104"/>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96C"/>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59C"/>
    <w:rsid w:val="003748AD"/>
    <w:rsid w:val="00376B94"/>
    <w:rsid w:val="00376E7B"/>
    <w:rsid w:val="00377E1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3D6F"/>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1D7E"/>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4272"/>
    <w:rsid w:val="003D4EF3"/>
    <w:rsid w:val="003D613D"/>
    <w:rsid w:val="003E0F85"/>
    <w:rsid w:val="003E153E"/>
    <w:rsid w:val="003E170A"/>
    <w:rsid w:val="003E1D0F"/>
    <w:rsid w:val="003E302C"/>
    <w:rsid w:val="003E4851"/>
    <w:rsid w:val="003E4EAB"/>
    <w:rsid w:val="003E58D9"/>
    <w:rsid w:val="003E63CD"/>
    <w:rsid w:val="003E6488"/>
    <w:rsid w:val="003F08FA"/>
    <w:rsid w:val="003F09AB"/>
    <w:rsid w:val="003F0F58"/>
    <w:rsid w:val="003F1363"/>
    <w:rsid w:val="003F1742"/>
    <w:rsid w:val="003F24B5"/>
    <w:rsid w:val="003F5064"/>
    <w:rsid w:val="003F5F43"/>
    <w:rsid w:val="003F61A0"/>
    <w:rsid w:val="003F6859"/>
    <w:rsid w:val="003F6882"/>
    <w:rsid w:val="003F7A1C"/>
    <w:rsid w:val="003F7F42"/>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64AD"/>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4B4A"/>
    <w:rsid w:val="004751F6"/>
    <w:rsid w:val="00475265"/>
    <w:rsid w:val="00475525"/>
    <w:rsid w:val="00476638"/>
    <w:rsid w:val="00476D01"/>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C79BF"/>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26F"/>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87B17"/>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5E7"/>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338C"/>
    <w:rsid w:val="006044E1"/>
    <w:rsid w:val="00604CF8"/>
    <w:rsid w:val="00605547"/>
    <w:rsid w:val="00606588"/>
    <w:rsid w:val="00606613"/>
    <w:rsid w:val="006069D4"/>
    <w:rsid w:val="00606A6B"/>
    <w:rsid w:val="00607416"/>
    <w:rsid w:val="006076ED"/>
    <w:rsid w:val="00610069"/>
    <w:rsid w:val="006104BE"/>
    <w:rsid w:val="00610EA6"/>
    <w:rsid w:val="006113DD"/>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113B"/>
    <w:rsid w:val="00654179"/>
    <w:rsid w:val="00654321"/>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8BB"/>
    <w:rsid w:val="00665C13"/>
    <w:rsid w:val="00666958"/>
    <w:rsid w:val="00666A72"/>
    <w:rsid w:val="00670089"/>
    <w:rsid w:val="0067013B"/>
    <w:rsid w:val="00670675"/>
    <w:rsid w:val="00670803"/>
    <w:rsid w:val="0067102B"/>
    <w:rsid w:val="006716A7"/>
    <w:rsid w:val="00671F17"/>
    <w:rsid w:val="006721AA"/>
    <w:rsid w:val="00672DAA"/>
    <w:rsid w:val="00672E9D"/>
    <w:rsid w:val="006731E7"/>
    <w:rsid w:val="006734E7"/>
    <w:rsid w:val="006749FB"/>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644"/>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04F7"/>
    <w:rsid w:val="006C1D37"/>
    <w:rsid w:val="006C3449"/>
    <w:rsid w:val="006C4D86"/>
    <w:rsid w:val="006C5D17"/>
    <w:rsid w:val="006C5FC1"/>
    <w:rsid w:val="006C6D1C"/>
    <w:rsid w:val="006C772C"/>
    <w:rsid w:val="006C7984"/>
    <w:rsid w:val="006D01B5"/>
    <w:rsid w:val="006D06FD"/>
    <w:rsid w:val="006D1153"/>
    <w:rsid w:val="006D11D8"/>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4597"/>
    <w:rsid w:val="006F5290"/>
    <w:rsid w:val="006F533E"/>
    <w:rsid w:val="006F55B3"/>
    <w:rsid w:val="006F5A07"/>
    <w:rsid w:val="006F5B12"/>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1A7"/>
    <w:rsid w:val="007062BC"/>
    <w:rsid w:val="00706335"/>
    <w:rsid w:val="00706802"/>
    <w:rsid w:val="00707988"/>
    <w:rsid w:val="00710548"/>
    <w:rsid w:val="00710E3C"/>
    <w:rsid w:val="00711109"/>
    <w:rsid w:val="00712166"/>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5FD5"/>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6A4"/>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B83"/>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3B9"/>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3612"/>
    <w:rsid w:val="0088735B"/>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3E1"/>
    <w:rsid w:val="008B6E63"/>
    <w:rsid w:val="008B782A"/>
    <w:rsid w:val="008B7D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999"/>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077"/>
    <w:rsid w:val="0091576B"/>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4C1F"/>
    <w:rsid w:val="009551F9"/>
    <w:rsid w:val="00955A35"/>
    <w:rsid w:val="0095672D"/>
    <w:rsid w:val="00956DFE"/>
    <w:rsid w:val="00957648"/>
    <w:rsid w:val="009606C4"/>
    <w:rsid w:val="00961503"/>
    <w:rsid w:val="00961C28"/>
    <w:rsid w:val="0096342A"/>
    <w:rsid w:val="0096444A"/>
    <w:rsid w:val="00965B96"/>
    <w:rsid w:val="00965DA1"/>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5A1B"/>
    <w:rsid w:val="009C6A78"/>
    <w:rsid w:val="009C6FC6"/>
    <w:rsid w:val="009C7687"/>
    <w:rsid w:val="009D0B54"/>
    <w:rsid w:val="009D20AC"/>
    <w:rsid w:val="009D2B2E"/>
    <w:rsid w:val="009D2FDC"/>
    <w:rsid w:val="009D314F"/>
    <w:rsid w:val="009D3181"/>
    <w:rsid w:val="009D35BD"/>
    <w:rsid w:val="009D41B2"/>
    <w:rsid w:val="009D4BA0"/>
    <w:rsid w:val="009D7719"/>
    <w:rsid w:val="009D7B9C"/>
    <w:rsid w:val="009D7C75"/>
    <w:rsid w:val="009D7FE0"/>
    <w:rsid w:val="009E0853"/>
    <w:rsid w:val="009E0883"/>
    <w:rsid w:val="009E17F7"/>
    <w:rsid w:val="009E19FF"/>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11D7"/>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5972"/>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0DA5"/>
    <w:rsid w:val="00A423A8"/>
    <w:rsid w:val="00A43C97"/>
    <w:rsid w:val="00A445DC"/>
    <w:rsid w:val="00A44BEA"/>
    <w:rsid w:val="00A44CCB"/>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5F75"/>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5C81"/>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76F6C"/>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ABD"/>
    <w:rsid w:val="00BB0DCD"/>
    <w:rsid w:val="00BB2A53"/>
    <w:rsid w:val="00BB3AD9"/>
    <w:rsid w:val="00BB3CA5"/>
    <w:rsid w:val="00BB433D"/>
    <w:rsid w:val="00BB4567"/>
    <w:rsid w:val="00BB45DD"/>
    <w:rsid w:val="00BB4721"/>
    <w:rsid w:val="00BB5B76"/>
    <w:rsid w:val="00BB5D21"/>
    <w:rsid w:val="00BB5E52"/>
    <w:rsid w:val="00BB6032"/>
    <w:rsid w:val="00BB6F1E"/>
    <w:rsid w:val="00BB724E"/>
    <w:rsid w:val="00BB7494"/>
    <w:rsid w:val="00BC016D"/>
    <w:rsid w:val="00BC1B45"/>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29A"/>
    <w:rsid w:val="00BD5B3C"/>
    <w:rsid w:val="00BD616B"/>
    <w:rsid w:val="00BD6277"/>
    <w:rsid w:val="00BD75ED"/>
    <w:rsid w:val="00BE07A9"/>
    <w:rsid w:val="00BE084D"/>
    <w:rsid w:val="00BE098D"/>
    <w:rsid w:val="00BE1C58"/>
    <w:rsid w:val="00BE428C"/>
    <w:rsid w:val="00BE4A6C"/>
    <w:rsid w:val="00BE532F"/>
    <w:rsid w:val="00BE5491"/>
    <w:rsid w:val="00BE57C1"/>
    <w:rsid w:val="00BE59F2"/>
    <w:rsid w:val="00BE60FE"/>
    <w:rsid w:val="00BF01F5"/>
    <w:rsid w:val="00BF1176"/>
    <w:rsid w:val="00BF2A88"/>
    <w:rsid w:val="00BF46A7"/>
    <w:rsid w:val="00BF4ADB"/>
    <w:rsid w:val="00BF4D96"/>
    <w:rsid w:val="00BF5230"/>
    <w:rsid w:val="00BF549B"/>
    <w:rsid w:val="00BF6117"/>
    <w:rsid w:val="00BF61B2"/>
    <w:rsid w:val="00BF6307"/>
    <w:rsid w:val="00BF7822"/>
    <w:rsid w:val="00BF7A28"/>
    <w:rsid w:val="00BF7E49"/>
    <w:rsid w:val="00C00B6B"/>
    <w:rsid w:val="00C01F98"/>
    <w:rsid w:val="00C02269"/>
    <w:rsid w:val="00C02E19"/>
    <w:rsid w:val="00C04072"/>
    <w:rsid w:val="00C042EA"/>
    <w:rsid w:val="00C04C2F"/>
    <w:rsid w:val="00C051EC"/>
    <w:rsid w:val="00C052D0"/>
    <w:rsid w:val="00C05690"/>
    <w:rsid w:val="00C1090C"/>
    <w:rsid w:val="00C112ED"/>
    <w:rsid w:val="00C117AC"/>
    <w:rsid w:val="00C1209D"/>
    <w:rsid w:val="00C144DB"/>
    <w:rsid w:val="00C147D9"/>
    <w:rsid w:val="00C14865"/>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1C2C"/>
    <w:rsid w:val="00C721C5"/>
    <w:rsid w:val="00C72B08"/>
    <w:rsid w:val="00C73211"/>
    <w:rsid w:val="00C737BB"/>
    <w:rsid w:val="00C73FB7"/>
    <w:rsid w:val="00C747CB"/>
    <w:rsid w:val="00C74BAB"/>
    <w:rsid w:val="00C74D7D"/>
    <w:rsid w:val="00C751EE"/>
    <w:rsid w:val="00C75849"/>
    <w:rsid w:val="00C76ECD"/>
    <w:rsid w:val="00C77235"/>
    <w:rsid w:val="00C77262"/>
    <w:rsid w:val="00C80D99"/>
    <w:rsid w:val="00C80F82"/>
    <w:rsid w:val="00C80FDF"/>
    <w:rsid w:val="00C81863"/>
    <w:rsid w:val="00C8226E"/>
    <w:rsid w:val="00C82DA2"/>
    <w:rsid w:val="00C83500"/>
    <w:rsid w:val="00C83EBC"/>
    <w:rsid w:val="00C84304"/>
    <w:rsid w:val="00C8480F"/>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973"/>
    <w:rsid w:val="00CA6E66"/>
    <w:rsid w:val="00CA7415"/>
    <w:rsid w:val="00CA7A8A"/>
    <w:rsid w:val="00CA7C77"/>
    <w:rsid w:val="00CB0071"/>
    <w:rsid w:val="00CB0D22"/>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04"/>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1774"/>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27F67"/>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7728E"/>
    <w:rsid w:val="00D8032A"/>
    <w:rsid w:val="00D8053F"/>
    <w:rsid w:val="00D80604"/>
    <w:rsid w:val="00D80D4F"/>
    <w:rsid w:val="00D812EC"/>
    <w:rsid w:val="00D813F4"/>
    <w:rsid w:val="00D81FF8"/>
    <w:rsid w:val="00D832A7"/>
    <w:rsid w:val="00D84FA5"/>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5723"/>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55F"/>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AEE"/>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0F29"/>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1AA8"/>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13E"/>
    <w:rsid w:val="00EB6688"/>
    <w:rsid w:val="00EB702C"/>
    <w:rsid w:val="00EB7CB4"/>
    <w:rsid w:val="00EC0548"/>
    <w:rsid w:val="00EC0609"/>
    <w:rsid w:val="00EC0881"/>
    <w:rsid w:val="00EC1BE6"/>
    <w:rsid w:val="00EC22CB"/>
    <w:rsid w:val="00EC2336"/>
    <w:rsid w:val="00EC37A9"/>
    <w:rsid w:val="00EC3ACB"/>
    <w:rsid w:val="00EC4B4E"/>
    <w:rsid w:val="00EC52E5"/>
    <w:rsid w:val="00ED01A1"/>
    <w:rsid w:val="00ED05AA"/>
    <w:rsid w:val="00ED14C6"/>
    <w:rsid w:val="00ED212B"/>
    <w:rsid w:val="00ED2B38"/>
    <w:rsid w:val="00ED393E"/>
    <w:rsid w:val="00ED409C"/>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1B2"/>
    <w:rsid w:val="00F109AB"/>
    <w:rsid w:val="00F10D32"/>
    <w:rsid w:val="00F11E97"/>
    <w:rsid w:val="00F121A4"/>
    <w:rsid w:val="00F12B88"/>
    <w:rsid w:val="00F131B5"/>
    <w:rsid w:val="00F1394D"/>
    <w:rsid w:val="00F14C80"/>
    <w:rsid w:val="00F153A8"/>
    <w:rsid w:val="00F161E4"/>
    <w:rsid w:val="00F175D0"/>
    <w:rsid w:val="00F17EEC"/>
    <w:rsid w:val="00F203AF"/>
    <w:rsid w:val="00F20FF1"/>
    <w:rsid w:val="00F22D23"/>
    <w:rsid w:val="00F23A81"/>
    <w:rsid w:val="00F243DD"/>
    <w:rsid w:val="00F2441C"/>
    <w:rsid w:val="00F24514"/>
    <w:rsid w:val="00F25C83"/>
    <w:rsid w:val="00F26957"/>
    <w:rsid w:val="00F306BB"/>
    <w:rsid w:val="00F31213"/>
    <w:rsid w:val="00F32E27"/>
    <w:rsid w:val="00F32F33"/>
    <w:rsid w:val="00F33666"/>
    <w:rsid w:val="00F33C26"/>
    <w:rsid w:val="00F33F2F"/>
    <w:rsid w:val="00F351FD"/>
    <w:rsid w:val="00F35457"/>
    <w:rsid w:val="00F3595B"/>
    <w:rsid w:val="00F359D9"/>
    <w:rsid w:val="00F35BC4"/>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57B95"/>
    <w:rsid w:val="00F602AD"/>
    <w:rsid w:val="00F6120D"/>
    <w:rsid w:val="00F620DC"/>
    <w:rsid w:val="00F625D1"/>
    <w:rsid w:val="00F62937"/>
    <w:rsid w:val="00F631CA"/>
    <w:rsid w:val="00F63644"/>
    <w:rsid w:val="00F64EE6"/>
    <w:rsid w:val="00F6680D"/>
    <w:rsid w:val="00F70F29"/>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5BEE"/>
    <w:rsid w:val="00F96054"/>
    <w:rsid w:val="00F97EFB"/>
    <w:rsid w:val="00FA0685"/>
    <w:rsid w:val="00FA15AF"/>
    <w:rsid w:val="00FA2A8C"/>
    <w:rsid w:val="00FA2C6C"/>
    <w:rsid w:val="00FA2E1D"/>
    <w:rsid w:val="00FA3936"/>
    <w:rsid w:val="00FA3D13"/>
    <w:rsid w:val="00FA4E94"/>
    <w:rsid w:val="00FA5F62"/>
    <w:rsid w:val="00FA71E0"/>
    <w:rsid w:val="00FA7EC0"/>
    <w:rsid w:val="00FB09AB"/>
    <w:rsid w:val="00FB113E"/>
    <w:rsid w:val="00FB1939"/>
    <w:rsid w:val="00FB1BA2"/>
    <w:rsid w:val="00FB2570"/>
    <w:rsid w:val="00FB2839"/>
    <w:rsid w:val="00FB5128"/>
    <w:rsid w:val="00FB625E"/>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002"/>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235"/>
    <w:rsid w:val="00FF748B"/>
    <w:rsid w:val="00FF7DE3"/>
    <w:rsid w:val="0100390C"/>
    <w:rsid w:val="010D3755"/>
    <w:rsid w:val="01172A03"/>
    <w:rsid w:val="011B2AE7"/>
    <w:rsid w:val="01341A52"/>
    <w:rsid w:val="0143748B"/>
    <w:rsid w:val="01B841E6"/>
    <w:rsid w:val="01B84D0D"/>
    <w:rsid w:val="01BEA763"/>
    <w:rsid w:val="01DE0743"/>
    <w:rsid w:val="01EA636A"/>
    <w:rsid w:val="01F1698A"/>
    <w:rsid w:val="01F83CB0"/>
    <w:rsid w:val="021A6C4F"/>
    <w:rsid w:val="021D6E5E"/>
    <w:rsid w:val="023B0973"/>
    <w:rsid w:val="024617F2"/>
    <w:rsid w:val="02497414"/>
    <w:rsid w:val="02571C51"/>
    <w:rsid w:val="02C92423"/>
    <w:rsid w:val="02F3C152"/>
    <w:rsid w:val="02FA09DC"/>
    <w:rsid w:val="03107F16"/>
    <w:rsid w:val="031A67DB"/>
    <w:rsid w:val="031F1FDE"/>
    <w:rsid w:val="0341020B"/>
    <w:rsid w:val="03604B36"/>
    <w:rsid w:val="036F6564"/>
    <w:rsid w:val="037E2237"/>
    <w:rsid w:val="03B56484"/>
    <w:rsid w:val="03C40EFF"/>
    <w:rsid w:val="03EA91F8"/>
    <w:rsid w:val="0437772A"/>
    <w:rsid w:val="04675A50"/>
    <w:rsid w:val="046E3100"/>
    <w:rsid w:val="04706FFA"/>
    <w:rsid w:val="04966335"/>
    <w:rsid w:val="04B0389B"/>
    <w:rsid w:val="04B54A0D"/>
    <w:rsid w:val="04DA4474"/>
    <w:rsid w:val="04F73278"/>
    <w:rsid w:val="04FC263C"/>
    <w:rsid w:val="052765C6"/>
    <w:rsid w:val="05370FE1"/>
    <w:rsid w:val="0548762F"/>
    <w:rsid w:val="055E6E53"/>
    <w:rsid w:val="059E1945"/>
    <w:rsid w:val="05C72C4A"/>
    <w:rsid w:val="05DF341E"/>
    <w:rsid w:val="05F9301F"/>
    <w:rsid w:val="05FD56D0"/>
    <w:rsid w:val="06562220"/>
    <w:rsid w:val="06572719"/>
    <w:rsid w:val="065E2E82"/>
    <w:rsid w:val="065F10D4"/>
    <w:rsid w:val="06A27213"/>
    <w:rsid w:val="06E11AE9"/>
    <w:rsid w:val="06F7755F"/>
    <w:rsid w:val="070B795F"/>
    <w:rsid w:val="076916EC"/>
    <w:rsid w:val="07893F2F"/>
    <w:rsid w:val="07C05BA3"/>
    <w:rsid w:val="07C30D1B"/>
    <w:rsid w:val="07DC6755"/>
    <w:rsid w:val="07E51AAD"/>
    <w:rsid w:val="07EA247A"/>
    <w:rsid w:val="07EFBE90"/>
    <w:rsid w:val="07F95559"/>
    <w:rsid w:val="081D2FF5"/>
    <w:rsid w:val="084F5307"/>
    <w:rsid w:val="08613ED7"/>
    <w:rsid w:val="08640C24"/>
    <w:rsid w:val="0869623A"/>
    <w:rsid w:val="087807CF"/>
    <w:rsid w:val="087B7D1C"/>
    <w:rsid w:val="08982998"/>
    <w:rsid w:val="089A2898"/>
    <w:rsid w:val="089C0B27"/>
    <w:rsid w:val="08AC6F2B"/>
    <w:rsid w:val="08B84ACC"/>
    <w:rsid w:val="08DC72DF"/>
    <w:rsid w:val="08DD09D6"/>
    <w:rsid w:val="08FD0947"/>
    <w:rsid w:val="08FE48C8"/>
    <w:rsid w:val="090C0806"/>
    <w:rsid w:val="092571D0"/>
    <w:rsid w:val="09304FAA"/>
    <w:rsid w:val="093305F6"/>
    <w:rsid w:val="09734E97"/>
    <w:rsid w:val="097529BD"/>
    <w:rsid w:val="098B0C04"/>
    <w:rsid w:val="09AA5678"/>
    <w:rsid w:val="09C555F2"/>
    <w:rsid w:val="09DB4F16"/>
    <w:rsid w:val="09EA6168"/>
    <w:rsid w:val="0A256191"/>
    <w:rsid w:val="0A430D0D"/>
    <w:rsid w:val="0A4C1970"/>
    <w:rsid w:val="0A5E4659"/>
    <w:rsid w:val="0A6A4243"/>
    <w:rsid w:val="0AEB5FE9"/>
    <w:rsid w:val="0AF3003D"/>
    <w:rsid w:val="0AFE126B"/>
    <w:rsid w:val="0B3C19E4"/>
    <w:rsid w:val="0B584344"/>
    <w:rsid w:val="0B605985"/>
    <w:rsid w:val="0B8D01CD"/>
    <w:rsid w:val="0B971366"/>
    <w:rsid w:val="0BC8771C"/>
    <w:rsid w:val="0BD7795F"/>
    <w:rsid w:val="0BEF2EFA"/>
    <w:rsid w:val="0BF240CE"/>
    <w:rsid w:val="0C197F77"/>
    <w:rsid w:val="0C3B6140"/>
    <w:rsid w:val="0C3E178C"/>
    <w:rsid w:val="0C96655E"/>
    <w:rsid w:val="0C9870EE"/>
    <w:rsid w:val="0C9B3A6C"/>
    <w:rsid w:val="0CA35A93"/>
    <w:rsid w:val="0CA8710F"/>
    <w:rsid w:val="0D04797F"/>
    <w:rsid w:val="0D110C4F"/>
    <w:rsid w:val="0D270472"/>
    <w:rsid w:val="0D5A6456"/>
    <w:rsid w:val="0DB5782C"/>
    <w:rsid w:val="0DBF68FD"/>
    <w:rsid w:val="0DCB34F3"/>
    <w:rsid w:val="0DD71E98"/>
    <w:rsid w:val="0DE3083D"/>
    <w:rsid w:val="0DE40111"/>
    <w:rsid w:val="0DF77E44"/>
    <w:rsid w:val="0E0B1B42"/>
    <w:rsid w:val="0E625C06"/>
    <w:rsid w:val="0E760B47"/>
    <w:rsid w:val="0E874A06"/>
    <w:rsid w:val="0E8D07A9"/>
    <w:rsid w:val="0EB36461"/>
    <w:rsid w:val="0ED87C76"/>
    <w:rsid w:val="0EE3C68E"/>
    <w:rsid w:val="0F3375A2"/>
    <w:rsid w:val="0F340C24"/>
    <w:rsid w:val="0F4E29E4"/>
    <w:rsid w:val="0F5D63CD"/>
    <w:rsid w:val="0F6E2388"/>
    <w:rsid w:val="0F763767"/>
    <w:rsid w:val="0F7E1158"/>
    <w:rsid w:val="0F886658"/>
    <w:rsid w:val="0F8A5EC4"/>
    <w:rsid w:val="0F9A13CF"/>
    <w:rsid w:val="0FACF497"/>
    <w:rsid w:val="0FBD2AAE"/>
    <w:rsid w:val="0FC91CB4"/>
    <w:rsid w:val="0FE93815"/>
    <w:rsid w:val="101055F2"/>
    <w:rsid w:val="103643F7"/>
    <w:rsid w:val="10401F77"/>
    <w:rsid w:val="108C6F6A"/>
    <w:rsid w:val="108E490C"/>
    <w:rsid w:val="10CB7366"/>
    <w:rsid w:val="10F02CAD"/>
    <w:rsid w:val="11105483"/>
    <w:rsid w:val="11210F08"/>
    <w:rsid w:val="113820DD"/>
    <w:rsid w:val="113E5D8A"/>
    <w:rsid w:val="115458DC"/>
    <w:rsid w:val="11A2456B"/>
    <w:rsid w:val="11CC15E8"/>
    <w:rsid w:val="121F089B"/>
    <w:rsid w:val="12665599"/>
    <w:rsid w:val="12687E9E"/>
    <w:rsid w:val="127F665A"/>
    <w:rsid w:val="12831010"/>
    <w:rsid w:val="12863E8D"/>
    <w:rsid w:val="12865C3B"/>
    <w:rsid w:val="12883761"/>
    <w:rsid w:val="129C545E"/>
    <w:rsid w:val="12BC165D"/>
    <w:rsid w:val="12F32A2B"/>
    <w:rsid w:val="13021765"/>
    <w:rsid w:val="132316DC"/>
    <w:rsid w:val="1351449B"/>
    <w:rsid w:val="135B0E75"/>
    <w:rsid w:val="135E55DA"/>
    <w:rsid w:val="13750189"/>
    <w:rsid w:val="138F2580"/>
    <w:rsid w:val="13E26EA1"/>
    <w:rsid w:val="13E9022F"/>
    <w:rsid w:val="141D612B"/>
    <w:rsid w:val="14302302"/>
    <w:rsid w:val="14465682"/>
    <w:rsid w:val="148A7C64"/>
    <w:rsid w:val="14956609"/>
    <w:rsid w:val="14C55A07"/>
    <w:rsid w:val="14EC447B"/>
    <w:rsid w:val="15003A82"/>
    <w:rsid w:val="151237B6"/>
    <w:rsid w:val="154716B1"/>
    <w:rsid w:val="154E5139"/>
    <w:rsid w:val="1571672E"/>
    <w:rsid w:val="15787ABD"/>
    <w:rsid w:val="15802E15"/>
    <w:rsid w:val="15AF7257"/>
    <w:rsid w:val="15B825AF"/>
    <w:rsid w:val="15E433A4"/>
    <w:rsid w:val="162163A6"/>
    <w:rsid w:val="16895CFA"/>
    <w:rsid w:val="16B55AB3"/>
    <w:rsid w:val="16EA49EA"/>
    <w:rsid w:val="17013AE2"/>
    <w:rsid w:val="170610F8"/>
    <w:rsid w:val="17194CA0"/>
    <w:rsid w:val="17215501"/>
    <w:rsid w:val="17D27206"/>
    <w:rsid w:val="17D3735B"/>
    <w:rsid w:val="17DF696C"/>
    <w:rsid w:val="17F83137"/>
    <w:rsid w:val="180C51F5"/>
    <w:rsid w:val="1811291B"/>
    <w:rsid w:val="18277578"/>
    <w:rsid w:val="18470786"/>
    <w:rsid w:val="184A07A7"/>
    <w:rsid w:val="18567E5D"/>
    <w:rsid w:val="186E2908"/>
    <w:rsid w:val="1875217F"/>
    <w:rsid w:val="187C78C4"/>
    <w:rsid w:val="18871757"/>
    <w:rsid w:val="18BE5C62"/>
    <w:rsid w:val="18E84F59"/>
    <w:rsid w:val="192166BD"/>
    <w:rsid w:val="194355A9"/>
    <w:rsid w:val="194F1402"/>
    <w:rsid w:val="19622F5E"/>
    <w:rsid w:val="19625EB7"/>
    <w:rsid w:val="197C38F4"/>
    <w:rsid w:val="1981715C"/>
    <w:rsid w:val="198C51F0"/>
    <w:rsid w:val="19A215AC"/>
    <w:rsid w:val="19A327C1"/>
    <w:rsid w:val="19B74EE4"/>
    <w:rsid w:val="19C07C84"/>
    <w:rsid w:val="19D73FF0"/>
    <w:rsid w:val="19DC47A2"/>
    <w:rsid w:val="19E678FC"/>
    <w:rsid w:val="1A0C4C78"/>
    <w:rsid w:val="1A304E0A"/>
    <w:rsid w:val="1A393593"/>
    <w:rsid w:val="1A620D3B"/>
    <w:rsid w:val="1A627D81"/>
    <w:rsid w:val="1A6518DB"/>
    <w:rsid w:val="1A7D499C"/>
    <w:rsid w:val="1A8F0970"/>
    <w:rsid w:val="1A9315F3"/>
    <w:rsid w:val="1ADA2FC8"/>
    <w:rsid w:val="1B3A75C2"/>
    <w:rsid w:val="1B5E1503"/>
    <w:rsid w:val="1B7FC29B"/>
    <w:rsid w:val="1BA809D0"/>
    <w:rsid w:val="1BB235FD"/>
    <w:rsid w:val="1BB63957"/>
    <w:rsid w:val="1BB67591"/>
    <w:rsid w:val="1BE0016A"/>
    <w:rsid w:val="1C0E2F29"/>
    <w:rsid w:val="1C107927"/>
    <w:rsid w:val="1C3A5A50"/>
    <w:rsid w:val="1C3C2C45"/>
    <w:rsid w:val="1C477EAC"/>
    <w:rsid w:val="1C8E0291"/>
    <w:rsid w:val="1CE1063D"/>
    <w:rsid w:val="1CF459BA"/>
    <w:rsid w:val="1CF739BD"/>
    <w:rsid w:val="1D063C00"/>
    <w:rsid w:val="1D287450"/>
    <w:rsid w:val="1D29073A"/>
    <w:rsid w:val="1D905BC0"/>
    <w:rsid w:val="1DAB47A7"/>
    <w:rsid w:val="1DCB1A4C"/>
    <w:rsid w:val="1DD43CFE"/>
    <w:rsid w:val="1DDB508D"/>
    <w:rsid w:val="1DF67FA2"/>
    <w:rsid w:val="1E087311"/>
    <w:rsid w:val="1EB63404"/>
    <w:rsid w:val="1EE76C0B"/>
    <w:rsid w:val="1F170ED4"/>
    <w:rsid w:val="1F1F544D"/>
    <w:rsid w:val="1F291E28"/>
    <w:rsid w:val="1F78690B"/>
    <w:rsid w:val="1F7A08D5"/>
    <w:rsid w:val="1FB603CA"/>
    <w:rsid w:val="1FB66677"/>
    <w:rsid w:val="1FC61D6D"/>
    <w:rsid w:val="1FDF7862"/>
    <w:rsid w:val="1FE126E5"/>
    <w:rsid w:val="1FEB2573"/>
    <w:rsid w:val="1FFFD157"/>
    <w:rsid w:val="200F101E"/>
    <w:rsid w:val="203C3DDD"/>
    <w:rsid w:val="204376E1"/>
    <w:rsid w:val="20994D8B"/>
    <w:rsid w:val="20A13AD8"/>
    <w:rsid w:val="20DF4F0A"/>
    <w:rsid w:val="21050673"/>
    <w:rsid w:val="21076199"/>
    <w:rsid w:val="210E39CB"/>
    <w:rsid w:val="21127D99"/>
    <w:rsid w:val="21162880"/>
    <w:rsid w:val="213827F6"/>
    <w:rsid w:val="214772A1"/>
    <w:rsid w:val="21521D41"/>
    <w:rsid w:val="21826561"/>
    <w:rsid w:val="218D48F0"/>
    <w:rsid w:val="21D02A2F"/>
    <w:rsid w:val="21EA189A"/>
    <w:rsid w:val="22162B37"/>
    <w:rsid w:val="221E19EC"/>
    <w:rsid w:val="224B6D79"/>
    <w:rsid w:val="224D22D1"/>
    <w:rsid w:val="225A5F9A"/>
    <w:rsid w:val="225C2514"/>
    <w:rsid w:val="22935557"/>
    <w:rsid w:val="22A55C69"/>
    <w:rsid w:val="22AC211B"/>
    <w:rsid w:val="22F00A83"/>
    <w:rsid w:val="231A0405"/>
    <w:rsid w:val="231F5A1C"/>
    <w:rsid w:val="232B63B6"/>
    <w:rsid w:val="232E5C5F"/>
    <w:rsid w:val="234353D1"/>
    <w:rsid w:val="2355143D"/>
    <w:rsid w:val="235B3089"/>
    <w:rsid w:val="23C929FA"/>
    <w:rsid w:val="23D83E1C"/>
    <w:rsid w:val="23ED7061"/>
    <w:rsid w:val="24225B94"/>
    <w:rsid w:val="24280900"/>
    <w:rsid w:val="243A0633"/>
    <w:rsid w:val="244B2840"/>
    <w:rsid w:val="245416F5"/>
    <w:rsid w:val="246F29D3"/>
    <w:rsid w:val="248C5333"/>
    <w:rsid w:val="249935AC"/>
    <w:rsid w:val="24CA1512"/>
    <w:rsid w:val="24EC7B7F"/>
    <w:rsid w:val="250C6474"/>
    <w:rsid w:val="251B66B7"/>
    <w:rsid w:val="254A2AF8"/>
    <w:rsid w:val="25665B84"/>
    <w:rsid w:val="259C77F7"/>
    <w:rsid w:val="25C04E81"/>
    <w:rsid w:val="25D36F91"/>
    <w:rsid w:val="25DE7E50"/>
    <w:rsid w:val="25DF76E4"/>
    <w:rsid w:val="25F45F1A"/>
    <w:rsid w:val="26091741"/>
    <w:rsid w:val="26303A96"/>
    <w:rsid w:val="26330DA5"/>
    <w:rsid w:val="26BE6858"/>
    <w:rsid w:val="26D7660D"/>
    <w:rsid w:val="26D86C4A"/>
    <w:rsid w:val="26E66850"/>
    <w:rsid w:val="26F64CE5"/>
    <w:rsid w:val="273B4DEE"/>
    <w:rsid w:val="27400344"/>
    <w:rsid w:val="277A413B"/>
    <w:rsid w:val="27A07B52"/>
    <w:rsid w:val="27B24862"/>
    <w:rsid w:val="27BA21B7"/>
    <w:rsid w:val="27CA4F73"/>
    <w:rsid w:val="27F751B9"/>
    <w:rsid w:val="282377EF"/>
    <w:rsid w:val="287E747C"/>
    <w:rsid w:val="289A30A9"/>
    <w:rsid w:val="28B704A4"/>
    <w:rsid w:val="28BC5ABB"/>
    <w:rsid w:val="28F134A2"/>
    <w:rsid w:val="292F2731"/>
    <w:rsid w:val="294F2DD3"/>
    <w:rsid w:val="29791BFE"/>
    <w:rsid w:val="29862E6C"/>
    <w:rsid w:val="2A1B4A63"/>
    <w:rsid w:val="2A3A4005"/>
    <w:rsid w:val="2A5561C7"/>
    <w:rsid w:val="2AA53BF5"/>
    <w:rsid w:val="2AAD36A8"/>
    <w:rsid w:val="2AC96F4D"/>
    <w:rsid w:val="2AFE314D"/>
    <w:rsid w:val="2B2F4C6A"/>
    <w:rsid w:val="2B481888"/>
    <w:rsid w:val="2B4F0729"/>
    <w:rsid w:val="2B6A79CB"/>
    <w:rsid w:val="2B85488A"/>
    <w:rsid w:val="2B900426"/>
    <w:rsid w:val="2B944ACD"/>
    <w:rsid w:val="2B980A61"/>
    <w:rsid w:val="2B9ABD5A"/>
    <w:rsid w:val="2BAD1D0A"/>
    <w:rsid w:val="2BE710A1"/>
    <w:rsid w:val="2BFAC50E"/>
    <w:rsid w:val="2C381D66"/>
    <w:rsid w:val="2C3F26E5"/>
    <w:rsid w:val="2C6017EA"/>
    <w:rsid w:val="2C661776"/>
    <w:rsid w:val="2C820DC9"/>
    <w:rsid w:val="2CBA651B"/>
    <w:rsid w:val="2CCB6C14"/>
    <w:rsid w:val="2CDC2BCF"/>
    <w:rsid w:val="2CF55A3F"/>
    <w:rsid w:val="2CFF241A"/>
    <w:rsid w:val="2CFFA917"/>
    <w:rsid w:val="2D0839C4"/>
    <w:rsid w:val="2D24388A"/>
    <w:rsid w:val="2D371BB4"/>
    <w:rsid w:val="2D387611"/>
    <w:rsid w:val="2D687FBF"/>
    <w:rsid w:val="2D713318"/>
    <w:rsid w:val="2D7DD424"/>
    <w:rsid w:val="2D917516"/>
    <w:rsid w:val="2DF61A6F"/>
    <w:rsid w:val="2DF950BB"/>
    <w:rsid w:val="2DFFEF4B"/>
    <w:rsid w:val="2E22281F"/>
    <w:rsid w:val="2E4C168F"/>
    <w:rsid w:val="2E6BD85B"/>
    <w:rsid w:val="2E782484"/>
    <w:rsid w:val="2E7A4053"/>
    <w:rsid w:val="2E86C62F"/>
    <w:rsid w:val="2E8828A0"/>
    <w:rsid w:val="2EC13E2B"/>
    <w:rsid w:val="2EC7290C"/>
    <w:rsid w:val="2EC92CDF"/>
    <w:rsid w:val="2F097580"/>
    <w:rsid w:val="2F2148C9"/>
    <w:rsid w:val="2F270DD8"/>
    <w:rsid w:val="2F33DDF6"/>
    <w:rsid w:val="2F5B907D"/>
    <w:rsid w:val="2F6C36A5"/>
    <w:rsid w:val="2F754157"/>
    <w:rsid w:val="2F7C65EB"/>
    <w:rsid w:val="2F7FEE9E"/>
    <w:rsid w:val="2F8337D6"/>
    <w:rsid w:val="2F9A3FB4"/>
    <w:rsid w:val="2FD725BE"/>
    <w:rsid w:val="2FE53B49"/>
    <w:rsid w:val="2FF41FDE"/>
    <w:rsid w:val="2FFFE65E"/>
    <w:rsid w:val="301A4E70"/>
    <w:rsid w:val="306727B0"/>
    <w:rsid w:val="30834DD9"/>
    <w:rsid w:val="30AA5023"/>
    <w:rsid w:val="30E42053"/>
    <w:rsid w:val="30F73B34"/>
    <w:rsid w:val="30FA49AB"/>
    <w:rsid w:val="30FA7AC8"/>
    <w:rsid w:val="311E3F52"/>
    <w:rsid w:val="314B20D2"/>
    <w:rsid w:val="316658B8"/>
    <w:rsid w:val="316A274A"/>
    <w:rsid w:val="31705BF2"/>
    <w:rsid w:val="31813D45"/>
    <w:rsid w:val="31865C9B"/>
    <w:rsid w:val="31905D36"/>
    <w:rsid w:val="31A94E06"/>
    <w:rsid w:val="31CF2D03"/>
    <w:rsid w:val="31E57E30"/>
    <w:rsid w:val="3200110E"/>
    <w:rsid w:val="32052280"/>
    <w:rsid w:val="322A67FD"/>
    <w:rsid w:val="32317D0A"/>
    <w:rsid w:val="32382656"/>
    <w:rsid w:val="323E76CC"/>
    <w:rsid w:val="32542B96"/>
    <w:rsid w:val="325A4C4F"/>
    <w:rsid w:val="32655415"/>
    <w:rsid w:val="32CE0CA2"/>
    <w:rsid w:val="32CE7A7E"/>
    <w:rsid w:val="330B1B18"/>
    <w:rsid w:val="330B38C7"/>
    <w:rsid w:val="332B5D17"/>
    <w:rsid w:val="334E7C57"/>
    <w:rsid w:val="33590AD6"/>
    <w:rsid w:val="336B6DD9"/>
    <w:rsid w:val="336D4581"/>
    <w:rsid w:val="336E3CD1"/>
    <w:rsid w:val="33784CD4"/>
    <w:rsid w:val="338A14B1"/>
    <w:rsid w:val="33B71CA0"/>
    <w:rsid w:val="33C543BD"/>
    <w:rsid w:val="33FE255E"/>
    <w:rsid w:val="344A041F"/>
    <w:rsid w:val="34542791"/>
    <w:rsid w:val="347463DD"/>
    <w:rsid w:val="347B2CCE"/>
    <w:rsid w:val="348576A9"/>
    <w:rsid w:val="34CE54F3"/>
    <w:rsid w:val="34D128EE"/>
    <w:rsid w:val="34D348B8"/>
    <w:rsid w:val="34D7AB10"/>
    <w:rsid w:val="34DFA98A"/>
    <w:rsid w:val="34E27BCD"/>
    <w:rsid w:val="34E84006"/>
    <w:rsid w:val="3502519D"/>
    <w:rsid w:val="352A5E79"/>
    <w:rsid w:val="352B64A2"/>
    <w:rsid w:val="35374E47"/>
    <w:rsid w:val="35690D78"/>
    <w:rsid w:val="3592207D"/>
    <w:rsid w:val="359E6D48"/>
    <w:rsid w:val="35BA7826"/>
    <w:rsid w:val="35CB4C4D"/>
    <w:rsid w:val="35E0728C"/>
    <w:rsid w:val="35EE17C2"/>
    <w:rsid w:val="35EF127D"/>
    <w:rsid w:val="36034D29"/>
    <w:rsid w:val="360475D8"/>
    <w:rsid w:val="361C403D"/>
    <w:rsid w:val="362E6575"/>
    <w:rsid w:val="363650FE"/>
    <w:rsid w:val="364315C9"/>
    <w:rsid w:val="3650579C"/>
    <w:rsid w:val="36581519"/>
    <w:rsid w:val="36612E47"/>
    <w:rsid w:val="36624145"/>
    <w:rsid w:val="36714388"/>
    <w:rsid w:val="3675A9F0"/>
    <w:rsid w:val="368F2A60"/>
    <w:rsid w:val="368F480F"/>
    <w:rsid w:val="369E6933"/>
    <w:rsid w:val="36C24BE4"/>
    <w:rsid w:val="36E6185C"/>
    <w:rsid w:val="36E645B0"/>
    <w:rsid w:val="36F570EA"/>
    <w:rsid w:val="36FA437E"/>
    <w:rsid w:val="37014E77"/>
    <w:rsid w:val="372B2789"/>
    <w:rsid w:val="376D0CEF"/>
    <w:rsid w:val="37834C70"/>
    <w:rsid w:val="37AD8B70"/>
    <w:rsid w:val="37AF035D"/>
    <w:rsid w:val="37AF6778"/>
    <w:rsid w:val="37BF1123"/>
    <w:rsid w:val="37D52CC2"/>
    <w:rsid w:val="37D90437"/>
    <w:rsid w:val="37EF1A09"/>
    <w:rsid w:val="37F4568F"/>
    <w:rsid w:val="37F4DD0F"/>
    <w:rsid w:val="37F708BD"/>
    <w:rsid w:val="37FB1221"/>
    <w:rsid w:val="380D00E1"/>
    <w:rsid w:val="380F3E59"/>
    <w:rsid w:val="384F4255"/>
    <w:rsid w:val="38736649"/>
    <w:rsid w:val="38A27C32"/>
    <w:rsid w:val="38A50319"/>
    <w:rsid w:val="38BB1451"/>
    <w:rsid w:val="38E928FC"/>
    <w:rsid w:val="39186D3D"/>
    <w:rsid w:val="39643D30"/>
    <w:rsid w:val="3974746B"/>
    <w:rsid w:val="39773A5A"/>
    <w:rsid w:val="399F745E"/>
    <w:rsid w:val="39A9208B"/>
    <w:rsid w:val="39CE7FA5"/>
    <w:rsid w:val="3A10210A"/>
    <w:rsid w:val="3A465B2C"/>
    <w:rsid w:val="3A52002D"/>
    <w:rsid w:val="3A861853"/>
    <w:rsid w:val="3AA06FEA"/>
    <w:rsid w:val="3AAD36A6"/>
    <w:rsid w:val="3ACC7DDF"/>
    <w:rsid w:val="3AD26D10"/>
    <w:rsid w:val="3ADB7F66"/>
    <w:rsid w:val="3AEF3ACE"/>
    <w:rsid w:val="3B0532F1"/>
    <w:rsid w:val="3B0D21A6"/>
    <w:rsid w:val="3B3E2994"/>
    <w:rsid w:val="3B563B4D"/>
    <w:rsid w:val="3B6E70E8"/>
    <w:rsid w:val="3B6F37B5"/>
    <w:rsid w:val="3B8701AA"/>
    <w:rsid w:val="3B8E32E7"/>
    <w:rsid w:val="3BAA5C47"/>
    <w:rsid w:val="3BAB22CF"/>
    <w:rsid w:val="3BB865B6"/>
    <w:rsid w:val="3BC9431F"/>
    <w:rsid w:val="3BCB62E9"/>
    <w:rsid w:val="3BCF61E3"/>
    <w:rsid w:val="3BCF631D"/>
    <w:rsid w:val="3BD7EE8C"/>
    <w:rsid w:val="3BD80A06"/>
    <w:rsid w:val="3BE13D5E"/>
    <w:rsid w:val="3BE61E2C"/>
    <w:rsid w:val="3BF93512"/>
    <w:rsid w:val="3BFC578E"/>
    <w:rsid w:val="3BFF4A93"/>
    <w:rsid w:val="3BFF84B2"/>
    <w:rsid w:val="3C2F7CBD"/>
    <w:rsid w:val="3C5E715D"/>
    <w:rsid w:val="3C601B43"/>
    <w:rsid w:val="3C677367"/>
    <w:rsid w:val="3C6A57EA"/>
    <w:rsid w:val="3C8F63A6"/>
    <w:rsid w:val="3CB80EBB"/>
    <w:rsid w:val="3CBF80A9"/>
    <w:rsid w:val="3CC656EB"/>
    <w:rsid w:val="3CCA21E8"/>
    <w:rsid w:val="3CEA09F1"/>
    <w:rsid w:val="3CED0588"/>
    <w:rsid w:val="3CFBDDF0"/>
    <w:rsid w:val="3D040192"/>
    <w:rsid w:val="3D1F334F"/>
    <w:rsid w:val="3D2C2B7F"/>
    <w:rsid w:val="3D2D411A"/>
    <w:rsid w:val="3D546277"/>
    <w:rsid w:val="3D65451B"/>
    <w:rsid w:val="3D672041"/>
    <w:rsid w:val="3D714C6E"/>
    <w:rsid w:val="3D7C3183"/>
    <w:rsid w:val="3D7D2EC3"/>
    <w:rsid w:val="3D82560E"/>
    <w:rsid w:val="3D976D74"/>
    <w:rsid w:val="3D9D4678"/>
    <w:rsid w:val="3DA07301"/>
    <w:rsid w:val="3DBC20CC"/>
    <w:rsid w:val="3DE713D4"/>
    <w:rsid w:val="3E2057E8"/>
    <w:rsid w:val="3E287A22"/>
    <w:rsid w:val="3E3B05ED"/>
    <w:rsid w:val="3E3D429E"/>
    <w:rsid w:val="3E491747"/>
    <w:rsid w:val="3E530817"/>
    <w:rsid w:val="3EBE3EE3"/>
    <w:rsid w:val="3EEA4650"/>
    <w:rsid w:val="3EF97E1F"/>
    <w:rsid w:val="3F6251B6"/>
    <w:rsid w:val="3F6A5E19"/>
    <w:rsid w:val="3F7B897E"/>
    <w:rsid w:val="3FAE0DE9"/>
    <w:rsid w:val="3FBA5A5C"/>
    <w:rsid w:val="3FBB6674"/>
    <w:rsid w:val="3FBC7AE2"/>
    <w:rsid w:val="3FC159A6"/>
    <w:rsid w:val="3FC45529"/>
    <w:rsid w:val="3FCD7257"/>
    <w:rsid w:val="3FCFB285"/>
    <w:rsid w:val="3FD6E448"/>
    <w:rsid w:val="3FFB5406"/>
    <w:rsid w:val="3FFFDDBB"/>
    <w:rsid w:val="40172D36"/>
    <w:rsid w:val="402C6CE6"/>
    <w:rsid w:val="40496BCB"/>
    <w:rsid w:val="40544035"/>
    <w:rsid w:val="406129CC"/>
    <w:rsid w:val="40662A84"/>
    <w:rsid w:val="4070745F"/>
    <w:rsid w:val="408D15DD"/>
    <w:rsid w:val="40AE7F87"/>
    <w:rsid w:val="40BD7C42"/>
    <w:rsid w:val="40BE641C"/>
    <w:rsid w:val="40F24318"/>
    <w:rsid w:val="412A5860"/>
    <w:rsid w:val="415F13B8"/>
    <w:rsid w:val="4160262D"/>
    <w:rsid w:val="416A6C53"/>
    <w:rsid w:val="419B49AF"/>
    <w:rsid w:val="41CF4673"/>
    <w:rsid w:val="41FA7928"/>
    <w:rsid w:val="42096F4A"/>
    <w:rsid w:val="420C765B"/>
    <w:rsid w:val="42204EB5"/>
    <w:rsid w:val="42404D69"/>
    <w:rsid w:val="42426BD9"/>
    <w:rsid w:val="428A3BA8"/>
    <w:rsid w:val="42980EEF"/>
    <w:rsid w:val="42A74EAA"/>
    <w:rsid w:val="42AE24C0"/>
    <w:rsid w:val="42B87898"/>
    <w:rsid w:val="42FE0D52"/>
    <w:rsid w:val="43062A32"/>
    <w:rsid w:val="43193DDE"/>
    <w:rsid w:val="431B5DA8"/>
    <w:rsid w:val="435314FB"/>
    <w:rsid w:val="43545656"/>
    <w:rsid w:val="437B23A2"/>
    <w:rsid w:val="437C436D"/>
    <w:rsid w:val="439D67BD"/>
    <w:rsid w:val="43AA712C"/>
    <w:rsid w:val="43C37AAF"/>
    <w:rsid w:val="43CB4BD1"/>
    <w:rsid w:val="43D67F21"/>
    <w:rsid w:val="43E450C9"/>
    <w:rsid w:val="43F31FE2"/>
    <w:rsid w:val="43F4100E"/>
    <w:rsid w:val="445826E4"/>
    <w:rsid w:val="445B51E7"/>
    <w:rsid w:val="44640439"/>
    <w:rsid w:val="446948F1"/>
    <w:rsid w:val="4493196E"/>
    <w:rsid w:val="44A771C7"/>
    <w:rsid w:val="44B85878"/>
    <w:rsid w:val="44B97745"/>
    <w:rsid w:val="44C97F64"/>
    <w:rsid w:val="44D3620E"/>
    <w:rsid w:val="44E328F5"/>
    <w:rsid w:val="44EE4919"/>
    <w:rsid w:val="45101210"/>
    <w:rsid w:val="4534040B"/>
    <w:rsid w:val="45401AF6"/>
    <w:rsid w:val="45572B6C"/>
    <w:rsid w:val="45596713"/>
    <w:rsid w:val="455B320C"/>
    <w:rsid w:val="455C4456"/>
    <w:rsid w:val="45832E0D"/>
    <w:rsid w:val="45C75D73"/>
    <w:rsid w:val="45EC57D9"/>
    <w:rsid w:val="45F05560"/>
    <w:rsid w:val="45FFDF52"/>
    <w:rsid w:val="46244F73"/>
    <w:rsid w:val="464A5A10"/>
    <w:rsid w:val="464C44CA"/>
    <w:rsid w:val="46633A7A"/>
    <w:rsid w:val="46916381"/>
    <w:rsid w:val="46C16C66"/>
    <w:rsid w:val="46F96400"/>
    <w:rsid w:val="470A2591"/>
    <w:rsid w:val="472471F5"/>
    <w:rsid w:val="475C4800"/>
    <w:rsid w:val="475F7720"/>
    <w:rsid w:val="476A2E5A"/>
    <w:rsid w:val="478618F4"/>
    <w:rsid w:val="47B14D93"/>
    <w:rsid w:val="47E04ECA"/>
    <w:rsid w:val="48455675"/>
    <w:rsid w:val="48550218"/>
    <w:rsid w:val="485D5370"/>
    <w:rsid w:val="4880045B"/>
    <w:rsid w:val="48857898"/>
    <w:rsid w:val="489B0094"/>
    <w:rsid w:val="48A15F32"/>
    <w:rsid w:val="48A64365"/>
    <w:rsid w:val="48C9665E"/>
    <w:rsid w:val="48FA1FBB"/>
    <w:rsid w:val="491E4498"/>
    <w:rsid w:val="495F2766"/>
    <w:rsid w:val="496B4C67"/>
    <w:rsid w:val="49742C4D"/>
    <w:rsid w:val="499F0DB5"/>
    <w:rsid w:val="49CA6C65"/>
    <w:rsid w:val="49E31673"/>
    <w:rsid w:val="4A0A3160"/>
    <w:rsid w:val="4A190B67"/>
    <w:rsid w:val="4A225C6E"/>
    <w:rsid w:val="4A451425"/>
    <w:rsid w:val="4A455FF0"/>
    <w:rsid w:val="4A77022A"/>
    <w:rsid w:val="4A785F3F"/>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0258E"/>
    <w:rsid w:val="4BFD2018"/>
    <w:rsid w:val="4BFFED2C"/>
    <w:rsid w:val="4C0F52AD"/>
    <w:rsid w:val="4C3B0E2F"/>
    <w:rsid w:val="4C3E20A3"/>
    <w:rsid w:val="4C3E6663"/>
    <w:rsid w:val="4C4268AA"/>
    <w:rsid w:val="4C66624A"/>
    <w:rsid w:val="4C7402D7"/>
    <w:rsid w:val="4C8C3872"/>
    <w:rsid w:val="4CA010CC"/>
    <w:rsid w:val="4CA02E7A"/>
    <w:rsid w:val="4CA50490"/>
    <w:rsid w:val="4CAB0D7C"/>
    <w:rsid w:val="4CC640D1"/>
    <w:rsid w:val="4D0038F1"/>
    <w:rsid w:val="4D040842"/>
    <w:rsid w:val="4D151ABA"/>
    <w:rsid w:val="4D3D27D6"/>
    <w:rsid w:val="4D40554F"/>
    <w:rsid w:val="4D445EFB"/>
    <w:rsid w:val="4DB124A4"/>
    <w:rsid w:val="4DC4528E"/>
    <w:rsid w:val="4DEC55FA"/>
    <w:rsid w:val="4DFF7706"/>
    <w:rsid w:val="4E3C4E24"/>
    <w:rsid w:val="4E4F6905"/>
    <w:rsid w:val="4E5C1022"/>
    <w:rsid w:val="4E764152"/>
    <w:rsid w:val="4E8B10C2"/>
    <w:rsid w:val="4EDB63EB"/>
    <w:rsid w:val="4EE47996"/>
    <w:rsid w:val="4F0001A6"/>
    <w:rsid w:val="4F0C73B1"/>
    <w:rsid w:val="4F22226C"/>
    <w:rsid w:val="4F4F0B87"/>
    <w:rsid w:val="4F667E20"/>
    <w:rsid w:val="4F7A01A3"/>
    <w:rsid w:val="4F824AB9"/>
    <w:rsid w:val="4F876573"/>
    <w:rsid w:val="4FA113E3"/>
    <w:rsid w:val="4FB73624"/>
    <w:rsid w:val="4FDC066D"/>
    <w:rsid w:val="4FF35FAD"/>
    <w:rsid w:val="50016325"/>
    <w:rsid w:val="500E27F0"/>
    <w:rsid w:val="501F49FD"/>
    <w:rsid w:val="502618E8"/>
    <w:rsid w:val="503C1161"/>
    <w:rsid w:val="503D51EA"/>
    <w:rsid w:val="508A00C9"/>
    <w:rsid w:val="509176A9"/>
    <w:rsid w:val="509800C2"/>
    <w:rsid w:val="50AA42C7"/>
    <w:rsid w:val="50C555A5"/>
    <w:rsid w:val="50CC248F"/>
    <w:rsid w:val="50CE51D3"/>
    <w:rsid w:val="51175D5E"/>
    <w:rsid w:val="51281690"/>
    <w:rsid w:val="51360251"/>
    <w:rsid w:val="515A150F"/>
    <w:rsid w:val="51654692"/>
    <w:rsid w:val="517D496F"/>
    <w:rsid w:val="51A61359"/>
    <w:rsid w:val="51E27A91"/>
    <w:rsid w:val="51EF7A34"/>
    <w:rsid w:val="521A547C"/>
    <w:rsid w:val="52326C6A"/>
    <w:rsid w:val="523C1920"/>
    <w:rsid w:val="5245699D"/>
    <w:rsid w:val="527752E0"/>
    <w:rsid w:val="52A336C4"/>
    <w:rsid w:val="52AB2578"/>
    <w:rsid w:val="52B73C51"/>
    <w:rsid w:val="52F6541C"/>
    <w:rsid w:val="52F757BE"/>
    <w:rsid w:val="530F0D59"/>
    <w:rsid w:val="532A7941"/>
    <w:rsid w:val="533C54BD"/>
    <w:rsid w:val="53536E98"/>
    <w:rsid w:val="537806AC"/>
    <w:rsid w:val="53795D12"/>
    <w:rsid w:val="537B1F4B"/>
    <w:rsid w:val="537F5871"/>
    <w:rsid w:val="539179C0"/>
    <w:rsid w:val="53A476F3"/>
    <w:rsid w:val="53AF7E46"/>
    <w:rsid w:val="53BF540F"/>
    <w:rsid w:val="53D770A4"/>
    <w:rsid w:val="53E43F94"/>
    <w:rsid w:val="53FC6338"/>
    <w:rsid w:val="540006A2"/>
    <w:rsid w:val="54161C73"/>
    <w:rsid w:val="5426499F"/>
    <w:rsid w:val="543A3BB4"/>
    <w:rsid w:val="543D22A5"/>
    <w:rsid w:val="54464F27"/>
    <w:rsid w:val="54792C37"/>
    <w:rsid w:val="54F40207"/>
    <w:rsid w:val="54FA3343"/>
    <w:rsid w:val="550630A1"/>
    <w:rsid w:val="55142657"/>
    <w:rsid w:val="5522634E"/>
    <w:rsid w:val="552F56E3"/>
    <w:rsid w:val="5539030F"/>
    <w:rsid w:val="556A671B"/>
    <w:rsid w:val="55791323"/>
    <w:rsid w:val="55796678"/>
    <w:rsid w:val="559E1A95"/>
    <w:rsid w:val="55A05D34"/>
    <w:rsid w:val="55A21A11"/>
    <w:rsid w:val="55A25C05"/>
    <w:rsid w:val="55AC5EBF"/>
    <w:rsid w:val="55BF2F94"/>
    <w:rsid w:val="55C723EE"/>
    <w:rsid w:val="55CC1183"/>
    <w:rsid w:val="55D24DC6"/>
    <w:rsid w:val="55EB785C"/>
    <w:rsid w:val="56010E2D"/>
    <w:rsid w:val="56093C79"/>
    <w:rsid w:val="563FC826"/>
    <w:rsid w:val="5647080A"/>
    <w:rsid w:val="56535401"/>
    <w:rsid w:val="56575FFF"/>
    <w:rsid w:val="56791205"/>
    <w:rsid w:val="56B22127"/>
    <w:rsid w:val="56B9273F"/>
    <w:rsid w:val="56E90786"/>
    <w:rsid w:val="56F7CFBA"/>
    <w:rsid w:val="56FB94B0"/>
    <w:rsid w:val="572834F8"/>
    <w:rsid w:val="573F603A"/>
    <w:rsid w:val="57633422"/>
    <w:rsid w:val="57672B39"/>
    <w:rsid w:val="5795660E"/>
    <w:rsid w:val="57B36157"/>
    <w:rsid w:val="57D8796C"/>
    <w:rsid w:val="57EBABEC"/>
    <w:rsid w:val="57F41C23"/>
    <w:rsid w:val="57F86E84"/>
    <w:rsid w:val="57FF1A1D"/>
    <w:rsid w:val="583077A8"/>
    <w:rsid w:val="583354EA"/>
    <w:rsid w:val="586438F5"/>
    <w:rsid w:val="5875165E"/>
    <w:rsid w:val="58A91308"/>
    <w:rsid w:val="58AA5D67"/>
    <w:rsid w:val="58D8399B"/>
    <w:rsid w:val="58EB64E3"/>
    <w:rsid w:val="59097FF9"/>
    <w:rsid w:val="59101387"/>
    <w:rsid w:val="59232E69"/>
    <w:rsid w:val="594DC2E4"/>
    <w:rsid w:val="59550094"/>
    <w:rsid w:val="597C07CB"/>
    <w:rsid w:val="59834466"/>
    <w:rsid w:val="59906AA6"/>
    <w:rsid w:val="59B241EC"/>
    <w:rsid w:val="59DB53C2"/>
    <w:rsid w:val="59E95FFF"/>
    <w:rsid w:val="59F1740B"/>
    <w:rsid w:val="59F77396"/>
    <w:rsid w:val="5A2450EA"/>
    <w:rsid w:val="5A4412E8"/>
    <w:rsid w:val="5A5C70CB"/>
    <w:rsid w:val="5A76346C"/>
    <w:rsid w:val="5A790AC2"/>
    <w:rsid w:val="5AD14B46"/>
    <w:rsid w:val="5AE14D89"/>
    <w:rsid w:val="5AF26CD7"/>
    <w:rsid w:val="5B141289"/>
    <w:rsid w:val="5B156068"/>
    <w:rsid w:val="5B7867D7"/>
    <w:rsid w:val="5B857E0A"/>
    <w:rsid w:val="5BAD6AF9"/>
    <w:rsid w:val="5BB92529"/>
    <w:rsid w:val="5BBE59A3"/>
    <w:rsid w:val="5BDE9C05"/>
    <w:rsid w:val="5BE34B31"/>
    <w:rsid w:val="5BE71280"/>
    <w:rsid w:val="5BFF1D29"/>
    <w:rsid w:val="5C002B30"/>
    <w:rsid w:val="5C0351D3"/>
    <w:rsid w:val="5C205320"/>
    <w:rsid w:val="5C495DD3"/>
    <w:rsid w:val="5C9522CF"/>
    <w:rsid w:val="5C966047"/>
    <w:rsid w:val="5CAD55F3"/>
    <w:rsid w:val="5CBF0FAA"/>
    <w:rsid w:val="5CC8569C"/>
    <w:rsid w:val="5D156F6C"/>
    <w:rsid w:val="5D3F4CCE"/>
    <w:rsid w:val="5D473EF1"/>
    <w:rsid w:val="5D665A1A"/>
    <w:rsid w:val="5D6F7339"/>
    <w:rsid w:val="5D8F31C2"/>
    <w:rsid w:val="5D940E92"/>
    <w:rsid w:val="5D972A90"/>
    <w:rsid w:val="5D981DF6"/>
    <w:rsid w:val="5D9C58DF"/>
    <w:rsid w:val="5DDB6408"/>
    <w:rsid w:val="5DF45030"/>
    <w:rsid w:val="5DFC012C"/>
    <w:rsid w:val="5E6D3F58"/>
    <w:rsid w:val="5EAC56AE"/>
    <w:rsid w:val="5EB92F0B"/>
    <w:rsid w:val="5EBB1F22"/>
    <w:rsid w:val="5ECA45B2"/>
    <w:rsid w:val="5ED9086F"/>
    <w:rsid w:val="5EFDAED0"/>
    <w:rsid w:val="5EFFB91E"/>
    <w:rsid w:val="5F0279C4"/>
    <w:rsid w:val="5F1871E8"/>
    <w:rsid w:val="5F426012"/>
    <w:rsid w:val="5F473629"/>
    <w:rsid w:val="5F5B5F88"/>
    <w:rsid w:val="5F6661A5"/>
    <w:rsid w:val="5F6A2F80"/>
    <w:rsid w:val="5F9F2E76"/>
    <w:rsid w:val="5FA665A1"/>
    <w:rsid w:val="5FC1162D"/>
    <w:rsid w:val="5FE71FCA"/>
    <w:rsid w:val="5FEA46E0"/>
    <w:rsid w:val="5FEB896B"/>
    <w:rsid w:val="5FED981F"/>
    <w:rsid w:val="5FEFB351"/>
    <w:rsid w:val="5FF72D85"/>
    <w:rsid w:val="5FFF96FA"/>
    <w:rsid w:val="6011625E"/>
    <w:rsid w:val="602E0E6B"/>
    <w:rsid w:val="603911C4"/>
    <w:rsid w:val="60673F83"/>
    <w:rsid w:val="60861C46"/>
    <w:rsid w:val="60885CA7"/>
    <w:rsid w:val="609A7B49"/>
    <w:rsid w:val="60A056E7"/>
    <w:rsid w:val="60B14DC5"/>
    <w:rsid w:val="60C211B9"/>
    <w:rsid w:val="60DB227B"/>
    <w:rsid w:val="60EE6452"/>
    <w:rsid w:val="610405E7"/>
    <w:rsid w:val="610C7594"/>
    <w:rsid w:val="612D1AEF"/>
    <w:rsid w:val="61526517"/>
    <w:rsid w:val="61654709"/>
    <w:rsid w:val="61CD5C05"/>
    <w:rsid w:val="61F950AE"/>
    <w:rsid w:val="61FA2BD4"/>
    <w:rsid w:val="62035F2D"/>
    <w:rsid w:val="620F48D2"/>
    <w:rsid w:val="621C2B4B"/>
    <w:rsid w:val="6229058D"/>
    <w:rsid w:val="626A7D5A"/>
    <w:rsid w:val="627961EF"/>
    <w:rsid w:val="62A52B40"/>
    <w:rsid w:val="62BE3C02"/>
    <w:rsid w:val="62CD1B9F"/>
    <w:rsid w:val="62E96ED1"/>
    <w:rsid w:val="6300421A"/>
    <w:rsid w:val="63041F5D"/>
    <w:rsid w:val="630C2BBF"/>
    <w:rsid w:val="63500CFE"/>
    <w:rsid w:val="63596D0F"/>
    <w:rsid w:val="63696C41"/>
    <w:rsid w:val="6379138E"/>
    <w:rsid w:val="637D5A79"/>
    <w:rsid w:val="63847834"/>
    <w:rsid w:val="63A94710"/>
    <w:rsid w:val="63D23E09"/>
    <w:rsid w:val="63D336DD"/>
    <w:rsid w:val="64024326"/>
    <w:rsid w:val="64235C8D"/>
    <w:rsid w:val="64267CB1"/>
    <w:rsid w:val="64281399"/>
    <w:rsid w:val="64440F4B"/>
    <w:rsid w:val="64715298"/>
    <w:rsid w:val="648D5F82"/>
    <w:rsid w:val="64947B60"/>
    <w:rsid w:val="64970BAF"/>
    <w:rsid w:val="649966D5"/>
    <w:rsid w:val="64AD443E"/>
    <w:rsid w:val="64AF7CA6"/>
    <w:rsid w:val="64C179D9"/>
    <w:rsid w:val="64E831B8"/>
    <w:rsid w:val="64EA0F76"/>
    <w:rsid w:val="64EF2799"/>
    <w:rsid w:val="64FD58E3"/>
    <w:rsid w:val="650F6997"/>
    <w:rsid w:val="65143FAD"/>
    <w:rsid w:val="65536F9A"/>
    <w:rsid w:val="65574DC9"/>
    <w:rsid w:val="65660CAD"/>
    <w:rsid w:val="65BA088F"/>
    <w:rsid w:val="65CB0B10"/>
    <w:rsid w:val="66394172"/>
    <w:rsid w:val="663B4488"/>
    <w:rsid w:val="66876CE5"/>
    <w:rsid w:val="669C425A"/>
    <w:rsid w:val="66AA6977"/>
    <w:rsid w:val="66AC7493"/>
    <w:rsid w:val="66BB8EFE"/>
    <w:rsid w:val="66C537B1"/>
    <w:rsid w:val="66E7298E"/>
    <w:rsid w:val="66EC51E2"/>
    <w:rsid w:val="6760797E"/>
    <w:rsid w:val="679574F1"/>
    <w:rsid w:val="679C6C08"/>
    <w:rsid w:val="67B7C16A"/>
    <w:rsid w:val="67BF6452"/>
    <w:rsid w:val="67E501F3"/>
    <w:rsid w:val="67EFDF78"/>
    <w:rsid w:val="67FD467E"/>
    <w:rsid w:val="683C7AA3"/>
    <w:rsid w:val="68684D3C"/>
    <w:rsid w:val="689F6284"/>
    <w:rsid w:val="68A5389A"/>
    <w:rsid w:val="68AC51A4"/>
    <w:rsid w:val="68B009A8"/>
    <w:rsid w:val="68B818CF"/>
    <w:rsid w:val="690031C6"/>
    <w:rsid w:val="69127D3A"/>
    <w:rsid w:val="69196036"/>
    <w:rsid w:val="693E3C75"/>
    <w:rsid w:val="694B1853"/>
    <w:rsid w:val="699456BD"/>
    <w:rsid w:val="69E403F2"/>
    <w:rsid w:val="69E77EE2"/>
    <w:rsid w:val="69F968D1"/>
    <w:rsid w:val="69FA55C5"/>
    <w:rsid w:val="6A2D5C38"/>
    <w:rsid w:val="6A49294B"/>
    <w:rsid w:val="6A4EAC09"/>
    <w:rsid w:val="6A85A0F7"/>
    <w:rsid w:val="6A8E035E"/>
    <w:rsid w:val="6A93762C"/>
    <w:rsid w:val="6A996F13"/>
    <w:rsid w:val="6A9B2760"/>
    <w:rsid w:val="6AAE0DC1"/>
    <w:rsid w:val="6AC32999"/>
    <w:rsid w:val="6ACD402F"/>
    <w:rsid w:val="6ACF28A3"/>
    <w:rsid w:val="6AD06BC8"/>
    <w:rsid w:val="6AD9404A"/>
    <w:rsid w:val="6B061897"/>
    <w:rsid w:val="6B0845B4"/>
    <w:rsid w:val="6B093599"/>
    <w:rsid w:val="6B340F05"/>
    <w:rsid w:val="6B34308E"/>
    <w:rsid w:val="6B422F80"/>
    <w:rsid w:val="6B5370A8"/>
    <w:rsid w:val="6B6E3CD1"/>
    <w:rsid w:val="6B741C4A"/>
    <w:rsid w:val="6B96396E"/>
    <w:rsid w:val="6BE20961"/>
    <w:rsid w:val="6BF56334"/>
    <w:rsid w:val="6BF780F9"/>
    <w:rsid w:val="6C011206"/>
    <w:rsid w:val="6C1121B0"/>
    <w:rsid w:val="6C2B6B55"/>
    <w:rsid w:val="6C410377"/>
    <w:rsid w:val="6C4130E2"/>
    <w:rsid w:val="6C543372"/>
    <w:rsid w:val="6C580C23"/>
    <w:rsid w:val="6C5E0930"/>
    <w:rsid w:val="6C6024F6"/>
    <w:rsid w:val="6C6C4759"/>
    <w:rsid w:val="6C910893"/>
    <w:rsid w:val="6CA16A6E"/>
    <w:rsid w:val="6CCF49CF"/>
    <w:rsid w:val="6CD3474E"/>
    <w:rsid w:val="6D033285"/>
    <w:rsid w:val="6D0B038C"/>
    <w:rsid w:val="6D4F2026"/>
    <w:rsid w:val="6D6313BE"/>
    <w:rsid w:val="6D8D0F35"/>
    <w:rsid w:val="6D934609"/>
    <w:rsid w:val="6DA71E62"/>
    <w:rsid w:val="6DBD3434"/>
    <w:rsid w:val="6DD644F6"/>
    <w:rsid w:val="6DE309C1"/>
    <w:rsid w:val="6DEFAE74"/>
    <w:rsid w:val="6DFF0E55"/>
    <w:rsid w:val="6E011D6E"/>
    <w:rsid w:val="6E0252EB"/>
    <w:rsid w:val="6E177A55"/>
    <w:rsid w:val="6E250FD9"/>
    <w:rsid w:val="6E274D51"/>
    <w:rsid w:val="6E2C680B"/>
    <w:rsid w:val="6E421B8B"/>
    <w:rsid w:val="6E8201DA"/>
    <w:rsid w:val="6E970129"/>
    <w:rsid w:val="6EB739C5"/>
    <w:rsid w:val="6EC5514E"/>
    <w:rsid w:val="6ECC499B"/>
    <w:rsid w:val="6ECE1671"/>
    <w:rsid w:val="6EF4CC5C"/>
    <w:rsid w:val="6EF737B9"/>
    <w:rsid w:val="6EFB40C1"/>
    <w:rsid w:val="6EFF25E9"/>
    <w:rsid w:val="6EFF6C7D"/>
    <w:rsid w:val="6F102CE7"/>
    <w:rsid w:val="6F2B0871"/>
    <w:rsid w:val="6F304979"/>
    <w:rsid w:val="6F347726"/>
    <w:rsid w:val="6F4357E6"/>
    <w:rsid w:val="6F541B76"/>
    <w:rsid w:val="6F5C6C7D"/>
    <w:rsid w:val="6F5FC586"/>
    <w:rsid w:val="6F743FC6"/>
    <w:rsid w:val="6F926B42"/>
    <w:rsid w:val="6FBB7E47"/>
    <w:rsid w:val="6FBD7AA0"/>
    <w:rsid w:val="6FC54822"/>
    <w:rsid w:val="6FCF1365"/>
    <w:rsid w:val="6FE5285F"/>
    <w:rsid w:val="6FE9C966"/>
    <w:rsid w:val="6FEE0822"/>
    <w:rsid w:val="6FF23581"/>
    <w:rsid w:val="6FF57845"/>
    <w:rsid w:val="6FFE776F"/>
    <w:rsid w:val="6FFFDA32"/>
    <w:rsid w:val="7007465D"/>
    <w:rsid w:val="70096E04"/>
    <w:rsid w:val="706F478E"/>
    <w:rsid w:val="70763D6E"/>
    <w:rsid w:val="708939C4"/>
    <w:rsid w:val="70967F6C"/>
    <w:rsid w:val="709C1A26"/>
    <w:rsid w:val="70AE175A"/>
    <w:rsid w:val="70CC1BE0"/>
    <w:rsid w:val="70FF71F1"/>
    <w:rsid w:val="710E21F8"/>
    <w:rsid w:val="712437CA"/>
    <w:rsid w:val="713F57D9"/>
    <w:rsid w:val="715344E2"/>
    <w:rsid w:val="71724535"/>
    <w:rsid w:val="717C48A6"/>
    <w:rsid w:val="717E7BE8"/>
    <w:rsid w:val="719D26B8"/>
    <w:rsid w:val="71A46D0F"/>
    <w:rsid w:val="71AA6E0C"/>
    <w:rsid w:val="71F65166"/>
    <w:rsid w:val="71FB5BF8"/>
    <w:rsid w:val="7255060F"/>
    <w:rsid w:val="729F162E"/>
    <w:rsid w:val="72AF5315"/>
    <w:rsid w:val="72C54B39"/>
    <w:rsid w:val="72CC4119"/>
    <w:rsid w:val="72EC5D52"/>
    <w:rsid w:val="7306587D"/>
    <w:rsid w:val="7333D1F5"/>
    <w:rsid w:val="735BAA51"/>
    <w:rsid w:val="735D4331"/>
    <w:rsid w:val="73651791"/>
    <w:rsid w:val="73A155A6"/>
    <w:rsid w:val="73CD639B"/>
    <w:rsid w:val="73E2E362"/>
    <w:rsid w:val="73E536E4"/>
    <w:rsid w:val="73E930B4"/>
    <w:rsid w:val="73ED4347"/>
    <w:rsid w:val="73FE6554"/>
    <w:rsid w:val="740F3D36"/>
    <w:rsid w:val="745B2BE8"/>
    <w:rsid w:val="74C07CAE"/>
    <w:rsid w:val="74E231D7"/>
    <w:rsid w:val="753A7A60"/>
    <w:rsid w:val="7549288D"/>
    <w:rsid w:val="7565537F"/>
    <w:rsid w:val="75B40D64"/>
    <w:rsid w:val="75B570E6"/>
    <w:rsid w:val="75BA294F"/>
    <w:rsid w:val="75C64E50"/>
    <w:rsid w:val="75DB2435"/>
    <w:rsid w:val="75EB48B6"/>
    <w:rsid w:val="75FE6DE5"/>
    <w:rsid w:val="760360A4"/>
    <w:rsid w:val="76115319"/>
    <w:rsid w:val="7614205F"/>
    <w:rsid w:val="761E04A5"/>
    <w:rsid w:val="763409E0"/>
    <w:rsid w:val="764F753B"/>
    <w:rsid w:val="7682521B"/>
    <w:rsid w:val="76852F5D"/>
    <w:rsid w:val="768C42EB"/>
    <w:rsid w:val="769F2370"/>
    <w:rsid w:val="76BB7BC2"/>
    <w:rsid w:val="76D3009F"/>
    <w:rsid w:val="76DA2695"/>
    <w:rsid w:val="76DF36A2"/>
    <w:rsid w:val="76DFF45E"/>
    <w:rsid w:val="76F7A85A"/>
    <w:rsid w:val="76F7F132"/>
    <w:rsid w:val="76FC313B"/>
    <w:rsid w:val="76FFB37A"/>
    <w:rsid w:val="771C6966"/>
    <w:rsid w:val="773A3D47"/>
    <w:rsid w:val="773C7ABF"/>
    <w:rsid w:val="77426B90"/>
    <w:rsid w:val="77460B34"/>
    <w:rsid w:val="775E6B39"/>
    <w:rsid w:val="7762504C"/>
    <w:rsid w:val="776C318C"/>
    <w:rsid w:val="777377B4"/>
    <w:rsid w:val="777423E0"/>
    <w:rsid w:val="7779908D"/>
    <w:rsid w:val="777D46CA"/>
    <w:rsid w:val="777E3661"/>
    <w:rsid w:val="77B07B65"/>
    <w:rsid w:val="77E23F4F"/>
    <w:rsid w:val="77ED6E60"/>
    <w:rsid w:val="77EF8525"/>
    <w:rsid w:val="77FBD979"/>
    <w:rsid w:val="77FF3110"/>
    <w:rsid w:val="78570929"/>
    <w:rsid w:val="786F17CF"/>
    <w:rsid w:val="787B6613"/>
    <w:rsid w:val="787C2959"/>
    <w:rsid w:val="788E104F"/>
    <w:rsid w:val="78B35B5F"/>
    <w:rsid w:val="78C53AE4"/>
    <w:rsid w:val="78EF6552"/>
    <w:rsid w:val="78F32400"/>
    <w:rsid w:val="790A14F7"/>
    <w:rsid w:val="792706E3"/>
    <w:rsid w:val="7941676D"/>
    <w:rsid w:val="79444A09"/>
    <w:rsid w:val="794B3FEA"/>
    <w:rsid w:val="794E3ADA"/>
    <w:rsid w:val="795716B2"/>
    <w:rsid w:val="796055BB"/>
    <w:rsid w:val="797DF982"/>
    <w:rsid w:val="79A4194C"/>
    <w:rsid w:val="79A5728F"/>
    <w:rsid w:val="79C8563A"/>
    <w:rsid w:val="79D9286C"/>
    <w:rsid w:val="79F50B99"/>
    <w:rsid w:val="7A056BAC"/>
    <w:rsid w:val="7A1179A4"/>
    <w:rsid w:val="7A232871"/>
    <w:rsid w:val="7A2D36EF"/>
    <w:rsid w:val="7A3A0A36"/>
    <w:rsid w:val="7A5C5D83"/>
    <w:rsid w:val="7A9419C0"/>
    <w:rsid w:val="7A96655E"/>
    <w:rsid w:val="7AAA11E4"/>
    <w:rsid w:val="7AB61937"/>
    <w:rsid w:val="7AC34054"/>
    <w:rsid w:val="7AD355C0"/>
    <w:rsid w:val="7B2965AD"/>
    <w:rsid w:val="7B2F4720"/>
    <w:rsid w:val="7B302ED7"/>
    <w:rsid w:val="7B3F8470"/>
    <w:rsid w:val="7B5D0004"/>
    <w:rsid w:val="7B72EAB1"/>
    <w:rsid w:val="7B978693"/>
    <w:rsid w:val="7BBC62D2"/>
    <w:rsid w:val="7BC736D0"/>
    <w:rsid w:val="7BCF6C70"/>
    <w:rsid w:val="7BD9B3AE"/>
    <w:rsid w:val="7BE44282"/>
    <w:rsid w:val="7BE77F0F"/>
    <w:rsid w:val="7BF94230"/>
    <w:rsid w:val="7BFF01A8"/>
    <w:rsid w:val="7C06069C"/>
    <w:rsid w:val="7C0641F8"/>
    <w:rsid w:val="7C0E7550"/>
    <w:rsid w:val="7C2648D1"/>
    <w:rsid w:val="7C5D4075"/>
    <w:rsid w:val="7C5E6C1B"/>
    <w:rsid w:val="7C7D60D9"/>
    <w:rsid w:val="7C921F30"/>
    <w:rsid w:val="7C9E6B26"/>
    <w:rsid w:val="7CB02B6A"/>
    <w:rsid w:val="7CBE4AD3"/>
    <w:rsid w:val="7CCF1866"/>
    <w:rsid w:val="7CCF35F9"/>
    <w:rsid w:val="7CD51E1C"/>
    <w:rsid w:val="7CE76DF7"/>
    <w:rsid w:val="7CF53F94"/>
    <w:rsid w:val="7D034BDB"/>
    <w:rsid w:val="7D0821F2"/>
    <w:rsid w:val="7D197F5B"/>
    <w:rsid w:val="7D442589"/>
    <w:rsid w:val="7D5B1D38"/>
    <w:rsid w:val="7D605B8A"/>
    <w:rsid w:val="7D885FD9"/>
    <w:rsid w:val="7D8E2DB2"/>
    <w:rsid w:val="7D951CD7"/>
    <w:rsid w:val="7D9903EE"/>
    <w:rsid w:val="7DB52639"/>
    <w:rsid w:val="7DBF6639"/>
    <w:rsid w:val="7DC24F5E"/>
    <w:rsid w:val="7DD15E7A"/>
    <w:rsid w:val="7DDA5380"/>
    <w:rsid w:val="7DF49E25"/>
    <w:rsid w:val="7DF74C88"/>
    <w:rsid w:val="7DFB00AA"/>
    <w:rsid w:val="7DFB6F7F"/>
    <w:rsid w:val="7DFBCE6B"/>
    <w:rsid w:val="7DFD6648"/>
    <w:rsid w:val="7DFE6966"/>
    <w:rsid w:val="7DFF642E"/>
    <w:rsid w:val="7E1049DC"/>
    <w:rsid w:val="7E207B5C"/>
    <w:rsid w:val="7E337E75"/>
    <w:rsid w:val="7E5C0A47"/>
    <w:rsid w:val="7E5F53F7"/>
    <w:rsid w:val="7E6671D0"/>
    <w:rsid w:val="7E6E2528"/>
    <w:rsid w:val="7E6F64D6"/>
    <w:rsid w:val="7E75366D"/>
    <w:rsid w:val="7E7F5059"/>
    <w:rsid w:val="7E7FED1E"/>
    <w:rsid w:val="7E8F4979"/>
    <w:rsid w:val="7EA83C8C"/>
    <w:rsid w:val="7EB268B9"/>
    <w:rsid w:val="7EB77A2B"/>
    <w:rsid w:val="7EBC7738"/>
    <w:rsid w:val="7EC51355"/>
    <w:rsid w:val="7EC769EF"/>
    <w:rsid w:val="7ECD3BC6"/>
    <w:rsid w:val="7ED34089"/>
    <w:rsid w:val="7EDEC076"/>
    <w:rsid w:val="7EE3B5F6"/>
    <w:rsid w:val="7EF23477"/>
    <w:rsid w:val="7EF50554"/>
    <w:rsid w:val="7EF779E0"/>
    <w:rsid w:val="7EFFAE23"/>
    <w:rsid w:val="7F0798A1"/>
    <w:rsid w:val="7F0E7936"/>
    <w:rsid w:val="7F1B1599"/>
    <w:rsid w:val="7F221A33"/>
    <w:rsid w:val="7F2C666B"/>
    <w:rsid w:val="7F2F30B3"/>
    <w:rsid w:val="7F5B1152"/>
    <w:rsid w:val="7F732EBA"/>
    <w:rsid w:val="7F79683B"/>
    <w:rsid w:val="7F79BEA0"/>
    <w:rsid w:val="7F7BC727"/>
    <w:rsid w:val="7F7D0C1F"/>
    <w:rsid w:val="7F7F80C1"/>
    <w:rsid w:val="7F7FCACC"/>
    <w:rsid w:val="7F7FEEDB"/>
    <w:rsid w:val="7F9B734D"/>
    <w:rsid w:val="7FAA5A74"/>
    <w:rsid w:val="7FAEE16B"/>
    <w:rsid w:val="7FAF4BA7"/>
    <w:rsid w:val="7FB24E0F"/>
    <w:rsid w:val="7FB7BF5E"/>
    <w:rsid w:val="7FBC9E4E"/>
    <w:rsid w:val="7FBFB6C8"/>
    <w:rsid w:val="7FCF4F81"/>
    <w:rsid w:val="7FD8EA31"/>
    <w:rsid w:val="7FDCFC81"/>
    <w:rsid w:val="7FDFB22A"/>
    <w:rsid w:val="7FEE082C"/>
    <w:rsid w:val="7FEF822E"/>
    <w:rsid w:val="7FEFA112"/>
    <w:rsid w:val="7FF2AA60"/>
    <w:rsid w:val="7FF58003"/>
    <w:rsid w:val="7FFA0518"/>
    <w:rsid w:val="7FFC30B1"/>
    <w:rsid w:val="7FFDEB3D"/>
    <w:rsid w:val="7FFE3630"/>
    <w:rsid w:val="7FFE7A7A"/>
    <w:rsid w:val="7FFEB18B"/>
    <w:rsid w:val="7FFFD63F"/>
    <w:rsid w:val="7FFFF03A"/>
    <w:rsid w:val="87FF074F"/>
    <w:rsid w:val="87FF2C97"/>
    <w:rsid w:val="8CF78F0C"/>
    <w:rsid w:val="8DD5A167"/>
    <w:rsid w:val="8F7FAD11"/>
    <w:rsid w:val="92FF14C5"/>
    <w:rsid w:val="97FFBE3E"/>
    <w:rsid w:val="9A740C50"/>
    <w:rsid w:val="9BEDA2D0"/>
    <w:rsid w:val="9EF507EF"/>
    <w:rsid w:val="9FDBB7BD"/>
    <w:rsid w:val="9FFC9ECC"/>
    <w:rsid w:val="A7FF20BD"/>
    <w:rsid w:val="AA74A6CE"/>
    <w:rsid w:val="AB7F66B1"/>
    <w:rsid w:val="ABFBB381"/>
    <w:rsid w:val="AD5A00E6"/>
    <w:rsid w:val="ADFF3124"/>
    <w:rsid w:val="AE9E953D"/>
    <w:rsid w:val="AEDF9466"/>
    <w:rsid w:val="AFAF8FD9"/>
    <w:rsid w:val="AFF716F5"/>
    <w:rsid w:val="B2774F9F"/>
    <w:rsid w:val="B34DB04A"/>
    <w:rsid w:val="B4B77182"/>
    <w:rsid w:val="B4F9E0C4"/>
    <w:rsid w:val="B5FC179A"/>
    <w:rsid w:val="B5FFFA24"/>
    <w:rsid w:val="B6F75A13"/>
    <w:rsid w:val="B6FED478"/>
    <w:rsid w:val="B78DC9D7"/>
    <w:rsid w:val="B7D5E378"/>
    <w:rsid w:val="B7DCC237"/>
    <w:rsid w:val="B7DDABF7"/>
    <w:rsid w:val="B7FF2745"/>
    <w:rsid w:val="B81F382F"/>
    <w:rsid w:val="B9EDD750"/>
    <w:rsid w:val="BAF74A5D"/>
    <w:rsid w:val="BAFFC9F1"/>
    <w:rsid w:val="BB3796AA"/>
    <w:rsid w:val="BB6D388A"/>
    <w:rsid w:val="BD69B0E8"/>
    <w:rsid w:val="BEF723C9"/>
    <w:rsid w:val="BEFDD1EF"/>
    <w:rsid w:val="BF537F54"/>
    <w:rsid w:val="BF5D859C"/>
    <w:rsid w:val="BF976EDA"/>
    <w:rsid w:val="BFD14C48"/>
    <w:rsid w:val="BFD71DD9"/>
    <w:rsid w:val="BFDFF614"/>
    <w:rsid w:val="BFFF2328"/>
    <w:rsid w:val="C3FF9E54"/>
    <w:rsid w:val="CABB40A8"/>
    <w:rsid w:val="CDBE7B44"/>
    <w:rsid w:val="CDFFA888"/>
    <w:rsid w:val="CF3D52FC"/>
    <w:rsid w:val="CF7F121A"/>
    <w:rsid w:val="CF8D51A1"/>
    <w:rsid w:val="D29D8F77"/>
    <w:rsid w:val="D2D590DD"/>
    <w:rsid w:val="D2ED7BD0"/>
    <w:rsid w:val="D2FB850D"/>
    <w:rsid w:val="D397DF34"/>
    <w:rsid w:val="D47F59F3"/>
    <w:rsid w:val="D5FF4E83"/>
    <w:rsid w:val="D6FFC892"/>
    <w:rsid w:val="D77F40C2"/>
    <w:rsid w:val="D7DEE0BC"/>
    <w:rsid w:val="D7F507CA"/>
    <w:rsid w:val="D97E9F69"/>
    <w:rsid w:val="D9EFBC6F"/>
    <w:rsid w:val="DADEBB3A"/>
    <w:rsid w:val="DB7F901E"/>
    <w:rsid w:val="DBFC0C8D"/>
    <w:rsid w:val="DC1FA04B"/>
    <w:rsid w:val="DC8D96D8"/>
    <w:rsid w:val="DDAB17BC"/>
    <w:rsid w:val="DDDF7F10"/>
    <w:rsid w:val="DDFBFA39"/>
    <w:rsid w:val="DDFD3010"/>
    <w:rsid w:val="DDFE8DA6"/>
    <w:rsid w:val="DDFF6DB6"/>
    <w:rsid w:val="DE6BF53F"/>
    <w:rsid w:val="DE9F71C0"/>
    <w:rsid w:val="DF0BE1D4"/>
    <w:rsid w:val="DF2E7962"/>
    <w:rsid w:val="DFD7E1BE"/>
    <w:rsid w:val="DFFDE695"/>
    <w:rsid w:val="E0DFA613"/>
    <w:rsid w:val="E5176DC8"/>
    <w:rsid w:val="E5FFAA5A"/>
    <w:rsid w:val="E6BFDC4E"/>
    <w:rsid w:val="E6EFA02F"/>
    <w:rsid w:val="E77F46A2"/>
    <w:rsid w:val="E7DFF39F"/>
    <w:rsid w:val="EAFDE4C1"/>
    <w:rsid w:val="EBFA5910"/>
    <w:rsid w:val="EC29E45D"/>
    <w:rsid w:val="ECCBEA3C"/>
    <w:rsid w:val="ED4F96E8"/>
    <w:rsid w:val="ED7DEF02"/>
    <w:rsid w:val="ED8D5730"/>
    <w:rsid w:val="EDF42878"/>
    <w:rsid w:val="EE7EEBB7"/>
    <w:rsid w:val="EEBFD03B"/>
    <w:rsid w:val="EECF366D"/>
    <w:rsid w:val="EEE76A94"/>
    <w:rsid w:val="EF8F4100"/>
    <w:rsid w:val="EF8FAD36"/>
    <w:rsid w:val="EFC31B21"/>
    <w:rsid w:val="EFC7CDED"/>
    <w:rsid w:val="EFCF6848"/>
    <w:rsid w:val="EFD7E0A7"/>
    <w:rsid w:val="EFE915DE"/>
    <w:rsid w:val="EFF7C096"/>
    <w:rsid w:val="EFFA2136"/>
    <w:rsid w:val="EFFA6494"/>
    <w:rsid w:val="EFFBF418"/>
    <w:rsid w:val="EFFF2E2D"/>
    <w:rsid w:val="EFFF55C4"/>
    <w:rsid w:val="EFFFA8E3"/>
    <w:rsid w:val="F1B948D6"/>
    <w:rsid w:val="F2E71ECA"/>
    <w:rsid w:val="F3DF1A03"/>
    <w:rsid w:val="F3DFDE0A"/>
    <w:rsid w:val="F3FBF06D"/>
    <w:rsid w:val="F3FF1BDD"/>
    <w:rsid w:val="F4F390DE"/>
    <w:rsid w:val="F5FA270C"/>
    <w:rsid w:val="F6BF5998"/>
    <w:rsid w:val="F6EC6104"/>
    <w:rsid w:val="F6EDF864"/>
    <w:rsid w:val="F6F5C247"/>
    <w:rsid w:val="F73D0DFD"/>
    <w:rsid w:val="F75F7BA3"/>
    <w:rsid w:val="F787B1E1"/>
    <w:rsid w:val="F7DD2226"/>
    <w:rsid w:val="F7F73D0E"/>
    <w:rsid w:val="F7FF6263"/>
    <w:rsid w:val="F9AE2C42"/>
    <w:rsid w:val="F9F7FA57"/>
    <w:rsid w:val="F9FB7305"/>
    <w:rsid w:val="F9FF99E4"/>
    <w:rsid w:val="FA7FC8DE"/>
    <w:rsid w:val="FAEFD67F"/>
    <w:rsid w:val="FAF1D76B"/>
    <w:rsid w:val="FB37FDDC"/>
    <w:rsid w:val="FB7FAE3D"/>
    <w:rsid w:val="FB9F14E5"/>
    <w:rsid w:val="FBB6CE55"/>
    <w:rsid w:val="FBDF976E"/>
    <w:rsid w:val="FBF4F613"/>
    <w:rsid w:val="FBFE386C"/>
    <w:rsid w:val="FBFF656F"/>
    <w:rsid w:val="FC7BBB80"/>
    <w:rsid w:val="FCEE2EF5"/>
    <w:rsid w:val="FD6FB1DE"/>
    <w:rsid w:val="FD7FEB56"/>
    <w:rsid w:val="FD8EC036"/>
    <w:rsid w:val="FDED4FD2"/>
    <w:rsid w:val="FDEFEC8C"/>
    <w:rsid w:val="FE0C5B79"/>
    <w:rsid w:val="FE5A3DAA"/>
    <w:rsid w:val="FE7BCDDD"/>
    <w:rsid w:val="FEB712DE"/>
    <w:rsid w:val="FEB7347E"/>
    <w:rsid w:val="FED7153C"/>
    <w:rsid w:val="FEED20E5"/>
    <w:rsid w:val="FEFEE028"/>
    <w:rsid w:val="FEFF049E"/>
    <w:rsid w:val="FF37301D"/>
    <w:rsid w:val="FF5F6B7A"/>
    <w:rsid w:val="FF7D9214"/>
    <w:rsid w:val="FF7DBBFB"/>
    <w:rsid w:val="FF7F9607"/>
    <w:rsid w:val="FF8D19C0"/>
    <w:rsid w:val="FFA7E0C7"/>
    <w:rsid w:val="FFACFACC"/>
    <w:rsid w:val="FFAD5CE2"/>
    <w:rsid w:val="FFAF5B8A"/>
    <w:rsid w:val="FFB5F479"/>
    <w:rsid w:val="FFB76446"/>
    <w:rsid w:val="FFBFEF50"/>
    <w:rsid w:val="FFD3627C"/>
    <w:rsid w:val="FFDB1104"/>
    <w:rsid w:val="FFDEA985"/>
    <w:rsid w:val="FFDFCE33"/>
    <w:rsid w:val="FFE5A793"/>
    <w:rsid w:val="FFEB2C7B"/>
    <w:rsid w:val="FFECCA10"/>
    <w:rsid w:val="FFEF66BE"/>
    <w:rsid w:val="FFEF75E1"/>
    <w:rsid w:val="FFEF9880"/>
    <w:rsid w:val="FFF62506"/>
    <w:rsid w:val="FFF78BF2"/>
    <w:rsid w:val="FFFCC125"/>
    <w:rsid w:val="FFFE282C"/>
    <w:rsid w:val="FFFEB717"/>
    <w:rsid w:val="FFFF1E71"/>
    <w:rsid w:val="FFFF6644"/>
    <w:rsid w:val="FFFF7751"/>
    <w:rsid w:val="FFFF945F"/>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8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78"/>
    <w:qFormat/>
    <w:uiPriority w:val="0"/>
    <w:rPr>
      <w:rFonts w:ascii="仿宋_GB2312" w:eastAsia="仿宋_GB2312"/>
      <w:sz w:val="32"/>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8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6"/>
    <w:qFormat/>
    <w:uiPriority w:val="99"/>
    <w:pPr>
      <w:tabs>
        <w:tab w:val="center" w:pos="4153"/>
        <w:tab w:val="right" w:pos="8306"/>
      </w:tabs>
      <w:snapToGrid w:val="0"/>
      <w:jc w:val="left"/>
    </w:pPr>
    <w:rPr>
      <w:sz w:val="18"/>
    </w:rPr>
  </w:style>
  <w:style w:type="paragraph" w:styleId="36">
    <w:name w:val="header"/>
    <w:basedOn w:val="1"/>
    <w:link w:val="87"/>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8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9"/>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9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basedOn w:val="60"/>
    <w:qFormat/>
    <w:uiPriority w:val="0"/>
  </w:style>
  <w:style w:type="character" w:styleId="65">
    <w:name w:val="HTML Definition"/>
    <w:basedOn w:val="60"/>
    <w:qFormat/>
    <w:uiPriority w:val="0"/>
  </w:style>
  <w:style w:type="character" w:styleId="66">
    <w:name w:val="HTML Typewriter"/>
    <w:basedOn w:val="60"/>
    <w:qFormat/>
    <w:uiPriority w:val="0"/>
    <w:rPr>
      <w:rFonts w:hint="default" w:ascii="monospace" w:hAnsi="monospace" w:eastAsia="monospace" w:cs="monospace"/>
      <w:sz w:val="20"/>
    </w:rPr>
  </w:style>
  <w:style w:type="character" w:styleId="67">
    <w:name w:val="HTML Acronym"/>
    <w:basedOn w:val="60"/>
    <w:qFormat/>
    <w:uiPriority w:val="0"/>
  </w:style>
  <w:style w:type="character" w:styleId="68">
    <w:name w:val="HTML Variable"/>
    <w:basedOn w:val="60"/>
    <w:semiHidden/>
    <w:unhideWhenUsed/>
    <w:qFormat/>
    <w:uiPriority w:val="0"/>
  </w:style>
  <w:style w:type="character" w:styleId="69">
    <w:name w:val="Hyperlink"/>
    <w:qFormat/>
    <w:uiPriority w:val="99"/>
    <w:rPr>
      <w:color w:val="0000FF"/>
      <w:u w:val="single"/>
    </w:rPr>
  </w:style>
  <w:style w:type="character" w:styleId="70">
    <w:name w:val="HTML Code"/>
    <w:basedOn w:val="60"/>
    <w:qFormat/>
    <w:uiPriority w:val="0"/>
    <w:rPr>
      <w:rFonts w:ascii="monospace" w:hAnsi="monospace" w:eastAsia="monospace" w:cs="monospace"/>
      <w:sz w:val="20"/>
    </w:rPr>
  </w:style>
  <w:style w:type="character" w:styleId="71">
    <w:name w:val="annotation reference"/>
    <w:qFormat/>
    <w:uiPriority w:val="0"/>
    <w:rPr>
      <w:sz w:val="21"/>
      <w:szCs w:val="21"/>
    </w:rPr>
  </w:style>
  <w:style w:type="character" w:styleId="72">
    <w:name w:val="HTML Cite"/>
    <w:basedOn w:val="60"/>
    <w:qFormat/>
    <w:uiPriority w:val="0"/>
  </w:style>
  <w:style w:type="character" w:styleId="73">
    <w:name w:val="footnote reference"/>
    <w:qFormat/>
    <w:uiPriority w:val="0"/>
    <w:rPr>
      <w:position w:val="6"/>
      <w:sz w:val="14"/>
      <w:vertAlign w:val="superscript"/>
    </w:rPr>
  </w:style>
  <w:style w:type="character" w:styleId="74">
    <w:name w:val="HTML Keyboard"/>
    <w:basedOn w:val="60"/>
    <w:qFormat/>
    <w:uiPriority w:val="0"/>
    <w:rPr>
      <w:rFonts w:hint="default" w:ascii="monospace" w:hAnsi="monospace" w:eastAsia="monospace" w:cs="monospace"/>
      <w:sz w:val="20"/>
    </w:rPr>
  </w:style>
  <w:style w:type="character" w:styleId="75">
    <w:name w:val="HTML Sample"/>
    <w:basedOn w:val="60"/>
    <w:qFormat/>
    <w:uiPriority w:val="0"/>
    <w:rPr>
      <w:rFonts w:hint="default" w:ascii="monospace" w:hAnsi="monospace" w:eastAsia="monospace" w:cs="monospace"/>
    </w:rPr>
  </w:style>
  <w:style w:type="paragraph" w:customStyle="1" w:styleId="76">
    <w:name w:val="首行缩进"/>
    <w:basedOn w:val="1"/>
    <w:qFormat/>
    <w:uiPriority w:val="0"/>
    <w:pPr>
      <w:numPr>
        <w:ilvl w:val="0"/>
        <w:numId w:val="3"/>
      </w:numPr>
      <w:spacing w:line="360" w:lineRule="auto"/>
    </w:pPr>
    <w:rPr>
      <w:rFonts w:eastAsia="仿宋_GB2312"/>
    </w:rPr>
  </w:style>
  <w:style w:type="paragraph" w:customStyle="1" w:styleId="77">
    <w:name w:val="BodyText"/>
    <w:basedOn w:val="1"/>
    <w:qFormat/>
    <w:uiPriority w:val="0"/>
    <w:pPr>
      <w:textAlignment w:val="baseline"/>
    </w:pPr>
    <w:rPr>
      <w:rFonts w:ascii="仿宋_GB2312" w:eastAsia="仿宋_GB2312"/>
      <w:sz w:val="32"/>
    </w:rPr>
  </w:style>
  <w:style w:type="character" w:customStyle="1" w:styleId="78">
    <w:name w:val="正文文本 字符"/>
    <w:link w:val="22"/>
    <w:qFormat/>
    <w:uiPriority w:val="0"/>
    <w:rPr>
      <w:rFonts w:ascii="仿宋_GB2312" w:eastAsia="仿宋_GB2312"/>
      <w:kern w:val="2"/>
      <w:sz w:val="32"/>
    </w:rPr>
  </w:style>
  <w:style w:type="character" w:customStyle="1" w:styleId="79">
    <w:name w:val="标题 2 字符"/>
    <w:link w:val="3"/>
    <w:qFormat/>
    <w:uiPriority w:val="0"/>
    <w:rPr>
      <w:rFonts w:ascii="Arial" w:hAnsi="Arial" w:eastAsia="黑体"/>
      <w:b/>
      <w:kern w:val="2"/>
      <w:sz w:val="32"/>
    </w:rPr>
  </w:style>
  <w:style w:type="character" w:customStyle="1" w:styleId="80">
    <w:name w:val="标题 3 字符"/>
    <w:link w:val="4"/>
    <w:qFormat/>
    <w:uiPriority w:val="0"/>
    <w:rPr>
      <w:rFonts w:eastAsia="宋体"/>
      <w:b/>
      <w:kern w:val="2"/>
      <w:sz w:val="32"/>
      <w:lang w:val="en-US" w:eastAsia="zh-CN"/>
    </w:rPr>
  </w:style>
  <w:style w:type="character" w:customStyle="1" w:styleId="81">
    <w:name w:val="正文缩进 字符"/>
    <w:link w:val="15"/>
    <w:qFormat/>
    <w:uiPriority w:val="0"/>
    <w:rPr>
      <w:kern w:val="2"/>
      <w:sz w:val="24"/>
    </w:rPr>
  </w:style>
  <w:style w:type="character" w:customStyle="1" w:styleId="82">
    <w:name w:val="批注文字 字符"/>
    <w:link w:val="19"/>
    <w:qFormat/>
    <w:uiPriority w:val="0"/>
    <w:rPr>
      <w:sz w:val="24"/>
    </w:rPr>
  </w:style>
  <w:style w:type="character" w:customStyle="1" w:styleId="83">
    <w:name w:val="正文文本缩进 字符"/>
    <w:link w:val="23"/>
    <w:qFormat/>
    <w:uiPriority w:val="0"/>
    <w:rPr>
      <w:kern w:val="2"/>
      <w:sz w:val="44"/>
    </w:rPr>
  </w:style>
  <w:style w:type="character" w:customStyle="1" w:styleId="84">
    <w:name w:val="日期 字符"/>
    <w:link w:val="32"/>
    <w:qFormat/>
    <w:uiPriority w:val="0"/>
    <w:rPr>
      <w:kern w:val="2"/>
      <w:sz w:val="28"/>
    </w:rPr>
  </w:style>
  <w:style w:type="character" w:customStyle="1" w:styleId="85">
    <w:name w:val="正文文本缩进 2 字符"/>
    <w:link w:val="33"/>
    <w:qFormat/>
    <w:uiPriority w:val="0"/>
    <w:rPr>
      <w:kern w:val="2"/>
      <w:sz w:val="28"/>
    </w:rPr>
  </w:style>
  <w:style w:type="character" w:customStyle="1" w:styleId="86">
    <w:name w:val="页脚 字符"/>
    <w:link w:val="35"/>
    <w:qFormat/>
    <w:uiPriority w:val="99"/>
    <w:rPr>
      <w:kern w:val="2"/>
      <w:sz w:val="18"/>
    </w:rPr>
  </w:style>
  <w:style w:type="character" w:customStyle="1" w:styleId="87">
    <w:name w:val="页眉 字符"/>
    <w:link w:val="36"/>
    <w:qFormat/>
    <w:uiPriority w:val="99"/>
    <w:rPr>
      <w:kern w:val="2"/>
      <w:sz w:val="18"/>
    </w:rPr>
  </w:style>
  <w:style w:type="character" w:customStyle="1" w:styleId="88">
    <w:name w:val="脚注文本 字符"/>
    <w:link w:val="40"/>
    <w:qFormat/>
    <w:uiPriority w:val="0"/>
    <w:rPr>
      <w:kern w:val="2"/>
      <w:sz w:val="18"/>
    </w:rPr>
  </w:style>
  <w:style w:type="character" w:customStyle="1" w:styleId="89">
    <w:name w:val="批注主题 字符"/>
    <w:link w:val="55"/>
    <w:qFormat/>
    <w:uiPriority w:val="0"/>
  </w:style>
  <w:style w:type="character" w:customStyle="1" w:styleId="90">
    <w:name w:val="正文文本首行缩进 2 字符"/>
    <w:link w:val="57"/>
    <w:qFormat/>
    <w:uiPriority w:val="0"/>
  </w:style>
  <w:style w:type="character" w:customStyle="1" w:styleId="91">
    <w:name w:val="正文 + 三号 Char"/>
    <w:qFormat/>
    <w:uiPriority w:val="0"/>
    <w:rPr>
      <w:rFonts w:eastAsia="宋体"/>
      <w:kern w:val="2"/>
      <w:sz w:val="21"/>
      <w:lang w:val="en-US" w:eastAsia="zh-CN"/>
    </w:rPr>
  </w:style>
  <w:style w:type="character" w:customStyle="1" w:styleId="92">
    <w:name w:val="正文文本缩进 Char"/>
    <w:qFormat/>
    <w:uiPriority w:val="0"/>
    <w:rPr>
      <w:kern w:val="2"/>
      <w:sz w:val="44"/>
    </w:rPr>
  </w:style>
  <w:style w:type="character" w:customStyle="1" w:styleId="93">
    <w:name w:val="日期 字符1"/>
    <w:qFormat/>
    <w:uiPriority w:val="0"/>
    <w:rPr>
      <w:rFonts w:ascii="Times New Roman" w:hAnsi="Times New Roman" w:eastAsia="宋体" w:cs="Times New Roman"/>
      <w:kern w:val="2"/>
      <w:sz w:val="28"/>
    </w:rPr>
  </w:style>
  <w:style w:type="character" w:customStyle="1" w:styleId="94">
    <w:name w:val="H2 Char"/>
    <w:qFormat/>
    <w:uiPriority w:val="0"/>
    <w:rPr>
      <w:rFonts w:ascii="Arial" w:hAnsi="Arial" w:eastAsia="宋体"/>
      <w:kern w:val="2"/>
      <w:sz w:val="28"/>
      <w:lang w:val="en-US" w:eastAsia="zh-CN"/>
    </w:rPr>
  </w:style>
  <w:style w:type="character" w:customStyle="1" w:styleId="95">
    <w:name w:val="无"/>
    <w:qFormat/>
    <w:uiPriority w:val="0"/>
    <w:rPr>
      <w:rFonts w:ascii="Times New Roman" w:hAnsi="Times New Roman" w:eastAsia="宋体" w:cs="Times New Roman"/>
    </w:rPr>
  </w:style>
  <w:style w:type="character" w:customStyle="1" w:styleId="96">
    <w:name w:val="日期 Char"/>
    <w:qFormat/>
    <w:uiPriority w:val="0"/>
    <w:rPr>
      <w:kern w:val="2"/>
      <w:sz w:val="28"/>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4"/>
      </w:numPr>
      <w:tabs>
        <w:tab w:val="left" w:pos="1000"/>
      </w:tabs>
      <w:spacing w:line="500" w:lineRule="exact"/>
    </w:pPr>
    <w:rPr>
      <w:rFonts w:ascii="宋体" w:hAnsi="宋体"/>
      <w:color w:val="000000"/>
      <w:sz w:val="24"/>
    </w:rPr>
  </w:style>
  <w:style w:type="character" w:customStyle="1" w:styleId="99">
    <w:name w:val="标题 3 Char1"/>
    <w:qFormat/>
    <w:uiPriority w:val="0"/>
    <w:rPr>
      <w:rFonts w:eastAsia="宋体"/>
      <w:b/>
      <w:kern w:val="2"/>
      <w:sz w:val="32"/>
      <w:lang w:val="en-US" w:eastAsia="zh-CN"/>
    </w:rPr>
  </w:style>
  <w:style w:type="character" w:customStyle="1" w:styleId="100">
    <w:name w:val="标题 3 字符1"/>
    <w:qFormat/>
    <w:uiPriority w:val="0"/>
    <w:rPr>
      <w:rFonts w:eastAsia="宋体"/>
      <w:b/>
      <w:kern w:val="2"/>
      <w:sz w:val="32"/>
      <w:lang w:val="en-US" w:eastAsia="zh-CN"/>
    </w:rPr>
  </w:style>
  <w:style w:type="character" w:customStyle="1" w:styleId="101">
    <w:name w:val="未命名11"/>
    <w:qFormat/>
    <w:uiPriority w:val="0"/>
    <w:rPr>
      <w:color w:val="77FFFF"/>
      <w:sz w:val="24"/>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Table Text Char Char Char Char"/>
    <w:link w:val="104"/>
    <w:qFormat/>
    <w:uiPriority w:val="0"/>
    <w:rPr>
      <w:rFonts w:ascii="Arial" w:hAnsi="Arial"/>
      <w:kern w:val="2"/>
      <w:sz w:val="18"/>
      <w:lang w:val="en-US" w:eastAsia="zh-CN" w:bidi="ar-SA"/>
    </w:rPr>
  </w:style>
  <w:style w:type="paragraph" w:customStyle="1" w:styleId="104">
    <w:name w:val="Table Text Char Char Char"/>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标书正文:  0.74 厘米 Char1"/>
    <w:qFormat/>
    <w:uiPriority w:val="0"/>
    <w:rPr>
      <w:rFonts w:eastAsia="宋体"/>
      <w:kern w:val="2"/>
      <w:sz w:val="24"/>
      <w:lang w:val="en-US" w:eastAsia="zh-CN"/>
    </w:rPr>
  </w:style>
  <w:style w:type="character" w:customStyle="1" w:styleId="106">
    <w:name w:val="Char Char4"/>
    <w:qFormat/>
    <w:uiPriority w:val="0"/>
    <w:rPr>
      <w:rFonts w:eastAsia="宋体"/>
      <w:b/>
      <w:kern w:val="2"/>
      <w:sz w:val="21"/>
      <w:lang w:val="en-US" w:eastAsia="zh-CN"/>
    </w:rPr>
  </w:style>
  <w:style w:type="character" w:customStyle="1" w:styleId="107">
    <w:name w:val="title_emph1"/>
    <w:qFormat/>
    <w:uiPriority w:val="0"/>
    <w:rPr>
      <w:rFonts w:hint="default" w:ascii="Arial" w:hAnsi="Arial"/>
      <w:b/>
      <w:sz w:val="20"/>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正文文本缩进 字符1"/>
    <w:qFormat/>
    <w:locked/>
    <w:uiPriority w:val="0"/>
    <w:rPr>
      <w:kern w:val="2"/>
      <w:sz w:val="44"/>
    </w:rPr>
  </w:style>
  <w:style w:type="character" w:customStyle="1" w:styleId="110">
    <w:name w:val="样式 宋体"/>
    <w:qFormat/>
    <w:uiPriority w:val="0"/>
    <w:rPr>
      <w:rFonts w:ascii="宋体" w:hAnsi="宋体" w:eastAsia="宋体"/>
      <w:sz w:val="28"/>
    </w:rPr>
  </w:style>
  <w:style w:type="character" w:customStyle="1" w:styleId="111">
    <w:name w:val="标题 2 字符1"/>
    <w:qFormat/>
    <w:uiPriority w:val="0"/>
    <w:rPr>
      <w:rFonts w:ascii="宋体" w:hAnsi="宋体" w:eastAsia="宋体" w:cs="Times New Roman"/>
      <w:kern w:val="2"/>
      <w:sz w:val="28"/>
    </w:rPr>
  </w:style>
  <w:style w:type="character" w:customStyle="1" w:styleId="112">
    <w:name w:val="Char Char5"/>
    <w:qFormat/>
    <w:uiPriority w:val="0"/>
    <w:rPr>
      <w:rFonts w:ascii="Arial" w:hAnsi="Arial" w:eastAsia="宋体"/>
      <w:b/>
      <w:smallCaps/>
      <w:kern w:val="28"/>
      <w:sz w:val="36"/>
      <w:lang w:val="en-US" w:eastAsia="en-US"/>
    </w:rPr>
  </w:style>
  <w:style w:type="character" w:customStyle="1" w:styleId="113">
    <w:name w:val="列表段落 字符"/>
    <w:link w:val="114"/>
    <w:qFormat/>
    <w:uiPriority w:val="0"/>
    <w:rPr>
      <w:rFonts w:ascii="Calibri" w:hAnsi="Calibri"/>
      <w:kern w:val="2"/>
      <w:sz w:val="21"/>
      <w:szCs w:val="22"/>
    </w:rPr>
  </w:style>
  <w:style w:type="paragraph" w:styleId="114">
    <w:name w:val="List Paragraph"/>
    <w:basedOn w:val="1"/>
    <w:link w:val="113"/>
    <w:qFormat/>
    <w:uiPriority w:val="0"/>
    <w:pPr>
      <w:ind w:firstLine="420" w:firstLineChars="200"/>
    </w:pPr>
    <w:rPr>
      <w:sz w:val="21"/>
      <w:szCs w:val="22"/>
    </w:rPr>
  </w:style>
  <w:style w:type="character" w:customStyle="1" w:styleId="115">
    <w:name w:val="Char Char2"/>
    <w:qFormat/>
    <w:uiPriority w:val="0"/>
    <w:rPr>
      <w:rFonts w:eastAsia="宋体"/>
      <w:kern w:val="2"/>
      <w:sz w:val="18"/>
      <w:lang w:val="en-US" w:eastAsia="zh-CN"/>
    </w:rPr>
  </w:style>
  <w:style w:type="character" w:customStyle="1" w:styleId="116">
    <w:name w:val="标题 2 Char"/>
    <w:qFormat/>
    <w:uiPriority w:val="0"/>
    <w:rPr>
      <w:rFonts w:ascii="Arial" w:hAnsi="Arial" w:eastAsia="黑体"/>
      <w:b/>
      <w:kern w:val="2"/>
      <w:sz w:val="32"/>
    </w:rPr>
  </w:style>
  <w:style w:type="character" w:customStyle="1" w:styleId="117">
    <w:name w:val="Table Text Char1 Char"/>
    <w:qFormat/>
    <w:uiPriority w:val="0"/>
    <w:rPr>
      <w:rFonts w:ascii="Arial" w:hAnsi="Arial"/>
      <w:kern w:val="2"/>
      <w:sz w:val="18"/>
      <w:lang w:val="en-US" w:eastAsia="zh-CN" w:bidi="ar-SA"/>
    </w:rPr>
  </w:style>
  <w:style w:type="character" w:customStyle="1" w:styleId="118">
    <w:name w:val="Char Char6"/>
    <w:qFormat/>
    <w:uiPriority w:val="0"/>
    <w:rPr>
      <w:rFonts w:ascii="仿宋_GB2312" w:eastAsia="仿宋_GB2312"/>
      <w:kern w:val="2"/>
      <w:sz w:val="32"/>
    </w:rPr>
  </w:style>
  <w:style w:type="character" w:customStyle="1" w:styleId="119">
    <w:name w:val="content-white1"/>
    <w:qFormat/>
    <w:uiPriority w:val="0"/>
    <w:rPr>
      <w:rFonts w:ascii="_x000B__x000C_" w:hAnsi="_x000B__x000C_"/>
      <w:color w:val="auto"/>
      <w:sz w:val="18"/>
      <w:u w:val="none"/>
    </w:rPr>
  </w:style>
  <w:style w:type="character" w:customStyle="1" w:styleId="120">
    <w:name w:val="fontstyle01"/>
    <w:qFormat/>
    <w:uiPriority w:val="0"/>
    <w:rPr>
      <w:rFonts w:hint="eastAsia" w:ascii="宋体" w:hAnsi="宋体" w:eastAsia="宋体"/>
      <w:color w:val="000000"/>
      <w:sz w:val="24"/>
      <w:szCs w:val="24"/>
    </w:rPr>
  </w:style>
  <w:style w:type="character" w:customStyle="1" w:styleId="121">
    <w:name w:val="Char Char7"/>
    <w:qFormat/>
    <w:uiPriority w:val="0"/>
    <w:rPr>
      <w:rFonts w:ascii="宋体" w:hAnsi="宋体" w:eastAsia="宋体"/>
      <w:kern w:val="2"/>
      <w:sz w:val="28"/>
    </w:rPr>
  </w:style>
  <w:style w:type="character" w:customStyle="1" w:styleId="122">
    <w:name w:val="标题 3 Char"/>
    <w:qFormat/>
    <w:uiPriority w:val="0"/>
    <w:rPr>
      <w:rFonts w:eastAsia="宋体"/>
      <w:b/>
      <w:kern w:val="2"/>
      <w:sz w:val="32"/>
      <w:lang w:val="en-US" w:eastAsia="zh-CN"/>
    </w:rPr>
  </w:style>
  <w:style w:type="character" w:customStyle="1" w:styleId="123">
    <w:name w:val="crowed11"/>
    <w:qFormat/>
    <w:uiPriority w:val="0"/>
    <w:rPr>
      <w:rFonts w:hint="default" w:ascii="_x000B__x000C_" w:hAnsi="_x000B__x000C_"/>
      <w:sz w:val="24"/>
    </w:rPr>
  </w:style>
  <w:style w:type="character" w:customStyle="1" w:styleId="124">
    <w:name w:val="文字 Char"/>
    <w:link w:val="125"/>
    <w:qFormat/>
    <w:uiPriority w:val="0"/>
    <w:rPr>
      <w:rFonts w:ascii="宋体"/>
      <w:kern w:val="2"/>
      <w:sz w:val="28"/>
    </w:rPr>
  </w:style>
  <w:style w:type="paragraph" w:customStyle="1" w:styleId="125">
    <w:name w:val="文字"/>
    <w:basedOn w:val="1"/>
    <w:link w:val="124"/>
    <w:qFormat/>
    <w:uiPriority w:val="0"/>
    <w:pPr>
      <w:tabs>
        <w:tab w:val="left" w:pos="8520"/>
      </w:tabs>
      <w:spacing w:line="312" w:lineRule="auto"/>
      <w:ind w:right="-210" w:firstLine="556"/>
    </w:pPr>
    <w:rPr>
      <w:rFonts w:ascii="宋体"/>
    </w:rPr>
  </w:style>
  <w:style w:type="character" w:customStyle="1" w:styleId="126">
    <w:name w:val="Char Char3"/>
    <w:qFormat/>
    <w:uiPriority w:val="0"/>
    <w:rPr>
      <w:rFonts w:eastAsia="宋体"/>
      <w:kern w:val="2"/>
      <w:sz w:val="18"/>
      <w:lang w:val="en-US" w:eastAsia="zh-CN"/>
    </w:rPr>
  </w:style>
  <w:style w:type="character" w:customStyle="1" w:styleId="127">
    <w:name w:val="font1"/>
    <w:qFormat/>
    <w:uiPriority w:val="0"/>
    <w:rPr>
      <w:color w:val="000000"/>
      <w:sz w:val="18"/>
    </w:rPr>
  </w:style>
  <w:style w:type="character" w:customStyle="1" w:styleId="128">
    <w:name w:val="v151"/>
    <w:qFormat/>
    <w:uiPriority w:val="0"/>
    <w:rPr>
      <w:sz w:val="18"/>
    </w:rPr>
  </w:style>
  <w:style w:type="character" w:customStyle="1" w:styleId="129">
    <w:name w:val="Char Char11"/>
    <w:qFormat/>
    <w:uiPriority w:val="0"/>
    <w:rPr>
      <w:rFonts w:ascii="宋体"/>
      <w:kern w:val="2"/>
      <w:sz w:val="28"/>
    </w:rPr>
  </w:style>
  <w:style w:type="character" w:customStyle="1" w:styleId="130">
    <w:name w:val="Char Char"/>
    <w:qFormat/>
    <w:uiPriority w:val="0"/>
    <w:rPr>
      <w:rFonts w:ascii="宋体" w:hAnsi="宋体" w:eastAsia="宋体"/>
      <w:kern w:val="2"/>
      <w:sz w:val="24"/>
      <w:lang w:val="en-US" w:eastAsia="zh-CN" w:bidi="ar-SA"/>
    </w:rPr>
  </w:style>
  <w:style w:type="character" w:customStyle="1" w:styleId="131">
    <w:name w:val="样式 文档正文 Char + (西文) 宋体 (中文) 宋体 小四 黑色 Char"/>
    <w:link w:val="132"/>
    <w:qFormat/>
    <w:uiPriority w:val="0"/>
    <w:rPr>
      <w:rFonts w:ascii="宋体" w:hAnsi="宋体"/>
      <w:color w:val="000000"/>
      <w:kern w:val="2"/>
      <w:sz w:val="24"/>
      <w:szCs w:val="24"/>
    </w:rPr>
  </w:style>
  <w:style w:type="paragraph" w:customStyle="1" w:styleId="132">
    <w:name w:val="样式 文档正文 Char + (西文) 宋体 (中文) 宋体 小四 黑色"/>
    <w:basedOn w:val="1"/>
    <w:link w:val="13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33">
    <w:name w:val="_Style 122"/>
    <w:unhideWhenUsed/>
    <w:qFormat/>
    <w:uiPriority w:val="99"/>
    <w:rPr>
      <w:color w:val="605E5C"/>
      <w:shd w:val="clear" w:color="auto" w:fill="E1DFDD"/>
    </w:rPr>
  </w:style>
  <w:style w:type="character" w:customStyle="1" w:styleId="134">
    <w:name w:val="top-det1"/>
    <w:qFormat/>
    <w:uiPriority w:val="0"/>
    <w:rPr>
      <w:b/>
      <w:color w:val="000000"/>
    </w:rPr>
  </w:style>
  <w:style w:type="character" w:customStyle="1" w:styleId="135">
    <w:name w:val="Table Text Char"/>
    <w:link w:val="136"/>
    <w:qFormat/>
    <w:uiPriority w:val="0"/>
    <w:rPr>
      <w:rFonts w:ascii="Arial" w:hAnsi="Arial"/>
      <w:kern w:val="2"/>
      <w:sz w:val="18"/>
      <w:lang w:val="en-US" w:eastAsia="zh-CN" w:bidi="ar-SA"/>
    </w:rPr>
  </w:style>
  <w:style w:type="paragraph" w:customStyle="1" w:styleId="136">
    <w:name w:val="Table Text"/>
    <w:link w:val="135"/>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8">
    <w:name w:val="首行缩进 1"/>
    <w:basedOn w:val="1"/>
    <w:qFormat/>
    <w:uiPriority w:val="0"/>
    <w:pPr>
      <w:spacing w:after="120" w:line="360" w:lineRule="auto"/>
      <w:ind w:firstLine="200" w:firstLineChars="200"/>
    </w:pPr>
    <w:rPr>
      <w:sz w:val="24"/>
    </w:rPr>
  </w:style>
  <w:style w:type="paragraph" w:customStyle="1" w:styleId="139">
    <w:name w:val="IN Feature"/>
    <w:next w:val="14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1.正文"/>
    <w:basedOn w:val="1"/>
    <w:qFormat/>
    <w:uiPriority w:val="0"/>
    <w:pPr>
      <w:spacing w:line="360" w:lineRule="auto"/>
      <w:ind w:left="540" w:leftChars="225" w:firstLine="540" w:firstLineChars="225"/>
    </w:pPr>
    <w:rPr>
      <w:sz w:val="24"/>
    </w:rPr>
  </w:style>
  <w:style w:type="paragraph" w:customStyle="1" w:styleId="14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8">
    <w:name w:val="标准正文"/>
    <w:basedOn w:val="23"/>
    <w:qFormat/>
    <w:uiPriority w:val="0"/>
    <w:pPr>
      <w:spacing w:before="60" w:after="60" w:line="360" w:lineRule="auto"/>
      <w:ind w:left="0" w:firstLine="482"/>
    </w:pPr>
    <w:rPr>
      <w:rFonts w:ascii="Arial" w:hAnsi="Arial"/>
      <w:sz w:val="24"/>
    </w:rPr>
  </w:style>
  <w:style w:type="paragraph" w:customStyle="1" w:styleId="149">
    <w:name w:val="段落正文"/>
    <w:basedOn w:val="1"/>
    <w:qFormat/>
    <w:uiPriority w:val="0"/>
    <w:pPr>
      <w:spacing w:before="156" w:beforeLines="50" w:line="360" w:lineRule="auto"/>
      <w:ind w:firstLine="200" w:firstLineChars="200"/>
    </w:pPr>
    <w:rPr>
      <w:spacing w:val="2"/>
      <w:sz w:val="24"/>
    </w:rPr>
  </w:style>
  <w:style w:type="paragraph" w:customStyle="1" w:styleId="15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1">
    <w:name w:val="二级列表"/>
    <w:basedOn w:val="149"/>
    <w:next w:val="149"/>
    <w:qFormat/>
    <w:uiPriority w:val="0"/>
    <w:pPr>
      <w:tabs>
        <w:tab w:val="left" w:pos="2120"/>
      </w:tabs>
      <w:ind w:firstLine="0" w:firstLineChars="0"/>
    </w:pPr>
    <w:rPr>
      <w:b/>
    </w:rPr>
  </w:style>
  <w:style w:type="paragraph" w:customStyle="1" w:styleId="152">
    <w:name w:val="表文字"/>
    <w:qFormat/>
    <w:uiPriority w:val="0"/>
    <w:rPr>
      <w:rFonts w:ascii="宋体" w:hAnsi="Calibri" w:eastAsia="宋体" w:cs="Times New Roman"/>
      <w:kern w:val="2"/>
      <w:lang w:val="en-US" w:eastAsia="zh-CN" w:bidi="ar-SA"/>
    </w:rPr>
  </w:style>
  <w:style w:type="paragraph" w:customStyle="1" w:styleId="15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4">
    <w:name w:val="摘要"/>
    <w:basedOn w:val="1"/>
    <w:next w:val="3"/>
    <w:qFormat/>
    <w:uiPriority w:val="0"/>
    <w:pPr>
      <w:spacing w:line="360" w:lineRule="auto"/>
    </w:pPr>
    <w:rPr>
      <w:rFonts w:eastAsia="黑体"/>
      <w:sz w:val="20"/>
    </w:rPr>
  </w:style>
  <w:style w:type="paragraph" w:customStyle="1" w:styleId="155">
    <w:name w:val="正文文本缩进 21"/>
    <w:basedOn w:val="1"/>
    <w:qFormat/>
    <w:uiPriority w:val="0"/>
    <w:pPr>
      <w:adjustRightInd w:val="0"/>
      <w:spacing w:before="120"/>
      <w:ind w:firstLine="420"/>
      <w:textAlignment w:val="baseline"/>
    </w:pPr>
    <w:rPr>
      <w:sz w:val="24"/>
    </w:rPr>
  </w:style>
  <w:style w:type="paragraph" w:customStyle="1" w:styleId="156">
    <w:name w:val="A项目符号"/>
    <w:basedOn w:val="1"/>
    <w:qFormat/>
    <w:uiPriority w:val="0"/>
    <w:pPr>
      <w:numPr>
        <w:ilvl w:val="0"/>
        <w:numId w:val="5"/>
      </w:numPr>
      <w:tabs>
        <w:tab w:val="left" w:pos="1080"/>
      </w:tabs>
      <w:adjustRightInd w:val="0"/>
      <w:snapToGrid w:val="0"/>
      <w:spacing w:afterLines="50" w:line="360" w:lineRule="auto"/>
    </w:pPr>
    <w:rPr>
      <w:b/>
      <w:bCs/>
      <w:spacing w:val="12"/>
      <w:kern w:val="0"/>
      <w:sz w:val="24"/>
      <w:szCs w:val="24"/>
    </w:r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9">
    <w:name w:val="Style Heading 3h3Heading 3 - oldLevel 3 HeadH3level_3PIM 3se..."/>
    <w:basedOn w:val="4"/>
    <w:qFormat/>
    <w:uiPriority w:val="0"/>
    <w:pPr>
      <w:numPr>
        <w:ilvl w:val="2"/>
        <w:numId w:val="6"/>
      </w:numPr>
      <w:tabs>
        <w:tab w:val="left" w:pos="709"/>
        <w:tab w:val="left" w:pos="1620"/>
      </w:tabs>
    </w:pPr>
  </w:style>
  <w:style w:type="paragraph" w:customStyle="1" w:styleId="16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列表项目"/>
    <w:basedOn w:val="1"/>
    <w:qFormat/>
    <w:uiPriority w:val="0"/>
    <w:pPr>
      <w:numPr>
        <w:ilvl w:val="0"/>
        <w:numId w:val="7"/>
      </w:numPr>
      <w:tabs>
        <w:tab w:val="left" w:pos="420"/>
        <w:tab w:val="clear" w:pos="1200"/>
      </w:tabs>
      <w:spacing w:line="288" w:lineRule="auto"/>
      <w:ind w:left="840" w:leftChars="200" w:hanging="420" w:hangingChars="200"/>
    </w:pPr>
    <w:rPr>
      <w:sz w:val="21"/>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正文 + 三号"/>
    <w:basedOn w:val="1"/>
    <w:qFormat/>
    <w:uiPriority w:val="0"/>
    <w:rPr>
      <w:sz w:val="21"/>
    </w:rPr>
  </w:style>
  <w:style w:type="paragraph" w:customStyle="1" w:styleId="166">
    <w:name w:val="二级条标题"/>
    <w:basedOn w:val="167"/>
    <w:next w:val="150"/>
    <w:qFormat/>
    <w:uiPriority w:val="0"/>
    <w:pPr>
      <w:ind w:left="840"/>
      <w:outlineLvl w:val="3"/>
    </w:pPr>
  </w:style>
  <w:style w:type="paragraph" w:customStyle="1" w:styleId="167">
    <w:name w:val="一级条标题"/>
    <w:basedOn w:val="168"/>
    <w:next w:val="150"/>
    <w:qFormat/>
    <w:uiPriority w:val="0"/>
    <w:pPr>
      <w:numPr>
        <w:numId w:val="0"/>
      </w:numPr>
      <w:spacing w:before="0" w:beforeLines="0" w:after="0" w:afterLines="0"/>
      <w:ind w:left="525"/>
      <w:outlineLvl w:val="2"/>
    </w:pPr>
    <w:rPr>
      <w:sz w:val="21"/>
    </w:rPr>
  </w:style>
  <w:style w:type="paragraph" w:customStyle="1" w:styleId="168">
    <w:name w:val="章标题"/>
    <w:next w:val="1"/>
    <w:qFormat/>
    <w:uiPriority w:val="0"/>
    <w:pPr>
      <w:numPr>
        <w:ilvl w:val="1"/>
        <w:numId w:val="8"/>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9">
    <w:name w:val="文本框样式1"/>
    <w:basedOn w:val="1"/>
    <w:qFormat/>
    <w:uiPriority w:val="0"/>
    <w:pPr>
      <w:adjustRightInd w:val="0"/>
      <w:snapToGrid w:val="0"/>
      <w:spacing w:before="60" w:line="180" w:lineRule="exact"/>
      <w:jc w:val="center"/>
    </w:pPr>
    <w:rPr>
      <w:sz w:val="21"/>
    </w:rPr>
  </w:style>
  <w:style w:type="paragraph" w:customStyle="1" w:styleId="17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1">
    <w:name w:val="af"/>
    <w:basedOn w:val="1"/>
    <w:qFormat/>
    <w:uiPriority w:val="0"/>
    <w:pPr>
      <w:widowControl/>
      <w:spacing w:line="300" w:lineRule="atLeast"/>
      <w:jc w:val="left"/>
    </w:pPr>
    <w:rPr>
      <w:rFonts w:ascii="宋体" w:hAnsi="宋体"/>
      <w:kern w:val="0"/>
      <w:sz w:val="18"/>
    </w:rPr>
  </w:style>
  <w:style w:type="paragraph" w:customStyle="1" w:styleId="17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样式1"/>
    <w:basedOn w:val="5"/>
    <w:qFormat/>
    <w:uiPriority w:val="0"/>
    <w:pPr>
      <w:tabs>
        <w:tab w:val="left" w:pos="720"/>
      </w:tabs>
      <w:spacing w:before="500" w:after="260" w:line="560" w:lineRule="atLeast"/>
      <w:ind w:left="420" w:hanging="420"/>
    </w:pPr>
  </w:style>
  <w:style w:type="paragraph" w:customStyle="1" w:styleId="175">
    <w:name w:val="文章正文"/>
    <w:basedOn w:val="1"/>
    <w:qFormat/>
    <w:uiPriority w:val="0"/>
    <w:pPr>
      <w:ind w:firstLine="560" w:firstLineChars="200"/>
    </w:pPr>
    <w:rPr>
      <w:rFonts w:ascii="仿宋_GB2312" w:hAnsi="宋体" w:eastAsia="仿宋_GB2312"/>
      <w:color w:val="000000"/>
    </w:rPr>
  </w:style>
  <w:style w:type="paragraph" w:customStyle="1" w:styleId="17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7">
    <w:name w:val="Char Char Char Char Char"/>
    <w:basedOn w:val="1"/>
    <w:qFormat/>
    <w:uiPriority w:val="0"/>
    <w:pPr>
      <w:tabs>
        <w:tab w:val="left" w:pos="425"/>
      </w:tabs>
      <w:ind w:left="1620" w:hanging="360"/>
    </w:pPr>
    <w:rPr>
      <w:rFonts w:ascii="Tahoma" w:hAnsi="Tahoma"/>
      <w:sz w:val="24"/>
    </w:rPr>
  </w:style>
  <w:style w:type="paragraph" w:customStyle="1" w:styleId="178">
    <w:name w:val="默认段落字体 Para Char Char Char Char Char Char Char"/>
    <w:basedOn w:val="1"/>
    <w:qFormat/>
    <w:uiPriority w:val="0"/>
    <w:rPr>
      <w:rFonts w:ascii="Tahoma" w:hAnsi="Tahoma"/>
      <w:sz w:val="24"/>
    </w:rPr>
  </w:style>
  <w:style w:type="paragraph" w:customStyle="1" w:styleId="17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0">
    <w:name w:val="默认段落字体 Para Char Char Char Char Char Char Char Char Char1 Char Char Char Char"/>
    <w:basedOn w:val="1"/>
    <w:qFormat/>
    <w:uiPriority w:val="0"/>
    <w:rPr>
      <w:rFonts w:ascii="Tahoma" w:hAnsi="Tahoma"/>
      <w:sz w:val="24"/>
    </w:rPr>
  </w:style>
  <w:style w:type="paragraph" w:customStyle="1" w:styleId="181">
    <w:name w:val="Char"/>
    <w:basedOn w:val="1"/>
    <w:qFormat/>
    <w:uiPriority w:val="0"/>
    <w:pPr>
      <w:spacing w:line="240" w:lineRule="atLeast"/>
      <w:ind w:left="420" w:firstLine="420"/>
    </w:pPr>
    <w:rPr>
      <w:kern w:val="0"/>
      <w:sz w:val="21"/>
    </w:rPr>
  </w:style>
  <w:style w:type="paragraph" w:customStyle="1" w:styleId="182">
    <w:name w:val="图片文字"/>
    <w:basedOn w:val="1"/>
    <w:qFormat/>
    <w:uiPriority w:val="0"/>
    <w:pPr>
      <w:spacing w:line="240" w:lineRule="atLeast"/>
      <w:jc w:val="center"/>
    </w:pPr>
    <w:rPr>
      <w:sz w:val="21"/>
    </w:rPr>
  </w:style>
  <w:style w:type="paragraph" w:customStyle="1" w:styleId="18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4">
    <w:name w:val="_Style 173"/>
    <w:qFormat/>
    <w:uiPriority w:val="0"/>
    <w:rPr>
      <w:rFonts w:ascii="Calibri" w:hAnsi="Calibri" w:eastAsia="宋体" w:cs="Times New Roman"/>
      <w:kern w:val="2"/>
      <w:sz w:val="21"/>
      <w:lang w:val="en-US" w:eastAsia="zh-CN" w:bidi="ar-SA"/>
    </w:rPr>
  </w:style>
  <w:style w:type="paragraph" w:customStyle="1" w:styleId="18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6">
    <w:name w:val="Title - Date"/>
    <w:basedOn w:val="54"/>
    <w:next w:val="1"/>
    <w:qFormat/>
    <w:uiPriority w:val="0"/>
    <w:pPr>
      <w:spacing w:before="240" w:after="720"/>
    </w:pPr>
    <w:rPr>
      <w:sz w:val="28"/>
    </w:rPr>
  </w:style>
  <w:style w:type="paragraph" w:customStyle="1" w:styleId="18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0">
    <w:name w:val="Note"/>
    <w:basedOn w:val="1"/>
    <w:qFormat/>
    <w:uiPriority w:val="0"/>
    <w:pPr>
      <w:pBdr>
        <w:top w:val="single" w:color="auto" w:sz="12" w:space="3"/>
        <w:bottom w:val="single" w:color="auto" w:sz="12" w:space="3"/>
      </w:pBdr>
      <w:spacing w:line="360" w:lineRule="auto"/>
    </w:pPr>
    <w:rPr>
      <w:sz w:val="24"/>
    </w:rPr>
  </w:style>
  <w:style w:type="paragraph" w:customStyle="1" w:styleId="191">
    <w:name w:val="Bullets"/>
    <w:basedOn w:val="1"/>
    <w:qFormat/>
    <w:uiPriority w:val="0"/>
    <w:pPr>
      <w:widowControl/>
      <w:adjustRightInd w:val="0"/>
      <w:snapToGrid w:val="0"/>
      <w:spacing w:before="60" w:after="60"/>
    </w:pPr>
    <w:rPr>
      <w:kern w:val="0"/>
      <w:sz w:val="24"/>
      <w:lang w:val="en-GB"/>
    </w:rPr>
  </w:style>
  <w:style w:type="paragraph" w:customStyle="1" w:styleId="19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3">
    <w:name w:val="表格内文字"/>
    <w:basedOn w:val="30"/>
    <w:qFormat/>
    <w:uiPriority w:val="0"/>
    <w:pPr>
      <w:adjustRightInd w:val="0"/>
    </w:pPr>
    <w:rPr>
      <w:color w:val="000000"/>
      <w:lang w:val="en-GB"/>
    </w:rPr>
  </w:style>
  <w:style w:type="paragraph" w:customStyle="1" w:styleId="194">
    <w:name w:val="Char2 Char Char Char Char Char Char"/>
    <w:basedOn w:val="1"/>
    <w:qFormat/>
    <w:uiPriority w:val="0"/>
    <w:rPr>
      <w:rFonts w:ascii="仿宋_GB2312"/>
      <w:b/>
      <w:sz w:val="30"/>
    </w:rPr>
  </w:style>
  <w:style w:type="paragraph" w:customStyle="1" w:styleId="195">
    <w:name w:val="样式 正文缩进正文（首行缩进两字）表正文正文非缩进特点标题4段1 + 首行缩进:  2 字符"/>
    <w:basedOn w:val="15"/>
    <w:qFormat/>
    <w:uiPriority w:val="0"/>
    <w:pPr>
      <w:ind w:firstLine="480" w:firstLineChars="200"/>
    </w:pPr>
  </w:style>
  <w:style w:type="paragraph" w:customStyle="1" w:styleId="196">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9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8">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Char Char1 Char"/>
    <w:basedOn w:val="1"/>
    <w:qFormat/>
    <w:uiPriority w:val="0"/>
    <w:rPr>
      <w:rFonts w:ascii="Tahoma" w:hAnsi="Tahoma"/>
      <w:sz w:val="24"/>
      <w:szCs w:val="24"/>
    </w:rPr>
  </w:style>
  <w:style w:type="paragraph" w:customStyle="1" w:styleId="20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5">
    <w:name w:val="样式2"/>
    <w:basedOn w:val="5"/>
    <w:qFormat/>
    <w:uiPriority w:val="0"/>
    <w:pPr>
      <w:numPr>
        <w:ilvl w:val="0"/>
        <w:numId w:val="11"/>
      </w:numPr>
      <w:spacing w:before="560" w:line="400" w:lineRule="exact"/>
      <w:jc w:val="center"/>
      <w:outlineLvl w:val="0"/>
    </w:pPr>
    <w:rPr>
      <w:b w:val="0"/>
      <w:sz w:val="44"/>
    </w:rPr>
  </w:style>
  <w:style w:type="paragraph" w:customStyle="1" w:styleId="206">
    <w:name w:val="样式 首行缩进:  0.74 厘米"/>
    <w:basedOn w:val="1"/>
    <w:qFormat/>
    <w:uiPriority w:val="0"/>
    <w:pPr>
      <w:spacing w:line="360" w:lineRule="auto"/>
      <w:ind w:firstLine="420"/>
    </w:pPr>
    <w:rPr>
      <w:sz w:val="24"/>
    </w:rPr>
  </w:style>
  <w:style w:type="paragraph" w:customStyle="1" w:styleId="207">
    <w:name w:val="简单回函地址"/>
    <w:basedOn w:val="1"/>
    <w:qFormat/>
    <w:uiPriority w:val="0"/>
    <w:pPr>
      <w:adjustRightInd w:val="0"/>
      <w:snapToGrid w:val="0"/>
      <w:spacing w:line="360" w:lineRule="auto"/>
    </w:pPr>
    <w:rPr>
      <w:sz w:val="24"/>
    </w:rPr>
  </w:style>
  <w:style w:type="paragraph" w:customStyle="1" w:styleId="208">
    <w:name w:val="内容标题"/>
    <w:basedOn w:val="17"/>
    <w:qFormat/>
    <w:uiPriority w:val="0"/>
    <w:rPr>
      <w:rFonts w:ascii="Tahoma" w:hAnsi="Tahoma"/>
      <w:sz w:val="24"/>
    </w:rPr>
  </w:style>
  <w:style w:type="paragraph" w:customStyle="1" w:styleId="209">
    <w:name w:val="1"/>
    <w:basedOn w:val="1"/>
    <w:next w:val="30"/>
    <w:qFormat/>
    <w:uiPriority w:val="0"/>
    <w:rPr>
      <w:rFonts w:ascii="宋体" w:hAnsi="Courier New"/>
      <w:sz w:val="21"/>
    </w:rPr>
  </w:style>
  <w:style w:type="paragraph" w:customStyle="1" w:styleId="210">
    <w:name w:val="_Style 3"/>
    <w:basedOn w:val="1"/>
    <w:qFormat/>
    <w:uiPriority w:val="99"/>
    <w:pPr>
      <w:ind w:firstLine="420" w:firstLineChars="200"/>
    </w:pPr>
    <w:rPr>
      <w:sz w:val="21"/>
      <w:szCs w:val="24"/>
    </w:rPr>
  </w:style>
  <w:style w:type="paragraph" w:customStyle="1" w:styleId="211">
    <w:name w:val="关键词"/>
    <w:basedOn w:val="1"/>
    <w:next w:val="1"/>
    <w:qFormat/>
    <w:uiPriority w:val="0"/>
    <w:pPr>
      <w:spacing w:line="360" w:lineRule="auto"/>
    </w:pPr>
    <w:rPr>
      <w:rFonts w:eastAsia="黑体"/>
      <w:sz w:val="20"/>
    </w:rPr>
  </w:style>
  <w:style w:type="paragraph" w:customStyle="1" w:styleId="21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1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6">
    <w:name w:val="Title - Revision"/>
    <w:basedOn w:val="54"/>
    <w:qFormat/>
    <w:uiPriority w:val="0"/>
    <w:pPr>
      <w:spacing w:before="720"/>
    </w:pPr>
  </w:style>
  <w:style w:type="paragraph" w:customStyle="1" w:styleId="21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8">
    <w:name w:val="列出段落1"/>
    <w:basedOn w:val="1"/>
    <w:next w:val="16"/>
    <w:unhideWhenUsed/>
    <w:qFormat/>
    <w:uiPriority w:val="34"/>
    <w:pPr>
      <w:ind w:firstLine="420" w:firstLineChars="200"/>
    </w:pPr>
    <w:rPr>
      <w:sz w:val="21"/>
      <w:szCs w:val="24"/>
    </w:rPr>
  </w:style>
  <w:style w:type="paragraph" w:customStyle="1" w:styleId="219">
    <w:name w:val="Char1 Char Char Char"/>
    <w:basedOn w:val="1"/>
    <w:qFormat/>
    <w:uiPriority w:val="0"/>
    <w:rPr>
      <w:rFonts w:ascii="Tahoma" w:hAnsi="Tahoma"/>
      <w:sz w:val="30"/>
    </w:rPr>
  </w:style>
  <w:style w:type="paragraph" w:customStyle="1" w:styleId="220">
    <w:name w:val="移动五期"/>
    <w:basedOn w:val="1"/>
    <w:qFormat/>
    <w:uiPriority w:val="0"/>
    <w:pPr>
      <w:spacing w:line="360" w:lineRule="auto"/>
      <w:ind w:firstLine="454"/>
    </w:pPr>
    <w:rPr>
      <w:rFonts w:ascii="宋体" w:hAnsi="Times New Roman"/>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2">
    <w:name w:val="Char Char Char Char Char Char Char"/>
    <w:basedOn w:val="17"/>
    <w:qFormat/>
    <w:uiPriority w:val="0"/>
    <w:rPr>
      <w:rFonts w:ascii="宋体" w:hAnsi="Tahoma"/>
    </w:rPr>
  </w:style>
  <w:style w:type="paragraph" w:customStyle="1" w:styleId="223">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24">
    <w:name w:val="Char Char Char Char Char Char Char Char Char Char Char Char Char Char Char Char"/>
    <w:basedOn w:val="1"/>
    <w:qFormat/>
    <w:uiPriority w:val="0"/>
    <w:pPr>
      <w:tabs>
        <w:tab w:val="left" w:pos="360"/>
      </w:tabs>
    </w:pPr>
    <w:rPr>
      <w:sz w:val="24"/>
    </w:rPr>
  </w:style>
  <w:style w:type="paragraph" w:customStyle="1" w:styleId="22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27">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2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9">
    <w:name w:val="正文1"/>
    <w:basedOn w:val="1"/>
    <w:qFormat/>
    <w:uiPriority w:val="0"/>
    <w:pPr>
      <w:spacing w:line="300" w:lineRule="auto"/>
      <w:ind w:firstLine="200" w:firstLineChars="200"/>
    </w:pPr>
    <w:rPr>
      <w:sz w:val="24"/>
    </w:rPr>
  </w:style>
  <w:style w:type="paragraph" w:customStyle="1" w:styleId="23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
    <w:name w:val="标书正文:  0.74 厘米"/>
    <w:basedOn w:val="1"/>
    <w:qFormat/>
    <w:uiPriority w:val="0"/>
    <w:pPr>
      <w:snapToGrid w:val="0"/>
      <w:spacing w:line="360" w:lineRule="auto"/>
      <w:ind w:firstLine="420"/>
    </w:pPr>
    <w:rPr>
      <w:sz w:val="24"/>
    </w:rPr>
  </w:style>
  <w:style w:type="paragraph" w:customStyle="1" w:styleId="232">
    <w:name w:val="Char1"/>
    <w:basedOn w:val="1"/>
    <w:qFormat/>
    <w:uiPriority w:val="0"/>
    <w:rPr>
      <w:sz w:val="21"/>
    </w:rPr>
  </w:style>
  <w:style w:type="paragraph" w:customStyle="1" w:styleId="233">
    <w:name w:val="正文（首行不缩进）"/>
    <w:basedOn w:val="1"/>
    <w:qFormat/>
    <w:uiPriority w:val="0"/>
    <w:pPr>
      <w:autoSpaceDE w:val="0"/>
      <w:autoSpaceDN w:val="0"/>
      <w:adjustRightInd w:val="0"/>
      <w:spacing w:line="360" w:lineRule="auto"/>
      <w:jc w:val="left"/>
    </w:pPr>
    <w:rPr>
      <w:kern w:val="0"/>
      <w:sz w:val="21"/>
    </w:rPr>
  </w:style>
  <w:style w:type="paragraph" w:customStyle="1" w:styleId="23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35">
    <w:name w:val="标题无"/>
    <w:basedOn w:val="1"/>
    <w:qFormat/>
    <w:uiPriority w:val="0"/>
    <w:pPr>
      <w:spacing w:line="360" w:lineRule="auto"/>
    </w:pPr>
    <w:rPr>
      <w:sz w:val="24"/>
    </w:rPr>
  </w:style>
  <w:style w:type="paragraph" w:customStyle="1" w:styleId="236">
    <w:name w:val="附录3"/>
    <w:basedOn w:val="1"/>
    <w:next w:val="1"/>
    <w:qFormat/>
    <w:uiPriority w:val="0"/>
    <w:pPr>
      <w:tabs>
        <w:tab w:val="left" w:pos="851"/>
      </w:tabs>
      <w:ind w:left="425" w:hanging="425"/>
      <w:outlineLvl w:val="2"/>
    </w:pPr>
    <w:rPr>
      <w:rFonts w:eastAsia="黑体"/>
      <w:b/>
      <w:sz w:val="32"/>
    </w:rPr>
  </w:style>
  <w:style w:type="paragraph" w:customStyle="1" w:styleId="237">
    <w:name w:val="Char Char14 Char Char"/>
    <w:basedOn w:val="1"/>
    <w:qFormat/>
    <w:uiPriority w:val="0"/>
    <w:rPr>
      <w:sz w:val="21"/>
      <w:szCs w:val="24"/>
    </w:rPr>
  </w:style>
  <w:style w:type="paragraph" w:customStyle="1" w:styleId="238">
    <w:name w:val="样式1xz"/>
    <w:basedOn w:val="1"/>
    <w:qFormat/>
    <w:uiPriority w:val="0"/>
    <w:pPr>
      <w:tabs>
        <w:tab w:val="left" w:pos="1050"/>
        <w:tab w:val="right" w:leader="dot" w:pos="8296"/>
      </w:tabs>
    </w:pPr>
    <w:rPr>
      <w:caps/>
      <w:spacing w:val="20"/>
      <w:sz w:val="24"/>
    </w:rPr>
  </w:style>
  <w:style w:type="paragraph" w:customStyle="1" w:styleId="239">
    <w:name w:val="表头文本"/>
    <w:qFormat/>
    <w:uiPriority w:val="0"/>
    <w:pPr>
      <w:jc w:val="center"/>
    </w:pPr>
    <w:rPr>
      <w:rFonts w:ascii="Arial" w:hAnsi="Arial" w:eastAsia="宋体" w:cs="Times New Roman"/>
      <w:b/>
      <w:sz w:val="21"/>
      <w:lang w:val="en-US" w:eastAsia="zh-CN" w:bidi="ar-SA"/>
    </w:rPr>
  </w:style>
  <w:style w:type="paragraph" w:customStyle="1" w:styleId="240">
    <w:name w:val="Char Char Char"/>
    <w:basedOn w:val="1"/>
    <w:qFormat/>
    <w:uiPriority w:val="0"/>
    <w:rPr>
      <w:rFonts w:ascii="Tahoma" w:hAnsi="Tahoma"/>
      <w:sz w:val="24"/>
    </w:rPr>
  </w:style>
  <w:style w:type="paragraph" w:customStyle="1" w:styleId="241">
    <w:name w:val="Char Char 字元 字元 字元 Char Char Char Char"/>
    <w:basedOn w:val="1"/>
    <w:qFormat/>
    <w:uiPriority w:val="0"/>
    <w:pPr>
      <w:adjustRightInd w:val="0"/>
      <w:spacing w:line="360" w:lineRule="auto"/>
    </w:pPr>
    <w:rPr>
      <w:kern w:val="0"/>
      <w:sz w:val="24"/>
    </w:rPr>
  </w:style>
  <w:style w:type="paragraph" w:customStyle="1" w:styleId="24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6">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4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8">
    <w:name w:val="Char Char Char Char Char Char Char1"/>
    <w:basedOn w:val="1"/>
    <w:qFormat/>
    <w:uiPriority w:val="0"/>
    <w:rPr>
      <w:rFonts w:ascii="Tahoma" w:hAnsi="Tahoma"/>
      <w:sz w:val="24"/>
    </w:rPr>
  </w:style>
  <w:style w:type="paragraph" w:customStyle="1" w:styleId="24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2">
    <w:name w:val="表头样式"/>
    <w:basedOn w:val="1"/>
    <w:qFormat/>
    <w:uiPriority w:val="0"/>
    <w:pPr>
      <w:autoSpaceDE w:val="0"/>
      <w:autoSpaceDN w:val="0"/>
      <w:adjustRightInd w:val="0"/>
      <w:spacing w:line="360" w:lineRule="auto"/>
      <w:jc w:val="left"/>
    </w:pPr>
    <w:rPr>
      <w:b/>
      <w:kern w:val="0"/>
      <w:sz w:val="21"/>
    </w:rPr>
  </w:style>
  <w:style w:type="paragraph" w:customStyle="1" w:styleId="25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5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5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5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57">
    <w:name w:val="文本1"/>
    <w:basedOn w:val="1"/>
    <w:qFormat/>
    <w:uiPriority w:val="0"/>
    <w:pPr>
      <w:adjustRightInd w:val="0"/>
      <w:spacing w:line="312" w:lineRule="atLeast"/>
      <w:jc w:val="center"/>
      <w:textAlignment w:val="baseline"/>
    </w:pPr>
    <w:rPr>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Char2"/>
    <w:basedOn w:val="1"/>
    <w:qFormat/>
    <w:uiPriority w:val="0"/>
    <w:pPr>
      <w:spacing w:line="240" w:lineRule="atLeast"/>
      <w:ind w:left="420" w:firstLine="420"/>
    </w:pPr>
    <w:rPr>
      <w:kern w:val="0"/>
      <w:sz w:val="21"/>
    </w:rPr>
  </w:style>
  <w:style w:type="paragraph" w:customStyle="1" w:styleId="260">
    <w:name w:val="可研正文"/>
    <w:basedOn w:val="22"/>
    <w:qFormat/>
    <w:uiPriority w:val="0"/>
    <w:pPr>
      <w:adjustRightInd w:val="0"/>
      <w:snapToGrid w:val="0"/>
      <w:spacing w:line="440" w:lineRule="exact"/>
      <w:ind w:firstLine="567"/>
    </w:pPr>
    <w:rPr>
      <w:sz w:val="28"/>
    </w:rPr>
  </w:style>
  <w:style w:type="paragraph" w:customStyle="1" w:styleId="261">
    <w:name w:val="编号正文"/>
    <w:basedOn w:val="226"/>
    <w:qFormat/>
    <w:uiPriority w:val="0"/>
    <w:pPr>
      <w:snapToGrid/>
      <w:spacing w:line="360" w:lineRule="auto"/>
      <w:ind w:left="1407" w:hanging="1047"/>
      <w:jc w:val="left"/>
    </w:pPr>
    <w:rPr>
      <w:rFonts w:eastAsia="仿宋_GB2312"/>
    </w:rPr>
  </w:style>
  <w:style w:type="paragraph" w:customStyle="1" w:styleId="26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63">
    <w:name w:val="正文表格"/>
    <w:basedOn w:val="1"/>
    <w:qFormat/>
    <w:uiPriority w:val="0"/>
    <w:pPr>
      <w:adjustRightInd w:val="0"/>
      <w:spacing w:before="40" w:after="40"/>
    </w:pPr>
    <w:rPr>
      <w:sz w:val="24"/>
    </w:rPr>
  </w:style>
  <w:style w:type="paragraph" w:customStyle="1" w:styleId="26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65">
    <w:name w:val="正文字缩2字"/>
    <w:basedOn w:val="1"/>
    <w:qFormat/>
    <w:uiPriority w:val="0"/>
    <w:pPr>
      <w:spacing w:before="60" w:after="60" w:line="360" w:lineRule="auto"/>
      <w:ind w:left="200" w:leftChars="200" w:firstLine="200" w:firstLineChars="200"/>
    </w:pPr>
    <w:rPr>
      <w:sz w:val="24"/>
    </w:rPr>
  </w:style>
  <w:style w:type="paragraph" w:customStyle="1" w:styleId="266">
    <w:name w:val="样式4"/>
    <w:basedOn w:val="5"/>
    <w:qFormat/>
    <w:uiPriority w:val="0"/>
    <w:pPr>
      <w:adjustRightInd w:val="0"/>
      <w:snapToGrid w:val="0"/>
    </w:pPr>
  </w:style>
  <w:style w:type="paragraph" w:customStyle="1" w:styleId="267">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9">
    <w:name w:val="样式 宋体 五号 行距: 单倍行距"/>
    <w:basedOn w:val="1"/>
    <w:qFormat/>
    <w:uiPriority w:val="0"/>
    <w:pPr>
      <w:adjustRightInd w:val="0"/>
      <w:jc w:val="left"/>
    </w:pPr>
    <w:rPr>
      <w:rFonts w:ascii="宋体" w:hAnsi="宋体"/>
      <w:kern w:val="0"/>
      <w:sz w:val="21"/>
    </w:rPr>
  </w:style>
  <w:style w:type="paragraph" w:customStyle="1" w:styleId="270">
    <w:name w:val="表格文本"/>
    <w:qFormat/>
    <w:uiPriority w:val="0"/>
    <w:pPr>
      <w:tabs>
        <w:tab w:val="decimal" w:pos="0"/>
      </w:tabs>
    </w:pPr>
    <w:rPr>
      <w:rFonts w:ascii="Arial" w:hAnsi="Arial" w:eastAsia="宋体" w:cs="Times New Roman"/>
      <w:sz w:val="21"/>
      <w:lang w:val="en-US" w:eastAsia="zh-CN" w:bidi="ar-SA"/>
    </w:rPr>
  </w:style>
  <w:style w:type="paragraph" w:customStyle="1" w:styleId="271">
    <w:name w:val="Char1 Char Char Char1"/>
    <w:basedOn w:val="1"/>
    <w:qFormat/>
    <w:uiPriority w:val="0"/>
    <w:rPr>
      <w:rFonts w:ascii="Tahoma" w:hAnsi="Tahoma"/>
      <w:sz w:val="24"/>
    </w:rPr>
  </w:style>
  <w:style w:type="paragraph" w:customStyle="1" w:styleId="27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73">
    <w:name w:val="样式 行距: 1.5 倍行距1"/>
    <w:basedOn w:val="1"/>
    <w:qFormat/>
    <w:uiPriority w:val="0"/>
    <w:pPr>
      <w:snapToGrid w:val="0"/>
    </w:pPr>
    <w:rPr>
      <w:sz w:val="21"/>
    </w:rPr>
  </w:style>
  <w:style w:type="paragraph" w:customStyle="1" w:styleId="274">
    <w:name w:val="正文缩进_0"/>
    <w:basedOn w:val="1"/>
    <w:qFormat/>
    <w:uiPriority w:val="0"/>
    <w:pPr>
      <w:ind w:firstLine="420"/>
    </w:pPr>
    <w:rPr>
      <w:rFonts w:ascii="Times New Roman" w:hAnsi="Times New Roman" w:eastAsia="Times New Roman"/>
      <w:kern w:val="0"/>
      <w:sz w:val="24"/>
      <w:szCs w:val="24"/>
    </w:rPr>
  </w:style>
  <w:style w:type="paragraph" w:customStyle="1" w:styleId="275">
    <w:name w:val="修订1"/>
    <w:hidden/>
    <w:semiHidden/>
    <w:qFormat/>
    <w:uiPriority w:val="99"/>
    <w:rPr>
      <w:rFonts w:ascii="Calibri" w:hAnsi="Calibri" w:eastAsia="宋体" w:cs="Times New Roman"/>
      <w:kern w:val="2"/>
      <w:sz w:val="28"/>
      <w:lang w:val="en-US" w:eastAsia="zh-CN" w:bidi="ar-SA"/>
    </w:rPr>
  </w:style>
  <w:style w:type="paragraph" w:customStyle="1" w:styleId="276">
    <w:name w:val="修订2"/>
    <w:hidden/>
    <w:semiHidden/>
    <w:qFormat/>
    <w:uiPriority w:val="99"/>
    <w:rPr>
      <w:rFonts w:ascii="Calibri" w:hAnsi="Calibri" w:eastAsia="宋体" w:cs="Times New Roman"/>
      <w:kern w:val="2"/>
      <w:sz w:val="28"/>
      <w:lang w:val="en-US" w:eastAsia="zh-CN" w:bidi="ar-SA"/>
    </w:rPr>
  </w:style>
  <w:style w:type="paragraph" w:customStyle="1" w:styleId="277">
    <w:name w:val="修订3"/>
    <w:hidden/>
    <w:semiHidden/>
    <w:qFormat/>
    <w:uiPriority w:val="99"/>
    <w:rPr>
      <w:rFonts w:ascii="Calibri" w:hAnsi="Calibri" w:eastAsia="宋体" w:cs="Times New Roman"/>
      <w:kern w:val="2"/>
      <w:sz w:val="28"/>
      <w:lang w:val="en-US" w:eastAsia="zh-CN" w:bidi="ar-SA"/>
    </w:rPr>
  </w:style>
  <w:style w:type="paragraph" w:customStyle="1" w:styleId="278">
    <w:name w:val="修订4"/>
    <w:hidden/>
    <w:semiHidden/>
    <w:qFormat/>
    <w:uiPriority w:val="99"/>
    <w:rPr>
      <w:rFonts w:ascii="Calibri" w:hAnsi="Calibri" w:eastAsia="宋体" w:cs="Times New Roman"/>
      <w:kern w:val="2"/>
      <w:sz w:val="28"/>
      <w:lang w:val="en-US" w:eastAsia="zh-CN" w:bidi="ar-SA"/>
    </w:rPr>
  </w:style>
  <w:style w:type="paragraph" w:customStyle="1" w:styleId="279">
    <w:name w:val="修订5"/>
    <w:hidden/>
    <w:semiHidden/>
    <w:qFormat/>
    <w:uiPriority w:val="99"/>
    <w:rPr>
      <w:rFonts w:ascii="Calibri" w:hAnsi="Calibri" w:eastAsia="宋体" w:cs="Times New Roman"/>
      <w:kern w:val="2"/>
      <w:sz w:val="28"/>
      <w:lang w:val="en-US" w:eastAsia="zh-CN" w:bidi="ar-SA"/>
    </w:rPr>
  </w:style>
  <w:style w:type="paragraph" w:customStyle="1" w:styleId="280">
    <w:name w:val="修订6"/>
    <w:hidden/>
    <w:semiHidden/>
    <w:qFormat/>
    <w:uiPriority w:val="99"/>
    <w:rPr>
      <w:rFonts w:ascii="Calibri" w:hAnsi="Calibri" w:eastAsia="宋体" w:cs="Times New Roman"/>
      <w:kern w:val="2"/>
      <w:sz w:val="28"/>
      <w:lang w:val="en-US" w:eastAsia="zh-CN" w:bidi="ar-SA"/>
    </w:rPr>
  </w:style>
  <w:style w:type="paragraph" w:customStyle="1" w:styleId="281">
    <w:name w:val="修订7"/>
    <w:hidden/>
    <w:semiHidden/>
    <w:qFormat/>
    <w:uiPriority w:val="99"/>
    <w:rPr>
      <w:rFonts w:ascii="Calibri" w:hAnsi="Calibri" w:eastAsia="宋体" w:cs="Times New Roman"/>
      <w:kern w:val="2"/>
      <w:sz w:val="28"/>
      <w:lang w:val="en-US" w:eastAsia="zh-CN" w:bidi="ar-SA"/>
    </w:rPr>
  </w:style>
  <w:style w:type="paragraph" w:customStyle="1" w:styleId="282">
    <w:name w:val="修订8"/>
    <w:hidden/>
    <w:semiHidden/>
    <w:qFormat/>
    <w:uiPriority w:val="99"/>
    <w:rPr>
      <w:rFonts w:ascii="Calibri" w:hAnsi="Calibri" w:eastAsia="宋体" w:cs="Times New Roman"/>
      <w:kern w:val="2"/>
      <w:sz w:val="28"/>
      <w:lang w:val="en-US" w:eastAsia="zh-CN" w:bidi="ar-SA"/>
    </w:rPr>
  </w:style>
  <w:style w:type="character" w:customStyle="1" w:styleId="283">
    <w:name w:val="15"/>
    <w:basedOn w:val="6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18184</Words>
  <Characters>19024</Characters>
  <Lines>174</Lines>
  <Paragraphs>49</Paragraphs>
  <TotalTime>0</TotalTime>
  <ScaleCrop>false</ScaleCrop>
  <LinksUpToDate>false</LinksUpToDate>
  <CharactersWithSpaces>20465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2022-12-06T12:12:00Z</dcterms:created>
  <dc:creator>Administrator</dc:creator>
  <cp:lastModifiedBy>22222</cp:lastModifiedBy>
  <cp:lastPrinted>2025-05-08T09:24:00Z</cp:lastPrinted>
  <dcterms:modified xsi:type="dcterms:W3CDTF">2025-07-03T08:04:13Z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206C92B040C74BDBBCC8EC3AFEB80AD8_13</vt:lpwstr>
  </property>
  <property fmtid="{D5CDD505-2E9C-101B-9397-08002B2CF9AE}" pid="4" name="KSOTemplateDocerSaveRecord">
    <vt:lpwstr>eyJoZGlkIjoiOGI5MGZlYzBjYjYzN2U1OTE2NmM2ZGU4OWFlOWNmZTMiLCJ1c2VySWQiOiIzMDQzODA4ODcifQ==</vt:lpwstr>
  </property>
</Properties>
</file>