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atLeast"/>
        <w:jc w:val="center"/>
        <w:outlineLvl w:val="0"/>
        <w:rPr>
          <w:rFonts w:hint="eastAsia" w:ascii="宋体" w:hAnsi="宋体" w:eastAsia="宋体" w:cs="宋体"/>
          <w:b/>
          <w:color w:val="auto"/>
          <w:sz w:val="84"/>
          <w:szCs w:val="84"/>
          <w:highlight w:val="none"/>
        </w:rPr>
      </w:pPr>
      <w:bookmarkStart w:id="0" w:name="_Toc1165"/>
      <w:bookmarkStart w:id="1" w:name="_Toc18380"/>
      <w:bookmarkStart w:id="2" w:name="_Toc11928"/>
      <w:bookmarkStart w:id="3" w:name="_Toc25020"/>
    </w:p>
    <w:p>
      <w:pPr>
        <w:spacing w:line="520" w:lineRule="atLeast"/>
        <w:jc w:val="center"/>
        <w:outlineLvl w:val="0"/>
        <w:rPr>
          <w:rFonts w:hint="eastAsia" w:ascii="宋体" w:hAnsi="宋体" w:eastAsia="宋体" w:cs="宋体"/>
          <w:b/>
          <w:color w:val="auto"/>
          <w:sz w:val="84"/>
          <w:szCs w:val="84"/>
          <w:highlight w:val="none"/>
        </w:rPr>
      </w:pPr>
    </w:p>
    <w:p>
      <w:pPr>
        <w:spacing w:line="520" w:lineRule="atLeast"/>
        <w:jc w:val="center"/>
        <w:outlineLvl w:val="0"/>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招 标 文 件</w:t>
      </w:r>
    </w:p>
    <w:p>
      <w:pPr>
        <w:pStyle w:val="7"/>
        <w:spacing w:line="520" w:lineRule="atLeast"/>
        <w:ind w:left="0"/>
        <w:jc w:val="center"/>
        <w:rPr>
          <w:rFonts w:hint="eastAsia" w:ascii="宋体" w:hAnsi="宋体" w:eastAsia="宋体" w:cs="宋体"/>
          <w:color w:val="auto"/>
          <w:sz w:val="32"/>
          <w:highlight w:val="none"/>
        </w:rPr>
      </w:pPr>
    </w:p>
    <w:p>
      <w:pPr>
        <w:pStyle w:val="7"/>
        <w:spacing w:line="520" w:lineRule="atLeast"/>
        <w:ind w:left="0"/>
        <w:jc w:val="center"/>
        <w:rPr>
          <w:rFonts w:hint="eastAsia" w:ascii="宋体" w:hAnsi="宋体" w:eastAsia="宋体" w:cs="宋体"/>
          <w:color w:val="auto"/>
          <w:sz w:val="32"/>
          <w:highlight w:val="none"/>
        </w:rPr>
      </w:pPr>
    </w:p>
    <w:p>
      <w:pPr>
        <w:pStyle w:val="7"/>
        <w:spacing w:line="520" w:lineRule="atLeast"/>
        <w:ind w:left="0"/>
        <w:jc w:val="center"/>
        <w:rPr>
          <w:rFonts w:hint="eastAsia" w:ascii="宋体" w:hAnsi="宋体" w:eastAsia="宋体" w:cs="宋体"/>
          <w:color w:val="auto"/>
          <w:sz w:val="32"/>
          <w:highlight w:val="none"/>
        </w:rPr>
      </w:pPr>
    </w:p>
    <w:p>
      <w:pPr>
        <w:pStyle w:val="7"/>
        <w:spacing w:line="520" w:lineRule="atLeast"/>
        <w:ind w:left="0"/>
        <w:jc w:val="center"/>
        <w:rPr>
          <w:rFonts w:hint="eastAsia" w:ascii="宋体" w:hAnsi="宋体" w:eastAsia="宋体" w:cs="宋体"/>
          <w:color w:val="auto"/>
          <w:sz w:val="32"/>
          <w:highlight w:val="none"/>
        </w:rPr>
      </w:pPr>
    </w:p>
    <w:p>
      <w:pPr>
        <w:pStyle w:val="7"/>
        <w:spacing w:line="520" w:lineRule="atLeast"/>
        <w:ind w:left="0"/>
        <w:jc w:val="center"/>
        <w:rPr>
          <w:rFonts w:hint="eastAsia" w:ascii="宋体" w:hAnsi="宋体" w:eastAsia="宋体" w:cs="宋体"/>
          <w:color w:val="auto"/>
          <w:sz w:val="32"/>
          <w:highlight w:val="none"/>
        </w:rPr>
      </w:pPr>
    </w:p>
    <w:p>
      <w:pPr>
        <w:spacing w:line="520" w:lineRule="atLeast"/>
        <w:jc w:val="center"/>
        <w:rPr>
          <w:rFonts w:hint="eastAsia" w:ascii="宋体" w:hAnsi="宋体" w:eastAsia="宋体" w:cs="宋体"/>
          <w:color w:val="auto"/>
          <w:sz w:val="36"/>
          <w:szCs w:val="36"/>
          <w:highlight w:val="none"/>
        </w:rPr>
      </w:pPr>
      <w:r>
        <w:rPr>
          <w:rFonts w:hint="eastAsia" w:ascii="宋体" w:hAnsi="宋体" w:eastAsia="宋体" w:cs="宋体"/>
          <w:b/>
          <w:color w:val="auto"/>
          <w:spacing w:val="-20"/>
          <w:kern w:val="0"/>
          <w:sz w:val="36"/>
          <w:szCs w:val="36"/>
          <w:highlight w:val="none"/>
        </w:rPr>
        <w:t>项目名称：</w:t>
      </w:r>
      <w:r>
        <w:rPr>
          <w:rFonts w:hint="eastAsia" w:ascii="宋体" w:hAnsi="宋体" w:eastAsia="宋体" w:cs="宋体"/>
          <w:b/>
          <w:color w:val="auto"/>
          <w:spacing w:val="-28"/>
          <w:kern w:val="0"/>
          <w:sz w:val="36"/>
          <w:szCs w:val="36"/>
          <w:highlight w:val="none"/>
          <w:lang w:eastAsia="zh-CN"/>
        </w:rPr>
        <w:t>重庆新岸机械有限责任公司罪犯劳动报酬餐物资供应商采购</w:t>
      </w:r>
      <w:r>
        <w:rPr>
          <w:rFonts w:hint="eastAsia" w:ascii="宋体" w:hAnsi="宋体" w:cs="宋体"/>
          <w:b/>
          <w:color w:val="auto"/>
          <w:spacing w:val="-28"/>
          <w:kern w:val="0"/>
          <w:sz w:val="36"/>
          <w:szCs w:val="36"/>
          <w:highlight w:val="none"/>
          <w:lang w:val="en-US" w:eastAsia="zh-CN"/>
        </w:rPr>
        <w:t>(第二次)</w:t>
      </w:r>
    </w:p>
    <w:p>
      <w:pPr>
        <w:spacing w:line="520" w:lineRule="atLeast"/>
        <w:jc w:val="center"/>
        <w:rPr>
          <w:rFonts w:hint="eastAsia" w:ascii="宋体" w:hAnsi="宋体" w:eastAsia="宋体" w:cs="宋体"/>
          <w:color w:val="auto"/>
          <w:sz w:val="36"/>
          <w:szCs w:val="36"/>
          <w:highlight w:val="none"/>
        </w:rPr>
      </w:pPr>
    </w:p>
    <w:p>
      <w:pPr>
        <w:spacing w:line="520" w:lineRule="atLeast"/>
        <w:jc w:val="center"/>
        <w:rPr>
          <w:rFonts w:hint="default" w:ascii="宋体" w:hAnsi="宋体" w:eastAsia="宋体" w:cs="宋体"/>
          <w:color w:val="auto"/>
          <w:sz w:val="36"/>
          <w:szCs w:val="36"/>
          <w:highlight w:val="none"/>
          <w:lang w:val="en-US" w:eastAsia="zh-CN"/>
        </w:rPr>
      </w:pPr>
      <w:r>
        <w:rPr>
          <w:rFonts w:hint="eastAsia" w:ascii="宋体" w:hAnsi="宋体" w:eastAsia="宋体" w:cs="宋体"/>
          <w:b/>
          <w:color w:val="auto"/>
          <w:spacing w:val="-20"/>
          <w:kern w:val="0"/>
          <w:sz w:val="36"/>
          <w:szCs w:val="36"/>
          <w:highlight w:val="none"/>
        </w:rPr>
        <w:t>项目</w:t>
      </w:r>
      <w:r>
        <w:rPr>
          <w:rFonts w:hint="eastAsia" w:ascii="宋体" w:hAnsi="宋体" w:eastAsia="宋体" w:cs="宋体"/>
          <w:b/>
          <w:color w:val="auto"/>
          <w:spacing w:val="-20"/>
          <w:kern w:val="0"/>
          <w:sz w:val="36"/>
          <w:szCs w:val="36"/>
          <w:highlight w:val="none"/>
          <w:lang w:val="en-US" w:eastAsia="zh-CN"/>
        </w:rPr>
        <w:t>编号：XAGS202500</w:t>
      </w:r>
      <w:r>
        <w:rPr>
          <w:rFonts w:hint="eastAsia" w:ascii="宋体" w:hAnsi="宋体" w:cs="宋体"/>
          <w:b/>
          <w:color w:val="auto"/>
          <w:spacing w:val="-20"/>
          <w:kern w:val="0"/>
          <w:sz w:val="36"/>
          <w:szCs w:val="36"/>
          <w:highlight w:val="none"/>
          <w:lang w:val="en-US" w:eastAsia="zh-CN"/>
        </w:rPr>
        <w:t>3</w:t>
      </w:r>
    </w:p>
    <w:p>
      <w:pPr>
        <w:spacing w:line="520" w:lineRule="atLeast"/>
        <w:jc w:val="center"/>
        <w:rPr>
          <w:rFonts w:hint="eastAsia" w:ascii="宋体" w:hAnsi="宋体" w:eastAsia="宋体" w:cs="宋体"/>
          <w:color w:val="auto"/>
          <w:sz w:val="36"/>
          <w:szCs w:val="36"/>
          <w:highlight w:val="none"/>
        </w:rPr>
      </w:pPr>
    </w:p>
    <w:p>
      <w:pPr>
        <w:spacing w:line="520" w:lineRule="atLeast"/>
        <w:jc w:val="center"/>
        <w:rPr>
          <w:rFonts w:hint="eastAsia" w:ascii="宋体" w:hAnsi="宋体" w:eastAsia="宋体" w:cs="宋体"/>
          <w:color w:val="auto"/>
          <w:sz w:val="36"/>
          <w:szCs w:val="36"/>
          <w:highlight w:val="none"/>
        </w:rPr>
      </w:pPr>
    </w:p>
    <w:p>
      <w:pPr>
        <w:pStyle w:val="4"/>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pStyle w:val="4"/>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pStyle w:val="4"/>
        <w:rPr>
          <w:rFonts w:hint="eastAsia" w:ascii="宋体" w:hAnsi="宋体" w:eastAsia="宋体" w:cs="宋体"/>
          <w:color w:val="auto"/>
          <w:sz w:val="36"/>
          <w:szCs w:val="36"/>
          <w:highlight w:val="none"/>
        </w:rPr>
      </w:pPr>
    </w:p>
    <w:p>
      <w:pPr>
        <w:rPr>
          <w:rFonts w:hint="eastAsia"/>
          <w:color w:val="auto"/>
          <w:sz w:val="32"/>
          <w:szCs w:val="32"/>
          <w:highlight w:val="none"/>
        </w:rPr>
      </w:pPr>
    </w:p>
    <w:p>
      <w:pPr>
        <w:tabs>
          <w:tab w:val="left" w:pos="6219"/>
        </w:tabs>
        <w:autoSpaceDE w:val="0"/>
        <w:autoSpaceDN w:val="0"/>
        <w:adjustRightInd w:val="0"/>
        <w:snapToGrid w:val="0"/>
        <w:spacing w:line="520" w:lineRule="atLeast"/>
        <w:jc w:val="center"/>
        <w:rPr>
          <w:rFonts w:hint="eastAsia" w:ascii="宋体" w:hAnsi="宋体" w:eastAsia="宋体" w:cs="宋体"/>
          <w:b/>
          <w:color w:val="auto"/>
          <w:w w:val="99"/>
          <w:kern w:val="0"/>
          <w:sz w:val="32"/>
          <w:szCs w:val="32"/>
          <w:highlight w:val="none"/>
          <w:lang w:eastAsia="zh-CN"/>
        </w:rPr>
      </w:pPr>
      <w:r>
        <w:rPr>
          <w:rFonts w:hint="eastAsia" w:ascii="宋体" w:hAnsi="宋体" w:eastAsia="宋体" w:cs="宋体"/>
          <w:b/>
          <w:color w:val="auto"/>
          <w:w w:val="99"/>
          <w:kern w:val="0"/>
          <w:sz w:val="32"/>
          <w:szCs w:val="32"/>
          <w:highlight w:val="none"/>
        </w:rPr>
        <w:t>采 购 人：</w:t>
      </w:r>
      <w:r>
        <w:rPr>
          <w:rFonts w:hint="eastAsia" w:ascii="宋体" w:hAnsi="宋体" w:eastAsia="宋体" w:cs="宋体"/>
          <w:b/>
          <w:color w:val="auto"/>
          <w:w w:val="99"/>
          <w:kern w:val="0"/>
          <w:sz w:val="32"/>
          <w:szCs w:val="32"/>
          <w:highlight w:val="none"/>
          <w:lang w:eastAsia="zh-CN"/>
        </w:rPr>
        <w:t>重庆新岸机械有限责任公司</w:t>
      </w:r>
    </w:p>
    <w:p>
      <w:pPr>
        <w:tabs>
          <w:tab w:val="left" w:pos="6219"/>
        </w:tabs>
        <w:autoSpaceDE w:val="0"/>
        <w:autoSpaceDN w:val="0"/>
        <w:adjustRightInd w:val="0"/>
        <w:snapToGrid w:val="0"/>
        <w:spacing w:line="520" w:lineRule="atLeast"/>
        <w:jc w:val="center"/>
        <w:rPr>
          <w:rFonts w:hint="eastAsia" w:ascii="宋体" w:hAnsi="宋体" w:eastAsia="宋体" w:cs="宋体"/>
          <w:b/>
          <w:color w:val="auto"/>
          <w:w w:val="99"/>
          <w:kern w:val="0"/>
          <w:sz w:val="32"/>
          <w:szCs w:val="32"/>
          <w:highlight w:val="none"/>
          <w:lang w:eastAsia="zh-CN"/>
        </w:rPr>
      </w:pPr>
    </w:p>
    <w:p>
      <w:pPr>
        <w:snapToGrid w:val="0"/>
        <w:spacing w:line="520" w:lineRule="atLeast"/>
        <w:jc w:val="center"/>
        <w:rPr>
          <w:rFonts w:hint="eastAsia" w:ascii="宋体" w:hAnsi="宋体" w:eastAsia="宋体" w:cs="宋体"/>
          <w:color w:val="auto"/>
          <w:sz w:val="32"/>
          <w:szCs w:val="32"/>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r>
        <w:rPr>
          <w:rFonts w:hint="eastAsia" w:ascii="宋体" w:hAnsi="宋体" w:eastAsia="宋体" w:cs="宋体"/>
          <w:b/>
          <w:color w:val="auto"/>
          <w:w w:val="99"/>
          <w:kern w:val="0"/>
          <w:sz w:val="32"/>
          <w:szCs w:val="32"/>
          <w:highlight w:val="none"/>
        </w:rPr>
        <w:t>202</w:t>
      </w:r>
      <w:r>
        <w:rPr>
          <w:rFonts w:hint="eastAsia" w:ascii="宋体" w:hAnsi="宋体" w:eastAsia="宋体" w:cs="宋体"/>
          <w:b/>
          <w:color w:val="auto"/>
          <w:w w:val="99"/>
          <w:kern w:val="0"/>
          <w:sz w:val="32"/>
          <w:szCs w:val="32"/>
          <w:highlight w:val="none"/>
          <w:lang w:val="en-US" w:eastAsia="zh-CN"/>
        </w:rPr>
        <w:t>5</w:t>
      </w:r>
      <w:r>
        <w:rPr>
          <w:rFonts w:hint="eastAsia" w:ascii="宋体" w:hAnsi="宋体" w:eastAsia="宋体" w:cs="宋体"/>
          <w:b/>
          <w:color w:val="auto"/>
          <w:w w:val="99"/>
          <w:kern w:val="0"/>
          <w:sz w:val="32"/>
          <w:szCs w:val="32"/>
          <w:highlight w:val="none"/>
        </w:rPr>
        <w:t>年</w:t>
      </w:r>
      <w:r>
        <w:rPr>
          <w:rFonts w:hint="eastAsia" w:ascii="宋体" w:hAnsi="宋体" w:eastAsia="宋体" w:cs="宋体"/>
          <w:b/>
          <w:color w:val="auto"/>
          <w:w w:val="99"/>
          <w:kern w:val="0"/>
          <w:sz w:val="32"/>
          <w:szCs w:val="32"/>
          <w:highlight w:val="none"/>
          <w:lang w:val="en-US" w:eastAsia="zh-CN"/>
        </w:rPr>
        <w:t>7</w:t>
      </w:r>
      <w:r>
        <w:rPr>
          <w:rFonts w:hint="eastAsia" w:ascii="宋体" w:hAnsi="宋体" w:eastAsia="宋体" w:cs="宋体"/>
          <w:b/>
          <w:color w:val="auto"/>
          <w:w w:val="99"/>
          <w:kern w:val="0"/>
          <w:sz w:val="32"/>
          <w:szCs w:val="32"/>
          <w:highlight w:val="none"/>
        </w:rPr>
        <w:t>月</w:t>
      </w:r>
    </w:p>
    <w:p>
      <w:pPr>
        <w:pStyle w:val="15"/>
        <w:tabs>
          <w:tab w:val="right" w:leader="dot" w:pos="9412"/>
        </w:tabs>
        <w:rPr>
          <w:rFonts w:hint="eastAsia"/>
          <w:lang w:eastAsia="zh-CN"/>
        </w:rPr>
      </w:pPr>
    </w:p>
    <w:p>
      <w:pPr>
        <w:pStyle w:val="15"/>
        <w:tabs>
          <w:tab w:val="right" w:leader="dot" w:pos="9412"/>
        </w:tabs>
        <w:jc w:val="center"/>
        <w:rPr>
          <w:rFonts w:hint="eastAsia"/>
          <w:b/>
          <w:bCs/>
          <w:sz w:val="36"/>
          <w:szCs w:val="36"/>
          <w:lang w:eastAsia="zh-CN"/>
        </w:rPr>
      </w:pPr>
      <w:r>
        <w:rPr>
          <w:rFonts w:hint="eastAsia"/>
          <w:b/>
          <w:bCs/>
          <w:sz w:val="36"/>
          <w:szCs w:val="36"/>
          <w:lang w:eastAsia="zh-CN"/>
        </w:rPr>
        <w:t>目录</w:t>
      </w:r>
    </w:p>
    <w:p>
      <w:pPr>
        <w:pStyle w:val="15"/>
        <w:tabs>
          <w:tab w:val="right" w:leader="dot" w:pos="9412"/>
        </w:tabs>
        <w:rPr>
          <w:rFonts w:ascii="Times New Roman" w:hAnsi="Times New Roman" w:eastAsia="宋体" w:cs="Times New Roman"/>
          <w:kern w:val="2"/>
          <w:lang w:val="en-US" w:eastAsia="zh-CN" w:bidi="ar-SA"/>
        </w:rPr>
      </w:pPr>
      <w:r>
        <w:rPr>
          <w:rFonts w:hint="eastAsia"/>
          <w:lang w:eastAsia="zh-CN"/>
        </w:rPr>
        <w:fldChar w:fldCharType="begin"/>
      </w:r>
      <w:r>
        <w:rPr>
          <w:rFonts w:hint="eastAsia"/>
          <w:lang w:eastAsia="zh-CN"/>
        </w:rPr>
        <w:instrText xml:space="preserve">TOC \o "1-2" \h \u </w:instrText>
      </w:r>
      <w:r>
        <w:rPr>
          <w:rFonts w:hint="eastAsia"/>
          <w:lang w:eastAsia="zh-CN"/>
        </w:rPr>
        <w:fldChar w:fldCharType="separate"/>
      </w: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_Toc25173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bCs/>
          <w:kern w:val="2"/>
          <w:lang w:val="en-US" w:eastAsia="zh-CN" w:bidi="ar-SA"/>
        </w:rPr>
        <w:t>第一篇  投标邀请书</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_Toc25173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_Toc9484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一、招标项目内容</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_Toc9484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_Toc28871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二、资金来源</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_Toc28871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_Toc28612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三、投标人资格要求</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_Toc28612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_Toc22369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highlight w:val="none"/>
          <w:shd w:val="clear" w:color="auto" w:fill="auto"/>
          <w:lang w:val="en-US" w:eastAsia="zh-CN" w:bidi="ar-SA"/>
        </w:rPr>
        <w:t>四、投标、开标有关说明</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_Toc22369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_Toc3612 </w:instrText>
      </w:r>
      <w:r>
        <w:rPr>
          <w:rFonts w:hint="eastAsia"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五</w:t>
      </w:r>
      <w:r>
        <w:rPr>
          <w:rFonts w:hint="eastAsia" w:ascii="仿宋" w:hAnsi="仿宋" w:eastAsia="仿宋" w:cs="仿宋"/>
          <w:bCs w:val="0"/>
          <w:color w:val="000000"/>
          <w:kern w:val="2"/>
          <w:szCs w:val="24"/>
          <w:shd w:val="clear" w:fill="auto"/>
          <w:lang w:val="en-US" w:eastAsia="zh-CN" w:bidi="ar-SA"/>
        </w:rPr>
        <w:t>、</w:t>
      </w:r>
      <w:r>
        <w:rPr>
          <w:rFonts w:hint="eastAsia" w:ascii="仿宋" w:hAnsi="仿宋" w:eastAsia="仿宋" w:cs="仿宋"/>
          <w:bCs w:val="0"/>
          <w:color w:val="000000"/>
          <w:kern w:val="2"/>
          <w:szCs w:val="24"/>
          <w:highlight w:val="none"/>
          <w:shd w:val="clear" w:color="auto" w:fill="auto"/>
          <w:lang w:val="en-US" w:eastAsia="zh-CN" w:bidi="ar-SA"/>
        </w:rPr>
        <w:t>投标保证金</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_Toc3612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2</w:t>
      </w:r>
      <w:r>
        <w:rPr>
          <w:rFonts w:ascii="Times New Roman" w:hAnsi="Times New Roman" w:eastAsia="宋体" w:cs="Times New Roman"/>
          <w:kern w:val="2"/>
          <w:lang w:val="en-US" w:eastAsia="zh-CN" w:bidi="ar-SA"/>
        </w:rPr>
        <w:fldChar w:fldCharType="end"/>
      </w:r>
      <w:r>
        <w:rPr>
          <w:rFonts w:hint="eastAsia" w:ascii="仿宋" w:hAnsi="仿宋" w:eastAsia="仿宋" w:cs="仿宋"/>
          <w:bCs w:val="0"/>
          <w:color w:val="000000"/>
          <w:kern w:val="2"/>
          <w:szCs w:val="24"/>
          <w:shd w:val="clear" w:fill="auto"/>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_Toc26220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highlight w:val="none"/>
          <w:shd w:val="clear" w:color="auto" w:fill="auto"/>
          <w:lang w:val="en-US" w:eastAsia="zh-CN" w:bidi="ar-SA"/>
        </w:rPr>
        <w:t>六、投标有关规定</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_Toc26220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2</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hint="eastAsia"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_Toc22631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highlight w:val="none"/>
          <w:shd w:val="clear" w:color="auto" w:fill="auto"/>
          <w:lang w:val="en-US" w:eastAsia="zh-CN" w:bidi="ar-SA"/>
        </w:rPr>
        <w:t>七、联系方式</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_Toc22631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2</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rPr>
          <w:rFonts w:hint="eastAsia" w:ascii="仿宋" w:hAnsi="仿宋" w:eastAsia="仿宋" w:cs="仿宋"/>
          <w:bCs/>
          <w:kern w:val="2"/>
          <w:sz w:val="28"/>
          <w:lang w:val="en-US" w:eastAsia="zh-CN" w:bidi="ar-SA"/>
        </w:rPr>
      </w:pPr>
      <w:r>
        <w:rPr>
          <w:rFonts w:hint="eastAsia" w:ascii="仿宋" w:hAnsi="仿宋" w:eastAsia="仿宋" w:cs="仿宋"/>
          <w:bCs/>
          <w:kern w:val="2"/>
          <w:sz w:val="28"/>
          <w:lang w:val="en-US" w:eastAsia="zh-CN" w:bidi="ar-SA"/>
        </w:rPr>
        <w:t>第二篇  项目技术规格、数量及质量要求..............................4</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560" w:firstLineChars="200"/>
        <w:textAlignment w:val="auto"/>
        <w:rPr>
          <w:lang w:val="en-US" w:eastAsia="zh-CN"/>
        </w:rPr>
      </w:pPr>
      <w:r>
        <w:rPr>
          <w:rFonts w:hint="eastAsia" w:ascii="仿宋" w:hAnsi="仿宋" w:eastAsia="仿宋" w:cs="仿宋"/>
          <w:color w:val="000000"/>
          <w:kern w:val="2"/>
          <w:sz w:val="28"/>
          <w:szCs w:val="24"/>
          <w:highlight w:val="none"/>
          <w:shd w:val="clear" w:color="auto" w:fill="auto"/>
          <w:lang w:val="en-US" w:eastAsia="zh-CN" w:bidi="ar-SA"/>
        </w:rPr>
        <w:t>一、采购物资目录..............................................4</w:t>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_Toc97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highlight w:val="none"/>
          <w:shd w:val="clear" w:color="auto" w:fill="auto"/>
          <w:lang w:val="zh-CN" w:eastAsia="zh-CN" w:bidi="ar-SA"/>
        </w:rPr>
        <w:t>二、服务要求</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_Toc97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4</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_Toc673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highlight w:val="none"/>
          <w:shd w:val="clear" w:color="auto" w:fill="auto"/>
          <w:lang w:val="zh-CN" w:eastAsia="zh-CN" w:bidi="ar-SA"/>
        </w:rPr>
        <w:t>三、其它相关要求</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_Toc673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4</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5"/>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_Toc29071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第三篇  项目商务要求</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_Toc29071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5</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_Toc22314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shd w:val="clear" w:color="auto" w:fill="auto"/>
          <w:lang w:val="en-US" w:eastAsia="zh-CN" w:bidi="ar-SA"/>
        </w:rPr>
        <w:t>一、实施时间、地点、验收方式及标准</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_Toc22314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5</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hint="eastAsia"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_Toc5335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shd w:val="clear" w:color="auto" w:fill="auto"/>
          <w:lang w:val="en-US" w:eastAsia="zh-CN" w:bidi="ar-SA"/>
        </w:rPr>
        <w:t>二、报价要求</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_Toc5335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5</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rPr>
          <w:lang w:val="en-US" w:eastAsia="zh-CN"/>
        </w:rPr>
      </w:pPr>
      <w:r>
        <w:rPr>
          <w:rFonts w:hint="eastAsia" w:cs="Times New Roman"/>
          <w:kern w:val="2"/>
          <w:lang w:val="en-US" w:eastAsia="zh-CN" w:bidi="ar-SA"/>
        </w:rPr>
        <w:t xml:space="preserve">    三、</w:t>
      </w:r>
      <w:r>
        <w:rPr>
          <w:rFonts w:hint="eastAsia" w:ascii="仿宋" w:hAnsi="仿宋" w:eastAsia="仿宋" w:cs="仿宋"/>
          <w:color w:val="000000"/>
          <w:kern w:val="2"/>
          <w:sz w:val="28"/>
          <w:szCs w:val="24"/>
          <w:shd w:val="clear" w:color="auto" w:fill="auto"/>
          <w:lang w:val="en-US" w:eastAsia="zh-CN" w:bidi="ar-SA"/>
        </w:rPr>
        <w:t>结算价格</w:t>
      </w:r>
      <w:r>
        <w:rPr>
          <w:rFonts w:hint="eastAsia" w:ascii="仿宋" w:hAnsi="仿宋" w:eastAsia="仿宋" w:cs="仿宋"/>
          <w:color w:val="000000"/>
          <w:kern w:val="2"/>
          <w:sz w:val="28"/>
          <w:szCs w:val="24"/>
          <w:highlight w:val="none"/>
          <w:shd w:val="clear" w:color="auto" w:fill="auto"/>
          <w:lang w:val="en-US" w:eastAsia="zh-CN" w:bidi="ar-SA"/>
        </w:rPr>
        <w:t>...................................................5</w:t>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_Toc16194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shd w:val="clear" w:color="auto" w:fill="auto"/>
          <w:lang w:val="en-US" w:eastAsia="zh-CN" w:bidi="ar-SA"/>
        </w:rPr>
        <w:t>四、质量保证及售后服务</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_Toc16194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5</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_Toc18648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shd w:val="clear" w:color="auto" w:fill="auto"/>
          <w:lang w:val="en-US" w:eastAsia="zh-CN" w:bidi="ar-SA"/>
        </w:rPr>
        <w:t>五、付款方式</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_Toc18648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6</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_Toc14339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shd w:val="clear" w:color="auto" w:fill="auto"/>
          <w:lang w:val="en-US" w:eastAsia="zh-CN" w:bidi="ar-SA"/>
        </w:rPr>
        <w:t>六、履约保证金</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_Toc14339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6</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_Toc4974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shd w:val="clear" w:color="auto" w:fill="auto"/>
          <w:lang w:val="en-US" w:eastAsia="zh-CN" w:bidi="ar-SA"/>
        </w:rPr>
        <w:t>七、其他</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_Toc4974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6</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5"/>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_Toc24660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bCs/>
          <w:color w:val="000000"/>
          <w:kern w:val="2"/>
          <w:shd w:val="clear" w:color="auto" w:fill="auto"/>
          <w:lang w:val="en-US" w:eastAsia="zh-CN" w:bidi="ar-SA"/>
        </w:rPr>
        <w:t>第四篇  评标方法、评标标准、无效投标条款</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_Toc24660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7</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_Toc3679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4"/>
          <w:shd w:val="clear" w:color="auto" w:fill="auto"/>
          <w:lang w:val="en-US" w:eastAsia="zh-CN" w:bidi="ar-SA"/>
        </w:rPr>
        <w:t>一、评标方法</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_Toc3679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7</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_Toc28538 </w:instrText>
      </w:r>
      <w:r>
        <w:rPr>
          <w:rFonts w:hint="eastAsia" w:ascii="Times New Roman" w:hAnsi="Times New Roman" w:eastAsia="宋体" w:cs="Times New Roman"/>
          <w:kern w:val="2"/>
          <w:lang w:val="en-US" w:eastAsia="zh-CN" w:bidi="ar-SA"/>
        </w:rPr>
        <w:fldChar w:fldCharType="separate"/>
      </w:r>
      <w:r>
        <w:rPr>
          <w:rFonts w:hint="eastAsia" w:ascii="方正仿宋_GBK" w:hAnsi="Times New Roman" w:eastAsia="方正仿宋_GBK" w:cs="Times New Roman"/>
          <w:color w:val="000000"/>
          <w:kern w:val="2"/>
          <w:szCs w:val="24"/>
          <w:shd w:val="clear" w:color="auto" w:fill="auto"/>
          <w:lang w:val="en-US" w:eastAsia="zh-CN" w:bidi="ar-SA"/>
        </w:rPr>
        <w:t>二、无效投标条款</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_Toc28538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8</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5"/>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_Toc20002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第五篇  投标人须知</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_Toc20002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9</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_Toc8496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一、投标人</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_Toc8496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9</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_Toc15394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二、招标文件</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_Toc15394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9</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_Toc19304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三、投标文件</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_Toc19304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9</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_Toc26613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四、开标</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_Toc26613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11</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_Toc13089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五、评标</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_Toc13089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11</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_Toc12117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六、定标</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_Toc12117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11</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_Toc8447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七、中标通知书</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_Toc8447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12</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_Toc23267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八、关于质疑和投诉</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_Toc23267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12</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_Toc31617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九、签订合同</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_Toc31617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12</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5"/>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_Toc32249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第六篇  合同格式(样本)</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_Toc32249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13</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5"/>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_Toc7178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hd w:val="clear" w:color="auto" w:fill="auto"/>
          <w:lang w:val="en-US" w:eastAsia="zh-CN" w:bidi="ar-SA"/>
        </w:rPr>
        <w:t>第七篇  投标文件格式</w:t>
      </w:r>
      <w:r>
        <w:rPr>
          <w:rFonts w:ascii="Times New Roman" w:hAnsi="Times New Roman" w:eastAsia="宋体" w:cs="Times New Roman"/>
          <w:kern w:val="2"/>
          <w:lang w:val="en-US" w:eastAsia="zh-CN" w:bidi="ar-SA"/>
        </w:rPr>
        <w:tab/>
      </w:r>
      <w:r>
        <w:rPr>
          <w:rFonts w:hint="eastAsia" w:cs="Times New Roman"/>
          <w:kern w:val="2"/>
          <w:lang w:val="en-US" w:eastAsia="zh-CN" w:bidi="ar-SA"/>
        </w:rPr>
        <w:t>2</w:t>
      </w:r>
      <w:r>
        <w:rPr>
          <w:rFonts w:hint="eastAsia" w:ascii="Times New Roman" w:hAnsi="Times New Roman" w:eastAsia="宋体" w:cs="Times New Roman"/>
          <w:kern w:val="2"/>
          <w:lang w:val="en-US" w:eastAsia="zh-CN" w:bidi="ar-SA"/>
        </w:rPr>
        <w:fldChar w:fldCharType="end"/>
      </w:r>
      <w:r>
        <w:rPr>
          <w:rFonts w:hint="eastAsia" w:cs="Times New Roman"/>
          <w:kern w:val="2"/>
          <w:lang w:val="en-US" w:eastAsia="zh-CN" w:bidi="ar-SA"/>
        </w:rPr>
        <w:t>0</w:t>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_Toc6679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8"/>
          <w:shd w:val="clear" w:color="auto" w:fill="auto"/>
          <w:lang w:val="en-US" w:eastAsia="zh-CN" w:bidi="ar-SA"/>
        </w:rPr>
        <w:t>一、经济文件</w:t>
      </w:r>
      <w:r>
        <w:rPr>
          <w:rFonts w:ascii="Times New Roman" w:hAnsi="Times New Roman" w:eastAsia="宋体" w:cs="Times New Roman"/>
          <w:kern w:val="2"/>
          <w:lang w:val="en-US" w:eastAsia="zh-CN" w:bidi="ar-SA"/>
        </w:rPr>
        <w:tab/>
      </w:r>
      <w:r>
        <w:rPr>
          <w:rFonts w:hint="eastAsia" w:cs="Times New Roman"/>
          <w:kern w:val="2"/>
          <w:lang w:val="en-US" w:eastAsia="zh-CN" w:bidi="ar-SA"/>
        </w:rPr>
        <w:t>2</w:t>
      </w:r>
      <w:r>
        <w:rPr>
          <w:rFonts w:hint="eastAsia" w:ascii="Times New Roman" w:hAnsi="Times New Roman" w:eastAsia="宋体" w:cs="Times New Roman"/>
          <w:kern w:val="2"/>
          <w:lang w:val="en-US" w:eastAsia="zh-CN" w:bidi="ar-SA"/>
        </w:rPr>
        <w:fldChar w:fldCharType="end"/>
      </w:r>
      <w:r>
        <w:rPr>
          <w:rFonts w:hint="eastAsia" w:cs="Times New Roman"/>
          <w:kern w:val="2"/>
          <w:lang w:val="en-US" w:eastAsia="zh-CN" w:bidi="ar-SA"/>
        </w:rPr>
        <w:t>1</w:t>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_Toc32030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bCs/>
          <w:color w:val="000000"/>
          <w:kern w:val="2"/>
          <w:shd w:val="clear" w:color="auto" w:fill="auto"/>
          <w:lang w:val="en-US" w:eastAsia="zh-CN" w:bidi="ar-SA"/>
        </w:rPr>
        <w:t>二、资格文件</w:t>
      </w:r>
      <w:r>
        <w:rPr>
          <w:rFonts w:ascii="Times New Roman" w:hAnsi="Times New Roman" w:eastAsia="宋体" w:cs="Times New Roman"/>
          <w:kern w:val="2"/>
          <w:lang w:val="en-US" w:eastAsia="zh-CN" w:bidi="ar-SA"/>
        </w:rPr>
        <w:tab/>
      </w:r>
      <w:r>
        <w:rPr>
          <w:rFonts w:hint="eastAsia" w:cs="Times New Roman"/>
          <w:kern w:val="2"/>
          <w:lang w:val="en-US" w:eastAsia="zh-CN" w:bidi="ar-SA"/>
        </w:rPr>
        <w:t>2</w:t>
      </w:r>
      <w:r>
        <w:rPr>
          <w:rFonts w:hint="eastAsia" w:ascii="Times New Roman" w:hAnsi="Times New Roman" w:eastAsia="宋体" w:cs="Times New Roman"/>
          <w:kern w:val="2"/>
          <w:lang w:val="en-US" w:eastAsia="zh-CN" w:bidi="ar-SA"/>
        </w:rPr>
        <w:fldChar w:fldCharType="end"/>
      </w:r>
      <w:r>
        <w:rPr>
          <w:rFonts w:hint="eastAsia" w:cs="Times New Roman"/>
          <w:kern w:val="2"/>
          <w:lang w:val="en-US" w:eastAsia="zh-CN" w:bidi="ar-SA"/>
        </w:rPr>
        <w:t>2</w:t>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_Toc19120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bCs/>
          <w:color w:val="000000"/>
          <w:kern w:val="2"/>
          <w:shd w:val="clear" w:color="auto" w:fill="auto"/>
          <w:lang w:val="en-US" w:eastAsia="zh-CN" w:bidi="ar-SA"/>
        </w:rPr>
        <w:t>三、商务文件</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_Toc19120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2</w:t>
      </w:r>
      <w:r>
        <w:rPr>
          <w:rFonts w:hint="eastAsia" w:cs="Times New Roman"/>
          <w:kern w:val="2"/>
          <w:lang w:val="en-US" w:eastAsia="zh-CN" w:bidi="ar-SA"/>
        </w:rPr>
        <w:t>7</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_Toc4982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8"/>
          <w:shd w:val="clear" w:color="auto" w:fill="auto"/>
          <w:lang w:val="en-US" w:eastAsia="zh-CN" w:bidi="ar-SA"/>
        </w:rPr>
        <w:t>四、服务文件</w:t>
      </w:r>
      <w:r>
        <w:rPr>
          <w:rFonts w:ascii="Times New Roman" w:hAnsi="Times New Roman" w:eastAsia="宋体" w:cs="Times New Roman"/>
          <w:kern w:val="2"/>
          <w:lang w:val="en-US" w:eastAsia="zh-CN" w:bidi="ar-SA"/>
        </w:rPr>
        <w:tab/>
      </w:r>
      <w:r>
        <w:rPr>
          <w:rFonts w:ascii="Times New Roman" w:hAnsi="Times New Roman" w:eastAsia="宋体" w:cs="Times New Roman"/>
          <w:kern w:val="2"/>
          <w:lang w:val="en-US" w:eastAsia="zh-CN" w:bidi="ar-SA"/>
        </w:rPr>
        <w:fldChar w:fldCharType="begin"/>
      </w:r>
      <w:r>
        <w:rPr>
          <w:rFonts w:ascii="Times New Roman" w:hAnsi="Times New Roman" w:eastAsia="宋体" w:cs="Times New Roman"/>
          <w:kern w:val="2"/>
          <w:lang w:val="en-US" w:eastAsia="zh-CN" w:bidi="ar-SA"/>
        </w:rPr>
        <w:instrText xml:space="preserve"> PAGEREF _Toc4982 </w:instrText>
      </w:r>
      <w:r>
        <w:rPr>
          <w:rFonts w:ascii="Times New Roman" w:hAnsi="Times New Roman" w:eastAsia="宋体" w:cs="Times New Roman"/>
          <w:kern w:val="2"/>
          <w:lang w:val="en-US" w:eastAsia="zh-CN" w:bidi="ar-SA"/>
        </w:rPr>
        <w:fldChar w:fldCharType="separate"/>
      </w:r>
      <w:r>
        <w:rPr>
          <w:rFonts w:ascii="Times New Roman" w:hAnsi="Times New Roman" w:eastAsia="宋体" w:cs="Times New Roman"/>
          <w:kern w:val="2"/>
          <w:lang w:val="en-US" w:eastAsia="zh-CN" w:bidi="ar-SA"/>
        </w:rPr>
        <w:t>2</w:t>
      </w:r>
      <w:r>
        <w:rPr>
          <w:rFonts w:hint="eastAsia" w:cs="Times New Roman"/>
          <w:kern w:val="2"/>
          <w:lang w:val="en-US" w:eastAsia="zh-CN" w:bidi="ar-SA"/>
        </w:rPr>
        <w:t>9</w:t>
      </w:r>
      <w:r>
        <w:rPr>
          <w:rFonts w:ascii="Times New Roman" w:hAnsi="Times New Roman" w:eastAsia="宋体" w:cs="Times New Roman"/>
          <w:kern w:val="2"/>
          <w:lang w:val="en-US" w:eastAsia="zh-CN" w:bidi="ar-SA"/>
        </w:rPr>
        <w:fldChar w:fldCharType="end"/>
      </w:r>
      <w:r>
        <w:rPr>
          <w:rFonts w:hint="eastAsia" w:ascii="Times New Roman" w:hAnsi="Times New Roman" w:eastAsia="宋体" w:cs="Times New Roman"/>
          <w:kern w:val="2"/>
          <w:lang w:val="en-US" w:eastAsia="zh-CN" w:bidi="ar-SA"/>
        </w:rPr>
        <w:fldChar w:fldCharType="end"/>
      </w:r>
    </w:p>
    <w:p>
      <w:pPr>
        <w:pStyle w:val="18"/>
        <w:tabs>
          <w:tab w:val="right" w:leader="dot" w:pos="9412"/>
        </w:tabs>
        <w:rPr>
          <w:rFonts w:ascii="Times New Roman" w:hAnsi="Times New Roman" w:eastAsia="宋体" w:cs="Times New Roman"/>
          <w:kern w:val="2"/>
          <w:lang w:val="en-US" w:eastAsia="zh-CN" w:bidi="ar-SA"/>
        </w:rPr>
      </w:pPr>
      <w:r>
        <w:rPr>
          <w:rFonts w:hint="eastAsia" w:ascii="Times New Roman" w:hAnsi="Times New Roman" w:eastAsia="宋体" w:cs="Times New Roman"/>
          <w:kern w:val="2"/>
          <w:lang w:val="en-US" w:eastAsia="zh-CN" w:bidi="ar-SA"/>
        </w:rPr>
        <w:fldChar w:fldCharType="begin"/>
      </w:r>
      <w:r>
        <w:rPr>
          <w:rFonts w:hint="eastAsia" w:ascii="Times New Roman" w:hAnsi="Times New Roman" w:eastAsia="宋体" w:cs="Times New Roman"/>
          <w:kern w:val="2"/>
          <w:lang w:val="en-US" w:eastAsia="zh-CN" w:bidi="ar-SA"/>
        </w:rPr>
        <w:instrText xml:space="preserve"> HYPERLINK \l _Toc9311 </w:instrText>
      </w:r>
      <w:r>
        <w:rPr>
          <w:rFonts w:hint="eastAsia" w:ascii="Times New Roman" w:hAnsi="Times New Roman" w:eastAsia="宋体" w:cs="Times New Roman"/>
          <w:kern w:val="2"/>
          <w:lang w:val="en-US" w:eastAsia="zh-CN" w:bidi="ar-SA"/>
        </w:rPr>
        <w:fldChar w:fldCharType="separate"/>
      </w:r>
      <w:r>
        <w:rPr>
          <w:rFonts w:hint="eastAsia" w:ascii="仿宋" w:hAnsi="仿宋" w:eastAsia="仿宋" w:cs="仿宋"/>
          <w:color w:val="000000"/>
          <w:kern w:val="2"/>
          <w:szCs w:val="28"/>
          <w:shd w:val="clear" w:color="auto" w:fill="auto"/>
          <w:lang w:val="en-US" w:eastAsia="zh-CN" w:bidi="ar-SA"/>
        </w:rPr>
        <w:t>五、其他文件</w:t>
      </w:r>
      <w:r>
        <w:rPr>
          <w:rFonts w:ascii="Times New Roman" w:hAnsi="Times New Roman" w:eastAsia="宋体" w:cs="Times New Roman"/>
          <w:kern w:val="2"/>
          <w:lang w:val="en-US" w:eastAsia="zh-CN" w:bidi="ar-SA"/>
        </w:rPr>
        <w:tab/>
      </w:r>
      <w:r>
        <w:rPr>
          <w:rFonts w:hint="eastAsia" w:cs="Times New Roman"/>
          <w:kern w:val="2"/>
          <w:lang w:val="en-US" w:eastAsia="zh-CN" w:bidi="ar-SA"/>
        </w:rPr>
        <w:t>3</w:t>
      </w:r>
      <w:r>
        <w:rPr>
          <w:rFonts w:hint="eastAsia" w:ascii="Times New Roman" w:hAnsi="Times New Roman" w:eastAsia="宋体" w:cs="Times New Roman"/>
          <w:kern w:val="2"/>
          <w:lang w:val="en-US" w:eastAsia="zh-CN" w:bidi="ar-SA"/>
        </w:rPr>
        <w:fldChar w:fldCharType="end"/>
      </w:r>
      <w:r>
        <w:rPr>
          <w:rFonts w:hint="eastAsia" w:cs="Times New Roman"/>
          <w:kern w:val="2"/>
          <w:lang w:val="en-US" w:eastAsia="zh-CN" w:bidi="ar-SA"/>
        </w:rPr>
        <w:t>0</w:t>
      </w:r>
    </w:p>
    <w:p>
      <w:pPr>
        <w:pStyle w:val="18"/>
        <w:tabs>
          <w:tab w:val="right" w:leader="dot" w:pos="9412"/>
        </w:tabs>
        <w:rPr>
          <w:rFonts w:hint="eastAsia" w:ascii="仿宋" w:hAnsi="仿宋" w:eastAsia="仿宋" w:cs="仿宋"/>
          <w:color w:val="000000"/>
          <w:kern w:val="2"/>
          <w:szCs w:val="28"/>
          <w:shd w:val="clear" w:color="auto" w:fill="auto"/>
          <w:lang w:val="en-US" w:eastAsia="zh-CN" w:bidi="ar-SA"/>
        </w:rPr>
      </w:pPr>
      <w:r>
        <w:rPr>
          <w:rFonts w:hint="eastAsia" w:ascii="仿宋" w:hAnsi="仿宋" w:eastAsia="仿宋" w:cs="仿宋"/>
          <w:color w:val="000000"/>
          <w:kern w:val="2"/>
          <w:szCs w:val="28"/>
          <w:shd w:val="clear" w:color="auto" w:fill="auto"/>
          <w:lang w:val="en-US" w:eastAsia="zh-CN" w:bidi="ar-SA"/>
        </w:rPr>
        <w:fldChar w:fldCharType="begin"/>
      </w:r>
      <w:r>
        <w:rPr>
          <w:rFonts w:hint="eastAsia" w:ascii="仿宋" w:hAnsi="仿宋" w:eastAsia="仿宋" w:cs="仿宋"/>
          <w:color w:val="000000"/>
          <w:kern w:val="2"/>
          <w:szCs w:val="28"/>
          <w:shd w:val="clear" w:color="auto" w:fill="auto"/>
          <w:lang w:val="en-US" w:eastAsia="zh-CN" w:bidi="ar-SA"/>
        </w:rPr>
        <w:instrText xml:space="preserve"> HYPERLINK \l _Toc28899 </w:instrText>
      </w:r>
      <w:r>
        <w:rPr>
          <w:rFonts w:hint="eastAsia" w:ascii="仿宋" w:hAnsi="仿宋" w:eastAsia="仿宋" w:cs="仿宋"/>
          <w:color w:val="000000"/>
          <w:kern w:val="2"/>
          <w:szCs w:val="28"/>
          <w:shd w:val="clear" w:color="auto" w:fill="auto"/>
          <w:lang w:val="en-US" w:eastAsia="zh-CN" w:bidi="ar-SA"/>
        </w:rPr>
        <w:fldChar w:fldCharType="separate"/>
      </w:r>
      <w:r>
        <w:rPr>
          <w:rFonts w:hint="eastAsia" w:ascii="仿宋" w:hAnsi="仿宋" w:eastAsia="仿宋" w:cs="仿宋"/>
          <w:color w:val="000000"/>
          <w:kern w:val="2"/>
          <w:szCs w:val="28"/>
          <w:shd w:val="clear" w:color="auto" w:fill="auto"/>
          <w:lang w:val="en-US" w:eastAsia="zh-CN" w:bidi="ar-SA"/>
        </w:rPr>
        <w:t>附件：重庆新岸机械有限责任公司罪犯劳动报酬餐材料目录及单价表</w:t>
      </w:r>
      <w:r>
        <w:rPr>
          <w:rFonts w:hint="eastAsia" w:ascii="仿宋" w:hAnsi="仿宋" w:eastAsia="仿宋" w:cs="仿宋"/>
          <w:color w:val="000000"/>
          <w:kern w:val="2"/>
          <w:szCs w:val="28"/>
          <w:shd w:val="clear" w:color="auto" w:fill="auto"/>
          <w:lang w:val="en-US" w:eastAsia="zh-CN" w:bidi="ar-SA"/>
        </w:rPr>
        <w:tab/>
      </w:r>
      <w:r>
        <w:rPr>
          <w:rFonts w:hint="eastAsia" w:ascii="仿宋" w:hAnsi="仿宋" w:eastAsia="仿宋" w:cs="仿宋"/>
          <w:color w:val="000000"/>
          <w:kern w:val="2"/>
          <w:szCs w:val="28"/>
          <w:shd w:val="clear" w:color="auto" w:fill="auto"/>
          <w:lang w:val="en-US" w:eastAsia="zh-CN" w:bidi="ar-SA"/>
        </w:rPr>
        <w:t>3</w:t>
      </w:r>
      <w:r>
        <w:rPr>
          <w:rFonts w:hint="eastAsia" w:ascii="仿宋" w:hAnsi="仿宋" w:eastAsia="仿宋" w:cs="仿宋"/>
          <w:color w:val="000000"/>
          <w:kern w:val="2"/>
          <w:szCs w:val="28"/>
          <w:shd w:val="clear" w:color="auto" w:fill="auto"/>
          <w:lang w:val="en-US" w:eastAsia="zh-CN" w:bidi="ar-SA"/>
        </w:rPr>
        <w:fldChar w:fldCharType="end"/>
      </w:r>
      <w:r>
        <w:rPr>
          <w:rFonts w:hint="eastAsia" w:ascii="仿宋" w:hAnsi="仿宋" w:eastAsia="仿宋" w:cs="仿宋"/>
          <w:color w:val="000000"/>
          <w:kern w:val="2"/>
          <w:szCs w:val="28"/>
          <w:shd w:val="clear" w:color="auto" w:fill="auto"/>
          <w:lang w:val="en-US" w:eastAsia="zh-CN" w:bidi="ar-SA"/>
        </w:rPr>
        <w:t>1</w:t>
      </w:r>
    </w:p>
    <w:p>
      <w:pPr>
        <w:spacing w:line="1600" w:lineRule="exact"/>
        <w:jc w:val="both"/>
        <w:outlineLvl w:val="0"/>
        <w:rPr>
          <w:rFonts w:hint="eastAsia"/>
          <w:lang w:eastAsia="zh-CN"/>
        </w:rPr>
        <w:sectPr>
          <w:pgSz w:w="11907" w:h="16840"/>
          <w:pgMar w:top="1134" w:right="1191" w:bottom="1134" w:left="1304" w:header="964" w:footer="992" w:gutter="0"/>
          <w:pgNumType w:fmt="decimal" w:start="1"/>
          <w:cols w:space="720" w:num="1"/>
          <w:docGrid w:linePitch="312" w:charSpace="0"/>
        </w:sectPr>
      </w:pPr>
      <w:r>
        <w:rPr>
          <w:rFonts w:hint="eastAsia" w:ascii="Times New Roman" w:hAnsi="Times New Roman" w:eastAsia="宋体" w:cs="Times New Roman"/>
          <w:kern w:val="2"/>
          <w:lang w:val="en-US" w:eastAsia="zh-CN" w:bidi="ar-SA"/>
        </w:rPr>
        <w:fldChar w:fldCharType="end"/>
      </w:r>
      <w:bookmarkStart w:id="327" w:name="_GoBack"/>
      <w:bookmarkEnd w:id="327"/>
    </w:p>
    <w:p>
      <w:pPr>
        <w:pStyle w:val="3"/>
        <w:rPr>
          <w:rFonts w:hint="eastAsia"/>
          <w:b/>
          <w:bCs/>
        </w:rPr>
      </w:pPr>
      <w:bookmarkStart w:id="4" w:name="_Toc31117"/>
      <w:bookmarkStart w:id="5" w:name="_Toc7207"/>
      <w:bookmarkStart w:id="6" w:name="_Toc25173"/>
      <w:r>
        <w:rPr>
          <w:rFonts w:hint="eastAsia" w:ascii="仿宋" w:hAnsi="仿宋" w:eastAsia="仿宋" w:cs="仿宋"/>
          <w:b/>
          <w:bCs/>
        </w:rPr>
        <w:t>第一篇  投标邀请书</w:t>
      </w:r>
      <w:bookmarkEnd w:id="0"/>
      <w:bookmarkEnd w:id="1"/>
      <w:bookmarkEnd w:id="2"/>
      <w:bookmarkEnd w:id="3"/>
      <w:bookmarkEnd w:id="4"/>
      <w:bookmarkEnd w:id="5"/>
      <w:bookmarkEnd w:id="6"/>
    </w:p>
    <w:p>
      <w:pPr>
        <w:spacing w:line="520" w:lineRule="atLeast"/>
        <w:jc w:val="left"/>
        <w:rPr>
          <w:rFonts w:hint="eastAsia" w:ascii="仿宋" w:hAnsi="仿宋" w:eastAsia="仿宋" w:cs="仿宋"/>
          <w:color w:val="000000"/>
          <w:sz w:val="24"/>
          <w:szCs w:val="24"/>
          <w:shd w:val="clear" w:color="auto" w:fill="auto"/>
        </w:rPr>
      </w:pPr>
      <w:r>
        <w:rPr>
          <w:rFonts w:hint="eastAsia" w:ascii="仿宋" w:hAnsi="仿宋" w:eastAsia="仿宋" w:cs="仿宋"/>
          <w:color w:val="auto"/>
          <w:sz w:val="24"/>
          <w:szCs w:val="24"/>
          <w:shd w:val="clear" w:color="auto" w:fill="auto"/>
          <w:lang w:val="en-US" w:eastAsia="zh-CN"/>
        </w:rPr>
        <w:t xml:space="preserve">    重庆新岸机械有限责任公司</w:t>
      </w:r>
      <w:r>
        <w:rPr>
          <w:rFonts w:hint="eastAsia" w:ascii="仿宋" w:hAnsi="仿宋" w:eastAsia="仿宋" w:cs="仿宋"/>
          <w:color w:val="000000"/>
          <w:sz w:val="24"/>
          <w:szCs w:val="24"/>
          <w:shd w:val="clear" w:color="auto" w:fill="auto"/>
          <w:lang w:eastAsia="zh-CN"/>
        </w:rPr>
        <w:t>现</w:t>
      </w:r>
      <w:r>
        <w:rPr>
          <w:rFonts w:hint="eastAsia" w:ascii="仿宋" w:hAnsi="仿宋" w:eastAsia="仿宋" w:cs="仿宋"/>
          <w:color w:val="000000"/>
          <w:sz w:val="24"/>
          <w:szCs w:val="24"/>
          <w:shd w:val="clear" w:color="auto" w:fill="auto"/>
        </w:rPr>
        <w:t>决定</w:t>
      </w:r>
      <w:r>
        <w:rPr>
          <w:rFonts w:hint="eastAsia" w:ascii="仿宋" w:hAnsi="仿宋" w:eastAsia="仿宋" w:cs="仿宋"/>
          <w:color w:val="000000"/>
          <w:sz w:val="24"/>
          <w:szCs w:val="24"/>
          <w:shd w:val="clear" w:color="auto" w:fill="auto"/>
          <w:lang w:eastAsia="zh-CN"/>
        </w:rPr>
        <w:t>对</w:t>
      </w:r>
      <w:r>
        <w:rPr>
          <w:rFonts w:hint="eastAsia" w:ascii="仿宋" w:hAnsi="仿宋" w:eastAsia="仿宋" w:cs="仿宋"/>
          <w:color w:val="auto"/>
          <w:sz w:val="24"/>
          <w:szCs w:val="24"/>
          <w:shd w:val="clear" w:color="auto" w:fill="auto"/>
          <w:lang w:val="en-US" w:eastAsia="zh-CN"/>
        </w:rPr>
        <w:t>罪犯劳动报酬餐物资供应商</w:t>
      </w:r>
      <w:r>
        <w:rPr>
          <w:rFonts w:hint="eastAsia" w:ascii="仿宋" w:hAnsi="仿宋" w:eastAsia="仿宋" w:cs="仿宋"/>
          <w:color w:val="000000"/>
          <w:sz w:val="24"/>
          <w:szCs w:val="24"/>
          <w:shd w:val="clear" w:color="auto" w:fill="auto"/>
          <w:lang w:eastAsia="zh-CN"/>
        </w:rPr>
        <w:t>采购</w:t>
      </w:r>
      <w:r>
        <w:rPr>
          <w:rFonts w:hint="eastAsia" w:ascii="仿宋" w:hAnsi="仿宋" w:eastAsia="仿宋" w:cs="仿宋"/>
          <w:color w:val="auto"/>
          <w:sz w:val="24"/>
          <w:szCs w:val="24"/>
          <w:shd w:val="clear" w:color="auto" w:fill="auto"/>
          <w:lang w:val="en-US" w:eastAsia="zh-CN"/>
        </w:rPr>
        <w:t>(第二次)</w:t>
      </w:r>
      <w:r>
        <w:rPr>
          <w:rFonts w:hint="eastAsia" w:ascii="仿宋" w:hAnsi="仿宋" w:eastAsia="仿宋" w:cs="仿宋"/>
          <w:color w:val="000000"/>
          <w:sz w:val="24"/>
          <w:szCs w:val="24"/>
          <w:shd w:val="clear" w:color="auto" w:fill="auto"/>
          <w:lang w:eastAsia="zh-CN"/>
        </w:rPr>
        <w:t>项目进行</w:t>
      </w:r>
      <w:r>
        <w:rPr>
          <w:rFonts w:hint="eastAsia" w:ascii="仿宋" w:hAnsi="仿宋" w:eastAsia="仿宋" w:cs="仿宋"/>
          <w:color w:val="000000"/>
          <w:sz w:val="24"/>
          <w:szCs w:val="24"/>
          <w:shd w:val="clear" w:color="auto" w:fill="auto"/>
        </w:rPr>
        <w:t>公开招标，欢迎有资格的供应商参加投标。</w:t>
      </w:r>
    </w:p>
    <w:p>
      <w:pPr>
        <w:pStyle w:val="4"/>
        <w:pageBreakBefore w:val="0"/>
        <w:widowControl w:val="0"/>
        <w:numPr>
          <w:ilvl w:val="0"/>
          <w:numId w:val="0"/>
        </w:numPr>
        <w:kinsoku/>
        <w:wordWrap/>
        <w:overflowPunct/>
        <w:topLinePunct w:val="0"/>
        <w:autoSpaceDE/>
        <w:autoSpaceDN/>
        <w:bidi w:val="0"/>
        <w:spacing w:before="0" w:beforeLines="0" w:after="0" w:afterLines="0" w:line="400" w:lineRule="exact"/>
        <w:ind w:right="0" w:rightChars="0"/>
        <w:textAlignment w:val="auto"/>
        <w:rPr>
          <w:rFonts w:hint="eastAsia" w:ascii="仿宋" w:hAnsi="仿宋" w:eastAsia="仿宋" w:cs="仿宋"/>
          <w:b/>
          <w:color w:val="000000"/>
          <w:sz w:val="24"/>
          <w:shd w:val="clear" w:color="auto" w:fill="auto"/>
        </w:rPr>
      </w:pPr>
      <w:bookmarkStart w:id="7" w:name="_Toc11695"/>
      <w:bookmarkStart w:id="8" w:name="_Toc26850"/>
      <w:bookmarkStart w:id="9" w:name="_Toc22923"/>
      <w:r>
        <w:rPr>
          <w:rFonts w:hint="eastAsia" w:ascii="仿宋" w:hAnsi="仿宋" w:eastAsia="仿宋" w:cs="仿宋"/>
          <w:b/>
          <w:color w:val="000000"/>
          <w:sz w:val="24"/>
          <w:shd w:val="clear" w:color="auto" w:fill="auto"/>
          <w:lang w:val="en-US" w:eastAsia="zh-CN"/>
        </w:rPr>
        <w:t xml:space="preserve">    </w:t>
      </w:r>
      <w:bookmarkStart w:id="10" w:name="_Toc9484"/>
      <w:bookmarkStart w:id="11" w:name="_Toc20335"/>
      <w:bookmarkStart w:id="12" w:name="_Toc16915"/>
      <w:bookmarkStart w:id="13" w:name="_Toc7598"/>
      <w:r>
        <w:rPr>
          <w:rFonts w:hint="eastAsia" w:ascii="仿宋" w:hAnsi="仿宋" w:eastAsia="仿宋" w:cs="仿宋"/>
          <w:b/>
          <w:color w:val="000000"/>
          <w:sz w:val="24"/>
          <w:shd w:val="clear" w:color="auto" w:fill="auto"/>
          <w:lang w:val="en-US" w:eastAsia="zh-CN"/>
        </w:rPr>
        <w:t>一、</w:t>
      </w:r>
      <w:r>
        <w:rPr>
          <w:rFonts w:hint="eastAsia" w:ascii="仿宋" w:hAnsi="仿宋" w:eastAsia="仿宋" w:cs="仿宋"/>
          <w:b/>
          <w:color w:val="000000"/>
          <w:sz w:val="24"/>
          <w:shd w:val="clear" w:color="auto" w:fill="auto"/>
        </w:rPr>
        <w:t>招标项目内容</w:t>
      </w:r>
      <w:bookmarkEnd w:id="7"/>
      <w:bookmarkEnd w:id="8"/>
      <w:bookmarkEnd w:id="9"/>
      <w:bookmarkEnd w:id="10"/>
      <w:bookmarkEnd w:id="11"/>
      <w:bookmarkEnd w:id="12"/>
      <w:bookmarkEnd w:id="13"/>
    </w:p>
    <w:tbl>
      <w:tblPr>
        <w:tblStyle w:val="22"/>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37"/>
        <w:gridCol w:w="1039"/>
        <w:gridCol w:w="1500"/>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707" w:type="dxa"/>
            <w:vAlign w:val="center"/>
          </w:tcPr>
          <w:p>
            <w:pPr>
              <w:jc w:val="center"/>
              <w:rPr>
                <w:rFonts w:hint="eastAsia" w:ascii="仿宋" w:hAnsi="仿宋" w:eastAsia="仿宋" w:cs="仿宋"/>
                <w:b/>
                <w:bCs/>
                <w:sz w:val="24"/>
                <w:szCs w:val="24"/>
                <w:shd w:val="clear" w:color="auto" w:fill="auto"/>
              </w:rPr>
            </w:pPr>
            <w:r>
              <w:rPr>
                <w:rFonts w:hint="eastAsia" w:ascii="仿宋" w:hAnsi="仿宋" w:eastAsia="仿宋" w:cs="仿宋"/>
                <w:b/>
                <w:bCs/>
                <w:sz w:val="24"/>
                <w:szCs w:val="24"/>
                <w:shd w:val="clear" w:color="auto" w:fill="auto"/>
                <w:lang w:eastAsia="zh-CN"/>
              </w:rPr>
              <w:t>分包</w:t>
            </w:r>
            <w:r>
              <w:rPr>
                <w:rFonts w:hint="eastAsia" w:ascii="仿宋" w:hAnsi="仿宋" w:eastAsia="仿宋" w:cs="仿宋"/>
                <w:b/>
                <w:bCs/>
                <w:sz w:val="24"/>
                <w:szCs w:val="24"/>
                <w:shd w:val="clear" w:color="auto" w:fill="auto"/>
              </w:rPr>
              <w:t>号</w:t>
            </w:r>
          </w:p>
        </w:tc>
        <w:tc>
          <w:tcPr>
            <w:tcW w:w="2537" w:type="dxa"/>
            <w:vAlign w:val="center"/>
          </w:tcPr>
          <w:p>
            <w:pPr>
              <w:jc w:val="center"/>
              <w:rPr>
                <w:rFonts w:hint="eastAsia" w:ascii="仿宋" w:hAnsi="仿宋" w:eastAsia="仿宋" w:cs="仿宋"/>
                <w:b/>
                <w:bCs/>
                <w:sz w:val="24"/>
                <w:szCs w:val="24"/>
                <w:shd w:val="clear" w:color="auto" w:fill="auto"/>
              </w:rPr>
            </w:pPr>
            <w:r>
              <w:rPr>
                <w:rFonts w:hint="eastAsia" w:ascii="仿宋" w:hAnsi="仿宋" w:eastAsia="仿宋" w:cs="仿宋"/>
                <w:b/>
                <w:bCs/>
                <w:sz w:val="24"/>
                <w:szCs w:val="24"/>
                <w:shd w:val="clear" w:color="auto" w:fill="auto"/>
              </w:rPr>
              <w:t>名称</w:t>
            </w:r>
          </w:p>
        </w:tc>
        <w:tc>
          <w:tcPr>
            <w:tcW w:w="1039" w:type="dxa"/>
            <w:vAlign w:val="center"/>
          </w:tcPr>
          <w:p>
            <w:pPr>
              <w:jc w:val="center"/>
              <w:rPr>
                <w:rFonts w:hint="eastAsia" w:ascii="仿宋" w:hAnsi="仿宋" w:eastAsia="仿宋" w:cs="仿宋"/>
                <w:b/>
                <w:bCs/>
                <w:sz w:val="24"/>
                <w:szCs w:val="24"/>
                <w:shd w:val="clear" w:color="auto" w:fill="auto"/>
                <w:lang w:eastAsia="zh-CN"/>
              </w:rPr>
            </w:pPr>
            <w:r>
              <w:rPr>
                <w:rFonts w:hint="eastAsia" w:ascii="仿宋" w:hAnsi="仿宋" w:eastAsia="仿宋" w:cs="仿宋"/>
                <w:b/>
                <w:bCs/>
                <w:sz w:val="24"/>
                <w:szCs w:val="24"/>
                <w:shd w:val="clear" w:color="auto" w:fill="auto"/>
                <w:lang w:eastAsia="zh-CN"/>
              </w:rPr>
              <w:t>报价最高比例</w:t>
            </w:r>
          </w:p>
        </w:tc>
        <w:tc>
          <w:tcPr>
            <w:tcW w:w="1500" w:type="dxa"/>
            <w:vAlign w:val="center"/>
          </w:tcPr>
          <w:p>
            <w:pPr>
              <w:jc w:val="center"/>
              <w:rPr>
                <w:rFonts w:hint="eastAsia" w:ascii="仿宋" w:hAnsi="仿宋" w:eastAsia="仿宋" w:cs="仿宋"/>
                <w:b/>
                <w:bCs/>
                <w:sz w:val="24"/>
                <w:szCs w:val="24"/>
                <w:shd w:val="clear" w:color="auto" w:fill="auto"/>
              </w:rPr>
            </w:pPr>
            <w:r>
              <w:rPr>
                <w:rFonts w:hint="eastAsia" w:ascii="仿宋" w:hAnsi="仿宋" w:eastAsia="仿宋" w:cs="仿宋"/>
                <w:b/>
                <w:bCs/>
                <w:sz w:val="24"/>
                <w:szCs w:val="24"/>
                <w:shd w:val="clear" w:color="auto" w:fill="auto"/>
                <w:lang w:eastAsia="zh-CN"/>
              </w:rPr>
              <w:t>投标</w:t>
            </w:r>
            <w:r>
              <w:rPr>
                <w:rFonts w:hint="eastAsia" w:ascii="仿宋" w:hAnsi="仿宋" w:eastAsia="仿宋" w:cs="仿宋"/>
                <w:b/>
                <w:bCs/>
                <w:sz w:val="24"/>
                <w:szCs w:val="24"/>
                <w:shd w:val="clear" w:color="auto" w:fill="auto"/>
              </w:rPr>
              <w:t>保证金</w:t>
            </w:r>
          </w:p>
          <w:p>
            <w:pPr>
              <w:jc w:val="center"/>
              <w:rPr>
                <w:rFonts w:hint="eastAsia" w:ascii="仿宋" w:hAnsi="仿宋" w:eastAsia="仿宋" w:cs="仿宋"/>
                <w:b/>
                <w:bCs/>
                <w:sz w:val="24"/>
                <w:szCs w:val="24"/>
                <w:shd w:val="clear" w:color="auto" w:fill="auto"/>
              </w:rPr>
            </w:pPr>
            <w:r>
              <w:rPr>
                <w:rFonts w:hint="eastAsia" w:ascii="仿宋" w:hAnsi="仿宋" w:eastAsia="仿宋" w:cs="仿宋"/>
                <w:b/>
                <w:bCs/>
                <w:sz w:val="24"/>
                <w:szCs w:val="24"/>
                <w:shd w:val="clear" w:color="auto" w:fill="auto"/>
              </w:rPr>
              <w:t>（万元）</w:t>
            </w:r>
          </w:p>
        </w:tc>
        <w:tc>
          <w:tcPr>
            <w:tcW w:w="4117" w:type="dxa"/>
            <w:vAlign w:val="center"/>
          </w:tcPr>
          <w:p>
            <w:pPr>
              <w:jc w:val="center"/>
              <w:rPr>
                <w:rFonts w:hint="eastAsia" w:ascii="仿宋" w:hAnsi="仿宋" w:eastAsia="仿宋" w:cs="仿宋"/>
                <w:b/>
                <w:bCs/>
                <w:sz w:val="24"/>
                <w:szCs w:val="24"/>
                <w:shd w:val="clear" w:color="auto" w:fill="auto"/>
                <w:lang w:eastAsia="zh-CN"/>
              </w:rPr>
            </w:pPr>
            <w:r>
              <w:rPr>
                <w:rFonts w:hint="eastAsia" w:ascii="仿宋" w:hAnsi="仿宋" w:eastAsia="仿宋" w:cs="仿宋"/>
                <w:b/>
                <w:bCs/>
                <w:sz w:val="24"/>
                <w:szCs w:val="24"/>
                <w:shd w:val="clear" w:color="auto" w:fil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707" w:type="dxa"/>
            <w:vAlign w:val="center"/>
          </w:tcPr>
          <w:p>
            <w:pPr>
              <w:jc w:val="center"/>
              <w:rPr>
                <w:rFonts w:hint="eastAsia" w:ascii="仿宋" w:hAnsi="仿宋" w:eastAsia="仿宋" w:cs="仿宋"/>
                <w:color w:val="auto"/>
                <w:sz w:val="24"/>
                <w:szCs w:val="24"/>
                <w:shd w:val="clear" w:color="auto" w:fill="auto"/>
                <w:lang w:eastAsia="zh-CN"/>
              </w:rPr>
            </w:pPr>
            <w:r>
              <w:rPr>
                <w:rFonts w:hint="eastAsia" w:ascii="仿宋_GB2312" w:hAnsi="方正仿宋_GBK" w:eastAsia="仿宋_GB2312" w:cs="方正仿宋_GBK"/>
                <w:color w:val="auto"/>
                <w:sz w:val="24"/>
                <w:szCs w:val="24"/>
              </w:rPr>
              <w:t>不分包</w:t>
            </w:r>
          </w:p>
        </w:tc>
        <w:tc>
          <w:tcPr>
            <w:tcW w:w="2537" w:type="dxa"/>
            <w:vAlign w:val="top"/>
          </w:tcPr>
          <w:p>
            <w:pPr>
              <w:jc w:val="both"/>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重庆新岸机械有限责任公司罪犯劳动报酬餐物资供应商采购(第二次)</w:t>
            </w:r>
          </w:p>
        </w:tc>
        <w:tc>
          <w:tcPr>
            <w:tcW w:w="1039" w:type="dxa"/>
            <w:vAlign w:val="center"/>
          </w:tcPr>
          <w:p>
            <w:pPr>
              <w:jc w:val="center"/>
              <w:rPr>
                <w:rFonts w:hint="eastAsia" w:ascii="仿宋" w:hAnsi="仿宋" w:eastAsia="仿宋" w:cs="仿宋"/>
                <w:color w:val="auto"/>
                <w:sz w:val="24"/>
                <w:szCs w:val="24"/>
                <w:shd w:val="clear" w:color="auto" w:fill="auto"/>
                <w:lang w:eastAsia="zh-CN"/>
              </w:rPr>
            </w:pPr>
            <w:r>
              <w:rPr>
                <w:rFonts w:hint="eastAsia" w:ascii="仿宋" w:hAnsi="仿宋" w:eastAsia="仿宋" w:cs="仿宋"/>
                <w:color w:val="auto"/>
                <w:sz w:val="24"/>
                <w:szCs w:val="24"/>
                <w:shd w:val="clear" w:color="auto" w:fill="auto"/>
                <w:lang w:val="en-US" w:eastAsia="zh-CN"/>
              </w:rPr>
              <w:t>95%</w:t>
            </w:r>
          </w:p>
        </w:tc>
        <w:tc>
          <w:tcPr>
            <w:tcW w:w="1500" w:type="dxa"/>
            <w:vAlign w:val="center"/>
          </w:tcPr>
          <w:p>
            <w:pPr>
              <w:jc w:val="center"/>
              <w:rPr>
                <w:rFonts w:hint="default"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1</w:t>
            </w:r>
          </w:p>
        </w:tc>
        <w:tc>
          <w:tcPr>
            <w:tcW w:w="41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 xml:space="preserve">    以此采购文件中的《重庆新岸机械有限责任公司罪犯劳动报酬餐材料目录及单价表》为基准价，报其百分比。</w:t>
            </w:r>
          </w:p>
        </w:tc>
      </w:tr>
    </w:tbl>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textAlignment w:val="auto"/>
        <w:rPr>
          <w:rFonts w:hint="eastAsia" w:ascii="仿宋" w:hAnsi="仿宋" w:eastAsia="仿宋" w:cs="仿宋"/>
          <w:color w:val="auto"/>
          <w:sz w:val="24"/>
          <w:szCs w:val="24"/>
          <w:highlight w:val="none"/>
          <w:shd w:val="clear" w:color="auto" w:fill="auto"/>
        </w:rPr>
      </w:pPr>
      <w:r>
        <w:rPr>
          <w:rFonts w:hint="eastAsia" w:ascii="方正仿宋_GBK" w:hAnsi="方正仿宋_GBK" w:eastAsia="方正仿宋_GBK" w:cs="方正仿宋_GBK"/>
          <w:color w:val="auto"/>
          <w:sz w:val="24"/>
          <w:szCs w:val="24"/>
          <w:shd w:val="clear" w:color="auto" w:fill="auto"/>
          <w:lang w:val="en-US" w:eastAsia="zh-CN"/>
        </w:rPr>
        <w:t>1.报价最高比例说明：</w:t>
      </w:r>
      <w:r>
        <w:rPr>
          <w:rFonts w:hint="eastAsia" w:ascii="仿宋" w:hAnsi="仿宋" w:eastAsia="仿宋" w:cs="仿宋"/>
          <w:color w:val="auto"/>
          <w:sz w:val="24"/>
          <w:szCs w:val="24"/>
          <w:highlight w:val="none"/>
          <w:shd w:val="clear" w:color="auto" w:fill="auto"/>
          <w:lang w:val="en-US" w:eastAsia="zh-CN"/>
        </w:rPr>
        <w:t>投标报价不得高于报价最高比例。</w:t>
      </w:r>
    </w:p>
    <w:p>
      <w:pPr>
        <w:pageBreakBefore w:val="0"/>
        <w:widowControl w:val="0"/>
        <w:kinsoku/>
        <w:wordWrap/>
        <w:overflowPunct/>
        <w:topLinePunct w:val="0"/>
        <w:autoSpaceDE/>
        <w:autoSpaceDN/>
        <w:bidi w:val="0"/>
        <w:spacing w:before="0" w:beforeLines="0" w:after="0" w:afterLines="0" w:line="400" w:lineRule="exact"/>
        <w:ind w:right="0" w:rightChars="0" w:firstLine="480" w:firstLineChars="200"/>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b w:val="0"/>
          <w:bCs w:val="0"/>
          <w:color w:val="auto"/>
          <w:sz w:val="24"/>
          <w:szCs w:val="24"/>
          <w:highlight w:val="none"/>
          <w:shd w:val="clear" w:color="auto" w:fill="auto"/>
          <w:lang w:val="en-US" w:eastAsia="zh-CN"/>
        </w:rPr>
        <w:t>投标人在填报比例时，只填报一个综合比例（即无论多少种类的商品均只有一个比例，若中标后，所有商品均按照此比例计算供货价格）。若出现了多个比例，则为无效投标。</w:t>
      </w:r>
    </w:p>
    <w:p>
      <w:pPr>
        <w:pageBreakBefore w:val="0"/>
        <w:widowControl w:val="0"/>
        <w:kinsoku/>
        <w:wordWrap/>
        <w:overflowPunct/>
        <w:topLinePunct w:val="0"/>
        <w:autoSpaceDE/>
        <w:autoSpaceDN/>
        <w:bidi w:val="0"/>
        <w:spacing w:before="0" w:beforeLines="0" w:after="0" w:afterLines="0" w:line="400" w:lineRule="exact"/>
        <w:ind w:right="0" w:rightChars="0" w:firstLine="480" w:firstLineChars="200"/>
        <w:textAlignment w:val="auto"/>
        <w:rPr>
          <w:rFonts w:hint="eastAsia"/>
        </w:rPr>
      </w:pPr>
      <w:r>
        <w:rPr>
          <w:rFonts w:hint="eastAsia" w:ascii="仿宋" w:hAnsi="仿宋" w:eastAsia="仿宋" w:cs="仿宋"/>
          <w:b w:val="0"/>
          <w:bCs w:val="0"/>
          <w:color w:val="000000"/>
          <w:sz w:val="24"/>
          <w:szCs w:val="24"/>
          <w:highlight w:val="none"/>
          <w:shd w:val="clear" w:color="auto" w:fill="auto"/>
          <w:lang w:val="en-US" w:eastAsia="zh-CN"/>
        </w:rPr>
        <w:t>3</w:t>
      </w:r>
      <w:r>
        <w:rPr>
          <w:rFonts w:hint="eastAsia" w:ascii="仿宋" w:hAnsi="仿宋" w:eastAsia="仿宋" w:cs="仿宋"/>
          <w:b w:val="0"/>
          <w:bCs w:val="0"/>
          <w:color w:val="auto"/>
          <w:sz w:val="24"/>
          <w:szCs w:val="24"/>
          <w:highlight w:val="none"/>
          <w:shd w:val="clear" w:color="auto" w:fill="auto"/>
          <w:lang w:val="en-US" w:eastAsia="zh-CN"/>
        </w:rPr>
        <w:t>.中标单位选定1家，</w:t>
      </w:r>
      <w:r>
        <w:rPr>
          <w:rFonts w:hint="eastAsia" w:ascii="仿宋" w:hAnsi="仿宋" w:eastAsia="仿宋" w:cs="仿宋"/>
          <w:b w:val="0"/>
          <w:bCs w:val="0"/>
          <w:color w:val="000000"/>
          <w:sz w:val="24"/>
          <w:szCs w:val="24"/>
          <w:highlight w:val="none"/>
          <w:shd w:val="clear" w:color="auto" w:fill="auto"/>
        </w:rPr>
        <w:t>供货期1年</w:t>
      </w:r>
      <w:r>
        <w:rPr>
          <w:rFonts w:hint="eastAsia" w:ascii="仿宋" w:hAnsi="仿宋" w:eastAsia="仿宋" w:cs="仿宋"/>
          <w:bCs/>
          <w:color w:val="000000"/>
          <w:sz w:val="24"/>
          <w:highlight w:val="none"/>
          <w:shd w:val="clear" w:color="auto" w:fill="auto"/>
        </w:rPr>
        <w:t>。</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textAlignment w:val="auto"/>
        <w:rPr>
          <w:rFonts w:hint="default" w:ascii="仿宋" w:hAnsi="仿宋" w:eastAsia="仿宋" w:cs="仿宋"/>
          <w:color w:val="000000"/>
          <w:sz w:val="24"/>
          <w:szCs w:val="24"/>
          <w:shd w:val="clear" w:color="auto" w:fill="auto"/>
          <w:lang w:val="en-US" w:eastAsia="zh-CN"/>
        </w:rPr>
      </w:pPr>
      <w:bookmarkStart w:id="14" w:name="_Toc6572"/>
      <w:r>
        <w:rPr>
          <w:rFonts w:hint="eastAsia" w:ascii="仿宋" w:hAnsi="仿宋" w:eastAsia="仿宋" w:cs="仿宋"/>
          <w:bCs/>
          <w:color w:val="auto"/>
          <w:sz w:val="24"/>
          <w:lang w:val="en-US" w:eastAsia="zh-CN"/>
        </w:rPr>
        <w:t>4</w:t>
      </w:r>
      <w:r>
        <w:rPr>
          <w:rFonts w:hint="eastAsia" w:ascii="仿宋" w:hAnsi="仿宋" w:eastAsia="仿宋" w:cs="仿宋"/>
          <w:bCs/>
          <w:color w:val="auto"/>
          <w:sz w:val="24"/>
        </w:rPr>
        <w:t>.</w:t>
      </w:r>
      <w:r>
        <w:rPr>
          <w:rFonts w:hint="eastAsia" w:ascii="仿宋" w:hAnsi="仿宋" w:eastAsia="仿宋" w:cs="仿宋"/>
          <w:color w:val="auto"/>
          <w:sz w:val="24"/>
          <w:szCs w:val="24"/>
        </w:rPr>
        <w:t>若因上级政策调整需采购人终止合同，采购人提前一个月告之乙方，供应商无条件同意终止合同，供应商不追究采购人违约责任。</w:t>
      </w:r>
    </w:p>
    <w:bookmarkEnd w:id="14"/>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textAlignment w:val="auto"/>
        <w:rPr>
          <w:rFonts w:hint="eastAsia" w:ascii="仿宋" w:hAnsi="仿宋" w:eastAsia="仿宋" w:cs="仿宋"/>
          <w:b/>
          <w:color w:val="000000"/>
          <w:sz w:val="24"/>
          <w:shd w:val="clear" w:color="auto" w:fill="auto"/>
        </w:rPr>
      </w:pPr>
      <w:bookmarkStart w:id="15" w:name="_Toc28871"/>
      <w:bookmarkStart w:id="16" w:name="_Toc21652"/>
      <w:bookmarkStart w:id="17" w:name="_Toc24047"/>
      <w:bookmarkStart w:id="18" w:name="_Toc9851"/>
      <w:bookmarkStart w:id="19" w:name="_Toc674"/>
      <w:bookmarkStart w:id="20" w:name="_Toc19366"/>
      <w:bookmarkStart w:id="21" w:name="_Toc15441"/>
      <w:r>
        <w:rPr>
          <w:rFonts w:hint="eastAsia" w:ascii="仿宋" w:hAnsi="仿宋" w:eastAsia="仿宋" w:cs="仿宋"/>
          <w:b/>
          <w:color w:val="000000"/>
          <w:sz w:val="24"/>
          <w:shd w:val="clear" w:color="auto" w:fill="auto"/>
        </w:rPr>
        <w:t>二、资金来源</w:t>
      </w:r>
      <w:bookmarkEnd w:id="15"/>
      <w:bookmarkEnd w:id="16"/>
      <w:bookmarkEnd w:id="17"/>
      <w:bookmarkEnd w:id="18"/>
      <w:bookmarkEnd w:id="19"/>
      <w:bookmarkEnd w:id="20"/>
    </w:p>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textAlignment w:val="auto"/>
        <w:rPr>
          <w:rFonts w:hint="eastAsia" w:ascii="仿宋" w:hAnsi="仿宋" w:eastAsia="仿宋" w:cs="仿宋"/>
          <w:color w:val="auto"/>
          <w:sz w:val="24"/>
          <w:szCs w:val="24"/>
          <w:shd w:val="clear" w:color="auto" w:fill="auto"/>
          <w:lang w:val="en-US" w:eastAsia="zh-CN"/>
        </w:rPr>
      </w:pPr>
      <w:bookmarkStart w:id="22" w:name="_Toc21264"/>
      <w:bookmarkStart w:id="23" w:name="_Toc10279"/>
      <w:bookmarkStart w:id="24" w:name="_Toc29610"/>
      <w:bookmarkStart w:id="25" w:name="_Toc6184"/>
      <w:bookmarkStart w:id="26" w:name="_Toc5213"/>
      <w:bookmarkStart w:id="27" w:name="_Toc11355"/>
      <w:bookmarkStart w:id="28" w:name="_Toc24719"/>
      <w:r>
        <w:rPr>
          <w:rFonts w:hint="eastAsia" w:ascii="仿宋" w:hAnsi="仿宋" w:cs="仿宋"/>
          <w:color w:val="auto"/>
          <w:sz w:val="24"/>
          <w:szCs w:val="24"/>
          <w:shd w:val="clear" w:color="auto" w:fill="auto"/>
          <w:lang w:val="en-US" w:eastAsia="zh-CN"/>
        </w:rPr>
        <w:t>自筹</w:t>
      </w:r>
      <w:r>
        <w:rPr>
          <w:rFonts w:hint="eastAsia" w:ascii="仿宋" w:hAnsi="仿宋" w:eastAsia="仿宋" w:cs="仿宋"/>
          <w:color w:val="auto"/>
          <w:sz w:val="24"/>
          <w:szCs w:val="24"/>
          <w:shd w:val="clear" w:color="auto" w:fill="auto"/>
          <w:lang w:val="en-US" w:eastAsia="zh-CN"/>
        </w:rPr>
        <w:t>资金</w:t>
      </w:r>
      <w:bookmarkEnd w:id="22"/>
      <w:bookmarkEnd w:id="23"/>
      <w:bookmarkEnd w:id="24"/>
      <w:bookmarkEnd w:id="25"/>
      <w:bookmarkEnd w:id="26"/>
    </w:p>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textAlignment w:val="auto"/>
        <w:rPr>
          <w:rFonts w:hint="eastAsia" w:ascii="仿宋" w:hAnsi="仿宋" w:eastAsia="仿宋" w:cs="仿宋"/>
          <w:b/>
          <w:color w:val="000000"/>
          <w:sz w:val="24"/>
          <w:shd w:val="clear" w:color="auto" w:fill="auto"/>
        </w:rPr>
      </w:pPr>
      <w:bookmarkStart w:id="29" w:name="_Toc8914"/>
      <w:bookmarkStart w:id="30" w:name="_Toc8904"/>
      <w:bookmarkStart w:id="31" w:name="_Toc23701"/>
      <w:bookmarkStart w:id="32" w:name="_Toc25125"/>
      <w:bookmarkStart w:id="33" w:name="_Toc28612"/>
      <w:r>
        <w:rPr>
          <w:rFonts w:hint="eastAsia" w:ascii="仿宋" w:hAnsi="仿宋" w:eastAsia="仿宋" w:cs="仿宋"/>
          <w:b/>
          <w:color w:val="000000"/>
          <w:sz w:val="24"/>
          <w:shd w:val="clear" w:color="auto" w:fill="auto"/>
        </w:rPr>
        <w:t>三、投标人资格要求</w:t>
      </w:r>
      <w:bookmarkEnd w:id="27"/>
      <w:bookmarkEnd w:id="28"/>
      <w:bookmarkEnd w:id="29"/>
      <w:bookmarkEnd w:id="30"/>
      <w:bookmarkEnd w:id="31"/>
      <w:bookmarkEnd w:id="32"/>
      <w:bookmarkEnd w:id="33"/>
    </w:p>
    <w:p>
      <w:pPr>
        <w:pageBreakBefore w:val="0"/>
        <w:widowControl w:val="0"/>
        <w:kinsoku/>
        <w:wordWrap/>
        <w:overflowPunct/>
        <w:topLinePunct w:val="0"/>
        <w:autoSpaceDE/>
        <w:autoSpaceDN/>
        <w:bidi w:val="0"/>
        <w:adjustRightInd/>
        <w:spacing w:line="360" w:lineRule="exact"/>
        <w:ind w:left="0" w:leftChars="0" w:right="0" w:rightChars="0" w:firstLine="480" w:firstLineChars="200"/>
        <w:jc w:val="both"/>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合格投标人应首先符合</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lang w:val="en-US" w:eastAsia="zh-CN"/>
        </w:rPr>
        <w:t>中华人民共和国</w:t>
      </w:r>
      <w:r>
        <w:rPr>
          <w:rFonts w:hint="eastAsia" w:ascii="仿宋" w:hAnsi="仿宋" w:eastAsia="仿宋" w:cs="仿宋"/>
          <w:color w:val="000000"/>
          <w:sz w:val="24"/>
          <w:szCs w:val="24"/>
          <w:shd w:val="clear" w:color="auto" w:fill="auto"/>
        </w:rPr>
        <w:t>政府采购法</w:t>
      </w:r>
      <w:r>
        <w:rPr>
          <w:rFonts w:hint="eastAsia" w:ascii="仿宋" w:hAnsi="仿宋" w:eastAsia="仿宋" w:cs="仿宋"/>
          <w:color w:val="000000"/>
          <w:sz w:val="24"/>
          <w:szCs w:val="24"/>
          <w:shd w:val="clear" w:color="auto" w:fill="auto"/>
          <w:lang w:eastAsia="zh-CN"/>
        </w:rPr>
        <w:t>》</w:t>
      </w:r>
      <w:r>
        <w:rPr>
          <w:rFonts w:hint="eastAsia" w:ascii="仿宋" w:hAnsi="仿宋" w:eastAsia="仿宋" w:cs="仿宋"/>
          <w:color w:val="000000"/>
          <w:sz w:val="24"/>
          <w:szCs w:val="24"/>
          <w:shd w:val="clear" w:color="auto" w:fill="auto"/>
        </w:rPr>
        <w:t>第二十二条规定的基本条件，同时符合根据该项目特点设置的特定资格条件。</w:t>
      </w:r>
    </w:p>
    <w:p>
      <w:pPr>
        <w:pStyle w:val="5"/>
        <w:pageBreakBefore w:val="0"/>
        <w:widowControl w:val="0"/>
        <w:kinsoku/>
        <w:wordWrap/>
        <w:overflowPunct/>
        <w:topLinePunct w:val="0"/>
        <w:autoSpaceDE/>
        <w:autoSpaceDN/>
        <w:bidi w:val="0"/>
        <w:adjustRightInd/>
        <w:spacing w:before="0" w:beforeLines="0" w:after="0" w:afterLines="0" w:line="360" w:lineRule="exact"/>
        <w:ind w:left="0" w:leftChars="0" w:right="0" w:rightChars="0"/>
        <w:jc w:val="both"/>
        <w:textAlignment w:val="auto"/>
        <w:rPr>
          <w:rFonts w:hint="eastAsia"/>
        </w:rPr>
      </w:pPr>
      <w:bookmarkStart w:id="34" w:name="_Toc7136"/>
      <w:r>
        <w:rPr>
          <w:rFonts w:hint="eastAsia"/>
          <w:lang w:val="en-US" w:eastAsia="zh-CN"/>
        </w:rPr>
        <w:t xml:space="preserve">   </w:t>
      </w:r>
      <w:r>
        <w:rPr>
          <w:rFonts w:hint="eastAsia"/>
        </w:rPr>
        <w:t>（一）基本资格条件</w:t>
      </w:r>
      <w:bookmarkEnd w:id="34"/>
    </w:p>
    <w:p>
      <w:pPr>
        <w:pageBreakBefore w:val="0"/>
        <w:widowControl w:val="0"/>
        <w:kinsoku/>
        <w:wordWrap/>
        <w:overflowPunct/>
        <w:topLinePunct w:val="0"/>
        <w:autoSpaceDE/>
        <w:autoSpaceDN/>
        <w:bidi w:val="0"/>
        <w:adjustRightInd/>
        <w:snapToGrid w:val="0"/>
        <w:spacing w:line="360" w:lineRule="exact"/>
        <w:ind w:left="0" w:leftChars="0" w:right="0" w:rightChars="0" w:firstLine="480" w:firstLineChars="200"/>
        <w:jc w:val="both"/>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1.具有独立承担民事责任的能力；</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2.具有良好的商业信誉和健全的财务会计制度；</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3.具有履行合同所必需的设备和专业技术能力；</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4.有依法缴纳税收和社会保障资金的良好记录；</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5.参加政府采购活动前三年内，在经营活动中没有重大违法记录；</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6.法律、行政法规规定的其他条件。</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textAlignment w:val="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（二）特定资格条件</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rPr>
        <w:t>投标人应具备行业主管部门颁发的</w:t>
      </w:r>
      <w:r>
        <w:rPr>
          <w:rFonts w:hint="eastAsia" w:ascii="仿宋" w:hAnsi="仿宋" w:eastAsia="仿宋" w:cs="仿宋"/>
          <w:color w:val="000000"/>
          <w:sz w:val="24"/>
          <w:szCs w:val="24"/>
          <w:highlight w:val="none"/>
          <w:shd w:val="clear" w:color="auto" w:fill="auto"/>
          <w:lang w:eastAsia="zh-CN"/>
        </w:rPr>
        <w:t>《食品经营许可证》或</w:t>
      </w:r>
      <w:r>
        <w:rPr>
          <w:rFonts w:hint="eastAsia" w:ascii="仿宋" w:hAnsi="仿宋" w:eastAsia="仿宋" w:cs="仿宋"/>
          <w:color w:val="000000"/>
          <w:sz w:val="24"/>
          <w:szCs w:val="24"/>
          <w:highlight w:val="none"/>
          <w:shd w:val="clear" w:color="auto" w:fill="auto"/>
        </w:rPr>
        <w:t>《食品流通许可证》</w:t>
      </w:r>
    </w:p>
    <w:p>
      <w:pPr>
        <w:pageBreakBefore w:val="0"/>
        <w:widowControl w:val="0"/>
        <w:kinsoku/>
        <w:wordWrap/>
        <w:overflowPunct/>
        <w:topLinePunct w:val="0"/>
        <w:autoSpaceDE/>
        <w:autoSpaceDN/>
        <w:bidi w:val="0"/>
        <w:spacing w:before="0" w:beforeLines="0" w:after="0" w:afterLines="0" w:line="400" w:lineRule="exact"/>
        <w:ind w:right="0" w:rightChars="0"/>
        <w:jc w:val="both"/>
        <w:textAlignment w:val="auto"/>
        <w:rPr>
          <w:rFonts w:hint="eastAsia" w:ascii="仿宋" w:hAnsi="仿宋" w:eastAsia="仿宋" w:cs="仿宋"/>
          <w:color w:val="000000"/>
          <w:kern w:val="24"/>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注：</w:t>
      </w:r>
      <w:r>
        <w:rPr>
          <w:rFonts w:hint="eastAsia" w:ascii="仿宋" w:hAnsi="仿宋" w:eastAsia="仿宋" w:cs="仿宋"/>
          <w:b/>
          <w:color w:val="000000"/>
          <w:sz w:val="24"/>
          <w:szCs w:val="24"/>
          <w:highlight w:val="none"/>
          <w:shd w:val="clear" w:color="auto" w:fill="auto"/>
        </w:rPr>
        <w:t>本项目不接受联合体投标</w:t>
      </w:r>
      <w:r>
        <w:rPr>
          <w:rFonts w:hint="eastAsia" w:ascii="仿宋" w:hAnsi="仿宋" w:eastAsia="仿宋" w:cs="仿宋"/>
          <w:b/>
          <w:color w:val="000000"/>
          <w:sz w:val="24"/>
          <w:szCs w:val="24"/>
          <w:highlight w:val="none"/>
          <w:shd w:val="clear" w:color="auto" w:fill="auto"/>
          <w:lang w:eastAsia="zh-CN"/>
        </w:rPr>
        <w:t>。</w:t>
      </w:r>
    </w:p>
    <w:bookmarkEnd w:id="21"/>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jc w:val="both"/>
        <w:textAlignment w:val="auto"/>
        <w:rPr>
          <w:rFonts w:hint="eastAsia" w:ascii="仿宋" w:hAnsi="仿宋" w:eastAsia="仿宋" w:cs="仿宋"/>
          <w:b/>
          <w:color w:val="auto"/>
          <w:sz w:val="24"/>
          <w:highlight w:val="none"/>
          <w:shd w:val="clear" w:color="auto" w:fill="auto"/>
        </w:rPr>
      </w:pPr>
      <w:bookmarkStart w:id="35" w:name="_Toc15187"/>
      <w:bookmarkStart w:id="36" w:name="_Toc32622"/>
      <w:bookmarkStart w:id="37" w:name="_Toc15682"/>
      <w:bookmarkStart w:id="38" w:name="_Toc478030700"/>
      <w:bookmarkStart w:id="39" w:name="_Toc23165"/>
      <w:bookmarkStart w:id="40" w:name="_Toc22369"/>
      <w:bookmarkStart w:id="41" w:name="_Toc18912"/>
      <w:bookmarkStart w:id="42" w:name="_Toc10555"/>
      <w:bookmarkStart w:id="43" w:name="_Toc4486"/>
      <w:bookmarkStart w:id="44" w:name="_Toc3720"/>
      <w:bookmarkStart w:id="45" w:name="_Toc29323"/>
      <w:r>
        <w:rPr>
          <w:rFonts w:hint="eastAsia" w:ascii="仿宋" w:hAnsi="仿宋" w:eastAsia="仿宋" w:cs="仿宋"/>
          <w:b/>
          <w:color w:val="auto"/>
          <w:sz w:val="24"/>
          <w:highlight w:val="none"/>
          <w:shd w:val="clear" w:color="auto" w:fill="auto"/>
        </w:rPr>
        <w:t>四、投标、开标有关说明</w:t>
      </w:r>
      <w:bookmarkEnd w:id="35"/>
      <w:bookmarkEnd w:id="36"/>
      <w:bookmarkEnd w:id="37"/>
      <w:bookmarkEnd w:id="38"/>
      <w:bookmarkEnd w:id="39"/>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eastAsia="zh-CN"/>
        </w:rPr>
        <w:t>（一）招标文件公告期限：自招标公告发布之日起至20</w:t>
      </w:r>
      <w:r>
        <w:rPr>
          <w:rFonts w:hint="eastAsia" w:ascii="仿宋" w:hAnsi="仿宋" w:eastAsia="仿宋" w:cs="仿宋"/>
          <w:color w:val="auto"/>
          <w:sz w:val="24"/>
          <w:szCs w:val="24"/>
          <w:shd w:val="clear" w:color="auto" w:fill="auto"/>
          <w:lang w:val="en-US" w:eastAsia="zh-CN"/>
        </w:rPr>
        <w:t>25</w:t>
      </w:r>
      <w:r>
        <w:rPr>
          <w:rFonts w:hint="eastAsia" w:ascii="仿宋" w:hAnsi="仿宋" w:eastAsia="仿宋" w:cs="仿宋"/>
          <w:color w:val="auto"/>
          <w:sz w:val="24"/>
          <w:szCs w:val="24"/>
          <w:shd w:val="clear" w:color="auto" w:fill="auto"/>
          <w:lang w:eastAsia="zh-CN"/>
        </w:rPr>
        <w:t>年</w:t>
      </w:r>
      <w:r>
        <w:rPr>
          <w:rFonts w:hint="eastAsia" w:ascii="仿宋" w:hAnsi="仿宋" w:eastAsia="仿宋" w:cs="仿宋"/>
          <w:color w:val="auto"/>
          <w:sz w:val="24"/>
          <w:szCs w:val="24"/>
          <w:shd w:val="clear" w:color="auto" w:fill="auto"/>
          <w:lang w:val="en-US" w:eastAsia="zh-CN"/>
        </w:rPr>
        <w:t>8</w:t>
      </w:r>
      <w:r>
        <w:rPr>
          <w:rFonts w:hint="eastAsia" w:ascii="仿宋" w:hAnsi="仿宋" w:eastAsia="仿宋" w:cs="仿宋"/>
          <w:color w:val="auto"/>
          <w:sz w:val="24"/>
          <w:szCs w:val="24"/>
          <w:shd w:val="clear" w:color="auto" w:fill="auto"/>
          <w:lang w:eastAsia="zh-CN"/>
        </w:rPr>
        <w:t>月</w:t>
      </w:r>
      <w:r>
        <w:rPr>
          <w:rFonts w:hint="eastAsia" w:ascii="仿宋" w:hAnsi="仿宋" w:eastAsia="仿宋" w:cs="仿宋"/>
          <w:color w:val="auto"/>
          <w:sz w:val="24"/>
          <w:szCs w:val="24"/>
          <w:shd w:val="clear" w:color="auto" w:fill="auto"/>
          <w:lang w:val="en-US" w:eastAsia="zh-CN"/>
        </w:rPr>
        <w:t>5</w:t>
      </w:r>
      <w:r>
        <w:rPr>
          <w:rFonts w:hint="eastAsia" w:ascii="仿宋" w:hAnsi="仿宋" w:eastAsia="仿宋" w:cs="仿宋"/>
          <w:color w:val="auto"/>
          <w:sz w:val="24"/>
          <w:szCs w:val="24"/>
          <w:shd w:val="clear" w:color="auto" w:fill="auto"/>
          <w:lang w:eastAsia="zh-CN"/>
        </w:rPr>
        <w:t>日止；</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eastAsia="zh-CN"/>
        </w:rPr>
        <w:t>（二）</w:t>
      </w:r>
      <w:r>
        <w:rPr>
          <w:rFonts w:hint="eastAsia" w:ascii="仿宋" w:hAnsi="仿宋" w:eastAsia="仿宋" w:cs="仿宋"/>
          <w:color w:val="auto"/>
          <w:sz w:val="24"/>
          <w:szCs w:val="24"/>
          <w:shd w:val="clear" w:color="auto" w:fill="auto"/>
          <w:lang w:val="en-US" w:eastAsia="zh-CN"/>
        </w:rPr>
        <w:t>招标文件获取：凡有意参加投标的投标人，请在“行采家”平台（https://www.gec123.com）上下载本项目招标文件以及图纸、澄清等开标前公布的所有项目资料，无论投标人领取或下载与否，均视为已知晓所有招标内容。</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（三）供应商须满足以下三种要件，其投标才被接受：</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1、按时递交了投标文件；</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2、按时报名签到；</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3、按规定缴纳投标保证金。</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（四）投标地点：重庆市三合监狱采购办公室（重庆市万州区周家坝天子路1035号，万州区交委主楼五楼）。</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（五）投标开始时间：2025年8月5日北京时间9:00</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 xml:space="preserve">（六）投标截止时间：2025年8月5日北京时间9:30 </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 xml:space="preserve">（七）开标时间：2025年8月5日北京时间9:30 </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380" w:lineRule="exact"/>
        <w:ind w:left="0" w:leftChars="0" w:right="0" w:rightChars="0" w:firstLine="480" w:firstLineChars="200"/>
        <w:jc w:val="both"/>
        <w:textAlignment w:val="auto"/>
        <w:outlineLvl w:val="9"/>
        <w:rPr>
          <w:rFonts w:hint="eastAsia" w:ascii="仿宋" w:hAnsi="仿宋" w:eastAsia="仿宋" w:cs="仿宋"/>
          <w:color w:val="FF0000"/>
          <w:sz w:val="24"/>
          <w:szCs w:val="24"/>
          <w:shd w:val="clear" w:color="auto" w:fill="auto"/>
        </w:rPr>
      </w:pPr>
      <w:r>
        <w:rPr>
          <w:rFonts w:hint="eastAsia" w:ascii="仿宋" w:hAnsi="仿宋" w:eastAsia="仿宋" w:cs="仿宋"/>
          <w:color w:val="auto"/>
          <w:sz w:val="24"/>
          <w:szCs w:val="24"/>
          <w:shd w:val="clear" w:color="auto" w:fill="auto"/>
          <w:lang w:val="en-US" w:eastAsia="zh-CN"/>
        </w:rPr>
        <w:t>（八）开标地点：同投标地点</w:t>
      </w:r>
    </w:p>
    <w:p>
      <w:pPr>
        <w:pStyle w:val="4"/>
        <w:pageBreakBefore w:val="0"/>
        <w:widowControl w:val="0"/>
        <w:numPr>
          <w:ilvl w:val="0"/>
          <w:numId w:val="1"/>
        </w:numPr>
        <w:kinsoku/>
        <w:wordWrap/>
        <w:overflowPunct/>
        <w:topLinePunct w:val="0"/>
        <w:autoSpaceDE/>
        <w:autoSpaceDN/>
        <w:bidi w:val="0"/>
        <w:spacing w:before="0" w:beforeLines="0" w:after="0" w:afterLines="0" w:line="400" w:lineRule="exact"/>
        <w:ind w:left="0" w:leftChars="0" w:right="0" w:rightChars="0" w:firstLine="482" w:firstLineChars="200"/>
        <w:jc w:val="both"/>
        <w:textAlignment w:val="auto"/>
        <w:rPr>
          <w:rFonts w:hint="eastAsia" w:ascii="仿宋" w:hAnsi="仿宋" w:eastAsia="仿宋" w:cs="仿宋"/>
          <w:b/>
          <w:bCs w:val="0"/>
          <w:color w:val="000000"/>
          <w:sz w:val="24"/>
          <w:szCs w:val="24"/>
          <w:highlight w:val="none"/>
          <w:shd w:val="clear" w:color="auto" w:fill="auto"/>
        </w:rPr>
      </w:pPr>
      <w:bookmarkStart w:id="46" w:name="_Toc1810"/>
      <w:bookmarkStart w:id="47" w:name="_Toc14544"/>
      <w:bookmarkStart w:id="48" w:name="_Toc3612"/>
      <w:bookmarkStart w:id="49" w:name="_Toc27212"/>
      <w:bookmarkStart w:id="50" w:name="_Toc22968"/>
      <w:bookmarkStart w:id="51" w:name="_Toc13154"/>
      <w:bookmarkStart w:id="52" w:name="_Toc19537"/>
      <w:bookmarkStart w:id="53" w:name="_Toc10556"/>
      <w:bookmarkStart w:id="54" w:name="_Toc22189"/>
      <w:bookmarkStart w:id="55" w:name="_Toc7209"/>
      <w:bookmarkStart w:id="56" w:name="_Toc32122"/>
      <w:r>
        <w:rPr>
          <w:rFonts w:hint="eastAsia" w:ascii="仿宋" w:hAnsi="仿宋" w:eastAsia="仿宋" w:cs="仿宋"/>
          <w:b/>
          <w:bCs w:val="0"/>
          <w:color w:val="000000"/>
          <w:sz w:val="24"/>
          <w:szCs w:val="24"/>
          <w:highlight w:val="none"/>
          <w:shd w:val="clear" w:color="auto" w:fill="auto"/>
        </w:rPr>
        <w:t>投标保证金</w:t>
      </w:r>
      <w:bookmarkEnd w:id="46"/>
      <w:bookmarkEnd w:id="47"/>
      <w:bookmarkEnd w:id="48"/>
      <w:bookmarkEnd w:id="49"/>
      <w:bookmarkEnd w:id="50"/>
      <w:bookmarkEnd w:id="51"/>
      <w:bookmarkEnd w:id="52"/>
      <w:bookmarkEnd w:id="53"/>
      <w:bookmarkEnd w:id="54"/>
      <w:bookmarkEnd w:id="55"/>
      <w:bookmarkEnd w:id="56"/>
    </w:p>
    <w:p>
      <w:pPr>
        <w:numPr>
          <w:ilvl w:val="0"/>
          <w:numId w:val="0"/>
        </w:numPr>
        <w:ind w:firstLine="480" w:firstLineChars="200"/>
        <w:rPr>
          <w:rFonts w:hint="default" w:eastAsia="宋体"/>
          <w:lang w:val="en-US" w:eastAsia="zh-CN"/>
        </w:rPr>
      </w:pPr>
      <w:r>
        <w:rPr>
          <w:rFonts w:hint="eastAsia" w:ascii="仿宋" w:hAnsi="仿宋" w:eastAsia="仿宋" w:cs="仿宋"/>
          <w:color w:val="000000"/>
          <w:sz w:val="24"/>
          <w:szCs w:val="24"/>
          <w:shd w:val="clear" w:color="auto" w:fill="auto"/>
          <w:lang w:val="en-US" w:eastAsia="zh-CN"/>
        </w:rPr>
        <w:t>1.投标保证金10000元（大写：壹万元整）</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2.投标供应商应于</w:t>
      </w:r>
      <w:r>
        <w:rPr>
          <w:rFonts w:hint="eastAsia" w:ascii="仿宋" w:hAnsi="仿宋" w:eastAsia="仿宋" w:cs="仿宋"/>
          <w:color w:val="auto"/>
          <w:sz w:val="24"/>
          <w:szCs w:val="24"/>
          <w:shd w:val="clear" w:color="auto" w:fill="auto"/>
          <w:lang w:val="en-US" w:eastAsia="zh-CN"/>
        </w:rPr>
        <w:t>2025年8月5日</w:t>
      </w:r>
      <w:r>
        <w:rPr>
          <w:rFonts w:hint="eastAsia" w:ascii="仿宋" w:hAnsi="仿宋" w:eastAsia="仿宋" w:cs="仿宋"/>
          <w:color w:val="000000"/>
          <w:sz w:val="24"/>
          <w:szCs w:val="24"/>
          <w:shd w:val="clear" w:color="auto" w:fill="auto"/>
          <w:lang w:val="en-US" w:eastAsia="zh-CN"/>
        </w:rPr>
        <w:t>9:30前（以银行实际到账时间为准），以转账的方式存入以下指定账户，转账时注明：XAGS2025003+投标人有效手机号码，招投标结束后，未中标的在5个工作日内按原渠道全额无息退还，中标供应商的保证金，可转为履约保证金（需补齐差额部分）。</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000000"/>
          <w:sz w:val="24"/>
          <w:szCs w:val="24"/>
          <w:shd w:val="clear" w:color="auto" w:fill="auto"/>
          <w:lang w:val="en-US" w:eastAsia="zh-CN"/>
        </w:rPr>
      </w:pPr>
      <w:bookmarkStart w:id="57" w:name="_Toc4016"/>
      <w:bookmarkStart w:id="58" w:name="_Toc31698"/>
      <w:bookmarkStart w:id="59" w:name="_Toc21220"/>
      <w:bookmarkStart w:id="60" w:name="_Toc27549"/>
      <w:bookmarkStart w:id="61" w:name="_Toc520"/>
      <w:bookmarkStart w:id="62" w:name="_Toc24842"/>
      <w:bookmarkStart w:id="63" w:name="_Toc26412"/>
      <w:bookmarkStart w:id="64" w:name="_Toc26220"/>
      <w:bookmarkStart w:id="65" w:name="_Toc6837"/>
      <w:bookmarkStart w:id="66" w:name="_Toc11538"/>
      <w:bookmarkStart w:id="67" w:name="_Toc11942"/>
      <w:r>
        <w:rPr>
          <w:rFonts w:hint="eastAsia" w:ascii="仿宋" w:hAnsi="仿宋" w:eastAsia="仿宋" w:cs="仿宋"/>
          <w:color w:val="000000"/>
          <w:sz w:val="24"/>
          <w:szCs w:val="24"/>
          <w:shd w:val="clear" w:color="auto" w:fill="auto"/>
          <w:lang w:val="en-US" w:eastAsia="zh-CN"/>
        </w:rPr>
        <w:t>户  名：重庆新岸机械有限责任公司</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开户行：中国工商银行万州天城支行</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账  号：3100016909200002691</w:t>
      </w:r>
    </w:p>
    <w:p>
      <w:pPr>
        <w:pageBreakBefore w:val="0"/>
        <w:widowControl w:val="0"/>
        <w:kinsoku/>
        <w:wordWrap/>
        <w:overflowPunct/>
        <w:topLinePunct w:val="0"/>
        <w:autoSpaceDE/>
        <w:autoSpaceDN w:val="0"/>
        <w:bidi w:val="0"/>
        <w:adjustRightInd/>
        <w:snapToGrid/>
        <w:spacing w:before="0" w:beforeLines="0" w:beforeAutospacing="0" w:after="0" w:afterLines="0" w:afterAutospacing="0" w:line="400" w:lineRule="exact"/>
        <w:ind w:left="0" w:leftChars="0" w:right="0" w:rightChars="0" w:firstLine="480" w:firstLineChars="200"/>
        <w:jc w:val="both"/>
        <w:textAlignment w:val="auto"/>
        <w:outlineLvl w:val="9"/>
        <w:rPr>
          <w:rFonts w:hint="eastAsia" w:ascii="仿宋" w:hAnsi="仿宋" w:eastAsia="仿宋" w:cs="仿宋"/>
          <w:b/>
          <w:color w:val="000000"/>
          <w:sz w:val="24"/>
          <w:szCs w:val="24"/>
          <w:highlight w:val="none"/>
          <w:shd w:val="clear" w:color="auto" w:fill="auto"/>
        </w:rPr>
      </w:pPr>
      <w:r>
        <w:rPr>
          <w:rFonts w:hint="eastAsia" w:ascii="仿宋" w:hAnsi="仿宋" w:eastAsia="仿宋" w:cs="仿宋"/>
          <w:b/>
          <w:color w:val="000000"/>
          <w:sz w:val="24"/>
          <w:szCs w:val="24"/>
          <w:highlight w:val="none"/>
          <w:shd w:val="clear" w:color="auto" w:fill="auto"/>
        </w:rPr>
        <w:t>六、投标有关规定</w:t>
      </w:r>
      <w:bookmarkEnd w:id="57"/>
      <w:bookmarkEnd w:id="58"/>
      <w:bookmarkEnd w:id="59"/>
      <w:bookmarkEnd w:id="60"/>
      <w:bookmarkEnd w:id="61"/>
      <w:bookmarkEnd w:id="62"/>
      <w:bookmarkEnd w:id="63"/>
      <w:bookmarkEnd w:id="64"/>
      <w:bookmarkEnd w:id="65"/>
      <w:bookmarkEnd w:id="66"/>
      <w:bookmarkEnd w:id="67"/>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eastAsia="zh-CN"/>
        </w:rPr>
        <w:t>1.</w:t>
      </w:r>
      <w:r>
        <w:rPr>
          <w:rFonts w:hint="eastAsia" w:ascii="仿宋" w:hAnsi="仿宋" w:eastAsia="仿宋" w:cs="仿宋"/>
          <w:color w:val="000000"/>
          <w:sz w:val="24"/>
          <w:szCs w:val="24"/>
          <w:highlight w:val="none"/>
          <w:shd w:val="clear" w:color="auto" w:fill="auto"/>
        </w:rPr>
        <w:t>法定代表人为同一个人的两个及两个以上法人，母公司、全资子公司及其控股公司，不得对同一项目同时进行投标，否则均为无效投标</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rPr>
        <w:t xml:space="preserve"> </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eastAsia="zh-CN"/>
        </w:rPr>
        <w:t>2.</w:t>
      </w:r>
      <w:r>
        <w:rPr>
          <w:rFonts w:hint="eastAsia" w:ascii="仿宋" w:hAnsi="仿宋" w:eastAsia="仿宋" w:cs="仿宋"/>
          <w:color w:val="000000"/>
          <w:sz w:val="24"/>
          <w:szCs w:val="24"/>
          <w:highlight w:val="none"/>
          <w:shd w:val="clear" w:color="auto" w:fill="auto"/>
        </w:rPr>
        <w:t>本项目的招标文件、补遗文件（如果有）一律在</w:t>
      </w:r>
      <w:r>
        <w:rPr>
          <w:rFonts w:hint="eastAsia" w:ascii="仿宋" w:hAnsi="仿宋" w:eastAsia="仿宋" w:cs="仿宋"/>
          <w:color w:val="000000"/>
          <w:sz w:val="24"/>
          <w:szCs w:val="24"/>
          <w:shd w:val="clear" w:color="auto" w:fill="auto"/>
        </w:rPr>
        <w:t>“行采家”网站（</w:t>
      </w:r>
      <w:r>
        <w:rPr>
          <w:rFonts w:hint="eastAsia" w:ascii="仿宋" w:hAnsi="仿宋" w:eastAsia="仿宋" w:cs="仿宋"/>
          <w:color w:val="000000"/>
          <w:sz w:val="24"/>
          <w:szCs w:val="24"/>
          <w:shd w:val="clear" w:color="auto" w:fill="auto"/>
        </w:rPr>
        <w:fldChar w:fldCharType="begin"/>
      </w:r>
      <w:r>
        <w:rPr>
          <w:rFonts w:hint="eastAsia" w:ascii="仿宋" w:hAnsi="仿宋" w:eastAsia="仿宋" w:cs="仿宋"/>
          <w:color w:val="000000"/>
          <w:sz w:val="24"/>
          <w:szCs w:val="24"/>
          <w:shd w:val="clear" w:color="auto" w:fill="auto"/>
        </w:rPr>
        <w:instrText xml:space="preserve"> HYPERLINK "http://www.cqgp.gov.cn" </w:instrText>
      </w:r>
      <w:r>
        <w:rPr>
          <w:rFonts w:hint="eastAsia" w:ascii="仿宋" w:hAnsi="仿宋" w:eastAsia="仿宋" w:cs="仿宋"/>
          <w:color w:val="000000"/>
          <w:sz w:val="24"/>
          <w:szCs w:val="24"/>
          <w:shd w:val="clear" w:color="auto" w:fill="auto"/>
        </w:rPr>
        <w:fldChar w:fldCharType="separate"/>
      </w:r>
      <w:r>
        <w:rPr>
          <w:rFonts w:hint="eastAsia" w:ascii="仿宋" w:hAnsi="仿宋" w:eastAsia="仿宋" w:cs="仿宋"/>
          <w:color w:val="000000"/>
          <w:sz w:val="24"/>
          <w:szCs w:val="24"/>
          <w:shd w:val="clear" w:color="auto" w:fill="auto"/>
        </w:rPr>
        <w:t>http://www.gec123.com</w:t>
      </w:r>
      <w:r>
        <w:rPr>
          <w:rFonts w:hint="eastAsia" w:ascii="仿宋" w:hAnsi="仿宋" w:eastAsia="仿宋" w:cs="仿宋"/>
          <w:color w:val="000000"/>
          <w:sz w:val="24"/>
          <w:szCs w:val="24"/>
          <w:shd w:val="clear" w:color="auto" w:fill="auto"/>
        </w:rPr>
        <w:fldChar w:fldCharType="end"/>
      </w:r>
      <w:r>
        <w:rPr>
          <w:rFonts w:hint="eastAsia" w:ascii="仿宋" w:hAnsi="仿宋" w:eastAsia="仿宋" w:cs="仿宋"/>
          <w:color w:val="000000"/>
          <w:sz w:val="24"/>
          <w:szCs w:val="24"/>
          <w:shd w:val="clear" w:color="auto" w:fill="auto"/>
        </w:rPr>
        <w:t>）</w:t>
      </w:r>
      <w:r>
        <w:rPr>
          <w:rFonts w:hint="eastAsia" w:ascii="仿宋" w:hAnsi="仿宋" w:eastAsia="仿宋" w:cs="仿宋"/>
          <w:color w:val="000000"/>
          <w:sz w:val="24"/>
          <w:szCs w:val="24"/>
          <w:highlight w:val="none"/>
          <w:shd w:val="clear" w:color="auto" w:fill="auto"/>
        </w:rPr>
        <w:t>上发布，请各投标人注意下载；无论投标人下载与否，均视同投标人已知晓本项目招标文件、补遗文件（如果有）的内容</w:t>
      </w:r>
      <w:r>
        <w:rPr>
          <w:rFonts w:hint="eastAsia" w:ascii="仿宋" w:hAnsi="仿宋" w:eastAsia="仿宋" w:cs="仿宋"/>
          <w:color w:val="000000"/>
          <w:sz w:val="24"/>
          <w:szCs w:val="24"/>
          <w:highlight w:val="none"/>
          <w:shd w:val="clear" w:color="auto" w:fill="auto"/>
          <w:lang w:eastAsia="zh-CN"/>
        </w:rPr>
        <w:t>；</w:t>
      </w:r>
    </w:p>
    <w:p>
      <w:pPr>
        <w:pageBreakBefore w:val="0"/>
        <w:widowControl w:val="0"/>
        <w:tabs>
          <w:tab w:val="left" w:pos="1255"/>
          <w:tab w:val="left" w:pos="1506"/>
        </w:tabs>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eastAsia="zh-CN"/>
        </w:rPr>
        <w:t>3.</w:t>
      </w:r>
      <w:r>
        <w:rPr>
          <w:rFonts w:hint="eastAsia" w:ascii="仿宋" w:hAnsi="仿宋" w:eastAsia="仿宋" w:cs="仿宋"/>
          <w:color w:val="000000"/>
          <w:sz w:val="24"/>
          <w:szCs w:val="24"/>
          <w:highlight w:val="none"/>
          <w:shd w:val="clear" w:color="auto" w:fill="auto"/>
        </w:rPr>
        <w:t>投标费用：无论投标结果如何，投标人参与本项目投标的所有费用均应由投标人自行承担</w:t>
      </w:r>
      <w:r>
        <w:rPr>
          <w:rFonts w:hint="eastAsia" w:ascii="仿宋" w:hAnsi="仿宋" w:eastAsia="仿宋" w:cs="仿宋"/>
          <w:color w:val="000000"/>
          <w:sz w:val="24"/>
          <w:szCs w:val="24"/>
          <w:highlight w:val="none"/>
          <w:shd w:val="clear" w:color="auto" w:fill="auto"/>
          <w:lang w:eastAsia="zh-CN"/>
        </w:rPr>
        <w:t>；</w:t>
      </w:r>
    </w:p>
    <w:p>
      <w:pPr>
        <w:pageBreakBefore w:val="0"/>
        <w:widowControl w:val="0"/>
        <w:tabs>
          <w:tab w:val="left" w:pos="1255"/>
          <w:tab w:val="left" w:pos="1506"/>
        </w:tabs>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4</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rPr>
        <w:t>投标人须是自行提供服务，不得将服务项目进行任何形式的分包、转包，否则为无效投标。</w:t>
      </w:r>
    </w:p>
    <w:p>
      <w:pPr>
        <w:pStyle w:val="4"/>
        <w:pageBreakBefore w:val="0"/>
        <w:widowControl w:val="0"/>
        <w:kinsoku/>
        <w:wordWrap/>
        <w:overflowPunct/>
        <w:topLinePunct w:val="0"/>
        <w:autoSpaceDE/>
        <w:autoSpaceDN/>
        <w:bidi w:val="0"/>
        <w:snapToGrid w:val="0"/>
        <w:spacing w:before="0" w:beforeLines="0" w:after="0" w:afterLines="0" w:line="400" w:lineRule="exact"/>
        <w:ind w:right="0" w:rightChars="0"/>
        <w:jc w:val="both"/>
        <w:textAlignment w:val="auto"/>
        <w:rPr>
          <w:rFonts w:hint="eastAsia" w:ascii="仿宋" w:hAnsi="仿宋" w:eastAsia="仿宋" w:cs="仿宋"/>
          <w:b/>
          <w:color w:val="000000"/>
          <w:sz w:val="24"/>
          <w:szCs w:val="24"/>
          <w:highlight w:val="none"/>
          <w:shd w:val="clear" w:color="auto" w:fill="auto"/>
        </w:rPr>
      </w:pPr>
      <w:bookmarkStart w:id="68" w:name="_Toc18527"/>
      <w:bookmarkStart w:id="69" w:name="_Toc9229"/>
      <w:bookmarkStart w:id="70" w:name="_Toc12455"/>
      <w:bookmarkStart w:id="71" w:name="_Toc28112"/>
      <w:bookmarkStart w:id="72" w:name="_Toc2522"/>
      <w:bookmarkStart w:id="73" w:name="_Toc2304"/>
      <w:bookmarkStart w:id="74" w:name="_Toc17835"/>
      <w:r>
        <w:rPr>
          <w:rFonts w:hint="eastAsia" w:ascii="仿宋" w:hAnsi="仿宋" w:eastAsia="仿宋" w:cs="仿宋"/>
          <w:b/>
          <w:color w:val="000000"/>
          <w:sz w:val="24"/>
          <w:szCs w:val="24"/>
          <w:highlight w:val="none"/>
          <w:shd w:val="clear" w:color="auto" w:fill="auto"/>
          <w:lang w:val="en-US" w:eastAsia="zh-CN"/>
        </w:rPr>
        <w:t xml:space="preserve">     </w:t>
      </w:r>
      <w:bookmarkStart w:id="75" w:name="_Toc14540"/>
      <w:bookmarkStart w:id="76" w:name="_Toc19773"/>
      <w:bookmarkStart w:id="77" w:name="_Toc15335"/>
      <w:bookmarkStart w:id="78" w:name="_Toc22631"/>
      <w:r>
        <w:rPr>
          <w:rFonts w:hint="eastAsia" w:ascii="仿宋" w:hAnsi="仿宋" w:eastAsia="仿宋" w:cs="仿宋"/>
          <w:b/>
          <w:color w:val="000000"/>
          <w:sz w:val="24"/>
          <w:szCs w:val="24"/>
          <w:highlight w:val="none"/>
          <w:shd w:val="clear" w:color="auto" w:fill="auto"/>
        </w:rPr>
        <w:t>七、联系方式</w:t>
      </w:r>
      <w:bookmarkEnd w:id="68"/>
      <w:bookmarkEnd w:id="69"/>
      <w:bookmarkEnd w:id="70"/>
      <w:bookmarkEnd w:id="71"/>
      <w:bookmarkEnd w:id="72"/>
      <w:bookmarkEnd w:id="73"/>
      <w:bookmarkEnd w:id="74"/>
      <w:bookmarkEnd w:id="75"/>
      <w:bookmarkEnd w:id="76"/>
      <w:bookmarkEnd w:id="77"/>
      <w:bookmarkEnd w:id="78"/>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lang w:val="en-US" w:eastAsia="zh-CN"/>
        </w:rPr>
        <w:t>一</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rPr>
        <w:t>采购机构：重庆市三</w:t>
      </w:r>
      <w:r>
        <w:rPr>
          <w:rFonts w:hint="eastAsia" w:ascii="仿宋" w:hAnsi="仿宋" w:eastAsia="仿宋" w:cs="仿宋"/>
          <w:color w:val="000000"/>
          <w:sz w:val="24"/>
          <w:szCs w:val="24"/>
          <w:highlight w:val="none"/>
          <w:shd w:val="clear" w:color="auto" w:fill="auto"/>
          <w:lang w:eastAsia="zh-CN"/>
        </w:rPr>
        <w:t>合</w:t>
      </w:r>
      <w:r>
        <w:rPr>
          <w:rFonts w:hint="eastAsia" w:ascii="仿宋" w:hAnsi="仿宋" w:eastAsia="仿宋" w:cs="仿宋"/>
          <w:color w:val="000000"/>
          <w:sz w:val="24"/>
          <w:szCs w:val="24"/>
          <w:highlight w:val="none"/>
          <w:shd w:val="clear" w:color="auto" w:fill="auto"/>
        </w:rPr>
        <w:t>监狱</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rPr>
        <w:t>联系人：</w:t>
      </w:r>
      <w:r>
        <w:rPr>
          <w:rFonts w:hint="eastAsia" w:ascii="仿宋" w:hAnsi="仿宋" w:eastAsia="仿宋" w:cs="仿宋"/>
          <w:color w:val="000000"/>
          <w:sz w:val="24"/>
          <w:szCs w:val="24"/>
          <w:highlight w:val="none"/>
          <w:shd w:val="clear" w:color="auto" w:fill="auto"/>
          <w:lang w:eastAsia="zh-CN"/>
        </w:rPr>
        <w:t>朱</w:t>
      </w:r>
      <w:r>
        <w:rPr>
          <w:rFonts w:hint="eastAsia" w:ascii="仿宋" w:hAnsi="仿宋" w:eastAsia="仿宋" w:cs="仿宋"/>
          <w:color w:val="000000"/>
          <w:sz w:val="24"/>
          <w:szCs w:val="24"/>
          <w:highlight w:val="none"/>
          <w:shd w:val="clear" w:color="auto" w:fill="auto"/>
          <w:lang w:val="en-US" w:eastAsia="zh-CN"/>
        </w:rPr>
        <w:t>老师</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rPr>
        <w:t>电话：023-58</w:t>
      </w:r>
      <w:r>
        <w:rPr>
          <w:rFonts w:hint="eastAsia" w:ascii="仿宋" w:hAnsi="仿宋" w:eastAsia="仿宋" w:cs="仿宋"/>
          <w:color w:val="000000"/>
          <w:sz w:val="24"/>
          <w:szCs w:val="24"/>
          <w:highlight w:val="none"/>
          <w:shd w:val="clear" w:color="auto" w:fill="auto"/>
          <w:lang w:val="en-US" w:eastAsia="zh-CN"/>
        </w:rPr>
        <w:t>379869</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left"/>
        <w:textAlignment w:val="auto"/>
        <w:rPr>
          <w:rFonts w:hint="eastAsia" w:ascii="仿宋" w:hAnsi="仿宋" w:eastAsia="仿宋" w:cs="仿宋"/>
          <w:b/>
          <w:bCs/>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rPr>
        <w:t>地址：</w:t>
      </w:r>
      <w:r>
        <w:rPr>
          <w:rFonts w:hint="eastAsia" w:ascii="仿宋" w:hAnsi="仿宋" w:eastAsia="仿宋" w:cs="仿宋"/>
          <w:b/>
          <w:bCs/>
          <w:color w:val="000000"/>
          <w:sz w:val="24"/>
          <w:szCs w:val="24"/>
          <w:highlight w:val="none"/>
          <w:shd w:val="clear" w:color="auto" w:fill="auto"/>
        </w:rPr>
        <w:t>重庆市万州区</w:t>
      </w:r>
      <w:r>
        <w:rPr>
          <w:rFonts w:hint="eastAsia" w:ascii="仿宋" w:hAnsi="仿宋" w:eastAsia="仿宋" w:cs="仿宋"/>
          <w:b/>
          <w:bCs/>
          <w:color w:val="000000"/>
          <w:sz w:val="24"/>
          <w:szCs w:val="24"/>
          <w:highlight w:val="none"/>
          <w:shd w:val="clear" w:color="auto" w:fill="auto"/>
          <w:lang w:eastAsia="zh-CN"/>
        </w:rPr>
        <w:t>周家坝天子路</w:t>
      </w:r>
      <w:r>
        <w:rPr>
          <w:rFonts w:hint="eastAsia" w:ascii="仿宋" w:hAnsi="仿宋" w:eastAsia="仿宋" w:cs="仿宋"/>
          <w:b/>
          <w:bCs/>
          <w:color w:val="000000"/>
          <w:sz w:val="24"/>
          <w:szCs w:val="24"/>
          <w:highlight w:val="none"/>
          <w:shd w:val="clear" w:color="auto" w:fill="auto"/>
          <w:lang w:val="en-US" w:eastAsia="zh-CN"/>
        </w:rPr>
        <w:t>1219</w:t>
      </w:r>
      <w:r>
        <w:rPr>
          <w:rFonts w:hint="eastAsia" w:ascii="仿宋" w:hAnsi="仿宋" w:eastAsia="仿宋" w:cs="仿宋"/>
          <w:b/>
          <w:bCs/>
          <w:color w:val="000000"/>
          <w:sz w:val="24"/>
          <w:szCs w:val="24"/>
          <w:highlight w:val="none"/>
          <w:shd w:val="clear" w:color="auto" w:fill="auto"/>
        </w:rPr>
        <w:t>号</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center"/>
        <w:textAlignment w:val="auto"/>
        <w:outlineLvl w:val="9"/>
        <w:rPr>
          <w:rFonts w:hint="eastAsia" w:ascii="仿宋" w:hAnsi="仿宋" w:eastAsia="仿宋" w:cs="仿宋"/>
          <w:b/>
          <w:color w:val="000000"/>
          <w:shd w:val="clear" w:color="auto" w:fill="auto"/>
        </w:rPr>
      </w:pPr>
      <w:r>
        <w:rPr>
          <w:rFonts w:hint="eastAsia" w:ascii="仿宋" w:hAnsi="仿宋" w:eastAsia="仿宋" w:cs="仿宋"/>
          <w:color w:val="000000"/>
          <w:shd w:val="clear" w:color="FFFFFF" w:fill="D9D9D9"/>
        </w:rPr>
        <w:br w:type="page"/>
      </w:r>
      <w:bookmarkStart w:id="79" w:name="_Toc5416"/>
      <w:bookmarkStart w:id="80" w:name="_Toc25544"/>
      <w:bookmarkStart w:id="81" w:name="_Toc19642"/>
      <w:bookmarkStart w:id="82" w:name="_Toc18583"/>
      <w:r>
        <w:rPr>
          <w:rFonts w:hint="eastAsia" w:ascii="仿宋" w:hAnsi="仿宋" w:eastAsia="仿宋" w:cs="仿宋"/>
          <w:b/>
          <w:bCs/>
          <w:kern w:val="2"/>
          <w:sz w:val="44"/>
          <w:lang w:val="en-US" w:eastAsia="zh-CN" w:bidi="ar-SA"/>
        </w:rPr>
        <w:t>第二篇  项目技术规格、数量及质量要求</w:t>
      </w:r>
      <w:bookmarkEnd w:id="79"/>
      <w:bookmarkEnd w:id="80"/>
      <w:bookmarkEnd w:id="81"/>
      <w:bookmarkEnd w:id="82"/>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textAlignment w:val="auto"/>
        <w:rPr>
          <w:rFonts w:hint="eastAsia" w:ascii="仿宋" w:hAnsi="仿宋" w:eastAsia="仿宋" w:cs="仿宋"/>
          <w:b/>
          <w:bCs/>
          <w:color w:val="000000"/>
          <w:kern w:val="2"/>
          <w:sz w:val="24"/>
          <w:szCs w:val="24"/>
          <w:shd w:val="clear" w:color="auto" w:fill="auto"/>
          <w:lang w:val="en-US" w:eastAsia="zh-CN" w:bidi="ar-SA"/>
        </w:rPr>
      </w:pPr>
      <w:bookmarkStart w:id="83" w:name="_Toc10113"/>
      <w:r>
        <w:rPr>
          <w:rFonts w:hint="eastAsia" w:ascii="仿宋" w:hAnsi="仿宋" w:eastAsia="仿宋" w:cs="仿宋"/>
          <w:b/>
          <w:color w:val="000000"/>
          <w:sz w:val="24"/>
          <w:shd w:val="clear" w:color="auto" w:fill="auto"/>
        </w:rPr>
        <w:t>一、</w:t>
      </w:r>
      <w:bookmarkEnd w:id="83"/>
      <w:r>
        <w:rPr>
          <w:rFonts w:hint="eastAsia" w:ascii="仿宋" w:hAnsi="仿宋" w:eastAsia="仿宋" w:cs="仿宋"/>
          <w:b/>
          <w:bCs/>
          <w:color w:val="000000"/>
          <w:sz w:val="24"/>
          <w:szCs w:val="24"/>
          <w:shd w:val="clear" w:color="auto" w:fill="auto"/>
          <w:lang w:val="en-US" w:eastAsia="zh-CN"/>
        </w:rPr>
        <w:t>采购物资目录</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400" w:lineRule="exact"/>
        <w:ind w:right="0" w:rightChars="0"/>
        <w:jc w:val="both"/>
        <w:textAlignment w:val="auto"/>
        <w:outlineLvl w:val="1"/>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FF0000"/>
          <w:sz w:val="24"/>
          <w:szCs w:val="24"/>
          <w:shd w:val="clear" w:color="auto" w:fill="auto"/>
          <w:lang w:val="en-US" w:eastAsia="zh-CN"/>
        </w:rPr>
        <w:t xml:space="preserve">    </w:t>
      </w:r>
      <w:r>
        <w:rPr>
          <w:rFonts w:hint="eastAsia" w:ascii="仿宋" w:hAnsi="仿宋" w:cs="仿宋"/>
          <w:color w:val="auto"/>
          <w:sz w:val="24"/>
          <w:szCs w:val="24"/>
          <w:shd w:val="clear" w:color="auto" w:fill="auto"/>
          <w:lang w:val="en-US" w:eastAsia="zh-CN"/>
        </w:rPr>
        <w:t>见</w:t>
      </w:r>
      <w:r>
        <w:rPr>
          <w:rFonts w:hint="eastAsia" w:ascii="仿宋" w:hAnsi="仿宋" w:eastAsia="仿宋" w:cs="仿宋"/>
          <w:color w:val="auto"/>
          <w:sz w:val="24"/>
          <w:szCs w:val="24"/>
          <w:shd w:val="clear" w:color="auto" w:fill="auto"/>
          <w:lang w:val="en-US" w:eastAsia="zh-CN"/>
        </w:rPr>
        <w:t xml:space="preserve">附件：《重庆新岸机械有限责任公司罪犯劳动报酬餐材料目录及单价表》    </w:t>
      </w:r>
    </w:p>
    <w:p>
      <w:pPr>
        <w:snapToGrid w:val="0"/>
        <w:spacing w:line="400" w:lineRule="exact"/>
        <w:ind w:firstLine="480" w:firstLineChars="200"/>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备注：1.本项目物资目录（物资名称、规格、计算单位、基准价）合同期内原则上不变，但采购人可能因客观原因增加或减少项目目录物资名称。</w:t>
      </w:r>
    </w:p>
    <w:p>
      <w:pPr>
        <w:snapToGrid w:val="0"/>
        <w:spacing w:line="400" w:lineRule="exact"/>
        <w:ind w:firstLine="480" w:firstLineChars="200"/>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2.以上物资质量应不低于万州区新世纪商都（万州区太白路2号）同类同规产品，部分产品须在中标后提供样品与采购人确认。</w:t>
      </w:r>
    </w:p>
    <w:p>
      <w:pPr>
        <w:snapToGrid w:val="0"/>
        <w:spacing w:line="40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shd w:val="clear" w:color="auto" w:fill="auto"/>
          <w:lang w:val="en-US" w:eastAsia="zh-CN"/>
        </w:rPr>
        <w:t xml:space="preserve">3.上表基准价为固定条款价格，合同期间不得调价，各投标单位自行考虑物资价格波动变化的风险。  </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400" w:lineRule="exact"/>
        <w:ind w:left="0" w:leftChars="0" w:right="0" w:rightChars="0" w:firstLine="482" w:firstLineChars="200"/>
        <w:jc w:val="both"/>
        <w:textAlignment w:val="auto"/>
        <w:outlineLvl w:val="1"/>
        <w:rPr>
          <w:rFonts w:hint="eastAsia" w:ascii="仿宋" w:hAnsi="仿宋" w:eastAsia="仿宋" w:cs="仿宋"/>
          <w:b/>
          <w:color w:val="auto"/>
          <w:sz w:val="24"/>
          <w:szCs w:val="24"/>
          <w:highlight w:val="none"/>
          <w:shd w:val="clear" w:color="auto" w:fill="auto"/>
          <w:lang w:val="zh-CN"/>
        </w:rPr>
      </w:pPr>
      <w:bookmarkStart w:id="84" w:name="_Toc6632"/>
      <w:bookmarkStart w:id="85" w:name="_Toc27960"/>
      <w:bookmarkStart w:id="86" w:name="_Toc558"/>
      <w:bookmarkStart w:id="87" w:name="_Toc13814"/>
      <w:bookmarkStart w:id="88" w:name="_Toc2418"/>
      <w:bookmarkStart w:id="89" w:name="_Toc10086"/>
      <w:bookmarkStart w:id="90" w:name="_Toc97"/>
      <w:bookmarkStart w:id="91" w:name="_Toc9303"/>
      <w:r>
        <w:rPr>
          <w:rFonts w:hint="eastAsia" w:ascii="仿宋" w:hAnsi="仿宋" w:eastAsia="仿宋" w:cs="仿宋"/>
          <w:b/>
          <w:color w:val="auto"/>
          <w:sz w:val="24"/>
          <w:szCs w:val="24"/>
          <w:highlight w:val="none"/>
          <w:shd w:val="clear" w:color="auto" w:fill="auto"/>
          <w:lang w:val="zh-CN" w:eastAsia="zh-CN"/>
        </w:rPr>
        <w:t>二、</w:t>
      </w:r>
      <w:r>
        <w:rPr>
          <w:rFonts w:hint="eastAsia" w:ascii="仿宋" w:hAnsi="仿宋" w:eastAsia="仿宋" w:cs="仿宋"/>
          <w:b/>
          <w:color w:val="auto"/>
          <w:sz w:val="24"/>
          <w:szCs w:val="24"/>
          <w:highlight w:val="none"/>
          <w:shd w:val="clear" w:color="auto" w:fill="auto"/>
          <w:lang w:val="zh-CN"/>
        </w:rPr>
        <w:t>服务</w:t>
      </w:r>
      <w:bookmarkEnd w:id="84"/>
      <w:r>
        <w:rPr>
          <w:rFonts w:hint="eastAsia" w:ascii="仿宋" w:hAnsi="仿宋" w:eastAsia="仿宋" w:cs="仿宋"/>
          <w:b/>
          <w:color w:val="auto"/>
          <w:sz w:val="24"/>
          <w:szCs w:val="24"/>
          <w:highlight w:val="none"/>
          <w:shd w:val="clear" w:color="auto" w:fill="auto"/>
          <w:lang w:val="zh-CN"/>
        </w:rPr>
        <w:t>要求</w:t>
      </w:r>
      <w:bookmarkEnd w:id="85"/>
      <w:bookmarkEnd w:id="86"/>
      <w:bookmarkEnd w:id="87"/>
      <w:bookmarkEnd w:id="88"/>
      <w:bookmarkEnd w:id="89"/>
      <w:bookmarkEnd w:id="90"/>
      <w:bookmarkEnd w:id="91"/>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rPr>
        <w:t>（一）</w:t>
      </w:r>
      <w:r>
        <w:rPr>
          <w:rFonts w:hint="eastAsia" w:ascii="仿宋" w:hAnsi="仿宋" w:eastAsia="仿宋" w:cs="仿宋"/>
          <w:color w:val="auto"/>
          <w:kern w:val="0"/>
          <w:sz w:val="24"/>
          <w:szCs w:val="24"/>
          <w:shd w:val="clear" w:color="auto" w:fill="auto"/>
          <w:lang w:val="zh-CN"/>
        </w:rPr>
        <w:t>投标人</w:t>
      </w:r>
      <w:r>
        <w:rPr>
          <w:rFonts w:hint="eastAsia" w:ascii="仿宋" w:hAnsi="仿宋" w:eastAsia="仿宋" w:cs="仿宋"/>
          <w:color w:val="auto"/>
          <w:sz w:val="24"/>
          <w:szCs w:val="24"/>
          <w:shd w:val="clear" w:color="auto" w:fill="auto"/>
        </w:rPr>
        <w:t>主要</w:t>
      </w:r>
      <w:r>
        <w:rPr>
          <w:rFonts w:hint="eastAsia" w:ascii="仿宋" w:hAnsi="仿宋" w:eastAsia="仿宋" w:cs="仿宋"/>
          <w:color w:val="auto"/>
          <w:sz w:val="24"/>
          <w:szCs w:val="24"/>
          <w:shd w:val="clear" w:color="auto" w:fill="auto"/>
          <w:lang w:eastAsia="zh-CN"/>
        </w:rPr>
        <w:t>配送</w:t>
      </w:r>
      <w:r>
        <w:rPr>
          <w:rFonts w:hint="eastAsia" w:ascii="仿宋" w:hAnsi="仿宋" w:eastAsia="仿宋" w:cs="仿宋"/>
          <w:color w:val="auto"/>
          <w:sz w:val="24"/>
          <w:szCs w:val="24"/>
          <w:shd w:val="clear" w:color="auto" w:fill="auto"/>
          <w:lang w:val="en-US" w:eastAsia="zh-CN"/>
        </w:rPr>
        <w:t>重庆新岸机械有限责任公司罪犯劳动报酬餐材料</w:t>
      </w:r>
      <w:r>
        <w:rPr>
          <w:rFonts w:hint="eastAsia" w:ascii="仿宋" w:hAnsi="仿宋" w:eastAsia="仿宋" w:cs="仿宋"/>
          <w:color w:val="auto"/>
          <w:sz w:val="24"/>
          <w:szCs w:val="24"/>
          <w:shd w:val="clear" w:color="auto" w:fill="auto"/>
          <w:lang w:eastAsia="zh-CN"/>
        </w:rPr>
        <w:t>物资</w:t>
      </w:r>
      <w:r>
        <w:rPr>
          <w:rFonts w:hint="eastAsia" w:ascii="仿宋" w:hAnsi="仿宋" w:eastAsia="仿宋" w:cs="仿宋"/>
          <w:color w:val="auto"/>
          <w:sz w:val="24"/>
          <w:szCs w:val="24"/>
          <w:shd w:val="clear" w:color="auto" w:fill="auto"/>
        </w:rPr>
        <w:t>，供货周期为1年</w:t>
      </w:r>
      <w:r>
        <w:rPr>
          <w:rFonts w:hint="eastAsia" w:ascii="仿宋" w:hAnsi="仿宋" w:eastAsia="仿宋" w:cs="仿宋"/>
          <w:color w:val="auto"/>
          <w:sz w:val="24"/>
          <w:szCs w:val="24"/>
          <w:shd w:val="clear" w:color="auto" w:fill="auto"/>
          <w:lang w:eastAsia="zh-CN"/>
        </w:rPr>
        <w:t>；</w:t>
      </w:r>
    </w:p>
    <w:p>
      <w:pPr>
        <w:snapToGrid w:val="0"/>
        <w:spacing w:line="440" w:lineRule="exact"/>
        <w:ind w:firstLine="480" w:firstLineChars="200"/>
        <w:rPr>
          <w:rFonts w:hint="eastAsia" w:ascii="仿宋" w:hAnsi="仿宋" w:eastAsia="仿宋" w:cs="仿宋"/>
          <w:color w:val="auto"/>
          <w:kern w:val="0"/>
          <w:sz w:val="24"/>
          <w:szCs w:val="24"/>
          <w:highlight w:val="yellow"/>
          <w:shd w:val="clear" w:color="auto" w:fill="auto"/>
          <w:lang w:val="zh-CN"/>
        </w:rPr>
      </w:pPr>
      <w:r>
        <w:rPr>
          <w:rFonts w:hint="eastAsia" w:ascii="仿宋" w:hAnsi="仿宋" w:eastAsia="仿宋" w:cs="仿宋"/>
          <w:color w:val="auto"/>
          <w:kern w:val="0"/>
          <w:sz w:val="24"/>
          <w:szCs w:val="24"/>
          <w:highlight w:val="none"/>
          <w:shd w:val="clear" w:color="auto" w:fill="auto"/>
        </w:rPr>
        <w:t>（二）</w:t>
      </w:r>
      <w:r>
        <w:rPr>
          <w:rFonts w:hint="eastAsia" w:ascii="仿宋" w:hAnsi="仿宋" w:eastAsia="仿宋" w:cs="仿宋"/>
          <w:color w:val="auto"/>
          <w:kern w:val="0"/>
          <w:sz w:val="24"/>
          <w:szCs w:val="24"/>
          <w:highlight w:val="none"/>
          <w:shd w:val="clear" w:color="auto" w:fill="auto"/>
          <w:lang w:val="zh-CN"/>
        </w:rPr>
        <w:t>投标人实行专人专车送货，并负责</w:t>
      </w:r>
      <w:r>
        <w:rPr>
          <w:rFonts w:hint="eastAsia" w:ascii="仿宋" w:hAnsi="仿宋" w:eastAsia="仿宋" w:cs="仿宋"/>
          <w:color w:val="auto"/>
          <w:sz w:val="24"/>
          <w:szCs w:val="24"/>
          <w:highlight w:val="none"/>
          <w:shd w:val="clear" w:color="auto" w:fill="auto"/>
        </w:rPr>
        <w:t>人员和车辆的安全和管理，保证人员和车辆遵守采购人相关规定。</w:t>
      </w:r>
      <w:r>
        <w:rPr>
          <w:rFonts w:hint="eastAsia" w:ascii="仿宋" w:hAnsi="仿宋" w:eastAsia="仿宋" w:cs="仿宋"/>
          <w:color w:val="auto"/>
          <w:kern w:val="0"/>
          <w:sz w:val="24"/>
          <w:szCs w:val="24"/>
          <w:highlight w:val="none"/>
          <w:shd w:val="clear" w:color="auto" w:fill="auto"/>
          <w:lang w:val="en-US" w:eastAsia="zh-CN"/>
        </w:rPr>
        <w:t>供应商若为自有车辆的，须在响应文件中提供有效的行驶证复印件；若为租赁车辆的，须在响应文件中提供有效的租赁合同和合同相匹配的车辆有效的行驶证复印件（租赁方名称须与供应商名称一致），并加盖供应商公章。</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highlight w:val="none"/>
          <w:shd w:val="clear" w:color="auto" w:fill="auto"/>
          <w:lang w:val="zh-CN"/>
        </w:rPr>
        <w:t>（三）</w:t>
      </w:r>
      <w:r>
        <w:rPr>
          <w:rFonts w:hint="eastAsia" w:ascii="仿宋" w:hAnsi="仿宋" w:eastAsia="仿宋" w:cs="仿宋"/>
          <w:color w:val="auto"/>
          <w:kern w:val="0"/>
          <w:sz w:val="24"/>
          <w:szCs w:val="24"/>
          <w:shd w:val="clear" w:color="auto" w:fill="auto"/>
          <w:lang w:val="zh-CN"/>
        </w:rPr>
        <w:t>特殊工作任务时，投标人承担餐厨人员和物资转运工作，安排专人专车驻守采购人指定位置，接通知后方可撤离。</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kern w:val="0"/>
          <w:sz w:val="24"/>
          <w:szCs w:val="24"/>
          <w:shd w:val="clear" w:color="auto" w:fill="auto"/>
          <w:lang w:val="zh-CN"/>
        </w:rPr>
        <w:t>（四）投标人应免费</w:t>
      </w:r>
      <w:r>
        <w:rPr>
          <w:rFonts w:hint="eastAsia" w:ascii="仿宋" w:hAnsi="仿宋" w:eastAsia="仿宋" w:cs="仿宋"/>
          <w:color w:val="auto"/>
          <w:sz w:val="24"/>
          <w:szCs w:val="24"/>
          <w:shd w:val="clear" w:color="auto" w:fill="auto"/>
        </w:rPr>
        <w:t>代购采购人所需的相关餐饮物资。</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w:t>
      </w:r>
      <w:r>
        <w:rPr>
          <w:rFonts w:hint="eastAsia" w:ascii="仿宋" w:hAnsi="仿宋" w:eastAsia="仿宋" w:cs="仿宋"/>
          <w:color w:val="auto"/>
          <w:kern w:val="0"/>
          <w:sz w:val="24"/>
          <w:szCs w:val="24"/>
          <w:shd w:val="clear" w:color="auto" w:fill="auto"/>
          <w:lang w:eastAsia="zh-CN"/>
        </w:rPr>
        <w:t>五</w:t>
      </w:r>
      <w:r>
        <w:rPr>
          <w:rFonts w:hint="eastAsia" w:ascii="仿宋" w:hAnsi="仿宋" w:eastAsia="仿宋" w:cs="仿宋"/>
          <w:color w:val="auto"/>
          <w:kern w:val="0"/>
          <w:sz w:val="24"/>
          <w:szCs w:val="24"/>
          <w:shd w:val="clear" w:color="auto" w:fill="auto"/>
        </w:rPr>
        <w:t>）</w:t>
      </w:r>
      <w:r>
        <w:rPr>
          <w:rFonts w:hint="eastAsia" w:ascii="仿宋" w:hAnsi="仿宋" w:eastAsia="仿宋" w:cs="仿宋"/>
          <w:color w:val="auto"/>
          <w:sz w:val="24"/>
          <w:szCs w:val="24"/>
          <w:shd w:val="clear" w:color="auto" w:fill="auto"/>
        </w:rPr>
        <w:t>因</w:t>
      </w:r>
      <w:r>
        <w:rPr>
          <w:rFonts w:hint="eastAsia" w:ascii="仿宋" w:hAnsi="仿宋" w:eastAsia="仿宋" w:cs="仿宋"/>
          <w:color w:val="auto"/>
          <w:sz w:val="24"/>
          <w:szCs w:val="24"/>
          <w:shd w:val="clear" w:color="auto" w:fill="auto"/>
          <w:lang w:eastAsia="zh-CN"/>
        </w:rPr>
        <w:t>中标</w:t>
      </w:r>
      <w:r>
        <w:rPr>
          <w:rFonts w:hint="eastAsia" w:ascii="仿宋" w:hAnsi="仿宋" w:eastAsia="仿宋" w:cs="仿宋"/>
          <w:color w:val="auto"/>
          <w:sz w:val="24"/>
          <w:szCs w:val="24"/>
          <w:shd w:val="clear" w:color="auto" w:fill="auto"/>
        </w:rPr>
        <w:t>供应商原因影响采购人管理，造成监管安全事故，食品安全事故、食物中毒、民警</w:t>
      </w:r>
      <w:r>
        <w:rPr>
          <w:rFonts w:hint="eastAsia" w:ascii="仿宋" w:hAnsi="仿宋" w:eastAsia="仿宋" w:cs="仿宋"/>
          <w:color w:val="auto"/>
          <w:sz w:val="24"/>
          <w:szCs w:val="24"/>
          <w:shd w:val="clear" w:color="auto" w:fill="auto"/>
          <w:lang w:val="en-US" w:eastAsia="zh-CN"/>
        </w:rPr>
        <w:t>职工</w:t>
      </w:r>
      <w:r>
        <w:rPr>
          <w:rFonts w:hint="eastAsia" w:ascii="仿宋" w:hAnsi="仿宋" w:eastAsia="仿宋" w:cs="仿宋"/>
          <w:color w:val="auto"/>
          <w:sz w:val="24"/>
          <w:szCs w:val="24"/>
          <w:shd w:val="clear" w:color="auto" w:fill="auto"/>
        </w:rPr>
        <w:t>违规违纪的，采购人有权终止合同，拒付货款并没收保证金，造成的损失和后果一律由成交供应商承担。</w:t>
      </w:r>
    </w:p>
    <w:p>
      <w:pPr>
        <w:snapToGrid w:val="0"/>
        <w:spacing w:line="400" w:lineRule="exact"/>
        <w:ind w:firstLine="540"/>
        <w:rPr>
          <w:rFonts w:hint="eastAsia" w:ascii="仿宋" w:hAnsi="仿宋" w:eastAsia="仿宋" w:cs="仿宋"/>
          <w:color w:val="auto"/>
          <w:kern w:val="0"/>
          <w:sz w:val="24"/>
          <w:szCs w:val="24"/>
          <w:highlight w:val="yellow"/>
          <w:shd w:val="clear" w:color="auto" w:fill="auto"/>
          <w:lang w:val="zh-CN"/>
        </w:rPr>
      </w:pPr>
      <w:r>
        <w:rPr>
          <w:rFonts w:hint="eastAsia" w:ascii="仿宋" w:hAnsi="仿宋" w:eastAsia="仿宋" w:cs="仿宋"/>
          <w:color w:val="auto"/>
          <w:sz w:val="24"/>
          <w:szCs w:val="24"/>
          <w:shd w:val="clear" w:color="auto" w:fill="auto"/>
          <w:lang w:val="zh-CN"/>
        </w:rPr>
        <w:t>（六）</w:t>
      </w:r>
      <w:r>
        <w:rPr>
          <w:rFonts w:hint="eastAsia" w:ascii="仿宋" w:hAnsi="仿宋" w:eastAsia="仿宋" w:cs="仿宋"/>
          <w:color w:val="auto"/>
          <w:sz w:val="24"/>
          <w:szCs w:val="24"/>
          <w:shd w:val="clear" w:color="auto" w:fill="auto"/>
        </w:rPr>
        <w:t>因采购人单位的上级机关政策变更需要提前终止合同的，采购人有权提前终止合同，成交供应商不得追究采购人违约责任。</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400" w:lineRule="exact"/>
        <w:ind w:left="0" w:leftChars="0" w:right="0" w:rightChars="0" w:firstLine="482" w:firstLineChars="200"/>
        <w:jc w:val="both"/>
        <w:textAlignment w:val="auto"/>
        <w:outlineLvl w:val="1"/>
        <w:rPr>
          <w:rFonts w:hint="eastAsia" w:ascii="仿宋" w:hAnsi="仿宋" w:eastAsia="仿宋" w:cs="仿宋"/>
          <w:b/>
          <w:color w:val="auto"/>
          <w:sz w:val="24"/>
          <w:szCs w:val="24"/>
          <w:highlight w:val="none"/>
          <w:shd w:val="clear" w:color="auto" w:fill="auto"/>
          <w:lang w:val="zh-CN" w:eastAsia="zh-CN"/>
        </w:rPr>
      </w:pPr>
      <w:bookmarkStart w:id="92" w:name="_Toc28935"/>
      <w:bookmarkStart w:id="93" w:name="_Toc6736"/>
      <w:bookmarkStart w:id="94" w:name="_Toc673"/>
      <w:bookmarkStart w:id="95" w:name="_Toc17214"/>
      <w:bookmarkStart w:id="96" w:name="_Toc31234"/>
      <w:bookmarkStart w:id="97" w:name="_Toc690"/>
      <w:bookmarkStart w:id="98" w:name="_Toc27704"/>
      <w:bookmarkStart w:id="99" w:name="_Toc32346"/>
      <w:bookmarkStart w:id="100" w:name="_Toc539"/>
      <w:r>
        <w:rPr>
          <w:rFonts w:hint="eastAsia" w:ascii="仿宋" w:hAnsi="仿宋" w:eastAsia="仿宋" w:cs="仿宋"/>
          <w:b/>
          <w:color w:val="auto"/>
          <w:sz w:val="24"/>
          <w:szCs w:val="24"/>
          <w:highlight w:val="none"/>
          <w:shd w:val="clear" w:color="auto" w:fill="auto"/>
          <w:lang w:val="zh-CN" w:eastAsia="zh-CN"/>
        </w:rPr>
        <w:t>三、其它相关要求</w:t>
      </w:r>
      <w:bookmarkEnd w:id="92"/>
      <w:bookmarkEnd w:id="93"/>
      <w:bookmarkEnd w:id="94"/>
      <w:bookmarkEnd w:id="95"/>
      <w:bookmarkEnd w:id="96"/>
      <w:bookmarkEnd w:id="97"/>
      <w:bookmarkEnd w:id="98"/>
      <w:bookmarkEnd w:id="99"/>
      <w:bookmarkEnd w:id="100"/>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lang w:val="zh-CN"/>
        </w:rPr>
      </w:pPr>
      <w:r>
        <w:rPr>
          <w:rFonts w:hint="eastAsia" w:ascii="仿宋" w:hAnsi="仿宋" w:eastAsia="仿宋" w:cs="仿宋"/>
          <w:color w:val="auto"/>
          <w:kern w:val="0"/>
          <w:sz w:val="24"/>
          <w:szCs w:val="24"/>
          <w:shd w:val="clear" w:color="auto" w:fill="auto"/>
          <w:lang w:val="zh-CN"/>
        </w:rPr>
        <w:t>（一）投标人所提供的</w:t>
      </w:r>
      <w:r>
        <w:rPr>
          <w:rFonts w:hint="eastAsia" w:ascii="仿宋" w:hAnsi="仿宋" w:eastAsia="仿宋" w:cs="仿宋"/>
          <w:color w:val="auto"/>
          <w:kern w:val="0"/>
          <w:sz w:val="24"/>
          <w:szCs w:val="24"/>
          <w:shd w:val="clear" w:color="auto" w:fill="auto"/>
          <w:lang w:val="en-US" w:eastAsia="zh-CN"/>
        </w:rPr>
        <w:t>物资</w:t>
      </w:r>
      <w:r>
        <w:rPr>
          <w:rFonts w:hint="eastAsia" w:ascii="仿宋" w:hAnsi="仿宋" w:eastAsia="仿宋" w:cs="仿宋"/>
          <w:color w:val="auto"/>
          <w:kern w:val="0"/>
          <w:sz w:val="24"/>
          <w:szCs w:val="24"/>
          <w:shd w:val="clear" w:color="auto" w:fill="auto"/>
          <w:lang w:val="zh-CN"/>
        </w:rPr>
        <w:t>应当符合《中华人民共和国食品安全法》的相关规定；</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lang w:val="zh-CN"/>
        </w:rPr>
      </w:pPr>
      <w:r>
        <w:rPr>
          <w:rFonts w:hint="eastAsia" w:ascii="仿宋" w:hAnsi="仿宋" w:eastAsia="仿宋" w:cs="仿宋"/>
          <w:color w:val="auto"/>
          <w:kern w:val="0"/>
          <w:sz w:val="24"/>
          <w:szCs w:val="24"/>
          <w:shd w:val="clear" w:color="auto" w:fill="auto"/>
          <w:lang w:val="zh-CN"/>
        </w:rPr>
        <w:t>（二）</w:t>
      </w:r>
      <w:r>
        <w:rPr>
          <w:rFonts w:hint="eastAsia" w:ascii="仿宋" w:hAnsi="仿宋" w:eastAsia="仿宋" w:cs="仿宋"/>
          <w:color w:val="auto"/>
          <w:sz w:val="24"/>
          <w:szCs w:val="24"/>
          <w:shd w:val="clear" w:color="auto" w:fill="auto"/>
        </w:rPr>
        <w:t>在加工、搬运、运输等全过程中，</w:t>
      </w:r>
      <w:r>
        <w:rPr>
          <w:rFonts w:hint="eastAsia" w:ascii="仿宋" w:hAnsi="仿宋" w:eastAsia="仿宋" w:cs="仿宋"/>
          <w:color w:val="auto"/>
          <w:sz w:val="24"/>
          <w:szCs w:val="24"/>
          <w:shd w:val="clear" w:color="auto" w:fill="auto"/>
          <w:lang w:eastAsia="zh-CN"/>
        </w:rPr>
        <w:t>中标</w:t>
      </w:r>
      <w:r>
        <w:rPr>
          <w:rFonts w:hint="eastAsia" w:ascii="仿宋" w:hAnsi="仿宋" w:eastAsia="仿宋" w:cs="仿宋"/>
          <w:color w:val="auto"/>
          <w:sz w:val="24"/>
          <w:szCs w:val="24"/>
          <w:shd w:val="clear" w:color="auto" w:fill="auto"/>
        </w:rPr>
        <w:t>供应商自行组织，采购人不承担任何费用和安全责任。</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lang w:val="zh-CN"/>
        </w:rPr>
      </w:pPr>
      <w:r>
        <w:rPr>
          <w:rFonts w:hint="eastAsia" w:ascii="仿宋" w:hAnsi="仿宋" w:eastAsia="仿宋" w:cs="仿宋"/>
          <w:color w:val="auto"/>
          <w:kern w:val="0"/>
          <w:sz w:val="24"/>
          <w:szCs w:val="24"/>
          <w:shd w:val="clear" w:color="auto" w:fill="auto"/>
          <w:lang w:val="zh-CN"/>
        </w:rPr>
        <w:t>（三）投标人应按照上述服务内容的要求从管理组织机构、人员配备、质量及安全保证措施和合理化建议等方面制定服务方案。</w:t>
      </w:r>
    </w:p>
    <w:p>
      <w:pPr>
        <w:pStyle w:val="3"/>
        <w:spacing w:before="0" w:beforeLines="0" w:after="0" w:afterLines="0" w:line="360" w:lineRule="auto"/>
        <w:rPr>
          <w:rFonts w:hint="eastAsia" w:ascii="仿宋" w:hAnsi="仿宋" w:eastAsia="仿宋" w:cs="仿宋"/>
          <w:b/>
          <w:color w:val="000000"/>
          <w:shd w:val="clear" w:color="auto" w:fill="auto"/>
        </w:rPr>
      </w:pPr>
      <w:bookmarkStart w:id="101" w:name="_Toc29442"/>
      <w:r>
        <w:rPr>
          <w:rFonts w:hint="eastAsia" w:ascii="仿宋" w:hAnsi="仿宋" w:eastAsia="仿宋" w:cs="仿宋"/>
          <w:b/>
          <w:color w:val="000000"/>
          <w:shd w:val="clear" w:color="auto" w:fill="auto"/>
        </w:rPr>
        <w:br w:type="page"/>
      </w:r>
      <w:bookmarkStart w:id="102" w:name="_Toc17163"/>
      <w:bookmarkStart w:id="103" w:name="_Toc27249"/>
      <w:bookmarkStart w:id="104" w:name="_Toc25378"/>
      <w:bookmarkStart w:id="105" w:name="_Toc20877"/>
      <w:bookmarkStart w:id="106" w:name="_Toc6797"/>
      <w:bookmarkStart w:id="107" w:name="_Toc29071"/>
      <w:r>
        <w:rPr>
          <w:rFonts w:hint="eastAsia" w:ascii="仿宋" w:hAnsi="仿宋" w:eastAsia="仿宋" w:cs="仿宋"/>
          <w:b/>
          <w:color w:val="000000"/>
          <w:shd w:val="clear" w:color="auto" w:fill="auto"/>
        </w:rPr>
        <w:t>第三篇  项目商务要求</w:t>
      </w:r>
      <w:bookmarkEnd w:id="101"/>
      <w:bookmarkEnd w:id="102"/>
      <w:bookmarkEnd w:id="103"/>
      <w:bookmarkEnd w:id="104"/>
      <w:bookmarkEnd w:id="105"/>
      <w:bookmarkEnd w:id="106"/>
      <w:bookmarkEnd w:id="107"/>
    </w:p>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jc w:val="both"/>
        <w:textAlignment w:val="auto"/>
        <w:rPr>
          <w:rFonts w:hint="eastAsia" w:ascii="仿宋" w:hAnsi="仿宋" w:eastAsia="仿宋" w:cs="仿宋"/>
          <w:b/>
          <w:color w:val="000000"/>
          <w:sz w:val="24"/>
          <w:szCs w:val="24"/>
          <w:shd w:val="clear" w:color="auto" w:fill="auto"/>
        </w:rPr>
      </w:pPr>
      <w:bookmarkStart w:id="108" w:name="_Toc267320049"/>
      <w:bookmarkStart w:id="109" w:name="_Toc482891574"/>
      <w:bookmarkStart w:id="110" w:name="_Toc4282"/>
      <w:bookmarkStart w:id="111" w:name="_Toc22314"/>
      <w:bookmarkStart w:id="112" w:name="_Toc152"/>
      <w:bookmarkStart w:id="113" w:name="_Toc15605"/>
      <w:bookmarkStart w:id="114" w:name="_Toc29374"/>
      <w:bookmarkStart w:id="115" w:name="_Toc22188"/>
      <w:bookmarkStart w:id="116" w:name="_Toc10493"/>
      <w:bookmarkStart w:id="117" w:name="_Toc7559"/>
      <w:r>
        <w:rPr>
          <w:rFonts w:hint="eastAsia" w:ascii="仿宋" w:hAnsi="仿宋" w:eastAsia="仿宋" w:cs="仿宋"/>
          <w:b/>
          <w:color w:val="000000"/>
          <w:sz w:val="24"/>
          <w:szCs w:val="24"/>
          <w:shd w:val="clear" w:color="auto" w:fill="auto"/>
        </w:rPr>
        <w:t>一、实施时间、地点、验收方式</w:t>
      </w:r>
      <w:bookmarkEnd w:id="108"/>
      <w:r>
        <w:rPr>
          <w:rFonts w:hint="eastAsia" w:ascii="仿宋" w:hAnsi="仿宋" w:eastAsia="仿宋" w:cs="仿宋"/>
          <w:b/>
          <w:color w:val="000000"/>
          <w:sz w:val="24"/>
          <w:szCs w:val="24"/>
          <w:shd w:val="clear" w:color="auto" w:fill="auto"/>
          <w:lang w:eastAsia="zh-CN"/>
        </w:rPr>
        <w:t>及</w:t>
      </w:r>
      <w:r>
        <w:rPr>
          <w:rFonts w:hint="eastAsia" w:ascii="仿宋" w:hAnsi="仿宋" w:eastAsia="仿宋" w:cs="仿宋"/>
          <w:b/>
          <w:color w:val="000000"/>
          <w:sz w:val="24"/>
          <w:szCs w:val="24"/>
          <w:shd w:val="clear" w:color="auto" w:fill="auto"/>
        </w:rPr>
        <w:t>标准</w:t>
      </w:r>
      <w:bookmarkEnd w:id="109"/>
      <w:bookmarkEnd w:id="110"/>
      <w:bookmarkEnd w:id="111"/>
      <w:bookmarkEnd w:id="112"/>
      <w:bookmarkEnd w:id="113"/>
      <w:bookmarkEnd w:id="114"/>
      <w:bookmarkEnd w:id="115"/>
      <w:bookmarkEnd w:id="116"/>
      <w:bookmarkEnd w:id="117"/>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（一）实施时间</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中标人在采购合同签订后，必须按照</w:t>
      </w:r>
      <w:r>
        <w:rPr>
          <w:rFonts w:hint="eastAsia" w:ascii="仿宋" w:hAnsi="仿宋" w:eastAsia="仿宋" w:cs="仿宋"/>
          <w:color w:val="auto"/>
          <w:sz w:val="24"/>
          <w:szCs w:val="24"/>
          <w:shd w:val="clear" w:color="auto" w:fill="auto"/>
          <w:lang w:val="en-US" w:eastAsia="zh-CN"/>
        </w:rPr>
        <w:t>重庆新岸机械有限责任公司</w:t>
      </w:r>
      <w:r>
        <w:rPr>
          <w:rFonts w:hint="eastAsia" w:ascii="仿宋" w:hAnsi="仿宋" w:eastAsia="仿宋" w:cs="仿宋"/>
          <w:color w:val="auto"/>
          <w:kern w:val="0"/>
          <w:sz w:val="24"/>
          <w:szCs w:val="24"/>
          <w:shd w:val="clear" w:color="auto" w:fill="auto"/>
        </w:rPr>
        <w:t>要求指定专人负责协调、联系。</w:t>
      </w:r>
      <w:r>
        <w:rPr>
          <w:rFonts w:hint="eastAsia" w:ascii="仿宋" w:hAnsi="仿宋" w:eastAsia="仿宋" w:cs="仿宋"/>
          <w:color w:val="auto"/>
          <w:kern w:val="0"/>
          <w:sz w:val="24"/>
          <w:szCs w:val="24"/>
        </w:rPr>
        <w:t>按</w:t>
      </w:r>
      <w:r>
        <w:rPr>
          <w:rFonts w:hint="eastAsia" w:ascii="仿宋" w:hAnsi="仿宋" w:eastAsia="仿宋" w:cs="仿宋"/>
          <w:color w:val="auto"/>
          <w:kern w:val="0"/>
          <w:sz w:val="24"/>
          <w:szCs w:val="24"/>
          <w:lang w:eastAsia="zh-CN"/>
        </w:rPr>
        <w:t>公司</w:t>
      </w:r>
      <w:r>
        <w:rPr>
          <w:rFonts w:hint="eastAsia" w:ascii="仿宋" w:hAnsi="仿宋" w:eastAsia="仿宋" w:cs="仿宋"/>
          <w:color w:val="auto"/>
          <w:kern w:val="0"/>
          <w:sz w:val="24"/>
          <w:szCs w:val="24"/>
        </w:rPr>
        <w:t>通知的时间供货，一般提前</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天通知中标供应商</w:t>
      </w:r>
      <w:r>
        <w:rPr>
          <w:rFonts w:hint="eastAsia" w:ascii="仿宋" w:hAnsi="仿宋" w:eastAsia="仿宋" w:cs="仿宋"/>
          <w:color w:val="auto"/>
          <w:kern w:val="0"/>
          <w:sz w:val="24"/>
          <w:szCs w:val="24"/>
          <w:lang w:eastAsia="zh-CN"/>
        </w:rPr>
        <w:t>（具体时间以合同约定为准）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shd w:val="clear" w:color="auto" w:fill="auto"/>
        </w:rPr>
        <w:t>零星采购任务在工作时间内</w:t>
      </w:r>
      <w:r>
        <w:rPr>
          <w:rFonts w:hint="eastAsia" w:ascii="仿宋" w:hAnsi="仿宋" w:eastAsia="仿宋" w:cs="仿宋"/>
          <w:color w:val="auto"/>
          <w:kern w:val="0"/>
          <w:sz w:val="24"/>
          <w:szCs w:val="24"/>
          <w:highlight w:val="none"/>
          <w:shd w:val="clear" w:color="auto" w:fill="auto"/>
          <w:lang w:val="en-US" w:eastAsia="zh-CN"/>
        </w:rPr>
        <w:t>3</w:t>
      </w:r>
      <w:r>
        <w:rPr>
          <w:rFonts w:hint="eastAsia" w:ascii="仿宋" w:hAnsi="仿宋" w:eastAsia="仿宋" w:cs="仿宋"/>
          <w:color w:val="auto"/>
          <w:kern w:val="0"/>
          <w:sz w:val="24"/>
          <w:szCs w:val="24"/>
          <w:shd w:val="clear" w:color="auto" w:fill="auto"/>
        </w:rPr>
        <w:t>小时按照</w:t>
      </w:r>
      <w:r>
        <w:rPr>
          <w:rFonts w:hint="eastAsia" w:ascii="仿宋" w:hAnsi="仿宋" w:eastAsia="仿宋" w:cs="仿宋"/>
          <w:color w:val="auto"/>
          <w:sz w:val="24"/>
          <w:szCs w:val="24"/>
          <w:shd w:val="clear" w:color="auto" w:fill="auto"/>
          <w:lang w:val="en-US" w:eastAsia="zh-CN"/>
        </w:rPr>
        <w:t>重庆新岸机械有限责任公司</w:t>
      </w:r>
      <w:r>
        <w:rPr>
          <w:rFonts w:hint="eastAsia" w:ascii="仿宋" w:hAnsi="仿宋" w:eastAsia="仿宋" w:cs="仿宋"/>
          <w:color w:val="auto"/>
          <w:kern w:val="0"/>
          <w:sz w:val="24"/>
          <w:szCs w:val="24"/>
          <w:shd w:val="clear" w:color="auto" w:fill="auto"/>
        </w:rPr>
        <w:t>要求送达指定位置；特殊（应急）采购任务必须按照</w:t>
      </w:r>
      <w:r>
        <w:rPr>
          <w:rFonts w:hint="eastAsia" w:ascii="仿宋" w:hAnsi="仿宋" w:eastAsia="仿宋" w:cs="仿宋"/>
          <w:color w:val="auto"/>
          <w:sz w:val="24"/>
          <w:szCs w:val="24"/>
          <w:shd w:val="clear" w:color="auto" w:fill="auto"/>
          <w:lang w:val="en-US" w:eastAsia="zh-CN"/>
        </w:rPr>
        <w:t>重庆新岸机械有限责任公司</w:t>
      </w:r>
      <w:r>
        <w:rPr>
          <w:rFonts w:hint="eastAsia" w:ascii="仿宋" w:hAnsi="仿宋" w:eastAsia="仿宋" w:cs="仿宋"/>
          <w:color w:val="auto"/>
          <w:kern w:val="0"/>
          <w:sz w:val="24"/>
          <w:szCs w:val="24"/>
          <w:shd w:val="clear" w:color="auto" w:fill="auto"/>
        </w:rPr>
        <w:t>规定的时间送达指定位置。</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（二）实施地点</w:t>
      </w:r>
    </w:p>
    <w:p>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shd w:val="clear" w:color="auto" w:fill="auto"/>
          <w:lang w:val="en-US" w:eastAsia="zh-CN"/>
        </w:rPr>
        <w:t>重庆新岸机械有限责任公司</w:t>
      </w:r>
      <w:r>
        <w:rPr>
          <w:rFonts w:hint="eastAsia" w:ascii="仿宋" w:hAnsi="仿宋" w:eastAsia="仿宋" w:cs="仿宋"/>
          <w:color w:val="auto"/>
          <w:kern w:val="0"/>
          <w:sz w:val="24"/>
          <w:szCs w:val="24"/>
        </w:rPr>
        <w:t>（万州区</w:t>
      </w:r>
      <w:r>
        <w:rPr>
          <w:rFonts w:hint="eastAsia" w:ascii="仿宋" w:hAnsi="仿宋" w:eastAsia="仿宋" w:cs="仿宋"/>
          <w:color w:val="auto"/>
          <w:kern w:val="0"/>
          <w:sz w:val="24"/>
          <w:szCs w:val="24"/>
          <w:lang w:eastAsia="zh-CN"/>
        </w:rPr>
        <w:t>周家坝天子路</w:t>
      </w:r>
      <w:r>
        <w:rPr>
          <w:rFonts w:hint="eastAsia" w:ascii="仿宋" w:hAnsi="仿宋" w:eastAsia="仿宋" w:cs="仿宋"/>
          <w:color w:val="auto"/>
          <w:kern w:val="0"/>
          <w:sz w:val="24"/>
          <w:szCs w:val="24"/>
          <w:lang w:val="en-US" w:eastAsia="zh-CN"/>
        </w:rPr>
        <w:t>1219</w:t>
      </w:r>
      <w:r>
        <w:rPr>
          <w:rFonts w:hint="eastAsia" w:ascii="仿宋" w:hAnsi="仿宋" w:eastAsia="仿宋" w:cs="仿宋"/>
          <w:color w:val="auto"/>
          <w:kern w:val="0"/>
          <w:sz w:val="24"/>
          <w:szCs w:val="24"/>
        </w:rPr>
        <w:t>号）</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（三）验收方式</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kern w:val="0"/>
          <w:sz w:val="24"/>
          <w:szCs w:val="24"/>
          <w:shd w:val="clear" w:color="auto" w:fill="auto"/>
        </w:rPr>
        <w:t>物资到达现场后，中标人应在使用单位人员和质量监督员在场情况下当面进行感官检验、外观检验</w:t>
      </w:r>
      <w:r>
        <w:rPr>
          <w:rFonts w:hint="eastAsia" w:ascii="仿宋" w:hAnsi="仿宋" w:eastAsia="仿宋" w:cs="仿宋"/>
          <w:color w:val="auto"/>
          <w:kern w:val="0"/>
          <w:sz w:val="24"/>
          <w:szCs w:val="24"/>
          <w:shd w:val="clear" w:color="auto" w:fill="auto"/>
          <w:lang w:eastAsia="zh-CN"/>
        </w:rPr>
        <w:t>、</w:t>
      </w:r>
      <w:r>
        <w:rPr>
          <w:rFonts w:hint="eastAsia" w:ascii="仿宋" w:hAnsi="仿宋" w:eastAsia="仿宋" w:cs="仿宋"/>
          <w:color w:val="auto"/>
          <w:kern w:val="0"/>
          <w:sz w:val="24"/>
          <w:szCs w:val="24"/>
          <w:shd w:val="clear" w:color="auto" w:fill="auto"/>
        </w:rPr>
        <w:t>试用检验或</w:t>
      </w:r>
      <w:r>
        <w:rPr>
          <w:rFonts w:hint="eastAsia" w:ascii="仿宋" w:hAnsi="仿宋" w:eastAsia="仿宋" w:cs="仿宋"/>
          <w:color w:val="auto"/>
          <w:kern w:val="0"/>
          <w:sz w:val="24"/>
          <w:szCs w:val="24"/>
          <w:shd w:val="clear" w:color="auto" w:fill="auto"/>
          <w:lang w:eastAsia="zh-CN"/>
        </w:rPr>
        <w:t>数量检验</w:t>
      </w:r>
      <w:r>
        <w:rPr>
          <w:rFonts w:hint="eastAsia" w:ascii="仿宋" w:hAnsi="仿宋" w:eastAsia="仿宋" w:cs="仿宋"/>
          <w:color w:val="auto"/>
          <w:kern w:val="0"/>
          <w:sz w:val="24"/>
          <w:szCs w:val="24"/>
          <w:shd w:val="clear" w:color="auto" w:fill="auto"/>
        </w:rPr>
        <w:t>，若产品外观、包装、质量</w:t>
      </w:r>
      <w:r>
        <w:rPr>
          <w:rFonts w:hint="eastAsia" w:ascii="仿宋" w:hAnsi="仿宋" w:eastAsia="仿宋" w:cs="仿宋"/>
          <w:color w:val="auto"/>
          <w:kern w:val="0"/>
          <w:sz w:val="24"/>
          <w:szCs w:val="24"/>
          <w:shd w:val="clear" w:color="auto" w:fill="auto"/>
          <w:lang w:eastAsia="zh-CN"/>
        </w:rPr>
        <w:t>、数量</w:t>
      </w:r>
      <w:r>
        <w:rPr>
          <w:rFonts w:hint="eastAsia" w:ascii="仿宋" w:hAnsi="仿宋" w:eastAsia="仿宋" w:cs="仿宋"/>
          <w:color w:val="auto"/>
          <w:kern w:val="0"/>
          <w:sz w:val="24"/>
          <w:szCs w:val="24"/>
          <w:shd w:val="clear" w:color="auto" w:fill="auto"/>
        </w:rPr>
        <w:t>不能达到收货标准，采购人拒收配送物资，中标人应无条件迅速补充合格产品，不得影响正常开餐。对符合要求的产品当场作出记录，双方签字确认。</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kern w:val="0"/>
          <w:sz w:val="24"/>
          <w:szCs w:val="24"/>
          <w:shd w:val="clear" w:color="auto" w:fill="auto"/>
        </w:rPr>
        <w:t>提供物资未达到招标文件规定要求，且对采购人造成损失的，由中标人承担一切责任，并赔偿所造成损失。</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3</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kern w:val="0"/>
          <w:sz w:val="24"/>
          <w:szCs w:val="24"/>
          <w:shd w:val="clear" w:color="auto" w:fill="auto"/>
        </w:rPr>
        <w:t>采购人组织定期或不定期货品抽检和送检。对检验不合格</w:t>
      </w:r>
      <w:r>
        <w:rPr>
          <w:rFonts w:hint="eastAsia" w:ascii="仿宋" w:hAnsi="仿宋" w:eastAsia="仿宋" w:cs="仿宋"/>
          <w:color w:val="auto"/>
          <w:kern w:val="0"/>
          <w:sz w:val="24"/>
          <w:szCs w:val="24"/>
          <w:shd w:val="clear" w:color="auto" w:fill="auto"/>
          <w:lang w:eastAsia="zh-CN"/>
        </w:rPr>
        <w:t>物资</w:t>
      </w:r>
      <w:r>
        <w:rPr>
          <w:rFonts w:hint="eastAsia" w:ascii="仿宋" w:hAnsi="仿宋" w:eastAsia="仿宋" w:cs="仿宋"/>
          <w:color w:val="auto"/>
          <w:kern w:val="0"/>
          <w:sz w:val="24"/>
          <w:szCs w:val="24"/>
          <w:shd w:val="clear" w:color="auto" w:fill="auto"/>
        </w:rPr>
        <w:t>无条件退、换货外，需按双方约定予以处理。</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4</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kern w:val="0"/>
          <w:sz w:val="24"/>
          <w:szCs w:val="24"/>
          <w:shd w:val="clear" w:color="auto" w:fill="auto"/>
        </w:rPr>
        <w:t>凡按重量计量物资，均以物品净重方式计量结算。</w:t>
      </w:r>
    </w:p>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jc w:val="both"/>
        <w:textAlignment w:val="auto"/>
        <w:rPr>
          <w:rFonts w:hint="eastAsia" w:ascii="仿宋" w:hAnsi="仿宋" w:eastAsia="仿宋" w:cs="仿宋"/>
          <w:b/>
          <w:color w:val="auto"/>
          <w:sz w:val="24"/>
          <w:szCs w:val="24"/>
          <w:shd w:val="clear" w:color="auto" w:fill="auto"/>
        </w:rPr>
      </w:pPr>
      <w:bookmarkStart w:id="118" w:name="_Toc30390"/>
      <w:bookmarkStart w:id="119" w:name="_Toc32340"/>
      <w:bookmarkStart w:id="120" w:name="_Toc5926"/>
      <w:bookmarkStart w:id="121" w:name="_Toc25250"/>
      <w:bookmarkStart w:id="122" w:name="_Toc13949"/>
      <w:bookmarkStart w:id="123" w:name="_Toc482891575"/>
      <w:bookmarkStart w:id="124" w:name="_Toc29608"/>
      <w:bookmarkStart w:id="125" w:name="_Toc5335"/>
      <w:r>
        <w:rPr>
          <w:rFonts w:hint="eastAsia" w:ascii="仿宋" w:hAnsi="仿宋" w:eastAsia="仿宋" w:cs="仿宋"/>
          <w:b/>
          <w:color w:val="auto"/>
          <w:sz w:val="24"/>
          <w:szCs w:val="24"/>
          <w:shd w:val="clear" w:color="auto" w:fill="auto"/>
        </w:rPr>
        <w:t>二、报价要求</w:t>
      </w:r>
      <w:bookmarkEnd w:id="118"/>
      <w:bookmarkEnd w:id="119"/>
      <w:bookmarkEnd w:id="120"/>
      <w:bookmarkEnd w:id="121"/>
      <w:bookmarkEnd w:id="122"/>
      <w:bookmarkEnd w:id="123"/>
      <w:bookmarkEnd w:id="124"/>
      <w:bookmarkEnd w:id="125"/>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报价</w:t>
      </w:r>
      <w:r>
        <w:rPr>
          <w:rFonts w:hint="eastAsia" w:ascii="仿宋" w:hAnsi="仿宋" w:eastAsia="仿宋" w:cs="仿宋"/>
          <w:color w:val="auto"/>
          <w:kern w:val="0"/>
          <w:sz w:val="24"/>
          <w:szCs w:val="24"/>
          <w:shd w:val="clear" w:color="auto" w:fill="auto"/>
          <w:lang w:eastAsia="zh-CN"/>
        </w:rPr>
        <w:t>已</w:t>
      </w:r>
      <w:r>
        <w:rPr>
          <w:rFonts w:hint="eastAsia" w:ascii="仿宋" w:hAnsi="仿宋" w:eastAsia="仿宋" w:cs="仿宋"/>
          <w:color w:val="auto"/>
          <w:kern w:val="0"/>
          <w:sz w:val="24"/>
          <w:szCs w:val="24"/>
          <w:shd w:val="clear" w:color="auto" w:fill="auto"/>
        </w:rPr>
        <w:t>包含：商品价、运输费（含装卸费）、人工费、保险费、税费、培训费等货到采购人指定地点的所有费用。</w:t>
      </w:r>
    </w:p>
    <w:p>
      <w:pPr>
        <w:keepNext w:val="0"/>
        <w:keepLines w:val="0"/>
        <w:pageBreakBefore w:val="0"/>
        <w:widowControl w:val="0"/>
        <w:numPr>
          <w:ilvl w:val="0"/>
          <w:numId w:val="0"/>
        </w:numPr>
        <w:kinsoku/>
        <w:wordWrap/>
        <w:overflowPunct/>
        <w:topLinePunct w:val="0"/>
        <w:bidi w:val="0"/>
        <w:snapToGrid/>
        <w:spacing w:before="0" w:beforeLines="0" w:after="0" w:afterLines="0" w:line="480" w:lineRule="exact"/>
        <w:ind w:leftChars="200" w:right="0" w:rightChars="0"/>
        <w:textAlignment w:val="auto"/>
        <w:outlineLvl w:val="9"/>
        <w:rPr>
          <w:rFonts w:hint="eastAsia" w:ascii="仿宋" w:hAnsi="仿宋" w:eastAsia="仿宋" w:cs="仿宋"/>
          <w:b/>
          <w:color w:val="auto"/>
          <w:sz w:val="24"/>
          <w:szCs w:val="24"/>
          <w:shd w:val="clear" w:color="auto" w:fill="auto"/>
        </w:rPr>
      </w:pPr>
      <w:bookmarkStart w:id="126" w:name="_Toc406491085"/>
      <w:bookmarkStart w:id="127" w:name="_Toc17782"/>
      <w:bookmarkStart w:id="128" w:name="_Toc14914"/>
      <w:bookmarkStart w:id="129" w:name="_Toc482891576"/>
      <w:r>
        <w:rPr>
          <w:rFonts w:hint="eastAsia" w:ascii="仿宋" w:hAnsi="仿宋" w:eastAsia="仿宋" w:cs="仿宋"/>
          <w:b/>
          <w:color w:val="auto"/>
          <w:sz w:val="24"/>
          <w:szCs w:val="24"/>
          <w:shd w:val="clear" w:color="auto" w:fill="auto"/>
          <w:lang w:eastAsia="zh-CN"/>
        </w:rPr>
        <w:t>三、</w:t>
      </w:r>
      <w:r>
        <w:rPr>
          <w:rFonts w:hint="eastAsia" w:ascii="仿宋" w:hAnsi="仿宋" w:eastAsia="仿宋" w:cs="仿宋"/>
          <w:b/>
          <w:color w:val="auto"/>
          <w:sz w:val="24"/>
          <w:szCs w:val="24"/>
          <w:shd w:val="clear" w:color="auto" w:fill="auto"/>
        </w:rPr>
        <w:t>结算价格</w:t>
      </w:r>
      <w:bookmarkEnd w:id="126"/>
      <w:bookmarkEnd w:id="127"/>
      <w:bookmarkEnd w:id="128"/>
      <w:bookmarkEnd w:id="129"/>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shd w:val="clear" w:color="auto" w:fill="auto"/>
          <w:lang w:val="en-US" w:eastAsia="zh-CN"/>
        </w:rPr>
        <w:t xml:space="preserve">    </w:t>
      </w:r>
      <w:r>
        <w:rPr>
          <w:rFonts w:hint="eastAsia" w:ascii="仿宋" w:hAnsi="仿宋" w:eastAsia="仿宋" w:cs="仿宋"/>
          <w:color w:val="auto"/>
          <w:kern w:val="0"/>
          <w:sz w:val="24"/>
          <w:szCs w:val="24"/>
          <w:highlight w:val="none"/>
          <w:shd w:val="clear" w:color="auto" w:fill="auto"/>
          <w:lang w:val="en-US" w:eastAsia="zh-CN"/>
        </w:rPr>
        <w:t>1.</w:t>
      </w:r>
      <w:r>
        <w:rPr>
          <w:rFonts w:hint="eastAsia" w:ascii="仿宋" w:hAnsi="仿宋" w:eastAsia="仿宋" w:cs="仿宋"/>
          <w:color w:val="auto"/>
          <w:kern w:val="0"/>
          <w:sz w:val="24"/>
          <w:szCs w:val="24"/>
          <w:shd w:val="clear" w:color="auto" w:fill="auto"/>
          <w:lang w:val="en-US" w:eastAsia="zh-CN"/>
        </w:rPr>
        <w:t>每月结算价格乙方按</w:t>
      </w:r>
      <w:r>
        <w:rPr>
          <w:rFonts w:hint="eastAsia" w:ascii="仿宋" w:hAnsi="仿宋" w:eastAsia="仿宋" w:cs="仿宋"/>
          <w:color w:val="auto"/>
          <w:sz w:val="24"/>
          <w:szCs w:val="24"/>
          <w:shd w:val="clear" w:color="auto" w:fill="auto"/>
          <w:lang w:val="en-US" w:eastAsia="zh-CN"/>
        </w:rPr>
        <w:t>重庆新岸机械有限责任公司罪犯劳动报酬餐材料目录及单价表</w:t>
      </w:r>
      <w:r>
        <w:rPr>
          <w:rFonts w:hint="eastAsia" w:ascii="仿宋" w:hAnsi="仿宋" w:eastAsia="仿宋" w:cs="仿宋"/>
          <w:color w:val="auto"/>
          <w:kern w:val="0"/>
          <w:sz w:val="24"/>
          <w:szCs w:val="24"/>
          <w:shd w:val="clear" w:color="auto" w:fill="auto"/>
          <w:lang w:val="en-US" w:eastAsia="zh-CN"/>
        </w:rPr>
        <w:t>中物资单价的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kern w:val="0"/>
          <w:sz w:val="24"/>
          <w:szCs w:val="24"/>
          <w:shd w:val="clear" w:color="auto" w:fill="auto"/>
          <w:lang w:val="en-US" w:eastAsia="zh-CN"/>
        </w:rPr>
        <w:t>%（大写：百分之     ）供货给甲方，即结算单价=《</w:t>
      </w:r>
      <w:r>
        <w:rPr>
          <w:rFonts w:hint="eastAsia" w:ascii="仿宋" w:hAnsi="仿宋" w:eastAsia="仿宋" w:cs="仿宋"/>
          <w:color w:val="auto"/>
          <w:sz w:val="24"/>
          <w:szCs w:val="24"/>
          <w:shd w:val="clear" w:color="auto" w:fill="auto"/>
          <w:lang w:val="en-US" w:eastAsia="zh-CN"/>
        </w:rPr>
        <w:t>重庆新岸机械有限责任公司罪犯劳动报酬餐材料目录及单价表</w:t>
      </w:r>
      <w:r>
        <w:rPr>
          <w:rFonts w:hint="eastAsia" w:ascii="仿宋" w:hAnsi="仿宋" w:eastAsia="仿宋" w:cs="仿宋"/>
          <w:color w:val="auto"/>
          <w:kern w:val="0"/>
          <w:sz w:val="24"/>
          <w:szCs w:val="24"/>
          <w:shd w:val="clear" w:color="auto" w:fill="auto"/>
          <w:lang w:val="en-US" w:eastAsia="zh-CN"/>
        </w:rPr>
        <w:t>》中相应物资单价×中标百分比。</w:t>
      </w:r>
      <w:r>
        <w:rPr>
          <w:rFonts w:hint="eastAsia" w:ascii="仿宋" w:hAnsi="仿宋" w:eastAsia="仿宋" w:cs="仿宋"/>
          <w:color w:val="auto"/>
          <w:sz w:val="24"/>
          <w:szCs w:val="24"/>
          <w:lang w:val="en-US" w:eastAsia="zh-CN"/>
        </w:rPr>
        <w:t>此价格为固定结算价格，</w:t>
      </w:r>
      <w:r>
        <w:rPr>
          <w:rFonts w:hint="eastAsia" w:ascii="仿宋" w:hAnsi="仿宋" w:eastAsia="仿宋" w:cs="仿宋"/>
          <w:color w:val="auto"/>
          <w:sz w:val="24"/>
          <w:szCs w:val="24"/>
        </w:rPr>
        <w:t>乙方在</w:t>
      </w:r>
      <w:r>
        <w:rPr>
          <w:rFonts w:hint="eastAsia" w:ascii="仿宋" w:hAnsi="仿宋" w:eastAsia="仿宋" w:cs="仿宋"/>
          <w:color w:val="auto"/>
          <w:sz w:val="24"/>
          <w:szCs w:val="24"/>
          <w:lang w:eastAsia="zh-CN"/>
        </w:rPr>
        <w:t>合同期</w:t>
      </w:r>
      <w:r>
        <w:rPr>
          <w:rFonts w:hint="eastAsia" w:ascii="仿宋" w:hAnsi="仿宋" w:eastAsia="仿宋" w:cs="仿宋"/>
          <w:color w:val="auto"/>
          <w:sz w:val="24"/>
          <w:szCs w:val="24"/>
        </w:rPr>
        <w:t>内所供</w:t>
      </w:r>
      <w:r>
        <w:rPr>
          <w:rFonts w:hint="eastAsia" w:ascii="仿宋" w:hAnsi="仿宋" w:eastAsia="仿宋" w:cs="仿宋"/>
          <w:color w:val="auto"/>
          <w:sz w:val="24"/>
          <w:szCs w:val="24"/>
          <w:lang w:eastAsia="zh-CN"/>
        </w:rPr>
        <w:t>物资</w:t>
      </w:r>
      <w:r>
        <w:rPr>
          <w:rFonts w:hint="eastAsia" w:ascii="仿宋" w:hAnsi="仿宋" w:eastAsia="仿宋" w:cs="仿宋"/>
          <w:color w:val="auto"/>
          <w:sz w:val="24"/>
          <w:szCs w:val="24"/>
        </w:rPr>
        <w:t>不得调价</w:t>
      </w:r>
      <w:r>
        <w:rPr>
          <w:rFonts w:hint="eastAsia" w:ascii="仿宋" w:hAnsi="仿宋" w:eastAsia="仿宋" w:cs="仿宋"/>
          <w:color w:val="auto"/>
          <w:sz w:val="24"/>
          <w:szCs w:val="24"/>
          <w:lang w:val="en-US" w:eastAsia="zh-CN"/>
        </w:rPr>
        <w:t>（若产品单价因万州区市场行情波动幅度达10%以上，经采购人与中标供应商共同进行市场询价确定其基准价）</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0" w:rightChars="0" w:firstLine="480" w:firstLineChars="200"/>
        <w:jc w:val="left"/>
        <w:textAlignment w:val="auto"/>
        <w:outlineLvl w:val="9"/>
        <w:rPr>
          <w:rFonts w:hint="eastAsia" w:ascii="仿宋" w:hAnsi="仿宋" w:eastAsia="仿宋" w:cs="仿宋"/>
          <w:b/>
          <w:color w:val="auto"/>
          <w:sz w:val="24"/>
          <w:szCs w:val="24"/>
          <w:shd w:val="clear" w:color="auto" w:fill="auto"/>
        </w:rPr>
      </w:pPr>
      <w:r>
        <w:rPr>
          <w:rFonts w:hint="eastAsia" w:ascii="仿宋" w:hAnsi="仿宋" w:eastAsia="仿宋" w:cs="仿宋"/>
          <w:color w:val="auto"/>
          <w:kern w:val="0"/>
          <w:sz w:val="24"/>
          <w:szCs w:val="24"/>
          <w:highlight w:val="none"/>
          <w:shd w:val="clear" w:color="auto" w:fill="auto"/>
          <w:lang w:val="en-US" w:eastAsia="zh-CN"/>
        </w:rPr>
        <w:t>2.甲方新增物资和定价，双方协商解决。</w:t>
      </w:r>
    </w:p>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jc w:val="both"/>
        <w:textAlignment w:val="auto"/>
        <w:rPr>
          <w:rFonts w:hint="eastAsia" w:ascii="仿宋" w:hAnsi="仿宋" w:eastAsia="仿宋" w:cs="仿宋"/>
          <w:b/>
          <w:color w:val="auto"/>
          <w:sz w:val="24"/>
          <w:szCs w:val="24"/>
          <w:shd w:val="clear" w:color="auto" w:fill="auto"/>
        </w:rPr>
      </w:pPr>
      <w:bookmarkStart w:id="130" w:name="_Toc2935"/>
      <w:bookmarkStart w:id="131" w:name="_Toc16509"/>
      <w:bookmarkStart w:id="132" w:name="_Toc16194"/>
      <w:bookmarkStart w:id="133" w:name="_Toc482891577"/>
      <w:bookmarkStart w:id="134" w:name="_Toc24574"/>
      <w:bookmarkStart w:id="135" w:name="_Toc18926"/>
      <w:bookmarkStart w:id="136" w:name="_Toc24051"/>
      <w:bookmarkStart w:id="137" w:name="_Toc31212"/>
      <w:r>
        <w:rPr>
          <w:rFonts w:hint="eastAsia" w:ascii="仿宋" w:hAnsi="仿宋" w:eastAsia="仿宋" w:cs="仿宋"/>
          <w:b/>
          <w:color w:val="auto"/>
          <w:sz w:val="24"/>
          <w:szCs w:val="24"/>
          <w:shd w:val="clear" w:color="auto" w:fill="auto"/>
        </w:rPr>
        <w:t>四、质量保证及售后服务</w:t>
      </w:r>
      <w:bookmarkEnd w:id="130"/>
      <w:bookmarkEnd w:id="131"/>
      <w:bookmarkEnd w:id="132"/>
      <w:bookmarkEnd w:id="133"/>
      <w:bookmarkEnd w:id="134"/>
      <w:bookmarkEnd w:id="135"/>
      <w:bookmarkEnd w:id="136"/>
      <w:bookmarkEnd w:id="137"/>
    </w:p>
    <w:p>
      <w:pPr>
        <w:pageBreakBefore w:val="0"/>
        <w:widowControl w:val="0"/>
        <w:kinsoku/>
        <w:wordWrap/>
        <w:overflowPunct/>
        <w:topLinePunct w:val="0"/>
        <w:autoSpaceDE/>
        <w:autoSpaceDN/>
        <w:bidi w:val="0"/>
        <w:snapToGrid w:val="0"/>
        <w:spacing w:line="400" w:lineRule="exact"/>
        <w:ind w:left="0" w:leftChars="0" w:right="0" w:rightChars="0" w:firstLine="480" w:firstLineChars="200"/>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（一）产品质量保证期</w:t>
      </w:r>
    </w:p>
    <w:p>
      <w:pPr>
        <w:pageBreakBefore w:val="0"/>
        <w:widowControl w:val="0"/>
        <w:kinsoku/>
        <w:wordWrap/>
        <w:overflowPunct/>
        <w:topLinePunct w:val="0"/>
        <w:autoSpaceDE/>
        <w:autoSpaceDN/>
        <w:bidi w:val="0"/>
        <w:snapToGrid w:val="0"/>
        <w:spacing w:line="400" w:lineRule="exact"/>
        <w:ind w:left="0" w:leftChars="0" w:right="0" w:rightChars="0" w:firstLine="480" w:firstLineChars="200"/>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1.质量保证期：中标供应商供应的商品剩余保质期不低于该种商品生产保质期的50 %；保质期若低于一年的（含一年）商品剩余保质期不得低于该种商品生产保质期的60%。</w:t>
      </w:r>
    </w:p>
    <w:p>
      <w:pPr>
        <w:pageBreakBefore w:val="0"/>
        <w:widowControl w:val="0"/>
        <w:kinsoku/>
        <w:wordWrap/>
        <w:overflowPunct/>
        <w:topLinePunct w:val="0"/>
        <w:autoSpaceDE/>
        <w:autoSpaceDN/>
        <w:bidi w:val="0"/>
        <w:snapToGrid w:val="0"/>
        <w:spacing w:line="400" w:lineRule="exact"/>
        <w:ind w:left="0" w:leftChars="0" w:right="0" w:rightChars="0" w:firstLine="480" w:firstLineChars="200"/>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2．在产品使用过程中如遇其他问题，中标人需与用户协商解决。</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3.</w:t>
      </w:r>
      <w:r>
        <w:rPr>
          <w:rFonts w:hint="eastAsia" w:ascii="仿宋" w:hAnsi="仿宋" w:eastAsia="仿宋" w:cs="仿宋"/>
          <w:color w:val="auto"/>
          <w:sz w:val="24"/>
          <w:szCs w:val="24"/>
          <w:shd w:val="clear" w:color="auto" w:fill="auto"/>
        </w:rPr>
        <w:t>所有商品因验收货物时不能直接判断质量的，在使用过程中发现不合格商品，供应商应作退货处理。</w:t>
      </w:r>
    </w:p>
    <w:p>
      <w:pPr>
        <w:pageBreakBefore w:val="0"/>
        <w:widowControl w:val="0"/>
        <w:kinsoku/>
        <w:wordWrap/>
        <w:overflowPunct/>
        <w:topLinePunct w:val="0"/>
        <w:autoSpaceDE/>
        <w:autoSpaceDN/>
        <w:bidi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lang w:val="en-US" w:eastAsia="zh-CN"/>
        </w:rPr>
        <w:t>4.</w:t>
      </w:r>
      <w:r>
        <w:rPr>
          <w:rFonts w:hint="eastAsia" w:ascii="仿宋" w:hAnsi="仿宋" w:eastAsia="仿宋" w:cs="仿宋"/>
          <w:color w:val="auto"/>
          <w:sz w:val="24"/>
          <w:szCs w:val="24"/>
          <w:shd w:val="clear" w:color="auto" w:fill="auto"/>
        </w:rPr>
        <w:t>因质量问题发生的食物中毒等事故，由供应商承担经济赔偿责任以及全部法律责任。</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（二）售后服务内容</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kern w:val="0"/>
          <w:sz w:val="24"/>
          <w:szCs w:val="24"/>
          <w:shd w:val="clear" w:color="auto" w:fill="auto"/>
        </w:rPr>
        <w:t>因市场特殊原因，个别食材品种不能及时提供，中标人应主动与采购人沟通协调，更换品种，满足需要。</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kern w:val="0"/>
          <w:sz w:val="24"/>
          <w:szCs w:val="24"/>
          <w:shd w:val="clear" w:color="auto" w:fill="auto"/>
        </w:rPr>
        <w:t>物资验收中不合格产品，中标人应按照采购人规定时间内调换，以不影响正常工作为前提。</w:t>
      </w:r>
    </w:p>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jc w:val="both"/>
        <w:textAlignment w:val="auto"/>
        <w:rPr>
          <w:rFonts w:hint="eastAsia" w:ascii="仿宋" w:hAnsi="仿宋" w:eastAsia="仿宋" w:cs="仿宋"/>
          <w:b/>
          <w:color w:val="auto"/>
          <w:sz w:val="24"/>
          <w:szCs w:val="24"/>
          <w:shd w:val="clear" w:color="auto" w:fill="auto"/>
        </w:rPr>
      </w:pPr>
      <w:bookmarkStart w:id="138" w:name="_Toc29998"/>
      <w:bookmarkStart w:id="139" w:name="_Toc10765"/>
      <w:bookmarkStart w:id="140" w:name="_Toc7220"/>
      <w:bookmarkStart w:id="141" w:name="_Toc482891578"/>
      <w:bookmarkStart w:id="142" w:name="_Toc17735"/>
      <w:bookmarkStart w:id="143" w:name="_Toc7539"/>
      <w:bookmarkStart w:id="144" w:name="_Toc13702"/>
      <w:bookmarkStart w:id="145" w:name="_Toc18648"/>
      <w:r>
        <w:rPr>
          <w:rFonts w:hint="eastAsia" w:ascii="仿宋" w:hAnsi="仿宋" w:eastAsia="仿宋" w:cs="仿宋"/>
          <w:b/>
          <w:color w:val="auto"/>
          <w:sz w:val="24"/>
          <w:szCs w:val="24"/>
          <w:shd w:val="clear" w:color="auto" w:fill="auto"/>
        </w:rPr>
        <w:t>五、付款方式</w:t>
      </w:r>
      <w:bookmarkEnd w:id="138"/>
      <w:bookmarkEnd w:id="139"/>
      <w:bookmarkEnd w:id="140"/>
      <w:bookmarkEnd w:id="141"/>
      <w:bookmarkEnd w:id="142"/>
      <w:bookmarkEnd w:id="143"/>
      <w:bookmarkEnd w:id="144"/>
      <w:bookmarkEnd w:id="145"/>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lang w:eastAsia="zh-CN"/>
        </w:rPr>
        <w:t>公司</w:t>
      </w:r>
      <w:r>
        <w:rPr>
          <w:rFonts w:hint="eastAsia" w:ascii="仿宋" w:hAnsi="仿宋" w:eastAsia="仿宋" w:cs="仿宋"/>
          <w:color w:val="auto"/>
          <w:kern w:val="0"/>
          <w:sz w:val="24"/>
          <w:szCs w:val="24"/>
          <w:shd w:val="clear" w:color="auto" w:fill="auto"/>
        </w:rPr>
        <w:t>验收合格后，采取按月滚动付款方式，付款凭证为国家规定的正式发票。</w:t>
      </w:r>
      <w:r>
        <w:rPr>
          <w:rFonts w:hint="eastAsia" w:ascii="仿宋" w:hAnsi="仿宋" w:eastAsia="仿宋" w:cs="仿宋"/>
          <w:color w:val="auto"/>
          <w:kern w:val="0"/>
          <w:sz w:val="24"/>
          <w:szCs w:val="24"/>
          <w:shd w:val="clear" w:color="auto" w:fill="auto"/>
          <w:lang w:eastAsia="zh-CN"/>
        </w:rPr>
        <w:t>乙方</w:t>
      </w:r>
      <w:r>
        <w:rPr>
          <w:rFonts w:hint="eastAsia" w:ascii="仿宋" w:hAnsi="仿宋" w:eastAsia="仿宋" w:cs="仿宋"/>
          <w:color w:val="auto"/>
          <w:kern w:val="0"/>
          <w:sz w:val="24"/>
          <w:szCs w:val="24"/>
          <w:shd w:val="clear" w:color="auto" w:fill="auto"/>
        </w:rPr>
        <w:t>向采购人开具发票，</w:t>
      </w:r>
      <w:r>
        <w:rPr>
          <w:rFonts w:hint="eastAsia" w:ascii="仿宋" w:hAnsi="仿宋" w:eastAsia="仿宋" w:cs="仿宋"/>
          <w:color w:val="auto"/>
          <w:kern w:val="0"/>
          <w:sz w:val="24"/>
          <w:szCs w:val="24"/>
          <w:shd w:val="clear" w:color="auto" w:fill="auto"/>
          <w:lang w:eastAsia="zh-CN"/>
        </w:rPr>
        <w:t>甲方</w:t>
      </w:r>
      <w:r>
        <w:rPr>
          <w:rFonts w:hint="eastAsia" w:ascii="仿宋" w:hAnsi="仿宋" w:eastAsia="仿宋" w:cs="仿宋"/>
          <w:color w:val="auto"/>
          <w:kern w:val="0"/>
          <w:sz w:val="24"/>
          <w:szCs w:val="24"/>
          <w:shd w:val="clear" w:color="auto" w:fill="auto"/>
        </w:rPr>
        <w:t>以</w:t>
      </w:r>
      <w:r>
        <w:rPr>
          <w:rFonts w:hint="eastAsia" w:ascii="仿宋" w:hAnsi="仿宋" w:eastAsia="仿宋" w:cs="仿宋"/>
          <w:color w:val="auto"/>
          <w:kern w:val="0"/>
          <w:sz w:val="24"/>
          <w:szCs w:val="24"/>
          <w:shd w:val="clear" w:color="auto" w:fill="auto"/>
          <w:lang w:eastAsia="zh-CN"/>
        </w:rPr>
        <w:t>银行结算</w:t>
      </w:r>
      <w:r>
        <w:rPr>
          <w:rFonts w:hint="eastAsia" w:ascii="仿宋" w:hAnsi="仿宋" w:eastAsia="仿宋" w:cs="仿宋"/>
          <w:color w:val="auto"/>
          <w:kern w:val="0"/>
          <w:sz w:val="24"/>
          <w:szCs w:val="24"/>
          <w:shd w:val="clear" w:color="auto" w:fill="auto"/>
        </w:rPr>
        <w:t>方式向</w:t>
      </w:r>
      <w:r>
        <w:rPr>
          <w:rFonts w:hint="eastAsia" w:ascii="仿宋" w:hAnsi="仿宋" w:eastAsia="仿宋" w:cs="仿宋"/>
          <w:color w:val="auto"/>
          <w:kern w:val="0"/>
          <w:sz w:val="24"/>
          <w:szCs w:val="24"/>
          <w:shd w:val="clear" w:color="auto" w:fill="auto"/>
          <w:lang w:eastAsia="zh-CN"/>
        </w:rPr>
        <w:t>乙方</w:t>
      </w:r>
      <w:r>
        <w:rPr>
          <w:rFonts w:hint="eastAsia" w:ascii="仿宋" w:hAnsi="仿宋" w:eastAsia="仿宋" w:cs="仿宋"/>
          <w:color w:val="auto"/>
          <w:kern w:val="0"/>
          <w:sz w:val="24"/>
          <w:szCs w:val="24"/>
          <w:shd w:val="clear" w:color="auto" w:fill="auto"/>
        </w:rPr>
        <w:t>支付</w:t>
      </w:r>
      <w:r>
        <w:rPr>
          <w:rFonts w:hint="eastAsia" w:ascii="仿宋" w:hAnsi="仿宋" w:eastAsia="仿宋" w:cs="仿宋"/>
          <w:color w:val="auto"/>
          <w:kern w:val="0"/>
          <w:sz w:val="24"/>
          <w:szCs w:val="24"/>
          <w:shd w:val="clear" w:color="auto" w:fill="auto"/>
          <w:lang w:eastAsia="zh-CN"/>
        </w:rPr>
        <w:t>货</w:t>
      </w:r>
      <w:r>
        <w:rPr>
          <w:rFonts w:hint="eastAsia" w:ascii="仿宋" w:hAnsi="仿宋" w:eastAsia="仿宋" w:cs="仿宋"/>
          <w:color w:val="auto"/>
          <w:kern w:val="0"/>
          <w:sz w:val="24"/>
          <w:szCs w:val="24"/>
          <w:shd w:val="clear" w:color="auto" w:fill="auto"/>
        </w:rPr>
        <w:t>款。</w:t>
      </w:r>
      <w:r>
        <w:rPr>
          <w:rFonts w:hint="eastAsia" w:ascii="仿宋" w:hAnsi="仿宋" w:eastAsia="仿宋" w:cs="仿宋"/>
          <w:color w:val="auto"/>
          <w:kern w:val="0"/>
          <w:sz w:val="24"/>
          <w:szCs w:val="24"/>
          <w:shd w:val="clear" w:color="auto" w:fill="auto"/>
          <w:lang w:eastAsia="zh-CN"/>
        </w:rPr>
        <w:t>投标方工商营业执照、甲乙双方所签合同以及乙方所开具的发票，所载户名及账号必须完全一致。</w:t>
      </w:r>
    </w:p>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jc w:val="both"/>
        <w:textAlignment w:val="auto"/>
        <w:rPr>
          <w:rFonts w:hint="eastAsia" w:ascii="仿宋" w:hAnsi="仿宋" w:eastAsia="仿宋" w:cs="仿宋"/>
          <w:b/>
          <w:color w:val="auto"/>
          <w:sz w:val="24"/>
          <w:szCs w:val="24"/>
          <w:shd w:val="clear" w:color="auto" w:fill="auto"/>
          <w:lang w:eastAsia="zh-CN"/>
        </w:rPr>
      </w:pPr>
      <w:bookmarkStart w:id="146" w:name="_Toc267320053"/>
      <w:bookmarkStart w:id="147" w:name="_Toc482891579"/>
      <w:bookmarkStart w:id="148" w:name="_Toc7389"/>
      <w:bookmarkStart w:id="149" w:name="_Toc8191"/>
      <w:bookmarkStart w:id="150" w:name="_Toc14339"/>
      <w:bookmarkStart w:id="151" w:name="_Toc15520"/>
      <w:bookmarkStart w:id="152" w:name="_Toc19147"/>
      <w:bookmarkStart w:id="153" w:name="_Toc5779"/>
      <w:bookmarkStart w:id="154" w:name="_Toc28677"/>
      <w:r>
        <w:rPr>
          <w:rFonts w:hint="eastAsia" w:ascii="仿宋" w:hAnsi="仿宋" w:eastAsia="仿宋" w:cs="仿宋"/>
          <w:b/>
          <w:color w:val="auto"/>
          <w:sz w:val="24"/>
          <w:szCs w:val="24"/>
          <w:shd w:val="clear" w:color="auto" w:fill="auto"/>
        </w:rPr>
        <w:t>六、</w:t>
      </w:r>
      <w:bookmarkEnd w:id="146"/>
      <w:bookmarkEnd w:id="147"/>
      <w:bookmarkStart w:id="155" w:name="_Toc267320054"/>
      <w:r>
        <w:rPr>
          <w:rFonts w:hint="eastAsia" w:ascii="仿宋" w:hAnsi="仿宋" w:eastAsia="仿宋" w:cs="仿宋"/>
          <w:b/>
          <w:color w:val="auto"/>
          <w:sz w:val="24"/>
          <w:szCs w:val="24"/>
          <w:shd w:val="clear" w:color="auto" w:fill="auto"/>
          <w:lang w:val="en-US" w:eastAsia="zh-CN"/>
        </w:rPr>
        <w:t>履约保证金</w:t>
      </w:r>
      <w:bookmarkEnd w:id="148"/>
      <w:bookmarkEnd w:id="149"/>
      <w:bookmarkEnd w:id="150"/>
      <w:bookmarkEnd w:id="151"/>
      <w:bookmarkEnd w:id="152"/>
      <w:bookmarkEnd w:id="153"/>
      <w:bookmarkEnd w:id="154"/>
    </w:p>
    <w:p>
      <w:pPr>
        <w:pageBreakBefore w:val="0"/>
        <w:widowControl w:val="0"/>
        <w:kinsoku/>
        <w:wordWrap/>
        <w:overflowPunct/>
        <w:topLinePunct w:val="0"/>
        <w:autoSpaceDE/>
        <w:autoSpaceDN/>
        <w:bidi w:val="0"/>
        <w:snapToGrid w:val="0"/>
        <w:spacing w:before="0" w:beforeLines="0" w:after="0" w:afterLines="0" w:line="400" w:lineRule="exact"/>
        <w:ind w:right="0" w:rightChars="0" w:firstLine="480" w:firstLineChars="200"/>
        <w:jc w:val="both"/>
        <w:textAlignment w:val="auto"/>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合同签订时，</w:t>
      </w:r>
      <w:r>
        <w:rPr>
          <w:rFonts w:hint="eastAsia" w:ascii="仿宋" w:hAnsi="仿宋" w:eastAsia="仿宋" w:cs="仿宋"/>
          <w:color w:val="auto"/>
          <w:kern w:val="0"/>
          <w:sz w:val="24"/>
          <w:szCs w:val="24"/>
          <w:shd w:val="clear" w:color="auto" w:fill="auto"/>
        </w:rPr>
        <w:t>中标人向</w:t>
      </w:r>
      <w:r>
        <w:rPr>
          <w:rFonts w:hint="eastAsia" w:ascii="仿宋" w:hAnsi="仿宋" w:eastAsia="仿宋" w:cs="仿宋"/>
          <w:color w:val="auto"/>
          <w:kern w:val="0"/>
          <w:sz w:val="24"/>
          <w:szCs w:val="24"/>
          <w:shd w:val="clear" w:color="auto" w:fill="auto"/>
          <w:lang w:eastAsia="zh-CN"/>
        </w:rPr>
        <w:t>采购人</w:t>
      </w:r>
      <w:r>
        <w:rPr>
          <w:rFonts w:hint="eastAsia" w:ascii="仿宋" w:hAnsi="仿宋" w:eastAsia="仿宋" w:cs="仿宋"/>
          <w:color w:val="auto"/>
          <w:kern w:val="0"/>
          <w:sz w:val="24"/>
          <w:szCs w:val="24"/>
          <w:shd w:val="clear" w:color="auto" w:fill="auto"/>
        </w:rPr>
        <w:t>缴纳</w:t>
      </w:r>
      <w:r>
        <w:rPr>
          <w:rFonts w:hint="eastAsia" w:ascii="仿宋" w:hAnsi="仿宋" w:eastAsia="仿宋" w:cs="仿宋"/>
          <w:color w:val="auto"/>
          <w:kern w:val="0"/>
          <w:sz w:val="24"/>
          <w:szCs w:val="24"/>
          <w:shd w:val="clear" w:color="auto" w:fill="auto"/>
          <w:lang w:val="en-US" w:eastAsia="zh-CN"/>
        </w:rPr>
        <w:t>6万元的</w:t>
      </w:r>
      <w:r>
        <w:rPr>
          <w:rFonts w:hint="eastAsia" w:ascii="仿宋" w:hAnsi="仿宋" w:eastAsia="仿宋" w:cs="仿宋"/>
          <w:color w:val="auto"/>
          <w:kern w:val="0"/>
          <w:sz w:val="24"/>
          <w:szCs w:val="24"/>
          <w:shd w:val="clear" w:color="auto" w:fill="auto"/>
        </w:rPr>
        <w:t>履约保证金</w:t>
      </w:r>
      <w:r>
        <w:rPr>
          <w:rFonts w:hint="eastAsia" w:ascii="仿宋" w:hAnsi="仿宋" w:eastAsia="仿宋" w:cs="仿宋"/>
          <w:color w:val="auto"/>
          <w:kern w:val="0"/>
          <w:sz w:val="24"/>
          <w:szCs w:val="24"/>
          <w:shd w:val="clear" w:color="auto" w:fill="auto"/>
          <w:lang w:eastAsia="zh-CN"/>
        </w:rPr>
        <w:t>，</w:t>
      </w:r>
      <w:r>
        <w:rPr>
          <w:rFonts w:hint="eastAsia" w:ascii="仿宋" w:hAnsi="仿宋" w:eastAsia="仿宋" w:cs="仿宋"/>
          <w:color w:val="auto"/>
          <w:kern w:val="0"/>
          <w:sz w:val="24"/>
          <w:szCs w:val="24"/>
          <w:shd w:val="clear" w:color="auto" w:fill="auto"/>
        </w:rPr>
        <w:t>履约保证金在顺利完成合同中约定的所有工作后5个工作日内无息退还。</w:t>
      </w:r>
    </w:p>
    <w:p>
      <w:pPr>
        <w:pStyle w:val="4"/>
        <w:pageBreakBefore w:val="0"/>
        <w:widowControl w:val="0"/>
        <w:kinsoku/>
        <w:wordWrap/>
        <w:overflowPunct/>
        <w:topLinePunct w:val="0"/>
        <w:autoSpaceDE/>
        <w:autoSpaceDN/>
        <w:bidi w:val="0"/>
        <w:spacing w:before="0" w:beforeLines="0" w:after="0" w:afterLines="0" w:line="400" w:lineRule="exact"/>
        <w:ind w:left="0" w:leftChars="0" w:right="0" w:rightChars="0" w:firstLine="482" w:firstLineChars="200"/>
        <w:jc w:val="both"/>
        <w:textAlignment w:val="auto"/>
        <w:rPr>
          <w:rFonts w:hint="eastAsia" w:ascii="仿宋" w:hAnsi="仿宋" w:eastAsia="仿宋" w:cs="仿宋"/>
          <w:b/>
          <w:color w:val="auto"/>
          <w:sz w:val="24"/>
          <w:szCs w:val="24"/>
          <w:shd w:val="clear" w:color="auto" w:fill="auto"/>
        </w:rPr>
      </w:pPr>
      <w:bookmarkStart w:id="156" w:name="_Toc31197"/>
      <w:bookmarkStart w:id="157" w:name="_Toc7254"/>
      <w:bookmarkStart w:id="158" w:name="_Toc21717"/>
      <w:bookmarkStart w:id="159" w:name="_Toc482891580"/>
      <w:bookmarkStart w:id="160" w:name="_Toc18414"/>
      <w:bookmarkStart w:id="161" w:name="_Toc4974"/>
      <w:bookmarkStart w:id="162" w:name="_Toc29478"/>
      <w:bookmarkStart w:id="163" w:name="_Toc5962"/>
      <w:r>
        <w:rPr>
          <w:rFonts w:hint="eastAsia" w:ascii="仿宋" w:hAnsi="仿宋" w:eastAsia="仿宋" w:cs="仿宋"/>
          <w:b/>
          <w:color w:val="auto"/>
          <w:sz w:val="24"/>
          <w:szCs w:val="24"/>
          <w:shd w:val="clear" w:color="auto" w:fill="auto"/>
        </w:rPr>
        <w:t>七、其他</w:t>
      </w:r>
      <w:bookmarkEnd w:id="155"/>
      <w:bookmarkEnd w:id="156"/>
      <w:bookmarkEnd w:id="157"/>
      <w:bookmarkEnd w:id="158"/>
      <w:bookmarkEnd w:id="159"/>
      <w:bookmarkEnd w:id="160"/>
      <w:bookmarkEnd w:id="161"/>
      <w:bookmarkEnd w:id="162"/>
      <w:bookmarkEnd w:id="163"/>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（一）投标人必须在投标文件中对以上条款和服务承诺明确列出，承诺内容必须达到本篇及招标文件其他条款的要求。</w:t>
      </w:r>
    </w:p>
    <w:p>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80" w:firstLineChars="200"/>
        <w:jc w:val="both"/>
        <w:textAlignment w:val="auto"/>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（二）其他未尽事宜由供需双方在采购合同中详细约定。</w:t>
      </w:r>
    </w:p>
    <w:p>
      <w:pPr>
        <w:pStyle w:val="3"/>
        <w:keepNext/>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0"/>
        <w:rPr>
          <w:rFonts w:hint="eastAsia" w:ascii="仿宋" w:hAnsi="仿宋" w:eastAsia="仿宋" w:cs="仿宋"/>
          <w:b/>
          <w:bCs/>
          <w:color w:val="auto"/>
          <w:shd w:val="clear" w:color="auto" w:fill="auto"/>
        </w:rPr>
      </w:pPr>
      <w:r>
        <w:rPr>
          <w:rFonts w:hint="eastAsia" w:ascii="仿宋" w:hAnsi="仿宋" w:eastAsia="仿宋" w:cs="仿宋"/>
          <w:color w:val="auto"/>
          <w:sz w:val="28"/>
          <w:shd w:val="clear" w:color="auto" w:fill="auto"/>
        </w:rPr>
        <w:br w:type="page"/>
      </w:r>
      <w:bookmarkStart w:id="164" w:name="_Toc31329"/>
      <w:bookmarkStart w:id="165" w:name="_Toc23703"/>
      <w:bookmarkStart w:id="166" w:name="_Toc31573"/>
      <w:bookmarkStart w:id="167" w:name="_Toc26415"/>
      <w:bookmarkStart w:id="168" w:name="_Toc16373"/>
      <w:bookmarkStart w:id="169" w:name="_Toc2741"/>
      <w:bookmarkStart w:id="170" w:name="_Toc24660"/>
      <w:r>
        <w:rPr>
          <w:rFonts w:hint="eastAsia" w:ascii="仿宋" w:hAnsi="仿宋" w:eastAsia="仿宋" w:cs="仿宋"/>
          <w:b/>
          <w:bCs/>
          <w:color w:val="auto"/>
          <w:shd w:val="clear" w:color="auto" w:fill="auto"/>
        </w:rPr>
        <w:t>第四篇  评标方法、评标标准、无效投标条款</w:t>
      </w:r>
      <w:bookmarkEnd w:id="164"/>
      <w:bookmarkEnd w:id="165"/>
      <w:bookmarkEnd w:id="166"/>
      <w:bookmarkEnd w:id="167"/>
      <w:bookmarkEnd w:id="168"/>
      <w:bookmarkEnd w:id="169"/>
      <w:bookmarkEnd w:id="170"/>
    </w:p>
    <w:p>
      <w:pPr>
        <w:pStyle w:val="4"/>
        <w:spacing w:line="400" w:lineRule="exact"/>
        <w:ind w:firstLine="482" w:firstLineChars="200"/>
        <w:rPr>
          <w:rFonts w:hint="eastAsia" w:ascii="仿宋" w:hAnsi="仿宋" w:eastAsia="仿宋" w:cs="仿宋"/>
          <w:b/>
          <w:color w:val="auto"/>
          <w:sz w:val="24"/>
          <w:szCs w:val="24"/>
          <w:shd w:val="clear" w:color="auto" w:fill="auto"/>
        </w:rPr>
      </w:pPr>
      <w:bookmarkStart w:id="171" w:name="_Toc15261"/>
      <w:bookmarkStart w:id="172" w:name="_Toc9128"/>
      <w:bookmarkStart w:id="173" w:name="_Toc8"/>
      <w:bookmarkStart w:id="174" w:name="_Toc6933"/>
      <w:bookmarkStart w:id="175" w:name="_Toc7796"/>
      <w:bookmarkStart w:id="176" w:name="_Toc3679"/>
      <w:bookmarkStart w:id="177" w:name="_Toc18487"/>
      <w:r>
        <w:rPr>
          <w:rFonts w:hint="eastAsia" w:ascii="仿宋" w:hAnsi="仿宋" w:eastAsia="仿宋" w:cs="仿宋"/>
          <w:b/>
          <w:color w:val="auto"/>
          <w:sz w:val="24"/>
          <w:szCs w:val="24"/>
          <w:shd w:val="clear" w:color="auto" w:fill="auto"/>
        </w:rPr>
        <w:t>一、评标方法</w:t>
      </w:r>
      <w:bookmarkEnd w:id="171"/>
      <w:bookmarkEnd w:id="172"/>
      <w:bookmarkEnd w:id="173"/>
      <w:bookmarkEnd w:id="174"/>
      <w:bookmarkEnd w:id="175"/>
      <w:bookmarkEnd w:id="176"/>
      <w:bookmarkEnd w:id="177"/>
    </w:p>
    <w:p>
      <w:pPr>
        <w:snapToGrid w:val="0"/>
        <w:spacing w:line="400" w:lineRule="exact"/>
        <w:ind w:firstLine="480" w:firstLineChars="200"/>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（一）评标方法定义</w:t>
      </w:r>
    </w:p>
    <w:p>
      <w:pPr>
        <w:snapToGrid w:val="0"/>
        <w:spacing w:line="400" w:lineRule="exact"/>
        <w:ind w:firstLine="480" w:firstLineChars="200"/>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本项目采用最低评标价法进行评标。最低评标价法，是指投标文件满足招标文件全部实质性要求，且投标报价最低的投标人为中标候选人的评标方法。</w:t>
      </w:r>
    </w:p>
    <w:p>
      <w:pPr>
        <w:snapToGrid w:val="0"/>
        <w:spacing w:line="400" w:lineRule="exact"/>
        <w:ind w:firstLine="480" w:firstLineChars="200"/>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（二）评标程序</w:t>
      </w:r>
    </w:p>
    <w:p>
      <w:pPr>
        <w:snapToGrid w:val="0"/>
        <w:spacing w:line="400" w:lineRule="exact"/>
        <w:ind w:firstLine="480" w:firstLineChars="200"/>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rPr>
        <w:t>评标工作由采购</w:t>
      </w:r>
      <w:r>
        <w:rPr>
          <w:rFonts w:hint="eastAsia" w:ascii="仿宋" w:hAnsi="仿宋" w:eastAsia="仿宋" w:cs="仿宋"/>
          <w:color w:val="auto"/>
          <w:kern w:val="0"/>
          <w:sz w:val="24"/>
          <w:szCs w:val="24"/>
          <w:shd w:val="clear" w:color="auto" w:fill="auto"/>
          <w:lang w:eastAsia="zh-CN"/>
        </w:rPr>
        <w:t>人</w:t>
      </w:r>
      <w:r>
        <w:rPr>
          <w:rFonts w:hint="eastAsia" w:ascii="仿宋" w:hAnsi="仿宋" w:eastAsia="仿宋" w:cs="仿宋"/>
          <w:color w:val="auto"/>
          <w:kern w:val="0"/>
          <w:sz w:val="24"/>
          <w:szCs w:val="24"/>
          <w:shd w:val="clear" w:color="auto" w:fill="auto"/>
        </w:rPr>
        <w:t>负责组织，具体评标事务由采购</w:t>
      </w:r>
      <w:r>
        <w:rPr>
          <w:rFonts w:hint="eastAsia" w:ascii="仿宋" w:hAnsi="仿宋" w:eastAsia="仿宋" w:cs="仿宋"/>
          <w:color w:val="auto"/>
          <w:kern w:val="0"/>
          <w:sz w:val="24"/>
          <w:szCs w:val="24"/>
          <w:shd w:val="clear" w:color="auto" w:fill="auto"/>
          <w:lang w:eastAsia="zh-CN"/>
        </w:rPr>
        <w:t>人</w:t>
      </w:r>
      <w:r>
        <w:rPr>
          <w:rFonts w:hint="eastAsia" w:ascii="仿宋" w:hAnsi="仿宋" w:eastAsia="仿宋" w:cs="仿宋"/>
          <w:color w:val="auto"/>
          <w:kern w:val="0"/>
          <w:sz w:val="24"/>
          <w:szCs w:val="24"/>
          <w:shd w:val="clear" w:color="auto" w:fill="auto"/>
        </w:rPr>
        <w:t>依法组建的评标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kern w:val="0"/>
          <w:sz w:val="24"/>
          <w:szCs w:val="24"/>
          <w:shd w:val="clear" w:color="auto" w:fill="auto"/>
        </w:rPr>
        <w:t>负责。评标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kern w:val="0"/>
          <w:sz w:val="24"/>
          <w:szCs w:val="24"/>
          <w:shd w:val="clear" w:color="auto" w:fill="auto"/>
        </w:rPr>
        <w:t>到位后，评标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kern w:val="0"/>
          <w:sz w:val="24"/>
          <w:szCs w:val="24"/>
          <w:shd w:val="clear" w:color="auto" w:fill="auto"/>
        </w:rPr>
        <w:t>按以下程序独立履行评审职责：</w:t>
      </w:r>
    </w:p>
    <w:p>
      <w:pPr>
        <w:snapToGrid w:val="0"/>
        <w:spacing w:line="400" w:lineRule="exact"/>
        <w:ind w:firstLine="480" w:firstLineChars="200"/>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lang w:eastAsia="zh-CN"/>
        </w:rPr>
        <w:t>1.</w:t>
      </w:r>
      <w:r>
        <w:rPr>
          <w:rFonts w:hint="eastAsia" w:ascii="仿宋" w:hAnsi="仿宋" w:eastAsia="仿宋" w:cs="仿宋"/>
          <w:color w:val="auto"/>
          <w:kern w:val="0"/>
          <w:sz w:val="24"/>
          <w:szCs w:val="24"/>
          <w:shd w:val="clear" w:color="auto" w:fill="auto"/>
        </w:rPr>
        <w:t>资格性检查。依据法律法规和招标文件的规定，对投标文件中的资格证明、投标保证金等进行审查，以确定投标人是否具备投标资格。资格性检查资料表如下：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6" w:type="dxa"/>
            <w:vAlign w:val="center"/>
          </w:tcPr>
          <w:p>
            <w:pPr>
              <w:spacing w:line="240" w:lineRule="exact"/>
              <w:jc w:val="center"/>
              <w:rPr>
                <w:rFonts w:hint="eastAsia" w:ascii="仿宋" w:hAnsi="仿宋" w:eastAsia="仿宋" w:cs="仿宋"/>
                <w:b/>
                <w:color w:val="auto"/>
                <w:kern w:val="0"/>
                <w:sz w:val="21"/>
                <w:szCs w:val="21"/>
                <w:shd w:val="clear" w:color="auto" w:fill="auto"/>
              </w:rPr>
            </w:pPr>
            <w:r>
              <w:rPr>
                <w:rFonts w:hint="eastAsia" w:ascii="仿宋" w:hAnsi="仿宋" w:eastAsia="仿宋" w:cs="仿宋"/>
                <w:b/>
                <w:color w:val="auto"/>
                <w:kern w:val="0"/>
                <w:sz w:val="21"/>
                <w:szCs w:val="21"/>
                <w:shd w:val="clear" w:color="auto" w:fill="auto"/>
              </w:rPr>
              <w:t>序号</w:t>
            </w:r>
          </w:p>
        </w:tc>
        <w:tc>
          <w:tcPr>
            <w:tcW w:w="5388" w:type="dxa"/>
            <w:gridSpan w:val="2"/>
            <w:vAlign w:val="center"/>
          </w:tcPr>
          <w:p>
            <w:pPr>
              <w:spacing w:line="240" w:lineRule="exact"/>
              <w:jc w:val="center"/>
              <w:rPr>
                <w:rFonts w:hint="eastAsia" w:ascii="仿宋" w:hAnsi="仿宋" w:eastAsia="仿宋" w:cs="仿宋"/>
                <w:b/>
                <w:color w:val="auto"/>
                <w:kern w:val="0"/>
                <w:sz w:val="21"/>
                <w:szCs w:val="21"/>
                <w:shd w:val="clear" w:color="auto" w:fill="auto"/>
              </w:rPr>
            </w:pPr>
            <w:r>
              <w:rPr>
                <w:rFonts w:hint="eastAsia" w:ascii="仿宋" w:hAnsi="仿宋" w:eastAsia="仿宋" w:cs="仿宋"/>
                <w:b/>
                <w:color w:val="auto"/>
                <w:kern w:val="0"/>
                <w:sz w:val="21"/>
                <w:szCs w:val="21"/>
                <w:shd w:val="clear" w:color="auto" w:fill="auto"/>
              </w:rPr>
              <w:t>检查因素</w:t>
            </w:r>
          </w:p>
        </w:tc>
        <w:tc>
          <w:tcPr>
            <w:tcW w:w="3564" w:type="dxa"/>
            <w:vAlign w:val="center"/>
          </w:tcPr>
          <w:p>
            <w:pPr>
              <w:spacing w:line="240" w:lineRule="exact"/>
              <w:jc w:val="center"/>
              <w:rPr>
                <w:rFonts w:hint="eastAsia" w:ascii="仿宋" w:hAnsi="仿宋" w:eastAsia="仿宋" w:cs="仿宋"/>
                <w:b/>
                <w:color w:val="auto"/>
                <w:kern w:val="0"/>
                <w:sz w:val="21"/>
                <w:szCs w:val="21"/>
                <w:shd w:val="clear" w:color="auto" w:fill="auto"/>
              </w:rPr>
            </w:pPr>
            <w:r>
              <w:rPr>
                <w:rFonts w:hint="eastAsia" w:ascii="仿宋" w:hAnsi="仿宋" w:eastAsia="仿宋" w:cs="仿宋"/>
                <w:b/>
                <w:color w:val="auto"/>
                <w:kern w:val="0"/>
                <w:sz w:val="21"/>
                <w:szCs w:val="21"/>
                <w:shd w:val="clear" w:color="auto" w:fill="auto"/>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trPr>
        <w:tc>
          <w:tcPr>
            <w:tcW w:w="676" w:type="dxa"/>
            <w:vMerge w:val="restart"/>
            <w:vAlign w:val="center"/>
          </w:tcPr>
          <w:p>
            <w:pPr>
              <w:spacing w:line="240" w:lineRule="exact"/>
              <w:jc w:val="center"/>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1</w:t>
            </w:r>
          </w:p>
        </w:tc>
        <w:tc>
          <w:tcPr>
            <w:tcW w:w="709" w:type="dxa"/>
            <w:vMerge w:val="restart"/>
            <w:vAlign w:val="center"/>
          </w:tcPr>
          <w:p>
            <w:pPr>
              <w:spacing w:line="240" w:lineRule="exact"/>
              <w:rPr>
                <w:rFonts w:hint="eastAsia" w:ascii="仿宋" w:hAnsi="仿宋" w:eastAsia="仿宋" w:cs="仿宋"/>
                <w:color w:val="auto"/>
                <w:sz w:val="21"/>
                <w:szCs w:val="21"/>
                <w:shd w:val="clear" w:color="auto" w:fill="auto"/>
                <w:lang w:val="zh-CN"/>
              </w:rPr>
            </w:pPr>
            <w:r>
              <w:rPr>
                <w:rFonts w:hint="eastAsia" w:ascii="仿宋" w:hAnsi="仿宋" w:eastAsia="仿宋" w:cs="仿宋"/>
                <w:color w:val="auto"/>
                <w:sz w:val="21"/>
                <w:szCs w:val="21"/>
                <w:shd w:val="clear" w:color="auto" w:fill="auto"/>
                <w:lang w:val="zh-CN"/>
              </w:rPr>
              <w:t>投标人应符合的基本资格条件</w:t>
            </w:r>
          </w:p>
        </w:tc>
        <w:tc>
          <w:tcPr>
            <w:tcW w:w="4679" w:type="dxa"/>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（1）具有独立承担民事责任的能力</w:t>
            </w:r>
          </w:p>
        </w:tc>
        <w:tc>
          <w:tcPr>
            <w:tcW w:w="3564" w:type="dxa"/>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投标人营业执照（副本）；</w:t>
            </w:r>
          </w:p>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投标人法定代表人(或负责人)身份证明和法定代表人（或负责人）授权代表委托书。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76" w:type="dxa"/>
            <w:vMerge w:val="continue"/>
            <w:vAlign w:val="center"/>
          </w:tcPr>
          <w:p>
            <w:pPr>
              <w:spacing w:line="240" w:lineRule="exact"/>
              <w:jc w:val="center"/>
              <w:rPr>
                <w:rFonts w:hint="eastAsia" w:ascii="仿宋" w:hAnsi="仿宋" w:eastAsia="仿宋" w:cs="仿宋"/>
                <w:color w:val="auto"/>
                <w:sz w:val="21"/>
                <w:szCs w:val="21"/>
                <w:shd w:val="clear" w:color="auto" w:fill="auto"/>
              </w:rPr>
            </w:pPr>
          </w:p>
        </w:tc>
        <w:tc>
          <w:tcPr>
            <w:tcW w:w="709" w:type="dxa"/>
            <w:vMerge w:val="continue"/>
            <w:vAlign w:val="center"/>
          </w:tcPr>
          <w:p>
            <w:pPr>
              <w:spacing w:line="240" w:lineRule="exact"/>
              <w:rPr>
                <w:rFonts w:hint="eastAsia" w:ascii="仿宋" w:hAnsi="仿宋" w:eastAsia="仿宋" w:cs="仿宋"/>
                <w:color w:val="auto"/>
                <w:sz w:val="21"/>
                <w:szCs w:val="21"/>
                <w:shd w:val="clear" w:color="auto" w:fill="auto"/>
                <w:lang w:val="zh-CN"/>
              </w:rPr>
            </w:pPr>
          </w:p>
        </w:tc>
        <w:tc>
          <w:tcPr>
            <w:tcW w:w="4679" w:type="dxa"/>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lang w:val="zh-CN"/>
              </w:rPr>
              <w:t>（2）</w:t>
            </w:r>
            <w:r>
              <w:rPr>
                <w:rFonts w:hint="eastAsia" w:ascii="仿宋" w:hAnsi="仿宋" w:eastAsia="仿宋" w:cs="仿宋"/>
                <w:color w:val="auto"/>
                <w:sz w:val="21"/>
                <w:szCs w:val="21"/>
                <w:shd w:val="clear" w:color="auto" w:fill="auto"/>
              </w:rPr>
              <w:t>具有良好的商业信誉和健全的财务会计制度</w:t>
            </w:r>
          </w:p>
        </w:tc>
        <w:tc>
          <w:tcPr>
            <w:tcW w:w="3564" w:type="dxa"/>
            <w:vMerge w:val="restart"/>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投标人提供诚信声明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676" w:type="dxa"/>
            <w:vMerge w:val="continue"/>
            <w:vAlign w:val="center"/>
          </w:tcPr>
          <w:p>
            <w:pPr>
              <w:spacing w:line="240" w:lineRule="exact"/>
              <w:jc w:val="center"/>
              <w:rPr>
                <w:rFonts w:hint="eastAsia" w:ascii="仿宋" w:hAnsi="仿宋" w:eastAsia="仿宋" w:cs="仿宋"/>
                <w:color w:val="auto"/>
                <w:sz w:val="21"/>
                <w:szCs w:val="21"/>
                <w:shd w:val="clear" w:color="auto" w:fill="auto"/>
              </w:rPr>
            </w:pPr>
          </w:p>
        </w:tc>
        <w:tc>
          <w:tcPr>
            <w:tcW w:w="709" w:type="dxa"/>
            <w:vMerge w:val="continue"/>
            <w:vAlign w:val="center"/>
          </w:tcPr>
          <w:p>
            <w:pPr>
              <w:spacing w:line="240" w:lineRule="exact"/>
              <w:rPr>
                <w:rFonts w:hint="eastAsia" w:ascii="仿宋" w:hAnsi="仿宋" w:eastAsia="仿宋" w:cs="仿宋"/>
                <w:color w:val="auto"/>
                <w:sz w:val="21"/>
                <w:szCs w:val="21"/>
                <w:shd w:val="clear" w:color="auto" w:fill="auto"/>
                <w:lang w:val="zh-CN"/>
              </w:rPr>
            </w:pPr>
          </w:p>
        </w:tc>
        <w:tc>
          <w:tcPr>
            <w:tcW w:w="4679" w:type="dxa"/>
            <w:vAlign w:val="center"/>
          </w:tcPr>
          <w:p>
            <w:pPr>
              <w:spacing w:line="240" w:lineRule="exact"/>
              <w:rPr>
                <w:rFonts w:hint="eastAsia" w:ascii="仿宋" w:hAnsi="仿宋" w:eastAsia="仿宋" w:cs="仿宋"/>
                <w:color w:val="auto"/>
                <w:sz w:val="21"/>
                <w:szCs w:val="21"/>
                <w:shd w:val="clear" w:color="auto" w:fill="auto"/>
                <w:lang w:val="zh-CN"/>
              </w:rPr>
            </w:pPr>
            <w:r>
              <w:rPr>
                <w:rFonts w:hint="eastAsia" w:ascii="仿宋" w:hAnsi="仿宋" w:eastAsia="仿宋" w:cs="仿宋"/>
                <w:color w:val="auto"/>
                <w:sz w:val="21"/>
                <w:szCs w:val="21"/>
                <w:shd w:val="clear" w:color="auto" w:fill="auto"/>
                <w:lang w:val="zh-CN"/>
              </w:rPr>
              <w:t>（3）具有履行合同所必需的设备和专业技术能力</w:t>
            </w:r>
          </w:p>
        </w:tc>
        <w:tc>
          <w:tcPr>
            <w:tcW w:w="3564" w:type="dxa"/>
            <w:vMerge w:val="continue"/>
            <w:vAlign w:val="center"/>
          </w:tcPr>
          <w:p>
            <w:pPr>
              <w:spacing w:line="240" w:lineRule="exact"/>
              <w:rPr>
                <w:rFonts w:hint="eastAsia" w:ascii="仿宋" w:hAnsi="仿宋" w:eastAsia="仿宋" w:cs="仿宋"/>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仿宋" w:hAnsi="仿宋" w:eastAsia="仿宋" w:cs="仿宋"/>
                <w:color w:val="auto"/>
                <w:sz w:val="21"/>
                <w:szCs w:val="21"/>
                <w:shd w:val="clear" w:color="auto" w:fill="auto"/>
              </w:rPr>
            </w:pPr>
          </w:p>
        </w:tc>
        <w:tc>
          <w:tcPr>
            <w:tcW w:w="709" w:type="dxa"/>
            <w:vMerge w:val="continue"/>
            <w:vAlign w:val="center"/>
          </w:tcPr>
          <w:p>
            <w:pPr>
              <w:spacing w:line="240" w:lineRule="exact"/>
              <w:rPr>
                <w:rFonts w:hint="eastAsia" w:ascii="仿宋" w:hAnsi="仿宋" w:eastAsia="仿宋" w:cs="仿宋"/>
                <w:color w:val="auto"/>
                <w:sz w:val="21"/>
                <w:szCs w:val="21"/>
                <w:shd w:val="clear" w:color="auto" w:fill="auto"/>
                <w:lang w:val="zh-CN"/>
              </w:rPr>
            </w:pPr>
          </w:p>
        </w:tc>
        <w:tc>
          <w:tcPr>
            <w:tcW w:w="4679" w:type="dxa"/>
            <w:vAlign w:val="center"/>
          </w:tcPr>
          <w:p>
            <w:pPr>
              <w:spacing w:line="240" w:lineRule="exact"/>
              <w:rPr>
                <w:rFonts w:hint="eastAsia" w:ascii="仿宋" w:hAnsi="仿宋" w:eastAsia="仿宋" w:cs="仿宋"/>
                <w:color w:val="auto"/>
                <w:sz w:val="21"/>
                <w:szCs w:val="21"/>
                <w:shd w:val="clear" w:color="auto" w:fill="auto"/>
                <w:lang w:val="zh-CN"/>
              </w:rPr>
            </w:pPr>
            <w:r>
              <w:rPr>
                <w:rFonts w:hint="eastAsia" w:ascii="仿宋" w:hAnsi="仿宋" w:eastAsia="仿宋" w:cs="仿宋"/>
                <w:color w:val="auto"/>
                <w:sz w:val="21"/>
                <w:szCs w:val="21"/>
                <w:shd w:val="clear" w:color="auto" w:fill="auto"/>
                <w:lang w:val="zh-CN"/>
              </w:rPr>
              <w:t>（4）有依法缴纳税收或社会保障金的良好记录</w:t>
            </w:r>
          </w:p>
        </w:tc>
        <w:tc>
          <w:tcPr>
            <w:tcW w:w="3564" w:type="dxa"/>
            <w:vMerge w:val="continue"/>
            <w:vAlign w:val="center"/>
          </w:tcPr>
          <w:p>
            <w:pPr>
              <w:spacing w:line="240" w:lineRule="exact"/>
              <w:rPr>
                <w:rFonts w:hint="eastAsia" w:ascii="仿宋" w:hAnsi="仿宋" w:eastAsia="仿宋" w:cs="仿宋"/>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676" w:type="dxa"/>
            <w:vMerge w:val="continue"/>
            <w:vAlign w:val="center"/>
          </w:tcPr>
          <w:p>
            <w:pPr>
              <w:spacing w:line="240" w:lineRule="exact"/>
              <w:jc w:val="center"/>
              <w:rPr>
                <w:rFonts w:hint="eastAsia" w:ascii="仿宋" w:hAnsi="仿宋" w:eastAsia="仿宋" w:cs="仿宋"/>
                <w:color w:val="auto"/>
                <w:sz w:val="21"/>
                <w:szCs w:val="21"/>
                <w:shd w:val="clear" w:color="auto" w:fill="auto"/>
              </w:rPr>
            </w:pPr>
          </w:p>
        </w:tc>
        <w:tc>
          <w:tcPr>
            <w:tcW w:w="709" w:type="dxa"/>
            <w:vMerge w:val="continue"/>
            <w:vAlign w:val="center"/>
          </w:tcPr>
          <w:p>
            <w:pPr>
              <w:spacing w:line="240" w:lineRule="exact"/>
              <w:rPr>
                <w:rFonts w:hint="eastAsia" w:ascii="仿宋" w:hAnsi="仿宋" w:eastAsia="仿宋" w:cs="仿宋"/>
                <w:color w:val="auto"/>
                <w:sz w:val="21"/>
                <w:szCs w:val="21"/>
                <w:shd w:val="clear" w:color="auto" w:fill="auto"/>
                <w:lang w:val="zh-CN"/>
              </w:rPr>
            </w:pPr>
          </w:p>
        </w:tc>
        <w:tc>
          <w:tcPr>
            <w:tcW w:w="4679" w:type="dxa"/>
            <w:vAlign w:val="center"/>
          </w:tcPr>
          <w:p>
            <w:pPr>
              <w:spacing w:line="240" w:lineRule="exact"/>
              <w:rPr>
                <w:rFonts w:hint="eastAsia" w:ascii="仿宋" w:hAnsi="仿宋" w:eastAsia="仿宋" w:cs="仿宋"/>
                <w:color w:val="auto"/>
                <w:sz w:val="21"/>
                <w:szCs w:val="21"/>
                <w:shd w:val="clear" w:color="auto" w:fill="auto"/>
                <w:lang w:val="zh-CN"/>
              </w:rPr>
            </w:pPr>
            <w:r>
              <w:rPr>
                <w:rFonts w:hint="eastAsia" w:ascii="仿宋" w:hAnsi="仿宋" w:eastAsia="仿宋" w:cs="仿宋"/>
                <w:color w:val="auto"/>
                <w:sz w:val="21"/>
                <w:szCs w:val="21"/>
                <w:shd w:val="clear" w:color="auto" w:fill="auto"/>
              </w:rPr>
              <w:t>（5）参加政府采购活动前三年内，在经营活动中没有重大违法记录</w:t>
            </w:r>
          </w:p>
        </w:tc>
        <w:tc>
          <w:tcPr>
            <w:tcW w:w="3564" w:type="dxa"/>
            <w:vMerge w:val="continue"/>
            <w:vAlign w:val="center"/>
          </w:tcPr>
          <w:p>
            <w:pPr>
              <w:spacing w:line="240" w:lineRule="exact"/>
              <w:rPr>
                <w:rFonts w:hint="eastAsia" w:ascii="仿宋" w:hAnsi="仿宋" w:eastAsia="仿宋" w:cs="仿宋"/>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2</w:t>
            </w:r>
          </w:p>
        </w:tc>
        <w:tc>
          <w:tcPr>
            <w:tcW w:w="5388" w:type="dxa"/>
            <w:gridSpan w:val="2"/>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特定资格条件</w:t>
            </w:r>
          </w:p>
        </w:tc>
        <w:tc>
          <w:tcPr>
            <w:tcW w:w="3564" w:type="dxa"/>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证明材料的复印件，原件备查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76" w:type="dxa"/>
            <w:vAlign w:val="center"/>
          </w:tcPr>
          <w:p>
            <w:pPr>
              <w:spacing w:line="240" w:lineRule="exact"/>
              <w:jc w:val="center"/>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3</w:t>
            </w:r>
          </w:p>
        </w:tc>
        <w:tc>
          <w:tcPr>
            <w:tcW w:w="5388" w:type="dxa"/>
            <w:gridSpan w:val="2"/>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投标保证金</w:t>
            </w:r>
          </w:p>
        </w:tc>
        <w:tc>
          <w:tcPr>
            <w:tcW w:w="3564" w:type="dxa"/>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足额缴纳投标保证金</w:t>
            </w:r>
          </w:p>
        </w:tc>
      </w:tr>
    </w:tbl>
    <w:p>
      <w:pPr>
        <w:snapToGrid w:val="0"/>
        <w:spacing w:line="400" w:lineRule="exact"/>
        <w:ind w:firstLine="480" w:firstLineChars="200"/>
        <w:rPr>
          <w:rFonts w:hint="eastAsia" w:ascii="仿宋" w:hAnsi="仿宋" w:eastAsia="仿宋" w:cs="仿宋"/>
          <w:color w:val="auto"/>
          <w:kern w:val="0"/>
          <w:sz w:val="24"/>
          <w:szCs w:val="24"/>
          <w:shd w:val="clear" w:color="auto" w:fill="auto"/>
        </w:rPr>
      </w:pPr>
      <w:r>
        <w:rPr>
          <w:rFonts w:hint="eastAsia" w:ascii="仿宋" w:hAnsi="仿宋" w:eastAsia="仿宋" w:cs="仿宋"/>
          <w:color w:val="auto"/>
          <w:kern w:val="0"/>
          <w:sz w:val="24"/>
          <w:szCs w:val="24"/>
          <w:shd w:val="clear" w:color="auto" w:fill="auto"/>
          <w:lang w:val="en-US"/>
        </w:rPr>
        <w:t>2.</w:t>
      </w:r>
      <w:r>
        <w:rPr>
          <w:rFonts w:hint="eastAsia" w:ascii="仿宋" w:hAnsi="仿宋" w:eastAsia="仿宋" w:cs="仿宋"/>
          <w:color w:val="auto"/>
          <w:kern w:val="0"/>
          <w:sz w:val="24"/>
          <w:szCs w:val="24"/>
          <w:shd w:val="clear" w:color="auto" w:fill="auto"/>
        </w:rPr>
        <w:t>符合性检查。依据招标文件的规定，从投标文件的有效性、完整性和对招标文件的响应程度进行审查，以确定是否对招标文件的实质性要求作出响应。符合性检查资料表如下：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仿宋" w:hAnsi="仿宋" w:eastAsia="仿宋" w:cs="仿宋"/>
                <w:b/>
                <w:color w:val="auto"/>
                <w:kern w:val="0"/>
                <w:sz w:val="21"/>
                <w:szCs w:val="21"/>
                <w:shd w:val="clear" w:color="auto" w:fill="auto"/>
              </w:rPr>
            </w:pPr>
            <w:r>
              <w:rPr>
                <w:rFonts w:hint="eastAsia" w:ascii="仿宋" w:hAnsi="仿宋" w:eastAsia="仿宋" w:cs="仿宋"/>
                <w:b/>
                <w:color w:val="auto"/>
                <w:kern w:val="0"/>
                <w:sz w:val="21"/>
                <w:szCs w:val="21"/>
                <w:shd w:val="clear" w:color="auto" w:fill="auto"/>
              </w:rPr>
              <w:t>序号</w:t>
            </w:r>
          </w:p>
        </w:tc>
        <w:tc>
          <w:tcPr>
            <w:tcW w:w="3544" w:type="dxa"/>
            <w:gridSpan w:val="2"/>
            <w:vAlign w:val="center"/>
          </w:tcPr>
          <w:p>
            <w:pPr>
              <w:spacing w:line="240" w:lineRule="exact"/>
              <w:jc w:val="center"/>
              <w:rPr>
                <w:rFonts w:hint="eastAsia" w:ascii="仿宋" w:hAnsi="仿宋" w:eastAsia="仿宋" w:cs="仿宋"/>
                <w:b/>
                <w:color w:val="auto"/>
                <w:kern w:val="0"/>
                <w:sz w:val="21"/>
                <w:szCs w:val="21"/>
                <w:shd w:val="clear" w:color="auto" w:fill="auto"/>
              </w:rPr>
            </w:pPr>
            <w:r>
              <w:rPr>
                <w:rFonts w:hint="eastAsia" w:ascii="仿宋" w:hAnsi="仿宋" w:eastAsia="仿宋" w:cs="仿宋"/>
                <w:b/>
                <w:color w:val="auto"/>
                <w:kern w:val="0"/>
                <w:sz w:val="21"/>
                <w:szCs w:val="21"/>
                <w:shd w:val="clear" w:color="auto" w:fill="auto"/>
              </w:rPr>
              <w:t>评审因素</w:t>
            </w:r>
          </w:p>
        </w:tc>
        <w:tc>
          <w:tcPr>
            <w:tcW w:w="5409" w:type="dxa"/>
            <w:vAlign w:val="center"/>
          </w:tcPr>
          <w:p>
            <w:pPr>
              <w:spacing w:line="240" w:lineRule="exact"/>
              <w:jc w:val="center"/>
              <w:rPr>
                <w:rFonts w:hint="eastAsia" w:ascii="仿宋" w:hAnsi="仿宋" w:eastAsia="仿宋" w:cs="仿宋"/>
                <w:b/>
                <w:color w:val="auto"/>
                <w:kern w:val="0"/>
                <w:sz w:val="21"/>
                <w:szCs w:val="21"/>
                <w:shd w:val="clear" w:color="auto" w:fill="auto"/>
              </w:rPr>
            </w:pPr>
            <w:r>
              <w:rPr>
                <w:rFonts w:hint="eastAsia" w:ascii="仿宋" w:hAnsi="仿宋" w:eastAsia="仿宋" w:cs="仿宋"/>
                <w:b/>
                <w:color w:val="auto"/>
                <w:kern w:val="0"/>
                <w:sz w:val="21"/>
                <w:szCs w:val="21"/>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hint="eastAsia" w:ascii="仿宋" w:hAnsi="仿宋" w:eastAsia="仿宋" w:cs="仿宋"/>
                <w:color w:val="auto"/>
                <w:kern w:val="0"/>
                <w:sz w:val="21"/>
                <w:szCs w:val="21"/>
                <w:shd w:val="clear" w:color="auto" w:fill="auto"/>
              </w:rPr>
            </w:pPr>
            <w:r>
              <w:rPr>
                <w:rFonts w:hint="eastAsia" w:ascii="仿宋" w:hAnsi="仿宋" w:eastAsia="仿宋" w:cs="仿宋"/>
                <w:color w:val="auto"/>
                <w:kern w:val="0"/>
                <w:sz w:val="21"/>
                <w:szCs w:val="21"/>
                <w:shd w:val="clear" w:color="auto" w:fill="auto"/>
              </w:rPr>
              <w:t>1</w:t>
            </w:r>
          </w:p>
        </w:tc>
        <w:tc>
          <w:tcPr>
            <w:tcW w:w="1560" w:type="dxa"/>
            <w:vMerge w:val="restart"/>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kern w:val="0"/>
                <w:sz w:val="21"/>
                <w:szCs w:val="21"/>
                <w:shd w:val="clear" w:color="auto" w:fill="auto"/>
              </w:rPr>
              <w:t>有效性审查</w:t>
            </w:r>
          </w:p>
        </w:tc>
        <w:tc>
          <w:tcPr>
            <w:tcW w:w="1984" w:type="dxa"/>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sz w:val="21"/>
                <w:szCs w:val="21"/>
                <w:shd w:val="clear" w:color="auto" w:fill="auto"/>
              </w:rPr>
              <w:t>投标文件签署</w:t>
            </w:r>
          </w:p>
        </w:tc>
        <w:tc>
          <w:tcPr>
            <w:tcW w:w="5409" w:type="dxa"/>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sz w:val="21"/>
                <w:szCs w:val="21"/>
                <w:shd w:val="clear" w:color="auto" w:fill="auto"/>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vMerge w:val="continue"/>
            <w:vAlign w:val="center"/>
          </w:tcPr>
          <w:p>
            <w:pPr>
              <w:spacing w:line="240" w:lineRule="exact"/>
              <w:jc w:val="center"/>
              <w:rPr>
                <w:rFonts w:hint="eastAsia" w:ascii="仿宋" w:hAnsi="仿宋" w:eastAsia="仿宋" w:cs="仿宋"/>
                <w:color w:val="auto"/>
                <w:kern w:val="0"/>
                <w:sz w:val="21"/>
                <w:szCs w:val="21"/>
                <w:shd w:val="clear" w:color="auto" w:fill="auto"/>
              </w:rPr>
            </w:pPr>
          </w:p>
        </w:tc>
        <w:tc>
          <w:tcPr>
            <w:tcW w:w="1560" w:type="dxa"/>
            <w:vMerge w:val="continue"/>
            <w:vAlign w:val="center"/>
          </w:tcPr>
          <w:p>
            <w:pPr>
              <w:spacing w:line="240" w:lineRule="exact"/>
              <w:rPr>
                <w:rFonts w:hint="eastAsia" w:ascii="仿宋" w:hAnsi="仿宋" w:eastAsia="仿宋" w:cs="仿宋"/>
                <w:color w:val="auto"/>
                <w:kern w:val="0"/>
                <w:sz w:val="21"/>
                <w:szCs w:val="21"/>
                <w:shd w:val="clear" w:color="auto" w:fill="auto"/>
              </w:rPr>
            </w:pPr>
          </w:p>
        </w:tc>
        <w:tc>
          <w:tcPr>
            <w:tcW w:w="1984" w:type="dxa"/>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法定代表人身份证明及授权委托书</w:t>
            </w:r>
          </w:p>
        </w:tc>
        <w:tc>
          <w:tcPr>
            <w:tcW w:w="5409" w:type="dxa"/>
            <w:vAlign w:val="center"/>
          </w:tcPr>
          <w:p>
            <w:pPr>
              <w:spacing w:line="240" w:lineRule="exact"/>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法定代表人身份证明及授权委托书有效，符合招标文件规定的格式，签字或盖章齐全。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仿宋" w:hAnsi="仿宋" w:eastAsia="仿宋" w:cs="仿宋"/>
                <w:color w:val="auto"/>
                <w:kern w:val="0"/>
                <w:sz w:val="21"/>
                <w:szCs w:val="21"/>
                <w:shd w:val="clear" w:color="auto" w:fill="auto"/>
              </w:rPr>
            </w:pPr>
          </w:p>
        </w:tc>
        <w:tc>
          <w:tcPr>
            <w:tcW w:w="1560" w:type="dxa"/>
            <w:vMerge w:val="continue"/>
            <w:vAlign w:val="center"/>
          </w:tcPr>
          <w:p>
            <w:pPr>
              <w:spacing w:line="240" w:lineRule="exact"/>
              <w:rPr>
                <w:rFonts w:hint="eastAsia" w:ascii="仿宋" w:hAnsi="仿宋" w:eastAsia="仿宋" w:cs="仿宋"/>
                <w:color w:val="auto"/>
                <w:kern w:val="0"/>
                <w:sz w:val="21"/>
                <w:szCs w:val="21"/>
                <w:shd w:val="clear" w:color="auto" w:fill="auto"/>
              </w:rPr>
            </w:pPr>
          </w:p>
        </w:tc>
        <w:tc>
          <w:tcPr>
            <w:tcW w:w="1984" w:type="dxa"/>
            <w:vAlign w:val="center"/>
          </w:tcPr>
          <w:p>
            <w:pPr>
              <w:spacing w:line="240" w:lineRule="exact"/>
              <w:rPr>
                <w:rFonts w:hint="eastAsia" w:ascii="仿宋" w:hAnsi="仿宋" w:eastAsia="仿宋" w:cs="仿宋"/>
                <w:color w:val="auto"/>
                <w:sz w:val="21"/>
                <w:szCs w:val="21"/>
                <w:shd w:val="clear" w:color="auto" w:fill="auto"/>
                <w:lang w:val="zh-CN"/>
              </w:rPr>
            </w:pPr>
            <w:r>
              <w:rPr>
                <w:rFonts w:hint="eastAsia" w:ascii="仿宋" w:hAnsi="仿宋" w:eastAsia="仿宋" w:cs="仿宋"/>
                <w:color w:val="auto"/>
                <w:sz w:val="21"/>
                <w:szCs w:val="21"/>
                <w:shd w:val="clear" w:color="auto" w:fill="auto"/>
                <w:lang w:val="zh-CN"/>
              </w:rPr>
              <w:t>投标方案</w:t>
            </w:r>
          </w:p>
        </w:tc>
        <w:tc>
          <w:tcPr>
            <w:tcW w:w="5409" w:type="dxa"/>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sz w:val="21"/>
                <w:szCs w:val="21"/>
                <w:shd w:val="clear" w:color="auto" w:fill="auto"/>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仿宋" w:hAnsi="仿宋" w:eastAsia="仿宋" w:cs="仿宋"/>
                <w:color w:val="auto"/>
                <w:kern w:val="0"/>
                <w:sz w:val="21"/>
                <w:szCs w:val="21"/>
                <w:shd w:val="clear" w:color="auto" w:fill="auto"/>
              </w:rPr>
            </w:pPr>
          </w:p>
        </w:tc>
        <w:tc>
          <w:tcPr>
            <w:tcW w:w="1560" w:type="dxa"/>
            <w:vMerge w:val="continue"/>
            <w:vAlign w:val="center"/>
          </w:tcPr>
          <w:p>
            <w:pPr>
              <w:spacing w:line="240" w:lineRule="exact"/>
              <w:rPr>
                <w:rFonts w:hint="eastAsia" w:ascii="仿宋" w:hAnsi="仿宋" w:eastAsia="仿宋" w:cs="仿宋"/>
                <w:color w:val="auto"/>
                <w:kern w:val="0"/>
                <w:sz w:val="21"/>
                <w:szCs w:val="21"/>
                <w:shd w:val="clear" w:color="auto" w:fill="auto"/>
              </w:rPr>
            </w:pPr>
          </w:p>
        </w:tc>
        <w:tc>
          <w:tcPr>
            <w:tcW w:w="1984" w:type="dxa"/>
            <w:vAlign w:val="center"/>
          </w:tcPr>
          <w:p>
            <w:pPr>
              <w:spacing w:line="240" w:lineRule="exact"/>
              <w:rPr>
                <w:rFonts w:hint="eastAsia" w:ascii="仿宋" w:hAnsi="仿宋" w:eastAsia="仿宋" w:cs="仿宋"/>
                <w:color w:val="auto"/>
                <w:sz w:val="21"/>
                <w:szCs w:val="21"/>
                <w:shd w:val="clear" w:color="auto" w:fill="auto"/>
                <w:lang w:val="zh-CN"/>
              </w:rPr>
            </w:pPr>
            <w:r>
              <w:rPr>
                <w:rFonts w:hint="eastAsia" w:ascii="仿宋" w:hAnsi="仿宋" w:eastAsia="仿宋" w:cs="仿宋"/>
                <w:color w:val="auto"/>
                <w:sz w:val="21"/>
                <w:szCs w:val="21"/>
                <w:shd w:val="clear" w:color="auto" w:fill="auto"/>
              </w:rPr>
              <w:t>报价唯一</w:t>
            </w:r>
          </w:p>
        </w:tc>
        <w:tc>
          <w:tcPr>
            <w:tcW w:w="5409" w:type="dxa"/>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sz w:val="21"/>
                <w:szCs w:val="21"/>
                <w:shd w:val="clear" w:color="auto" w:fill="auto"/>
                <w:lang w:val="zh-CN"/>
              </w:rPr>
              <w:t>只能在限价范围内填报比例，</w:t>
            </w:r>
            <w:r>
              <w:rPr>
                <w:rFonts w:hint="eastAsia" w:ascii="仿宋" w:hAnsi="仿宋" w:eastAsia="仿宋" w:cs="仿宋"/>
                <w:color w:val="auto"/>
                <w:sz w:val="21"/>
                <w:szCs w:val="21"/>
                <w:shd w:val="clear" w:color="auto" w:fill="auto"/>
              </w:rPr>
              <w:t>只能有一个有效的</w:t>
            </w:r>
            <w:r>
              <w:rPr>
                <w:rFonts w:hint="eastAsia" w:ascii="仿宋" w:hAnsi="仿宋" w:eastAsia="仿宋" w:cs="仿宋"/>
                <w:color w:val="auto"/>
                <w:sz w:val="21"/>
                <w:szCs w:val="21"/>
                <w:shd w:val="clear" w:color="auto" w:fill="auto"/>
                <w:lang w:val="zh-CN"/>
              </w:rPr>
              <w:t>比例</w:t>
            </w:r>
            <w:r>
              <w:rPr>
                <w:rFonts w:hint="eastAsia" w:ascii="仿宋" w:hAnsi="仿宋" w:eastAsia="仿宋" w:cs="仿宋"/>
                <w:color w:val="auto"/>
                <w:sz w:val="21"/>
                <w:szCs w:val="21"/>
                <w:shd w:val="clear" w:color="auto" w:fill="auto"/>
              </w:rPr>
              <w:t>，不得提交选择性的</w:t>
            </w:r>
            <w:r>
              <w:rPr>
                <w:rFonts w:hint="eastAsia" w:ascii="仿宋" w:hAnsi="仿宋" w:eastAsia="仿宋" w:cs="仿宋"/>
                <w:color w:val="auto"/>
                <w:sz w:val="21"/>
                <w:szCs w:val="21"/>
                <w:shd w:val="clear" w:color="auto" w:fill="auto"/>
                <w:lang w:val="zh-CN"/>
              </w:rPr>
              <w:t>比例</w:t>
            </w:r>
            <w:r>
              <w:rPr>
                <w:rFonts w:hint="eastAsia" w:ascii="仿宋" w:hAnsi="仿宋" w:eastAsia="仿宋" w:cs="仿宋"/>
                <w:color w:val="auto"/>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hint="eastAsia" w:ascii="仿宋" w:hAnsi="仿宋" w:eastAsia="仿宋" w:cs="仿宋"/>
                <w:color w:val="auto"/>
                <w:kern w:val="0"/>
                <w:sz w:val="21"/>
                <w:szCs w:val="21"/>
                <w:shd w:val="clear" w:color="auto" w:fill="auto"/>
              </w:rPr>
            </w:pPr>
            <w:r>
              <w:rPr>
                <w:rFonts w:hint="eastAsia" w:ascii="仿宋" w:hAnsi="仿宋" w:eastAsia="仿宋" w:cs="仿宋"/>
                <w:color w:val="auto"/>
                <w:kern w:val="0"/>
                <w:sz w:val="21"/>
                <w:szCs w:val="21"/>
                <w:shd w:val="clear" w:color="auto" w:fill="auto"/>
              </w:rPr>
              <w:t>2</w:t>
            </w:r>
          </w:p>
        </w:tc>
        <w:tc>
          <w:tcPr>
            <w:tcW w:w="1560" w:type="dxa"/>
            <w:vMerge w:val="restart"/>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kern w:val="0"/>
                <w:sz w:val="21"/>
                <w:szCs w:val="21"/>
                <w:shd w:val="clear" w:color="auto" w:fill="auto"/>
              </w:rPr>
              <w:t>完整性审查</w:t>
            </w:r>
          </w:p>
        </w:tc>
        <w:tc>
          <w:tcPr>
            <w:tcW w:w="1984" w:type="dxa"/>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sz w:val="21"/>
                <w:szCs w:val="21"/>
                <w:shd w:val="clear" w:color="auto" w:fill="auto"/>
                <w:lang w:val="zh-CN"/>
              </w:rPr>
              <w:t>投标文件份数</w:t>
            </w:r>
          </w:p>
        </w:tc>
        <w:tc>
          <w:tcPr>
            <w:tcW w:w="5409" w:type="dxa"/>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sz w:val="21"/>
                <w:szCs w:val="21"/>
                <w:shd w:val="clear" w:color="auto" w:fill="auto"/>
                <w:lang w:val="zh-CN"/>
              </w:rPr>
              <w:t>投标文件正、副本数量符合招标文件要求。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hint="eastAsia" w:ascii="仿宋" w:hAnsi="仿宋" w:eastAsia="仿宋" w:cs="仿宋"/>
                <w:color w:val="auto"/>
                <w:kern w:val="0"/>
                <w:sz w:val="21"/>
                <w:szCs w:val="21"/>
                <w:shd w:val="clear" w:color="auto" w:fill="auto"/>
              </w:rPr>
            </w:pPr>
          </w:p>
        </w:tc>
        <w:tc>
          <w:tcPr>
            <w:tcW w:w="1560" w:type="dxa"/>
            <w:vMerge w:val="continue"/>
            <w:vAlign w:val="center"/>
          </w:tcPr>
          <w:p>
            <w:pPr>
              <w:spacing w:line="240" w:lineRule="exact"/>
              <w:rPr>
                <w:rFonts w:hint="eastAsia" w:ascii="仿宋" w:hAnsi="仿宋" w:eastAsia="仿宋" w:cs="仿宋"/>
                <w:color w:val="auto"/>
                <w:kern w:val="0"/>
                <w:sz w:val="21"/>
                <w:szCs w:val="21"/>
                <w:shd w:val="clear" w:color="auto" w:fill="auto"/>
              </w:rPr>
            </w:pPr>
          </w:p>
        </w:tc>
        <w:tc>
          <w:tcPr>
            <w:tcW w:w="1984" w:type="dxa"/>
            <w:vAlign w:val="center"/>
          </w:tcPr>
          <w:p>
            <w:pPr>
              <w:spacing w:line="240" w:lineRule="exact"/>
              <w:rPr>
                <w:rFonts w:hint="eastAsia" w:ascii="仿宋" w:hAnsi="仿宋" w:eastAsia="仿宋" w:cs="仿宋"/>
                <w:color w:val="auto"/>
                <w:sz w:val="21"/>
                <w:szCs w:val="21"/>
                <w:shd w:val="clear" w:color="auto" w:fill="auto"/>
                <w:lang w:val="zh-CN"/>
              </w:rPr>
            </w:pPr>
            <w:r>
              <w:rPr>
                <w:rFonts w:hint="eastAsia" w:ascii="仿宋" w:hAnsi="仿宋" w:eastAsia="仿宋" w:cs="仿宋"/>
                <w:color w:val="auto"/>
                <w:sz w:val="21"/>
                <w:szCs w:val="21"/>
                <w:shd w:val="clear" w:color="auto" w:fill="auto"/>
                <w:lang w:val="zh-CN"/>
              </w:rPr>
              <w:t>投标文件内容</w:t>
            </w:r>
          </w:p>
        </w:tc>
        <w:tc>
          <w:tcPr>
            <w:tcW w:w="5409" w:type="dxa"/>
            <w:vAlign w:val="center"/>
          </w:tcPr>
          <w:p>
            <w:pPr>
              <w:spacing w:line="240" w:lineRule="exact"/>
              <w:rPr>
                <w:rFonts w:hint="eastAsia" w:ascii="仿宋" w:hAnsi="仿宋" w:eastAsia="仿宋" w:cs="仿宋"/>
                <w:color w:val="auto"/>
                <w:sz w:val="21"/>
                <w:szCs w:val="21"/>
                <w:shd w:val="clear" w:color="auto" w:fill="auto"/>
                <w:lang w:val="zh-CN"/>
              </w:rPr>
            </w:pPr>
            <w:r>
              <w:rPr>
                <w:rFonts w:hint="eastAsia" w:ascii="仿宋" w:hAnsi="仿宋" w:eastAsia="仿宋" w:cs="仿宋"/>
                <w:color w:val="auto"/>
                <w:sz w:val="21"/>
                <w:szCs w:val="21"/>
                <w:shd w:val="clear" w:color="auto" w:fill="auto"/>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hint="eastAsia" w:ascii="仿宋" w:hAnsi="仿宋" w:eastAsia="仿宋" w:cs="仿宋"/>
                <w:color w:val="auto"/>
                <w:kern w:val="0"/>
                <w:sz w:val="21"/>
                <w:szCs w:val="21"/>
                <w:shd w:val="clear" w:color="auto" w:fill="auto"/>
              </w:rPr>
            </w:pPr>
            <w:r>
              <w:rPr>
                <w:rFonts w:hint="eastAsia" w:ascii="仿宋" w:hAnsi="仿宋" w:eastAsia="仿宋" w:cs="仿宋"/>
                <w:color w:val="auto"/>
                <w:kern w:val="0"/>
                <w:sz w:val="21"/>
                <w:szCs w:val="21"/>
                <w:shd w:val="clear" w:color="auto" w:fill="auto"/>
              </w:rPr>
              <w:t>3</w:t>
            </w:r>
          </w:p>
        </w:tc>
        <w:tc>
          <w:tcPr>
            <w:tcW w:w="1560" w:type="dxa"/>
            <w:vMerge w:val="restart"/>
            <w:vAlign w:val="center"/>
          </w:tcPr>
          <w:p>
            <w:pPr>
              <w:spacing w:line="240" w:lineRule="exact"/>
              <w:rPr>
                <w:rFonts w:hint="eastAsia" w:ascii="仿宋" w:hAnsi="仿宋" w:eastAsia="仿宋" w:cs="仿宋"/>
                <w:color w:val="auto"/>
                <w:sz w:val="21"/>
                <w:szCs w:val="21"/>
                <w:shd w:val="clear" w:color="auto" w:fill="auto"/>
                <w:lang w:val="zh-CN"/>
              </w:rPr>
            </w:pPr>
            <w:r>
              <w:rPr>
                <w:rFonts w:hint="eastAsia" w:ascii="仿宋" w:hAnsi="仿宋" w:eastAsia="仿宋" w:cs="仿宋"/>
                <w:color w:val="auto"/>
                <w:kern w:val="0"/>
                <w:sz w:val="21"/>
                <w:szCs w:val="21"/>
                <w:shd w:val="clear" w:color="auto" w:fill="auto"/>
              </w:rPr>
              <w:t>招标文件的响应程度审查</w:t>
            </w:r>
          </w:p>
        </w:tc>
        <w:tc>
          <w:tcPr>
            <w:tcW w:w="1984" w:type="dxa"/>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kern w:val="0"/>
                <w:sz w:val="21"/>
                <w:szCs w:val="21"/>
                <w:shd w:val="clear" w:color="auto" w:fill="auto"/>
              </w:rPr>
              <w:t>投标文件内容</w:t>
            </w:r>
          </w:p>
        </w:tc>
        <w:tc>
          <w:tcPr>
            <w:tcW w:w="5409" w:type="dxa"/>
            <w:vAlign w:val="center"/>
          </w:tcPr>
          <w:p>
            <w:pPr>
              <w:pStyle w:val="12"/>
              <w:spacing w:line="240" w:lineRule="exact"/>
              <w:rPr>
                <w:rFonts w:hint="eastAsia" w:ascii="仿宋" w:hAnsi="仿宋" w:eastAsia="仿宋" w:cs="仿宋"/>
                <w:color w:val="auto"/>
                <w:kern w:val="0"/>
                <w:sz w:val="21"/>
                <w:szCs w:val="21"/>
                <w:shd w:val="clear" w:color="auto" w:fill="auto"/>
                <w:lang w:val="en-US" w:eastAsia="zh-CN"/>
              </w:rPr>
            </w:pPr>
            <w:r>
              <w:rPr>
                <w:rFonts w:hint="eastAsia" w:ascii="仿宋" w:hAnsi="仿宋" w:eastAsia="仿宋" w:cs="仿宋"/>
                <w:color w:val="auto"/>
                <w:kern w:val="0"/>
                <w:sz w:val="21"/>
                <w:szCs w:val="21"/>
                <w:shd w:val="clear" w:color="auto" w:fill="auto"/>
                <w:lang w:val="en-US" w:eastAsia="zh-CN"/>
              </w:rPr>
              <w:t>对招标文件第二篇规定的招标内容作出响应。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75" w:type="dxa"/>
            <w:vMerge w:val="continue"/>
            <w:vAlign w:val="center"/>
          </w:tcPr>
          <w:p>
            <w:pPr>
              <w:spacing w:line="240" w:lineRule="exact"/>
              <w:jc w:val="center"/>
              <w:rPr>
                <w:rFonts w:hint="eastAsia" w:ascii="仿宋" w:hAnsi="仿宋" w:eastAsia="仿宋" w:cs="仿宋"/>
                <w:color w:val="auto"/>
                <w:kern w:val="0"/>
                <w:sz w:val="21"/>
                <w:szCs w:val="21"/>
                <w:shd w:val="clear" w:color="auto" w:fill="auto"/>
              </w:rPr>
            </w:pPr>
          </w:p>
        </w:tc>
        <w:tc>
          <w:tcPr>
            <w:tcW w:w="1560" w:type="dxa"/>
            <w:vMerge w:val="continue"/>
            <w:vAlign w:val="center"/>
          </w:tcPr>
          <w:p>
            <w:pPr>
              <w:spacing w:line="240" w:lineRule="exact"/>
              <w:rPr>
                <w:rFonts w:hint="eastAsia" w:ascii="仿宋" w:hAnsi="仿宋" w:eastAsia="仿宋" w:cs="仿宋"/>
                <w:color w:val="auto"/>
                <w:sz w:val="21"/>
                <w:szCs w:val="21"/>
                <w:shd w:val="clear" w:color="auto" w:fill="auto"/>
                <w:lang w:val="zh-CN"/>
              </w:rPr>
            </w:pPr>
          </w:p>
        </w:tc>
        <w:tc>
          <w:tcPr>
            <w:tcW w:w="1984" w:type="dxa"/>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kern w:val="0"/>
                <w:sz w:val="21"/>
                <w:szCs w:val="21"/>
                <w:shd w:val="clear" w:color="auto" w:fill="auto"/>
              </w:rPr>
              <w:t>投标有效期</w:t>
            </w:r>
          </w:p>
        </w:tc>
        <w:tc>
          <w:tcPr>
            <w:tcW w:w="5409" w:type="dxa"/>
            <w:vAlign w:val="center"/>
          </w:tcPr>
          <w:p>
            <w:pPr>
              <w:spacing w:line="240" w:lineRule="exact"/>
              <w:rPr>
                <w:rFonts w:hint="eastAsia" w:ascii="仿宋" w:hAnsi="仿宋" w:eastAsia="仿宋" w:cs="仿宋"/>
                <w:color w:val="auto"/>
                <w:kern w:val="0"/>
                <w:sz w:val="21"/>
                <w:szCs w:val="21"/>
                <w:shd w:val="clear" w:color="auto" w:fill="auto"/>
              </w:rPr>
            </w:pPr>
            <w:r>
              <w:rPr>
                <w:rFonts w:hint="eastAsia" w:ascii="仿宋" w:hAnsi="仿宋" w:eastAsia="仿宋" w:cs="仿宋"/>
                <w:color w:val="auto"/>
                <w:kern w:val="0"/>
                <w:sz w:val="21"/>
                <w:szCs w:val="21"/>
                <w:shd w:val="clear" w:color="auto" w:fill="auto"/>
              </w:rPr>
              <w:t>满足招标文件</w:t>
            </w:r>
            <w:r>
              <w:rPr>
                <w:rFonts w:hint="eastAsia" w:ascii="仿宋" w:hAnsi="仿宋" w:eastAsia="仿宋" w:cs="仿宋"/>
                <w:color w:val="auto"/>
                <w:sz w:val="21"/>
                <w:szCs w:val="21"/>
                <w:shd w:val="clear" w:color="auto" w:fill="auto"/>
                <w:lang w:val="zh-CN"/>
              </w:rPr>
              <w:t>规定。</w:t>
            </w:r>
          </w:p>
        </w:tc>
      </w:tr>
    </w:tbl>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rPr>
        <w:t>3.</w:t>
      </w:r>
      <w:r>
        <w:rPr>
          <w:rFonts w:hint="eastAsia" w:ascii="仿宋" w:hAnsi="仿宋" w:eastAsia="仿宋" w:cs="仿宋"/>
          <w:color w:val="auto"/>
          <w:sz w:val="24"/>
          <w:szCs w:val="24"/>
          <w:shd w:val="clear" w:color="auto" w:fill="auto"/>
        </w:rPr>
        <w:t>澄清有关问题。对投标文件中含义不明确、同类问题表述不一致或者有明显文字和计算错误的内容，评标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sz w:val="24"/>
          <w:szCs w:val="24"/>
          <w:shd w:val="clear" w:color="auto" w:fill="auto"/>
        </w:rPr>
        <w:t>以书面形式（应当由评标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sz w:val="24"/>
          <w:szCs w:val="24"/>
          <w:shd w:val="clear" w:color="auto" w:fill="auto"/>
        </w:rPr>
        <w:t>成员签字）要求投标人作出必要澄清、说明或者纠正。投标人的澄清、说明或者补正应当采用书面形式，由其法人授权代表签字，其澄清的内容不得超出投标文件的范围或者改变投标文件的实质性内容。</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rPr>
        <w:t>4.</w:t>
      </w:r>
      <w:r>
        <w:rPr>
          <w:rFonts w:hint="eastAsia" w:ascii="仿宋" w:hAnsi="仿宋" w:eastAsia="仿宋" w:cs="仿宋"/>
          <w:color w:val="auto"/>
          <w:sz w:val="24"/>
          <w:szCs w:val="24"/>
          <w:shd w:val="clear" w:color="auto" w:fill="auto"/>
        </w:rPr>
        <w:t>比较与评价。按招标文件中规定的评标方法和标准，对资格性检查和符合性检查合格的投标文件进行商务和技术评估。</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5</w:t>
      </w:r>
      <w:r>
        <w:rPr>
          <w:rFonts w:hint="eastAsia" w:ascii="仿宋" w:hAnsi="仿宋" w:eastAsia="仿宋" w:cs="仿宋"/>
          <w:color w:val="auto"/>
          <w:sz w:val="24"/>
          <w:szCs w:val="24"/>
          <w:shd w:val="clear" w:color="auto" w:fill="auto"/>
          <w:lang w:val="en-US"/>
        </w:rPr>
        <w:t>.</w:t>
      </w:r>
      <w:r>
        <w:rPr>
          <w:rFonts w:hint="eastAsia" w:ascii="仿宋" w:hAnsi="仿宋" w:eastAsia="仿宋" w:cs="仿宋"/>
          <w:color w:val="auto"/>
          <w:sz w:val="24"/>
          <w:szCs w:val="24"/>
          <w:shd w:val="clear" w:color="auto" w:fill="auto"/>
        </w:rPr>
        <w:t>对商务条款的偏离：</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投标有效期、交货时间、质量保证期等商务条款不能满足招标文件要求的投标人将失去成为中标候选人的资格。</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rPr>
        <w:t>6.</w:t>
      </w:r>
      <w:r>
        <w:rPr>
          <w:rFonts w:hint="eastAsia" w:ascii="仿宋" w:hAnsi="仿宋" w:eastAsia="仿宋" w:cs="仿宋"/>
          <w:color w:val="auto"/>
          <w:sz w:val="24"/>
          <w:szCs w:val="24"/>
          <w:shd w:val="clear" w:color="auto" w:fill="auto"/>
        </w:rPr>
        <w:t>中标候选人的确定：</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本项目推荐排名前三的投标人为中标候选人，其中排名第一的投标人为第一中标候选人；中标候选人的顺序按评审价由低到高顺序排列，评审价相同的，按报价由低到高的顺序排列；</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评审价相同，报价相同的，按技术参数（条款）的优劣顺序排列；</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评审价相同，报价相同</w:t>
      </w:r>
      <w:r>
        <w:rPr>
          <w:rFonts w:hint="eastAsia" w:ascii="仿宋" w:hAnsi="仿宋" w:eastAsia="仿宋" w:cs="仿宋"/>
          <w:color w:val="auto"/>
          <w:sz w:val="24"/>
          <w:szCs w:val="24"/>
          <w:shd w:val="clear" w:color="auto" w:fill="auto"/>
          <w:lang w:eastAsia="zh-CN"/>
        </w:rPr>
        <w:t>的</w:t>
      </w:r>
      <w:r>
        <w:rPr>
          <w:rFonts w:hint="eastAsia" w:ascii="仿宋" w:hAnsi="仿宋" w:eastAsia="仿宋" w:cs="仿宋"/>
          <w:color w:val="auto"/>
          <w:sz w:val="24"/>
          <w:szCs w:val="24"/>
          <w:shd w:val="clear" w:color="auto" w:fill="auto"/>
        </w:rPr>
        <w:t>，技术参数（条款）也相同的，按商务条款的优劣顺序排列。</w:t>
      </w:r>
    </w:p>
    <w:p>
      <w:pPr>
        <w:snapToGrid w:val="0"/>
        <w:spacing w:line="400" w:lineRule="exact"/>
        <w:ind w:firstLine="465"/>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sz w:val="24"/>
          <w:szCs w:val="24"/>
          <w:shd w:val="clear" w:color="auto" w:fill="auto"/>
        </w:rPr>
        <w:t>认为，排在前面的中标候选人的最低投标价或者某些分项报价明显不合理或者低于成本，有可能影响商品质量和不能诚信履约的，将要求其在规定的期限内提供书面文件予以解释说明，并提交相关证明材料；否则，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sz w:val="24"/>
          <w:szCs w:val="24"/>
          <w:shd w:val="clear" w:color="auto" w:fill="auto"/>
        </w:rPr>
        <w:t>可以取消该投标人的中标候选资格，按顺序由排在后面的中标候选人递补，以此类推。</w:t>
      </w:r>
    </w:p>
    <w:p>
      <w:pPr>
        <w:pStyle w:val="4"/>
        <w:spacing w:line="400" w:lineRule="exact"/>
        <w:ind w:firstLine="482" w:firstLineChars="200"/>
        <w:rPr>
          <w:rFonts w:hint="eastAsia" w:ascii="仿宋" w:hAnsi="仿宋" w:eastAsia="仿宋" w:cs="仿宋"/>
          <w:b/>
          <w:color w:val="auto"/>
          <w:sz w:val="24"/>
          <w:szCs w:val="24"/>
          <w:shd w:val="clear" w:color="auto" w:fill="auto"/>
        </w:rPr>
      </w:pPr>
      <w:bookmarkStart w:id="178" w:name="_Toc8452"/>
      <w:bookmarkStart w:id="179" w:name="_Toc5882"/>
      <w:bookmarkStart w:id="180" w:name="_Toc28538"/>
      <w:bookmarkStart w:id="181" w:name="_Toc4363"/>
      <w:bookmarkStart w:id="182" w:name="_Toc340225299"/>
      <w:bookmarkStart w:id="183" w:name="_Toc18023"/>
      <w:bookmarkStart w:id="184" w:name="_Toc22498"/>
      <w:bookmarkStart w:id="185" w:name="_Toc11073"/>
      <w:r>
        <w:rPr>
          <w:rFonts w:hint="eastAsia" w:ascii="仿宋" w:hAnsi="仿宋" w:eastAsia="仿宋" w:cs="仿宋"/>
          <w:b/>
          <w:color w:val="auto"/>
          <w:sz w:val="24"/>
          <w:szCs w:val="24"/>
          <w:shd w:val="clear" w:color="auto" w:fill="auto"/>
          <w:lang w:eastAsia="zh-CN"/>
        </w:rPr>
        <w:t>二</w:t>
      </w:r>
      <w:r>
        <w:rPr>
          <w:rFonts w:hint="eastAsia" w:ascii="仿宋" w:hAnsi="仿宋" w:eastAsia="仿宋" w:cs="仿宋"/>
          <w:b/>
          <w:color w:val="auto"/>
          <w:sz w:val="24"/>
          <w:szCs w:val="24"/>
          <w:shd w:val="clear" w:color="auto" w:fill="auto"/>
        </w:rPr>
        <w:t>、无效投标条款</w:t>
      </w:r>
      <w:bookmarkEnd w:id="178"/>
      <w:bookmarkEnd w:id="179"/>
      <w:bookmarkEnd w:id="180"/>
      <w:bookmarkEnd w:id="181"/>
      <w:bookmarkEnd w:id="182"/>
      <w:bookmarkEnd w:id="183"/>
      <w:bookmarkEnd w:id="184"/>
      <w:bookmarkEnd w:id="185"/>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sz w:val="24"/>
          <w:szCs w:val="24"/>
          <w:shd w:val="clear" w:color="auto" w:fill="auto"/>
        </w:rPr>
        <w:t>评审时，投标人或其投标文件出现下列情况之一者，应为无效投标：</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（一）投标人未按招标文件规定提交足额投标保证金的；</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（二）投标人不具备招标文件规定的资格要求的；</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（三）投标人超出营业范围投标的；</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（四）法定代表人为同一个人的两个及两个以上法人，母公司、全资子公司及其控股公司，在同一货物招标中同时投标的；</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（五）投标文件未按照招标文件第七篇投标文件格式中所规定签字、盖章的；</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六</w:t>
      </w:r>
      <w:r>
        <w:rPr>
          <w:rFonts w:hint="eastAsia" w:ascii="仿宋" w:hAnsi="仿宋" w:eastAsia="仿宋" w:cs="仿宋"/>
          <w:color w:val="auto"/>
          <w:sz w:val="24"/>
          <w:szCs w:val="24"/>
          <w:shd w:val="clear" w:color="auto" w:fill="auto"/>
        </w:rPr>
        <w:t>）投标文件出现多个投标方案或投标报价的；</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七</w:t>
      </w:r>
      <w:r>
        <w:rPr>
          <w:rFonts w:hint="eastAsia" w:ascii="仿宋" w:hAnsi="仿宋" w:eastAsia="仿宋" w:cs="仿宋"/>
          <w:color w:val="auto"/>
          <w:sz w:val="24"/>
          <w:szCs w:val="24"/>
          <w:shd w:val="clear" w:color="auto" w:fill="auto"/>
        </w:rPr>
        <w:t>）投标报价超出招标文件规定的投标限价；</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八</w:t>
      </w:r>
      <w:r>
        <w:rPr>
          <w:rFonts w:hint="eastAsia" w:ascii="仿宋" w:hAnsi="仿宋" w:eastAsia="仿宋" w:cs="仿宋"/>
          <w:color w:val="auto"/>
          <w:sz w:val="24"/>
          <w:szCs w:val="24"/>
          <w:shd w:val="clear" w:color="auto" w:fill="auto"/>
        </w:rPr>
        <w:t>）投标产品不符合必须强制执行的国家标准的；</w:t>
      </w:r>
    </w:p>
    <w:p>
      <w:pPr>
        <w:snapToGrid w:val="0"/>
        <w:spacing w:line="400" w:lineRule="exact"/>
        <w:ind w:firstLine="480" w:firstLineChars="200"/>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zCs w:val="24"/>
          <w:shd w:val="clear" w:color="auto" w:fill="auto"/>
          <w:lang w:eastAsia="zh-CN"/>
        </w:rPr>
        <w:t>九</w:t>
      </w:r>
      <w:r>
        <w:rPr>
          <w:rFonts w:hint="eastAsia" w:ascii="仿宋" w:hAnsi="仿宋" w:eastAsia="仿宋" w:cs="仿宋"/>
          <w:color w:val="auto"/>
          <w:sz w:val="24"/>
          <w:szCs w:val="24"/>
          <w:shd w:val="clear" w:color="auto" w:fill="auto"/>
        </w:rPr>
        <w:t>）投标文件含有违反国家法律、法规的内容，或附有采购人不能接受的条件的。</w:t>
      </w:r>
    </w:p>
    <w:p>
      <w:pPr>
        <w:snapToGrid w:val="0"/>
        <w:spacing w:line="400" w:lineRule="exact"/>
        <w:ind w:firstLine="480" w:firstLineChars="200"/>
        <w:rPr>
          <w:rFonts w:hint="eastAsia" w:ascii="仿宋" w:hAnsi="仿宋" w:eastAsia="仿宋" w:cs="仿宋"/>
          <w:color w:val="auto"/>
          <w:sz w:val="24"/>
          <w:szCs w:val="24"/>
          <w:shd w:val="clear" w:color="auto" w:fill="auto"/>
          <w:lang w:val="en-US"/>
        </w:rPr>
      </w:pPr>
    </w:p>
    <w:p>
      <w:pPr>
        <w:pStyle w:val="3"/>
        <w:spacing w:before="0" w:beforeLines="0" w:after="0" w:afterLines="0" w:line="360" w:lineRule="auto"/>
        <w:rPr>
          <w:rFonts w:hint="eastAsia" w:ascii="仿宋" w:hAnsi="仿宋" w:eastAsia="仿宋" w:cs="仿宋"/>
          <w:b/>
          <w:color w:val="auto"/>
          <w:shd w:val="clear" w:color="auto" w:fill="auto"/>
        </w:rPr>
        <w:sectPr>
          <w:footerReference r:id="rId7" w:type="default"/>
          <w:pgSz w:w="11907" w:h="16840"/>
          <w:pgMar w:top="1134" w:right="1191" w:bottom="1134" w:left="1304" w:header="964" w:footer="992" w:gutter="0"/>
          <w:pgNumType w:fmt="decimal" w:start="1"/>
          <w:cols w:space="720" w:num="1"/>
          <w:docGrid w:linePitch="312" w:charSpace="0"/>
        </w:sectPr>
      </w:pPr>
      <w:bookmarkStart w:id="186" w:name="_Toc2076"/>
      <w:bookmarkStart w:id="187" w:name="_Toc18507"/>
    </w:p>
    <w:p>
      <w:pPr>
        <w:pStyle w:val="3"/>
        <w:spacing w:before="0" w:beforeLines="0" w:after="0" w:afterLines="0" w:line="360" w:lineRule="auto"/>
        <w:rPr>
          <w:rFonts w:hint="eastAsia" w:ascii="仿宋" w:hAnsi="仿宋" w:eastAsia="仿宋" w:cs="仿宋"/>
          <w:b/>
          <w:color w:val="auto"/>
          <w:shd w:val="clear" w:color="auto" w:fill="auto"/>
        </w:rPr>
      </w:pPr>
      <w:bookmarkStart w:id="188" w:name="_Toc16744"/>
      <w:bookmarkStart w:id="189" w:name="_Toc32339"/>
      <w:bookmarkStart w:id="190" w:name="_Toc19448"/>
      <w:bookmarkStart w:id="191" w:name="_Toc20002"/>
      <w:bookmarkStart w:id="192" w:name="_Toc3058"/>
      <w:r>
        <w:rPr>
          <w:rFonts w:hint="eastAsia" w:ascii="仿宋" w:hAnsi="仿宋" w:eastAsia="仿宋" w:cs="仿宋"/>
          <w:b/>
          <w:color w:val="auto"/>
          <w:shd w:val="clear" w:color="auto" w:fill="auto"/>
        </w:rPr>
        <w:t>第五篇  投标人须知</w:t>
      </w:r>
      <w:bookmarkEnd w:id="186"/>
      <w:bookmarkEnd w:id="187"/>
      <w:bookmarkEnd w:id="188"/>
      <w:bookmarkEnd w:id="189"/>
      <w:bookmarkEnd w:id="190"/>
      <w:bookmarkEnd w:id="191"/>
      <w:bookmarkEnd w:id="192"/>
    </w:p>
    <w:p>
      <w:pPr>
        <w:pStyle w:val="4"/>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仿宋" w:hAnsi="仿宋" w:eastAsia="仿宋" w:cs="仿宋"/>
          <w:b/>
          <w:color w:val="auto"/>
          <w:sz w:val="24"/>
          <w:shd w:val="clear" w:color="auto" w:fill="auto"/>
        </w:rPr>
      </w:pPr>
      <w:bookmarkStart w:id="193" w:name="_Toc6747"/>
      <w:bookmarkStart w:id="194" w:name="_Toc8496"/>
      <w:bookmarkStart w:id="195" w:name="_Toc17579"/>
      <w:bookmarkStart w:id="196" w:name="_Toc28117"/>
      <w:bookmarkStart w:id="197" w:name="_Toc7218"/>
      <w:bookmarkStart w:id="198" w:name="_Toc6857"/>
      <w:bookmarkStart w:id="199" w:name="_Toc17008"/>
      <w:r>
        <w:rPr>
          <w:rFonts w:hint="eastAsia" w:ascii="仿宋" w:hAnsi="仿宋" w:eastAsia="仿宋" w:cs="仿宋"/>
          <w:b/>
          <w:color w:val="auto"/>
          <w:sz w:val="24"/>
          <w:shd w:val="clear" w:color="auto" w:fill="auto"/>
        </w:rPr>
        <w:t>一、投标人</w:t>
      </w:r>
      <w:bookmarkEnd w:id="193"/>
      <w:bookmarkEnd w:id="194"/>
      <w:bookmarkEnd w:id="195"/>
      <w:bookmarkEnd w:id="196"/>
      <w:bookmarkEnd w:id="197"/>
      <w:bookmarkEnd w:id="198"/>
      <w:bookmarkEnd w:id="199"/>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合格投标人条件</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合格投标人应完全符合招标文件第一篇中规定的投标人资格条件，并对招标文件作出实质性响应。</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zCs w:val="28"/>
          <w:shd w:val="clear" w:color="auto" w:fill="auto"/>
        </w:rPr>
        <w:t>投标人的风险</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投标人没有按照招标文件要求提供全部资料，或者投标人没有对招标文件在各方面作出实质性响应，可能导致投标被拒绝或评定为无效投标。</w:t>
      </w:r>
    </w:p>
    <w:p>
      <w:pPr>
        <w:pStyle w:val="4"/>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仿宋" w:hAnsi="仿宋" w:eastAsia="仿宋" w:cs="仿宋"/>
          <w:b/>
          <w:color w:val="auto"/>
          <w:sz w:val="24"/>
          <w:shd w:val="clear" w:color="auto" w:fill="auto"/>
        </w:rPr>
      </w:pPr>
      <w:bookmarkStart w:id="200" w:name="_Toc10030"/>
      <w:bookmarkStart w:id="201" w:name="_Toc3262"/>
      <w:bookmarkStart w:id="202" w:name="_Toc15394"/>
      <w:bookmarkStart w:id="203" w:name="_Toc526"/>
      <w:bookmarkStart w:id="204" w:name="_Toc31042"/>
      <w:bookmarkStart w:id="205" w:name="_Toc6751"/>
      <w:bookmarkStart w:id="206" w:name="_Toc28123"/>
      <w:r>
        <w:rPr>
          <w:rFonts w:hint="eastAsia" w:ascii="仿宋" w:hAnsi="仿宋" w:eastAsia="仿宋" w:cs="仿宋"/>
          <w:b/>
          <w:color w:val="auto"/>
          <w:sz w:val="24"/>
          <w:shd w:val="clear" w:color="auto" w:fill="auto"/>
        </w:rPr>
        <w:t>二、招标文件</w:t>
      </w:r>
      <w:bookmarkEnd w:id="200"/>
      <w:bookmarkEnd w:id="201"/>
      <w:bookmarkEnd w:id="202"/>
      <w:bookmarkEnd w:id="203"/>
      <w:bookmarkEnd w:id="204"/>
      <w:bookmarkEnd w:id="205"/>
      <w:bookmarkEnd w:id="206"/>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招标文件是投标人编制投标文件的依据，是评标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sz w:val="24"/>
          <w:shd w:val="clear" w:color="auto" w:fill="auto"/>
        </w:rPr>
        <w:t>评判</w:t>
      </w:r>
      <w:r>
        <w:rPr>
          <w:rFonts w:hint="eastAsia" w:ascii="仿宋" w:hAnsi="仿宋" w:eastAsia="仿宋" w:cs="仿宋"/>
          <w:color w:val="auto"/>
          <w:sz w:val="24"/>
          <w:shd w:val="clear" w:color="auto" w:fill="auto"/>
          <w:lang w:eastAsia="zh-CN"/>
        </w:rPr>
        <w:t>的</w:t>
      </w:r>
      <w:r>
        <w:rPr>
          <w:rFonts w:hint="eastAsia" w:ascii="仿宋" w:hAnsi="仿宋" w:eastAsia="仿宋" w:cs="仿宋"/>
          <w:color w:val="auto"/>
          <w:sz w:val="24"/>
          <w:shd w:val="clear" w:color="auto" w:fill="auto"/>
        </w:rPr>
        <w:t>依据和标准。招标文件也是采购人与中标人签订合同的基础。</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招标文件由投标邀请书；项目</w:t>
      </w:r>
      <w:r>
        <w:rPr>
          <w:rFonts w:hint="eastAsia" w:ascii="仿宋" w:hAnsi="仿宋" w:eastAsia="仿宋" w:cs="仿宋"/>
          <w:color w:val="auto"/>
          <w:sz w:val="24"/>
          <w:shd w:val="clear" w:color="auto" w:fill="auto"/>
          <w:lang w:eastAsia="zh-CN"/>
        </w:rPr>
        <w:t>技术规格、数量及质量</w:t>
      </w:r>
      <w:r>
        <w:rPr>
          <w:rFonts w:hint="eastAsia" w:ascii="仿宋" w:hAnsi="仿宋" w:eastAsia="仿宋" w:cs="仿宋"/>
          <w:color w:val="auto"/>
          <w:sz w:val="24"/>
          <w:shd w:val="clear" w:color="auto" w:fill="auto"/>
        </w:rPr>
        <w:t>要求；</w:t>
      </w:r>
      <w:r>
        <w:rPr>
          <w:rFonts w:hint="eastAsia" w:ascii="仿宋" w:hAnsi="仿宋" w:eastAsia="仿宋" w:cs="仿宋"/>
          <w:color w:val="auto"/>
          <w:sz w:val="24"/>
          <w:shd w:val="clear" w:color="auto" w:fill="auto"/>
          <w:lang w:eastAsia="zh-CN"/>
        </w:rPr>
        <w:t>项目</w:t>
      </w:r>
      <w:r>
        <w:rPr>
          <w:rFonts w:hint="eastAsia" w:ascii="仿宋" w:hAnsi="仿宋" w:eastAsia="仿宋" w:cs="仿宋"/>
          <w:color w:val="auto"/>
          <w:sz w:val="24"/>
          <w:shd w:val="clear" w:color="auto" w:fill="auto"/>
        </w:rPr>
        <w:t>商务</w:t>
      </w:r>
      <w:r>
        <w:rPr>
          <w:rFonts w:hint="eastAsia" w:ascii="仿宋" w:hAnsi="仿宋" w:eastAsia="仿宋" w:cs="仿宋"/>
          <w:color w:val="auto"/>
          <w:sz w:val="24"/>
          <w:shd w:val="clear" w:color="auto" w:fill="auto"/>
          <w:lang w:eastAsia="zh-CN"/>
        </w:rPr>
        <w:t>要求</w:t>
      </w:r>
      <w:r>
        <w:rPr>
          <w:rFonts w:hint="eastAsia" w:ascii="仿宋" w:hAnsi="仿宋" w:eastAsia="仿宋" w:cs="仿宋"/>
          <w:color w:val="auto"/>
          <w:sz w:val="24"/>
          <w:shd w:val="clear" w:color="auto" w:fill="auto"/>
        </w:rPr>
        <w:t>；评标方法、评标标准、无效投标条款和废标条款；投标人须知；合同</w:t>
      </w:r>
      <w:r>
        <w:rPr>
          <w:rFonts w:hint="eastAsia" w:ascii="仿宋" w:hAnsi="仿宋" w:eastAsia="仿宋" w:cs="仿宋"/>
          <w:color w:val="auto"/>
          <w:sz w:val="24"/>
          <w:shd w:val="clear" w:color="auto" w:fill="auto"/>
          <w:lang w:eastAsia="zh-CN"/>
        </w:rPr>
        <w:t>格式样</w:t>
      </w:r>
      <w:r>
        <w:rPr>
          <w:rFonts w:hint="eastAsia" w:ascii="仿宋" w:hAnsi="仿宋" w:eastAsia="仿宋" w:cs="仿宋"/>
          <w:color w:val="auto"/>
          <w:sz w:val="24"/>
          <w:shd w:val="clear" w:color="auto" w:fill="auto"/>
        </w:rPr>
        <w:t>本；投标文件格式等部分组成。</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采购</w:t>
      </w:r>
      <w:r>
        <w:rPr>
          <w:rFonts w:hint="eastAsia" w:ascii="仿宋" w:hAnsi="仿宋" w:eastAsia="仿宋" w:cs="仿宋"/>
          <w:color w:val="auto"/>
          <w:sz w:val="24"/>
          <w:shd w:val="clear" w:color="auto" w:fill="auto"/>
          <w:lang w:eastAsia="zh-CN"/>
        </w:rPr>
        <w:t>人</w:t>
      </w:r>
      <w:r>
        <w:rPr>
          <w:rFonts w:hint="eastAsia" w:ascii="仿宋" w:hAnsi="仿宋" w:eastAsia="仿宋" w:cs="仿宋"/>
          <w:color w:val="auto"/>
          <w:sz w:val="24"/>
          <w:shd w:val="clear" w:color="auto" w:fill="auto"/>
        </w:rPr>
        <w:t>对招标文件所作的一切有效的书面通知、修改及补充，都是招标文件不可分割的部分。</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zCs w:val="24"/>
          <w:shd w:val="clear" w:color="auto" w:fill="auto"/>
        </w:rPr>
        <w:t>本项目的招标文件、补遗文件（如果有）一律在“行采家”网站（</w:t>
      </w:r>
      <w:r>
        <w:rPr>
          <w:rFonts w:hint="eastAsia" w:ascii="仿宋" w:hAnsi="仿宋" w:eastAsia="仿宋" w:cs="仿宋"/>
          <w:color w:val="auto"/>
          <w:sz w:val="24"/>
          <w:szCs w:val="24"/>
          <w:shd w:val="clear" w:color="auto" w:fill="auto"/>
        </w:rPr>
        <w:fldChar w:fldCharType="begin"/>
      </w:r>
      <w:r>
        <w:rPr>
          <w:rFonts w:hint="eastAsia" w:ascii="仿宋" w:hAnsi="仿宋" w:eastAsia="仿宋" w:cs="仿宋"/>
          <w:color w:val="auto"/>
          <w:sz w:val="24"/>
          <w:szCs w:val="24"/>
          <w:shd w:val="clear" w:color="auto" w:fill="auto"/>
        </w:rPr>
        <w:instrText xml:space="preserve"> HYPERLINK "http://www.cqgp.gov.cn" </w:instrText>
      </w:r>
      <w:r>
        <w:rPr>
          <w:rFonts w:hint="eastAsia" w:ascii="仿宋" w:hAnsi="仿宋" w:eastAsia="仿宋" w:cs="仿宋"/>
          <w:color w:val="auto"/>
          <w:sz w:val="24"/>
          <w:szCs w:val="24"/>
          <w:shd w:val="clear" w:color="auto" w:fill="auto"/>
        </w:rPr>
        <w:fldChar w:fldCharType="separate"/>
      </w:r>
      <w:r>
        <w:rPr>
          <w:rFonts w:hint="eastAsia" w:ascii="仿宋" w:hAnsi="仿宋" w:eastAsia="仿宋" w:cs="仿宋"/>
          <w:color w:val="auto"/>
          <w:sz w:val="24"/>
          <w:szCs w:val="24"/>
          <w:shd w:val="clear" w:color="auto" w:fill="auto"/>
        </w:rPr>
        <w:t>http://www.gec123.com</w:t>
      </w:r>
      <w:r>
        <w:rPr>
          <w:rFonts w:hint="eastAsia" w:ascii="仿宋" w:hAnsi="仿宋" w:eastAsia="仿宋" w:cs="仿宋"/>
          <w:color w:val="auto"/>
          <w:sz w:val="24"/>
          <w:szCs w:val="24"/>
          <w:shd w:val="clear" w:color="auto" w:fill="auto"/>
        </w:rPr>
        <w:fldChar w:fldCharType="end"/>
      </w:r>
      <w:r>
        <w:rPr>
          <w:rFonts w:hint="eastAsia" w:ascii="仿宋" w:hAnsi="仿宋" w:eastAsia="仿宋" w:cs="仿宋"/>
          <w:color w:val="auto"/>
          <w:sz w:val="24"/>
          <w:szCs w:val="24"/>
          <w:shd w:val="clear" w:color="auto" w:fill="auto"/>
        </w:rPr>
        <w:t>）上发布，请各投标人注意下载；无论投标人下载与否，均视同投标人已知晓本项目招标文件、补遗文件（如果有）的内容。</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采购</w:t>
      </w:r>
      <w:r>
        <w:rPr>
          <w:rFonts w:hint="eastAsia" w:ascii="仿宋" w:hAnsi="仿宋" w:eastAsia="仿宋" w:cs="仿宋"/>
          <w:color w:val="auto"/>
          <w:sz w:val="24"/>
          <w:shd w:val="clear" w:color="auto" w:fill="auto"/>
          <w:lang w:eastAsia="zh-CN"/>
        </w:rPr>
        <w:t>人</w:t>
      </w:r>
      <w:r>
        <w:rPr>
          <w:rFonts w:hint="eastAsia" w:ascii="仿宋" w:hAnsi="仿宋" w:eastAsia="仿宋" w:cs="仿宋"/>
          <w:color w:val="auto"/>
          <w:sz w:val="24"/>
          <w:shd w:val="clear" w:color="auto" w:fill="auto"/>
        </w:rPr>
        <w:t>对已发出的招标文件需要进行澄清或修改的，</w:t>
      </w:r>
      <w:r>
        <w:rPr>
          <w:rFonts w:hint="eastAsia" w:ascii="仿宋" w:hAnsi="仿宋" w:eastAsia="仿宋" w:cs="仿宋"/>
          <w:color w:val="auto"/>
          <w:sz w:val="24"/>
          <w:szCs w:val="24"/>
          <w:shd w:val="clear" w:color="auto" w:fill="auto"/>
        </w:rPr>
        <w:t>一律在</w:t>
      </w:r>
      <w:r>
        <w:rPr>
          <w:rFonts w:hint="eastAsia" w:ascii="仿宋" w:hAnsi="仿宋" w:eastAsia="仿宋" w:cs="仿宋"/>
          <w:color w:val="auto"/>
          <w:sz w:val="24"/>
          <w:szCs w:val="24"/>
          <w:shd w:val="clear" w:color="auto" w:fill="auto"/>
          <w:lang w:val="en-US" w:eastAsia="zh-CN"/>
        </w:rPr>
        <w:t>“行采家”平台（https://www.gec123.com）</w:t>
      </w:r>
      <w:r>
        <w:rPr>
          <w:rFonts w:hint="eastAsia" w:ascii="仿宋" w:hAnsi="仿宋" w:eastAsia="仿宋" w:cs="仿宋"/>
          <w:color w:val="auto"/>
          <w:sz w:val="24"/>
          <w:szCs w:val="24"/>
          <w:shd w:val="clear" w:color="auto" w:fill="auto"/>
        </w:rPr>
        <w:t>上发布，请各投标人注意下载；无论投标人下载与否，均视同投标人已知晓本项目招标文件、补遗文件（如果有）的内容</w:t>
      </w:r>
      <w:r>
        <w:rPr>
          <w:rFonts w:hint="eastAsia" w:ascii="仿宋" w:hAnsi="仿宋" w:eastAsia="仿宋" w:cs="仿宋"/>
          <w:color w:val="auto"/>
          <w:sz w:val="24"/>
          <w:shd w:val="clear" w:color="auto" w:fill="auto"/>
        </w:rPr>
        <w:t>。该澄清或者修改的内容为招标文件的组成部分。</w:t>
      </w:r>
    </w:p>
    <w:p>
      <w:pPr>
        <w:pStyle w:val="4"/>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仿宋" w:hAnsi="仿宋" w:eastAsia="仿宋" w:cs="仿宋"/>
          <w:b/>
          <w:color w:val="auto"/>
          <w:sz w:val="24"/>
          <w:shd w:val="clear" w:color="auto" w:fill="auto"/>
        </w:rPr>
      </w:pPr>
      <w:bookmarkStart w:id="207" w:name="_Toc30077"/>
      <w:bookmarkStart w:id="208" w:name="_Toc29301"/>
      <w:bookmarkStart w:id="209" w:name="_Toc13266"/>
      <w:bookmarkStart w:id="210" w:name="_Toc19304"/>
      <w:bookmarkStart w:id="211" w:name="_Toc27269"/>
      <w:bookmarkStart w:id="212" w:name="_Toc27883"/>
      <w:bookmarkStart w:id="213" w:name="_Toc25442"/>
      <w:r>
        <w:rPr>
          <w:rFonts w:hint="eastAsia" w:ascii="仿宋" w:hAnsi="仿宋" w:eastAsia="仿宋" w:cs="仿宋"/>
          <w:b/>
          <w:color w:val="auto"/>
          <w:sz w:val="24"/>
          <w:shd w:val="clear" w:color="auto" w:fill="auto"/>
        </w:rPr>
        <w:t>三、投标文件</w:t>
      </w:r>
      <w:bookmarkEnd w:id="207"/>
      <w:bookmarkEnd w:id="208"/>
      <w:bookmarkEnd w:id="209"/>
      <w:bookmarkEnd w:id="210"/>
      <w:bookmarkEnd w:id="211"/>
      <w:bookmarkEnd w:id="212"/>
      <w:bookmarkEnd w:id="213"/>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投标人应当按照招标文件的要求编制投标文件，并对招标文件提出的要求和条件作出实质性响应，投标文件采用粘胶装订成册（不得采用活页夹装订），同时应编制完整的页码、目录。</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（一）投标文件组成</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投标文件由第七篇“投标文件格式”规定的部分和投标人所作的一切有效补充、修改和承诺等文件组成，投标人应按照第七篇“投标文件格式”规定的目录顺序组织编写和装订，否则有可能影响</w:t>
      </w:r>
      <w:r>
        <w:rPr>
          <w:rFonts w:hint="eastAsia" w:ascii="仿宋" w:hAnsi="仿宋" w:eastAsia="仿宋" w:cs="仿宋"/>
          <w:color w:val="auto"/>
          <w:sz w:val="24"/>
          <w:shd w:val="clear" w:color="auto" w:fill="auto"/>
          <w:lang w:eastAsia="zh-CN"/>
        </w:rPr>
        <w:t>评标小组人员</w:t>
      </w:r>
      <w:r>
        <w:rPr>
          <w:rFonts w:hint="eastAsia" w:ascii="仿宋" w:hAnsi="仿宋" w:eastAsia="仿宋" w:cs="仿宋"/>
          <w:color w:val="auto"/>
          <w:sz w:val="24"/>
          <w:shd w:val="clear" w:color="auto" w:fill="auto"/>
        </w:rPr>
        <w:t>对投标文件的评审。</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（二）投标有效期</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投标有效期为投标截止日期后九十天。</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（三）投标保证金</w:t>
      </w:r>
    </w:p>
    <w:p>
      <w:pPr>
        <w:pageBreakBefore w:val="0"/>
        <w:widowControl w:val="0"/>
        <w:tabs>
          <w:tab w:val="left" w:pos="0"/>
        </w:tabs>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投标人应在投标截止时间前，按招标文件第一篇规定向采购机构缴纳投标保证金。</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投标保证金为投标的有效约束条件。</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投标保证金的有效期限在投标有效期过后三十天内继续有效。</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投标保证金币种应与投标报价币种相同。</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采购</w:t>
      </w:r>
      <w:r>
        <w:rPr>
          <w:rFonts w:hint="eastAsia" w:ascii="仿宋" w:hAnsi="仿宋" w:eastAsia="仿宋" w:cs="仿宋"/>
          <w:color w:val="auto"/>
          <w:sz w:val="24"/>
          <w:shd w:val="clear" w:color="auto" w:fill="auto"/>
          <w:lang w:eastAsia="zh-CN"/>
        </w:rPr>
        <w:t>人</w:t>
      </w:r>
      <w:r>
        <w:rPr>
          <w:rFonts w:hint="eastAsia" w:ascii="仿宋" w:hAnsi="仿宋" w:eastAsia="仿宋" w:cs="仿宋"/>
          <w:color w:val="auto"/>
          <w:sz w:val="24"/>
          <w:shd w:val="clear" w:color="auto" w:fill="auto"/>
        </w:rPr>
        <w:t>在《中标通知书》发出后五个工作日内无息退还未中标人的投标保证金；在采购合同签订后五个工作日无息退还中标人的投标保证金。</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供应商有下列情形之一的，投标保证金将不予退还：</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（1）投标人在投标有效期内撤回投标文件的；</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（2）投标人未按规定提交履约保证金的；</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（3）投标人在投标过程中弄虚作假，提供虚假材料的；</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（4）中标人无正当理由不与采购人签订合同的；</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（5）中标人将中标项目转让给他人或者在投标文件中未说明且未经采购人同意，将中标项目分包给他人的；</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（6）中标人拒绝履行合同义务的；</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（7）其他严重扰乱招投标程序的。</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（四）投标文件的份数和签署</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投标文件一式二份，其中正本</w:t>
      </w:r>
      <w:r>
        <w:rPr>
          <w:rFonts w:hint="eastAsia" w:ascii="仿宋" w:hAnsi="仿宋" w:eastAsia="仿宋" w:cs="仿宋"/>
          <w:color w:val="auto"/>
          <w:sz w:val="24"/>
          <w:shd w:val="clear" w:color="auto" w:fill="auto"/>
          <w:lang w:val="en-US" w:eastAsia="zh-CN"/>
        </w:rPr>
        <w:t>(纸质文件)</w:t>
      </w:r>
      <w:r>
        <w:rPr>
          <w:rFonts w:hint="eastAsia" w:ascii="仿宋" w:hAnsi="仿宋" w:eastAsia="仿宋" w:cs="仿宋"/>
          <w:color w:val="auto"/>
          <w:sz w:val="24"/>
          <w:shd w:val="clear" w:color="auto" w:fill="auto"/>
        </w:rPr>
        <w:t>一份，</w:t>
      </w:r>
      <w:r>
        <w:rPr>
          <w:rFonts w:hint="eastAsia" w:ascii="仿宋" w:hAnsi="仿宋" w:eastAsia="仿宋" w:cs="仿宋"/>
          <w:color w:val="auto"/>
          <w:sz w:val="24"/>
          <w:shd w:val="clear" w:color="auto" w:fill="auto"/>
          <w:lang w:eastAsia="zh-CN"/>
        </w:rPr>
        <w:t>电子文</w:t>
      </w:r>
      <w:r>
        <w:rPr>
          <w:rFonts w:hint="eastAsia" w:ascii="仿宋" w:hAnsi="仿宋" w:eastAsia="仿宋" w:cs="仿宋"/>
          <w:color w:val="auto"/>
          <w:sz w:val="24"/>
          <w:shd w:val="clear" w:color="auto" w:fill="auto"/>
        </w:rPr>
        <w:t>本一份，</w:t>
      </w:r>
      <w:r>
        <w:rPr>
          <w:rFonts w:hint="eastAsia" w:ascii="仿宋" w:hAnsi="仿宋" w:eastAsia="仿宋" w:cs="仿宋"/>
          <w:color w:val="auto"/>
          <w:sz w:val="24"/>
          <w:shd w:val="clear" w:color="auto" w:fill="auto"/>
          <w:lang w:eastAsia="zh-CN"/>
        </w:rPr>
        <w:t>电子文</w:t>
      </w:r>
      <w:r>
        <w:rPr>
          <w:rFonts w:hint="eastAsia" w:ascii="仿宋" w:hAnsi="仿宋" w:eastAsia="仿宋" w:cs="仿宋"/>
          <w:color w:val="auto"/>
          <w:sz w:val="24"/>
          <w:shd w:val="clear" w:color="auto" w:fill="auto"/>
        </w:rPr>
        <w:t>本内容应与投标文件正本一致。正本须在封面右上角标明“正本”，正面标明：投标项目名称，投标单位名称，地址，授权代表及联系电话。</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在投标文件正本中，招标文件第七篇投标文件格式中规定签字、盖章的地方必须按其规定签字、盖公章。</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若投标人对投标文件的错处作必要修改，则应在修改处加盖投标人公章或由法人或法人授权代表签字确认。</w:t>
      </w:r>
    </w:p>
    <w:p>
      <w:pPr>
        <w:pageBreakBefore w:val="0"/>
        <w:widowControl w:val="0"/>
        <w:tabs>
          <w:tab w:val="left" w:pos="0"/>
        </w:tabs>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电报、电话、传真形式的投标文件概不接受。</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jc w:val="left"/>
        <w:textAlignment w:val="auto"/>
        <w:rPr>
          <w:rFonts w:hint="eastAsia" w:ascii="仿宋" w:hAnsi="仿宋" w:eastAsia="仿宋" w:cs="仿宋"/>
          <w:bCs/>
          <w:color w:val="auto"/>
          <w:sz w:val="24"/>
          <w:shd w:val="clear" w:color="auto" w:fill="auto"/>
        </w:rPr>
      </w:pPr>
      <w:r>
        <w:rPr>
          <w:rFonts w:hint="eastAsia" w:ascii="仿宋" w:hAnsi="仿宋" w:eastAsia="仿宋" w:cs="仿宋"/>
          <w:bCs/>
          <w:color w:val="auto"/>
          <w:sz w:val="24"/>
          <w:shd w:val="clear" w:color="auto" w:fill="auto"/>
        </w:rPr>
        <w:t>（五）投标报价</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jc w:val="left"/>
        <w:textAlignment w:val="auto"/>
        <w:rPr>
          <w:rFonts w:hint="eastAsia" w:ascii="仿宋" w:hAnsi="仿宋" w:eastAsia="仿宋" w:cs="仿宋"/>
          <w:color w:val="auto"/>
          <w:sz w:val="24"/>
          <w:shd w:val="clear" w:color="auto" w:fill="auto"/>
        </w:rPr>
      </w:pPr>
      <w:r>
        <w:rPr>
          <w:rFonts w:hint="eastAsia" w:ascii="仿宋" w:hAnsi="仿宋" w:eastAsia="仿宋" w:cs="仿宋"/>
          <w:bCs/>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bCs/>
          <w:color w:val="auto"/>
          <w:sz w:val="24"/>
          <w:shd w:val="clear" w:color="auto" w:fill="auto"/>
        </w:rPr>
        <w:t>投标人应严格按照“投标文件格式”中“开标一览表”</w:t>
      </w:r>
      <w:r>
        <w:rPr>
          <w:rFonts w:hint="eastAsia" w:ascii="仿宋" w:hAnsi="仿宋" w:eastAsia="仿宋" w:cs="仿宋"/>
          <w:color w:val="auto"/>
          <w:sz w:val="24"/>
          <w:shd w:val="clear" w:color="auto" w:fill="auto"/>
        </w:rPr>
        <w:t>的格式填写报价。</w:t>
      </w:r>
    </w:p>
    <w:p>
      <w:pPr>
        <w:pageBreakBefore w:val="0"/>
        <w:widowControl w:val="0"/>
        <w:kinsoku/>
        <w:wordWrap/>
        <w:overflowPunct/>
        <w:topLinePunct w:val="0"/>
        <w:autoSpaceDE/>
        <w:autoSpaceDN/>
        <w:bidi w:val="0"/>
        <w:snapToGrid w:val="0"/>
        <w:spacing w:before="0" w:beforeLines="0" w:after="0" w:afterLines="0" w:line="400" w:lineRule="exact"/>
        <w:ind w:left="3" w:leftChars="1"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投标人的报价为一次性报价，即在投标有效期内投标价格固定不变。</w:t>
      </w:r>
    </w:p>
    <w:p>
      <w:pPr>
        <w:pageBreakBefore w:val="0"/>
        <w:widowControl w:val="0"/>
        <w:kinsoku/>
        <w:wordWrap/>
        <w:overflowPunct/>
        <w:topLinePunct w:val="0"/>
        <w:autoSpaceDE/>
        <w:autoSpaceDN/>
        <w:bidi w:val="0"/>
        <w:snapToGrid w:val="0"/>
        <w:spacing w:before="0" w:beforeLines="0" w:after="0" w:afterLines="0" w:line="400" w:lineRule="exact"/>
        <w:ind w:left="3" w:leftChars="1"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本项目只接受一个投标报价，有选择的或有条件的报价将不予接受。</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（六）修正错误</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若投标文件出现计算或表达上的错误，修正错误的原则如下：</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开标一览表总价与投标报价明细表汇总数不一致的，</w:t>
      </w:r>
      <w:r>
        <w:rPr>
          <w:rFonts w:hint="eastAsia" w:ascii="仿宋" w:hAnsi="仿宋" w:eastAsia="仿宋" w:cs="仿宋"/>
          <w:color w:val="auto"/>
          <w:kern w:val="0"/>
          <w:sz w:val="24"/>
          <w:shd w:val="clear" w:color="auto" w:fill="auto"/>
        </w:rPr>
        <w:t>以开标一览表为准；</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投标文件的大写金额和小写金额不一致的，以大写金额为准；</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总价金额与按</w:t>
      </w:r>
      <w:r>
        <w:rPr>
          <w:rFonts w:hint="eastAsia" w:ascii="仿宋" w:hAnsi="仿宋" w:eastAsia="仿宋" w:cs="仿宋"/>
          <w:color w:val="auto"/>
          <w:sz w:val="24"/>
          <w:shd w:val="clear" w:color="auto" w:fill="auto"/>
          <w:lang w:eastAsia="zh-CN"/>
        </w:rPr>
        <w:t>基准价</w:t>
      </w:r>
      <w:r>
        <w:rPr>
          <w:rFonts w:hint="eastAsia" w:ascii="仿宋" w:hAnsi="仿宋" w:eastAsia="仿宋" w:cs="仿宋"/>
          <w:color w:val="auto"/>
          <w:sz w:val="24"/>
          <w:shd w:val="clear" w:color="auto" w:fill="auto"/>
        </w:rPr>
        <w:t>汇总金额不一致的，以</w:t>
      </w:r>
      <w:r>
        <w:rPr>
          <w:rFonts w:hint="eastAsia" w:ascii="仿宋" w:hAnsi="仿宋" w:eastAsia="仿宋" w:cs="仿宋"/>
          <w:color w:val="auto"/>
          <w:sz w:val="24"/>
          <w:shd w:val="clear" w:color="auto" w:fill="auto"/>
          <w:lang w:eastAsia="zh-CN"/>
        </w:rPr>
        <w:t>基准价</w:t>
      </w:r>
      <w:r>
        <w:rPr>
          <w:rFonts w:hint="eastAsia" w:ascii="仿宋" w:hAnsi="仿宋" w:eastAsia="仿宋" w:cs="仿宋"/>
          <w:color w:val="auto"/>
          <w:sz w:val="24"/>
          <w:shd w:val="clear" w:color="auto" w:fill="auto"/>
        </w:rPr>
        <w:t>金额计算结果为准；</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rPr>
        <w:t>对不同文字文本投标文件的解释发生异议的，以中文文本为准。</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评标</w:t>
      </w:r>
      <w:r>
        <w:rPr>
          <w:rFonts w:hint="eastAsia" w:ascii="仿宋" w:hAnsi="仿宋" w:eastAsia="仿宋" w:cs="仿宋"/>
          <w:color w:val="auto"/>
          <w:sz w:val="24"/>
          <w:shd w:val="clear" w:color="auto" w:fill="auto"/>
          <w:lang w:eastAsia="zh-CN"/>
        </w:rPr>
        <w:t>小组</w:t>
      </w:r>
      <w:r>
        <w:rPr>
          <w:rFonts w:hint="eastAsia" w:ascii="仿宋" w:hAnsi="仿宋" w:eastAsia="仿宋" w:cs="仿宋"/>
          <w:color w:val="auto"/>
          <w:sz w:val="24"/>
          <w:shd w:val="clear" w:color="auto" w:fill="auto"/>
        </w:rPr>
        <w:t>按上述修正错误的原则及方法调整或修正投标人投标报价，投标人同意并签字确认后，调整后的投标报价对投标人具有约束作用。如果投标人不接受修正后的报价，则其投标将作为无效投标处理。</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（七）投标文件的递交</w:t>
      </w:r>
    </w:p>
    <w:p>
      <w:pPr>
        <w:pStyle w:val="26"/>
        <w:snapToGrid w:val="0"/>
        <w:spacing w:line="400" w:lineRule="exact"/>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投标文件的正本应用</w:t>
      </w:r>
      <w:r>
        <w:rPr>
          <w:rFonts w:hint="eastAsia" w:ascii="仿宋" w:hAnsi="仿宋" w:eastAsia="仿宋" w:cs="仿宋"/>
          <w:color w:val="auto"/>
          <w:sz w:val="24"/>
          <w:shd w:val="clear" w:color="auto" w:fill="auto"/>
          <w:lang w:eastAsia="zh-CN"/>
        </w:rPr>
        <w:t>不透明纸质档案袋</w:t>
      </w:r>
      <w:r>
        <w:rPr>
          <w:rFonts w:hint="eastAsia" w:ascii="仿宋" w:hAnsi="仿宋" w:eastAsia="仿宋" w:cs="仿宋"/>
          <w:color w:val="auto"/>
          <w:sz w:val="24"/>
          <w:shd w:val="clear" w:color="auto" w:fill="auto"/>
        </w:rPr>
        <w:t>密封。信封上注明项目名称、投标人名称地址、“正本”及“不准提前启封”字样。信封的封口应加盖投标人公章或授权代表签字</w:t>
      </w:r>
      <w:r>
        <w:rPr>
          <w:rFonts w:hint="eastAsia" w:ascii="仿宋" w:hAnsi="仿宋" w:eastAsia="仿宋" w:cs="仿宋"/>
          <w:color w:val="auto"/>
          <w:sz w:val="24"/>
          <w:shd w:val="clear" w:color="auto" w:fill="auto"/>
          <w:lang w:eastAsia="zh-CN"/>
        </w:rPr>
        <w:t>。提前或</w:t>
      </w:r>
      <w:r>
        <w:rPr>
          <w:rFonts w:hint="eastAsia" w:ascii="仿宋" w:hAnsi="仿宋" w:eastAsia="仿宋" w:cs="仿宋"/>
          <w:color w:val="auto"/>
          <w:sz w:val="24"/>
          <w:shd w:val="clear" w:color="auto" w:fill="auto"/>
        </w:rPr>
        <w:t>超过截止时间递交</w:t>
      </w:r>
      <w:r>
        <w:rPr>
          <w:rFonts w:hint="eastAsia" w:ascii="仿宋" w:hAnsi="仿宋" w:eastAsia="仿宋" w:cs="仿宋"/>
          <w:color w:val="auto"/>
          <w:sz w:val="24"/>
          <w:shd w:val="clear" w:color="auto" w:fill="auto"/>
          <w:lang w:eastAsia="zh-CN"/>
        </w:rPr>
        <w:t>投标</w:t>
      </w:r>
      <w:r>
        <w:rPr>
          <w:rFonts w:hint="eastAsia" w:ascii="仿宋" w:hAnsi="仿宋" w:eastAsia="仿宋" w:cs="仿宋"/>
          <w:color w:val="auto"/>
          <w:sz w:val="24"/>
          <w:shd w:val="clear" w:color="auto" w:fill="auto"/>
        </w:rPr>
        <w:t>文件不予接受，法定代表人或授权代表本人必须到开标现场</w:t>
      </w:r>
      <w:r>
        <w:rPr>
          <w:rFonts w:hint="eastAsia" w:ascii="仿宋" w:hAnsi="仿宋" w:eastAsia="仿宋" w:cs="仿宋"/>
          <w:color w:val="auto"/>
          <w:sz w:val="24"/>
          <w:shd w:val="clear" w:color="auto" w:fill="auto"/>
          <w:lang w:eastAsia="zh-CN"/>
        </w:rPr>
        <w:t>。</w:t>
      </w:r>
    </w:p>
    <w:p>
      <w:pPr>
        <w:pStyle w:val="4"/>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仿宋" w:hAnsi="仿宋" w:eastAsia="仿宋" w:cs="仿宋"/>
          <w:b/>
          <w:color w:val="auto"/>
          <w:sz w:val="24"/>
          <w:shd w:val="clear" w:color="auto" w:fill="auto"/>
        </w:rPr>
      </w:pPr>
      <w:bookmarkStart w:id="214" w:name="_Toc18987"/>
      <w:bookmarkStart w:id="215" w:name="_Toc10904"/>
      <w:bookmarkStart w:id="216" w:name="_Toc26613"/>
      <w:bookmarkStart w:id="217" w:name="_Toc1022"/>
      <w:bookmarkStart w:id="218" w:name="_Toc23258"/>
      <w:bookmarkStart w:id="219" w:name="_Toc20676"/>
      <w:bookmarkStart w:id="220" w:name="_Toc29544"/>
      <w:r>
        <w:rPr>
          <w:rFonts w:hint="eastAsia" w:ascii="仿宋" w:hAnsi="仿宋" w:eastAsia="仿宋" w:cs="仿宋"/>
          <w:b/>
          <w:color w:val="auto"/>
          <w:sz w:val="24"/>
          <w:shd w:val="clear" w:color="auto" w:fill="auto"/>
        </w:rPr>
        <w:t>四、开标</w:t>
      </w:r>
      <w:bookmarkEnd w:id="214"/>
      <w:bookmarkEnd w:id="215"/>
      <w:bookmarkEnd w:id="216"/>
      <w:bookmarkEnd w:id="217"/>
      <w:bookmarkEnd w:id="218"/>
      <w:bookmarkEnd w:id="219"/>
      <w:bookmarkEnd w:id="220"/>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开标应当在招标文件中“投标邀请书”确定的时间和地点公开进行。</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采购</w:t>
      </w:r>
      <w:r>
        <w:rPr>
          <w:rFonts w:hint="eastAsia" w:ascii="仿宋" w:hAnsi="仿宋" w:eastAsia="仿宋" w:cs="仿宋"/>
          <w:color w:val="auto"/>
          <w:sz w:val="24"/>
          <w:shd w:val="clear" w:color="auto" w:fill="auto"/>
          <w:lang w:eastAsia="zh-CN"/>
        </w:rPr>
        <w:t>人</w:t>
      </w:r>
      <w:r>
        <w:rPr>
          <w:rFonts w:hint="eastAsia" w:ascii="仿宋" w:hAnsi="仿宋" w:eastAsia="仿宋" w:cs="仿宋"/>
          <w:color w:val="auto"/>
          <w:sz w:val="24"/>
          <w:shd w:val="clear" w:color="auto" w:fill="auto"/>
        </w:rPr>
        <w:t>可视采购具体情况，延长投标截止时间和开标时间，但至少在招标文件要求提交投标文件的截止时间三日前，将变更时间在招标文件发布网站上公示。</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开标由采购</w:t>
      </w:r>
      <w:r>
        <w:rPr>
          <w:rFonts w:hint="eastAsia" w:ascii="仿宋" w:hAnsi="仿宋" w:eastAsia="仿宋" w:cs="仿宋"/>
          <w:color w:val="auto"/>
          <w:sz w:val="24"/>
          <w:shd w:val="clear" w:color="auto" w:fill="auto"/>
          <w:lang w:eastAsia="zh-CN"/>
        </w:rPr>
        <w:t>人</w:t>
      </w:r>
      <w:r>
        <w:rPr>
          <w:rFonts w:hint="eastAsia" w:ascii="仿宋" w:hAnsi="仿宋" w:eastAsia="仿宋" w:cs="仿宋"/>
          <w:color w:val="auto"/>
          <w:sz w:val="24"/>
          <w:shd w:val="clear" w:color="auto" w:fill="auto"/>
        </w:rPr>
        <w:t>主持，</w:t>
      </w:r>
      <w:r>
        <w:rPr>
          <w:rFonts w:hint="eastAsia" w:ascii="仿宋" w:hAnsi="仿宋" w:eastAsia="仿宋" w:cs="仿宋"/>
          <w:color w:val="auto"/>
          <w:sz w:val="24"/>
          <w:shd w:val="clear" w:color="auto" w:fill="auto"/>
          <w:lang w:eastAsia="zh-CN"/>
        </w:rPr>
        <w:t>由</w:t>
      </w:r>
      <w:r>
        <w:rPr>
          <w:rFonts w:hint="eastAsia" w:ascii="仿宋" w:hAnsi="仿宋" w:eastAsia="仿宋" w:cs="仿宋"/>
          <w:color w:val="auto"/>
          <w:sz w:val="24"/>
          <w:shd w:val="clear" w:color="auto" w:fill="auto"/>
        </w:rPr>
        <w:t>采购人</w:t>
      </w:r>
      <w:r>
        <w:rPr>
          <w:rFonts w:hint="eastAsia" w:ascii="仿宋" w:hAnsi="仿宋" w:eastAsia="仿宋" w:cs="仿宋"/>
          <w:color w:val="auto"/>
          <w:sz w:val="24"/>
          <w:shd w:val="clear" w:color="auto" w:fill="auto"/>
          <w:lang w:eastAsia="zh-CN"/>
        </w:rPr>
        <w:t>组织的评标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财</w:t>
      </w:r>
      <w:r>
        <w:rPr>
          <w:rFonts w:hint="eastAsia" w:ascii="仿宋" w:hAnsi="仿宋" w:eastAsia="仿宋" w:cs="仿宋"/>
          <w:color w:val="auto"/>
          <w:sz w:val="24"/>
          <w:shd w:val="clear" w:color="auto" w:fill="auto"/>
          <w:lang w:eastAsia="zh-CN"/>
        </w:rPr>
        <w:t>务</w:t>
      </w:r>
      <w:r>
        <w:rPr>
          <w:rFonts w:hint="eastAsia" w:ascii="仿宋" w:hAnsi="仿宋" w:eastAsia="仿宋" w:cs="仿宋"/>
          <w:color w:val="auto"/>
          <w:sz w:val="24"/>
          <w:shd w:val="clear" w:color="auto" w:fill="auto"/>
        </w:rPr>
        <w:t>部门</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rPr>
        <w:t>监督部门</w:t>
      </w:r>
      <w:r>
        <w:rPr>
          <w:rFonts w:hint="eastAsia" w:ascii="仿宋" w:hAnsi="仿宋" w:eastAsia="仿宋" w:cs="仿宋"/>
          <w:color w:val="auto"/>
          <w:sz w:val="24"/>
          <w:shd w:val="clear" w:color="auto" w:fill="auto"/>
          <w:lang w:eastAsia="zh-CN"/>
        </w:rPr>
        <w:t>、生卫部门或办公室、采购办）</w:t>
      </w:r>
      <w:r>
        <w:rPr>
          <w:rFonts w:hint="eastAsia" w:ascii="仿宋" w:hAnsi="仿宋" w:eastAsia="仿宋" w:cs="仿宋"/>
          <w:color w:val="auto"/>
          <w:sz w:val="24"/>
          <w:shd w:val="clear" w:color="auto" w:fill="auto"/>
        </w:rPr>
        <w:t>代表参加</w:t>
      </w:r>
      <w:r>
        <w:rPr>
          <w:rFonts w:hint="eastAsia" w:ascii="仿宋" w:hAnsi="仿宋" w:eastAsia="仿宋" w:cs="仿宋"/>
          <w:color w:val="auto"/>
          <w:sz w:val="24"/>
          <w:shd w:val="clear" w:color="auto" w:fill="auto"/>
          <w:lang w:eastAsia="zh-CN"/>
        </w:rPr>
        <w:t>。</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开标时，由投标人或者其推选的代表检查投标文件的密封情况；经确认密封完好的投标文件，由采购机构工作人员当众拆封，宣读投标文件正本“开标一览表”的投标人名称和投标报价，以及招标文件允许的备选投标方案和投标文件的其他主要内容并记录。</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未宣读的投标价格、价格</w:t>
      </w:r>
      <w:r>
        <w:rPr>
          <w:rFonts w:hint="eastAsia" w:ascii="仿宋" w:hAnsi="仿宋" w:eastAsia="仿宋" w:cs="仿宋"/>
          <w:color w:val="auto"/>
          <w:sz w:val="24"/>
          <w:shd w:val="clear" w:color="auto" w:fill="auto"/>
          <w:lang w:eastAsia="zh-CN"/>
        </w:rPr>
        <w:t>比例</w:t>
      </w:r>
      <w:r>
        <w:rPr>
          <w:rFonts w:hint="eastAsia" w:ascii="仿宋" w:hAnsi="仿宋" w:eastAsia="仿宋" w:cs="仿宋"/>
          <w:color w:val="auto"/>
          <w:sz w:val="24"/>
          <w:shd w:val="clear" w:color="auto" w:fill="auto"/>
        </w:rPr>
        <w:t>和招标文件允许提供的备选投标方案等实质性内容等，评标时不予承认。</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6</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开标过程应由招标采购单位指定专人负责记录，并存档备查。</w:t>
      </w:r>
    </w:p>
    <w:p>
      <w:pPr>
        <w:pStyle w:val="4"/>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仿宋" w:hAnsi="仿宋" w:eastAsia="仿宋" w:cs="仿宋"/>
          <w:b/>
          <w:color w:val="auto"/>
          <w:sz w:val="24"/>
          <w:shd w:val="clear" w:color="auto" w:fill="auto"/>
        </w:rPr>
      </w:pPr>
      <w:bookmarkStart w:id="221" w:name="_Toc13089"/>
      <w:bookmarkStart w:id="222" w:name="_Toc2736"/>
      <w:bookmarkStart w:id="223" w:name="_Toc6577"/>
      <w:bookmarkStart w:id="224" w:name="_Toc454"/>
      <w:bookmarkStart w:id="225" w:name="_Toc8290"/>
      <w:bookmarkStart w:id="226" w:name="_Toc9349"/>
      <w:bookmarkStart w:id="227" w:name="_Toc10622"/>
      <w:r>
        <w:rPr>
          <w:rFonts w:hint="eastAsia" w:ascii="仿宋" w:hAnsi="仿宋" w:eastAsia="仿宋" w:cs="仿宋"/>
          <w:b/>
          <w:color w:val="auto"/>
          <w:sz w:val="24"/>
          <w:shd w:val="clear" w:color="auto" w:fill="auto"/>
        </w:rPr>
        <w:t>五、评标</w:t>
      </w:r>
      <w:bookmarkEnd w:id="221"/>
      <w:bookmarkEnd w:id="222"/>
      <w:bookmarkEnd w:id="223"/>
      <w:bookmarkEnd w:id="224"/>
      <w:bookmarkEnd w:id="225"/>
      <w:bookmarkEnd w:id="226"/>
      <w:bookmarkEnd w:id="227"/>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见第四篇“评标”内容。</w:t>
      </w:r>
    </w:p>
    <w:p>
      <w:pPr>
        <w:pStyle w:val="4"/>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仿宋" w:hAnsi="仿宋" w:eastAsia="仿宋" w:cs="仿宋"/>
          <w:b/>
          <w:color w:val="auto"/>
          <w:sz w:val="24"/>
          <w:shd w:val="clear" w:color="auto" w:fill="auto"/>
        </w:rPr>
      </w:pPr>
      <w:bookmarkStart w:id="228" w:name="_Toc1528"/>
      <w:bookmarkStart w:id="229" w:name="_Toc30153"/>
      <w:bookmarkStart w:id="230" w:name="_Toc24038"/>
      <w:bookmarkStart w:id="231" w:name="_Toc8364"/>
      <w:bookmarkStart w:id="232" w:name="_Toc1204"/>
      <w:bookmarkStart w:id="233" w:name="_Toc12117"/>
      <w:bookmarkStart w:id="234" w:name="_Toc2519"/>
      <w:r>
        <w:rPr>
          <w:rFonts w:hint="eastAsia" w:ascii="仿宋" w:hAnsi="仿宋" w:eastAsia="仿宋" w:cs="仿宋"/>
          <w:b/>
          <w:color w:val="auto"/>
          <w:sz w:val="24"/>
          <w:shd w:val="clear" w:color="auto" w:fill="auto"/>
        </w:rPr>
        <w:t>六、定标</w:t>
      </w:r>
      <w:bookmarkEnd w:id="228"/>
      <w:bookmarkEnd w:id="229"/>
      <w:bookmarkEnd w:id="230"/>
      <w:bookmarkEnd w:id="231"/>
      <w:bookmarkEnd w:id="232"/>
      <w:bookmarkEnd w:id="233"/>
      <w:bookmarkEnd w:id="234"/>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（一）定标原则</w:t>
      </w:r>
    </w:p>
    <w:p>
      <w:pPr>
        <w:numPr>
          <w:ilvl w:val="0"/>
          <w:numId w:val="0"/>
        </w:numPr>
        <w:snapToGrid w:val="0"/>
        <w:spacing w:line="400" w:lineRule="exact"/>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采购人</w:t>
      </w:r>
      <w:r>
        <w:rPr>
          <w:rFonts w:hint="eastAsia" w:ascii="仿宋" w:hAnsi="仿宋" w:eastAsia="仿宋" w:cs="仿宋"/>
          <w:color w:val="auto"/>
          <w:sz w:val="24"/>
          <w:shd w:val="clear" w:color="auto" w:fill="auto"/>
          <w:lang w:eastAsia="zh-CN"/>
        </w:rPr>
        <w:t>组织</w:t>
      </w:r>
      <w:r>
        <w:rPr>
          <w:rFonts w:hint="eastAsia" w:ascii="仿宋" w:hAnsi="仿宋" w:eastAsia="仿宋" w:cs="仿宋"/>
          <w:color w:val="auto"/>
          <w:sz w:val="24"/>
          <w:shd w:val="clear" w:color="auto" w:fill="auto"/>
        </w:rPr>
        <w:t>的评标</w:t>
      </w:r>
      <w:r>
        <w:rPr>
          <w:rFonts w:hint="eastAsia" w:ascii="仿宋" w:hAnsi="仿宋" w:eastAsia="仿宋" w:cs="仿宋"/>
          <w:color w:val="auto"/>
          <w:kern w:val="0"/>
          <w:sz w:val="24"/>
          <w:szCs w:val="24"/>
          <w:shd w:val="clear" w:color="auto" w:fill="auto"/>
          <w:lang w:eastAsia="zh-CN"/>
        </w:rPr>
        <w:t>委员会</w:t>
      </w:r>
      <w:r>
        <w:rPr>
          <w:rFonts w:hint="eastAsia" w:ascii="仿宋" w:hAnsi="仿宋" w:eastAsia="仿宋" w:cs="仿宋"/>
          <w:color w:val="auto"/>
          <w:sz w:val="24"/>
          <w:shd w:val="clear" w:color="auto" w:fill="auto"/>
        </w:rPr>
        <w:t>按照评审中推荐的中标候选人排名顺序确定中标人（本项目拟确定1名中标人）。</w:t>
      </w:r>
      <w:r>
        <w:rPr>
          <w:rFonts w:hint="eastAsia" w:ascii="仿宋" w:hAnsi="仿宋" w:eastAsia="仿宋" w:cs="仿宋"/>
          <w:color w:val="auto"/>
          <w:sz w:val="24"/>
          <w:shd w:val="clear" w:color="auto" w:fill="auto"/>
          <w:lang w:val="en-US" w:eastAsia="zh-CN"/>
        </w:rPr>
        <w:t>此价格为固定条款价格，合同期间不得调价，各投标单位自行考虑价格波动变化的风险。</w:t>
      </w:r>
    </w:p>
    <w:p>
      <w:pPr>
        <w:pStyle w:val="10"/>
        <w:spacing w:line="400" w:lineRule="exact"/>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eastAsia="zh-CN"/>
        </w:rPr>
        <w:t>（二）</w:t>
      </w:r>
      <w:r>
        <w:rPr>
          <w:rFonts w:hint="eastAsia" w:ascii="仿宋" w:hAnsi="仿宋" w:eastAsia="仿宋" w:cs="仿宋"/>
          <w:color w:val="auto"/>
          <w:sz w:val="24"/>
          <w:shd w:val="clear" w:color="auto" w:fill="auto"/>
        </w:rPr>
        <w:t>定标程序</w:t>
      </w:r>
    </w:p>
    <w:p>
      <w:pPr>
        <w:pStyle w:val="10"/>
        <w:spacing w:line="400" w:lineRule="exact"/>
        <w:ind w:firstLine="480" w:firstLineChars="200"/>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1.采购人在评标结束后5个工作日内按评审推荐的中标候选人顺序确定中标人。</w:t>
      </w:r>
    </w:p>
    <w:p>
      <w:pPr>
        <w:pStyle w:val="10"/>
        <w:spacing w:line="400" w:lineRule="exact"/>
        <w:ind w:firstLine="480" w:firstLineChars="200"/>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有效投标中报价百分比最低的为第一中标候选人，报价百分比第二低的为第二中标候选人，其中第一中标候选人为本项目供货单位，第一中标候选人自动弃标的，采购人可按照第二顺位递补，以此类推到第三中标候选人；也可重新组织招标。</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如有投标人对评标结果提出质疑的，</w:t>
      </w:r>
      <w:r>
        <w:rPr>
          <w:rFonts w:hint="eastAsia" w:ascii="仿宋" w:hAnsi="仿宋" w:eastAsia="仿宋" w:cs="仿宋"/>
          <w:color w:val="auto"/>
          <w:sz w:val="24"/>
          <w:shd w:val="clear" w:color="auto" w:fill="auto"/>
          <w:lang w:eastAsia="zh-CN"/>
        </w:rPr>
        <w:t>须当场提出，</w:t>
      </w:r>
      <w:r>
        <w:rPr>
          <w:rFonts w:hint="eastAsia" w:ascii="仿宋" w:hAnsi="仿宋" w:eastAsia="仿宋" w:cs="仿宋"/>
          <w:color w:val="auto"/>
          <w:sz w:val="24"/>
          <w:shd w:val="clear" w:color="auto" w:fill="auto"/>
        </w:rPr>
        <w:t>在质疑处理完毕后发出中标通知书。</w:t>
      </w:r>
    </w:p>
    <w:p>
      <w:pPr>
        <w:snapToGrid w:val="0"/>
        <w:spacing w:line="400" w:lineRule="exact"/>
        <w:ind w:firstLine="480" w:firstLineChars="200"/>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lang w:val="en-US" w:eastAsia="zh-CN"/>
        </w:rPr>
        <w:t>3</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中标人无充分理由放弃中标的，采购人将根据财政部十八号令第七十五条的规定对违规供应商进行处罚。</w:t>
      </w:r>
    </w:p>
    <w:p>
      <w:pPr>
        <w:pStyle w:val="1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4.采</w:t>
      </w:r>
      <w:r>
        <w:rPr>
          <w:rFonts w:hint="eastAsia" w:ascii="仿宋" w:hAnsi="仿宋" w:eastAsia="仿宋" w:cs="仿宋"/>
          <w:color w:val="auto"/>
          <w:sz w:val="24"/>
          <w:shd w:val="clear" w:color="auto" w:fill="auto"/>
        </w:rPr>
        <w:t>购人确定中标人</w:t>
      </w:r>
      <w:r>
        <w:rPr>
          <w:rFonts w:hint="eastAsia" w:ascii="仿宋" w:hAnsi="仿宋" w:eastAsia="仿宋" w:cs="仿宋"/>
          <w:color w:val="auto"/>
          <w:sz w:val="24"/>
          <w:shd w:val="clear" w:color="auto" w:fill="auto"/>
          <w:lang w:eastAsia="zh-CN"/>
        </w:rPr>
        <w:t>后</w:t>
      </w:r>
      <w:r>
        <w:rPr>
          <w:rFonts w:hint="eastAsia" w:ascii="仿宋" w:hAnsi="仿宋" w:eastAsia="仿宋" w:cs="仿宋"/>
          <w:color w:val="auto"/>
          <w:sz w:val="24"/>
          <w:shd w:val="clear" w:color="auto" w:fill="auto"/>
        </w:rPr>
        <w:t>，</w:t>
      </w:r>
      <w:r>
        <w:rPr>
          <w:rFonts w:hint="eastAsia" w:ascii="仿宋" w:hAnsi="仿宋" w:eastAsia="仿宋" w:cs="仿宋"/>
          <w:color w:val="auto"/>
          <w:sz w:val="24"/>
          <w:shd w:val="clear" w:color="auto" w:fill="auto"/>
          <w:lang w:val="en-US" w:eastAsia="zh-CN"/>
        </w:rPr>
        <w:t>5个工作日内，</w:t>
      </w:r>
      <w:r>
        <w:rPr>
          <w:rFonts w:hint="eastAsia" w:ascii="仿宋" w:hAnsi="仿宋" w:eastAsia="仿宋" w:cs="仿宋"/>
          <w:color w:val="auto"/>
          <w:sz w:val="24"/>
          <w:shd w:val="clear" w:color="auto" w:fill="auto"/>
        </w:rPr>
        <w:t>在</w:t>
      </w:r>
      <w:r>
        <w:rPr>
          <w:rFonts w:hint="eastAsia" w:ascii="仿宋" w:hAnsi="仿宋" w:eastAsia="仿宋" w:cs="仿宋"/>
          <w:color w:val="auto"/>
          <w:sz w:val="24"/>
          <w:szCs w:val="24"/>
          <w:shd w:val="clear" w:color="auto" w:fill="auto"/>
        </w:rPr>
        <w:t>“行采家”网站（</w:t>
      </w:r>
      <w:r>
        <w:rPr>
          <w:rFonts w:hint="eastAsia" w:ascii="仿宋" w:hAnsi="仿宋" w:eastAsia="仿宋" w:cs="仿宋"/>
          <w:color w:val="auto"/>
          <w:sz w:val="24"/>
          <w:szCs w:val="24"/>
          <w:shd w:val="clear" w:color="auto" w:fill="auto"/>
        </w:rPr>
        <w:fldChar w:fldCharType="begin"/>
      </w:r>
      <w:r>
        <w:rPr>
          <w:rFonts w:hint="eastAsia" w:ascii="仿宋" w:hAnsi="仿宋" w:eastAsia="仿宋" w:cs="仿宋"/>
          <w:color w:val="auto"/>
          <w:sz w:val="24"/>
          <w:szCs w:val="24"/>
          <w:shd w:val="clear" w:color="auto" w:fill="auto"/>
        </w:rPr>
        <w:instrText xml:space="preserve"> HYPERLINK "http://www.cqgp.gov.cn" </w:instrText>
      </w:r>
      <w:r>
        <w:rPr>
          <w:rFonts w:hint="eastAsia" w:ascii="仿宋" w:hAnsi="仿宋" w:eastAsia="仿宋" w:cs="仿宋"/>
          <w:color w:val="auto"/>
          <w:sz w:val="24"/>
          <w:szCs w:val="24"/>
          <w:shd w:val="clear" w:color="auto" w:fill="auto"/>
        </w:rPr>
        <w:fldChar w:fldCharType="separate"/>
      </w:r>
      <w:r>
        <w:rPr>
          <w:rFonts w:hint="eastAsia" w:ascii="仿宋" w:hAnsi="仿宋" w:eastAsia="仿宋" w:cs="仿宋"/>
          <w:color w:val="auto"/>
          <w:sz w:val="24"/>
          <w:szCs w:val="24"/>
          <w:shd w:val="clear" w:color="auto" w:fill="auto"/>
        </w:rPr>
        <w:t>http://www.gec123.com</w:t>
      </w:r>
      <w:r>
        <w:rPr>
          <w:rFonts w:hint="eastAsia" w:ascii="仿宋" w:hAnsi="仿宋" w:eastAsia="仿宋" w:cs="仿宋"/>
          <w:color w:val="auto"/>
          <w:sz w:val="24"/>
          <w:szCs w:val="24"/>
          <w:shd w:val="clear" w:color="auto" w:fill="auto"/>
        </w:rPr>
        <w:fldChar w:fldCharType="end"/>
      </w:r>
      <w:r>
        <w:rPr>
          <w:rFonts w:hint="eastAsia" w:ascii="仿宋" w:hAnsi="仿宋" w:eastAsia="仿宋" w:cs="仿宋"/>
          <w:color w:val="auto"/>
          <w:sz w:val="24"/>
          <w:szCs w:val="24"/>
          <w:shd w:val="clear" w:color="auto" w:fill="auto"/>
        </w:rPr>
        <w:t>）</w:t>
      </w:r>
      <w:r>
        <w:rPr>
          <w:rFonts w:hint="eastAsia" w:ascii="仿宋" w:hAnsi="仿宋" w:eastAsia="仿宋" w:cs="仿宋"/>
          <w:color w:val="auto"/>
          <w:sz w:val="24"/>
          <w:shd w:val="clear" w:color="auto" w:fill="auto"/>
          <w:lang w:val="en-US" w:eastAsia="zh-CN"/>
        </w:rPr>
        <w:t>对评标结果进行公告。</w:t>
      </w:r>
    </w:p>
    <w:p>
      <w:pPr>
        <w:pStyle w:val="4"/>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仿宋" w:hAnsi="仿宋" w:eastAsia="仿宋" w:cs="仿宋"/>
          <w:b/>
          <w:color w:val="auto"/>
          <w:sz w:val="24"/>
          <w:shd w:val="clear" w:color="auto" w:fill="auto"/>
        </w:rPr>
      </w:pPr>
      <w:bookmarkStart w:id="235" w:name="_Toc27569"/>
      <w:bookmarkStart w:id="236" w:name="_Toc7252"/>
      <w:bookmarkStart w:id="237" w:name="_Toc6658"/>
      <w:bookmarkStart w:id="238" w:name="_Toc8447"/>
      <w:bookmarkStart w:id="239" w:name="_Toc15460"/>
      <w:bookmarkStart w:id="240" w:name="_Toc13314"/>
      <w:bookmarkStart w:id="241" w:name="_Toc22210"/>
      <w:r>
        <w:rPr>
          <w:rFonts w:hint="eastAsia" w:ascii="仿宋" w:hAnsi="仿宋" w:eastAsia="仿宋" w:cs="仿宋"/>
          <w:b/>
          <w:color w:val="auto"/>
          <w:sz w:val="24"/>
          <w:shd w:val="clear" w:color="auto" w:fill="auto"/>
        </w:rPr>
        <w:t>七、中标通知书</w:t>
      </w:r>
      <w:bookmarkEnd w:id="235"/>
      <w:bookmarkEnd w:id="236"/>
      <w:bookmarkEnd w:id="237"/>
      <w:bookmarkEnd w:id="238"/>
      <w:bookmarkEnd w:id="239"/>
      <w:bookmarkEnd w:id="240"/>
      <w:bookmarkEnd w:id="241"/>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采购人依法确定中标人后，以书面形式发出中标通知书。</w:t>
      </w:r>
    </w:p>
    <w:p>
      <w:pPr>
        <w:pageBreakBefore w:val="0"/>
        <w:widowControl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中标通知书发出后，采购人改变中标结果，或者中标人放弃中标，应当承担相应的法律责任。</w:t>
      </w:r>
    </w:p>
    <w:p>
      <w:pPr>
        <w:pStyle w:val="4"/>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仿宋" w:hAnsi="仿宋" w:eastAsia="仿宋" w:cs="仿宋"/>
          <w:b/>
          <w:color w:val="auto"/>
          <w:sz w:val="24"/>
          <w:shd w:val="clear" w:color="auto" w:fill="auto"/>
        </w:rPr>
      </w:pPr>
      <w:bookmarkStart w:id="242" w:name="_Toc3081"/>
      <w:bookmarkStart w:id="243" w:name="_Toc14839"/>
      <w:bookmarkStart w:id="244" w:name="_Toc5578"/>
      <w:bookmarkStart w:id="245" w:name="_Toc15582"/>
      <w:bookmarkStart w:id="246" w:name="_Toc140"/>
      <w:bookmarkStart w:id="247" w:name="_Toc23267"/>
      <w:bookmarkStart w:id="248" w:name="_Toc32718"/>
      <w:r>
        <w:rPr>
          <w:rFonts w:hint="eastAsia" w:ascii="仿宋" w:hAnsi="仿宋" w:eastAsia="仿宋" w:cs="仿宋"/>
          <w:b/>
          <w:color w:val="auto"/>
          <w:sz w:val="24"/>
          <w:shd w:val="clear" w:color="auto" w:fill="auto"/>
        </w:rPr>
        <w:t>八、关于质疑和投诉</w:t>
      </w:r>
      <w:bookmarkEnd w:id="242"/>
      <w:bookmarkEnd w:id="243"/>
      <w:bookmarkEnd w:id="244"/>
      <w:bookmarkEnd w:id="245"/>
      <w:bookmarkEnd w:id="246"/>
      <w:bookmarkEnd w:id="247"/>
      <w:bookmarkEnd w:id="248"/>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（一）质疑</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.本采购项目为我单位自采项目，由本单位自行答疑；</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如有投标人对评标结果提出质疑的，</w:t>
      </w:r>
      <w:r>
        <w:rPr>
          <w:rFonts w:hint="eastAsia" w:ascii="仿宋" w:hAnsi="仿宋" w:eastAsia="仿宋" w:cs="仿宋"/>
          <w:color w:val="auto"/>
          <w:sz w:val="24"/>
          <w:shd w:val="clear" w:color="auto" w:fill="auto"/>
          <w:lang w:eastAsia="zh-CN"/>
        </w:rPr>
        <w:t>须当场提出</w:t>
      </w:r>
      <w:r>
        <w:rPr>
          <w:rFonts w:hint="eastAsia" w:ascii="仿宋" w:hAnsi="仿宋" w:eastAsia="仿宋" w:cs="仿宋"/>
          <w:color w:val="auto"/>
          <w:sz w:val="24"/>
          <w:shd w:val="clear" w:color="auto" w:fill="auto"/>
        </w:rPr>
        <w:t>。</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w:t>
      </w:r>
      <w:r>
        <w:rPr>
          <w:rFonts w:hint="eastAsia" w:ascii="仿宋" w:hAnsi="仿宋" w:eastAsia="仿宋" w:cs="仿宋"/>
          <w:color w:val="auto"/>
          <w:sz w:val="24"/>
          <w:shd w:val="clear" w:color="auto" w:fill="auto"/>
          <w:lang w:eastAsia="zh-CN"/>
        </w:rPr>
        <w:t>二</w:t>
      </w:r>
      <w:r>
        <w:rPr>
          <w:rFonts w:hint="eastAsia" w:ascii="仿宋" w:hAnsi="仿宋" w:eastAsia="仿宋" w:cs="仿宋"/>
          <w:color w:val="auto"/>
          <w:sz w:val="24"/>
          <w:shd w:val="clear" w:color="auto" w:fill="auto"/>
        </w:rPr>
        <w:t>）投诉</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投标人对采购人的答</w:t>
      </w:r>
      <w:r>
        <w:rPr>
          <w:rFonts w:hint="eastAsia" w:ascii="仿宋" w:hAnsi="仿宋" w:eastAsia="仿宋" w:cs="仿宋"/>
          <w:color w:val="auto"/>
          <w:sz w:val="24"/>
          <w:shd w:val="clear" w:color="auto" w:fill="auto"/>
          <w:lang w:eastAsia="zh-CN"/>
        </w:rPr>
        <w:t>疑</w:t>
      </w:r>
      <w:r>
        <w:rPr>
          <w:rFonts w:hint="eastAsia" w:ascii="仿宋" w:hAnsi="仿宋" w:eastAsia="仿宋" w:cs="仿宋"/>
          <w:color w:val="auto"/>
          <w:sz w:val="24"/>
          <w:shd w:val="clear" w:color="auto" w:fill="auto"/>
        </w:rPr>
        <w:t>不满意的，可在</w:t>
      </w:r>
      <w:r>
        <w:rPr>
          <w:rFonts w:hint="eastAsia" w:ascii="仿宋" w:hAnsi="仿宋" w:eastAsia="仿宋" w:cs="仿宋"/>
          <w:color w:val="auto"/>
          <w:sz w:val="24"/>
          <w:shd w:val="clear" w:color="auto" w:fill="auto"/>
          <w:lang w:eastAsia="zh-CN"/>
        </w:rPr>
        <w:t>五</w:t>
      </w:r>
      <w:r>
        <w:rPr>
          <w:rFonts w:hint="eastAsia" w:ascii="仿宋" w:hAnsi="仿宋" w:eastAsia="仿宋" w:cs="仿宋"/>
          <w:color w:val="auto"/>
          <w:sz w:val="24"/>
          <w:shd w:val="clear" w:color="auto" w:fill="auto"/>
        </w:rPr>
        <w:t>个工作日内</w:t>
      </w:r>
      <w:r>
        <w:rPr>
          <w:rFonts w:hint="eastAsia" w:ascii="仿宋" w:hAnsi="仿宋" w:eastAsia="仿宋" w:cs="仿宋"/>
          <w:color w:val="auto"/>
          <w:sz w:val="24"/>
          <w:shd w:val="clear" w:color="auto" w:fill="auto"/>
          <w:lang w:eastAsia="zh-CN"/>
        </w:rPr>
        <w:t>向我单位纪检</w:t>
      </w:r>
      <w:r>
        <w:rPr>
          <w:rFonts w:hint="eastAsia" w:ascii="仿宋" w:hAnsi="仿宋" w:eastAsia="仿宋" w:cs="仿宋"/>
          <w:color w:val="auto"/>
          <w:sz w:val="24"/>
          <w:shd w:val="clear" w:color="auto" w:fill="auto"/>
        </w:rPr>
        <w:t>部门投诉</w:t>
      </w:r>
      <w:r>
        <w:rPr>
          <w:rFonts w:hint="eastAsia" w:ascii="仿宋" w:hAnsi="仿宋" w:eastAsia="仿宋" w:cs="仿宋"/>
          <w:color w:val="auto"/>
          <w:sz w:val="24"/>
          <w:shd w:val="clear" w:color="auto" w:fill="auto"/>
          <w:lang w:eastAsia="zh-CN"/>
        </w:rPr>
        <w:t>；</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在提出投诉时，应附送</w:t>
      </w:r>
      <w:r>
        <w:rPr>
          <w:rFonts w:hint="eastAsia" w:ascii="仿宋" w:hAnsi="仿宋" w:eastAsia="仿宋" w:cs="仿宋"/>
          <w:color w:val="auto"/>
          <w:sz w:val="24"/>
          <w:shd w:val="clear" w:color="auto" w:fill="auto"/>
          <w:lang w:eastAsia="zh-CN"/>
        </w:rPr>
        <w:t>投诉书和</w:t>
      </w:r>
      <w:r>
        <w:rPr>
          <w:rFonts w:hint="eastAsia" w:ascii="仿宋" w:hAnsi="仿宋" w:eastAsia="仿宋" w:cs="仿宋"/>
          <w:color w:val="auto"/>
          <w:sz w:val="24"/>
          <w:shd w:val="clear" w:color="auto" w:fill="auto"/>
        </w:rPr>
        <w:t>相关证明材料。</w:t>
      </w:r>
    </w:p>
    <w:p>
      <w:pPr>
        <w:pStyle w:val="4"/>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仿宋" w:hAnsi="仿宋" w:eastAsia="仿宋" w:cs="仿宋"/>
          <w:b/>
          <w:color w:val="auto"/>
          <w:sz w:val="24"/>
          <w:shd w:val="clear" w:color="auto" w:fill="auto"/>
        </w:rPr>
      </w:pPr>
      <w:bookmarkStart w:id="249" w:name="_Toc345318310"/>
      <w:bookmarkStart w:id="250" w:name="_Toc342983494"/>
      <w:bookmarkStart w:id="251" w:name="_Toc343881212"/>
      <w:bookmarkStart w:id="252" w:name="_Toc32044"/>
      <w:bookmarkStart w:id="253" w:name="_Toc15010"/>
      <w:bookmarkStart w:id="254" w:name="_Toc31158"/>
      <w:bookmarkStart w:id="255" w:name="_Toc30505"/>
      <w:bookmarkStart w:id="256" w:name="_Toc22172"/>
      <w:bookmarkStart w:id="257" w:name="_Toc31617"/>
      <w:bookmarkStart w:id="258" w:name="_Toc32279"/>
      <w:r>
        <w:rPr>
          <w:rFonts w:hint="eastAsia" w:ascii="仿宋" w:hAnsi="仿宋" w:eastAsia="仿宋" w:cs="仿宋"/>
          <w:b/>
          <w:color w:val="auto"/>
          <w:sz w:val="24"/>
          <w:shd w:val="clear" w:color="auto" w:fill="auto"/>
          <w:lang w:eastAsia="zh-CN"/>
        </w:rPr>
        <w:t>九</w:t>
      </w:r>
      <w:r>
        <w:rPr>
          <w:rFonts w:hint="eastAsia" w:ascii="仿宋" w:hAnsi="仿宋" w:eastAsia="仿宋" w:cs="仿宋"/>
          <w:b/>
          <w:color w:val="auto"/>
          <w:sz w:val="24"/>
          <w:shd w:val="clear" w:color="auto" w:fill="auto"/>
        </w:rPr>
        <w:t>、</w:t>
      </w:r>
      <w:bookmarkEnd w:id="249"/>
      <w:bookmarkEnd w:id="250"/>
      <w:bookmarkEnd w:id="251"/>
      <w:r>
        <w:rPr>
          <w:rFonts w:hint="eastAsia" w:ascii="仿宋" w:hAnsi="仿宋" w:eastAsia="仿宋" w:cs="仿宋"/>
          <w:b/>
          <w:color w:val="auto"/>
          <w:sz w:val="24"/>
          <w:shd w:val="clear" w:color="auto" w:fill="auto"/>
        </w:rPr>
        <w:t>签订合同</w:t>
      </w:r>
      <w:bookmarkEnd w:id="252"/>
      <w:bookmarkEnd w:id="253"/>
      <w:bookmarkEnd w:id="254"/>
      <w:bookmarkEnd w:id="255"/>
      <w:bookmarkEnd w:id="256"/>
      <w:bookmarkEnd w:id="257"/>
      <w:bookmarkEnd w:id="258"/>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1</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采购人应当自中标通知书发出之日起</w:t>
      </w:r>
      <w:r>
        <w:rPr>
          <w:rFonts w:hint="eastAsia" w:ascii="仿宋" w:hAnsi="仿宋" w:eastAsia="仿宋" w:cs="仿宋"/>
          <w:color w:val="auto"/>
          <w:sz w:val="24"/>
          <w:shd w:val="clear" w:color="auto" w:fill="auto"/>
          <w:lang w:val="en-US" w:eastAsia="zh-CN"/>
        </w:rPr>
        <w:t>十五</w:t>
      </w:r>
      <w:r>
        <w:rPr>
          <w:rFonts w:hint="eastAsia" w:ascii="仿宋" w:hAnsi="仿宋" w:eastAsia="仿宋" w:cs="仿宋"/>
          <w:color w:val="auto"/>
          <w:sz w:val="24"/>
          <w:shd w:val="clear" w:color="auto" w:fill="auto"/>
        </w:rPr>
        <w:t>内，按照招标文件和中标人投标文件的约定，与中标人签订书面合同。所签订的合同不得对招标文件和中标人投标文件作实质性修改。</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2</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招标文件、中标人的投标文件及澄清文件等，均为签订政府采购合同的依据。</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3</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合同生效条款由供需双方约定，法律、行政法规规定应当办理批准、登记等手续后生效的合同，依照其规定。</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4</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合同原则上应按照《政府采购购销合同》签订。</w:t>
      </w:r>
    </w:p>
    <w:p>
      <w:pPr>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5</w:t>
      </w:r>
      <w:r>
        <w:rPr>
          <w:rFonts w:hint="eastAsia" w:ascii="仿宋" w:hAnsi="仿宋" w:eastAsia="仿宋" w:cs="仿宋"/>
          <w:color w:val="auto"/>
          <w:kern w:val="0"/>
          <w:sz w:val="24"/>
          <w:szCs w:val="24"/>
          <w:shd w:val="clear" w:color="auto" w:fill="auto"/>
          <w:lang w:val="en-US" w:eastAsia="zh-CN"/>
        </w:rPr>
        <w:t>.</w:t>
      </w:r>
      <w:r>
        <w:rPr>
          <w:rFonts w:hint="eastAsia" w:ascii="仿宋" w:hAnsi="仿宋" w:eastAsia="仿宋" w:cs="仿宋"/>
          <w:color w:val="auto"/>
          <w:sz w:val="24"/>
          <w:shd w:val="clear" w:color="auto" w:fill="auto"/>
        </w:rPr>
        <w:t>采购人要求中标人提供履约保证金的，应当在招标文件中予以约定。中标人履约完毕后，采购人应于五</w:t>
      </w:r>
      <w:r>
        <w:rPr>
          <w:rFonts w:hint="eastAsia" w:ascii="仿宋" w:hAnsi="仿宋" w:eastAsia="仿宋" w:cs="仿宋"/>
          <w:color w:val="auto"/>
          <w:sz w:val="24"/>
          <w:shd w:val="clear" w:color="auto" w:fill="auto"/>
          <w:lang w:eastAsia="zh-CN"/>
        </w:rPr>
        <w:t>个工作</w:t>
      </w:r>
      <w:r>
        <w:rPr>
          <w:rFonts w:hint="eastAsia" w:ascii="仿宋" w:hAnsi="仿宋" w:eastAsia="仿宋" w:cs="仿宋"/>
          <w:color w:val="auto"/>
          <w:sz w:val="24"/>
          <w:shd w:val="clear" w:color="auto" w:fill="auto"/>
        </w:rPr>
        <w:t>日内无息退还其履约保证金。</w:t>
      </w:r>
    </w:p>
    <w:p>
      <w:pPr>
        <w:pStyle w:val="3"/>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rPr>
          <w:rFonts w:hint="eastAsia" w:ascii="仿宋" w:hAnsi="仿宋" w:eastAsia="仿宋" w:cs="仿宋"/>
          <w:b/>
          <w:color w:val="auto"/>
          <w:shd w:val="clear" w:color="auto" w:fill="auto"/>
          <w:lang w:val="en-US" w:eastAsia="zh-CN"/>
        </w:rPr>
      </w:pPr>
      <w:r>
        <w:rPr>
          <w:rFonts w:hint="eastAsia" w:ascii="仿宋" w:hAnsi="仿宋" w:eastAsia="仿宋" w:cs="仿宋"/>
          <w:color w:val="auto"/>
          <w:shd w:val="clear" w:color="auto" w:fill="auto"/>
        </w:rPr>
        <w:br w:type="page"/>
      </w:r>
      <w:bookmarkStart w:id="259" w:name="_Toc7987"/>
      <w:bookmarkStart w:id="260" w:name="_Toc29679"/>
      <w:bookmarkStart w:id="261" w:name="_Toc29266"/>
      <w:bookmarkStart w:id="262" w:name="_Toc26633"/>
      <w:bookmarkStart w:id="263" w:name="_Toc11857"/>
      <w:bookmarkStart w:id="264" w:name="_Toc32249"/>
      <w:bookmarkStart w:id="265" w:name="_Toc11518"/>
      <w:r>
        <w:rPr>
          <w:rFonts w:hint="eastAsia" w:ascii="仿宋" w:hAnsi="仿宋" w:eastAsia="仿宋" w:cs="仿宋"/>
          <w:b/>
          <w:color w:val="auto"/>
          <w:shd w:val="clear" w:color="auto" w:fill="auto"/>
        </w:rPr>
        <w:t>第六篇  合同格式</w:t>
      </w:r>
      <w:bookmarkEnd w:id="259"/>
      <w:bookmarkEnd w:id="260"/>
      <w:r>
        <w:rPr>
          <w:rFonts w:hint="eastAsia" w:ascii="仿宋" w:hAnsi="仿宋" w:eastAsia="仿宋" w:cs="仿宋"/>
          <w:b/>
          <w:color w:val="auto"/>
          <w:shd w:val="clear" w:color="auto" w:fill="auto"/>
          <w:lang w:val="en-US" w:eastAsia="zh-CN"/>
        </w:rPr>
        <w:t>(样本)</w:t>
      </w:r>
      <w:bookmarkEnd w:id="261"/>
      <w:bookmarkEnd w:id="262"/>
      <w:bookmarkEnd w:id="263"/>
      <w:bookmarkEnd w:id="264"/>
      <w:bookmarkEnd w:id="265"/>
    </w:p>
    <w:p>
      <w:pPr>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rPr>
          <w:rFonts w:hint="eastAsia" w:ascii="仿宋" w:hAnsi="仿宋" w:eastAsia="仿宋" w:cs="仿宋"/>
          <w:b/>
          <w:color w:val="auto"/>
          <w:kern w:val="24"/>
          <w:sz w:val="32"/>
          <w:szCs w:val="32"/>
          <w:shd w:val="clear" w:color="auto" w:fill="auto"/>
          <w:lang w:eastAsia="zh-CN"/>
        </w:rPr>
      </w:pPr>
      <w:bookmarkStart w:id="266" w:name="_Toc27934"/>
      <w:bookmarkStart w:id="267" w:name="_Toc4256"/>
      <w:bookmarkStart w:id="268" w:name="_Toc27828"/>
      <w:bookmarkStart w:id="269" w:name="_Toc7676"/>
      <w:bookmarkStart w:id="270" w:name="_Toc30432"/>
      <w:bookmarkStart w:id="271" w:name="_Toc29450"/>
      <w:bookmarkStart w:id="272" w:name="_Toc7178"/>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重庆新岸机械有限责任公司</w:t>
      </w:r>
      <w:r>
        <w:rPr>
          <w:rFonts w:hint="eastAsia" w:ascii="方正小标宋_GBK" w:hAnsi="方正小标宋_GBK" w:eastAsia="方正小标宋_GBK" w:cs="方正小标宋_GBK"/>
          <w:sz w:val="44"/>
          <w:szCs w:val="44"/>
        </w:rPr>
        <w:t>购销合同</w:t>
      </w:r>
    </w:p>
    <w:p>
      <w:pPr>
        <w:rPr>
          <w:rFonts w:hint="eastAsia"/>
        </w:rPr>
      </w:pP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需方:重庆新岸机械有限责任公司(以下简称甲方)</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供方:</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为了明确甲乙双方的权利和义务，本着“平等互利，协商一致”的原则，根据《中华人民共和国民法典》及上级有关部门的规定和市场行情，经双方协商，就乙方向甲方提供餐饮物资达成如下合同:</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b/>
          <w:bCs/>
          <w:color w:val="auto"/>
          <w:sz w:val="24"/>
          <w:shd w:val="clear" w:color="auto" w:fill="auto"/>
          <w:lang w:eastAsia="zh-CN"/>
        </w:rPr>
      </w:pPr>
      <w:r>
        <w:rPr>
          <w:rFonts w:hint="eastAsia" w:ascii="仿宋" w:hAnsi="仿宋" w:eastAsia="仿宋" w:cs="仿宋"/>
          <w:b/>
          <w:bCs/>
          <w:color w:val="auto"/>
          <w:sz w:val="24"/>
          <w:shd w:val="clear" w:color="auto" w:fill="auto"/>
          <w:lang w:val="en-US" w:eastAsia="zh-CN"/>
        </w:rPr>
        <w:t>一、</w:t>
      </w:r>
      <w:r>
        <w:rPr>
          <w:rFonts w:hint="eastAsia" w:ascii="仿宋" w:hAnsi="仿宋" w:eastAsia="仿宋" w:cs="仿宋"/>
          <w:b/>
          <w:bCs/>
          <w:color w:val="auto"/>
          <w:sz w:val="24"/>
          <w:shd w:val="clear" w:color="auto" w:fill="auto"/>
          <w:lang w:eastAsia="zh-CN"/>
        </w:rPr>
        <w:t>配送范围及</w:t>
      </w:r>
      <w:r>
        <w:rPr>
          <w:rFonts w:hint="eastAsia" w:ascii="仿宋" w:hAnsi="仿宋" w:eastAsia="仿宋" w:cs="仿宋"/>
          <w:b/>
          <w:bCs/>
          <w:color w:val="auto"/>
          <w:sz w:val="24"/>
          <w:shd w:val="clear" w:color="auto" w:fill="auto"/>
          <w:lang w:val="en-US" w:eastAsia="zh-CN"/>
        </w:rPr>
        <w:t>质量</w:t>
      </w:r>
      <w:r>
        <w:rPr>
          <w:rFonts w:hint="eastAsia" w:ascii="仿宋" w:hAnsi="仿宋" w:eastAsia="仿宋" w:cs="仿宋"/>
          <w:b/>
          <w:bCs/>
          <w:color w:val="auto"/>
          <w:sz w:val="24"/>
          <w:shd w:val="clear" w:color="auto" w:fill="auto"/>
          <w:lang w:eastAsia="zh-CN"/>
        </w:rPr>
        <w:t>要求</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(一)配送内容:</w:t>
      </w:r>
    </w:p>
    <w:tbl>
      <w:tblPr>
        <w:tblStyle w:val="23"/>
        <w:tblpPr w:leftFromText="180" w:rightFromText="180" w:vertAnchor="text" w:horzAnchor="page" w:tblpX="1777" w:tblpY="634"/>
        <w:tblOverlap w:val="never"/>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877"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品目</w:t>
            </w:r>
          </w:p>
        </w:tc>
        <w:tc>
          <w:tcPr>
            <w:tcW w:w="6792"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7"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冻品类</w:t>
            </w:r>
          </w:p>
        </w:tc>
        <w:tc>
          <w:tcPr>
            <w:tcW w:w="6792"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禽类、鱼类、饺子、汤圆等。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7"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卤菜类</w:t>
            </w:r>
          </w:p>
        </w:tc>
        <w:tc>
          <w:tcPr>
            <w:tcW w:w="6792"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各类卤制品等。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7"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鲜肉类</w:t>
            </w:r>
          </w:p>
        </w:tc>
        <w:tc>
          <w:tcPr>
            <w:tcW w:w="6792"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猪肉类、牛肉类、羊肉类等。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7"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禽肉(蛋)类</w:t>
            </w:r>
          </w:p>
        </w:tc>
        <w:tc>
          <w:tcPr>
            <w:tcW w:w="6792"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兔子、鸡类、鸭类、鹅类等家禽；禽蛋类等。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7"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水产类</w:t>
            </w:r>
          </w:p>
        </w:tc>
        <w:tc>
          <w:tcPr>
            <w:tcW w:w="6792"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鱼类、虾类、蟹类、鳖类、蛙类、黄鳝、贝类等。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7"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蔬菜类</w:t>
            </w:r>
          </w:p>
        </w:tc>
        <w:tc>
          <w:tcPr>
            <w:tcW w:w="6792"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各类新鲜蔬菜、瓜果等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7"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干副调料类</w:t>
            </w:r>
          </w:p>
        </w:tc>
        <w:tc>
          <w:tcPr>
            <w:tcW w:w="6792" w:type="dxa"/>
            <w:vAlign w:val="top"/>
          </w:tcPr>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米、面、油、干副、调料等</w:t>
            </w:r>
          </w:p>
        </w:tc>
      </w:tr>
    </w:tbl>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1</w:t>
      </w:r>
      <w:r>
        <w:rPr>
          <w:rFonts w:hint="eastAsia" w:ascii="仿宋" w:hAnsi="仿宋" w:eastAsia="仿宋" w:cs="仿宋"/>
          <w:color w:val="auto"/>
          <w:sz w:val="24"/>
          <w:shd w:val="clear" w:color="auto" w:fill="auto"/>
          <w:lang w:val="en-US" w:eastAsia="zh-CN"/>
        </w:rPr>
        <w:t>.</w:t>
      </w:r>
      <w:r>
        <w:rPr>
          <w:rFonts w:hint="eastAsia" w:ascii="仿宋" w:hAnsi="仿宋" w:eastAsia="仿宋" w:cs="仿宋"/>
          <w:color w:val="auto"/>
          <w:sz w:val="24"/>
          <w:shd w:val="clear" w:color="auto" w:fill="auto"/>
          <w:lang w:eastAsia="zh-CN"/>
        </w:rPr>
        <w:t>冻品类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无杂质、异味。冻品物资包装完整，生产日期、保质期、生产厂家和sc 标识齐全明晰，</w:t>
      </w:r>
      <w:r>
        <w:rPr>
          <w:rFonts w:hint="eastAsia" w:ascii="仿宋" w:hAnsi="仿宋" w:eastAsia="仿宋" w:cs="仿宋"/>
          <w:color w:val="auto"/>
          <w:sz w:val="24"/>
          <w:shd w:val="clear" w:color="auto" w:fill="auto"/>
          <w:lang w:val="en-US" w:eastAsia="zh-CN"/>
        </w:rPr>
        <w:t>每次提供产品非临过期产品，</w:t>
      </w:r>
      <w:r>
        <w:rPr>
          <w:rFonts w:hint="eastAsia" w:ascii="仿宋" w:hAnsi="仿宋" w:eastAsia="仿宋" w:cs="仿宋"/>
          <w:color w:val="auto"/>
          <w:sz w:val="24"/>
          <w:shd w:val="clear" w:color="auto" w:fill="auto"/>
          <w:lang w:eastAsia="zh-CN"/>
        </w:rPr>
        <w:t>符合GB2707-2016相关检查标准。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2</w:t>
      </w:r>
      <w:r>
        <w:rPr>
          <w:rFonts w:hint="eastAsia" w:ascii="仿宋" w:hAnsi="仿宋" w:eastAsia="仿宋" w:cs="仿宋"/>
          <w:color w:val="auto"/>
          <w:sz w:val="24"/>
          <w:shd w:val="clear" w:color="auto" w:fill="auto"/>
          <w:lang w:val="en-US" w:eastAsia="zh-CN"/>
        </w:rPr>
        <w:t>.</w:t>
      </w:r>
      <w:r>
        <w:rPr>
          <w:rFonts w:hint="eastAsia" w:ascii="仿宋" w:hAnsi="仿宋" w:eastAsia="仿宋" w:cs="仿宋"/>
          <w:color w:val="auto"/>
          <w:sz w:val="24"/>
          <w:shd w:val="clear" w:color="auto" w:fill="auto"/>
          <w:lang w:eastAsia="zh-CN"/>
        </w:rPr>
        <w:t>卤菜类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各类卤制品须</w:t>
      </w:r>
      <w:r>
        <w:rPr>
          <w:rFonts w:hint="eastAsia" w:ascii="仿宋" w:hAnsi="仿宋" w:eastAsia="仿宋" w:cs="仿宋"/>
          <w:color w:val="auto"/>
          <w:sz w:val="24"/>
          <w:shd w:val="clear" w:color="auto" w:fill="auto"/>
          <w:lang w:val="en-US" w:eastAsia="zh-CN"/>
        </w:rPr>
        <w:t>用材新鲜，烹饪卫生，</w:t>
      </w:r>
      <w:r>
        <w:rPr>
          <w:rFonts w:hint="eastAsia" w:ascii="仿宋" w:hAnsi="仿宋" w:eastAsia="仿宋" w:cs="仿宋"/>
          <w:color w:val="auto"/>
          <w:sz w:val="24"/>
          <w:shd w:val="clear" w:color="auto" w:fill="auto"/>
          <w:lang w:eastAsia="zh-CN"/>
        </w:rPr>
        <w:t>外观干净卫生，整体大小均匀，形态正常，色泽均匀油亮，香味浓郁，口感弹性、咸淡适中，符合GB2726-2016相关检查标准。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3</w:t>
      </w:r>
      <w:r>
        <w:rPr>
          <w:rFonts w:hint="eastAsia" w:ascii="仿宋" w:hAnsi="仿宋" w:eastAsia="仿宋" w:cs="仿宋"/>
          <w:color w:val="auto"/>
          <w:sz w:val="24"/>
          <w:shd w:val="clear" w:color="auto" w:fill="auto"/>
          <w:lang w:val="en-US" w:eastAsia="zh-CN"/>
        </w:rPr>
        <w:t>.</w:t>
      </w:r>
      <w:r>
        <w:rPr>
          <w:rFonts w:hint="eastAsia" w:ascii="仿宋" w:hAnsi="仿宋" w:eastAsia="仿宋" w:cs="仿宋"/>
          <w:color w:val="auto"/>
          <w:sz w:val="24"/>
          <w:shd w:val="clear" w:color="auto" w:fill="auto"/>
          <w:lang w:eastAsia="zh-CN"/>
        </w:rPr>
        <w:t>鲜肉类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配送肉类产品须为当天宰杀热鲜猪(牛、羊等)肉，肉类产品肉质有弹性，手指轻按，凹陷地方马上恢复，脂肪为白色或乳白色，整体色泽光润，切面红色、微微湿润但不粘手；具有猪(牛、羊等)肉固有气味，无异味；无淤血、无注水，无寄生虫。配送的鲜肉类必须在定点屠宰场(或宰杀店)宰杀加工，并经动物卫生检疫机构检疫合格，加盖检疫合格印章和屠宰场印章，并附有《动物产品检疫合格证明(B)》。</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lang w:eastAsia="zh-CN"/>
        </w:rPr>
        <w:t>禽肉(蛋)类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(1)鲜鸡肉类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具有该品种应有的外形特征，大小符合要求。鸡肚内无一切内脏，眼球饱满，皮肤有光泽，淡黄或灰白色，肌肉切而发亮。外表微干或微湿，不粘手，弹性良好，指压后凹陷立即恢复，正常气味。无长毛及毛、毛根、口腔及宰杀刀口无血污杂质，无紫斑瘀血净腔禽腹内无过多脂肪，腹下刀口，不过长刀口整齐，重量在5-6斤左右土、杂鸡，要求当天杀当天送。用干净、通风透气的筐盛装(采取防漏水措施)。</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(2)鲜鹅和鸭肉类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表面光滑而有光泽，肉质弹性好且丰满，表皮无毛或少毛，无破皮，无花皮、无现眼淤块；无注水，肚内无一切内脏，无血水，无异味，腹内无过多脂肪、腹下刀口，不过长，刀口齐整，要求土鸭重4斤左右，鲜鹅和鸭肉类当天杀当天送。用干净、通风透气的筐盛装(采取防漏水措施)。</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(3)禽蛋类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外壳完整、洁净，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5.水产类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(1)鱼类：游水生猛，对外界刺激敏感，无翻肚；无嘴烂及其它外表损伤。鱼鳞完整有光泽，不易脱落，眼隔膜有光泽、透明，眼球突出；腹部坚实不膨胀，肛门内部洁净无异常红尾。大小均匀。(需在采购人指定地点现场宰杀)</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(2)虾类：游水快，对外界刺激敏感；头尾完整，有一定弯曲度；虾眼突起，虾身较挺，肉质坚实；虾壳发亮、发硬，呈青绿色或青白色。</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(3)蟹类：蟹腿坚实，肥壮，手捏有硬感；脐部饱满，体重；翻扣在地上能很快翻转过来；外壳呈青色冷亮，腹部发白。</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(4)鳖：体色正常，体态完整，四肢、尾、颈、裙边等完好，无腐烂，用手翻个后能很快翻过来。</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(5)蛙类：大小均匀，没有伤痕，没有异味，表皮光滑，有较强的跳动活力。(需在采购人指定地点现场宰杀)</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(6)黄鳝：体色正常,体态完整，在水中头朝上直立，捞离水后，挣扎有力，身上黏度较多，个体较大。</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(7)贝类：肉质新鲜，无臭味，两贝壳相碰发出实响，且响声均匀，在静水中会伸出触角；表面清洁完整，无寄生物，外观完美，有光泽。</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乙方所配送鲜肉、禽、鱼、蛋等应保证食材品质，做好食品安全管控，保证食品的安全性，不得有腐烂、变质、发霉、过期食材。</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6.蔬菜类：乙方配送的蔬菜必须保证成熟适度、新鲜脆嫩、外形色泽良好清洁，无影响使用的病虫害，农药残留限量需满足国家及相关行业标准。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7.干副调料类：</w:t>
      </w:r>
      <w:r>
        <w:rPr>
          <w:rFonts w:hint="eastAsia" w:ascii="仿宋" w:hAnsi="仿宋" w:eastAsia="仿宋" w:cs="仿宋"/>
          <w:color w:val="auto"/>
          <w:sz w:val="24"/>
          <w:shd w:val="clear" w:color="auto" w:fill="auto"/>
          <w:lang w:eastAsia="zh-CN"/>
        </w:rPr>
        <w:t>乙方需严格遵守并执行《食品卫生法》各项条款，明确提供产品的规格、型号、质量、等级、检验检疫报告等，确保所供物资安全。</w:t>
      </w:r>
    </w:p>
    <w:p>
      <w:pPr>
        <w:pageBreakBefore w:val="0"/>
        <w:widowControl w:val="0"/>
        <w:kinsoku/>
        <w:wordWrap/>
        <w:overflowPunct/>
        <w:topLinePunct w:val="0"/>
        <w:autoSpaceDE/>
        <w:autoSpaceDN/>
        <w:bidi w:val="0"/>
        <w:spacing w:before="0" w:beforeLines="0" w:after="0" w:afterLines="0" w:line="400" w:lineRule="exact"/>
        <w:ind w:right="12"/>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 xml:space="preserve">    （二）</w:t>
      </w:r>
      <w:r>
        <w:rPr>
          <w:rFonts w:hint="eastAsia" w:ascii="仿宋" w:hAnsi="仿宋" w:eastAsia="仿宋" w:cs="仿宋"/>
          <w:color w:val="auto"/>
          <w:sz w:val="24"/>
          <w:shd w:val="clear" w:color="auto" w:fill="auto"/>
          <w:lang w:eastAsia="zh-CN"/>
        </w:rPr>
        <w:t>配送地点:重庆新岸机械有限责任公司(万州区天子路1219号)。</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(三)配送时间:</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1.甲方每周三 16:00前向乙方通知次周的采购计划，计划以传真或电子邮件等方式由甲方通知乙方，计划内容包括采购名称、种类、规格、数量、运送时间、送达地点、联系人等。</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2.乙方接到甲方采购计划后应及时备货，个别品种因缺货而无法提供的，乙方应在接到采购计划当天内及时告知甲方并协商好解决方法。</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3.甲方需临时补、减货的应及时通知乙方，乙方在接到补、减货通知后应按期送达指定地点(一般在物资配送前2天通知)。</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4.乙方必须在规定时间(早上8:00时以前)内，将所有物资送到甲方指定的配送地点。</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(四)验货方式:</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1.</w:t>
      </w:r>
      <w:r>
        <w:rPr>
          <w:rFonts w:hint="eastAsia" w:ascii="仿宋" w:hAnsi="仿宋" w:eastAsia="仿宋" w:cs="仿宋"/>
          <w:color w:val="auto"/>
          <w:sz w:val="24"/>
          <w:shd w:val="clear" w:color="auto" w:fill="auto"/>
          <w:lang w:eastAsia="zh-CN"/>
        </w:rPr>
        <w:t>物资到达现场后，由甲方验收人员当面进行感官检验、外观检验或试用检验，若产品外观、包装、质量不能达到收货标准，甲方拒收配送物资，乙方应无条件迅速补充合格产品，不得影响正常开餐。对符合要求的物资当场作出记录，双方签字确认。对不合格的物资当场作出记录，双方签字确认。</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2.</w:t>
      </w:r>
      <w:r>
        <w:rPr>
          <w:rFonts w:hint="eastAsia" w:ascii="仿宋" w:hAnsi="仿宋" w:eastAsia="仿宋" w:cs="仿宋"/>
          <w:color w:val="auto"/>
          <w:sz w:val="24"/>
          <w:shd w:val="clear" w:color="auto" w:fill="auto"/>
          <w:lang w:eastAsia="zh-CN"/>
        </w:rPr>
        <w:t>提供物资未达到验收标准，且对甲方造成损失的，由乙方承担一切责任，并赔偿所造成损失。</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3.</w:t>
      </w:r>
      <w:r>
        <w:rPr>
          <w:rFonts w:hint="eastAsia" w:ascii="仿宋" w:hAnsi="仿宋" w:eastAsia="仿宋" w:cs="仿宋"/>
          <w:color w:val="auto"/>
          <w:sz w:val="24"/>
          <w:shd w:val="clear" w:color="auto" w:fill="auto"/>
          <w:lang w:eastAsia="zh-CN"/>
        </w:rPr>
        <w:t>甲方</w:t>
      </w:r>
      <w:r>
        <w:rPr>
          <w:rFonts w:hint="eastAsia" w:ascii="仿宋" w:hAnsi="仿宋" w:eastAsia="仿宋" w:cs="仿宋"/>
          <w:color w:val="auto"/>
          <w:sz w:val="24"/>
          <w:shd w:val="clear" w:color="auto" w:fill="auto"/>
          <w:lang w:val="en-US" w:eastAsia="zh-CN"/>
        </w:rPr>
        <w:t>单位纪检监督部门有权</w:t>
      </w:r>
      <w:r>
        <w:rPr>
          <w:rFonts w:hint="eastAsia" w:ascii="仿宋" w:hAnsi="仿宋" w:eastAsia="仿宋" w:cs="仿宋"/>
          <w:color w:val="auto"/>
          <w:sz w:val="24"/>
          <w:shd w:val="clear" w:color="auto" w:fill="auto"/>
          <w:lang w:eastAsia="zh-CN"/>
        </w:rPr>
        <w:t>定期或不定期对物资抽检和送检。对检验不合格物资</w:t>
      </w:r>
      <w:r>
        <w:rPr>
          <w:rFonts w:hint="eastAsia" w:ascii="仿宋" w:hAnsi="仿宋" w:eastAsia="仿宋" w:cs="仿宋"/>
          <w:color w:val="auto"/>
          <w:sz w:val="24"/>
          <w:shd w:val="clear" w:color="auto" w:fill="auto"/>
          <w:lang w:val="en-US" w:eastAsia="zh-CN"/>
        </w:rPr>
        <w:t>除</w:t>
      </w:r>
      <w:r>
        <w:rPr>
          <w:rFonts w:hint="eastAsia" w:ascii="仿宋" w:hAnsi="仿宋" w:eastAsia="仿宋" w:cs="仿宋"/>
          <w:color w:val="auto"/>
          <w:sz w:val="24"/>
          <w:shd w:val="clear" w:color="auto" w:fill="auto"/>
          <w:lang w:eastAsia="zh-CN"/>
        </w:rPr>
        <w:t>无条件退、换货外，需按双方约定予以处理。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lang w:eastAsia="zh-CN"/>
        </w:rPr>
        <w:t>因验收物资时不能直接判断质量的(如鸡蛋等)，在使用过程中发现的不合格商品，甲方应</w:t>
      </w:r>
      <w:r>
        <w:rPr>
          <w:rFonts w:hint="eastAsia" w:ascii="仿宋" w:hAnsi="仿宋" w:eastAsia="仿宋" w:cs="仿宋"/>
          <w:color w:val="auto"/>
          <w:sz w:val="24"/>
          <w:shd w:val="clear" w:color="auto" w:fill="auto"/>
          <w:lang w:val="en-US" w:eastAsia="zh-CN"/>
        </w:rPr>
        <w:t>及时告知乙方，</w:t>
      </w:r>
      <w:r>
        <w:rPr>
          <w:rFonts w:hint="eastAsia" w:ascii="仿宋" w:hAnsi="仿宋" w:eastAsia="仿宋" w:cs="仿宋"/>
          <w:color w:val="auto"/>
          <w:sz w:val="24"/>
          <w:shd w:val="clear" w:color="auto" w:fill="auto"/>
          <w:lang w:eastAsia="zh-CN"/>
        </w:rPr>
        <w:t>作退货处理。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lang w:eastAsia="zh-CN"/>
        </w:rPr>
        <w:t>配送人员负责物资搬运过称，按甲方要求摆放到指定地点。所有品种以双方核准的除包装外的净重为准，双方签字确认作为结算凭证。</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b/>
          <w:bCs/>
          <w:color w:val="auto"/>
          <w:sz w:val="24"/>
          <w:shd w:val="clear" w:color="auto" w:fill="auto"/>
          <w:lang w:eastAsia="zh-CN"/>
        </w:rPr>
      </w:pPr>
      <w:r>
        <w:rPr>
          <w:rFonts w:hint="eastAsia" w:ascii="仿宋" w:hAnsi="仿宋" w:eastAsia="仿宋" w:cs="仿宋"/>
          <w:b/>
          <w:bCs/>
          <w:color w:val="auto"/>
          <w:sz w:val="24"/>
          <w:shd w:val="clear" w:color="auto" w:fill="auto"/>
          <w:lang w:val="en-US" w:eastAsia="zh-CN"/>
        </w:rPr>
        <w:t>二、</w:t>
      </w:r>
      <w:r>
        <w:rPr>
          <w:rFonts w:hint="eastAsia" w:ascii="仿宋" w:hAnsi="仿宋" w:eastAsia="仿宋" w:cs="仿宋"/>
          <w:b/>
          <w:bCs/>
          <w:color w:val="auto"/>
          <w:sz w:val="24"/>
          <w:shd w:val="clear" w:color="auto" w:fill="auto"/>
          <w:lang w:eastAsia="zh-CN"/>
        </w:rPr>
        <w:t>配送人员和车辆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(一)乙方配备专业送货人员，根据餐饮卫生行业要求办理健康证，乙方负责人员日常管理，承担人员用工期间的工资、福利待遇以及工伤、劳动纠纷、诉讼等。</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二)乙方配备专用送货车辆，确保车况良好，乙方配送过程中应遵守相关道路交通安全规定和甲方管理制度，配送期间乙方因自身原因或第三方原因导致的安全责任事故及由此产生的损失，与甲方无关，乙方自行负责处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b/>
          <w:bCs/>
          <w:color w:val="auto"/>
          <w:sz w:val="24"/>
          <w:shd w:val="clear" w:color="auto" w:fill="auto"/>
          <w:lang w:eastAsia="zh-CN"/>
        </w:rPr>
      </w:pPr>
      <w:r>
        <w:rPr>
          <w:rFonts w:hint="eastAsia" w:ascii="仿宋" w:hAnsi="仿宋" w:eastAsia="仿宋" w:cs="仿宋"/>
          <w:b/>
          <w:bCs/>
          <w:color w:val="auto"/>
          <w:sz w:val="24"/>
          <w:shd w:val="clear" w:color="auto" w:fill="auto"/>
          <w:lang w:eastAsia="zh-CN"/>
        </w:rPr>
        <w:t>三、结算价格、周期及付款方式</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(一)结算价格</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1.每月结算价格乙方按重庆新岸机械有限责任公司罪犯劳动报酬餐材料目录及单价表中物资单价的  %（大写：百分之     ）供货给甲方，即结算单价=《重庆新岸机械有限责任公司罪犯劳动报酬餐材料目录及单价表》中相应物资单价×中标百分比。此价格为固定结算价格，</w:t>
      </w:r>
      <w:r>
        <w:rPr>
          <w:rFonts w:hint="eastAsia" w:ascii="仿宋" w:hAnsi="仿宋" w:eastAsia="仿宋" w:cs="仿宋"/>
          <w:color w:val="auto"/>
          <w:sz w:val="24"/>
          <w:shd w:val="clear" w:color="auto" w:fill="auto"/>
          <w:lang w:eastAsia="zh-CN"/>
        </w:rPr>
        <w:t>乙方在合同期内所供物资不得调价</w:t>
      </w:r>
      <w:r>
        <w:rPr>
          <w:rFonts w:hint="eastAsia" w:ascii="仿宋" w:hAnsi="仿宋" w:eastAsia="仿宋" w:cs="仿宋"/>
          <w:color w:val="auto"/>
          <w:sz w:val="24"/>
          <w:shd w:val="clear" w:color="auto" w:fill="auto"/>
          <w:lang w:val="en-US" w:eastAsia="zh-CN"/>
        </w:rPr>
        <w:t>（若产品单价因万州区市场行情波动幅度达10%以上，经采购人与中标供应商共同进行市场询价确定其基准价）。</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2.甲方新增物资和定价，双方协商解决。</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(二)结算周期</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1.每个自然月的 20日，由乙方向甲方提供资料包括并不限于结算单(包括并不限于每批次采购产品、单价、数量、金额及总额)、每批次供货结算清单原件(采购计划、收货清单、物资溯源表、月考核表)等资料。甲乙双方核对确认后，乙方开具正式发票按程序向甲方财务部门提交付款申请，财务部门审核通过后，将确认货款金额转账至乙方公司账户。</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2.遇法定节假日或特殊情况提前进行。</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(三)付款方式</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公司验收合格后，采取按月滚动付款方式，付款凭证为国家规定的正式发票。乙方向甲方开具发票，甲方以银行结算方式向乙方支付货款。</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b/>
          <w:bCs/>
          <w:color w:val="auto"/>
          <w:sz w:val="24"/>
          <w:shd w:val="clear" w:color="auto" w:fill="auto"/>
          <w:lang w:eastAsia="zh-CN"/>
        </w:rPr>
      </w:pPr>
      <w:r>
        <w:rPr>
          <w:rFonts w:hint="eastAsia" w:ascii="仿宋" w:hAnsi="仿宋" w:eastAsia="仿宋" w:cs="仿宋"/>
          <w:b/>
          <w:bCs/>
          <w:color w:val="auto"/>
          <w:sz w:val="24"/>
          <w:shd w:val="clear" w:color="auto" w:fill="auto"/>
          <w:lang w:eastAsia="zh-CN"/>
        </w:rPr>
        <w:t>四、双方权利与义务</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default"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eastAsia="zh-CN"/>
        </w:rPr>
        <w:t>(一)乙方需严格遵守并执行《食品卫生法》各项条款，明确提供</w:t>
      </w:r>
      <w:r>
        <w:rPr>
          <w:rFonts w:hint="eastAsia" w:ascii="仿宋" w:hAnsi="仿宋" w:eastAsia="仿宋" w:cs="仿宋"/>
          <w:color w:val="auto"/>
          <w:sz w:val="24"/>
          <w:shd w:val="clear" w:color="auto" w:fill="auto"/>
          <w:lang w:val="en-US" w:eastAsia="zh-CN"/>
        </w:rPr>
        <w:t>每批次</w:t>
      </w:r>
      <w:r>
        <w:rPr>
          <w:rFonts w:hint="eastAsia" w:ascii="仿宋" w:hAnsi="仿宋" w:eastAsia="仿宋" w:cs="仿宋"/>
          <w:color w:val="auto"/>
          <w:sz w:val="24"/>
          <w:shd w:val="clear" w:color="auto" w:fill="auto"/>
          <w:lang w:eastAsia="zh-CN"/>
        </w:rPr>
        <w:t>产品的质量、等级、物资溯源、检验检疫报告等，确保所供物资安全。</w:t>
      </w:r>
      <w:r>
        <w:rPr>
          <w:rFonts w:hint="eastAsia" w:ascii="仿宋" w:hAnsi="仿宋" w:eastAsia="仿宋" w:cs="仿宋"/>
          <w:color w:val="auto"/>
          <w:sz w:val="24"/>
          <w:shd w:val="clear" w:color="auto" w:fill="auto"/>
          <w:lang w:val="en-US" w:eastAsia="zh-CN"/>
        </w:rPr>
        <w:t>若配送的相关产品相关证明文书、报告等不全，甲方有权拒绝验收该批次产品。</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(二)乙方不得擅自更改配送品种，减少配送数量。因市场特殊原因，乙方应事先征得甲方同意。</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(三)甲方应及时为乙方办理人员和车辆进出三合监狱相关手续。</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(四)乙方应对该合同项下所有内容负有保密义务，未经甲方允许不得向第三方泄露，造成后果，需承担一切法律责任。保密期限不限于合同履行期间。</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(五)乙方不得转包分包，并确保乙方所供商品无任何产权纠纷。</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(六)甲方验收合格之前的商品灭失风险由乙方承担。</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(七)安全责任约定：履行合同期间，乙方应安全文明作业，遵守甲方单位监管安全制度，若</w:t>
      </w:r>
      <w:r>
        <w:rPr>
          <w:rFonts w:hint="eastAsia" w:ascii="仿宋" w:hAnsi="仿宋" w:eastAsia="仿宋" w:cs="仿宋"/>
          <w:color w:val="auto"/>
          <w:sz w:val="24"/>
          <w:shd w:val="clear" w:color="auto" w:fill="auto"/>
          <w:lang w:val="en-US" w:eastAsia="zh-CN"/>
        </w:rPr>
        <w:t>因乙方原因</w:t>
      </w:r>
      <w:r>
        <w:rPr>
          <w:rFonts w:hint="eastAsia" w:ascii="仿宋" w:hAnsi="仿宋" w:eastAsia="仿宋" w:cs="仿宋"/>
          <w:color w:val="auto"/>
          <w:sz w:val="24"/>
          <w:shd w:val="clear" w:color="auto" w:fill="auto"/>
          <w:lang w:eastAsia="zh-CN"/>
        </w:rPr>
        <w:t>发生安全事故(包括治安、消防、运输、食品安全等一切安全事故)，造成乙方人员及现场人员人身安全或财产损失，均由乙方承担民事等一切法律责任。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b/>
          <w:bCs/>
          <w:color w:val="auto"/>
          <w:sz w:val="24"/>
          <w:shd w:val="clear" w:color="auto" w:fill="auto"/>
          <w:lang w:eastAsia="zh-CN"/>
        </w:rPr>
      </w:pPr>
      <w:r>
        <w:rPr>
          <w:rFonts w:hint="eastAsia" w:ascii="仿宋" w:hAnsi="仿宋" w:eastAsia="仿宋" w:cs="仿宋"/>
          <w:b/>
          <w:bCs/>
          <w:color w:val="auto"/>
          <w:sz w:val="24"/>
          <w:shd w:val="clear" w:color="auto" w:fill="auto"/>
          <w:lang w:eastAsia="zh-CN"/>
        </w:rPr>
        <w:t>五、违约责任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(一)合同签订时，乙方向重庆新岸机械有限责任公司缴纳6万元履约保证金。履约保证金在顺利完成合同中约定的所有工作后十个工作日内无息退还。</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(二)乙方必须根据甲方的通知要求按时按量送货，必须按合同约定的质量标准按质送货。</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三)乙方因质量问题必须换货的，乙方必须在交货的次日10点前完成换货。若发生质量争议时，双方可抽样送国家相关质量检测部门进行检验，若符合合同约定的质量标准，检验费用由甲方承担并收货；若不符合合同约定的质量标准，检验费用由乙方承担，同时乙方必须在2日内完成换货。</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四)如乙方有给甲方工作人员提供回扣、行贿、串通报价、以次充好、虚报数量等违法违纪行为损害甲方利益的，一经查证属实，将按违约处理，甲方有权单方解除本合同，且履约保证金不予退还，若还涉及违法违纪的，将按相关规定处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(五)甲方工作人员不得有吃、卡、拿、要等违规违纪行为，一经查证属实，监狱将按相关规定对相关人员进行严肃处理。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b/>
          <w:bCs/>
          <w:color w:val="auto"/>
          <w:sz w:val="24"/>
          <w:shd w:val="clear" w:color="auto" w:fill="auto"/>
          <w:lang w:eastAsia="zh-CN"/>
        </w:rPr>
      </w:pPr>
      <w:r>
        <w:rPr>
          <w:rFonts w:hint="eastAsia" w:ascii="仿宋" w:hAnsi="仿宋" w:eastAsia="仿宋" w:cs="仿宋"/>
          <w:b/>
          <w:bCs/>
          <w:color w:val="auto"/>
          <w:sz w:val="24"/>
          <w:shd w:val="clear" w:color="auto" w:fill="auto"/>
          <w:lang w:eastAsia="zh-CN"/>
        </w:rPr>
        <w:t>六、考核标准</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（一）乙方必须根据甲方的通知要求按时按量（实际供货数量不得超出或低于甲方通知数量的</w:t>
      </w:r>
      <w:r>
        <w:rPr>
          <w:rFonts w:hint="eastAsia" w:ascii="仿宋" w:hAnsi="仿宋" w:eastAsia="仿宋" w:cs="仿宋"/>
          <w:color w:val="auto"/>
          <w:sz w:val="24"/>
          <w:shd w:val="clear" w:color="auto" w:fill="auto"/>
          <w:lang w:val="en-US" w:eastAsia="zh-CN"/>
        </w:rPr>
        <w:t>10%</w:t>
      </w:r>
      <w:r>
        <w:rPr>
          <w:rFonts w:hint="eastAsia" w:ascii="仿宋" w:hAnsi="仿宋" w:eastAsia="仿宋" w:cs="仿宋"/>
          <w:color w:val="auto"/>
          <w:sz w:val="24"/>
          <w:shd w:val="clear" w:color="auto" w:fill="auto"/>
          <w:lang w:eastAsia="zh-CN"/>
        </w:rPr>
        <w:t>）送货，未按通知数量送货的多余部分无条件退货，差额部分必须</w:t>
      </w:r>
      <w:r>
        <w:rPr>
          <w:rFonts w:hint="eastAsia" w:ascii="仿宋" w:hAnsi="仿宋" w:eastAsia="仿宋" w:cs="仿宋"/>
          <w:color w:val="auto"/>
          <w:sz w:val="24"/>
          <w:shd w:val="clear" w:color="auto" w:fill="auto"/>
          <w:lang w:val="en-US" w:eastAsia="zh-CN"/>
        </w:rPr>
        <w:t>1小</w:t>
      </w:r>
      <w:r>
        <w:rPr>
          <w:rFonts w:hint="eastAsia" w:ascii="仿宋" w:hAnsi="仿宋" w:eastAsia="仿宋" w:cs="仿宋"/>
          <w:color w:val="auto"/>
          <w:sz w:val="24"/>
          <w:shd w:val="clear" w:color="auto" w:fill="auto"/>
          <w:lang w:eastAsia="zh-CN"/>
        </w:rPr>
        <w:t>时内无条件补齐，若未补齐或未按时送货的则视其违约</w:t>
      </w:r>
      <w:r>
        <w:rPr>
          <w:rFonts w:hint="eastAsia" w:ascii="仿宋" w:hAnsi="仿宋" w:eastAsia="仿宋" w:cs="仿宋"/>
          <w:color w:val="auto"/>
          <w:sz w:val="24"/>
          <w:shd w:val="clear" w:color="auto" w:fill="auto"/>
          <w:lang w:val="en-US" w:eastAsia="zh-CN"/>
        </w:rPr>
        <w:t>(不可抗因素除外)</w:t>
      </w:r>
      <w:r>
        <w:rPr>
          <w:rFonts w:hint="eastAsia" w:ascii="仿宋" w:hAnsi="仿宋" w:eastAsia="仿宋" w:cs="仿宋"/>
          <w:color w:val="auto"/>
          <w:sz w:val="24"/>
          <w:shd w:val="clear" w:color="auto" w:fill="auto"/>
          <w:lang w:eastAsia="zh-CN"/>
        </w:rPr>
        <w:t>，甲方扣除履约保证金</w:t>
      </w:r>
      <w:r>
        <w:rPr>
          <w:rFonts w:hint="eastAsia" w:ascii="仿宋" w:hAnsi="仿宋" w:eastAsia="仿宋" w:cs="仿宋"/>
          <w:color w:val="auto"/>
          <w:sz w:val="24"/>
          <w:shd w:val="clear" w:color="auto" w:fill="auto"/>
          <w:lang w:val="en-US" w:eastAsia="zh-CN"/>
        </w:rPr>
        <w:t>2</w:t>
      </w:r>
      <w:r>
        <w:rPr>
          <w:rFonts w:hint="eastAsia" w:ascii="仿宋" w:hAnsi="仿宋" w:eastAsia="仿宋" w:cs="仿宋"/>
          <w:color w:val="auto"/>
          <w:sz w:val="24"/>
          <w:shd w:val="clear" w:color="auto" w:fill="auto"/>
          <w:lang w:eastAsia="zh-CN"/>
        </w:rPr>
        <w:t>000.00元/次。</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eastAsia="zh-CN"/>
        </w:rPr>
        <w:t>（二）乙方必须按合同约定的质量标准按质送货，不得给甲方提供临期产品（产品剩余保质期时间不得低于产品保质期的</w:t>
      </w:r>
      <w:r>
        <w:rPr>
          <w:rFonts w:hint="eastAsia" w:ascii="仿宋" w:hAnsi="仿宋" w:eastAsia="仿宋" w:cs="仿宋"/>
          <w:color w:val="auto"/>
          <w:sz w:val="24"/>
          <w:shd w:val="clear" w:color="auto" w:fill="auto"/>
          <w:lang w:val="en-US" w:eastAsia="zh-CN"/>
        </w:rPr>
        <w:t>60%）。因质量问题必须换货的，乙方必须在1小</w:t>
      </w:r>
      <w:r>
        <w:rPr>
          <w:rFonts w:hint="eastAsia" w:ascii="仿宋" w:hAnsi="仿宋" w:eastAsia="仿宋" w:cs="仿宋"/>
          <w:color w:val="auto"/>
          <w:sz w:val="24"/>
          <w:shd w:val="clear" w:color="auto" w:fill="auto"/>
          <w:lang w:eastAsia="zh-CN"/>
        </w:rPr>
        <w:t>时内</w:t>
      </w:r>
      <w:r>
        <w:rPr>
          <w:rFonts w:hint="eastAsia" w:ascii="仿宋" w:hAnsi="仿宋" w:eastAsia="仿宋" w:cs="仿宋"/>
          <w:color w:val="auto"/>
          <w:sz w:val="24"/>
          <w:shd w:val="clear" w:color="auto" w:fill="auto"/>
          <w:lang w:val="en-US" w:eastAsia="zh-CN"/>
        </w:rPr>
        <w:t>完成换货。换货数量在20%至40%的，</w:t>
      </w:r>
      <w:r>
        <w:rPr>
          <w:rFonts w:hint="eastAsia" w:ascii="仿宋" w:hAnsi="仿宋" w:eastAsia="仿宋" w:cs="仿宋"/>
          <w:color w:val="auto"/>
          <w:sz w:val="24"/>
          <w:shd w:val="clear" w:color="auto" w:fill="auto"/>
          <w:lang w:eastAsia="zh-CN"/>
        </w:rPr>
        <w:t>甲方扣除履约保证金</w:t>
      </w:r>
      <w:r>
        <w:rPr>
          <w:rFonts w:hint="eastAsia" w:ascii="仿宋" w:hAnsi="仿宋" w:eastAsia="仿宋" w:cs="仿宋"/>
          <w:color w:val="auto"/>
          <w:sz w:val="24"/>
          <w:shd w:val="clear" w:color="auto" w:fill="auto"/>
          <w:lang w:val="en-US" w:eastAsia="zh-CN"/>
        </w:rPr>
        <w:t>2000.00元/次；换货数量在40%及以上的，</w:t>
      </w:r>
      <w:r>
        <w:rPr>
          <w:rFonts w:hint="eastAsia" w:ascii="仿宋" w:hAnsi="仿宋" w:eastAsia="仿宋" w:cs="仿宋"/>
          <w:color w:val="auto"/>
          <w:sz w:val="24"/>
          <w:shd w:val="clear" w:color="auto" w:fill="auto"/>
          <w:lang w:eastAsia="zh-CN"/>
        </w:rPr>
        <w:t>甲方扣除履约保证金</w:t>
      </w:r>
      <w:r>
        <w:rPr>
          <w:rFonts w:hint="eastAsia" w:ascii="仿宋" w:hAnsi="仿宋" w:eastAsia="仿宋" w:cs="仿宋"/>
          <w:color w:val="auto"/>
          <w:sz w:val="24"/>
          <w:shd w:val="clear" w:color="auto" w:fill="auto"/>
          <w:lang w:val="en-US" w:eastAsia="zh-CN"/>
        </w:rPr>
        <w:t>5000.00元/次。</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（三）</w:t>
      </w:r>
      <w:r>
        <w:rPr>
          <w:rFonts w:hint="eastAsia" w:ascii="仿宋" w:hAnsi="仿宋" w:eastAsia="仿宋" w:cs="仿宋"/>
          <w:color w:val="auto"/>
          <w:sz w:val="24"/>
          <w:shd w:val="clear" w:color="auto" w:fill="auto"/>
          <w:lang w:val="en-US" w:eastAsia="zh-CN"/>
        </w:rPr>
        <w:t>若乙方送的货物达不到合同约定的质量标准且又不同意换货的，两次换货后仍达不到合同约定质量标准的，退货超过20%累计达3次的，换货情况发生5次以上的，发生以上所列情况中任何一种情况甲方可单方解除本合同，且对乙方所交纳的履约保证金不予退还。若发生质量争议时，双方可抽样送国家相关质量检测部门进行检验，若符合合同约定的质量标准，检验费用由甲方承担并收货；若不符合合同约定的质量标准，检验费用由乙方承担，同时乙方必须在规定时间内完成换货。</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default"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四</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若发生争议性事件，例如但不限于申请市场监管局进行产品检验，一方严重违背诚信原则，则另外一方可以提前终止合同。</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b/>
          <w:bCs/>
          <w:color w:val="auto"/>
          <w:sz w:val="24"/>
          <w:shd w:val="clear" w:color="auto" w:fill="auto"/>
          <w:lang w:eastAsia="zh-CN"/>
        </w:rPr>
      </w:pPr>
      <w:r>
        <w:rPr>
          <w:rFonts w:hint="eastAsia" w:ascii="仿宋" w:hAnsi="仿宋" w:eastAsia="仿宋" w:cs="仿宋"/>
          <w:b/>
          <w:bCs/>
          <w:color w:val="auto"/>
          <w:sz w:val="24"/>
          <w:shd w:val="clear" w:color="auto" w:fill="auto"/>
          <w:lang w:eastAsia="zh-CN"/>
        </w:rPr>
        <w:t>七、附则</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(一)合同期限</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自</w:t>
      </w:r>
      <w:r>
        <w:rPr>
          <w:rFonts w:hint="eastAsia" w:ascii="仿宋" w:hAnsi="仿宋" w:eastAsia="仿宋" w:cs="仿宋"/>
          <w:color w:val="auto"/>
          <w:sz w:val="24"/>
          <w:shd w:val="clear" w:color="auto" w:fill="auto"/>
          <w:lang w:val="en-US" w:eastAsia="zh-CN"/>
        </w:rPr>
        <w:t>2025</w:t>
      </w:r>
      <w:r>
        <w:rPr>
          <w:rFonts w:hint="eastAsia" w:ascii="仿宋" w:hAnsi="仿宋" w:eastAsia="仿宋" w:cs="仿宋"/>
          <w:color w:val="auto"/>
          <w:sz w:val="24"/>
          <w:shd w:val="clear" w:color="auto" w:fill="auto"/>
          <w:lang w:eastAsia="zh-CN"/>
        </w:rPr>
        <w:t>年</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月</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日起至</w:t>
      </w:r>
      <w:r>
        <w:rPr>
          <w:rFonts w:hint="eastAsia" w:ascii="仿宋" w:hAnsi="仿宋" w:eastAsia="仿宋" w:cs="仿宋"/>
          <w:color w:val="auto"/>
          <w:sz w:val="24"/>
          <w:shd w:val="clear" w:color="auto" w:fill="auto"/>
          <w:lang w:val="en-US" w:eastAsia="zh-CN"/>
        </w:rPr>
        <w:t>2026</w:t>
      </w:r>
      <w:r>
        <w:rPr>
          <w:rFonts w:hint="eastAsia" w:ascii="仿宋" w:hAnsi="仿宋" w:eastAsia="仿宋" w:cs="仿宋"/>
          <w:color w:val="auto"/>
          <w:sz w:val="24"/>
          <w:shd w:val="clear" w:color="auto" w:fill="auto"/>
          <w:lang w:eastAsia="zh-CN"/>
        </w:rPr>
        <w:t>年</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月</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日止。合同期满，经甲乙双方共同协商并达成一致意见，可再续签一年，但续签最多不得超过两次。</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(二)免责条款</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1.不可抗力：指在合同有效期内，出现不能预见，并对其发生和后果不能防止或避免的事件如地震、火灾、台风、水灾等致使合同不能按约定条件履行，双方不承担违约责任。</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2.若因国家政策调整或甲方上级机关规定变更，需立刻终止合同的，甲、乙双方应立即终止合同，双方互不构成违约，价款据实结算。</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(三)合同生效及其他</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1.招标文件及补遗，投标文件、承诺及附件是本合同不可分割的部分，与合同正本文本内容具有同等法律效力。本合同的所有附件均为本合同有效组成部分，与本合同具有同等法律效力。</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2.本合同如发生争议由双方协商解决，在30天内协商不成可向甲方所在人民法院提请诉讼。</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3.若乙方因故无能力继续履行合同，需提前3个月告知甲方，违者甲方有权视情况扣除相应</w:t>
      </w:r>
      <w:r>
        <w:rPr>
          <w:rFonts w:hint="eastAsia" w:ascii="仿宋" w:hAnsi="仿宋" w:eastAsia="仿宋" w:cs="仿宋"/>
          <w:color w:val="auto"/>
          <w:sz w:val="24"/>
          <w:shd w:val="clear" w:color="auto" w:fill="auto"/>
          <w:lang w:eastAsia="zh-CN"/>
        </w:rPr>
        <w:t>履约保证金。</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4</w:t>
      </w:r>
      <w:r>
        <w:rPr>
          <w:rFonts w:hint="eastAsia" w:ascii="仿宋" w:hAnsi="仿宋" w:eastAsia="仿宋" w:cs="仿宋"/>
          <w:color w:val="auto"/>
          <w:sz w:val="24"/>
          <w:shd w:val="clear" w:color="auto" w:fill="auto"/>
          <w:lang w:eastAsia="zh-CN"/>
        </w:rPr>
        <w:t>.本合同一式</w:t>
      </w:r>
      <w:r>
        <w:rPr>
          <w:rFonts w:hint="eastAsia" w:ascii="仿宋" w:hAnsi="仿宋" w:eastAsia="仿宋" w:cs="仿宋"/>
          <w:color w:val="auto"/>
          <w:sz w:val="24"/>
          <w:shd w:val="clear" w:color="auto" w:fill="auto"/>
          <w:lang w:val="en-US" w:eastAsia="zh-CN"/>
        </w:rPr>
        <w:t>肆</w:t>
      </w:r>
      <w:r>
        <w:rPr>
          <w:rFonts w:hint="eastAsia" w:ascii="仿宋" w:hAnsi="仿宋" w:eastAsia="仿宋" w:cs="仿宋"/>
          <w:color w:val="auto"/>
          <w:sz w:val="24"/>
          <w:shd w:val="clear" w:color="auto" w:fill="auto"/>
          <w:lang w:eastAsia="zh-CN"/>
        </w:rPr>
        <w:t>份，双方签字盖章后生效。</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5</w:t>
      </w:r>
      <w:r>
        <w:rPr>
          <w:rFonts w:hint="eastAsia" w:ascii="仿宋" w:hAnsi="仿宋" w:eastAsia="仿宋" w:cs="仿宋"/>
          <w:color w:val="auto"/>
          <w:sz w:val="24"/>
          <w:shd w:val="clear" w:color="auto" w:fill="auto"/>
          <w:lang w:eastAsia="zh-CN"/>
        </w:rPr>
        <w:t>.其他未尽事宜，由供需双方共同协商确定。</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eastAsia="zh-CN"/>
        </w:rPr>
        <w:t>附件：</w:t>
      </w:r>
      <w:r>
        <w:rPr>
          <w:rFonts w:hint="eastAsia" w:ascii="仿宋" w:hAnsi="仿宋" w:eastAsia="仿宋" w:cs="仿宋"/>
          <w:color w:val="auto"/>
          <w:sz w:val="24"/>
          <w:shd w:val="clear" w:color="auto" w:fill="auto"/>
          <w:lang w:val="en-US" w:eastAsia="zh-CN"/>
        </w:rPr>
        <w:t>重庆新岸机械有限责任公司罪犯劳动报酬餐材料目录及单价表</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甲方(盖章)：</w:t>
      </w:r>
      <w:r>
        <w:rPr>
          <w:rFonts w:hint="eastAsia" w:ascii="仿宋" w:hAnsi="仿宋" w:eastAsia="仿宋" w:cs="仿宋"/>
          <w:color w:val="auto"/>
          <w:sz w:val="24"/>
          <w:shd w:val="clear" w:color="auto" w:fill="auto"/>
          <w:lang w:val="en-US" w:eastAsia="zh-CN"/>
        </w:rPr>
        <w:t>重庆新岸机械有限责任公司</w:t>
      </w:r>
      <w:r>
        <w:rPr>
          <w:rFonts w:hint="eastAsia" w:ascii="仿宋" w:hAnsi="仿宋" w:eastAsia="仿宋" w:cs="仿宋"/>
          <w:color w:val="auto"/>
          <w:sz w:val="24"/>
          <w:shd w:val="clear" w:color="auto" w:fill="auto"/>
          <w:lang w:eastAsia="zh-CN"/>
        </w:rPr>
        <w:tab/>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乙方(盖章)</w:t>
      </w:r>
      <w:r>
        <w:rPr>
          <w:rFonts w:hint="eastAsia" w:ascii="仿宋" w:hAnsi="仿宋" w:eastAsia="仿宋" w:cs="仿宋"/>
          <w:color w:val="auto"/>
          <w:sz w:val="24"/>
          <w:shd w:val="clear" w:color="auto" w:fill="auto"/>
          <w:lang w:eastAsia="zh-CN"/>
        </w:rPr>
        <w:tab/>
      </w:r>
      <w:r>
        <w:rPr>
          <w:rFonts w:hint="eastAsia" w:ascii="仿宋" w:hAnsi="仿宋" w:eastAsia="仿宋" w:cs="仿宋"/>
          <w:color w:val="auto"/>
          <w:sz w:val="24"/>
          <w:shd w:val="clear" w:color="auto" w:fill="auto"/>
          <w:lang w:eastAsia="zh-CN"/>
        </w:rPr>
        <w:t>：</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default"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法人或授权：</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法人或授权：</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开户银行：</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lang w:eastAsia="zh-CN"/>
        </w:rPr>
        <w:t>开户名称：</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 xml:space="preserve">                           开户账号：</w:t>
      </w:r>
    </w:p>
    <w:p>
      <w:pPr>
        <w:pageBreakBefore w:val="0"/>
        <w:widowControl w:val="0"/>
        <w:kinsoku/>
        <w:wordWrap/>
        <w:overflowPunct/>
        <w:topLinePunct w:val="0"/>
        <w:autoSpaceDE/>
        <w:autoSpaceDN/>
        <w:bidi w:val="0"/>
        <w:spacing w:before="0" w:beforeLines="0" w:after="0" w:afterLines="0" w:line="400" w:lineRule="exact"/>
        <w:ind w:right="12" w:firstLine="480" w:firstLineChars="200"/>
        <w:textAlignment w:val="auto"/>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lang w:val="en-US" w:eastAsia="zh-CN"/>
        </w:rPr>
        <w:t xml:space="preserve">                               时间：   年  月  日</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lang w:val="en-US" w:eastAsia="zh-CN"/>
        </w:rPr>
      </w:pPr>
      <w:r>
        <w:rPr>
          <w:rFonts w:hint="eastAsia" w:ascii="方正仿宋_GB2312" w:hAnsi="方正仿宋_GB2312" w:eastAsia="方正仿宋_GB2312" w:cs="方正仿宋_GB2312"/>
          <w:sz w:val="32"/>
          <w:szCs w:val="32"/>
          <w:lang w:val="en-US" w:eastAsia="zh-CN"/>
        </w:rPr>
        <w:br w:type="page"/>
      </w:r>
      <w:r>
        <w:rPr>
          <w:rFonts w:hint="eastAsia" w:ascii="方正小标宋_GBK" w:hAnsi="方正小标宋_GBK" w:eastAsia="方正小标宋_GBK" w:cs="方正小标宋_GBK"/>
          <w:sz w:val="32"/>
          <w:szCs w:val="32"/>
          <w:lang w:val="en-US" w:eastAsia="zh-CN"/>
        </w:rPr>
        <w:t>重庆新岸机械有限责任公司</w:t>
      </w:r>
    </w:p>
    <w:tbl>
      <w:tblPr>
        <w:tblStyle w:val="22"/>
        <w:tblpPr w:leftFromText="180" w:rightFromText="180" w:vertAnchor="text" w:horzAnchor="page" w:tblpX="849" w:tblpY="929"/>
        <w:tblOverlap w:val="never"/>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05"/>
        <w:gridCol w:w="1061"/>
        <w:gridCol w:w="1572"/>
        <w:gridCol w:w="1064"/>
        <w:gridCol w:w="1401"/>
        <w:gridCol w:w="886"/>
        <w:gridCol w:w="1337"/>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95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劳动报酬餐肉食物品种类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腊肉</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猪肝</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瓜儿牛肉</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免浆乌鱼片</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白条鸡</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五花肉</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牛尾</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牛蛙</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香肠</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排骨</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牛腩</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基围虾</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鲜鸭子</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肚条</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牛肉丸</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水发牛蹄筋</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鸡蛋</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鲜猪蹄</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鸡杂</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精瘦肉</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鲜猪耳朵</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9" w:hRule="atLeast"/>
        </w:trPr>
        <w:tc>
          <w:tcPr>
            <w:tcW w:w="9560" w:type="dxa"/>
            <w:gridSpan w:val="8"/>
            <w:tcBorders>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劳动报酬餐蔬菜配菜物品种类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130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57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4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88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3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93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豌豆粉条</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腰果</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大葱</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卤豆干</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鲊海椒</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红美人椒</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干木耳</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泡姜</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蒜苗</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西芹</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黄豆芽</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青尖椒</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泡椒</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干海椒</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松茸</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9560" w:type="dxa"/>
            <w:gridSpan w:val="8"/>
            <w:tcBorders>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劳动报酬餐调料干辅物品种类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0" w:hRule="atLeast"/>
        </w:trPr>
        <w:tc>
          <w:tcPr>
            <w:tcW w:w="130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57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401"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88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337"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93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花椒</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醋类</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生姜类</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酱油类</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胡椒</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味精类</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葱蒜类</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油类</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芡粉</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辣椒类</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9560" w:type="dxa"/>
            <w:gridSpan w:val="8"/>
            <w:tcBorders>
              <w:left w:val="single" w:color="000000"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以上述物品为主，包括但不限于上述物品，需要增加时，双方按照市场价格依据合同规定，再行议价增加。</w:t>
            </w:r>
          </w:p>
        </w:tc>
      </w:tr>
    </w:tbl>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lang w:val="en-US" w:eastAsia="zh-CN"/>
        </w:rPr>
      </w:pPr>
      <w:r>
        <w:rPr>
          <w:rFonts w:hint="eastAsia" w:ascii="方正小标宋_GBK" w:hAnsi="方正小标宋_GBK" w:eastAsia="方正小标宋_GBK" w:cs="方正小标宋_GBK"/>
          <w:sz w:val="32"/>
          <w:szCs w:val="32"/>
          <w:lang w:val="en-US" w:eastAsia="zh-CN"/>
        </w:rPr>
        <w:t>罪犯劳动报酬餐材料目录及单价表</w:t>
      </w:r>
    </w:p>
    <w:p>
      <w:pPr>
        <w:pStyle w:val="3"/>
        <w:spacing w:before="0" w:beforeLines="0" w:after="0" w:afterLines="0" w:line="360" w:lineRule="auto"/>
        <w:rPr>
          <w:rFonts w:hint="eastAsia" w:ascii="仿宋" w:hAnsi="仿宋" w:eastAsia="仿宋" w:cs="仿宋"/>
          <w:b/>
          <w:color w:val="auto"/>
          <w:shd w:val="clear" w:color="auto" w:fill="auto"/>
        </w:rPr>
      </w:pPr>
      <w:r>
        <w:rPr>
          <w:rFonts w:hint="eastAsia" w:ascii="仿宋" w:hAnsi="仿宋" w:eastAsia="仿宋" w:cs="仿宋"/>
          <w:b/>
          <w:color w:val="auto"/>
          <w:shd w:val="clear" w:color="auto" w:fill="auto"/>
        </w:rPr>
        <w:t>第七篇  投标文件格式</w:t>
      </w:r>
      <w:bookmarkEnd w:id="266"/>
      <w:bookmarkEnd w:id="267"/>
      <w:bookmarkEnd w:id="268"/>
      <w:bookmarkEnd w:id="269"/>
      <w:bookmarkEnd w:id="270"/>
      <w:bookmarkEnd w:id="271"/>
      <w:bookmarkEnd w:id="272"/>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2" w:firstLineChars="200"/>
        <w:jc w:val="both"/>
        <w:textAlignment w:val="auto"/>
        <w:outlineLvl w:val="9"/>
        <w:rPr>
          <w:rFonts w:hint="eastAsia" w:ascii="仿宋" w:hAnsi="仿宋" w:eastAsia="仿宋" w:cs="仿宋"/>
          <w:b/>
          <w:color w:val="auto"/>
          <w:sz w:val="24"/>
          <w:szCs w:val="24"/>
          <w:shd w:val="clear" w:color="auto" w:fill="auto"/>
        </w:rPr>
      </w:pPr>
      <w:r>
        <w:rPr>
          <w:rFonts w:hint="eastAsia" w:ascii="仿宋" w:hAnsi="仿宋" w:eastAsia="仿宋" w:cs="仿宋"/>
          <w:b/>
          <w:color w:val="auto"/>
          <w:sz w:val="24"/>
          <w:szCs w:val="24"/>
          <w:shd w:val="clear" w:color="auto" w:fill="auto"/>
        </w:rPr>
        <w:t>一、经济文件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（一）开标一览表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2" w:firstLineChars="200"/>
        <w:jc w:val="both"/>
        <w:textAlignment w:val="auto"/>
        <w:outlineLvl w:val="9"/>
        <w:rPr>
          <w:rFonts w:hint="eastAsia" w:ascii="仿宋" w:hAnsi="仿宋" w:eastAsia="仿宋" w:cs="仿宋"/>
          <w:b/>
          <w:color w:val="auto"/>
          <w:sz w:val="24"/>
          <w:szCs w:val="24"/>
          <w:shd w:val="clear" w:color="auto" w:fill="auto"/>
        </w:rPr>
      </w:pPr>
      <w:r>
        <w:rPr>
          <w:rFonts w:hint="eastAsia" w:ascii="仿宋" w:hAnsi="仿宋" w:eastAsia="仿宋" w:cs="仿宋"/>
          <w:b/>
          <w:color w:val="auto"/>
          <w:sz w:val="24"/>
          <w:szCs w:val="24"/>
          <w:shd w:val="clear" w:color="auto" w:fill="auto"/>
        </w:rPr>
        <w:t>二、资格文件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（一）营业执照（副本）或事业单位法人证书（副本）复印件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（二）法定代表人身份证明书（格式）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（三）法定代表人授权委托书（格式）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（四）诚信声明（格式）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（五）特定资格条件证书或其他资料复印件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2" w:firstLineChars="200"/>
        <w:jc w:val="both"/>
        <w:textAlignment w:val="auto"/>
        <w:outlineLvl w:val="9"/>
        <w:rPr>
          <w:rFonts w:hint="eastAsia" w:ascii="仿宋" w:hAnsi="仿宋" w:eastAsia="仿宋" w:cs="仿宋"/>
          <w:b/>
          <w:color w:val="auto"/>
          <w:sz w:val="24"/>
          <w:szCs w:val="24"/>
          <w:shd w:val="clear" w:color="auto" w:fill="auto"/>
        </w:rPr>
      </w:pPr>
      <w:r>
        <w:rPr>
          <w:rFonts w:hint="eastAsia" w:ascii="仿宋" w:hAnsi="仿宋" w:eastAsia="仿宋" w:cs="仿宋"/>
          <w:b/>
          <w:color w:val="auto"/>
          <w:sz w:val="24"/>
          <w:szCs w:val="24"/>
          <w:shd w:val="clear" w:color="auto" w:fill="auto"/>
        </w:rPr>
        <w:t>三、商务文件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（一）投标函（格式）</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（二）投标人基本情况介绍及商务承诺</w:t>
      </w:r>
    </w:p>
    <w:p>
      <w:pPr>
        <w:keepNext w:val="0"/>
        <w:keepLines w:val="0"/>
        <w:pageBreakBefore w:val="0"/>
        <w:widowControl w:val="0"/>
        <w:tabs>
          <w:tab w:val="left" w:pos="1764"/>
        </w:tabs>
        <w:kinsoku/>
        <w:wordWrap/>
        <w:overflowPunct/>
        <w:topLinePunct w:val="0"/>
        <w:autoSpaceDE/>
        <w:autoSpaceDN/>
        <w:bidi w:val="0"/>
        <w:adjustRightInd/>
        <w:snapToGrid w:val="0"/>
        <w:spacing w:before="0" w:beforeLines="0" w:after="0" w:afterLines="0" w:line="400" w:lineRule="exact"/>
        <w:ind w:left="0" w:leftChars="0" w:right="0" w:rightChars="0" w:firstLine="482" w:firstLineChars="200"/>
        <w:jc w:val="both"/>
        <w:textAlignment w:val="auto"/>
        <w:outlineLvl w:val="9"/>
        <w:rPr>
          <w:rFonts w:hint="eastAsia" w:ascii="仿宋" w:hAnsi="仿宋" w:eastAsia="仿宋" w:cs="仿宋"/>
          <w:b/>
          <w:color w:val="auto"/>
          <w:sz w:val="24"/>
          <w:szCs w:val="24"/>
          <w:shd w:val="clear" w:color="auto" w:fill="auto"/>
        </w:rPr>
      </w:pPr>
      <w:r>
        <w:rPr>
          <w:rFonts w:hint="eastAsia" w:ascii="仿宋" w:hAnsi="仿宋" w:eastAsia="仿宋" w:cs="仿宋"/>
          <w:b/>
          <w:color w:val="auto"/>
          <w:sz w:val="24"/>
          <w:szCs w:val="24"/>
          <w:shd w:val="clear" w:color="auto" w:fill="auto"/>
        </w:rPr>
        <w:t>四、服务文件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（一）服务方案</w:t>
      </w:r>
    </w:p>
    <w:p>
      <w:pPr>
        <w:keepNext w:val="0"/>
        <w:keepLines w:val="0"/>
        <w:pageBreakBefore w:val="0"/>
        <w:widowControl w:val="0"/>
        <w:tabs>
          <w:tab w:val="left" w:pos="1764"/>
        </w:tabs>
        <w:kinsoku/>
        <w:wordWrap/>
        <w:overflowPunct/>
        <w:topLinePunct w:val="0"/>
        <w:autoSpaceDE/>
        <w:autoSpaceDN/>
        <w:bidi w:val="0"/>
        <w:adjustRightInd/>
        <w:snapToGrid w:val="0"/>
        <w:spacing w:before="0" w:beforeLines="0" w:after="0" w:afterLines="0" w:line="400" w:lineRule="exact"/>
        <w:ind w:left="0" w:leftChars="0" w:right="0" w:rightChars="0" w:firstLine="482" w:firstLineChars="200"/>
        <w:jc w:val="both"/>
        <w:textAlignment w:val="auto"/>
        <w:outlineLvl w:val="9"/>
        <w:rPr>
          <w:rFonts w:hint="eastAsia" w:ascii="仿宋" w:hAnsi="仿宋" w:eastAsia="仿宋" w:cs="仿宋"/>
          <w:b/>
          <w:color w:val="auto"/>
          <w:sz w:val="24"/>
          <w:szCs w:val="24"/>
          <w:shd w:val="clear" w:color="auto" w:fill="auto"/>
        </w:rPr>
      </w:pPr>
      <w:r>
        <w:rPr>
          <w:rFonts w:hint="eastAsia" w:ascii="仿宋" w:hAnsi="仿宋" w:eastAsia="仿宋" w:cs="仿宋"/>
          <w:b/>
          <w:color w:val="auto"/>
          <w:sz w:val="24"/>
          <w:szCs w:val="24"/>
          <w:shd w:val="clear" w:color="auto" w:fill="auto"/>
        </w:rPr>
        <w:t>五、其他</w:t>
      </w:r>
      <w:r>
        <w:rPr>
          <w:rFonts w:hint="eastAsia" w:ascii="仿宋" w:hAnsi="仿宋" w:eastAsia="仿宋" w:cs="仿宋"/>
          <w:b/>
          <w:color w:val="auto"/>
          <w:sz w:val="24"/>
          <w:szCs w:val="24"/>
          <w:shd w:val="clear" w:color="auto" w:fill="auto"/>
          <w:lang w:eastAsia="zh-CN"/>
        </w:rPr>
        <w:t>文件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其他与项目有关的资料</w:t>
      </w:r>
      <w:r>
        <w:rPr>
          <w:rFonts w:hint="eastAsia" w:ascii="仿宋" w:hAnsi="仿宋" w:eastAsia="仿宋" w:cs="仿宋"/>
          <w:color w:val="auto"/>
          <w:sz w:val="24"/>
          <w:szCs w:val="24"/>
          <w:shd w:val="clear" w:color="auto" w:fill="auto"/>
          <w:lang w:eastAsia="zh-CN"/>
        </w:rPr>
        <w:t>（自附）</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color w:val="auto"/>
          <w:sz w:val="24"/>
          <w:szCs w:val="24"/>
          <w:shd w:val="clear" w:color="auto" w:fill="auto"/>
        </w:rPr>
      </w:pPr>
    </w:p>
    <w:p>
      <w:pPr>
        <w:pStyle w:val="4"/>
        <w:pageBreakBefore/>
        <w:widowControl w:val="0"/>
        <w:kinsoku/>
        <w:wordWrap/>
        <w:overflowPunct/>
        <w:topLinePunct w:val="0"/>
        <w:autoSpaceDE/>
        <w:autoSpaceDN/>
        <w:bidi w:val="0"/>
        <w:spacing w:before="0" w:beforeLines="0" w:after="0" w:afterLines="0" w:line="440" w:lineRule="exact"/>
        <w:ind w:left="0" w:leftChars="0" w:right="0" w:rightChars="0"/>
        <w:textAlignment w:val="auto"/>
        <w:rPr>
          <w:rFonts w:hint="eastAsia" w:ascii="仿宋" w:hAnsi="仿宋" w:eastAsia="仿宋" w:cs="仿宋"/>
          <w:b/>
          <w:color w:val="auto"/>
          <w:szCs w:val="28"/>
          <w:shd w:val="clear" w:color="auto" w:fill="auto"/>
        </w:rPr>
      </w:pPr>
      <w:bookmarkStart w:id="273" w:name="_Toc9407"/>
      <w:bookmarkStart w:id="274" w:name="_Toc429584884"/>
      <w:bookmarkStart w:id="275" w:name="_Toc15104"/>
      <w:bookmarkStart w:id="276" w:name="_Toc25866"/>
      <w:bookmarkStart w:id="277" w:name="_Toc2863"/>
      <w:bookmarkStart w:id="278" w:name="_Toc6679"/>
      <w:bookmarkStart w:id="279" w:name="_Toc492721037"/>
      <w:bookmarkStart w:id="280" w:name="_Toc19076"/>
      <w:bookmarkStart w:id="281" w:name="_Toc293"/>
      <w:r>
        <w:rPr>
          <w:rFonts w:hint="eastAsia" w:ascii="仿宋" w:hAnsi="仿宋" w:eastAsia="仿宋" w:cs="仿宋"/>
          <w:b/>
          <w:color w:val="auto"/>
          <w:szCs w:val="28"/>
          <w:shd w:val="clear" w:color="auto" w:fill="auto"/>
        </w:rPr>
        <w:t>一、经济文件</w:t>
      </w:r>
      <w:bookmarkEnd w:id="273"/>
      <w:bookmarkEnd w:id="274"/>
      <w:bookmarkEnd w:id="275"/>
      <w:bookmarkEnd w:id="276"/>
      <w:bookmarkEnd w:id="277"/>
      <w:bookmarkEnd w:id="278"/>
      <w:bookmarkEnd w:id="279"/>
      <w:bookmarkEnd w:id="280"/>
      <w:bookmarkEnd w:id="281"/>
    </w:p>
    <w:p>
      <w:pPr>
        <w:widowControl w:val="0"/>
        <w:kinsoku/>
        <w:wordWrap/>
        <w:overflowPunct/>
        <w:topLinePunct w:val="0"/>
        <w:autoSpaceDE/>
        <w:autoSpaceDN/>
        <w:bidi w:val="0"/>
        <w:snapToGrid w:val="0"/>
        <w:spacing w:before="0" w:beforeLines="0" w:after="0" w:afterLines="0" w:line="440" w:lineRule="exact"/>
        <w:ind w:left="0" w:leftChars="0" w:right="0" w:rightChars="0"/>
        <w:jc w:val="center"/>
        <w:textAlignment w:val="auto"/>
        <w:rPr>
          <w:rFonts w:hint="eastAsia" w:ascii="仿宋" w:hAnsi="仿宋" w:eastAsia="仿宋" w:cs="仿宋"/>
          <w:color w:val="auto"/>
          <w:szCs w:val="36"/>
          <w:shd w:val="clear" w:color="auto" w:fill="auto"/>
        </w:rPr>
      </w:pPr>
      <w:r>
        <w:rPr>
          <w:rFonts w:hint="eastAsia" w:ascii="仿宋" w:hAnsi="仿宋" w:eastAsia="仿宋" w:cs="仿宋"/>
          <w:color w:val="auto"/>
          <w:szCs w:val="36"/>
          <w:shd w:val="clear" w:color="auto" w:fill="auto"/>
        </w:rPr>
        <w:t>（一）开标一览表</w:t>
      </w:r>
    </w:p>
    <w:p>
      <w:pPr>
        <w:widowControl w:val="0"/>
        <w:kinsoku/>
        <w:wordWrap/>
        <w:overflowPunct/>
        <w:topLinePunct w:val="0"/>
        <w:autoSpaceDE/>
        <w:autoSpaceDN/>
        <w:bidi w:val="0"/>
        <w:spacing w:before="0" w:beforeLines="0" w:after="0" w:afterLines="0" w:line="440" w:lineRule="exact"/>
        <w:ind w:left="0" w:leftChars="0" w:right="0" w:rightChars="0" w:firstLine="240" w:firstLineChars="100"/>
        <w:textAlignment w:val="auto"/>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招标项目名称：</w:t>
      </w:r>
    </w:p>
    <w:tbl>
      <w:tblPr>
        <w:tblStyle w:val="22"/>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861"/>
        <w:gridCol w:w="1722"/>
        <w:gridCol w:w="1543"/>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707" w:type="dxa"/>
            <w:vAlign w:val="center"/>
          </w:tcPr>
          <w:p>
            <w:pPr>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lang w:eastAsia="zh-CN"/>
              </w:rPr>
              <w:t>分包</w:t>
            </w:r>
            <w:r>
              <w:rPr>
                <w:rFonts w:hint="eastAsia" w:ascii="仿宋" w:hAnsi="仿宋" w:eastAsia="仿宋" w:cs="仿宋"/>
                <w:b/>
                <w:bCs/>
                <w:color w:val="auto"/>
                <w:sz w:val="24"/>
                <w:szCs w:val="24"/>
                <w:shd w:val="clear" w:color="auto" w:fill="auto"/>
              </w:rPr>
              <w:t>号</w:t>
            </w:r>
          </w:p>
        </w:tc>
        <w:tc>
          <w:tcPr>
            <w:tcW w:w="3861" w:type="dxa"/>
            <w:vAlign w:val="center"/>
          </w:tcPr>
          <w:p>
            <w:pPr>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t>名称</w:t>
            </w:r>
          </w:p>
        </w:tc>
        <w:tc>
          <w:tcPr>
            <w:tcW w:w="1722" w:type="dxa"/>
            <w:vAlign w:val="center"/>
          </w:tcPr>
          <w:p>
            <w:pPr>
              <w:jc w:val="center"/>
              <w:rPr>
                <w:rFonts w:hint="eastAsia" w:ascii="仿宋" w:hAnsi="仿宋" w:eastAsia="仿宋" w:cs="仿宋"/>
                <w:b/>
                <w:bCs/>
                <w:color w:val="auto"/>
                <w:sz w:val="24"/>
                <w:szCs w:val="24"/>
                <w:shd w:val="clear" w:color="auto" w:fill="auto"/>
                <w:lang w:eastAsia="zh-CN"/>
              </w:rPr>
            </w:pPr>
            <w:r>
              <w:rPr>
                <w:rFonts w:hint="eastAsia" w:ascii="仿宋" w:hAnsi="仿宋" w:eastAsia="仿宋" w:cs="仿宋"/>
                <w:b/>
                <w:bCs/>
                <w:color w:val="auto"/>
                <w:sz w:val="24"/>
                <w:szCs w:val="24"/>
                <w:shd w:val="clear" w:color="auto" w:fill="auto"/>
                <w:lang w:eastAsia="zh-CN"/>
              </w:rPr>
              <w:t>报价最高比例</w:t>
            </w:r>
          </w:p>
        </w:tc>
        <w:tc>
          <w:tcPr>
            <w:tcW w:w="1543" w:type="dxa"/>
            <w:vAlign w:val="center"/>
          </w:tcPr>
          <w:p>
            <w:pPr>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lang w:eastAsia="zh-CN"/>
              </w:rPr>
              <w:t>投标</w:t>
            </w:r>
            <w:r>
              <w:rPr>
                <w:rFonts w:hint="eastAsia" w:ascii="仿宋" w:hAnsi="仿宋" w:eastAsia="仿宋" w:cs="仿宋"/>
                <w:b/>
                <w:bCs/>
                <w:color w:val="auto"/>
                <w:sz w:val="24"/>
                <w:szCs w:val="24"/>
                <w:shd w:val="clear" w:color="auto" w:fill="auto"/>
              </w:rPr>
              <w:t>保证金</w:t>
            </w:r>
          </w:p>
          <w:p>
            <w:pPr>
              <w:jc w:val="center"/>
              <w:rPr>
                <w:rFonts w:hint="eastAsia" w:ascii="仿宋" w:hAnsi="仿宋" w:eastAsia="仿宋" w:cs="仿宋"/>
                <w:b/>
                <w:bCs/>
                <w:color w:val="auto"/>
                <w:sz w:val="24"/>
                <w:szCs w:val="24"/>
                <w:shd w:val="clear" w:color="auto" w:fill="auto"/>
              </w:rPr>
            </w:pPr>
            <w:r>
              <w:rPr>
                <w:rFonts w:hint="eastAsia" w:ascii="仿宋" w:hAnsi="仿宋" w:eastAsia="仿宋" w:cs="仿宋"/>
                <w:b/>
                <w:bCs/>
                <w:color w:val="auto"/>
                <w:sz w:val="24"/>
                <w:szCs w:val="24"/>
                <w:shd w:val="clear" w:color="auto" w:fill="auto"/>
              </w:rPr>
              <w:t>（万元）</w:t>
            </w:r>
          </w:p>
        </w:tc>
        <w:tc>
          <w:tcPr>
            <w:tcW w:w="2067" w:type="dxa"/>
            <w:vAlign w:val="center"/>
          </w:tcPr>
          <w:p>
            <w:pPr>
              <w:jc w:val="center"/>
              <w:rPr>
                <w:rFonts w:hint="eastAsia" w:ascii="仿宋" w:hAnsi="仿宋" w:eastAsia="仿宋" w:cs="仿宋"/>
                <w:b/>
                <w:bCs/>
                <w:color w:val="auto"/>
                <w:sz w:val="24"/>
                <w:szCs w:val="24"/>
                <w:shd w:val="clear" w:color="auto" w:fill="auto"/>
                <w:lang w:eastAsia="zh-CN"/>
              </w:rPr>
            </w:pPr>
            <w:r>
              <w:rPr>
                <w:rFonts w:hint="eastAsia" w:ascii="仿宋" w:hAnsi="仿宋" w:eastAsia="仿宋" w:cs="仿宋"/>
                <w:b/>
                <w:bCs/>
                <w:color w:val="auto"/>
                <w:sz w:val="24"/>
                <w:szCs w:val="24"/>
                <w:shd w:val="clear" w:color="auto" w:fil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707" w:type="dxa"/>
            <w:vAlign w:val="center"/>
          </w:tcPr>
          <w:p>
            <w:pPr>
              <w:jc w:val="center"/>
              <w:rPr>
                <w:rFonts w:hint="eastAsia" w:ascii="仿宋" w:hAnsi="仿宋" w:eastAsia="仿宋" w:cs="仿宋"/>
                <w:color w:val="auto"/>
                <w:sz w:val="24"/>
                <w:szCs w:val="24"/>
                <w:shd w:val="clear" w:color="auto" w:fill="auto"/>
                <w:lang w:val="en-US" w:eastAsia="zh-CN"/>
              </w:rPr>
            </w:pPr>
            <w:r>
              <w:rPr>
                <w:rFonts w:hint="eastAsia" w:ascii="仿宋" w:hAnsi="仿宋" w:eastAsia="仿宋" w:cs="仿宋"/>
                <w:color w:val="auto"/>
                <w:sz w:val="24"/>
                <w:szCs w:val="24"/>
                <w:shd w:val="clear" w:color="auto" w:fill="auto"/>
                <w:lang w:val="en-US" w:eastAsia="zh-CN"/>
              </w:rPr>
              <w:t>不分包</w:t>
            </w:r>
          </w:p>
        </w:tc>
        <w:tc>
          <w:tcPr>
            <w:tcW w:w="3861" w:type="dxa"/>
            <w:vAlign w:val="top"/>
          </w:tcPr>
          <w:p>
            <w:pPr>
              <w:jc w:val="both"/>
              <w:rPr>
                <w:rFonts w:hint="eastAsia" w:ascii="仿宋" w:hAnsi="仿宋" w:eastAsia="仿宋" w:cs="仿宋"/>
                <w:color w:val="auto"/>
                <w:sz w:val="24"/>
                <w:szCs w:val="24"/>
                <w:shd w:val="clear" w:color="auto" w:fill="auto"/>
              </w:rPr>
            </w:pPr>
          </w:p>
        </w:tc>
        <w:tc>
          <w:tcPr>
            <w:tcW w:w="1722" w:type="dxa"/>
            <w:vAlign w:val="center"/>
          </w:tcPr>
          <w:p>
            <w:pPr>
              <w:jc w:val="center"/>
              <w:rPr>
                <w:rFonts w:hint="eastAsia" w:ascii="仿宋" w:hAnsi="仿宋" w:eastAsia="仿宋" w:cs="仿宋"/>
                <w:color w:val="auto"/>
                <w:sz w:val="24"/>
                <w:szCs w:val="24"/>
                <w:shd w:val="clear" w:color="auto" w:fill="auto"/>
                <w:lang w:eastAsia="zh-CN"/>
              </w:rPr>
            </w:pPr>
          </w:p>
        </w:tc>
        <w:tc>
          <w:tcPr>
            <w:tcW w:w="1543" w:type="dxa"/>
            <w:vAlign w:val="center"/>
          </w:tcPr>
          <w:p>
            <w:pPr>
              <w:jc w:val="center"/>
              <w:rPr>
                <w:rFonts w:hint="eastAsia" w:ascii="仿宋" w:hAnsi="仿宋" w:eastAsia="仿宋" w:cs="仿宋"/>
                <w:color w:val="auto"/>
                <w:sz w:val="24"/>
                <w:szCs w:val="24"/>
                <w:shd w:val="clear" w:color="auto" w:fill="auto"/>
                <w:lang w:val="en-US" w:eastAsia="zh-CN"/>
              </w:rPr>
            </w:pPr>
          </w:p>
        </w:tc>
        <w:tc>
          <w:tcPr>
            <w:tcW w:w="2067" w:type="dxa"/>
            <w:vAlign w:val="top"/>
          </w:tcPr>
          <w:p>
            <w:pPr>
              <w:numPr>
                <w:ilvl w:val="0"/>
                <w:numId w:val="0"/>
              </w:numPr>
              <w:jc w:val="both"/>
              <w:rPr>
                <w:rFonts w:hint="eastAsia" w:ascii="仿宋" w:hAnsi="仿宋" w:eastAsia="仿宋" w:cs="仿宋"/>
                <w:color w:val="auto"/>
                <w:sz w:val="24"/>
                <w:szCs w:val="24"/>
                <w:shd w:val="clear" w:color="auto" w:fill="auto"/>
                <w:lang w:val="en-US" w:eastAsia="zh-CN"/>
              </w:rPr>
            </w:pPr>
          </w:p>
        </w:tc>
      </w:tr>
    </w:tbl>
    <w:p>
      <w:pPr>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投标人</w:t>
      </w:r>
      <w:r>
        <w:rPr>
          <w:rFonts w:hint="eastAsia" w:ascii="仿宋" w:hAnsi="仿宋" w:eastAsia="仿宋" w:cs="仿宋"/>
          <w:color w:val="auto"/>
          <w:sz w:val="24"/>
          <w:szCs w:val="28"/>
          <w:shd w:val="clear" w:color="auto" w:fill="auto"/>
          <w:lang w:eastAsia="zh-CN"/>
        </w:rPr>
        <w:t>：</w:t>
      </w:r>
      <w:r>
        <w:rPr>
          <w:rFonts w:hint="eastAsia" w:ascii="仿宋" w:hAnsi="仿宋" w:eastAsia="仿宋" w:cs="仿宋"/>
          <w:color w:val="auto"/>
          <w:sz w:val="24"/>
          <w:szCs w:val="28"/>
          <w:shd w:val="clear" w:color="auto" w:fill="auto"/>
        </w:rPr>
        <w:t xml:space="preserve">                               法定代表人或法定代表人授权代表：</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 xml:space="preserve">  （投标人公章）                               （签字或盖章）</w:t>
      </w:r>
    </w:p>
    <w:p>
      <w:pPr>
        <w:widowControl w:val="0"/>
        <w:kinsoku/>
        <w:wordWrap/>
        <w:overflowPunct/>
        <w:topLinePunct w:val="0"/>
        <w:autoSpaceDE/>
        <w:autoSpaceDN/>
        <w:bidi w:val="0"/>
        <w:spacing w:before="0" w:beforeLines="0" w:after="0" w:afterLines="0" w:line="440" w:lineRule="exact"/>
        <w:ind w:left="0" w:leftChars="0" w:right="0" w:rightChars="0"/>
        <w:textAlignment w:val="auto"/>
        <w:rPr>
          <w:rFonts w:hint="eastAsia" w:ascii="仿宋" w:hAnsi="仿宋" w:eastAsia="仿宋" w:cs="仿宋"/>
          <w:color w:val="auto"/>
          <w:sz w:val="24"/>
          <w:szCs w:val="28"/>
          <w:shd w:val="clear" w:color="auto" w:fill="auto"/>
        </w:rPr>
      </w:pPr>
    </w:p>
    <w:p>
      <w:pPr>
        <w:widowControl w:val="0"/>
        <w:kinsoku/>
        <w:wordWrap/>
        <w:overflowPunct/>
        <w:topLinePunct w:val="0"/>
        <w:autoSpaceDE/>
        <w:autoSpaceDN/>
        <w:bidi w:val="0"/>
        <w:spacing w:before="0" w:beforeLines="0" w:after="0" w:afterLines="0" w:line="440" w:lineRule="exact"/>
        <w:ind w:left="0" w:leftChars="0" w:right="0" w:rightChars="0"/>
        <w:textAlignment w:val="auto"/>
        <w:rPr>
          <w:rFonts w:hint="eastAsia" w:ascii="仿宋" w:hAnsi="仿宋" w:eastAsia="仿宋" w:cs="仿宋"/>
          <w:color w:val="auto"/>
          <w:sz w:val="24"/>
          <w:szCs w:val="28"/>
          <w:shd w:val="clear" w:color="auto" w:fill="auto"/>
        </w:rPr>
      </w:pPr>
    </w:p>
    <w:p>
      <w:pPr>
        <w:widowControl w:val="0"/>
        <w:kinsoku/>
        <w:wordWrap/>
        <w:overflowPunct/>
        <w:topLinePunct w:val="0"/>
        <w:autoSpaceDE/>
        <w:autoSpaceDN/>
        <w:bidi w:val="0"/>
        <w:spacing w:before="0" w:beforeLines="0" w:after="0" w:afterLines="0" w:line="440" w:lineRule="exact"/>
        <w:ind w:left="0" w:leftChars="0" w:right="0" w:rightChars="0"/>
        <w:textAlignment w:val="auto"/>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 xml:space="preserve">                                            年     月     日</w:t>
      </w:r>
    </w:p>
    <w:p>
      <w:pPr>
        <w:widowControl w:val="0"/>
        <w:kinsoku/>
        <w:wordWrap/>
        <w:overflowPunct/>
        <w:topLinePunct w:val="0"/>
        <w:autoSpaceDE/>
        <w:autoSpaceDN/>
        <w:bidi w:val="0"/>
        <w:snapToGrid w:val="0"/>
        <w:spacing w:before="0" w:beforeLines="0" w:after="0" w:afterLines="0" w:line="440" w:lineRule="exact"/>
        <w:ind w:left="0" w:leftChars="0" w:right="0" w:rightChars="0" w:firstLine="480" w:firstLineChars="200"/>
        <w:textAlignment w:val="auto"/>
        <w:rPr>
          <w:rFonts w:hint="eastAsia" w:ascii="仿宋" w:hAnsi="仿宋" w:eastAsia="仿宋" w:cs="仿宋"/>
          <w:color w:val="auto"/>
          <w:sz w:val="24"/>
          <w:szCs w:val="28"/>
          <w:shd w:val="clear" w:color="auto" w:fill="auto"/>
        </w:rPr>
      </w:pPr>
    </w:p>
    <w:p>
      <w:pPr>
        <w:widowControl w:val="0"/>
        <w:kinsoku/>
        <w:wordWrap/>
        <w:overflowPunct/>
        <w:topLinePunct w:val="0"/>
        <w:autoSpaceDE/>
        <w:autoSpaceDN/>
        <w:bidi w:val="0"/>
        <w:snapToGrid w:val="0"/>
        <w:spacing w:before="0" w:beforeLines="0" w:after="0" w:afterLines="0" w:line="440" w:lineRule="exact"/>
        <w:ind w:left="0" w:leftChars="0" w:right="0" w:rightChars="0" w:firstLine="480" w:firstLineChars="200"/>
        <w:textAlignment w:val="auto"/>
        <w:rPr>
          <w:rFonts w:hint="eastAsia" w:ascii="仿宋" w:hAnsi="仿宋" w:eastAsia="仿宋" w:cs="仿宋"/>
          <w:color w:val="auto"/>
          <w:sz w:val="24"/>
          <w:szCs w:val="28"/>
          <w:shd w:val="clear" w:color="auto" w:fill="auto"/>
        </w:rPr>
      </w:pPr>
    </w:p>
    <w:p>
      <w:pPr>
        <w:widowControl w:val="0"/>
        <w:kinsoku/>
        <w:wordWrap/>
        <w:overflowPunct/>
        <w:topLinePunct w:val="0"/>
        <w:autoSpaceDE/>
        <w:autoSpaceDN/>
        <w:bidi w:val="0"/>
        <w:snapToGrid w:val="0"/>
        <w:spacing w:before="0" w:beforeLines="0" w:after="0" w:afterLines="0" w:line="440" w:lineRule="exact"/>
        <w:ind w:left="0" w:leftChars="0" w:right="0" w:rightChars="0" w:firstLine="480" w:firstLineChars="200"/>
        <w:textAlignment w:val="auto"/>
        <w:rPr>
          <w:rFonts w:hint="eastAsia" w:ascii="仿宋" w:hAnsi="仿宋" w:eastAsia="仿宋" w:cs="仿宋"/>
          <w:color w:val="auto"/>
          <w:sz w:val="24"/>
          <w:szCs w:val="28"/>
          <w:shd w:val="clear" w:color="auto" w:fill="auto"/>
        </w:rPr>
      </w:pPr>
    </w:p>
    <w:p>
      <w:pPr>
        <w:widowControl w:val="0"/>
        <w:kinsoku/>
        <w:wordWrap/>
        <w:overflowPunct/>
        <w:topLinePunct w:val="0"/>
        <w:autoSpaceDE/>
        <w:autoSpaceDN/>
        <w:bidi w:val="0"/>
        <w:snapToGrid w:val="0"/>
        <w:spacing w:before="0" w:beforeLines="0" w:after="0" w:afterLines="0" w:line="440" w:lineRule="exact"/>
        <w:ind w:left="0" w:leftChars="0" w:right="0" w:rightChars="0" w:firstLine="480" w:firstLineChars="200"/>
        <w:textAlignment w:val="auto"/>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说明：</w:t>
      </w:r>
    </w:p>
    <w:p>
      <w:pPr>
        <w:widowControl w:val="0"/>
        <w:kinsoku/>
        <w:wordWrap/>
        <w:overflowPunct/>
        <w:topLinePunct w:val="0"/>
        <w:autoSpaceDE/>
        <w:autoSpaceDN/>
        <w:bidi w:val="0"/>
        <w:snapToGrid w:val="0"/>
        <w:spacing w:before="0" w:beforeLines="0" w:after="0" w:afterLines="0" w:line="440" w:lineRule="exact"/>
        <w:ind w:left="0" w:leftChars="0" w:right="0" w:rightChars="0" w:firstLine="480" w:firstLineChars="200"/>
        <w:textAlignment w:val="auto"/>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1.开标一览表按格式填列；</w:t>
      </w:r>
    </w:p>
    <w:p>
      <w:pPr>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仿宋" w:hAnsi="仿宋" w:eastAsia="仿宋" w:cs="仿宋"/>
          <w:b w:val="0"/>
          <w:bCs w:val="0"/>
          <w:color w:val="auto"/>
          <w:sz w:val="24"/>
          <w:szCs w:val="28"/>
          <w:highlight w:val="none"/>
          <w:shd w:val="clear" w:color="auto" w:fill="auto"/>
          <w:lang w:val="en-US" w:eastAsia="zh-CN"/>
        </w:rPr>
      </w:pPr>
      <w:r>
        <w:rPr>
          <w:rFonts w:hint="eastAsia" w:ascii="仿宋" w:hAnsi="仿宋" w:eastAsia="仿宋" w:cs="仿宋"/>
          <w:b w:val="0"/>
          <w:bCs w:val="0"/>
          <w:color w:val="auto"/>
          <w:sz w:val="24"/>
          <w:szCs w:val="28"/>
          <w:shd w:val="clear" w:color="auto" w:fill="auto"/>
        </w:rPr>
        <w:t>2.</w:t>
      </w:r>
      <w:r>
        <w:rPr>
          <w:rFonts w:hint="eastAsia" w:ascii="仿宋" w:hAnsi="仿宋" w:eastAsia="仿宋" w:cs="仿宋"/>
          <w:b w:val="0"/>
          <w:bCs w:val="0"/>
          <w:color w:val="auto"/>
          <w:sz w:val="24"/>
          <w:szCs w:val="28"/>
          <w:highlight w:val="none"/>
          <w:shd w:val="clear" w:color="auto" w:fill="auto"/>
          <w:lang w:val="en-US" w:eastAsia="zh-CN"/>
        </w:rPr>
        <w:t>开标一览表及填报内容一律用电脑打印，手写无效。</w:t>
      </w:r>
    </w:p>
    <w:p>
      <w:pPr>
        <w:widowControl w:val="0"/>
        <w:kinsoku/>
        <w:wordWrap/>
        <w:overflowPunct/>
        <w:topLinePunct w:val="0"/>
        <w:autoSpaceDE/>
        <w:autoSpaceDN/>
        <w:bidi w:val="0"/>
        <w:snapToGrid w:val="0"/>
        <w:spacing w:before="0" w:beforeLines="0" w:after="0" w:afterLines="0" w:line="440" w:lineRule="exact"/>
        <w:ind w:left="0" w:leftChars="0" w:right="0" w:rightChars="0" w:firstLine="480" w:firstLineChars="200"/>
        <w:textAlignment w:val="auto"/>
        <w:rPr>
          <w:rFonts w:hint="eastAsia" w:ascii="仿宋" w:hAnsi="仿宋" w:eastAsia="仿宋" w:cs="仿宋"/>
          <w:color w:val="auto"/>
          <w:sz w:val="24"/>
          <w:szCs w:val="28"/>
          <w:shd w:val="clear" w:color="FFFFFF" w:fill="D9D9D9"/>
        </w:rPr>
      </w:pPr>
    </w:p>
    <w:p>
      <w:pPr>
        <w:pStyle w:val="4"/>
        <w:pageBreakBefore w:val="0"/>
        <w:kinsoku/>
        <w:wordWrap/>
        <w:overflowPunct/>
        <w:topLinePunct w:val="0"/>
        <w:autoSpaceDE/>
        <w:autoSpaceDN/>
        <w:bidi w:val="0"/>
        <w:spacing w:before="0" w:beforeLines="0" w:after="0" w:afterLines="0" w:line="500" w:lineRule="atLeast"/>
        <w:ind w:left="0" w:leftChars="0" w:right="0" w:rightChars="0" w:firstLine="482" w:firstLineChars="200"/>
        <w:textAlignment w:val="auto"/>
        <w:rPr>
          <w:rFonts w:hint="eastAsia" w:ascii="仿宋" w:hAnsi="仿宋" w:eastAsia="仿宋" w:cs="仿宋"/>
          <w:b/>
          <w:color w:val="auto"/>
          <w:szCs w:val="28"/>
          <w:shd w:val="clear" w:color="auto" w:fill="auto"/>
          <w:lang w:eastAsia="zh-CN"/>
        </w:rPr>
      </w:pPr>
      <w:r>
        <w:rPr>
          <w:rFonts w:hint="eastAsia" w:ascii="仿宋" w:hAnsi="仿宋" w:eastAsia="仿宋" w:cs="仿宋"/>
          <w:color w:val="auto"/>
          <w:szCs w:val="28"/>
          <w:shd w:val="clear" w:color="FFFFFF" w:fill="D9D9D9"/>
        </w:rPr>
        <w:br w:type="page"/>
      </w:r>
      <w:bookmarkStart w:id="282" w:name="_Toc1865"/>
      <w:bookmarkStart w:id="283" w:name="_Toc16635"/>
      <w:bookmarkStart w:id="284" w:name="_Toc32030"/>
      <w:bookmarkStart w:id="285" w:name="_Toc8715"/>
      <w:bookmarkStart w:id="286" w:name="_Toc16252"/>
      <w:bookmarkStart w:id="287" w:name="_Toc24815"/>
      <w:bookmarkStart w:id="288" w:name="_Toc25265"/>
      <w:bookmarkStart w:id="289" w:name="_Toc16171"/>
      <w:r>
        <w:rPr>
          <w:rFonts w:hint="eastAsia" w:ascii="仿宋" w:hAnsi="仿宋" w:eastAsia="仿宋" w:cs="仿宋"/>
          <w:b/>
          <w:bCs/>
          <w:color w:val="auto"/>
          <w:shd w:val="clear" w:color="auto" w:fill="auto"/>
          <w:lang w:eastAsia="zh-CN"/>
        </w:rPr>
        <w:t>二、资格文件</w:t>
      </w:r>
      <w:bookmarkEnd w:id="282"/>
      <w:bookmarkEnd w:id="283"/>
      <w:bookmarkEnd w:id="284"/>
      <w:bookmarkEnd w:id="285"/>
      <w:bookmarkEnd w:id="286"/>
      <w:bookmarkEnd w:id="287"/>
      <w:bookmarkEnd w:id="288"/>
      <w:bookmarkEnd w:id="289"/>
    </w:p>
    <w:p>
      <w:pPr>
        <w:pageBreakBefore w:val="0"/>
        <w:widowControl/>
        <w:kinsoku/>
        <w:wordWrap/>
        <w:overflowPunct/>
        <w:topLinePunct w:val="0"/>
        <w:autoSpaceDE/>
        <w:autoSpaceDN/>
        <w:bidi w:val="0"/>
        <w:spacing w:before="0" w:beforeLines="0" w:after="0" w:afterLines="0" w:line="500" w:lineRule="atLeast"/>
        <w:ind w:left="0" w:leftChars="0" w:right="0" w:rightChars="0" w:firstLine="562" w:firstLineChars="200"/>
        <w:jc w:val="left"/>
        <w:textAlignment w:val="auto"/>
        <w:rPr>
          <w:rFonts w:hint="eastAsia" w:ascii="仿宋" w:hAnsi="仿宋" w:eastAsia="仿宋" w:cs="仿宋"/>
          <w:b/>
          <w:bCs/>
          <w:color w:val="auto"/>
          <w:shd w:val="clear" w:color="auto" w:fill="auto"/>
          <w:lang w:eastAsia="zh-CN"/>
        </w:rPr>
      </w:pPr>
      <w:r>
        <w:rPr>
          <w:rFonts w:hint="eastAsia" w:ascii="仿宋" w:hAnsi="仿宋" w:eastAsia="仿宋" w:cs="仿宋"/>
          <w:color w:val="auto"/>
          <w:sz w:val="24"/>
          <w:szCs w:val="24"/>
          <w:shd w:val="clear" w:color="auto" w:fill="auto"/>
        </w:rPr>
        <w:t>（一）营业执照（副本）或事业单位法人证书（副本）复印件</w:t>
      </w:r>
    </w:p>
    <w:p>
      <w:pPr>
        <w:pageBreakBefore w:val="0"/>
        <w:widowControl/>
        <w:kinsoku/>
        <w:wordWrap/>
        <w:overflowPunct/>
        <w:topLinePunct w:val="0"/>
        <w:autoSpaceDE/>
        <w:autoSpaceDN/>
        <w:bidi w:val="0"/>
        <w:spacing w:before="0" w:beforeLines="0" w:after="0" w:afterLines="0" w:line="500" w:lineRule="atLeast"/>
        <w:ind w:left="0" w:leftChars="0" w:right="0" w:rightChars="0" w:firstLine="0" w:firstLineChars="0"/>
        <w:jc w:val="left"/>
        <w:textAlignment w:val="auto"/>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 xml:space="preserve">   </w:t>
      </w:r>
    </w:p>
    <w:p>
      <w:pPr>
        <w:pageBreakBefore w:val="0"/>
        <w:widowControl/>
        <w:kinsoku/>
        <w:wordWrap/>
        <w:overflowPunct/>
        <w:topLinePunct w:val="0"/>
        <w:autoSpaceDE/>
        <w:autoSpaceDN/>
        <w:bidi w:val="0"/>
        <w:spacing w:before="0" w:beforeLines="0" w:after="0" w:afterLines="0" w:line="500" w:lineRule="atLeast"/>
        <w:ind w:left="0" w:leftChars="0" w:right="0" w:rightChars="0" w:firstLine="0" w:firstLineChars="0"/>
        <w:jc w:val="left"/>
        <w:textAlignment w:val="auto"/>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br w:type="page"/>
      </w:r>
    </w:p>
    <w:p>
      <w:pPr>
        <w:pageBreakBefore w:val="0"/>
        <w:widowControl/>
        <w:kinsoku/>
        <w:wordWrap/>
        <w:overflowPunct/>
        <w:topLinePunct w:val="0"/>
        <w:autoSpaceDE/>
        <w:autoSpaceDN/>
        <w:bidi w:val="0"/>
        <w:spacing w:before="0" w:beforeLines="0" w:after="0" w:afterLines="0" w:line="500" w:lineRule="atLeast"/>
        <w:ind w:left="0" w:leftChars="0" w:right="0" w:rightChars="0" w:firstLine="0" w:firstLineChars="0"/>
        <w:jc w:val="left"/>
        <w:textAlignment w:val="auto"/>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 xml:space="preserve">    </w:t>
      </w:r>
      <w:r>
        <w:rPr>
          <w:rFonts w:hint="eastAsia" w:ascii="仿宋" w:hAnsi="仿宋" w:eastAsia="仿宋" w:cs="仿宋"/>
          <w:color w:val="auto"/>
          <w:shd w:val="clear" w:color="auto" w:fill="auto"/>
        </w:rPr>
        <w:t>（二）法定代表人身份证明书（格式）</w:t>
      </w: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采购项目名称：</w:t>
      </w:r>
      <w:r>
        <w:rPr>
          <w:rFonts w:hint="eastAsia" w:ascii="仿宋" w:hAnsi="仿宋" w:eastAsia="仿宋" w:cs="仿宋"/>
          <w:color w:val="auto"/>
          <w:sz w:val="24"/>
          <w:u w:val="single"/>
          <w:shd w:val="clear" w:color="auto" w:fill="auto"/>
        </w:rPr>
        <w:t xml:space="preserve">                                                </w:t>
      </w: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0" w:firstLineChars="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致：</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（采购机构名称）：</w:t>
      </w: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（法定代表人姓名）在</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（投标人名称）任</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（职务名称）职务，是（投标人名称）</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的法定代表人。</w:t>
      </w: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特此证明。</w:t>
      </w: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（投标人公章）</w:t>
      </w: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年   月   日</w:t>
      </w: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z w:val="24"/>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textAlignment w:val="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（附：法定代表人身份证复印件</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szCs w:val="24"/>
          <w:shd w:val="clear" w:color="auto" w:fill="auto"/>
          <w:lang w:val="en-US" w:eastAsia="zh-CN"/>
        </w:rPr>
        <w:t>有效手机号码</w:t>
      </w:r>
      <w:r>
        <w:rPr>
          <w:rFonts w:hint="eastAsia" w:ascii="仿宋" w:hAnsi="仿宋" w:eastAsia="仿宋" w:cs="仿宋"/>
          <w:color w:val="auto"/>
          <w:sz w:val="24"/>
          <w:highlight w:val="none"/>
          <w:shd w:val="clear" w:color="auto" w:fill="auto"/>
        </w:rPr>
        <w:t>）</w:t>
      </w:r>
    </w:p>
    <w:p>
      <w:pPr>
        <w:pageBreakBefore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textAlignment w:val="auto"/>
        <w:rPr>
          <w:rFonts w:hint="eastAsia" w:ascii="仿宋" w:hAnsi="仿宋" w:eastAsia="仿宋" w:cs="仿宋"/>
          <w:color w:val="auto"/>
          <w:sz w:val="24"/>
          <w:highlight w:val="yellow"/>
          <w:shd w:val="clear" w:color="auto" w:fill="auto"/>
        </w:rPr>
      </w:pPr>
      <w:r>
        <w:rPr>
          <w:rFonts w:hint="eastAsia" w:ascii="仿宋" w:hAnsi="仿宋" w:eastAsia="仿宋" w:cs="仿宋"/>
          <w:b/>
          <w:color w:val="auto"/>
          <w:highlight w:val="yellow"/>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168910</wp:posOffset>
                </wp:positionV>
                <wp:extent cx="3022600" cy="1835785"/>
                <wp:effectExtent l="4445" t="5080" r="20955" b="6985"/>
                <wp:wrapNone/>
                <wp:docPr id="3" name="文本框 3"/>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p>
                          <w:p>
                            <w:pPr>
                              <w:jc w:val="center"/>
                              <w:rPr>
                                <w:rFonts w:hint="eastAsia" w:ascii="仿宋" w:hAnsi="仿宋" w:eastAsia="仿宋" w:cs="仿宋"/>
                                <w:sz w:val="30"/>
                                <w:szCs w:val="30"/>
                              </w:rPr>
                            </w:pPr>
                            <w:r>
                              <w:rPr>
                                <w:rFonts w:hint="eastAsia" w:ascii="仿宋" w:hAnsi="仿宋" w:eastAsia="仿宋" w:cs="仿宋"/>
                                <w:sz w:val="30"/>
                                <w:szCs w:val="30"/>
                              </w:rPr>
                              <w:t>法定代表人二代身份证复印件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ascii="方正仿宋_GBK"/>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wps:txbx>
                      <wps:bodyPr upright="1"/>
                    </wps:wsp>
                  </a:graphicData>
                </a:graphic>
              </wp:anchor>
            </w:drawing>
          </mc:Choice>
          <mc:Fallback>
            <w:pict>
              <v:shape id="_x0000_s1026" o:spid="_x0000_s1026" o:spt="202" type="#_x0000_t202" style="position:absolute;left:0pt;margin-left:231pt;margin-top:13.3pt;height:144.55pt;width:238pt;z-index:251661312;mso-width-relative:page;mso-height-relative:page;" fillcolor="#FFFFFF" filled="t" stroked="t" coordsize="21600,21600" o:gfxdata="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JBBO2QAAAAoBAAAPAAAAAAAAAAEAIAAAACIAAABkcnMvZG93bnJldi54bWxQSwEC&#10;FAAUAAAACACHTuJAMn9esPMBAADrAwAADgAAAAAAAAABACAAAAAoAQAAZHJzL2Uyb0RvYy54bWxQ&#10;SwUGAAAAAAYABgBZAQAAjQUAAAAA&#10;">
                <v:fill on="t" focussize="0,0"/>
                <v:stroke color="#000000" joinstyle="miter" dashstyle="dashDot"/>
                <v:imagedata o:title=""/>
                <o:lock v:ext="edit" aspectratio="f"/>
                <v:textbox>
                  <w:txbxContent>
                    <w:p>
                      <w:pPr/>
                    </w:p>
                    <w:p>
                      <w:pPr>
                        <w:jc w:val="center"/>
                        <w:rPr>
                          <w:rFonts w:hint="eastAsia" w:ascii="仿宋" w:hAnsi="仿宋" w:eastAsia="仿宋" w:cs="仿宋"/>
                          <w:sz w:val="30"/>
                          <w:szCs w:val="30"/>
                        </w:rPr>
                      </w:pPr>
                      <w:r>
                        <w:rPr>
                          <w:rFonts w:hint="eastAsia" w:ascii="仿宋" w:hAnsi="仿宋" w:eastAsia="仿宋" w:cs="仿宋"/>
                          <w:sz w:val="30"/>
                          <w:szCs w:val="30"/>
                        </w:rPr>
                        <w:t>法定代表人二代身份证复印件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ascii="方正仿宋_GBK"/>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v:textbox>
              </v:shape>
            </w:pict>
          </mc:Fallback>
        </mc:AlternateContent>
      </w:r>
      <w:r>
        <w:rPr>
          <w:rFonts w:hint="eastAsia" w:ascii="仿宋" w:hAnsi="仿宋" w:eastAsia="仿宋" w:cs="仿宋"/>
          <w:color w:val="auto"/>
          <w:sz w:val="30"/>
          <w:szCs w:val="30"/>
          <w:highlight w:val="yellow"/>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168910</wp:posOffset>
                </wp:positionV>
                <wp:extent cx="2755900" cy="1835785"/>
                <wp:effectExtent l="4445" t="5080" r="20955" b="6985"/>
                <wp:wrapNone/>
                <wp:docPr id="4" name="文本框 4"/>
                <wp:cNvGraphicFramePr/>
                <a:graphic xmlns:a="http://schemas.openxmlformats.org/drawingml/2006/main">
                  <a:graphicData uri="http://schemas.microsoft.com/office/word/2010/wordprocessingShape">
                    <wps:wsp>
                      <wps:cNvSpPr txBox="1"/>
                      <wps:spPr>
                        <a:xfrm>
                          <a:off x="0" y="0"/>
                          <a:ext cx="27559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p>
                          <w:p>
                            <w:pPr>
                              <w:jc w:val="center"/>
                              <w:rPr>
                                <w:rFonts w:hint="eastAsia" w:ascii="仿宋" w:hAnsi="仿宋" w:eastAsia="仿宋" w:cs="仿宋"/>
                                <w:sz w:val="30"/>
                                <w:szCs w:val="30"/>
                              </w:rPr>
                            </w:pPr>
                            <w:r>
                              <w:rPr>
                                <w:rFonts w:hint="eastAsia" w:ascii="仿宋" w:hAnsi="仿宋" w:eastAsia="仿宋" w:cs="仿宋"/>
                                <w:sz w:val="30"/>
                                <w:szCs w:val="30"/>
                              </w:rPr>
                              <w:t>法定代表人二代身份证复印件复印或粘贴均可</w:t>
                            </w:r>
                          </w:p>
                          <w:p>
                            <w:pPr>
                              <w:ind w:firstLine="150" w:firstLineChars="50"/>
                              <w:jc w:val="center"/>
                              <w:rPr>
                                <w:rFonts w:ascii="方正仿宋_GBK"/>
                                <w:sz w:val="30"/>
                                <w:szCs w:val="30"/>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wps:txbx>
                      <wps:bodyPr upright="1"/>
                    </wps:wsp>
                  </a:graphicData>
                </a:graphic>
              </wp:anchor>
            </w:drawing>
          </mc:Choice>
          <mc:Fallback>
            <w:pict>
              <v:shape id="_x0000_s1026" o:spid="_x0000_s1026" o:spt="202" type="#_x0000_t202" style="position:absolute;left:0pt;margin-left:0pt;margin-top:13.3pt;height:144.55pt;width:217pt;z-index:251660288;mso-width-relative:page;mso-height-relative:page;" fillcolor="#FFFFFF" filled="t" stroked="t" coordsize="21600,21600" o:gfxdata="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z+8FvWAAAABwEAAA8AAAAAAAAAAQAgAAAAIgAAAGRycy9kb3ducmV2LnhtbFBLAQIU&#10;ABQAAAAIAIdO4kBkMaXW9QEAAOsDAAAOAAAAAAAAAAEAIAAAACUBAABkcnMvZTJvRG9jLnhtbFBL&#10;BQYAAAAABgAGAFkBAACMBQAAAAA=&#10;">
                <v:fill on="t" focussize="0,0"/>
                <v:stroke color="#000000" joinstyle="miter" dashstyle="dashDot"/>
                <v:imagedata o:title=""/>
                <o:lock v:ext="edit" aspectratio="f"/>
                <v:textbox>
                  <w:txbxContent>
                    <w:p>
                      <w:pPr/>
                    </w:p>
                    <w:p>
                      <w:pPr>
                        <w:jc w:val="center"/>
                        <w:rPr>
                          <w:rFonts w:hint="eastAsia" w:ascii="仿宋" w:hAnsi="仿宋" w:eastAsia="仿宋" w:cs="仿宋"/>
                          <w:sz w:val="30"/>
                          <w:szCs w:val="30"/>
                        </w:rPr>
                      </w:pPr>
                      <w:r>
                        <w:rPr>
                          <w:rFonts w:hint="eastAsia" w:ascii="仿宋" w:hAnsi="仿宋" w:eastAsia="仿宋" w:cs="仿宋"/>
                          <w:sz w:val="30"/>
                          <w:szCs w:val="30"/>
                        </w:rPr>
                        <w:t>法定代表人二代身份证复印件复印或粘贴均可</w:t>
                      </w:r>
                    </w:p>
                    <w:p>
                      <w:pPr>
                        <w:ind w:firstLine="150" w:firstLineChars="50"/>
                        <w:jc w:val="center"/>
                        <w:rPr>
                          <w:rFonts w:ascii="方正仿宋_GBK"/>
                          <w:sz w:val="30"/>
                          <w:szCs w:val="30"/>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v:textbox>
              </v:shape>
            </w:pict>
          </mc:Fallback>
        </mc:AlternateContent>
      </w:r>
    </w:p>
    <w:p>
      <w:pPr>
        <w:pageBreakBefore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textAlignment w:val="auto"/>
        <w:rPr>
          <w:rFonts w:hint="eastAsia" w:ascii="仿宋" w:hAnsi="仿宋" w:eastAsia="仿宋" w:cs="仿宋"/>
          <w:color w:val="auto"/>
          <w:sz w:val="24"/>
          <w:highlight w:val="yellow"/>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textAlignment w:val="auto"/>
        <w:rPr>
          <w:rFonts w:hint="eastAsia" w:ascii="仿宋" w:hAnsi="仿宋" w:eastAsia="仿宋" w:cs="仿宋"/>
          <w:color w:val="auto"/>
          <w:sz w:val="24"/>
          <w:highlight w:val="yellow"/>
          <w:shd w:val="clear" w:color="auto" w:fill="auto"/>
        </w:rPr>
      </w:pPr>
    </w:p>
    <w:p>
      <w:pPr>
        <w:tabs>
          <w:tab w:val="left" w:pos="6300"/>
        </w:tabs>
        <w:snapToGrid w:val="0"/>
        <w:spacing w:line="500" w:lineRule="exact"/>
        <w:ind w:firstLine="570"/>
        <w:rPr>
          <w:rFonts w:hint="eastAsia" w:ascii="仿宋" w:hAnsi="仿宋" w:eastAsia="仿宋" w:cs="仿宋"/>
          <w:color w:val="auto"/>
          <w:sz w:val="24"/>
          <w:highlight w:val="yellow"/>
          <w:shd w:val="clear" w:color="auto" w:fill="auto"/>
        </w:rPr>
      </w:pPr>
    </w:p>
    <w:p>
      <w:pPr>
        <w:pageBreakBefore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textAlignment w:val="auto"/>
        <w:rPr>
          <w:rFonts w:hint="eastAsia" w:ascii="仿宋" w:hAnsi="仿宋" w:eastAsia="仿宋" w:cs="仿宋"/>
          <w:color w:val="auto"/>
          <w:shd w:val="clear" w:color="auto" w:fill="auto"/>
        </w:rPr>
      </w:pPr>
      <w:r>
        <w:rPr>
          <w:rFonts w:hint="eastAsia" w:ascii="仿宋" w:hAnsi="仿宋" w:eastAsia="仿宋" w:cs="仿宋"/>
          <w:color w:val="auto"/>
          <w:szCs w:val="24"/>
          <w:shd w:val="clear" w:color="auto" w:fill="auto"/>
        </w:rPr>
        <w:br w:type="page"/>
      </w:r>
      <w:r>
        <w:rPr>
          <w:rFonts w:hint="eastAsia" w:ascii="仿宋" w:hAnsi="仿宋" w:eastAsia="仿宋" w:cs="仿宋"/>
          <w:color w:val="auto"/>
          <w:shd w:val="clear" w:color="auto" w:fill="auto"/>
        </w:rPr>
        <w:t>（三）法定代表人授权委托书（格式）</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exact"/>
        <w:ind w:left="0" w:leftChars="0" w:firstLine="57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采购项目名称：</w:t>
      </w:r>
      <w:r>
        <w:rPr>
          <w:rFonts w:hint="eastAsia" w:ascii="仿宋" w:hAnsi="仿宋" w:eastAsia="仿宋" w:cs="仿宋"/>
          <w:color w:val="auto"/>
          <w:sz w:val="24"/>
          <w:u w:val="single"/>
          <w:shd w:val="clear" w:color="auto" w:fill="auto"/>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exact"/>
        <w:ind w:left="0" w:leftChars="0" w:firstLine="570"/>
        <w:textAlignment w:val="auto"/>
        <w:outlineLvl w:val="9"/>
        <w:rPr>
          <w:rFonts w:hint="eastAsia" w:ascii="仿宋" w:hAnsi="仿宋" w:eastAsia="仿宋" w:cs="仿宋"/>
          <w:color w:val="auto"/>
          <w:sz w:val="24"/>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exact"/>
        <w:ind w:left="0" w:leftChars="0" w:firstLine="0" w:firstLineChars="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致：</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（采购机构名称）：</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（投标人法定代表人名称）是</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（投标人名称）的法定代表人，特授权</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（被授权人姓名及身份证代码）代表我单位全权办理上述项目的投标、谈判、签约等具体工作，并签署全部有关文件、协议及合同。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exact"/>
        <w:ind w:left="0" w:leftChars="0" w:firstLine="570"/>
        <w:textAlignment w:val="auto"/>
        <w:outlineLvl w:val="9"/>
        <w:rPr>
          <w:rFonts w:hint="eastAsia" w:ascii="仿宋" w:hAnsi="仿宋" w:eastAsia="仿宋" w:cs="仿宋"/>
          <w:color w:val="auto"/>
          <w:sz w:val="24"/>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exact"/>
        <w:ind w:left="0" w:leftChars="0" w:firstLine="570"/>
        <w:textAlignment w:val="auto"/>
        <w:outlineLvl w:val="9"/>
        <w:rPr>
          <w:rFonts w:hint="eastAsia" w:ascii="仿宋" w:hAnsi="仿宋" w:eastAsia="仿宋" w:cs="仿宋"/>
          <w:color w:val="auto"/>
          <w:sz w:val="24"/>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被授权人：                                 投标人法定代表人：</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仿宋" w:hAnsi="仿宋" w:eastAsia="仿宋" w:cs="仿宋"/>
          <w:color w:val="auto"/>
          <w:sz w:val="24"/>
          <w:szCs w:val="28"/>
          <w:highlight w:val="none"/>
          <w:shd w:val="clear" w:color="auto" w:fill="auto"/>
        </w:rPr>
      </w:pPr>
      <w:r>
        <w:rPr>
          <w:rFonts w:hint="eastAsia" w:ascii="仿宋" w:hAnsi="仿宋" w:eastAsia="仿宋" w:cs="仿宋"/>
          <w:color w:val="auto"/>
          <w:sz w:val="24"/>
          <w:szCs w:val="28"/>
          <w:highlight w:val="none"/>
          <w:shd w:val="clear" w:color="auto" w:fill="auto"/>
        </w:rPr>
        <w:t>（签字或盖章）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仿宋" w:hAnsi="仿宋" w:eastAsia="仿宋" w:cs="仿宋"/>
          <w:color w:val="auto"/>
          <w:sz w:val="24"/>
          <w:szCs w:val="28"/>
          <w:highlight w:val="none"/>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仿宋" w:hAnsi="仿宋" w:eastAsia="仿宋" w:cs="仿宋"/>
          <w:color w:val="auto"/>
          <w:sz w:val="24"/>
          <w:highlight w:val="none"/>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right="480" w:firstLine="570"/>
        <w:jc w:val="right"/>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（投标人公章）</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right="480" w:firstLine="570"/>
        <w:jc w:val="right"/>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60" w:lineRule="exact"/>
        <w:ind w:left="0" w:leftChars="0" w:firstLine="570"/>
        <w:textAlignment w:val="auto"/>
        <w:outlineLvl w:val="9"/>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（附：被授权人身份证复印件</w:t>
      </w:r>
      <w:r>
        <w:rPr>
          <w:rFonts w:hint="eastAsia" w:ascii="仿宋" w:hAnsi="仿宋" w:eastAsia="仿宋" w:cs="仿宋"/>
          <w:color w:val="auto"/>
          <w:sz w:val="24"/>
          <w:highlight w:val="none"/>
          <w:shd w:val="clear" w:color="auto" w:fill="auto"/>
          <w:lang w:val="en-US" w:eastAsia="zh-CN"/>
        </w:rPr>
        <w:t>+</w:t>
      </w:r>
      <w:r>
        <w:rPr>
          <w:rFonts w:hint="eastAsia" w:ascii="仿宋" w:hAnsi="仿宋" w:eastAsia="仿宋" w:cs="仿宋"/>
          <w:color w:val="auto"/>
          <w:sz w:val="24"/>
          <w:szCs w:val="24"/>
          <w:shd w:val="clear" w:color="auto" w:fill="auto"/>
          <w:lang w:val="en-US" w:eastAsia="zh-CN"/>
        </w:rPr>
        <w:t>有效手机号码</w:t>
      </w:r>
      <w:r>
        <w:rPr>
          <w:rFonts w:hint="eastAsia" w:ascii="仿宋" w:hAnsi="仿宋" w:eastAsia="仿宋" w:cs="仿宋"/>
          <w:color w:val="auto"/>
          <w:sz w:val="24"/>
          <w:highlight w:val="none"/>
          <w:shd w:val="clear" w:color="auto" w:fill="auto"/>
        </w:rPr>
        <w:t>）</w:t>
      </w:r>
      <w:r>
        <w:rPr>
          <w:rFonts w:hint="eastAsia" w:ascii="仿宋" w:hAnsi="仿宋" w:eastAsia="仿宋" w:cs="仿宋"/>
          <w:color w:val="auto"/>
          <w:sz w:val="30"/>
          <w:szCs w:val="30"/>
          <w:highlight w:val="none"/>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429260</wp:posOffset>
                </wp:positionV>
                <wp:extent cx="2755900" cy="1835785"/>
                <wp:effectExtent l="4445" t="5080" r="20955" b="6985"/>
                <wp:wrapTopAndBottom/>
                <wp:docPr id="2" name="文本框 2"/>
                <wp:cNvGraphicFramePr/>
                <a:graphic xmlns:a="http://schemas.openxmlformats.org/drawingml/2006/main">
                  <a:graphicData uri="http://schemas.microsoft.com/office/word/2010/wordprocessingShape">
                    <wps:wsp>
                      <wps:cNvSpPr txBox="1"/>
                      <wps:spPr>
                        <a:xfrm>
                          <a:off x="0" y="0"/>
                          <a:ext cx="27559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p>
                          <w:p>
                            <w:pPr>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hint="eastAsia" w:ascii="仿宋" w:hAnsi="仿宋" w:eastAsia="仿宋" w:cs="仿宋"/>
                                <w:sz w:val="30"/>
                                <w:szCs w:val="30"/>
                              </w:rPr>
                            </w:pPr>
                          </w:p>
                          <w:p>
                            <w:pPr>
                              <w:ind w:firstLine="140" w:firstLineChars="50"/>
                            </w:pPr>
                          </w:p>
                          <w:p>
                            <w:pPr>
                              <w:ind w:firstLine="140" w:firstLineChars="50"/>
                            </w:pPr>
                          </w:p>
                          <w:p>
                            <w:pPr>
                              <w:jc w:val="center"/>
                              <w:rPr>
                                <w:rFonts w:hint="eastAsia" w:ascii="仿宋" w:hAnsi="仿宋" w:eastAsia="仿宋" w:cs="仿宋"/>
                                <w:sz w:val="30"/>
                                <w:szCs w:val="30"/>
                              </w:rPr>
                            </w:pPr>
                          </w:p>
                          <w:p>
                            <w:pPr>
                              <w:ind w:firstLine="140" w:firstLineChars="50"/>
                            </w:pPr>
                          </w:p>
                          <w:p>
                            <w:pPr>
                              <w:ind w:firstLine="140" w:firstLineChars="50"/>
                            </w:pPr>
                          </w:p>
                          <w:p>
                            <w:pPr>
                              <w:ind w:firstLine="140" w:firstLineChars="50"/>
                            </w:pPr>
                          </w:p>
                        </w:txbxContent>
                      </wps:txbx>
                      <wps:bodyPr upright="1"/>
                    </wps:wsp>
                  </a:graphicData>
                </a:graphic>
              </wp:anchor>
            </w:drawing>
          </mc:Choice>
          <mc:Fallback>
            <w:pict>
              <v:shape id="_x0000_s1026" o:spid="_x0000_s1026" o:spt="202" type="#_x0000_t202" style="position:absolute;left:0pt;margin-left:0pt;margin-top:33.8pt;height:144.55pt;width:217pt;mso-wrap-distance-bottom:0pt;mso-wrap-distance-top:0pt;z-index:251662336;mso-width-relative:page;mso-height-relative:page;" fillcolor="#FFFFFF" filled="t" stroked="t" coordsize="21600,21600" o:gfxdata="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pifYrXAAAABwEAAA8AAAAAAAAAAQAgAAAAIgAAAGRycy9kb3ducmV2LnhtbFBLAQIU&#10;ABQAAAAIAIdO4kDDhSYu9AEAAOsDAAAOAAAAAAAAAAEAIAAAACYBAABkcnMvZTJvRG9jLnhtbFBL&#10;BQYAAAAABgAGAFkBAACMBQAAAAA=&#10;">
                <v:fill on="t" focussize="0,0"/>
                <v:stroke color="#000000" joinstyle="miter" dashstyle="dashDot"/>
                <v:imagedata o:title=""/>
                <o:lock v:ext="edit" aspectratio="f"/>
                <v:textbox>
                  <w:txbxContent>
                    <w:p>
                      <w:pPr/>
                    </w:p>
                    <w:p>
                      <w:pPr>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hint="eastAsia" w:ascii="仿宋" w:hAnsi="仿宋" w:eastAsia="仿宋" w:cs="仿宋"/>
                          <w:sz w:val="30"/>
                          <w:szCs w:val="30"/>
                        </w:rPr>
                      </w:pPr>
                    </w:p>
                    <w:p>
                      <w:pPr>
                        <w:ind w:firstLine="140" w:firstLineChars="50"/>
                      </w:pPr>
                    </w:p>
                    <w:p>
                      <w:pPr>
                        <w:ind w:firstLine="140" w:firstLineChars="50"/>
                      </w:pPr>
                    </w:p>
                    <w:p>
                      <w:pPr>
                        <w:jc w:val="center"/>
                        <w:rPr>
                          <w:rFonts w:hint="eastAsia" w:ascii="仿宋" w:hAnsi="仿宋" w:eastAsia="仿宋" w:cs="仿宋"/>
                          <w:sz w:val="30"/>
                          <w:szCs w:val="30"/>
                        </w:rPr>
                      </w:pPr>
                    </w:p>
                    <w:p>
                      <w:pPr>
                        <w:ind w:firstLine="140" w:firstLineChars="50"/>
                      </w:pPr>
                    </w:p>
                    <w:p>
                      <w:pPr>
                        <w:ind w:firstLine="140" w:firstLineChars="50"/>
                      </w:pPr>
                    </w:p>
                    <w:p>
                      <w:pPr>
                        <w:ind w:firstLine="140" w:firstLineChars="50"/>
                      </w:pPr>
                    </w:p>
                  </w:txbxContent>
                </v:textbox>
                <w10:wrap type="topAndBottom"/>
              </v:shape>
            </w:pict>
          </mc:Fallback>
        </mc:AlternateContent>
      </w:r>
      <w:r>
        <w:rPr>
          <w:rFonts w:hint="eastAsia" w:ascii="仿宋" w:hAnsi="仿宋" w:eastAsia="仿宋" w:cs="仿宋"/>
          <w:b/>
          <w:color w:val="auto"/>
          <w:highlight w:val="none"/>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2933700</wp:posOffset>
                </wp:positionH>
                <wp:positionV relativeFrom="paragraph">
                  <wp:posOffset>422910</wp:posOffset>
                </wp:positionV>
                <wp:extent cx="3022600" cy="1835785"/>
                <wp:effectExtent l="4445" t="5080" r="20955" b="6985"/>
                <wp:wrapTopAndBottom/>
                <wp:docPr id="1" name="文本框 1"/>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wps:spPr>
                      <wps:txbx>
                        <w:txbxContent>
                          <w:p>
                            <w:pPr/>
                          </w:p>
                          <w:p>
                            <w:pPr>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ascii="方正仿宋_GBK"/>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wps:txbx>
                      <wps:bodyPr upright="1"/>
                    </wps:wsp>
                  </a:graphicData>
                </a:graphic>
              </wp:anchor>
            </w:drawing>
          </mc:Choice>
          <mc:Fallback>
            <w:pict>
              <v:shape id="_x0000_s1026" o:spid="_x0000_s1026" o:spt="202" type="#_x0000_t202" style="position:absolute;left:0pt;margin-left:231pt;margin-top:33.3pt;height:144.55pt;width:238pt;mso-wrap-distance-bottom:0pt;mso-wrap-distance-top:0pt;z-index:251663360;mso-width-relative:page;mso-height-relative:page;" fillcolor="#FFFFFF" filled="t" stroked="t" coordsize="21600,21600" o:gfxdata="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IvL3ZAAAACgEAAA8AAAAAAAAAAQAgAAAAIgAAAGRycy9kb3ducmV2LnhtbFBLAQIU&#10;ABQAAAAIAIdO4kCQ7g9R8gEAAOsDAAAOAAAAAAAAAAEAIAAAACgBAABkcnMvZTJvRG9jLnhtbFBL&#10;BQYAAAAABgAGAFkBAACMBQAAAAA=&#10;">
                <v:fill on="t" focussize="0,0"/>
                <v:stroke color="#000000" joinstyle="miter" dashstyle="dashDot"/>
                <v:imagedata o:title=""/>
                <o:lock v:ext="edit" aspectratio="f"/>
                <v:textbox>
                  <w:txbxContent>
                    <w:p>
                      <w:pPr/>
                    </w:p>
                    <w:p>
                      <w:pPr>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授权人二代身份证复印件</w:t>
                      </w:r>
                    </w:p>
                    <w:p>
                      <w:pPr>
                        <w:jc w:val="center"/>
                        <w:rPr>
                          <w:rFonts w:hint="eastAsia" w:ascii="仿宋" w:hAnsi="仿宋" w:eastAsia="仿宋" w:cs="仿宋"/>
                          <w:sz w:val="30"/>
                          <w:szCs w:val="30"/>
                        </w:rPr>
                      </w:pPr>
                      <w:r>
                        <w:rPr>
                          <w:rFonts w:hint="eastAsia" w:ascii="仿宋" w:hAnsi="仿宋" w:eastAsia="仿宋" w:cs="仿宋"/>
                          <w:sz w:val="30"/>
                          <w:szCs w:val="30"/>
                        </w:rPr>
                        <w:t>复印或粘贴均可</w:t>
                      </w:r>
                    </w:p>
                    <w:p>
                      <w:pPr>
                        <w:jc w:val="center"/>
                        <w:rPr>
                          <w:rFonts w:ascii="方正仿宋_GBK"/>
                        </w:rPr>
                      </w:pPr>
                    </w:p>
                    <w:p>
                      <w:pPr>
                        <w:ind w:firstLine="140" w:firstLineChars="50"/>
                      </w:pPr>
                    </w:p>
                    <w:p>
                      <w:pPr>
                        <w:ind w:firstLine="140" w:firstLineChars="50"/>
                      </w:pPr>
                    </w:p>
                    <w:p>
                      <w:pPr>
                        <w:ind w:firstLine="140" w:firstLineChars="50"/>
                      </w:pPr>
                    </w:p>
                    <w:p>
                      <w:pPr>
                        <w:ind w:firstLine="140" w:firstLineChars="50"/>
                      </w:pPr>
                    </w:p>
                    <w:p>
                      <w:pPr>
                        <w:ind w:firstLine="140" w:firstLineChars="50"/>
                      </w:pPr>
                    </w:p>
                    <w:p>
                      <w:pPr>
                        <w:ind w:firstLine="140" w:firstLineChars="50"/>
                      </w:pPr>
                    </w:p>
                  </w:txbxContent>
                </v:textbox>
                <w10:wrap type="topAndBottom"/>
              </v:shape>
            </w:pict>
          </mc:Fallback>
        </mc:AlternateConten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0" w:firstLineChars="0"/>
        <w:jc w:val="center"/>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hd w:val="clear" w:color="auto" w:fill="auto"/>
        </w:rPr>
        <w:br w:type="column"/>
      </w:r>
      <w:r>
        <w:rPr>
          <w:rFonts w:hint="eastAsia" w:ascii="仿宋" w:hAnsi="仿宋" w:eastAsia="仿宋" w:cs="仿宋"/>
          <w:color w:val="auto"/>
          <w:shd w:val="clear" w:color="auto" w:fill="auto"/>
        </w:rPr>
        <w:t>（四）诚信声明</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570"/>
        <w:textAlignment w:val="auto"/>
        <w:outlineLvl w:val="9"/>
        <w:rPr>
          <w:rFonts w:hint="eastAsia" w:ascii="仿宋" w:hAnsi="仿宋" w:eastAsia="仿宋" w:cs="仿宋"/>
          <w:color w:val="auto"/>
          <w:sz w:val="24"/>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480" w:firstLineChars="20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采购项目名称：</w:t>
      </w:r>
      <w:r>
        <w:rPr>
          <w:rFonts w:hint="eastAsia" w:ascii="仿宋" w:hAnsi="仿宋" w:eastAsia="仿宋" w:cs="仿宋"/>
          <w:color w:val="auto"/>
          <w:sz w:val="24"/>
          <w:u w:val="single"/>
          <w:shd w:val="clear" w:color="auto" w:fill="auto"/>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570"/>
        <w:textAlignment w:val="auto"/>
        <w:outlineLvl w:val="9"/>
        <w:rPr>
          <w:rFonts w:hint="eastAsia" w:ascii="仿宋" w:hAnsi="仿宋" w:eastAsia="仿宋" w:cs="仿宋"/>
          <w:color w:val="auto"/>
          <w:sz w:val="24"/>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0" w:firstLineChars="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致：</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（采购机构名称）：</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480" w:firstLineChars="20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480" w:firstLineChars="200"/>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特此声明。</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570"/>
        <w:textAlignment w:val="auto"/>
        <w:outlineLvl w:val="9"/>
        <w:rPr>
          <w:rFonts w:hint="eastAsia" w:ascii="仿宋" w:hAnsi="仿宋" w:eastAsia="仿宋" w:cs="仿宋"/>
          <w:color w:val="auto"/>
          <w:sz w:val="24"/>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570"/>
        <w:textAlignment w:val="auto"/>
        <w:outlineLvl w:val="9"/>
        <w:rPr>
          <w:rFonts w:hint="eastAsia" w:ascii="仿宋" w:hAnsi="仿宋" w:eastAsia="仿宋" w:cs="仿宋"/>
          <w:color w:val="auto"/>
          <w:sz w:val="24"/>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firstLine="570"/>
        <w:textAlignment w:val="auto"/>
        <w:outlineLvl w:val="9"/>
        <w:rPr>
          <w:rFonts w:hint="eastAsia" w:ascii="仿宋" w:hAnsi="仿宋" w:eastAsia="仿宋" w:cs="仿宋"/>
          <w:color w:val="auto"/>
          <w:sz w:val="24"/>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right="424" w:firstLine="570"/>
        <w:jc w:val="right"/>
        <w:textAlignment w:val="auto"/>
        <w:outlineLvl w:val="9"/>
        <w:rPr>
          <w:rFonts w:hint="eastAsia" w:ascii="仿宋" w:hAnsi="仿宋" w:eastAsia="仿宋" w:cs="仿宋"/>
          <w:color w:val="auto"/>
          <w:sz w:val="24"/>
          <w:shd w:val="clear" w:color="auto" w:fill="auto"/>
        </w:rPr>
      </w:pPr>
      <w:r>
        <w:rPr>
          <w:rFonts w:hint="eastAsia" w:ascii="仿宋" w:hAnsi="仿宋" w:eastAsia="仿宋" w:cs="仿宋"/>
          <w:color w:val="auto"/>
          <w:sz w:val="24"/>
          <w:shd w:val="clear" w:color="auto" w:fill="auto"/>
        </w:rPr>
        <w:t>（投标人公章）</w:t>
      </w:r>
    </w:p>
    <w:p>
      <w:pPr>
        <w:keepNext w:val="0"/>
        <w:keepLines w:val="0"/>
        <w:pageBreakBefore w:val="0"/>
        <w:widowControl w:val="0"/>
        <w:tabs>
          <w:tab w:val="left" w:pos="6300"/>
        </w:tabs>
        <w:kinsoku/>
        <w:wordWrap/>
        <w:overflowPunct/>
        <w:topLinePunct w:val="0"/>
        <w:autoSpaceDE/>
        <w:autoSpaceDN/>
        <w:bidi w:val="0"/>
        <w:adjustRightInd/>
        <w:snapToGrid w:val="0"/>
        <w:spacing w:before="0" w:beforeLines="0" w:after="0" w:afterLines="0" w:line="500" w:lineRule="atLeast"/>
        <w:ind w:left="0" w:leftChars="0" w:right="480" w:firstLine="570"/>
        <w:jc w:val="right"/>
        <w:textAlignment w:val="auto"/>
        <w:outlineLvl w:val="9"/>
        <w:rPr>
          <w:rFonts w:hint="eastAsia" w:ascii="仿宋" w:hAnsi="仿宋" w:eastAsia="仿宋" w:cs="仿宋"/>
          <w:color w:val="auto"/>
          <w:lang w:val="en-US" w:eastAsia="zh-CN"/>
        </w:rPr>
      </w:pPr>
      <w:r>
        <w:rPr>
          <w:rFonts w:hint="eastAsia" w:ascii="仿宋" w:hAnsi="仿宋" w:eastAsia="仿宋" w:cs="仿宋"/>
          <w:color w:val="auto"/>
          <w:sz w:val="24"/>
          <w:shd w:val="clear" w:color="auto" w:fill="auto"/>
        </w:rPr>
        <w:t>年   月   日</w:t>
      </w:r>
    </w:p>
    <w:p>
      <w:pPr>
        <w:tabs>
          <w:tab w:val="left" w:pos="6300"/>
        </w:tabs>
        <w:snapToGrid w:val="0"/>
        <w:spacing w:line="500" w:lineRule="exact"/>
        <w:ind w:firstLine="560" w:firstLineChars="200"/>
        <w:rPr>
          <w:rFonts w:hint="eastAsia" w:ascii="仿宋" w:hAnsi="仿宋" w:eastAsia="仿宋" w:cs="仿宋"/>
          <w:color w:val="auto"/>
          <w:kern w:val="2"/>
          <w:sz w:val="28"/>
          <w:szCs w:val="28"/>
          <w:highlight w:val="none"/>
          <w:shd w:val="clear" w:color="auto" w:fill="auto"/>
          <w:lang w:val="en-US" w:eastAsia="zh-CN" w:bidi="ar-SA"/>
        </w:rPr>
      </w:pPr>
      <w:bookmarkStart w:id="290" w:name="_Toc492721039"/>
      <w:bookmarkStart w:id="291" w:name="_Toc429584886"/>
      <w:bookmarkStart w:id="292" w:name="_Toc1497"/>
      <w:bookmarkStart w:id="293" w:name="_Toc4826"/>
      <w:r>
        <w:rPr>
          <w:rFonts w:hint="eastAsia" w:ascii="仿宋" w:hAnsi="仿宋" w:eastAsia="仿宋" w:cs="仿宋"/>
          <w:color w:val="auto"/>
          <w:shd w:val="clear" w:color="auto" w:fill="auto"/>
        </w:rPr>
        <w:br w:type="column"/>
      </w:r>
      <w:bookmarkEnd w:id="290"/>
      <w:bookmarkEnd w:id="291"/>
      <w:r>
        <w:rPr>
          <w:rFonts w:hint="eastAsia" w:ascii="仿宋" w:hAnsi="仿宋" w:eastAsia="仿宋" w:cs="仿宋"/>
          <w:color w:val="auto"/>
          <w:kern w:val="2"/>
          <w:sz w:val="24"/>
          <w:highlight w:val="none"/>
          <w:shd w:val="clear" w:color="auto" w:fill="auto"/>
          <w:lang w:val="en-US" w:eastAsia="zh-CN" w:bidi="ar-SA"/>
        </w:rPr>
        <w:t>（</w:t>
      </w:r>
      <w:r>
        <w:rPr>
          <w:rFonts w:hint="eastAsia" w:ascii="仿宋" w:hAnsi="仿宋" w:eastAsia="仿宋" w:cs="仿宋"/>
          <w:color w:val="auto"/>
          <w:kern w:val="2"/>
          <w:sz w:val="28"/>
          <w:szCs w:val="28"/>
          <w:highlight w:val="none"/>
          <w:shd w:val="clear" w:color="auto" w:fill="auto"/>
          <w:lang w:val="en-US" w:eastAsia="zh-CN" w:bidi="ar-SA"/>
        </w:rPr>
        <w:t>五）特定资格条件证书或证明文件（若有）</w:t>
      </w:r>
    </w:p>
    <w:p>
      <w:pPr>
        <w:pStyle w:val="4"/>
        <w:pageBreakBefore w:val="0"/>
        <w:kinsoku/>
        <w:wordWrap/>
        <w:overflowPunct/>
        <w:topLinePunct w:val="0"/>
        <w:autoSpaceDE/>
        <w:autoSpaceDN/>
        <w:bidi w:val="0"/>
        <w:spacing w:before="0" w:beforeLines="0" w:after="0" w:afterLines="0" w:line="500" w:lineRule="atLeast"/>
        <w:ind w:left="0" w:leftChars="0" w:right="0" w:rightChars="0" w:firstLine="562" w:firstLineChars="200"/>
        <w:textAlignment w:val="auto"/>
        <w:rPr>
          <w:rFonts w:hint="eastAsia" w:ascii="仿宋" w:hAnsi="仿宋" w:eastAsia="仿宋" w:cs="仿宋"/>
          <w:color w:val="auto"/>
          <w:sz w:val="28"/>
          <w:szCs w:val="28"/>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rPr>
          <w:rFonts w:hint="eastAsia" w:ascii="仿宋" w:hAnsi="仿宋" w:eastAsia="仿宋" w:cs="仿宋"/>
          <w:color w:val="auto"/>
          <w:shd w:val="clear" w:color="auto" w:fill="auto"/>
        </w:rPr>
      </w:pPr>
    </w:p>
    <w:p>
      <w:pPr>
        <w:pStyle w:val="2"/>
        <w:rPr>
          <w:rFonts w:hint="eastAsia" w:ascii="仿宋" w:hAnsi="仿宋" w:eastAsia="仿宋" w:cs="仿宋"/>
          <w:color w:val="auto"/>
          <w:shd w:val="clear" w:color="auto" w:fill="auto"/>
        </w:rPr>
      </w:pPr>
    </w:p>
    <w:p>
      <w:pPr>
        <w:pStyle w:val="4"/>
        <w:pageBreakBefore w:val="0"/>
        <w:kinsoku/>
        <w:wordWrap/>
        <w:overflowPunct/>
        <w:topLinePunct w:val="0"/>
        <w:autoSpaceDE/>
        <w:autoSpaceDN/>
        <w:bidi w:val="0"/>
        <w:spacing w:before="0" w:beforeLines="0" w:after="0" w:afterLines="0" w:line="500" w:lineRule="atLeast"/>
        <w:ind w:left="0" w:leftChars="0" w:right="0" w:rightChars="0" w:firstLine="482" w:firstLineChars="200"/>
        <w:textAlignment w:val="auto"/>
        <w:rPr>
          <w:rFonts w:hint="eastAsia" w:ascii="仿宋" w:hAnsi="仿宋" w:eastAsia="仿宋" w:cs="仿宋"/>
          <w:b/>
          <w:color w:val="auto"/>
          <w:szCs w:val="28"/>
          <w:shd w:val="clear" w:color="auto" w:fill="auto"/>
          <w:lang w:eastAsia="zh-CN"/>
        </w:rPr>
      </w:pPr>
      <w:bookmarkStart w:id="294" w:name="_Toc4883"/>
      <w:bookmarkStart w:id="295" w:name="_Toc3066"/>
      <w:bookmarkStart w:id="296" w:name="_Toc19120"/>
      <w:bookmarkStart w:id="297" w:name="_Toc7396"/>
      <w:bookmarkStart w:id="298" w:name="_Toc18481"/>
      <w:r>
        <w:rPr>
          <w:rFonts w:hint="eastAsia" w:ascii="仿宋" w:hAnsi="仿宋" w:eastAsia="仿宋" w:cs="仿宋"/>
          <w:b/>
          <w:bCs/>
          <w:color w:val="auto"/>
          <w:shd w:val="clear" w:color="auto" w:fill="auto"/>
          <w:lang w:eastAsia="zh-CN"/>
        </w:rPr>
        <w:t>三、商务文件</w:t>
      </w:r>
      <w:bookmarkEnd w:id="292"/>
      <w:bookmarkEnd w:id="293"/>
      <w:bookmarkEnd w:id="294"/>
      <w:bookmarkEnd w:id="295"/>
      <w:bookmarkEnd w:id="296"/>
      <w:bookmarkEnd w:id="297"/>
      <w:bookmarkEnd w:id="298"/>
    </w:p>
    <w:p>
      <w:pPr>
        <w:keepNext w:val="0"/>
        <w:keepLines w:val="0"/>
        <w:pageBreakBefore w:val="0"/>
        <w:widowControl w:val="0"/>
        <w:kinsoku/>
        <w:wordWrap/>
        <w:overflowPunct/>
        <w:topLinePunct w:val="0"/>
        <w:autoSpaceDE/>
        <w:autoSpaceDN/>
        <w:bidi w:val="0"/>
        <w:adjustRightInd/>
        <w:snapToGrid w:val="0"/>
        <w:spacing w:before="156" w:beforeLines="50" w:after="0" w:afterLines="0" w:line="500" w:lineRule="exact"/>
        <w:ind w:left="0" w:leftChars="0" w:right="0" w:rightChars="0"/>
        <w:jc w:val="center"/>
        <w:textAlignment w:val="auto"/>
        <w:outlineLvl w:val="9"/>
        <w:rPr>
          <w:rFonts w:hint="eastAsia" w:ascii="仿宋" w:hAnsi="仿宋" w:eastAsia="仿宋" w:cs="仿宋"/>
          <w:color w:val="auto"/>
          <w:szCs w:val="28"/>
          <w:shd w:val="clear" w:color="auto" w:fill="auto"/>
        </w:rPr>
      </w:pPr>
      <w:r>
        <w:rPr>
          <w:rFonts w:hint="eastAsia" w:ascii="仿宋" w:hAnsi="仿宋" w:eastAsia="仿宋" w:cs="仿宋"/>
          <w:color w:val="auto"/>
          <w:szCs w:val="28"/>
          <w:shd w:val="clear" w:color="auto" w:fill="auto"/>
        </w:rPr>
        <w:t>（一）投标函（格式）</w:t>
      </w:r>
    </w:p>
    <w:p>
      <w:pPr>
        <w:keepNext w:val="0"/>
        <w:keepLines w:val="0"/>
        <w:pageBreakBefore w:val="0"/>
        <w:widowControl w:val="0"/>
        <w:kinsoku/>
        <w:wordWrap/>
        <w:overflowPunct/>
        <w:topLinePunct w:val="0"/>
        <w:autoSpaceDE/>
        <w:autoSpaceDN/>
        <w:bidi w:val="0"/>
        <w:adjustRightInd/>
        <w:spacing w:after="0" w:afterLines="0" w:line="500" w:lineRule="exact"/>
        <w:ind w:left="0" w:leftChars="0" w:right="0" w:rightChars="0"/>
        <w:textAlignment w:val="auto"/>
        <w:outlineLvl w:val="9"/>
        <w:rPr>
          <w:rFonts w:hint="eastAsia" w:ascii="仿宋" w:hAnsi="仿宋" w:eastAsia="仿宋" w:cs="仿宋"/>
          <w:color w:val="auto"/>
          <w:sz w:val="24"/>
          <w:szCs w:val="28"/>
          <w:shd w:val="clear" w:color="auto" w:fill="auto"/>
        </w:rPr>
      </w:pPr>
    </w:p>
    <w:p>
      <w:pPr>
        <w:keepNext w:val="0"/>
        <w:keepLines w:val="0"/>
        <w:pageBreakBefore w:val="0"/>
        <w:widowControl w:val="0"/>
        <w:kinsoku/>
        <w:wordWrap/>
        <w:overflowPunct/>
        <w:topLinePunct w:val="0"/>
        <w:autoSpaceDE/>
        <w:autoSpaceDN/>
        <w:bidi w:val="0"/>
        <w:adjustRightInd/>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u w:val="single"/>
          <w:shd w:val="clear" w:color="auto" w:fill="auto"/>
        </w:rPr>
      </w:pPr>
      <w:r>
        <w:rPr>
          <w:rFonts w:hint="eastAsia" w:ascii="仿宋" w:hAnsi="仿宋" w:eastAsia="仿宋" w:cs="仿宋"/>
          <w:color w:val="auto"/>
          <w:sz w:val="24"/>
          <w:szCs w:val="28"/>
          <w:shd w:val="clear" w:color="auto" w:fill="auto"/>
        </w:rPr>
        <w:t>采购项目名称：</w:t>
      </w:r>
      <w:r>
        <w:rPr>
          <w:rFonts w:hint="eastAsia" w:ascii="仿宋" w:hAnsi="仿宋" w:eastAsia="仿宋" w:cs="仿宋"/>
          <w:color w:val="auto"/>
          <w:sz w:val="24"/>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pacing w:after="0" w:afterLines="0" w:line="500" w:lineRule="exact"/>
        <w:ind w:left="0" w:leftChars="0" w:right="0" w:rightChars="0"/>
        <w:textAlignment w:val="auto"/>
        <w:outlineLvl w:val="9"/>
        <w:rPr>
          <w:rFonts w:hint="eastAsia" w:ascii="仿宋" w:hAnsi="仿宋" w:eastAsia="仿宋" w:cs="仿宋"/>
          <w:color w:val="auto"/>
          <w:sz w:val="24"/>
          <w:szCs w:val="28"/>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致：</w:t>
      </w:r>
      <w:r>
        <w:rPr>
          <w:rFonts w:hint="eastAsia" w:ascii="仿宋" w:hAnsi="仿宋" w:eastAsia="仿宋" w:cs="仿宋"/>
          <w:color w:val="auto"/>
          <w:sz w:val="24"/>
          <w:szCs w:val="28"/>
          <w:u w:val="single"/>
          <w:shd w:val="clear" w:color="auto" w:fill="auto"/>
        </w:rPr>
        <w:t xml:space="preserve">                    </w:t>
      </w:r>
      <w:r>
        <w:rPr>
          <w:rFonts w:hint="eastAsia" w:ascii="仿宋" w:hAnsi="仿宋" w:eastAsia="仿宋" w:cs="仿宋"/>
          <w:color w:val="auto"/>
          <w:sz w:val="24"/>
          <w:szCs w:val="28"/>
          <w:shd w:val="clear" w:color="auto" w:fill="auto"/>
        </w:rPr>
        <w:t>（采购机构名称）：</w:t>
      </w:r>
    </w:p>
    <w:p>
      <w:pPr>
        <w:keepNext w:val="0"/>
        <w:keepLines w:val="0"/>
        <w:pageBreakBefore w:val="0"/>
        <w:widowControl w:val="0"/>
        <w:kinsoku/>
        <w:wordWrap/>
        <w:overflowPunct/>
        <w:topLinePunct w:val="0"/>
        <w:autoSpaceDE/>
        <w:autoSpaceDN/>
        <w:bidi w:val="0"/>
        <w:adjustRightInd/>
        <w:snapToGrid w:val="0"/>
        <w:spacing w:before="156" w:beforeLines="50"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u w:val="single"/>
          <w:shd w:val="clear" w:color="auto" w:fill="auto"/>
        </w:rPr>
        <w:t xml:space="preserve">                        </w:t>
      </w:r>
      <w:r>
        <w:rPr>
          <w:rFonts w:hint="eastAsia" w:ascii="仿宋" w:hAnsi="仿宋" w:eastAsia="仿宋" w:cs="仿宋"/>
          <w:color w:val="auto"/>
          <w:sz w:val="24"/>
          <w:szCs w:val="28"/>
          <w:shd w:val="clear" w:color="auto" w:fill="auto"/>
        </w:rPr>
        <w:t>（投标人名称）系中华人民共和国合法企业，注册地址：</w:t>
      </w:r>
      <w:r>
        <w:rPr>
          <w:rFonts w:hint="eastAsia" w:ascii="仿宋" w:hAnsi="仿宋" w:eastAsia="仿宋" w:cs="仿宋"/>
          <w:color w:val="auto"/>
          <w:sz w:val="24"/>
          <w:szCs w:val="28"/>
          <w:u w:val="single"/>
          <w:shd w:val="clear" w:color="auto" w:fill="auto"/>
        </w:rPr>
        <w:t xml:space="preserve">                               </w:t>
      </w:r>
      <w:r>
        <w:rPr>
          <w:rFonts w:hint="eastAsia" w:ascii="仿宋" w:hAnsi="仿宋" w:eastAsia="仿宋" w:cs="仿宋"/>
          <w:color w:val="auto"/>
          <w:sz w:val="24"/>
          <w:szCs w:val="28"/>
          <w:shd w:val="clear" w:color="auto" w:fill="auto"/>
        </w:rPr>
        <w:t>。我方就参加本次投标有关事项郑重声明如下：</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一、我方完全理解并接受该项目招标文件所有要求。</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二、我方提交的所有投标文件、资料都是准确和真实的，如有虚假或隐瞒，我方愿意承担一切法律责任。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三、我方承诺按照招标文件要求，提供招标项目的技术服务。</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四、我方按招标文件要求提交的投标文件为：投标文件正本</w:t>
      </w:r>
      <w:r>
        <w:rPr>
          <w:rFonts w:hint="eastAsia" w:ascii="仿宋" w:hAnsi="仿宋" w:eastAsia="仿宋" w:cs="仿宋"/>
          <w:color w:val="auto"/>
          <w:sz w:val="24"/>
          <w:szCs w:val="28"/>
          <w:shd w:val="clear" w:color="auto" w:fill="auto"/>
          <w:lang w:val="en-US" w:eastAsia="zh-CN"/>
        </w:rPr>
        <w:t>(纸质)</w:t>
      </w:r>
      <w:r>
        <w:rPr>
          <w:rFonts w:hint="eastAsia" w:ascii="仿宋" w:hAnsi="仿宋" w:eastAsia="仿宋" w:cs="仿宋"/>
          <w:color w:val="auto"/>
          <w:sz w:val="24"/>
          <w:szCs w:val="28"/>
          <w:shd w:val="clear" w:color="auto" w:fill="auto"/>
        </w:rPr>
        <w:t>1份，</w:t>
      </w:r>
      <w:r>
        <w:rPr>
          <w:rFonts w:hint="eastAsia" w:ascii="仿宋" w:hAnsi="仿宋" w:eastAsia="仿宋" w:cs="仿宋"/>
          <w:color w:val="auto"/>
          <w:sz w:val="24"/>
          <w:szCs w:val="28"/>
          <w:shd w:val="clear" w:color="auto" w:fill="auto"/>
          <w:lang w:eastAsia="zh-CN"/>
        </w:rPr>
        <w:t>电子文</w:t>
      </w:r>
      <w:r>
        <w:rPr>
          <w:rFonts w:hint="eastAsia" w:ascii="仿宋" w:hAnsi="仿宋" w:eastAsia="仿宋" w:cs="仿宋"/>
          <w:color w:val="auto"/>
          <w:sz w:val="24"/>
          <w:szCs w:val="28"/>
          <w:shd w:val="clear" w:color="auto" w:fill="auto"/>
        </w:rPr>
        <w:t>本</w:t>
      </w:r>
      <w:r>
        <w:rPr>
          <w:rFonts w:hint="eastAsia" w:ascii="仿宋" w:hAnsi="仿宋" w:eastAsia="仿宋" w:cs="仿宋"/>
          <w:color w:val="auto"/>
          <w:sz w:val="24"/>
          <w:szCs w:val="28"/>
          <w:shd w:val="clear" w:color="auto" w:fill="auto"/>
          <w:lang w:val="en-US" w:eastAsia="zh-CN"/>
        </w:rPr>
        <w:t>1</w:t>
      </w:r>
      <w:r>
        <w:rPr>
          <w:rFonts w:hint="eastAsia" w:ascii="仿宋" w:hAnsi="仿宋" w:eastAsia="仿宋" w:cs="仿宋"/>
          <w:color w:val="auto"/>
          <w:sz w:val="24"/>
          <w:szCs w:val="28"/>
          <w:shd w:val="clear" w:color="auto" w:fill="auto"/>
        </w:rPr>
        <w:t>份。</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五、我方承诺：本次投标的投标有效期为90天。</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六、我方投标报价为闭口价。即在投标有效期和合同有效期内，该填报的</w:t>
      </w:r>
      <w:r>
        <w:rPr>
          <w:rFonts w:hint="eastAsia" w:ascii="仿宋" w:hAnsi="仿宋" w:eastAsia="仿宋" w:cs="仿宋"/>
          <w:color w:val="auto"/>
          <w:sz w:val="24"/>
          <w:szCs w:val="28"/>
          <w:shd w:val="clear" w:color="auto" w:fill="auto"/>
          <w:lang w:eastAsia="zh-CN"/>
        </w:rPr>
        <w:t>折扣</w:t>
      </w:r>
      <w:r>
        <w:rPr>
          <w:rFonts w:hint="eastAsia" w:ascii="仿宋" w:hAnsi="仿宋" w:eastAsia="仿宋" w:cs="仿宋"/>
          <w:color w:val="auto"/>
          <w:sz w:val="24"/>
          <w:szCs w:val="28"/>
          <w:shd w:val="clear" w:color="auto" w:fill="auto"/>
        </w:rPr>
        <w:t>率固定不变。</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七、如果我方中标，我方将履行招标文件中规定的各项要求以及我方投标文件的各项承诺，按《政府采购法》、《</w:t>
      </w:r>
      <w:r>
        <w:rPr>
          <w:rFonts w:hint="eastAsia" w:ascii="仿宋" w:hAnsi="仿宋" w:eastAsia="仿宋" w:cs="仿宋"/>
          <w:color w:val="auto"/>
          <w:sz w:val="24"/>
          <w:szCs w:val="28"/>
          <w:shd w:val="clear" w:color="auto" w:fill="auto"/>
          <w:lang w:eastAsia="zh-CN"/>
        </w:rPr>
        <w:t>民法典</w:t>
      </w:r>
      <w:r>
        <w:rPr>
          <w:rFonts w:hint="eastAsia" w:ascii="仿宋" w:hAnsi="仿宋" w:eastAsia="仿宋" w:cs="仿宋"/>
          <w:color w:val="auto"/>
          <w:sz w:val="24"/>
          <w:szCs w:val="28"/>
          <w:shd w:val="clear" w:color="auto" w:fill="auto"/>
        </w:rPr>
        <w:t>》及合同约定条款承担我方责任。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八、我方理解，最低报价不是中标的唯一条件。</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九、我方同意按有关规定及招标文件要求，缴纳足额投标保证金。</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480" w:firstLineChars="200"/>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十、若我方中标，承诺招标文件要求缴纳交易服务费。</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570"/>
        <w:textAlignment w:val="auto"/>
        <w:outlineLvl w:val="9"/>
        <w:rPr>
          <w:rFonts w:hint="eastAsia" w:ascii="仿宋" w:hAnsi="仿宋" w:eastAsia="仿宋" w:cs="仿宋"/>
          <w:color w:val="auto"/>
          <w:sz w:val="24"/>
          <w:szCs w:val="28"/>
          <w:shd w:val="clear" w:color="auto" w:fill="auto"/>
        </w:rPr>
      </w:pP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5460" w:firstLineChars="2275"/>
        <w:textAlignment w:val="auto"/>
        <w:outlineLvl w:val="9"/>
        <w:rPr>
          <w:rFonts w:hint="eastAsia" w:ascii="仿宋" w:hAnsi="仿宋" w:eastAsia="仿宋" w:cs="仿宋"/>
          <w:color w:val="auto"/>
          <w:sz w:val="24"/>
          <w:szCs w:val="28"/>
          <w:shd w:val="clear" w:color="auto" w:fill="auto"/>
        </w:rPr>
      </w:pPr>
      <w:r>
        <w:rPr>
          <w:rFonts w:hint="eastAsia" w:ascii="仿宋" w:hAnsi="仿宋" w:eastAsia="仿宋" w:cs="仿宋"/>
          <w:color w:val="auto"/>
          <w:sz w:val="24"/>
          <w:szCs w:val="28"/>
          <w:shd w:val="clear" w:color="auto" w:fill="auto"/>
        </w:rPr>
        <w:t>（投标人公章）</w:t>
      </w:r>
    </w:p>
    <w:p>
      <w:pPr>
        <w:keepNext w:val="0"/>
        <w:keepLines w:val="0"/>
        <w:pageBreakBefore w:val="0"/>
        <w:widowControl w:val="0"/>
        <w:tabs>
          <w:tab w:val="left" w:pos="6300"/>
        </w:tabs>
        <w:kinsoku/>
        <w:wordWrap/>
        <w:overflowPunct/>
        <w:topLinePunct w:val="0"/>
        <w:autoSpaceDE/>
        <w:autoSpaceDN/>
        <w:bidi w:val="0"/>
        <w:adjustRightInd/>
        <w:snapToGrid w:val="0"/>
        <w:spacing w:after="0" w:afterLines="0" w:line="500" w:lineRule="exact"/>
        <w:ind w:left="0" w:leftChars="0" w:right="0" w:rightChars="0" w:firstLine="5760" w:firstLineChars="2400"/>
        <w:textAlignment w:val="auto"/>
        <w:outlineLvl w:val="9"/>
        <w:rPr>
          <w:rFonts w:hint="eastAsia" w:ascii="仿宋" w:hAnsi="仿宋" w:eastAsia="仿宋" w:cs="仿宋"/>
          <w:color w:val="auto"/>
          <w:szCs w:val="28"/>
          <w:shd w:val="clear" w:color="auto" w:fill="auto"/>
        </w:rPr>
      </w:pPr>
      <w:r>
        <w:rPr>
          <w:rFonts w:hint="eastAsia" w:ascii="仿宋" w:hAnsi="仿宋" w:eastAsia="仿宋" w:cs="仿宋"/>
          <w:color w:val="auto"/>
          <w:sz w:val="24"/>
          <w:szCs w:val="28"/>
          <w:shd w:val="clear" w:color="auto" w:fill="auto"/>
        </w:rPr>
        <w:t>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 w:hAnsi="仿宋" w:eastAsia="仿宋" w:cs="仿宋"/>
          <w:color w:val="auto"/>
          <w:sz w:val="24"/>
          <w:szCs w:val="24"/>
          <w:shd w:val="clear" w:color="auto" w:fill="auto"/>
        </w:rPr>
      </w:pPr>
      <w:bookmarkStart w:id="299" w:name="_Toc161727398"/>
      <w:r>
        <w:rPr>
          <w:rFonts w:hint="eastAsia" w:ascii="仿宋" w:hAnsi="仿宋" w:eastAsia="仿宋" w:cs="仿宋"/>
          <w:color w:val="auto"/>
          <w:shd w:val="clear" w:color="auto" w:fill="auto"/>
        </w:rPr>
        <w:br w:type="page"/>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二</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rPr>
        <w:t>商务</w:t>
      </w:r>
      <w:r>
        <w:rPr>
          <w:rFonts w:hint="eastAsia" w:ascii="仿宋" w:hAnsi="仿宋" w:eastAsia="仿宋" w:cs="仿宋"/>
          <w:color w:val="auto"/>
          <w:shd w:val="clear" w:color="auto" w:fill="auto"/>
          <w:lang w:eastAsia="zh-CN"/>
        </w:rPr>
        <w:t>承诺</w:t>
      </w:r>
    </w:p>
    <w:bookmarkEnd w:id="299"/>
    <w:p>
      <w:pPr>
        <w:pStyle w:val="4"/>
        <w:keepNext/>
        <w:keepLines/>
        <w:pageBreakBefore/>
        <w:widowControl w:val="0"/>
        <w:kinsoku/>
        <w:wordWrap/>
        <w:overflowPunct/>
        <w:topLinePunct w:val="0"/>
        <w:autoSpaceDE/>
        <w:autoSpaceDN/>
        <w:bidi w:val="0"/>
        <w:adjustRightInd w:val="0"/>
        <w:snapToGrid w:val="0"/>
        <w:spacing w:before="0" w:beforeLines="0" w:after="0" w:afterLines="0" w:line="500" w:lineRule="exact"/>
        <w:ind w:left="0" w:leftChars="0" w:right="0" w:rightChars="0" w:firstLine="482" w:firstLineChars="200"/>
        <w:jc w:val="both"/>
        <w:textAlignment w:val="auto"/>
        <w:outlineLvl w:val="1"/>
        <w:rPr>
          <w:rFonts w:hint="eastAsia" w:ascii="仿宋" w:hAnsi="仿宋" w:eastAsia="仿宋" w:cs="仿宋"/>
          <w:b/>
          <w:color w:val="auto"/>
          <w:szCs w:val="28"/>
          <w:shd w:val="clear" w:color="auto" w:fill="auto"/>
        </w:rPr>
      </w:pPr>
      <w:bookmarkStart w:id="300" w:name="_Toc2618"/>
      <w:bookmarkStart w:id="301" w:name="_Toc22782"/>
      <w:bookmarkStart w:id="302" w:name="_Toc24691"/>
      <w:bookmarkStart w:id="303" w:name="_Toc4982"/>
      <w:bookmarkStart w:id="304" w:name="_Toc10540"/>
      <w:bookmarkStart w:id="305" w:name="_Toc1350"/>
      <w:bookmarkStart w:id="306" w:name="_Toc5919"/>
      <w:bookmarkStart w:id="307" w:name="_Toc11402"/>
      <w:bookmarkStart w:id="308" w:name="_Toc297020929"/>
      <w:bookmarkStart w:id="309" w:name="_Toc277084876"/>
      <w:bookmarkStart w:id="310" w:name="_Toc285722718"/>
      <w:bookmarkStart w:id="311" w:name="_Toc316479514"/>
      <w:bookmarkStart w:id="312" w:name="_Toc322965785"/>
      <w:bookmarkStart w:id="313" w:name="_Toc101179065"/>
      <w:bookmarkStart w:id="314" w:name="_Toc161727400"/>
      <w:r>
        <w:rPr>
          <w:rFonts w:hint="eastAsia" w:ascii="仿宋" w:hAnsi="仿宋" w:eastAsia="仿宋" w:cs="仿宋"/>
          <w:b/>
          <w:color w:val="auto"/>
          <w:szCs w:val="28"/>
          <w:shd w:val="clear" w:color="auto" w:fill="auto"/>
          <w:lang w:eastAsia="zh-CN"/>
        </w:rPr>
        <w:t>四</w:t>
      </w:r>
      <w:r>
        <w:rPr>
          <w:rFonts w:hint="eastAsia" w:ascii="仿宋" w:hAnsi="仿宋" w:eastAsia="仿宋" w:cs="仿宋"/>
          <w:b/>
          <w:color w:val="auto"/>
          <w:szCs w:val="28"/>
          <w:shd w:val="clear" w:color="auto" w:fill="auto"/>
        </w:rPr>
        <w:t>、</w:t>
      </w:r>
      <w:r>
        <w:rPr>
          <w:rFonts w:hint="eastAsia" w:ascii="仿宋" w:hAnsi="仿宋" w:eastAsia="仿宋" w:cs="仿宋"/>
          <w:b/>
          <w:color w:val="auto"/>
          <w:kern w:val="2"/>
          <w:sz w:val="28"/>
          <w:szCs w:val="28"/>
          <w:shd w:val="clear" w:color="auto" w:fill="auto"/>
          <w:lang w:val="en-US" w:eastAsia="zh-CN" w:bidi="ar-SA"/>
        </w:rPr>
        <w:t>服务</w:t>
      </w:r>
      <w:r>
        <w:rPr>
          <w:rFonts w:hint="eastAsia" w:ascii="仿宋" w:hAnsi="仿宋" w:eastAsia="仿宋" w:cs="仿宋"/>
          <w:b/>
          <w:color w:val="auto"/>
          <w:szCs w:val="28"/>
          <w:shd w:val="clear" w:color="auto" w:fill="auto"/>
        </w:rPr>
        <w:t>文件</w:t>
      </w:r>
      <w:bookmarkEnd w:id="300"/>
      <w:bookmarkEnd w:id="301"/>
      <w:bookmarkEnd w:id="302"/>
      <w:bookmarkEnd w:id="303"/>
      <w:bookmarkEnd w:id="304"/>
      <w:bookmarkEnd w:id="305"/>
      <w:bookmarkEnd w:id="306"/>
    </w:p>
    <w:p>
      <w:pPr>
        <w:widowControl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jc w:val="both"/>
        <w:textAlignment w:val="auto"/>
        <w:rPr>
          <w:rFonts w:hint="eastAsia" w:ascii="仿宋" w:hAnsi="仿宋" w:eastAsia="仿宋" w:cs="仿宋"/>
          <w:color w:val="auto"/>
          <w:szCs w:val="24"/>
          <w:highlight w:val="none"/>
          <w:shd w:val="clear" w:color="auto" w:fill="auto"/>
        </w:rPr>
      </w:pPr>
      <w:r>
        <w:rPr>
          <w:rFonts w:hint="eastAsia" w:ascii="仿宋" w:hAnsi="仿宋" w:eastAsia="仿宋" w:cs="仿宋"/>
          <w:color w:val="auto"/>
          <w:szCs w:val="24"/>
          <w:shd w:val="clear" w:color="auto" w:fill="auto"/>
        </w:rPr>
        <w:t>（一）服务方案</w:t>
      </w:r>
      <w:r>
        <w:rPr>
          <w:rFonts w:hint="eastAsia" w:ascii="仿宋" w:hAnsi="仿宋" w:eastAsia="仿宋" w:cs="仿宋"/>
          <w:color w:val="auto"/>
          <w:szCs w:val="24"/>
          <w:highlight w:val="none"/>
          <w:shd w:val="clear" w:color="auto" w:fill="auto"/>
          <w:lang w:eastAsia="zh-CN"/>
        </w:rPr>
        <w:t>（格式自拟，内容应包含第二篇中的相关</w:t>
      </w:r>
      <w:r>
        <w:rPr>
          <w:rFonts w:hint="eastAsia" w:ascii="仿宋" w:hAnsi="仿宋" w:eastAsia="仿宋" w:cs="仿宋"/>
          <w:color w:val="auto"/>
          <w:sz w:val="24"/>
          <w:szCs w:val="24"/>
          <w:highlight w:val="none"/>
          <w:shd w:val="clear" w:color="auto" w:fill="auto"/>
          <w:lang w:eastAsia="zh-CN"/>
        </w:rPr>
        <w:t>要求）</w:t>
      </w:r>
    </w:p>
    <w:p>
      <w:pPr>
        <w:widowControl w:val="0"/>
        <w:tabs>
          <w:tab w:val="left" w:pos="6300"/>
        </w:tabs>
        <w:kinsoku/>
        <w:wordWrap/>
        <w:overflowPunct/>
        <w:topLinePunct w:val="0"/>
        <w:autoSpaceDE/>
        <w:autoSpaceDN/>
        <w:bidi w:val="0"/>
        <w:snapToGrid w:val="0"/>
        <w:spacing w:before="0" w:beforeLines="0" w:after="0" w:afterLines="0" w:line="560" w:lineRule="exact"/>
        <w:ind w:left="0" w:leftChars="0" w:right="0" w:rightChars="0" w:firstLine="570"/>
        <w:jc w:val="both"/>
        <w:textAlignment w:val="auto"/>
        <w:rPr>
          <w:rFonts w:hint="eastAsia" w:ascii="仿宋" w:hAnsi="仿宋" w:eastAsia="仿宋" w:cs="仿宋"/>
          <w:color w:val="auto"/>
          <w:szCs w:val="24"/>
          <w:shd w:val="clear" w:color="auto" w:fill="auto"/>
        </w:rPr>
      </w:pPr>
    </w:p>
    <w:bookmarkEnd w:id="307"/>
    <w:bookmarkEnd w:id="308"/>
    <w:bookmarkEnd w:id="309"/>
    <w:bookmarkEnd w:id="310"/>
    <w:bookmarkEnd w:id="311"/>
    <w:bookmarkEnd w:id="312"/>
    <w:p>
      <w:pPr>
        <w:pStyle w:val="4"/>
        <w:keepNext/>
        <w:keepLines/>
        <w:pageBreakBefore/>
        <w:widowControl w:val="0"/>
        <w:kinsoku/>
        <w:wordWrap/>
        <w:overflowPunct/>
        <w:topLinePunct w:val="0"/>
        <w:autoSpaceDE/>
        <w:autoSpaceDN/>
        <w:bidi w:val="0"/>
        <w:adjustRightInd w:val="0"/>
        <w:snapToGrid w:val="0"/>
        <w:spacing w:before="0" w:beforeLines="0" w:after="0" w:afterLines="0" w:line="500" w:lineRule="exact"/>
        <w:ind w:left="0" w:leftChars="0" w:right="0" w:rightChars="0" w:firstLine="482" w:firstLineChars="200"/>
        <w:jc w:val="both"/>
        <w:textAlignment w:val="auto"/>
        <w:outlineLvl w:val="1"/>
        <w:rPr>
          <w:rFonts w:hint="eastAsia" w:ascii="仿宋" w:hAnsi="仿宋" w:eastAsia="仿宋" w:cs="仿宋"/>
          <w:b/>
          <w:color w:val="auto"/>
          <w:szCs w:val="28"/>
          <w:shd w:val="clear" w:color="auto" w:fill="auto"/>
        </w:rPr>
      </w:pPr>
      <w:bookmarkStart w:id="315" w:name="_Toc15200"/>
      <w:bookmarkStart w:id="316" w:name="_Toc9311"/>
      <w:bookmarkStart w:id="317" w:name="_Toc20358"/>
      <w:bookmarkStart w:id="318" w:name="_Toc3296"/>
      <w:bookmarkStart w:id="319" w:name="_Toc1285"/>
      <w:bookmarkStart w:id="320" w:name="_Toc8876"/>
      <w:bookmarkStart w:id="321" w:name="_Toc22967"/>
      <w:r>
        <w:rPr>
          <w:rFonts w:hint="eastAsia" w:ascii="仿宋" w:hAnsi="仿宋" w:eastAsia="仿宋" w:cs="仿宋"/>
          <w:b/>
          <w:color w:val="auto"/>
          <w:szCs w:val="28"/>
          <w:shd w:val="clear" w:color="auto" w:fill="auto"/>
          <w:lang w:eastAsia="zh-CN"/>
        </w:rPr>
        <w:t>五</w:t>
      </w:r>
      <w:r>
        <w:rPr>
          <w:rFonts w:hint="eastAsia" w:ascii="仿宋" w:hAnsi="仿宋" w:eastAsia="仿宋" w:cs="仿宋"/>
          <w:b/>
          <w:color w:val="auto"/>
          <w:szCs w:val="28"/>
          <w:shd w:val="clear" w:color="auto" w:fill="auto"/>
        </w:rPr>
        <w:t>、</w:t>
      </w:r>
      <w:r>
        <w:rPr>
          <w:rFonts w:hint="eastAsia" w:ascii="仿宋" w:hAnsi="仿宋" w:eastAsia="仿宋" w:cs="仿宋"/>
          <w:b/>
          <w:color w:val="auto"/>
          <w:kern w:val="2"/>
          <w:sz w:val="28"/>
          <w:szCs w:val="28"/>
          <w:shd w:val="clear" w:color="auto" w:fill="auto"/>
          <w:lang w:val="en-US" w:eastAsia="zh-CN" w:bidi="ar-SA"/>
        </w:rPr>
        <w:t>其他</w:t>
      </w:r>
      <w:r>
        <w:rPr>
          <w:rFonts w:hint="eastAsia" w:ascii="仿宋" w:hAnsi="仿宋" w:eastAsia="仿宋" w:cs="仿宋"/>
          <w:b/>
          <w:color w:val="auto"/>
          <w:szCs w:val="28"/>
          <w:shd w:val="clear" w:color="auto" w:fill="auto"/>
        </w:rPr>
        <w:t>文件</w:t>
      </w:r>
      <w:bookmarkEnd w:id="315"/>
      <w:bookmarkEnd w:id="316"/>
      <w:bookmarkEnd w:id="317"/>
      <w:bookmarkEnd w:id="318"/>
      <w:bookmarkEnd w:id="319"/>
      <w:bookmarkEnd w:id="320"/>
      <w:bookmarkEnd w:id="321"/>
    </w:p>
    <w:bookmarkEnd w:id="313"/>
    <w:bookmarkEnd w:id="314"/>
    <w:p>
      <w:pPr>
        <w:widowControl w:val="0"/>
        <w:tabs>
          <w:tab w:val="left" w:pos="6300"/>
        </w:tabs>
        <w:kinsoku/>
        <w:wordWrap/>
        <w:overflowPunct/>
        <w:topLinePunct w:val="0"/>
        <w:autoSpaceDE/>
        <w:autoSpaceDN/>
        <w:bidi w:val="0"/>
        <w:snapToGrid w:val="0"/>
        <w:spacing w:before="0" w:beforeLines="0" w:after="0" w:afterLines="0" w:line="500" w:lineRule="atLeast"/>
        <w:ind w:right="0" w:rightChars="0"/>
        <w:jc w:val="left"/>
        <w:textAlignment w:val="auto"/>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 xml:space="preserve">    </w:t>
      </w:r>
      <w:r>
        <w:rPr>
          <w:rFonts w:hint="eastAsia" w:ascii="仿宋" w:hAnsi="仿宋" w:eastAsia="仿宋" w:cs="仿宋"/>
          <w:color w:val="auto"/>
          <w:shd w:val="clear" w:color="auto" w:fill="auto"/>
        </w:rPr>
        <w:t>其他与项目评标有关的资料（自附）</w:t>
      </w: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firstLine="570"/>
        <w:jc w:val="left"/>
        <w:textAlignment w:val="auto"/>
        <w:rPr>
          <w:rFonts w:hint="eastAsia" w:ascii="仿宋" w:hAnsi="仿宋" w:eastAsia="仿宋" w:cs="仿宋"/>
          <w:color w:val="auto"/>
          <w:sz w:val="24"/>
          <w:shd w:val="clear" w:color="auto" w:fill="auto"/>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jc w:val="center"/>
        <w:textAlignment w:val="auto"/>
        <w:rPr>
          <w:rFonts w:hint="eastAsia" w:ascii="仿宋" w:hAnsi="仿宋" w:eastAsia="仿宋" w:cs="仿宋"/>
          <w:color w:val="auto"/>
          <w:shd w:val="clear" w:color="FFFFFF" w:fill="D9D9D9"/>
        </w:rPr>
      </w:pPr>
    </w:p>
    <w:p>
      <w:pPr>
        <w:widowControl w:val="0"/>
        <w:tabs>
          <w:tab w:val="left" w:pos="6300"/>
        </w:tabs>
        <w:kinsoku/>
        <w:wordWrap/>
        <w:overflowPunct/>
        <w:topLinePunct w:val="0"/>
        <w:autoSpaceDE/>
        <w:autoSpaceDN/>
        <w:bidi w:val="0"/>
        <w:snapToGrid w:val="0"/>
        <w:spacing w:before="0" w:beforeLines="0" w:after="0" w:afterLines="0" w:line="500" w:lineRule="atLeast"/>
        <w:ind w:left="0" w:leftChars="0" w:right="0" w:rightChars="0"/>
        <w:jc w:val="center"/>
        <w:textAlignment w:val="auto"/>
        <w:rPr>
          <w:rFonts w:hint="eastAsia" w:ascii="仿宋" w:hAnsi="仿宋" w:eastAsia="仿宋" w:cs="仿宋"/>
          <w:color w:val="auto"/>
          <w:shd w:val="clear" w:color="FFFFFF" w:fill="D9D9D9"/>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sz w:val="28"/>
          <w:szCs w:val="28"/>
          <w:highlight w:val="none"/>
          <w:shd w:val="clear" w:color="auto" w:fill="auto"/>
          <w:lang w:eastAsia="zh-CN"/>
        </w:rPr>
      </w:pPr>
      <w:bookmarkStart w:id="322" w:name="_Toc19752"/>
      <w:bookmarkStart w:id="323" w:name="_Toc28899"/>
      <w:bookmarkStart w:id="324" w:name="_Toc6416"/>
      <w:bookmarkStart w:id="325" w:name="_Toc6386"/>
      <w:bookmarkStart w:id="326" w:name="_Toc17147"/>
      <w:r>
        <w:rPr>
          <w:rFonts w:hint="eastAsia" w:ascii="仿宋" w:hAnsi="仿宋" w:eastAsia="仿宋" w:cs="仿宋"/>
          <w:color w:val="auto"/>
          <w:sz w:val="28"/>
          <w:szCs w:val="28"/>
          <w:highlight w:val="none"/>
          <w:shd w:val="clear" w:color="auto" w:fill="auto"/>
          <w:lang w:eastAsia="zh-CN"/>
        </w:rPr>
        <w:t>附</w:t>
      </w:r>
      <w:r>
        <w:rPr>
          <w:rFonts w:hint="eastAsia" w:ascii="仿宋" w:hAnsi="仿宋" w:eastAsia="仿宋" w:cs="仿宋"/>
          <w:color w:val="auto"/>
          <w:sz w:val="28"/>
          <w:szCs w:val="28"/>
          <w:highlight w:val="none"/>
          <w:shd w:val="clear" w:color="auto" w:fill="auto"/>
          <w:lang w:val="en-US" w:eastAsia="zh-CN"/>
        </w:rPr>
        <w:t>件</w:t>
      </w:r>
      <w:r>
        <w:rPr>
          <w:rFonts w:hint="eastAsia" w:ascii="仿宋" w:hAnsi="仿宋" w:eastAsia="仿宋" w:cs="仿宋"/>
          <w:color w:val="auto"/>
          <w:sz w:val="28"/>
          <w:szCs w:val="28"/>
          <w:highlight w:val="none"/>
          <w:shd w:val="clear" w:color="auto" w:fill="auto"/>
          <w:lang w:eastAsia="zh-CN"/>
        </w:rPr>
        <w:t>：</w:t>
      </w:r>
      <w:bookmarkEnd w:id="322"/>
      <w:bookmarkEnd w:id="323"/>
      <w:bookmarkEnd w:id="324"/>
      <w:bookmarkEnd w:id="325"/>
      <w:bookmarkEnd w:id="326"/>
    </w:p>
    <w:tbl>
      <w:tblPr>
        <w:tblStyle w:val="22"/>
        <w:tblpPr w:leftFromText="180" w:rightFromText="180" w:vertAnchor="text" w:horzAnchor="page" w:tblpX="1024" w:tblpY="811"/>
        <w:tblOverlap w:val="never"/>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05"/>
        <w:gridCol w:w="1061"/>
        <w:gridCol w:w="1572"/>
        <w:gridCol w:w="1064"/>
        <w:gridCol w:w="1401"/>
        <w:gridCol w:w="886"/>
        <w:gridCol w:w="1337"/>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956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劳动报酬餐肉食物品种类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1"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腊肉</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猪肝</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瓜儿牛肉</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免浆乌鱼片</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白条鸡</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五花肉</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牛尾</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牛蛙</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香肠</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排骨</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牛腩</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基围虾</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鲜鸭子</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肚条</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牛肉丸</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水发牛蹄筋</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鸡蛋</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鲜猪蹄</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鸡杂</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精瘦肉</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鲜猪耳朵</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9" w:hRule="atLeast"/>
        </w:trPr>
        <w:tc>
          <w:tcPr>
            <w:tcW w:w="9560" w:type="dxa"/>
            <w:gridSpan w:val="8"/>
            <w:tcBorders>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劳动报酬餐蔬菜配菜物品种类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1" w:hRule="atLeast"/>
        </w:trPr>
        <w:tc>
          <w:tcPr>
            <w:tcW w:w="130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57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40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88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33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93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豌豆粉条</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腰果</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大葱</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卤豆干</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鲊海椒</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红美人椒</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干木耳</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泡姜</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蒜苗</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西芹</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黄豆芽</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青尖椒</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泡椒</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干海椒</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松茸</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9560" w:type="dxa"/>
            <w:gridSpan w:val="8"/>
            <w:tcBorders>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劳动报酬餐调料干辅物品种类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2" w:hRule="atLeast"/>
        </w:trPr>
        <w:tc>
          <w:tcPr>
            <w:tcW w:w="130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57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06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40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88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c>
          <w:tcPr>
            <w:tcW w:w="133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93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花椒</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醋类</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生姜类</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酱油类</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胡椒</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味精类</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葱蒜类</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油类</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5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芡粉</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辣椒类</w:t>
            </w:r>
          </w:p>
        </w:tc>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9560" w:type="dxa"/>
            <w:gridSpan w:val="8"/>
            <w:tcBorders>
              <w:left w:val="single" w:color="000000"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以上述物品为主，包括但不限于上述物品，需要增加时，双方按照市场价格依据合同规定，再行议价增加。</w:t>
            </w:r>
          </w:p>
        </w:tc>
      </w:tr>
    </w:tbl>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lang w:val="en-US" w:eastAsia="zh-CN"/>
        </w:rPr>
      </w:pPr>
      <w:r>
        <w:rPr>
          <w:rFonts w:hint="eastAsia" w:ascii="方正小标宋_GBK" w:hAnsi="方正小标宋_GBK" w:eastAsia="方正小标宋_GBK" w:cs="方正小标宋_GBK"/>
          <w:sz w:val="32"/>
          <w:szCs w:val="32"/>
          <w:lang w:val="en-US" w:eastAsia="zh-CN"/>
        </w:rPr>
        <w:t>重庆新岸机械有限责任公司罪犯劳动报酬餐材料目录及单价表</w:t>
      </w:r>
    </w:p>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(结束)</w:t>
      </w:r>
    </w:p>
    <w:sectPr>
      <w:footerReference r:id="rId8" w:type="default"/>
      <w:pgSz w:w="11906" w:h="16838"/>
      <w:pgMar w:top="1440" w:right="1463" w:bottom="1440" w:left="146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PMingLiU">
    <w:panose1 w:val="02020500000000000000"/>
    <w:charset w:val="88"/>
    <w:family w:val="roma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文鼎粗黑">
    <w:altName w:val="黑体"/>
    <w:panose1 w:val="020B060901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方正公文黑体">
    <w:altName w:val="黑体"/>
    <w:panose1 w:val="02000500000000000000"/>
    <w:charset w:val="86"/>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sz w:val="24"/>
      </w:rPr>
    </w:pPr>
    <w:r>
      <w:rPr>
        <w:sz w:val="24"/>
      </w:rPr>
      <w:fldChar w:fldCharType="begin"/>
    </w:r>
    <w:r>
      <w:rPr>
        <w:rStyle w:val="21"/>
        <w:sz w:val="24"/>
      </w:rPr>
      <w:instrText xml:space="preserve"> PAGE </w:instrText>
    </w:r>
    <w:r>
      <w:rPr>
        <w:sz w:val="24"/>
      </w:rPr>
      <w:fldChar w:fldCharType="separate"/>
    </w:r>
    <w:r>
      <w:rPr>
        <w:rStyle w:val="21"/>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2415" w:firstLineChars="1150"/>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EADC"/>
    <w:multiLevelType w:val="singleLevel"/>
    <w:tmpl w:val="0345EAD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7DD64488"/>
    <w:rsid w:val="00311A5F"/>
    <w:rsid w:val="00901395"/>
    <w:rsid w:val="009361EA"/>
    <w:rsid w:val="009617FF"/>
    <w:rsid w:val="009A6D34"/>
    <w:rsid w:val="00E36861"/>
    <w:rsid w:val="00EE437A"/>
    <w:rsid w:val="01603F95"/>
    <w:rsid w:val="01E5012D"/>
    <w:rsid w:val="01FD3653"/>
    <w:rsid w:val="02E165FC"/>
    <w:rsid w:val="030B44BC"/>
    <w:rsid w:val="036917BE"/>
    <w:rsid w:val="0380624A"/>
    <w:rsid w:val="03BA504A"/>
    <w:rsid w:val="04610B65"/>
    <w:rsid w:val="04FF1AF7"/>
    <w:rsid w:val="06007B20"/>
    <w:rsid w:val="06342CD3"/>
    <w:rsid w:val="0A742120"/>
    <w:rsid w:val="0AE15722"/>
    <w:rsid w:val="0B611E67"/>
    <w:rsid w:val="0BF64F84"/>
    <w:rsid w:val="0C3721AC"/>
    <w:rsid w:val="0C414F1A"/>
    <w:rsid w:val="0D4E4429"/>
    <w:rsid w:val="0D7D5D5B"/>
    <w:rsid w:val="0DAC3DF9"/>
    <w:rsid w:val="0DBA6BEC"/>
    <w:rsid w:val="0E29161B"/>
    <w:rsid w:val="0F0071D6"/>
    <w:rsid w:val="0F262A45"/>
    <w:rsid w:val="0F7D42AE"/>
    <w:rsid w:val="111D1460"/>
    <w:rsid w:val="14CB6136"/>
    <w:rsid w:val="157F5EC6"/>
    <w:rsid w:val="170B19CF"/>
    <w:rsid w:val="17777D38"/>
    <w:rsid w:val="17B70C18"/>
    <w:rsid w:val="1821786B"/>
    <w:rsid w:val="182C13CE"/>
    <w:rsid w:val="199D0CF3"/>
    <w:rsid w:val="19AF25FE"/>
    <w:rsid w:val="19C84E74"/>
    <w:rsid w:val="1B4010C6"/>
    <w:rsid w:val="1CBE0AE3"/>
    <w:rsid w:val="1CF65944"/>
    <w:rsid w:val="1EA164D8"/>
    <w:rsid w:val="1F3B4967"/>
    <w:rsid w:val="20610432"/>
    <w:rsid w:val="217F689B"/>
    <w:rsid w:val="219263AA"/>
    <w:rsid w:val="24D455C3"/>
    <w:rsid w:val="264B6290"/>
    <w:rsid w:val="26617EAA"/>
    <w:rsid w:val="26B26E93"/>
    <w:rsid w:val="26D74F1A"/>
    <w:rsid w:val="26F86DAE"/>
    <w:rsid w:val="271943D2"/>
    <w:rsid w:val="272C59B8"/>
    <w:rsid w:val="2741644A"/>
    <w:rsid w:val="28412338"/>
    <w:rsid w:val="297D21BE"/>
    <w:rsid w:val="2A5143A2"/>
    <w:rsid w:val="2AC62E56"/>
    <w:rsid w:val="2ADA681B"/>
    <w:rsid w:val="2B446AF5"/>
    <w:rsid w:val="2D3E2436"/>
    <w:rsid w:val="2F9B7DFF"/>
    <w:rsid w:val="2FCF20B1"/>
    <w:rsid w:val="30413E25"/>
    <w:rsid w:val="307D3FC5"/>
    <w:rsid w:val="31165D56"/>
    <w:rsid w:val="319D2BE2"/>
    <w:rsid w:val="31EA70EA"/>
    <w:rsid w:val="32641897"/>
    <w:rsid w:val="33D45113"/>
    <w:rsid w:val="34160775"/>
    <w:rsid w:val="353D250B"/>
    <w:rsid w:val="37C643E8"/>
    <w:rsid w:val="37E0513E"/>
    <w:rsid w:val="385925E2"/>
    <w:rsid w:val="385F236F"/>
    <w:rsid w:val="3C332FCC"/>
    <w:rsid w:val="3C5A40AF"/>
    <w:rsid w:val="3C9A56D0"/>
    <w:rsid w:val="3CE759AB"/>
    <w:rsid w:val="3D6968EB"/>
    <w:rsid w:val="3DF44D74"/>
    <w:rsid w:val="40EA5463"/>
    <w:rsid w:val="40FD39C6"/>
    <w:rsid w:val="412B14FF"/>
    <w:rsid w:val="41421959"/>
    <w:rsid w:val="418C459B"/>
    <w:rsid w:val="41A37ABC"/>
    <w:rsid w:val="42234C99"/>
    <w:rsid w:val="43AC345E"/>
    <w:rsid w:val="43BC2483"/>
    <w:rsid w:val="43C760CC"/>
    <w:rsid w:val="44166A5A"/>
    <w:rsid w:val="46371423"/>
    <w:rsid w:val="470F0D49"/>
    <w:rsid w:val="49700DBD"/>
    <w:rsid w:val="49753D38"/>
    <w:rsid w:val="49A308A5"/>
    <w:rsid w:val="49BA4735"/>
    <w:rsid w:val="4B107669"/>
    <w:rsid w:val="4B822FC1"/>
    <w:rsid w:val="4B907ABF"/>
    <w:rsid w:val="4C9925D5"/>
    <w:rsid w:val="4CAA3922"/>
    <w:rsid w:val="4D177486"/>
    <w:rsid w:val="4D6D08D2"/>
    <w:rsid w:val="4D90441F"/>
    <w:rsid w:val="4F7F2885"/>
    <w:rsid w:val="4F8C6B88"/>
    <w:rsid w:val="506D63EE"/>
    <w:rsid w:val="50871B6A"/>
    <w:rsid w:val="52D03598"/>
    <w:rsid w:val="53120896"/>
    <w:rsid w:val="53B36240"/>
    <w:rsid w:val="551F7E91"/>
    <w:rsid w:val="56DE394D"/>
    <w:rsid w:val="570A6B04"/>
    <w:rsid w:val="57881A94"/>
    <w:rsid w:val="579C290D"/>
    <w:rsid w:val="5B82366D"/>
    <w:rsid w:val="5D1576D2"/>
    <w:rsid w:val="5D8B4A9B"/>
    <w:rsid w:val="5F0251DF"/>
    <w:rsid w:val="5F9B4B9A"/>
    <w:rsid w:val="5FD7532F"/>
    <w:rsid w:val="600F4D76"/>
    <w:rsid w:val="606C798A"/>
    <w:rsid w:val="61A907F9"/>
    <w:rsid w:val="61E83E19"/>
    <w:rsid w:val="62581C55"/>
    <w:rsid w:val="62631A58"/>
    <w:rsid w:val="63526D71"/>
    <w:rsid w:val="643F3E50"/>
    <w:rsid w:val="647C1BB7"/>
    <w:rsid w:val="65386FC1"/>
    <w:rsid w:val="65FD6E15"/>
    <w:rsid w:val="68D61116"/>
    <w:rsid w:val="699B1A4B"/>
    <w:rsid w:val="6A194BBF"/>
    <w:rsid w:val="6A40435A"/>
    <w:rsid w:val="6AD901F0"/>
    <w:rsid w:val="6C9040F1"/>
    <w:rsid w:val="6CB23A2D"/>
    <w:rsid w:val="6D543D39"/>
    <w:rsid w:val="6F5F60D4"/>
    <w:rsid w:val="6F7E6EEC"/>
    <w:rsid w:val="701F6841"/>
    <w:rsid w:val="729D6D36"/>
    <w:rsid w:val="72B3279D"/>
    <w:rsid w:val="73BA1472"/>
    <w:rsid w:val="73E77B5C"/>
    <w:rsid w:val="741726E8"/>
    <w:rsid w:val="772E7BF1"/>
    <w:rsid w:val="78EE20BA"/>
    <w:rsid w:val="791C0A8F"/>
    <w:rsid w:val="7A480094"/>
    <w:rsid w:val="7AAB6B9F"/>
    <w:rsid w:val="7B0F1855"/>
    <w:rsid w:val="7B105B86"/>
    <w:rsid w:val="7B4714D9"/>
    <w:rsid w:val="7C0A20C6"/>
    <w:rsid w:val="7C0F12E1"/>
    <w:rsid w:val="7D197F4C"/>
    <w:rsid w:val="7D760D57"/>
    <w:rsid w:val="7DBF477A"/>
    <w:rsid w:val="7DD644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100" w:beforeLines="100" w:beforeAutospacing="0" w:after="50" w:afterLines="50" w:afterAutospacing="0" w:line="800" w:lineRule="atLeast"/>
      <w:jc w:val="center"/>
      <w:outlineLvl w:val="0"/>
    </w:pPr>
    <w:rPr>
      <w:rFonts w:ascii="Times New Roman" w:hAnsi="Times New Roman" w:eastAsia="仿宋"/>
      <w:sz w:val="44"/>
    </w:rPr>
  </w:style>
  <w:style w:type="paragraph" w:styleId="4">
    <w:name w:val="heading 2"/>
    <w:basedOn w:val="1"/>
    <w:next w:val="1"/>
    <w:qFormat/>
    <w:uiPriority w:val="0"/>
    <w:pPr>
      <w:keepNext/>
      <w:keepLines/>
      <w:adjustRightInd w:val="0"/>
      <w:snapToGrid w:val="0"/>
      <w:spacing w:line="360" w:lineRule="auto"/>
      <w:jc w:val="left"/>
      <w:outlineLvl w:val="1"/>
    </w:pPr>
    <w:rPr>
      <w:rFonts w:ascii="宋体" w:hAnsi="宋体" w:eastAsia="仿宋"/>
      <w:b/>
      <w:sz w:val="2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eastAsia="仿宋"/>
      <w:b/>
      <w:sz w:val="24"/>
    </w:rPr>
  </w:style>
  <w:style w:type="character" w:default="1" w:styleId="20">
    <w:name w:val="Default Paragraph Font"/>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2"/>
      <w:sz w:val="32"/>
    </w:rPr>
  </w:style>
  <w:style w:type="paragraph" w:styleId="6">
    <w:name w:val="toc 7"/>
    <w:basedOn w:val="1"/>
    <w:next w:val="1"/>
    <w:qFormat/>
    <w:uiPriority w:val="0"/>
    <w:pPr>
      <w:ind w:left="2520" w:leftChars="1200"/>
    </w:pPr>
  </w:style>
  <w:style w:type="paragraph" w:styleId="7">
    <w:name w:val="Body Text Indent"/>
    <w:basedOn w:val="1"/>
    <w:qFormat/>
    <w:uiPriority w:val="0"/>
    <w:pPr>
      <w:spacing w:line="700" w:lineRule="exact"/>
      <w:ind w:left="960"/>
    </w:pPr>
    <w:rPr>
      <w:sz w:val="44"/>
    </w:r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napToGrid w:val="0"/>
      <w:spacing w:line="360" w:lineRule="auto"/>
    </w:pPr>
    <w:rPr>
      <w:rFonts w:ascii="宋体" w:hAnsi="Courier New"/>
      <w:sz w:val="21"/>
    </w:rPr>
  </w:style>
  <w:style w:type="paragraph" w:styleId="11">
    <w:name w:val="toc 8"/>
    <w:basedOn w:val="1"/>
    <w:next w:val="1"/>
    <w:qFormat/>
    <w:uiPriority w:val="0"/>
    <w:pPr>
      <w:ind w:left="2940" w:leftChars="1400"/>
    </w:pPr>
  </w:style>
  <w:style w:type="paragraph" w:styleId="12">
    <w:name w:val="Date"/>
    <w:basedOn w:val="1"/>
    <w:next w:val="1"/>
    <w:qFormat/>
    <w:uiPriority w:val="0"/>
  </w:style>
  <w:style w:type="paragraph" w:styleId="13">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5">
    <w:name w:val="toc 1"/>
    <w:basedOn w:val="1"/>
    <w:next w:val="1"/>
    <w:qFormat/>
    <w:uiPriority w:val="39"/>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39"/>
    <w:pPr>
      <w:ind w:left="420" w:leftChars="200"/>
    </w:pPr>
  </w:style>
  <w:style w:type="paragraph" w:styleId="19">
    <w:name w:val="toc 9"/>
    <w:basedOn w:val="1"/>
    <w:next w:val="1"/>
    <w:qFormat/>
    <w:uiPriority w:val="0"/>
    <w:pPr>
      <w:ind w:left="3360" w:leftChars="1600"/>
    </w:pPr>
  </w:style>
  <w:style w:type="character" w:styleId="21">
    <w:name w:val="page number"/>
    <w:basedOn w:val="20"/>
    <w:qFormat/>
    <w:uiPriority w:val="0"/>
  </w:style>
  <w:style w:type="table" w:styleId="23">
    <w:name w:val="Table Grid"/>
    <w:basedOn w:val="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4">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25">
    <w:name w:val="正文缩进1"/>
    <w:basedOn w:val="26"/>
    <w:qFormat/>
    <w:uiPriority w:val="0"/>
    <w:pPr>
      <w:spacing w:line="700" w:lineRule="exact"/>
      <w:ind w:left="960"/>
    </w:pPr>
    <w:rPr>
      <w:sz w:val="44"/>
    </w:rPr>
  </w:style>
  <w:style w:type="paragraph" w:customStyle="1" w:styleId="26">
    <w:name w:val="正文1"/>
    <w:basedOn w:val="1"/>
    <w:next w:val="27"/>
    <w:qFormat/>
    <w:uiPriority w:val="0"/>
    <w:pPr>
      <w:spacing w:line="300" w:lineRule="auto"/>
      <w:ind w:firstLine="200" w:firstLineChars="200"/>
    </w:pPr>
    <w:rPr>
      <w:sz w:val="24"/>
    </w:rPr>
  </w:style>
  <w:style w:type="paragraph" w:customStyle="1" w:styleId="27">
    <w:name w:val="正文文本1"/>
    <w:basedOn w:val="26"/>
    <w:next w:val="26"/>
    <w:qFormat/>
    <w:uiPriority w:val="0"/>
    <w:rPr>
      <w:rFonts w:ascii="仿宋_GB2312" w:hAnsi="仿宋_GB2312" w:eastAsia="仿宋_GB2312"/>
      <w:sz w:val="32"/>
    </w:rPr>
  </w:style>
  <w:style w:type="paragraph" w:customStyle="1" w:styleId="28">
    <w:name w:val="默认段落字体 Para Char Char Char Char Char Char Char Char Char Char"/>
    <w:basedOn w:val="1"/>
    <w:qFormat/>
    <w:uiPriority w:val="0"/>
  </w:style>
  <w:style w:type="paragraph" w:customStyle="1" w:styleId="29">
    <w:name w:val="Heading3"/>
    <w:basedOn w:val="1"/>
    <w:next w:val="1"/>
    <w:qFormat/>
    <w:uiPriority w:val="0"/>
    <w:pPr>
      <w:spacing w:before="16" w:beforeLines="0"/>
      <w:jc w:val="left"/>
    </w:pPr>
    <w:rPr>
      <w:rFonts w:ascii="仿宋_GB2312" w:hAnsi="宋体" w:eastAsia="仿宋_GB2312" w:cs="仿宋_GB2312"/>
      <w:b/>
      <w:bCs/>
      <w:sz w:val="24"/>
    </w:rPr>
  </w:style>
  <w:style w:type="character" w:customStyle="1" w:styleId="30">
    <w:name w:val="font51"/>
    <w:basedOn w:val="20"/>
    <w:qFormat/>
    <w:uiPriority w:val="0"/>
    <w:rPr>
      <w:rFonts w:ascii="Arial" w:hAnsi="Arial" w:cs="Arial"/>
      <w:color w:val="000000"/>
      <w:sz w:val="20"/>
      <w:szCs w:val="20"/>
      <w:u w:val="none"/>
    </w:rPr>
  </w:style>
  <w:style w:type="character" w:customStyle="1" w:styleId="31">
    <w:name w:val="font7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正文"/>
    </customSectPr>
    <customSectPr>
      <sectNamePr val="正文"/>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15006</Words>
  <Characters>16533</Characters>
  <Lines>0</Lines>
  <Paragraphs>0</Paragraphs>
  <ScaleCrop>false</ScaleCrop>
  <LinksUpToDate>false</LinksUpToDate>
  <CharactersWithSpaces>17575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2024-04-12T13:51:00Z</dcterms:created>
  <dc:creator>Administrator</dc:creator>
  <cp:lastModifiedBy>Administrator</cp:lastModifiedBy>
  <cp:lastPrinted>2025-07-15T02:41:00Z</cp:lastPrinted>
  <dcterms:modified xsi:type="dcterms:W3CDTF">2025-07-28T01:59:59Z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8672F0259C214FFCB6D1A082C5E7A886_13</vt:lpwstr>
  </property>
</Properties>
</file>