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A1AD">
      <w:pPr>
        <w:spacing w:line="360" w:lineRule="auto"/>
        <w:rPr>
          <w:rFonts w:cs="仿宋" w:asciiTheme="minorEastAsia" w:hAnsiTheme="minorEastAsia" w:eastAsiaTheme="minorEastAsia"/>
          <w:b/>
          <w:spacing w:val="60"/>
          <w:sz w:val="72"/>
          <w:szCs w:val="72"/>
        </w:rPr>
      </w:pPr>
    </w:p>
    <w:p w14:paraId="0860CCE1">
      <w:pPr>
        <w:spacing w:line="360" w:lineRule="auto"/>
        <w:jc w:val="left"/>
        <w:rPr>
          <w:rFonts w:cs="宋体" w:asciiTheme="minorEastAsia" w:hAnsiTheme="minorEastAsia" w:eastAsiaTheme="minorEastAsia"/>
          <w:b/>
          <w:bCs/>
          <w:kern w:val="0"/>
          <w:sz w:val="36"/>
          <w:szCs w:val="36"/>
          <w:shd w:val="clear" w:color="auto" w:fill="FFFFFF"/>
          <w:lang w:bidi="ar"/>
        </w:rPr>
      </w:pPr>
    </w:p>
    <w:p w14:paraId="0BAF7C84">
      <w:pPr>
        <w:pStyle w:val="17"/>
        <w:spacing w:line="360" w:lineRule="auto"/>
        <w:jc w:val="center"/>
        <w:rPr>
          <w:rFonts w:cs="宋体" w:asciiTheme="minorEastAsia" w:hAnsiTheme="minorEastAsia" w:eastAsiaTheme="minorEastAsia"/>
          <w:b/>
          <w:bCs/>
          <w:kern w:val="0"/>
          <w:sz w:val="112"/>
          <w:szCs w:val="112"/>
          <w:shd w:val="clear" w:color="auto" w:fill="FFFFFF"/>
          <w:lang w:bidi="ar"/>
        </w:rPr>
      </w:pPr>
      <w:r>
        <w:rPr>
          <w:rFonts w:hint="eastAsia" w:cs="宋体" w:asciiTheme="minorEastAsia" w:hAnsiTheme="minorEastAsia" w:eastAsiaTheme="minorEastAsia"/>
          <w:b/>
          <w:bCs/>
          <w:kern w:val="0"/>
          <w:sz w:val="112"/>
          <w:szCs w:val="112"/>
          <w:shd w:val="clear" w:color="auto" w:fill="FFFFFF"/>
          <w:lang w:bidi="ar"/>
        </w:rPr>
        <w:t>采购文件</w:t>
      </w:r>
    </w:p>
    <w:p w14:paraId="454E3814">
      <w:pPr>
        <w:pStyle w:val="17"/>
        <w:spacing w:line="360" w:lineRule="auto"/>
        <w:jc w:val="center"/>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（综合评估法）</w:t>
      </w:r>
    </w:p>
    <w:p w14:paraId="412889BD">
      <w:pPr>
        <w:pStyle w:val="5"/>
        <w:keepNext w:val="0"/>
        <w:keepLines w:val="0"/>
        <w:spacing w:line="360" w:lineRule="auto"/>
        <w:rPr>
          <w:rFonts w:cs="宋体" w:asciiTheme="minorEastAsia" w:hAnsiTheme="minorEastAsia" w:eastAsiaTheme="minorEastAsia"/>
          <w:bCs/>
          <w:kern w:val="0"/>
          <w:sz w:val="36"/>
          <w:szCs w:val="36"/>
          <w:shd w:val="clear" w:color="auto" w:fill="FFFFFF"/>
          <w:lang w:bidi="ar"/>
        </w:rPr>
      </w:pPr>
    </w:p>
    <w:p w14:paraId="2AE94065">
      <w:pPr>
        <w:pStyle w:val="5"/>
        <w:spacing w:line="360" w:lineRule="auto"/>
      </w:pPr>
    </w:p>
    <w:p w14:paraId="2A49862F">
      <w:pPr>
        <w:adjustRightInd w:val="0"/>
        <w:snapToGrid w:val="0"/>
        <w:spacing w:line="360" w:lineRule="auto"/>
        <w:rPr>
          <w:rFonts w:hint="eastAsia" w:cs="宋体" w:asciiTheme="minorEastAsia" w:hAnsiTheme="minorEastAsia" w:eastAsiaTheme="minorEastAsia"/>
          <w:b/>
          <w:bCs/>
          <w:kern w:val="0"/>
          <w:sz w:val="36"/>
          <w:szCs w:val="36"/>
          <w:shd w:val="clear" w:color="auto" w:fill="FFFFFF"/>
          <w:lang w:val="en-US" w:eastAsia="zh-CN" w:bidi="ar"/>
        </w:rPr>
      </w:pPr>
      <w:bookmarkStart w:id="0" w:name="_Toc18356"/>
      <w:bookmarkStart w:id="1" w:name="_Toc18864"/>
      <w:bookmarkStart w:id="2" w:name="_Toc13212"/>
      <w:r>
        <w:rPr>
          <w:rFonts w:hint="eastAsia" w:cs="宋体" w:asciiTheme="minorEastAsia" w:hAnsiTheme="minorEastAsia" w:eastAsiaTheme="minorEastAsia"/>
          <w:b/>
          <w:bCs/>
          <w:kern w:val="0"/>
          <w:sz w:val="36"/>
          <w:szCs w:val="36"/>
          <w:shd w:val="clear" w:color="auto" w:fill="FFFFFF"/>
          <w:lang w:val="en-US" w:eastAsia="zh-CN" w:bidi="ar"/>
        </w:rPr>
        <w:t>项目名称：</w:t>
      </w:r>
      <w:bookmarkEnd w:id="0"/>
      <w:bookmarkEnd w:id="1"/>
      <w:bookmarkEnd w:id="2"/>
      <w:r>
        <w:rPr>
          <w:rFonts w:hint="eastAsia" w:cs="宋体" w:asciiTheme="minorEastAsia" w:hAnsiTheme="minorEastAsia" w:eastAsiaTheme="minorEastAsia"/>
          <w:b/>
          <w:bCs/>
          <w:kern w:val="0"/>
          <w:sz w:val="36"/>
          <w:szCs w:val="36"/>
          <w:shd w:val="clear" w:color="auto" w:fill="FFFFFF"/>
          <w:lang w:val="en-US" w:eastAsia="zh-CN" w:bidi="ar"/>
        </w:rPr>
        <w:t>公民小学功能室改造及教室护墙砖修复</w:t>
      </w:r>
    </w:p>
    <w:p w14:paraId="475B03D4">
      <w:pPr>
        <w:pStyle w:val="2"/>
        <w:rPr>
          <w:rFonts w:hint="default"/>
          <w:lang w:val="en-US" w:eastAsia="zh-CN"/>
        </w:rPr>
      </w:pPr>
      <w:r>
        <w:rPr>
          <w:rFonts w:hint="eastAsia" w:cs="宋体" w:asciiTheme="minorEastAsia" w:hAnsiTheme="minorEastAsia" w:eastAsiaTheme="minorEastAsia"/>
          <w:b/>
          <w:bCs/>
          <w:kern w:val="0"/>
          <w:sz w:val="36"/>
          <w:szCs w:val="36"/>
          <w:shd w:val="clear" w:color="auto" w:fill="FFFFFF"/>
          <w:lang w:val="en-US" w:eastAsia="zh-CN" w:bidi="ar"/>
        </w:rPr>
        <w:t>项目编号：DDKJY-2025021</w:t>
      </w:r>
    </w:p>
    <w:p w14:paraId="1B2C54EF">
      <w:pPr>
        <w:spacing w:line="360" w:lineRule="auto"/>
        <w:rPr>
          <w:rFonts w:hint="eastAsia" w:cs="宋体" w:asciiTheme="minorEastAsia" w:hAnsiTheme="minorEastAsia" w:eastAsiaTheme="minorEastAsia"/>
          <w:b/>
          <w:bCs/>
          <w:kern w:val="0"/>
          <w:sz w:val="36"/>
          <w:szCs w:val="36"/>
          <w:shd w:val="clear" w:color="auto" w:fill="FFFFFF"/>
          <w:lang w:eastAsia="zh-CN" w:bidi="ar"/>
        </w:rPr>
      </w:pPr>
      <w:r>
        <w:rPr>
          <w:rFonts w:hint="eastAsia" w:cs="宋体" w:asciiTheme="minorEastAsia" w:hAnsiTheme="minorEastAsia" w:eastAsiaTheme="minorEastAsia"/>
          <w:b/>
          <w:bCs/>
          <w:kern w:val="0"/>
          <w:sz w:val="36"/>
          <w:szCs w:val="36"/>
          <w:shd w:val="clear" w:color="auto" w:fill="FFFFFF"/>
          <w:lang w:val="en-US" w:eastAsia="zh-CN" w:bidi="ar"/>
        </w:rPr>
        <w:t xml:space="preserve"> </w:t>
      </w:r>
    </w:p>
    <w:p w14:paraId="2066B332">
      <w:pPr>
        <w:adjustRightInd w:val="0"/>
        <w:snapToGrid w:val="0"/>
        <w:spacing w:line="360" w:lineRule="auto"/>
        <w:rPr>
          <w:rFonts w:hint="eastAsia" w:cs="宋体" w:asciiTheme="minorEastAsia" w:hAnsiTheme="minorEastAsia" w:eastAsiaTheme="minorEastAsia"/>
          <w:b/>
          <w:bCs/>
          <w:kern w:val="0"/>
          <w:sz w:val="36"/>
          <w:szCs w:val="36"/>
          <w:shd w:val="clear" w:color="auto" w:fill="FFFFFF"/>
          <w:lang w:bidi="ar"/>
        </w:rPr>
      </w:pPr>
    </w:p>
    <w:p w14:paraId="5F9329D5">
      <w:pPr>
        <w:pStyle w:val="5"/>
        <w:rPr>
          <w:rFonts w:hint="eastAsia" w:cs="宋体" w:asciiTheme="minorEastAsia" w:hAnsiTheme="minorEastAsia" w:eastAsiaTheme="minorEastAsia"/>
          <w:b/>
          <w:bCs/>
          <w:kern w:val="0"/>
          <w:sz w:val="36"/>
          <w:szCs w:val="36"/>
          <w:shd w:val="clear" w:color="auto" w:fill="FFFFFF"/>
          <w:lang w:bidi="ar"/>
        </w:rPr>
      </w:pPr>
    </w:p>
    <w:p w14:paraId="2B29DE6A">
      <w:pPr>
        <w:pStyle w:val="5"/>
        <w:rPr>
          <w:rFonts w:hint="eastAsia" w:cs="宋体" w:asciiTheme="minorEastAsia" w:hAnsiTheme="minorEastAsia" w:eastAsiaTheme="minorEastAsia"/>
          <w:b/>
          <w:bCs/>
          <w:kern w:val="0"/>
          <w:sz w:val="36"/>
          <w:szCs w:val="36"/>
          <w:shd w:val="clear" w:color="auto" w:fill="FFFFFF"/>
          <w:lang w:bidi="ar"/>
        </w:rPr>
      </w:pPr>
    </w:p>
    <w:p w14:paraId="06B59D69">
      <w:pPr>
        <w:rPr>
          <w:rFonts w:hint="eastAsia"/>
        </w:rPr>
      </w:pPr>
    </w:p>
    <w:p w14:paraId="67353E17">
      <w:pPr>
        <w:adjustRightInd w:val="0"/>
        <w:snapToGrid w:val="0"/>
        <w:spacing w:line="360" w:lineRule="auto"/>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   购   人：重庆市大渡口区公民小学校</w:t>
      </w:r>
      <w:r>
        <w:rPr>
          <w:rFonts w:hint="eastAsia" w:cs="宋体" w:asciiTheme="minorEastAsia" w:hAnsiTheme="minorEastAsia" w:eastAsiaTheme="minorEastAsia"/>
          <w:b/>
          <w:bCs/>
          <w:kern w:val="0"/>
          <w:sz w:val="36"/>
          <w:szCs w:val="36"/>
          <w:shd w:val="clear" w:color="auto" w:fill="FFFFFF"/>
          <w:lang w:val="en-US" w:eastAsia="zh-CN" w:bidi="ar"/>
        </w:rPr>
        <w:t xml:space="preserve"> </w:t>
      </w:r>
      <w:r>
        <w:rPr>
          <w:rFonts w:hint="eastAsia" w:cs="宋体" w:asciiTheme="minorEastAsia" w:hAnsiTheme="minorEastAsia" w:eastAsiaTheme="minorEastAsia"/>
          <w:b/>
          <w:bCs/>
          <w:kern w:val="0"/>
          <w:sz w:val="36"/>
          <w:szCs w:val="36"/>
          <w:shd w:val="clear" w:color="auto" w:fill="FFFFFF"/>
          <w:lang w:bidi="ar"/>
        </w:rPr>
        <w:t>（盖章）</w:t>
      </w:r>
    </w:p>
    <w:p w14:paraId="0CFA0E1F">
      <w:pPr>
        <w:adjustRightInd w:val="0"/>
        <w:snapToGrid w:val="0"/>
        <w:spacing w:line="360" w:lineRule="auto"/>
        <w:ind w:right="-720" w:rightChars="-257"/>
        <w:rPr>
          <w:rFonts w:cs="宋体" w:asciiTheme="minorEastAsia" w:hAnsiTheme="minorEastAsia" w:eastAsiaTheme="minorEastAsia"/>
          <w:b/>
          <w:bCs/>
          <w:kern w:val="0"/>
          <w:sz w:val="36"/>
          <w:szCs w:val="36"/>
          <w:shd w:val="clear" w:color="auto" w:fill="FFFFFF"/>
          <w:lang w:bidi="ar"/>
        </w:rPr>
      </w:pPr>
      <w:r>
        <w:rPr>
          <w:rFonts w:hint="eastAsia" w:cs="宋体" w:asciiTheme="minorEastAsia" w:hAnsiTheme="minorEastAsia" w:eastAsiaTheme="minorEastAsia"/>
          <w:b/>
          <w:bCs/>
          <w:kern w:val="0"/>
          <w:sz w:val="36"/>
          <w:szCs w:val="36"/>
          <w:shd w:val="clear" w:color="auto" w:fill="FFFFFF"/>
          <w:lang w:bidi="ar"/>
        </w:rPr>
        <w:t>采购代理机构：</w:t>
      </w:r>
      <w:r>
        <w:rPr>
          <w:rFonts w:hint="eastAsia" w:cs="宋体" w:asciiTheme="minorEastAsia" w:hAnsiTheme="minorEastAsia" w:eastAsiaTheme="minorEastAsia"/>
          <w:b/>
          <w:bCs/>
          <w:kern w:val="0"/>
          <w:sz w:val="36"/>
          <w:szCs w:val="36"/>
          <w:shd w:val="clear" w:color="auto" w:fill="FFFFFF"/>
          <w:lang w:eastAsia="zh-CN" w:bidi="ar"/>
        </w:rPr>
        <w:t>重庆鸿军招标代理有限公司</w:t>
      </w:r>
      <w:r>
        <w:rPr>
          <w:rFonts w:hint="eastAsia" w:cs="宋体" w:asciiTheme="minorEastAsia" w:hAnsiTheme="minorEastAsia" w:eastAsiaTheme="minorEastAsia"/>
          <w:b/>
          <w:bCs/>
          <w:kern w:val="0"/>
          <w:sz w:val="36"/>
          <w:szCs w:val="36"/>
          <w:shd w:val="clear" w:color="auto" w:fill="FFFFFF"/>
          <w:lang w:bidi="ar"/>
        </w:rPr>
        <w:t>（盖章）</w:t>
      </w:r>
    </w:p>
    <w:p w14:paraId="3617B343">
      <w:pPr>
        <w:spacing w:line="360" w:lineRule="auto"/>
        <w:jc w:val="center"/>
        <w:rPr>
          <w:rFonts w:hint="eastAsia" w:cs="宋体" w:asciiTheme="minorEastAsia" w:hAnsiTheme="minorEastAsia" w:eastAsiaTheme="minorEastAsia"/>
          <w:b/>
          <w:bCs/>
          <w:kern w:val="0"/>
          <w:sz w:val="36"/>
          <w:szCs w:val="36"/>
          <w:shd w:val="clear" w:color="auto" w:fill="FFFFFF"/>
          <w:lang w:bidi="ar"/>
        </w:rPr>
      </w:pPr>
    </w:p>
    <w:p w14:paraId="256BEC6D">
      <w:pPr>
        <w:spacing w:line="360" w:lineRule="auto"/>
        <w:jc w:val="center"/>
        <w:rPr>
          <w:rFonts w:cs="宋体" w:asciiTheme="minorEastAsia" w:hAnsiTheme="minorEastAsia" w:eastAsiaTheme="minorEastAsia"/>
          <w:b/>
          <w:bCs/>
          <w:kern w:val="0"/>
          <w:sz w:val="36"/>
          <w:szCs w:val="36"/>
          <w:shd w:val="clear" w:color="auto" w:fill="FFFFFF"/>
          <w:lang w:bidi="ar"/>
        </w:rPr>
        <w:sectPr>
          <w:headerReference r:id="rId3" w:type="default"/>
          <w:pgSz w:w="11907" w:h="16839"/>
          <w:pgMar w:top="1417" w:right="1417" w:bottom="1417" w:left="1417" w:header="720" w:footer="720" w:gutter="0"/>
          <w:cols w:space="720" w:num="1"/>
        </w:sectPr>
      </w:pPr>
      <w:r>
        <w:rPr>
          <w:rFonts w:hint="eastAsia" w:cs="宋体" w:asciiTheme="minorEastAsia" w:hAnsiTheme="minorEastAsia" w:eastAsiaTheme="minorEastAsia"/>
          <w:b/>
          <w:bCs/>
          <w:kern w:val="0"/>
          <w:sz w:val="36"/>
          <w:szCs w:val="36"/>
          <w:shd w:val="clear" w:color="auto" w:fill="FFFFFF"/>
          <w:lang w:bidi="ar"/>
        </w:rPr>
        <w:t>二〇二</w:t>
      </w:r>
      <w:r>
        <w:rPr>
          <w:rFonts w:hint="eastAsia" w:cs="宋体" w:asciiTheme="minorEastAsia" w:hAnsiTheme="minorEastAsia" w:eastAsiaTheme="minorEastAsia"/>
          <w:b/>
          <w:bCs/>
          <w:kern w:val="0"/>
          <w:sz w:val="36"/>
          <w:szCs w:val="36"/>
          <w:shd w:val="clear" w:color="auto" w:fill="FFFFFF"/>
          <w:lang w:eastAsia="zh-CN" w:bidi="ar"/>
        </w:rPr>
        <w:t>五</w:t>
      </w:r>
      <w:r>
        <w:rPr>
          <w:rFonts w:hint="eastAsia" w:cs="宋体" w:asciiTheme="minorEastAsia" w:hAnsiTheme="minorEastAsia" w:eastAsiaTheme="minorEastAsia"/>
          <w:b/>
          <w:bCs/>
          <w:kern w:val="0"/>
          <w:sz w:val="36"/>
          <w:szCs w:val="36"/>
          <w:shd w:val="clear" w:color="auto" w:fill="FFFFFF"/>
          <w:lang w:bidi="ar"/>
        </w:rPr>
        <w:t>年</w:t>
      </w:r>
      <w:r>
        <w:rPr>
          <w:rFonts w:hint="eastAsia" w:cs="宋体" w:asciiTheme="minorEastAsia" w:hAnsiTheme="minorEastAsia" w:eastAsiaTheme="minorEastAsia"/>
          <w:b/>
          <w:bCs/>
          <w:kern w:val="0"/>
          <w:sz w:val="36"/>
          <w:szCs w:val="36"/>
          <w:shd w:val="clear" w:color="auto" w:fill="FFFFFF"/>
          <w:lang w:eastAsia="zh-CN" w:bidi="ar"/>
        </w:rPr>
        <w:t>七</w:t>
      </w:r>
      <w:r>
        <w:rPr>
          <w:rFonts w:hint="eastAsia" w:cs="宋体" w:asciiTheme="minorEastAsia" w:hAnsiTheme="minorEastAsia" w:eastAsiaTheme="minorEastAsia"/>
          <w:b/>
          <w:bCs/>
          <w:kern w:val="0"/>
          <w:sz w:val="36"/>
          <w:szCs w:val="36"/>
          <w:shd w:val="clear" w:color="auto" w:fill="FFFFFF"/>
          <w:lang w:bidi="ar"/>
        </w:rPr>
        <w:t>月</w:t>
      </w:r>
    </w:p>
    <w:sdt>
      <w:sdtPr>
        <w:rPr>
          <w:rFonts w:ascii="宋体" w:hAnsi="宋体" w:eastAsia="宋体" w:cs="Times New Roman"/>
          <w:b/>
          <w:bCs/>
          <w:kern w:val="2"/>
          <w:sz w:val="28"/>
          <w:szCs w:val="28"/>
          <w:lang w:val="en-US" w:eastAsia="zh-CN" w:bidi="ar-SA"/>
        </w:rPr>
        <w:id w:val="147454719"/>
        <w15:color w:val="DBDBDB"/>
        <w:docPartObj>
          <w:docPartGallery w:val="Table of Contents"/>
          <w:docPartUnique/>
        </w:docPartObj>
      </w:sdtPr>
      <w:sdtEndPr>
        <w:rPr>
          <w:rFonts w:cs="宋体" w:asciiTheme="minorEastAsia" w:hAnsiTheme="minorEastAsia" w:eastAsiaTheme="minorEastAsia"/>
          <w:b/>
          <w:bCs/>
          <w:kern w:val="2"/>
          <w:sz w:val="28"/>
          <w:szCs w:val="24"/>
          <w:shd w:val="clear" w:color="auto" w:fill="FFFFFF"/>
          <w:lang w:val="en-US" w:eastAsia="zh-CN" w:bidi="ar"/>
        </w:rPr>
      </w:sdtEndPr>
      <w:sdtContent>
        <w:p w14:paraId="6E92CF76">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489410C9">
          <w:pPr>
            <w:pStyle w:val="18"/>
            <w:tabs>
              <w:tab w:val="right" w:leader="dot" w:pos="8307"/>
            </w:tabs>
          </w:pPr>
          <w:r>
            <w:rPr>
              <w:rFonts w:cs="宋体" w:asciiTheme="minorEastAsia" w:hAnsiTheme="minorEastAsia" w:eastAsiaTheme="minorEastAsia"/>
              <w:sz w:val="24"/>
              <w:szCs w:val="24"/>
              <w:shd w:val="clear" w:color="auto" w:fill="FFFFFF"/>
              <w:lang w:bidi="ar"/>
            </w:rPr>
            <w:fldChar w:fldCharType="begin"/>
          </w:r>
          <w:r>
            <w:rPr>
              <w:rFonts w:cs="宋体" w:asciiTheme="minorEastAsia" w:hAnsiTheme="minorEastAsia" w:eastAsiaTheme="minorEastAsia"/>
              <w:sz w:val="24"/>
              <w:szCs w:val="24"/>
              <w:shd w:val="clear" w:color="auto" w:fill="FFFFFF"/>
              <w:lang w:bidi="ar"/>
            </w:rPr>
            <w:instrText xml:space="preserve">TOC \o "1-3" \h \u </w:instrText>
          </w:r>
          <w:r>
            <w:rPr>
              <w:rFonts w:cs="宋体" w:asciiTheme="minorEastAsia" w:hAnsiTheme="minorEastAsia" w:eastAsiaTheme="minorEastAsia"/>
              <w:sz w:val="24"/>
              <w:szCs w:val="24"/>
              <w:shd w:val="clear" w:color="auto" w:fill="FFFFFF"/>
              <w:lang w:bidi="ar"/>
            </w:rPr>
            <w:fldChar w:fldCharType="separate"/>
          </w: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_Toc16562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rPr>
            <w:t>第一篇  采购公告</w:t>
          </w:r>
          <w:r>
            <w:tab/>
          </w:r>
          <w:r>
            <w:fldChar w:fldCharType="begin"/>
          </w:r>
          <w:r>
            <w:instrText xml:space="preserve"> PAGEREF _Toc16562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05B5853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_Toc23017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一、采购项目内容</w:t>
          </w:r>
          <w:r>
            <w:tab/>
          </w:r>
          <w:r>
            <w:fldChar w:fldCharType="begin"/>
          </w:r>
          <w:r>
            <w:instrText xml:space="preserve"> PAGEREF _Toc23017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66DB3DFE">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_Toc22930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二、资金来源</w:t>
          </w:r>
          <w:r>
            <w:tab/>
          </w:r>
          <w:r>
            <w:fldChar w:fldCharType="begin"/>
          </w:r>
          <w:r>
            <w:instrText xml:space="preserve"> PAGEREF _Toc22930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0A3F1A74">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_Toc14213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三、供应商资格要求</w:t>
          </w:r>
          <w:r>
            <w:tab/>
          </w:r>
          <w:r>
            <w:fldChar w:fldCharType="begin"/>
          </w:r>
          <w:r>
            <w:instrText xml:space="preserve"> PAGEREF _Toc14213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6272B0B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_Toc32148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四、采购有关说明</w:t>
          </w:r>
          <w:r>
            <w:tab/>
          </w:r>
          <w:r>
            <w:fldChar w:fldCharType="begin"/>
          </w:r>
          <w:r>
            <w:instrText xml:space="preserve"> PAGEREF _Toc32148 \h </w:instrText>
          </w:r>
          <w:r>
            <w:fldChar w:fldCharType="separate"/>
          </w:r>
          <w:r>
            <w:t>- 3 -</w:t>
          </w:r>
          <w:r>
            <w:fldChar w:fldCharType="end"/>
          </w:r>
          <w:r>
            <w:rPr>
              <w:rFonts w:cs="宋体" w:asciiTheme="minorEastAsia" w:hAnsiTheme="minorEastAsia" w:eastAsiaTheme="minorEastAsia"/>
              <w:szCs w:val="24"/>
              <w:shd w:val="clear" w:color="auto" w:fill="FFFFFF"/>
              <w:lang w:bidi="ar"/>
            </w:rPr>
            <w:fldChar w:fldCharType="end"/>
          </w:r>
        </w:p>
        <w:p w14:paraId="71AFA548">
          <w:pPr>
            <w:pStyle w:val="18"/>
            <w:tabs>
              <w:tab w:val="right" w:leader="dot" w:pos="8307"/>
            </w:tabs>
            <w:ind w:firstLine="560" w:firstLineChars="200"/>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_Toc24160 </w:instrText>
          </w:r>
          <w:r>
            <w:rPr>
              <w:rFonts w:cs="宋体" w:asciiTheme="minorEastAsia" w:hAnsiTheme="minorEastAsia" w:eastAsiaTheme="minorEastAsia"/>
              <w:szCs w:val="24"/>
              <w:shd w:val="clear" w:color="auto" w:fill="FFFFFF"/>
              <w:lang w:bidi="ar"/>
            </w:rPr>
            <w:fldChar w:fldCharType="separate"/>
          </w:r>
          <w:r>
            <w:rPr>
              <w:rFonts w:hint="eastAsia" w:ascii="宋体" w:hAnsi="宋体" w:cs="宋体"/>
              <w:bCs/>
              <w:szCs w:val="28"/>
            </w:rPr>
            <w:t>五、投标保证金</w:t>
          </w:r>
          <w:r>
            <w:tab/>
          </w:r>
          <w:r>
            <w:fldChar w:fldCharType="begin"/>
          </w:r>
          <w:r>
            <w:instrText xml:space="preserve"> PAGEREF _Toc24160 \h </w:instrText>
          </w:r>
          <w:r>
            <w:fldChar w:fldCharType="separate"/>
          </w:r>
          <w:r>
            <w:t>- 4 -</w:t>
          </w:r>
          <w:r>
            <w:fldChar w:fldCharType="end"/>
          </w:r>
          <w:r>
            <w:rPr>
              <w:rFonts w:cs="宋体" w:asciiTheme="minorEastAsia" w:hAnsiTheme="minorEastAsia" w:eastAsiaTheme="minorEastAsia"/>
              <w:szCs w:val="24"/>
              <w:shd w:val="clear" w:color="auto" w:fill="FFFFFF"/>
              <w:lang w:bidi="ar"/>
            </w:rPr>
            <w:fldChar w:fldCharType="end"/>
          </w:r>
        </w:p>
        <w:p w14:paraId="1BF3E7A6">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_Toc31556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、其它有关规定</w:t>
          </w:r>
          <w:r>
            <w:tab/>
          </w:r>
          <w:r>
            <w:fldChar w:fldCharType="begin"/>
          </w:r>
          <w:r>
            <w:instrText xml:space="preserve"> PAGEREF _Toc31556 \h </w:instrText>
          </w:r>
          <w:r>
            <w:fldChar w:fldCharType="separate"/>
          </w:r>
          <w:r>
            <w:t>- 4 -</w:t>
          </w:r>
          <w:r>
            <w:fldChar w:fldCharType="end"/>
          </w:r>
          <w:r>
            <w:rPr>
              <w:rFonts w:cs="宋体" w:asciiTheme="minorEastAsia" w:hAnsiTheme="minorEastAsia" w:eastAsiaTheme="minorEastAsia"/>
              <w:szCs w:val="24"/>
              <w:shd w:val="clear" w:color="auto" w:fill="FFFFFF"/>
              <w:lang w:bidi="ar"/>
            </w:rPr>
            <w:fldChar w:fldCharType="end"/>
          </w:r>
        </w:p>
        <w:p w14:paraId="0FF8667C">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_Toc7729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val="en-US" w:eastAsia="zh-CN"/>
            </w:rPr>
            <w:t>七</w:t>
          </w:r>
          <w:r>
            <w:rPr>
              <w:rFonts w:hint="eastAsia" w:asciiTheme="majorEastAsia" w:hAnsiTheme="majorEastAsia" w:eastAsiaTheme="majorEastAsia" w:cstheme="majorEastAsia"/>
              <w:szCs w:val="28"/>
            </w:rPr>
            <w:t>、联系方式</w:t>
          </w:r>
          <w:r>
            <w:tab/>
          </w:r>
          <w:r>
            <w:fldChar w:fldCharType="begin"/>
          </w:r>
          <w:r>
            <w:instrText xml:space="preserve"> PAGEREF _Toc7729 \h </w:instrText>
          </w:r>
          <w:r>
            <w:fldChar w:fldCharType="separate"/>
          </w:r>
          <w:r>
            <w:t>- 5 -</w:t>
          </w:r>
          <w:r>
            <w:fldChar w:fldCharType="end"/>
          </w:r>
          <w:r>
            <w:rPr>
              <w:rFonts w:cs="宋体" w:asciiTheme="minorEastAsia" w:hAnsiTheme="minorEastAsia" w:eastAsiaTheme="minorEastAsia"/>
              <w:szCs w:val="24"/>
              <w:shd w:val="clear" w:color="auto" w:fill="FFFFFF"/>
              <w:lang w:bidi="ar"/>
            </w:rPr>
            <w:fldChar w:fldCharType="end"/>
          </w:r>
        </w:p>
        <w:p w14:paraId="08543899">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_Toc25161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rPr>
            <w:t>第二篇 项目技术需求</w:t>
          </w:r>
          <w:r>
            <w:tab/>
          </w:r>
          <w:r>
            <w:fldChar w:fldCharType="begin"/>
          </w:r>
          <w:r>
            <w:instrText xml:space="preserve"> PAGEREF _Toc25161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5A0A654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_Toc594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一、项目基本概况介绍</w:t>
          </w:r>
          <w:r>
            <w:tab/>
          </w:r>
          <w:r>
            <w:fldChar w:fldCharType="begin"/>
          </w:r>
          <w:r>
            <w:instrText xml:space="preserve"> PAGEREF _Toc594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47B0C184">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_Toc17528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二、采购范围及内容</w:t>
          </w:r>
          <w:r>
            <w:tab/>
          </w:r>
          <w:r>
            <w:fldChar w:fldCharType="begin"/>
          </w:r>
          <w:r>
            <w:instrText xml:space="preserve"> PAGEREF _Toc17528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22CEB17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_Toc8629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kern w:val="2"/>
              <w:szCs w:val="28"/>
              <w:lang w:val="en-US" w:eastAsia="zh-CN" w:bidi="ar-SA"/>
            </w:rPr>
            <w:t>※三、质量要求及质量保证</w:t>
          </w:r>
          <w:r>
            <w:tab/>
          </w:r>
          <w:r>
            <w:fldChar w:fldCharType="begin"/>
          </w:r>
          <w:r>
            <w:instrText xml:space="preserve"> PAGEREF _Toc8629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0B7DBF76">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_Toc16285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四</w:t>
          </w:r>
          <w:r>
            <w:rPr>
              <w:rFonts w:hint="eastAsia" w:asciiTheme="majorEastAsia" w:hAnsiTheme="majorEastAsia" w:eastAsiaTheme="majorEastAsia" w:cstheme="majorEastAsia"/>
              <w:szCs w:val="28"/>
            </w:rPr>
            <w:t>、项目管理班子人员配备要求</w:t>
          </w:r>
          <w:r>
            <w:tab/>
          </w:r>
          <w:r>
            <w:fldChar w:fldCharType="begin"/>
          </w:r>
          <w:r>
            <w:instrText xml:space="preserve"> PAGEREF _Toc16285 \h </w:instrText>
          </w:r>
          <w:r>
            <w:fldChar w:fldCharType="separate"/>
          </w:r>
          <w:r>
            <w:t>- 6 -</w:t>
          </w:r>
          <w:r>
            <w:fldChar w:fldCharType="end"/>
          </w:r>
          <w:r>
            <w:rPr>
              <w:rFonts w:cs="宋体" w:asciiTheme="minorEastAsia" w:hAnsiTheme="minorEastAsia" w:eastAsiaTheme="minorEastAsia"/>
              <w:szCs w:val="24"/>
              <w:shd w:val="clear" w:color="auto" w:fill="FFFFFF"/>
              <w:lang w:bidi="ar"/>
            </w:rPr>
            <w:fldChar w:fldCharType="end"/>
          </w:r>
        </w:p>
        <w:p w14:paraId="2740AB6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_Toc8954 </w:instrText>
          </w:r>
          <w:r>
            <w:rPr>
              <w:rFonts w:cs="宋体" w:asciiTheme="minorEastAsia" w:hAnsiTheme="minorEastAsia" w:eastAsiaTheme="minorEastAsia"/>
              <w:szCs w:val="24"/>
              <w:shd w:val="clear" w:color="auto" w:fill="FFFFFF"/>
              <w:lang w:bidi="ar"/>
            </w:rPr>
            <w:fldChar w:fldCharType="separate"/>
          </w:r>
          <w:r>
            <w:rPr>
              <w:rFonts w:hint="eastAsia" w:asciiTheme="minorEastAsia" w:hAnsiTheme="minorEastAsia" w:eastAsiaTheme="minorEastAsia"/>
              <w:szCs w:val="24"/>
            </w:rPr>
            <w:t>※</w:t>
          </w:r>
          <w:r>
            <w:rPr>
              <w:rFonts w:hint="eastAsia" w:asciiTheme="majorEastAsia" w:hAnsiTheme="majorEastAsia" w:eastAsiaTheme="majorEastAsia" w:cstheme="majorEastAsia"/>
              <w:szCs w:val="28"/>
              <w:lang w:eastAsia="zh-CN"/>
            </w:rPr>
            <w:t>五</w:t>
          </w:r>
          <w:r>
            <w:rPr>
              <w:rFonts w:hint="eastAsia" w:asciiTheme="majorEastAsia" w:hAnsiTheme="majorEastAsia" w:eastAsiaTheme="majorEastAsia" w:cstheme="majorEastAsia"/>
              <w:szCs w:val="28"/>
            </w:rPr>
            <w:t>、现场踏勘</w:t>
          </w:r>
          <w:r>
            <w:tab/>
          </w:r>
          <w:r>
            <w:fldChar w:fldCharType="begin"/>
          </w:r>
          <w:r>
            <w:instrText xml:space="preserve"> PAGEREF _Toc8954 \h </w:instrText>
          </w:r>
          <w:r>
            <w:fldChar w:fldCharType="separate"/>
          </w:r>
          <w:r>
            <w:t>- 7 -</w:t>
          </w:r>
          <w:r>
            <w:fldChar w:fldCharType="end"/>
          </w:r>
          <w:r>
            <w:rPr>
              <w:rFonts w:cs="宋体" w:asciiTheme="minorEastAsia" w:hAnsiTheme="minorEastAsia" w:eastAsiaTheme="minorEastAsia"/>
              <w:szCs w:val="24"/>
              <w:shd w:val="clear" w:color="auto" w:fill="FFFFFF"/>
              <w:lang w:bidi="ar"/>
            </w:rPr>
            <w:fldChar w:fldCharType="end"/>
          </w:r>
        </w:p>
        <w:p w14:paraId="0B71282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_Toc26584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、安全要求</w:t>
          </w:r>
          <w:r>
            <w:tab/>
          </w:r>
          <w:r>
            <w:fldChar w:fldCharType="begin"/>
          </w:r>
          <w:r>
            <w:instrText xml:space="preserve"> PAGEREF _Toc26584 \h </w:instrText>
          </w:r>
          <w:r>
            <w:fldChar w:fldCharType="separate"/>
          </w:r>
          <w:r>
            <w:t>- 7 -</w:t>
          </w:r>
          <w:r>
            <w:fldChar w:fldCharType="end"/>
          </w:r>
          <w:r>
            <w:rPr>
              <w:rFonts w:cs="宋体" w:asciiTheme="minorEastAsia" w:hAnsiTheme="minorEastAsia" w:eastAsiaTheme="minorEastAsia"/>
              <w:szCs w:val="24"/>
              <w:shd w:val="clear" w:color="auto" w:fill="FFFFFF"/>
              <w:lang w:bidi="ar"/>
            </w:rPr>
            <w:fldChar w:fldCharType="end"/>
          </w:r>
        </w:p>
        <w:p w14:paraId="55D52E38">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_Toc6606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七、</w:t>
          </w:r>
          <w:r>
            <w:rPr>
              <w:rFonts w:hint="eastAsia" w:ascii="宋体" w:hAnsi="宋体" w:eastAsia="宋体" w:cs="宋体"/>
              <w:bCs w:val="0"/>
              <w:szCs w:val="24"/>
              <w:highlight w:val="none"/>
              <w:lang w:val="en-US" w:eastAsia="zh-CN"/>
            </w:rPr>
            <w:t>工程量清单及图纸</w:t>
          </w:r>
          <w:r>
            <w:tab/>
          </w:r>
          <w:r>
            <w:fldChar w:fldCharType="begin"/>
          </w:r>
          <w:r>
            <w:instrText xml:space="preserve"> PAGEREF _Toc6606 \h </w:instrText>
          </w:r>
          <w:r>
            <w:fldChar w:fldCharType="separate"/>
          </w:r>
          <w:r>
            <w:t>- 7 -</w:t>
          </w:r>
          <w:r>
            <w:fldChar w:fldCharType="end"/>
          </w:r>
          <w:r>
            <w:rPr>
              <w:rFonts w:cs="宋体" w:asciiTheme="minorEastAsia" w:hAnsiTheme="minorEastAsia" w:eastAsiaTheme="minorEastAsia"/>
              <w:szCs w:val="24"/>
              <w:shd w:val="clear" w:color="auto" w:fill="FFFFFF"/>
              <w:lang w:bidi="ar"/>
            </w:rPr>
            <w:fldChar w:fldCharType="end"/>
          </w:r>
        </w:p>
        <w:p w14:paraId="095262BF">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_Toc23014 </w:instrText>
          </w:r>
          <w:r>
            <w:rPr>
              <w:rFonts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32"/>
              <w:shd w:val="clear" w:color="auto" w:fill="FFFFFF"/>
              <w:lang w:bidi="ar"/>
            </w:rPr>
            <w:t>第三篇 项目商务需求</w:t>
          </w:r>
          <w:r>
            <w:tab/>
          </w:r>
          <w:r>
            <w:fldChar w:fldCharType="begin"/>
          </w:r>
          <w:r>
            <w:instrText xml:space="preserve"> PAGEREF _Toc23014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1A880F3F">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_Toc20642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※一、工期、施工地点及验收方式</w:t>
          </w:r>
          <w:r>
            <w:tab/>
          </w:r>
          <w:r>
            <w:fldChar w:fldCharType="begin"/>
          </w:r>
          <w:r>
            <w:instrText xml:space="preserve"> PAGEREF _Toc20642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572B6A4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_Toc23700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※二、报价要求</w:t>
          </w:r>
          <w:r>
            <w:tab/>
          </w:r>
          <w:r>
            <w:fldChar w:fldCharType="begin"/>
          </w:r>
          <w:r>
            <w:instrText xml:space="preserve"> PAGEREF _Toc23700 \h </w:instrText>
          </w:r>
          <w:r>
            <w:fldChar w:fldCharType="separate"/>
          </w:r>
          <w:r>
            <w:t>- 8 -</w:t>
          </w:r>
          <w:r>
            <w:fldChar w:fldCharType="end"/>
          </w:r>
          <w:r>
            <w:rPr>
              <w:rFonts w:cs="宋体" w:asciiTheme="minorEastAsia" w:hAnsiTheme="minorEastAsia" w:eastAsiaTheme="minorEastAsia"/>
              <w:szCs w:val="24"/>
              <w:shd w:val="clear" w:color="auto" w:fill="FFFFFF"/>
              <w:lang w:bidi="ar"/>
            </w:rPr>
            <w:fldChar w:fldCharType="end"/>
          </w:r>
        </w:p>
        <w:p w14:paraId="3C605808">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_Toc26813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三</w:t>
          </w:r>
          <w:r>
            <w:rPr>
              <w:rFonts w:hint="eastAsia" w:asciiTheme="majorEastAsia" w:hAnsiTheme="majorEastAsia" w:eastAsiaTheme="majorEastAsia" w:cstheme="majorEastAsia"/>
              <w:szCs w:val="28"/>
            </w:rPr>
            <w:t>、履约担保</w:t>
          </w:r>
          <w:r>
            <w:tab/>
          </w:r>
          <w:r>
            <w:fldChar w:fldCharType="begin"/>
          </w:r>
          <w:r>
            <w:instrText xml:space="preserve"> PAGEREF _Toc26813 \h </w:instrText>
          </w:r>
          <w:r>
            <w:fldChar w:fldCharType="separate"/>
          </w:r>
          <w:r>
            <w:t>- 10 -</w:t>
          </w:r>
          <w:r>
            <w:fldChar w:fldCharType="end"/>
          </w:r>
          <w:r>
            <w:rPr>
              <w:rFonts w:cs="宋体" w:asciiTheme="minorEastAsia" w:hAnsiTheme="minorEastAsia" w:eastAsiaTheme="minorEastAsia"/>
              <w:szCs w:val="24"/>
              <w:shd w:val="clear" w:color="auto" w:fill="FFFFFF"/>
              <w:lang w:bidi="ar"/>
            </w:rPr>
            <w:fldChar w:fldCharType="end"/>
          </w:r>
        </w:p>
        <w:p w14:paraId="441EA15A">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_Toc29426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四</w:t>
          </w:r>
          <w:r>
            <w:rPr>
              <w:rFonts w:hint="eastAsia" w:asciiTheme="majorEastAsia" w:hAnsiTheme="majorEastAsia" w:eastAsiaTheme="majorEastAsia" w:cstheme="majorEastAsia"/>
              <w:szCs w:val="28"/>
            </w:rPr>
            <w:t>、付款方式</w:t>
          </w:r>
          <w:r>
            <w:tab/>
          </w:r>
          <w:r>
            <w:fldChar w:fldCharType="begin"/>
          </w:r>
          <w:r>
            <w:instrText xml:space="preserve"> PAGEREF _Toc29426 \h </w:instrText>
          </w:r>
          <w:r>
            <w:fldChar w:fldCharType="separate"/>
          </w:r>
          <w:r>
            <w:t>- 10 -</w:t>
          </w:r>
          <w:r>
            <w:fldChar w:fldCharType="end"/>
          </w:r>
          <w:r>
            <w:rPr>
              <w:rFonts w:cs="宋体" w:asciiTheme="minorEastAsia" w:hAnsiTheme="minorEastAsia" w:eastAsiaTheme="minorEastAsia"/>
              <w:szCs w:val="24"/>
              <w:shd w:val="clear" w:color="auto" w:fill="FFFFFF"/>
              <w:lang w:bidi="ar"/>
            </w:rPr>
            <w:fldChar w:fldCharType="end"/>
          </w:r>
        </w:p>
        <w:p w14:paraId="40EE390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_Toc19507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五</w:t>
          </w:r>
          <w:r>
            <w:rPr>
              <w:rFonts w:hint="eastAsia" w:asciiTheme="majorEastAsia" w:hAnsiTheme="majorEastAsia" w:eastAsiaTheme="majorEastAsia" w:cstheme="majorEastAsia"/>
              <w:szCs w:val="28"/>
            </w:rPr>
            <w:t>、质量保证及售后服务</w:t>
          </w:r>
          <w:r>
            <w:tab/>
          </w:r>
          <w:r>
            <w:fldChar w:fldCharType="begin"/>
          </w:r>
          <w:r>
            <w:instrText xml:space="preserve"> PAGEREF _Toc19507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614838B9">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_Toc3332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六</w:t>
          </w:r>
          <w:r>
            <w:rPr>
              <w:rFonts w:hint="eastAsia" w:asciiTheme="majorEastAsia" w:hAnsiTheme="majorEastAsia" w:eastAsiaTheme="majorEastAsia" w:cstheme="majorEastAsia"/>
              <w:szCs w:val="28"/>
            </w:rPr>
            <w:t>、知识产权</w:t>
          </w:r>
          <w:r>
            <w:tab/>
          </w:r>
          <w:r>
            <w:fldChar w:fldCharType="begin"/>
          </w:r>
          <w:r>
            <w:instrText xml:space="preserve"> PAGEREF _Toc3332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55D11D6F">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_Toc2122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eastAsia="zh-CN"/>
            </w:rPr>
            <w:t>七</w:t>
          </w:r>
          <w:r>
            <w:rPr>
              <w:rFonts w:hint="eastAsia" w:asciiTheme="majorEastAsia" w:hAnsiTheme="majorEastAsia" w:eastAsiaTheme="majorEastAsia" w:cstheme="majorEastAsia"/>
              <w:szCs w:val="28"/>
            </w:rPr>
            <w:t>、其他</w:t>
          </w:r>
          <w:r>
            <w:tab/>
          </w:r>
          <w:r>
            <w:fldChar w:fldCharType="begin"/>
          </w:r>
          <w:r>
            <w:instrText xml:space="preserve"> PAGEREF _Toc2122 \h </w:instrText>
          </w:r>
          <w:r>
            <w:fldChar w:fldCharType="separate"/>
          </w:r>
          <w:r>
            <w:t>- 11 -</w:t>
          </w:r>
          <w:r>
            <w:fldChar w:fldCharType="end"/>
          </w:r>
          <w:r>
            <w:rPr>
              <w:rFonts w:cs="宋体" w:asciiTheme="minorEastAsia" w:hAnsiTheme="minorEastAsia" w:eastAsiaTheme="minorEastAsia"/>
              <w:szCs w:val="24"/>
              <w:shd w:val="clear" w:color="auto" w:fill="FFFFFF"/>
              <w:lang w:bidi="ar"/>
            </w:rPr>
            <w:fldChar w:fldCharType="end"/>
          </w:r>
        </w:p>
        <w:p w14:paraId="1EDAFDAE">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_Toc26633 </w:instrText>
          </w:r>
          <w:r>
            <w:rPr>
              <w:rFonts w:cs="宋体" w:asciiTheme="minorEastAsia" w:hAnsiTheme="minorEastAsia" w:eastAsiaTheme="minorEastAsia"/>
              <w:szCs w:val="24"/>
              <w:shd w:val="clear" w:color="auto" w:fill="FFFFFF"/>
              <w:lang w:bidi="ar"/>
            </w:rPr>
            <w:fldChar w:fldCharType="separate"/>
          </w:r>
          <w:r>
            <w:rPr>
              <w:rFonts w:hint="eastAsia" w:cs="宋体" w:asciiTheme="minorEastAsia" w:hAnsiTheme="minorEastAsia" w:eastAsiaTheme="minorEastAsia"/>
              <w:szCs w:val="32"/>
              <w:shd w:val="clear" w:color="auto" w:fill="FFFFFF"/>
              <w:lang w:bidi="ar"/>
            </w:rPr>
            <w:t>第四篇  采购程序及方法、评审标准、无效响应和采购终止</w:t>
          </w:r>
          <w:r>
            <w:tab/>
          </w:r>
          <w:r>
            <w:fldChar w:fldCharType="begin"/>
          </w:r>
          <w:r>
            <w:instrText xml:space="preserve"> PAGEREF _Toc26633 \h </w:instrText>
          </w:r>
          <w:r>
            <w:fldChar w:fldCharType="separate"/>
          </w:r>
          <w:r>
            <w:t>- 12 -</w:t>
          </w:r>
          <w:r>
            <w:fldChar w:fldCharType="end"/>
          </w:r>
          <w:r>
            <w:rPr>
              <w:rFonts w:cs="宋体" w:asciiTheme="minorEastAsia" w:hAnsiTheme="minorEastAsia" w:eastAsiaTheme="minorEastAsia"/>
              <w:szCs w:val="24"/>
              <w:shd w:val="clear" w:color="auto" w:fill="FFFFFF"/>
              <w:lang w:bidi="ar"/>
            </w:rPr>
            <w:fldChar w:fldCharType="end"/>
          </w:r>
        </w:p>
        <w:p w14:paraId="206C6479">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_Toc7631 </w:instrText>
          </w:r>
          <w:r>
            <w:rPr>
              <w:rFonts w:cs="宋体" w:asciiTheme="minorEastAsia" w:hAnsiTheme="minorEastAsia" w:eastAsiaTheme="minorEastAsia"/>
              <w:szCs w:val="24"/>
              <w:shd w:val="clear" w:color="auto" w:fill="FFFFFF"/>
              <w:lang w:bidi="ar"/>
            </w:rPr>
            <w:fldChar w:fldCharType="separate"/>
          </w:r>
          <w:r>
            <w:rPr>
              <w:rFonts w:hint="eastAsia" w:ascii="宋体" w:hAnsi="宋体" w:cs="宋体"/>
              <w:szCs w:val="24"/>
            </w:rPr>
            <w:t>一、采购程序及方法</w:t>
          </w:r>
          <w:r>
            <w:tab/>
          </w:r>
          <w:r>
            <w:fldChar w:fldCharType="begin"/>
          </w:r>
          <w:r>
            <w:instrText xml:space="preserve"> PAGEREF _Toc7631 \h </w:instrText>
          </w:r>
          <w:r>
            <w:fldChar w:fldCharType="separate"/>
          </w:r>
          <w:r>
            <w:t>- 12 -</w:t>
          </w:r>
          <w:r>
            <w:fldChar w:fldCharType="end"/>
          </w:r>
          <w:r>
            <w:rPr>
              <w:rFonts w:cs="宋体" w:asciiTheme="minorEastAsia" w:hAnsiTheme="minorEastAsia" w:eastAsiaTheme="minorEastAsia"/>
              <w:szCs w:val="24"/>
              <w:shd w:val="clear" w:color="auto" w:fill="FFFFFF"/>
              <w:lang w:bidi="ar"/>
            </w:rPr>
            <w:fldChar w:fldCharType="end"/>
          </w:r>
        </w:p>
        <w:p w14:paraId="3C9FBFD1">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_Toc32216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lang w:eastAsia="zh-CN"/>
            </w:rPr>
            <w:t>二</w:t>
          </w:r>
          <w:r>
            <w:rPr>
              <w:rFonts w:hint="eastAsia" w:asciiTheme="majorEastAsia" w:hAnsiTheme="majorEastAsia" w:eastAsiaTheme="majorEastAsia" w:cstheme="majorEastAsia"/>
              <w:szCs w:val="28"/>
            </w:rPr>
            <w:t>、评标标准</w:t>
          </w:r>
          <w:r>
            <w:tab/>
          </w:r>
          <w:r>
            <w:fldChar w:fldCharType="begin"/>
          </w:r>
          <w:r>
            <w:instrText xml:space="preserve"> PAGEREF _Toc32216 \h </w:instrText>
          </w:r>
          <w:r>
            <w:fldChar w:fldCharType="separate"/>
          </w:r>
          <w:r>
            <w:t>- 13 -</w:t>
          </w:r>
          <w:r>
            <w:fldChar w:fldCharType="end"/>
          </w:r>
          <w:r>
            <w:rPr>
              <w:rFonts w:cs="宋体" w:asciiTheme="minorEastAsia" w:hAnsiTheme="minorEastAsia" w:eastAsiaTheme="minorEastAsia"/>
              <w:szCs w:val="24"/>
              <w:shd w:val="clear" w:color="auto" w:fill="FFFFFF"/>
              <w:lang w:bidi="ar"/>
            </w:rPr>
            <w:fldChar w:fldCharType="end"/>
          </w:r>
        </w:p>
        <w:p w14:paraId="53F380D7">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_Toc23518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三、无效响应</w:t>
          </w:r>
          <w:r>
            <w:tab/>
          </w:r>
          <w:r>
            <w:fldChar w:fldCharType="begin"/>
          </w:r>
          <w:r>
            <w:instrText xml:space="preserve"> PAGEREF _Toc23518 \h </w:instrText>
          </w:r>
          <w:r>
            <w:fldChar w:fldCharType="separate"/>
          </w:r>
          <w:r>
            <w:t>- 15 -</w:t>
          </w:r>
          <w:r>
            <w:fldChar w:fldCharType="end"/>
          </w:r>
          <w:r>
            <w:rPr>
              <w:rFonts w:cs="宋体" w:asciiTheme="minorEastAsia" w:hAnsiTheme="minorEastAsia" w:eastAsiaTheme="minorEastAsia"/>
              <w:szCs w:val="24"/>
              <w:shd w:val="clear" w:color="auto" w:fill="FFFFFF"/>
              <w:lang w:bidi="ar"/>
            </w:rPr>
            <w:fldChar w:fldCharType="end"/>
          </w:r>
        </w:p>
        <w:p w14:paraId="224DACDA">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_Toc220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四、采购终止</w:t>
          </w:r>
          <w:r>
            <w:tab/>
          </w:r>
          <w:r>
            <w:fldChar w:fldCharType="begin"/>
          </w:r>
          <w:r>
            <w:instrText xml:space="preserve"> PAGEREF _Toc220 \h </w:instrText>
          </w:r>
          <w:r>
            <w:fldChar w:fldCharType="separate"/>
          </w:r>
          <w:r>
            <w:t>- 15 -</w:t>
          </w:r>
          <w:r>
            <w:fldChar w:fldCharType="end"/>
          </w:r>
          <w:r>
            <w:rPr>
              <w:rFonts w:cs="宋体" w:asciiTheme="minorEastAsia" w:hAnsiTheme="minorEastAsia" w:eastAsiaTheme="minorEastAsia"/>
              <w:szCs w:val="24"/>
              <w:shd w:val="clear" w:color="auto" w:fill="FFFFFF"/>
              <w:lang w:bidi="ar"/>
            </w:rPr>
            <w:fldChar w:fldCharType="end"/>
          </w:r>
        </w:p>
        <w:p w14:paraId="75D68BB9">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_Toc26718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shd w:val="clear" w:color="auto" w:fill="FFFFFF"/>
              <w:lang w:bidi="ar"/>
            </w:rPr>
            <w:t>第五篇 供应商须知</w:t>
          </w:r>
          <w:r>
            <w:tab/>
          </w:r>
          <w:r>
            <w:fldChar w:fldCharType="begin"/>
          </w:r>
          <w:r>
            <w:instrText xml:space="preserve"> PAGEREF _Toc26718 \h </w:instrText>
          </w:r>
          <w:r>
            <w:fldChar w:fldCharType="separate"/>
          </w:r>
          <w:r>
            <w:t>16</w:t>
          </w:r>
          <w:r>
            <w:fldChar w:fldCharType="end"/>
          </w:r>
          <w:r>
            <w:rPr>
              <w:rFonts w:cs="宋体" w:asciiTheme="minorEastAsia" w:hAnsiTheme="minorEastAsia" w:eastAsiaTheme="minorEastAsia"/>
              <w:szCs w:val="24"/>
              <w:shd w:val="clear" w:color="auto" w:fill="FFFFFF"/>
              <w:lang w:bidi="ar"/>
            </w:rPr>
            <w:fldChar w:fldCharType="end"/>
          </w:r>
        </w:p>
        <w:p w14:paraId="48C92F02">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_Toc13139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一、采购费用</w:t>
          </w:r>
          <w:r>
            <w:tab/>
          </w:r>
          <w:r>
            <w:fldChar w:fldCharType="begin"/>
          </w:r>
          <w:r>
            <w:instrText xml:space="preserve"> PAGEREF _Toc13139 \h </w:instrText>
          </w:r>
          <w:r>
            <w:fldChar w:fldCharType="separate"/>
          </w:r>
          <w:r>
            <w:t>16</w:t>
          </w:r>
          <w:r>
            <w:fldChar w:fldCharType="end"/>
          </w:r>
          <w:r>
            <w:rPr>
              <w:rFonts w:cs="宋体" w:asciiTheme="minorEastAsia" w:hAnsiTheme="minorEastAsia" w:eastAsiaTheme="minorEastAsia"/>
              <w:szCs w:val="24"/>
              <w:shd w:val="clear" w:color="auto" w:fill="FFFFFF"/>
              <w:lang w:bidi="ar"/>
            </w:rPr>
            <w:fldChar w:fldCharType="end"/>
          </w:r>
        </w:p>
        <w:p w14:paraId="35186EB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_Toc32567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二、采购文件</w:t>
          </w:r>
          <w:r>
            <w:tab/>
          </w:r>
          <w:r>
            <w:fldChar w:fldCharType="begin"/>
          </w:r>
          <w:r>
            <w:instrText xml:space="preserve"> PAGEREF _Toc32567 \h </w:instrText>
          </w:r>
          <w:r>
            <w:fldChar w:fldCharType="separate"/>
          </w:r>
          <w:r>
            <w:t>16</w:t>
          </w:r>
          <w:r>
            <w:fldChar w:fldCharType="end"/>
          </w:r>
          <w:r>
            <w:rPr>
              <w:rFonts w:cs="宋体" w:asciiTheme="minorEastAsia" w:hAnsiTheme="minorEastAsia" w:eastAsiaTheme="minorEastAsia"/>
              <w:szCs w:val="24"/>
              <w:shd w:val="clear" w:color="auto" w:fill="FFFFFF"/>
              <w:lang w:bidi="ar"/>
            </w:rPr>
            <w:fldChar w:fldCharType="end"/>
          </w:r>
        </w:p>
        <w:p w14:paraId="7E30FBBC">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_Toc16825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三、采购要求</w:t>
          </w:r>
          <w:r>
            <w:tab/>
          </w:r>
          <w:r>
            <w:fldChar w:fldCharType="begin"/>
          </w:r>
          <w:r>
            <w:instrText xml:space="preserve"> PAGEREF _Toc16825 \h </w:instrText>
          </w:r>
          <w:r>
            <w:fldChar w:fldCharType="separate"/>
          </w:r>
          <w:r>
            <w:t>16</w:t>
          </w:r>
          <w:r>
            <w:fldChar w:fldCharType="end"/>
          </w:r>
          <w:r>
            <w:rPr>
              <w:rFonts w:cs="宋体" w:asciiTheme="minorEastAsia" w:hAnsiTheme="minorEastAsia" w:eastAsiaTheme="minorEastAsia"/>
              <w:szCs w:val="24"/>
              <w:shd w:val="clear" w:color="auto" w:fill="FFFFFF"/>
              <w:lang w:bidi="ar"/>
            </w:rPr>
            <w:fldChar w:fldCharType="end"/>
          </w:r>
        </w:p>
        <w:p w14:paraId="5B2A94F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_Toc16980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四、成交供应商的确认和变更</w:t>
          </w:r>
          <w:r>
            <w:tab/>
          </w:r>
          <w:r>
            <w:fldChar w:fldCharType="begin"/>
          </w:r>
          <w:r>
            <w:instrText xml:space="preserve"> PAGEREF _Toc16980 \h </w:instrText>
          </w:r>
          <w:r>
            <w:fldChar w:fldCharType="separate"/>
          </w:r>
          <w:r>
            <w:t>17</w:t>
          </w:r>
          <w:r>
            <w:fldChar w:fldCharType="end"/>
          </w:r>
          <w:r>
            <w:rPr>
              <w:rFonts w:cs="宋体" w:asciiTheme="minorEastAsia" w:hAnsiTheme="minorEastAsia" w:eastAsiaTheme="minorEastAsia"/>
              <w:szCs w:val="24"/>
              <w:shd w:val="clear" w:color="auto" w:fill="FFFFFF"/>
              <w:lang w:bidi="ar"/>
            </w:rPr>
            <w:fldChar w:fldCharType="end"/>
          </w:r>
        </w:p>
        <w:p w14:paraId="2A0CF0F5">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_Toc30730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五、成交通知</w:t>
          </w:r>
          <w:r>
            <w:tab/>
          </w:r>
          <w:r>
            <w:fldChar w:fldCharType="begin"/>
          </w:r>
          <w:r>
            <w:instrText xml:space="preserve"> PAGEREF _Toc30730 \h </w:instrText>
          </w:r>
          <w:r>
            <w:fldChar w:fldCharType="separate"/>
          </w:r>
          <w:r>
            <w:t>18</w:t>
          </w:r>
          <w:r>
            <w:fldChar w:fldCharType="end"/>
          </w:r>
          <w:r>
            <w:rPr>
              <w:rFonts w:cs="宋体" w:asciiTheme="minorEastAsia" w:hAnsiTheme="minorEastAsia" w:eastAsiaTheme="minorEastAsia"/>
              <w:szCs w:val="24"/>
              <w:shd w:val="clear" w:color="auto" w:fill="FFFFFF"/>
              <w:lang w:bidi="ar"/>
            </w:rPr>
            <w:fldChar w:fldCharType="end"/>
          </w:r>
        </w:p>
        <w:p w14:paraId="7FC3EEC0">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_Toc16517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六、关于质疑</w:t>
          </w:r>
          <w:r>
            <w:tab/>
          </w:r>
          <w:r>
            <w:fldChar w:fldCharType="begin"/>
          </w:r>
          <w:r>
            <w:instrText xml:space="preserve"> PAGEREF _Toc16517 \h </w:instrText>
          </w:r>
          <w:r>
            <w:fldChar w:fldCharType="separate"/>
          </w:r>
          <w:r>
            <w:t>18</w:t>
          </w:r>
          <w:r>
            <w:fldChar w:fldCharType="end"/>
          </w:r>
          <w:r>
            <w:rPr>
              <w:rFonts w:cs="宋体" w:asciiTheme="minorEastAsia" w:hAnsiTheme="minorEastAsia" w:eastAsiaTheme="minorEastAsia"/>
              <w:szCs w:val="24"/>
              <w:shd w:val="clear" w:color="auto" w:fill="FFFFFF"/>
              <w:lang w:bidi="ar"/>
            </w:rPr>
            <w:fldChar w:fldCharType="end"/>
          </w:r>
        </w:p>
        <w:p w14:paraId="6125BDFF">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_Toc14766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七、采购代理服务费</w:t>
          </w:r>
          <w:r>
            <w:tab/>
          </w:r>
          <w:r>
            <w:fldChar w:fldCharType="begin"/>
          </w:r>
          <w:r>
            <w:instrText xml:space="preserve"> PAGEREF _Toc14766 \h </w:instrText>
          </w:r>
          <w:r>
            <w:fldChar w:fldCharType="separate"/>
          </w:r>
          <w:r>
            <w:t>19</w:t>
          </w:r>
          <w:r>
            <w:fldChar w:fldCharType="end"/>
          </w:r>
          <w:r>
            <w:rPr>
              <w:rFonts w:cs="宋体" w:asciiTheme="minorEastAsia" w:hAnsiTheme="minorEastAsia" w:eastAsiaTheme="minorEastAsia"/>
              <w:szCs w:val="24"/>
              <w:shd w:val="clear" w:color="auto" w:fill="FFFFFF"/>
              <w:lang w:bidi="ar"/>
            </w:rPr>
            <w:fldChar w:fldCharType="end"/>
          </w:r>
        </w:p>
        <w:p w14:paraId="4421204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_Toc6677 </w:instrText>
          </w:r>
          <w:r>
            <w:rPr>
              <w:rFonts w:cs="宋体" w:asciiTheme="minorEastAsia" w:hAnsiTheme="minorEastAsia" w:eastAsiaTheme="minorEastAsia"/>
              <w:szCs w:val="24"/>
              <w:shd w:val="clear" w:color="auto" w:fill="FFFFFF"/>
              <w:lang w:bidi="ar"/>
            </w:rPr>
            <w:fldChar w:fldCharType="separate"/>
          </w:r>
          <w:r>
            <w:rPr>
              <w:rFonts w:hint="eastAsia" w:ascii="宋体" w:hAnsi="宋体" w:eastAsia="宋体" w:cs="宋体"/>
              <w:szCs w:val="24"/>
            </w:rPr>
            <w:t>八、签订合同</w:t>
          </w:r>
          <w:r>
            <w:tab/>
          </w:r>
          <w:r>
            <w:fldChar w:fldCharType="begin"/>
          </w:r>
          <w:r>
            <w:instrText xml:space="preserve"> PAGEREF _Toc6677 \h </w:instrText>
          </w:r>
          <w:r>
            <w:fldChar w:fldCharType="separate"/>
          </w:r>
          <w:r>
            <w:t>19</w:t>
          </w:r>
          <w:r>
            <w:fldChar w:fldCharType="end"/>
          </w:r>
          <w:r>
            <w:rPr>
              <w:rFonts w:cs="宋体" w:asciiTheme="minorEastAsia" w:hAnsiTheme="minorEastAsia" w:eastAsiaTheme="minorEastAsia"/>
              <w:szCs w:val="24"/>
              <w:shd w:val="clear" w:color="auto" w:fill="FFFFFF"/>
              <w:lang w:bidi="ar"/>
            </w:rPr>
            <w:fldChar w:fldCharType="end"/>
          </w:r>
        </w:p>
        <w:p w14:paraId="7804FE31">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_Toc27542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32"/>
              <w:shd w:val="clear" w:color="auto" w:fill="FFFFFF"/>
              <w:lang w:bidi="ar"/>
            </w:rPr>
            <w:t>第六篇 合同条款及格式</w:t>
          </w:r>
          <w:r>
            <w:tab/>
          </w:r>
          <w:r>
            <w:fldChar w:fldCharType="begin"/>
          </w:r>
          <w:r>
            <w:instrText xml:space="preserve"> PAGEREF _Toc27542 \h </w:instrText>
          </w:r>
          <w:r>
            <w:fldChar w:fldCharType="separate"/>
          </w:r>
          <w:r>
            <w:t>20</w:t>
          </w:r>
          <w:r>
            <w:fldChar w:fldCharType="end"/>
          </w:r>
          <w:r>
            <w:rPr>
              <w:rFonts w:cs="宋体" w:asciiTheme="minorEastAsia" w:hAnsiTheme="minorEastAsia" w:eastAsiaTheme="minorEastAsia"/>
              <w:szCs w:val="24"/>
              <w:shd w:val="clear" w:color="auto" w:fill="FFFFFF"/>
              <w:lang w:bidi="ar"/>
            </w:rPr>
            <w:fldChar w:fldCharType="end"/>
          </w:r>
        </w:p>
        <w:p w14:paraId="2DE1D319">
          <w:pPr>
            <w:pStyle w:val="18"/>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_Toc4356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bCs/>
              <w:szCs w:val="32"/>
              <w:shd w:val="clear" w:color="auto" w:fill="FFFFFF"/>
            </w:rPr>
            <w:t>第七篇 响应文件编制要求</w:t>
          </w:r>
          <w:r>
            <w:tab/>
          </w:r>
          <w:r>
            <w:fldChar w:fldCharType="begin"/>
          </w:r>
          <w:r>
            <w:instrText xml:space="preserve"> PAGEREF _Toc4356 \h </w:instrText>
          </w:r>
          <w:r>
            <w:fldChar w:fldCharType="separate"/>
          </w:r>
          <w:r>
            <w:t>44</w:t>
          </w:r>
          <w:r>
            <w:fldChar w:fldCharType="end"/>
          </w:r>
          <w:r>
            <w:rPr>
              <w:rFonts w:cs="宋体" w:asciiTheme="minorEastAsia" w:hAnsiTheme="minorEastAsia" w:eastAsiaTheme="minorEastAsia"/>
              <w:szCs w:val="24"/>
              <w:shd w:val="clear" w:color="auto" w:fill="FFFFFF"/>
              <w:lang w:bidi="ar"/>
            </w:rPr>
            <w:fldChar w:fldCharType="end"/>
          </w:r>
        </w:p>
        <w:p w14:paraId="3F3821AF">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_Toc32703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一、经济部分</w:t>
          </w:r>
          <w:r>
            <w:tab/>
          </w:r>
          <w:r>
            <w:fldChar w:fldCharType="begin"/>
          </w:r>
          <w:r>
            <w:instrText xml:space="preserve"> PAGEREF _Toc32703 \h </w:instrText>
          </w:r>
          <w:r>
            <w:fldChar w:fldCharType="separate"/>
          </w:r>
          <w:r>
            <w:t>45</w:t>
          </w:r>
          <w:r>
            <w:fldChar w:fldCharType="end"/>
          </w:r>
          <w:r>
            <w:rPr>
              <w:rFonts w:cs="宋体" w:asciiTheme="minorEastAsia" w:hAnsiTheme="minorEastAsia" w:eastAsiaTheme="minorEastAsia"/>
              <w:szCs w:val="24"/>
              <w:shd w:val="clear" w:color="auto" w:fill="FFFFFF"/>
              <w:lang w:bidi="ar"/>
            </w:rPr>
            <w:fldChar w:fldCharType="end"/>
          </w:r>
        </w:p>
        <w:p w14:paraId="62C03E1D">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_Toc26776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二、技术部分</w:t>
          </w:r>
          <w:r>
            <w:tab/>
          </w:r>
          <w:r>
            <w:fldChar w:fldCharType="begin"/>
          </w:r>
          <w:r>
            <w:instrText xml:space="preserve"> PAGEREF _Toc26776 \h </w:instrText>
          </w:r>
          <w:r>
            <w:fldChar w:fldCharType="separate"/>
          </w:r>
          <w:r>
            <w:t>47</w:t>
          </w:r>
          <w:r>
            <w:fldChar w:fldCharType="end"/>
          </w:r>
          <w:r>
            <w:rPr>
              <w:rFonts w:cs="宋体" w:asciiTheme="minorEastAsia" w:hAnsiTheme="minorEastAsia" w:eastAsiaTheme="minorEastAsia"/>
              <w:szCs w:val="24"/>
              <w:shd w:val="clear" w:color="auto" w:fill="FFFFFF"/>
              <w:lang w:bidi="ar"/>
            </w:rPr>
            <w:fldChar w:fldCharType="end"/>
          </w:r>
        </w:p>
        <w:p w14:paraId="58217EAB">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_Toc13405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三、商务部分</w:t>
          </w:r>
          <w:r>
            <w:tab/>
          </w:r>
          <w:r>
            <w:fldChar w:fldCharType="begin"/>
          </w:r>
          <w:r>
            <w:instrText xml:space="preserve"> PAGEREF _Toc13405 \h </w:instrText>
          </w:r>
          <w:r>
            <w:fldChar w:fldCharType="separate"/>
          </w:r>
          <w:r>
            <w:t>49</w:t>
          </w:r>
          <w:r>
            <w:fldChar w:fldCharType="end"/>
          </w:r>
          <w:r>
            <w:rPr>
              <w:rFonts w:cs="宋体" w:asciiTheme="minorEastAsia" w:hAnsiTheme="minorEastAsia" w:eastAsiaTheme="minorEastAsia"/>
              <w:szCs w:val="24"/>
              <w:shd w:val="clear" w:color="auto" w:fill="FFFFFF"/>
              <w:lang w:bidi="ar"/>
            </w:rPr>
            <w:fldChar w:fldCharType="end"/>
          </w:r>
        </w:p>
        <w:p w14:paraId="67BEE1AE">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_Toc3534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四、资格条件</w:t>
          </w:r>
          <w:r>
            <w:tab/>
          </w:r>
          <w:r>
            <w:fldChar w:fldCharType="begin"/>
          </w:r>
          <w:r>
            <w:instrText xml:space="preserve"> PAGEREF _Toc3534 \h </w:instrText>
          </w:r>
          <w:r>
            <w:fldChar w:fldCharType="separate"/>
          </w:r>
          <w:r>
            <w:t>51</w:t>
          </w:r>
          <w:r>
            <w:fldChar w:fldCharType="end"/>
          </w:r>
          <w:r>
            <w:rPr>
              <w:rFonts w:cs="宋体" w:asciiTheme="minorEastAsia" w:hAnsiTheme="minorEastAsia" w:eastAsiaTheme="minorEastAsia"/>
              <w:szCs w:val="24"/>
              <w:shd w:val="clear" w:color="auto" w:fill="FFFFFF"/>
              <w:lang w:bidi="ar"/>
            </w:rPr>
            <w:fldChar w:fldCharType="end"/>
          </w:r>
        </w:p>
        <w:p w14:paraId="7DAA789C">
          <w:pPr>
            <w:pStyle w:val="11"/>
            <w:tabs>
              <w:tab w:val="right" w:leader="dot" w:pos="8307"/>
            </w:tabs>
          </w:pPr>
          <w:r>
            <w:rPr>
              <w:rFonts w:cs="宋体" w:asciiTheme="minorEastAsia" w:hAnsiTheme="minorEastAsia" w:eastAsiaTheme="minorEastAsia"/>
              <w:szCs w:val="24"/>
              <w:shd w:val="clear" w:color="auto" w:fill="FFFFFF"/>
              <w:lang w:bidi="ar"/>
            </w:rPr>
            <w:fldChar w:fldCharType="begin"/>
          </w:r>
          <w:r>
            <w:rPr>
              <w:rFonts w:cs="宋体" w:asciiTheme="minorEastAsia" w:hAnsiTheme="minorEastAsia" w:eastAsiaTheme="minorEastAsia"/>
              <w:szCs w:val="24"/>
              <w:shd w:val="clear" w:color="auto" w:fill="FFFFFF"/>
              <w:lang w:bidi="ar"/>
            </w:rPr>
            <w:instrText xml:space="preserve"> HYPERLINK \l _Toc7213 </w:instrText>
          </w:r>
          <w:r>
            <w:rPr>
              <w:rFonts w:cs="宋体" w:asciiTheme="minorEastAsia" w:hAnsiTheme="minorEastAsia" w:eastAsiaTheme="minorEastAsia"/>
              <w:szCs w:val="24"/>
              <w:shd w:val="clear" w:color="auto" w:fill="FFFFFF"/>
              <w:lang w:bidi="ar"/>
            </w:rPr>
            <w:fldChar w:fldCharType="separate"/>
          </w:r>
          <w:r>
            <w:rPr>
              <w:rFonts w:hint="eastAsia" w:asciiTheme="majorEastAsia" w:hAnsiTheme="majorEastAsia" w:eastAsiaTheme="majorEastAsia" w:cstheme="majorEastAsia"/>
              <w:szCs w:val="28"/>
            </w:rPr>
            <w:t>五、其他资料</w:t>
          </w:r>
          <w:r>
            <w:tab/>
          </w:r>
          <w:r>
            <w:fldChar w:fldCharType="begin"/>
          </w:r>
          <w:r>
            <w:instrText xml:space="preserve"> PAGEREF _Toc7213 \h </w:instrText>
          </w:r>
          <w:r>
            <w:fldChar w:fldCharType="separate"/>
          </w:r>
          <w:r>
            <w:t>56</w:t>
          </w:r>
          <w:r>
            <w:fldChar w:fldCharType="end"/>
          </w:r>
          <w:r>
            <w:rPr>
              <w:rFonts w:cs="宋体" w:asciiTheme="minorEastAsia" w:hAnsiTheme="minorEastAsia" w:eastAsiaTheme="minorEastAsia"/>
              <w:szCs w:val="24"/>
              <w:shd w:val="clear" w:color="auto" w:fill="FFFFFF"/>
              <w:lang w:bidi="ar"/>
            </w:rPr>
            <w:fldChar w:fldCharType="end"/>
          </w:r>
        </w:p>
        <w:p w14:paraId="3B26B6BA">
          <w:pPr>
            <w:tabs>
              <w:tab w:val="right" w:leader="dot" w:pos="9412"/>
            </w:tabs>
            <w:spacing w:line="360" w:lineRule="auto"/>
            <w:ind w:left="560"/>
            <w:jc w:val="center"/>
            <w:rPr>
              <w:rFonts w:cs="宋体" w:asciiTheme="minorEastAsia" w:hAnsiTheme="minorEastAsia" w:eastAsiaTheme="minorEastAsia"/>
              <w:kern w:val="2"/>
              <w:sz w:val="28"/>
              <w:szCs w:val="24"/>
              <w:shd w:val="clear" w:color="auto" w:fill="FFFFFF"/>
              <w:lang w:val="en-US" w:eastAsia="zh-CN" w:bidi="ar"/>
            </w:rPr>
          </w:pPr>
          <w:r>
            <w:rPr>
              <w:rFonts w:cs="宋体" w:asciiTheme="minorEastAsia" w:hAnsiTheme="minorEastAsia" w:eastAsiaTheme="minorEastAsia"/>
              <w:szCs w:val="24"/>
              <w:shd w:val="clear" w:color="auto" w:fill="FFFFFF"/>
              <w:lang w:bidi="ar"/>
            </w:rPr>
            <w:fldChar w:fldCharType="end"/>
          </w:r>
        </w:p>
      </w:sdtContent>
    </w:sdt>
    <w:p w14:paraId="2F09F5BD">
      <w:pPr>
        <w:tabs>
          <w:tab w:val="right" w:leader="dot" w:pos="9412"/>
        </w:tabs>
        <w:spacing w:line="360" w:lineRule="auto"/>
        <w:ind w:left="560"/>
        <w:jc w:val="center"/>
        <w:rPr>
          <w:rFonts w:cs="宋体" w:asciiTheme="minorEastAsia" w:hAnsiTheme="minorEastAsia" w:eastAsiaTheme="minorEastAsia"/>
          <w:kern w:val="2"/>
          <w:sz w:val="28"/>
          <w:szCs w:val="24"/>
          <w:shd w:val="clear" w:color="auto" w:fill="FFFFFF"/>
          <w:lang w:val="en-US" w:eastAsia="zh-CN" w:bidi="ar"/>
        </w:rPr>
      </w:pPr>
    </w:p>
    <w:p w14:paraId="6A3EDC90">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78F09CE7">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5CC65FF0">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374C3B72">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10DB0161">
      <w:pPr>
        <w:pStyle w:val="35"/>
        <w:tabs>
          <w:tab w:val="right" w:leader="dot" w:pos="9412"/>
        </w:tabs>
        <w:spacing w:line="360" w:lineRule="auto"/>
        <w:ind w:left="560"/>
        <w:jc w:val="center"/>
        <w:rPr>
          <w:rFonts w:cs="宋体" w:asciiTheme="minorEastAsia" w:hAnsiTheme="minorEastAsia" w:eastAsiaTheme="minorEastAsia"/>
          <w:sz w:val="24"/>
          <w:szCs w:val="24"/>
          <w:shd w:val="clear" w:color="auto" w:fill="FFFFFF"/>
          <w:lang w:bidi="ar"/>
        </w:rPr>
      </w:pPr>
    </w:p>
    <w:p w14:paraId="0BFE0B99">
      <w:pPr>
        <w:pStyle w:val="35"/>
        <w:tabs>
          <w:tab w:val="right" w:leader="dot" w:pos="9412"/>
        </w:tabs>
        <w:spacing w:line="360" w:lineRule="auto"/>
        <w:ind w:left="0" w:leftChars="0" w:right="-470" w:rightChars="-168"/>
        <w:jc w:val="both"/>
        <w:outlineLvl w:val="0"/>
        <w:rPr>
          <w:rFonts w:cs="宋体" w:asciiTheme="minorEastAsia" w:hAnsiTheme="minorEastAsia" w:eastAsiaTheme="minorEastAsia"/>
          <w:sz w:val="24"/>
          <w:szCs w:val="24"/>
          <w:shd w:val="clear" w:color="auto" w:fill="FFFFFF"/>
          <w:lang w:bidi="ar"/>
        </w:rPr>
        <w:sectPr>
          <w:headerReference r:id="rId4" w:type="default"/>
          <w:footerReference r:id="rId5" w:type="default"/>
          <w:pgSz w:w="11907" w:h="16840"/>
          <w:pgMar w:top="1440" w:right="1800" w:bottom="1440" w:left="1800" w:header="851" w:footer="992" w:gutter="0"/>
          <w:pgNumType w:start="1"/>
          <w:cols w:space="720" w:num="1"/>
          <w:docGrid w:linePitch="380" w:charSpace="-5735"/>
        </w:sectPr>
      </w:pPr>
    </w:p>
    <w:p w14:paraId="1E629FCF">
      <w:pPr>
        <w:pStyle w:val="4"/>
        <w:spacing w:line="360" w:lineRule="auto"/>
        <w:jc w:val="center"/>
        <w:rPr>
          <w:rFonts w:asciiTheme="majorEastAsia" w:hAnsiTheme="majorEastAsia" w:eastAsiaTheme="majorEastAsia" w:cstheme="majorEastAsia"/>
          <w:szCs w:val="32"/>
        </w:rPr>
      </w:pPr>
      <w:bookmarkStart w:id="3" w:name="_Toc27641"/>
      <w:bookmarkStart w:id="4" w:name="_Toc16562"/>
      <w:bookmarkStart w:id="5" w:name="_Toc5505"/>
      <w:bookmarkStart w:id="6" w:name="_Toc14861"/>
      <w:r>
        <w:rPr>
          <w:rFonts w:hint="eastAsia" w:asciiTheme="majorEastAsia" w:hAnsiTheme="majorEastAsia" w:eastAsiaTheme="majorEastAsia" w:cstheme="majorEastAsia"/>
          <w:szCs w:val="32"/>
        </w:rPr>
        <w:t>第一篇  采购公告</w:t>
      </w:r>
      <w:bookmarkEnd w:id="3"/>
      <w:bookmarkEnd w:id="4"/>
      <w:bookmarkEnd w:id="5"/>
      <w:bookmarkEnd w:id="6"/>
    </w:p>
    <w:p w14:paraId="3F20A3CA">
      <w:pPr>
        <w:spacing w:line="360" w:lineRule="auto"/>
        <w:ind w:right="-512" w:rightChars="-183" w:firstLine="480" w:firstLineChars="200"/>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u w:val="single"/>
          <w:shd w:val="clear" w:color="auto" w:fill="FFFFFF"/>
          <w:lang w:val="zh-CN" w:eastAsia="zh-CN" w:bidi="ar"/>
        </w:rPr>
        <w:t>重庆鸿军招标代理有限公司</w:t>
      </w:r>
      <w:r>
        <w:rPr>
          <w:rFonts w:hint="eastAsia" w:cs="宋体" w:asciiTheme="minorEastAsia" w:hAnsiTheme="minorEastAsia" w:eastAsiaTheme="minorEastAsia"/>
          <w:kern w:val="0"/>
          <w:sz w:val="24"/>
          <w:szCs w:val="24"/>
          <w:shd w:val="clear" w:color="auto" w:fill="FFFFFF"/>
          <w:lang w:val="zh-CN" w:bidi="ar"/>
        </w:rPr>
        <w:t>（以下简称：采购代理机构）接受</w:t>
      </w:r>
      <w:r>
        <w:rPr>
          <w:rFonts w:hint="eastAsia" w:cs="宋体" w:asciiTheme="minorEastAsia" w:hAnsiTheme="minorEastAsia" w:eastAsiaTheme="minorEastAsia"/>
          <w:kern w:val="0"/>
          <w:sz w:val="24"/>
          <w:szCs w:val="24"/>
          <w:u w:val="single"/>
          <w:shd w:val="clear" w:color="auto" w:fill="FFFFFF"/>
          <w:lang w:val="zh-CN" w:bidi="ar"/>
        </w:rPr>
        <w:t>重庆市大渡口区公民小学校</w:t>
      </w:r>
      <w:r>
        <w:rPr>
          <w:rFonts w:hint="eastAsia" w:cs="宋体" w:asciiTheme="minorEastAsia" w:hAnsiTheme="minorEastAsia" w:eastAsiaTheme="minorEastAsia"/>
          <w:kern w:val="0"/>
          <w:sz w:val="24"/>
          <w:szCs w:val="24"/>
          <w:shd w:val="clear" w:color="auto" w:fill="FFFFFF"/>
          <w:lang w:val="zh-CN" w:bidi="ar"/>
        </w:rPr>
        <w:t>（以下简称：采购人）的委托，对</w:t>
      </w:r>
      <w:r>
        <w:rPr>
          <w:rFonts w:hint="eastAsia" w:cs="宋体" w:asciiTheme="minorEastAsia" w:hAnsiTheme="minorEastAsia" w:eastAsiaTheme="minorEastAsia"/>
          <w:kern w:val="0"/>
          <w:sz w:val="24"/>
          <w:szCs w:val="24"/>
          <w:u w:val="single"/>
          <w:shd w:val="clear" w:color="auto" w:fill="FFFFFF"/>
          <w:lang w:val="zh-CN" w:eastAsia="zh-CN" w:bidi="ar"/>
        </w:rPr>
        <w:t>公民小学功能室改造及教室护墙砖修复</w:t>
      </w:r>
      <w:r>
        <w:rPr>
          <w:rFonts w:hint="eastAsia" w:cs="宋体" w:asciiTheme="minorEastAsia" w:hAnsiTheme="minorEastAsia" w:eastAsiaTheme="minorEastAsia"/>
          <w:kern w:val="0"/>
          <w:sz w:val="24"/>
          <w:szCs w:val="24"/>
          <w:shd w:val="clear" w:color="auto" w:fill="FFFFFF"/>
          <w:lang w:val="zh-CN" w:bidi="ar"/>
        </w:rPr>
        <w:t>进行采购。欢迎有资格的供应商前来参与采购</w:t>
      </w:r>
      <w:r>
        <w:rPr>
          <w:rFonts w:hint="eastAsia" w:cs="宋体" w:asciiTheme="minorEastAsia" w:hAnsiTheme="minorEastAsia" w:eastAsiaTheme="minorEastAsia"/>
          <w:kern w:val="0"/>
          <w:sz w:val="24"/>
          <w:szCs w:val="24"/>
          <w:shd w:val="clear" w:color="auto" w:fill="FFFFFF"/>
          <w:lang w:bidi="ar"/>
        </w:rPr>
        <w:t>。</w:t>
      </w:r>
      <w:bookmarkStart w:id="7" w:name="_Toc13457"/>
    </w:p>
    <w:p w14:paraId="573E72DA">
      <w:pPr>
        <w:pStyle w:val="5"/>
        <w:spacing w:line="360" w:lineRule="auto"/>
        <w:rPr>
          <w:rFonts w:asciiTheme="majorEastAsia" w:hAnsiTheme="majorEastAsia" w:eastAsiaTheme="majorEastAsia" w:cstheme="majorEastAsia"/>
          <w:sz w:val="28"/>
          <w:szCs w:val="28"/>
        </w:rPr>
      </w:pPr>
      <w:bookmarkStart w:id="8" w:name="_Toc23017"/>
      <w:r>
        <w:rPr>
          <w:rFonts w:hint="eastAsia" w:asciiTheme="majorEastAsia" w:hAnsiTheme="majorEastAsia" w:eastAsiaTheme="majorEastAsia" w:cstheme="majorEastAsia"/>
          <w:sz w:val="28"/>
          <w:szCs w:val="28"/>
        </w:rPr>
        <w:t>一、采购项目内容</w:t>
      </w:r>
      <w:bookmarkEnd w:id="7"/>
      <w:bookmarkEnd w:id="8"/>
    </w:p>
    <w:tbl>
      <w:tblPr>
        <w:tblStyle w:val="2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650"/>
        <w:gridCol w:w="2236"/>
        <w:gridCol w:w="2438"/>
      </w:tblGrid>
      <w:tr w14:paraId="2BC5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600" w:type="dxa"/>
            <w:vAlign w:val="center"/>
          </w:tcPr>
          <w:p w14:paraId="29EAB18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50" w:type="dxa"/>
            <w:vAlign w:val="center"/>
          </w:tcPr>
          <w:p w14:paraId="176742C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c>
          <w:tcPr>
            <w:tcW w:w="2236" w:type="dxa"/>
            <w:vAlign w:val="center"/>
          </w:tcPr>
          <w:p w14:paraId="577FC487">
            <w:pPr>
              <w:jc w:val="center"/>
              <w:rPr>
                <w:rFonts w:hint="eastAsia" w:asciiTheme="minorEastAsia" w:hAnsiTheme="minorEastAsia" w:eastAsiaTheme="minorEastAsia" w:cstheme="minorEastAsia"/>
                <w:sz w:val="24"/>
                <w:szCs w:val="24"/>
                <w:lang w:eastAsia="zh-CN"/>
              </w:rPr>
            </w:pPr>
            <w:bookmarkStart w:id="9" w:name="_Toc2820"/>
            <w:bookmarkStart w:id="10" w:name="_Toc27344"/>
            <w:r>
              <w:rPr>
                <w:rFonts w:hint="eastAsia" w:asciiTheme="minorEastAsia" w:hAnsiTheme="minorEastAsia" w:eastAsiaTheme="minorEastAsia" w:cstheme="minorEastAsia"/>
                <w:sz w:val="24"/>
                <w:szCs w:val="24"/>
                <w:lang w:eastAsia="zh-CN"/>
              </w:rPr>
              <w:t>投标保证金（元）</w:t>
            </w:r>
          </w:p>
        </w:tc>
        <w:tc>
          <w:tcPr>
            <w:tcW w:w="2438" w:type="dxa"/>
            <w:vAlign w:val="center"/>
          </w:tcPr>
          <w:p w14:paraId="65CFE22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成交供应商数量（名）</w:t>
            </w:r>
            <w:bookmarkEnd w:id="9"/>
            <w:bookmarkEnd w:id="10"/>
          </w:p>
        </w:tc>
      </w:tr>
      <w:tr w14:paraId="3041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600" w:type="dxa"/>
            <w:vAlign w:val="center"/>
          </w:tcPr>
          <w:p w14:paraId="7C66951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公民小学功能室改造及教室护墙砖修复</w:t>
            </w:r>
          </w:p>
        </w:tc>
        <w:tc>
          <w:tcPr>
            <w:tcW w:w="1650" w:type="dxa"/>
            <w:vAlign w:val="center"/>
          </w:tcPr>
          <w:p w14:paraId="32F5C78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256696.33</w:t>
            </w:r>
          </w:p>
        </w:tc>
        <w:tc>
          <w:tcPr>
            <w:tcW w:w="2236" w:type="dxa"/>
            <w:vAlign w:val="center"/>
          </w:tcPr>
          <w:p w14:paraId="6A6566D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2000.00</w:t>
            </w:r>
          </w:p>
        </w:tc>
        <w:tc>
          <w:tcPr>
            <w:tcW w:w="2438" w:type="dxa"/>
            <w:vAlign w:val="center"/>
          </w:tcPr>
          <w:p w14:paraId="48E4ABF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14:paraId="2A1E7FC2">
      <w:pPr>
        <w:pStyle w:val="5"/>
        <w:spacing w:line="360" w:lineRule="auto"/>
        <w:rPr>
          <w:rFonts w:asciiTheme="majorEastAsia" w:hAnsiTheme="majorEastAsia" w:eastAsiaTheme="majorEastAsia" w:cstheme="majorEastAsia"/>
          <w:sz w:val="28"/>
          <w:szCs w:val="28"/>
        </w:rPr>
      </w:pPr>
      <w:bookmarkStart w:id="11" w:name="_Toc22930"/>
      <w:bookmarkStart w:id="12" w:name="_Toc3707"/>
      <w:bookmarkStart w:id="13" w:name="_Toc20469"/>
      <w:bookmarkStart w:id="14" w:name="_Toc5531"/>
      <w:bookmarkStart w:id="15" w:name="_Toc31825"/>
      <w:bookmarkStart w:id="16" w:name="_Toc9244"/>
      <w:r>
        <w:rPr>
          <w:rFonts w:hint="eastAsia" w:asciiTheme="majorEastAsia" w:hAnsiTheme="majorEastAsia" w:eastAsiaTheme="majorEastAsia" w:cstheme="majorEastAsia"/>
          <w:sz w:val="28"/>
          <w:szCs w:val="28"/>
        </w:rPr>
        <w:t>二、资金来源</w:t>
      </w:r>
      <w:bookmarkEnd w:id="11"/>
      <w:bookmarkEnd w:id="12"/>
    </w:p>
    <w:p w14:paraId="1B6D34E1">
      <w:pPr>
        <w:spacing w:line="360" w:lineRule="auto"/>
        <w:ind w:right="-470" w:rightChars="-168" w:firstLine="480" w:firstLineChars="200"/>
        <w:outlineLvl w:val="1"/>
        <w:rPr>
          <w:rFonts w:cs="宋体" w:asciiTheme="minorEastAsia" w:hAnsiTheme="minorEastAsia" w:eastAsiaTheme="minorEastAsia"/>
          <w:kern w:val="0"/>
          <w:sz w:val="24"/>
          <w:szCs w:val="24"/>
          <w:highlight w:val="none"/>
          <w:shd w:val="clear" w:color="auto" w:fill="FFFFFF"/>
          <w:lang w:bidi="ar"/>
        </w:rPr>
      </w:pPr>
      <w:bookmarkStart w:id="17" w:name="_Toc25748"/>
      <w:bookmarkStart w:id="18" w:name="_Toc14765"/>
      <w:bookmarkStart w:id="19" w:name="_Toc17424"/>
      <w:bookmarkStart w:id="20" w:name="_Toc875"/>
      <w:bookmarkStart w:id="21" w:name="_Toc27240"/>
      <w:bookmarkStart w:id="22" w:name="_Toc16892"/>
      <w:bookmarkStart w:id="23" w:name="_Toc29152"/>
      <w:r>
        <w:rPr>
          <w:rFonts w:hint="eastAsia" w:cs="宋体" w:asciiTheme="minorEastAsia" w:hAnsiTheme="minorEastAsia" w:eastAsiaTheme="minorEastAsia"/>
          <w:kern w:val="0"/>
          <w:sz w:val="24"/>
          <w:szCs w:val="24"/>
          <w:shd w:val="clear" w:color="auto" w:fill="FFFFFF"/>
          <w:lang w:bidi="ar"/>
        </w:rPr>
        <w:t>生均公用经费，</w:t>
      </w:r>
      <w:r>
        <w:rPr>
          <w:rFonts w:hint="eastAsia" w:cs="宋体" w:asciiTheme="minorEastAsia" w:hAnsiTheme="minorEastAsia" w:eastAsiaTheme="minorEastAsia"/>
          <w:kern w:val="0"/>
          <w:sz w:val="24"/>
          <w:szCs w:val="24"/>
          <w:highlight w:val="none"/>
          <w:shd w:val="clear" w:color="auto" w:fill="FFFFFF"/>
          <w:lang w:bidi="ar"/>
        </w:rPr>
        <w:t>预算金额为</w:t>
      </w:r>
      <w:r>
        <w:rPr>
          <w:rFonts w:hint="eastAsia" w:cs="宋体" w:asciiTheme="minorEastAsia" w:hAnsiTheme="minorEastAsia" w:eastAsiaTheme="minorEastAsia"/>
          <w:kern w:val="0"/>
          <w:sz w:val="24"/>
          <w:szCs w:val="24"/>
          <w:highlight w:val="none"/>
          <w:u w:val="single"/>
          <w:shd w:val="clear" w:color="auto" w:fill="FFFFFF"/>
          <w:lang w:val="en-US" w:eastAsia="zh-CN" w:bidi="ar"/>
        </w:rPr>
        <w:t>256696.33</w:t>
      </w:r>
      <w:r>
        <w:rPr>
          <w:rFonts w:hint="eastAsia" w:cs="宋体" w:asciiTheme="minorEastAsia" w:hAnsiTheme="minorEastAsia" w:eastAsiaTheme="minorEastAsia"/>
          <w:kern w:val="0"/>
          <w:sz w:val="24"/>
          <w:szCs w:val="24"/>
          <w:highlight w:val="none"/>
          <w:shd w:val="clear" w:color="auto" w:fill="FFFFFF"/>
          <w:lang w:bidi="ar"/>
        </w:rPr>
        <w:t>元。</w:t>
      </w:r>
      <w:bookmarkEnd w:id="17"/>
      <w:bookmarkEnd w:id="18"/>
      <w:bookmarkEnd w:id="19"/>
      <w:bookmarkEnd w:id="20"/>
      <w:bookmarkEnd w:id="21"/>
      <w:bookmarkEnd w:id="22"/>
      <w:bookmarkEnd w:id="23"/>
    </w:p>
    <w:p w14:paraId="0C9031C3">
      <w:pPr>
        <w:pStyle w:val="5"/>
        <w:spacing w:line="360" w:lineRule="auto"/>
        <w:rPr>
          <w:rFonts w:asciiTheme="majorEastAsia" w:hAnsiTheme="majorEastAsia" w:eastAsiaTheme="majorEastAsia" w:cstheme="majorEastAsia"/>
          <w:sz w:val="28"/>
          <w:szCs w:val="28"/>
        </w:rPr>
      </w:pPr>
      <w:bookmarkStart w:id="24" w:name="_Toc493506280"/>
      <w:bookmarkStart w:id="25" w:name="_Toc5339"/>
      <w:bookmarkStart w:id="26" w:name="_Toc14213"/>
      <w:r>
        <w:rPr>
          <w:rFonts w:hint="eastAsia" w:asciiTheme="majorEastAsia" w:hAnsiTheme="majorEastAsia" w:eastAsiaTheme="majorEastAsia" w:cstheme="majorEastAsia"/>
          <w:sz w:val="28"/>
          <w:szCs w:val="28"/>
        </w:rPr>
        <w:t>三、</w:t>
      </w:r>
      <w:bookmarkEnd w:id="24"/>
      <w:r>
        <w:rPr>
          <w:rFonts w:hint="eastAsia" w:asciiTheme="majorEastAsia" w:hAnsiTheme="majorEastAsia" w:eastAsiaTheme="majorEastAsia" w:cstheme="majorEastAsia"/>
          <w:sz w:val="28"/>
          <w:szCs w:val="28"/>
        </w:rPr>
        <w:t>供应商资格要求</w:t>
      </w:r>
      <w:bookmarkEnd w:id="25"/>
      <w:bookmarkEnd w:id="26"/>
    </w:p>
    <w:bookmarkEnd w:id="13"/>
    <w:bookmarkEnd w:id="14"/>
    <w:p w14:paraId="240ECCF0">
      <w:pPr>
        <w:pStyle w:val="20"/>
        <w:widowControl/>
        <w:spacing w:beforeAutospacing="0" w:afterAutospacing="0" w:line="360" w:lineRule="auto"/>
        <w:ind w:firstLine="480"/>
        <w:rPr>
          <w:rFonts w:cs="宋体" w:asciiTheme="minorEastAsia" w:hAnsiTheme="minorEastAsia" w:eastAsiaTheme="minorEastAsia"/>
          <w:szCs w:val="24"/>
          <w:shd w:val="clear" w:color="auto" w:fill="FFFFFF"/>
          <w:lang w:bidi="ar"/>
        </w:rPr>
      </w:pPr>
      <w:bookmarkStart w:id="27" w:name="_Toc12376_WPSOffice_Level2"/>
      <w:bookmarkStart w:id="28" w:name="_Toc28089_WPSOffice_Level2"/>
      <w:bookmarkStart w:id="29" w:name="_Toc373860293"/>
      <w:bookmarkStart w:id="30" w:name="_Toc4270_WPSOffice_Level2"/>
      <w:bookmarkStart w:id="31" w:name="_Toc15554_WPSOffice_Level2"/>
      <w:bookmarkStart w:id="32" w:name="_Toc21394"/>
      <w:bookmarkStart w:id="33" w:name="_Toc13254_WPSOffice_Level2"/>
      <w:bookmarkStart w:id="34" w:name="_Toc29980"/>
      <w:bookmarkStart w:id="35" w:name="_Toc12306_WPSOffice_Level2"/>
      <w:bookmarkStart w:id="36" w:name="_Toc31876_WPSOffice_Level2"/>
      <w:bookmarkStart w:id="37" w:name="_Toc611"/>
      <w:bookmarkStart w:id="38" w:name="_Toc2044"/>
      <w:bookmarkStart w:id="39" w:name="_Toc317775178"/>
      <w:bookmarkStart w:id="40" w:name="_Toc23844_WPSOffice_Level2"/>
      <w:bookmarkStart w:id="41" w:name="_Toc1311_WPSOffice_Level2"/>
      <w:bookmarkStart w:id="42" w:name="_Toc28085_WPSOffice_Level2"/>
      <w:bookmarkStart w:id="43" w:name="_Toc1346_WPSOffice_Level2"/>
      <w:bookmarkStart w:id="44" w:name="_Toc25119"/>
      <w:bookmarkStart w:id="45" w:name="_Toc8407_WPSOffice_Level2"/>
      <w:bookmarkStart w:id="46" w:name="_Toc28625_WPSOffice_Level2"/>
      <w:bookmarkStart w:id="47" w:name="_Toc4973_WPSOffice_Level2"/>
      <w:r>
        <w:rPr>
          <w:rFonts w:hint="eastAsia" w:cs="宋体" w:asciiTheme="minorEastAsia" w:hAnsiTheme="minorEastAsia" w:eastAsiaTheme="minorEastAsia"/>
          <w:szCs w:val="24"/>
          <w:shd w:val="clear" w:color="auto" w:fill="FFFFFF"/>
          <w:lang w:bidi="ar"/>
        </w:rPr>
        <w:t>（一）满足《中华人民共和国政府采购法》第二十二条规定；</w:t>
      </w:r>
    </w:p>
    <w:p w14:paraId="1BE87B6D">
      <w:pPr>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w:t>
      </w:r>
      <w:r>
        <w:rPr>
          <w:rFonts w:hint="eastAsia" w:cs="宋体" w:asciiTheme="minorEastAsia" w:hAnsiTheme="minorEastAsia" w:eastAsiaTheme="minorEastAsia"/>
          <w:kern w:val="0"/>
          <w:sz w:val="24"/>
          <w:szCs w:val="24"/>
          <w:shd w:val="clear" w:color="auto" w:fill="FFFFFF"/>
          <w:lang w:eastAsia="zh-CN" w:bidi="ar"/>
        </w:rPr>
        <w:t>二</w:t>
      </w:r>
      <w:r>
        <w:rPr>
          <w:rFonts w:hint="eastAsia" w:cs="宋体" w:asciiTheme="minorEastAsia" w:hAnsiTheme="minorEastAsia" w:eastAsiaTheme="minorEastAsia"/>
          <w:kern w:val="0"/>
          <w:sz w:val="24"/>
          <w:szCs w:val="24"/>
          <w:shd w:val="clear" w:color="auto" w:fill="FFFFFF"/>
          <w:lang w:bidi="ar"/>
        </w:rPr>
        <w:t>）本项目的特定资格要求：</w:t>
      </w:r>
    </w:p>
    <w:p w14:paraId="36ED93A8">
      <w:pPr>
        <w:spacing w:line="360" w:lineRule="auto"/>
        <w:ind w:firstLine="480" w:firstLineChars="200"/>
        <w:rPr>
          <w:rFonts w:ascii="宋体" w:hAnsi="宋体" w:cs="宋体"/>
          <w:sz w:val="24"/>
          <w:szCs w:val="24"/>
        </w:rPr>
      </w:pPr>
      <w:r>
        <w:rPr>
          <w:rFonts w:hint="eastAsia" w:ascii="宋体" w:hAnsi="宋体" w:cs="宋体"/>
          <w:sz w:val="24"/>
          <w:szCs w:val="24"/>
        </w:rPr>
        <w:t>1.供应商须具备建设主管部门颁发的有效的建筑工程施工总承包三级及以上资质（提供证书复印件，加盖供应商公章）；</w:t>
      </w:r>
    </w:p>
    <w:p w14:paraId="1F508B2D">
      <w:pPr>
        <w:spacing w:line="360" w:lineRule="auto"/>
        <w:ind w:firstLine="480" w:firstLineChars="200"/>
        <w:rPr>
          <w:rFonts w:cs="宋体" w:asciiTheme="minorEastAsia" w:hAnsiTheme="minorEastAsia" w:eastAsiaTheme="minorEastAsia"/>
          <w:kern w:val="0"/>
          <w:sz w:val="24"/>
          <w:szCs w:val="24"/>
          <w:shd w:val="clear" w:color="auto" w:fill="FFFFFF"/>
          <w:lang w:bidi="ar"/>
        </w:rPr>
      </w:pPr>
      <w:r>
        <w:rPr>
          <w:rFonts w:hint="eastAsia" w:ascii="宋体" w:hAnsi="宋体" w:cs="宋体"/>
          <w:sz w:val="24"/>
          <w:szCs w:val="24"/>
        </w:rPr>
        <w:t>2.具备建设行政主管部门颁发的有效的安全生产许可证（提供有效的安全生产许可证复印件并加盖供应商公章）。</w:t>
      </w:r>
    </w:p>
    <w:p w14:paraId="65D91D91">
      <w:pPr>
        <w:pStyle w:val="5"/>
        <w:spacing w:line="360" w:lineRule="auto"/>
        <w:rPr>
          <w:rFonts w:hint="eastAsia" w:asciiTheme="majorEastAsia" w:hAnsiTheme="majorEastAsia" w:eastAsiaTheme="majorEastAsia" w:cstheme="majorEastAsia"/>
          <w:sz w:val="28"/>
          <w:szCs w:val="28"/>
        </w:rPr>
      </w:pPr>
      <w:bookmarkStart w:id="48" w:name="_Toc32148"/>
      <w:r>
        <w:rPr>
          <w:rFonts w:hint="eastAsia" w:asciiTheme="majorEastAsia" w:hAnsiTheme="majorEastAsia" w:eastAsiaTheme="majorEastAsia" w:cstheme="majorEastAsia"/>
          <w:sz w:val="28"/>
          <w:szCs w:val="28"/>
        </w:rPr>
        <w:t>四、</w:t>
      </w:r>
      <w:bookmarkEnd w:id="27"/>
      <w:bookmarkEnd w:id="28"/>
      <w:bookmarkEnd w:id="29"/>
      <w:bookmarkEnd w:id="30"/>
      <w:bookmarkEnd w:id="31"/>
      <w:bookmarkEnd w:id="32"/>
      <w:bookmarkEnd w:id="33"/>
      <w:bookmarkEnd w:id="34"/>
      <w:bookmarkEnd w:id="35"/>
      <w:bookmarkEnd w:id="36"/>
      <w:bookmarkEnd w:id="37"/>
      <w:bookmarkStart w:id="49" w:name="_Toc7302_WPSOffice_Level2"/>
      <w:bookmarkStart w:id="50" w:name="_Toc15376_WPSOffice_Level2"/>
      <w:bookmarkStart w:id="51" w:name="_Toc14450_WPSOffice_Level2"/>
      <w:bookmarkStart w:id="52" w:name="_Toc20059"/>
      <w:bookmarkStart w:id="53" w:name="_Toc25555_WPSOffice_Level2"/>
      <w:r>
        <w:rPr>
          <w:rFonts w:hint="eastAsia" w:asciiTheme="majorEastAsia" w:hAnsiTheme="majorEastAsia" w:eastAsiaTheme="majorEastAsia" w:cstheme="majorEastAsia"/>
          <w:sz w:val="28"/>
          <w:szCs w:val="28"/>
        </w:rPr>
        <w:t>采购</w:t>
      </w:r>
      <w:bookmarkEnd w:id="38"/>
      <w:r>
        <w:rPr>
          <w:rFonts w:hint="eastAsia" w:asciiTheme="majorEastAsia" w:hAnsiTheme="majorEastAsia" w:eastAsiaTheme="majorEastAsia" w:cstheme="majorEastAsia"/>
          <w:sz w:val="28"/>
          <w:szCs w:val="28"/>
        </w:rPr>
        <w:t>有关说明</w:t>
      </w:r>
      <w:bookmarkEnd w:id="48"/>
    </w:p>
    <w:bookmarkEnd w:id="39"/>
    <w:bookmarkEnd w:id="49"/>
    <w:bookmarkEnd w:id="50"/>
    <w:bookmarkEnd w:id="51"/>
    <w:bookmarkEnd w:id="52"/>
    <w:bookmarkEnd w:id="53"/>
    <w:p w14:paraId="49E92C4B">
      <w:pPr>
        <w:kinsoku w:val="0"/>
        <w:overflowPunct w:val="0"/>
        <w:autoSpaceDE w:val="0"/>
        <w:autoSpaceDN w:val="0"/>
        <w:adjustRightInd w:val="0"/>
        <w:snapToGrid w:val="0"/>
        <w:spacing w:line="360" w:lineRule="auto"/>
        <w:ind w:firstLine="480" w:firstLineChars="200"/>
        <w:rPr>
          <w:rFonts w:hint="eastAsia" w:ascii="宋体" w:hAnsi="宋体" w:cs="宋体"/>
          <w:sz w:val="24"/>
          <w:szCs w:val="24"/>
        </w:rPr>
      </w:pPr>
      <w:bookmarkStart w:id="54" w:name="_Toc26914"/>
      <w:bookmarkStart w:id="55" w:name="_Toc4006"/>
      <w:bookmarkStart w:id="56" w:name="_Toc383071240"/>
      <w:bookmarkStart w:id="57" w:name="_Toc488589478"/>
      <w:bookmarkStart w:id="58" w:name="_Toc387664716"/>
      <w:bookmarkStart w:id="59" w:name="_Toc488590004"/>
      <w:bookmarkStart w:id="60" w:name="_Toc488589574"/>
      <w:bookmarkStart w:id="61" w:name="_Toc5873"/>
      <w:r>
        <w:rPr>
          <w:rFonts w:hint="eastAsia" w:ascii="宋体" w:hAnsi="宋体" w:cs="宋体"/>
          <w:sz w:val="24"/>
          <w:szCs w:val="24"/>
        </w:rPr>
        <w:t>（一）供应商应通过“行采家”平台（https://www.gec123.com）进行注册，成为行采家平台供应商。</w:t>
      </w:r>
    </w:p>
    <w:p w14:paraId="31AD8AD8">
      <w:pPr>
        <w:kinsoku w:val="0"/>
        <w:overflowPunct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（二）凡有意参加采购的供应商，请于公告在</w:t>
      </w:r>
      <w:r>
        <w:rPr>
          <w:rFonts w:hint="eastAsia" w:ascii="宋体" w:hAnsi="宋体" w:cs="宋体"/>
          <w:sz w:val="24"/>
          <w:szCs w:val="24"/>
          <w:lang w:val="zh-TW"/>
        </w:rPr>
        <w:t>行采家（</w:t>
      </w:r>
      <w:r>
        <w:rPr>
          <w:rFonts w:hint="eastAsia" w:ascii="宋体" w:hAnsi="宋体" w:cs="宋体"/>
          <w:sz w:val="24"/>
          <w:szCs w:val="24"/>
        </w:rPr>
        <w:t>https://www.gec123.com）发布之日起，在行采家（https://www.gec123.com）下载本项目采购文件以及澄清等所有项目资料，无论供应商是否下载，均视为已知晓所有采购实质性要求内容。</w:t>
      </w:r>
    </w:p>
    <w:p w14:paraId="7DAB8502">
      <w:pPr>
        <w:kinsoku w:val="0"/>
        <w:overflowPunct w:val="0"/>
        <w:autoSpaceDE w:val="0"/>
        <w:autoSpaceDN w:val="0"/>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（三）采购公告期限：自采购公告发布之日起</w:t>
      </w:r>
      <w:r>
        <w:rPr>
          <w:rFonts w:hint="eastAsia" w:ascii="宋体" w:hAnsi="宋体" w:cs="宋体"/>
          <w:bCs/>
          <w:sz w:val="24"/>
          <w:szCs w:val="24"/>
          <w:lang w:eastAsia="zh-CN"/>
        </w:rPr>
        <w:t>五</w:t>
      </w:r>
      <w:r>
        <w:rPr>
          <w:rFonts w:hint="eastAsia" w:ascii="宋体" w:hAnsi="宋体" w:cs="宋体"/>
          <w:bCs/>
          <w:sz w:val="24"/>
          <w:szCs w:val="24"/>
        </w:rPr>
        <w:t>日。</w:t>
      </w:r>
    </w:p>
    <w:p w14:paraId="5341C115">
      <w:pPr>
        <w:kinsoku w:val="0"/>
        <w:overflowPunct w:val="0"/>
        <w:autoSpaceDE w:val="0"/>
        <w:autoSpaceDN w:val="0"/>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sz w:val="24"/>
          <w:szCs w:val="24"/>
        </w:rPr>
        <w:t>（四）递交响应文件地</w:t>
      </w:r>
      <w:r>
        <w:rPr>
          <w:rFonts w:hint="eastAsia" w:ascii="宋体" w:hAnsi="宋体" w:cs="宋体"/>
          <w:bCs/>
          <w:sz w:val="24"/>
          <w:szCs w:val="24"/>
          <w:highlight w:val="none"/>
        </w:rPr>
        <w:t>点：大</w:t>
      </w:r>
      <w:r>
        <w:rPr>
          <w:rFonts w:hint="eastAsia" w:ascii="宋体" w:hAnsi="宋体" w:cs="宋体"/>
          <w:bCs/>
          <w:color w:val="auto"/>
          <w:sz w:val="24"/>
          <w:szCs w:val="24"/>
          <w:highlight w:val="none"/>
        </w:rPr>
        <w:t>渡口区</w:t>
      </w:r>
      <w:r>
        <w:rPr>
          <w:rFonts w:hint="eastAsia" w:ascii="宋体" w:hAnsi="宋体" w:cs="宋体"/>
          <w:bCs/>
          <w:color w:val="auto"/>
          <w:sz w:val="24"/>
          <w:szCs w:val="24"/>
          <w:highlight w:val="none"/>
          <w:lang w:eastAsia="zh-CN"/>
        </w:rPr>
        <w:t>公民小学养正楼</w:t>
      </w:r>
      <w:r>
        <w:rPr>
          <w:rFonts w:hint="eastAsia" w:ascii="宋体" w:hAnsi="宋体" w:cs="宋体"/>
          <w:bCs/>
          <w:color w:val="auto"/>
          <w:sz w:val="24"/>
          <w:szCs w:val="24"/>
          <w:highlight w:val="none"/>
          <w:lang w:val="en-US" w:eastAsia="zh-CN"/>
        </w:rPr>
        <w:t>5楼会议室</w:t>
      </w:r>
      <w:r>
        <w:rPr>
          <w:rFonts w:hint="eastAsia" w:ascii="宋体" w:hAnsi="宋体" w:cs="宋体"/>
          <w:bCs/>
          <w:color w:val="auto"/>
          <w:sz w:val="24"/>
          <w:szCs w:val="24"/>
          <w:highlight w:val="none"/>
        </w:rPr>
        <w:t xml:space="preserve"> </w:t>
      </w:r>
    </w:p>
    <w:p w14:paraId="7D085A9A">
      <w:pPr>
        <w:kinsoku w:val="0"/>
        <w:overflowPunct w:val="0"/>
        <w:autoSpaceDE w:val="0"/>
        <w:autoSpaceDN w:val="0"/>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（五）响应文件递交开始时间：202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 07月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日北京时间09:</w:t>
      </w:r>
      <w:r>
        <w:rPr>
          <w:rFonts w:hint="eastAsia" w:ascii="宋体" w:hAnsi="宋体" w:cs="宋体"/>
          <w:bCs/>
          <w:color w:val="auto"/>
          <w:sz w:val="24"/>
          <w:szCs w:val="24"/>
          <w:highlight w:val="none"/>
          <w:lang w:val="en-US" w:eastAsia="zh-CN"/>
        </w:rPr>
        <w:t>0</w:t>
      </w:r>
      <w:r>
        <w:rPr>
          <w:rFonts w:hint="eastAsia" w:ascii="宋体" w:hAnsi="宋体" w:cs="宋体"/>
          <w:bCs/>
          <w:color w:val="auto"/>
          <w:sz w:val="24"/>
          <w:szCs w:val="24"/>
          <w:highlight w:val="none"/>
        </w:rPr>
        <w:t>0。</w:t>
      </w:r>
    </w:p>
    <w:p w14:paraId="0F69D0D5">
      <w:pPr>
        <w:kinsoku w:val="0"/>
        <w:overflowPunct w:val="0"/>
        <w:autoSpaceDE w:val="0"/>
        <w:autoSpaceDN w:val="0"/>
        <w:adjustRightInd w:val="0"/>
        <w:snapToGrid w:val="0"/>
        <w:spacing w:line="360" w:lineRule="auto"/>
        <w:ind w:firstLine="1200" w:firstLineChars="5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响应文件递交截止时间：202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年07月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日北京时间</w:t>
      </w:r>
      <w:r>
        <w:rPr>
          <w:rFonts w:hint="eastAsia" w:ascii="宋体" w:hAnsi="宋体" w:cs="宋体"/>
          <w:bCs/>
          <w:color w:val="auto"/>
          <w:sz w:val="24"/>
          <w:szCs w:val="24"/>
          <w:highlight w:val="none"/>
          <w:lang w:val="en-US" w:eastAsia="zh-CN"/>
        </w:rPr>
        <w:t>09</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0。</w:t>
      </w:r>
    </w:p>
    <w:p w14:paraId="60338F09">
      <w:pPr>
        <w:spacing w:line="360" w:lineRule="auto"/>
        <w:ind w:firstLine="1200" w:firstLineChars="500"/>
        <w:rPr>
          <w:rFonts w:hint="eastAsia" w:ascii="宋体" w:hAnsi="宋体" w:cs="宋体"/>
          <w:bCs/>
          <w:sz w:val="24"/>
          <w:szCs w:val="24"/>
          <w:highlight w:val="none"/>
        </w:rPr>
      </w:pPr>
      <w:r>
        <w:rPr>
          <w:rFonts w:hint="eastAsia" w:ascii="宋体" w:hAnsi="宋体" w:cs="宋体"/>
          <w:bCs/>
          <w:sz w:val="24"/>
          <w:szCs w:val="24"/>
          <w:highlight w:val="none"/>
        </w:rPr>
        <w:t>采购开始时间：202</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年 07月</w:t>
      </w:r>
      <w:r>
        <w:rPr>
          <w:rFonts w:hint="eastAsia" w:ascii="宋体" w:hAnsi="宋体" w:cs="宋体"/>
          <w:bCs/>
          <w:sz w:val="24"/>
          <w:szCs w:val="24"/>
          <w:highlight w:val="none"/>
          <w:lang w:val="en-US" w:eastAsia="zh-CN"/>
        </w:rPr>
        <w:t>11</w:t>
      </w:r>
      <w:r>
        <w:rPr>
          <w:rFonts w:hint="eastAsia" w:ascii="宋体" w:hAnsi="宋体" w:cs="宋体"/>
          <w:bCs/>
          <w:sz w:val="24"/>
          <w:szCs w:val="24"/>
          <w:highlight w:val="none"/>
        </w:rPr>
        <w:t>日北京时间</w:t>
      </w:r>
      <w:r>
        <w:rPr>
          <w:rFonts w:hint="eastAsia" w:ascii="宋体" w:hAnsi="宋体" w:cs="宋体"/>
          <w:bCs/>
          <w:sz w:val="24"/>
          <w:szCs w:val="24"/>
          <w:highlight w:val="none"/>
          <w:lang w:val="en-US" w:eastAsia="zh-CN"/>
        </w:rPr>
        <w:t>09</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0。</w:t>
      </w:r>
    </w:p>
    <w:p w14:paraId="269AFABF">
      <w:pPr>
        <w:spacing w:line="360" w:lineRule="auto"/>
        <w:ind w:firstLine="480" w:firstLineChars="200"/>
        <w:rPr>
          <w:rFonts w:hint="eastAsia" w:ascii="宋体" w:hAnsi="宋体" w:eastAsia="宋体" w:cs="宋体"/>
          <w:bCs/>
          <w:color w:val="auto"/>
          <w:sz w:val="24"/>
          <w:szCs w:val="24"/>
          <w:highlight w:val="none"/>
        </w:rPr>
      </w:pPr>
      <w:bookmarkStart w:id="62" w:name="_Toc373860294"/>
      <w:bookmarkStart w:id="63" w:name="_Toc76462321"/>
      <w:r>
        <w:rPr>
          <w:rFonts w:hint="eastAsia" w:ascii="宋体" w:hAnsi="宋体" w:cs="宋体"/>
          <w:bCs/>
          <w:color w:val="auto"/>
          <w:sz w:val="24"/>
          <w:szCs w:val="24"/>
          <w:highlight w:val="none"/>
          <w:lang w:eastAsia="zh-CN"/>
        </w:rPr>
        <w:t>（六）</w:t>
      </w:r>
      <w:r>
        <w:rPr>
          <w:rFonts w:hint="eastAsia" w:ascii="宋体" w:hAnsi="宋体" w:eastAsia="宋体" w:cs="宋体"/>
          <w:bCs/>
          <w:color w:val="auto"/>
          <w:sz w:val="24"/>
          <w:szCs w:val="24"/>
          <w:highlight w:val="none"/>
        </w:rPr>
        <w:t>无论</w:t>
      </w:r>
      <w:r>
        <w:rPr>
          <w:rFonts w:hint="eastAsia" w:ascii="宋体" w:hAnsi="宋体" w:cs="宋体"/>
          <w:bCs/>
          <w:color w:val="auto"/>
          <w:sz w:val="24"/>
          <w:szCs w:val="24"/>
          <w:highlight w:val="none"/>
          <w:lang w:eastAsia="zh-CN"/>
        </w:rPr>
        <w:t>投标</w:t>
      </w:r>
      <w:r>
        <w:rPr>
          <w:rFonts w:hint="eastAsia" w:ascii="宋体" w:hAnsi="宋体" w:eastAsia="宋体" w:cs="宋体"/>
          <w:bCs/>
          <w:color w:val="auto"/>
          <w:sz w:val="24"/>
          <w:szCs w:val="24"/>
          <w:highlight w:val="none"/>
        </w:rPr>
        <w:t>结果如何，供应商参与本项目的所有费用均自行承担。</w:t>
      </w:r>
      <w:bookmarkEnd w:id="62"/>
      <w:bookmarkEnd w:id="63"/>
    </w:p>
    <w:p w14:paraId="029E73B4">
      <w:pPr>
        <w:spacing w:line="360" w:lineRule="auto"/>
        <w:ind w:firstLine="281" w:firstLineChars="100"/>
        <w:outlineLvl w:val="1"/>
        <w:rPr>
          <w:rFonts w:ascii="宋体" w:hAnsi="宋体" w:cs="宋体"/>
          <w:b/>
          <w:bCs/>
          <w:szCs w:val="28"/>
        </w:rPr>
      </w:pPr>
      <w:bookmarkStart w:id="64" w:name="_Toc17732"/>
      <w:bookmarkStart w:id="65" w:name="_Toc24160"/>
      <w:bookmarkStart w:id="66" w:name="_Toc27323"/>
      <w:bookmarkStart w:id="67" w:name="_Toc169271317"/>
      <w:r>
        <w:rPr>
          <w:rFonts w:hint="eastAsia" w:ascii="宋体" w:hAnsi="宋体" w:cs="宋体"/>
          <w:b/>
          <w:bCs/>
          <w:szCs w:val="28"/>
        </w:rPr>
        <w:t>五、投标保证金</w:t>
      </w:r>
      <w:bookmarkEnd w:id="64"/>
      <w:bookmarkEnd w:id="65"/>
      <w:bookmarkEnd w:id="66"/>
      <w:bookmarkEnd w:id="67"/>
    </w:p>
    <w:p w14:paraId="6A29EDDF">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（一）投标保证金递交</w:t>
      </w:r>
    </w:p>
    <w:p w14:paraId="6632133E">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1.转账方式</w:t>
      </w:r>
    </w:p>
    <w:p w14:paraId="2150F2C9">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1.1供应商应足额交纳投标保证金（保证金金额详见本篇，一、采购内容），并汇至以下账户，投标保证金的到账截止时间同投标截止时间。</w:t>
      </w:r>
    </w:p>
    <w:p w14:paraId="5CC76744">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投标保证金账户：</w:t>
      </w:r>
    </w:p>
    <w:p w14:paraId="3B9AB56D">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户  名：重庆市大渡口区财政局</w:t>
      </w:r>
    </w:p>
    <w:p w14:paraId="632DBCE4">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kern w:val="0"/>
          <w:sz w:val="24"/>
          <w:szCs w:val="24"/>
          <w:shd w:val="clear" w:color="auto" w:fill="FFFFFF"/>
          <w:lang w:bidi="ar"/>
        </w:rPr>
        <w:t>开户行：建行大渡</w:t>
      </w:r>
      <w:r>
        <w:rPr>
          <w:rFonts w:hint="eastAsia" w:ascii="宋体" w:hAnsi="宋体" w:cs="宋体"/>
          <w:color w:val="auto"/>
          <w:kern w:val="0"/>
          <w:sz w:val="24"/>
          <w:szCs w:val="24"/>
          <w:shd w:val="clear" w:color="auto" w:fill="FFFFFF"/>
          <w:lang w:bidi="ar"/>
        </w:rPr>
        <w:t>口支行</w:t>
      </w:r>
    </w:p>
    <w:p w14:paraId="0244DD82">
      <w:pPr>
        <w:adjustRightInd w:val="0"/>
        <w:snapToGrid w:val="0"/>
        <w:spacing w:line="360" w:lineRule="auto"/>
        <w:ind w:firstLine="480" w:firstLineChars="200"/>
        <w:rPr>
          <w:rFonts w:hint="eastAsia" w:cs="宋体" w:asciiTheme="minorEastAsia" w:hAnsiTheme="minorEastAsia" w:eastAsiaTheme="minorEastAsia"/>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bidi="ar"/>
        </w:rPr>
        <w:t>帐  号：</w:t>
      </w:r>
      <w:r>
        <w:rPr>
          <w:rFonts w:hint="eastAsia" w:cs="宋体" w:asciiTheme="minorEastAsia" w:hAnsiTheme="minorEastAsia" w:eastAsiaTheme="minorEastAsia"/>
          <w:color w:val="auto"/>
          <w:kern w:val="0"/>
          <w:sz w:val="24"/>
          <w:szCs w:val="24"/>
          <w:shd w:val="clear" w:color="auto" w:fill="FFFFFF"/>
          <w:lang w:val="en-US" w:eastAsia="zh-CN" w:bidi="ar"/>
        </w:rPr>
        <w:t xml:space="preserve">50001103600050044159-142015 </w:t>
      </w:r>
    </w:p>
    <w:p w14:paraId="51569633">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color w:val="auto"/>
          <w:kern w:val="0"/>
          <w:sz w:val="24"/>
          <w:szCs w:val="24"/>
          <w:shd w:val="clear" w:color="auto" w:fill="FFFFFF"/>
          <w:lang w:bidi="ar"/>
        </w:rPr>
        <w:t>并在备注或用途中注明“**单位缴纳</w:t>
      </w:r>
      <w:r>
        <w:rPr>
          <w:rFonts w:hint="eastAsia" w:asciiTheme="minorEastAsia" w:hAnsiTheme="minorEastAsia" w:eastAsiaTheme="minorEastAsia" w:cstheme="minorEastAsia"/>
          <w:color w:val="auto"/>
          <w:sz w:val="24"/>
          <w:szCs w:val="24"/>
          <w:lang w:val="en-US" w:eastAsia="zh-CN"/>
        </w:rPr>
        <w:t>公民小学功能室改造及教室护墙砖修复</w:t>
      </w:r>
      <w:r>
        <w:rPr>
          <w:rFonts w:hint="eastAsia" w:asciiTheme="minorEastAsia" w:hAnsiTheme="minorEastAsia" w:eastAsiaTheme="minorEastAsia" w:cstheme="minorEastAsia"/>
          <w:color w:val="auto"/>
          <w:sz w:val="24"/>
          <w:szCs w:val="24"/>
          <w:lang w:val="zh-CN"/>
        </w:rPr>
        <w:t>投标保证金</w:t>
      </w:r>
      <w:r>
        <w:rPr>
          <w:rFonts w:hint="eastAsia" w:ascii="宋体" w:hAnsi="宋体" w:cs="宋体"/>
          <w:color w:val="auto"/>
          <w:kern w:val="0"/>
          <w:sz w:val="24"/>
          <w:szCs w:val="24"/>
          <w:shd w:val="clear" w:color="auto" w:fill="FFFFFF"/>
          <w:lang w:bidi="ar"/>
        </w:rPr>
        <w:t>”，</w:t>
      </w:r>
      <w:r>
        <w:rPr>
          <w:rFonts w:hint="eastAsia" w:ascii="宋体" w:hAnsi="宋体" w:cs="宋体"/>
          <w:kern w:val="0"/>
          <w:sz w:val="24"/>
          <w:szCs w:val="24"/>
          <w:shd w:val="clear" w:color="auto" w:fill="FFFFFF"/>
          <w:lang w:bidi="ar"/>
        </w:rPr>
        <w:t>否则投标保证金无效。供应商自行考虑汇入时间风险（如同城汇入、异地汇入、跨行汇入的时间要求）。供应商提交的投标保证金未由供应商的</w:t>
      </w:r>
      <w:r>
        <w:rPr>
          <w:rFonts w:hint="eastAsia" w:ascii="宋体" w:hAnsi="宋体" w:cs="宋体"/>
          <w:kern w:val="0"/>
          <w:sz w:val="24"/>
          <w:szCs w:val="24"/>
          <w:shd w:val="clear" w:color="auto" w:fill="FFFFFF"/>
          <w:lang w:eastAsia="zh-CN" w:bidi="ar"/>
        </w:rPr>
        <w:t>公司</w:t>
      </w:r>
      <w:r>
        <w:rPr>
          <w:rFonts w:hint="eastAsia" w:ascii="宋体" w:hAnsi="宋体" w:cs="宋体"/>
          <w:kern w:val="0"/>
          <w:sz w:val="24"/>
          <w:szCs w:val="24"/>
          <w:shd w:val="clear" w:color="auto" w:fill="FFFFFF"/>
          <w:lang w:bidi="ar"/>
        </w:rPr>
        <w:t>账户划付或划付的投标保证金金额不足的，其投标保证金无效。</w:t>
      </w:r>
    </w:p>
    <w:p w14:paraId="56D39FFD">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②投标保证金为：人民币</w:t>
      </w:r>
      <w:r>
        <w:rPr>
          <w:rFonts w:hint="eastAsia" w:ascii="宋体" w:hAnsi="宋体" w:cs="宋体"/>
          <w:kern w:val="0"/>
          <w:sz w:val="24"/>
          <w:szCs w:val="24"/>
          <w:shd w:val="clear" w:color="auto" w:fill="FFFFFF"/>
          <w:lang w:val="en-US" w:eastAsia="zh-CN" w:bidi="ar"/>
        </w:rPr>
        <w:t>贰</w:t>
      </w:r>
      <w:r>
        <w:rPr>
          <w:rFonts w:hint="eastAsia" w:ascii="宋体" w:hAnsi="宋体" w:cs="宋体"/>
          <w:kern w:val="0"/>
          <w:sz w:val="24"/>
          <w:szCs w:val="24"/>
          <w:shd w:val="clear" w:color="auto" w:fill="FFFFFF"/>
          <w:lang w:bidi="ar"/>
        </w:rPr>
        <w:t>仟元整（￥</w:t>
      </w:r>
      <w:r>
        <w:rPr>
          <w:rFonts w:hint="eastAsia" w:ascii="宋体" w:hAnsi="宋体" w:cs="宋体"/>
          <w:kern w:val="0"/>
          <w:sz w:val="24"/>
          <w:szCs w:val="24"/>
          <w:shd w:val="clear" w:color="auto" w:fill="FFFFFF"/>
          <w:lang w:val="en-US" w:eastAsia="zh-CN" w:bidi="ar"/>
        </w:rPr>
        <w:t>2</w:t>
      </w:r>
      <w:r>
        <w:rPr>
          <w:rFonts w:hint="eastAsia" w:ascii="宋体" w:hAnsi="宋体" w:cs="宋体"/>
          <w:kern w:val="0"/>
          <w:sz w:val="24"/>
          <w:szCs w:val="24"/>
          <w:shd w:val="clear" w:color="auto" w:fill="FFFFFF"/>
          <w:lang w:bidi="ar"/>
        </w:rPr>
        <w:t>000.00元）。</w:t>
      </w:r>
    </w:p>
    <w:p w14:paraId="3F4C0A15">
      <w:pPr>
        <w:adjustRightInd w:val="0"/>
        <w:snapToGrid w:val="0"/>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③投标保证金有效期等同</w:t>
      </w:r>
      <w:r>
        <w:rPr>
          <w:rFonts w:hint="eastAsia" w:ascii="宋体" w:hAnsi="宋体" w:cs="宋体"/>
          <w:kern w:val="0"/>
          <w:sz w:val="24"/>
          <w:szCs w:val="24"/>
          <w:shd w:val="clear" w:color="auto" w:fill="FFFFFF"/>
          <w:lang w:val="en-US" w:eastAsia="zh-CN" w:bidi="ar"/>
        </w:rPr>
        <w:t>投标</w:t>
      </w:r>
      <w:r>
        <w:rPr>
          <w:rFonts w:hint="eastAsia" w:ascii="宋体" w:hAnsi="宋体" w:cs="宋体"/>
          <w:kern w:val="0"/>
          <w:sz w:val="24"/>
          <w:szCs w:val="24"/>
          <w:shd w:val="clear" w:color="auto" w:fill="FFFFFF"/>
          <w:lang w:bidi="ar"/>
        </w:rPr>
        <w:t>有效期。</w:t>
      </w:r>
    </w:p>
    <w:p w14:paraId="31426898">
      <w:pPr>
        <w:pStyle w:val="68"/>
        <w:spacing w:before="0" w:beforeAutospacing="0" w:after="0" w:afterAutospacing="0" w:line="360" w:lineRule="auto"/>
        <w:ind w:firstLine="480" w:firstLineChars="200"/>
        <w:jc w:val="both"/>
        <w:rPr>
          <w:shd w:val="clear" w:color="auto" w:fill="FFFFFF"/>
          <w:lang w:bidi="ar"/>
        </w:rPr>
      </w:pPr>
      <w:r>
        <w:rPr>
          <w:rFonts w:hint="eastAsia"/>
          <w:color w:val="333333"/>
          <w:shd w:val="clear" w:color="auto" w:fill="FFFFFF"/>
          <w:lang w:bidi="ar"/>
        </w:rPr>
        <w:t>④未</w:t>
      </w:r>
      <w:r>
        <w:rPr>
          <w:rFonts w:hint="eastAsia"/>
          <w:shd w:val="clear" w:color="auto" w:fill="FFFFFF"/>
          <w:lang w:bidi="ar"/>
        </w:rPr>
        <w:t>在指定时间内到账的投标保证金为无效投标保证金，响应文件由评审小组做无效响应处理。</w:t>
      </w:r>
    </w:p>
    <w:p w14:paraId="0027346B">
      <w:pPr>
        <w:pStyle w:val="68"/>
        <w:spacing w:before="0" w:beforeAutospacing="0" w:after="0" w:afterAutospacing="0" w:line="360" w:lineRule="auto"/>
        <w:ind w:firstLine="480" w:firstLineChars="200"/>
        <w:jc w:val="both"/>
        <w:rPr>
          <w:shd w:val="clear" w:color="auto" w:fill="FFFFFF"/>
          <w:lang w:bidi="ar"/>
        </w:rPr>
      </w:pPr>
      <w:r>
        <w:rPr>
          <w:rFonts w:hint="eastAsia"/>
          <w:shd w:val="clear" w:color="auto" w:fill="FFFFFF"/>
          <w:lang w:bidi="ar"/>
        </w:rPr>
        <w:t>⑤供应商响应文件中应提供投标保证金进账凭据复印件。未提供做无效响应处理。</w:t>
      </w:r>
    </w:p>
    <w:p w14:paraId="1D5F845F">
      <w:pPr>
        <w:adjustRightInd w:val="0"/>
        <w:snapToGrid w:val="0"/>
        <w:spacing w:line="360" w:lineRule="auto"/>
        <w:ind w:firstLine="480" w:firstLineChars="200"/>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（二）保证金退还方式</w:t>
      </w:r>
    </w:p>
    <w:p w14:paraId="1C718C55">
      <w:pPr>
        <w:tabs>
          <w:tab w:val="left" w:pos="2460"/>
        </w:tabs>
        <w:spacing w:line="360" w:lineRule="auto"/>
        <w:ind w:firstLine="480" w:firstLineChars="200"/>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投标保证金退款申请表》（见后附件1）由各供应商填写并盖章后在结果公示期内递交到校方。未成交供应商的投标保证金在成交通知书发出后30个工作日内无息退还，成交供应商的投标保证金在合同签订后30个工作日内无息退还。投标保证金通过对公转账的方式退还至各供应商缴纳保证金的账户。</w:t>
      </w:r>
    </w:p>
    <w:p w14:paraId="12E17041">
      <w:pPr>
        <w:pStyle w:val="59"/>
        <w:spacing w:line="360" w:lineRule="auto"/>
        <w:ind w:firstLine="480"/>
        <w:rPr>
          <w:rFonts w:hint="eastAsia" w:hAnsi="宋体" w:cs="宋体"/>
          <w:sz w:val="24"/>
          <w:szCs w:val="24"/>
          <w:shd w:val="clear" w:color="auto" w:fill="FFFFFF"/>
          <w:lang w:bidi="ar"/>
        </w:rPr>
      </w:pPr>
      <w:r>
        <w:rPr>
          <w:rFonts w:hint="eastAsia" w:hAnsi="宋体" w:cs="宋体"/>
          <w:sz w:val="24"/>
          <w:szCs w:val="24"/>
          <w:shd w:val="clear" w:color="auto" w:fill="FFFFFF"/>
          <w:lang w:bidi="ar"/>
        </w:rPr>
        <w:t>特别提醒：若发现投标保证金存在伪造网上银行电子回单或其他单位印章等违法行为，一经核实，将立即移交司法机关处理。</w:t>
      </w:r>
    </w:p>
    <w:p w14:paraId="5595245E">
      <w:pPr>
        <w:pStyle w:val="5"/>
        <w:numPr>
          <w:ilvl w:val="0"/>
          <w:numId w:val="0"/>
        </w:numPr>
        <w:spacing w:line="360" w:lineRule="auto"/>
        <w:rPr>
          <w:rFonts w:asciiTheme="majorEastAsia" w:hAnsiTheme="majorEastAsia" w:eastAsiaTheme="majorEastAsia" w:cstheme="majorEastAsia"/>
          <w:sz w:val="28"/>
          <w:szCs w:val="28"/>
        </w:rPr>
      </w:pPr>
      <w:bookmarkStart w:id="68" w:name="_Toc31556"/>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、其它有关规定</w:t>
      </w:r>
      <w:bookmarkEnd w:id="54"/>
      <w:bookmarkEnd w:id="55"/>
      <w:bookmarkEnd w:id="68"/>
    </w:p>
    <w:bookmarkEnd w:id="56"/>
    <w:bookmarkEnd w:id="57"/>
    <w:bookmarkEnd w:id="58"/>
    <w:bookmarkEnd w:id="59"/>
    <w:bookmarkEnd w:id="60"/>
    <w:bookmarkEnd w:id="61"/>
    <w:p w14:paraId="479E57FC">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（一）单位负责人为同一人或者存在直接控股、管理关系的不同供应商，不得参加同一合同项（包）下的政府采购活动，否则均为无效响应。</w:t>
      </w:r>
    </w:p>
    <w:p w14:paraId="5F6095A8">
      <w:pPr>
        <w:kinsoku w:val="0"/>
        <w:overflowPunct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（二）为采购项目提供整体设计、规范编制或者项目管理、监理、检测等服务的供应商，不得再参加该项目的其他采购活动。</w:t>
      </w:r>
    </w:p>
    <w:p w14:paraId="348690A2">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（三）本项目的澄清文件（如果有）一律在“行采家”网上发布，请各供应商注意下载；无论供应商下载与否，均视同供应商已知晓本项目澄清文件（如果有）的内容。</w:t>
      </w:r>
    </w:p>
    <w:p w14:paraId="208CFD00">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（四）超过响应文件截止时间递交的响应文件，恕不接收。</w:t>
      </w:r>
    </w:p>
    <w:p w14:paraId="45949980">
      <w:pPr>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（五）采购费用：无论采购结果如何，供应商参与本项目采购的所有费用均应由供应商自行承担。</w:t>
      </w:r>
    </w:p>
    <w:p w14:paraId="18ED54FE">
      <w:pPr>
        <w:snapToGrid w:val="0"/>
        <w:spacing w:line="360" w:lineRule="auto"/>
        <w:ind w:firstLine="361" w:firstLineChars="150"/>
        <w:rPr>
          <w:rFonts w:hint="eastAsia" w:ascii="宋体" w:hAnsi="宋体" w:cs="宋体"/>
          <w:b/>
          <w:bCs/>
          <w:sz w:val="24"/>
          <w:szCs w:val="24"/>
        </w:rPr>
      </w:pPr>
      <w:r>
        <w:rPr>
          <w:rFonts w:hint="eastAsia" w:ascii="宋体" w:hAnsi="宋体" w:cs="宋体"/>
          <w:b/>
          <w:bCs/>
          <w:sz w:val="24"/>
          <w:szCs w:val="24"/>
        </w:rPr>
        <w:t>（七）本项目不接受联合体参与采购，否则按无效处理。</w:t>
      </w:r>
    </w:p>
    <w:p w14:paraId="4F33F2ED">
      <w:pPr>
        <w:snapToGrid w:val="0"/>
        <w:spacing w:line="400" w:lineRule="exact"/>
        <w:ind w:firstLine="361" w:firstLineChars="150"/>
        <w:rPr>
          <w:rFonts w:hint="eastAsia" w:ascii="宋体" w:hAnsi="宋体" w:cs="宋体"/>
          <w:b/>
          <w:bCs/>
          <w:sz w:val="24"/>
          <w:szCs w:val="24"/>
        </w:rPr>
      </w:pPr>
      <w:r>
        <w:rPr>
          <w:rFonts w:hint="eastAsia" w:ascii="宋体" w:hAnsi="宋体" w:cs="宋体"/>
          <w:b/>
          <w:bCs/>
          <w:sz w:val="24"/>
          <w:szCs w:val="24"/>
        </w:rPr>
        <w:t>（八）本项目不接受合同分包，否则按无效处理。</w:t>
      </w:r>
    </w:p>
    <w:p w14:paraId="43A4290F">
      <w:pPr>
        <w:snapToGrid w:val="0"/>
        <w:spacing w:line="400" w:lineRule="exact"/>
        <w:ind w:firstLine="360" w:firstLineChars="150"/>
        <w:rPr>
          <w:rFonts w:hint="eastAsia"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247FB6F">
      <w:pPr>
        <w:pStyle w:val="5"/>
        <w:spacing w:line="360" w:lineRule="auto"/>
        <w:rPr>
          <w:rFonts w:asciiTheme="majorEastAsia" w:hAnsiTheme="majorEastAsia" w:eastAsiaTheme="majorEastAsia" w:cstheme="majorEastAsia"/>
          <w:sz w:val="28"/>
          <w:szCs w:val="28"/>
        </w:rPr>
      </w:pPr>
      <w:bookmarkStart w:id="69" w:name="_Toc7729"/>
      <w:r>
        <w:rPr>
          <w:rFonts w:hint="eastAsia" w:asciiTheme="majorEastAsia" w:hAnsiTheme="majorEastAsia" w:eastAsiaTheme="majorEastAsia" w:cstheme="majorEastAsia"/>
          <w:sz w:val="28"/>
          <w:szCs w:val="28"/>
          <w:lang w:val="en-US" w:eastAsia="zh-CN"/>
        </w:rPr>
        <w:t>七</w:t>
      </w:r>
      <w:r>
        <w:rPr>
          <w:rFonts w:hint="eastAsia" w:asciiTheme="majorEastAsia" w:hAnsiTheme="majorEastAsia" w:eastAsiaTheme="majorEastAsia" w:cstheme="majorEastAsia"/>
          <w:sz w:val="28"/>
          <w:szCs w:val="28"/>
        </w:rPr>
        <w:t>、联系方式</w:t>
      </w:r>
      <w:bookmarkEnd w:id="40"/>
      <w:bookmarkEnd w:id="41"/>
      <w:bookmarkEnd w:id="42"/>
      <w:bookmarkEnd w:id="43"/>
      <w:bookmarkEnd w:id="44"/>
      <w:bookmarkEnd w:id="45"/>
      <w:bookmarkEnd w:id="46"/>
      <w:bookmarkEnd w:id="47"/>
      <w:bookmarkEnd w:id="69"/>
    </w:p>
    <w:p w14:paraId="28266922">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（一）采购人：重庆市大渡口区公民小学校</w:t>
      </w:r>
    </w:p>
    <w:p w14:paraId="6E117067">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联系人：</w:t>
      </w:r>
      <w:r>
        <w:rPr>
          <w:rFonts w:hint="eastAsia" w:cs="宋体" w:asciiTheme="minorEastAsia" w:hAnsiTheme="minorEastAsia" w:eastAsiaTheme="minorEastAsia"/>
          <w:kern w:val="0"/>
          <w:sz w:val="24"/>
          <w:szCs w:val="24"/>
          <w:shd w:val="clear" w:color="auto" w:fill="FFFFFF"/>
          <w:lang w:val="en-US" w:eastAsia="zh-CN" w:bidi="ar"/>
        </w:rPr>
        <w:t>肖老师</w:t>
      </w:r>
      <w:r>
        <w:rPr>
          <w:rFonts w:hint="eastAsia" w:cs="宋体" w:asciiTheme="minorEastAsia" w:hAnsiTheme="minorEastAsia" w:eastAsiaTheme="minorEastAsia"/>
          <w:kern w:val="0"/>
          <w:sz w:val="24"/>
          <w:szCs w:val="24"/>
          <w:shd w:val="clear" w:color="auto" w:fill="FFFFFF"/>
          <w:lang w:bidi="ar"/>
        </w:rPr>
        <w:t xml:space="preserve"> </w:t>
      </w:r>
    </w:p>
    <w:p w14:paraId="6BCB96B5">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电  话：</w:t>
      </w:r>
      <w:r>
        <w:rPr>
          <w:rFonts w:hint="eastAsia" w:cs="宋体" w:asciiTheme="minorEastAsia" w:hAnsiTheme="minorEastAsia" w:eastAsiaTheme="minorEastAsia"/>
          <w:kern w:val="0"/>
          <w:sz w:val="24"/>
          <w:szCs w:val="24"/>
          <w:shd w:val="clear" w:color="auto" w:fill="FFFFFF"/>
          <w:lang w:val="en-US" w:eastAsia="zh-CN" w:bidi="ar"/>
        </w:rPr>
        <w:t xml:space="preserve"> 13708325405   </w:t>
      </w:r>
    </w:p>
    <w:p w14:paraId="24E7519A">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bookmarkStart w:id="70" w:name="_Toc10253"/>
      <w:bookmarkStart w:id="71" w:name="_Toc513"/>
      <w:r>
        <w:rPr>
          <w:rFonts w:hint="eastAsia" w:cs="宋体" w:asciiTheme="minorEastAsia" w:hAnsiTheme="minorEastAsia" w:eastAsiaTheme="minorEastAsia"/>
          <w:kern w:val="0"/>
          <w:sz w:val="24"/>
          <w:szCs w:val="24"/>
          <w:shd w:val="clear" w:color="auto" w:fill="FFFFFF"/>
          <w:lang w:bidi="ar"/>
        </w:rPr>
        <w:t>地  址：</w:t>
      </w:r>
      <w:r>
        <w:rPr>
          <w:rFonts w:hint="eastAsia" w:cs="宋体" w:asciiTheme="minorEastAsia" w:hAnsiTheme="minorEastAsia" w:eastAsiaTheme="minorEastAsia"/>
          <w:kern w:val="0"/>
          <w:sz w:val="24"/>
          <w:szCs w:val="24"/>
          <w:shd w:val="clear" w:color="auto" w:fill="FFFFFF"/>
          <w:lang w:val="en-US" w:eastAsia="zh-CN" w:bidi="ar"/>
        </w:rPr>
        <w:t>重庆市大渡口区八桥镇公民村八社</w:t>
      </w:r>
      <w:bookmarkEnd w:id="70"/>
      <w:bookmarkEnd w:id="71"/>
    </w:p>
    <w:p w14:paraId="6FF27301">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bidi="ar"/>
        </w:rPr>
      </w:pPr>
    </w:p>
    <w:p w14:paraId="7A3D510C">
      <w:pPr>
        <w:snapToGrid w:val="0"/>
        <w:spacing w:line="360" w:lineRule="auto"/>
        <w:ind w:firstLine="480" w:firstLineChars="200"/>
        <w:rPr>
          <w:rFonts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val="en-US" w:eastAsia="zh-CN" w:bidi="ar"/>
        </w:rPr>
        <w:t>二</w:t>
      </w:r>
      <w:r>
        <w:rPr>
          <w:rFonts w:hint="eastAsia" w:cs="宋体" w:asciiTheme="minorEastAsia" w:hAnsiTheme="minorEastAsia" w:eastAsiaTheme="minorEastAsia"/>
          <w:kern w:val="0"/>
          <w:sz w:val="24"/>
          <w:szCs w:val="24"/>
          <w:shd w:val="clear" w:color="auto" w:fill="FFFFFF"/>
          <w:lang w:eastAsia="zh-CN" w:bidi="ar"/>
        </w:rPr>
        <w:t>）</w:t>
      </w:r>
      <w:r>
        <w:rPr>
          <w:rFonts w:hint="eastAsia" w:cs="宋体" w:asciiTheme="minorEastAsia" w:hAnsiTheme="minorEastAsia" w:eastAsiaTheme="minorEastAsia"/>
          <w:kern w:val="0"/>
          <w:sz w:val="24"/>
          <w:szCs w:val="24"/>
          <w:shd w:val="clear" w:color="auto" w:fill="FFFFFF"/>
          <w:lang w:bidi="ar"/>
        </w:rPr>
        <w:t>采购代理机构：</w:t>
      </w:r>
      <w:r>
        <w:rPr>
          <w:rFonts w:hint="eastAsia" w:cs="宋体" w:asciiTheme="minorEastAsia" w:hAnsiTheme="minorEastAsia" w:eastAsiaTheme="minorEastAsia"/>
          <w:kern w:val="0"/>
          <w:sz w:val="24"/>
          <w:szCs w:val="24"/>
          <w:shd w:val="clear" w:color="auto" w:fill="FFFFFF"/>
          <w:lang w:eastAsia="zh-CN" w:bidi="ar"/>
        </w:rPr>
        <w:t>重庆鸿军招标代理有限公司</w:t>
      </w:r>
      <w:r>
        <w:rPr>
          <w:rFonts w:hint="eastAsia" w:cs="宋体" w:asciiTheme="minorEastAsia" w:hAnsiTheme="minorEastAsia" w:eastAsiaTheme="minorEastAsia"/>
          <w:kern w:val="0"/>
          <w:sz w:val="24"/>
          <w:szCs w:val="24"/>
          <w:shd w:val="clear" w:color="auto" w:fill="FFFFFF"/>
          <w:lang w:bidi="ar"/>
        </w:rPr>
        <w:t xml:space="preserve">  </w:t>
      </w:r>
    </w:p>
    <w:p w14:paraId="11E25DF6">
      <w:pPr>
        <w:snapToGrid w:val="0"/>
        <w:spacing w:line="360" w:lineRule="auto"/>
        <w:ind w:firstLine="480" w:firstLineChars="200"/>
        <w:rPr>
          <w:rFonts w:hint="default" w:cs="宋体" w:asciiTheme="minorEastAsia" w:hAnsiTheme="minorEastAsia" w:eastAsiaTheme="minorEastAsia"/>
          <w:kern w:val="0"/>
          <w:sz w:val="24"/>
          <w:szCs w:val="24"/>
          <w:shd w:val="clear" w:color="auto" w:fill="FFFFFF"/>
          <w:lang w:val="en-US" w:bidi="ar"/>
        </w:rPr>
      </w:pPr>
      <w:r>
        <w:rPr>
          <w:rFonts w:hint="eastAsia" w:cs="宋体" w:asciiTheme="minorEastAsia" w:hAnsiTheme="minorEastAsia" w:eastAsiaTheme="minorEastAsia"/>
          <w:kern w:val="0"/>
          <w:sz w:val="24"/>
          <w:szCs w:val="24"/>
          <w:shd w:val="clear" w:color="auto" w:fill="FFFFFF"/>
          <w:lang w:bidi="ar"/>
        </w:rPr>
        <w:t>联系人：</w:t>
      </w:r>
      <w:r>
        <w:rPr>
          <w:rFonts w:hint="eastAsia" w:cs="宋体" w:asciiTheme="minorEastAsia" w:hAnsiTheme="minorEastAsia" w:eastAsiaTheme="minorEastAsia"/>
          <w:kern w:val="0"/>
          <w:sz w:val="24"/>
          <w:szCs w:val="24"/>
          <w:shd w:val="clear" w:color="auto" w:fill="FFFFFF"/>
          <w:lang w:val="en-US" w:eastAsia="zh-CN" w:bidi="ar"/>
        </w:rPr>
        <w:t>李老师</w:t>
      </w:r>
    </w:p>
    <w:p w14:paraId="288EFFF2">
      <w:pPr>
        <w:snapToGrid w:val="0"/>
        <w:spacing w:line="360" w:lineRule="auto"/>
        <w:ind w:firstLine="480" w:firstLineChars="200"/>
        <w:rPr>
          <w:rFonts w:hint="default"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电  话：</w:t>
      </w:r>
      <w:r>
        <w:rPr>
          <w:rFonts w:hint="eastAsia" w:cs="宋体" w:asciiTheme="minorEastAsia" w:hAnsiTheme="minorEastAsia" w:eastAsiaTheme="minorEastAsia"/>
          <w:kern w:val="0"/>
          <w:sz w:val="24"/>
          <w:szCs w:val="24"/>
          <w:shd w:val="clear" w:color="auto" w:fill="FFFFFF"/>
          <w:lang w:val="en-US" w:eastAsia="zh-CN" w:bidi="ar"/>
        </w:rPr>
        <w:t xml:space="preserve">17726634499  </w:t>
      </w:r>
    </w:p>
    <w:p w14:paraId="754BCE01">
      <w:pPr>
        <w:snapToGrid w:val="0"/>
        <w:spacing w:line="360" w:lineRule="auto"/>
        <w:ind w:firstLine="480" w:firstLineChars="200"/>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bidi="ar"/>
        </w:rPr>
        <w:t>地  址：</w:t>
      </w:r>
      <w:r>
        <w:rPr>
          <w:rFonts w:hint="eastAsia" w:cs="宋体" w:eastAsiaTheme="minorEastAsia"/>
          <w:szCs w:val="24"/>
          <w:highlight w:val="none"/>
          <w:lang w:val="en-US" w:eastAsia="zh-CN"/>
        </w:rPr>
        <w:t xml:space="preserve"> </w:t>
      </w:r>
      <w:r>
        <w:rPr>
          <w:rFonts w:hint="eastAsia" w:ascii="宋体" w:hAnsi="宋体" w:cs="宋体"/>
          <w:color w:val="auto"/>
          <w:sz w:val="24"/>
        </w:rPr>
        <w:t>重庆市大渡口区春晖路街道钢花路1062号附41号</w:t>
      </w:r>
      <w:r>
        <w:rPr>
          <w:rFonts w:hint="eastAsia" w:ascii="宋体" w:hAnsi="宋体"/>
          <w:color w:val="auto"/>
          <w:lang w:val="en-US" w:eastAsia="zh-CN"/>
        </w:rPr>
        <w:t xml:space="preserve"> </w:t>
      </w:r>
    </w:p>
    <w:p w14:paraId="5BC74117">
      <w:pPr>
        <w:pStyle w:val="32"/>
        <w:spacing w:line="360" w:lineRule="auto"/>
        <w:ind w:firstLine="480"/>
        <w:rPr>
          <w:rFonts w:cs="宋体" w:asciiTheme="minorEastAsia" w:hAnsiTheme="minorEastAsia" w:eastAsiaTheme="minorEastAsia"/>
          <w:kern w:val="0"/>
          <w:szCs w:val="24"/>
          <w:shd w:val="clear" w:color="auto" w:fill="FFFFFF"/>
          <w:lang w:bidi="ar"/>
        </w:rPr>
      </w:pPr>
    </w:p>
    <w:p w14:paraId="0C15BBC6">
      <w:pPr>
        <w:rPr>
          <w:rFonts w:cs="宋体" w:asciiTheme="minorEastAsia" w:hAnsiTheme="minorEastAsia" w:eastAsiaTheme="minorEastAsia"/>
          <w:kern w:val="0"/>
          <w:szCs w:val="24"/>
          <w:shd w:val="clear" w:color="auto" w:fill="FFFFFF"/>
          <w:lang w:bidi="ar"/>
        </w:rPr>
      </w:pPr>
    </w:p>
    <w:p w14:paraId="0FD32024">
      <w:pPr>
        <w:rPr>
          <w:rFonts w:cs="宋体" w:asciiTheme="minorEastAsia" w:hAnsiTheme="minorEastAsia" w:eastAsiaTheme="minorEastAsia"/>
          <w:kern w:val="0"/>
          <w:szCs w:val="24"/>
          <w:shd w:val="clear" w:color="auto" w:fill="FFFFFF"/>
          <w:lang w:bidi="ar"/>
        </w:rPr>
      </w:pPr>
    </w:p>
    <w:p w14:paraId="2FBDCB91">
      <w:pPr>
        <w:rPr>
          <w:rFonts w:cs="宋体" w:asciiTheme="minorEastAsia" w:hAnsiTheme="minorEastAsia" w:eastAsiaTheme="minorEastAsia"/>
          <w:kern w:val="0"/>
          <w:szCs w:val="24"/>
          <w:shd w:val="clear" w:color="auto" w:fill="FFFFFF"/>
          <w:lang w:bidi="ar"/>
        </w:rPr>
      </w:pPr>
    </w:p>
    <w:p w14:paraId="09CD3CCD">
      <w:pPr>
        <w:rPr>
          <w:rFonts w:cs="宋体" w:asciiTheme="minorEastAsia" w:hAnsiTheme="minorEastAsia" w:eastAsiaTheme="minorEastAsia"/>
          <w:kern w:val="0"/>
          <w:szCs w:val="24"/>
          <w:shd w:val="clear" w:color="auto" w:fill="FFFFFF"/>
          <w:lang w:bidi="ar"/>
        </w:rPr>
      </w:pPr>
    </w:p>
    <w:p w14:paraId="4BC65DF3">
      <w:pPr>
        <w:rPr>
          <w:rFonts w:cs="宋体" w:asciiTheme="minorEastAsia" w:hAnsiTheme="minorEastAsia" w:eastAsiaTheme="minorEastAsia"/>
          <w:kern w:val="0"/>
          <w:szCs w:val="24"/>
          <w:shd w:val="clear" w:color="auto" w:fill="FFFFFF"/>
          <w:lang w:bidi="ar"/>
        </w:rPr>
      </w:pPr>
    </w:p>
    <w:p w14:paraId="505515EC">
      <w:pPr>
        <w:rPr>
          <w:rFonts w:cs="宋体" w:asciiTheme="minorEastAsia" w:hAnsiTheme="minorEastAsia" w:eastAsiaTheme="minorEastAsia"/>
          <w:kern w:val="0"/>
          <w:szCs w:val="24"/>
          <w:shd w:val="clear" w:color="auto" w:fill="FFFFFF"/>
          <w:lang w:bidi="ar"/>
        </w:rPr>
      </w:pPr>
    </w:p>
    <w:p w14:paraId="214D039C">
      <w:pPr>
        <w:pStyle w:val="5"/>
      </w:pPr>
    </w:p>
    <w:p w14:paraId="3149E10F">
      <w:pPr>
        <w:rPr>
          <w:rFonts w:cs="宋体" w:asciiTheme="minorEastAsia" w:hAnsiTheme="minorEastAsia" w:eastAsiaTheme="minorEastAsia"/>
          <w:kern w:val="0"/>
          <w:szCs w:val="24"/>
          <w:shd w:val="clear" w:color="auto" w:fill="FFFFFF"/>
          <w:lang w:bidi="ar"/>
        </w:rPr>
      </w:pPr>
    </w:p>
    <w:p w14:paraId="6BF35915">
      <w:pPr>
        <w:rPr>
          <w:rFonts w:cs="宋体" w:asciiTheme="minorEastAsia" w:hAnsiTheme="minorEastAsia" w:eastAsiaTheme="minorEastAsia"/>
          <w:kern w:val="0"/>
          <w:szCs w:val="24"/>
          <w:shd w:val="clear" w:color="auto" w:fill="FFFFFF"/>
          <w:lang w:bidi="ar"/>
        </w:rPr>
      </w:pPr>
    </w:p>
    <w:p w14:paraId="69BE657C">
      <w:pPr>
        <w:pStyle w:val="4"/>
        <w:jc w:val="center"/>
        <w:rPr>
          <w:rFonts w:asciiTheme="majorEastAsia" w:hAnsiTheme="majorEastAsia" w:eastAsiaTheme="majorEastAsia" w:cstheme="majorEastAsia"/>
        </w:rPr>
      </w:pPr>
      <w:bookmarkStart w:id="72" w:name="_Toc15974"/>
      <w:bookmarkStart w:id="73" w:name="_Toc25161"/>
      <w:bookmarkStart w:id="74" w:name="_Toc7233"/>
      <w:r>
        <w:rPr>
          <w:rFonts w:hint="eastAsia" w:asciiTheme="majorEastAsia" w:hAnsiTheme="majorEastAsia" w:eastAsiaTheme="majorEastAsia" w:cstheme="majorEastAsia"/>
        </w:rPr>
        <w:t>第二篇 项目技术需求</w:t>
      </w:r>
      <w:bookmarkEnd w:id="15"/>
      <w:bookmarkEnd w:id="72"/>
      <w:bookmarkEnd w:id="73"/>
      <w:bookmarkEnd w:id="74"/>
    </w:p>
    <w:p w14:paraId="6CCBE61B">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szCs w:val="24"/>
        </w:rPr>
        <w:t>“※”标注的技术需求为符合性审查中的实质性要求，响应文件若不满足按无效响应处理。</w:t>
      </w:r>
    </w:p>
    <w:p w14:paraId="18731D5B">
      <w:pPr>
        <w:pStyle w:val="5"/>
        <w:spacing w:line="360" w:lineRule="auto"/>
        <w:rPr>
          <w:rFonts w:asciiTheme="majorEastAsia" w:hAnsiTheme="majorEastAsia" w:eastAsiaTheme="majorEastAsia" w:cstheme="majorEastAsia"/>
          <w:sz w:val="28"/>
          <w:szCs w:val="28"/>
        </w:rPr>
      </w:pPr>
      <w:bookmarkStart w:id="75" w:name="_Toc27588"/>
      <w:bookmarkEnd w:id="75"/>
      <w:bookmarkStart w:id="76" w:name="_Toc594"/>
      <w:r>
        <w:rPr>
          <w:rFonts w:hint="eastAsia" w:asciiTheme="majorEastAsia" w:hAnsiTheme="majorEastAsia" w:eastAsiaTheme="majorEastAsia" w:cstheme="majorEastAsia"/>
          <w:sz w:val="28"/>
          <w:szCs w:val="28"/>
        </w:rPr>
        <w:t>一、项目基本概况介绍</w:t>
      </w:r>
      <w:bookmarkEnd w:id="76"/>
    </w:p>
    <w:p w14:paraId="0FD34A06">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bidi="ar"/>
        </w:rPr>
        <w:t>工程名称：</w:t>
      </w:r>
      <w:r>
        <w:rPr>
          <w:rFonts w:hint="eastAsia" w:cs="宋体" w:asciiTheme="minorEastAsia" w:hAnsiTheme="minorEastAsia" w:eastAsiaTheme="minorEastAsia"/>
          <w:szCs w:val="24"/>
          <w:shd w:val="clear" w:color="auto" w:fill="FFFFFF"/>
          <w:lang w:val="en-US" w:eastAsia="zh-CN" w:bidi="ar"/>
        </w:rPr>
        <w:t>公民小学功能室改造及教室护墙砖修复</w:t>
      </w:r>
      <w:r>
        <w:rPr>
          <w:rFonts w:hint="eastAsia" w:cs="宋体" w:asciiTheme="minorEastAsia" w:hAnsiTheme="minorEastAsia" w:eastAsiaTheme="minorEastAsia"/>
          <w:szCs w:val="24"/>
          <w:shd w:val="clear" w:color="auto" w:fill="FFFFFF"/>
          <w:lang w:eastAsia="zh-CN" w:bidi="ar"/>
        </w:rPr>
        <w:t>；</w:t>
      </w:r>
    </w:p>
    <w:p w14:paraId="41532B28">
      <w:pPr>
        <w:pStyle w:val="20"/>
        <w:widowControl/>
        <w:spacing w:beforeAutospacing="0" w:afterAutospacing="0" w:line="360" w:lineRule="auto"/>
        <w:ind w:firstLine="480" w:firstLineChars="200"/>
        <w:rPr>
          <w:rFonts w:cs="宋体" w:asciiTheme="minorEastAsia" w:hAnsiTheme="minorEastAsia" w:eastAsiaTheme="minorEastAsia"/>
          <w:szCs w:val="24"/>
          <w:highlight w:val="none"/>
          <w:shd w:val="clear" w:color="auto" w:fill="FFFFFF"/>
          <w:lang w:bidi="ar"/>
        </w:rPr>
      </w:pPr>
      <w:r>
        <w:rPr>
          <w:rFonts w:hint="eastAsia" w:cs="宋体" w:asciiTheme="minorEastAsia" w:hAnsiTheme="minorEastAsia" w:eastAsiaTheme="minorEastAsia"/>
          <w:szCs w:val="24"/>
          <w:shd w:val="clear" w:color="auto" w:fill="FFFFFF"/>
          <w:lang w:val="en-US" w:eastAsia="zh-CN" w:bidi="ar"/>
        </w:rPr>
        <w:t>2</w:t>
      </w:r>
      <w:r>
        <w:rPr>
          <w:rFonts w:hint="eastAsia" w:cs="宋体" w:asciiTheme="minorEastAsia" w:hAnsiTheme="minorEastAsia" w:eastAsiaTheme="minorEastAsia"/>
          <w:szCs w:val="24"/>
          <w:shd w:val="clear" w:color="auto" w:fill="FFFFFF"/>
          <w:lang w:bidi="ar"/>
        </w:rPr>
        <w:t>.工程规模：</w:t>
      </w:r>
      <w:r>
        <w:rPr>
          <w:rFonts w:hint="eastAsia" w:cs="宋体" w:asciiTheme="minorEastAsia" w:hAnsiTheme="minorEastAsia" w:eastAsiaTheme="minorEastAsia"/>
          <w:szCs w:val="24"/>
          <w:shd w:val="clear" w:color="auto" w:fill="FFFFFF"/>
          <w:lang w:eastAsia="zh-CN" w:bidi="ar"/>
        </w:rPr>
        <w:t>本项目拟对公民小学</w:t>
      </w:r>
      <w:r>
        <w:rPr>
          <w:rFonts w:hint="eastAsia" w:cs="宋体" w:asciiTheme="minorEastAsia" w:hAnsiTheme="minorEastAsia" w:eastAsiaTheme="minorEastAsia"/>
          <w:szCs w:val="24"/>
          <w:shd w:val="clear" w:color="auto" w:fill="FFFFFF"/>
          <w:lang w:val="en-US" w:eastAsia="zh-CN" w:bidi="ar"/>
        </w:rPr>
        <w:t>功能室进行改造及教室护墙砖进行修复，</w:t>
      </w:r>
      <w:r>
        <w:rPr>
          <w:rFonts w:hint="eastAsia" w:cs="宋体" w:asciiTheme="minorEastAsia" w:hAnsiTheme="minorEastAsia" w:eastAsiaTheme="minorEastAsia"/>
          <w:szCs w:val="24"/>
          <w:highlight w:val="none"/>
          <w:shd w:val="clear" w:color="auto" w:fill="FFFFFF"/>
          <w:lang w:bidi="ar"/>
        </w:rPr>
        <w:t>具体以图纸及工程量清单为准。</w:t>
      </w:r>
    </w:p>
    <w:p w14:paraId="01F8A38E">
      <w:pPr>
        <w:pStyle w:val="5"/>
        <w:spacing w:line="360" w:lineRule="auto"/>
        <w:rPr>
          <w:rFonts w:asciiTheme="majorEastAsia" w:hAnsiTheme="majorEastAsia" w:eastAsiaTheme="majorEastAsia" w:cstheme="majorEastAsia"/>
          <w:sz w:val="28"/>
          <w:szCs w:val="28"/>
        </w:rPr>
      </w:pPr>
      <w:bookmarkStart w:id="77" w:name="_Toc16455"/>
      <w:bookmarkStart w:id="78" w:name="_Toc17528"/>
      <w:r>
        <w:rPr>
          <w:rFonts w:hint="eastAsia" w:asciiTheme="majorEastAsia" w:hAnsiTheme="majorEastAsia" w:eastAsiaTheme="majorEastAsia" w:cstheme="majorEastAsia"/>
          <w:sz w:val="28"/>
          <w:szCs w:val="28"/>
        </w:rPr>
        <w:t>二、采购范围及内容</w:t>
      </w:r>
      <w:bookmarkEnd w:id="77"/>
      <w:bookmarkEnd w:id="78"/>
    </w:p>
    <w:p w14:paraId="5A632400">
      <w:pPr>
        <w:pStyle w:val="20"/>
        <w:widowControl/>
        <w:spacing w:beforeAutospacing="0" w:afterAutospacing="0" w:line="360" w:lineRule="auto"/>
        <w:ind w:firstLine="480" w:firstLineChars="20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全部工程内容包含但不限于本次采购项目图纸及工程量清单中全部建设内容。以采购人发出的采购文件、澄清、补遗等资料为准。供应商参与采购前需仔细核对施工图与工程量清单，如施工图与工程量清单存在不一致，供应商需主动与采购人沟通，采购人未主动澄清的以工程量清单为准。</w:t>
      </w:r>
    </w:p>
    <w:bookmarkEnd w:id="16"/>
    <w:p w14:paraId="7E3EC0D9">
      <w:pPr>
        <w:keepNext/>
        <w:keepLines/>
        <w:widowControl w:val="0"/>
        <w:spacing w:line="360" w:lineRule="auto"/>
        <w:jc w:val="both"/>
        <w:outlineLvl w:val="2"/>
        <w:rPr>
          <w:rFonts w:asciiTheme="majorEastAsia" w:hAnsiTheme="majorEastAsia" w:eastAsiaTheme="majorEastAsia" w:cstheme="majorEastAsia"/>
          <w:b/>
          <w:kern w:val="2"/>
          <w:sz w:val="28"/>
          <w:szCs w:val="28"/>
          <w:lang w:val="en-US" w:eastAsia="zh-CN" w:bidi="ar-SA"/>
        </w:rPr>
      </w:pPr>
      <w:bookmarkStart w:id="79" w:name="_Toc24948"/>
      <w:bookmarkEnd w:id="79"/>
      <w:bookmarkStart w:id="80" w:name="_Toc2763"/>
      <w:bookmarkEnd w:id="80"/>
      <w:bookmarkStart w:id="81" w:name="_Toc27032"/>
      <w:bookmarkEnd w:id="81"/>
      <w:bookmarkStart w:id="82" w:name="_Toc22592"/>
      <w:bookmarkEnd w:id="82"/>
      <w:bookmarkStart w:id="83" w:name="_Toc8629"/>
      <w:bookmarkStart w:id="84" w:name="_Toc40"/>
      <w:bookmarkStart w:id="85" w:name="_Toc24677"/>
      <w:bookmarkStart w:id="86" w:name="_Toc15807"/>
      <w:bookmarkStart w:id="87" w:name="_Toc4011"/>
      <w:bookmarkStart w:id="88" w:name="_Toc31258"/>
      <w:bookmarkStart w:id="89" w:name="_Toc76462327"/>
      <w:bookmarkStart w:id="90" w:name="_Toc27997_WPSOffice_Level2"/>
      <w:bookmarkStart w:id="91" w:name="_Toc3682_WPSOffice_Level2"/>
      <w:bookmarkStart w:id="92" w:name="_Toc4794_WPSOffice_Level2"/>
      <w:bookmarkStart w:id="93" w:name="_Toc14423"/>
      <w:bookmarkStart w:id="94" w:name="_Toc8819"/>
      <w:bookmarkStart w:id="95" w:name="_Toc12789058"/>
      <w:bookmarkStart w:id="96" w:name="_Toc24356_WPSOffice_Level2"/>
      <w:bookmarkStart w:id="97" w:name="_Toc3636"/>
      <w:bookmarkStart w:id="98" w:name="_Toc6150_WPSOffice_Level2"/>
      <w:bookmarkStart w:id="99" w:name="_Toc2840_WPSOffice_Level2"/>
      <w:bookmarkStart w:id="100" w:name="_Toc14404_WPSOffice_Level2"/>
      <w:r>
        <w:rPr>
          <w:rFonts w:hint="eastAsia" w:asciiTheme="majorEastAsia" w:hAnsiTheme="majorEastAsia" w:eastAsiaTheme="majorEastAsia" w:cstheme="majorEastAsia"/>
          <w:b/>
          <w:kern w:val="2"/>
          <w:sz w:val="28"/>
          <w:szCs w:val="28"/>
          <w:lang w:val="en-US" w:eastAsia="zh-CN" w:bidi="ar-SA"/>
        </w:rPr>
        <w:t>※三、质量要求及质量保证</w:t>
      </w:r>
      <w:bookmarkEnd w:id="83"/>
    </w:p>
    <w:p w14:paraId="0775F79A">
      <w:pPr>
        <w:widowControl/>
        <w:spacing w:beforeAutospacing="0" w:afterAutospacing="0" w:line="360" w:lineRule="auto"/>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符合强制性质量标准，符合国家和重庆市现行有关施工质量验收规范要求，并达到合格标准。</w:t>
      </w:r>
    </w:p>
    <w:p w14:paraId="578ACB27">
      <w:pPr>
        <w:widowControl/>
        <w:spacing w:beforeAutospacing="0" w:afterAutospacing="0" w:line="360" w:lineRule="auto"/>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1.材料、设备质量总体要求：所供相关材料、设备必须货真价实，符合环保节能要求，假冒伪劣产品不得参与政府采购；所供设备和材料的各项文件必须真实完整有效；其他材料各项技术参数、质量指标必须符合国家技术质量监督机构及有关管理部门和行业的规定和标准。</w:t>
      </w:r>
    </w:p>
    <w:p w14:paraId="2C23B308">
      <w:pPr>
        <w:widowControl/>
        <w:spacing w:beforeAutospacing="0" w:afterAutospacing="0" w:line="360" w:lineRule="auto"/>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2.属于国家规定“三包”范围的，其产品质量保证期不得低于“三包”规定。</w:t>
      </w:r>
    </w:p>
    <w:p w14:paraId="0294790D">
      <w:pPr>
        <w:widowControl/>
        <w:spacing w:beforeAutospacing="0" w:afterAutospacing="0" w:line="360" w:lineRule="auto"/>
        <w:ind w:firstLine="480" w:firstLineChars="200"/>
        <w:jc w:val="left"/>
        <w:rPr>
          <w:rFonts w:hint="eastAsia" w:cs="宋体" w:asciiTheme="minorEastAsia" w:hAnsiTheme="minorEastAsia" w:eastAsiaTheme="minorEastAsia"/>
          <w:kern w:val="0"/>
          <w:sz w:val="24"/>
          <w:szCs w:val="24"/>
          <w:shd w:val="clear" w:color="auto" w:fill="FFFFFF"/>
          <w:lang w:val="en-US" w:eastAsia="zh-CN" w:bidi="ar"/>
        </w:rPr>
      </w:pPr>
      <w:r>
        <w:rPr>
          <w:rFonts w:hint="eastAsia" w:cs="宋体" w:asciiTheme="minorEastAsia" w:hAnsiTheme="minorEastAsia" w:eastAsiaTheme="minorEastAsia"/>
          <w:kern w:val="0"/>
          <w:sz w:val="24"/>
          <w:szCs w:val="24"/>
          <w:shd w:val="clear" w:color="auto" w:fill="FFFFFF"/>
          <w:lang w:val="en-US" w:eastAsia="zh-CN" w:bidi="ar"/>
        </w:rPr>
        <w:t>3.成交供应商质量保证期承诺优于国家“三包”规定的，按成交供应商实际承诺执行。</w:t>
      </w:r>
    </w:p>
    <w:p w14:paraId="2EADB468">
      <w:pPr>
        <w:pStyle w:val="5"/>
        <w:spacing w:line="360" w:lineRule="auto"/>
        <w:rPr>
          <w:rFonts w:hint="eastAsia" w:asciiTheme="majorEastAsia" w:hAnsiTheme="majorEastAsia" w:eastAsiaTheme="majorEastAsia" w:cstheme="majorEastAsia"/>
          <w:sz w:val="28"/>
          <w:szCs w:val="28"/>
        </w:rPr>
      </w:pPr>
      <w:bookmarkStart w:id="101" w:name="_Toc16285"/>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、项目管理班子人员配备要求</w:t>
      </w:r>
      <w:bookmarkEnd w:id="84"/>
      <w:bookmarkEnd w:id="101"/>
    </w:p>
    <w:p w14:paraId="605C93FA">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（一）项目经理资格要求：</w:t>
      </w:r>
    </w:p>
    <w:p w14:paraId="3A2526CB">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供应商拟派的项目经理必须已在供应商本单位注册并应具有建筑工程贰级及以上注册建造师执业资格，应为供应商本单位人员，并做出项目经理无在建项目和只能在本项目任职承诺，拟派项目经理成交后不得随意更换。</w:t>
      </w:r>
    </w:p>
    <w:p w14:paraId="73875EFE">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注:须提供项目经理建造师注册证、安全生产考核合格证书、养老保险参保证明，养老保险证明期限为202</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年</w:t>
      </w:r>
      <w:r>
        <w:rPr>
          <w:rFonts w:hint="eastAsia" w:cs="宋体" w:asciiTheme="minorEastAsia" w:hAnsiTheme="minorEastAsia" w:eastAsiaTheme="minorEastAsia"/>
          <w:szCs w:val="24"/>
          <w:shd w:val="clear" w:color="auto" w:fill="FFFFFF"/>
          <w:lang w:val="en-US" w:eastAsia="zh-CN" w:bidi="ar"/>
        </w:rPr>
        <w:t>3</w:t>
      </w:r>
      <w:r>
        <w:rPr>
          <w:rFonts w:hint="eastAsia" w:cs="宋体" w:asciiTheme="minorEastAsia" w:hAnsiTheme="minorEastAsia" w:eastAsiaTheme="minorEastAsia"/>
          <w:szCs w:val="24"/>
          <w:shd w:val="clear" w:color="auto" w:fill="FFFFFF"/>
          <w:lang w:eastAsia="zh-CN" w:bidi="ar"/>
        </w:rPr>
        <w:t>月至202</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年</w:t>
      </w:r>
      <w:r>
        <w:rPr>
          <w:rFonts w:hint="eastAsia" w:cs="宋体" w:asciiTheme="minorEastAsia" w:hAnsiTheme="minorEastAsia" w:eastAsiaTheme="minorEastAsia"/>
          <w:szCs w:val="24"/>
          <w:shd w:val="clear" w:color="auto" w:fill="FFFFFF"/>
          <w:lang w:val="en-US" w:eastAsia="zh-CN" w:bidi="ar"/>
        </w:rPr>
        <w:t>5</w:t>
      </w:r>
      <w:r>
        <w:rPr>
          <w:rFonts w:hint="eastAsia" w:cs="宋体" w:asciiTheme="minorEastAsia" w:hAnsiTheme="minorEastAsia" w:eastAsiaTheme="minorEastAsia"/>
          <w:szCs w:val="24"/>
          <w:shd w:val="clear" w:color="auto" w:fill="FFFFFF"/>
          <w:lang w:eastAsia="zh-CN" w:bidi="ar"/>
        </w:rPr>
        <w:t>月连续养老保险复印件。</w:t>
      </w:r>
    </w:p>
    <w:p w14:paraId="53595B6E">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（二）主要管理人员:</w:t>
      </w:r>
    </w:p>
    <w:p w14:paraId="07FEB2FF">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供应商自行承诺成交后在签订合同之前，须按照建设行政主管部门的要求组建施工项目部，配置项目管理班子，出具任命文件。任命文件要求：</w:t>
      </w:r>
    </w:p>
    <w:p w14:paraId="00E0A035">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val="en-US" w:eastAsia="zh-CN" w:bidi="ar"/>
        </w:rPr>
        <w:t>1.</w:t>
      </w:r>
      <w:r>
        <w:rPr>
          <w:rFonts w:hint="eastAsia" w:cs="宋体" w:asciiTheme="minorEastAsia" w:hAnsiTheme="minorEastAsia" w:eastAsiaTheme="minorEastAsia"/>
          <w:szCs w:val="24"/>
          <w:shd w:val="clear" w:color="auto" w:fill="FFFFFF"/>
          <w:lang w:eastAsia="zh-CN" w:bidi="ar"/>
        </w:rPr>
        <w:t>应当明确施工项目部的职责、岗位设置、人员配备，并书面通知建设单位；</w:t>
      </w:r>
    </w:p>
    <w:p w14:paraId="3A069E79">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eastAsia="zh-CN" w:bidi="ar"/>
        </w:rPr>
      </w:pPr>
      <w:r>
        <w:rPr>
          <w:rFonts w:hint="eastAsia" w:cs="宋体" w:asciiTheme="minorEastAsia" w:hAnsiTheme="minorEastAsia" w:eastAsiaTheme="minorEastAsia"/>
          <w:szCs w:val="24"/>
          <w:shd w:val="clear" w:color="auto" w:fill="FFFFFF"/>
          <w:lang w:eastAsia="zh-CN" w:bidi="ar"/>
        </w:rPr>
        <w:t>2.相关岗位管理人员应持有建设行政主管部门要求的岗位证书，并提供本单位为其缴纳的养老保险证明材料。成交后不能满足该要求的，取消其成交资格，给采购人造成损失的，供应商依法承担违约赔偿责任。供应商须提供承诺函（格式自拟）。</w:t>
      </w:r>
    </w:p>
    <w:p w14:paraId="4768D9E2">
      <w:pPr>
        <w:pStyle w:val="20"/>
        <w:widowControl/>
        <w:spacing w:beforeAutospacing="0" w:afterAutospacing="0" w:line="360" w:lineRule="auto"/>
        <w:ind w:firstLine="480" w:firstLineChars="20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eastAsia="zh-CN" w:bidi="ar"/>
        </w:rPr>
        <w:t>（三）以上有关证明材料和证件的复印件必须加盖供应商单位公章。</w:t>
      </w:r>
      <w:bookmarkEnd w:id="85"/>
      <w:bookmarkEnd w:id="86"/>
    </w:p>
    <w:p w14:paraId="56673AF4">
      <w:pPr>
        <w:pStyle w:val="5"/>
        <w:spacing w:line="360" w:lineRule="auto"/>
        <w:rPr>
          <w:rFonts w:asciiTheme="majorEastAsia" w:hAnsiTheme="majorEastAsia" w:eastAsiaTheme="majorEastAsia" w:cstheme="majorEastAsia"/>
          <w:sz w:val="28"/>
          <w:szCs w:val="28"/>
        </w:rPr>
      </w:pPr>
      <w:bookmarkStart w:id="102" w:name="_Toc28604"/>
      <w:bookmarkEnd w:id="102"/>
      <w:bookmarkStart w:id="103" w:name="_Toc31591"/>
      <w:bookmarkStart w:id="104" w:name="_Toc7568"/>
      <w:bookmarkStart w:id="105" w:name="_Toc8954"/>
      <w:r>
        <w:rPr>
          <w:rFonts w:hint="eastAsia" w:asciiTheme="minorEastAsia" w:hAnsiTheme="minorEastAsia" w:eastAsiaTheme="minorEastAsia"/>
          <w:sz w:val="24"/>
          <w:szCs w:val="24"/>
        </w:rPr>
        <w:t>※</w:t>
      </w: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w:t>
      </w:r>
      <w:bookmarkEnd w:id="103"/>
      <w:bookmarkStart w:id="106" w:name="_Toc80863889"/>
      <w:r>
        <w:rPr>
          <w:rFonts w:hint="eastAsia" w:asciiTheme="majorEastAsia" w:hAnsiTheme="majorEastAsia" w:eastAsiaTheme="majorEastAsia" w:cstheme="majorEastAsia"/>
          <w:sz w:val="28"/>
          <w:szCs w:val="28"/>
        </w:rPr>
        <w:t>现场踏勘</w:t>
      </w:r>
      <w:bookmarkEnd w:id="104"/>
      <w:bookmarkEnd w:id="105"/>
      <w:bookmarkEnd w:id="106"/>
    </w:p>
    <w:p w14:paraId="540742E9">
      <w:pPr>
        <w:numPr>
          <w:ilvl w:val="0"/>
          <w:numId w:val="0"/>
        </w:numPr>
        <w:spacing w:line="360" w:lineRule="auto"/>
        <w:ind w:left="0" w:leftChars="0" w:firstLine="480" w:firstLineChars="200"/>
        <w:rPr>
          <w:rFonts w:hint="eastAsia" w:ascii="宋体" w:hAnsi="宋体"/>
          <w:color w:val="auto"/>
          <w:sz w:val="24"/>
          <w:szCs w:val="24"/>
          <w:highlight w:val="none"/>
        </w:rPr>
      </w:pPr>
      <w:bookmarkStart w:id="107" w:name="_Toc10099"/>
      <w:bookmarkEnd w:id="107"/>
      <w:bookmarkStart w:id="108" w:name="_Toc1248"/>
      <w:bookmarkEnd w:id="108"/>
      <w:bookmarkStart w:id="109" w:name="_Toc11993"/>
      <w:r>
        <w:rPr>
          <w:rFonts w:hint="eastAsia" w:ascii="宋体" w:hAnsi="宋体" w:eastAsia="宋体" w:cs="宋体"/>
          <w:color w:val="auto"/>
          <w:sz w:val="24"/>
          <w:szCs w:val="24"/>
          <w:highlight w:val="none"/>
          <w:lang w:val="en-US" w:eastAsia="zh-CN"/>
        </w:rPr>
        <w:t>供应商可以在响应文件递交截止时间前自行前往现场踏勘以充分了解工地位置、地质情况、地下管网状况、进出场道路、交通管制、拆迁干扰、储存空间、装卸限制、水电接口、行车干扰、人行交通及任何其它足以影响承包价格的情况，</w:t>
      </w:r>
      <w:r>
        <w:rPr>
          <w:rFonts w:hint="eastAsia" w:ascii="宋体" w:hAnsi="宋体"/>
          <w:color w:val="auto"/>
          <w:sz w:val="24"/>
          <w:szCs w:val="24"/>
          <w:highlight w:val="none"/>
        </w:rPr>
        <w:t>并在其响应文件中作出书面承诺已充分考虑了本项目可能面临的不确定因素可能导致的风险（承诺函格式自拟），否则视为不响应磋商文件。供应商一旦成交，</w:t>
      </w:r>
      <w:r>
        <w:rPr>
          <w:rFonts w:hint="eastAsia" w:ascii="宋体" w:hAnsi="宋体" w:eastAsia="宋体" w:cs="宋体"/>
          <w:color w:val="auto"/>
          <w:sz w:val="24"/>
          <w:szCs w:val="24"/>
          <w:highlight w:val="none"/>
          <w:lang w:val="en-US" w:eastAsia="zh-CN"/>
        </w:rPr>
        <w:t>任何因忽视或误解工地情况而导致的索赔或工期延长申请将不获批准</w:t>
      </w:r>
      <w:r>
        <w:rPr>
          <w:rFonts w:hint="eastAsia" w:ascii="宋体" w:hAnsi="宋体"/>
          <w:color w:val="auto"/>
          <w:sz w:val="24"/>
          <w:szCs w:val="24"/>
          <w:highlight w:val="none"/>
          <w:lang w:eastAsia="zh-CN"/>
        </w:rPr>
        <w:t>。</w:t>
      </w:r>
    </w:p>
    <w:p w14:paraId="7455DA5A">
      <w:pPr>
        <w:pStyle w:val="5"/>
        <w:spacing w:line="360" w:lineRule="auto"/>
        <w:rPr>
          <w:rFonts w:asciiTheme="majorEastAsia" w:hAnsiTheme="majorEastAsia" w:eastAsiaTheme="majorEastAsia" w:cstheme="majorEastAsia"/>
          <w:sz w:val="28"/>
          <w:szCs w:val="28"/>
        </w:rPr>
      </w:pPr>
      <w:bookmarkStart w:id="110" w:name="_Toc27895"/>
      <w:bookmarkStart w:id="111" w:name="_Toc26584"/>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、安全要求</w:t>
      </w:r>
      <w:bookmarkEnd w:id="109"/>
      <w:bookmarkEnd w:id="110"/>
      <w:bookmarkEnd w:id="111"/>
    </w:p>
    <w:p w14:paraId="0295ABC2">
      <w:pPr>
        <w:pStyle w:val="20"/>
        <w:widowControl/>
        <w:spacing w:beforeAutospacing="0" w:afterAutospacing="0" w:line="360" w:lineRule="auto"/>
        <w:ind w:firstLine="480" w:firstLineChars="200"/>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供应商在响应文件中自行承诺（格式自拟）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7D96C5D8">
      <w:pPr>
        <w:pStyle w:val="5"/>
        <w:spacing w:line="360" w:lineRule="auto"/>
        <w:rPr>
          <w:rFonts w:hint="eastAsia"/>
          <w:lang w:eastAsia="zh-CN"/>
        </w:rPr>
      </w:pPr>
      <w:bookmarkStart w:id="112" w:name="_Toc6606"/>
      <w:bookmarkStart w:id="113" w:name="_Toc18618"/>
      <w:r>
        <w:rPr>
          <w:rFonts w:hint="eastAsia" w:asciiTheme="majorEastAsia" w:hAnsiTheme="majorEastAsia" w:eastAsiaTheme="majorEastAsia" w:cstheme="majorEastAsia"/>
          <w:sz w:val="28"/>
          <w:szCs w:val="28"/>
          <w:lang w:eastAsia="zh-CN"/>
        </w:rPr>
        <w:t>七、</w:t>
      </w:r>
      <w:r>
        <w:rPr>
          <w:rFonts w:hint="eastAsia" w:ascii="宋体" w:hAnsi="宋体" w:eastAsia="宋体" w:cs="宋体"/>
          <w:bCs w:val="0"/>
          <w:color w:val="auto"/>
          <w:sz w:val="24"/>
          <w:szCs w:val="24"/>
          <w:highlight w:val="none"/>
          <w:lang w:val="en-US" w:eastAsia="zh-CN"/>
        </w:rPr>
        <w:t>工程量清单及图纸</w:t>
      </w:r>
      <w:bookmarkEnd w:id="112"/>
      <w:bookmarkEnd w:id="113"/>
    </w:p>
    <w:p w14:paraId="43B0651B">
      <w:pPr>
        <w:pStyle w:val="20"/>
        <w:widowControl/>
        <w:spacing w:beforeAutospacing="0" w:afterAutospacing="0" w:line="360" w:lineRule="auto"/>
        <w:ind w:firstLine="480" w:firstLineChars="200"/>
        <w:rPr>
          <w:rFonts w:hint="eastAsia" w:cs="宋体" w:asciiTheme="minorEastAsia" w:hAnsiTheme="minorEastAsia" w:eastAsiaTheme="minorEastAsia"/>
          <w:szCs w:val="32"/>
          <w:shd w:val="clear" w:color="auto" w:fill="FFFFFF"/>
          <w:lang w:bidi="ar"/>
        </w:rPr>
      </w:pPr>
      <w:r>
        <w:rPr>
          <w:rFonts w:hint="eastAsia"/>
          <w:lang w:eastAsia="zh-CN"/>
        </w:rPr>
        <w:t>工程量清单及施工图请供应商在</w:t>
      </w:r>
      <w:r>
        <w:rPr>
          <w:rFonts w:hint="eastAsia" w:ascii="宋体" w:hAnsi="宋体" w:cs="宋体"/>
          <w:sz w:val="24"/>
          <w:szCs w:val="24"/>
          <w:lang w:val="zh-TW"/>
        </w:rPr>
        <w:t>行采家（</w:t>
      </w:r>
      <w:r>
        <w:rPr>
          <w:rFonts w:hint="eastAsia" w:ascii="宋体" w:hAnsi="宋体" w:cs="宋体"/>
          <w:sz w:val="24"/>
          <w:szCs w:val="24"/>
        </w:rPr>
        <w:t>https://www.gec123.com）</w:t>
      </w:r>
      <w:r>
        <w:rPr>
          <w:rFonts w:hint="eastAsia"/>
          <w:lang w:eastAsia="zh-CN"/>
        </w:rPr>
        <w:t>自行下载。</w:t>
      </w:r>
    </w:p>
    <w:p w14:paraId="14D0DC57">
      <w:pPr>
        <w:rPr>
          <w:rFonts w:hint="eastAsia" w:cs="宋体" w:asciiTheme="minorEastAsia" w:hAnsiTheme="minorEastAsia" w:eastAsiaTheme="minorEastAsia"/>
          <w:szCs w:val="32"/>
          <w:shd w:val="clear" w:color="auto" w:fill="FFFFFF"/>
          <w:lang w:bidi="ar"/>
        </w:rPr>
      </w:pPr>
    </w:p>
    <w:p w14:paraId="2CEE4F01">
      <w:pPr>
        <w:rPr>
          <w:rFonts w:hint="eastAsia" w:cs="宋体" w:asciiTheme="minorEastAsia" w:hAnsiTheme="minorEastAsia" w:eastAsiaTheme="minorEastAsia"/>
          <w:szCs w:val="32"/>
          <w:shd w:val="clear" w:color="auto" w:fill="FFFFFF"/>
          <w:lang w:bidi="ar"/>
        </w:rPr>
      </w:pPr>
    </w:p>
    <w:p w14:paraId="58CC35A6">
      <w:pPr>
        <w:pStyle w:val="5"/>
        <w:rPr>
          <w:rFonts w:hint="eastAsia" w:cs="宋体" w:asciiTheme="minorEastAsia" w:hAnsiTheme="minorEastAsia" w:eastAsiaTheme="minorEastAsia"/>
          <w:szCs w:val="32"/>
          <w:shd w:val="clear" w:color="auto" w:fill="FFFFFF"/>
          <w:lang w:bidi="ar"/>
        </w:rPr>
      </w:pPr>
    </w:p>
    <w:p w14:paraId="47B5488E">
      <w:pPr>
        <w:rPr>
          <w:rFonts w:hint="eastAsia" w:cs="宋体" w:asciiTheme="minorEastAsia" w:hAnsiTheme="minorEastAsia" w:eastAsiaTheme="minorEastAsia"/>
          <w:szCs w:val="32"/>
          <w:shd w:val="clear" w:color="auto" w:fill="FFFFFF"/>
          <w:lang w:bidi="ar"/>
        </w:rPr>
      </w:pPr>
    </w:p>
    <w:p w14:paraId="486EEAB8">
      <w:pPr>
        <w:pStyle w:val="5"/>
        <w:rPr>
          <w:rFonts w:hint="eastAsia" w:cs="宋体" w:asciiTheme="minorEastAsia" w:hAnsiTheme="minorEastAsia" w:eastAsiaTheme="minorEastAsia"/>
          <w:szCs w:val="32"/>
          <w:shd w:val="clear" w:color="auto" w:fill="FFFFFF"/>
          <w:lang w:bidi="ar"/>
        </w:rPr>
      </w:pPr>
    </w:p>
    <w:p w14:paraId="4AD75268">
      <w:pPr>
        <w:rPr>
          <w:rFonts w:hint="eastAsia" w:cs="宋体" w:asciiTheme="minorEastAsia" w:hAnsiTheme="minorEastAsia" w:eastAsiaTheme="minorEastAsia"/>
          <w:szCs w:val="32"/>
          <w:shd w:val="clear" w:color="auto" w:fill="FFFFFF"/>
          <w:lang w:bidi="ar"/>
        </w:rPr>
      </w:pPr>
    </w:p>
    <w:p w14:paraId="0E5D5D7F">
      <w:pPr>
        <w:pStyle w:val="15"/>
        <w:rPr>
          <w:rFonts w:hint="eastAsia"/>
        </w:rPr>
      </w:pPr>
    </w:p>
    <w:p w14:paraId="009F3E1A">
      <w:pPr>
        <w:pStyle w:val="4"/>
        <w:keepNext w:val="0"/>
        <w:keepLines w:val="0"/>
        <w:widowControl/>
        <w:spacing w:line="360" w:lineRule="auto"/>
        <w:jc w:val="center"/>
        <w:rPr>
          <w:rFonts w:cs="宋体" w:asciiTheme="minorEastAsia" w:hAnsiTheme="minorEastAsia" w:eastAsiaTheme="minorEastAsia"/>
          <w:szCs w:val="32"/>
          <w:shd w:val="clear" w:color="auto" w:fill="FFFFFF"/>
          <w:lang w:bidi="ar"/>
        </w:rPr>
      </w:pPr>
      <w:bookmarkStart w:id="114" w:name="_Toc23014"/>
      <w:r>
        <w:rPr>
          <w:rFonts w:hint="eastAsia" w:cs="宋体" w:asciiTheme="minorEastAsia" w:hAnsiTheme="minorEastAsia" w:eastAsiaTheme="minorEastAsia"/>
          <w:szCs w:val="32"/>
          <w:shd w:val="clear" w:color="auto" w:fill="FFFFFF"/>
          <w:lang w:bidi="ar"/>
        </w:rPr>
        <w:t>第三篇 项目商务需求</w:t>
      </w:r>
      <w:bookmarkEnd w:id="87"/>
      <w:bookmarkEnd w:id="88"/>
      <w:bookmarkEnd w:id="89"/>
      <w:bookmarkEnd w:id="114"/>
    </w:p>
    <w:p w14:paraId="2E0744E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“※”标注的技术需求为符合性审查中的实质性要求，响应文件若不满足按无效响应处理。</w:t>
      </w:r>
    </w:p>
    <w:p w14:paraId="3CB304F2">
      <w:pPr>
        <w:pStyle w:val="5"/>
        <w:spacing w:line="360" w:lineRule="auto"/>
        <w:rPr>
          <w:rFonts w:asciiTheme="majorEastAsia" w:hAnsiTheme="majorEastAsia" w:eastAsiaTheme="majorEastAsia" w:cstheme="majorEastAsia"/>
          <w:sz w:val="28"/>
          <w:szCs w:val="28"/>
        </w:rPr>
      </w:pPr>
      <w:bookmarkStart w:id="115" w:name="_Toc20642"/>
      <w:bookmarkStart w:id="116" w:name="_Toc28371"/>
      <w:r>
        <w:rPr>
          <w:rFonts w:hint="eastAsia" w:asciiTheme="majorEastAsia" w:hAnsiTheme="majorEastAsia" w:eastAsiaTheme="majorEastAsia" w:cstheme="majorEastAsia"/>
          <w:sz w:val="28"/>
          <w:szCs w:val="28"/>
        </w:rPr>
        <w:t>※一、工期、施工地点及验收方式</w:t>
      </w:r>
      <w:bookmarkEnd w:id="115"/>
      <w:bookmarkEnd w:id="116"/>
    </w:p>
    <w:p w14:paraId="3AA30DFD">
      <w:pPr>
        <w:pStyle w:val="20"/>
        <w:widowControl/>
        <w:numPr>
          <w:ilvl w:val="0"/>
          <w:numId w:val="1"/>
        </w:numPr>
        <w:spacing w:beforeAutospacing="0" w:afterAutospacing="0" w:line="360" w:lineRule="auto"/>
        <w:ind w:firstLine="360"/>
        <w:rPr>
          <w:rFonts w:hint="eastAsia"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工期：本项目工期</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u w:val="single"/>
          <w:shd w:val="clear" w:color="auto" w:fill="FFFFFF"/>
          <w:lang w:val="en-US" w:eastAsia="zh-CN" w:bidi="ar"/>
        </w:rPr>
        <w:t>30</w:t>
      </w:r>
      <w:r>
        <w:rPr>
          <w:rFonts w:hint="eastAsia" w:cs="宋体" w:asciiTheme="minorEastAsia" w:hAnsiTheme="minorEastAsia" w:eastAsiaTheme="minorEastAsia"/>
          <w:szCs w:val="24"/>
          <w:u w:val="single"/>
          <w:shd w:val="clear" w:color="auto" w:fill="FFFFFF"/>
          <w:lang w:bidi="ar"/>
        </w:rPr>
        <w:t xml:space="preserve"> </w:t>
      </w:r>
      <w:r>
        <w:rPr>
          <w:rFonts w:hint="eastAsia" w:cs="宋体" w:asciiTheme="minorEastAsia" w:hAnsiTheme="minorEastAsia" w:eastAsiaTheme="minorEastAsia"/>
          <w:szCs w:val="24"/>
          <w:shd w:val="clear" w:color="auto" w:fill="FFFFFF"/>
          <w:lang w:bidi="ar"/>
        </w:rPr>
        <w:t>日历天</w:t>
      </w:r>
      <w:r>
        <w:rPr>
          <w:rFonts w:hint="eastAsia" w:cs="宋体" w:asciiTheme="minorEastAsia" w:hAnsiTheme="minorEastAsia" w:eastAsiaTheme="minorEastAsia"/>
          <w:szCs w:val="24"/>
          <w:shd w:val="clear" w:color="auto" w:fill="FFFFFF"/>
          <w:lang w:eastAsia="zh-CN" w:bidi="ar"/>
        </w:rPr>
        <w:t>；</w:t>
      </w:r>
    </w:p>
    <w:p w14:paraId="179DAF7C">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w:t>
      </w:r>
      <w:r>
        <w:rPr>
          <w:rFonts w:hint="eastAsia" w:cs="宋体" w:asciiTheme="minorEastAsia" w:hAnsiTheme="minorEastAsia" w:eastAsiaTheme="minorEastAsia"/>
          <w:szCs w:val="24"/>
          <w:shd w:val="clear" w:color="auto" w:fill="FFFFFF"/>
          <w:lang w:val="en-US" w:eastAsia="zh-CN" w:bidi="ar"/>
        </w:rPr>
        <w:t>二</w:t>
      </w:r>
      <w:r>
        <w:rPr>
          <w:rFonts w:hint="eastAsia" w:cs="宋体" w:asciiTheme="minorEastAsia" w:hAnsiTheme="minorEastAsia" w:eastAsiaTheme="minorEastAsia"/>
          <w:szCs w:val="24"/>
          <w:shd w:val="clear" w:color="auto" w:fill="FFFFFF"/>
          <w:lang w:bidi="ar"/>
        </w:rPr>
        <w:t>）施工地点：重庆市大渡口区</w:t>
      </w:r>
      <w:r>
        <w:rPr>
          <w:rFonts w:hint="eastAsia" w:cs="宋体" w:asciiTheme="minorEastAsia" w:hAnsiTheme="minorEastAsia" w:eastAsiaTheme="minorEastAsia"/>
          <w:szCs w:val="24"/>
          <w:shd w:val="clear" w:color="auto" w:fill="FFFFFF"/>
          <w:lang w:eastAsia="zh-CN" w:bidi="ar"/>
        </w:rPr>
        <w:t>公民小学内；</w:t>
      </w:r>
    </w:p>
    <w:p w14:paraId="223A4868">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w:t>
      </w:r>
      <w:r>
        <w:rPr>
          <w:rFonts w:hint="eastAsia" w:cs="宋体" w:asciiTheme="minorEastAsia" w:hAnsiTheme="minorEastAsia" w:eastAsiaTheme="minorEastAsia"/>
          <w:szCs w:val="24"/>
          <w:shd w:val="clear" w:color="auto" w:fill="FFFFFF"/>
          <w:lang w:val="en-US" w:eastAsia="zh-CN" w:bidi="ar"/>
        </w:rPr>
        <w:t>三</w:t>
      </w:r>
      <w:r>
        <w:rPr>
          <w:rFonts w:hint="eastAsia" w:cs="宋体" w:asciiTheme="minorEastAsia" w:hAnsiTheme="minorEastAsia" w:eastAsiaTheme="minorEastAsia"/>
          <w:szCs w:val="24"/>
          <w:shd w:val="clear" w:color="auto" w:fill="FFFFFF"/>
          <w:lang w:bidi="ar"/>
        </w:rPr>
        <w:t>）验收方式：</w:t>
      </w:r>
    </w:p>
    <w:p w14:paraId="4276F30D">
      <w:pPr>
        <w:kinsoku w:val="0"/>
        <w:overflowPunct w:val="0"/>
        <w:autoSpaceDE w:val="0"/>
        <w:autoSpaceDN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1、验收单位：成交人应在本项目完成之日起5个工作日内向采购人递交验收申请，由采购人根据</w:t>
      </w:r>
      <w:r>
        <w:rPr>
          <w:rFonts w:hint="eastAsia" w:ascii="宋体" w:hAnsi="宋体" w:cs="宋体"/>
          <w:sz w:val="24"/>
          <w:szCs w:val="24"/>
          <w:lang w:val="en-US" w:eastAsia="zh-CN"/>
        </w:rPr>
        <w:t>采购文件</w:t>
      </w:r>
      <w:r>
        <w:rPr>
          <w:rFonts w:hint="eastAsia" w:ascii="宋体" w:hAnsi="宋体" w:cs="宋体"/>
          <w:sz w:val="24"/>
          <w:szCs w:val="24"/>
        </w:rPr>
        <w:t>、成交人响应文件、清单及合同要求进行验收。如验收不合格，对采购人造成损失的，成交单位应承担修复、重做、赔偿损失等责任，采购人不再另行付费</w:t>
      </w:r>
      <w:r>
        <w:rPr>
          <w:rFonts w:hint="eastAsia" w:ascii="宋体" w:hAnsi="宋体" w:cs="宋体"/>
          <w:sz w:val="24"/>
          <w:szCs w:val="24"/>
          <w:lang w:eastAsia="zh-CN"/>
        </w:rPr>
        <w:t>；</w:t>
      </w:r>
    </w:p>
    <w:p w14:paraId="39732266">
      <w:pPr>
        <w:kinsoku w:val="0"/>
        <w:overflowPunct w:val="0"/>
        <w:autoSpaceDE w:val="0"/>
        <w:autoSpaceDN w:val="0"/>
        <w:adjustRightInd w:val="0"/>
        <w:snapToGrid w:val="0"/>
        <w:spacing w:line="360" w:lineRule="auto"/>
        <w:ind w:firstLine="480" w:firstLineChars="200"/>
        <w:rPr>
          <w:rFonts w:hint="eastAsia" w:ascii="宋体" w:hAnsi="宋体" w:eastAsia="宋体" w:cs="宋体"/>
          <w:u w:val="none"/>
        </w:rPr>
      </w:pPr>
      <w:r>
        <w:rPr>
          <w:rFonts w:hint="eastAsia" w:ascii="宋体" w:hAnsi="宋体" w:cs="宋体"/>
          <w:sz w:val="24"/>
          <w:szCs w:val="24"/>
        </w:rPr>
        <w:t>2、验收标准：</w:t>
      </w:r>
      <w:r>
        <w:rPr>
          <w:rFonts w:hint="eastAsia" w:ascii="宋体" w:hAnsi="宋体" w:eastAsia="宋体" w:cs="宋体"/>
          <w:sz w:val="24"/>
          <w:szCs w:val="24"/>
          <w:u w:val="none"/>
        </w:rPr>
        <w:t>符合强制性质量标准，符合国家和重庆市现行有关施工质量验收规范要求，并达到合格标准。</w:t>
      </w:r>
    </w:p>
    <w:p w14:paraId="3F22A524">
      <w:pPr>
        <w:pStyle w:val="5"/>
        <w:spacing w:line="360" w:lineRule="auto"/>
        <w:rPr>
          <w:rFonts w:asciiTheme="majorEastAsia" w:hAnsiTheme="majorEastAsia" w:eastAsiaTheme="majorEastAsia" w:cstheme="majorEastAsia"/>
          <w:sz w:val="28"/>
          <w:szCs w:val="28"/>
        </w:rPr>
      </w:pPr>
      <w:bookmarkStart w:id="117" w:name="_Toc76462329"/>
      <w:bookmarkEnd w:id="117"/>
      <w:bookmarkStart w:id="118" w:name="_Toc344475121"/>
      <w:bookmarkEnd w:id="118"/>
      <w:bookmarkStart w:id="119" w:name="_Toc15438"/>
      <w:bookmarkStart w:id="120" w:name="_Toc23700"/>
      <w:r>
        <w:rPr>
          <w:rFonts w:hint="eastAsia" w:asciiTheme="majorEastAsia" w:hAnsiTheme="majorEastAsia" w:eastAsiaTheme="majorEastAsia" w:cstheme="majorEastAsia"/>
          <w:sz w:val="28"/>
          <w:szCs w:val="28"/>
        </w:rPr>
        <w:t>※二、报价要求</w:t>
      </w:r>
      <w:bookmarkEnd w:id="119"/>
      <w:bookmarkEnd w:id="120"/>
    </w:p>
    <w:p w14:paraId="5C701A5B">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bookmarkStart w:id="121" w:name="_Toc76462330"/>
      <w:bookmarkEnd w:id="121"/>
      <w:bookmarkStart w:id="122" w:name="_Toc54278987"/>
      <w:bookmarkStart w:id="123" w:name="_Toc5740"/>
      <w:r>
        <w:rPr>
          <w:rFonts w:hint="eastAsia" w:ascii="宋体" w:hAnsi="宋体" w:eastAsia="宋体" w:cs="宋体"/>
          <w:sz w:val="24"/>
          <w:szCs w:val="24"/>
          <w:highlight w:val="none"/>
        </w:rPr>
        <w:t>（一）本工程采用工程量清单计价，工程量清单采用综合单价计价。综合单价包括完成相应子项所需的人工费、材料费、机械费、管理费、利润、风险费用等除税金、安全文明施工费、措施费、规费外的所有费用。</w:t>
      </w:r>
    </w:p>
    <w:p w14:paraId="3FCCC195">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（二）供应商应按《建设工程工程量清单计价规范》（GB50500-2013）及重庆市相关工程量清单计价规则的要求填写相应清单表格。供应商应按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、合同条件、工程量清单、本次采购范围内的施工图纸内容、国家技术和经济规范及标准、</w:t>
      </w:r>
      <w:r>
        <w:rPr>
          <w:rFonts w:hint="eastAsia" w:ascii="宋体" w:hAnsi="宋体" w:eastAsia="宋体" w:cs="宋体"/>
          <w:sz w:val="24"/>
          <w:szCs w:val="24"/>
          <w:highlight w:val="none"/>
          <w:lang w:eastAsia="zh-CN"/>
        </w:rPr>
        <w:t>定额</w:t>
      </w:r>
      <w:r>
        <w:rPr>
          <w:rFonts w:hint="eastAsia" w:ascii="宋体" w:hAnsi="宋体" w:eastAsia="宋体" w:cs="宋体"/>
          <w:sz w:val="24"/>
          <w:szCs w:val="24"/>
          <w:highlight w:val="none"/>
        </w:rPr>
        <w:t>采用《重庆市市政工程计价定额》CQSZDE-2018、《重庆市房屋建筑与装饰工程计价定额》CQJZZSDE-2018、《重庆市绿色建筑工程计价定额》CQLSJZDE-2018、《重庆市通用安装工程计价定额》CQAZDE-2018、《重庆市构筑物工程计价定额》CQGZWDE-2018、《重庆市建设工程施工机械台班定额》CQJXDE-2018、《重庆市建设工程施工仪器仪表台班定额》CQYQYBDE-2018、《重庆市建设工程混凝土及砂浆配合比表》CQPHBB-2018及2018年《重庆市建设工程费用定额》、《重庆市住房和城乡建设委员会关于适用增值税新税率调整建设工程计价依据的通知》（渝建〔2019〕143号）的要求填写相应清单表格。</w:t>
      </w:r>
      <w:r>
        <w:rPr>
          <w:rFonts w:hint="eastAsia" w:ascii="宋体" w:hAnsi="宋体" w:eastAsia="宋体" w:cs="宋体"/>
          <w:kern w:val="2"/>
          <w:sz w:val="24"/>
          <w:szCs w:val="24"/>
          <w:highlight w:val="none"/>
        </w:rPr>
        <w:t>供应商的报价应是本项目采购文件和工程量清单所述的本工程合同采购范围内的全部工程的报价，并以供应商在工程量清单中提出的单价或总价为依据。总报价包含人工费、材料费、机械费、企业管理费、利润、风险费用、已完工程及设备保护费、材料检验试验费、临时保护设施费、建设工程竣工档案编制费、点交及场地（竣工面）清理费（含：垃圾清运）、规费、安全文明施工费、税金、政策性文件规定和验收以及施工期间的市场波动风险等所需的所有费用，采购人除此以外不支付其它费用。</w:t>
      </w:r>
    </w:p>
    <w:p w14:paraId="54548FB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kern w:val="2"/>
          <w:sz w:val="24"/>
          <w:szCs w:val="24"/>
          <w:highlight w:val="none"/>
        </w:rPr>
        <w:t>供应商应认真填写工程量清单中所列的本合同各工程子目的单价或总价。供应商没有填入单价或总价的工程子目，采购人将认为该子目的价款已包括在工程量清单其他子目的单价和总价中。供应商必须按采购文件中提供的工程量清单填报价格。项目编码、项目名称、项目特征、计量单位、工程量必须与采购文件中提供的工程量清单一致</w:t>
      </w:r>
      <w:r>
        <w:rPr>
          <w:rFonts w:hint="eastAsia" w:ascii="宋体" w:hAnsi="宋体" w:eastAsia="宋体" w:cs="宋体"/>
          <w:sz w:val="24"/>
          <w:szCs w:val="24"/>
          <w:highlight w:val="none"/>
        </w:rPr>
        <w:t>。</w:t>
      </w:r>
    </w:p>
    <w:p w14:paraId="53EC2BE6">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采购</w:t>
      </w:r>
      <w:r>
        <w:rPr>
          <w:rFonts w:hint="eastAsia" w:ascii="宋体" w:hAnsi="宋体" w:eastAsia="宋体" w:cs="宋体"/>
          <w:kern w:val="2"/>
          <w:sz w:val="24"/>
          <w:szCs w:val="24"/>
          <w:highlight w:val="none"/>
        </w:rPr>
        <w:t>报价函中的总报价应与已标价工程量清单总报价一致。</w:t>
      </w:r>
    </w:p>
    <w:p w14:paraId="3567D54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（五）价格调整、计税方式</w:t>
      </w:r>
    </w:p>
    <w:p w14:paraId="46F966A4">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1、价格调整：不允许</w:t>
      </w:r>
      <w:r>
        <w:rPr>
          <w:rFonts w:hint="eastAsia" w:ascii="宋体" w:hAnsi="宋体" w:eastAsia="宋体" w:cs="宋体"/>
          <w:sz w:val="24"/>
          <w:szCs w:val="24"/>
          <w:highlight w:val="none"/>
        </w:rPr>
        <w:t>。</w:t>
      </w:r>
    </w:p>
    <w:p w14:paraId="7527196F">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2、普通增值税计税方法由采购人依据国家税法规定选择：一般计税法。</w:t>
      </w:r>
    </w:p>
    <w:p w14:paraId="41C44B91">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（六）采购人在工程量清单中所列出的价格（包括安全文明施工费、暂列金额、暂估价等），供应商</w:t>
      </w:r>
      <w:r>
        <w:rPr>
          <w:rFonts w:hint="eastAsia" w:ascii="宋体" w:hAnsi="宋体" w:eastAsia="宋体" w:cs="宋体"/>
          <w:kern w:val="2"/>
          <w:sz w:val="24"/>
          <w:szCs w:val="24"/>
          <w:highlight w:val="none"/>
          <w:lang w:val="en-US" w:eastAsia="zh-CN"/>
        </w:rPr>
        <w:t>修改无效</w:t>
      </w:r>
      <w:r>
        <w:rPr>
          <w:rFonts w:hint="eastAsia" w:ascii="宋体" w:hAnsi="宋体" w:eastAsia="宋体" w:cs="宋体"/>
          <w:kern w:val="2"/>
          <w:sz w:val="24"/>
          <w:szCs w:val="24"/>
          <w:highlight w:val="none"/>
        </w:rPr>
        <w:t>。</w:t>
      </w:r>
    </w:p>
    <w:p w14:paraId="12762EAD">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cyan"/>
        </w:rPr>
      </w:pPr>
      <w:r>
        <w:rPr>
          <w:rFonts w:hint="eastAsia" w:ascii="宋体" w:hAnsi="宋体" w:eastAsia="宋体" w:cs="宋体"/>
          <w:kern w:val="2"/>
          <w:sz w:val="24"/>
          <w:szCs w:val="24"/>
          <w:highlight w:val="none"/>
        </w:rPr>
        <w:t>（七）</w:t>
      </w:r>
      <w:r>
        <w:rPr>
          <w:rFonts w:hint="eastAsia" w:ascii="宋体" w:hAnsi="宋体" w:eastAsia="宋体" w:cs="宋体"/>
          <w:b/>
          <w:bCs/>
          <w:kern w:val="2"/>
          <w:sz w:val="24"/>
          <w:szCs w:val="24"/>
          <w:highlight w:val="none"/>
          <w:lang w:val="en-US" w:eastAsia="zh-CN"/>
        </w:rPr>
        <w:t>本工程将设置投标总价最高限价、每项清单单价限价，投标总报价最高限价为：</w:t>
      </w:r>
      <w:r>
        <w:rPr>
          <w:rFonts w:hint="eastAsia" w:ascii="宋体" w:hAnsi="宋体" w:eastAsia="宋体" w:cs="宋体"/>
          <w:b/>
          <w:bCs/>
          <w:kern w:val="2"/>
          <w:sz w:val="24"/>
          <w:szCs w:val="24"/>
          <w:highlight w:val="none"/>
          <w:u w:val="single"/>
          <w:lang w:val="en-US" w:eastAsia="zh-CN"/>
        </w:rPr>
        <w:t>256696.33</w:t>
      </w:r>
      <w:r>
        <w:rPr>
          <w:rFonts w:hint="eastAsia" w:ascii="宋体" w:hAnsi="宋体" w:eastAsia="宋体" w:cs="宋体"/>
          <w:b/>
          <w:bCs/>
          <w:kern w:val="2"/>
          <w:sz w:val="24"/>
          <w:szCs w:val="24"/>
          <w:highlight w:val="none"/>
          <w:lang w:val="en-US" w:eastAsia="zh-CN"/>
        </w:rPr>
        <w:t>元</w:t>
      </w:r>
      <w:r>
        <w:rPr>
          <w:rFonts w:hint="eastAsia" w:ascii="宋体" w:hAnsi="宋体" w:cs="宋体"/>
          <w:b/>
          <w:bCs/>
          <w:kern w:val="2"/>
          <w:sz w:val="24"/>
          <w:szCs w:val="24"/>
          <w:highlight w:val="none"/>
          <w:lang w:val="en-US" w:eastAsia="zh-CN"/>
        </w:rPr>
        <w:t>（大写：贰拾伍万陆仟陆佰玖拾陆元叁角叁分）</w:t>
      </w:r>
      <w:r>
        <w:rPr>
          <w:rFonts w:hint="eastAsia" w:ascii="宋体" w:hAnsi="宋体" w:eastAsia="宋体" w:cs="宋体"/>
          <w:b/>
          <w:bCs/>
          <w:kern w:val="2"/>
          <w:sz w:val="24"/>
          <w:szCs w:val="24"/>
          <w:highlight w:val="none"/>
          <w:lang w:val="en-US" w:eastAsia="zh-CN"/>
        </w:rPr>
        <w:t>，含安全文明施工费</w:t>
      </w:r>
      <w:r>
        <w:rPr>
          <w:rFonts w:hint="eastAsia" w:ascii="宋体" w:hAnsi="宋体" w:cs="宋体"/>
          <w:b/>
          <w:bCs/>
          <w:kern w:val="2"/>
          <w:sz w:val="24"/>
          <w:szCs w:val="24"/>
          <w:highlight w:val="none"/>
          <w:lang w:val="en-US" w:eastAsia="zh-CN"/>
        </w:rPr>
        <w:t>暂定金额为</w:t>
      </w:r>
      <w:r>
        <w:rPr>
          <w:rFonts w:hint="eastAsia" w:ascii="宋体" w:hAnsi="宋体" w:eastAsia="宋体" w:cs="宋体"/>
          <w:b/>
          <w:bCs/>
          <w:kern w:val="2"/>
          <w:sz w:val="24"/>
          <w:szCs w:val="24"/>
          <w:highlight w:val="none"/>
          <w:u w:val="single"/>
          <w:lang w:val="en-US" w:eastAsia="zh-CN"/>
        </w:rPr>
        <w:t>5111.2</w:t>
      </w:r>
      <w:r>
        <w:rPr>
          <w:rFonts w:hint="eastAsia" w:ascii="宋体" w:hAnsi="宋体" w:cs="宋体"/>
          <w:b/>
          <w:bCs/>
          <w:kern w:val="2"/>
          <w:sz w:val="24"/>
          <w:szCs w:val="24"/>
          <w:highlight w:val="none"/>
          <w:u w:val="single"/>
          <w:lang w:val="en-US" w:eastAsia="zh-CN"/>
        </w:rPr>
        <w:t xml:space="preserve">0 </w:t>
      </w:r>
      <w:r>
        <w:rPr>
          <w:rFonts w:hint="eastAsia" w:ascii="宋体" w:hAnsi="宋体" w:eastAsia="宋体" w:cs="宋体"/>
          <w:b/>
          <w:bCs/>
          <w:kern w:val="2"/>
          <w:sz w:val="24"/>
          <w:szCs w:val="24"/>
          <w:highlight w:val="none"/>
          <w:lang w:val="en-US" w:eastAsia="zh-CN"/>
        </w:rPr>
        <w:t>元</w:t>
      </w:r>
      <w:r>
        <w:rPr>
          <w:rFonts w:hint="eastAsia" w:ascii="宋体" w:hAnsi="宋体" w:cs="宋体"/>
          <w:b/>
          <w:bCs/>
          <w:kern w:val="2"/>
          <w:sz w:val="24"/>
          <w:szCs w:val="24"/>
          <w:highlight w:val="none"/>
          <w:lang w:val="en-US" w:eastAsia="zh-CN"/>
        </w:rPr>
        <w:t>。</w:t>
      </w:r>
      <w:r>
        <w:rPr>
          <w:rFonts w:hint="eastAsia" w:ascii="宋体" w:hAnsi="宋体" w:eastAsia="宋体" w:cs="宋体"/>
          <w:b/>
          <w:bCs/>
          <w:kern w:val="2"/>
          <w:sz w:val="24"/>
          <w:szCs w:val="24"/>
          <w:highlight w:val="none"/>
          <w:lang w:val="en-US" w:eastAsia="zh-CN"/>
        </w:rPr>
        <w:t>每项清单单价限价详见附件。供应商的投标总报价、每项清单的投标单价，均不得超过</w:t>
      </w:r>
      <w:r>
        <w:rPr>
          <w:rFonts w:hint="eastAsia" w:ascii="宋体" w:hAnsi="宋体" w:cs="宋体"/>
          <w:b/>
          <w:bCs/>
          <w:kern w:val="2"/>
          <w:sz w:val="24"/>
          <w:szCs w:val="24"/>
          <w:highlight w:val="none"/>
          <w:lang w:val="en-US" w:eastAsia="zh-CN"/>
        </w:rPr>
        <w:t>其</w:t>
      </w:r>
      <w:r>
        <w:rPr>
          <w:rFonts w:hint="eastAsia" w:ascii="宋体" w:hAnsi="宋体" w:eastAsia="宋体" w:cs="宋体"/>
          <w:b/>
          <w:bCs/>
          <w:kern w:val="2"/>
          <w:sz w:val="24"/>
          <w:szCs w:val="24"/>
          <w:highlight w:val="none"/>
          <w:lang w:val="en-US" w:eastAsia="zh-CN"/>
        </w:rPr>
        <w:t>最高限价，否则按废标处理。</w:t>
      </w:r>
    </w:p>
    <w:p w14:paraId="0697A2BE">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（八）安全文明施工费：</w:t>
      </w:r>
    </w:p>
    <w:p w14:paraId="42D9DA6B">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1、根据《重庆市建设工程安全文明施工费计取及使用管理规定(2024版)》规定，安全文明施工费由安全施工费、文明施工费、环境保护费及临时设施费组成。</w:t>
      </w:r>
    </w:p>
    <w:p w14:paraId="4C41C4F9">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工程安全文明施工费由采购人根据《建设工程工程量清单计价规范》（GB50500-2013）、《重庆市建设工程工程量清单计价规则》（CQJJGZ-2013）、《重庆市建设工程安全文明施工费计取及使用管理规定(2024版)》、《重庆市建设工程安全文明施工费计取及使用管理规定》的通知（渝建管〔2024〕38号）、《重庆市建设工程费用定额》（CQFYDE-2018）、《重庆市住房和城乡建设委员会关于适用增值税新税率调整建设工程计价依据的通知》（渝建〔2019〕143号）的相关规定和费用标准单列计算，安全文明施工费为暂定金额，与最高限价一起公布。工程量清单中安全文明施工费的汇总金额</w:t>
      </w:r>
      <w:r>
        <w:rPr>
          <w:rFonts w:hint="eastAsia" w:ascii="宋体" w:hAnsi="宋体" w:eastAsia="宋体" w:cs="宋体"/>
          <w:kern w:val="2"/>
          <w:sz w:val="24"/>
          <w:szCs w:val="24"/>
          <w:highlight w:val="none"/>
          <w:lang w:val="en-US" w:eastAsia="zh-CN"/>
        </w:rPr>
        <w:t>必须</w:t>
      </w:r>
      <w:r>
        <w:rPr>
          <w:rFonts w:hint="eastAsia" w:ascii="宋体" w:hAnsi="宋体" w:eastAsia="宋体" w:cs="宋体"/>
          <w:kern w:val="2"/>
          <w:sz w:val="24"/>
          <w:szCs w:val="24"/>
          <w:highlight w:val="none"/>
        </w:rPr>
        <w:t>按照采购人给出的暂定金额填报</w:t>
      </w:r>
      <w:r>
        <w:rPr>
          <w:rFonts w:hint="eastAsia" w:ascii="宋体" w:hAnsi="宋体" w:cs="宋体"/>
          <w:kern w:val="2"/>
          <w:sz w:val="24"/>
          <w:szCs w:val="24"/>
          <w:highlight w:val="none"/>
          <w:lang w:eastAsia="zh-CN"/>
        </w:rPr>
        <w:t>，否则按废标处理</w:t>
      </w:r>
      <w:r>
        <w:rPr>
          <w:rFonts w:hint="eastAsia" w:ascii="宋体" w:hAnsi="宋体" w:eastAsia="宋体" w:cs="宋体"/>
          <w:kern w:val="2"/>
          <w:sz w:val="24"/>
          <w:szCs w:val="24"/>
          <w:highlight w:val="none"/>
        </w:rPr>
        <w:t>。</w:t>
      </w:r>
    </w:p>
    <w:p w14:paraId="266FE640">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（九）本工程所需材料（含设备）价格由供应商参照重庆市建设工程造价管理总站发布的《</w:t>
      </w:r>
      <w:r>
        <w:rPr>
          <w:rFonts w:hint="eastAsia" w:ascii="宋体" w:hAnsi="宋体" w:eastAsia="宋体" w:cs="宋体"/>
          <w:kern w:val="2"/>
          <w:sz w:val="24"/>
          <w:szCs w:val="24"/>
          <w:highlight w:val="none"/>
          <w:lang w:eastAsia="zh-CN"/>
        </w:rPr>
        <w:t>重庆工程造价</w:t>
      </w:r>
      <w:r>
        <w:rPr>
          <w:rFonts w:hint="eastAsia" w:ascii="宋体" w:hAnsi="宋体" w:eastAsia="宋体" w:cs="宋体"/>
          <w:kern w:val="2"/>
          <w:sz w:val="24"/>
          <w:szCs w:val="24"/>
          <w:highlight w:val="none"/>
        </w:rPr>
        <w:t>》或工程造价管理机构发布的工程造价信息（造价信息引用时限为采购公告发布日期前一期），并结合市场行情及自身实力进行自主报价。</w:t>
      </w:r>
    </w:p>
    <w:p w14:paraId="1A855DBC">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（十）人工费：按《</w:t>
      </w:r>
      <w:r>
        <w:rPr>
          <w:rFonts w:hint="eastAsia" w:ascii="宋体" w:hAnsi="宋体" w:eastAsia="宋体" w:cs="宋体"/>
          <w:kern w:val="2"/>
          <w:sz w:val="24"/>
          <w:szCs w:val="24"/>
          <w:highlight w:val="none"/>
          <w:lang w:eastAsia="zh-CN"/>
        </w:rPr>
        <w:t>重庆工程造价</w:t>
      </w:r>
      <w:r>
        <w:rPr>
          <w:rFonts w:hint="eastAsia" w:ascii="宋体" w:hAnsi="宋体" w:eastAsia="宋体" w:cs="宋体"/>
          <w:kern w:val="2"/>
          <w:sz w:val="24"/>
          <w:szCs w:val="24"/>
          <w:highlight w:val="none"/>
        </w:rPr>
        <w:t>》最新一期公布信息指导价。</w:t>
      </w:r>
    </w:p>
    <w:p w14:paraId="62BBDF53">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一</w:t>
      </w:r>
      <w:r>
        <w:rPr>
          <w:rFonts w:hint="eastAsia" w:ascii="宋体" w:hAnsi="宋体" w:eastAsia="宋体" w:cs="宋体"/>
          <w:kern w:val="2"/>
          <w:sz w:val="24"/>
          <w:szCs w:val="24"/>
          <w:highlight w:val="none"/>
        </w:rPr>
        <w:t>）本工程主体结构若需混凝土，则必须使用商品混凝土，不得自建搅拌站。</w:t>
      </w:r>
    </w:p>
    <w:p w14:paraId="21CB25D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二</w:t>
      </w:r>
      <w:r>
        <w:rPr>
          <w:rFonts w:hint="eastAsia" w:ascii="宋体" w:hAnsi="宋体" w:eastAsia="宋体" w:cs="宋体"/>
          <w:kern w:val="2"/>
          <w:sz w:val="24"/>
          <w:szCs w:val="24"/>
          <w:highlight w:val="none"/>
        </w:rPr>
        <w:t>）按政策和合同约定的应由成交供应商交纳的各种保险费由供应商自行投保，保险费由成交供应商承担并支付，并根据企业自身和本工程情况，测算包含在相应的报价中。如果因成交供应商未按要求投保而受到损失时，成交供应商应承担一切责任。</w:t>
      </w:r>
    </w:p>
    <w:p w14:paraId="10E5E2D2">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rPr>
        <w:t>（十</w:t>
      </w:r>
      <w:r>
        <w:rPr>
          <w:rFonts w:hint="eastAsia" w:ascii="宋体" w:hAnsi="宋体" w:eastAsia="宋体" w:cs="宋体"/>
          <w:kern w:val="2"/>
          <w:sz w:val="24"/>
          <w:szCs w:val="24"/>
          <w:highlight w:val="none"/>
          <w:lang w:eastAsia="zh-CN"/>
        </w:rPr>
        <w:t>三</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本项目</w:t>
      </w:r>
      <w:r>
        <w:rPr>
          <w:rFonts w:hint="eastAsia" w:ascii="宋体" w:hAnsi="宋体" w:eastAsia="宋体" w:cs="宋体"/>
          <w:kern w:val="2"/>
          <w:sz w:val="24"/>
          <w:szCs w:val="24"/>
          <w:highlight w:val="none"/>
        </w:rPr>
        <w:t>采用人民币报价</w:t>
      </w:r>
      <w:r>
        <w:rPr>
          <w:rFonts w:hint="eastAsia" w:ascii="宋体" w:hAnsi="宋体" w:eastAsia="宋体" w:cs="宋体"/>
          <w:sz w:val="24"/>
          <w:szCs w:val="24"/>
          <w:highlight w:val="none"/>
        </w:rPr>
        <w:t>。</w:t>
      </w:r>
    </w:p>
    <w:p w14:paraId="08F68C51">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）如发现工程量清单中的数量与图纸中数量不一致，应在响应文件递交截止时间前通知采购人核查，除非采购人以澄清公告的形式予以更正，否则，应以工程量清单中列出</w:t>
      </w:r>
      <w:r>
        <w:rPr>
          <w:rFonts w:hint="eastAsia" w:ascii="宋体" w:hAnsi="宋体" w:eastAsia="宋体" w:cs="宋体"/>
          <w:color w:val="auto"/>
          <w:sz w:val="24"/>
          <w:szCs w:val="24"/>
          <w:highlight w:val="none"/>
        </w:rPr>
        <w:t>的数量为准。</w:t>
      </w:r>
    </w:p>
    <w:bookmarkEnd w:id="90"/>
    <w:bookmarkEnd w:id="91"/>
    <w:bookmarkEnd w:id="92"/>
    <w:bookmarkEnd w:id="93"/>
    <w:bookmarkEnd w:id="94"/>
    <w:bookmarkEnd w:id="95"/>
    <w:bookmarkEnd w:id="96"/>
    <w:bookmarkEnd w:id="97"/>
    <w:bookmarkEnd w:id="98"/>
    <w:bookmarkEnd w:id="99"/>
    <w:bookmarkEnd w:id="100"/>
    <w:bookmarkEnd w:id="122"/>
    <w:bookmarkEnd w:id="123"/>
    <w:p w14:paraId="6D733E89">
      <w:pPr>
        <w:pStyle w:val="5"/>
        <w:spacing w:line="360" w:lineRule="auto"/>
        <w:rPr>
          <w:rFonts w:asciiTheme="majorEastAsia" w:hAnsiTheme="majorEastAsia" w:eastAsiaTheme="majorEastAsia" w:cstheme="majorEastAsia"/>
          <w:color w:val="auto"/>
          <w:sz w:val="28"/>
          <w:szCs w:val="28"/>
        </w:rPr>
      </w:pPr>
      <w:bookmarkStart w:id="124" w:name="招标文件05章工程量清单01"/>
      <w:bookmarkEnd w:id="124"/>
      <w:bookmarkStart w:id="125" w:name="招标文件06章图纸01"/>
      <w:bookmarkEnd w:id="125"/>
      <w:bookmarkStart w:id="126" w:name="招标文件06章图纸02"/>
      <w:bookmarkEnd w:id="126"/>
      <w:bookmarkStart w:id="127" w:name="_Toc26813"/>
      <w:bookmarkStart w:id="128" w:name="_Toc2526"/>
      <w:bookmarkStart w:id="129" w:name="_Toc22614"/>
      <w:bookmarkStart w:id="130" w:name="_Toc15053"/>
      <w:bookmarkStart w:id="131" w:name="_Toc17963"/>
      <w:bookmarkStart w:id="132" w:name="_Toc76387248"/>
      <w:bookmarkStart w:id="133" w:name="_Toc26868"/>
      <w:bookmarkStart w:id="134" w:name="_Toc255759376"/>
      <w:bookmarkStart w:id="135" w:name="_Toc4063"/>
      <w:bookmarkStart w:id="136" w:name="_Toc12789072"/>
      <w:bookmarkStart w:id="137" w:name="_Toc332030364"/>
      <w:bookmarkStart w:id="138" w:name="_Toc408214603"/>
      <w:bookmarkStart w:id="139" w:name="_Toc320957568"/>
      <w:bookmarkStart w:id="140" w:name="_Toc332030363"/>
      <w:bookmarkStart w:id="141" w:name="_Toc28904"/>
      <w:bookmarkStart w:id="142" w:name="_Toc282463376"/>
      <w:bookmarkStart w:id="143" w:name="_Toc320957570"/>
      <w:bookmarkStart w:id="144" w:name="_Toc20941"/>
      <w:bookmarkStart w:id="145" w:name="_Toc224103483"/>
      <w:bookmarkStart w:id="146" w:name="_Toc257799465"/>
      <w:bookmarkStart w:id="147" w:name="_Toc291153585"/>
      <w:bookmarkStart w:id="148" w:name="_Toc305056096"/>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eastAsia="zh-CN"/>
        </w:rPr>
        <w:t>三</w:t>
      </w:r>
      <w:r>
        <w:rPr>
          <w:rFonts w:hint="eastAsia" w:asciiTheme="majorEastAsia" w:hAnsiTheme="majorEastAsia" w:eastAsiaTheme="majorEastAsia" w:cstheme="majorEastAsia"/>
          <w:color w:val="auto"/>
          <w:sz w:val="28"/>
          <w:szCs w:val="28"/>
        </w:rPr>
        <w:t>、履约担保</w:t>
      </w:r>
      <w:bookmarkEnd w:id="127"/>
    </w:p>
    <w:p w14:paraId="3962551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1、合同签订前，成交人向采购人缴纳成交金额8%的履约保证金（以现金或履约保函，履约保函包括银行保函、保证保险和担保保函等非现金形式提交）。</w:t>
      </w:r>
    </w:p>
    <w:p w14:paraId="30DD8459">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以现金缴纳的，成交人以</w:t>
      </w:r>
      <w:r>
        <w:rPr>
          <w:rFonts w:hint="eastAsia" w:cs="宋体" w:asciiTheme="minorEastAsia" w:hAnsiTheme="minorEastAsia" w:eastAsiaTheme="minorEastAsia"/>
          <w:color w:val="auto"/>
          <w:sz w:val="24"/>
          <w:szCs w:val="24"/>
          <w:shd w:val="clear" w:color="auto" w:fill="FFFFFF"/>
          <w:lang w:eastAsia="zh-CN" w:bidi="ar"/>
        </w:rPr>
        <w:t>公司</w:t>
      </w:r>
      <w:r>
        <w:rPr>
          <w:rFonts w:hint="eastAsia" w:cs="宋体" w:asciiTheme="minorEastAsia" w:hAnsiTheme="minorEastAsia" w:eastAsiaTheme="minorEastAsia"/>
          <w:color w:val="auto"/>
          <w:sz w:val="24"/>
          <w:szCs w:val="24"/>
          <w:shd w:val="clear" w:color="auto" w:fill="FFFFFF"/>
          <w:lang w:bidi="ar"/>
        </w:rPr>
        <w:t>账户转入以下指定账户（若账户有变动，以采购人指定账户为准）：</w:t>
      </w:r>
    </w:p>
    <w:p w14:paraId="03606720">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收款单位：重庆市大渡口区财政局</w:t>
      </w:r>
    </w:p>
    <w:p w14:paraId="66297025">
      <w:pPr>
        <w:pStyle w:val="59"/>
        <w:spacing w:line="360" w:lineRule="auto"/>
        <w:ind w:firstLine="480"/>
        <w:rPr>
          <w:rFonts w:hint="eastAsia" w:cs="宋体" w:asciiTheme="minorEastAsia" w:hAnsiTheme="minorEastAsia" w:eastAsiaTheme="minorEastAsia"/>
          <w:color w:val="auto"/>
          <w:sz w:val="24"/>
          <w:szCs w:val="24"/>
          <w:shd w:val="clear" w:color="auto" w:fill="FFFFFF"/>
          <w:lang w:eastAsia="zh-CN" w:bidi="ar"/>
        </w:rPr>
      </w:pPr>
      <w:r>
        <w:rPr>
          <w:rFonts w:cs="宋体" w:asciiTheme="minorEastAsia" w:hAnsiTheme="minorEastAsia" w:eastAsiaTheme="minorEastAsia"/>
          <w:color w:val="auto"/>
          <w:sz w:val="24"/>
          <w:szCs w:val="24"/>
          <w:shd w:val="clear" w:color="auto" w:fill="FFFFFF"/>
          <w:lang w:bidi="ar"/>
        </w:rPr>
        <w:t>收款账号：</w:t>
      </w:r>
      <w:r>
        <w:rPr>
          <w:rFonts w:hint="eastAsia" w:cs="宋体" w:asciiTheme="minorEastAsia" w:hAnsiTheme="minorEastAsia" w:eastAsiaTheme="minorEastAsia"/>
          <w:color w:val="auto"/>
          <w:kern w:val="0"/>
          <w:sz w:val="24"/>
          <w:szCs w:val="24"/>
          <w:shd w:val="clear" w:color="auto" w:fill="FFFFFF"/>
          <w:lang w:val="en-US" w:eastAsia="zh-CN" w:bidi="ar"/>
        </w:rPr>
        <w:t>50001103600050044159-142015</w:t>
      </w:r>
      <w:r>
        <w:rPr>
          <w:rFonts w:hint="eastAsia" w:cs="宋体" w:asciiTheme="minorEastAsia" w:hAnsiTheme="minorEastAsia" w:eastAsiaTheme="minorEastAsia"/>
          <w:color w:val="auto"/>
          <w:sz w:val="24"/>
          <w:szCs w:val="24"/>
          <w:shd w:val="clear" w:color="auto" w:fill="FFFFFF"/>
          <w:lang w:val="en-US" w:eastAsia="zh-CN" w:bidi="ar"/>
        </w:rPr>
        <w:t xml:space="preserve"> </w:t>
      </w:r>
    </w:p>
    <w:p w14:paraId="4A711D7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开户行：建设银行重庆大渡口支行</w:t>
      </w:r>
    </w:p>
    <w:p w14:paraId="60AE7654">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在缴款单上注明***</w:t>
      </w:r>
      <w:r>
        <w:rPr>
          <w:rFonts w:hint="eastAsia" w:cs="宋体" w:asciiTheme="minorEastAsia" w:hAnsiTheme="minorEastAsia" w:eastAsiaTheme="minorEastAsia"/>
          <w:color w:val="auto"/>
          <w:sz w:val="24"/>
          <w:szCs w:val="24"/>
          <w:shd w:val="clear" w:color="auto" w:fill="FFFFFF"/>
          <w:lang w:bidi="ar"/>
        </w:rPr>
        <w:t>单位缴纳</w:t>
      </w:r>
      <w:r>
        <w:rPr>
          <w:rFonts w:hint="eastAsia" w:cs="宋体" w:asciiTheme="minorEastAsia" w:hAnsiTheme="minorEastAsia" w:eastAsiaTheme="minorEastAsia"/>
          <w:color w:val="auto"/>
          <w:sz w:val="24"/>
          <w:szCs w:val="24"/>
          <w:shd w:val="clear" w:color="auto" w:fill="FFFFFF"/>
          <w:lang w:val="en-US" w:eastAsia="zh-CN" w:bidi="ar"/>
        </w:rPr>
        <w:t>公民小学功能室改造及教室护墙砖修复</w:t>
      </w:r>
      <w:r>
        <w:rPr>
          <w:rFonts w:cs="宋体" w:asciiTheme="minorEastAsia" w:hAnsiTheme="minorEastAsia" w:eastAsiaTheme="minorEastAsia"/>
          <w:color w:val="auto"/>
          <w:sz w:val="24"/>
          <w:szCs w:val="24"/>
          <w:shd w:val="clear" w:color="auto" w:fill="FFFFFF"/>
          <w:lang w:bidi="ar"/>
        </w:rPr>
        <w:t>履约保证金</w:t>
      </w:r>
      <w:r>
        <w:rPr>
          <w:rFonts w:hint="eastAsia" w:cs="宋体" w:asciiTheme="minorEastAsia" w:hAnsiTheme="minorEastAsia" w:eastAsiaTheme="minorEastAsia"/>
          <w:color w:val="auto"/>
          <w:sz w:val="24"/>
          <w:szCs w:val="24"/>
          <w:shd w:val="clear" w:color="auto" w:fill="FFFFFF"/>
          <w:lang w:bidi="ar"/>
        </w:rPr>
        <w:t>。</w:t>
      </w:r>
    </w:p>
    <w:p w14:paraId="26C8FF2D">
      <w:pPr>
        <w:adjustRightInd w:val="0"/>
        <w:snapToGrid w:val="0"/>
        <w:spacing w:line="360" w:lineRule="auto"/>
        <w:ind w:firstLine="480" w:firstLineChars="200"/>
        <w:rPr>
          <w:rFonts w:cs="宋体" w:asciiTheme="minorEastAsia" w:hAnsiTheme="minorEastAsia" w:eastAsiaTheme="minorEastAsia"/>
          <w:color w:val="auto"/>
          <w:kern w:val="0"/>
          <w:sz w:val="24"/>
          <w:szCs w:val="24"/>
          <w:shd w:val="clear" w:color="auto" w:fill="FFFFFF"/>
          <w:lang w:bidi="ar"/>
        </w:rPr>
      </w:pPr>
      <w:r>
        <w:rPr>
          <w:rFonts w:hint="eastAsia" w:cs="宋体" w:asciiTheme="minorEastAsia" w:hAnsiTheme="minorEastAsia" w:eastAsiaTheme="minorEastAsia"/>
          <w:color w:val="auto"/>
          <w:kern w:val="0"/>
          <w:sz w:val="24"/>
          <w:szCs w:val="24"/>
          <w:shd w:val="clear" w:color="auto" w:fill="FFFFFF"/>
          <w:lang w:bidi="ar"/>
        </w:rPr>
        <w:t>2、履约保证金的退还</w:t>
      </w:r>
    </w:p>
    <w:p w14:paraId="0F0AF311">
      <w:pPr>
        <w:adjustRightInd w:val="0"/>
        <w:snapToGrid w:val="0"/>
        <w:spacing w:line="360" w:lineRule="auto"/>
        <w:ind w:firstLine="480" w:firstLineChars="200"/>
        <w:rPr>
          <w:rFonts w:hint="eastAsia" w:asciiTheme="majorEastAsia" w:hAnsiTheme="majorEastAsia" w:eastAsiaTheme="majorEastAsia" w:cstheme="majorEastAsia"/>
          <w:color w:val="auto"/>
          <w:sz w:val="28"/>
          <w:szCs w:val="28"/>
        </w:rPr>
      </w:pPr>
      <w:r>
        <w:rPr>
          <w:rFonts w:hint="eastAsia" w:cs="宋体" w:asciiTheme="minorEastAsia" w:hAnsiTheme="minorEastAsia" w:eastAsiaTheme="minorEastAsia"/>
          <w:color w:val="auto"/>
          <w:kern w:val="0"/>
          <w:sz w:val="24"/>
          <w:szCs w:val="24"/>
          <w:shd w:val="clear" w:color="auto" w:fill="FFFFFF"/>
          <w:lang w:bidi="ar"/>
        </w:rPr>
        <w:t>履约保证金退还时间：项目验收合格后，无质量问题一次性退还（不计利息）。</w:t>
      </w:r>
    </w:p>
    <w:p w14:paraId="7D7D029F">
      <w:pPr>
        <w:pStyle w:val="5"/>
        <w:spacing w:line="360" w:lineRule="auto"/>
        <w:rPr>
          <w:rFonts w:asciiTheme="majorEastAsia" w:hAnsiTheme="majorEastAsia" w:eastAsiaTheme="majorEastAsia" w:cstheme="majorEastAsia"/>
          <w:sz w:val="28"/>
          <w:szCs w:val="28"/>
        </w:rPr>
      </w:pPr>
      <w:bookmarkStart w:id="149" w:name="_Toc29426"/>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、付款方式</w:t>
      </w:r>
      <w:bookmarkEnd w:id="128"/>
      <w:bookmarkEnd w:id="149"/>
    </w:p>
    <w:p w14:paraId="24FC8163">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bookmarkStart w:id="150" w:name="_Toc23575"/>
      <w:bookmarkEnd w:id="150"/>
      <w:bookmarkStart w:id="151" w:name="_Toc51655845"/>
      <w:bookmarkEnd w:id="151"/>
      <w:bookmarkStart w:id="152" w:name="_Toc8984"/>
      <w:bookmarkStart w:id="153" w:name="_Toc11700"/>
      <w:r>
        <w:rPr>
          <w:rFonts w:hint="eastAsia" w:ascii="宋体" w:hAnsi="宋体" w:eastAsia="宋体" w:cs="宋体"/>
          <w:kern w:val="2"/>
          <w:sz w:val="24"/>
          <w:szCs w:val="24"/>
          <w:highlight w:val="none"/>
        </w:rPr>
        <w:t>1、工程竣工验收合格后，施工单位出具施工人员工酬支付证明，采购人支付至合同金额的70%；</w:t>
      </w:r>
    </w:p>
    <w:p w14:paraId="468BA7D9">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2、项目结算评审后，采购人在30个工作日内向成交供应商付至审定金额的97%；</w:t>
      </w:r>
    </w:p>
    <w:p w14:paraId="0542A688">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3、最终结算审定金额的3%作为质量保证金，待缺陷责任期满后且无质量缺陷30日内支付（</w:t>
      </w:r>
      <w:r>
        <w:rPr>
          <w:rFonts w:hint="eastAsia" w:ascii="宋体" w:hAnsi="宋体" w:eastAsia="宋体" w:cs="宋体"/>
          <w:color w:val="auto"/>
          <w:kern w:val="2"/>
          <w:sz w:val="24"/>
          <w:szCs w:val="24"/>
          <w:highlight w:val="none"/>
        </w:rPr>
        <w:t>工程款、质保金均不计息）。</w:t>
      </w:r>
    </w:p>
    <w:p w14:paraId="6F92C137">
      <w:pPr>
        <w:kinsoku w:val="0"/>
        <w:overflowPunct w:val="0"/>
        <w:autoSpaceDE w:val="0"/>
        <w:autoSpaceDN w:val="0"/>
        <w:adjustRightInd w:val="0"/>
        <w:snapToGrid w:val="0"/>
        <w:spacing w:line="360" w:lineRule="auto"/>
        <w:ind w:firstLine="480" w:firstLineChars="200"/>
        <w:jc w:val="left"/>
        <w:rPr>
          <w:rFonts w:hint="eastAsia" w:ascii="宋体" w:hAnsi="宋体" w:cs="宋体"/>
          <w:color w:val="FF0000"/>
          <w:kern w:val="2"/>
          <w:sz w:val="24"/>
          <w:szCs w:val="24"/>
          <w:highlight w:val="none"/>
          <w:lang w:eastAsia="zh-CN"/>
        </w:rPr>
      </w:pPr>
      <w:r>
        <w:rPr>
          <w:rFonts w:hint="eastAsia" w:ascii="宋体" w:hAnsi="宋体" w:cs="宋体"/>
          <w:color w:val="FF0000"/>
          <w:kern w:val="2"/>
          <w:sz w:val="24"/>
          <w:szCs w:val="24"/>
          <w:highlight w:val="none"/>
          <w:lang w:eastAsia="zh-CN"/>
        </w:rPr>
        <w:t>注：</w:t>
      </w:r>
    </w:p>
    <w:p w14:paraId="1D642027">
      <w:pPr>
        <w:kinsoku w:val="0"/>
        <w:overflowPunct w:val="0"/>
        <w:autoSpaceDE w:val="0"/>
        <w:autoSpaceDN w:val="0"/>
        <w:adjustRightInd w:val="0"/>
        <w:snapToGrid w:val="0"/>
        <w:spacing w:line="360" w:lineRule="auto"/>
        <w:ind w:firstLine="480" w:firstLineChars="200"/>
        <w:jc w:val="left"/>
        <w:rPr>
          <w:rFonts w:hint="eastAsia" w:ascii="宋体" w:hAnsi="宋体" w:cs="宋体"/>
          <w:color w:val="FF0000"/>
          <w:kern w:val="2"/>
          <w:sz w:val="24"/>
          <w:szCs w:val="24"/>
          <w:highlight w:val="none"/>
          <w:lang w:val="en-US" w:eastAsia="zh-CN"/>
        </w:rPr>
      </w:pPr>
      <w:r>
        <w:rPr>
          <w:rFonts w:hint="eastAsia" w:ascii="宋体" w:hAnsi="宋体" w:cs="宋体"/>
          <w:color w:val="FF0000"/>
          <w:kern w:val="2"/>
          <w:sz w:val="24"/>
          <w:szCs w:val="24"/>
          <w:highlight w:val="none"/>
          <w:lang w:val="en-US" w:eastAsia="zh-CN"/>
        </w:rPr>
        <w:t>1.采购人将按照上级部门资金拨付情况支付进度款，若因资金到位情况延迟支付工程进度款，采购人不承担逾期支付产生任何利息及责任，且成交人不因逾期支付暂停施工及延期施工；</w:t>
      </w:r>
    </w:p>
    <w:p w14:paraId="12DCB1BC">
      <w:pPr>
        <w:kinsoku w:val="0"/>
        <w:overflowPunct w:val="0"/>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pacing w:val="1"/>
          <w:sz w:val="24"/>
          <w:szCs w:val="24"/>
          <w:highlight w:val="none"/>
        </w:rPr>
      </w:pP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成交供应商收款之前，应当提供等额合法发票给采购人，但成交供应商的开票金额并不视为采购人对应付款金额的认可，每期应付款金额应由采购人审核认定为准。</w:t>
      </w:r>
    </w:p>
    <w:p w14:paraId="0C2267C5">
      <w:pPr>
        <w:pStyle w:val="5"/>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rPr>
      </w:pPr>
      <w:bookmarkStart w:id="154" w:name="_Toc19507"/>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、质量保证及售后服务</w:t>
      </w:r>
      <w:bookmarkEnd w:id="154"/>
    </w:p>
    <w:p w14:paraId="73AC5537">
      <w:pPr>
        <w:pageBreakBefore w:val="0"/>
        <w:widowControl w:val="0"/>
        <w:kinsoku/>
        <w:wordWrap/>
        <w:overflowPunct/>
        <w:topLinePunct w:val="0"/>
        <w:autoSpaceDE/>
        <w:autoSpaceDN/>
        <w:bidi w:val="0"/>
        <w:adjustRightInd/>
        <w:snapToGrid/>
        <w:spacing w:line="540" w:lineRule="exact"/>
        <w:ind w:firstLine="360" w:firstLineChars="150"/>
        <w:textAlignment w:val="auto"/>
        <w:rPr>
          <w:rFonts w:ascii="宋体" w:hAnsi="宋体" w:cs="宋体"/>
          <w:sz w:val="24"/>
          <w:szCs w:val="24"/>
          <w:highlight w:val="none"/>
        </w:rPr>
      </w:pPr>
      <w:bookmarkStart w:id="155" w:name="_Toc4323"/>
      <w:r>
        <w:rPr>
          <w:rFonts w:hint="eastAsia" w:ascii="宋体" w:hAnsi="宋体" w:cs="宋体"/>
          <w:sz w:val="24"/>
          <w:szCs w:val="24"/>
          <w:highlight w:val="none"/>
        </w:rPr>
        <w:t>（一）工程缺陷责任期为24个月。</w:t>
      </w:r>
      <w:bookmarkEnd w:id="155"/>
    </w:p>
    <w:p w14:paraId="3894A3EB">
      <w:pPr>
        <w:pageBreakBefore w:val="0"/>
        <w:widowControl w:val="0"/>
        <w:kinsoku/>
        <w:wordWrap/>
        <w:overflowPunct/>
        <w:topLinePunct w:val="0"/>
        <w:autoSpaceDE/>
        <w:autoSpaceDN/>
        <w:bidi w:val="0"/>
        <w:adjustRightInd/>
        <w:snapToGrid/>
        <w:spacing w:line="540" w:lineRule="exact"/>
        <w:ind w:firstLine="360" w:firstLineChars="150"/>
        <w:textAlignment w:val="auto"/>
        <w:rPr>
          <w:rFonts w:ascii="宋体" w:hAnsi="宋体" w:cs="宋体"/>
          <w:sz w:val="24"/>
          <w:szCs w:val="24"/>
          <w:highlight w:val="none"/>
        </w:rPr>
      </w:pPr>
      <w:r>
        <w:rPr>
          <w:rFonts w:hint="eastAsia" w:ascii="宋体" w:hAnsi="宋体" w:cs="宋体"/>
          <w:sz w:val="24"/>
          <w:szCs w:val="24"/>
          <w:highlight w:val="none"/>
        </w:rPr>
        <w:t>（二）质量保修期</w:t>
      </w:r>
    </w:p>
    <w:p w14:paraId="5E032958">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根据《建设工程质量管理条例》及有关规定，本工程质量保修期约定如下：保修期限：</w:t>
      </w:r>
      <w:r>
        <w:rPr>
          <w:rFonts w:hint="eastAsia" w:ascii="宋体" w:hAnsi="宋体" w:cs="宋体"/>
          <w:sz w:val="24"/>
          <w:szCs w:val="24"/>
          <w:highlight w:val="none"/>
          <w:lang w:val="en-US" w:eastAsia="zh-CN"/>
        </w:rPr>
        <w:t>一般装修工程</w:t>
      </w:r>
      <w:r>
        <w:rPr>
          <w:rFonts w:hint="eastAsia" w:ascii="宋体" w:hAnsi="宋体" w:cs="宋体"/>
          <w:sz w:val="24"/>
          <w:szCs w:val="24"/>
          <w:highlight w:val="none"/>
        </w:rPr>
        <w:t>2年；</w:t>
      </w:r>
      <w:r>
        <w:rPr>
          <w:rFonts w:hint="eastAsia" w:ascii="宋体" w:hAnsi="宋体" w:cs="宋体"/>
          <w:sz w:val="24"/>
          <w:szCs w:val="24"/>
          <w:highlight w:val="none"/>
          <w:lang w:val="en-US" w:eastAsia="zh-CN"/>
        </w:rPr>
        <w:t>防水工程5年；</w:t>
      </w:r>
      <w:r>
        <w:rPr>
          <w:rFonts w:hint="eastAsia" w:ascii="宋体" w:hAnsi="宋体" w:cs="宋体"/>
          <w:sz w:val="24"/>
          <w:szCs w:val="24"/>
          <w:highlight w:val="none"/>
        </w:rPr>
        <w:t>建设工程的保修期，自工程交工验收合格之日起计算。</w:t>
      </w:r>
    </w:p>
    <w:p w14:paraId="75E628A7">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（三）质量保修责任</w:t>
      </w:r>
    </w:p>
    <w:p w14:paraId="549DEE31">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1.属于保修范围、内容的项目，承包人应当在接到保修通知之日起7天内派人保修。承包人不在约定期限内派人保修的，发包人可以委托他人修理。</w:t>
      </w:r>
    </w:p>
    <w:p w14:paraId="37853EDF">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2.发生紧急事故需抢修的，承包人在接到事故通知后，应当立即到达事故现场抢修。</w:t>
      </w:r>
    </w:p>
    <w:p w14:paraId="4CDC8DAB">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3.质量保修完成后，由发包人组织验收。</w:t>
      </w:r>
    </w:p>
    <w:p w14:paraId="053BA381">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（四）保修费用</w:t>
      </w:r>
    </w:p>
    <w:p w14:paraId="30A0A646">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保修费用由质量缺陷的责任方承担。</w:t>
      </w:r>
    </w:p>
    <w:p w14:paraId="053AEAF6">
      <w:pPr>
        <w:spacing w:line="540" w:lineRule="exact"/>
        <w:ind w:firstLine="360" w:firstLineChars="150"/>
        <w:rPr>
          <w:rFonts w:ascii="宋体" w:hAnsi="宋体" w:cs="宋体"/>
          <w:sz w:val="24"/>
          <w:szCs w:val="24"/>
          <w:highlight w:val="none"/>
        </w:rPr>
      </w:pPr>
      <w:r>
        <w:rPr>
          <w:rFonts w:hint="eastAsia" w:ascii="宋体" w:hAnsi="宋体" w:cs="宋体"/>
          <w:sz w:val="24"/>
          <w:szCs w:val="24"/>
          <w:highlight w:val="none"/>
        </w:rPr>
        <w:t>（五）双方约定的其他工程质量保修事项</w:t>
      </w:r>
    </w:p>
    <w:p w14:paraId="434598B4">
      <w:pPr>
        <w:spacing w:line="540" w:lineRule="exact"/>
        <w:ind w:firstLine="360" w:firstLineChars="150"/>
        <w:rPr>
          <w:rFonts w:hint="eastAsia" w:asciiTheme="majorEastAsia" w:hAnsiTheme="majorEastAsia" w:eastAsiaTheme="majorEastAsia" w:cstheme="majorEastAsia"/>
          <w:sz w:val="28"/>
          <w:szCs w:val="28"/>
          <w:lang w:eastAsia="zh-CN"/>
        </w:rPr>
      </w:pPr>
      <w:r>
        <w:rPr>
          <w:rFonts w:hint="eastAsia" w:ascii="宋体" w:hAnsi="宋体" w:cs="宋体"/>
          <w:sz w:val="24"/>
          <w:szCs w:val="24"/>
          <w:highlight w:val="none"/>
        </w:rPr>
        <w:t>按国家相关法律和规定执行。</w:t>
      </w:r>
    </w:p>
    <w:p w14:paraId="3F58A1A5">
      <w:pPr>
        <w:pStyle w:val="5"/>
        <w:spacing w:line="360" w:lineRule="auto"/>
        <w:rPr>
          <w:rFonts w:asciiTheme="majorEastAsia" w:hAnsiTheme="majorEastAsia" w:eastAsiaTheme="majorEastAsia" w:cstheme="majorEastAsia"/>
          <w:sz w:val="28"/>
          <w:szCs w:val="28"/>
        </w:rPr>
      </w:pPr>
      <w:bookmarkStart w:id="156" w:name="_Toc3332"/>
      <w:r>
        <w:rPr>
          <w:rFonts w:hint="eastAsia" w:asciiTheme="majorEastAsia" w:hAnsiTheme="majorEastAsia" w:eastAsiaTheme="majorEastAsia" w:cstheme="majorEastAsia"/>
          <w:sz w:val="28"/>
          <w:szCs w:val="28"/>
          <w:lang w:eastAsia="zh-CN"/>
        </w:rPr>
        <w:t>六</w:t>
      </w:r>
      <w:r>
        <w:rPr>
          <w:rFonts w:hint="eastAsia" w:asciiTheme="majorEastAsia" w:hAnsiTheme="majorEastAsia" w:eastAsiaTheme="majorEastAsia" w:cstheme="majorEastAsia"/>
          <w:sz w:val="28"/>
          <w:szCs w:val="28"/>
        </w:rPr>
        <w:t>、</w:t>
      </w:r>
      <w:bookmarkEnd w:id="152"/>
      <w:bookmarkStart w:id="157" w:name="_Toc267320054"/>
      <w:r>
        <w:rPr>
          <w:rFonts w:hint="eastAsia" w:asciiTheme="majorEastAsia" w:hAnsiTheme="majorEastAsia" w:eastAsiaTheme="majorEastAsia" w:cstheme="majorEastAsia"/>
          <w:sz w:val="28"/>
          <w:szCs w:val="28"/>
        </w:rPr>
        <w:t>知识产权</w:t>
      </w:r>
      <w:bookmarkEnd w:id="153"/>
      <w:bookmarkEnd w:id="156"/>
      <w:bookmarkEnd w:id="157"/>
    </w:p>
    <w:p w14:paraId="1CE63D55">
      <w:pPr>
        <w:pStyle w:val="20"/>
        <w:widowControl/>
        <w:spacing w:beforeAutospacing="0" w:afterAutospacing="0" w:line="360" w:lineRule="auto"/>
        <w:ind w:firstLine="360"/>
        <w:rPr>
          <w:rFonts w:cs="宋体" w:asciiTheme="minorEastAsia" w:hAnsiTheme="minorEastAsia" w:eastAsiaTheme="minorEastAsia"/>
          <w:szCs w:val="24"/>
          <w:shd w:val="clear" w:color="auto" w:fill="FFFFFF"/>
          <w:lang w:bidi="ar"/>
        </w:rPr>
      </w:pPr>
      <w:r>
        <w:rPr>
          <w:rFonts w:hint="eastAsia" w:cs="宋体" w:asciiTheme="minorEastAsia" w:hAnsiTheme="minorEastAsia" w:eastAsiaTheme="minorEastAsia"/>
          <w:szCs w:val="24"/>
          <w:shd w:val="clear" w:color="auto" w:fill="FFFFFF"/>
          <w:lang w:bidi="ar"/>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54464722">
      <w:pPr>
        <w:pStyle w:val="5"/>
        <w:spacing w:line="360" w:lineRule="auto"/>
        <w:rPr>
          <w:rFonts w:cs="宋体" w:asciiTheme="minorEastAsia" w:hAnsiTheme="minorEastAsia" w:eastAsiaTheme="minorEastAsia"/>
          <w:szCs w:val="24"/>
          <w:shd w:val="clear" w:color="auto" w:fill="FFFFFF"/>
          <w:lang w:bidi="ar"/>
        </w:rPr>
      </w:pPr>
      <w:bookmarkStart w:id="158" w:name="_Toc6750"/>
      <w:bookmarkEnd w:id="158"/>
      <w:bookmarkStart w:id="159" w:name="_Toc376184488"/>
      <w:bookmarkEnd w:id="159"/>
      <w:bookmarkStart w:id="160" w:name="_Toc51655846"/>
      <w:bookmarkEnd w:id="160"/>
      <w:bookmarkStart w:id="161" w:name="_Toc32516"/>
      <w:bookmarkStart w:id="162" w:name="_Toc2122"/>
      <w:bookmarkStart w:id="163" w:name="_Toc19873"/>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七</w:t>
      </w:r>
      <w:r>
        <w:rPr>
          <w:rFonts w:hint="eastAsia" w:asciiTheme="majorEastAsia" w:hAnsiTheme="majorEastAsia" w:eastAsiaTheme="majorEastAsia" w:cstheme="majorEastAsia"/>
          <w:sz w:val="28"/>
          <w:szCs w:val="28"/>
        </w:rPr>
        <w:t>、其他</w:t>
      </w:r>
      <w:bookmarkEnd w:id="161"/>
      <w:bookmarkEnd w:id="162"/>
      <w:bookmarkEnd w:id="163"/>
    </w:p>
    <w:p w14:paraId="5DDD9447">
      <w:pPr>
        <w:snapToGrid w:val="0"/>
        <w:spacing w:line="360" w:lineRule="auto"/>
        <w:ind w:firstLine="480" w:firstLineChars="200"/>
        <w:outlineLvl w:val="0"/>
        <w:rPr>
          <w:rFonts w:hint="eastAsia" w:cs="宋体" w:asciiTheme="minorEastAsia" w:hAnsiTheme="minorEastAsia" w:eastAsiaTheme="minorEastAsia"/>
          <w:kern w:val="0"/>
          <w:sz w:val="24"/>
          <w:szCs w:val="24"/>
          <w:shd w:val="clear" w:color="auto" w:fill="FFFFFF"/>
          <w:lang w:val="en-US" w:eastAsia="zh-CN" w:bidi="ar"/>
        </w:rPr>
      </w:pPr>
      <w:bookmarkStart w:id="164" w:name="_Toc13049"/>
      <w:bookmarkStart w:id="165" w:name="_Toc24053"/>
      <w:r>
        <w:rPr>
          <w:rFonts w:hint="eastAsia" w:cs="宋体" w:asciiTheme="minorEastAsia" w:hAnsiTheme="minorEastAsia" w:eastAsiaTheme="minorEastAsia"/>
          <w:kern w:val="0"/>
          <w:sz w:val="24"/>
          <w:szCs w:val="24"/>
          <w:shd w:val="clear" w:color="auto" w:fill="FFFFFF"/>
          <w:lang w:val="en-US" w:eastAsia="zh-CN" w:bidi="ar"/>
        </w:rPr>
        <w:t>（一）成交人的项目管理团队必须到现场加强对项目的管理，安装期间现场的所有安全责任均由成交人负责承担。</w:t>
      </w:r>
      <w:bookmarkEnd w:id="164"/>
      <w:bookmarkEnd w:id="165"/>
    </w:p>
    <w:p w14:paraId="762A66A9">
      <w:pPr>
        <w:snapToGrid w:val="0"/>
        <w:spacing w:line="360" w:lineRule="auto"/>
        <w:ind w:firstLine="480" w:firstLineChars="200"/>
        <w:outlineLvl w:val="0"/>
        <w:rPr>
          <w:rFonts w:hint="eastAsia" w:cs="宋体" w:asciiTheme="minorEastAsia" w:hAnsiTheme="minorEastAsia" w:eastAsiaTheme="minorEastAsia"/>
          <w:color w:val="auto"/>
          <w:kern w:val="0"/>
          <w:sz w:val="24"/>
          <w:szCs w:val="24"/>
          <w:shd w:val="clear" w:color="auto" w:fill="FFFFFF"/>
          <w:lang w:val="en-US" w:eastAsia="zh-CN" w:bidi="ar"/>
        </w:rPr>
      </w:pPr>
      <w:bookmarkStart w:id="166" w:name="_Toc31394"/>
      <w:bookmarkStart w:id="167" w:name="_Toc7253"/>
      <w:r>
        <w:rPr>
          <w:rFonts w:hint="eastAsia" w:cs="宋体" w:asciiTheme="minorEastAsia" w:hAnsiTheme="minorEastAsia" w:eastAsiaTheme="minorEastAsia"/>
          <w:color w:val="auto"/>
          <w:kern w:val="0"/>
          <w:sz w:val="24"/>
          <w:szCs w:val="24"/>
          <w:shd w:val="clear" w:color="auto" w:fill="FFFFFF"/>
          <w:lang w:val="en-US" w:eastAsia="zh-CN" w:bidi="ar"/>
        </w:rPr>
        <w:t>（二）若项目涉及动火、动焊须向发包人报备审批，经发包人同意后方可实施。</w:t>
      </w:r>
      <w:bookmarkEnd w:id="166"/>
      <w:bookmarkEnd w:id="167"/>
    </w:p>
    <w:p w14:paraId="4848200F">
      <w:pPr>
        <w:snapToGrid w:val="0"/>
        <w:spacing w:line="360" w:lineRule="auto"/>
        <w:ind w:firstLine="480" w:firstLineChars="200"/>
        <w:outlineLvl w:val="0"/>
        <w:rPr>
          <w:rFonts w:hint="eastAsia" w:cs="宋体" w:asciiTheme="minorEastAsia" w:hAnsiTheme="minorEastAsia" w:eastAsiaTheme="minorEastAsia"/>
          <w:kern w:val="0"/>
          <w:sz w:val="24"/>
          <w:szCs w:val="24"/>
          <w:shd w:val="clear" w:color="auto" w:fill="FFFFFF"/>
          <w:lang w:val="en-US" w:eastAsia="zh-CN" w:bidi="ar"/>
        </w:rPr>
      </w:pPr>
      <w:bookmarkStart w:id="168" w:name="_Toc7064"/>
      <w:bookmarkStart w:id="169" w:name="_Toc10957"/>
      <w:bookmarkStart w:id="170" w:name="_Toc10043"/>
      <w:r>
        <w:rPr>
          <w:rFonts w:hint="eastAsia" w:cs="宋体" w:asciiTheme="minorEastAsia" w:hAnsiTheme="minorEastAsia" w:eastAsiaTheme="minorEastAsia"/>
          <w:kern w:val="0"/>
          <w:sz w:val="24"/>
          <w:szCs w:val="24"/>
          <w:shd w:val="clear" w:color="auto" w:fill="FFFFFF"/>
          <w:lang w:val="en-US" w:eastAsia="zh-CN" w:bidi="ar"/>
        </w:rPr>
        <w:t>（三）其他未尽事宜由供需双方在采购合同中详细约定。</w:t>
      </w:r>
      <w:bookmarkEnd w:id="168"/>
      <w:bookmarkEnd w:id="169"/>
      <w:bookmarkEnd w:id="170"/>
    </w:p>
    <w:p w14:paraId="0CE6B5A6">
      <w:pPr>
        <w:pStyle w:val="6"/>
        <w:rPr>
          <w:rFonts w:hint="eastAsia" w:ascii="宋体" w:hAnsi="宋体" w:eastAsia="宋体" w:cs="宋体"/>
          <w:sz w:val="24"/>
          <w:szCs w:val="24"/>
        </w:rPr>
      </w:pPr>
    </w:p>
    <w:p w14:paraId="5A2A4510">
      <w:pPr>
        <w:rPr>
          <w:rFonts w:hint="eastAsia" w:ascii="宋体" w:hAnsi="宋体" w:eastAsia="宋体" w:cs="宋体"/>
          <w:sz w:val="24"/>
          <w:szCs w:val="24"/>
        </w:rPr>
      </w:pPr>
    </w:p>
    <w:p w14:paraId="4640A23D">
      <w:pPr>
        <w:pStyle w:val="6"/>
        <w:rPr>
          <w:rFonts w:hint="eastAsia" w:ascii="宋体" w:hAnsi="宋体" w:eastAsia="宋体" w:cs="宋体"/>
          <w:sz w:val="24"/>
          <w:szCs w:val="24"/>
        </w:rPr>
      </w:pPr>
    </w:p>
    <w:p w14:paraId="158657C0">
      <w:pPr>
        <w:pStyle w:val="4"/>
        <w:keepNext w:val="0"/>
        <w:keepLines w:val="0"/>
        <w:widowControl/>
        <w:spacing w:line="360" w:lineRule="auto"/>
        <w:jc w:val="center"/>
        <w:rPr>
          <w:rFonts w:hint="eastAsia" w:cs="宋体" w:asciiTheme="minorEastAsia" w:hAnsiTheme="minorEastAsia" w:eastAsiaTheme="minorEastAsia"/>
          <w:szCs w:val="32"/>
          <w:shd w:val="clear" w:color="auto" w:fill="FFFFFF"/>
          <w:lang w:bidi="ar"/>
        </w:rPr>
      </w:pPr>
      <w:bookmarkStart w:id="171" w:name="_Toc161742522"/>
      <w:bookmarkStart w:id="172" w:name="_Toc171002062"/>
      <w:bookmarkStart w:id="173" w:name="_Toc76462332"/>
      <w:bookmarkStart w:id="174" w:name="_Toc10667"/>
      <w:bookmarkStart w:id="175" w:name="_Toc26633"/>
      <w:bookmarkStart w:id="176" w:name="_Toc16289"/>
      <w:r>
        <w:rPr>
          <w:rFonts w:hint="eastAsia" w:cs="宋体" w:asciiTheme="minorEastAsia" w:hAnsiTheme="minorEastAsia" w:eastAsiaTheme="minorEastAsia"/>
          <w:szCs w:val="32"/>
          <w:shd w:val="clear" w:color="auto" w:fill="FFFFFF"/>
          <w:lang w:bidi="ar"/>
        </w:rPr>
        <w:t>第四篇  采购程序及方法、评审标准、无效响应和采购终止</w:t>
      </w:r>
      <w:bookmarkEnd w:id="171"/>
      <w:bookmarkEnd w:id="172"/>
      <w:bookmarkEnd w:id="173"/>
      <w:bookmarkEnd w:id="174"/>
      <w:bookmarkEnd w:id="175"/>
    </w:p>
    <w:p w14:paraId="0F8DAE32">
      <w:pPr>
        <w:pStyle w:val="5"/>
        <w:spacing w:before="0" w:after="0" w:line="360" w:lineRule="auto"/>
        <w:ind w:firstLine="482"/>
        <w:rPr>
          <w:rFonts w:hint="eastAsia" w:ascii="宋体" w:hAnsi="宋体" w:cs="宋体"/>
          <w:sz w:val="24"/>
          <w:szCs w:val="24"/>
        </w:rPr>
      </w:pPr>
      <w:bookmarkStart w:id="177" w:name="_Toc23952"/>
      <w:bookmarkStart w:id="178" w:name="_Toc171002063"/>
      <w:bookmarkStart w:id="179" w:name="_Toc161742523"/>
      <w:bookmarkStart w:id="180" w:name="_Toc76462333"/>
      <w:bookmarkStart w:id="181" w:name="_Toc7631"/>
      <w:r>
        <w:rPr>
          <w:rFonts w:hint="eastAsia" w:ascii="宋体" w:hAnsi="宋体" w:cs="宋体"/>
          <w:sz w:val="24"/>
          <w:szCs w:val="24"/>
        </w:rPr>
        <w:t>一、采购程序及方法</w:t>
      </w:r>
      <w:bookmarkEnd w:id="177"/>
      <w:bookmarkEnd w:id="178"/>
      <w:bookmarkEnd w:id="179"/>
      <w:bookmarkEnd w:id="180"/>
      <w:bookmarkEnd w:id="181"/>
    </w:p>
    <w:p w14:paraId="0E302F9D">
      <w:pPr>
        <w:spacing w:line="400" w:lineRule="exact"/>
        <w:ind w:firstLine="480" w:firstLineChars="200"/>
        <w:rPr>
          <w:rFonts w:hint="eastAsia" w:ascii="宋体" w:hAnsi="宋体" w:cs="宋体"/>
          <w:sz w:val="24"/>
          <w:szCs w:val="24"/>
        </w:rPr>
      </w:pPr>
      <w:r>
        <w:rPr>
          <w:rFonts w:hint="eastAsia" w:ascii="宋体" w:hAnsi="宋体" w:cs="宋体"/>
          <w:sz w:val="24"/>
          <w:szCs w:val="24"/>
        </w:rPr>
        <w:t>（一）按采购文件规定的截止时间进行，由本项目的评审小组对各供应商的响应文件进行评审。</w:t>
      </w:r>
    </w:p>
    <w:p w14:paraId="1B701B64">
      <w:pPr>
        <w:spacing w:line="400" w:lineRule="exact"/>
        <w:ind w:firstLine="480" w:firstLineChars="200"/>
        <w:rPr>
          <w:rFonts w:hint="eastAsia" w:ascii="宋体" w:hAnsi="宋体" w:cs="宋体"/>
          <w:sz w:val="24"/>
          <w:szCs w:val="24"/>
        </w:rPr>
      </w:pPr>
      <w:r>
        <w:rPr>
          <w:rFonts w:hint="eastAsia" w:ascii="宋体" w:hAnsi="宋体" w:cs="宋体"/>
          <w:sz w:val="24"/>
          <w:szCs w:val="24"/>
        </w:rPr>
        <w:t>（二）评审小组对各供应商的资格条件、响应文件的有效性、完整性和响应程度进行审查。</w:t>
      </w:r>
    </w:p>
    <w:p w14:paraId="2D462B85">
      <w:pPr>
        <w:snapToGrid w:val="0"/>
        <w:spacing w:line="400" w:lineRule="exact"/>
        <w:ind w:firstLine="480" w:firstLineChars="200"/>
        <w:rPr>
          <w:rFonts w:hint="eastAsia" w:ascii="宋体" w:hAnsi="宋体" w:cs="宋体"/>
          <w:kern w:val="0"/>
          <w:sz w:val="24"/>
          <w:szCs w:val="24"/>
        </w:rPr>
      </w:pPr>
      <w:r>
        <w:rPr>
          <w:rFonts w:hint="eastAsia" w:ascii="宋体" w:hAnsi="宋体" w:cs="宋体"/>
          <w:sz w:val="24"/>
          <w:szCs w:val="24"/>
        </w:rPr>
        <w:t>1.资格性检查。依据法律法规和采购文件的规定，对响应文件中的资格证明进行审查，以确定供应商是否具备采购资格。资格性检查资料表如下：</w:t>
      </w:r>
    </w:p>
    <w:tbl>
      <w:tblPr>
        <w:tblStyle w:val="25"/>
        <w:tblW w:w="10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24"/>
        <w:gridCol w:w="2676"/>
        <w:gridCol w:w="5714"/>
      </w:tblGrid>
      <w:tr w14:paraId="0EBD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noWrap w:val="0"/>
            <w:vAlign w:val="center"/>
          </w:tcPr>
          <w:p w14:paraId="30CA550B">
            <w:pPr>
              <w:jc w:val="center"/>
              <w:rPr>
                <w:rFonts w:hint="eastAsia" w:ascii="宋体" w:hAnsi="宋体" w:cs="宋体"/>
                <w:b/>
                <w:kern w:val="0"/>
                <w:sz w:val="24"/>
                <w:szCs w:val="24"/>
              </w:rPr>
            </w:pPr>
            <w:r>
              <w:rPr>
                <w:rFonts w:hint="eastAsia" w:ascii="宋体" w:hAnsi="宋体" w:cs="宋体"/>
                <w:b/>
                <w:kern w:val="0"/>
                <w:sz w:val="24"/>
                <w:szCs w:val="24"/>
              </w:rPr>
              <w:t>序号</w:t>
            </w:r>
          </w:p>
        </w:tc>
        <w:tc>
          <w:tcPr>
            <w:tcW w:w="3600" w:type="dxa"/>
            <w:gridSpan w:val="2"/>
            <w:tcBorders>
              <w:top w:val="single" w:color="auto" w:sz="4" w:space="0"/>
              <w:left w:val="single" w:color="auto" w:sz="4" w:space="0"/>
              <w:bottom w:val="single" w:color="auto" w:sz="4" w:space="0"/>
              <w:right w:val="single" w:color="auto" w:sz="4" w:space="0"/>
            </w:tcBorders>
            <w:noWrap w:val="0"/>
            <w:vAlign w:val="center"/>
          </w:tcPr>
          <w:p w14:paraId="37AE6ABD">
            <w:pPr>
              <w:jc w:val="center"/>
              <w:rPr>
                <w:rFonts w:hint="eastAsia" w:ascii="宋体" w:hAnsi="宋体" w:cs="宋体"/>
                <w:b/>
                <w:kern w:val="0"/>
                <w:sz w:val="24"/>
                <w:szCs w:val="24"/>
              </w:rPr>
            </w:pPr>
            <w:r>
              <w:rPr>
                <w:rFonts w:hint="eastAsia" w:ascii="宋体" w:hAnsi="宋体" w:cs="宋体"/>
                <w:b/>
                <w:kern w:val="0"/>
                <w:sz w:val="24"/>
                <w:szCs w:val="24"/>
              </w:rPr>
              <w:t>检查因素</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022BC5EA">
            <w:pPr>
              <w:jc w:val="center"/>
              <w:rPr>
                <w:rFonts w:hint="eastAsia" w:ascii="宋体" w:hAnsi="宋体" w:cs="宋体"/>
                <w:b/>
                <w:kern w:val="0"/>
                <w:sz w:val="24"/>
                <w:szCs w:val="24"/>
              </w:rPr>
            </w:pPr>
            <w:r>
              <w:rPr>
                <w:rFonts w:hint="eastAsia" w:ascii="宋体" w:hAnsi="宋体" w:cs="宋体"/>
                <w:b/>
                <w:kern w:val="0"/>
                <w:sz w:val="24"/>
                <w:szCs w:val="24"/>
              </w:rPr>
              <w:t>检查内容</w:t>
            </w:r>
          </w:p>
        </w:tc>
      </w:tr>
      <w:tr w14:paraId="213C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noWrap w:val="0"/>
            <w:vAlign w:val="center"/>
          </w:tcPr>
          <w:p w14:paraId="64D5920A">
            <w:pPr>
              <w:jc w:val="center"/>
              <w:rPr>
                <w:rFonts w:hint="eastAsia" w:ascii="宋体" w:hAnsi="宋体" w:cs="宋体"/>
                <w:sz w:val="21"/>
                <w:szCs w:val="21"/>
              </w:rPr>
            </w:pPr>
            <w:r>
              <w:rPr>
                <w:rFonts w:hint="eastAsia" w:ascii="宋体" w:hAnsi="宋体" w:cs="宋体"/>
                <w:sz w:val="21"/>
                <w:szCs w:val="21"/>
              </w:rPr>
              <w:t>（一）</w:t>
            </w:r>
          </w:p>
        </w:tc>
        <w:tc>
          <w:tcPr>
            <w:tcW w:w="924" w:type="dxa"/>
            <w:vMerge w:val="restart"/>
            <w:noWrap w:val="0"/>
            <w:vAlign w:val="center"/>
          </w:tcPr>
          <w:p w14:paraId="053C31CE">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676" w:type="dxa"/>
            <w:noWrap w:val="0"/>
            <w:vAlign w:val="center"/>
          </w:tcPr>
          <w:p w14:paraId="62711CD6">
            <w:pPr>
              <w:rPr>
                <w:rFonts w:hint="eastAsia" w:ascii="宋体" w:hAnsi="宋体" w:cs="宋体"/>
                <w:sz w:val="21"/>
                <w:szCs w:val="21"/>
              </w:rPr>
            </w:pPr>
            <w:r>
              <w:rPr>
                <w:rFonts w:hint="eastAsia" w:ascii="宋体" w:hAnsi="宋体" w:cs="宋体"/>
                <w:sz w:val="21"/>
                <w:szCs w:val="21"/>
              </w:rPr>
              <w:t>1.具有独立承担民事责任的能力</w:t>
            </w:r>
          </w:p>
        </w:tc>
        <w:tc>
          <w:tcPr>
            <w:tcW w:w="5714" w:type="dxa"/>
            <w:noWrap w:val="0"/>
            <w:vAlign w:val="center"/>
          </w:tcPr>
          <w:p w14:paraId="6F668FA2">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76BC5C17">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4EEE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48A2CB00">
            <w:pPr>
              <w:jc w:val="center"/>
              <w:rPr>
                <w:rFonts w:hint="eastAsia" w:ascii="宋体" w:hAnsi="宋体" w:cs="宋体"/>
                <w:sz w:val="21"/>
                <w:szCs w:val="21"/>
              </w:rPr>
            </w:pPr>
          </w:p>
        </w:tc>
        <w:tc>
          <w:tcPr>
            <w:tcW w:w="924" w:type="dxa"/>
            <w:vMerge w:val="continue"/>
            <w:noWrap w:val="0"/>
            <w:vAlign w:val="center"/>
          </w:tcPr>
          <w:p w14:paraId="5FA85D42">
            <w:pPr>
              <w:rPr>
                <w:rFonts w:hint="eastAsia" w:ascii="宋体" w:hAnsi="宋体" w:cs="宋体"/>
                <w:sz w:val="21"/>
                <w:szCs w:val="21"/>
                <w:lang w:val="zh-CN"/>
              </w:rPr>
            </w:pPr>
          </w:p>
        </w:tc>
        <w:tc>
          <w:tcPr>
            <w:tcW w:w="2676" w:type="dxa"/>
            <w:noWrap w:val="0"/>
            <w:vAlign w:val="center"/>
          </w:tcPr>
          <w:p w14:paraId="7D5B1187">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714" w:type="dxa"/>
            <w:vMerge w:val="restart"/>
            <w:noWrap w:val="0"/>
            <w:vAlign w:val="center"/>
          </w:tcPr>
          <w:p w14:paraId="408B6469">
            <w:pPr>
              <w:rPr>
                <w:rFonts w:hint="eastAsia" w:ascii="宋体" w:hAnsi="宋体" w:cs="宋体"/>
                <w:b/>
                <w:sz w:val="21"/>
                <w:szCs w:val="21"/>
              </w:rPr>
            </w:pPr>
            <w:r>
              <w:rPr>
                <w:rFonts w:hint="eastAsia" w:ascii="宋体" w:hAnsi="宋体" w:cs="宋体"/>
                <w:sz w:val="21"/>
                <w:szCs w:val="21"/>
              </w:rPr>
              <w:t>供应商提供“基本资格条件承诺函”（格式详见第七篇）</w:t>
            </w:r>
          </w:p>
        </w:tc>
      </w:tr>
      <w:tr w14:paraId="5E5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7270AD30">
            <w:pPr>
              <w:jc w:val="center"/>
              <w:rPr>
                <w:rFonts w:hint="eastAsia" w:ascii="宋体" w:hAnsi="宋体" w:cs="宋体"/>
                <w:sz w:val="21"/>
                <w:szCs w:val="21"/>
              </w:rPr>
            </w:pPr>
          </w:p>
        </w:tc>
        <w:tc>
          <w:tcPr>
            <w:tcW w:w="924" w:type="dxa"/>
            <w:vMerge w:val="continue"/>
            <w:noWrap w:val="0"/>
            <w:vAlign w:val="center"/>
          </w:tcPr>
          <w:p w14:paraId="26AD1D94">
            <w:pPr>
              <w:rPr>
                <w:rFonts w:hint="eastAsia" w:ascii="宋体" w:hAnsi="宋体" w:cs="宋体"/>
                <w:sz w:val="21"/>
                <w:szCs w:val="21"/>
                <w:lang w:val="zh-CN"/>
              </w:rPr>
            </w:pPr>
          </w:p>
        </w:tc>
        <w:tc>
          <w:tcPr>
            <w:tcW w:w="2676" w:type="dxa"/>
            <w:noWrap w:val="0"/>
            <w:vAlign w:val="center"/>
          </w:tcPr>
          <w:p w14:paraId="24CEB834">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714" w:type="dxa"/>
            <w:vMerge w:val="continue"/>
            <w:noWrap w:val="0"/>
            <w:vAlign w:val="center"/>
          </w:tcPr>
          <w:p w14:paraId="304EB9F8">
            <w:pPr>
              <w:rPr>
                <w:rFonts w:hint="eastAsia" w:ascii="宋体" w:hAnsi="宋体" w:cs="宋体"/>
                <w:sz w:val="21"/>
                <w:szCs w:val="21"/>
              </w:rPr>
            </w:pPr>
          </w:p>
        </w:tc>
      </w:tr>
      <w:tr w14:paraId="0549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2138EF12">
            <w:pPr>
              <w:jc w:val="center"/>
              <w:rPr>
                <w:rFonts w:hint="eastAsia" w:ascii="宋体" w:hAnsi="宋体" w:cs="宋体"/>
                <w:sz w:val="21"/>
                <w:szCs w:val="21"/>
              </w:rPr>
            </w:pPr>
          </w:p>
        </w:tc>
        <w:tc>
          <w:tcPr>
            <w:tcW w:w="924" w:type="dxa"/>
            <w:vMerge w:val="continue"/>
            <w:noWrap w:val="0"/>
            <w:vAlign w:val="center"/>
          </w:tcPr>
          <w:p w14:paraId="1DCA29A2">
            <w:pPr>
              <w:rPr>
                <w:rFonts w:hint="eastAsia" w:ascii="宋体" w:hAnsi="宋体" w:cs="宋体"/>
                <w:sz w:val="21"/>
                <w:szCs w:val="21"/>
                <w:lang w:val="zh-CN"/>
              </w:rPr>
            </w:pPr>
          </w:p>
        </w:tc>
        <w:tc>
          <w:tcPr>
            <w:tcW w:w="2676" w:type="dxa"/>
            <w:noWrap w:val="0"/>
            <w:vAlign w:val="center"/>
          </w:tcPr>
          <w:p w14:paraId="7D9B6E0A">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714" w:type="dxa"/>
            <w:vMerge w:val="continue"/>
            <w:noWrap w:val="0"/>
            <w:vAlign w:val="center"/>
          </w:tcPr>
          <w:p w14:paraId="5AAB432D">
            <w:pPr>
              <w:rPr>
                <w:rFonts w:hint="eastAsia" w:ascii="宋体" w:hAnsi="宋体" w:cs="宋体"/>
                <w:sz w:val="21"/>
                <w:szCs w:val="21"/>
              </w:rPr>
            </w:pPr>
          </w:p>
        </w:tc>
      </w:tr>
      <w:tr w14:paraId="12FD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noWrap w:val="0"/>
            <w:vAlign w:val="center"/>
          </w:tcPr>
          <w:p w14:paraId="0697BAA5">
            <w:pPr>
              <w:jc w:val="center"/>
              <w:rPr>
                <w:rFonts w:hint="eastAsia" w:ascii="宋体" w:hAnsi="宋体" w:cs="宋体"/>
                <w:sz w:val="21"/>
                <w:szCs w:val="21"/>
              </w:rPr>
            </w:pPr>
          </w:p>
        </w:tc>
        <w:tc>
          <w:tcPr>
            <w:tcW w:w="924" w:type="dxa"/>
            <w:vMerge w:val="continue"/>
            <w:noWrap w:val="0"/>
            <w:vAlign w:val="center"/>
          </w:tcPr>
          <w:p w14:paraId="14EA59A6">
            <w:pPr>
              <w:rPr>
                <w:rFonts w:hint="eastAsia" w:ascii="宋体" w:hAnsi="宋体" w:cs="宋体"/>
                <w:sz w:val="21"/>
                <w:szCs w:val="21"/>
                <w:lang w:val="zh-CN"/>
              </w:rPr>
            </w:pPr>
          </w:p>
        </w:tc>
        <w:tc>
          <w:tcPr>
            <w:tcW w:w="2676" w:type="dxa"/>
            <w:noWrap w:val="0"/>
            <w:vAlign w:val="center"/>
          </w:tcPr>
          <w:p w14:paraId="7B3D81C1">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714" w:type="dxa"/>
            <w:vMerge w:val="continue"/>
            <w:noWrap w:val="0"/>
            <w:vAlign w:val="center"/>
          </w:tcPr>
          <w:p w14:paraId="19DA50F7">
            <w:pPr>
              <w:rPr>
                <w:rFonts w:hint="eastAsia" w:ascii="宋体" w:hAnsi="宋体" w:cs="宋体"/>
                <w:b/>
                <w:sz w:val="21"/>
                <w:szCs w:val="21"/>
              </w:rPr>
            </w:pPr>
          </w:p>
        </w:tc>
      </w:tr>
      <w:tr w14:paraId="572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noWrap w:val="0"/>
            <w:vAlign w:val="center"/>
          </w:tcPr>
          <w:p w14:paraId="34D773D3">
            <w:pPr>
              <w:jc w:val="center"/>
              <w:rPr>
                <w:rFonts w:hint="eastAsia" w:ascii="宋体" w:hAnsi="宋体" w:cs="宋体"/>
                <w:sz w:val="21"/>
                <w:szCs w:val="21"/>
              </w:rPr>
            </w:pPr>
          </w:p>
        </w:tc>
        <w:tc>
          <w:tcPr>
            <w:tcW w:w="924" w:type="dxa"/>
            <w:vMerge w:val="continue"/>
            <w:noWrap w:val="0"/>
            <w:vAlign w:val="center"/>
          </w:tcPr>
          <w:p w14:paraId="5951EDCE">
            <w:pPr>
              <w:rPr>
                <w:rFonts w:hint="eastAsia" w:ascii="宋体" w:hAnsi="宋体" w:cs="宋体"/>
                <w:sz w:val="21"/>
                <w:szCs w:val="21"/>
              </w:rPr>
            </w:pPr>
          </w:p>
        </w:tc>
        <w:tc>
          <w:tcPr>
            <w:tcW w:w="2676" w:type="dxa"/>
            <w:noWrap w:val="0"/>
            <w:vAlign w:val="center"/>
          </w:tcPr>
          <w:p w14:paraId="13F2EA64">
            <w:pPr>
              <w:rPr>
                <w:rFonts w:hint="eastAsia" w:ascii="宋体" w:hAnsi="宋体" w:cs="宋体"/>
                <w:sz w:val="21"/>
                <w:szCs w:val="21"/>
              </w:rPr>
            </w:pPr>
            <w:r>
              <w:rPr>
                <w:rFonts w:hint="eastAsia" w:ascii="宋体" w:hAnsi="宋体" w:cs="宋体"/>
                <w:sz w:val="21"/>
                <w:szCs w:val="21"/>
              </w:rPr>
              <w:t>6.法律、行政法规规定的其他条件</w:t>
            </w:r>
          </w:p>
        </w:tc>
        <w:tc>
          <w:tcPr>
            <w:tcW w:w="5714" w:type="dxa"/>
            <w:noWrap w:val="0"/>
            <w:vAlign w:val="center"/>
          </w:tcPr>
          <w:p w14:paraId="39EC0778">
            <w:pPr>
              <w:rPr>
                <w:rFonts w:ascii="宋体" w:hAnsi="宋体" w:cs="宋体"/>
                <w:sz w:val="21"/>
                <w:szCs w:val="21"/>
              </w:rPr>
            </w:pPr>
            <w:r>
              <w:rPr>
                <w:rFonts w:hint="eastAsia" w:ascii="宋体" w:hAnsi="宋体" w:cs="宋体"/>
                <w:sz w:val="21"/>
                <w:szCs w:val="21"/>
              </w:rPr>
              <w:t xml:space="preserve">            </w:t>
            </w:r>
          </w:p>
        </w:tc>
      </w:tr>
      <w:tr w14:paraId="78D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noWrap w:val="0"/>
            <w:vAlign w:val="center"/>
          </w:tcPr>
          <w:p w14:paraId="6467CE20">
            <w:pPr>
              <w:jc w:val="center"/>
              <w:rPr>
                <w:rFonts w:hint="eastAsia" w:ascii="宋体" w:hAnsi="宋体" w:cs="宋体"/>
                <w:sz w:val="21"/>
                <w:szCs w:val="21"/>
              </w:rPr>
            </w:pPr>
          </w:p>
        </w:tc>
        <w:tc>
          <w:tcPr>
            <w:tcW w:w="924" w:type="dxa"/>
            <w:vMerge w:val="continue"/>
            <w:noWrap w:val="0"/>
            <w:vAlign w:val="center"/>
          </w:tcPr>
          <w:p w14:paraId="21001519">
            <w:pPr>
              <w:rPr>
                <w:rFonts w:hint="eastAsia" w:ascii="宋体" w:hAnsi="宋体" w:cs="宋体"/>
                <w:sz w:val="21"/>
                <w:szCs w:val="21"/>
              </w:rPr>
            </w:pPr>
          </w:p>
        </w:tc>
        <w:tc>
          <w:tcPr>
            <w:tcW w:w="2676" w:type="dxa"/>
            <w:noWrap w:val="0"/>
            <w:vAlign w:val="center"/>
          </w:tcPr>
          <w:p w14:paraId="333365D0">
            <w:pPr>
              <w:rPr>
                <w:rFonts w:hint="eastAsia" w:ascii="宋体" w:hAnsi="宋体" w:cs="宋体"/>
                <w:sz w:val="21"/>
                <w:szCs w:val="21"/>
              </w:rPr>
            </w:pPr>
            <w:r>
              <w:rPr>
                <w:rFonts w:hint="eastAsia" w:ascii="宋体" w:hAnsi="宋体" w:cs="宋体"/>
                <w:sz w:val="21"/>
                <w:szCs w:val="21"/>
              </w:rPr>
              <w:t>7.本项目的特定资格要求</w:t>
            </w:r>
          </w:p>
        </w:tc>
        <w:tc>
          <w:tcPr>
            <w:tcW w:w="5714" w:type="dxa"/>
            <w:noWrap w:val="0"/>
            <w:vAlign w:val="center"/>
          </w:tcPr>
          <w:p w14:paraId="69787AB0">
            <w:pPr>
              <w:rPr>
                <w:rFonts w:hint="eastAsia"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val="en-US" w:eastAsia="zh-CN"/>
              </w:rPr>
              <w:t>二</w:t>
            </w:r>
            <w:r>
              <w:rPr>
                <w:rFonts w:hint="eastAsia" w:ascii="宋体" w:hAnsi="宋体" w:cs="宋体"/>
                <w:sz w:val="21"/>
                <w:szCs w:val="21"/>
              </w:rPr>
              <w:t>）本项目的特定资格要求”的要求提交（如果有）。</w:t>
            </w:r>
          </w:p>
        </w:tc>
      </w:tr>
    </w:tbl>
    <w:p w14:paraId="493664AA">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06DFB62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2DFD082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2.符合性检查。依据采购文件的规定，从响应文件的有效性、完整性和对采购文件的响应程度进行审查，以确定是否对采购文件的实质性要求作出响应。符合性检查资料表如下：</w:t>
      </w:r>
    </w:p>
    <w:tbl>
      <w:tblPr>
        <w:tblStyle w:val="2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3"/>
        <w:gridCol w:w="1988"/>
        <w:gridCol w:w="5292"/>
      </w:tblGrid>
      <w:tr w14:paraId="134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1" w:type="dxa"/>
            <w:noWrap w:val="0"/>
            <w:vAlign w:val="center"/>
          </w:tcPr>
          <w:p w14:paraId="46E0F7E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661" w:type="dxa"/>
            <w:gridSpan w:val="2"/>
            <w:noWrap w:val="0"/>
            <w:vAlign w:val="center"/>
          </w:tcPr>
          <w:p w14:paraId="73CC822B">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292" w:type="dxa"/>
            <w:noWrap w:val="0"/>
            <w:vAlign w:val="center"/>
          </w:tcPr>
          <w:p w14:paraId="064C47D4">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038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1" w:type="dxa"/>
            <w:vMerge w:val="restart"/>
            <w:noWrap w:val="0"/>
            <w:vAlign w:val="center"/>
          </w:tcPr>
          <w:p w14:paraId="57B4BFD9">
            <w:pPr>
              <w:jc w:val="center"/>
              <w:rPr>
                <w:rFonts w:hint="eastAsia" w:ascii="宋体" w:hAnsi="宋体" w:cs="宋体"/>
                <w:kern w:val="0"/>
                <w:sz w:val="21"/>
                <w:szCs w:val="21"/>
              </w:rPr>
            </w:pPr>
            <w:r>
              <w:rPr>
                <w:rFonts w:hint="eastAsia" w:ascii="宋体" w:hAnsi="宋体" w:cs="宋体"/>
                <w:kern w:val="0"/>
                <w:sz w:val="21"/>
                <w:szCs w:val="21"/>
              </w:rPr>
              <w:t>1</w:t>
            </w:r>
          </w:p>
        </w:tc>
        <w:tc>
          <w:tcPr>
            <w:tcW w:w="1673" w:type="dxa"/>
            <w:vMerge w:val="restart"/>
            <w:noWrap w:val="0"/>
            <w:vAlign w:val="center"/>
          </w:tcPr>
          <w:p w14:paraId="4770AFCC">
            <w:pPr>
              <w:rPr>
                <w:rFonts w:hint="eastAsia" w:ascii="宋体" w:hAnsi="宋体" w:cs="宋体"/>
                <w:kern w:val="0"/>
                <w:sz w:val="21"/>
                <w:szCs w:val="21"/>
              </w:rPr>
            </w:pPr>
            <w:r>
              <w:rPr>
                <w:rFonts w:hint="eastAsia" w:ascii="宋体" w:hAnsi="宋体" w:cs="宋体"/>
                <w:kern w:val="0"/>
                <w:sz w:val="21"/>
                <w:szCs w:val="21"/>
              </w:rPr>
              <w:t>有效性审查</w:t>
            </w:r>
          </w:p>
        </w:tc>
        <w:tc>
          <w:tcPr>
            <w:tcW w:w="1988" w:type="dxa"/>
            <w:noWrap w:val="0"/>
            <w:vAlign w:val="center"/>
          </w:tcPr>
          <w:p w14:paraId="7AAEB5A7">
            <w:pPr>
              <w:rPr>
                <w:rFonts w:hint="eastAsia" w:ascii="宋体" w:hAnsi="宋体" w:cs="宋体"/>
                <w:kern w:val="0"/>
                <w:sz w:val="21"/>
                <w:szCs w:val="21"/>
              </w:rPr>
            </w:pPr>
            <w:r>
              <w:rPr>
                <w:rFonts w:hint="eastAsia" w:ascii="宋体" w:hAnsi="宋体" w:cs="宋体"/>
                <w:sz w:val="21"/>
                <w:szCs w:val="21"/>
              </w:rPr>
              <w:t>响应文件签署或盖章</w:t>
            </w:r>
          </w:p>
        </w:tc>
        <w:tc>
          <w:tcPr>
            <w:tcW w:w="5292" w:type="dxa"/>
            <w:noWrap w:val="0"/>
            <w:vAlign w:val="center"/>
          </w:tcPr>
          <w:p w14:paraId="35FAF45D">
            <w:pPr>
              <w:rPr>
                <w:rFonts w:hint="eastAsia" w:ascii="宋体" w:hAnsi="宋体" w:cs="宋体"/>
                <w:kern w:val="0"/>
                <w:sz w:val="21"/>
                <w:szCs w:val="21"/>
              </w:rPr>
            </w:pPr>
            <w:r>
              <w:rPr>
                <w:rFonts w:hint="eastAsia" w:ascii="宋体" w:hAnsi="宋体" w:cs="宋体"/>
                <w:sz w:val="21"/>
                <w:szCs w:val="21"/>
              </w:rPr>
              <w:t>按采购文件“第七篇响应文件编制要求”要求签署或盖章。</w:t>
            </w:r>
          </w:p>
        </w:tc>
      </w:tr>
      <w:tr w14:paraId="3457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1" w:type="dxa"/>
            <w:vMerge w:val="continue"/>
            <w:noWrap w:val="0"/>
            <w:vAlign w:val="center"/>
          </w:tcPr>
          <w:p w14:paraId="0F6D4E36">
            <w:pPr>
              <w:jc w:val="center"/>
              <w:rPr>
                <w:rFonts w:hint="eastAsia" w:ascii="宋体" w:hAnsi="宋体" w:cs="宋体"/>
                <w:kern w:val="0"/>
                <w:sz w:val="21"/>
                <w:szCs w:val="21"/>
              </w:rPr>
            </w:pPr>
          </w:p>
        </w:tc>
        <w:tc>
          <w:tcPr>
            <w:tcW w:w="1673" w:type="dxa"/>
            <w:vMerge w:val="continue"/>
            <w:noWrap w:val="0"/>
            <w:vAlign w:val="center"/>
          </w:tcPr>
          <w:p w14:paraId="4035CF1C">
            <w:pPr>
              <w:rPr>
                <w:rFonts w:hint="eastAsia" w:ascii="宋体" w:hAnsi="宋体" w:cs="宋体"/>
                <w:kern w:val="0"/>
                <w:sz w:val="21"/>
                <w:szCs w:val="21"/>
              </w:rPr>
            </w:pPr>
          </w:p>
        </w:tc>
        <w:tc>
          <w:tcPr>
            <w:tcW w:w="1988" w:type="dxa"/>
            <w:noWrap w:val="0"/>
            <w:vAlign w:val="center"/>
          </w:tcPr>
          <w:p w14:paraId="0FA5361C">
            <w:pPr>
              <w:rPr>
                <w:rFonts w:hint="eastAsia" w:ascii="宋体" w:hAnsi="宋体" w:cs="宋体"/>
                <w:sz w:val="21"/>
                <w:szCs w:val="21"/>
              </w:rPr>
            </w:pPr>
            <w:r>
              <w:rPr>
                <w:rFonts w:hint="eastAsia" w:ascii="宋体" w:hAnsi="宋体" w:cs="宋体"/>
                <w:sz w:val="21"/>
                <w:szCs w:val="21"/>
              </w:rPr>
              <w:t>法定代表人身份证明及授权委托书</w:t>
            </w:r>
          </w:p>
        </w:tc>
        <w:tc>
          <w:tcPr>
            <w:tcW w:w="5292" w:type="dxa"/>
            <w:noWrap w:val="0"/>
            <w:vAlign w:val="center"/>
          </w:tcPr>
          <w:p w14:paraId="163D0D24">
            <w:pPr>
              <w:rPr>
                <w:rFonts w:hint="eastAsia" w:ascii="宋体" w:hAnsi="宋体" w:cs="宋体"/>
                <w:sz w:val="21"/>
                <w:szCs w:val="21"/>
              </w:rPr>
            </w:pPr>
            <w:r>
              <w:rPr>
                <w:rFonts w:hint="eastAsia" w:ascii="宋体" w:hAnsi="宋体" w:cs="宋体"/>
                <w:sz w:val="21"/>
                <w:szCs w:val="21"/>
              </w:rPr>
              <w:t>法定代表人身份证明及授权委托书有效，符合采购文件规定的格式，签署或盖章齐全。</w:t>
            </w:r>
          </w:p>
        </w:tc>
      </w:tr>
      <w:tr w14:paraId="1C24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1" w:type="dxa"/>
            <w:vMerge w:val="continue"/>
            <w:noWrap w:val="0"/>
            <w:vAlign w:val="center"/>
          </w:tcPr>
          <w:p w14:paraId="5129390F">
            <w:pPr>
              <w:jc w:val="center"/>
              <w:rPr>
                <w:rFonts w:hint="eastAsia" w:ascii="宋体" w:hAnsi="宋体" w:cs="宋体"/>
                <w:kern w:val="0"/>
                <w:sz w:val="21"/>
                <w:szCs w:val="21"/>
              </w:rPr>
            </w:pPr>
          </w:p>
        </w:tc>
        <w:tc>
          <w:tcPr>
            <w:tcW w:w="1673" w:type="dxa"/>
            <w:vMerge w:val="continue"/>
            <w:noWrap w:val="0"/>
            <w:vAlign w:val="center"/>
          </w:tcPr>
          <w:p w14:paraId="55D47FFE">
            <w:pPr>
              <w:rPr>
                <w:rFonts w:hint="eastAsia" w:ascii="宋体" w:hAnsi="宋体" w:cs="宋体"/>
                <w:kern w:val="0"/>
                <w:sz w:val="21"/>
                <w:szCs w:val="21"/>
              </w:rPr>
            </w:pPr>
          </w:p>
        </w:tc>
        <w:tc>
          <w:tcPr>
            <w:tcW w:w="1988" w:type="dxa"/>
            <w:noWrap w:val="0"/>
            <w:vAlign w:val="center"/>
          </w:tcPr>
          <w:p w14:paraId="4661F9BE">
            <w:pPr>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292" w:type="dxa"/>
            <w:noWrap w:val="0"/>
            <w:vAlign w:val="center"/>
          </w:tcPr>
          <w:p w14:paraId="17D700C9">
            <w:pPr>
              <w:rPr>
                <w:rFonts w:hint="eastAsia"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001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vMerge w:val="continue"/>
            <w:noWrap w:val="0"/>
            <w:vAlign w:val="center"/>
          </w:tcPr>
          <w:p w14:paraId="63E11818">
            <w:pPr>
              <w:jc w:val="center"/>
              <w:rPr>
                <w:rFonts w:hint="eastAsia" w:ascii="宋体" w:hAnsi="宋体" w:cs="宋体"/>
                <w:kern w:val="0"/>
                <w:sz w:val="21"/>
                <w:szCs w:val="21"/>
              </w:rPr>
            </w:pPr>
          </w:p>
        </w:tc>
        <w:tc>
          <w:tcPr>
            <w:tcW w:w="1673" w:type="dxa"/>
            <w:vMerge w:val="continue"/>
            <w:noWrap w:val="0"/>
            <w:vAlign w:val="center"/>
          </w:tcPr>
          <w:p w14:paraId="5066B4CC">
            <w:pPr>
              <w:rPr>
                <w:rFonts w:hint="eastAsia" w:ascii="宋体" w:hAnsi="宋体" w:cs="宋体"/>
                <w:kern w:val="0"/>
                <w:sz w:val="21"/>
                <w:szCs w:val="21"/>
              </w:rPr>
            </w:pPr>
          </w:p>
        </w:tc>
        <w:tc>
          <w:tcPr>
            <w:tcW w:w="1988" w:type="dxa"/>
            <w:noWrap w:val="0"/>
            <w:vAlign w:val="center"/>
          </w:tcPr>
          <w:p w14:paraId="64DAEDAC">
            <w:pPr>
              <w:rPr>
                <w:rFonts w:hint="eastAsia" w:ascii="宋体" w:hAnsi="宋体" w:cs="宋体"/>
                <w:sz w:val="21"/>
                <w:szCs w:val="21"/>
                <w:lang w:val="zh-CN"/>
              </w:rPr>
            </w:pPr>
            <w:r>
              <w:rPr>
                <w:rFonts w:hint="eastAsia" w:ascii="宋体" w:hAnsi="宋体" w:cs="宋体"/>
                <w:sz w:val="21"/>
                <w:szCs w:val="21"/>
              </w:rPr>
              <w:t>报价唯一</w:t>
            </w:r>
          </w:p>
        </w:tc>
        <w:tc>
          <w:tcPr>
            <w:tcW w:w="5292" w:type="dxa"/>
            <w:noWrap w:val="0"/>
            <w:vAlign w:val="center"/>
          </w:tcPr>
          <w:p w14:paraId="7826EDFE">
            <w:pPr>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14:paraId="7F05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noWrap w:val="0"/>
            <w:vAlign w:val="center"/>
          </w:tcPr>
          <w:p w14:paraId="0F18213C">
            <w:pPr>
              <w:jc w:val="center"/>
              <w:rPr>
                <w:rFonts w:hint="eastAsia" w:ascii="宋体" w:hAnsi="宋体" w:cs="宋体"/>
                <w:kern w:val="0"/>
                <w:sz w:val="21"/>
                <w:szCs w:val="21"/>
              </w:rPr>
            </w:pPr>
            <w:r>
              <w:rPr>
                <w:rFonts w:hint="eastAsia" w:ascii="宋体" w:hAnsi="宋体" w:cs="宋体"/>
                <w:kern w:val="0"/>
                <w:sz w:val="21"/>
                <w:szCs w:val="21"/>
              </w:rPr>
              <w:t>2</w:t>
            </w:r>
          </w:p>
        </w:tc>
        <w:tc>
          <w:tcPr>
            <w:tcW w:w="1673" w:type="dxa"/>
            <w:noWrap w:val="0"/>
            <w:vAlign w:val="center"/>
          </w:tcPr>
          <w:p w14:paraId="7331B7F3">
            <w:pPr>
              <w:rPr>
                <w:rFonts w:hint="eastAsia" w:ascii="宋体" w:hAnsi="宋体" w:cs="宋体"/>
                <w:kern w:val="0"/>
                <w:sz w:val="21"/>
                <w:szCs w:val="21"/>
              </w:rPr>
            </w:pPr>
            <w:r>
              <w:rPr>
                <w:rFonts w:hint="eastAsia" w:ascii="宋体" w:hAnsi="宋体" w:cs="宋体"/>
                <w:kern w:val="0"/>
                <w:sz w:val="21"/>
                <w:szCs w:val="21"/>
              </w:rPr>
              <w:t>完整性审查</w:t>
            </w:r>
          </w:p>
        </w:tc>
        <w:tc>
          <w:tcPr>
            <w:tcW w:w="1988" w:type="dxa"/>
            <w:noWrap w:val="0"/>
            <w:vAlign w:val="center"/>
          </w:tcPr>
          <w:p w14:paraId="41F22864">
            <w:pPr>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292" w:type="dxa"/>
            <w:noWrap w:val="0"/>
            <w:vAlign w:val="center"/>
          </w:tcPr>
          <w:p w14:paraId="056A5C2C">
            <w:pPr>
              <w:rPr>
                <w:rFonts w:hint="eastAsia" w:ascii="宋体" w:hAnsi="宋体" w:cs="宋体"/>
                <w:kern w:val="0"/>
                <w:sz w:val="21"/>
                <w:szCs w:val="21"/>
              </w:rPr>
            </w:pPr>
            <w:r>
              <w:rPr>
                <w:rFonts w:hint="eastAsia" w:ascii="宋体" w:hAnsi="宋体" w:cs="宋体"/>
                <w:sz w:val="21"/>
                <w:szCs w:val="21"/>
              </w:rPr>
              <w:t>符合采购文件要求。</w:t>
            </w:r>
          </w:p>
        </w:tc>
      </w:tr>
      <w:tr w14:paraId="77A6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vMerge w:val="restart"/>
            <w:noWrap w:val="0"/>
            <w:vAlign w:val="center"/>
          </w:tcPr>
          <w:p w14:paraId="44F8820C">
            <w:pPr>
              <w:jc w:val="center"/>
              <w:rPr>
                <w:rFonts w:hint="eastAsia" w:ascii="宋体" w:hAnsi="宋体" w:cs="宋体"/>
                <w:kern w:val="0"/>
                <w:sz w:val="21"/>
                <w:szCs w:val="21"/>
              </w:rPr>
            </w:pPr>
            <w:r>
              <w:rPr>
                <w:rFonts w:hint="eastAsia" w:ascii="宋体" w:hAnsi="宋体" w:cs="宋体"/>
                <w:kern w:val="0"/>
                <w:sz w:val="21"/>
                <w:szCs w:val="21"/>
              </w:rPr>
              <w:t>3</w:t>
            </w:r>
          </w:p>
        </w:tc>
        <w:tc>
          <w:tcPr>
            <w:tcW w:w="1673" w:type="dxa"/>
            <w:vMerge w:val="restart"/>
            <w:noWrap w:val="0"/>
            <w:vAlign w:val="center"/>
          </w:tcPr>
          <w:p w14:paraId="0D93CF96">
            <w:pPr>
              <w:rPr>
                <w:rFonts w:hint="eastAsia" w:ascii="宋体" w:hAnsi="宋体" w:cs="宋体"/>
                <w:sz w:val="21"/>
                <w:szCs w:val="21"/>
                <w:lang w:val="zh-CN"/>
              </w:rPr>
            </w:pPr>
            <w:r>
              <w:rPr>
                <w:rFonts w:hint="eastAsia" w:ascii="宋体" w:hAnsi="宋体" w:cs="宋体"/>
                <w:kern w:val="0"/>
                <w:sz w:val="21"/>
                <w:szCs w:val="21"/>
              </w:rPr>
              <w:t>响应程度审查</w:t>
            </w:r>
          </w:p>
        </w:tc>
        <w:tc>
          <w:tcPr>
            <w:tcW w:w="1988" w:type="dxa"/>
            <w:noWrap w:val="0"/>
            <w:vAlign w:val="center"/>
          </w:tcPr>
          <w:p w14:paraId="2366FBEF">
            <w:pPr>
              <w:rPr>
                <w:rFonts w:hint="eastAsia" w:ascii="宋体" w:hAnsi="宋体" w:cs="宋体"/>
                <w:kern w:val="0"/>
                <w:sz w:val="21"/>
                <w:szCs w:val="21"/>
              </w:rPr>
            </w:pPr>
            <w:r>
              <w:rPr>
                <w:rFonts w:hint="eastAsia" w:ascii="宋体" w:hAnsi="宋体" w:cs="宋体"/>
                <w:kern w:val="0"/>
                <w:sz w:val="21"/>
                <w:szCs w:val="21"/>
              </w:rPr>
              <w:t>实质性响应</w:t>
            </w:r>
          </w:p>
        </w:tc>
        <w:tc>
          <w:tcPr>
            <w:tcW w:w="5292" w:type="dxa"/>
            <w:noWrap w:val="0"/>
            <w:vAlign w:val="center"/>
          </w:tcPr>
          <w:p w14:paraId="010B35F1">
            <w:pPr>
              <w:pStyle w:val="13"/>
              <w:rPr>
                <w:rFonts w:hint="eastAsia" w:ascii="宋体" w:hAnsi="宋体" w:cs="宋体"/>
                <w:kern w:val="0"/>
                <w:sz w:val="21"/>
                <w:szCs w:val="21"/>
              </w:rPr>
            </w:pPr>
            <w:r>
              <w:rPr>
                <w:rFonts w:hint="eastAsia" w:ascii="宋体" w:hAnsi="宋体" w:cs="宋体"/>
                <w:kern w:val="0"/>
                <w:sz w:val="21"/>
                <w:szCs w:val="21"/>
              </w:rPr>
              <w:t>采购文件第二篇、第三篇</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标注</w:t>
            </w:r>
            <w:r>
              <w:rPr>
                <w:rFonts w:hint="eastAsia" w:ascii="宋体" w:hAnsi="宋体" w:cs="宋体"/>
                <w:kern w:val="0"/>
                <w:sz w:val="21"/>
                <w:szCs w:val="21"/>
              </w:rPr>
              <w:t>内容</w:t>
            </w:r>
            <w:bookmarkStart w:id="311" w:name="_GoBack"/>
            <w:bookmarkEnd w:id="311"/>
            <w:r>
              <w:rPr>
                <w:rFonts w:hint="eastAsia" w:ascii="宋体" w:hAnsi="宋体" w:cs="宋体"/>
                <w:kern w:val="0"/>
                <w:sz w:val="21"/>
                <w:szCs w:val="21"/>
              </w:rPr>
              <w:t>。</w:t>
            </w:r>
          </w:p>
        </w:tc>
      </w:tr>
      <w:tr w14:paraId="28F1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61" w:type="dxa"/>
            <w:vMerge w:val="continue"/>
            <w:noWrap w:val="0"/>
            <w:vAlign w:val="center"/>
          </w:tcPr>
          <w:p w14:paraId="7658E632">
            <w:pPr>
              <w:jc w:val="center"/>
              <w:rPr>
                <w:rFonts w:hint="eastAsia" w:ascii="宋体" w:hAnsi="宋体" w:cs="宋体"/>
                <w:kern w:val="0"/>
                <w:sz w:val="21"/>
                <w:szCs w:val="21"/>
              </w:rPr>
            </w:pPr>
          </w:p>
        </w:tc>
        <w:tc>
          <w:tcPr>
            <w:tcW w:w="1673" w:type="dxa"/>
            <w:vMerge w:val="continue"/>
            <w:noWrap w:val="0"/>
            <w:vAlign w:val="center"/>
          </w:tcPr>
          <w:p w14:paraId="7B0A718E">
            <w:pPr>
              <w:rPr>
                <w:rFonts w:hint="eastAsia" w:ascii="宋体" w:hAnsi="宋体" w:cs="宋体"/>
                <w:sz w:val="21"/>
                <w:szCs w:val="21"/>
                <w:lang w:val="zh-CN"/>
              </w:rPr>
            </w:pPr>
          </w:p>
        </w:tc>
        <w:tc>
          <w:tcPr>
            <w:tcW w:w="1988" w:type="dxa"/>
            <w:noWrap w:val="0"/>
            <w:vAlign w:val="center"/>
          </w:tcPr>
          <w:p w14:paraId="6EC77DDB">
            <w:pPr>
              <w:rPr>
                <w:rFonts w:hint="eastAsia" w:ascii="宋体" w:hAnsi="宋体" w:cs="宋体"/>
                <w:kern w:val="0"/>
                <w:sz w:val="21"/>
                <w:szCs w:val="21"/>
              </w:rPr>
            </w:pPr>
            <w:r>
              <w:rPr>
                <w:rFonts w:hint="eastAsia" w:ascii="宋体" w:hAnsi="宋体" w:cs="宋体"/>
                <w:kern w:val="0"/>
                <w:sz w:val="21"/>
                <w:szCs w:val="21"/>
              </w:rPr>
              <w:t>采购有效期</w:t>
            </w:r>
          </w:p>
        </w:tc>
        <w:tc>
          <w:tcPr>
            <w:tcW w:w="5292" w:type="dxa"/>
            <w:noWrap w:val="0"/>
            <w:vAlign w:val="center"/>
          </w:tcPr>
          <w:p w14:paraId="2735FFF8">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6FBBB8FA">
      <w:pPr>
        <w:spacing w:line="400" w:lineRule="exact"/>
        <w:ind w:firstLine="480" w:firstLineChars="200"/>
        <w:rPr>
          <w:rFonts w:hint="eastAsia" w:ascii="宋体" w:hAnsi="宋体" w:cs="宋体"/>
          <w:sz w:val="24"/>
          <w:szCs w:val="24"/>
        </w:rPr>
      </w:pPr>
      <w:r>
        <w:rPr>
          <w:rFonts w:hint="eastAsia" w:ascii="宋体" w:hAnsi="宋体" w:cs="宋体"/>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C179CA">
      <w:pPr>
        <w:spacing w:line="400" w:lineRule="exact"/>
        <w:ind w:firstLine="480" w:firstLineChars="200"/>
        <w:rPr>
          <w:rFonts w:hint="eastAsia" w:ascii="宋体" w:hAnsi="宋体" w:cs="宋体"/>
          <w:sz w:val="24"/>
          <w:szCs w:val="24"/>
        </w:rPr>
      </w:pPr>
      <w:r>
        <w:rPr>
          <w:rFonts w:hint="eastAsia" w:ascii="宋体" w:hAnsi="宋体" w:cs="宋体"/>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2CFBBE7">
      <w:pPr>
        <w:spacing w:line="400" w:lineRule="exact"/>
        <w:ind w:firstLine="480" w:firstLineChars="200"/>
        <w:rPr>
          <w:rFonts w:hint="eastAsia" w:ascii="宋体" w:hAnsi="宋体" w:cs="宋体"/>
          <w:sz w:val="24"/>
          <w:szCs w:val="24"/>
        </w:rPr>
      </w:pPr>
      <w:r>
        <w:rPr>
          <w:rFonts w:hint="eastAsia" w:ascii="宋体" w:hAnsi="宋体" w:cs="宋体"/>
          <w:sz w:val="24"/>
          <w:szCs w:val="24"/>
        </w:rPr>
        <w:t>（五）在采购过程中采购的任何一方不得向他人透露与采购有关的服务资料、价格或其他信息。</w:t>
      </w:r>
    </w:p>
    <w:p w14:paraId="0B0468C3">
      <w:pPr>
        <w:spacing w:line="400" w:lineRule="exact"/>
        <w:ind w:firstLine="480" w:firstLineChars="200"/>
        <w:rPr>
          <w:rFonts w:hint="eastAsia" w:ascii="宋体" w:hAnsi="宋体" w:cs="宋体"/>
          <w:sz w:val="24"/>
          <w:szCs w:val="24"/>
        </w:rPr>
      </w:pPr>
      <w:r>
        <w:rPr>
          <w:rFonts w:hint="eastAsia" w:ascii="宋体" w:hAnsi="宋体" w:cs="宋体"/>
          <w:sz w:val="24"/>
          <w:szCs w:val="24"/>
        </w:rPr>
        <w:t>（六）供应商在采购时作出的所有书面承诺须由法定代表人（或其授权代表）或自然人（供应商为自然人）签署。</w:t>
      </w:r>
    </w:p>
    <w:p w14:paraId="30B4C7B5">
      <w:pPr>
        <w:spacing w:line="400" w:lineRule="exact"/>
        <w:ind w:firstLine="480" w:firstLineChars="200"/>
        <w:rPr>
          <w:rFonts w:hint="eastAsia" w:ascii="宋体" w:hAnsi="宋体" w:cs="宋体"/>
          <w:sz w:val="24"/>
          <w:szCs w:val="24"/>
        </w:rPr>
      </w:pPr>
      <w:r>
        <w:rPr>
          <w:rFonts w:hint="eastAsia" w:ascii="宋体" w:hAnsi="宋体" w:cs="宋体"/>
          <w:sz w:val="24"/>
          <w:szCs w:val="24"/>
        </w:rPr>
        <w:t>（七）评审小组采用综合评分法对供应商的响应文件和报价进行综合评分。</w:t>
      </w:r>
      <w:r>
        <w:rPr>
          <w:rFonts w:hint="eastAsia" w:ascii="宋体" w:hAnsi="宋体" w:cs="宋体"/>
          <w:kern w:val="0"/>
          <w:sz w:val="24"/>
          <w:szCs w:val="24"/>
        </w:rPr>
        <w:t>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sz w:val="24"/>
          <w:szCs w:val="24"/>
        </w:rPr>
        <w:t>。</w:t>
      </w:r>
    </w:p>
    <w:p w14:paraId="65E8DB6C">
      <w:pPr>
        <w:spacing w:line="400" w:lineRule="exact"/>
        <w:ind w:firstLine="480" w:firstLineChars="200"/>
        <w:rPr>
          <w:rFonts w:hint="eastAsia" w:ascii="宋体" w:hAnsi="宋体" w:cs="宋体"/>
          <w:sz w:val="24"/>
          <w:szCs w:val="24"/>
        </w:rPr>
      </w:pPr>
      <w:r>
        <w:rPr>
          <w:rFonts w:hint="eastAsia" w:ascii="宋体" w:hAnsi="宋体" w:cs="宋体"/>
          <w:sz w:val="24"/>
          <w:szCs w:val="24"/>
        </w:rPr>
        <w:t>（八）评审小组各成员独立对每个有效响应（通过资格性审查、</w:t>
      </w:r>
      <w:r>
        <w:rPr>
          <w:rFonts w:hint="eastAsia" w:ascii="宋体" w:hAnsi="宋体" w:cs="宋体"/>
          <w:kern w:val="0"/>
          <w:sz w:val="24"/>
          <w:szCs w:val="24"/>
        </w:rPr>
        <w:t>符合性审查的供应商</w:t>
      </w:r>
      <w:r>
        <w:rPr>
          <w:rFonts w:hint="eastAsia" w:ascii="宋体" w:hAnsi="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0分，将失去成为成交候选供应商的资格。</w:t>
      </w:r>
    </w:p>
    <w:p w14:paraId="3197096C">
      <w:pPr>
        <w:pStyle w:val="5"/>
        <w:spacing w:line="360" w:lineRule="auto"/>
        <w:rPr>
          <w:rFonts w:hint="eastAsia" w:asciiTheme="majorEastAsia" w:hAnsiTheme="majorEastAsia" w:eastAsiaTheme="majorEastAsia" w:cstheme="majorEastAsia"/>
          <w:sz w:val="28"/>
          <w:szCs w:val="28"/>
        </w:rPr>
      </w:pPr>
      <w:bookmarkStart w:id="182" w:name="_Toc32216"/>
      <w:r>
        <w:rPr>
          <w:rFonts w:hint="eastAsia" w:asciiTheme="majorEastAsia" w:hAnsiTheme="majorEastAsia" w:eastAsiaTheme="majorEastAsia" w:cstheme="majorEastAsia"/>
          <w:sz w:val="28"/>
          <w:szCs w:val="28"/>
          <w:lang w:eastAsia="zh-CN"/>
        </w:rPr>
        <w:t>二</w:t>
      </w:r>
      <w:r>
        <w:rPr>
          <w:rFonts w:hint="eastAsia" w:asciiTheme="majorEastAsia" w:hAnsiTheme="majorEastAsia" w:eastAsiaTheme="majorEastAsia" w:cstheme="majorEastAsia"/>
          <w:sz w:val="28"/>
          <w:szCs w:val="28"/>
        </w:rPr>
        <w:t>、评标标准</w:t>
      </w:r>
      <w:bookmarkEnd w:id="176"/>
      <w:bookmarkEnd w:id="182"/>
    </w:p>
    <w:tbl>
      <w:tblPr>
        <w:tblStyle w:val="25"/>
        <w:tblW w:w="10353" w:type="dxa"/>
        <w:tblInd w:w="-70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54"/>
        <w:gridCol w:w="14"/>
        <w:gridCol w:w="1072"/>
        <w:gridCol w:w="1338"/>
        <w:gridCol w:w="5147"/>
        <w:gridCol w:w="2128"/>
      </w:tblGrid>
      <w:tr w14:paraId="420E58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8" w:type="dxa"/>
            <w:gridSpan w:val="2"/>
            <w:tcBorders>
              <w:bottom w:val="single" w:color="auto" w:sz="6" w:space="0"/>
              <w:right w:val="single" w:color="auto" w:sz="6" w:space="0"/>
            </w:tcBorders>
            <w:shd w:val="clear" w:color="auto" w:fill="auto"/>
            <w:tcMar>
              <w:left w:w="101" w:type="dxa"/>
              <w:right w:w="101" w:type="dxa"/>
            </w:tcMar>
            <w:vAlign w:val="center"/>
          </w:tcPr>
          <w:p w14:paraId="05EAC6AA">
            <w:pPr>
              <w:pStyle w:val="20"/>
              <w:widowControl/>
              <w:spacing w:beforeAutospacing="0" w:afterAutospacing="0" w:line="360" w:lineRule="auto"/>
              <w:ind w:firstLine="28"/>
              <w:jc w:val="center"/>
              <w:rPr>
                <w:rFonts w:ascii="宋体" w:hAnsi="宋体" w:cs="宋体"/>
                <w:sz w:val="21"/>
                <w:szCs w:val="21"/>
                <w:shd w:val="clear" w:color="auto" w:fill="FFFFFF"/>
              </w:rPr>
            </w:pPr>
            <w:bookmarkStart w:id="183" w:name="_Toc102227320"/>
            <w:bookmarkEnd w:id="183"/>
            <w:bookmarkStart w:id="184" w:name="_Toc342913394"/>
            <w:bookmarkEnd w:id="184"/>
            <w:r>
              <w:rPr>
                <w:rFonts w:hint="eastAsia" w:ascii="宋体" w:hAnsi="宋体" w:cs="宋体"/>
                <w:sz w:val="21"/>
                <w:szCs w:val="21"/>
                <w:shd w:val="clear" w:color="auto" w:fill="FFFFFF"/>
                <w:lang w:bidi="ar"/>
              </w:rPr>
              <w:t>序号</w:t>
            </w:r>
          </w:p>
        </w:tc>
        <w:tc>
          <w:tcPr>
            <w:tcW w:w="107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1D993C7">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评分因素及权值</w:t>
            </w:r>
          </w:p>
        </w:tc>
        <w:tc>
          <w:tcPr>
            <w:tcW w:w="133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1ED213D">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分值</w:t>
            </w:r>
          </w:p>
        </w:tc>
        <w:tc>
          <w:tcPr>
            <w:tcW w:w="514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560CF8C8">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评分标准</w:t>
            </w:r>
          </w:p>
        </w:tc>
        <w:tc>
          <w:tcPr>
            <w:tcW w:w="2128" w:type="dxa"/>
            <w:tcBorders>
              <w:left w:val="single" w:color="auto" w:sz="6" w:space="0"/>
              <w:bottom w:val="single" w:color="auto" w:sz="6" w:space="0"/>
            </w:tcBorders>
            <w:shd w:val="clear" w:color="auto" w:fill="auto"/>
            <w:tcMar>
              <w:left w:w="101" w:type="dxa"/>
              <w:right w:w="101" w:type="dxa"/>
            </w:tcMar>
            <w:vAlign w:val="center"/>
          </w:tcPr>
          <w:p w14:paraId="4B2BF0A4">
            <w:pPr>
              <w:pStyle w:val="20"/>
              <w:widowControl/>
              <w:spacing w:beforeAutospacing="0" w:afterAutospacing="0" w:line="360" w:lineRule="auto"/>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说明</w:t>
            </w:r>
          </w:p>
        </w:tc>
      </w:tr>
      <w:tr w14:paraId="43C376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8" w:type="dxa"/>
            <w:gridSpan w:val="2"/>
            <w:tcBorders>
              <w:top w:val="single" w:color="auto" w:sz="6" w:space="0"/>
              <w:bottom w:val="single" w:color="auto" w:sz="6" w:space="0"/>
              <w:right w:val="single" w:color="auto" w:sz="6" w:space="0"/>
            </w:tcBorders>
            <w:shd w:val="clear" w:color="auto" w:fill="auto"/>
            <w:tcMar>
              <w:left w:w="101" w:type="dxa"/>
              <w:right w:w="101" w:type="dxa"/>
            </w:tcMar>
            <w:vAlign w:val="center"/>
          </w:tcPr>
          <w:p w14:paraId="05D4D243">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1</w:t>
            </w:r>
          </w:p>
        </w:tc>
        <w:tc>
          <w:tcPr>
            <w:tcW w:w="107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5811114">
            <w:pPr>
              <w:pStyle w:val="20"/>
              <w:widowControl/>
              <w:spacing w:beforeAutospacing="0" w:afterAutospacing="0" w:line="360" w:lineRule="auto"/>
              <w:ind w:firstLine="28"/>
              <w:jc w:val="center"/>
              <w:rPr>
                <w:rFonts w:ascii="宋体" w:hAnsi="宋体" w:cs="宋体"/>
                <w:sz w:val="21"/>
                <w:szCs w:val="21"/>
                <w:shd w:val="clear" w:color="auto" w:fill="FFFFFF"/>
                <w:lang w:bidi="ar"/>
              </w:rPr>
            </w:pPr>
            <w:r>
              <w:rPr>
                <w:rFonts w:hint="eastAsia" w:ascii="宋体" w:hAnsi="宋体" w:cs="宋体"/>
                <w:sz w:val="21"/>
                <w:szCs w:val="21"/>
                <w:shd w:val="clear" w:color="auto" w:fill="FFFFFF"/>
                <w:lang w:bidi="ar"/>
              </w:rPr>
              <w:t>投标</w:t>
            </w:r>
          </w:p>
          <w:p w14:paraId="45697321">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总报价</w:t>
            </w:r>
          </w:p>
          <w:p w14:paraId="2C1CAB9F">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（50%）</w:t>
            </w:r>
          </w:p>
        </w:tc>
        <w:tc>
          <w:tcPr>
            <w:tcW w:w="133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4285DC7">
            <w:pPr>
              <w:pStyle w:val="20"/>
              <w:widowControl/>
              <w:spacing w:beforeAutospacing="0" w:afterAutospacing="0" w:line="360" w:lineRule="auto"/>
              <w:ind w:firstLine="28"/>
              <w:jc w:val="center"/>
              <w:rPr>
                <w:rFonts w:ascii="宋体" w:hAnsi="宋体" w:cs="宋体"/>
                <w:sz w:val="21"/>
                <w:szCs w:val="21"/>
                <w:shd w:val="clear" w:color="auto" w:fill="FFFFFF"/>
              </w:rPr>
            </w:pPr>
            <w:r>
              <w:rPr>
                <w:rFonts w:hint="eastAsia" w:ascii="宋体" w:hAnsi="宋体" w:cs="宋体"/>
                <w:sz w:val="21"/>
                <w:szCs w:val="21"/>
                <w:shd w:val="clear" w:color="auto" w:fill="FFFFFF"/>
                <w:lang w:bidi="ar"/>
              </w:rPr>
              <w:t>50分</w:t>
            </w:r>
          </w:p>
        </w:tc>
        <w:tc>
          <w:tcPr>
            <w:tcW w:w="5147"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1F59E9">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lang w:bidi="ar"/>
              </w:rPr>
              <w:t>满足资格性、符合性要求且报价最低的供应商的价格为评标基准价，其价格分为满分。其他供应商的价格分统一按照下列公式计算：</w:t>
            </w:r>
          </w:p>
          <w:p w14:paraId="455A4E4E">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lang w:bidi="ar"/>
              </w:rPr>
              <w:t>投标总报价得分=（评标基准价/投标总报价）×价格权值×100。</w:t>
            </w:r>
          </w:p>
        </w:tc>
        <w:tc>
          <w:tcPr>
            <w:tcW w:w="2128"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0D3ACA7">
            <w:pPr>
              <w:pStyle w:val="20"/>
              <w:widowControl/>
              <w:spacing w:beforeAutospacing="0" w:afterAutospacing="0"/>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高于最高限价为无效报价。</w:t>
            </w:r>
          </w:p>
        </w:tc>
      </w:tr>
      <w:tr w14:paraId="5A7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restart"/>
            <w:vAlign w:val="center"/>
          </w:tcPr>
          <w:p w14:paraId="75059875">
            <w:pPr>
              <w:snapToGrid w:val="0"/>
              <w:spacing w:line="400" w:lineRule="exact"/>
              <w:ind w:firstLine="210" w:firstLineChars="100"/>
              <w:rPr>
                <w:rFonts w:ascii="宋体" w:hAnsi="宋体" w:cs="宋体"/>
                <w:sz w:val="21"/>
                <w:szCs w:val="21"/>
              </w:rPr>
            </w:pPr>
            <w:r>
              <w:rPr>
                <w:rFonts w:hint="eastAsia" w:ascii="宋体" w:hAnsi="宋体" w:cs="宋体"/>
                <w:sz w:val="21"/>
                <w:szCs w:val="21"/>
              </w:rPr>
              <w:t>2</w:t>
            </w:r>
          </w:p>
        </w:tc>
        <w:tc>
          <w:tcPr>
            <w:tcW w:w="1086" w:type="dxa"/>
            <w:gridSpan w:val="2"/>
            <w:vMerge w:val="restart"/>
            <w:vAlign w:val="center"/>
          </w:tcPr>
          <w:p w14:paraId="02CA51DA">
            <w:pPr>
              <w:snapToGrid w:val="0"/>
              <w:spacing w:line="400" w:lineRule="exact"/>
              <w:rPr>
                <w:rFonts w:ascii="宋体" w:hAnsi="宋体" w:cs="宋体"/>
                <w:sz w:val="21"/>
                <w:szCs w:val="21"/>
              </w:rPr>
            </w:pPr>
            <w:r>
              <w:rPr>
                <w:rFonts w:hint="eastAsia" w:ascii="宋体" w:hAnsi="宋体" w:cs="宋体"/>
                <w:sz w:val="21"/>
                <w:szCs w:val="21"/>
              </w:rPr>
              <w:t>技术部分</w:t>
            </w:r>
          </w:p>
          <w:p w14:paraId="06BACCDA">
            <w:pPr>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w:t>
            </w:r>
          </w:p>
        </w:tc>
        <w:tc>
          <w:tcPr>
            <w:tcW w:w="1338" w:type="dxa"/>
            <w:vAlign w:val="center"/>
          </w:tcPr>
          <w:p w14:paraId="1042AA37">
            <w:pPr>
              <w:snapToGrid w:val="0"/>
              <w:spacing w:line="400" w:lineRule="exact"/>
              <w:jc w:val="center"/>
              <w:rPr>
                <w:rFonts w:hint="eastAsia" w:ascii="宋体" w:hAnsi="宋体" w:cs="宋体"/>
                <w:sz w:val="21"/>
                <w:szCs w:val="21"/>
              </w:rPr>
            </w:pPr>
            <w:r>
              <w:rPr>
                <w:rFonts w:hint="eastAsia" w:ascii="宋体" w:hAnsi="宋体" w:cs="宋体"/>
                <w:sz w:val="21"/>
                <w:szCs w:val="21"/>
              </w:rPr>
              <w:t>施工方案</w:t>
            </w:r>
          </w:p>
          <w:p w14:paraId="4866C122">
            <w:pPr>
              <w:snapToGrid w:val="0"/>
              <w:spacing w:line="40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156096C5">
            <w:pPr>
              <w:tabs>
                <w:tab w:val="left" w:pos="605"/>
              </w:tabs>
              <w:snapToGrid w:val="0"/>
              <w:ind w:firstLine="465"/>
              <w:rPr>
                <w:rFonts w:ascii="宋体" w:hAnsi="宋体" w:cs="宋体"/>
                <w:sz w:val="21"/>
                <w:szCs w:val="21"/>
              </w:rPr>
            </w:pPr>
            <w:r>
              <w:rPr>
                <w:rFonts w:hint="eastAsia" w:ascii="宋体" w:hAnsi="宋体" w:cs="宋体"/>
                <w:sz w:val="21"/>
                <w:szCs w:val="21"/>
              </w:rPr>
              <w:t>根据施工方案中的施工方法、施工设备、项目管理机构配备、劳动力计划，确保工程质量、工期、安全和文明施工的技术、组织措施、施工总进度计划、施工平面布置图，对施工现场周围环境污染的保护措施等进行评分。</w:t>
            </w:r>
          </w:p>
          <w:p w14:paraId="4A903A0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53F224C7">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66CEA38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36E903BB">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5390FC73">
            <w:pPr>
              <w:tabs>
                <w:tab w:val="left" w:pos="605"/>
              </w:tabs>
              <w:snapToGrid w:val="0"/>
              <w:ind w:firstLine="210" w:firstLineChars="100"/>
              <w:rPr>
                <w:rFonts w:ascii="宋体" w:hAnsi="宋体" w:cs="宋体"/>
                <w:sz w:val="21"/>
                <w:szCs w:val="21"/>
              </w:rPr>
            </w:pPr>
            <w:r>
              <w:rPr>
                <w:rFonts w:hint="eastAsia" w:ascii="宋体" w:hAnsi="宋体" w:cs="宋体"/>
                <w:sz w:val="21"/>
                <w:szCs w:val="21"/>
              </w:rPr>
              <w:t>未提供得0分。</w:t>
            </w:r>
          </w:p>
        </w:tc>
        <w:tc>
          <w:tcPr>
            <w:tcW w:w="2128" w:type="dxa"/>
            <w:vMerge w:val="restart"/>
            <w:vAlign w:val="center"/>
          </w:tcPr>
          <w:p w14:paraId="3322018C">
            <w:pPr>
              <w:tabs>
                <w:tab w:val="left" w:pos="605"/>
              </w:tabs>
              <w:snapToGrid w:val="0"/>
              <w:spacing w:line="240" w:lineRule="auto"/>
              <w:ind w:firstLine="465"/>
            </w:pPr>
            <w:r>
              <w:rPr>
                <w:rFonts w:hint="eastAsia" w:ascii="宋体" w:hAnsi="宋体" w:eastAsia="宋体" w:cs="宋体"/>
                <w:color w:val="auto"/>
                <w:sz w:val="21"/>
                <w:szCs w:val="21"/>
              </w:rPr>
              <w:t>技术方案格式由供应商自拟</w:t>
            </w:r>
            <w:r>
              <w:rPr>
                <w:rFonts w:hint="eastAsia" w:ascii="Times New Roman" w:hAnsi="Times New Roman" w:eastAsiaTheme="minorEastAsia" w:cstheme="minorEastAsia"/>
                <w:color w:val="auto"/>
                <w:kern w:val="2"/>
                <w:sz w:val="21"/>
                <w:szCs w:val="21"/>
                <w:highlight w:val="none"/>
                <w:lang w:val="en-US" w:eastAsia="zh-CN" w:bidi="ar-SA"/>
              </w:rPr>
              <w:t>方案总页数不高于</w:t>
            </w:r>
            <w:r>
              <w:rPr>
                <w:rFonts w:hint="eastAsia" w:eastAsiaTheme="minorEastAsia" w:cstheme="minorEastAsia"/>
                <w:color w:val="auto"/>
                <w:kern w:val="2"/>
                <w:sz w:val="21"/>
                <w:szCs w:val="21"/>
                <w:highlight w:val="none"/>
                <w:lang w:val="en-US" w:eastAsia="zh-CN" w:bidi="ar-SA"/>
              </w:rPr>
              <w:t>150</w:t>
            </w:r>
            <w:r>
              <w:rPr>
                <w:rFonts w:hint="eastAsia" w:ascii="Times New Roman" w:hAnsi="Times New Roman" w:eastAsiaTheme="minorEastAsia" w:cstheme="minorEastAsia"/>
                <w:color w:val="auto"/>
                <w:kern w:val="2"/>
                <w:sz w:val="21"/>
                <w:szCs w:val="21"/>
                <w:highlight w:val="none"/>
                <w:lang w:val="en-US" w:eastAsia="zh-CN" w:bidi="ar-SA"/>
              </w:rPr>
              <w:t>页。</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小组独立评审，取所有</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小组的算术平均值。</w:t>
            </w:r>
          </w:p>
          <w:p w14:paraId="05FF2CA5">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1.相关方案须建立在本项目使用场景之上，否则对应方案按0分处理。</w:t>
            </w:r>
          </w:p>
          <w:p w14:paraId="3144845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2.本项内容中所称的“瑕疵”：</w:t>
            </w:r>
          </w:p>
          <w:p w14:paraId="67C9CB3B">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①内容表述不完整或缺少关键分析点；</w:t>
            </w:r>
          </w:p>
          <w:p w14:paraId="75C9C052">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②计划及措施不科学合理方案；</w:t>
            </w:r>
          </w:p>
          <w:p w14:paraId="114DCA69">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③内容表述前后矛盾、无连贯性、内容存在逻辑漏洞；</w:t>
            </w:r>
          </w:p>
          <w:p w14:paraId="39FE1C2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④常识性错误；</w:t>
            </w:r>
          </w:p>
          <w:p w14:paraId="1476EEE5">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⑤技术措施保障安排并不适用本项目特性或非专门针对本项目制定；</w:t>
            </w:r>
          </w:p>
          <w:p w14:paraId="6E252AAB">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⑥方案中提出的措施举措不利于本项目目标的实现；</w:t>
            </w:r>
          </w:p>
          <w:p w14:paraId="6225D57D">
            <w:pPr>
              <w:tabs>
                <w:tab w:val="left" w:pos="605"/>
              </w:tabs>
              <w:snapToGrid w:val="0"/>
              <w:spacing w:line="240" w:lineRule="auto"/>
              <w:ind w:firstLine="465"/>
              <w:rPr>
                <w:rFonts w:ascii="宋体" w:hAnsi="宋体" w:cs="宋体"/>
                <w:sz w:val="21"/>
                <w:szCs w:val="21"/>
              </w:rPr>
            </w:pPr>
            <w:r>
              <w:rPr>
                <w:rFonts w:hint="eastAsia" w:ascii="宋体" w:hAnsi="宋体" w:cs="宋体"/>
                <w:sz w:val="21"/>
                <w:szCs w:val="21"/>
              </w:rPr>
              <w:t>⑦现有技术条件下不可能实现采购目标；</w:t>
            </w:r>
          </w:p>
          <w:p w14:paraId="3FAC45A8">
            <w:pPr>
              <w:tabs>
                <w:tab w:val="left" w:pos="605"/>
              </w:tabs>
              <w:snapToGrid w:val="0"/>
              <w:spacing w:line="240" w:lineRule="auto"/>
              <w:ind w:firstLine="210" w:firstLineChars="100"/>
              <w:rPr>
                <w:rFonts w:ascii="宋体" w:hAnsi="宋体" w:cs="宋体"/>
                <w:sz w:val="21"/>
                <w:szCs w:val="21"/>
              </w:rPr>
            </w:pPr>
            <w:r>
              <w:rPr>
                <w:rFonts w:hint="eastAsia" w:ascii="宋体" w:hAnsi="宋体" w:cs="宋体"/>
                <w:sz w:val="21"/>
                <w:szCs w:val="21"/>
              </w:rPr>
              <w:t>上述任意一种情形为1处瑕疵。</w:t>
            </w:r>
          </w:p>
        </w:tc>
      </w:tr>
      <w:tr w14:paraId="648C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654" w:type="dxa"/>
            <w:vMerge w:val="continue"/>
            <w:vAlign w:val="center"/>
          </w:tcPr>
          <w:p w14:paraId="774DE25A">
            <w:pPr>
              <w:tabs>
                <w:tab w:val="left" w:pos="605"/>
              </w:tabs>
              <w:snapToGrid w:val="0"/>
              <w:spacing w:line="400" w:lineRule="exact"/>
              <w:ind w:firstLine="280" w:firstLineChars="100"/>
            </w:pPr>
          </w:p>
        </w:tc>
        <w:tc>
          <w:tcPr>
            <w:tcW w:w="1086" w:type="dxa"/>
            <w:gridSpan w:val="2"/>
            <w:vMerge w:val="continue"/>
            <w:vAlign w:val="center"/>
          </w:tcPr>
          <w:p w14:paraId="42B443BA">
            <w:pPr>
              <w:tabs>
                <w:tab w:val="left" w:pos="605"/>
              </w:tabs>
              <w:snapToGrid w:val="0"/>
              <w:spacing w:line="400" w:lineRule="exact"/>
              <w:ind w:firstLine="280" w:firstLineChars="100"/>
            </w:pPr>
          </w:p>
        </w:tc>
        <w:tc>
          <w:tcPr>
            <w:tcW w:w="1338" w:type="dxa"/>
            <w:vAlign w:val="center"/>
          </w:tcPr>
          <w:p w14:paraId="75BC5769">
            <w:pPr>
              <w:tabs>
                <w:tab w:val="left" w:pos="605"/>
              </w:tabs>
              <w:snapToGrid w:val="0"/>
              <w:spacing w:line="400" w:lineRule="exact"/>
            </w:pPr>
            <w:r>
              <w:rPr>
                <w:rFonts w:hint="eastAsia" w:ascii="宋体" w:hAnsi="宋体" w:cs="宋体"/>
                <w:sz w:val="21"/>
                <w:szCs w:val="21"/>
              </w:rPr>
              <w:t>质量管理体系（</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403BBC30">
            <w:pPr>
              <w:tabs>
                <w:tab w:val="left" w:pos="605"/>
              </w:tabs>
              <w:snapToGrid w:val="0"/>
              <w:ind w:firstLine="465"/>
              <w:rPr>
                <w:rFonts w:ascii="宋体" w:hAnsi="宋体" w:cs="宋体"/>
                <w:sz w:val="21"/>
                <w:szCs w:val="21"/>
              </w:rPr>
            </w:pPr>
            <w:r>
              <w:rPr>
                <w:rFonts w:hint="eastAsia" w:ascii="宋体" w:hAnsi="宋体" w:cs="宋体"/>
                <w:sz w:val="21"/>
                <w:szCs w:val="21"/>
              </w:rPr>
              <w:t>质量管理体系是否健全有效，硬性措施是否切实可行，限期工程的赶工措施是否可行。保证措施具有针对性，材料的质量保证措施满足采购文件及图纸所要求的工程质量要求。</w:t>
            </w:r>
          </w:p>
          <w:p w14:paraId="2CBB0C5A">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0754AFDE">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7DCA85A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6592823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730BDB54">
            <w:pPr>
              <w:rPr>
                <w:rFonts w:ascii="宋体" w:hAnsi="宋体" w:cs="宋体"/>
                <w:sz w:val="21"/>
                <w:szCs w:val="21"/>
              </w:rPr>
            </w:pPr>
            <w:r>
              <w:rPr>
                <w:rFonts w:hint="eastAsia" w:ascii="宋体" w:hAnsi="宋体" w:cs="宋体"/>
                <w:sz w:val="21"/>
                <w:szCs w:val="21"/>
              </w:rPr>
              <w:t>未提供得0分。</w:t>
            </w:r>
          </w:p>
        </w:tc>
        <w:tc>
          <w:tcPr>
            <w:tcW w:w="2128" w:type="dxa"/>
            <w:vMerge w:val="continue"/>
            <w:vAlign w:val="center"/>
          </w:tcPr>
          <w:p w14:paraId="2B26AFD3">
            <w:pPr>
              <w:tabs>
                <w:tab w:val="left" w:pos="605"/>
              </w:tabs>
              <w:snapToGrid w:val="0"/>
              <w:spacing w:line="400" w:lineRule="exact"/>
              <w:ind w:firstLine="210" w:firstLineChars="100"/>
              <w:rPr>
                <w:rFonts w:ascii="宋体" w:hAnsi="宋体" w:cs="宋体"/>
                <w:sz w:val="21"/>
                <w:szCs w:val="21"/>
              </w:rPr>
            </w:pPr>
          </w:p>
        </w:tc>
      </w:tr>
      <w:tr w14:paraId="5DC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54" w:type="dxa"/>
            <w:vMerge w:val="continue"/>
            <w:vAlign w:val="center"/>
          </w:tcPr>
          <w:p w14:paraId="294BB5A0">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7851EDEB">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066DA12B">
            <w:pPr>
              <w:tabs>
                <w:tab w:val="left" w:pos="605"/>
              </w:tabs>
              <w:snapToGrid w:val="0"/>
              <w:spacing w:line="400" w:lineRule="exact"/>
              <w:rPr>
                <w:rFonts w:ascii="宋体" w:hAnsi="宋体" w:cs="宋体"/>
                <w:sz w:val="21"/>
                <w:szCs w:val="21"/>
              </w:rPr>
            </w:pPr>
            <w:r>
              <w:rPr>
                <w:rFonts w:hint="eastAsia" w:ascii="宋体" w:hAnsi="宋体" w:cs="宋体"/>
                <w:sz w:val="21"/>
                <w:szCs w:val="21"/>
              </w:rPr>
              <w:t>安全管理体系（</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2B5BDB79">
            <w:pPr>
              <w:tabs>
                <w:tab w:val="left" w:pos="605"/>
              </w:tabs>
              <w:snapToGrid w:val="0"/>
              <w:spacing w:line="240" w:lineRule="auto"/>
              <w:ind w:firstLine="420" w:firstLineChars="200"/>
              <w:rPr>
                <w:rFonts w:ascii="宋体" w:hAnsi="宋体" w:cs="宋体"/>
                <w:sz w:val="21"/>
                <w:szCs w:val="21"/>
              </w:rPr>
            </w:pPr>
            <w:r>
              <w:rPr>
                <w:rFonts w:hint="eastAsia" w:ascii="宋体" w:hAnsi="宋体" w:cs="宋体"/>
                <w:sz w:val="21"/>
                <w:szCs w:val="21"/>
              </w:rPr>
              <w:t>安全管理体系健全有效，施工安全专项方案及安全管理保证措施具有针对性、文明施工和防止扰民措施是否得当等。</w:t>
            </w:r>
          </w:p>
          <w:p w14:paraId="75DC516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71D7FA4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4279E98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129C4BF2">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32569EB5">
            <w:pPr>
              <w:rPr>
                <w:rFonts w:ascii="宋体" w:hAnsi="宋体" w:cs="宋体"/>
                <w:sz w:val="21"/>
                <w:szCs w:val="21"/>
              </w:rPr>
            </w:pPr>
            <w:r>
              <w:rPr>
                <w:rFonts w:hint="eastAsia" w:ascii="宋体" w:hAnsi="宋体" w:cs="宋体"/>
                <w:sz w:val="21"/>
                <w:szCs w:val="21"/>
              </w:rPr>
              <w:t>未提供得0分。</w:t>
            </w:r>
          </w:p>
        </w:tc>
        <w:tc>
          <w:tcPr>
            <w:tcW w:w="2128" w:type="dxa"/>
            <w:vMerge w:val="continue"/>
            <w:vAlign w:val="center"/>
          </w:tcPr>
          <w:p w14:paraId="286B3D63">
            <w:pPr>
              <w:tabs>
                <w:tab w:val="left" w:pos="605"/>
              </w:tabs>
              <w:snapToGrid w:val="0"/>
              <w:spacing w:line="400" w:lineRule="exact"/>
              <w:ind w:firstLine="210" w:firstLineChars="100"/>
              <w:rPr>
                <w:rFonts w:ascii="宋体" w:hAnsi="宋体" w:cs="宋体"/>
                <w:sz w:val="21"/>
                <w:szCs w:val="21"/>
              </w:rPr>
            </w:pPr>
          </w:p>
        </w:tc>
      </w:tr>
      <w:tr w14:paraId="764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4" w:type="dxa"/>
            <w:vMerge w:val="continue"/>
            <w:vAlign w:val="center"/>
          </w:tcPr>
          <w:p w14:paraId="57CB603B">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06887FA7">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0321FD93">
            <w:pPr>
              <w:tabs>
                <w:tab w:val="left" w:pos="605"/>
              </w:tabs>
              <w:snapToGrid w:val="0"/>
              <w:spacing w:line="400" w:lineRule="exact"/>
              <w:rPr>
                <w:rFonts w:hint="eastAsia" w:ascii="宋体" w:hAnsi="宋体" w:cs="宋体"/>
                <w:sz w:val="21"/>
                <w:szCs w:val="21"/>
              </w:rPr>
            </w:pPr>
            <w:r>
              <w:rPr>
                <w:rFonts w:hint="eastAsia" w:ascii="宋体" w:hAnsi="宋体" w:cs="宋体"/>
                <w:sz w:val="21"/>
                <w:szCs w:val="21"/>
              </w:rPr>
              <w:t>进度计划</w:t>
            </w:r>
          </w:p>
          <w:p w14:paraId="33C418DA">
            <w:pPr>
              <w:tabs>
                <w:tab w:val="left" w:pos="605"/>
              </w:tabs>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315B8590">
            <w:pPr>
              <w:tabs>
                <w:tab w:val="left" w:pos="605"/>
              </w:tabs>
              <w:snapToGrid w:val="0"/>
              <w:spacing w:line="240" w:lineRule="auto"/>
              <w:ind w:firstLine="420" w:firstLineChars="200"/>
              <w:rPr>
                <w:rFonts w:ascii="宋体" w:hAnsi="宋体" w:cs="宋体"/>
                <w:sz w:val="21"/>
                <w:szCs w:val="21"/>
              </w:rPr>
            </w:pPr>
            <w:r>
              <w:rPr>
                <w:rFonts w:hint="eastAsia" w:ascii="宋体" w:hAnsi="宋体" w:cs="宋体"/>
                <w:sz w:val="21"/>
                <w:szCs w:val="21"/>
              </w:rPr>
              <w:t>进度安排满足项目进度要求，关键线路进度安排可行、合理，实现进度安排的保证措施可行，工期安排合理可行，在确保质量、降低成本、缩短工期、减轻劳动强度、提高工效等。</w:t>
            </w:r>
          </w:p>
          <w:p w14:paraId="4D036851">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6445911A">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1CFED11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26E25265">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58626014">
            <w:pPr>
              <w:ind w:firstLine="210" w:firstLineChars="100"/>
              <w:rPr>
                <w:rFonts w:ascii="宋体" w:hAnsi="宋体" w:cs="宋体"/>
                <w:sz w:val="21"/>
                <w:szCs w:val="21"/>
              </w:rPr>
            </w:pPr>
            <w:r>
              <w:rPr>
                <w:rFonts w:hint="eastAsia" w:ascii="宋体" w:hAnsi="宋体" w:cs="宋体"/>
                <w:sz w:val="21"/>
                <w:szCs w:val="21"/>
              </w:rPr>
              <w:t>未提供得0分。</w:t>
            </w:r>
          </w:p>
        </w:tc>
        <w:tc>
          <w:tcPr>
            <w:tcW w:w="2128" w:type="dxa"/>
            <w:vMerge w:val="continue"/>
            <w:vAlign w:val="center"/>
          </w:tcPr>
          <w:p w14:paraId="519F75E5">
            <w:pPr>
              <w:tabs>
                <w:tab w:val="left" w:pos="605"/>
              </w:tabs>
              <w:snapToGrid w:val="0"/>
              <w:spacing w:line="400" w:lineRule="exact"/>
              <w:ind w:firstLine="210" w:firstLineChars="100"/>
              <w:rPr>
                <w:rFonts w:ascii="宋体" w:hAnsi="宋体" w:cs="宋体"/>
                <w:sz w:val="21"/>
                <w:szCs w:val="21"/>
              </w:rPr>
            </w:pPr>
          </w:p>
        </w:tc>
      </w:tr>
      <w:tr w14:paraId="29D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54" w:type="dxa"/>
            <w:vMerge w:val="continue"/>
            <w:vAlign w:val="center"/>
          </w:tcPr>
          <w:p w14:paraId="43EEAFED">
            <w:pPr>
              <w:tabs>
                <w:tab w:val="left" w:pos="605"/>
              </w:tabs>
              <w:snapToGrid w:val="0"/>
              <w:spacing w:line="400" w:lineRule="exact"/>
              <w:ind w:firstLine="210" w:firstLineChars="100"/>
              <w:rPr>
                <w:rFonts w:ascii="宋体" w:hAnsi="宋体" w:cs="宋体"/>
                <w:sz w:val="21"/>
                <w:szCs w:val="21"/>
              </w:rPr>
            </w:pPr>
          </w:p>
        </w:tc>
        <w:tc>
          <w:tcPr>
            <w:tcW w:w="1086" w:type="dxa"/>
            <w:gridSpan w:val="2"/>
            <w:vMerge w:val="continue"/>
            <w:vAlign w:val="center"/>
          </w:tcPr>
          <w:p w14:paraId="4C9704E7">
            <w:pPr>
              <w:tabs>
                <w:tab w:val="left" w:pos="605"/>
              </w:tabs>
              <w:snapToGrid w:val="0"/>
              <w:spacing w:line="400" w:lineRule="exact"/>
              <w:ind w:firstLine="210" w:firstLineChars="100"/>
              <w:rPr>
                <w:rFonts w:ascii="宋体" w:hAnsi="宋体" w:cs="宋体"/>
                <w:sz w:val="21"/>
                <w:szCs w:val="21"/>
              </w:rPr>
            </w:pPr>
          </w:p>
        </w:tc>
        <w:tc>
          <w:tcPr>
            <w:tcW w:w="1338" w:type="dxa"/>
            <w:vAlign w:val="center"/>
          </w:tcPr>
          <w:p w14:paraId="75930E35">
            <w:pPr>
              <w:tabs>
                <w:tab w:val="left" w:pos="605"/>
              </w:tabs>
              <w:snapToGrid w:val="0"/>
              <w:spacing w:line="400" w:lineRule="exact"/>
              <w:rPr>
                <w:rFonts w:ascii="宋体" w:hAnsi="宋体" w:cs="宋体"/>
                <w:sz w:val="21"/>
                <w:szCs w:val="21"/>
              </w:rPr>
            </w:pPr>
            <w:r>
              <w:rPr>
                <w:rFonts w:hint="eastAsia" w:ascii="宋体" w:hAnsi="宋体" w:cs="宋体"/>
                <w:sz w:val="21"/>
                <w:szCs w:val="21"/>
              </w:rPr>
              <w:t>责任缺陷期质保方案</w:t>
            </w:r>
          </w:p>
          <w:p w14:paraId="4BB0B768">
            <w:pPr>
              <w:tabs>
                <w:tab w:val="left" w:pos="605"/>
              </w:tabs>
              <w:snapToGrid w:val="0"/>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147" w:type="dxa"/>
            <w:vAlign w:val="center"/>
          </w:tcPr>
          <w:p w14:paraId="24F2F3ED">
            <w:pPr>
              <w:pStyle w:val="12"/>
              <w:tabs>
                <w:tab w:val="left" w:pos="605"/>
              </w:tabs>
              <w:spacing w:line="240" w:lineRule="auto"/>
              <w:ind w:firstLine="420" w:firstLineChars="200"/>
              <w:rPr>
                <w:rFonts w:hAnsi="宋体" w:cs="宋体"/>
                <w:szCs w:val="21"/>
              </w:rPr>
            </w:pPr>
            <w:r>
              <w:rPr>
                <w:rFonts w:hint="eastAsia" w:hAnsi="宋体" w:cs="宋体"/>
                <w:szCs w:val="21"/>
              </w:rPr>
              <w:t>供应商针对本项目制定质保方案，方案内容应包括①责任缺陷期服务机制及分工；②责任缺陷期更换、维修质量措施；③响应时间及服务承诺。</w:t>
            </w:r>
          </w:p>
          <w:p w14:paraId="3FF7C7D8">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方案内容不存在瑕疵得</w:t>
            </w:r>
            <w:r>
              <w:rPr>
                <w:rFonts w:hint="eastAsia" w:ascii="宋体" w:hAnsi="宋体" w:cs="宋体"/>
                <w:sz w:val="21"/>
                <w:szCs w:val="21"/>
                <w:lang w:val="en-US" w:eastAsia="zh-CN"/>
              </w:rPr>
              <w:t>6</w:t>
            </w:r>
            <w:r>
              <w:rPr>
                <w:rFonts w:hint="eastAsia" w:ascii="宋体" w:hAnsi="宋体" w:cs="宋体"/>
                <w:sz w:val="21"/>
                <w:szCs w:val="21"/>
              </w:rPr>
              <w:t>分；</w:t>
            </w:r>
          </w:p>
          <w:p w14:paraId="44E6F5D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方案内容存在1处瑕疵得</w:t>
            </w:r>
            <w:r>
              <w:rPr>
                <w:rFonts w:hint="eastAsia" w:ascii="宋体" w:hAnsi="宋体" w:cs="宋体"/>
                <w:sz w:val="21"/>
                <w:szCs w:val="21"/>
                <w:lang w:val="en-US" w:eastAsia="zh-CN"/>
              </w:rPr>
              <w:t>4</w:t>
            </w:r>
            <w:r>
              <w:rPr>
                <w:rFonts w:hint="eastAsia" w:ascii="宋体" w:hAnsi="宋体" w:cs="宋体"/>
                <w:sz w:val="21"/>
                <w:szCs w:val="21"/>
              </w:rPr>
              <w:t>分；</w:t>
            </w:r>
          </w:p>
          <w:p w14:paraId="50197124">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方案内容存在2处瑕疵得</w:t>
            </w:r>
            <w:r>
              <w:rPr>
                <w:rFonts w:hint="eastAsia" w:ascii="宋体" w:hAnsi="宋体" w:cs="宋体"/>
                <w:sz w:val="21"/>
                <w:szCs w:val="21"/>
                <w:lang w:val="en-US" w:eastAsia="zh-CN"/>
              </w:rPr>
              <w:t>2</w:t>
            </w:r>
            <w:r>
              <w:rPr>
                <w:rFonts w:hint="eastAsia" w:ascii="宋体" w:hAnsi="宋体" w:cs="宋体"/>
                <w:sz w:val="21"/>
                <w:szCs w:val="21"/>
              </w:rPr>
              <w:t>分；</w:t>
            </w:r>
          </w:p>
          <w:p w14:paraId="270F9299">
            <w:pPr>
              <w:tabs>
                <w:tab w:val="left" w:pos="605"/>
              </w:tabs>
              <w:snapToGrid w:val="0"/>
              <w:ind w:firstLine="210" w:firstLineChars="100"/>
              <w:rPr>
                <w:rFonts w:ascii="宋体" w:hAnsi="宋体" w:cs="宋体"/>
                <w:sz w:val="21"/>
                <w:szCs w:val="21"/>
              </w:rPr>
            </w:pPr>
            <w:r>
              <w:rPr>
                <w:rFonts w:hint="eastAsia" w:ascii="宋体" w:hAnsi="宋体" w:cs="宋体"/>
                <w:sz w:val="21"/>
                <w:szCs w:val="21"/>
              </w:rPr>
              <w:t>方案内容存在3处瑕疵得1分；</w:t>
            </w:r>
          </w:p>
          <w:p w14:paraId="007225D8">
            <w:pPr>
              <w:ind w:firstLine="210" w:firstLineChars="100"/>
              <w:rPr>
                <w:rFonts w:ascii="宋体" w:hAnsi="宋体" w:cs="宋体"/>
                <w:sz w:val="21"/>
                <w:szCs w:val="21"/>
              </w:rPr>
            </w:pPr>
            <w:r>
              <w:rPr>
                <w:rFonts w:hint="eastAsia" w:ascii="宋体" w:hAnsi="宋体" w:cs="宋体"/>
                <w:sz w:val="21"/>
                <w:szCs w:val="21"/>
              </w:rPr>
              <w:t>未提供得0分。</w:t>
            </w:r>
          </w:p>
        </w:tc>
        <w:tc>
          <w:tcPr>
            <w:tcW w:w="2128" w:type="dxa"/>
            <w:vMerge w:val="continue"/>
            <w:vAlign w:val="center"/>
          </w:tcPr>
          <w:p w14:paraId="59464DBC">
            <w:pPr>
              <w:tabs>
                <w:tab w:val="left" w:pos="605"/>
              </w:tabs>
              <w:snapToGrid w:val="0"/>
              <w:spacing w:line="400" w:lineRule="exact"/>
              <w:ind w:firstLine="210" w:firstLineChars="100"/>
              <w:rPr>
                <w:rFonts w:ascii="宋体" w:hAnsi="宋体" w:cs="宋体"/>
                <w:sz w:val="21"/>
                <w:szCs w:val="21"/>
              </w:rPr>
            </w:pPr>
          </w:p>
        </w:tc>
      </w:tr>
      <w:tr w14:paraId="753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54" w:type="dxa"/>
            <w:vAlign w:val="center"/>
          </w:tcPr>
          <w:p w14:paraId="5A135F57">
            <w:pPr>
              <w:snapToGrid w:val="0"/>
              <w:spacing w:line="400" w:lineRule="exact"/>
              <w:ind w:firstLine="210" w:firstLineChars="100"/>
              <w:rPr>
                <w:rFonts w:ascii="宋体" w:hAnsi="宋体" w:cs="宋体"/>
                <w:sz w:val="21"/>
                <w:szCs w:val="21"/>
              </w:rPr>
            </w:pPr>
            <w:r>
              <w:rPr>
                <w:rFonts w:hint="eastAsia" w:ascii="宋体" w:hAnsi="宋体" w:cs="宋体"/>
                <w:sz w:val="21"/>
                <w:szCs w:val="21"/>
              </w:rPr>
              <w:t>3</w:t>
            </w:r>
          </w:p>
        </w:tc>
        <w:tc>
          <w:tcPr>
            <w:tcW w:w="1086" w:type="dxa"/>
            <w:gridSpan w:val="2"/>
            <w:vAlign w:val="center"/>
          </w:tcPr>
          <w:p w14:paraId="5D5A0850">
            <w:pPr>
              <w:snapToGrid w:val="0"/>
              <w:spacing w:line="400" w:lineRule="exact"/>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2</w:t>
            </w:r>
            <w:r>
              <w:rPr>
                <w:rFonts w:hint="eastAsia" w:ascii="宋体" w:hAnsi="宋体" w:cs="宋体"/>
                <w:sz w:val="21"/>
                <w:szCs w:val="21"/>
              </w:rPr>
              <w:t>0%）</w:t>
            </w:r>
          </w:p>
        </w:tc>
        <w:tc>
          <w:tcPr>
            <w:tcW w:w="1338" w:type="dxa"/>
            <w:vAlign w:val="center"/>
          </w:tcPr>
          <w:p w14:paraId="2BC44CD9">
            <w:pPr>
              <w:snapToGrid w:val="0"/>
              <w:spacing w:line="400" w:lineRule="exact"/>
              <w:jc w:val="center"/>
              <w:rPr>
                <w:rFonts w:ascii="宋体" w:hAnsi="宋体" w:cs="宋体"/>
                <w:sz w:val="21"/>
                <w:szCs w:val="21"/>
              </w:rPr>
            </w:pPr>
            <w:r>
              <w:rPr>
                <w:rFonts w:hint="eastAsia" w:ascii="宋体" w:hAnsi="宋体" w:cs="宋体"/>
                <w:sz w:val="21"/>
                <w:szCs w:val="21"/>
              </w:rPr>
              <w:t>业绩</w:t>
            </w:r>
          </w:p>
          <w:p w14:paraId="49B8D472">
            <w:pPr>
              <w:snapToGrid w:val="0"/>
              <w:spacing w:line="40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20</w:t>
            </w:r>
            <w:r>
              <w:rPr>
                <w:rFonts w:hint="eastAsia" w:ascii="宋体" w:hAnsi="宋体" w:cs="宋体"/>
                <w:sz w:val="21"/>
                <w:szCs w:val="21"/>
              </w:rPr>
              <w:t>分）</w:t>
            </w:r>
          </w:p>
        </w:tc>
        <w:tc>
          <w:tcPr>
            <w:tcW w:w="5147" w:type="dxa"/>
            <w:vAlign w:val="center"/>
          </w:tcPr>
          <w:p w14:paraId="0E31830C">
            <w:pPr>
              <w:snapToGrid w:val="0"/>
              <w:spacing w:line="4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供应商自2022年1月1日起至投标截止日止（以合同签订时间为准），每提供1个与本项目类似的</w:t>
            </w:r>
            <w:r>
              <w:rPr>
                <w:rFonts w:hint="eastAsia" w:ascii="宋体" w:hAnsi="宋体" w:cs="宋体"/>
                <w:color w:val="000000"/>
                <w:kern w:val="0"/>
                <w:sz w:val="21"/>
                <w:szCs w:val="21"/>
                <w:lang w:eastAsia="zh-CN"/>
              </w:rPr>
              <w:t>学校</w:t>
            </w:r>
            <w:r>
              <w:rPr>
                <w:rFonts w:hint="eastAsia" w:ascii="宋体" w:hAnsi="宋体" w:cs="宋体"/>
                <w:color w:val="000000"/>
                <w:kern w:val="0"/>
                <w:sz w:val="21"/>
                <w:szCs w:val="21"/>
              </w:rPr>
              <w:t>维修改造施工业绩</w:t>
            </w:r>
            <w:r>
              <w:rPr>
                <w:rFonts w:hint="eastAsia" w:ascii="宋体" w:hAnsi="宋体" w:cs="宋体"/>
                <w:color w:val="000000"/>
                <w:kern w:val="0"/>
                <w:sz w:val="21"/>
                <w:szCs w:val="21"/>
                <w:lang w:eastAsia="zh-CN"/>
              </w:rPr>
              <w:t>的，提供一个</w:t>
            </w:r>
            <w:r>
              <w:rPr>
                <w:rFonts w:hint="eastAsia" w:ascii="宋体" w:hAnsi="宋体" w:cs="宋体"/>
                <w:color w:val="000000"/>
                <w:kern w:val="0"/>
                <w:sz w:val="21"/>
                <w:szCs w:val="21"/>
              </w:rPr>
              <w:t>得</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分，最多得</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分。</w:t>
            </w:r>
          </w:p>
        </w:tc>
        <w:tc>
          <w:tcPr>
            <w:tcW w:w="2128" w:type="dxa"/>
            <w:vAlign w:val="center"/>
          </w:tcPr>
          <w:p w14:paraId="77FCF7F3">
            <w:pPr>
              <w:snapToGrid w:val="0"/>
              <w:spacing w:line="400" w:lineRule="exact"/>
              <w:ind w:firstLine="420" w:firstLineChars="200"/>
              <w:rPr>
                <w:rFonts w:ascii="宋体" w:hAnsi="宋体" w:cs="宋体"/>
                <w:sz w:val="21"/>
                <w:szCs w:val="21"/>
              </w:rPr>
            </w:pPr>
            <w:r>
              <w:rPr>
                <w:rFonts w:hint="eastAsia" w:ascii="宋体" w:hAnsi="宋体" w:cs="宋体"/>
                <w:sz w:val="21"/>
                <w:szCs w:val="21"/>
              </w:rPr>
              <w:t>提供合同复印件并加盖供应商公章。</w:t>
            </w:r>
          </w:p>
        </w:tc>
      </w:tr>
    </w:tbl>
    <w:p w14:paraId="7990D9EF">
      <w:pPr>
        <w:tabs>
          <w:tab w:val="left" w:pos="2460"/>
        </w:tabs>
        <w:spacing w:line="360" w:lineRule="auto"/>
        <w:ind w:firstLine="420" w:firstLineChars="200"/>
        <w:jc w:val="left"/>
        <w:rPr>
          <w:rFonts w:hint="eastAsia" w:ascii="宋体" w:hAnsi="宋体" w:eastAsia="宋体" w:cs="宋体"/>
          <w:kern w:val="0"/>
          <w:sz w:val="21"/>
          <w:szCs w:val="21"/>
          <w:shd w:val="clear" w:color="auto" w:fill="FFFFFF"/>
          <w:lang w:bidi="ar"/>
        </w:rPr>
      </w:pPr>
    </w:p>
    <w:p w14:paraId="06980F68">
      <w:pPr>
        <w:pStyle w:val="5"/>
        <w:spacing w:line="360" w:lineRule="auto"/>
        <w:rPr>
          <w:rFonts w:hint="eastAsia" w:asciiTheme="majorEastAsia" w:hAnsiTheme="majorEastAsia" w:eastAsiaTheme="majorEastAsia" w:cstheme="majorEastAsia"/>
          <w:sz w:val="28"/>
          <w:szCs w:val="28"/>
        </w:rPr>
      </w:pPr>
      <w:bookmarkStart w:id="185" w:name="_Toc492721018"/>
      <w:bookmarkEnd w:id="185"/>
      <w:bookmarkStart w:id="186" w:name="_Toc7803"/>
      <w:bookmarkEnd w:id="186"/>
      <w:bookmarkStart w:id="187" w:name="_Toc23518"/>
      <w:bookmarkStart w:id="188" w:name="_Toc171002065"/>
      <w:bookmarkStart w:id="189" w:name="_Toc21049"/>
      <w:r>
        <w:rPr>
          <w:rFonts w:hint="eastAsia" w:asciiTheme="majorEastAsia" w:hAnsiTheme="majorEastAsia" w:eastAsiaTheme="majorEastAsia" w:cstheme="majorEastAsia"/>
          <w:sz w:val="28"/>
          <w:szCs w:val="28"/>
        </w:rPr>
        <w:t>三、无效响应</w:t>
      </w:r>
      <w:bookmarkEnd w:id="187"/>
      <w:bookmarkEnd w:id="188"/>
      <w:bookmarkEnd w:id="189"/>
    </w:p>
    <w:p w14:paraId="100462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供应商发生以下条款情况之一者，视为无效响应，其响应文件将被拒绝：</w:t>
      </w:r>
    </w:p>
    <w:p w14:paraId="66068ECB">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（一）供应商不符合规定的资格条件的；</w:t>
      </w:r>
    </w:p>
    <w:p w14:paraId="406364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（二）供应商的法定代表人（或其授权代表）或自然人未参加采购；</w:t>
      </w:r>
    </w:p>
    <w:p w14:paraId="7ACCB8F2">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（三）供应商所提交的响应文件不按“第七篇响应文件编制要求”要求签署或盖章；</w:t>
      </w:r>
    </w:p>
    <w:p w14:paraId="2162F137">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（四）供应商的最后报价超过采购预算或最高限价的；</w:t>
      </w:r>
    </w:p>
    <w:p w14:paraId="7CF7B602">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（五）法定代表人为同一个人的两个及两个以上法人，母公司、全资子公司及其控股公司，在同一包采购中同时参与采购；</w:t>
      </w:r>
    </w:p>
    <w:p w14:paraId="73EC42A9">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（六）单位负责人为同一人或者存在直接控股、管理关系的不同供应商，参加同一合同项下的政府采购活动的；</w:t>
      </w:r>
    </w:p>
    <w:p w14:paraId="30731AC6">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（七）供应商采购有效期不满足采购文件要求的；</w:t>
      </w:r>
    </w:p>
    <w:p w14:paraId="2711AF1A">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（八）供应商响应文件内容有与国家现行法律法规相违背的内容，或附有采购人无法接受的条件；</w:t>
      </w:r>
    </w:p>
    <w:p w14:paraId="24550118">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（九）法律、法规和采购文件规定的其他无效情形。</w:t>
      </w:r>
    </w:p>
    <w:p w14:paraId="32B83D63">
      <w:pPr>
        <w:pStyle w:val="5"/>
        <w:spacing w:line="360" w:lineRule="auto"/>
        <w:rPr>
          <w:rFonts w:hint="eastAsia" w:asciiTheme="majorEastAsia" w:hAnsiTheme="majorEastAsia" w:eastAsiaTheme="majorEastAsia" w:cstheme="majorEastAsia"/>
          <w:sz w:val="28"/>
          <w:szCs w:val="28"/>
        </w:rPr>
      </w:pPr>
      <w:bookmarkStart w:id="190" w:name="_Toc161742526"/>
      <w:bookmarkStart w:id="191" w:name="_Toc76462336"/>
      <w:bookmarkStart w:id="192" w:name="_Toc220"/>
      <w:bookmarkStart w:id="193" w:name="_Toc29035"/>
      <w:bookmarkStart w:id="194" w:name="_Toc171002066"/>
      <w:r>
        <w:rPr>
          <w:rFonts w:hint="eastAsia" w:asciiTheme="majorEastAsia" w:hAnsiTheme="majorEastAsia" w:eastAsiaTheme="majorEastAsia" w:cstheme="majorEastAsia"/>
          <w:sz w:val="28"/>
          <w:szCs w:val="28"/>
        </w:rPr>
        <w:t>四、采购终止</w:t>
      </w:r>
      <w:bookmarkEnd w:id="190"/>
      <w:bookmarkEnd w:id="191"/>
      <w:bookmarkEnd w:id="192"/>
      <w:bookmarkEnd w:id="193"/>
      <w:bookmarkEnd w:id="194"/>
    </w:p>
    <w:p w14:paraId="154440A3">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出现下列情形之一的，采购人或者采购采购代理机构应当终止采购活动，发布项目终止公告并说明原因，重新开展采购活动：</w:t>
      </w:r>
    </w:p>
    <w:p w14:paraId="32591571">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（一）因情况变化，不再符合规定的采购方式适用情形的；</w:t>
      </w:r>
    </w:p>
    <w:p w14:paraId="06F44BB8">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pPr>
      <w:r>
        <w:rPr>
          <w:rFonts w:hint="eastAsia" w:cs="宋体" w:asciiTheme="minorEastAsia" w:hAnsiTheme="minorEastAsia" w:eastAsiaTheme="minorEastAsia"/>
          <w:kern w:val="0"/>
          <w:sz w:val="24"/>
          <w:szCs w:val="24"/>
          <w:shd w:val="clear" w:color="auto" w:fill="FFFFFF"/>
          <w:lang w:bidi="ar"/>
        </w:rPr>
        <w:t>（二）出现影响采购公正的违法、违规行为的；</w:t>
      </w:r>
    </w:p>
    <w:p w14:paraId="7BBE7271">
      <w:pPr>
        <w:pStyle w:val="23"/>
        <w:spacing w:line="360" w:lineRule="auto"/>
        <w:ind w:firstLine="240"/>
        <w:rPr>
          <w:rFonts w:hint="eastAsia" w:cs="宋体" w:asciiTheme="minorEastAsia" w:hAnsiTheme="minorEastAsia" w:eastAsiaTheme="minorEastAsia"/>
          <w:kern w:val="0"/>
          <w:sz w:val="24"/>
          <w:szCs w:val="24"/>
          <w:shd w:val="clear" w:color="auto" w:fill="FFFFFF"/>
          <w:lang w:bidi="ar"/>
        </w:rPr>
        <w:sectPr>
          <w:footerReference r:id="rId6" w:type="default"/>
          <w:pgSz w:w="11907" w:h="16840"/>
          <w:pgMar w:top="1134" w:right="1134" w:bottom="1134" w:left="1134" w:header="283" w:footer="992" w:gutter="0"/>
          <w:pgNumType w:fmt="numberInDash"/>
          <w:cols w:space="720" w:num="1"/>
          <w:docGrid w:linePitch="381" w:charSpace="0"/>
        </w:sectPr>
      </w:pPr>
      <w:r>
        <w:rPr>
          <w:rFonts w:hint="eastAsia" w:cs="宋体" w:asciiTheme="minorEastAsia" w:hAnsiTheme="minorEastAsia" w:eastAsiaTheme="minorEastAsia"/>
          <w:kern w:val="0"/>
          <w:sz w:val="24"/>
          <w:szCs w:val="24"/>
          <w:shd w:val="clear" w:color="auto" w:fill="FFFFFF"/>
          <w:lang w:bidi="ar"/>
        </w:rPr>
        <w:t>（三）在采购过程中符合要求的供应商或者报价未超过采购预算的供应商不足</w:t>
      </w:r>
      <w:r>
        <w:rPr>
          <w:rFonts w:hint="eastAsia" w:cs="宋体" w:asciiTheme="minorEastAsia" w:hAnsiTheme="minorEastAsia" w:eastAsiaTheme="minorEastAsia"/>
          <w:kern w:val="0"/>
          <w:sz w:val="24"/>
          <w:szCs w:val="24"/>
          <w:shd w:val="clear" w:color="auto" w:fill="FFFFFF"/>
          <w:lang w:val="en-US" w:eastAsia="zh-CN" w:bidi="ar"/>
        </w:rPr>
        <w:t>3</w:t>
      </w:r>
      <w:r>
        <w:rPr>
          <w:rFonts w:hint="eastAsia" w:cs="宋体" w:asciiTheme="minorEastAsia" w:hAnsiTheme="minorEastAsia" w:eastAsiaTheme="minorEastAsia"/>
          <w:kern w:val="0"/>
          <w:sz w:val="24"/>
          <w:szCs w:val="24"/>
          <w:shd w:val="clear" w:color="auto" w:fill="FFFFFF"/>
          <w:lang w:bidi="ar"/>
        </w:rPr>
        <w:t xml:space="preserve">家的。 </w:t>
      </w:r>
    </w:p>
    <w:bookmarkEnd w:id="129"/>
    <w:bookmarkEnd w:id="130"/>
    <w:bookmarkEnd w:id="131"/>
    <w:bookmarkEnd w:id="132"/>
    <w:p w14:paraId="6A09684A">
      <w:pPr>
        <w:pStyle w:val="4"/>
        <w:keepNext w:val="0"/>
        <w:keepLines w:val="0"/>
        <w:widowControl/>
        <w:spacing w:line="360" w:lineRule="auto"/>
        <w:jc w:val="center"/>
        <w:rPr>
          <w:rFonts w:asciiTheme="majorEastAsia" w:hAnsiTheme="majorEastAsia" w:eastAsiaTheme="majorEastAsia" w:cstheme="majorEastAsia"/>
          <w:szCs w:val="32"/>
          <w:shd w:val="clear" w:color="auto" w:fill="FFFFFF"/>
          <w:lang w:bidi="ar"/>
        </w:rPr>
      </w:pPr>
      <w:bookmarkStart w:id="195" w:name="_Toc32692"/>
      <w:bookmarkStart w:id="196" w:name="_Toc26718"/>
      <w:bookmarkStart w:id="197" w:name="_Toc10155"/>
      <w:bookmarkStart w:id="198" w:name="_Toc3325"/>
      <w:bookmarkStart w:id="199" w:name="_Toc150444285"/>
      <w:bookmarkStart w:id="200" w:name="_Toc29595"/>
      <w:bookmarkStart w:id="201" w:name="_Toc76462349"/>
      <w:r>
        <w:rPr>
          <w:rFonts w:hint="eastAsia" w:asciiTheme="majorEastAsia" w:hAnsiTheme="majorEastAsia" w:eastAsiaTheme="majorEastAsia" w:cstheme="majorEastAsia"/>
          <w:szCs w:val="32"/>
          <w:shd w:val="clear" w:color="auto" w:fill="FFFFFF"/>
          <w:lang w:bidi="ar"/>
        </w:rPr>
        <w:t>第五篇 供应商须知</w:t>
      </w:r>
      <w:bookmarkEnd w:id="195"/>
      <w:bookmarkEnd w:id="196"/>
      <w:bookmarkEnd w:id="197"/>
      <w:bookmarkEnd w:id="198"/>
    </w:p>
    <w:p w14:paraId="58646503">
      <w:pPr>
        <w:pStyle w:val="5"/>
        <w:spacing w:line="360" w:lineRule="auto"/>
        <w:rPr>
          <w:rFonts w:hint="eastAsia" w:ascii="宋体" w:hAnsi="宋体" w:eastAsia="宋体" w:cs="宋体"/>
          <w:sz w:val="24"/>
          <w:szCs w:val="24"/>
        </w:rPr>
      </w:pPr>
      <w:bookmarkStart w:id="202" w:name="_Toc342913389"/>
      <w:bookmarkEnd w:id="202"/>
      <w:bookmarkStart w:id="203" w:name="_Toc76462338"/>
      <w:bookmarkEnd w:id="203"/>
      <w:bookmarkStart w:id="204" w:name="_Toc171002068"/>
      <w:bookmarkStart w:id="205" w:name="_Toc13139"/>
      <w:bookmarkStart w:id="206" w:name="_Toc32474"/>
      <w:bookmarkStart w:id="207" w:name="_Toc16183"/>
      <w:bookmarkStart w:id="208" w:name="_Toc15293"/>
      <w:bookmarkStart w:id="209" w:name="_Toc21113"/>
      <w:bookmarkStart w:id="210" w:name="_Toc21011"/>
      <w:bookmarkStart w:id="211" w:name="_Toc13950"/>
      <w:bookmarkStart w:id="212" w:name="_Toc29628"/>
      <w:bookmarkStart w:id="213" w:name="_Toc28356"/>
      <w:bookmarkStart w:id="214" w:name="_Toc76462344"/>
      <w:bookmarkStart w:id="215" w:name="_Toc18132"/>
      <w:bookmarkStart w:id="216" w:name="_Toc161742534"/>
      <w:r>
        <w:rPr>
          <w:rFonts w:hint="eastAsia" w:ascii="宋体" w:hAnsi="宋体" w:eastAsia="宋体" w:cs="宋体"/>
          <w:sz w:val="24"/>
          <w:szCs w:val="24"/>
        </w:rPr>
        <w:t>一、采购费用</w:t>
      </w:r>
      <w:bookmarkEnd w:id="204"/>
      <w:bookmarkEnd w:id="205"/>
      <w:bookmarkEnd w:id="206"/>
      <w:bookmarkEnd w:id="207"/>
    </w:p>
    <w:p w14:paraId="4B8B1FF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参与采购的供应商应承担其编制响应文件与递交响应文件所涉及的一切费用，不论采购结果如何，采购人和采购代理机构在任何情况下无义务也无责任承担这些费用。</w:t>
      </w:r>
    </w:p>
    <w:p w14:paraId="44B21327">
      <w:pPr>
        <w:pStyle w:val="5"/>
        <w:spacing w:line="360" w:lineRule="auto"/>
        <w:rPr>
          <w:rFonts w:hint="eastAsia" w:ascii="宋体" w:hAnsi="宋体" w:eastAsia="宋体" w:cs="宋体"/>
          <w:sz w:val="24"/>
          <w:szCs w:val="24"/>
        </w:rPr>
      </w:pPr>
      <w:bookmarkStart w:id="217" w:name="_Toc3671"/>
      <w:bookmarkStart w:id="218" w:name="_Toc31515"/>
      <w:bookmarkStart w:id="219" w:name="_Toc32567"/>
      <w:bookmarkStart w:id="220" w:name="_Toc171002069"/>
      <w:r>
        <w:rPr>
          <w:rFonts w:hint="eastAsia" w:ascii="宋体" w:hAnsi="宋体" w:eastAsia="宋体" w:cs="宋体"/>
          <w:sz w:val="24"/>
          <w:szCs w:val="24"/>
        </w:rPr>
        <w:t>二、采购文件</w:t>
      </w:r>
      <w:bookmarkEnd w:id="217"/>
      <w:bookmarkEnd w:id="218"/>
      <w:bookmarkEnd w:id="219"/>
      <w:bookmarkEnd w:id="220"/>
    </w:p>
    <w:p w14:paraId="3580FDF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（一）采购文件由采购公告、项目技术需求、项目商务需求、</w:t>
      </w:r>
      <w:r>
        <w:rPr>
          <w:rFonts w:hint="eastAsia" w:ascii="宋体" w:hAnsi="宋体" w:eastAsia="宋体" w:cs="宋体"/>
          <w:sz w:val="24"/>
          <w:szCs w:val="24"/>
        </w:rPr>
        <w:t>采购程序及方法、评审标准、无效响应和采购终止</w:t>
      </w:r>
      <w:r>
        <w:rPr>
          <w:rFonts w:hint="eastAsia" w:ascii="宋体" w:hAnsi="宋体" w:eastAsia="宋体" w:cs="宋体"/>
          <w:sz w:val="24"/>
          <w:szCs w:val="24"/>
          <w:shd w:val="clear" w:color="auto" w:fill="FFFFFF"/>
          <w:lang w:bidi="ar"/>
        </w:rPr>
        <w:t>、供应商须知、采购合同、响应文件编制要求七部分组成。</w:t>
      </w:r>
    </w:p>
    <w:p w14:paraId="675BFC5E">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（二）采购人（或采购代理机构）所作的一切有效的书面通知、修改及补充，都是采购文件不可分割的部分。</w:t>
      </w:r>
    </w:p>
    <w:p w14:paraId="2513758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（三）采购文件的解释</w:t>
      </w:r>
    </w:p>
    <w:p w14:paraId="6845238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p>
    <w:p w14:paraId="44A4FE11">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（四）本采购文件中，评审小组根据与供应商进行采购可能实质性变动的内容为采购文件第二、三、六篇全部内容。</w:t>
      </w:r>
    </w:p>
    <w:p w14:paraId="012B86D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（五）评审的依据为采购文件和响应文件（含有效的书面承诺）。评审小组判断响应文件对采购文件的响应，仅基于响应文件本身而不靠外部证据。</w:t>
      </w:r>
    </w:p>
    <w:p w14:paraId="503EEDAF">
      <w:pPr>
        <w:pStyle w:val="5"/>
        <w:spacing w:line="360" w:lineRule="auto"/>
        <w:rPr>
          <w:rFonts w:hint="eastAsia" w:ascii="宋体" w:hAnsi="宋体" w:eastAsia="宋体" w:cs="宋体"/>
          <w:sz w:val="24"/>
          <w:szCs w:val="24"/>
        </w:rPr>
      </w:pPr>
      <w:bookmarkStart w:id="221" w:name="_Toc30029"/>
      <w:bookmarkStart w:id="222" w:name="_Toc4799"/>
      <w:bookmarkStart w:id="223" w:name="_Toc16825"/>
      <w:bookmarkStart w:id="224" w:name="_Toc171002070"/>
      <w:r>
        <w:rPr>
          <w:rFonts w:hint="eastAsia" w:ascii="宋体" w:hAnsi="宋体" w:eastAsia="宋体" w:cs="宋体"/>
          <w:sz w:val="24"/>
          <w:szCs w:val="24"/>
        </w:rPr>
        <w:t>三、采购要求</w:t>
      </w:r>
      <w:bookmarkEnd w:id="221"/>
      <w:bookmarkEnd w:id="222"/>
      <w:bookmarkEnd w:id="223"/>
      <w:bookmarkEnd w:id="224"/>
    </w:p>
    <w:p w14:paraId="006955EA">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（一）响应文件</w:t>
      </w:r>
    </w:p>
    <w:p w14:paraId="071B96E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1.供应商应当按照采购文件的要求编制响应文件，并对采购文件提出的要求和条件作出实质性响应，响应文件原则上采用软面订本，同时应编制完整的页码、目录。</w:t>
      </w:r>
    </w:p>
    <w:p w14:paraId="77456A1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2.响应文件组成</w:t>
      </w:r>
    </w:p>
    <w:p w14:paraId="4FD02BF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D4760E3">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（二）联合体</w:t>
      </w:r>
    </w:p>
    <w:p w14:paraId="437AD3E4">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本项目不接受联合体参与采购。</w:t>
      </w:r>
    </w:p>
    <w:p w14:paraId="386ED74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（三）采购有效期：响应文件及有关承诺文件有效期为提交响应文件截止时间起90天。</w:t>
      </w:r>
    </w:p>
    <w:p w14:paraId="6E728717">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（四）修正错误</w:t>
      </w:r>
    </w:p>
    <w:p w14:paraId="106A0F8A">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1.若供应商所递交的响应文件或最后报价中的价格出现大写金额和小写金额不一致的错误，以大写金额修正为准。</w:t>
      </w:r>
    </w:p>
    <w:p w14:paraId="47712458">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2.评审小组按上述修正错误的原则及方法修正供应商的报价，供应商同意并签字确认后，修正后的报价对供应商具有约束作用。如果供应商不接受修正后的价格，将失去成为成交供应商的资格。</w:t>
      </w:r>
    </w:p>
    <w:p w14:paraId="4E67F1B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（五）提交响应文件的份数和签署</w:t>
      </w:r>
    </w:p>
    <w:p w14:paraId="6C3BC1F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1.响应文件一式</w:t>
      </w:r>
      <w:r>
        <w:rPr>
          <w:rFonts w:hint="eastAsia" w:ascii="宋体" w:hAnsi="宋体" w:eastAsia="宋体" w:cs="宋体"/>
          <w:sz w:val="24"/>
          <w:szCs w:val="24"/>
          <w:shd w:val="clear" w:color="auto" w:fill="FFFFFF"/>
          <w:lang w:eastAsia="zh-CN" w:bidi="ar"/>
        </w:rPr>
        <w:t>三</w:t>
      </w:r>
      <w:r>
        <w:rPr>
          <w:rFonts w:hint="eastAsia" w:ascii="宋体" w:hAnsi="宋体" w:eastAsia="宋体" w:cs="宋体"/>
          <w:sz w:val="24"/>
          <w:szCs w:val="24"/>
          <w:shd w:val="clear" w:color="auto" w:fill="FFFFFF"/>
          <w:lang w:bidi="ar"/>
        </w:rPr>
        <w:t>份，其中正本一份，副本</w:t>
      </w:r>
      <w:r>
        <w:rPr>
          <w:rFonts w:hint="eastAsia" w:ascii="宋体" w:hAnsi="宋体" w:eastAsia="宋体" w:cs="宋体"/>
          <w:sz w:val="24"/>
          <w:szCs w:val="24"/>
          <w:shd w:val="clear" w:color="auto" w:fill="FFFFFF"/>
          <w:lang w:eastAsia="zh-CN" w:bidi="ar"/>
        </w:rPr>
        <w:t>一</w:t>
      </w:r>
      <w:r>
        <w:rPr>
          <w:rFonts w:hint="eastAsia" w:ascii="宋体" w:hAnsi="宋体" w:eastAsia="宋体" w:cs="宋体"/>
          <w:sz w:val="24"/>
          <w:szCs w:val="24"/>
          <w:shd w:val="clear" w:color="auto" w:fill="FFFFFF"/>
          <w:lang w:bidi="ar"/>
        </w:rPr>
        <w:t>份，电子文档一份（电子文档内容应与纸质文件正本一致，如不一致以纸质文件正本为准。推荐采用光盘或U盘为电子文档载体）；副本可为正本的复印件，应与正本一致，如出现不一致情况以正本为准。</w:t>
      </w:r>
    </w:p>
    <w:p w14:paraId="2A5A38E7">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2.响应文件按采购文件“第七篇响应文件编制要求”要求签署或盖章。</w:t>
      </w:r>
    </w:p>
    <w:p w14:paraId="0D41DB09">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（六）响应文件的递交</w:t>
      </w:r>
    </w:p>
    <w:p w14:paraId="649058A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响应文件的正本、副本以及电子文档均应密封送达开标地点，应在封套上注明采购项目名称、供应商名称。若正本、副本以及电子文档分别进行密封的，还应在封套上注明“正本”、“副本”、“电子文档”字样。</w:t>
      </w:r>
    </w:p>
    <w:p w14:paraId="773522D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（七）供应商参与人员</w:t>
      </w:r>
    </w:p>
    <w:p w14:paraId="4BCB8CCC">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各个供应商应当派1-2名代表参与采购，至少1人应为法定代表人（或其授权代表）或自然人（供应商为自然人）。</w:t>
      </w:r>
    </w:p>
    <w:p w14:paraId="4F06FB1F">
      <w:pPr>
        <w:pStyle w:val="5"/>
        <w:spacing w:line="360" w:lineRule="auto"/>
        <w:rPr>
          <w:rFonts w:hint="eastAsia" w:ascii="宋体" w:hAnsi="宋体" w:eastAsia="宋体" w:cs="宋体"/>
          <w:sz w:val="24"/>
          <w:szCs w:val="24"/>
        </w:rPr>
      </w:pPr>
      <w:bookmarkStart w:id="225" w:name="_Toc24776"/>
      <w:bookmarkStart w:id="226" w:name="_Toc6303"/>
      <w:bookmarkStart w:id="227" w:name="_Toc16980"/>
      <w:bookmarkStart w:id="228" w:name="_Toc171002071"/>
      <w:r>
        <w:rPr>
          <w:rFonts w:hint="eastAsia" w:ascii="宋体" w:hAnsi="宋体" w:eastAsia="宋体" w:cs="宋体"/>
          <w:sz w:val="24"/>
          <w:szCs w:val="24"/>
        </w:rPr>
        <w:t>四、成交供应商的确认和变更</w:t>
      </w:r>
      <w:bookmarkEnd w:id="225"/>
      <w:bookmarkEnd w:id="226"/>
      <w:bookmarkEnd w:id="227"/>
      <w:bookmarkEnd w:id="228"/>
    </w:p>
    <w:p w14:paraId="43392C44">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（一）成交供应商的确认</w:t>
      </w:r>
    </w:p>
    <w:p w14:paraId="32A8D82D">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14F21CC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（二）成交供应商的变更</w:t>
      </w:r>
    </w:p>
    <w:p w14:paraId="27FDEA8F">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成交供应商拒绝与采购人签订合同的，采购人可以按照评标报告推荐的成交候选供应商顺序，确定排名下一位的候选人为成交供应商，也可以重新开展采购活动。</w:t>
      </w:r>
    </w:p>
    <w:p w14:paraId="5DC2DCE3">
      <w:pPr>
        <w:pStyle w:val="5"/>
        <w:spacing w:line="360" w:lineRule="auto"/>
        <w:rPr>
          <w:rFonts w:hint="eastAsia" w:ascii="宋体" w:hAnsi="宋体" w:eastAsia="宋体" w:cs="宋体"/>
          <w:sz w:val="24"/>
          <w:szCs w:val="24"/>
        </w:rPr>
      </w:pPr>
      <w:bookmarkStart w:id="229" w:name="_Toc18748"/>
      <w:bookmarkEnd w:id="229"/>
      <w:bookmarkStart w:id="230" w:name="_Toc171002072"/>
      <w:bookmarkStart w:id="231" w:name="_Toc26233"/>
      <w:bookmarkStart w:id="232" w:name="_Toc30730"/>
      <w:r>
        <w:rPr>
          <w:rFonts w:hint="eastAsia" w:ascii="宋体" w:hAnsi="宋体" w:eastAsia="宋体" w:cs="宋体"/>
          <w:sz w:val="24"/>
          <w:szCs w:val="24"/>
        </w:rPr>
        <w:t>五、成交通知</w:t>
      </w:r>
      <w:bookmarkEnd w:id="230"/>
      <w:bookmarkEnd w:id="231"/>
      <w:bookmarkEnd w:id="232"/>
    </w:p>
    <w:p w14:paraId="4AC58E7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（一）</w:t>
      </w:r>
      <w:r>
        <w:rPr>
          <w:rFonts w:hint="eastAsia" w:ascii="宋体" w:hAnsi="宋体" w:eastAsia="宋体" w:cs="宋体"/>
          <w:sz w:val="24"/>
          <w:szCs w:val="24"/>
        </w:rPr>
        <w:t>成交人确定后，采购代理机构将在“行采家”平台（https://www.gec123.com）上发布成交结果公示</w:t>
      </w:r>
      <w:r>
        <w:rPr>
          <w:rFonts w:hint="eastAsia" w:ascii="宋体" w:hAnsi="宋体" w:eastAsia="宋体" w:cs="宋体"/>
          <w:sz w:val="24"/>
          <w:szCs w:val="24"/>
          <w:shd w:val="clear" w:color="auto" w:fill="FFFFFF"/>
          <w:lang w:bidi="ar"/>
        </w:rPr>
        <w:t>。</w:t>
      </w:r>
    </w:p>
    <w:p w14:paraId="4320AE2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（二）结果公告发出同时，采购代理机构将以书面形式发出《成交通知书》。《成交通知书》一经发出即发生法律效力。</w:t>
      </w:r>
    </w:p>
    <w:p w14:paraId="5F78A253">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（三）《成交通知书》将作为签订合同的依据。</w:t>
      </w:r>
    </w:p>
    <w:p w14:paraId="1E2EA30A">
      <w:pPr>
        <w:pStyle w:val="5"/>
        <w:spacing w:line="360" w:lineRule="auto"/>
        <w:rPr>
          <w:rFonts w:hint="eastAsia" w:ascii="宋体" w:hAnsi="宋体" w:eastAsia="宋体" w:cs="宋体"/>
          <w:sz w:val="24"/>
          <w:szCs w:val="24"/>
        </w:rPr>
      </w:pPr>
      <w:bookmarkStart w:id="233" w:name="_Toc16517"/>
      <w:bookmarkStart w:id="234" w:name="_Toc9187"/>
      <w:bookmarkStart w:id="235" w:name="_Toc21547"/>
      <w:bookmarkStart w:id="236" w:name="_Toc171002073"/>
      <w:r>
        <w:rPr>
          <w:rFonts w:hint="eastAsia" w:ascii="宋体" w:hAnsi="宋体" w:eastAsia="宋体" w:cs="宋体"/>
          <w:sz w:val="24"/>
          <w:szCs w:val="24"/>
        </w:rPr>
        <w:t>六、关于质疑</w:t>
      </w:r>
      <w:bookmarkEnd w:id="233"/>
      <w:bookmarkEnd w:id="234"/>
      <w:bookmarkEnd w:id="235"/>
      <w:bookmarkEnd w:id="236"/>
    </w:p>
    <w:p w14:paraId="6A0BB942">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供应商认为采购文件、采购过程和成交结果使自己的权益受到伤害的，可向采购人或采购代理机构以书面形式提出质疑。</w:t>
      </w:r>
    </w:p>
    <w:p w14:paraId="0B582CF5">
      <w:pPr>
        <w:pStyle w:val="20"/>
        <w:spacing w:beforeAutospacing="0" w:afterAutospacing="0" w:line="360" w:lineRule="auto"/>
        <w:ind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提出质疑的应当是参与所质疑项目采购活动的供应商。</w:t>
      </w:r>
    </w:p>
    <w:p w14:paraId="12B3C7A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1.质疑时限、内容</w:t>
      </w:r>
    </w:p>
    <w:p w14:paraId="32A99DBD">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供应商认为采购文件、采购过程、成交结果使自己的权益受到损害的，可以在知道或者应知其权益受到损害之日起7个工作日内，以书面形式向采购人、采购代理机构提出质疑。</w:t>
      </w:r>
    </w:p>
    <w:p w14:paraId="35DB80CF">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1.2供应商提出质疑应当提交质疑函和必要的证明材料，质疑函应当包括下列内容：</w:t>
      </w:r>
    </w:p>
    <w:p w14:paraId="54AA9EBB">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1.2.1供应商的姓名或者名称、地址、邮编、联系人及联系电话；</w:t>
      </w:r>
    </w:p>
    <w:p w14:paraId="02B96167">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1.2.2质疑项目的名称、项目号以及采购执行编号；</w:t>
      </w:r>
    </w:p>
    <w:p w14:paraId="35948025">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1.2.3具体、明确的质疑事项和与质疑事项相关的请求；</w:t>
      </w:r>
    </w:p>
    <w:p w14:paraId="640A8123">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1.2.4事实依据；</w:t>
      </w:r>
    </w:p>
    <w:p w14:paraId="208CE15B">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1.2.5必要的法律依据；</w:t>
      </w:r>
    </w:p>
    <w:p w14:paraId="5F4A52D2">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1.2.6提出质疑的日期；</w:t>
      </w:r>
    </w:p>
    <w:p w14:paraId="5371122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1.2.7营业执照（或事业单位法人证书，或个体工商户营业执照或有效的自然人身份证明）复印件；</w:t>
      </w:r>
    </w:p>
    <w:p w14:paraId="635B174E">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1.2.8法定代表人授权委托书原件、法定代表人身份证复印件和其授权代表的身份证复印件（供应商为自然人的提供自然人身份证复印件）；</w:t>
      </w:r>
    </w:p>
    <w:p w14:paraId="2F6106D9">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1.3供应商为自然人的，质疑函应当由本人签字；供应商为法人或者其他组织的，质疑函应当由法定代表人、主要负责人，或者其授权代表签字或者盖章，并加盖公章。</w:t>
      </w:r>
    </w:p>
    <w:p w14:paraId="1467F41C">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2.质疑答复</w:t>
      </w:r>
    </w:p>
    <w:p w14:paraId="1E85C4F8">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采购人、采购代理机构应当在收到供应商的书面质疑后七个工作日内作出答复，并以书面形式通知质疑供应商和其他有关供应商。</w:t>
      </w:r>
    </w:p>
    <w:p w14:paraId="519529E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3.其他</w:t>
      </w:r>
    </w:p>
    <w:p w14:paraId="67CA34B3">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3.1供应商应按照《采购质疑和投诉办法》（财政部令第94号）及相关法律法规要求，在法定质疑期内一次性提出针对同一采购程序环节的质疑。</w:t>
      </w:r>
    </w:p>
    <w:p w14:paraId="77499E6A">
      <w:pPr>
        <w:pStyle w:val="20"/>
        <w:spacing w:beforeAutospacing="0" w:afterAutospacing="0" w:line="360" w:lineRule="auto"/>
        <w:ind w:right="12" w:firstLine="480"/>
        <w:rPr>
          <w:rFonts w:hint="eastAsia"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3.2质疑函范本可在财政部门户网站和中国政府采购网下载。</w:t>
      </w:r>
    </w:p>
    <w:p w14:paraId="50440FA9">
      <w:pPr>
        <w:pStyle w:val="5"/>
        <w:spacing w:line="360" w:lineRule="auto"/>
        <w:rPr>
          <w:rFonts w:hint="eastAsia" w:ascii="宋体" w:hAnsi="宋体" w:eastAsia="宋体" w:cs="宋体"/>
          <w:sz w:val="24"/>
          <w:szCs w:val="24"/>
        </w:rPr>
      </w:pPr>
      <w:bookmarkStart w:id="237" w:name="_Toc14766"/>
      <w:r>
        <w:rPr>
          <w:rFonts w:hint="eastAsia" w:ascii="宋体" w:hAnsi="宋体" w:eastAsia="宋体" w:cs="宋体"/>
          <w:sz w:val="24"/>
          <w:szCs w:val="24"/>
        </w:rPr>
        <w:t>七、采购代理服务费</w:t>
      </w:r>
      <w:bookmarkEnd w:id="208"/>
      <w:bookmarkEnd w:id="209"/>
      <w:bookmarkEnd w:id="210"/>
      <w:bookmarkEnd w:id="211"/>
      <w:bookmarkEnd w:id="212"/>
      <w:bookmarkEnd w:id="213"/>
      <w:bookmarkEnd w:id="214"/>
      <w:bookmarkEnd w:id="215"/>
      <w:bookmarkEnd w:id="216"/>
      <w:bookmarkEnd w:id="237"/>
    </w:p>
    <w:p w14:paraId="3CF0F64C">
      <w:pPr>
        <w:pStyle w:val="4"/>
        <w:adjustRightInd w:val="0"/>
        <w:snapToGrid w:val="0"/>
        <w:spacing w:before="0" w:after="0" w:line="400" w:lineRule="exact"/>
        <w:ind w:firstLine="480" w:firstLineChars="200"/>
        <w:rPr>
          <w:rFonts w:hint="eastAsia" w:ascii="宋体" w:hAnsi="宋体" w:eastAsia="宋体" w:cs="宋体"/>
          <w:b w:val="0"/>
          <w:bCs/>
          <w:color w:val="auto"/>
          <w:sz w:val="24"/>
          <w:szCs w:val="24"/>
          <w:lang w:val="en-US" w:eastAsia="zh-CN"/>
        </w:rPr>
      </w:pPr>
      <w:bookmarkStart w:id="238" w:name="_Toc26649"/>
      <w:bookmarkStart w:id="239" w:name="_Toc5027"/>
      <w:bookmarkStart w:id="240" w:name="_Toc23110"/>
      <w:bookmarkStart w:id="241" w:name="_Toc1061"/>
      <w:bookmarkStart w:id="242" w:name="_Toc21081"/>
      <w:bookmarkStart w:id="243" w:name="_Toc12028"/>
      <w:bookmarkStart w:id="244" w:name="_Toc5176"/>
      <w:bookmarkStart w:id="245" w:name="_Toc76462345"/>
      <w:bookmarkStart w:id="246" w:name="_Toc5266"/>
      <w:bookmarkStart w:id="247" w:name="_Toc14256"/>
      <w:bookmarkStart w:id="248" w:name="_Toc30962"/>
      <w:bookmarkStart w:id="249" w:name="_Toc161742535"/>
      <w:bookmarkStart w:id="250" w:name="_Toc26179"/>
      <w:bookmarkStart w:id="251" w:name="_Toc4758"/>
      <w:r>
        <w:rPr>
          <w:rFonts w:hint="eastAsia" w:ascii="宋体" w:hAnsi="宋体" w:eastAsia="宋体" w:cs="宋体"/>
          <w:b w:val="0"/>
          <w:bCs/>
          <w:color w:val="auto"/>
          <w:sz w:val="24"/>
          <w:szCs w:val="24"/>
        </w:rPr>
        <w:t>本项目采购代理服务费</w:t>
      </w:r>
      <w:r>
        <w:rPr>
          <w:rFonts w:hint="eastAsia" w:ascii="宋体" w:hAnsi="宋体" w:eastAsia="宋体" w:cs="宋体"/>
          <w:b w:val="0"/>
          <w:bCs/>
          <w:color w:val="auto"/>
          <w:sz w:val="24"/>
          <w:szCs w:val="24"/>
          <w:lang w:eastAsia="zh-CN"/>
        </w:rPr>
        <w:t>按包干价</w:t>
      </w:r>
      <w:r>
        <w:rPr>
          <w:rFonts w:hint="eastAsia" w:ascii="宋体" w:hAnsi="宋体" w:eastAsia="宋体" w:cs="宋体"/>
          <w:b w:val="0"/>
          <w:bCs/>
          <w:color w:val="auto"/>
          <w:sz w:val="24"/>
          <w:szCs w:val="24"/>
          <w:lang w:val="en-US" w:eastAsia="zh-CN"/>
        </w:rPr>
        <w:t>3000元计取；由成交供应商在领取成交通知书时一次性支付。</w:t>
      </w:r>
      <w:bookmarkEnd w:id="238"/>
      <w:bookmarkEnd w:id="239"/>
      <w:bookmarkEnd w:id="240"/>
      <w:bookmarkEnd w:id="241"/>
      <w:bookmarkEnd w:id="242"/>
      <w:bookmarkEnd w:id="243"/>
      <w:bookmarkEnd w:id="244"/>
    </w:p>
    <w:p w14:paraId="14BE734F">
      <w:pPr>
        <w:pStyle w:val="5"/>
        <w:spacing w:line="360" w:lineRule="auto"/>
        <w:rPr>
          <w:rFonts w:hint="eastAsia" w:ascii="宋体" w:hAnsi="宋体" w:eastAsia="宋体" w:cs="宋体"/>
          <w:sz w:val="24"/>
          <w:szCs w:val="24"/>
        </w:rPr>
      </w:pPr>
      <w:bookmarkStart w:id="252" w:name="_Toc7964"/>
      <w:bookmarkStart w:id="253" w:name="_Toc4611"/>
      <w:bookmarkStart w:id="254" w:name="_Toc6677"/>
      <w:r>
        <w:rPr>
          <w:rFonts w:hint="eastAsia" w:ascii="宋体" w:hAnsi="宋体" w:eastAsia="宋体" w:cs="宋体"/>
          <w:sz w:val="24"/>
          <w:szCs w:val="24"/>
        </w:rPr>
        <w:t>八、</w:t>
      </w:r>
      <w:bookmarkEnd w:id="245"/>
      <w:bookmarkStart w:id="255" w:name="_Toc102227322"/>
      <w:bookmarkStart w:id="256" w:name="_Toc342913396"/>
      <w:bookmarkStart w:id="257" w:name="_Toc76462346"/>
      <w:r>
        <w:rPr>
          <w:rFonts w:hint="eastAsia" w:ascii="宋体" w:hAnsi="宋体" w:eastAsia="宋体" w:cs="宋体"/>
          <w:sz w:val="24"/>
          <w:szCs w:val="24"/>
        </w:rPr>
        <w:t>签订</w:t>
      </w:r>
      <w:bookmarkEnd w:id="255"/>
      <w:r>
        <w:rPr>
          <w:rFonts w:hint="eastAsia" w:ascii="宋体" w:hAnsi="宋体" w:eastAsia="宋体" w:cs="宋体"/>
          <w:sz w:val="24"/>
          <w:szCs w:val="24"/>
        </w:rPr>
        <w:t>合同</w:t>
      </w:r>
      <w:bookmarkEnd w:id="246"/>
      <w:bookmarkEnd w:id="247"/>
      <w:bookmarkEnd w:id="248"/>
      <w:bookmarkEnd w:id="249"/>
      <w:bookmarkEnd w:id="250"/>
      <w:bookmarkEnd w:id="251"/>
      <w:bookmarkEnd w:id="252"/>
      <w:bookmarkEnd w:id="253"/>
      <w:bookmarkEnd w:id="254"/>
      <w:bookmarkEnd w:id="256"/>
      <w:bookmarkEnd w:id="257"/>
    </w:p>
    <w:p w14:paraId="3988E839">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（一）采购人原则上应在成交通知书发出之日起二十日内，按照</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和成交供应商响应文件的约定，与成交供应商签订书面合同。所签订的合同不得对</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和供应商的响应文件作实质性修改。其他未尽事宜由采购人和成交供应商在采购合同中详细约定。</w:t>
      </w:r>
    </w:p>
    <w:p w14:paraId="45BFE283">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rPr>
        <w:t>、供应商的响应文件及澄清文件等，均为签订采购合同的依据。</w:t>
      </w:r>
    </w:p>
    <w:p w14:paraId="0E6CEE7E">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13779823">
      <w:pPr>
        <w:pStyle w:val="4"/>
        <w:keepNext w:val="0"/>
        <w:keepLines w:val="0"/>
        <w:widowControl/>
        <w:spacing w:line="360" w:lineRule="auto"/>
        <w:jc w:val="center"/>
        <w:rPr>
          <w:rFonts w:hint="eastAsia" w:ascii="宋体" w:hAnsi="宋体" w:eastAsia="宋体" w:cs="宋体"/>
          <w:sz w:val="24"/>
          <w:szCs w:val="24"/>
          <w:shd w:val="clear" w:color="auto" w:fill="FFFFFF"/>
          <w:lang w:bidi="ar"/>
        </w:rPr>
      </w:pPr>
    </w:p>
    <w:p w14:paraId="10EAD363">
      <w:pPr>
        <w:pStyle w:val="4"/>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22C7F459">
      <w:pPr>
        <w:pStyle w:val="4"/>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279AAF5A">
      <w:pPr>
        <w:pStyle w:val="4"/>
        <w:keepNext w:val="0"/>
        <w:keepLines w:val="0"/>
        <w:widowControl/>
        <w:spacing w:line="360" w:lineRule="auto"/>
        <w:jc w:val="center"/>
        <w:rPr>
          <w:rFonts w:cs="宋体" w:asciiTheme="minorEastAsia" w:hAnsiTheme="minorEastAsia" w:eastAsiaTheme="minorEastAsia"/>
          <w:sz w:val="24"/>
          <w:szCs w:val="24"/>
          <w:shd w:val="clear" w:color="auto" w:fill="FFFFFF"/>
          <w:lang w:bidi="ar"/>
        </w:rPr>
      </w:pPr>
    </w:p>
    <w:p w14:paraId="40A89E66">
      <w:pPr>
        <w:rPr>
          <w:rFonts w:cs="宋体" w:asciiTheme="minorEastAsia" w:hAnsiTheme="minorEastAsia" w:eastAsiaTheme="minorEastAsia"/>
          <w:sz w:val="24"/>
          <w:szCs w:val="24"/>
          <w:shd w:val="clear" w:color="auto" w:fill="FFFFFF"/>
          <w:lang w:bidi="ar"/>
        </w:rPr>
      </w:pPr>
    </w:p>
    <w:p w14:paraId="302B2C3E">
      <w:pPr>
        <w:rPr>
          <w:rFonts w:cs="宋体" w:asciiTheme="minorEastAsia" w:hAnsiTheme="minorEastAsia" w:eastAsiaTheme="minorEastAsia"/>
          <w:sz w:val="24"/>
          <w:szCs w:val="24"/>
          <w:shd w:val="clear" w:color="auto" w:fill="FFFFFF"/>
          <w:lang w:bidi="ar"/>
        </w:rPr>
      </w:pPr>
    </w:p>
    <w:p w14:paraId="0AA683A6">
      <w:pPr>
        <w:rPr>
          <w:rFonts w:cs="宋体" w:asciiTheme="minorEastAsia" w:hAnsiTheme="minorEastAsia" w:eastAsiaTheme="minorEastAsia"/>
          <w:sz w:val="24"/>
          <w:szCs w:val="24"/>
          <w:shd w:val="clear" w:color="auto" w:fill="FFFFFF"/>
          <w:lang w:bidi="ar"/>
        </w:rPr>
      </w:pPr>
    </w:p>
    <w:p w14:paraId="59A39FF8">
      <w:pPr>
        <w:rPr>
          <w:rFonts w:cs="宋体" w:asciiTheme="minorEastAsia" w:hAnsiTheme="minorEastAsia" w:eastAsiaTheme="minorEastAsia"/>
          <w:sz w:val="24"/>
          <w:szCs w:val="24"/>
          <w:shd w:val="clear" w:color="auto" w:fill="FFFFFF"/>
          <w:lang w:bidi="ar"/>
        </w:rPr>
      </w:pPr>
    </w:p>
    <w:p w14:paraId="4A2937F9">
      <w:pPr>
        <w:rPr>
          <w:rFonts w:cs="宋体" w:asciiTheme="minorEastAsia" w:hAnsiTheme="minorEastAsia" w:eastAsiaTheme="minorEastAsia"/>
          <w:sz w:val="24"/>
          <w:szCs w:val="24"/>
          <w:shd w:val="clear" w:color="auto" w:fill="FFFFFF"/>
          <w:lang w:bidi="ar"/>
        </w:rPr>
      </w:pPr>
    </w:p>
    <w:p w14:paraId="118B305B">
      <w:pPr>
        <w:rPr>
          <w:rFonts w:cs="宋体" w:asciiTheme="minorEastAsia" w:hAnsiTheme="minorEastAsia" w:eastAsiaTheme="minorEastAsia"/>
          <w:sz w:val="24"/>
          <w:szCs w:val="24"/>
          <w:shd w:val="clear" w:color="auto" w:fill="FFFFFF"/>
          <w:lang w:bidi="ar"/>
        </w:rPr>
      </w:pPr>
    </w:p>
    <w:p w14:paraId="2D79336C">
      <w:pPr>
        <w:rPr>
          <w:rFonts w:cs="宋体" w:asciiTheme="minorEastAsia" w:hAnsiTheme="minorEastAsia" w:eastAsiaTheme="minorEastAsia"/>
          <w:sz w:val="24"/>
          <w:szCs w:val="24"/>
          <w:shd w:val="clear" w:color="auto" w:fill="FFFFFF"/>
          <w:lang w:bidi="ar"/>
        </w:rPr>
      </w:pPr>
    </w:p>
    <w:p w14:paraId="08C370FF">
      <w:pPr>
        <w:rPr>
          <w:rFonts w:cs="宋体" w:asciiTheme="minorEastAsia" w:hAnsiTheme="minorEastAsia" w:eastAsiaTheme="minorEastAsia"/>
          <w:sz w:val="24"/>
          <w:szCs w:val="24"/>
          <w:shd w:val="clear" w:color="auto" w:fill="FFFFFF"/>
          <w:lang w:bidi="ar"/>
        </w:rPr>
      </w:pPr>
    </w:p>
    <w:p w14:paraId="08EC40D2">
      <w:pPr>
        <w:rPr>
          <w:rFonts w:cs="宋体" w:asciiTheme="minorEastAsia" w:hAnsiTheme="minorEastAsia" w:eastAsiaTheme="minorEastAsia"/>
          <w:sz w:val="24"/>
          <w:szCs w:val="24"/>
          <w:shd w:val="clear" w:color="auto" w:fill="FFFFFF"/>
          <w:lang w:bidi="ar"/>
        </w:rPr>
      </w:pPr>
    </w:p>
    <w:p w14:paraId="78C81095">
      <w:pPr>
        <w:rPr>
          <w:rFonts w:cs="宋体" w:asciiTheme="minorEastAsia" w:hAnsiTheme="minorEastAsia" w:eastAsiaTheme="minorEastAsia"/>
          <w:sz w:val="24"/>
          <w:szCs w:val="24"/>
          <w:shd w:val="clear" w:color="auto" w:fill="FFFFFF"/>
          <w:lang w:bidi="ar"/>
        </w:rPr>
      </w:pPr>
    </w:p>
    <w:p w14:paraId="5BAB2FFE">
      <w:pPr>
        <w:rPr>
          <w:rFonts w:cs="宋体" w:asciiTheme="minorEastAsia" w:hAnsiTheme="minorEastAsia" w:eastAsiaTheme="minorEastAsia"/>
          <w:sz w:val="24"/>
          <w:szCs w:val="24"/>
          <w:shd w:val="clear" w:color="auto" w:fill="FFFFFF"/>
          <w:lang w:bidi="ar"/>
        </w:rPr>
      </w:pPr>
    </w:p>
    <w:p w14:paraId="4F87B0A2">
      <w:pPr>
        <w:rPr>
          <w:rFonts w:cs="宋体" w:asciiTheme="minorEastAsia" w:hAnsiTheme="minorEastAsia" w:eastAsiaTheme="minorEastAsia"/>
          <w:sz w:val="24"/>
          <w:szCs w:val="24"/>
          <w:shd w:val="clear" w:color="auto" w:fill="FFFFFF"/>
          <w:lang w:bidi="ar"/>
        </w:rPr>
      </w:pPr>
    </w:p>
    <w:p w14:paraId="434FACD5">
      <w:pPr>
        <w:rPr>
          <w:rFonts w:cs="宋体" w:asciiTheme="minorEastAsia" w:hAnsiTheme="minorEastAsia" w:eastAsiaTheme="minorEastAsia"/>
          <w:sz w:val="24"/>
          <w:szCs w:val="24"/>
          <w:shd w:val="clear" w:color="auto" w:fill="FFFFFF"/>
          <w:lang w:bidi="ar"/>
        </w:rPr>
      </w:pPr>
    </w:p>
    <w:p w14:paraId="42086B29">
      <w:pPr>
        <w:rPr>
          <w:rFonts w:cs="宋体" w:asciiTheme="minorEastAsia" w:hAnsiTheme="minorEastAsia" w:eastAsiaTheme="minorEastAsia"/>
          <w:sz w:val="24"/>
          <w:szCs w:val="24"/>
          <w:shd w:val="clear" w:color="auto" w:fill="FFFFFF"/>
          <w:lang w:bidi="ar"/>
        </w:rPr>
      </w:pPr>
    </w:p>
    <w:p w14:paraId="49855181">
      <w:pPr>
        <w:rPr>
          <w:rFonts w:cs="宋体" w:asciiTheme="minorEastAsia" w:hAnsiTheme="minorEastAsia" w:eastAsiaTheme="minorEastAsia"/>
          <w:sz w:val="24"/>
          <w:szCs w:val="24"/>
          <w:shd w:val="clear" w:color="auto" w:fill="FFFFFF"/>
          <w:lang w:bidi="ar"/>
        </w:rPr>
      </w:pPr>
    </w:p>
    <w:p w14:paraId="4D5F6F7B">
      <w:pPr>
        <w:rPr>
          <w:rFonts w:cs="宋体" w:asciiTheme="minorEastAsia" w:hAnsiTheme="minorEastAsia" w:eastAsiaTheme="minorEastAsia"/>
          <w:sz w:val="24"/>
          <w:szCs w:val="24"/>
          <w:shd w:val="clear" w:color="auto" w:fill="FFFFFF"/>
          <w:lang w:bidi="ar"/>
        </w:rPr>
      </w:pPr>
    </w:p>
    <w:p w14:paraId="735884C1">
      <w:pPr>
        <w:rPr>
          <w:rFonts w:cs="宋体" w:asciiTheme="minorEastAsia" w:hAnsiTheme="minorEastAsia" w:eastAsiaTheme="minorEastAsia"/>
          <w:sz w:val="24"/>
          <w:szCs w:val="24"/>
          <w:shd w:val="clear" w:color="auto" w:fill="FFFFFF"/>
          <w:lang w:bidi="ar"/>
        </w:rPr>
      </w:pPr>
    </w:p>
    <w:p w14:paraId="4351570B">
      <w:pPr>
        <w:rPr>
          <w:rFonts w:cs="宋体" w:asciiTheme="minorEastAsia" w:hAnsiTheme="minorEastAsia" w:eastAsiaTheme="minorEastAsia"/>
          <w:sz w:val="24"/>
          <w:szCs w:val="24"/>
          <w:shd w:val="clear" w:color="auto" w:fill="FFFFFF"/>
          <w:lang w:bidi="ar"/>
        </w:rPr>
      </w:pPr>
    </w:p>
    <w:p w14:paraId="14F2B8FA">
      <w:pPr>
        <w:rPr>
          <w:rFonts w:cs="宋体" w:asciiTheme="minorEastAsia" w:hAnsiTheme="minorEastAsia" w:eastAsiaTheme="minorEastAsia"/>
          <w:sz w:val="24"/>
          <w:szCs w:val="24"/>
          <w:shd w:val="clear" w:color="auto" w:fill="FFFFFF"/>
          <w:lang w:bidi="ar"/>
        </w:rPr>
      </w:pPr>
    </w:p>
    <w:p w14:paraId="3668D7AA">
      <w:pPr>
        <w:pStyle w:val="4"/>
        <w:keepNext w:val="0"/>
        <w:keepLines w:val="0"/>
        <w:widowControl/>
        <w:spacing w:line="360" w:lineRule="auto"/>
        <w:ind w:left="3855" w:hanging="3855" w:hangingChars="1200"/>
        <w:jc w:val="center"/>
        <w:rPr>
          <w:rFonts w:asciiTheme="majorEastAsia" w:hAnsiTheme="majorEastAsia" w:eastAsiaTheme="majorEastAsia" w:cstheme="majorEastAsia"/>
          <w:szCs w:val="32"/>
          <w:shd w:val="clear" w:color="auto" w:fill="FFFFFF"/>
          <w:lang w:bidi="ar"/>
        </w:rPr>
      </w:pPr>
      <w:bookmarkStart w:id="258" w:name="_Toc26268"/>
      <w:bookmarkStart w:id="259" w:name="_Toc359"/>
      <w:bookmarkStart w:id="260" w:name="_Toc31634"/>
      <w:bookmarkStart w:id="261" w:name="_Toc27542"/>
      <w:r>
        <w:rPr>
          <w:rFonts w:hint="eastAsia" w:asciiTheme="majorEastAsia" w:hAnsiTheme="majorEastAsia" w:eastAsiaTheme="majorEastAsia" w:cstheme="majorEastAsia"/>
          <w:szCs w:val="32"/>
          <w:shd w:val="clear" w:color="auto" w:fill="FFFFFF"/>
          <w:lang w:bidi="ar"/>
        </w:rPr>
        <w:t>第六篇 合同条款及格式</w:t>
      </w:r>
      <w:bookmarkEnd w:id="258"/>
      <w:bookmarkEnd w:id="259"/>
      <w:bookmarkEnd w:id="260"/>
      <w:bookmarkEnd w:id="261"/>
    </w:p>
    <w:p w14:paraId="055425EA">
      <w:pPr>
        <w:pStyle w:val="20"/>
        <w:widowControl/>
        <w:spacing w:beforeAutospacing="0" w:afterAutospacing="0" w:line="360" w:lineRule="auto"/>
        <w:rPr>
          <w:rFonts w:cs="宋体" w:asciiTheme="minorEastAsia" w:hAnsiTheme="minorEastAsia" w:eastAsiaTheme="minorEastAsia"/>
          <w:b/>
          <w:bCs/>
          <w:szCs w:val="24"/>
          <w:shd w:val="clear" w:color="auto" w:fill="FFFFFF"/>
        </w:rPr>
      </w:pPr>
      <w:r>
        <w:rPr>
          <w:rFonts w:hint="eastAsia" w:cs="宋体" w:asciiTheme="minorEastAsia" w:hAnsiTheme="minorEastAsia" w:eastAsiaTheme="minorEastAsia"/>
          <w:b/>
          <w:bCs/>
          <w:szCs w:val="24"/>
          <w:shd w:val="clear" w:color="auto" w:fill="FFFFFF"/>
        </w:rPr>
        <w:t> </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99"/>
    <w:bookmarkEnd w:id="200"/>
    <w:bookmarkEnd w:id="201"/>
    <w:p w14:paraId="346E3970">
      <w:pPr>
        <w:spacing w:before="215" w:line="219" w:lineRule="auto"/>
        <w:ind w:left="6465"/>
        <w:rPr>
          <w:rFonts w:ascii="宋体" w:hAnsi="宋体" w:eastAsia="宋体" w:cs="宋体"/>
          <w:sz w:val="24"/>
          <w:szCs w:val="24"/>
        </w:rPr>
      </w:pPr>
      <w:bookmarkStart w:id="262" w:name="OLE_LINK9"/>
      <w:bookmarkStart w:id="263" w:name="_Toc20012"/>
      <w:r>
        <w:rPr>
          <w:rFonts w:ascii="宋体" w:hAnsi="宋体" w:eastAsia="宋体" w:cs="宋体"/>
          <w:b/>
          <w:bCs/>
          <w:spacing w:val="18"/>
          <w:sz w:val="24"/>
          <w:szCs w:val="24"/>
        </w:rPr>
        <w:t>合同编号：</w:t>
      </w:r>
    </w:p>
    <w:p w14:paraId="3C615955">
      <w:pPr>
        <w:pStyle w:val="2"/>
        <w:spacing w:line="257" w:lineRule="auto"/>
      </w:pPr>
    </w:p>
    <w:p w14:paraId="034275D8">
      <w:pPr>
        <w:pStyle w:val="2"/>
        <w:spacing w:line="257" w:lineRule="auto"/>
      </w:pPr>
    </w:p>
    <w:p w14:paraId="2919E8D3">
      <w:pPr>
        <w:pStyle w:val="2"/>
        <w:spacing w:line="258" w:lineRule="auto"/>
      </w:pPr>
    </w:p>
    <w:p w14:paraId="49469044">
      <w:pPr>
        <w:pStyle w:val="2"/>
        <w:spacing w:line="258" w:lineRule="auto"/>
      </w:pPr>
    </w:p>
    <w:p w14:paraId="345EE49B">
      <w:pPr>
        <w:spacing w:line="1353" w:lineRule="exact"/>
        <w:ind w:firstLine="9887"/>
      </w:pPr>
    </w:p>
    <w:p w14:paraId="15ACCEAF">
      <w:pPr>
        <w:spacing w:before="340" w:line="220" w:lineRule="auto"/>
        <w:ind w:left="1672"/>
        <w:outlineLvl w:val="0"/>
        <w:rPr>
          <w:rFonts w:ascii="宋体" w:hAnsi="宋体" w:eastAsia="宋体" w:cs="宋体"/>
          <w:sz w:val="70"/>
          <w:szCs w:val="70"/>
        </w:rPr>
      </w:pPr>
      <w:bookmarkStart w:id="264" w:name="_Toc27225"/>
      <w:bookmarkStart w:id="265" w:name="_Toc8994"/>
      <w:r>
        <w:rPr>
          <w:rFonts w:ascii="宋体" w:hAnsi="宋体" w:eastAsia="宋体" w:cs="宋体"/>
          <w:b/>
          <w:bCs/>
          <w:spacing w:val="-33"/>
          <w:sz w:val="70"/>
          <w:szCs w:val="70"/>
        </w:rPr>
        <w:t>工</w:t>
      </w:r>
      <w:r>
        <w:rPr>
          <w:rFonts w:ascii="宋体" w:hAnsi="宋体" w:eastAsia="宋体" w:cs="宋体"/>
          <w:spacing w:val="54"/>
          <w:sz w:val="70"/>
          <w:szCs w:val="70"/>
        </w:rPr>
        <w:t xml:space="preserve"> </w:t>
      </w:r>
      <w:r>
        <w:rPr>
          <w:rFonts w:ascii="宋体" w:hAnsi="宋体" w:eastAsia="宋体" w:cs="宋体"/>
          <w:b/>
          <w:bCs/>
          <w:spacing w:val="-33"/>
          <w:sz w:val="70"/>
          <w:szCs w:val="70"/>
        </w:rPr>
        <w:t>程</w:t>
      </w:r>
      <w:r>
        <w:rPr>
          <w:rFonts w:ascii="宋体" w:hAnsi="宋体" w:eastAsia="宋体" w:cs="宋体"/>
          <w:spacing w:val="52"/>
          <w:sz w:val="70"/>
          <w:szCs w:val="70"/>
        </w:rPr>
        <w:t xml:space="preserve"> </w:t>
      </w:r>
      <w:r>
        <w:rPr>
          <w:rFonts w:ascii="宋体" w:hAnsi="宋体" w:eastAsia="宋体" w:cs="宋体"/>
          <w:b/>
          <w:bCs/>
          <w:spacing w:val="-33"/>
          <w:sz w:val="70"/>
          <w:szCs w:val="70"/>
        </w:rPr>
        <w:t>施</w:t>
      </w:r>
      <w:r>
        <w:rPr>
          <w:rFonts w:ascii="宋体" w:hAnsi="宋体" w:eastAsia="宋体" w:cs="宋体"/>
          <w:spacing w:val="64"/>
          <w:sz w:val="70"/>
          <w:szCs w:val="70"/>
        </w:rPr>
        <w:t xml:space="preserve"> </w:t>
      </w:r>
      <w:r>
        <w:rPr>
          <w:rFonts w:ascii="宋体" w:hAnsi="宋体" w:eastAsia="宋体" w:cs="宋体"/>
          <w:b/>
          <w:bCs/>
          <w:spacing w:val="-33"/>
          <w:sz w:val="70"/>
          <w:szCs w:val="70"/>
        </w:rPr>
        <w:t>工</w:t>
      </w:r>
      <w:r>
        <w:rPr>
          <w:rFonts w:ascii="宋体" w:hAnsi="宋体" w:eastAsia="宋体" w:cs="宋体"/>
          <w:spacing w:val="58"/>
          <w:sz w:val="70"/>
          <w:szCs w:val="70"/>
        </w:rPr>
        <w:t xml:space="preserve"> </w:t>
      </w:r>
      <w:r>
        <w:rPr>
          <w:rFonts w:ascii="宋体" w:hAnsi="宋体" w:eastAsia="宋体" w:cs="宋体"/>
          <w:b/>
          <w:bCs/>
          <w:spacing w:val="-33"/>
          <w:sz w:val="70"/>
          <w:szCs w:val="70"/>
        </w:rPr>
        <w:t>合</w:t>
      </w:r>
      <w:r>
        <w:rPr>
          <w:rFonts w:ascii="宋体" w:hAnsi="宋体" w:eastAsia="宋体" w:cs="宋体"/>
          <w:spacing w:val="123"/>
          <w:sz w:val="70"/>
          <w:szCs w:val="70"/>
        </w:rPr>
        <w:t xml:space="preserve"> </w:t>
      </w:r>
      <w:r>
        <w:rPr>
          <w:rFonts w:ascii="宋体" w:hAnsi="宋体" w:eastAsia="宋体" w:cs="宋体"/>
          <w:b/>
          <w:bCs/>
          <w:spacing w:val="-33"/>
          <w:sz w:val="70"/>
          <w:szCs w:val="70"/>
        </w:rPr>
        <w:t>同</w:t>
      </w:r>
      <w:bookmarkEnd w:id="264"/>
      <w:bookmarkEnd w:id="265"/>
    </w:p>
    <w:p w14:paraId="381CD81D">
      <w:pPr>
        <w:pStyle w:val="2"/>
        <w:spacing w:line="243" w:lineRule="auto"/>
      </w:pPr>
    </w:p>
    <w:p w14:paraId="7FDF1AC4">
      <w:pPr>
        <w:pStyle w:val="2"/>
        <w:spacing w:line="243" w:lineRule="auto"/>
      </w:pPr>
    </w:p>
    <w:p w14:paraId="22373EA9">
      <w:pPr>
        <w:pStyle w:val="2"/>
        <w:spacing w:line="243" w:lineRule="auto"/>
      </w:pPr>
    </w:p>
    <w:p w14:paraId="560AE661">
      <w:pPr>
        <w:pStyle w:val="2"/>
        <w:spacing w:line="243" w:lineRule="auto"/>
      </w:pPr>
    </w:p>
    <w:p w14:paraId="1D01AE42">
      <w:pPr>
        <w:pStyle w:val="2"/>
        <w:spacing w:line="243" w:lineRule="auto"/>
      </w:pPr>
    </w:p>
    <w:p w14:paraId="2D216743">
      <w:pPr>
        <w:pStyle w:val="2"/>
        <w:spacing w:line="244" w:lineRule="auto"/>
      </w:pPr>
    </w:p>
    <w:p w14:paraId="583353E4">
      <w:pPr>
        <w:pStyle w:val="2"/>
        <w:spacing w:line="244" w:lineRule="auto"/>
      </w:pPr>
    </w:p>
    <w:p w14:paraId="6FF7A727">
      <w:pPr>
        <w:pStyle w:val="2"/>
        <w:spacing w:line="244" w:lineRule="auto"/>
      </w:pPr>
    </w:p>
    <w:p w14:paraId="477D53C0">
      <w:pPr>
        <w:spacing w:before="94" w:line="219" w:lineRule="auto"/>
        <w:ind w:left="1302"/>
        <w:rPr>
          <w:rFonts w:hint="default" w:ascii="宋体" w:hAnsi="宋体" w:eastAsia="宋体" w:cs="宋体"/>
          <w:sz w:val="29"/>
          <w:szCs w:val="29"/>
          <w:lang w:val="en-US" w:eastAsia="zh-CN"/>
        </w:rPr>
      </w:pPr>
      <w:r>
        <w:rPr>
          <w:rFonts w:ascii="宋体" w:hAnsi="宋体" w:eastAsia="宋体" w:cs="宋体"/>
          <w:spacing w:val="-4"/>
          <w:sz w:val="29"/>
          <w:szCs w:val="29"/>
          <w:u w:val="none" w:color="auto"/>
        </w:rPr>
        <w:t>工程名称：</w:t>
      </w:r>
      <w:r>
        <w:rPr>
          <w:rFonts w:hint="eastAsia" w:ascii="宋体" w:hAnsi="宋体" w:eastAsia="宋体" w:cs="宋体"/>
          <w:spacing w:val="-4"/>
          <w:sz w:val="29"/>
          <w:szCs w:val="29"/>
          <w:u w:val="single" w:color="auto"/>
          <w:lang w:val="en-US" w:eastAsia="zh-CN"/>
        </w:rPr>
        <w:t xml:space="preserve">                            </w:t>
      </w:r>
    </w:p>
    <w:p w14:paraId="281DBB04">
      <w:pPr>
        <w:spacing w:before="246" w:line="219" w:lineRule="auto"/>
        <w:ind w:left="1302"/>
        <w:rPr>
          <w:rFonts w:ascii="宋体" w:hAnsi="宋体" w:eastAsia="宋体" w:cs="宋体"/>
          <w:sz w:val="29"/>
          <w:szCs w:val="29"/>
        </w:rPr>
      </w:pPr>
      <w:r>
        <w:rPr>
          <w:rFonts w:ascii="宋体" w:hAnsi="宋体" w:eastAsia="宋体" w:cs="宋体"/>
          <w:spacing w:val="46"/>
          <w:sz w:val="29"/>
          <w:szCs w:val="29"/>
          <w:u w:val="none" w:color="auto"/>
        </w:rPr>
        <w:t>工程地点：</w:t>
      </w:r>
      <w:r>
        <w:rPr>
          <w:rFonts w:ascii="宋体" w:hAnsi="宋体" w:eastAsia="宋体" w:cs="宋体"/>
          <w:spacing w:val="46"/>
          <w:sz w:val="29"/>
          <w:szCs w:val="29"/>
          <w:u w:val="single" w:color="auto"/>
        </w:rPr>
        <w:t xml:space="preserve">    </w:t>
      </w:r>
      <w:r>
        <w:rPr>
          <w:rFonts w:hint="eastAsia" w:ascii="宋体" w:hAnsi="宋体" w:eastAsia="宋体" w:cs="宋体"/>
          <w:spacing w:val="46"/>
          <w:sz w:val="29"/>
          <w:szCs w:val="29"/>
          <w:u w:val="single" w:color="auto"/>
          <w:lang w:val="en-US" w:eastAsia="zh-CN"/>
        </w:rPr>
        <w:t xml:space="preserve">         </w:t>
      </w:r>
      <w:r>
        <w:rPr>
          <w:rFonts w:ascii="宋体" w:hAnsi="宋体" w:eastAsia="宋体" w:cs="宋体"/>
          <w:spacing w:val="46"/>
          <w:sz w:val="29"/>
          <w:szCs w:val="29"/>
          <w:u w:val="single" w:color="auto"/>
        </w:rPr>
        <w:t xml:space="preserve"> </w:t>
      </w:r>
    </w:p>
    <w:p w14:paraId="13AF03AA">
      <w:pPr>
        <w:spacing w:before="265" w:line="219" w:lineRule="auto"/>
        <w:ind w:left="1302"/>
        <w:rPr>
          <w:rFonts w:hint="default" w:ascii="宋体" w:hAnsi="宋体" w:eastAsia="宋体" w:cs="宋体"/>
          <w:sz w:val="29"/>
          <w:szCs w:val="29"/>
          <w:lang w:val="en-US"/>
        </w:rPr>
      </w:pPr>
      <w:r>
        <w:rPr>
          <w:rFonts w:ascii="宋体" w:hAnsi="宋体" w:eastAsia="宋体" w:cs="宋体"/>
          <w:spacing w:val="39"/>
          <w:sz w:val="29"/>
          <w:szCs w:val="29"/>
          <w:u w:val="none" w:color="auto"/>
        </w:rPr>
        <w:t>发包人(全称):</w:t>
      </w:r>
      <w:r>
        <w:rPr>
          <w:rFonts w:hint="eastAsia" w:ascii="宋体" w:hAnsi="宋体" w:eastAsia="宋体" w:cs="宋体"/>
          <w:spacing w:val="39"/>
          <w:sz w:val="29"/>
          <w:szCs w:val="29"/>
          <w:u w:val="single" w:color="auto"/>
          <w:lang w:val="en-US" w:eastAsia="zh-CN"/>
        </w:rPr>
        <w:t xml:space="preserve">             </w:t>
      </w:r>
    </w:p>
    <w:p w14:paraId="424AC292">
      <w:pPr>
        <w:spacing w:before="266" w:line="219" w:lineRule="auto"/>
        <w:ind w:left="1302"/>
        <w:rPr>
          <w:rFonts w:hint="default" w:ascii="宋体" w:hAnsi="宋体" w:eastAsia="宋体" w:cs="宋体"/>
          <w:sz w:val="29"/>
          <w:szCs w:val="29"/>
          <w:lang w:val="en-US" w:eastAsia="zh-CN"/>
        </w:rPr>
      </w:pPr>
      <w:r>
        <w:rPr>
          <w:rFonts w:ascii="宋体" w:hAnsi="宋体" w:eastAsia="宋体" w:cs="宋体"/>
          <w:spacing w:val="12"/>
          <w:sz w:val="29"/>
          <w:szCs w:val="29"/>
          <w:u w:val="none" w:color="auto"/>
        </w:rPr>
        <w:t>承包人(全称):</w:t>
      </w:r>
      <w:r>
        <w:rPr>
          <w:rFonts w:hint="eastAsia" w:ascii="宋体" w:hAnsi="宋体" w:eastAsia="宋体" w:cs="宋体"/>
          <w:spacing w:val="12"/>
          <w:sz w:val="29"/>
          <w:szCs w:val="29"/>
          <w:u w:val="single" w:color="auto"/>
          <w:lang w:val="en-US" w:eastAsia="zh-CN"/>
        </w:rPr>
        <w:t xml:space="preserve">                   </w:t>
      </w:r>
    </w:p>
    <w:p w14:paraId="2CF89ED8">
      <w:pPr>
        <w:spacing w:line="219" w:lineRule="auto"/>
        <w:rPr>
          <w:rFonts w:ascii="宋体" w:hAnsi="宋体" w:eastAsia="宋体" w:cs="宋体"/>
          <w:sz w:val="29"/>
          <w:szCs w:val="29"/>
        </w:rPr>
        <w:sectPr>
          <w:footerReference r:id="rId7" w:type="default"/>
          <w:pgSz w:w="11920" w:h="16840"/>
          <w:pgMar w:top="1417" w:right="1417" w:bottom="1417" w:left="1417" w:header="0" w:footer="0" w:gutter="0"/>
          <w:cols w:space="720" w:num="1"/>
        </w:sectPr>
      </w:pPr>
    </w:p>
    <w:p w14:paraId="7E3696ED">
      <w:pPr>
        <w:spacing w:before="146" w:line="219" w:lineRule="auto"/>
        <w:ind w:left="2815"/>
        <w:rPr>
          <w:rFonts w:ascii="宋体" w:hAnsi="宋体" w:eastAsia="宋体" w:cs="宋体"/>
          <w:sz w:val="29"/>
          <w:szCs w:val="29"/>
        </w:rPr>
      </w:pPr>
      <w:r>
        <w:rPr>
          <w:rFonts w:ascii="宋体" w:hAnsi="宋体" w:eastAsia="宋体" w:cs="宋体"/>
          <w:b/>
          <w:bCs/>
          <w:sz w:val="29"/>
          <w:szCs w:val="29"/>
        </w:rPr>
        <w:t>第一部分合同协议书</w:t>
      </w:r>
    </w:p>
    <w:p w14:paraId="63892FB4">
      <w:pPr>
        <w:spacing w:line="360" w:lineRule="auto"/>
        <w:ind w:left="0" w:firstLine="49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发包人(全称):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9"/>
          <w:sz w:val="24"/>
          <w:szCs w:val="24"/>
          <w:u w:val="single" w:color="auto"/>
        </w:rPr>
        <w:t xml:space="preserve"> </w:t>
      </w:r>
      <w:r>
        <w:rPr>
          <w:rFonts w:hint="eastAsia" w:asciiTheme="minorEastAsia" w:hAnsiTheme="minorEastAsia" w:eastAsiaTheme="minorEastAsia" w:cstheme="minorEastAsia"/>
          <w:spacing w:val="-99"/>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05217330">
      <w:pPr>
        <w:spacing w:line="360" w:lineRule="auto"/>
        <w:ind w:firstLine="480" w:firstLineChars="200"/>
        <w:rPr>
          <w:rFonts w:hint="eastAsia" w:asciiTheme="minorEastAsia" w:hAnsiTheme="minorEastAsia" w:eastAsiaTheme="minorEastAsia" w:cstheme="minorEastAsia"/>
          <w:sz w:val="24"/>
          <w:szCs w:val="24"/>
          <w:u w:val="single" w:color="auto"/>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68DFFBE5"/>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59264;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C768tkAAAALAQAADwAAAAAAAAABACAAAAAiAAAAZHJzL2Rvd25yZXYueG1sUEsBAhQA&#10;FAAAAAgAh07iQFts/kS4AQAAcgMAAA4AAAAAAAAAAQAgAAAAKAEAAGRycy9lMm9Eb2MueG1sUEsF&#10;BgAAAAAGAAYAWQEAAFIFAAAAAA==&#10;">
                <v:fill on="f" focussize="0,0"/>
                <v:stroke on="f"/>
                <v:imagedata o:title=""/>
                <o:lock v:ext="edit" aspectratio="f"/>
                <v:textbox inset="0mm,0mm,0mm,0mm">
                  <w:txbxContent>
                    <w:p w14:paraId="68DFFBE5"/>
                  </w:txbxContent>
                </v:textbox>
              </v:shape>
            </w:pict>
          </mc:Fallback>
        </mc:AlternateContent>
      </w:r>
      <w:r>
        <w:rPr>
          <w:rFonts w:hint="eastAsia" w:asciiTheme="minorEastAsia" w:hAnsiTheme="minorEastAsia" w:eastAsiaTheme="minorEastAsia" w:cstheme="minorEastAsia"/>
          <w:b/>
          <w:bCs/>
          <w:spacing w:val="11"/>
          <w:sz w:val="24"/>
          <w:szCs w:val="24"/>
        </w:rPr>
        <w:t>承包人(全称):</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7"/>
          <w:sz w:val="24"/>
          <w:szCs w:val="24"/>
          <w:u w:val="single" w:color="auto"/>
          <w:lang w:val="en-US" w:eastAsia="zh-CN"/>
        </w:rPr>
        <w:t xml:space="preserve">             </w:t>
      </w:r>
      <w:r>
        <w:rPr>
          <w:rFonts w:hint="eastAsia" w:asciiTheme="minorEastAsia" w:hAnsiTheme="minorEastAsia" w:eastAsiaTheme="minorEastAsia" w:cstheme="minorEastAsia"/>
          <w:spacing w:val="37"/>
          <w:sz w:val="24"/>
          <w:szCs w:val="24"/>
          <w:u w:val="single" w:color="auto"/>
        </w:rPr>
        <w:t xml:space="preserve"> </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106"/>
          <w:sz w:val="24"/>
          <w:szCs w:val="24"/>
          <w:u w:val="single" w:color="auto"/>
          <w:lang w:val="en-US" w:eastAsia="zh-CN"/>
        </w:rPr>
        <w:t xml:space="preserve">                                                                                                                                                                                                                                                                                  </w:t>
      </w:r>
    </w:p>
    <w:p w14:paraId="4A862B2A">
      <w:pPr>
        <w:spacing w:line="360" w:lineRule="auto"/>
        <w:ind w:left="0" w:leftChars="0" w:right="0" w:firstLine="496"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发包人为建设</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(以下简称“本工程”),</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z w:val="24"/>
          <w:szCs w:val="24"/>
        </w:rPr>
        <w:t>已</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z w:val="24"/>
          <w:szCs w:val="24"/>
        </w:rPr>
        <w:t>日进行了公开</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，承包人以</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元(大写：</w:t>
      </w:r>
      <w:r>
        <w:rPr>
          <w:rFonts w:hint="eastAsia" w:asciiTheme="minorEastAsia" w:hAnsiTheme="minorEastAsia" w:eastAsiaTheme="minorEastAsia" w:cstheme="minorEastAsia"/>
          <w:spacing w:val="65"/>
          <w:sz w:val="24"/>
          <w:szCs w:val="24"/>
          <w:u w:val="single"/>
        </w:rPr>
        <w:t xml:space="preserve"> </w:t>
      </w:r>
      <w:r>
        <w:rPr>
          <w:rFonts w:hint="eastAsia" w:asciiTheme="minorEastAsia" w:hAnsiTheme="minorEastAsia" w:eastAsiaTheme="minorEastAsia" w:cstheme="minorEastAsia"/>
          <w:spacing w:val="65"/>
          <w:sz w:val="24"/>
          <w:szCs w:val="24"/>
          <w:u w:val="single"/>
          <w:lang w:val="en-US" w:eastAsia="zh-CN"/>
        </w:rPr>
        <w:t xml:space="preserve">          </w:t>
      </w:r>
      <w:r>
        <w:rPr>
          <w:rFonts w:hint="eastAsia" w:asciiTheme="minorEastAsia" w:hAnsiTheme="minorEastAsia" w:eastAsiaTheme="minorEastAsia" w:cstheme="minorEastAsia"/>
          <w:spacing w:val="8"/>
          <w:sz w:val="24"/>
          <w:szCs w:val="24"/>
        </w:rPr>
        <w:t>)价格成为该项目的成交人。根</w:t>
      </w:r>
      <w:r>
        <w:rPr>
          <w:rFonts w:hint="eastAsia" w:asciiTheme="minorEastAsia" w:hAnsiTheme="minorEastAsia" w:eastAsiaTheme="minorEastAsia" w:cstheme="minorEastAsia"/>
          <w:spacing w:val="7"/>
          <w:sz w:val="24"/>
          <w:szCs w:val="24"/>
        </w:rPr>
        <w:t>据《中华人民共和国民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法典》、《中华人民共和国建筑法》及有关法律规定，遵循平等、自愿、公平和诚实信</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用的原则，协商一致，共同达成如下协议：</w:t>
      </w:r>
    </w:p>
    <w:p w14:paraId="58E4BE7E">
      <w:pPr>
        <w:spacing w:line="360" w:lineRule="auto"/>
        <w:ind w:left="0" w:firstLine="44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10"/>
          <w:sz w:val="24"/>
          <w:szCs w:val="24"/>
        </w:rPr>
        <w:t>、工程概况</w:t>
      </w:r>
    </w:p>
    <w:p w14:paraId="59E8BFEE">
      <w:pPr>
        <w:spacing w:line="360" w:lineRule="auto"/>
        <w:ind w:left="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1.工程名称：</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3"/>
          <w:sz w:val="24"/>
          <w:szCs w:val="24"/>
          <w:u w:val="single" w:color="auto"/>
        </w:rPr>
        <w:t xml:space="preserve"> </w:t>
      </w:r>
      <w:r>
        <w:rPr>
          <w:rFonts w:hint="eastAsia" w:asciiTheme="minorEastAsia" w:hAnsiTheme="minorEastAsia" w:eastAsiaTheme="minorEastAsia" w:cstheme="minorEastAsia"/>
          <w:spacing w:val="-103"/>
          <w:sz w:val="24"/>
          <w:szCs w:val="24"/>
          <w:u w:val="single" w:color="auto"/>
          <w:lang w:val="en-US" w:eastAsia="zh-CN"/>
        </w:rPr>
        <w:t xml:space="preserve">                                                                                                                                                                                                                                                               </w:t>
      </w:r>
      <w:r>
        <w:rPr>
          <w:rFonts w:hint="eastAsia" w:asciiTheme="minorEastAsia" w:hAnsiTheme="minorEastAsia" w:eastAsiaTheme="minorEastAsia" w:cstheme="minorEastAsia"/>
          <w:spacing w:val="-22"/>
          <w:sz w:val="24"/>
          <w:szCs w:val="24"/>
          <w:u w:val="single" w:color="auto"/>
        </w:rPr>
        <w:t xml:space="preserve"> </w:t>
      </w:r>
    </w:p>
    <w:p w14:paraId="5370D5BA">
      <w:pPr>
        <w:spacing w:line="360" w:lineRule="auto"/>
        <w:ind w:left="0"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2.工程地点：</w:t>
      </w:r>
      <w:r>
        <w:rPr>
          <w:rFonts w:hint="eastAsia" w:asciiTheme="minorEastAsia" w:hAnsiTheme="minorEastAsia" w:eastAsiaTheme="minorEastAsia" w:cstheme="minorEastAsia"/>
          <w:spacing w:val="8"/>
          <w:sz w:val="24"/>
          <w:szCs w:val="24"/>
          <w:u w:val="none" w:color="auto"/>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p>
    <w:p w14:paraId="50B98766">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3.工程立项批准文号: </w:t>
      </w:r>
      <w:r>
        <w:rPr>
          <w:rFonts w:hint="eastAsia" w:asciiTheme="minorEastAsia" w:hAnsiTheme="minorEastAsia" w:eastAsiaTheme="minorEastAsia" w:cstheme="minorEastAsia"/>
          <w:spacing w:val="8"/>
          <w:sz w:val="24"/>
          <w:szCs w:val="24"/>
          <w:u w:val="single" w:color="auto"/>
        </w:rPr>
        <w:t xml:space="preserve">       </w:t>
      </w:r>
    </w:p>
    <w:p w14:paraId="07021B3B">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4.资金来源：财政资金。</w:t>
      </w:r>
    </w:p>
    <w:p w14:paraId="3945D254">
      <w:pPr>
        <w:spacing w:line="360" w:lineRule="auto"/>
        <w:ind w:left="0" w:righ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5.工程内容：</w:t>
      </w:r>
      <w:r>
        <w:rPr>
          <w:rFonts w:hint="eastAsia" w:asciiTheme="minorEastAsia" w:hAnsiTheme="minorEastAsia" w:eastAsiaTheme="minorEastAsia" w:cstheme="minorEastAsia"/>
          <w:spacing w:val="-106"/>
          <w:sz w:val="24"/>
          <w:szCs w:val="24"/>
          <w:u w:val="single" w:color="auto"/>
        </w:rPr>
        <w:t xml:space="preserve"> </w:t>
      </w:r>
      <w:r>
        <w:rPr>
          <w:rFonts w:hint="eastAsia" w:asciiTheme="minorEastAsia" w:hAnsiTheme="minorEastAsia" w:eastAsiaTheme="minorEastAsia" w:cstheme="minorEastAsia"/>
          <w:spacing w:val="7"/>
          <w:sz w:val="24"/>
          <w:szCs w:val="24"/>
          <w:u w:val="single" w:color="auto"/>
        </w:rPr>
        <w:t>包含但不限于本次采购项目图纸及工程量清单中</w:t>
      </w:r>
      <w:r>
        <w:rPr>
          <w:rFonts w:hint="eastAsia" w:asciiTheme="minorEastAsia" w:hAnsiTheme="minorEastAsia" w:eastAsiaTheme="minorEastAsia" w:cstheme="minorEastAsia"/>
          <w:spacing w:val="6"/>
          <w:sz w:val="24"/>
          <w:szCs w:val="24"/>
          <w:u w:val="single" w:color="auto"/>
        </w:rPr>
        <w:t>全部建设内容。以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u w:val="single" w:color="auto"/>
        </w:rPr>
        <w:t>采购人发出的采购文件、澄清、补遗等资料为准</w:t>
      </w:r>
      <w:r>
        <w:rPr>
          <w:rFonts w:hint="eastAsia" w:asciiTheme="minorEastAsia" w:hAnsiTheme="minorEastAsia" w:eastAsiaTheme="minorEastAsia" w:cstheme="minorEastAsia"/>
          <w:spacing w:val="13"/>
          <w:sz w:val="24"/>
          <w:szCs w:val="24"/>
        </w:rPr>
        <w:t>。</w:t>
      </w:r>
    </w:p>
    <w:p w14:paraId="7DE5CE59">
      <w:pPr>
        <w:spacing w:line="360" w:lineRule="auto"/>
        <w:ind w:left="0"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6.工程承包范围：</w:t>
      </w:r>
      <w:r>
        <w:rPr>
          <w:rFonts w:hint="eastAsia" w:asciiTheme="minorEastAsia" w:hAnsiTheme="minorEastAsia" w:eastAsiaTheme="minorEastAsia" w:cstheme="minorEastAsia"/>
          <w:spacing w:val="12"/>
          <w:sz w:val="24"/>
          <w:szCs w:val="24"/>
        </w:rPr>
        <w:t>施工图、采购文件及补答疑补遗等所包含的施工内容(具体详见工程量清单)。</w:t>
      </w:r>
    </w:p>
    <w:p w14:paraId="61F26ED7">
      <w:pPr>
        <w:spacing w:line="360" w:lineRule="auto"/>
        <w:ind w:left="0" w:firstLine="45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二</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
          <w:bCs/>
          <w:spacing w:val="-7"/>
          <w:sz w:val="24"/>
          <w:szCs w:val="24"/>
        </w:rPr>
        <w:t>、合同工期</w:t>
      </w:r>
    </w:p>
    <w:p w14:paraId="62A95D9E">
      <w:pPr>
        <w:spacing w:line="360" w:lineRule="auto"/>
        <w:ind w:left="0" w:firstLine="44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计划开工日期：</w:t>
      </w:r>
      <w:r>
        <w:rPr>
          <w:rFonts w:hint="eastAsia" w:asciiTheme="minorEastAsia" w:hAnsiTheme="minorEastAsia" w:eastAsiaTheme="minorEastAsia" w:cstheme="minorEastAsia"/>
          <w:spacing w:val="-56"/>
          <w:sz w:val="24"/>
          <w:szCs w:val="24"/>
          <w:u w:val="single"/>
        </w:rPr>
        <w:t xml:space="preserve"> </w:t>
      </w:r>
      <w:r>
        <w:rPr>
          <w:rFonts w:hint="eastAsia" w:asciiTheme="minorEastAsia" w:hAnsiTheme="minorEastAsia" w:eastAsiaTheme="minorEastAsia" w:cstheme="minorEastAsia"/>
          <w:spacing w:val="-56"/>
          <w:sz w:val="24"/>
          <w:szCs w:val="24"/>
          <w:u w:val="single" w:color="auto"/>
          <w:lang w:val="en-US" w:eastAsia="zh-CN"/>
        </w:rPr>
        <w:t xml:space="preserve">                                              </w:t>
      </w:r>
      <w:r>
        <w:rPr>
          <w:rFonts w:hint="eastAsia" w:asciiTheme="minorEastAsia" w:hAnsiTheme="minorEastAsia" w:eastAsiaTheme="minorEastAsia" w:cstheme="minorEastAsia"/>
          <w:spacing w:val="-8"/>
          <w:position w:val="-3"/>
          <w:sz w:val="24"/>
          <w:szCs w:val="24"/>
          <w:u w:val="none" w:color="auto"/>
        </w:rPr>
        <w:t>年</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30"/>
          <w:position w:val="-3"/>
          <w:sz w:val="24"/>
          <w:szCs w:val="24"/>
          <w:u w:val="single" w:color="auto"/>
          <w:lang w:val="en-US" w:eastAsia="zh-CN"/>
        </w:rPr>
        <w:t xml:space="preserve"> </w:t>
      </w:r>
      <w:r>
        <w:rPr>
          <w:rFonts w:hint="eastAsia" w:asciiTheme="minorEastAsia" w:hAnsiTheme="minorEastAsia" w:eastAsiaTheme="minorEastAsia" w:cstheme="minorEastAsia"/>
          <w:spacing w:val="30"/>
          <w:position w:val="-3"/>
          <w:sz w:val="24"/>
          <w:szCs w:val="24"/>
          <w:u w:val="single" w:color="auto"/>
        </w:rPr>
        <w:t xml:space="preserve"> </w:t>
      </w:r>
      <w:r>
        <w:rPr>
          <w:rFonts w:hint="eastAsia" w:asciiTheme="minorEastAsia" w:hAnsiTheme="minorEastAsia" w:eastAsiaTheme="minorEastAsia" w:cstheme="minorEastAsia"/>
          <w:spacing w:val="-8"/>
          <w:position w:val="1"/>
          <w:sz w:val="24"/>
          <w:szCs w:val="24"/>
        </w:rPr>
        <w:t>月</w:t>
      </w:r>
      <w:r>
        <w:rPr>
          <w:rFonts w:hint="eastAsia" w:asciiTheme="minorEastAsia" w:hAnsiTheme="minorEastAsia" w:eastAsiaTheme="minorEastAsia" w:cstheme="minorEastAsia"/>
          <w:spacing w:val="24"/>
          <w:position w:val="1"/>
          <w:sz w:val="24"/>
          <w:szCs w:val="24"/>
          <w:u w:val="single" w:color="auto"/>
        </w:rPr>
        <w:t xml:space="preserve">   </w:t>
      </w:r>
      <w:r>
        <w:rPr>
          <w:rFonts w:hint="eastAsia" w:asciiTheme="minorEastAsia" w:hAnsiTheme="minorEastAsia" w:eastAsiaTheme="minorEastAsia" w:cstheme="minorEastAsia"/>
          <w:spacing w:val="-8"/>
          <w:position w:val="1"/>
          <w:sz w:val="24"/>
          <w:szCs w:val="24"/>
        </w:rPr>
        <w:t>日。</w:t>
      </w:r>
    </w:p>
    <w:p w14:paraId="1C1540D0">
      <w:pPr>
        <w:spacing w:line="360" w:lineRule="auto"/>
        <w:ind w:left="0"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计划竣工日期：</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none" w:color="auto"/>
        </w:rPr>
        <w:t>月</w:t>
      </w:r>
      <w:r>
        <w:rPr>
          <w:rFonts w:hint="eastAsia" w:asciiTheme="minorEastAsia" w:hAnsiTheme="minorEastAsia" w:eastAsiaTheme="minorEastAsia" w:cstheme="minorEastAsia"/>
          <w:spacing w:val="22"/>
          <w:sz w:val="24"/>
          <w:szCs w:val="24"/>
          <w:u w:val="single" w:color="auto"/>
        </w:rPr>
        <w:t xml:space="preserve">    </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5"/>
          <w:sz w:val="24"/>
          <w:szCs w:val="24"/>
        </w:rPr>
        <w:t>日。</w:t>
      </w:r>
    </w:p>
    <w:p w14:paraId="56C89C88">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工期总日历天数：</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4"/>
          <w:sz w:val="24"/>
          <w:szCs w:val="24"/>
          <w:u w:val="single"/>
        </w:rPr>
        <w:t xml:space="preserve"> </w:t>
      </w:r>
      <w:r>
        <w:rPr>
          <w:rFonts w:hint="eastAsia" w:asciiTheme="minorEastAsia" w:hAnsiTheme="minorEastAsia" w:eastAsiaTheme="minorEastAsia" w:cstheme="minorEastAsia"/>
          <w:spacing w:val="4"/>
          <w:sz w:val="24"/>
          <w:szCs w:val="24"/>
          <w:u w:val="none" w:color="auto"/>
        </w:rPr>
        <w:t>历天</w:t>
      </w:r>
      <w:r>
        <w:rPr>
          <w:rFonts w:hint="eastAsia" w:asciiTheme="minorEastAsia" w:hAnsiTheme="minorEastAsia" w:eastAsiaTheme="minorEastAsia" w:cstheme="minorEastAsia"/>
          <w:spacing w:val="4"/>
          <w:sz w:val="24"/>
          <w:szCs w:val="24"/>
        </w:rPr>
        <w:t>。工期总日历天数与根据前述计划开竣工日期计算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的工期天数不一致的，以工期总日历天数为准。</w:t>
      </w:r>
    </w:p>
    <w:p w14:paraId="497A5199">
      <w:pPr>
        <w:spacing w:line="360" w:lineRule="auto"/>
        <w:ind w:left="0" w:firstLine="45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三</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7"/>
          <w:sz w:val="24"/>
          <w:szCs w:val="24"/>
        </w:rPr>
        <w:t>、质量标准</w:t>
      </w:r>
    </w:p>
    <w:p w14:paraId="6ED4802A">
      <w:pPr>
        <w:spacing w:line="360" w:lineRule="auto"/>
        <w:ind w:left="0" w:firstLine="5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工程质量：</w:t>
      </w:r>
      <w:r>
        <w:rPr>
          <w:rFonts w:hint="eastAsia" w:asciiTheme="minorEastAsia" w:hAnsiTheme="minorEastAsia" w:eastAsiaTheme="minorEastAsia" w:cstheme="minorEastAsia"/>
          <w:spacing w:val="15"/>
          <w:sz w:val="24"/>
          <w:szCs w:val="24"/>
          <w:u w:val="single" w:color="auto"/>
        </w:rPr>
        <w:t>达到国家有关施工质量验收规范</w:t>
      </w:r>
      <w:r>
        <w:rPr>
          <w:rFonts w:hint="eastAsia" w:asciiTheme="minorEastAsia" w:hAnsiTheme="minorEastAsia" w:eastAsiaTheme="minorEastAsia" w:cstheme="minorEastAsia"/>
          <w:spacing w:val="14"/>
          <w:sz w:val="24"/>
          <w:szCs w:val="24"/>
          <w:u w:val="single" w:color="auto"/>
        </w:rPr>
        <w:t>要求，并达到合格标准</w:t>
      </w:r>
      <w:r>
        <w:rPr>
          <w:rFonts w:hint="eastAsia" w:asciiTheme="minorEastAsia" w:hAnsiTheme="minorEastAsia" w:eastAsiaTheme="minorEastAsia" w:cstheme="minorEastAsia"/>
          <w:spacing w:val="14"/>
          <w:sz w:val="24"/>
          <w:szCs w:val="24"/>
        </w:rPr>
        <w:t>。</w:t>
      </w:r>
    </w:p>
    <w:p w14:paraId="7727B2E1">
      <w:pPr>
        <w:spacing w:line="360" w:lineRule="auto"/>
        <w:ind w:left="0" w:firstLine="48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z w:val="24"/>
          <w:szCs w:val="24"/>
        </w:rPr>
        <w:t>、签约合同价与合同价格形式</w:t>
      </w:r>
    </w:p>
    <w:p w14:paraId="5F52F21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1.合同金额为：</w:t>
      </w:r>
    </w:p>
    <w:p w14:paraId="7251640A">
      <w:pPr>
        <w:spacing w:line="360" w:lineRule="auto"/>
        <w:ind w:left="0" w:firstLine="528"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5"/>
          <w:sz w:val="24"/>
          <w:szCs w:val="24"/>
          <w:u w:val="single" w:color="auto"/>
        </w:rPr>
        <w:t xml:space="preserve"> </w:t>
      </w:r>
      <w:r>
        <w:rPr>
          <w:rFonts w:hint="eastAsia" w:asciiTheme="minorEastAsia" w:hAnsiTheme="minorEastAsia" w:eastAsiaTheme="minorEastAsia" w:cstheme="minorEastAsia"/>
          <w:spacing w:val="85"/>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rPr>
        <w:t>元)</w:t>
      </w:r>
      <w:r>
        <w:rPr>
          <w:rFonts w:hint="eastAsia" w:asciiTheme="minorEastAsia" w:hAnsiTheme="minorEastAsia" w:eastAsiaTheme="minorEastAsia" w:cstheme="minorEastAsia"/>
          <w:spacing w:val="11"/>
          <w:sz w:val="24"/>
          <w:szCs w:val="24"/>
          <w:lang w:eastAsia="zh-CN"/>
        </w:rPr>
        <w:t>；</w:t>
      </w:r>
    </w:p>
    <w:p w14:paraId="41860E49">
      <w:pPr>
        <w:spacing w:line="360" w:lineRule="auto"/>
        <w:ind w:left="0" w:firstLine="496"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其中：安全文明施工费：</w:t>
      </w:r>
      <w:r>
        <w:rPr>
          <w:rFonts w:hint="eastAsia" w:asciiTheme="minorEastAsia" w:hAnsiTheme="minorEastAsia" w:eastAsiaTheme="minorEastAsia" w:cstheme="minorEastAsia"/>
          <w:spacing w:val="4"/>
          <w:sz w:val="24"/>
          <w:szCs w:val="24"/>
          <w:lang w:val="en-US" w:eastAsia="zh-CN"/>
        </w:rPr>
        <w:t xml:space="preserve"> </w:t>
      </w:r>
    </w:p>
    <w:p w14:paraId="6E7C3223">
      <w:pPr>
        <w:spacing w:line="360" w:lineRule="auto"/>
        <w:ind w:firstLine="528" w:firstLineChars="200"/>
        <w:rPr>
          <w:rFonts w:hint="eastAsia" w:asciiTheme="minorEastAsia" w:hAnsiTheme="minorEastAsia" w:eastAsiaTheme="minorEastAsia" w:cstheme="minorEastAsia"/>
          <w:spacing w:val="12"/>
          <w:position w:val="2"/>
          <w:sz w:val="24"/>
          <w:szCs w:val="24"/>
          <w:lang w:eastAsia="zh-CN"/>
        </w:rPr>
      </w:pPr>
      <w:r>
        <w:rPr>
          <w:rFonts w:hint="eastAsia" w:asciiTheme="minorEastAsia" w:hAnsiTheme="minorEastAsia" w:eastAsiaTheme="minorEastAsia" w:cstheme="minorEastAsia"/>
          <w:spacing w:val="12"/>
          <w:sz w:val="24"/>
          <w:szCs w:val="24"/>
        </w:rPr>
        <w:t>人民币(大写)</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102"/>
          <w:sz w:val="24"/>
          <w:szCs w:val="24"/>
          <w:u w:val="single" w:color="auto"/>
        </w:rPr>
        <w:t xml:space="preserve"> </w:t>
      </w:r>
      <w:r>
        <w:rPr>
          <w:rFonts w:hint="eastAsia" w:asciiTheme="minorEastAsia" w:hAnsiTheme="minorEastAsia" w:eastAsiaTheme="minorEastAsia" w:cstheme="minorEastAsia"/>
          <w:spacing w:val="-102"/>
          <w:sz w:val="24"/>
          <w:szCs w:val="24"/>
          <w:u w:val="single" w:color="auto"/>
          <w:lang w:val="en-US" w:eastAsia="zh-CN"/>
        </w:rPr>
        <w:t xml:space="preserve">                                                                                                             </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12"/>
          <w:sz w:val="24"/>
          <w:szCs w:val="24"/>
          <w:u w:val="single" w:color="auto"/>
          <w:lang w:val="en-US" w:eastAsia="zh-CN"/>
        </w:rPr>
        <w:t xml:space="preserve">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2"/>
          <w:position w:val="-1"/>
          <w:sz w:val="24"/>
          <w:szCs w:val="24"/>
          <w:u w:val="single" w:color="auto"/>
        </w:rPr>
        <w:t xml:space="preserve">   </w:t>
      </w:r>
      <w:r>
        <w:rPr>
          <w:rFonts w:hint="eastAsia" w:asciiTheme="minorEastAsia" w:hAnsiTheme="minorEastAsia" w:eastAsiaTheme="minorEastAsia" w:cstheme="minorEastAsia"/>
          <w:spacing w:val="12"/>
          <w:position w:val="-1"/>
          <w:sz w:val="24"/>
          <w:szCs w:val="24"/>
          <w:u w:val="single" w:color="auto"/>
          <w:lang w:val="en-US" w:eastAsia="zh-CN"/>
        </w:rPr>
        <w:t xml:space="preserve">          </w:t>
      </w:r>
      <w:r>
        <w:rPr>
          <w:rFonts w:hint="eastAsia" w:asciiTheme="minorEastAsia" w:hAnsiTheme="minorEastAsia" w:eastAsiaTheme="minorEastAsia" w:cstheme="minorEastAsia"/>
          <w:spacing w:val="12"/>
          <w:position w:val="2"/>
          <w:sz w:val="24"/>
          <w:szCs w:val="24"/>
        </w:rPr>
        <w:t>元)</w:t>
      </w:r>
      <w:r>
        <w:rPr>
          <w:rFonts w:hint="eastAsia" w:asciiTheme="minorEastAsia" w:hAnsiTheme="minorEastAsia" w:eastAsiaTheme="minorEastAsia" w:cstheme="minorEastAsia"/>
          <w:spacing w:val="12"/>
          <w:position w:val="2"/>
          <w:sz w:val="24"/>
          <w:szCs w:val="24"/>
          <w:lang w:eastAsia="zh-CN"/>
        </w:rPr>
        <w:t>；</w:t>
      </w:r>
    </w:p>
    <w:p w14:paraId="1FD35A5A">
      <w:pPr>
        <w:spacing w:line="360" w:lineRule="auto"/>
        <w:ind w:firstLine="52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lang w:val="en-US" w:eastAsia="zh-CN"/>
        </w:rPr>
        <w:t>2.</w:t>
      </w:r>
      <w:r>
        <w:rPr>
          <w:rFonts w:hint="eastAsia" w:asciiTheme="minorEastAsia" w:hAnsiTheme="minorEastAsia" w:eastAsiaTheme="minorEastAsia" w:cstheme="minorEastAsia"/>
          <w:spacing w:val="11"/>
          <w:sz w:val="24"/>
          <w:szCs w:val="24"/>
        </w:rPr>
        <w:t>合同价格形式：</w:t>
      </w:r>
      <w:r>
        <w:rPr>
          <w:rFonts w:hint="eastAsia" w:asciiTheme="minorEastAsia" w:hAnsiTheme="minorEastAsia" w:eastAsiaTheme="minorEastAsia" w:cstheme="minorEastAsia"/>
          <w:spacing w:val="11"/>
          <w:sz w:val="24"/>
          <w:szCs w:val="24"/>
          <w:u w:val="single" w:color="auto"/>
        </w:rPr>
        <w:t>采用固定单价合同</w:t>
      </w:r>
      <w:r>
        <w:rPr>
          <w:rFonts w:hint="eastAsia" w:asciiTheme="minorEastAsia" w:hAnsiTheme="minorEastAsia" w:eastAsiaTheme="minorEastAsia" w:cstheme="minorEastAsia"/>
          <w:spacing w:val="11"/>
          <w:sz w:val="24"/>
          <w:szCs w:val="24"/>
        </w:rPr>
        <w:t>。</w:t>
      </w:r>
    </w:p>
    <w:p w14:paraId="40995FD3">
      <w:pPr>
        <w:spacing w:line="360" w:lineRule="auto"/>
        <w:ind w:left="0" w:firstLine="46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五</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5"/>
          <w:sz w:val="24"/>
          <w:szCs w:val="24"/>
        </w:rPr>
        <w:t>、项目经理</w:t>
      </w:r>
    </w:p>
    <w:p w14:paraId="15A366A0">
      <w:pPr>
        <w:spacing w:line="360" w:lineRule="auto"/>
        <w:ind w:left="0" w:firstLine="484"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 xml:space="preserve">承包人项目经理：  </w:t>
      </w:r>
      <w:r>
        <w:rPr>
          <w:rFonts w:hint="eastAsia" w:asciiTheme="minorEastAsia" w:hAnsiTheme="minorEastAsia" w:eastAsiaTheme="minorEastAsia" w:cstheme="minorEastAsia"/>
          <w:spacing w:val="-105"/>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1"/>
          <w:position w:val="-2"/>
          <w:sz w:val="24"/>
          <w:szCs w:val="24"/>
          <w:u w:val="single" w:color="auto"/>
          <w:lang w:val="en-US" w:eastAsia="zh-CN"/>
        </w:rPr>
        <w:t xml:space="preserve">       </w:t>
      </w:r>
      <w:r>
        <w:rPr>
          <w:rFonts w:hint="eastAsia" w:asciiTheme="minorEastAsia" w:hAnsiTheme="minorEastAsia" w:eastAsiaTheme="minorEastAsia" w:cstheme="minorEastAsia"/>
          <w:spacing w:val="1"/>
          <w:position w:val="-2"/>
          <w:sz w:val="24"/>
          <w:szCs w:val="24"/>
          <w:u w:val="single" w:color="auto"/>
        </w:rPr>
        <w:t xml:space="preserve">  </w:t>
      </w:r>
      <w:r>
        <w:rPr>
          <w:rFonts w:hint="eastAsia" w:asciiTheme="minorEastAsia" w:hAnsiTheme="minorEastAsia" w:eastAsiaTheme="minorEastAsia" w:cstheme="minorEastAsia"/>
          <w:spacing w:val="-96"/>
          <w:position w:val="-2"/>
          <w:sz w:val="24"/>
          <w:szCs w:val="24"/>
          <w:lang w:eastAsia="zh-CN"/>
        </w:rPr>
        <w:t>；</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25"/>
          <w:position w:val="1"/>
          <w:sz w:val="24"/>
          <w:szCs w:val="24"/>
          <w:lang w:eastAsia="zh-CN"/>
        </w:rPr>
        <w:t>技术负责人</w:t>
      </w:r>
      <w:r>
        <w:rPr>
          <w:rFonts w:hint="eastAsia" w:asciiTheme="minorEastAsia" w:hAnsiTheme="minorEastAsia" w:eastAsiaTheme="minorEastAsia" w:cstheme="minorEastAsia"/>
          <w:spacing w:val="25"/>
          <w:position w:val="1"/>
          <w:sz w:val="24"/>
          <w:szCs w:val="24"/>
        </w:rPr>
        <w:t xml:space="preserve"> </w:t>
      </w:r>
      <w:r>
        <w:rPr>
          <w:rFonts w:hint="eastAsia" w:asciiTheme="minorEastAsia" w:hAnsiTheme="minorEastAsia" w:eastAsiaTheme="minorEastAsia" w:cstheme="minorEastAsia"/>
          <w:spacing w:val="6"/>
          <w:position w:val="1"/>
          <w:sz w:val="24"/>
          <w:szCs w:val="24"/>
          <w:u w:val="single" w:color="auto"/>
        </w:rPr>
        <w:t xml:space="preserve">          </w:t>
      </w:r>
      <w:r>
        <w:rPr>
          <w:rFonts w:hint="eastAsia" w:asciiTheme="minorEastAsia" w:hAnsiTheme="minorEastAsia" w:eastAsiaTheme="minorEastAsia" w:cstheme="minorEastAsia"/>
          <w:spacing w:val="6"/>
          <w:position w:val="1"/>
          <w:sz w:val="24"/>
          <w:szCs w:val="24"/>
          <w:u w:val="none" w:color="auto"/>
          <w:lang w:eastAsia="zh-CN"/>
        </w:rPr>
        <w:t>。</w:t>
      </w:r>
    </w:p>
    <w:p w14:paraId="0AA860F5">
      <w:pPr>
        <w:spacing w:line="360" w:lineRule="auto"/>
        <w:ind w:left="0" w:firstLine="506"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六、合同文件构成</w:t>
      </w:r>
    </w:p>
    <w:p w14:paraId="6BCEC104">
      <w:pPr>
        <w:spacing w:line="360" w:lineRule="auto"/>
        <w:ind w:left="0"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本协议书与下列文件一起构成合同文件：</w:t>
      </w:r>
    </w:p>
    <w:p w14:paraId="1E086B53">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(1)成交通知书；</w:t>
      </w:r>
    </w:p>
    <w:p w14:paraId="42379D7E">
      <w:pPr>
        <w:spacing w:line="360" w:lineRule="auto"/>
        <w:ind w:left="0" w:firstLine="52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采购文件</w:t>
      </w:r>
      <w:r>
        <w:rPr>
          <w:rFonts w:hint="eastAsia" w:asciiTheme="minorEastAsia" w:hAnsiTheme="minorEastAsia" w:eastAsiaTheme="minorEastAsia" w:cstheme="minorEastAsia"/>
          <w:spacing w:val="12"/>
          <w:sz w:val="24"/>
          <w:szCs w:val="24"/>
        </w:rPr>
        <w:t>报价函及其明细报价表；</w:t>
      </w:r>
    </w:p>
    <w:p w14:paraId="4A40425E">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(3)专用合同条款及其附件；</w:t>
      </w:r>
    </w:p>
    <w:p w14:paraId="12D5BC68">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(4)通用合同条款；</w:t>
      </w:r>
    </w:p>
    <w:p w14:paraId="2257178B">
      <w:pPr>
        <w:spacing w:line="360" w:lineRule="auto"/>
        <w:ind w:left="0" w:firstLine="52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(5)技术标准和要求；</w:t>
      </w:r>
    </w:p>
    <w:p w14:paraId="6C603515">
      <w:pPr>
        <w:spacing w:line="360" w:lineRule="auto"/>
        <w:ind w:left="0" w:firstLine="55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(6)图纸；</w:t>
      </w:r>
    </w:p>
    <w:p w14:paraId="60238EC1">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(7)已标价工程量清单；</w:t>
      </w:r>
    </w:p>
    <w:p w14:paraId="64AD3429">
      <w:pPr>
        <w:spacing w:line="360" w:lineRule="auto"/>
        <w:ind w:left="0" w:firstLine="54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(8)其他合同文件。</w:t>
      </w:r>
    </w:p>
    <w:p w14:paraId="595D9D42">
      <w:pPr>
        <w:spacing w:line="360" w:lineRule="auto"/>
        <w:ind w:left="0" w:firstLine="5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在合同订立及履行过程中形成的与合同有关的文件</w:t>
      </w:r>
      <w:r>
        <w:rPr>
          <w:rFonts w:hint="eastAsia" w:asciiTheme="minorEastAsia" w:hAnsiTheme="minorEastAsia" w:eastAsiaTheme="minorEastAsia" w:cstheme="minorEastAsia"/>
          <w:spacing w:val="8"/>
          <w:sz w:val="24"/>
          <w:szCs w:val="24"/>
        </w:rPr>
        <w:t>均构成合同文件组成部分。</w:t>
      </w:r>
    </w:p>
    <w:p w14:paraId="5844C3CE">
      <w:pPr>
        <w:spacing w:line="360" w:lineRule="auto"/>
        <w:ind w:right="0" w:firstLine="5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上述文件互相补充和解释，如有不明确或不一致之处，以合同约定次</w:t>
      </w:r>
      <w:r>
        <w:rPr>
          <w:rFonts w:hint="eastAsia" w:asciiTheme="minorEastAsia" w:hAnsiTheme="minorEastAsia" w:eastAsiaTheme="minorEastAsia" w:cstheme="minorEastAsia"/>
          <w:spacing w:val="8"/>
          <w:sz w:val="24"/>
          <w:szCs w:val="24"/>
        </w:rPr>
        <w:t>序在先者为</w:t>
      </w:r>
      <w:r>
        <w:rPr>
          <w:rFonts w:hint="eastAsia" w:asciiTheme="minorEastAsia" w:hAnsiTheme="minorEastAsia" w:eastAsiaTheme="minorEastAsia" w:cstheme="minorEastAsia"/>
          <w:spacing w:val="2"/>
          <w:sz w:val="24"/>
          <w:szCs w:val="24"/>
        </w:rPr>
        <w:t>准。</w:t>
      </w:r>
    </w:p>
    <w:p w14:paraId="3379D180">
      <w:pPr>
        <w:spacing w:line="360" w:lineRule="auto"/>
        <w:ind w:left="0" w:firstLine="522"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七、承诺</w:t>
      </w:r>
    </w:p>
    <w:p w14:paraId="4C408041">
      <w:pPr>
        <w:spacing w:line="360" w:lineRule="auto"/>
        <w:ind w:left="0" w:right="0"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1.发包人承诺按照法律规定履行项目审批手续、筹集工程建设资金并按照合同约</w:t>
      </w:r>
      <w:r>
        <w:rPr>
          <w:rFonts w:hint="eastAsia" w:asciiTheme="minorEastAsia" w:hAnsiTheme="minorEastAsia" w:eastAsiaTheme="minorEastAsia" w:cstheme="minorEastAsia"/>
          <w:spacing w:val="6"/>
          <w:sz w:val="24"/>
          <w:szCs w:val="24"/>
        </w:rPr>
        <w:t>定的期限和方式支付合同价款。</w:t>
      </w:r>
    </w:p>
    <w:p w14:paraId="76144BBF">
      <w:pPr>
        <w:numPr>
          <w:ilvl w:val="0"/>
          <w:numId w:val="0"/>
        </w:numPr>
        <w:spacing w:line="360" w:lineRule="auto"/>
        <w:ind w:leftChars="0" w:firstLine="50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rPr>
        <w:t>承包人承诺按照法律规定及合同约定组织完成工程施工，确保工程质量和安全，</w:t>
      </w:r>
    </w:p>
    <w:p w14:paraId="3F85A1EA">
      <w:pPr>
        <w:numPr>
          <w:ilvl w:val="0"/>
          <w:numId w:val="0"/>
        </w:numPr>
        <w:spacing w:line="360" w:lineRule="auto"/>
        <w:ind w:leftChars="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不进行转包及违法分包，并在缺陷责任期及保修期内承担相应的工程维修责任。</w:t>
      </w:r>
    </w:p>
    <w:p w14:paraId="3B869805">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八 、词语含义</w:t>
      </w:r>
    </w:p>
    <w:p w14:paraId="5684B662">
      <w:pPr>
        <w:spacing w:line="360" w:lineRule="auto"/>
        <w:ind w:left="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本协议书中词语含义与第二部分通用合同条款中赋予的含义相同。</w:t>
      </w:r>
    </w:p>
    <w:p w14:paraId="763067F8">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九 、签订时间</w:t>
      </w:r>
    </w:p>
    <w:p w14:paraId="0597BFFD">
      <w:pPr>
        <w:spacing w:line="360" w:lineRule="auto"/>
        <w:ind w:left="0" w:firstLine="46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本合同于</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position w:val="-2"/>
          <w:sz w:val="24"/>
          <w:szCs w:val="24"/>
        </w:rPr>
        <w:t>年</w:t>
      </w:r>
      <w:r>
        <w:rPr>
          <w:rFonts w:hint="eastAsia" w:asciiTheme="minorEastAsia" w:hAnsiTheme="minorEastAsia" w:eastAsiaTheme="minorEastAsia" w:cstheme="minorEastAsia"/>
          <w:spacing w:val="-96"/>
          <w:position w:val="-2"/>
          <w:sz w:val="24"/>
          <w:szCs w:val="24"/>
        </w:rPr>
        <w:t xml:space="preserve"> </w:t>
      </w:r>
      <w:r>
        <w:rPr>
          <w:rFonts w:hint="eastAsia" w:asciiTheme="minorEastAsia" w:hAnsiTheme="minorEastAsia" w:eastAsiaTheme="minorEastAsia" w:cstheme="minorEastAsia"/>
          <w:spacing w:val="-3"/>
          <w:position w:val="-2"/>
          <w:sz w:val="24"/>
          <w:szCs w:val="24"/>
          <w:u w:val="single" w:color="auto"/>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position w:val="-4"/>
          <w:sz w:val="24"/>
          <w:szCs w:val="24"/>
          <w:u w:val="single" w:color="auto"/>
        </w:rPr>
        <w:t xml:space="preserve">          </w:t>
      </w:r>
      <w:r>
        <w:rPr>
          <w:rFonts w:hint="eastAsia" w:asciiTheme="minorEastAsia" w:hAnsiTheme="minorEastAsia" w:eastAsiaTheme="minorEastAsia" w:cstheme="minorEastAsia"/>
          <w:spacing w:val="-3"/>
          <w:sz w:val="24"/>
          <w:szCs w:val="24"/>
        </w:rPr>
        <w:t>日签订。</w:t>
      </w:r>
    </w:p>
    <w:p w14:paraId="41BA27CA">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 、签订地点</w:t>
      </w:r>
    </w:p>
    <w:p w14:paraId="346C53A2">
      <w:pPr>
        <w:spacing w:line="360" w:lineRule="auto"/>
        <w:ind w:left="0" w:firstLine="50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本合同</w:t>
      </w:r>
      <w:r>
        <w:rPr>
          <w:rFonts w:hint="eastAsia" w:asciiTheme="minorEastAsia" w:hAnsiTheme="minorEastAsia" w:eastAsiaTheme="minorEastAsia" w:cstheme="minorEastAsia"/>
          <w:spacing w:val="7"/>
          <w:sz w:val="24"/>
          <w:szCs w:val="24"/>
          <w:u w:val="none" w:color="auto"/>
        </w:rPr>
        <w:t>在</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none" w:color="auto"/>
        </w:rPr>
        <w:t>签订</w:t>
      </w:r>
      <w:r>
        <w:rPr>
          <w:rFonts w:hint="eastAsia" w:asciiTheme="minorEastAsia" w:hAnsiTheme="minorEastAsia" w:eastAsiaTheme="minorEastAsia" w:cstheme="minorEastAsia"/>
          <w:spacing w:val="7"/>
          <w:sz w:val="24"/>
          <w:szCs w:val="24"/>
        </w:rPr>
        <w:t>。</w:t>
      </w:r>
    </w:p>
    <w:p w14:paraId="27C1FAB0">
      <w:pPr>
        <w:spacing w:line="360" w:lineRule="auto"/>
        <w:ind w:left="0" w:firstLine="474" w:firstLineChars="200"/>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十</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2"/>
          <w:sz w:val="24"/>
          <w:szCs w:val="24"/>
        </w:rPr>
        <w:t>一、补充协议</w:t>
      </w:r>
    </w:p>
    <w:p w14:paraId="237BE503">
      <w:pPr>
        <w:spacing w:line="360" w:lineRule="auto"/>
        <w:ind w:left="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合同未尽事宜，合同当事人另行签订补充协议，补充协议是合同的组成部分。</w:t>
      </w:r>
    </w:p>
    <w:p w14:paraId="27463DBF">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十二、合同生效</w:t>
      </w:r>
    </w:p>
    <w:p w14:paraId="6BD03832">
      <w:pPr>
        <w:spacing w:line="360" w:lineRule="auto"/>
        <w:ind w:left="0"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本合同自  </w:t>
      </w:r>
      <w:r>
        <w:rPr>
          <w:rFonts w:hint="eastAsia" w:asciiTheme="minorEastAsia" w:hAnsiTheme="minorEastAsia" w:eastAsiaTheme="minorEastAsia" w:cstheme="minorEastAsia"/>
          <w:spacing w:val="-97"/>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合同各方签字盖章之日起</w:t>
      </w:r>
      <w:r>
        <w:rPr>
          <w:rFonts w:hint="eastAsia" w:asciiTheme="minorEastAsia" w:hAnsiTheme="minorEastAsia" w:eastAsiaTheme="minorEastAsia" w:cstheme="minorEastAsia"/>
          <w:spacing w:val="30"/>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生</w:t>
      </w:r>
      <w:r>
        <w:rPr>
          <w:rFonts w:hint="eastAsia" w:asciiTheme="minorEastAsia" w:hAnsiTheme="minorEastAsia" w:eastAsiaTheme="minorEastAsia" w:cstheme="minorEastAsia"/>
          <w:spacing w:val="2"/>
          <w:sz w:val="24"/>
          <w:szCs w:val="24"/>
        </w:rPr>
        <w:t>效。</w:t>
      </w:r>
    </w:p>
    <w:p w14:paraId="63E0CEE2">
      <w:pPr>
        <w:spacing w:line="360" w:lineRule="auto"/>
        <w:ind w:left="0" w:firstLine="506" w:firstLineChars="200"/>
        <w:outlineLvl w:val="4"/>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十三、合同份数</w:t>
      </w:r>
    </w:p>
    <w:p w14:paraId="785DA578">
      <w:pPr>
        <w:spacing w:line="360" w:lineRule="auto"/>
        <w:ind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本合同一式</w:t>
      </w:r>
      <w:r>
        <w:rPr>
          <w:rFonts w:hint="eastAsia" w:asciiTheme="minorEastAsia" w:hAnsiTheme="minorEastAsia" w:eastAsiaTheme="minorEastAsia" w:cstheme="minorEastAsia"/>
          <w:spacing w:val="-47"/>
          <w:sz w:val="24"/>
          <w:szCs w:val="24"/>
          <w:u w:val="single"/>
        </w:rPr>
        <w:t xml:space="preserve"> </w:t>
      </w:r>
      <w:r>
        <w:rPr>
          <w:rFonts w:hint="eastAsia" w:asciiTheme="minorEastAsia" w:hAnsiTheme="minorEastAsia" w:eastAsiaTheme="minorEastAsia" w:cstheme="minorEastAsia"/>
          <w:spacing w:val="-47"/>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份，均具有同等法律效力，发</w:t>
      </w:r>
      <w:r>
        <w:rPr>
          <w:rFonts w:hint="eastAsia" w:asciiTheme="minorEastAsia" w:hAnsiTheme="minorEastAsia" w:eastAsiaTheme="minorEastAsia" w:cstheme="minorEastAsia"/>
          <w:spacing w:val="1"/>
          <w:sz w:val="24"/>
          <w:szCs w:val="24"/>
        </w:rPr>
        <w:t>包人执</w:t>
      </w:r>
      <w:bookmarkStart w:id="266" w:name="OLE_LINK6"/>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none" w:color="auto"/>
        </w:rPr>
        <w:t xml:space="preserve"> </w:t>
      </w:r>
      <w:r>
        <w:rPr>
          <w:rFonts w:hint="eastAsia" w:asciiTheme="minorEastAsia" w:hAnsiTheme="minorEastAsia" w:eastAsiaTheme="minorEastAsia" w:cstheme="minorEastAsia"/>
          <w:spacing w:val="1"/>
          <w:sz w:val="24"/>
          <w:szCs w:val="24"/>
          <w:u w:val="none" w:color="auto"/>
          <w:lang w:val="en-US" w:eastAsia="zh-CN"/>
        </w:rPr>
        <w:t>份</w:t>
      </w:r>
      <w:r>
        <w:rPr>
          <w:rFonts w:hint="eastAsia" w:asciiTheme="minorEastAsia" w:hAnsiTheme="minorEastAsia" w:eastAsiaTheme="minorEastAsia" w:cstheme="minorEastAsia"/>
          <w:spacing w:val="-40"/>
          <w:sz w:val="24"/>
          <w:szCs w:val="24"/>
        </w:rPr>
        <w:t xml:space="preserve"> </w:t>
      </w:r>
      <w:bookmarkEnd w:id="266"/>
      <w:r>
        <w:rPr>
          <w:rFonts w:hint="eastAsia" w:asciiTheme="minorEastAsia" w:hAnsiTheme="minorEastAsia" w:eastAsiaTheme="minorEastAsia" w:cstheme="minorEastAsia"/>
          <w:spacing w:val="1"/>
          <w:sz w:val="24"/>
          <w:szCs w:val="24"/>
        </w:rPr>
        <w:t>,承包人执</w:t>
      </w:r>
      <w:r>
        <w:rPr>
          <w:rFonts w:hint="eastAsia" w:asciiTheme="minorEastAsia" w:hAnsiTheme="minorEastAsia" w:eastAsiaTheme="minorEastAsia" w:cstheme="minorEastAsia"/>
          <w:spacing w:val="-110"/>
          <w:sz w:val="24"/>
          <w:szCs w:val="24"/>
          <w:u w:val="none"/>
        </w:rPr>
        <w:t xml:space="preserve"> </w:t>
      </w:r>
      <w:r>
        <w:rPr>
          <w:rFonts w:hint="eastAsia" w:asciiTheme="minorEastAsia" w:hAnsiTheme="minorEastAsia" w:eastAsiaTheme="minorEastAsia" w:cstheme="minorEastAsia"/>
          <w:spacing w:val="-110"/>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份。</w:t>
      </w:r>
    </w:p>
    <w:p w14:paraId="37FF551B">
      <w:pPr>
        <w:spacing w:before="203" w:line="360" w:lineRule="auto"/>
        <w:rPr>
          <w:rFonts w:hint="eastAsia" w:asciiTheme="minorEastAsia" w:hAnsiTheme="minorEastAsia" w:eastAsiaTheme="minorEastAsia" w:cstheme="minorEastAsia"/>
          <w:spacing w:val="-5"/>
          <w:sz w:val="24"/>
          <w:szCs w:val="24"/>
        </w:rPr>
      </w:pPr>
    </w:p>
    <w:p w14:paraId="5213804A">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发包人：( 公章)</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承包人 ：( 公章)</w:t>
      </w:r>
      <w:r>
        <w:rPr>
          <w:rFonts w:hint="eastAsia" w:asciiTheme="minorEastAsia" w:hAnsiTheme="minorEastAsia" w:eastAsiaTheme="minorEastAsia" w:cstheme="minorEastAsia"/>
          <w:spacing w:val="-5"/>
          <w:sz w:val="24"/>
          <w:szCs w:val="24"/>
          <w:lang w:val="en-US" w:eastAsia="zh-CN"/>
        </w:rPr>
        <w:t xml:space="preserve">                  </w:t>
      </w:r>
    </w:p>
    <w:p w14:paraId="354D9638">
      <w:pPr>
        <w:spacing w:before="203" w:line="360" w:lineRule="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法定代表人或其委托代理人： (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p>
    <w:p w14:paraId="4CDDAD80">
      <w:pPr>
        <w:spacing w:before="203"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5"/>
          <w:sz w:val="24"/>
          <w:szCs w:val="24"/>
          <w:lang w:val="en-US" w:eastAsia="zh-CN"/>
        </w:rPr>
        <w:t>经办人：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签字</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6"/>
          <w:sz w:val="24"/>
          <w:szCs w:val="24"/>
          <w:lang w:val="en-US" w:eastAsia="zh-CN"/>
        </w:rPr>
        <w:t xml:space="preserve">        </w:t>
      </w:r>
    </w:p>
    <w:p w14:paraId="0BC1B464">
      <w:pPr>
        <w:spacing w:before="203" w:line="360" w:lineRule="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地  址：  </w:t>
      </w:r>
      <w:r>
        <w:rPr>
          <w:rFonts w:hint="eastAsia" w:asciiTheme="minorEastAsia" w:hAnsiTheme="minorEastAsia" w:eastAsiaTheme="minorEastAsia" w:cstheme="minorEastAsia"/>
          <w:spacing w:val="-5"/>
          <w:sz w:val="24"/>
          <w:szCs w:val="24"/>
          <w:lang w:val="en-US" w:eastAsia="zh-CN"/>
        </w:rPr>
        <w:t xml:space="preserve">                                                                                                            </w:t>
      </w:r>
    </w:p>
    <w:p w14:paraId="40E5EE29">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电  话：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p>
    <w:p w14:paraId="65251BB1">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开 户 银 行 ：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开 户 银 行 ：   </w:t>
      </w:r>
    </w:p>
    <w:p w14:paraId="427A5B64">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 xml:space="preserve">账  号：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账  号：                          </w:t>
      </w:r>
    </w:p>
    <w:p w14:paraId="1DCC4058">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签约时间：       年      月</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日</w:t>
      </w:r>
    </w:p>
    <w:p w14:paraId="08BCA453">
      <w:pPr>
        <w:spacing w:before="203" w:line="360" w:lineRule="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签约地点：</w:t>
      </w:r>
    </w:p>
    <w:p w14:paraId="4A24651D">
      <w:pPr>
        <w:spacing w:line="360" w:lineRule="auto"/>
        <w:rPr>
          <w:rFonts w:hint="eastAsia" w:asciiTheme="minorEastAsia" w:hAnsiTheme="minorEastAsia" w:eastAsiaTheme="minorEastAsia" w:cstheme="minorEastAsia"/>
          <w:sz w:val="24"/>
          <w:szCs w:val="24"/>
        </w:rPr>
      </w:pPr>
    </w:p>
    <w:p w14:paraId="001C816D">
      <w:pPr>
        <w:spacing w:line="360" w:lineRule="auto"/>
        <w:rPr>
          <w:rFonts w:hint="eastAsia" w:asciiTheme="minorEastAsia" w:hAnsiTheme="minorEastAsia" w:eastAsiaTheme="minorEastAsia" w:cstheme="minorEastAsia"/>
          <w:sz w:val="24"/>
          <w:szCs w:val="24"/>
        </w:rPr>
        <w:sectPr>
          <w:footerReference r:id="rId8" w:type="default"/>
          <w:pgSz w:w="12290" w:h="17100"/>
          <w:pgMar w:top="1417" w:right="1417" w:bottom="1417" w:left="1417" w:header="0" w:footer="1311" w:gutter="0"/>
          <w:cols w:equalWidth="0" w:num="1">
            <w:col w:w="10271"/>
          </w:cols>
        </w:sectPr>
      </w:pPr>
      <w:r>
        <w:rPr>
          <w:rFonts w:hint="eastAsia" w:asciiTheme="minorEastAsia" w:hAnsiTheme="minorEastAsia" w:eastAsiaTheme="minorEastAsia" w:cstheme="minorEastAsia"/>
          <w:spacing w:val="-5"/>
          <w:sz w:val="24"/>
          <w:szCs w:val="24"/>
        </w:rPr>
        <w:t xml:space="preserve">    </w:t>
      </w:r>
    </w:p>
    <w:p w14:paraId="1C6464D8">
      <w:pPr>
        <w:pStyle w:val="2"/>
        <w:spacing w:line="250" w:lineRule="auto"/>
        <w:rPr>
          <w:rFonts w:hint="eastAsia" w:asciiTheme="minorEastAsia" w:hAnsiTheme="minorEastAsia" w:eastAsiaTheme="minorEastAsia" w:cstheme="minorEastAsia"/>
          <w:sz w:val="24"/>
          <w:szCs w:val="24"/>
        </w:rPr>
      </w:pPr>
    </w:p>
    <w:p w14:paraId="1427E3E1">
      <w:pPr>
        <w:spacing w:before="142" w:line="219" w:lineRule="auto"/>
        <w:ind w:left="3206"/>
        <w:rPr>
          <w:rFonts w:ascii="宋体" w:hAnsi="宋体" w:eastAsia="宋体" w:cs="宋体"/>
          <w:sz w:val="29"/>
          <w:szCs w:val="29"/>
        </w:rPr>
      </w:pPr>
      <w:r>
        <w:rPr>
          <w:rFonts w:ascii="宋体" w:hAnsi="宋体" w:eastAsia="宋体" w:cs="宋体"/>
          <w:b/>
          <w:bCs/>
          <w:spacing w:val="2"/>
          <w:sz w:val="29"/>
          <w:szCs w:val="29"/>
        </w:rPr>
        <w:t>第二部分通用合同条款</w:t>
      </w:r>
    </w:p>
    <w:p w14:paraId="637A9008">
      <w:pPr>
        <w:spacing w:before="206" w:line="219" w:lineRule="auto"/>
        <w:jc w:val="right"/>
        <w:rPr>
          <w:rFonts w:ascii="宋体" w:hAnsi="宋体" w:eastAsia="宋体" w:cs="宋体"/>
          <w:sz w:val="24"/>
          <w:szCs w:val="24"/>
        </w:rPr>
      </w:pPr>
      <w:r>
        <w:rPr>
          <w:rFonts w:ascii="宋体" w:hAnsi="宋体" w:eastAsia="宋体" w:cs="宋体"/>
          <w:spacing w:val="-1"/>
          <w:sz w:val="24"/>
          <w:szCs w:val="24"/>
        </w:rPr>
        <w:t>通用条款部分按照建设工程施工合同示范文本</w:t>
      </w:r>
      <w:r>
        <w:rPr>
          <w:rFonts w:ascii="Times New Roman" w:hAnsi="Times New Roman" w:eastAsia="Times New Roman" w:cs="Times New Roman"/>
          <w:spacing w:val="-1"/>
          <w:sz w:val="24"/>
          <w:szCs w:val="24"/>
        </w:rPr>
        <w:t>G</w:t>
      </w:r>
      <w:r>
        <w:rPr>
          <w:rFonts w:ascii="Times New Roman" w:hAnsi="Times New Roman" w:eastAsia="Times New Roman" w:cs="Times New Roman"/>
          <w:spacing w:val="-2"/>
          <w:sz w:val="24"/>
          <w:szCs w:val="24"/>
        </w:rPr>
        <w:t>F-2013-0201</w:t>
      </w:r>
      <w:r>
        <w:rPr>
          <w:rFonts w:ascii="宋体" w:hAnsi="宋体" w:eastAsia="宋体" w:cs="宋体"/>
          <w:spacing w:val="-2"/>
          <w:sz w:val="24"/>
          <w:szCs w:val="24"/>
        </w:rPr>
        <w:t>中的通用合同条款执行。</w:t>
      </w:r>
    </w:p>
    <w:p w14:paraId="6D5F2D18">
      <w:pPr>
        <w:pStyle w:val="2"/>
        <w:spacing w:line="259" w:lineRule="auto"/>
      </w:pPr>
    </w:p>
    <w:p w14:paraId="7F4589FD">
      <w:pPr>
        <w:pStyle w:val="2"/>
        <w:spacing w:line="259" w:lineRule="auto"/>
      </w:pPr>
    </w:p>
    <w:p w14:paraId="29B37F3D">
      <w:pPr>
        <w:pStyle w:val="2"/>
        <w:spacing w:line="260" w:lineRule="auto"/>
      </w:pPr>
    </w:p>
    <w:p w14:paraId="504B6AB0">
      <w:pPr>
        <w:pStyle w:val="2"/>
        <w:spacing w:line="260" w:lineRule="auto"/>
      </w:pPr>
    </w:p>
    <w:p w14:paraId="0177691B">
      <w:pPr>
        <w:pStyle w:val="2"/>
        <w:spacing w:line="260" w:lineRule="auto"/>
      </w:pPr>
    </w:p>
    <w:p w14:paraId="6A3E9595">
      <w:pPr>
        <w:spacing w:line="2380" w:lineRule="exact"/>
        <w:ind w:firstLine="1251"/>
      </w:pPr>
    </w:p>
    <w:p w14:paraId="6C4CD982">
      <w:pPr>
        <w:spacing w:line="2380" w:lineRule="exact"/>
        <w:sectPr>
          <w:footerReference r:id="rId9" w:type="default"/>
          <w:pgSz w:w="12320" w:h="17120"/>
          <w:pgMar w:top="1417" w:right="1456" w:bottom="1426" w:left="1417" w:header="0" w:footer="1299" w:gutter="0"/>
          <w:cols w:space="720" w:num="1"/>
        </w:sectPr>
      </w:pPr>
    </w:p>
    <w:p w14:paraId="59F2298F">
      <w:pPr>
        <w:spacing w:before="58" w:line="219" w:lineRule="auto"/>
        <w:ind w:left="3563"/>
        <w:rPr>
          <w:rFonts w:ascii="宋体" w:hAnsi="宋体" w:eastAsia="宋体" w:cs="宋体"/>
          <w:sz w:val="29"/>
          <w:szCs w:val="29"/>
        </w:rPr>
      </w:pPr>
      <w:r>
        <w:rPr>
          <w:rFonts w:ascii="宋体" w:hAnsi="宋体" w:eastAsia="宋体" w:cs="宋体"/>
          <w:b/>
          <w:bCs/>
          <w:spacing w:val="-12"/>
          <w:sz w:val="29"/>
          <w:szCs w:val="29"/>
        </w:rPr>
        <w:t>第三部分</w:t>
      </w:r>
      <w:r>
        <w:rPr>
          <w:rFonts w:ascii="宋体" w:hAnsi="宋体" w:eastAsia="宋体" w:cs="宋体"/>
          <w:spacing w:val="65"/>
          <w:sz w:val="29"/>
          <w:szCs w:val="29"/>
        </w:rPr>
        <w:t xml:space="preserve">  </w:t>
      </w:r>
      <w:r>
        <w:rPr>
          <w:rFonts w:ascii="宋体" w:hAnsi="宋体" w:eastAsia="宋体" w:cs="宋体"/>
          <w:b/>
          <w:bCs/>
          <w:spacing w:val="-12"/>
          <w:sz w:val="29"/>
          <w:szCs w:val="29"/>
        </w:rPr>
        <w:t>专用条款</w:t>
      </w:r>
    </w:p>
    <w:p w14:paraId="522F74F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一般约定</w:t>
      </w:r>
    </w:p>
    <w:p w14:paraId="35DB2735">
      <w:pPr>
        <w:spacing w:line="360" w:lineRule="auto"/>
        <w:ind w:left="0" w:firstLine="53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13"/>
          <w:sz w:val="24"/>
          <w:szCs w:val="24"/>
        </w:rPr>
        <w:t>1词语定义</w:t>
      </w:r>
    </w:p>
    <w:p w14:paraId="6C01F6B7">
      <w:pPr>
        <w:spacing w:line="360" w:lineRule="auto"/>
        <w:ind w:left="0" w:firstLine="52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1.1.1合同</w:t>
      </w:r>
    </w:p>
    <w:p w14:paraId="0416FAA3">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1.1.1.1其他合同文件包括：</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4"/>
          <w:sz w:val="24"/>
          <w:szCs w:val="24"/>
          <w:u w:val="none" w:color="auto"/>
        </w:rPr>
        <w:t>。</w:t>
      </w:r>
    </w:p>
    <w:p w14:paraId="55CD000F">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1.1.2工程和设备</w:t>
      </w:r>
    </w:p>
    <w:p w14:paraId="530D64CD">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1.1.2.1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3"/>
          <w:sz w:val="24"/>
          <w:szCs w:val="24"/>
        </w:rPr>
        <w:t xml:space="preserve">作为施工现场组成部分的其他场所包括： </w:t>
      </w:r>
      <w:r>
        <w:rPr>
          <w:rFonts w:hint="eastAsia" w:asciiTheme="minorEastAsia" w:hAnsiTheme="minorEastAsia" w:eastAsiaTheme="minorEastAsia" w:cstheme="minorEastAsia"/>
          <w:spacing w:val="3"/>
          <w:sz w:val="24"/>
          <w:szCs w:val="24"/>
          <w:u w:val="single" w:color="auto"/>
        </w:rPr>
        <w:t>按现有条件施工</w:t>
      </w:r>
      <w:r>
        <w:rPr>
          <w:rFonts w:hint="eastAsia" w:asciiTheme="minorEastAsia" w:hAnsiTheme="minorEastAsia" w:eastAsiaTheme="minorEastAsia" w:cstheme="minorEastAsia"/>
          <w:spacing w:val="3"/>
          <w:sz w:val="24"/>
          <w:szCs w:val="24"/>
        </w:rPr>
        <w:t>。</w:t>
      </w:r>
    </w:p>
    <w:p w14:paraId="265F11F2">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1.1.2.2永久占地包括：</w:t>
      </w:r>
      <w:r>
        <w:rPr>
          <w:rFonts w:hint="eastAsia" w:asciiTheme="minorEastAsia" w:hAnsiTheme="minorEastAsia" w:eastAsiaTheme="minorEastAsia" w:cstheme="minorEastAsia"/>
          <w:spacing w:val="34"/>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z w:val="24"/>
          <w:szCs w:val="24"/>
        </w:rPr>
        <w:t>。</w:t>
      </w:r>
    </w:p>
    <w:p w14:paraId="6FF7C731">
      <w:pPr>
        <w:spacing w:line="360" w:lineRule="auto"/>
        <w:ind w:left="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1.1.2.3临时占地包括：</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5"/>
          <w:sz w:val="24"/>
          <w:szCs w:val="24"/>
        </w:rPr>
        <w:t>。</w:t>
      </w:r>
    </w:p>
    <w:p w14:paraId="3BBC85DE">
      <w:pPr>
        <w:spacing w:line="360" w:lineRule="auto"/>
        <w:ind w:left="0" w:firstLine="53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1.2法律</w:t>
      </w:r>
    </w:p>
    <w:p w14:paraId="05AB9926">
      <w:pPr>
        <w:spacing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color="auto"/>
        </w:rPr>
        <w:t>：《中华人民共和国建筑</w:t>
      </w:r>
      <w:r>
        <w:rPr>
          <w:rFonts w:hint="eastAsia" w:asciiTheme="minorEastAsia" w:hAnsiTheme="minorEastAsia" w:eastAsiaTheme="minorEastAsia" w:cstheme="minorEastAsia"/>
          <w:spacing w:val="-1"/>
          <w:sz w:val="24"/>
          <w:szCs w:val="24"/>
          <w:u w:val="single" w:color="auto"/>
        </w:rPr>
        <w:t>法》、《中华人民共和国民</w:t>
      </w:r>
      <w:r>
        <w:rPr>
          <w:rFonts w:hint="eastAsia" w:asciiTheme="minorEastAsia" w:hAnsiTheme="minorEastAsia" w:eastAsiaTheme="minorEastAsia" w:cstheme="minorEastAsia"/>
          <w:sz w:val="24"/>
          <w:szCs w:val="24"/>
          <w:u w:val="single" w:color="auto"/>
        </w:rPr>
        <w:t xml:space="preserve">法典》及相应的法律和地方政府的有关规定等。  </w:t>
      </w:r>
    </w:p>
    <w:p w14:paraId="12160DD5">
      <w:pPr>
        <w:spacing w:line="360" w:lineRule="auto"/>
        <w:ind w:left="0" w:firstLine="55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1.3标准和规范</w:t>
      </w:r>
    </w:p>
    <w:p w14:paraId="138DED8B">
      <w:pPr>
        <w:spacing w:line="360" w:lineRule="auto"/>
        <w:ind w:right="0"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1.3.1适用于工程的标准规范包括</w:t>
      </w:r>
      <w:r>
        <w:rPr>
          <w:rFonts w:hint="eastAsia" w:asciiTheme="minorEastAsia" w:hAnsiTheme="minorEastAsia" w:eastAsiaTheme="minorEastAsia" w:cstheme="minorEastAsia"/>
          <w:spacing w:val="-1"/>
          <w:sz w:val="24"/>
          <w:szCs w:val="24"/>
          <w:u w:val="single" w:color="auto"/>
        </w:rPr>
        <w:t>：《建设工程质量管理条例》、</w:t>
      </w:r>
      <w:r>
        <w:rPr>
          <w:rFonts w:hint="eastAsia" w:asciiTheme="minorEastAsia" w:hAnsiTheme="minorEastAsia" w:eastAsiaTheme="minorEastAsia" w:cstheme="minorEastAsia"/>
          <w:spacing w:val="-2"/>
          <w:sz w:val="24"/>
          <w:szCs w:val="24"/>
          <w:u w:val="single" w:color="auto"/>
        </w:rPr>
        <w:t>国家及重庆现行与</w:t>
      </w:r>
      <w:r>
        <w:rPr>
          <w:rFonts w:hint="eastAsia" w:asciiTheme="minorEastAsia" w:hAnsiTheme="minorEastAsia" w:eastAsiaTheme="minorEastAsia" w:cstheme="minorEastAsia"/>
          <w:spacing w:val="4"/>
          <w:sz w:val="24"/>
          <w:szCs w:val="24"/>
          <w:u w:val="single" w:color="auto"/>
        </w:rPr>
        <w:t>本工程相关的施工验收规范、质量标准及操作规程</w:t>
      </w:r>
      <w:r>
        <w:rPr>
          <w:rFonts w:hint="eastAsia" w:asciiTheme="minorEastAsia" w:hAnsiTheme="minorEastAsia" w:eastAsiaTheme="minorEastAsia" w:cstheme="minorEastAsia"/>
          <w:spacing w:val="4"/>
          <w:sz w:val="24"/>
          <w:szCs w:val="24"/>
        </w:rPr>
        <w:t>。</w:t>
      </w:r>
    </w:p>
    <w:p w14:paraId="2B24FDDF">
      <w:pPr>
        <w:spacing w:line="360" w:lineRule="auto"/>
        <w:ind w:left="0" w:firstLine="49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1.3.2发包人提供国外标准、规范的名称：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w:t>
      </w:r>
    </w:p>
    <w:p w14:paraId="3E015E5F">
      <w:pPr>
        <w:spacing w:line="360" w:lineRule="auto"/>
        <w:ind w:left="0" w:firstLine="47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发包人提供国外标准、规范的份数：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22718A00">
      <w:pPr>
        <w:spacing w:line="360" w:lineRule="auto"/>
        <w:ind w:left="0" w:firstLine="48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发包人提供国外标准、规范的名称：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        </w:t>
      </w:r>
      <w:r>
        <w:rPr>
          <w:rFonts w:hint="eastAsia" w:asciiTheme="minorEastAsia" w:hAnsiTheme="minorEastAsia" w:eastAsiaTheme="minorEastAsia" w:cstheme="minorEastAsia"/>
          <w:sz w:val="24"/>
          <w:szCs w:val="24"/>
        </w:rPr>
        <w:t>。</w:t>
      </w:r>
    </w:p>
    <w:p w14:paraId="19ED7B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1.3.3发包人对工程的技术标准和功能要求的特殊要求：   见施工图设计文件。</w:t>
      </w:r>
    </w:p>
    <w:p w14:paraId="16BF26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1.4合同文件的优先顺序</w:t>
      </w:r>
    </w:p>
    <w:p w14:paraId="5F540A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合同文件组成及优先顺序为：</w:t>
      </w:r>
    </w:p>
    <w:p w14:paraId="1D415FD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(1)合同协议书；</w:t>
      </w:r>
    </w:p>
    <w:p w14:paraId="1E5198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(2)成交通知书；</w:t>
      </w:r>
    </w:p>
    <w:p w14:paraId="68B5C8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(3)采购报价函及其明细报价表；</w:t>
      </w:r>
    </w:p>
    <w:p w14:paraId="1922FF6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(4)专用合同条款及其附件；</w:t>
      </w:r>
    </w:p>
    <w:p w14:paraId="5090C4F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(5)通用合同条款；</w:t>
      </w:r>
    </w:p>
    <w:p w14:paraId="2C786A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(6)技术标准和要求；</w:t>
      </w:r>
    </w:p>
    <w:p w14:paraId="4DA8F90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(7)图纸；</w:t>
      </w:r>
    </w:p>
    <w:p w14:paraId="50A6F3A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(8)已标价工程量清单；</w:t>
      </w:r>
    </w:p>
    <w:p w14:paraId="3BF4AB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(9)其他合同文件(合同实施期间合同当事人的往来文件包括信函、纪要、备忘 等 ) 。</w:t>
      </w:r>
    </w:p>
    <w:p w14:paraId="6E9D84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1.5图纸和承包人文件</w:t>
      </w:r>
    </w:p>
    <w:p w14:paraId="5149689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 图纸的提供</w:t>
      </w:r>
    </w:p>
    <w:p w14:paraId="7EE6AC8D">
      <w:pPr>
        <w:spacing w:line="360" w:lineRule="auto"/>
        <w:ind w:left="0" w:firstLine="484"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发包人向承包人提供图纸的期限：</w:t>
      </w:r>
      <w:r>
        <w:rPr>
          <w:rFonts w:hint="eastAsia" w:asciiTheme="minorEastAsia" w:hAnsiTheme="minorEastAsia" w:eastAsiaTheme="minorEastAsia" w:cstheme="minorEastAsia"/>
          <w:spacing w:val="1"/>
          <w:sz w:val="24"/>
          <w:szCs w:val="24"/>
          <w:u w:val="single"/>
        </w:rPr>
        <w:t>合同签订</w:t>
      </w:r>
      <w:r>
        <w:rPr>
          <w:rFonts w:hint="eastAsia" w:asciiTheme="minorEastAsia" w:hAnsiTheme="minorEastAsia" w:eastAsiaTheme="minorEastAsia" w:cstheme="minorEastAsia"/>
          <w:spacing w:val="1"/>
          <w:sz w:val="24"/>
          <w:szCs w:val="24"/>
          <w:u w:val="single"/>
          <w:lang w:val="en-US" w:eastAsia="zh-CN"/>
        </w:rPr>
        <w:t>10</w:t>
      </w:r>
      <w:r>
        <w:rPr>
          <w:rFonts w:hint="eastAsia" w:asciiTheme="minorEastAsia" w:hAnsiTheme="minorEastAsia" w:eastAsiaTheme="minorEastAsia" w:cstheme="minorEastAsia"/>
          <w:spacing w:val="1"/>
          <w:sz w:val="24"/>
          <w:szCs w:val="24"/>
          <w:u w:val="single"/>
        </w:rPr>
        <w:t>日内提供施工图</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w:t>
      </w:r>
    </w:p>
    <w:p w14:paraId="31370400">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 xml:space="preserve">发包人向承包人提供图纸的数量：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1</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lang w:eastAsia="zh-CN"/>
        </w:rPr>
        <w:t>；</w:t>
      </w:r>
    </w:p>
    <w:p w14:paraId="235F17E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发包人向承包人提供图纸的内容：</w:t>
      </w:r>
      <w:r>
        <w:rPr>
          <w:rFonts w:hint="eastAsia" w:asciiTheme="minorEastAsia" w:hAnsiTheme="minorEastAsia" w:eastAsiaTheme="minorEastAsia" w:cstheme="minorEastAsia"/>
          <w:spacing w:val="1"/>
          <w:sz w:val="24"/>
          <w:szCs w:val="24"/>
          <w:u w:val="single"/>
        </w:rPr>
        <w:t xml:space="preserve"> 完整的施工图</w:t>
      </w:r>
      <w:r>
        <w:rPr>
          <w:rFonts w:hint="eastAsia" w:asciiTheme="minorEastAsia" w:hAnsiTheme="minorEastAsia" w:eastAsiaTheme="minorEastAsia" w:cstheme="minorEastAsia"/>
          <w:spacing w:val="1"/>
          <w:sz w:val="24"/>
          <w:szCs w:val="24"/>
        </w:rPr>
        <w:t xml:space="preserve">。  </w:t>
      </w:r>
    </w:p>
    <w:p w14:paraId="18E6D33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1.5.2承包人文件</w:t>
      </w:r>
    </w:p>
    <w:p w14:paraId="1EBCD04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需要由承包人提供的文件，包括：</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eastAsia="zh-CN"/>
        </w:rPr>
        <w:t>；</w:t>
      </w:r>
    </w:p>
    <w:p w14:paraId="4D9B351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承包人提供的文件的期限为：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lang w:eastAsia="zh-CN"/>
        </w:rPr>
        <w:t>；</w:t>
      </w:r>
    </w:p>
    <w:p w14:paraId="5F69EFF5">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承包人提供的文件的数量为：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lang w:eastAsia="zh-CN"/>
        </w:rPr>
        <w:t>；</w:t>
      </w:r>
    </w:p>
    <w:p w14:paraId="5C043B84">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承包人提供的文件的形式为：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none"/>
          <w:lang w:eastAsia="zh-CN"/>
        </w:rPr>
        <w:t>；</w:t>
      </w:r>
    </w:p>
    <w:p w14:paraId="6C5ECBD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发包人审批承包人文件的期限：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676910F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1.5.3现场图纸准备</w:t>
      </w:r>
    </w:p>
    <w:p w14:paraId="725DE11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关于现场图纸准备的约定：</w:t>
      </w:r>
      <w:r>
        <w:rPr>
          <w:rFonts w:hint="eastAsia" w:asciiTheme="minorEastAsia" w:hAnsiTheme="minorEastAsia" w:eastAsiaTheme="minorEastAsia" w:cstheme="minorEastAsia"/>
          <w:spacing w:val="1"/>
          <w:sz w:val="24"/>
          <w:szCs w:val="24"/>
          <w:u w:val="single"/>
        </w:rPr>
        <w:t xml:space="preserve">   </w:t>
      </w:r>
      <w:bookmarkStart w:id="267" w:name="OLE_LINK5"/>
      <w:r>
        <w:rPr>
          <w:rFonts w:hint="eastAsia" w:asciiTheme="minorEastAsia" w:hAnsiTheme="minorEastAsia" w:eastAsiaTheme="minorEastAsia" w:cstheme="minorEastAsia"/>
          <w:spacing w:val="1"/>
          <w:sz w:val="24"/>
          <w:szCs w:val="24"/>
          <w:u w:val="single"/>
        </w:rPr>
        <w:t>/</w:t>
      </w:r>
      <w:bookmarkEnd w:id="267"/>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none"/>
          <w:lang w:eastAsia="zh-CN"/>
        </w:rPr>
        <w:t>。</w:t>
      </w:r>
      <w:r>
        <w:rPr>
          <w:rFonts w:hint="eastAsia" w:asciiTheme="minorEastAsia" w:hAnsiTheme="minorEastAsia" w:eastAsiaTheme="minorEastAsia" w:cstheme="minorEastAsia"/>
          <w:spacing w:val="1"/>
          <w:sz w:val="24"/>
          <w:szCs w:val="24"/>
        </w:rPr>
        <w:t xml:space="preserve">              </w:t>
      </w:r>
    </w:p>
    <w:p w14:paraId="514E36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 . 6联络</w:t>
      </w:r>
    </w:p>
    <w:p w14:paraId="456371E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1.6.1发包人和承包人应当在</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天内将与合同有关的通知、批准、证明、证书、 指示、指令、要求、请求、同意、意见、确定和决定等书面函件送达对方当事人。</w:t>
      </w:r>
    </w:p>
    <w:p w14:paraId="3C86DC53">
      <w:pPr>
        <w:spacing w:line="360" w:lineRule="auto"/>
        <w:ind w:left="0" w:firstLine="484"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 xml:space="preserve">1.6.2发包人接收文件的地点： </w:t>
      </w:r>
      <w:r>
        <w:rPr>
          <w:rFonts w:hint="eastAsia" w:asciiTheme="minorEastAsia" w:hAnsiTheme="minorEastAsia" w:eastAsiaTheme="minorEastAsia" w:cstheme="minorEastAsia"/>
          <w:spacing w:val="1"/>
          <w:sz w:val="24"/>
          <w:szCs w:val="24"/>
          <w:lang w:val="en-US" w:eastAsia="zh-CN"/>
        </w:rPr>
        <w:t xml:space="preserve">                           </w:t>
      </w:r>
    </w:p>
    <w:p w14:paraId="29C257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发包人指定的接收人为：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42E0E4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承包人接收文件的地点：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3A58D2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承包人指定的接收人为：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7196F62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1.7交通运输</w:t>
      </w:r>
    </w:p>
    <w:p w14:paraId="06D6EE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1.7.1 出入现场的权利</w:t>
      </w:r>
    </w:p>
    <w:p w14:paraId="09C68D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关于出入现场的权利的约定：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2808816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1.7.2场内交通</w:t>
      </w:r>
    </w:p>
    <w:p w14:paraId="727FE87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关于场外交通和场内交通的边界的约定：</w:t>
      </w:r>
      <w:r>
        <w:rPr>
          <w:rFonts w:hint="eastAsia" w:asciiTheme="minorEastAsia" w:hAnsiTheme="minorEastAsia" w:eastAsiaTheme="minorEastAsia" w:cstheme="minorEastAsia"/>
          <w:spacing w:val="1"/>
          <w:sz w:val="24"/>
          <w:szCs w:val="24"/>
          <w:u w:val="single"/>
        </w:rPr>
        <w:t>现场现状</w:t>
      </w:r>
      <w:r>
        <w:rPr>
          <w:rFonts w:hint="eastAsia" w:asciiTheme="minorEastAsia" w:hAnsiTheme="minorEastAsia" w:eastAsiaTheme="minorEastAsia" w:cstheme="minorEastAsia"/>
          <w:spacing w:val="1"/>
          <w:sz w:val="24"/>
          <w:szCs w:val="24"/>
        </w:rPr>
        <w:t>。</w:t>
      </w:r>
    </w:p>
    <w:p w14:paraId="46ED0452">
      <w:pPr>
        <w:spacing w:line="360" w:lineRule="auto"/>
        <w:ind w:left="0" w:firstLine="484" w:firstLineChars="200"/>
        <w:rPr>
          <w:rFonts w:hint="default" w:asciiTheme="minorEastAsia" w:hAnsiTheme="minorEastAsia" w:eastAsiaTheme="minorEastAsia" w:cstheme="minorEastAsia"/>
          <w:spacing w:val="1"/>
          <w:sz w:val="24"/>
          <w:szCs w:val="24"/>
          <w:u w:val="single"/>
          <w:lang w:val="en-US" w:eastAsia="zh-CN"/>
        </w:rPr>
      </w:pPr>
      <w:r>
        <w:rPr>
          <w:rFonts w:hint="eastAsia" w:asciiTheme="minorEastAsia" w:hAnsiTheme="minorEastAsia" w:eastAsiaTheme="minorEastAsia" w:cstheme="minorEastAsia"/>
          <w:spacing w:val="1"/>
          <w:sz w:val="24"/>
          <w:szCs w:val="24"/>
        </w:rPr>
        <w:t>关于发包人向承包人免费提供满足工程施工需要的场内道路和交通设施的约定：</w:t>
      </w:r>
      <w:r>
        <w:rPr>
          <w:rFonts w:hint="eastAsia" w:asciiTheme="minorEastAsia" w:hAnsiTheme="minorEastAsia" w:eastAsiaTheme="minorEastAsia" w:cstheme="minorEastAsia"/>
          <w:spacing w:val="1"/>
          <w:sz w:val="24"/>
          <w:szCs w:val="24"/>
          <w:u w:val="single"/>
          <w:lang w:val="en-US" w:eastAsia="zh-CN"/>
        </w:rPr>
        <w:t xml:space="preserve">    。</w:t>
      </w:r>
    </w:p>
    <w:p w14:paraId="2585D7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1.7.3超大件和超重件的运输</w:t>
      </w:r>
    </w:p>
    <w:p w14:paraId="69E84BD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运输超大件或超重件所需的道路和桥梁临时加固改造费用和其他有关费用由承包人承担。</w:t>
      </w:r>
    </w:p>
    <w:p w14:paraId="505FEE7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1.8知识产权</w:t>
      </w:r>
    </w:p>
    <w:p w14:paraId="217C913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1.8.1关于发包人提供给承包人的图纸、发包人为实施工程自行编制或委托编制的 技术规范以及反映发包人关于合同要求或其他类似性质的文件的著作权的归属：</w:t>
      </w:r>
      <w:r>
        <w:rPr>
          <w:rFonts w:hint="eastAsia" w:asciiTheme="minorEastAsia" w:hAnsiTheme="minorEastAsia" w:eastAsiaTheme="minorEastAsia" w:cstheme="minorEastAsia"/>
          <w:spacing w:val="1"/>
          <w:sz w:val="24"/>
          <w:szCs w:val="24"/>
          <w:u w:val="single"/>
        </w:rPr>
        <w:t xml:space="preserve">发包 人 </w:t>
      </w:r>
      <w:r>
        <w:rPr>
          <w:rFonts w:hint="eastAsia" w:asciiTheme="minorEastAsia" w:hAnsiTheme="minorEastAsia" w:eastAsiaTheme="minorEastAsia" w:cstheme="minorEastAsia"/>
          <w:spacing w:val="1"/>
          <w:sz w:val="24"/>
          <w:szCs w:val="24"/>
        </w:rPr>
        <w:t>。</w:t>
      </w:r>
    </w:p>
    <w:p w14:paraId="7854C1A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关于发包人提供的上述文件的使用限制的要求：</w:t>
      </w:r>
      <w:r>
        <w:rPr>
          <w:rFonts w:hint="eastAsia" w:asciiTheme="minorEastAsia" w:hAnsiTheme="minorEastAsia" w:eastAsiaTheme="minorEastAsia" w:cstheme="minorEastAsia"/>
          <w:spacing w:val="1"/>
          <w:sz w:val="24"/>
          <w:szCs w:val="24"/>
          <w:u w:val="single"/>
        </w:rPr>
        <w:t>承包人可以为实现合同目的复制、 使用此类文件，但不能用于与合同无关的其他事项，未经发包人书面同意，承包人不得为了合同以外的目的而复制、使用上述文件或将之提供给任何第三方</w:t>
      </w:r>
      <w:r>
        <w:rPr>
          <w:rFonts w:hint="eastAsia" w:asciiTheme="minorEastAsia" w:hAnsiTheme="minorEastAsia" w:eastAsiaTheme="minorEastAsia" w:cstheme="minorEastAsia"/>
          <w:spacing w:val="1"/>
          <w:sz w:val="24"/>
          <w:szCs w:val="24"/>
        </w:rPr>
        <w:t>。</w:t>
      </w:r>
    </w:p>
    <w:p w14:paraId="49E26C9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1.8.2关于承包人为实施工程所编制文件的著作权的归属：</w:t>
      </w:r>
      <w:r>
        <w:rPr>
          <w:rFonts w:hint="eastAsia" w:asciiTheme="minorEastAsia" w:hAnsiTheme="minorEastAsia" w:eastAsiaTheme="minorEastAsia" w:cstheme="minorEastAsia"/>
          <w:spacing w:val="1"/>
          <w:sz w:val="24"/>
          <w:szCs w:val="24"/>
          <w:u w:val="single"/>
        </w:rPr>
        <w:t xml:space="preserve"> 发包人</w:t>
      </w:r>
      <w:r>
        <w:rPr>
          <w:rFonts w:hint="eastAsia" w:asciiTheme="minorEastAsia" w:hAnsiTheme="minorEastAsia" w:eastAsiaTheme="minorEastAsia" w:cstheme="minorEastAsia"/>
          <w:spacing w:val="1"/>
          <w:sz w:val="24"/>
          <w:szCs w:val="24"/>
        </w:rPr>
        <w:t xml:space="preserve">。 </w:t>
      </w:r>
    </w:p>
    <w:p w14:paraId="5355A56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关于承包人提供的上述文件的使用限制的要求：</w:t>
      </w:r>
      <w:r>
        <w:rPr>
          <w:rFonts w:hint="eastAsia" w:asciiTheme="minorEastAsia" w:hAnsiTheme="minorEastAsia" w:eastAsiaTheme="minorEastAsia" w:cstheme="minorEastAsia"/>
          <w:spacing w:val="1"/>
          <w:sz w:val="24"/>
          <w:szCs w:val="24"/>
          <w:u w:val="single"/>
        </w:rPr>
        <w:t xml:space="preserve"> 承包人可因实施工程的运行、调 试、维修、改造等目的复制、使用此类文件，但不能用于与合同无关的其他事项，未 经发包人书面同意，承包人不得为了合同以外的目的而复制、使用上述文件或将之提供给任何第三方</w:t>
      </w:r>
      <w:r>
        <w:rPr>
          <w:rFonts w:hint="eastAsia" w:asciiTheme="minorEastAsia" w:hAnsiTheme="minorEastAsia" w:eastAsiaTheme="minorEastAsia" w:cstheme="minorEastAsia"/>
          <w:spacing w:val="1"/>
          <w:sz w:val="24"/>
          <w:szCs w:val="24"/>
        </w:rPr>
        <w:t>。</w:t>
      </w:r>
    </w:p>
    <w:p w14:paraId="4A7B6D3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1.8.3承包人在施工过程中所采用的专利、专有技术、技术秘密的使用费的承担方式：</w:t>
      </w:r>
      <w:r>
        <w:rPr>
          <w:rFonts w:hint="eastAsia" w:asciiTheme="minorEastAsia" w:hAnsiTheme="minorEastAsia" w:eastAsiaTheme="minorEastAsia" w:cstheme="minorEastAsia"/>
          <w:spacing w:val="1"/>
          <w:sz w:val="24"/>
          <w:szCs w:val="24"/>
          <w:u w:val="single"/>
        </w:rPr>
        <w:t>承包人承担，已包含在合同价中</w:t>
      </w:r>
      <w:r>
        <w:rPr>
          <w:rFonts w:hint="eastAsia" w:asciiTheme="minorEastAsia" w:hAnsiTheme="minorEastAsia" w:eastAsiaTheme="minorEastAsia" w:cstheme="minorEastAsia"/>
          <w:spacing w:val="1"/>
          <w:sz w:val="24"/>
          <w:szCs w:val="24"/>
        </w:rPr>
        <w:t>。</w:t>
      </w:r>
    </w:p>
    <w:p w14:paraId="180E817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1.9工程量清单错误的修正</w:t>
      </w:r>
    </w:p>
    <w:p w14:paraId="60C72DD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出现工程量清单错误时，是否调整合同价格：</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7616CC5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 发包人</w:t>
      </w:r>
    </w:p>
    <w:p w14:paraId="6BC883C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 1发包人代表</w:t>
      </w:r>
    </w:p>
    <w:p w14:paraId="2245DF8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发包人代表：</w:t>
      </w:r>
    </w:p>
    <w:p w14:paraId="13FB3D1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姓    名：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1BF27A2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身份证号：                               </w:t>
      </w:r>
    </w:p>
    <w:p w14:paraId="78B0F1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职    务：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3A9A086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联 系 电 话 ：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18A95B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发包人对发包人代表的授权范围如下：  发包人代表对本工程施工过程中的质量、进度、投资、安全文明施工等进行监督和检查、协调解决必须由发包人处理的有关问题，并  对工程量进行确认，最终以发包人核实并盖章确认的工程量为准。</w:t>
      </w:r>
    </w:p>
    <w:p w14:paraId="452EF02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2.2施工现场、施工条件和基础资料的提供</w:t>
      </w:r>
    </w:p>
    <w:p w14:paraId="5D594E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2.2.1提供施工现场</w:t>
      </w:r>
    </w:p>
    <w:p w14:paraId="00EC4F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关于发包人移交施工现场的期限要求：</w:t>
      </w:r>
      <w:r>
        <w:rPr>
          <w:rFonts w:hint="eastAsia" w:asciiTheme="minorEastAsia" w:hAnsiTheme="minorEastAsia" w:eastAsiaTheme="minorEastAsia" w:cstheme="minorEastAsia"/>
          <w:spacing w:val="1"/>
          <w:sz w:val="24"/>
          <w:szCs w:val="24"/>
          <w:u w:val="single"/>
        </w:rPr>
        <w:t>以通知为准</w:t>
      </w:r>
      <w:r>
        <w:rPr>
          <w:rFonts w:hint="eastAsia" w:asciiTheme="minorEastAsia" w:hAnsiTheme="minorEastAsia" w:eastAsiaTheme="minorEastAsia" w:cstheme="minorEastAsia"/>
          <w:spacing w:val="1"/>
          <w:sz w:val="24"/>
          <w:szCs w:val="24"/>
        </w:rPr>
        <w:t xml:space="preserve">。  </w:t>
      </w:r>
    </w:p>
    <w:p w14:paraId="5E25C7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2.2.2提供施工条件</w:t>
      </w:r>
    </w:p>
    <w:p w14:paraId="149188B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关于发包人应负责提供施工所需要的条件，包括：</w:t>
      </w:r>
      <w:r>
        <w:rPr>
          <w:rFonts w:hint="eastAsia" w:asciiTheme="minorEastAsia" w:hAnsiTheme="minorEastAsia" w:eastAsiaTheme="minorEastAsia" w:cstheme="minorEastAsia"/>
          <w:spacing w:val="1"/>
          <w:sz w:val="24"/>
          <w:szCs w:val="24"/>
          <w:u w:val="single"/>
        </w:rPr>
        <w:t>按现有条件施工</w:t>
      </w:r>
      <w:r>
        <w:rPr>
          <w:rFonts w:hint="eastAsia" w:asciiTheme="minorEastAsia" w:hAnsiTheme="minorEastAsia" w:eastAsiaTheme="minorEastAsia" w:cstheme="minorEastAsia"/>
          <w:spacing w:val="1"/>
          <w:sz w:val="24"/>
          <w:szCs w:val="24"/>
        </w:rPr>
        <w:t>。</w:t>
      </w:r>
    </w:p>
    <w:p w14:paraId="7FE9C09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2.3资金来源证明及支付担保</w:t>
      </w:r>
    </w:p>
    <w:p w14:paraId="10F50EC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发包人提供资金来源证明的期限要求：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56DB7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发包人是否提供支付担保：</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98AB41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发包人提供支付担保的形式：</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AD584F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承包人</w:t>
      </w:r>
    </w:p>
    <w:p w14:paraId="782EC0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3.1承包人的一般义务</w:t>
      </w:r>
    </w:p>
    <w:p w14:paraId="2A401F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3.1.1承包人提交的竣工资料的内容：</w:t>
      </w:r>
      <w:r>
        <w:rPr>
          <w:rFonts w:hint="eastAsia" w:asciiTheme="minorEastAsia" w:hAnsiTheme="minorEastAsia" w:eastAsiaTheme="minorEastAsia" w:cstheme="minorEastAsia"/>
          <w:spacing w:val="1"/>
          <w:sz w:val="24"/>
          <w:szCs w:val="24"/>
          <w:u w:val="single"/>
        </w:rPr>
        <w:t>施工图、开工报告、竣工验收报告、竣工 图、结算书、施工影像等</w:t>
      </w:r>
      <w:r>
        <w:rPr>
          <w:rFonts w:hint="eastAsia" w:asciiTheme="minorEastAsia" w:hAnsiTheme="minorEastAsia" w:eastAsiaTheme="minorEastAsia" w:cstheme="minorEastAsia"/>
          <w:spacing w:val="1"/>
          <w:sz w:val="24"/>
          <w:szCs w:val="24"/>
        </w:rPr>
        <w:t>。</w:t>
      </w:r>
    </w:p>
    <w:p w14:paraId="61BE984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承包人需要提交的竣工资料套数：</w:t>
      </w:r>
      <w:r>
        <w:rPr>
          <w:rFonts w:hint="eastAsia" w:asciiTheme="minorEastAsia" w:hAnsiTheme="minorEastAsia" w:eastAsiaTheme="minorEastAsia" w:cstheme="minorEastAsia"/>
          <w:spacing w:val="1"/>
          <w:sz w:val="24"/>
          <w:szCs w:val="24"/>
          <w:u w:val="single"/>
          <w:lang w:val="en-US" w:eastAsia="zh-CN"/>
        </w:rPr>
        <w:t>1</w:t>
      </w:r>
      <w:r>
        <w:rPr>
          <w:rFonts w:hint="eastAsia" w:asciiTheme="minorEastAsia" w:hAnsiTheme="minorEastAsia" w:eastAsiaTheme="minorEastAsia" w:cstheme="minorEastAsia"/>
          <w:spacing w:val="1"/>
          <w:sz w:val="24"/>
          <w:szCs w:val="24"/>
          <w:u w:val="single"/>
        </w:rPr>
        <w:t xml:space="preserve"> 套</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1"/>
          <w:sz w:val="24"/>
          <w:szCs w:val="24"/>
        </w:rPr>
        <w:t xml:space="preserve">              </w:t>
      </w:r>
    </w:p>
    <w:p w14:paraId="61745CF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承包人提交的竣工资料的费用承担：</w:t>
      </w:r>
      <w:r>
        <w:rPr>
          <w:rFonts w:hint="eastAsia" w:asciiTheme="minorEastAsia" w:hAnsiTheme="minorEastAsia" w:eastAsiaTheme="minorEastAsia" w:cstheme="minorEastAsia"/>
          <w:spacing w:val="1"/>
          <w:sz w:val="24"/>
          <w:szCs w:val="24"/>
          <w:u w:val="single"/>
        </w:rPr>
        <w:t>由承包人承担</w:t>
      </w:r>
      <w:r>
        <w:rPr>
          <w:rFonts w:hint="eastAsia" w:asciiTheme="minorEastAsia" w:hAnsiTheme="minorEastAsia" w:eastAsiaTheme="minorEastAsia" w:cstheme="minorEastAsia"/>
          <w:spacing w:val="1"/>
          <w:sz w:val="24"/>
          <w:szCs w:val="24"/>
        </w:rPr>
        <w:t>。</w:t>
      </w:r>
    </w:p>
    <w:p w14:paraId="4B8EAC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承包人提交的竣工资料移交时间：</w:t>
      </w:r>
      <w:r>
        <w:rPr>
          <w:rFonts w:hint="eastAsia" w:asciiTheme="minorEastAsia" w:hAnsiTheme="minorEastAsia" w:eastAsiaTheme="minorEastAsia" w:cstheme="minorEastAsia"/>
          <w:spacing w:val="1"/>
          <w:sz w:val="24"/>
          <w:szCs w:val="24"/>
          <w:u w:val="single"/>
        </w:rPr>
        <w:t xml:space="preserve"> 项目通过竣工验收后14天内</w:t>
      </w:r>
      <w:r>
        <w:rPr>
          <w:rFonts w:hint="eastAsia" w:asciiTheme="minorEastAsia" w:hAnsiTheme="minorEastAsia" w:eastAsiaTheme="minorEastAsia" w:cstheme="minorEastAsia"/>
          <w:spacing w:val="1"/>
          <w:sz w:val="24"/>
          <w:szCs w:val="24"/>
        </w:rPr>
        <w:t>。</w:t>
      </w:r>
    </w:p>
    <w:p w14:paraId="0912DA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承包人提交的竣工资料形式要求：</w:t>
      </w:r>
      <w:r>
        <w:rPr>
          <w:rFonts w:hint="eastAsia" w:asciiTheme="minorEastAsia" w:hAnsiTheme="minorEastAsia" w:eastAsiaTheme="minorEastAsia" w:cstheme="minorEastAsia"/>
          <w:spacing w:val="1"/>
          <w:sz w:val="24"/>
          <w:szCs w:val="24"/>
          <w:u w:val="single"/>
        </w:rPr>
        <w:t>书面和电子文档</w:t>
      </w:r>
      <w:r>
        <w:rPr>
          <w:rFonts w:hint="eastAsia" w:asciiTheme="minorEastAsia" w:hAnsiTheme="minorEastAsia" w:eastAsiaTheme="minorEastAsia" w:cstheme="minorEastAsia"/>
          <w:spacing w:val="1"/>
          <w:sz w:val="24"/>
          <w:szCs w:val="24"/>
        </w:rPr>
        <w:t>。</w:t>
      </w:r>
    </w:p>
    <w:p w14:paraId="3B1FB1C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3.1.2承包人应履行的其他义务：</w:t>
      </w:r>
    </w:p>
    <w:p w14:paraId="32ED27E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A、承包人应对工程所需的所有货物和其他物品的包装、装载、运输、接收、卸货、  保存和保护负责。 </w:t>
      </w:r>
    </w:p>
    <w:p w14:paraId="585F16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B、在工程实施期间，承包人应使现场避免出现一切不必要的障碍物，妥善存放并 处置承包人的任何设备、材料或剩余材料。  </w:t>
      </w:r>
    </w:p>
    <w:p w14:paraId="25E4E10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C、承包人必须按本施工合同进行组织施工，接受发包人指令。承包人项目部的管 理人员均须专职在岗，不得兼任其他项目任何职务；如需变更①人员安排、②机械设备、③施工方案等，须提前一周书面上报发包人并经同意方可执行。  </w:t>
      </w:r>
    </w:p>
    <w:p w14:paraId="4668E8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D、对承包人的以下人员，经发包人提出，承包人必须在24小时内将其调离本工 程范围，同时，承包人应在3天内完成用合格的人员(经发包人批准)代替上述调离的 任何人员： </w:t>
      </w:r>
    </w:p>
    <w:p w14:paraId="1C726EC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a.发包人认为无法胜任工作者，包括：对分部分项工程施工进度及施工质量达不 到合同要求负有责任的施工人员、不熟悉本专业工作的施工人员、工作责任心不强的施工人员、不积极配合发包人工作、不积极执行发包人指令者。                             </w:t>
      </w:r>
    </w:p>
    <w:p w14:paraId="4FBF936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b.不能积极配合发包人正常工作者；  </w:t>
      </w:r>
    </w:p>
    <w:p w14:paraId="0FE5637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c.违反发包人或承包人工地现场管理规定者；  </w:t>
      </w:r>
    </w:p>
    <w:p w14:paraId="121E59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d.无证上岗者(适用于按规定必须有上岗证);</w:t>
      </w:r>
    </w:p>
    <w:p w14:paraId="2671F5A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e.与本采购文件约定名册不符者；  </w:t>
      </w:r>
    </w:p>
    <w:p w14:paraId="73C197D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F、承包人在施工中的问题应本着“文来文去”的原则，而且须提前三天发文给发 包人，口头汇报不作依据。承包人发文应由项目经理签署发出，发包人代表签署姓名 和日期后生效。承包人、发包人代表均不得无故拒收对方文件。  </w:t>
      </w:r>
    </w:p>
    <w:p w14:paraId="03A744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G、停水停电、施工场地不足、在场外食宿、成品保护等所需措施的一切费用和工 期承包人已充分考虑，并已考虑了各种可能因素影响施工所增加的费用。该部分费用 在合同价款中已充分考虑，不另行增加。  </w:t>
      </w:r>
    </w:p>
    <w:p w14:paraId="1638347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H、承包人承担因违反以上各条而导致的一切责任和费用，且不得以任何理由停工 或向发包人提出费用和工期补偿要求。承包人确保不因上述原因使发包人声誉受到不 良影响。</w:t>
      </w:r>
    </w:p>
    <w:p w14:paraId="6B67CB9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I、按合同做好施工现场保护工作，其费用已含在合同价款中，承担因自身原因违 反有关规定造成的损失和罚款。  </w:t>
      </w:r>
    </w:p>
    <w:p w14:paraId="0F285A7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J、承包人应积极支付农民工工资，若因承包人原因与农民工或劳务费结算等发生 纠纷，应按重庆市有关政策规定承担责任。  </w:t>
      </w:r>
    </w:p>
    <w:p w14:paraId="7CEA319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K、施工临时用水用电由发包人负责指定接入位置，承包方负责接入施工现场，施 工场地内用水、用电由承包人自行解决。且充分考虑水电安装的可实施性，自行联系 供电、供水事宜，编制供电、供水方案，确保施工供电的及时性；所产生的供电、水费用均已进入投标报价中，发包人不再支付任何相关费用。若使用发包方的水电， 承包方应向发包方支付相关费用。</w:t>
      </w:r>
    </w:p>
    <w:p w14:paraId="70DB1F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 承包人人员</w:t>
      </w:r>
    </w:p>
    <w:p w14:paraId="4BD2131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3.2.1 承包人提交项目管理机构及施工现场管理人员安排报告的期限：</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501C9A8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
          <w:sz w:val="24"/>
          <w:szCs w:val="24"/>
          <w:lang w:val="en-US" w:eastAsia="zh-CN"/>
        </w:rPr>
        <w:t>.2.2</w:t>
      </w:r>
      <w:r>
        <w:rPr>
          <w:rFonts w:hint="eastAsia" w:asciiTheme="minorEastAsia" w:hAnsiTheme="minorEastAsia" w:eastAsiaTheme="minorEastAsia" w:cstheme="minorEastAsia"/>
          <w:spacing w:val="1"/>
          <w:sz w:val="24"/>
          <w:szCs w:val="24"/>
        </w:rPr>
        <w:t>承包人无正当理由拒绝撤换主要施工管理人员的违约责任：</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5863CC5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3.2.3承包人主要施工管理人员离开施工现场的批准要求：</w:t>
      </w:r>
      <w:r>
        <w:rPr>
          <w:rFonts w:hint="eastAsia" w:asciiTheme="minorEastAsia" w:hAnsiTheme="minorEastAsia" w:eastAsiaTheme="minorEastAsia" w:cstheme="minorEastAsia"/>
          <w:spacing w:val="1"/>
          <w:sz w:val="24"/>
          <w:szCs w:val="24"/>
          <w:u w:val="single"/>
        </w:rPr>
        <w:t>必须经过发包人同意</w:t>
      </w:r>
      <w:r>
        <w:rPr>
          <w:rFonts w:hint="eastAsia" w:asciiTheme="minorEastAsia" w:hAnsiTheme="minorEastAsia" w:eastAsiaTheme="minorEastAsia" w:cstheme="minorEastAsia"/>
          <w:spacing w:val="1"/>
          <w:sz w:val="24"/>
          <w:szCs w:val="24"/>
        </w:rPr>
        <w:t>。</w:t>
      </w:r>
    </w:p>
    <w:p w14:paraId="608268A6">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3.2.4承包人擅自更换主要施工管理人员的违约责任：</w:t>
      </w:r>
      <w:r>
        <w:rPr>
          <w:rFonts w:hint="eastAsia" w:asciiTheme="minorEastAsia" w:hAnsiTheme="minorEastAsia" w:eastAsiaTheme="minorEastAsia" w:cstheme="minorEastAsia"/>
          <w:spacing w:val="1"/>
          <w:sz w:val="24"/>
          <w:szCs w:val="24"/>
          <w:u w:val="single"/>
        </w:rPr>
        <w:t>由承包人全权承担，发包人有权作出相关处置</w:t>
      </w:r>
      <w:r>
        <w:rPr>
          <w:rFonts w:hint="eastAsia" w:asciiTheme="minorEastAsia" w:hAnsiTheme="minorEastAsia" w:eastAsiaTheme="minorEastAsia" w:cstheme="minorEastAsia"/>
          <w:spacing w:val="1"/>
          <w:sz w:val="24"/>
          <w:szCs w:val="24"/>
          <w:lang w:eastAsia="zh-CN"/>
        </w:rPr>
        <w:t>。</w:t>
      </w:r>
    </w:p>
    <w:p w14:paraId="06E90C62">
      <w:pPr>
        <w:spacing w:line="360" w:lineRule="auto"/>
        <w:ind w:left="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承包人主要施工管理人员擅自离开施工现场的违约责任：</w:t>
      </w:r>
      <w:r>
        <w:rPr>
          <w:rFonts w:hint="eastAsia" w:asciiTheme="minorEastAsia" w:hAnsiTheme="minorEastAsia" w:eastAsiaTheme="minorEastAsia" w:cstheme="minorEastAsia"/>
          <w:spacing w:val="1"/>
          <w:sz w:val="24"/>
          <w:szCs w:val="24"/>
          <w:u w:val="single"/>
        </w:rPr>
        <w:t>由承包人全权承担，发包人有权作出相关处置</w:t>
      </w:r>
      <w:r>
        <w:rPr>
          <w:rFonts w:hint="eastAsia" w:asciiTheme="minorEastAsia" w:hAnsiTheme="minorEastAsia" w:eastAsiaTheme="minorEastAsia" w:cstheme="minorEastAsia"/>
          <w:spacing w:val="1"/>
          <w:sz w:val="24"/>
          <w:szCs w:val="24"/>
          <w:lang w:eastAsia="zh-CN"/>
        </w:rPr>
        <w:t>。</w:t>
      </w:r>
    </w:p>
    <w:p w14:paraId="00736DE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.3分包</w:t>
      </w:r>
    </w:p>
    <w:p w14:paraId="671B8C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3.3.1分包的一般约定</w:t>
      </w:r>
    </w:p>
    <w:p w14:paraId="2DC6CF04">
      <w:pPr>
        <w:spacing w:line="360" w:lineRule="auto"/>
        <w:ind w:left="0" w:firstLine="484" w:firstLineChars="20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禁止分包的工程包括：</w:t>
      </w:r>
      <w:r>
        <w:rPr>
          <w:rFonts w:hint="eastAsia" w:asciiTheme="minorEastAsia" w:hAnsiTheme="minorEastAsia" w:eastAsiaTheme="minorEastAsia" w:cstheme="minorEastAsia"/>
          <w:spacing w:val="1"/>
          <w:sz w:val="24"/>
          <w:szCs w:val="24"/>
          <w:u w:val="single"/>
        </w:rPr>
        <w:t xml:space="preserve">不 允 许 </w:t>
      </w:r>
      <w:r>
        <w:rPr>
          <w:rFonts w:hint="eastAsia" w:asciiTheme="minorEastAsia" w:hAnsiTheme="minorEastAsia" w:eastAsiaTheme="minorEastAsia" w:cstheme="minorEastAsia"/>
          <w:spacing w:val="1"/>
          <w:sz w:val="24"/>
          <w:szCs w:val="24"/>
          <w:u w:val="single"/>
          <w:lang w:val="en-US" w:eastAsia="zh-CN"/>
        </w:rPr>
        <w:t xml:space="preserve">违 法 </w:t>
      </w:r>
      <w:r>
        <w:rPr>
          <w:rFonts w:hint="eastAsia" w:asciiTheme="minorEastAsia" w:hAnsiTheme="minorEastAsia" w:eastAsiaTheme="minorEastAsia" w:cstheme="minorEastAsia"/>
          <w:spacing w:val="1"/>
          <w:sz w:val="24"/>
          <w:szCs w:val="24"/>
          <w:u w:val="single"/>
        </w:rPr>
        <w:t>分 包</w:t>
      </w:r>
    </w:p>
    <w:p w14:paraId="350559B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主体结构、关键性工作的范围：</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03347A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3.3.2分包的确定</w:t>
      </w:r>
    </w:p>
    <w:p w14:paraId="315B730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允许分包的专业工程包括：</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65F670E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其他关于分包的约定：</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28E089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3.3.3分包合同价款</w:t>
      </w:r>
    </w:p>
    <w:p w14:paraId="13E10B1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mc:AlternateContent>
          <mc:Choice Requires="wps">
            <w:drawing>
              <wp:anchor distT="0" distB="0" distL="114300" distR="114300" simplePos="0" relativeHeight="251662336"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0B1C333A">
                            <w:pPr>
                              <w:pStyle w:val="2"/>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2336;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m17EnYAAAACQEAAA8AAAAAAAAAAQAgAAAAIgAAAGRycy9kb3ducmV2LnhtbFBLAQIU&#10;ABQAAAAIAIdO4kAWscLAugEAAHADAAAOAAAAAAAAAAEAIAAAACcBAABkcnMvZTJvRG9jLnhtbFBL&#10;BQYAAAAABgAGAFkBAABTBQAAAAA=&#10;">
                <v:fill on="f" focussize="0,0"/>
                <v:stroke on="f"/>
                <v:imagedata o:title=""/>
                <o:lock v:ext="edit" aspectratio="f"/>
                <v:textbox inset="0mm,0mm,0mm,0mm">
                  <w:txbxContent>
                    <w:p w14:paraId="0B1C333A">
                      <w:pPr>
                        <w:pStyle w:val="2"/>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spacing w:val="1"/>
          <w:sz w:val="24"/>
          <w:szCs w:val="24"/>
        </w:rPr>
        <w:t>关于分包合同价款支付的约定：</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437C25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3.4工程照管与成品、半成品保护</w:t>
      </w:r>
    </w:p>
    <w:p w14:paraId="28E715ED">
      <w:pPr>
        <w:spacing w:line="360" w:lineRule="auto"/>
        <w:ind w:left="0" w:firstLine="484" w:firstLineChars="200"/>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spacing w:val="1"/>
          <w:sz w:val="24"/>
          <w:szCs w:val="24"/>
        </w:rPr>
        <w:t>承包人负责照管工程及工程相关的材料、工程设备的起始时间：</w:t>
      </w:r>
      <w:r>
        <w:rPr>
          <w:rFonts w:hint="eastAsia" w:asciiTheme="minorEastAsia" w:hAnsiTheme="minorEastAsia" w:eastAsiaTheme="minorEastAsia" w:cstheme="minorEastAsia"/>
          <w:spacing w:val="1"/>
          <w:sz w:val="24"/>
          <w:szCs w:val="24"/>
          <w:u w:val="single"/>
        </w:rPr>
        <w:t>工程开工至竣工验收合</w:t>
      </w:r>
      <w:r>
        <w:rPr>
          <w:rFonts w:hint="eastAsia" w:asciiTheme="minorEastAsia" w:hAnsiTheme="minorEastAsia" w:eastAsiaTheme="minorEastAsia" w:cstheme="minorEastAsia"/>
          <w:color w:val="auto"/>
          <w:spacing w:val="1"/>
          <w:sz w:val="24"/>
          <w:szCs w:val="24"/>
          <w:u w:val="single"/>
        </w:rPr>
        <w:t>格并移交发包人</w:t>
      </w:r>
      <w:r>
        <w:rPr>
          <w:rFonts w:hint="eastAsia" w:asciiTheme="minorEastAsia" w:hAnsiTheme="minorEastAsia" w:eastAsiaTheme="minorEastAsia" w:cstheme="minorEastAsia"/>
          <w:color w:val="auto"/>
          <w:spacing w:val="1"/>
          <w:sz w:val="24"/>
          <w:szCs w:val="24"/>
        </w:rPr>
        <w:t>。</w:t>
      </w:r>
    </w:p>
    <w:p w14:paraId="239CEE69">
      <w:pPr>
        <w:spacing w:line="360" w:lineRule="auto"/>
        <w:ind w:left="0" w:firstLine="484" w:firstLineChars="200"/>
        <w:rPr>
          <w:rFonts w:hint="eastAsia" w:asciiTheme="minorEastAsia" w:hAnsiTheme="minorEastAsia" w:eastAsiaTheme="minorEastAsia" w:cstheme="minorEastAsia"/>
          <w:color w:val="auto"/>
          <w:spacing w:val="1"/>
          <w:sz w:val="24"/>
          <w:szCs w:val="24"/>
          <w:highlight w:val="none"/>
          <w:u w:val="none"/>
        </w:rPr>
      </w:pPr>
      <w:r>
        <w:rPr>
          <w:rFonts w:hint="eastAsia" w:asciiTheme="minorEastAsia" w:hAnsiTheme="minorEastAsia" w:eastAsiaTheme="minorEastAsia" w:cstheme="minorEastAsia"/>
          <w:color w:val="auto"/>
          <w:spacing w:val="1"/>
          <w:sz w:val="24"/>
          <w:szCs w:val="24"/>
          <w:highlight w:val="none"/>
          <w:u w:val="none"/>
        </w:rPr>
        <w:t>3.5履约担保</w:t>
      </w:r>
    </w:p>
    <w:p w14:paraId="51F21569">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1、合同签订前，成交人向采购人缴纳成交金额8%的履约保证金（以现金或履约保函，履约保函包括银行保函、保证保险和担保保函等非现金形式提交）。</w:t>
      </w:r>
    </w:p>
    <w:p w14:paraId="13742D76">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hint="eastAsia" w:cs="宋体" w:asciiTheme="minorEastAsia" w:hAnsiTheme="minorEastAsia" w:eastAsiaTheme="minorEastAsia"/>
          <w:color w:val="auto"/>
          <w:sz w:val="24"/>
          <w:szCs w:val="24"/>
          <w:shd w:val="clear" w:color="auto" w:fill="FFFFFF"/>
          <w:lang w:bidi="ar"/>
        </w:rPr>
        <w:t>以现金缴纳的，成交人以</w:t>
      </w:r>
      <w:r>
        <w:rPr>
          <w:rFonts w:hint="eastAsia" w:cs="宋体" w:asciiTheme="minorEastAsia" w:hAnsiTheme="minorEastAsia" w:eastAsiaTheme="minorEastAsia"/>
          <w:color w:val="auto"/>
          <w:sz w:val="24"/>
          <w:szCs w:val="24"/>
          <w:shd w:val="clear" w:color="auto" w:fill="FFFFFF"/>
          <w:lang w:eastAsia="zh-CN" w:bidi="ar"/>
        </w:rPr>
        <w:t>公司</w:t>
      </w:r>
      <w:r>
        <w:rPr>
          <w:rFonts w:hint="eastAsia" w:cs="宋体" w:asciiTheme="minorEastAsia" w:hAnsiTheme="minorEastAsia" w:eastAsiaTheme="minorEastAsia"/>
          <w:color w:val="auto"/>
          <w:sz w:val="24"/>
          <w:szCs w:val="24"/>
          <w:shd w:val="clear" w:color="auto" w:fill="FFFFFF"/>
          <w:lang w:bidi="ar"/>
        </w:rPr>
        <w:t>账户转入以下指定账户（若账户有变动，以采购人指定账户为准）：</w:t>
      </w:r>
    </w:p>
    <w:p w14:paraId="573A5EBA">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收款单位：重庆市大渡口区财政局</w:t>
      </w:r>
    </w:p>
    <w:p w14:paraId="1E45597A">
      <w:pPr>
        <w:pStyle w:val="59"/>
        <w:spacing w:line="360" w:lineRule="auto"/>
        <w:ind w:firstLine="480"/>
        <w:rPr>
          <w:rFonts w:hint="eastAsia" w:cs="宋体" w:asciiTheme="minorEastAsia" w:hAnsiTheme="minorEastAsia" w:eastAsiaTheme="minorEastAsia"/>
          <w:color w:val="auto"/>
          <w:sz w:val="24"/>
          <w:szCs w:val="24"/>
          <w:shd w:val="clear" w:color="auto" w:fill="FFFFFF"/>
          <w:lang w:eastAsia="zh-CN" w:bidi="ar"/>
        </w:rPr>
      </w:pPr>
      <w:r>
        <w:rPr>
          <w:rFonts w:cs="宋体" w:asciiTheme="minorEastAsia" w:hAnsiTheme="minorEastAsia" w:eastAsiaTheme="minorEastAsia"/>
          <w:color w:val="auto"/>
          <w:sz w:val="24"/>
          <w:szCs w:val="24"/>
          <w:shd w:val="clear" w:color="auto" w:fill="FFFFFF"/>
          <w:lang w:bidi="ar"/>
        </w:rPr>
        <w:t>收款账号：</w:t>
      </w:r>
      <w:r>
        <w:rPr>
          <w:rFonts w:hint="eastAsia" w:cs="宋体" w:asciiTheme="minorEastAsia" w:hAnsiTheme="minorEastAsia" w:eastAsiaTheme="minorEastAsia"/>
          <w:color w:val="auto"/>
          <w:kern w:val="0"/>
          <w:sz w:val="24"/>
          <w:szCs w:val="24"/>
          <w:shd w:val="clear" w:color="auto" w:fill="FFFFFF"/>
          <w:lang w:val="en-US" w:eastAsia="zh-CN" w:bidi="ar"/>
        </w:rPr>
        <w:t>50001103600050044159-142015</w:t>
      </w:r>
      <w:r>
        <w:rPr>
          <w:rFonts w:hint="eastAsia" w:cs="宋体" w:asciiTheme="minorEastAsia" w:hAnsiTheme="minorEastAsia" w:eastAsiaTheme="minorEastAsia"/>
          <w:color w:val="auto"/>
          <w:sz w:val="24"/>
          <w:szCs w:val="24"/>
          <w:shd w:val="clear" w:color="auto" w:fill="FFFFFF"/>
          <w:lang w:val="en-US" w:eastAsia="zh-CN" w:bidi="ar"/>
        </w:rPr>
        <w:t xml:space="preserve"> </w:t>
      </w:r>
    </w:p>
    <w:p w14:paraId="4823F390">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开户行：建设银行重庆大渡口支行</w:t>
      </w:r>
    </w:p>
    <w:p w14:paraId="4BE907D2">
      <w:pPr>
        <w:pStyle w:val="59"/>
        <w:spacing w:line="360" w:lineRule="auto"/>
        <w:ind w:firstLine="480"/>
        <w:rPr>
          <w:rFonts w:cs="宋体" w:asciiTheme="minorEastAsia" w:hAnsiTheme="minorEastAsia" w:eastAsiaTheme="minorEastAsia"/>
          <w:color w:val="auto"/>
          <w:sz w:val="24"/>
          <w:szCs w:val="24"/>
          <w:shd w:val="clear" w:color="auto" w:fill="FFFFFF"/>
          <w:lang w:bidi="ar"/>
        </w:rPr>
      </w:pPr>
      <w:r>
        <w:rPr>
          <w:rFonts w:cs="宋体" w:asciiTheme="minorEastAsia" w:hAnsiTheme="minorEastAsia" w:eastAsiaTheme="minorEastAsia"/>
          <w:color w:val="auto"/>
          <w:sz w:val="24"/>
          <w:szCs w:val="24"/>
          <w:shd w:val="clear" w:color="auto" w:fill="FFFFFF"/>
          <w:lang w:bidi="ar"/>
        </w:rPr>
        <w:t>在缴款单上注明***</w:t>
      </w:r>
      <w:r>
        <w:rPr>
          <w:rFonts w:hint="eastAsia" w:cs="宋体" w:asciiTheme="minorEastAsia" w:hAnsiTheme="minorEastAsia" w:eastAsiaTheme="minorEastAsia"/>
          <w:color w:val="auto"/>
          <w:sz w:val="24"/>
          <w:szCs w:val="24"/>
          <w:shd w:val="clear" w:color="auto" w:fill="FFFFFF"/>
          <w:lang w:bidi="ar"/>
        </w:rPr>
        <w:t>单位缴纳</w:t>
      </w:r>
      <w:r>
        <w:rPr>
          <w:rFonts w:hint="eastAsia" w:cs="宋体" w:asciiTheme="minorEastAsia" w:hAnsiTheme="minorEastAsia" w:eastAsiaTheme="minorEastAsia"/>
          <w:color w:val="auto"/>
          <w:sz w:val="24"/>
          <w:szCs w:val="24"/>
          <w:shd w:val="clear" w:color="auto" w:fill="FFFFFF"/>
          <w:lang w:val="en-US" w:eastAsia="zh-CN" w:bidi="ar"/>
        </w:rPr>
        <w:t>公民小学功能室改造及教室护墙砖修复</w:t>
      </w:r>
      <w:r>
        <w:rPr>
          <w:rFonts w:cs="宋体" w:asciiTheme="minorEastAsia" w:hAnsiTheme="minorEastAsia" w:eastAsiaTheme="minorEastAsia"/>
          <w:color w:val="auto"/>
          <w:sz w:val="24"/>
          <w:szCs w:val="24"/>
          <w:shd w:val="clear" w:color="auto" w:fill="FFFFFF"/>
          <w:lang w:bidi="ar"/>
        </w:rPr>
        <w:t>履约保证金</w:t>
      </w:r>
      <w:r>
        <w:rPr>
          <w:rFonts w:hint="eastAsia" w:cs="宋体" w:asciiTheme="minorEastAsia" w:hAnsiTheme="minorEastAsia" w:eastAsiaTheme="minorEastAsia"/>
          <w:color w:val="auto"/>
          <w:sz w:val="24"/>
          <w:szCs w:val="24"/>
          <w:shd w:val="clear" w:color="auto" w:fill="FFFFFF"/>
          <w:lang w:bidi="ar"/>
        </w:rPr>
        <w:t>。</w:t>
      </w:r>
    </w:p>
    <w:p w14:paraId="2F40D3FF">
      <w:pPr>
        <w:adjustRightInd w:val="0"/>
        <w:snapToGrid w:val="0"/>
        <w:spacing w:line="360" w:lineRule="auto"/>
        <w:ind w:firstLine="480" w:firstLineChars="200"/>
        <w:rPr>
          <w:rFonts w:cs="宋体" w:asciiTheme="minorEastAsia" w:hAnsiTheme="minorEastAsia" w:eastAsiaTheme="minorEastAsia"/>
          <w:color w:val="auto"/>
          <w:kern w:val="0"/>
          <w:sz w:val="24"/>
          <w:szCs w:val="24"/>
          <w:shd w:val="clear" w:color="auto" w:fill="FFFFFF"/>
          <w:lang w:bidi="ar"/>
        </w:rPr>
      </w:pPr>
      <w:r>
        <w:rPr>
          <w:rFonts w:hint="eastAsia" w:cs="宋体" w:asciiTheme="minorEastAsia" w:hAnsiTheme="minorEastAsia" w:eastAsiaTheme="minorEastAsia"/>
          <w:color w:val="auto"/>
          <w:kern w:val="0"/>
          <w:sz w:val="24"/>
          <w:szCs w:val="24"/>
          <w:shd w:val="clear" w:color="auto" w:fill="FFFFFF"/>
          <w:lang w:bidi="ar"/>
        </w:rPr>
        <w:t>2、履约保证金的退还</w:t>
      </w:r>
    </w:p>
    <w:p w14:paraId="1F3ECCA8">
      <w:pPr>
        <w:adjustRightInd w:val="0"/>
        <w:snapToGrid w:val="0"/>
        <w:spacing w:line="360" w:lineRule="auto"/>
        <w:ind w:firstLine="480" w:firstLineChars="200"/>
        <w:rPr>
          <w:rFonts w:hint="eastAsia" w:asciiTheme="minorEastAsia" w:hAnsiTheme="minorEastAsia" w:eastAsiaTheme="minorEastAsia" w:cstheme="minorEastAsia"/>
          <w:color w:val="auto"/>
          <w:spacing w:val="1"/>
          <w:sz w:val="24"/>
          <w:szCs w:val="24"/>
          <w:highlight w:val="none"/>
        </w:rPr>
      </w:pPr>
      <w:r>
        <w:rPr>
          <w:rFonts w:hint="eastAsia" w:cs="宋体" w:asciiTheme="minorEastAsia" w:hAnsiTheme="minorEastAsia" w:eastAsiaTheme="minorEastAsia"/>
          <w:color w:val="auto"/>
          <w:kern w:val="0"/>
          <w:sz w:val="24"/>
          <w:szCs w:val="24"/>
          <w:shd w:val="clear" w:color="auto" w:fill="FFFFFF"/>
          <w:lang w:bidi="ar"/>
        </w:rPr>
        <w:t>履约保证金退还时间：项目验收合格后，无质量问题一次性退还（不计利息）。</w:t>
      </w:r>
    </w:p>
    <w:p w14:paraId="3A0CB1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工程质量</w:t>
      </w:r>
    </w:p>
    <w:p w14:paraId="70897F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4.1质量要求</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rPr>
        <w:t>达到国家有关施工质量验收规范要求，并达到合格标准</w:t>
      </w:r>
      <w:r>
        <w:rPr>
          <w:rFonts w:hint="eastAsia" w:asciiTheme="minorEastAsia" w:hAnsiTheme="minorEastAsia" w:eastAsiaTheme="minorEastAsia" w:cstheme="minorEastAsia"/>
          <w:spacing w:val="1"/>
          <w:sz w:val="24"/>
          <w:szCs w:val="24"/>
        </w:rPr>
        <w:t>。</w:t>
      </w:r>
    </w:p>
    <w:p w14:paraId="11BDB2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0292308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特殊质量标准和要求：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6A2E50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关于工程奖项的约定：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A925B7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 安全文明施工与环境保护</w:t>
      </w:r>
    </w:p>
    <w:p w14:paraId="0CC8679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5.1安全文明施工</w:t>
      </w:r>
    </w:p>
    <w:p w14:paraId="7930FD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5.1.1 项目安全生产的达标目标及相应事项的约定：</w:t>
      </w:r>
      <w:r>
        <w:rPr>
          <w:rFonts w:hint="eastAsia" w:asciiTheme="minorEastAsia" w:hAnsiTheme="minorEastAsia" w:eastAsiaTheme="minorEastAsia" w:cstheme="minorEastAsia"/>
          <w:spacing w:val="1"/>
          <w:sz w:val="24"/>
          <w:szCs w:val="24"/>
          <w:u w:val="single"/>
        </w:rPr>
        <w:t>承包人应在施工中注意排查地下管线，做到安全文明施工。发现地下管网等安全隐患时应采取措施加以保护</w:t>
      </w:r>
      <w:r>
        <w:rPr>
          <w:rFonts w:hint="eastAsia" w:asciiTheme="minorEastAsia" w:hAnsiTheme="minorEastAsia" w:eastAsiaTheme="minorEastAsia" w:cstheme="minorEastAsia"/>
          <w:spacing w:val="1"/>
          <w:sz w:val="24"/>
          <w:szCs w:val="24"/>
        </w:rPr>
        <w:t xml:space="preserve">。 </w:t>
      </w:r>
    </w:p>
    <w:p w14:paraId="7A115C7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5.1.2关于治安保卫的特别约定：                            </w:t>
      </w:r>
    </w:p>
    <w:p w14:paraId="5BAD5D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关于编制施工场地治安管理计划的约定</w:t>
      </w:r>
      <w:r>
        <w:rPr>
          <w:rFonts w:hint="eastAsia" w:asciiTheme="minorEastAsia" w:hAnsiTheme="minorEastAsia" w:eastAsiaTheme="minorEastAsia" w:cstheme="minorEastAsia"/>
          <w:spacing w:val="1"/>
          <w:sz w:val="24"/>
          <w:szCs w:val="24"/>
          <w:u w:val="none"/>
        </w:rPr>
        <w:t>：</w:t>
      </w:r>
      <w:r>
        <w:rPr>
          <w:rFonts w:hint="eastAsia" w:asciiTheme="minorEastAsia" w:hAnsiTheme="minorEastAsia" w:eastAsiaTheme="minorEastAsia" w:cstheme="minorEastAsia"/>
          <w:spacing w:val="1"/>
          <w:sz w:val="24"/>
          <w:szCs w:val="24"/>
          <w:u w:val="single"/>
        </w:rPr>
        <w:t>承包人负责</w:t>
      </w:r>
      <w:r>
        <w:rPr>
          <w:rFonts w:hint="eastAsia" w:asciiTheme="minorEastAsia" w:hAnsiTheme="minorEastAsia" w:eastAsiaTheme="minorEastAsia" w:cstheme="minorEastAsia"/>
          <w:spacing w:val="1"/>
          <w:sz w:val="24"/>
          <w:szCs w:val="24"/>
        </w:rPr>
        <w:t>。</w:t>
      </w:r>
    </w:p>
    <w:p w14:paraId="4FE66F3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5.1.3文明施工</w:t>
      </w:r>
    </w:p>
    <w:p w14:paraId="32760D9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合同当事人对文明施工的要求</w:t>
      </w:r>
      <w:r>
        <w:rPr>
          <w:rFonts w:hint="eastAsia" w:asciiTheme="minorEastAsia" w:hAnsiTheme="minorEastAsia" w:eastAsiaTheme="minorEastAsia" w:cstheme="minorEastAsia"/>
          <w:spacing w:val="1"/>
          <w:sz w:val="24"/>
          <w:szCs w:val="24"/>
          <w:u w:val="none"/>
        </w:rPr>
        <w:t>：</w:t>
      </w:r>
      <w:r>
        <w:rPr>
          <w:rFonts w:hint="eastAsia" w:asciiTheme="minorEastAsia" w:hAnsiTheme="minorEastAsia" w:eastAsiaTheme="minorEastAsia" w:cstheme="minorEastAsia"/>
          <w:spacing w:val="1"/>
          <w:sz w:val="24"/>
          <w:szCs w:val="24"/>
          <w:u w:val="single"/>
        </w:rPr>
        <w:t>承包人应做到文明施工、规范管理</w:t>
      </w:r>
      <w:r>
        <w:rPr>
          <w:rFonts w:hint="eastAsia" w:asciiTheme="minorEastAsia" w:hAnsiTheme="minorEastAsia" w:eastAsiaTheme="minorEastAsia" w:cstheme="minorEastAsia"/>
          <w:spacing w:val="1"/>
          <w:sz w:val="24"/>
          <w:szCs w:val="24"/>
        </w:rPr>
        <w:t>。</w:t>
      </w:r>
    </w:p>
    <w:p w14:paraId="38CF5C3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5.1.4关于安全文明施工费支付比例和支付期限的约定：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74F0849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 工期和进度</w:t>
      </w:r>
    </w:p>
    <w:p w14:paraId="364A5DE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6.1 施工组织设计</w:t>
      </w:r>
    </w:p>
    <w:p w14:paraId="404A3DD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6.1.1 合同当事人约定的施工组织设计应包括的其他内容：</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FFF3FFE">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6.1.2施工组织设计的提交和修改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single"/>
          <w:lang w:eastAsia="zh-CN"/>
        </w:rPr>
        <w:t>。</w:t>
      </w:r>
    </w:p>
    <w:p w14:paraId="4B7190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承包人提交详细施工组织设计的期限的约定：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4BDABB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发包人在收到详细的施工组织设计后确认或提出修改意见的期限：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69DE111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6.2施工进度计划</w:t>
      </w:r>
    </w:p>
    <w:p w14:paraId="5F298A3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6.2.1施工进度计划的修订</w:t>
      </w:r>
    </w:p>
    <w:p w14:paraId="321738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发包人在收到修订的施工进度计划后确认或提出修改意见的期限：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1F05D3E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6.3开工</w:t>
      </w:r>
    </w:p>
    <w:p w14:paraId="6782A34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6.3.1 开工准备</w:t>
      </w:r>
    </w:p>
    <w:p w14:paraId="11EA034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关于承包人提交工程开工报审表的期限：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2C15475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关于发包人应完成的其他开工准备工作及期限：</w:t>
      </w:r>
    </w:p>
    <w:p w14:paraId="3450BE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由发包人办理的施工所需证件、批件的名称和完成时间：</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w:t>
      </w:r>
    </w:p>
    <w:p w14:paraId="534FD79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水准点与座标控制点交验要求：</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C4C80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图纸会审和设计交底时间：</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60FC03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双方约定发包人应做的其他工作：</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u w:val="none"/>
          <w:lang w:eastAsia="zh-CN"/>
        </w:rPr>
        <w:t>。</w:t>
      </w:r>
      <w:r>
        <w:rPr>
          <w:rFonts w:hint="eastAsia" w:asciiTheme="minorEastAsia" w:hAnsiTheme="minorEastAsia" w:eastAsiaTheme="minorEastAsia" w:cstheme="minorEastAsia"/>
          <w:spacing w:val="1"/>
          <w:sz w:val="24"/>
          <w:szCs w:val="24"/>
        </w:rPr>
        <w:t xml:space="preserve">    </w:t>
      </w:r>
    </w:p>
    <w:p w14:paraId="31D8A9E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发包人委托承包人办理的工作：</w:t>
      </w:r>
      <w:r>
        <w:rPr>
          <w:rFonts w:hint="eastAsia" w:asciiTheme="minorEastAsia" w:hAnsiTheme="minorEastAsia" w:eastAsiaTheme="minorEastAsia" w:cstheme="minorEastAsia"/>
          <w:spacing w:val="1"/>
          <w:sz w:val="24"/>
          <w:szCs w:val="24"/>
          <w:u w:val="single"/>
        </w:rPr>
        <w:t>届时双方协商，以书面通知或协议为准</w:t>
      </w:r>
      <w:r>
        <w:rPr>
          <w:rFonts w:hint="eastAsia" w:asciiTheme="minorEastAsia" w:hAnsiTheme="minorEastAsia" w:eastAsiaTheme="minorEastAsia" w:cstheme="minorEastAsia"/>
          <w:spacing w:val="1"/>
          <w:sz w:val="24"/>
          <w:szCs w:val="24"/>
        </w:rPr>
        <w:t>。</w:t>
      </w:r>
    </w:p>
    <w:p w14:paraId="7B79FB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关于承包人应完成的其他开工准备工作及期限：</w:t>
      </w:r>
      <w:r>
        <w:rPr>
          <w:rFonts w:hint="eastAsia" w:asciiTheme="minorEastAsia" w:hAnsiTheme="minorEastAsia" w:eastAsiaTheme="minorEastAsia" w:cstheme="minorEastAsia"/>
          <w:spacing w:val="1"/>
          <w:sz w:val="24"/>
          <w:szCs w:val="24"/>
          <w:u w:val="single"/>
        </w:rPr>
        <w:t>承包人在收到成交通知书后</w:t>
      </w:r>
      <w:r>
        <w:rPr>
          <w:rFonts w:hint="eastAsia" w:asciiTheme="minorEastAsia" w:hAnsiTheme="minorEastAsia" w:eastAsiaTheme="minorEastAsia" w:cstheme="minorEastAsia"/>
          <w:spacing w:val="1"/>
          <w:sz w:val="24"/>
          <w:szCs w:val="24"/>
          <w:u w:val="single"/>
          <w:lang w:val="en-US" w:eastAsia="zh-CN"/>
        </w:rPr>
        <w:t>5</w:t>
      </w:r>
      <w:r>
        <w:rPr>
          <w:rFonts w:hint="eastAsia" w:asciiTheme="minorEastAsia" w:hAnsiTheme="minorEastAsia" w:eastAsiaTheme="minorEastAsia" w:cstheme="minorEastAsia"/>
          <w:spacing w:val="1"/>
          <w:sz w:val="24"/>
          <w:szCs w:val="24"/>
          <w:u w:val="single"/>
        </w:rPr>
        <w:t>日内完成所有开工前准备工作</w:t>
      </w:r>
      <w:r>
        <w:rPr>
          <w:rFonts w:hint="eastAsia" w:asciiTheme="minorEastAsia" w:hAnsiTheme="minorEastAsia" w:eastAsiaTheme="minorEastAsia" w:cstheme="minorEastAsia"/>
          <w:spacing w:val="1"/>
          <w:sz w:val="24"/>
          <w:szCs w:val="24"/>
        </w:rPr>
        <w:t>。</w:t>
      </w:r>
    </w:p>
    <w:p w14:paraId="3461CB6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6.4工期延误</w:t>
      </w:r>
    </w:p>
    <w:p w14:paraId="6FC7AB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6.4.1 因发包人原因导致工期延误</w:t>
      </w:r>
    </w:p>
    <w:p w14:paraId="4365B0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因发包人原因导致工期延误的其他情形：</w:t>
      </w:r>
      <w:r>
        <w:rPr>
          <w:rFonts w:hint="eastAsia" w:asciiTheme="minorEastAsia" w:hAnsiTheme="minorEastAsia" w:eastAsiaTheme="minorEastAsia" w:cstheme="minorEastAsia"/>
          <w:spacing w:val="1"/>
          <w:sz w:val="24"/>
          <w:szCs w:val="24"/>
          <w:u w:val="single"/>
        </w:rPr>
        <w:t>发包人只顺延工期，但不承担其它违约 责任及费用索赔</w:t>
      </w:r>
      <w:r>
        <w:rPr>
          <w:rFonts w:hint="eastAsia" w:asciiTheme="minorEastAsia" w:hAnsiTheme="minorEastAsia" w:eastAsiaTheme="minorEastAsia" w:cstheme="minorEastAsia"/>
          <w:spacing w:val="1"/>
          <w:sz w:val="24"/>
          <w:szCs w:val="24"/>
        </w:rPr>
        <w:t>。</w:t>
      </w:r>
    </w:p>
    <w:p w14:paraId="7D12772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6.4.2因承包人原因导致工期延误</w:t>
      </w:r>
    </w:p>
    <w:p w14:paraId="086C965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因承包人原因造成工期延误，逾期竣工违约金的计算方法为：</w:t>
      </w:r>
      <w:r>
        <w:rPr>
          <w:rFonts w:hint="eastAsia" w:asciiTheme="minorEastAsia" w:hAnsiTheme="minorEastAsia" w:eastAsiaTheme="minorEastAsia" w:cstheme="minorEastAsia"/>
          <w:spacing w:val="1"/>
          <w:sz w:val="24"/>
          <w:szCs w:val="24"/>
          <w:u w:val="single"/>
        </w:rPr>
        <w:t>按1000元/天计算，  所扣费用在付款结算时一并扣除</w:t>
      </w:r>
      <w:r>
        <w:rPr>
          <w:rFonts w:hint="eastAsia" w:asciiTheme="minorEastAsia" w:hAnsiTheme="minorEastAsia" w:eastAsiaTheme="minorEastAsia" w:cstheme="minorEastAsia"/>
          <w:spacing w:val="1"/>
          <w:sz w:val="24"/>
          <w:szCs w:val="24"/>
        </w:rPr>
        <w:t>。</w:t>
      </w:r>
    </w:p>
    <w:p w14:paraId="0B8B9218">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因承包人原因造成工期延误，逾期竣工违约金的上限：</w:t>
      </w:r>
      <w:r>
        <w:rPr>
          <w:rFonts w:hint="eastAsia" w:asciiTheme="minorEastAsia" w:hAnsiTheme="minorEastAsia" w:eastAsiaTheme="minorEastAsia" w:cstheme="minorEastAsia"/>
          <w:spacing w:val="1"/>
          <w:sz w:val="24"/>
          <w:szCs w:val="24"/>
          <w:u w:val="single"/>
        </w:rPr>
        <w:t>累计违约金上限不超过签约合同价的10%</w:t>
      </w:r>
      <w:r>
        <w:rPr>
          <w:rFonts w:hint="eastAsia" w:asciiTheme="minorEastAsia" w:hAnsiTheme="minorEastAsia" w:eastAsiaTheme="minorEastAsia" w:cstheme="minorEastAsia"/>
          <w:spacing w:val="1"/>
          <w:sz w:val="24"/>
          <w:szCs w:val="24"/>
        </w:rPr>
        <w:t xml:space="preserve">。 </w:t>
      </w:r>
    </w:p>
    <w:p w14:paraId="6B02E32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6.5不利物质条件</w:t>
      </w:r>
    </w:p>
    <w:p w14:paraId="5FBE20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不利物质条件的其他情形和有关约定：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0166564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6.6异常恶劣的气候条件</w:t>
      </w:r>
    </w:p>
    <w:p w14:paraId="77CE1E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发包人和承包人同意以下情形视为异常恶劣的气候条件：</w:t>
      </w:r>
      <w:r>
        <w:rPr>
          <w:rFonts w:hint="eastAsia" w:asciiTheme="minorEastAsia" w:hAnsiTheme="minorEastAsia" w:eastAsiaTheme="minorEastAsia" w:cstheme="minorEastAsia"/>
          <w:spacing w:val="1"/>
          <w:sz w:val="24"/>
          <w:szCs w:val="24"/>
          <w:u w:val="single"/>
        </w:rPr>
        <w:t>按政府或相关部门文件规定执行</w:t>
      </w:r>
      <w:r>
        <w:rPr>
          <w:rFonts w:hint="eastAsia" w:asciiTheme="minorEastAsia" w:hAnsiTheme="minorEastAsia" w:eastAsiaTheme="minorEastAsia" w:cstheme="minorEastAsia"/>
          <w:spacing w:val="1"/>
          <w:sz w:val="24"/>
          <w:szCs w:val="24"/>
        </w:rPr>
        <w:t xml:space="preserve">。 </w:t>
      </w:r>
    </w:p>
    <w:p w14:paraId="06563B9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6.7提前竣工的奖励</w:t>
      </w:r>
    </w:p>
    <w:p w14:paraId="7AC1FD2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6.7.1提前竣工的奖励：</w:t>
      </w:r>
      <w:r>
        <w:rPr>
          <w:rFonts w:hint="eastAsia" w:asciiTheme="minorEastAsia" w:hAnsiTheme="minorEastAsia" w:eastAsiaTheme="minorEastAsia" w:cstheme="minorEastAsia"/>
          <w:spacing w:val="1"/>
          <w:sz w:val="24"/>
          <w:szCs w:val="24"/>
          <w:u w:val="single"/>
        </w:rPr>
        <w:t>不奖励</w:t>
      </w:r>
      <w:r>
        <w:rPr>
          <w:rFonts w:hint="eastAsia" w:asciiTheme="minorEastAsia" w:hAnsiTheme="minorEastAsia" w:eastAsiaTheme="minorEastAsia" w:cstheme="minorEastAsia"/>
          <w:spacing w:val="1"/>
          <w:sz w:val="24"/>
          <w:szCs w:val="24"/>
        </w:rPr>
        <w:t>。</w:t>
      </w:r>
    </w:p>
    <w:p w14:paraId="131DF1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材料与设备</w:t>
      </w:r>
    </w:p>
    <w:p w14:paraId="48EAC1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7.1材料与工程设备的保管与使用</w:t>
      </w:r>
    </w:p>
    <w:p w14:paraId="74A359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7.1.1发包人供应的材料设备的保管费用的承担：</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A876F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7.2样品</w:t>
      </w:r>
    </w:p>
    <w:p w14:paraId="0A19FC2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7.2.1 样品的报送与封存</w:t>
      </w:r>
    </w:p>
    <w:p w14:paraId="00CA3C8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需要承包人报送样品的材料或工程设备，样品的种类、名称、规格、数量要求：</w:t>
      </w:r>
    </w:p>
    <w:p w14:paraId="2E3503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(1)本工程施工所需全部设备、配件及材料由承包人采购，所采购的设备、配件 及材料必须符合国家、地方现行规范标准及设计要求，保证质量，提供有效的产品合 格证明和必要的材料检验报告，并对材料质量负责，所有材料价格均不因市场价格变 化及其他政策性文件而进行调整。</w:t>
      </w:r>
    </w:p>
    <w:p w14:paraId="3DA4FD0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(2)承包人采购的设备、配件及材料与设计或标准要求不符时，承包人应按发包 人要求的时间运出施工场地，重新采购符合要求的产品，承担由此发生的费用，由此 延误的工期不予顺延。</w:t>
      </w:r>
    </w:p>
    <w:p w14:paraId="2560E86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(3)承包人在工程实施时，需先提供各种主要材料的样品，经发包人对样品确认 后，承包人方可进行材料的采购和下一步的施工，由此发生的相关费用已包含在合同 价款中，工程结算时发包人不另行支付该费用和调整合同价。</w:t>
      </w:r>
    </w:p>
    <w:p w14:paraId="51CD2D5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7.3施工设备和临时设施</w:t>
      </w:r>
    </w:p>
    <w:p w14:paraId="3B0D06A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7.3.1承包人提供的施工设备和临时设施</w:t>
      </w:r>
    </w:p>
    <w:p w14:paraId="6B8EBCED">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关于修建临时设施费用承担的约定：</w:t>
      </w:r>
      <w:r>
        <w:rPr>
          <w:rFonts w:hint="eastAsia" w:asciiTheme="minorEastAsia" w:hAnsiTheme="minorEastAsia" w:eastAsiaTheme="minorEastAsia" w:cstheme="minorEastAsia"/>
          <w:spacing w:val="1"/>
          <w:sz w:val="24"/>
          <w:szCs w:val="24"/>
          <w:u w:val="single"/>
        </w:rPr>
        <w:t>承包人承担，包含在合同价中</w:t>
      </w:r>
      <w:r>
        <w:rPr>
          <w:rFonts w:hint="eastAsia" w:asciiTheme="minorEastAsia" w:hAnsiTheme="minorEastAsia" w:eastAsiaTheme="minorEastAsia" w:cstheme="minorEastAsia"/>
          <w:spacing w:val="1"/>
          <w:sz w:val="24"/>
          <w:szCs w:val="24"/>
        </w:rPr>
        <w:t>。</w:t>
      </w:r>
    </w:p>
    <w:p w14:paraId="6F939AF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 试验与检验</w:t>
      </w:r>
    </w:p>
    <w:p w14:paraId="6BB27C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8.1试验设备与试验人员</w:t>
      </w:r>
    </w:p>
    <w:p w14:paraId="6E64672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8.1.1 试验设备</w:t>
      </w:r>
    </w:p>
    <w:p w14:paraId="1FAB653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施工现场需要配置的试验场所：</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0E92D5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施工现场需要配备的试验设备：</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w:t>
      </w:r>
    </w:p>
    <w:p w14:paraId="7845782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施工现场需要具备的其他试验条件：</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w:t>
      </w:r>
    </w:p>
    <w:p w14:paraId="5B8A95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8.2现场工艺试验</w:t>
      </w:r>
    </w:p>
    <w:p w14:paraId="5ACC9BA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现场工艺试验的有关约定：</w:t>
      </w:r>
      <w:r>
        <w:rPr>
          <w:rFonts w:hint="eastAsia" w:asciiTheme="minorEastAsia" w:hAnsiTheme="minorEastAsia" w:eastAsiaTheme="minorEastAsia" w:cstheme="minorEastAsia"/>
          <w:spacing w:val="1"/>
          <w:sz w:val="24"/>
          <w:szCs w:val="24"/>
          <w:u w:val="single"/>
        </w:rPr>
        <w:t xml:space="preserve">  </w:t>
      </w:r>
      <w:bookmarkStart w:id="268" w:name="OLE_LINK7"/>
      <w:r>
        <w:rPr>
          <w:rFonts w:hint="eastAsia" w:asciiTheme="minorEastAsia" w:hAnsiTheme="minorEastAsia" w:eastAsiaTheme="minorEastAsia" w:cstheme="minorEastAsia"/>
          <w:spacing w:val="1"/>
          <w:sz w:val="24"/>
          <w:szCs w:val="24"/>
          <w:u w:val="single"/>
        </w:rPr>
        <w:t xml:space="preserve"> / </w:t>
      </w:r>
      <w:bookmarkEnd w:id="268"/>
      <w:r>
        <w:rPr>
          <w:rFonts w:hint="eastAsia" w:asciiTheme="minorEastAsia" w:hAnsiTheme="minorEastAsia" w:eastAsiaTheme="minorEastAsia" w:cstheme="minorEastAsia"/>
          <w:spacing w:val="1"/>
          <w:sz w:val="24"/>
          <w:szCs w:val="24"/>
        </w:rPr>
        <w:t xml:space="preserve">         </w:t>
      </w:r>
    </w:p>
    <w:p w14:paraId="6D22DFF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 变更</w:t>
      </w:r>
    </w:p>
    <w:p w14:paraId="7300266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9.1变更的范围</w:t>
      </w:r>
    </w:p>
    <w:p w14:paraId="6DC8BF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关于变更的范围的约定：设计变更、发包人要求的施工变更及采购范围外的增项或减少、技术商洽均属工程变更。工程变更必须按程序先审批后实施。所有工程变更 必须征得发包人、监理人(有监理单位的情况下)及跟审单位(有跟审单位的情况下) 的同意签认后，才可以实施。承包人不得直接向设计单位提出设计变更，确需进行设 计变更的，由承包人向发包人提出，经发包人、监理人(有监理单位的情况下)及跟 审单位(有跟审单位的情况下)同意后，由发包人向设计单位提出进行设计变更。 施工中发生工程变更，承包人按照经发包人认可的变更设计文件，进行变更施工 。</w:t>
      </w:r>
    </w:p>
    <w:p w14:paraId="794A19A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9.2“设计变更”签证资料</w:t>
      </w:r>
    </w:p>
    <w:p w14:paraId="2C5169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9.2.1设计变更必须由发包人出据资料并签字盖章后才有效；</w:t>
      </w:r>
    </w:p>
    <w:p w14:paraId="5B21CDC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64D9D78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9.2.3发包人签证资料的签证人员由发包人指定的现场代表、工程部负责人、项目 负责人组成。</w:t>
      </w:r>
    </w:p>
    <w:p w14:paraId="36175DF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9.2.4发包人签字人员：设计变更按发包人单位程序办理，经现场代表、项目负责 人签字并经领导审核盖章生效；现场收方签证由发包人现场代表组织，发包人现场代表以及发包人认为需要参加的人员参加。</w:t>
      </w:r>
    </w:p>
    <w:p w14:paraId="07107AC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9.3  变更程序</w:t>
      </w:r>
    </w:p>
    <w:p w14:paraId="320415E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9.3.1变更的提出：</w:t>
      </w:r>
    </w:p>
    <w:p w14:paraId="5C9CED6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(1)承包人提出变更设计，必须征得发包人、监理人(有监理单位的情况下)及  跟审单位(有跟审单位的情况下)同意，经设计单位从功能结构论证后，并变更设计、 发包人确认后的费用由责任方承担。</w:t>
      </w:r>
    </w:p>
    <w:p w14:paraId="5C62C3D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(2)发包人确认增加的工程变更价款作为追加合同价款，在支付进度款时支付。</w:t>
      </w:r>
    </w:p>
    <w:p w14:paraId="5301B0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(3)承包人在施工中提出的合理化建议涉及到对设计图纸或施工组织设计的更改 及对材料、设备的换用，须经发包人、监理人(有监理单位的情况下)及跟审单位(有 跟审单位的情况下)同意。未经同意擅自更改或换用时，承包人承担由此发生的费用， 并赔偿发包人的有关损失，延误的工期不予顺延。</w:t>
      </w:r>
    </w:p>
    <w:p w14:paraId="0C39666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(4)发包人变更设计按通用条款执行。</w:t>
      </w:r>
    </w:p>
    <w:p w14:paraId="1FB01E8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 价格调整</w:t>
      </w:r>
    </w:p>
    <w:p w14:paraId="0534EDE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10.1 市场价格波动引起的调整</w:t>
      </w:r>
    </w:p>
    <w:p w14:paraId="7A26D7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市场价格波动是否调整合同价格的约定：</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4A7EBA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 合同价格、计量与支付</w:t>
      </w:r>
    </w:p>
    <w:p w14:paraId="08737F8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11.1合同价格形式</w:t>
      </w:r>
    </w:p>
    <w:p w14:paraId="6AB2DA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(1)单价合同。</w:t>
      </w:r>
    </w:p>
    <w:p w14:paraId="72E3A04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1"/>
          <w:sz w:val="24"/>
          <w:szCs w:val="24"/>
          <w:u w:val="single"/>
        </w:rPr>
        <w:t>不调整</w:t>
      </w:r>
      <w:r>
        <w:rPr>
          <w:rFonts w:hint="eastAsia" w:asciiTheme="minorEastAsia" w:hAnsiTheme="minorEastAsia" w:eastAsiaTheme="minorEastAsia" w:cstheme="minorEastAsia"/>
          <w:spacing w:val="1"/>
          <w:sz w:val="24"/>
          <w:szCs w:val="24"/>
        </w:rPr>
        <w:t>。</w:t>
      </w:r>
    </w:p>
    <w:p w14:paraId="3C39F59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E66BC1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(2)总价合同。</w:t>
      </w:r>
    </w:p>
    <w:p w14:paraId="33EB55F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风险费用的计算方法：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54EF6D1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风险范围以外合同价格的调整方法：</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05A2DA7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(3)其他价格方式：</w:t>
      </w:r>
      <w:r>
        <w:rPr>
          <w:rFonts w:hint="eastAsia" w:asciiTheme="minorEastAsia" w:hAnsiTheme="minorEastAsia" w:eastAsiaTheme="minorEastAsia" w:cstheme="minorEastAsia"/>
          <w:spacing w:val="1"/>
          <w:sz w:val="24"/>
          <w:szCs w:val="24"/>
          <w:u w:val="single"/>
        </w:rPr>
        <w:t xml:space="preserve"> 不采用 </w:t>
      </w:r>
      <w:r>
        <w:rPr>
          <w:rFonts w:hint="eastAsia" w:asciiTheme="minorEastAsia" w:hAnsiTheme="minorEastAsia" w:eastAsiaTheme="minorEastAsia" w:cstheme="minorEastAsia"/>
          <w:spacing w:val="1"/>
          <w:sz w:val="24"/>
          <w:szCs w:val="24"/>
        </w:rPr>
        <w:t>。</w:t>
      </w:r>
    </w:p>
    <w:p w14:paraId="3C58FAE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11.2预付款</w:t>
      </w:r>
    </w:p>
    <w:p w14:paraId="5A78CCE9">
      <w:pPr>
        <w:spacing w:line="360" w:lineRule="auto"/>
        <w:ind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11.2.1 预付款的支付</w:t>
      </w:r>
    </w:p>
    <w:p w14:paraId="3D6C59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预付款支付比例或金额：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7FF6FA5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预付款支付期限：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52B50F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预付款扣回的方式：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19EFA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11.2.2预付款担保</w:t>
      </w:r>
    </w:p>
    <w:p w14:paraId="3CC0B1A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承包人提交预付款担保的期限：</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08C7049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预付款担保的形式为：</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6443AF2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11.3计量</w:t>
      </w:r>
    </w:p>
    <w:p w14:paraId="0CE539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11.3.1计量原则</w:t>
      </w:r>
    </w:p>
    <w:p w14:paraId="67838D5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工程量计算规则：《建设工程工程量清单计价规范》(GB50500-2013)、《房屋建筑与装饰工程工程量计算规范》 (GB50845-2013)、《仿古建筑工程工程量计算规范》  (GB50855-2013)、《市政工程工程量计算规范》(GB50857-2013)、《通用安装工程工程  量计算规范》(GB50856-2013)、《重庆市建设工程工程量计算规则》(CQJLGZ-2013)、《重庆市建设工程工程量清单计价规则》(CQJJGZ-2013)约定的计量规则计算的实际合格工程量 。</w:t>
      </w:r>
    </w:p>
    <w:p w14:paraId="77F6D8DC">
      <w:pPr>
        <w:spacing w:line="360" w:lineRule="auto"/>
        <w:ind w:left="0" w:firstLine="484" w:firstLineChars="200"/>
        <w:rPr>
          <w:rFonts w:hint="eastAsia" w:asciiTheme="minorEastAsia" w:hAnsiTheme="minorEastAsia" w:eastAsiaTheme="minorEastAsia" w:cstheme="minorEastAsia"/>
          <w:spacing w:val="1"/>
          <w:sz w:val="24"/>
          <w:szCs w:val="24"/>
          <w:u w:val="single"/>
          <w:lang w:eastAsia="zh-CN"/>
        </w:rPr>
      </w:pPr>
      <w:r>
        <w:rPr>
          <w:rFonts w:hint="eastAsia" w:asciiTheme="minorEastAsia" w:hAnsiTheme="minorEastAsia" w:eastAsiaTheme="minorEastAsia" w:cstheme="minorEastAsia"/>
          <w:spacing w:val="1"/>
          <w:sz w:val="24"/>
          <w:szCs w:val="24"/>
        </w:rPr>
        <w:t>发包人逾期支付进度款的违约金的计算方式：</w:t>
      </w:r>
      <w:r>
        <w:rPr>
          <w:rFonts w:hint="eastAsia" w:asciiTheme="minorEastAsia" w:hAnsiTheme="minorEastAsia" w:eastAsiaTheme="minorEastAsia" w:cstheme="minorEastAsia"/>
          <w:spacing w:val="1"/>
          <w:sz w:val="24"/>
          <w:szCs w:val="24"/>
          <w:u w:val="single"/>
          <w:lang w:val="en-US" w:eastAsia="zh-CN"/>
        </w:rPr>
        <w:t>/</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eastAsia="zh-CN"/>
        </w:rPr>
        <w:t>。</w:t>
      </w:r>
    </w:p>
    <w:p w14:paraId="3F87DE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 验收</w:t>
      </w:r>
    </w:p>
    <w:p w14:paraId="29DB0E2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12.1 竣工验收</w:t>
      </w:r>
    </w:p>
    <w:p w14:paraId="3A2088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12.1.1竣工验收程序</w:t>
      </w:r>
    </w:p>
    <w:p w14:paraId="04078F9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(1)承包人在项目完工后5个日历天内向发包人提交竣工验收申请报告及办理竣 工验收所需全部资料。</w:t>
      </w:r>
    </w:p>
    <w:p w14:paraId="3554EB8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(2)发包人应在收到竣工验收申请报告后及时开展竣工验收。工程竣工验收不合格的，应依照工程竣工验收意见在期限内完成整改，并重新履行工程竣工验收程序。</w:t>
      </w:r>
    </w:p>
    <w:p w14:paraId="6769D0D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(3)发包人不按照本项约定组织竣工验收、颁发工程接收证书的违约金的计算方法：丕 采 用。</w:t>
      </w:r>
    </w:p>
    <w:p w14:paraId="0333F5D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12.2.2移交、接收全部与部分工程</w:t>
      </w:r>
    </w:p>
    <w:p w14:paraId="7C85808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drawing>
          <wp:anchor distT="0" distB="0" distL="0" distR="0" simplePos="0" relativeHeight="251663360" behindDoc="0" locked="0" layoutInCell="1" allowOverlap="1">
            <wp:simplePos x="0" y="0"/>
            <wp:positionH relativeFrom="column">
              <wp:posOffset>3775710</wp:posOffset>
            </wp:positionH>
            <wp:positionV relativeFrom="paragraph">
              <wp:posOffset>187325</wp:posOffset>
            </wp:positionV>
            <wp:extent cx="25400" cy="57150"/>
            <wp:effectExtent l="0" t="0" r="1270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spacing w:val="1"/>
          <w:sz w:val="24"/>
          <w:szCs w:val="24"/>
        </w:rPr>
        <w:t>承包人向发包人移交工程的期限：</w:t>
      </w:r>
      <w:r>
        <w:rPr>
          <w:rFonts w:hint="eastAsia" w:asciiTheme="minorEastAsia" w:hAnsiTheme="minorEastAsia" w:eastAsiaTheme="minorEastAsia" w:cstheme="minorEastAsia"/>
          <w:spacing w:val="1"/>
          <w:sz w:val="24"/>
          <w:szCs w:val="24"/>
          <w:u w:val="single"/>
          <w:lang w:val="en-US" w:eastAsia="zh-CN"/>
        </w:rPr>
        <w:t>10</w:t>
      </w:r>
      <w:r>
        <w:rPr>
          <w:rFonts w:hint="eastAsia" w:asciiTheme="minorEastAsia" w:hAnsiTheme="minorEastAsia" w:eastAsiaTheme="minorEastAsia" w:cstheme="minorEastAsia"/>
          <w:spacing w:val="1"/>
          <w:sz w:val="24"/>
          <w:szCs w:val="24"/>
          <w:u w:val="single"/>
        </w:rPr>
        <w:t>日历天</w:t>
      </w:r>
    </w:p>
    <w:p w14:paraId="35557E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发包人未按本合同约定接收全部或部分工程的，违约金的计算方法为：</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2A097B1A">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承包人未按时移交工程的，违约金的计算方法为：</w:t>
      </w:r>
      <w:r>
        <w:rPr>
          <w:rFonts w:hint="eastAsia" w:asciiTheme="minorEastAsia" w:hAnsiTheme="minorEastAsia" w:eastAsiaTheme="minorEastAsia" w:cstheme="minorEastAsia"/>
          <w:spacing w:val="1"/>
          <w:sz w:val="24"/>
          <w:szCs w:val="24"/>
          <w:u w:val="single"/>
        </w:rPr>
        <w:t>按逾期天数1000元/天计算</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14:paraId="330AAE8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12.3竣工退场</w:t>
      </w:r>
    </w:p>
    <w:p w14:paraId="70AE791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12.3.1 竣工退场</w:t>
      </w:r>
    </w:p>
    <w:p w14:paraId="240059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承包人完成竣工退场的期限：竣工验收合格3日内。 </w:t>
      </w:r>
    </w:p>
    <w:p w14:paraId="7F576FAD">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12.4工程进度款支付</w:t>
      </w:r>
    </w:p>
    <w:p w14:paraId="57C3D0B3">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1、工程竣工验收合格后，施工单位出具施工人员工酬支付证明，采购人支付至合同金额的70%；</w:t>
      </w:r>
    </w:p>
    <w:p w14:paraId="79F40D80">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2、项目结算评审后，采购人在30个工作日内向成交供应商付至审定金额的97%；</w:t>
      </w:r>
    </w:p>
    <w:p w14:paraId="5BC1D6B7">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3、最终结算审定金额的3%作为质量保证金，待缺陷责任期满后且无质量缺陷30日内支付（工程款、质保金均不计息）。</w:t>
      </w:r>
    </w:p>
    <w:p w14:paraId="24D86731">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p>
    <w:p w14:paraId="5880CFB4">
      <w:pPr>
        <w:spacing w:line="360" w:lineRule="auto"/>
        <w:ind w:left="0" w:firstLine="484" w:firstLineChars="200"/>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注：</w:t>
      </w: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lang w:eastAsia="zh-CN"/>
        </w:rPr>
        <w:t>发包人将按照上级部门资金拨付情况支付进度款，若因资金到位情况延迟支付工程进度款，发包人不承担逾期支付产生任何利息及责任，且承包方不因逾期支付暂停施工及延期施工。</w:t>
      </w:r>
    </w:p>
    <w:p w14:paraId="2B079935">
      <w:pPr>
        <w:spacing w:line="360" w:lineRule="auto"/>
        <w:ind w:left="0" w:firstLine="484" w:firstLineChars="20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成交供应商收款之前，应当提供等额合法发票给采购人，但成交供应商的开票金额并不视为采购人对应付款金额的认可，每期应付款金额应由采购人审核认定为准。</w:t>
      </w:r>
    </w:p>
    <w:p w14:paraId="5A4A36F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13.竣工结算</w:t>
      </w:r>
    </w:p>
    <w:p w14:paraId="2A325CD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13.1结算原则</w:t>
      </w:r>
    </w:p>
    <w:p w14:paraId="0DB8F1E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 结算总价=分部分项工程量清单综合单价×子项工程量+措施项目费+其他项 目费+安全文明施工费+规费+税金+设计变更及新增部分金额+合同约定的其它费用(合 同如果没有约定，则取消此项目)。</w:t>
      </w:r>
    </w:p>
    <w:p w14:paraId="1891FD6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2.各部分的结算原则如下：</w:t>
      </w:r>
    </w:p>
    <w:p w14:paraId="73C61E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(1)分部分项工程量清单结算价：</w:t>
      </w:r>
    </w:p>
    <w:p w14:paraId="39FD6EB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分部分项工程量清单项目按成交单价实行综合单价包干。工程结算时，以成交人 最后成交单价为结算单价依据，乘以施工图及设计变更按《建设工程工程量清单计价 规范》(GB50500-2013)  计算且经采购人、监理人(有监理单位的情况下)及跟审单位 </w:t>
      </w:r>
      <w:r>
        <w:rPr>
          <w:rFonts w:hint="eastAsia" w:asciiTheme="minorEastAsia" w:hAnsiTheme="minorEastAsia" w:eastAsiaTheme="minorEastAsia" w:cstheme="minorEastAsia"/>
          <w:spacing w:val="1"/>
          <w:sz w:val="24"/>
          <w:szCs w:val="24"/>
        </w:rPr>
        <w:tab/>
      </w:r>
      <w:r>
        <w:rPr>
          <w:rFonts w:hint="eastAsia" w:asciiTheme="minorEastAsia" w:hAnsiTheme="minorEastAsia" w:eastAsiaTheme="minorEastAsia" w:cstheme="minorEastAsia"/>
          <w:spacing w:val="1"/>
          <w:sz w:val="24"/>
          <w:szCs w:val="24"/>
        </w:rPr>
        <w:t>(有跟审单位的情况下)审核的工程量，作为该子项的结算合价。各分部分项工程量 清单子项合价累计相加，得分部分项工程量清单结算价。</w:t>
      </w:r>
    </w:p>
    <w:p w14:paraId="7C191E9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(2)措施费：</w:t>
      </w:r>
    </w:p>
    <w:p w14:paraId="21CFF87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施工组织措施费：无论因设计变更或施工工艺变化等任何因素而引起实际措施费 的变化，均按投标时施工组织措施项目费的报价作为结算价。</w:t>
      </w:r>
    </w:p>
    <w:p w14:paraId="2B21EA3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施工技术措施费：施工技术措施清单中以项计列的项目，无论因设计变更或施工 工艺变化等任何因素而引起实际措施费的变化，均按投标时施工技术措施项目费的报 价作为结算价；施工技术措施清单中以项目编码、项目名称、项目特征、工程量及计 量单位列项的项目，以成交人投标报价的综合单价乘以按《重庆市建设工程工程量计 算规》(CQJLGZ-2013) 约定的计量规则计算的实际合格工程量办理结算。</w:t>
      </w:r>
    </w:p>
    <w:p w14:paraId="63CDBF8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(3)本工程设计变更、采购工程量清单漏项或新增项目价款结算办法：工程设计 变更确定后，设计变更涉及工程价款调整的，或采购工程量清单中有漏项或工程施工 中出现新增项目，由成交人在变更项目启动后向采购人提出，经采购人、监理人(有 监理单位的情况下)及跟审单位(有跟审单位的情况下)审核同意后调整合同价款。 调整方法如下：</w:t>
      </w:r>
    </w:p>
    <w:p w14:paraId="18A5C1B0">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 监理单位的情况下)及跟审单位(有跟审单位的情况下)的审定的综合单价执行。</w:t>
      </w:r>
    </w:p>
    <w:p w14:paraId="4BCAB3B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01DFADC5">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变更(包括签证)工程与工程量清单中无相同子项或类似子项的，按照《建设工  程工程量清单计价规范》(GB50500-2013)、《重庆市建设工程工程量清单计价规则》 </w:t>
      </w:r>
      <w:r>
        <w:rPr>
          <w:rFonts w:hint="eastAsia" w:asciiTheme="minorEastAsia" w:hAnsiTheme="minorEastAsia" w:eastAsiaTheme="minorEastAsia" w:cstheme="minorEastAsia"/>
          <w:spacing w:val="1"/>
          <w:sz w:val="24"/>
          <w:szCs w:val="24"/>
        </w:rPr>
        <w:tab/>
      </w:r>
      <w:r>
        <w:rPr>
          <w:rFonts w:hint="eastAsia" w:asciiTheme="minorEastAsia" w:hAnsiTheme="minorEastAsia" w:eastAsiaTheme="minorEastAsia" w:cstheme="minorEastAsia"/>
          <w:spacing w:val="1"/>
          <w:sz w:val="24"/>
          <w:szCs w:val="24"/>
        </w:rPr>
        <w:t>(CQJJGZ-2013)、《重庆市房屋建筑与装饰工程计价定额》(CQJZZSDE-2018)、《重庆市  市政工程计价定额》(CQSZDE-2018)、《重庆市安装工程计价定额》(CQAZDE-2018)、《重  庆市建设工程费用定额》(CQFYDE-2018)、《混凝土及砂浆配合比表、施工机械台班定  额》(CQPSDE-2018) 及相关配套文件的规定进行组价(其中材料及人工费成交价中有  的按成交价计算；成交价中没有的材料单价按施工期间重庆市建设工程造价总站主办  的《重庆工程造价》公布的信息价算数平均值执行；成交价及《重庆工程造价》中均  没有的材料由采购人、监理人(有监理单位的情况下)及跟审单位(有跟审单位的情  况下)认质核价后，按核定的材料价格执行),组价后按成交价与最高限价下浮比例下  浮后进入结算(其中按市场价计入的材料单价或综合单价不下浮)。</w:t>
      </w:r>
    </w:p>
    <w:p w14:paraId="4D94446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A、材料由成交人进行采购，其中工程的主要材料部分采购前需报监理人(有监理 单位的情况下)及跟审单位(有跟审单位的情况下)和采购人核质核价后再行采购， 按结算评审部门审定后价格进行结算；如《重庆工程造价》中有的材料，核定价不得 高于施工期间《重庆工程造价》信息价的算术平均值。</w:t>
      </w:r>
    </w:p>
    <w:p w14:paraId="0BEC873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B、人工工日单价按投标报价中的人工工日单价执行，投标报价中没有的人工工日 单价则按施工期间《重庆工程造价》公布的主城区人工指导价的算术平均值执行。</w:t>
      </w:r>
    </w:p>
    <w:p w14:paraId="6F7982E4">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④变更工程量按《重庆市建设工程工程量计算规则》(CQJLGZ-2013) 的规定的计 量规则计算。</w:t>
      </w:r>
    </w:p>
    <w:p w14:paraId="3C332F3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(4)其他项目清单结算金额</w:t>
      </w:r>
    </w:p>
    <w:p w14:paraId="39E736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①材料采用暂估单价的，在施工过程中，使用前由成交人报价，经采购人、监理 人(有监理单位的情况下)及跟审单位(有跟审单位的情况下)审核同意后方可采购、 施工。结算时只对采购人核定单价与暂估单价的价差部分进行调整(调整的数量根据 工程结算数量确定),该价差除税金外不再计取其他任何费用。</w:t>
      </w:r>
    </w:p>
    <w:p w14:paraId="7717861D">
      <w:pPr>
        <w:spacing w:line="360" w:lineRule="auto"/>
        <w:ind w:left="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注：材料暂估单价仅指此类材料本身运至施工现场的价格，不包括这些材料的安 装、安装所必须的辅助材料以及发生在现场内的验收、存储、保管、二次搬运、从存 放地点运至安装地点以及其他任何必要的辅助工作所发生的费用，上述费用由供应商 自行考虑计入各相应子目的综合单价报价中，成交后不再计取。</w:t>
      </w:r>
    </w:p>
    <w:p w14:paraId="2AAA872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②本工程采用专业工程暂估价或暂列金额采购的，结算时按实结算。其中以暂列金额采购的施工内容实施与否由采购人决定。</w:t>
      </w:r>
    </w:p>
    <w:p w14:paraId="2FFEC11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(5)安全文明施工费：按《重庆市建设工程安全文明施工费计取及使用管理规定 (2024版)》(渝建管(2024)38号)、《关于适用增值税新税率调整建设工程计价依据的 通知》(渝建【2019】143号)的规定按实结算。</w:t>
      </w:r>
    </w:p>
    <w:p w14:paraId="66922F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(6)规费：按投标费率结算，若成交人的投标报价中规费费率高于规定费率，则 以规定费率结算。</w:t>
      </w:r>
    </w:p>
    <w:p w14:paraId="734E74F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(7)税金：按投标费率结算，若成交人的投标报价中税金费率高于规定费率，则以规定费率结算。</w:t>
      </w:r>
    </w:p>
    <w:p w14:paraId="0923D9E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(8)采购人要求成交人完成合同以外施工范围内或施工范围外但与本施工项目有 密切关系的零星项目，成交人应接受采购人施工要求，并向采购人提出工程量签证。</w:t>
      </w:r>
    </w:p>
    <w:p w14:paraId="27F5B86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 本工程所需材料、设备(暂估价、暂列金额除外)由供应商自行承担材料、设 备价格涨跌风险，成交后不作调整。另施工用水用电、临时道路等所有工程产生费用 由成交人承担，采购人不额外支付任何费用。</w:t>
      </w:r>
    </w:p>
    <w:p w14:paraId="10F036C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 本工程结算金额最终以审计机构审定的金额为准。</w:t>
      </w:r>
    </w:p>
    <w:p w14:paraId="34AC736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 缺陷责任期与保修</w:t>
      </w:r>
    </w:p>
    <w:p w14:paraId="045D1E8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14.1缺陷责任期</w:t>
      </w:r>
    </w:p>
    <w:p w14:paraId="46A79D6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缺陷责任期的具体期限：</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年。</w:t>
      </w:r>
    </w:p>
    <w:p w14:paraId="6917DB6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14.2质量保证金</w:t>
      </w:r>
    </w:p>
    <w:p w14:paraId="6D9A8CF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14.2.1  质量保证金的金额或比例：</w:t>
      </w:r>
      <w:r>
        <w:rPr>
          <w:rFonts w:hint="eastAsia" w:asciiTheme="minorEastAsia" w:hAnsiTheme="minorEastAsia" w:eastAsiaTheme="minorEastAsia" w:cstheme="minorEastAsia"/>
          <w:spacing w:val="1"/>
          <w:sz w:val="24"/>
          <w:szCs w:val="24"/>
          <w:u w:val="single"/>
        </w:rPr>
        <w:t>结算审核审定金额的3%</w:t>
      </w:r>
      <w:r>
        <w:rPr>
          <w:rFonts w:hint="eastAsia" w:asciiTheme="minorEastAsia" w:hAnsiTheme="minorEastAsia" w:eastAsiaTheme="minorEastAsia" w:cstheme="minorEastAsia"/>
          <w:spacing w:val="1"/>
          <w:sz w:val="24"/>
          <w:szCs w:val="24"/>
        </w:rPr>
        <w:t xml:space="preserve">。 </w:t>
      </w:r>
    </w:p>
    <w:p w14:paraId="4F57E4F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14.2.2  按本合同第12.4条约定的1年缺陷责任期满，无质量问题后支付剩余的3%尾款。</w:t>
      </w:r>
    </w:p>
    <w:p w14:paraId="618A26C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14.3保修</w:t>
      </w:r>
    </w:p>
    <w:p w14:paraId="4EB96D5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14.3.1 保修责任</w:t>
      </w:r>
    </w:p>
    <w:p w14:paraId="62702FE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工程保修期为：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年 。</w:t>
      </w:r>
    </w:p>
    <w:p w14:paraId="667FB17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14.3.2修复通知</w:t>
      </w:r>
    </w:p>
    <w:p w14:paraId="15408BC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承包人收到保修通知并到达工程现场的合理时间：</w:t>
      </w:r>
      <w:r>
        <w:rPr>
          <w:rFonts w:hint="eastAsia" w:asciiTheme="minorEastAsia" w:hAnsiTheme="minorEastAsia" w:eastAsiaTheme="minorEastAsia" w:cstheme="minorEastAsia"/>
          <w:spacing w:val="1"/>
          <w:sz w:val="24"/>
          <w:szCs w:val="24"/>
          <w:u w:val="single"/>
        </w:rPr>
        <w:t xml:space="preserve"> 24小时内</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 xml:space="preserve"> </w:t>
      </w:r>
    </w:p>
    <w:p w14:paraId="3EFEFE3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 违约</w:t>
      </w:r>
    </w:p>
    <w:p w14:paraId="1E256A2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 发包人违约</w:t>
      </w:r>
    </w:p>
    <w:p w14:paraId="714D5E3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15.1.1发包人违约的情形</w:t>
      </w:r>
    </w:p>
    <w:p w14:paraId="23A306A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发包人违约的其他情形：</w:t>
      </w:r>
      <w:r>
        <w:rPr>
          <w:rFonts w:hint="eastAsia" w:asciiTheme="minorEastAsia" w:hAnsiTheme="minorEastAsia" w:eastAsiaTheme="minorEastAsia" w:cstheme="minorEastAsia"/>
          <w:spacing w:val="1"/>
          <w:sz w:val="24"/>
          <w:szCs w:val="24"/>
          <w:u w:val="single"/>
        </w:rPr>
        <w:t>不 采 用</w:t>
      </w:r>
      <w:r>
        <w:rPr>
          <w:rFonts w:hint="eastAsia" w:asciiTheme="minorEastAsia" w:hAnsiTheme="minorEastAsia" w:eastAsiaTheme="minorEastAsia" w:cstheme="minorEastAsia"/>
          <w:spacing w:val="1"/>
          <w:sz w:val="24"/>
          <w:szCs w:val="24"/>
        </w:rPr>
        <w:t>。</w:t>
      </w:r>
    </w:p>
    <w:p w14:paraId="457FD9C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15.1.2发包人违约的责任</w:t>
      </w:r>
    </w:p>
    <w:p w14:paraId="48D498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发包人违约责任的承担方式和计算方法：</w:t>
      </w:r>
    </w:p>
    <w:p w14:paraId="6A552DE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(1)因发包人原因未能在计划开工日期前7天内下达开工通知的违约责任： 工 期 顺延，但不承担其他违约责任及费用。</w:t>
      </w:r>
    </w:p>
    <w:p w14:paraId="6381DDE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(2)因发包人原因未能按合同约定支付合同价款的违约责任：不采用。</w:t>
      </w:r>
    </w:p>
    <w:p w14:paraId="3450ABB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93D9CB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(4)发包人提供的材料、工程设备的规格、数量或质量不符合合同约定，或因发 包人原因导致交货日期延误或交货地点变更等情况的违约责任： 不 采 用。</w:t>
      </w:r>
    </w:p>
    <w:p w14:paraId="289233D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(5)因发包人违反合同约定造成暂停施工的违约责任：工期顺延，但不承担其他违约责任及费用。</w:t>
      </w:r>
    </w:p>
    <w:p w14:paraId="677377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(6)发包人无正当理由没有在约定期限内发出复工指示，导致承包人无法复工的 违约责任：</w:t>
      </w:r>
      <w:r>
        <w:rPr>
          <w:rFonts w:hint="eastAsia" w:asciiTheme="minorEastAsia" w:hAnsiTheme="minorEastAsia" w:eastAsiaTheme="minorEastAsia" w:cstheme="minorEastAsia"/>
          <w:spacing w:val="1"/>
          <w:sz w:val="24"/>
          <w:szCs w:val="24"/>
          <w:u w:val="single"/>
        </w:rPr>
        <w:t>工期顺延，但不承担其他违约责任及费用</w:t>
      </w:r>
      <w:r>
        <w:rPr>
          <w:rFonts w:hint="eastAsia" w:asciiTheme="minorEastAsia" w:hAnsiTheme="minorEastAsia" w:eastAsiaTheme="minorEastAsia" w:cstheme="minorEastAsia"/>
          <w:spacing w:val="1"/>
          <w:sz w:val="24"/>
          <w:szCs w:val="24"/>
        </w:rPr>
        <w:t>。</w:t>
      </w:r>
    </w:p>
    <w:p w14:paraId="4BAFB9F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(7)其他：</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3311284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15.1.3因发包人违约解除合同：</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w:t>
      </w:r>
    </w:p>
    <w:p w14:paraId="198E99E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15.2承包人违约</w:t>
      </w:r>
    </w:p>
    <w:p w14:paraId="44A942D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15.2.1 承包人违约的情形</w:t>
      </w:r>
    </w:p>
    <w:p w14:paraId="696704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承包人违约的其他情形：</w:t>
      </w:r>
    </w:p>
    <w:p w14:paraId="2EBA6F5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(1)因承包人原因，造成拖欠民工工资。  </w:t>
      </w:r>
    </w:p>
    <w:p w14:paraId="57EB11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(2)承包人在竣工验收合格3日内未做竣工完场清理，向发包人移交工程场地。  </w:t>
      </w:r>
    </w:p>
    <w:p w14:paraId="2A38EA54">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(3)承包人所用材料不符合本合同要求。  </w:t>
      </w:r>
    </w:p>
    <w:p w14:paraId="31BBCB9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(4)承包人在施工中未按发包人书面意见或不明确而又不向发包人求证，致使施工不能达到发包人要求。</w:t>
      </w:r>
    </w:p>
    <w:p w14:paraId="09D3A54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(5)承包人提出合理的变更涉及到对设计图纸或施工组织计划的更改及对材料的换用时，未经发包人同意而擅自更改或换用。</w:t>
      </w:r>
    </w:p>
    <w:p w14:paraId="5F7D825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(6)未经发包人许可，承包人擅自将所承包的工程分包。 </w:t>
      </w:r>
    </w:p>
    <w:p w14:paraId="22562DC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(7)投标文件约定的其他违约责任。</w:t>
      </w:r>
    </w:p>
    <w:p w14:paraId="19008C3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15.2.2承包人违约的责任</w:t>
      </w:r>
    </w:p>
    <w:p w14:paraId="13B96439">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承包人违约责任的承担方式和计算方法：</w:t>
      </w:r>
    </w:p>
    <w:p w14:paraId="388A30D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一、承包人有15.2.1款(1)条违约情形的，发包人有权将工程进度款优先支付给民工或从承包人履约保证金中支付；</w:t>
      </w:r>
    </w:p>
    <w:p w14:paraId="36982E7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二、承包人有15.2.1款(2)条违约情形的，应承担由此给发包人造成的结算和支付延误的损失。 </w:t>
      </w:r>
    </w:p>
    <w:p w14:paraId="53C2EF5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三、承包人有15.2.1款(3)条违约情形的，返工损失由承包人自负，且工期不得顺延，并每发现一次承担5000元违约金。 </w:t>
      </w:r>
    </w:p>
    <w:p w14:paraId="6796E6F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四、承包人有15.2.1款(4)条违约情形的，发包人有权要求承包人返工并由承包人承担返工损失，工期不得顺延。 </w:t>
      </w:r>
    </w:p>
    <w:p w14:paraId="0ED44D6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五、承包人有15.2.1款(5)条违约情形的，承包人自行承担由此发生的费用，并赔偿发包人有关的损失，且延误的工期不得顺延。</w:t>
      </w:r>
    </w:p>
    <w:p w14:paraId="169CB10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六、承包人有15.2.1款(6)条违约情形的，发包人将处以违规分包行为的承包人收取合同金额10%且不少于1万元的违约金。  </w:t>
      </w:r>
    </w:p>
    <w:p w14:paraId="17BDC49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七、采购文件约定的其他方式。</w:t>
      </w:r>
    </w:p>
    <w:p w14:paraId="7CF4046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本工程涉及违约金均应累计，其承担的违约金由发包人从履约保证金中扣除，不足部分从未支付的工程款中予以扣减。</w:t>
      </w:r>
    </w:p>
    <w:p w14:paraId="59C3750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15.2.3因承包人违约解除合同</w:t>
      </w:r>
    </w:p>
    <w:p w14:paraId="2B9557EE">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关于承包人违约解除合同的特别约定：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2FB4217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345226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 不可抗力</w:t>
      </w:r>
    </w:p>
    <w:p w14:paraId="6FD8AE6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16.1不可抗力的确认</w:t>
      </w:r>
    </w:p>
    <w:p w14:paraId="25D745C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除通用合同条款约定的不可抗力事件之外，视为不可抗力的其他情形：</w:t>
      </w:r>
      <w:r>
        <w:rPr>
          <w:rFonts w:hint="eastAsia" w:asciiTheme="minorEastAsia" w:hAnsiTheme="minorEastAsia" w:eastAsiaTheme="minorEastAsia" w:cstheme="minorEastAsia"/>
          <w:spacing w:val="1"/>
          <w:sz w:val="24"/>
          <w:szCs w:val="24"/>
          <w:u w:val="single"/>
        </w:rPr>
        <w:t>不采用</w:t>
      </w:r>
      <w:r>
        <w:rPr>
          <w:rFonts w:hint="eastAsia" w:asciiTheme="minorEastAsia" w:hAnsiTheme="minorEastAsia" w:eastAsiaTheme="minorEastAsia" w:cstheme="minorEastAsia"/>
          <w:spacing w:val="1"/>
          <w:sz w:val="24"/>
          <w:szCs w:val="24"/>
        </w:rPr>
        <w:t xml:space="preserve"> 。</w:t>
      </w:r>
    </w:p>
    <w:p w14:paraId="7E33A13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16.2因不可抗力解除合同</w:t>
      </w:r>
    </w:p>
    <w:p w14:paraId="7EC044C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合同解除后，发包人应在商定或确定发包人应支付款项后30 天内完成款项的支付。</w:t>
      </w:r>
    </w:p>
    <w:p w14:paraId="4E97A6F8">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 保险</w:t>
      </w:r>
    </w:p>
    <w:p w14:paraId="3C9668A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17.1 工程保险</w:t>
      </w:r>
    </w:p>
    <w:p w14:paraId="701CA3B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关于工程保险的特别约定：</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03DD9AD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17.2其他保险</w:t>
      </w:r>
    </w:p>
    <w:p w14:paraId="1B1D390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关于其他保险的约定： </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w:t>
      </w:r>
    </w:p>
    <w:p w14:paraId="7FDB272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承包人是否应为其施工设备等办理财产保险：</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w:t>
      </w:r>
    </w:p>
    <w:p w14:paraId="615136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17.3通知义务</w:t>
      </w:r>
    </w:p>
    <w:p w14:paraId="07010CD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关于变更保险合同时的通知义务的约定：按通用条款执行。</w:t>
      </w:r>
    </w:p>
    <w:p w14:paraId="48350313">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 争议解决</w:t>
      </w:r>
    </w:p>
    <w:p w14:paraId="756C7B0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18.1争议评审</w:t>
      </w:r>
    </w:p>
    <w:p w14:paraId="1CFE052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合同当事人是否同意将工程争议提交争议评审小组决定：否。</w:t>
      </w:r>
    </w:p>
    <w:p w14:paraId="659C83C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19仲裁或诉讼</w:t>
      </w:r>
    </w:p>
    <w:p w14:paraId="28B3471F">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因合同及合同有关事项发生的争议，按下列第 (2) 种方式解决：</w:t>
      </w:r>
    </w:p>
    <w:p w14:paraId="5DD6122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(1)向</w:t>
      </w:r>
      <w:r>
        <w:rPr>
          <w:rFonts w:hint="eastAsia" w:asciiTheme="minorEastAsia" w:hAnsiTheme="minorEastAsia" w:eastAsiaTheme="minorEastAsia" w:cstheme="minorEastAsia"/>
          <w:spacing w:val="1"/>
          <w:sz w:val="24"/>
          <w:szCs w:val="24"/>
          <w:u w:val="single"/>
        </w:rPr>
        <w:t xml:space="preserve">         /        </w:t>
      </w:r>
      <w:r>
        <w:rPr>
          <w:rFonts w:hint="eastAsia" w:asciiTheme="minorEastAsia" w:hAnsiTheme="minorEastAsia" w:eastAsiaTheme="minorEastAsia" w:cstheme="minorEastAsia"/>
          <w:spacing w:val="1"/>
          <w:sz w:val="24"/>
          <w:szCs w:val="24"/>
        </w:rPr>
        <w:t xml:space="preserve"> 仲裁委员会申请仲裁；</w:t>
      </w:r>
    </w:p>
    <w:p w14:paraId="12FB363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(2)向 项目所在地 人民法院起诉。</w:t>
      </w:r>
    </w:p>
    <w:p w14:paraId="04543BFA">
      <w:pPr>
        <w:spacing w:line="360" w:lineRule="auto"/>
        <w:ind w:left="0" w:firstLine="484"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20.本合同一式</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份，发包人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 xml:space="preserve"> 份，承包人</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rPr>
        <w:t xml:space="preserve"> </w:t>
      </w:r>
      <w:r>
        <w:rPr>
          <w:rFonts w:hint="eastAsia" w:asciiTheme="minorEastAsia" w:hAnsiTheme="minorEastAsia" w:eastAsiaTheme="minorEastAsia" w:cstheme="minorEastAsia"/>
          <w:spacing w:val="1"/>
          <w:sz w:val="24"/>
          <w:szCs w:val="24"/>
        </w:rPr>
        <w:t>份</w:t>
      </w:r>
      <w:r>
        <w:rPr>
          <w:rFonts w:hint="eastAsia" w:asciiTheme="minorEastAsia" w:hAnsiTheme="minorEastAsia" w:eastAsiaTheme="minorEastAsia" w:cstheme="minorEastAsia"/>
          <w:spacing w:val="1"/>
          <w:sz w:val="24"/>
          <w:szCs w:val="24"/>
          <w:lang w:eastAsia="zh-CN"/>
        </w:rPr>
        <w:t>。</w:t>
      </w:r>
    </w:p>
    <w:p w14:paraId="139C248C">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21补充条款：</w:t>
      </w:r>
    </w:p>
    <w:p w14:paraId="43A9D6F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21.1 违约责任</w:t>
      </w:r>
    </w:p>
    <w:p w14:paraId="38F1FE0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须按《工程建设标准强制性条文》、国家及重庆市现行各专业工程施工质量验收规范，对工程质量验收达到合格，否则，属承包人违约。除承包人返修达到合格，否则由此给发包人造成的结算和支付延误由承包人负责且承包人自行承担因 此而造成的损失及赔偿责任。</w:t>
      </w:r>
    </w:p>
    <w:p w14:paraId="5B4A4E1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(2)承包人不得以任何理由拖欠民工工资，若因承包人拖欠民工工资，导致民工 上访、民工集体上访、聚众滋事，扰乱正常施工、干扰发包人及党政机关正常办公、 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33D49FE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(3)发包人有权要求更换承包人不称职的项目管理人员。承包人应在接到发包人 要求更换不称职的项目管理人员书面通知后2日内更换相应的管理人员。</w:t>
      </w:r>
    </w:p>
    <w:p w14:paraId="42FAC86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21.2其他</w:t>
      </w:r>
    </w:p>
    <w:p w14:paraId="64D23770">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(1)承包人应做到文明施工、规范管理，所涉及的费用由承包人承担。</w:t>
      </w:r>
    </w:p>
    <w:p w14:paraId="361F484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0F340AF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(3)转包、分包、农民工工资。</w:t>
      </w:r>
    </w:p>
    <w:p w14:paraId="5416875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①、承包人不得部分或全部转让其应履行的合同义务，更不得违法转包和违规分包 。</w:t>
      </w:r>
    </w:p>
    <w:p w14:paraId="5429C45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②、承包人不得将工程分包，如发包人发现承包人私自分包的，承包人须立即纠正；发包人有权对拒不纠正违规分包行为的承包人收取合同金额5%的违约金。</w:t>
      </w:r>
    </w:p>
    <w:p w14:paraId="1E34044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③、对承包人的违法转包， 一旦构成事实，发包人除有权向承包人收取合同金额 5%的违约金外，还有权部分或全部终止合同，履约保证金不予退还；承包人3日内无 条件退场，并承担由此给发包人造成的损失。</w:t>
      </w:r>
    </w:p>
    <w:p w14:paraId="5D7A0A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承包人应积极支付农民工工资，若因承包人原因拖欠民工工资或劳务费结算等发生纠纷，按重庆市有关政策规定承担责任外，发包人有权从承包人应得的任何工程款项中扣出，并直接支付给民工。项目在支付审定金额7</w:t>
      </w:r>
      <w:r>
        <w:rPr>
          <w:rFonts w:hint="eastAsia" w:asciiTheme="minorEastAsia" w:hAnsiTheme="minorEastAsia" w:eastAsiaTheme="minorEastAsia" w:cstheme="minorEastAsia"/>
          <w:spacing w:val="1"/>
          <w:sz w:val="24"/>
          <w:szCs w:val="24"/>
          <w:lang w:val="en-US" w:eastAsia="zh-CN"/>
        </w:rPr>
        <w:t>0</w:t>
      </w:r>
      <w:r>
        <w:rPr>
          <w:rFonts w:hint="eastAsia" w:asciiTheme="minorEastAsia" w:hAnsiTheme="minorEastAsia" w:eastAsiaTheme="minorEastAsia" w:cstheme="minorEastAsia"/>
          <w:spacing w:val="1"/>
          <w:sz w:val="24"/>
          <w:szCs w:val="24"/>
        </w:rPr>
        <w:t>%前时需出具施工单位提供的 施工人员工酬支付证明(无欠薪承诺书、工资表签收记录)。</w:t>
      </w:r>
    </w:p>
    <w:p w14:paraId="791BAA0B">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(4)承包人在执行本合同过程中，因承包人原因所产生的对外部造成影响而要求赔偿的事故由承包人自行赔偿。</w:t>
      </w:r>
    </w:p>
    <w:p w14:paraId="5B1E2D9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(5)对承包人的各项违约金及承包人承担的各项损失赔偿，发包人有权在应支付给承包人的工程款(或保证金)中直接扣除。</w:t>
      </w:r>
    </w:p>
    <w:p w14:paraId="35D66806">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(6)承包人在施工中发生安全事故，除承担安全事故赔偿责任外，还应承担每出 现重伤一人次罚款1万元，死亡一人次罚款20万元；隐瞒伤亡情况，罚款3万元。造 成第三方伤亡，罚款加倍。以上款项在发包人应支付给承包人的工程款项或履约保证 金中扣除。出现上述情况，承包人还必须接受国家、重庆市及行业相关规定的处罚。</w:t>
      </w:r>
    </w:p>
    <w:p w14:paraId="0F5D1D85">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(7)发包人在结算时对承包人成交工程量清单综合单价进行复核，如发现成交价中细目工程量乘以综合单价计算后不等于合价或总价时，按有利于发包人的方面执行。</w:t>
      </w:r>
    </w:p>
    <w:p w14:paraId="6FDEA7B1">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(8)承包人原因导致工期延期，按1000元/天计算，所扣费用在付款结算时一并扣除。</w:t>
      </w:r>
    </w:p>
    <w:p w14:paraId="37470E1A">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(9)发票开具和付款方式</w:t>
      </w:r>
    </w:p>
    <w:p w14:paraId="527493C7">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发票种类：承包人向发包人开具的收款发票为增值税普通发票；</w:t>
      </w:r>
    </w:p>
    <w:p w14:paraId="2EC814C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开票时间：在发包人向承包人支付工程款前；</w:t>
      </w:r>
    </w:p>
    <w:p w14:paraId="739D076D">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付款时间：发包人收到承包人合规的增值税普通发票后才支付工程款。</w:t>
      </w:r>
    </w:p>
    <w:p w14:paraId="4A973972">
      <w:pPr>
        <w:spacing w:line="360" w:lineRule="auto"/>
        <w:ind w:left="0"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(10)未尽事宜，由承、发包双方协商解决。</w:t>
      </w:r>
    </w:p>
    <w:p w14:paraId="78AEC8A3">
      <w:pPr>
        <w:spacing w:before="1" w:line="130" w:lineRule="exact"/>
        <w:ind w:firstLine="9925"/>
        <w:rPr>
          <w:rFonts w:hint="eastAsia" w:asciiTheme="minorEastAsia" w:hAnsiTheme="minorEastAsia" w:eastAsiaTheme="minorEastAsia" w:cstheme="minorEastAsia"/>
          <w:sz w:val="24"/>
          <w:szCs w:val="24"/>
        </w:rPr>
      </w:pPr>
    </w:p>
    <w:p w14:paraId="636A2D10">
      <w:pPr>
        <w:spacing w:line="130" w:lineRule="exact"/>
        <w:rPr>
          <w:rFonts w:hint="eastAsia" w:asciiTheme="minorEastAsia" w:hAnsiTheme="minorEastAsia" w:eastAsiaTheme="minorEastAsia" w:cstheme="minorEastAsia"/>
          <w:sz w:val="24"/>
          <w:szCs w:val="24"/>
        </w:rPr>
        <w:sectPr>
          <w:footerReference r:id="rId10" w:type="default"/>
          <w:pgSz w:w="12230" w:h="17060"/>
          <w:pgMar w:top="1417" w:right="1417" w:bottom="1417" w:left="1417" w:header="0" w:footer="1291" w:gutter="0"/>
          <w:cols w:space="720" w:num="1"/>
        </w:sectPr>
      </w:pPr>
    </w:p>
    <w:p w14:paraId="4149AC21">
      <w:pPr>
        <w:spacing w:before="65" w:line="219" w:lineRule="auto"/>
        <w:ind w:left="1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附</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表</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1"/>
          <w:sz w:val="24"/>
          <w:szCs w:val="24"/>
        </w:rPr>
        <w:t>：</w:t>
      </w:r>
    </w:p>
    <w:p w14:paraId="418FFDD8">
      <w:pPr>
        <w:spacing w:before="133" w:line="219" w:lineRule="auto"/>
        <w:ind w:left="3274"/>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学校</w:t>
      </w:r>
    </w:p>
    <w:p w14:paraId="4F8CF1AE">
      <w:pPr>
        <w:spacing w:before="133" w:line="219" w:lineRule="auto"/>
        <w:ind w:left="3274"/>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项目施工</w:t>
      </w:r>
      <w:r>
        <w:rPr>
          <w:rFonts w:hint="eastAsia" w:asciiTheme="minorEastAsia" w:hAnsiTheme="minorEastAsia" w:eastAsiaTheme="minorEastAsia" w:cstheme="minorEastAsia"/>
          <w:spacing w:val="3"/>
          <w:sz w:val="24"/>
          <w:szCs w:val="24"/>
          <w:lang w:val="en-US" w:eastAsia="zh-CN"/>
        </w:rPr>
        <w:t>人员花名册</w:t>
      </w:r>
    </w:p>
    <w:tbl>
      <w:tblPr>
        <w:tblStyle w:val="69"/>
        <w:tblW w:w="91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39"/>
        <w:gridCol w:w="949"/>
        <w:gridCol w:w="2028"/>
        <w:gridCol w:w="919"/>
        <w:gridCol w:w="1698"/>
        <w:gridCol w:w="1313"/>
      </w:tblGrid>
      <w:tr w14:paraId="00D1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4" w:type="dxa"/>
            <w:vAlign w:val="top"/>
          </w:tcPr>
          <w:p w14:paraId="64669C9D">
            <w:pPr>
              <w:spacing w:before="216" w:line="221"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39" w:type="dxa"/>
            <w:vAlign w:val="top"/>
          </w:tcPr>
          <w:p w14:paraId="32356A05">
            <w:pPr>
              <w:spacing w:before="215"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949" w:type="dxa"/>
            <w:vAlign w:val="top"/>
          </w:tcPr>
          <w:p w14:paraId="07FDFE4C">
            <w:pPr>
              <w:spacing w:before="215" w:line="220" w:lineRule="auto"/>
              <w:ind w:lef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性别</w:t>
            </w:r>
          </w:p>
        </w:tc>
        <w:tc>
          <w:tcPr>
            <w:tcW w:w="2028" w:type="dxa"/>
            <w:vAlign w:val="top"/>
          </w:tcPr>
          <w:p w14:paraId="11CB96D4">
            <w:pPr>
              <w:spacing w:before="215" w:line="220"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家庭住址</w:t>
            </w:r>
          </w:p>
        </w:tc>
        <w:tc>
          <w:tcPr>
            <w:tcW w:w="919" w:type="dxa"/>
            <w:vAlign w:val="top"/>
          </w:tcPr>
          <w:p w14:paraId="6F4ABE50">
            <w:pPr>
              <w:spacing w:before="215" w:line="22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工种</w:t>
            </w:r>
          </w:p>
        </w:tc>
        <w:tc>
          <w:tcPr>
            <w:tcW w:w="1698" w:type="dxa"/>
            <w:vAlign w:val="top"/>
          </w:tcPr>
          <w:p w14:paraId="337B0D65">
            <w:pPr>
              <w:spacing w:before="215" w:line="219" w:lineRule="auto"/>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p>
        </w:tc>
        <w:tc>
          <w:tcPr>
            <w:tcW w:w="1313" w:type="dxa"/>
            <w:vAlign w:val="top"/>
          </w:tcPr>
          <w:p w14:paraId="2A50C2DA">
            <w:pPr>
              <w:spacing w:before="218" w:line="221" w:lineRule="auto"/>
              <w:ind w:lef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p>
        </w:tc>
      </w:tr>
      <w:tr w14:paraId="3690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14" w:type="dxa"/>
            <w:vAlign w:val="top"/>
          </w:tcPr>
          <w:p w14:paraId="2C331687">
            <w:pPr>
              <w:pStyle w:val="70"/>
              <w:rPr>
                <w:rFonts w:hint="eastAsia" w:asciiTheme="minorEastAsia" w:hAnsiTheme="minorEastAsia" w:eastAsiaTheme="minorEastAsia" w:cstheme="minorEastAsia"/>
                <w:sz w:val="24"/>
                <w:szCs w:val="24"/>
              </w:rPr>
            </w:pPr>
          </w:p>
        </w:tc>
        <w:tc>
          <w:tcPr>
            <w:tcW w:w="1339" w:type="dxa"/>
            <w:vAlign w:val="top"/>
          </w:tcPr>
          <w:p w14:paraId="749DF491">
            <w:pPr>
              <w:pStyle w:val="70"/>
              <w:rPr>
                <w:rFonts w:hint="eastAsia" w:asciiTheme="minorEastAsia" w:hAnsiTheme="minorEastAsia" w:eastAsiaTheme="minorEastAsia" w:cstheme="minorEastAsia"/>
                <w:sz w:val="24"/>
                <w:szCs w:val="24"/>
              </w:rPr>
            </w:pPr>
          </w:p>
        </w:tc>
        <w:tc>
          <w:tcPr>
            <w:tcW w:w="949" w:type="dxa"/>
            <w:vAlign w:val="top"/>
          </w:tcPr>
          <w:p w14:paraId="3D2BDDB0">
            <w:pPr>
              <w:pStyle w:val="70"/>
              <w:rPr>
                <w:rFonts w:hint="eastAsia" w:asciiTheme="minorEastAsia" w:hAnsiTheme="minorEastAsia" w:eastAsiaTheme="minorEastAsia" w:cstheme="minorEastAsia"/>
                <w:sz w:val="24"/>
                <w:szCs w:val="24"/>
              </w:rPr>
            </w:pPr>
          </w:p>
        </w:tc>
        <w:tc>
          <w:tcPr>
            <w:tcW w:w="2028" w:type="dxa"/>
            <w:vAlign w:val="top"/>
          </w:tcPr>
          <w:p w14:paraId="6EB4412A">
            <w:pPr>
              <w:pStyle w:val="70"/>
              <w:rPr>
                <w:rFonts w:hint="eastAsia" w:asciiTheme="minorEastAsia" w:hAnsiTheme="minorEastAsia" w:eastAsiaTheme="minorEastAsia" w:cstheme="minorEastAsia"/>
                <w:sz w:val="24"/>
                <w:szCs w:val="24"/>
              </w:rPr>
            </w:pPr>
          </w:p>
        </w:tc>
        <w:tc>
          <w:tcPr>
            <w:tcW w:w="919" w:type="dxa"/>
            <w:vAlign w:val="top"/>
          </w:tcPr>
          <w:p w14:paraId="50D250E4">
            <w:pPr>
              <w:pStyle w:val="70"/>
              <w:rPr>
                <w:rFonts w:hint="eastAsia" w:asciiTheme="minorEastAsia" w:hAnsiTheme="minorEastAsia" w:eastAsiaTheme="minorEastAsia" w:cstheme="minorEastAsia"/>
                <w:sz w:val="24"/>
                <w:szCs w:val="24"/>
              </w:rPr>
            </w:pPr>
          </w:p>
        </w:tc>
        <w:tc>
          <w:tcPr>
            <w:tcW w:w="1698" w:type="dxa"/>
            <w:vAlign w:val="top"/>
          </w:tcPr>
          <w:p w14:paraId="3A49D26F">
            <w:pPr>
              <w:pStyle w:val="70"/>
              <w:rPr>
                <w:rFonts w:hint="eastAsia" w:asciiTheme="minorEastAsia" w:hAnsiTheme="minorEastAsia" w:eastAsiaTheme="minorEastAsia" w:cstheme="minorEastAsia"/>
                <w:sz w:val="24"/>
                <w:szCs w:val="24"/>
              </w:rPr>
            </w:pPr>
          </w:p>
        </w:tc>
        <w:tc>
          <w:tcPr>
            <w:tcW w:w="1313" w:type="dxa"/>
            <w:vAlign w:val="top"/>
          </w:tcPr>
          <w:p w14:paraId="3ABA9BC8">
            <w:pPr>
              <w:pStyle w:val="70"/>
              <w:rPr>
                <w:rFonts w:hint="eastAsia" w:asciiTheme="minorEastAsia" w:hAnsiTheme="minorEastAsia" w:eastAsiaTheme="minorEastAsia" w:cstheme="minorEastAsia"/>
                <w:sz w:val="24"/>
                <w:szCs w:val="24"/>
              </w:rPr>
            </w:pPr>
          </w:p>
        </w:tc>
      </w:tr>
      <w:tr w14:paraId="2362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056BA70D">
            <w:pPr>
              <w:pStyle w:val="70"/>
              <w:rPr>
                <w:rFonts w:hint="eastAsia" w:asciiTheme="minorEastAsia" w:hAnsiTheme="minorEastAsia" w:eastAsiaTheme="minorEastAsia" w:cstheme="minorEastAsia"/>
                <w:sz w:val="24"/>
                <w:szCs w:val="24"/>
              </w:rPr>
            </w:pPr>
          </w:p>
        </w:tc>
        <w:tc>
          <w:tcPr>
            <w:tcW w:w="1339" w:type="dxa"/>
            <w:vAlign w:val="top"/>
          </w:tcPr>
          <w:p w14:paraId="2E312E51">
            <w:pPr>
              <w:pStyle w:val="70"/>
              <w:rPr>
                <w:rFonts w:hint="eastAsia" w:asciiTheme="minorEastAsia" w:hAnsiTheme="minorEastAsia" w:eastAsiaTheme="minorEastAsia" w:cstheme="minorEastAsia"/>
                <w:sz w:val="24"/>
                <w:szCs w:val="24"/>
              </w:rPr>
            </w:pPr>
          </w:p>
        </w:tc>
        <w:tc>
          <w:tcPr>
            <w:tcW w:w="949" w:type="dxa"/>
            <w:vAlign w:val="top"/>
          </w:tcPr>
          <w:p w14:paraId="69288F96">
            <w:pPr>
              <w:pStyle w:val="70"/>
              <w:rPr>
                <w:rFonts w:hint="eastAsia" w:asciiTheme="minorEastAsia" w:hAnsiTheme="minorEastAsia" w:eastAsiaTheme="minorEastAsia" w:cstheme="minorEastAsia"/>
                <w:sz w:val="24"/>
                <w:szCs w:val="24"/>
              </w:rPr>
            </w:pPr>
          </w:p>
        </w:tc>
        <w:tc>
          <w:tcPr>
            <w:tcW w:w="2028" w:type="dxa"/>
            <w:vAlign w:val="top"/>
          </w:tcPr>
          <w:p w14:paraId="1D5F67DA">
            <w:pPr>
              <w:pStyle w:val="70"/>
              <w:rPr>
                <w:rFonts w:hint="eastAsia" w:asciiTheme="minorEastAsia" w:hAnsiTheme="minorEastAsia" w:eastAsiaTheme="minorEastAsia" w:cstheme="minorEastAsia"/>
                <w:sz w:val="24"/>
                <w:szCs w:val="24"/>
              </w:rPr>
            </w:pPr>
          </w:p>
        </w:tc>
        <w:tc>
          <w:tcPr>
            <w:tcW w:w="919" w:type="dxa"/>
            <w:vAlign w:val="top"/>
          </w:tcPr>
          <w:p w14:paraId="4B724425">
            <w:pPr>
              <w:pStyle w:val="70"/>
              <w:rPr>
                <w:rFonts w:hint="eastAsia" w:asciiTheme="minorEastAsia" w:hAnsiTheme="minorEastAsia" w:eastAsiaTheme="minorEastAsia" w:cstheme="minorEastAsia"/>
                <w:sz w:val="24"/>
                <w:szCs w:val="24"/>
              </w:rPr>
            </w:pPr>
          </w:p>
        </w:tc>
        <w:tc>
          <w:tcPr>
            <w:tcW w:w="1698" w:type="dxa"/>
            <w:vAlign w:val="top"/>
          </w:tcPr>
          <w:p w14:paraId="7B686F12">
            <w:pPr>
              <w:pStyle w:val="70"/>
              <w:rPr>
                <w:rFonts w:hint="eastAsia" w:asciiTheme="minorEastAsia" w:hAnsiTheme="minorEastAsia" w:eastAsiaTheme="minorEastAsia" w:cstheme="minorEastAsia"/>
                <w:sz w:val="24"/>
                <w:szCs w:val="24"/>
              </w:rPr>
            </w:pPr>
          </w:p>
        </w:tc>
        <w:tc>
          <w:tcPr>
            <w:tcW w:w="1313" w:type="dxa"/>
            <w:vAlign w:val="top"/>
          </w:tcPr>
          <w:p w14:paraId="38FE36E1">
            <w:pPr>
              <w:pStyle w:val="70"/>
              <w:rPr>
                <w:rFonts w:hint="eastAsia" w:asciiTheme="minorEastAsia" w:hAnsiTheme="minorEastAsia" w:eastAsiaTheme="minorEastAsia" w:cstheme="minorEastAsia"/>
                <w:sz w:val="24"/>
                <w:szCs w:val="24"/>
              </w:rPr>
            </w:pPr>
          </w:p>
        </w:tc>
      </w:tr>
      <w:tr w14:paraId="28AE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4" w:type="dxa"/>
            <w:vAlign w:val="top"/>
          </w:tcPr>
          <w:p w14:paraId="1B435724">
            <w:pPr>
              <w:pStyle w:val="70"/>
              <w:rPr>
                <w:rFonts w:hint="eastAsia" w:asciiTheme="minorEastAsia" w:hAnsiTheme="minorEastAsia" w:eastAsiaTheme="minorEastAsia" w:cstheme="minorEastAsia"/>
                <w:sz w:val="24"/>
                <w:szCs w:val="24"/>
              </w:rPr>
            </w:pPr>
          </w:p>
        </w:tc>
        <w:tc>
          <w:tcPr>
            <w:tcW w:w="1339" w:type="dxa"/>
            <w:vAlign w:val="top"/>
          </w:tcPr>
          <w:p w14:paraId="04E6F130">
            <w:pPr>
              <w:pStyle w:val="70"/>
              <w:rPr>
                <w:rFonts w:hint="eastAsia" w:asciiTheme="minorEastAsia" w:hAnsiTheme="minorEastAsia" w:eastAsiaTheme="minorEastAsia" w:cstheme="minorEastAsia"/>
                <w:sz w:val="24"/>
                <w:szCs w:val="24"/>
              </w:rPr>
            </w:pPr>
          </w:p>
        </w:tc>
        <w:tc>
          <w:tcPr>
            <w:tcW w:w="949" w:type="dxa"/>
            <w:vAlign w:val="top"/>
          </w:tcPr>
          <w:p w14:paraId="6BBE48A8">
            <w:pPr>
              <w:pStyle w:val="70"/>
              <w:rPr>
                <w:rFonts w:hint="eastAsia" w:asciiTheme="minorEastAsia" w:hAnsiTheme="minorEastAsia" w:eastAsiaTheme="minorEastAsia" w:cstheme="minorEastAsia"/>
                <w:sz w:val="24"/>
                <w:szCs w:val="24"/>
              </w:rPr>
            </w:pPr>
          </w:p>
        </w:tc>
        <w:tc>
          <w:tcPr>
            <w:tcW w:w="2028" w:type="dxa"/>
            <w:vAlign w:val="top"/>
          </w:tcPr>
          <w:p w14:paraId="1CE72629">
            <w:pPr>
              <w:pStyle w:val="70"/>
              <w:rPr>
                <w:rFonts w:hint="eastAsia" w:asciiTheme="minorEastAsia" w:hAnsiTheme="minorEastAsia" w:eastAsiaTheme="minorEastAsia" w:cstheme="minorEastAsia"/>
                <w:sz w:val="24"/>
                <w:szCs w:val="24"/>
              </w:rPr>
            </w:pPr>
          </w:p>
        </w:tc>
        <w:tc>
          <w:tcPr>
            <w:tcW w:w="919" w:type="dxa"/>
            <w:vAlign w:val="top"/>
          </w:tcPr>
          <w:p w14:paraId="4DD68167">
            <w:pPr>
              <w:pStyle w:val="70"/>
              <w:rPr>
                <w:rFonts w:hint="eastAsia" w:asciiTheme="minorEastAsia" w:hAnsiTheme="minorEastAsia" w:eastAsiaTheme="minorEastAsia" w:cstheme="minorEastAsia"/>
                <w:sz w:val="24"/>
                <w:szCs w:val="24"/>
              </w:rPr>
            </w:pPr>
          </w:p>
        </w:tc>
        <w:tc>
          <w:tcPr>
            <w:tcW w:w="1698" w:type="dxa"/>
            <w:vAlign w:val="top"/>
          </w:tcPr>
          <w:p w14:paraId="01705968">
            <w:pPr>
              <w:pStyle w:val="70"/>
              <w:rPr>
                <w:rFonts w:hint="eastAsia" w:asciiTheme="minorEastAsia" w:hAnsiTheme="minorEastAsia" w:eastAsiaTheme="minorEastAsia" w:cstheme="minorEastAsia"/>
                <w:sz w:val="24"/>
                <w:szCs w:val="24"/>
              </w:rPr>
            </w:pPr>
          </w:p>
        </w:tc>
        <w:tc>
          <w:tcPr>
            <w:tcW w:w="1313" w:type="dxa"/>
            <w:vAlign w:val="top"/>
          </w:tcPr>
          <w:p w14:paraId="6B517D57">
            <w:pPr>
              <w:pStyle w:val="70"/>
              <w:rPr>
                <w:rFonts w:hint="eastAsia" w:asciiTheme="minorEastAsia" w:hAnsiTheme="minorEastAsia" w:eastAsiaTheme="minorEastAsia" w:cstheme="minorEastAsia"/>
                <w:sz w:val="24"/>
                <w:szCs w:val="24"/>
              </w:rPr>
            </w:pPr>
          </w:p>
        </w:tc>
      </w:tr>
      <w:tr w14:paraId="3B4E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14" w:type="dxa"/>
            <w:vAlign w:val="top"/>
          </w:tcPr>
          <w:p w14:paraId="63C6D880">
            <w:pPr>
              <w:pStyle w:val="70"/>
              <w:rPr>
                <w:rFonts w:hint="eastAsia" w:asciiTheme="minorEastAsia" w:hAnsiTheme="minorEastAsia" w:eastAsiaTheme="minorEastAsia" w:cstheme="minorEastAsia"/>
                <w:sz w:val="24"/>
                <w:szCs w:val="24"/>
              </w:rPr>
            </w:pPr>
          </w:p>
        </w:tc>
        <w:tc>
          <w:tcPr>
            <w:tcW w:w="1339" w:type="dxa"/>
            <w:vAlign w:val="top"/>
          </w:tcPr>
          <w:p w14:paraId="1D0F2BE0">
            <w:pPr>
              <w:pStyle w:val="70"/>
              <w:rPr>
                <w:rFonts w:hint="eastAsia" w:asciiTheme="minorEastAsia" w:hAnsiTheme="minorEastAsia" w:eastAsiaTheme="minorEastAsia" w:cstheme="minorEastAsia"/>
                <w:sz w:val="24"/>
                <w:szCs w:val="24"/>
              </w:rPr>
            </w:pPr>
          </w:p>
        </w:tc>
        <w:tc>
          <w:tcPr>
            <w:tcW w:w="949" w:type="dxa"/>
            <w:vAlign w:val="top"/>
          </w:tcPr>
          <w:p w14:paraId="79E72ACB">
            <w:pPr>
              <w:pStyle w:val="70"/>
              <w:rPr>
                <w:rFonts w:hint="eastAsia" w:asciiTheme="minorEastAsia" w:hAnsiTheme="minorEastAsia" w:eastAsiaTheme="minorEastAsia" w:cstheme="minorEastAsia"/>
                <w:sz w:val="24"/>
                <w:szCs w:val="24"/>
              </w:rPr>
            </w:pPr>
          </w:p>
        </w:tc>
        <w:tc>
          <w:tcPr>
            <w:tcW w:w="2028" w:type="dxa"/>
            <w:vAlign w:val="top"/>
          </w:tcPr>
          <w:p w14:paraId="13B8AAC0">
            <w:pPr>
              <w:pStyle w:val="70"/>
              <w:rPr>
                <w:rFonts w:hint="eastAsia" w:asciiTheme="minorEastAsia" w:hAnsiTheme="minorEastAsia" w:eastAsiaTheme="minorEastAsia" w:cstheme="minorEastAsia"/>
                <w:sz w:val="24"/>
                <w:szCs w:val="24"/>
              </w:rPr>
            </w:pPr>
          </w:p>
        </w:tc>
        <w:tc>
          <w:tcPr>
            <w:tcW w:w="919" w:type="dxa"/>
            <w:vAlign w:val="top"/>
          </w:tcPr>
          <w:p w14:paraId="73DF310D">
            <w:pPr>
              <w:pStyle w:val="70"/>
              <w:rPr>
                <w:rFonts w:hint="eastAsia" w:asciiTheme="minorEastAsia" w:hAnsiTheme="minorEastAsia" w:eastAsiaTheme="minorEastAsia" w:cstheme="minorEastAsia"/>
                <w:sz w:val="24"/>
                <w:szCs w:val="24"/>
              </w:rPr>
            </w:pPr>
          </w:p>
        </w:tc>
        <w:tc>
          <w:tcPr>
            <w:tcW w:w="1698" w:type="dxa"/>
            <w:vAlign w:val="top"/>
          </w:tcPr>
          <w:p w14:paraId="4EEFB33C">
            <w:pPr>
              <w:pStyle w:val="70"/>
              <w:rPr>
                <w:rFonts w:hint="eastAsia" w:asciiTheme="minorEastAsia" w:hAnsiTheme="minorEastAsia" w:eastAsiaTheme="minorEastAsia" w:cstheme="minorEastAsia"/>
                <w:sz w:val="24"/>
                <w:szCs w:val="24"/>
              </w:rPr>
            </w:pPr>
          </w:p>
        </w:tc>
        <w:tc>
          <w:tcPr>
            <w:tcW w:w="1313" w:type="dxa"/>
            <w:vAlign w:val="top"/>
          </w:tcPr>
          <w:p w14:paraId="38AFB0A1">
            <w:pPr>
              <w:pStyle w:val="70"/>
              <w:rPr>
                <w:rFonts w:hint="eastAsia" w:asciiTheme="minorEastAsia" w:hAnsiTheme="minorEastAsia" w:eastAsiaTheme="minorEastAsia" w:cstheme="minorEastAsia"/>
                <w:sz w:val="24"/>
                <w:szCs w:val="24"/>
              </w:rPr>
            </w:pPr>
          </w:p>
        </w:tc>
      </w:tr>
      <w:tr w14:paraId="6C4A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14" w:type="dxa"/>
            <w:vAlign w:val="top"/>
          </w:tcPr>
          <w:p w14:paraId="744AA9D3">
            <w:pPr>
              <w:pStyle w:val="70"/>
              <w:rPr>
                <w:rFonts w:hint="eastAsia" w:asciiTheme="minorEastAsia" w:hAnsiTheme="minorEastAsia" w:eastAsiaTheme="minorEastAsia" w:cstheme="minorEastAsia"/>
                <w:sz w:val="24"/>
                <w:szCs w:val="24"/>
              </w:rPr>
            </w:pPr>
          </w:p>
        </w:tc>
        <w:tc>
          <w:tcPr>
            <w:tcW w:w="1339" w:type="dxa"/>
            <w:vAlign w:val="top"/>
          </w:tcPr>
          <w:p w14:paraId="4C2AFA1C">
            <w:pPr>
              <w:pStyle w:val="70"/>
              <w:rPr>
                <w:rFonts w:hint="eastAsia" w:asciiTheme="minorEastAsia" w:hAnsiTheme="minorEastAsia" w:eastAsiaTheme="minorEastAsia" w:cstheme="minorEastAsia"/>
                <w:sz w:val="24"/>
                <w:szCs w:val="24"/>
              </w:rPr>
            </w:pPr>
          </w:p>
        </w:tc>
        <w:tc>
          <w:tcPr>
            <w:tcW w:w="949" w:type="dxa"/>
            <w:vAlign w:val="top"/>
          </w:tcPr>
          <w:p w14:paraId="2C5DBD2F">
            <w:pPr>
              <w:pStyle w:val="70"/>
              <w:rPr>
                <w:rFonts w:hint="eastAsia" w:asciiTheme="minorEastAsia" w:hAnsiTheme="minorEastAsia" w:eastAsiaTheme="minorEastAsia" w:cstheme="minorEastAsia"/>
                <w:sz w:val="24"/>
                <w:szCs w:val="24"/>
              </w:rPr>
            </w:pPr>
          </w:p>
        </w:tc>
        <w:tc>
          <w:tcPr>
            <w:tcW w:w="2028" w:type="dxa"/>
            <w:vAlign w:val="top"/>
          </w:tcPr>
          <w:p w14:paraId="129B7216">
            <w:pPr>
              <w:pStyle w:val="70"/>
              <w:rPr>
                <w:rFonts w:hint="eastAsia" w:asciiTheme="minorEastAsia" w:hAnsiTheme="minorEastAsia" w:eastAsiaTheme="minorEastAsia" w:cstheme="minorEastAsia"/>
                <w:sz w:val="24"/>
                <w:szCs w:val="24"/>
              </w:rPr>
            </w:pPr>
          </w:p>
        </w:tc>
        <w:tc>
          <w:tcPr>
            <w:tcW w:w="919" w:type="dxa"/>
            <w:vAlign w:val="top"/>
          </w:tcPr>
          <w:p w14:paraId="5542EDCC">
            <w:pPr>
              <w:pStyle w:val="70"/>
              <w:rPr>
                <w:rFonts w:hint="eastAsia" w:asciiTheme="minorEastAsia" w:hAnsiTheme="minorEastAsia" w:eastAsiaTheme="minorEastAsia" w:cstheme="minorEastAsia"/>
                <w:sz w:val="24"/>
                <w:szCs w:val="24"/>
              </w:rPr>
            </w:pPr>
          </w:p>
        </w:tc>
        <w:tc>
          <w:tcPr>
            <w:tcW w:w="1698" w:type="dxa"/>
            <w:vAlign w:val="top"/>
          </w:tcPr>
          <w:p w14:paraId="0E5E6F9B">
            <w:pPr>
              <w:pStyle w:val="70"/>
              <w:rPr>
                <w:rFonts w:hint="eastAsia" w:asciiTheme="minorEastAsia" w:hAnsiTheme="minorEastAsia" w:eastAsiaTheme="minorEastAsia" w:cstheme="minorEastAsia"/>
                <w:sz w:val="24"/>
                <w:szCs w:val="24"/>
              </w:rPr>
            </w:pPr>
          </w:p>
        </w:tc>
        <w:tc>
          <w:tcPr>
            <w:tcW w:w="1313" w:type="dxa"/>
            <w:vAlign w:val="top"/>
          </w:tcPr>
          <w:p w14:paraId="601758FA">
            <w:pPr>
              <w:pStyle w:val="70"/>
              <w:rPr>
                <w:rFonts w:hint="eastAsia" w:asciiTheme="minorEastAsia" w:hAnsiTheme="minorEastAsia" w:eastAsiaTheme="minorEastAsia" w:cstheme="minorEastAsia"/>
                <w:sz w:val="24"/>
                <w:szCs w:val="24"/>
              </w:rPr>
            </w:pPr>
          </w:p>
        </w:tc>
      </w:tr>
    </w:tbl>
    <w:p w14:paraId="471B741C">
      <w:pPr>
        <w:spacing w:before="133" w:line="219" w:lineRule="auto"/>
        <w:ind w:left="32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重庆市</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学校</w:t>
      </w:r>
    </w:p>
    <w:p w14:paraId="77DA7AFA">
      <w:pPr>
        <w:spacing w:before="194" w:line="219" w:lineRule="auto"/>
        <w:ind w:left="3165"/>
        <w:rPr>
          <w:rFonts w:hint="eastAsia" w:asciiTheme="minorEastAsia" w:hAnsiTheme="minorEastAsia" w:eastAsiaTheme="minorEastAsia" w:cstheme="minorEastAsia"/>
          <w:sz w:val="24"/>
          <w:szCs w:val="24"/>
        </w:rPr>
      </w:pPr>
      <w:bookmarkStart w:id="269" w:name="OLE_LINK8"/>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rPr>
        <w:t>项目施工人员</w:t>
      </w:r>
      <w:bookmarkEnd w:id="269"/>
      <w:r>
        <w:rPr>
          <w:rFonts w:hint="eastAsia" w:asciiTheme="minorEastAsia" w:hAnsiTheme="minorEastAsia" w:eastAsiaTheme="minorEastAsia" w:cstheme="minorEastAsia"/>
          <w:spacing w:val="-2"/>
          <w:sz w:val="24"/>
          <w:szCs w:val="24"/>
        </w:rPr>
        <w:t>工酬支付名册</w:t>
      </w:r>
    </w:p>
    <w:p w14:paraId="11A9650C">
      <w:pPr>
        <w:spacing w:line="60" w:lineRule="exact"/>
        <w:rPr>
          <w:rFonts w:hint="eastAsia" w:asciiTheme="minorEastAsia" w:hAnsiTheme="minorEastAsia" w:eastAsiaTheme="minorEastAsia" w:cstheme="minorEastAsia"/>
          <w:sz w:val="24"/>
          <w:szCs w:val="24"/>
        </w:rPr>
      </w:pPr>
    </w:p>
    <w:tbl>
      <w:tblPr>
        <w:tblStyle w:val="69"/>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349"/>
        <w:gridCol w:w="1468"/>
        <w:gridCol w:w="2807"/>
        <w:gridCol w:w="1338"/>
        <w:gridCol w:w="1274"/>
      </w:tblGrid>
      <w:tr w14:paraId="43BE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14" w:type="dxa"/>
            <w:vAlign w:val="top"/>
          </w:tcPr>
          <w:p w14:paraId="12C6F73F">
            <w:pPr>
              <w:spacing w:before="196" w:line="221" w:lineRule="auto"/>
              <w:ind w:left="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序号</w:t>
            </w:r>
          </w:p>
        </w:tc>
        <w:tc>
          <w:tcPr>
            <w:tcW w:w="1349" w:type="dxa"/>
            <w:vAlign w:val="top"/>
          </w:tcPr>
          <w:p w14:paraId="08D9798F">
            <w:pPr>
              <w:spacing w:before="195" w:line="219"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姓名</w:t>
            </w:r>
          </w:p>
        </w:tc>
        <w:tc>
          <w:tcPr>
            <w:tcW w:w="1468" w:type="dxa"/>
            <w:vAlign w:val="top"/>
          </w:tcPr>
          <w:p w14:paraId="574A349A">
            <w:pPr>
              <w:spacing w:before="195" w:line="219" w:lineRule="auto"/>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支付金额</w:t>
            </w:r>
          </w:p>
        </w:tc>
        <w:tc>
          <w:tcPr>
            <w:tcW w:w="2807" w:type="dxa"/>
            <w:vAlign w:val="top"/>
          </w:tcPr>
          <w:p w14:paraId="53A68215">
            <w:pPr>
              <w:spacing w:before="195" w:line="219"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支付流水号(或签字)</w:t>
            </w:r>
          </w:p>
        </w:tc>
        <w:tc>
          <w:tcPr>
            <w:tcW w:w="1338" w:type="dxa"/>
            <w:vAlign w:val="top"/>
          </w:tcPr>
          <w:p w14:paraId="55B24D4D">
            <w:pPr>
              <w:spacing w:before="195" w:line="219"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支付日期</w:t>
            </w:r>
          </w:p>
        </w:tc>
        <w:tc>
          <w:tcPr>
            <w:tcW w:w="1274" w:type="dxa"/>
            <w:vAlign w:val="top"/>
          </w:tcPr>
          <w:p w14:paraId="79D01B1E">
            <w:pPr>
              <w:spacing w:before="196" w:line="221"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3451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3EA04090">
            <w:pPr>
              <w:pStyle w:val="70"/>
              <w:rPr>
                <w:rFonts w:hint="eastAsia" w:asciiTheme="minorEastAsia" w:hAnsiTheme="minorEastAsia" w:eastAsiaTheme="minorEastAsia" w:cstheme="minorEastAsia"/>
                <w:sz w:val="24"/>
                <w:szCs w:val="24"/>
              </w:rPr>
            </w:pPr>
          </w:p>
        </w:tc>
        <w:tc>
          <w:tcPr>
            <w:tcW w:w="1349" w:type="dxa"/>
            <w:vAlign w:val="top"/>
          </w:tcPr>
          <w:p w14:paraId="02BA6A9B">
            <w:pPr>
              <w:pStyle w:val="70"/>
              <w:rPr>
                <w:rFonts w:hint="eastAsia" w:asciiTheme="minorEastAsia" w:hAnsiTheme="minorEastAsia" w:eastAsiaTheme="minorEastAsia" w:cstheme="minorEastAsia"/>
                <w:sz w:val="24"/>
                <w:szCs w:val="24"/>
              </w:rPr>
            </w:pPr>
          </w:p>
        </w:tc>
        <w:tc>
          <w:tcPr>
            <w:tcW w:w="1468" w:type="dxa"/>
            <w:vAlign w:val="top"/>
          </w:tcPr>
          <w:p w14:paraId="26CF694B">
            <w:pPr>
              <w:pStyle w:val="70"/>
              <w:rPr>
                <w:rFonts w:hint="eastAsia" w:asciiTheme="minorEastAsia" w:hAnsiTheme="minorEastAsia" w:eastAsiaTheme="minorEastAsia" w:cstheme="minorEastAsia"/>
                <w:sz w:val="24"/>
                <w:szCs w:val="24"/>
              </w:rPr>
            </w:pPr>
          </w:p>
        </w:tc>
        <w:tc>
          <w:tcPr>
            <w:tcW w:w="2807" w:type="dxa"/>
            <w:vAlign w:val="top"/>
          </w:tcPr>
          <w:p w14:paraId="52ED5B40">
            <w:pPr>
              <w:pStyle w:val="70"/>
              <w:rPr>
                <w:rFonts w:hint="eastAsia" w:asciiTheme="minorEastAsia" w:hAnsiTheme="minorEastAsia" w:eastAsiaTheme="minorEastAsia" w:cstheme="minorEastAsia"/>
                <w:sz w:val="24"/>
                <w:szCs w:val="24"/>
              </w:rPr>
            </w:pPr>
          </w:p>
        </w:tc>
        <w:tc>
          <w:tcPr>
            <w:tcW w:w="1338" w:type="dxa"/>
            <w:vAlign w:val="top"/>
          </w:tcPr>
          <w:p w14:paraId="2A6EB3BF">
            <w:pPr>
              <w:pStyle w:val="70"/>
              <w:rPr>
                <w:rFonts w:hint="eastAsia" w:asciiTheme="minorEastAsia" w:hAnsiTheme="minorEastAsia" w:eastAsiaTheme="minorEastAsia" w:cstheme="minorEastAsia"/>
                <w:sz w:val="24"/>
                <w:szCs w:val="24"/>
              </w:rPr>
            </w:pPr>
          </w:p>
        </w:tc>
        <w:tc>
          <w:tcPr>
            <w:tcW w:w="1274" w:type="dxa"/>
            <w:vAlign w:val="top"/>
          </w:tcPr>
          <w:p w14:paraId="2093740D">
            <w:pPr>
              <w:pStyle w:val="70"/>
              <w:rPr>
                <w:rFonts w:hint="eastAsia" w:asciiTheme="minorEastAsia" w:hAnsiTheme="minorEastAsia" w:eastAsiaTheme="minorEastAsia" w:cstheme="minorEastAsia"/>
                <w:sz w:val="24"/>
                <w:szCs w:val="24"/>
              </w:rPr>
            </w:pPr>
          </w:p>
        </w:tc>
      </w:tr>
      <w:tr w14:paraId="113D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4" w:type="dxa"/>
            <w:vAlign w:val="top"/>
          </w:tcPr>
          <w:p w14:paraId="42F0142C">
            <w:pPr>
              <w:pStyle w:val="70"/>
              <w:rPr>
                <w:rFonts w:hint="eastAsia" w:asciiTheme="minorEastAsia" w:hAnsiTheme="minorEastAsia" w:eastAsiaTheme="minorEastAsia" w:cstheme="minorEastAsia"/>
                <w:sz w:val="24"/>
                <w:szCs w:val="24"/>
              </w:rPr>
            </w:pPr>
          </w:p>
        </w:tc>
        <w:tc>
          <w:tcPr>
            <w:tcW w:w="1349" w:type="dxa"/>
            <w:vAlign w:val="top"/>
          </w:tcPr>
          <w:p w14:paraId="0682D644">
            <w:pPr>
              <w:pStyle w:val="70"/>
              <w:rPr>
                <w:rFonts w:hint="eastAsia" w:asciiTheme="minorEastAsia" w:hAnsiTheme="minorEastAsia" w:eastAsiaTheme="minorEastAsia" w:cstheme="minorEastAsia"/>
                <w:sz w:val="24"/>
                <w:szCs w:val="24"/>
              </w:rPr>
            </w:pPr>
          </w:p>
        </w:tc>
        <w:tc>
          <w:tcPr>
            <w:tcW w:w="1468" w:type="dxa"/>
            <w:vAlign w:val="top"/>
          </w:tcPr>
          <w:p w14:paraId="3A05B78F">
            <w:pPr>
              <w:pStyle w:val="70"/>
              <w:rPr>
                <w:rFonts w:hint="eastAsia" w:asciiTheme="minorEastAsia" w:hAnsiTheme="minorEastAsia" w:eastAsiaTheme="minorEastAsia" w:cstheme="minorEastAsia"/>
                <w:sz w:val="24"/>
                <w:szCs w:val="24"/>
              </w:rPr>
            </w:pPr>
          </w:p>
        </w:tc>
        <w:tc>
          <w:tcPr>
            <w:tcW w:w="2807" w:type="dxa"/>
            <w:vAlign w:val="top"/>
          </w:tcPr>
          <w:p w14:paraId="27D7D7C8">
            <w:pPr>
              <w:pStyle w:val="70"/>
              <w:rPr>
                <w:rFonts w:hint="eastAsia" w:asciiTheme="minorEastAsia" w:hAnsiTheme="minorEastAsia" w:eastAsiaTheme="minorEastAsia" w:cstheme="minorEastAsia"/>
                <w:sz w:val="24"/>
                <w:szCs w:val="24"/>
              </w:rPr>
            </w:pPr>
          </w:p>
        </w:tc>
        <w:tc>
          <w:tcPr>
            <w:tcW w:w="1338" w:type="dxa"/>
            <w:vAlign w:val="top"/>
          </w:tcPr>
          <w:p w14:paraId="02835D90">
            <w:pPr>
              <w:pStyle w:val="70"/>
              <w:rPr>
                <w:rFonts w:hint="eastAsia" w:asciiTheme="minorEastAsia" w:hAnsiTheme="minorEastAsia" w:eastAsiaTheme="minorEastAsia" w:cstheme="minorEastAsia"/>
                <w:sz w:val="24"/>
                <w:szCs w:val="24"/>
              </w:rPr>
            </w:pPr>
          </w:p>
        </w:tc>
        <w:tc>
          <w:tcPr>
            <w:tcW w:w="1274" w:type="dxa"/>
            <w:vAlign w:val="top"/>
          </w:tcPr>
          <w:p w14:paraId="08A75B70">
            <w:pPr>
              <w:pStyle w:val="70"/>
              <w:rPr>
                <w:rFonts w:hint="eastAsia" w:asciiTheme="minorEastAsia" w:hAnsiTheme="minorEastAsia" w:eastAsiaTheme="minorEastAsia" w:cstheme="minorEastAsia"/>
                <w:sz w:val="24"/>
                <w:szCs w:val="24"/>
              </w:rPr>
            </w:pPr>
          </w:p>
        </w:tc>
      </w:tr>
      <w:tr w14:paraId="0AAA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14" w:type="dxa"/>
            <w:vAlign w:val="top"/>
          </w:tcPr>
          <w:p w14:paraId="69F6775A">
            <w:pPr>
              <w:pStyle w:val="70"/>
              <w:rPr>
                <w:rFonts w:hint="eastAsia" w:asciiTheme="minorEastAsia" w:hAnsiTheme="minorEastAsia" w:eastAsiaTheme="minorEastAsia" w:cstheme="minorEastAsia"/>
                <w:sz w:val="24"/>
                <w:szCs w:val="24"/>
              </w:rPr>
            </w:pPr>
          </w:p>
        </w:tc>
        <w:tc>
          <w:tcPr>
            <w:tcW w:w="1349" w:type="dxa"/>
            <w:vAlign w:val="top"/>
          </w:tcPr>
          <w:p w14:paraId="1FA8896C">
            <w:pPr>
              <w:pStyle w:val="70"/>
              <w:rPr>
                <w:rFonts w:hint="eastAsia" w:asciiTheme="minorEastAsia" w:hAnsiTheme="minorEastAsia" w:eastAsiaTheme="minorEastAsia" w:cstheme="minorEastAsia"/>
                <w:sz w:val="24"/>
                <w:szCs w:val="24"/>
              </w:rPr>
            </w:pPr>
          </w:p>
        </w:tc>
        <w:tc>
          <w:tcPr>
            <w:tcW w:w="1468" w:type="dxa"/>
            <w:vAlign w:val="top"/>
          </w:tcPr>
          <w:p w14:paraId="4724DAE1">
            <w:pPr>
              <w:pStyle w:val="70"/>
              <w:rPr>
                <w:rFonts w:hint="eastAsia" w:asciiTheme="minorEastAsia" w:hAnsiTheme="minorEastAsia" w:eastAsiaTheme="minorEastAsia" w:cstheme="minorEastAsia"/>
                <w:sz w:val="24"/>
                <w:szCs w:val="24"/>
              </w:rPr>
            </w:pPr>
          </w:p>
        </w:tc>
        <w:tc>
          <w:tcPr>
            <w:tcW w:w="2807" w:type="dxa"/>
            <w:vAlign w:val="top"/>
          </w:tcPr>
          <w:p w14:paraId="13C311B7">
            <w:pPr>
              <w:pStyle w:val="70"/>
              <w:rPr>
                <w:rFonts w:hint="eastAsia" w:asciiTheme="minorEastAsia" w:hAnsiTheme="minorEastAsia" w:eastAsiaTheme="minorEastAsia" w:cstheme="minorEastAsia"/>
                <w:sz w:val="24"/>
                <w:szCs w:val="24"/>
              </w:rPr>
            </w:pPr>
          </w:p>
        </w:tc>
        <w:tc>
          <w:tcPr>
            <w:tcW w:w="1338" w:type="dxa"/>
            <w:vAlign w:val="top"/>
          </w:tcPr>
          <w:p w14:paraId="2E0ADD47">
            <w:pPr>
              <w:pStyle w:val="70"/>
              <w:rPr>
                <w:rFonts w:hint="eastAsia" w:asciiTheme="minorEastAsia" w:hAnsiTheme="minorEastAsia" w:eastAsiaTheme="minorEastAsia" w:cstheme="minorEastAsia"/>
                <w:sz w:val="24"/>
                <w:szCs w:val="24"/>
              </w:rPr>
            </w:pPr>
          </w:p>
        </w:tc>
        <w:tc>
          <w:tcPr>
            <w:tcW w:w="1274" w:type="dxa"/>
            <w:vAlign w:val="top"/>
          </w:tcPr>
          <w:p w14:paraId="15E6D266">
            <w:pPr>
              <w:pStyle w:val="70"/>
              <w:rPr>
                <w:rFonts w:hint="eastAsia" w:asciiTheme="minorEastAsia" w:hAnsiTheme="minorEastAsia" w:eastAsiaTheme="minorEastAsia" w:cstheme="minorEastAsia"/>
                <w:sz w:val="24"/>
                <w:szCs w:val="24"/>
              </w:rPr>
            </w:pPr>
          </w:p>
        </w:tc>
      </w:tr>
      <w:tr w14:paraId="1697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4" w:type="dxa"/>
            <w:vAlign w:val="top"/>
          </w:tcPr>
          <w:p w14:paraId="108928B2">
            <w:pPr>
              <w:pStyle w:val="70"/>
              <w:rPr>
                <w:rFonts w:hint="eastAsia" w:asciiTheme="minorEastAsia" w:hAnsiTheme="minorEastAsia" w:eastAsiaTheme="minorEastAsia" w:cstheme="minorEastAsia"/>
                <w:sz w:val="24"/>
                <w:szCs w:val="24"/>
              </w:rPr>
            </w:pPr>
          </w:p>
        </w:tc>
        <w:tc>
          <w:tcPr>
            <w:tcW w:w="1349" w:type="dxa"/>
            <w:vAlign w:val="top"/>
          </w:tcPr>
          <w:p w14:paraId="3F203C07">
            <w:pPr>
              <w:pStyle w:val="70"/>
              <w:rPr>
                <w:rFonts w:hint="eastAsia" w:asciiTheme="minorEastAsia" w:hAnsiTheme="minorEastAsia" w:eastAsiaTheme="minorEastAsia" w:cstheme="minorEastAsia"/>
                <w:sz w:val="24"/>
                <w:szCs w:val="24"/>
              </w:rPr>
            </w:pPr>
          </w:p>
        </w:tc>
        <w:tc>
          <w:tcPr>
            <w:tcW w:w="1468" w:type="dxa"/>
            <w:vAlign w:val="top"/>
          </w:tcPr>
          <w:p w14:paraId="54700FEA">
            <w:pPr>
              <w:pStyle w:val="70"/>
              <w:rPr>
                <w:rFonts w:hint="eastAsia" w:asciiTheme="minorEastAsia" w:hAnsiTheme="minorEastAsia" w:eastAsiaTheme="minorEastAsia" w:cstheme="minorEastAsia"/>
                <w:sz w:val="24"/>
                <w:szCs w:val="24"/>
              </w:rPr>
            </w:pPr>
          </w:p>
        </w:tc>
        <w:tc>
          <w:tcPr>
            <w:tcW w:w="2807" w:type="dxa"/>
            <w:vAlign w:val="top"/>
          </w:tcPr>
          <w:p w14:paraId="6184B56A">
            <w:pPr>
              <w:pStyle w:val="70"/>
              <w:rPr>
                <w:rFonts w:hint="eastAsia" w:asciiTheme="minorEastAsia" w:hAnsiTheme="minorEastAsia" w:eastAsiaTheme="minorEastAsia" w:cstheme="minorEastAsia"/>
                <w:sz w:val="24"/>
                <w:szCs w:val="24"/>
              </w:rPr>
            </w:pPr>
          </w:p>
        </w:tc>
        <w:tc>
          <w:tcPr>
            <w:tcW w:w="1338" w:type="dxa"/>
            <w:vAlign w:val="top"/>
          </w:tcPr>
          <w:p w14:paraId="220A2B92">
            <w:pPr>
              <w:pStyle w:val="70"/>
              <w:rPr>
                <w:rFonts w:hint="eastAsia" w:asciiTheme="minorEastAsia" w:hAnsiTheme="minorEastAsia" w:eastAsiaTheme="minorEastAsia" w:cstheme="minorEastAsia"/>
                <w:sz w:val="24"/>
                <w:szCs w:val="24"/>
              </w:rPr>
            </w:pPr>
          </w:p>
        </w:tc>
        <w:tc>
          <w:tcPr>
            <w:tcW w:w="1274" w:type="dxa"/>
            <w:vAlign w:val="top"/>
          </w:tcPr>
          <w:p w14:paraId="5FDB7376">
            <w:pPr>
              <w:pStyle w:val="70"/>
              <w:rPr>
                <w:rFonts w:hint="eastAsia" w:asciiTheme="minorEastAsia" w:hAnsiTheme="minorEastAsia" w:eastAsiaTheme="minorEastAsia" w:cstheme="minorEastAsia"/>
                <w:sz w:val="24"/>
                <w:szCs w:val="24"/>
              </w:rPr>
            </w:pPr>
          </w:p>
        </w:tc>
      </w:tr>
      <w:tr w14:paraId="7F48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14" w:type="dxa"/>
            <w:vAlign w:val="top"/>
          </w:tcPr>
          <w:p w14:paraId="5FA17855">
            <w:pPr>
              <w:pStyle w:val="70"/>
              <w:rPr>
                <w:rFonts w:hint="eastAsia" w:asciiTheme="minorEastAsia" w:hAnsiTheme="minorEastAsia" w:eastAsiaTheme="minorEastAsia" w:cstheme="minorEastAsia"/>
                <w:sz w:val="24"/>
                <w:szCs w:val="24"/>
              </w:rPr>
            </w:pPr>
          </w:p>
        </w:tc>
        <w:tc>
          <w:tcPr>
            <w:tcW w:w="1349" w:type="dxa"/>
            <w:vAlign w:val="top"/>
          </w:tcPr>
          <w:p w14:paraId="454820E1">
            <w:pPr>
              <w:pStyle w:val="70"/>
              <w:rPr>
                <w:rFonts w:hint="eastAsia" w:asciiTheme="minorEastAsia" w:hAnsiTheme="minorEastAsia" w:eastAsiaTheme="minorEastAsia" w:cstheme="minorEastAsia"/>
                <w:sz w:val="24"/>
                <w:szCs w:val="24"/>
              </w:rPr>
            </w:pPr>
          </w:p>
        </w:tc>
        <w:tc>
          <w:tcPr>
            <w:tcW w:w="1468" w:type="dxa"/>
            <w:vAlign w:val="top"/>
          </w:tcPr>
          <w:p w14:paraId="7DEF4043">
            <w:pPr>
              <w:pStyle w:val="70"/>
              <w:rPr>
                <w:rFonts w:hint="eastAsia" w:asciiTheme="minorEastAsia" w:hAnsiTheme="minorEastAsia" w:eastAsiaTheme="minorEastAsia" w:cstheme="minorEastAsia"/>
                <w:sz w:val="24"/>
                <w:szCs w:val="24"/>
              </w:rPr>
            </w:pPr>
          </w:p>
        </w:tc>
        <w:tc>
          <w:tcPr>
            <w:tcW w:w="2807" w:type="dxa"/>
            <w:vAlign w:val="top"/>
          </w:tcPr>
          <w:p w14:paraId="6412D2A1">
            <w:pPr>
              <w:pStyle w:val="70"/>
              <w:rPr>
                <w:rFonts w:hint="eastAsia" w:asciiTheme="minorEastAsia" w:hAnsiTheme="minorEastAsia" w:eastAsiaTheme="minorEastAsia" w:cstheme="minorEastAsia"/>
                <w:sz w:val="24"/>
                <w:szCs w:val="24"/>
              </w:rPr>
            </w:pPr>
          </w:p>
        </w:tc>
        <w:tc>
          <w:tcPr>
            <w:tcW w:w="1338" w:type="dxa"/>
            <w:vAlign w:val="top"/>
          </w:tcPr>
          <w:p w14:paraId="51BB54D3">
            <w:pPr>
              <w:pStyle w:val="70"/>
              <w:rPr>
                <w:rFonts w:hint="eastAsia" w:asciiTheme="minorEastAsia" w:hAnsiTheme="minorEastAsia" w:eastAsiaTheme="minorEastAsia" w:cstheme="minorEastAsia"/>
                <w:sz w:val="24"/>
                <w:szCs w:val="24"/>
              </w:rPr>
            </w:pPr>
          </w:p>
        </w:tc>
        <w:tc>
          <w:tcPr>
            <w:tcW w:w="1274" w:type="dxa"/>
            <w:vAlign w:val="top"/>
          </w:tcPr>
          <w:p w14:paraId="2E660E26">
            <w:pPr>
              <w:pStyle w:val="70"/>
              <w:rPr>
                <w:rFonts w:hint="eastAsia" w:asciiTheme="minorEastAsia" w:hAnsiTheme="minorEastAsia" w:eastAsiaTheme="minorEastAsia" w:cstheme="minorEastAsia"/>
                <w:sz w:val="24"/>
                <w:szCs w:val="24"/>
              </w:rPr>
            </w:pPr>
          </w:p>
        </w:tc>
      </w:tr>
      <w:tr w14:paraId="733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4" w:type="dxa"/>
            <w:vAlign w:val="top"/>
          </w:tcPr>
          <w:p w14:paraId="399FB460">
            <w:pPr>
              <w:pStyle w:val="70"/>
              <w:rPr>
                <w:rFonts w:hint="eastAsia" w:asciiTheme="minorEastAsia" w:hAnsiTheme="minorEastAsia" w:eastAsiaTheme="minorEastAsia" w:cstheme="minorEastAsia"/>
                <w:sz w:val="24"/>
                <w:szCs w:val="24"/>
              </w:rPr>
            </w:pPr>
          </w:p>
        </w:tc>
        <w:tc>
          <w:tcPr>
            <w:tcW w:w="1349" w:type="dxa"/>
            <w:vAlign w:val="top"/>
          </w:tcPr>
          <w:p w14:paraId="33FD1261">
            <w:pPr>
              <w:pStyle w:val="70"/>
              <w:rPr>
                <w:rFonts w:hint="eastAsia" w:asciiTheme="minorEastAsia" w:hAnsiTheme="minorEastAsia" w:eastAsiaTheme="minorEastAsia" w:cstheme="minorEastAsia"/>
                <w:sz w:val="24"/>
                <w:szCs w:val="24"/>
              </w:rPr>
            </w:pPr>
          </w:p>
        </w:tc>
        <w:tc>
          <w:tcPr>
            <w:tcW w:w="1468" w:type="dxa"/>
            <w:vAlign w:val="top"/>
          </w:tcPr>
          <w:p w14:paraId="28387303">
            <w:pPr>
              <w:pStyle w:val="70"/>
              <w:rPr>
                <w:rFonts w:hint="eastAsia" w:asciiTheme="minorEastAsia" w:hAnsiTheme="minorEastAsia" w:eastAsiaTheme="minorEastAsia" w:cstheme="minorEastAsia"/>
                <w:sz w:val="24"/>
                <w:szCs w:val="24"/>
              </w:rPr>
            </w:pPr>
          </w:p>
        </w:tc>
        <w:tc>
          <w:tcPr>
            <w:tcW w:w="2807" w:type="dxa"/>
            <w:vAlign w:val="top"/>
          </w:tcPr>
          <w:p w14:paraId="2B186A85">
            <w:pPr>
              <w:pStyle w:val="70"/>
              <w:rPr>
                <w:rFonts w:hint="eastAsia" w:asciiTheme="minorEastAsia" w:hAnsiTheme="minorEastAsia" w:eastAsiaTheme="minorEastAsia" w:cstheme="minorEastAsia"/>
                <w:sz w:val="24"/>
                <w:szCs w:val="24"/>
              </w:rPr>
            </w:pPr>
          </w:p>
        </w:tc>
        <w:tc>
          <w:tcPr>
            <w:tcW w:w="1338" w:type="dxa"/>
            <w:vAlign w:val="top"/>
          </w:tcPr>
          <w:p w14:paraId="58E1C38B">
            <w:pPr>
              <w:pStyle w:val="70"/>
              <w:rPr>
                <w:rFonts w:hint="eastAsia" w:asciiTheme="minorEastAsia" w:hAnsiTheme="minorEastAsia" w:eastAsiaTheme="minorEastAsia" w:cstheme="minorEastAsia"/>
                <w:sz w:val="24"/>
                <w:szCs w:val="24"/>
              </w:rPr>
            </w:pPr>
          </w:p>
        </w:tc>
        <w:tc>
          <w:tcPr>
            <w:tcW w:w="1274" w:type="dxa"/>
            <w:vAlign w:val="top"/>
          </w:tcPr>
          <w:p w14:paraId="3A7568E7">
            <w:pPr>
              <w:pStyle w:val="70"/>
              <w:rPr>
                <w:rFonts w:hint="eastAsia" w:asciiTheme="minorEastAsia" w:hAnsiTheme="minorEastAsia" w:eastAsiaTheme="minorEastAsia" w:cstheme="minorEastAsia"/>
                <w:sz w:val="24"/>
                <w:szCs w:val="24"/>
              </w:rPr>
            </w:pPr>
          </w:p>
        </w:tc>
      </w:tr>
    </w:tbl>
    <w:p w14:paraId="226C8280">
      <w:pPr>
        <w:spacing w:before="92" w:line="219" w:lineRule="auto"/>
        <w:ind w:left="205"/>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(附银行支付回执或银行工资代发清单)</w:t>
      </w:r>
    </w:p>
    <w:p w14:paraId="15E0853F">
      <w:pPr>
        <w:spacing w:before="92" w:line="219" w:lineRule="auto"/>
        <w:ind w:left="205"/>
        <w:rPr>
          <w:rFonts w:hint="eastAsia" w:asciiTheme="minorEastAsia" w:hAnsiTheme="minorEastAsia" w:eastAsiaTheme="minorEastAsia" w:cstheme="minorEastAsia"/>
          <w:spacing w:val="2"/>
          <w:sz w:val="24"/>
          <w:szCs w:val="24"/>
        </w:rPr>
      </w:pPr>
    </w:p>
    <w:p w14:paraId="022B7B7F">
      <w:pPr>
        <w:spacing w:before="92" w:line="219" w:lineRule="auto"/>
        <w:ind w:left="205"/>
        <w:rPr>
          <w:rFonts w:hint="eastAsia" w:asciiTheme="minorEastAsia" w:hAnsiTheme="minorEastAsia" w:eastAsiaTheme="minorEastAsia" w:cstheme="minorEastAsia"/>
          <w:spacing w:val="2"/>
          <w:sz w:val="24"/>
          <w:szCs w:val="24"/>
        </w:rPr>
      </w:pPr>
    </w:p>
    <w:p w14:paraId="64673EC7">
      <w:pPr>
        <w:spacing w:before="92" w:line="219" w:lineRule="auto"/>
        <w:ind w:left="205"/>
        <w:rPr>
          <w:rFonts w:hint="eastAsia" w:asciiTheme="minorEastAsia" w:hAnsiTheme="minorEastAsia" w:eastAsiaTheme="minorEastAsia" w:cstheme="minorEastAsia"/>
          <w:spacing w:val="2"/>
          <w:sz w:val="24"/>
          <w:szCs w:val="24"/>
        </w:rPr>
      </w:pPr>
    </w:p>
    <w:p w14:paraId="0F7E571A">
      <w:pPr>
        <w:spacing w:before="92" w:line="219" w:lineRule="auto"/>
        <w:ind w:left="205"/>
        <w:rPr>
          <w:rFonts w:hint="eastAsia" w:asciiTheme="minorEastAsia" w:hAnsiTheme="minorEastAsia" w:eastAsiaTheme="minorEastAsia" w:cstheme="minorEastAsia"/>
          <w:spacing w:val="2"/>
          <w:sz w:val="24"/>
          <w:szCs w:val="24"/>
        </w:rPr>
      </w:pPr>
    </w:p>
    <w:p w14:paraId="7B475AAF">
      <w:pPr>
        <w:spacing w:before="92" w:line="219" w:lineRule="auto"/>
        <w:ind w:left="205"/>
        <w:rPr>
          <w:rFonts w:hint="eastAsia" w:asciiTheme="minorEastAsia" w:hAnsiTheme="minorEastAsia" w:eastAsiaTheme="minorEastAsia" w:cstheme="minorEastAsia"/>
          <w:spacing w:val="2"/>
          <w:sz w:val="24"/>
          <w:szCs w:val="24"/>
        </w:rPr>
      </w:pPr>
    </w:p>
    <w:p w14:paraId="06F5246D">
      <w:pPr>
        <w:pStyle w:val="2"/>
        <w:rPr>
          <w:rFonts w:hint="eastAsia"/>
        </w:rPr>
      </w:pPr>
    </w:p>
    <w:p w14:paraId="4427490F">
      <w:pPr>
        <w:spacing w:before="92" w:line="219" w:lineRule="auto"/>
        <w:ind w:left="205"/>
        <w:rPr>
          <w:rFonts w:hint="eastAsia" w:asciiTheme="minorEastAsia" w:hAnsiTheme="minorEastAsia" w:eastAsiaTheme="minorEastAsia" w:cstheme="minorEastAsia"/>
          <w:spacing w:val="2"/>
          <w:sz w:val="24"/>
          <w:szCs w:val="24"/>
        </w:rPr>
      </w:pPr>
    </w:p>
    <w:p w14:paraId="4F4C8CBF">
      <w:pPr>
        <w:spacing w:before="92" w:line="219" w:lineRule="auto"/>
        <w:ind w:left="205"/>
        <w:rPr>
          <w:rFonts w:hint="eastAsia" w:asciiTheme="minorEastAsia" w:hAnsiTheme="minorEastAsia" w:eastAsiaTheme="minorEastAsia" w:cstheme="minorEastAsia"/>
          <w:spacing w:val="2"/>
          <w:sz w:val="24"/>
          <w:szCs w:val="24"/>
        </w:rPr>
      </w:pPr>
    </w:p>
    <w:p w14:paraId="28BF1BDD">
      <w:pPr>
        <w:spacing w:before="92" w:line="219" w:lineRule="auto"/>
        <w:ind w:left="205"/>
        <w:rPr>
          <w:rFonts w:hint="eastAsia" w:asciiTheme="minorEastAsia" w:hAnsiTheme="minorEastAsia" w:eastAsiaTheme="minorEastAsia" w:cstheme="minorEastAsia"/>
          <w:spacing w:val="2"/>
          <w:sz w:val="24"/>
          <w:szCs w:val="24"/>
        </w:rPr>
      </w:pPr>
    </w:p>
    <w:p w14:paraId="66C96D70">
      <w:pPr>
        <w:spacing w:before="92" w:line="219" w:lineRule="auto"/>
        <w:ind w:left="205"/>
        <w:rPr>
          <w:rFonts w:hint="eastAsia" w:asciiTheme="minorEastAsia" w:hAnsiTheme="minorEastAsia" w:eastAsiaTheme="minorEastAsia" w:cstheme="minorEastAsia"/>
          <w:spacing w:val="2"/>
          <w:sz w:val="24"/>
          <w:szCs w:val="24"/>
        </w:rPr>
      </w:pPr>
    </w:p>
    <w:p w14:paraId="0A76E917">
      <w:pPr>
        <w:spacing w:before="92" w:line="219" w:lineRule="auto"/>
        <w:ind w:left="205"/>
        <w:rPr>
          <w:rFonts w:hint="eastAsia" w:asciiTheme="minorEastAsia" w:hAnsiTheme="minorEastAsia" w:eastAsiaTheme="minorEastAsia" w:cstheme="minorEastAsia"/>
          <w:spacing w:val="2"/>
          <w:sz w:val="24"/>
          <w:szCs w:val="24"/>
        </w:rPr>
      </w:pPr>
    </w:p>
    <w:p w14:paraId="288DCEC8">
      <w:pPr>
        <w:spacing w:before="92" w:line="219" w:lineRule="auto"/>
        <w:ind w:left="205"/>
        <w:rPr>
          <w:rFonts w:hint="eastAsia" w:asciiTheme="minorEastAsia" w:hAnsiTheme="minorEastAsia" w:eastAsiaTheme="minorEastAsia" w:cstheme="minorEastAsia"/>
          <w:spacing w:val="2"/>
          <w:sz w:val="24"/>
          <w:szCs w:val="24"/>
        </w:rPr>
      </w:pPr>
    </w:p>
    <w:p w14:paraId="1E671849">
      <w:pPr>
        <w:spacing w:before="92" w:line="219" w:lineRule="auto"/>
        <w:ind w:left="205"/>
        <w:rPr>
          <w:rFonts w:hint="eastAsia" w:asciiTheme="minorEastAsia" w:hAnsiTheme="minorEastAsia" w:eastAsiaTheme="minorEastAsia" w:cstheme="minorEastAsia"/>
          <w:spacing w:val="2"/>
          <w:sz w:val="24"/>
          <w:szCs w:val="24"/>
        </w:rPr>
      </w:pPr>
    </w:p>
    <w:bookmarkEnd w:id="262"/>
    <w:p w14:paraId="3DCBEB99">
      <w:pPr>
        <w:pStyle w:val="4"/>
        <w:keepNext w:val="0"/>
        <w:keepLines w:val="0"/>
        <w:widowControl/>
        <w:spacing w:line="360" w:lineRule="auto"/>
        <w:jc w:val="center"/>
        <w:rPr>
          <w:rFonts w:asciiTheme="minorEastAsia" w:hAnsiTheme="minorEastAsia" w:eastAsiaTheme="minorEastAsia"/>
          <w:szCs w:val="32"/>
        </w:rPr>
      </w:pPr>
      <w:bookmarkStart w:id="270" w:name="_Toc31388"/>
      <w:bookmarkStart w:id="271" w:name="_Toc17637"/>
      <w:bookmarkStart w:id="272" w:name="_Toc6061"/>
      <w:bookmarkStart w:id="273" w:name="_Toc4356"/>
      <w:r>
        <w:rPr>
          <w:rFonts w:hint="eastAsia" w:asciiTheme="majorEastAsia" w:hAnsiTheme="majorEastAsia" w:eastAsiaTheme="majorEastAsia" w:cstheme="majorEastAsia"/>
          <w:bCs/>
          <w:szCs w:val="32"/>
          <w:shd w:val="clear" w:color="auto" w:fill="FFFFFF"/>
        </w:rPr>
        <w:t>第七篇 响应文件编制要求</w:t>
      </w:r>
      <w:bookmarkEnd w:id="263"/>
      <w:bookmarkEnd w:id="270"/>
      <w:bookmarkEnd w:id="271"/>
      <w:bookmarkEnd w:id="272"/>
      <w:bookmarkEnd w:id="273"/>
    </w:p>
    <w:p w14:paraId="4C7F71A8">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一、经济部分</w:t>
      </w:r>
    </w:p>
    <w:p w14:paraId="121318D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（一）报价函</w:t>
      </w:r>
    </w:p>
    <w:p w14:paraId="248DEF8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（二）明细报价表</w:t>
      </w:r>
    </w:p>
    <w:p w14:paraId="5C6DF8D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二、技术部分</w:t>
      </w:r>
    </w:p>
    <w:p w14:paraId="6E78A1C4">
      <w:pPr>
        <w:pStyle w:val="20"/>
        <w:widowControl/>
        <w:spacing w:beforeAutospacing="0" w:afterAutospacing="0" w:line="360" w:lineRule="auto"/>
        <w:ind w:firstLine="48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val="en-US" w:eastAsia="zh-CN"/>
        </w:rPr>
        <w:t>一</w:t>
      </w:r>
      <w:r>
        <w:rPr>
          <w:rFonts w:hint="eastAsia" w:cs="宋体" w:asciiTheme="minorEastAsia" w:hAnsiTheme="minorEastAsia" w:eastAsiaTheme="minorEastAsia"/>
          <w:szCs w:val="24"/>
          <w:shd w:val="clear" w:color="auto" w:fill="FFFFFF"/>
        </w:rPr>
        <w:t>）技术响应偏离表</w:t>
      </w:r>
    </w:p>
    <w:p w14:paraId="0A543CF3">
      <w:pPr>
        <w:pStyle w:val="20"/>
        <w:widowControl/>
        <w:spacing w:beforeAutospacing="0" w:afterAutospacing="0" w:line="360" w:lineRule="auto"/>
        <w:ind w:firstLine="48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val="en-US" w:eastAsia="zh-CN"/>
        </w:rPr>
        <w:t>二</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bidi="ar"/>
        </w:rPr>
        <w:t>技术部分</w:t>
      </w:r>
      <w:r>
        <w:rPr>
          <w:rFonts w:hint="eastAsia" w:cs="宋体" w:asciiTheme="minorEastAsia" w:hAnsiTheme="minorEastAsia" w:eastAsiaTheme="minorEastAsia"/>
          <w:szCs w:val="24"/>
          <w:shd w:val="clear" w:color="auto" w:fill="FFFFFF"/>
        </w:rPr>
        <w:t>方案（格式自定）</w:t>
      </w:r>
    </w:p>
    <w:p w14:paraId="2995932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（三）其他资料（格式自定）</w:t>
      </w:r>
    </w:p>
    <w:p w14:paraId="63A762EA">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三、商务部分</w:t>
      </w:r>
    </w:p>
    <w:p w14:paraId="2DA3DEE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w:t>
      </w:r>
    </w:p>
    <w:p w14:paraId="1A9D6DDE">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（二）其它优惠服务承诺（格式自定）</w:t>
      </w:r>
    </w:p>
    <w:p w14:paraId="08B1124C">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四、资格条件及其他</w:t>
      </w:r>
    </w:p>
    <w:p w14:paraId="66859C71">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18CE5FB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0FB3029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（三）法定代表人授权委托书（格式）</w:t>
      </w:r>
    </w:p>
    <w:p w14:paraId="59DB58B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（四）基本资格条件承诺函（格式）</w:t>
      </w:r>
    </w:p>
    <w:p w14:paraId="27EE7D07">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（五）特定资格条件证书或证明文件</w:t>
      </w:r>
    </w:p>
    <w:p w14:paraId="51B15EFD">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五、其他资料</w:t>
      </w:r>
    </w:p>
    <w:p w14:paraId="188AC64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其他与项目有关</w:t>
      </w:r>
    </w:p>
    <w:p w14:paraId="1B2D94B6">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F07A12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146957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2E1FAA4">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03361D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F86D97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CE0D56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660877E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291882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DFC9C4B">
      <w:pPr>
        <w:pStyle w:val="5"/>
        <w:spacing w:line="360" w:lineRule="auto"/>
        <w:rPr>
          <w:rFonts w:asciiTheme="majorEastAsia" w:hAnsiTheme="majorEastAsia" w:eastAsiaTheme="majorEastAsia" w:cstheme="majorEastAsia"/>
          <w:sz w:val="28"/>
          <w:szCs w:val="28"/>
        </w:rPr>
      </w:pPr>
      <w:bookmarkStart w:id="274" w:name="_Toc17041"/>
      <w:bookmarkEnd w:id="274"/>
      <w:bookmarkStart w:id="275" w:name="_Toc313008356"/>
      <w:bookmarkEnd w:id="275"/>
      <w:bookmarkStart w:id="276" w:name="_Toc313888360"/>
      <w:bookmarkEnd w:id="276"/>
      <w:bookmarkStart w:id="277" w:name="_Toc283382454"/>
      <w:bookmarkEnd w:id="277"/>
      <w:bookmarkStart w:id="278" w:name="_Toc76462350"/>
      <w:bookmarkEnd w:id="278"/>
      <w:bookmarkStart w:id="279" w:name="_Toc342913419"/>
      <w:bookmarkEnd w:id="279"/>
      <w:bookmarkStart w:id="280" w:name="_Toc12789073"/>
      <w:bookmarkStart w:id="281" w:name="_Toc32703"/>
      <w:bookmarkStart w:id="282" w:name="_Toc10350"/>
      <w:r>
        <w:rPr>
          <w:rFonts w:hint="eastAsia" w:asciiTheme="majorEastAsia" w:hAnsiTheme="majorEastAsia" w:eastAsiaTheme="majorEastAsia" w:cstheme="majorEastAsia"/>
          <w:sz w:val="28"/>
          <w:szCs w:val="28"/>
        </w:rPr>
        <w:t>一、经济部分</w:t>
      </w:r>
      <w:bookmarkEnd w:id="280"/>
      <w:bookmarkEnd w:id="281"/>
      <w:bookmarkEnd w:id="282"/>
    </w:p>
    <w:p w14:paraId="7ED21DC9">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（一）报价函</w:t>
      </w:r>
    </w:p>
    <w:p w14:paraId="0D907744">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b/>
          <w:bCs/>
          <w:szCs w:val="24"/>
          <w:shd w:val="clear" w:color="auto" w:fill="FFFFFF"/>
        </w:rPr>
        <w:t>报价函</w:t>
      </w:r>
    </w:p>
    <w:p w14:paraId="217F5876">
      <w:pPr>
        <w:pStyle w:val="20"/>
        <w:widowControl/>
        <w:spacing w:beforeAutospacing="0" w:afterAutospacing="0" w:line="360" w:lineRule="auto"/>
        <w:rPr>
          <w:rFonts w:asciiTheme="minorEastAsia" w:hAnsiTheme="minorEastAsia" w:eastAsiaTheme="minorEastAsia"/>
          <w:szCs w:val="24"/>
        </w:rPr>
      </w:pPr>
      <w:r>
        <w:rPr>
          <w:rFonts w:hint="eastAsia" w:cs="宋体" w:asciiTheme="minorEastAsia" w:hAnsiTheme="minorEastAsia" w:eastAsiaTheme="minorEastAsia"/>
          <w:szCs w:val="24"/>
          <w:u w:val="single"/>
          <w:shd w:val="clear" w:color="auto" w:fill="FFFFFF"/>
        </w:rPr>
        <w:t>（</w:t>
      </w:r>
      <w:r>
        <w:rPr>
          <w:rFonts w:hint="eastAsia" w:cs="宋体" w:asciiTheme="minorEastAsia" w:hAnsiTheme="minorEastAsia" w:eastAsiaTheme="minorEastAsia"/>
          <w:szCs w:val="24"/>
          <w:u w:val="single"/>
          <w:shd w:val="clear" w:color="auto" w:fill="FFFFFF"/>
          <w:lang w:eastAsia="zh-CN"/>
        </w:rPr>
        <w:t>采购人名称</w:t>
      </w:r>
      <w:r>
        <w:rPr>
          <w:rFonts w:hint="eastAsia" w:cs="宋体" w:asciiTheme="minorEastAsia" w:hAnsiTheme="minorEastAsia" w:eastAsiaTheme="minorEastAsia"/>
          <w:szCs w:val="24"/>
          <w:u w:val="single"/>
          <w:shd w:val="clear" w:color="auto" w:fill="FFFFFF"/>
        </w:rPr>
        <w:t>）</w:t>
      </w:r>
      <w:r>
        <w:rPr>
          <w:rFonts w:hint="eastAsia" w:cs="宋体" w:asciiTheme="minorEastAsia" w:hAnsiTheme="minorEastAsia" w:eastAsiaTheme="minorEastAsia"/>
          <w:szCs w:val="24"/>
          <w:shd w:val="clear" w:color="auto" w:fill="FFFFFF"/>
        </w:rPr>
        <w:t>：</w:t>
      </w:r>
    </w:p>
    <w:p w14:paraId="352EB5E7">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我方收到____________________________（项目名称）的采购文件，经详细研究，决定参加该项目的采购。</w:t>
      </w:r>
    </w:p>
    <w:p w14:paraId="7D687D52">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1.愿意按照采购文件中的一切要求，提供本项目的服务，报价为人民币大写：</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；人民币小写：</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（其中含安全文明施工费</w:t>
      </w:r>
      <w:r>
        <w:rPr>
          <w:rFonts w:asciiTheme="minorEastAsia" w:hAnsiTheme="minorEastAsia" w:eastAsiaTheme="minorEastAsia"/>
          <w:snapToGrid w:val="0"/>
          <w:szCs w:val="21"/>
        </w:rPr>
        <w:t>¥</w:t>
      </w:r>
      <w:r>
        <w:rPr>
          <w:rFonts w:hint="eastAsia" w:cs="宋体" w:asciiTheme="minorEastAsia" w:hAnsiTheme="minorEastAsia" w:eastAsiaTheme="minorEastAsia"/>
          <w:szCs w:val="24"/>
          <w:u w:val="single"/>
          <w:shd w:val="clear" w:color="auto" w:fill="FFFFFF"/>
        </w:rPr>
        <w:t xml:space="preserve">       </w:t>
      </w:r>
      <w:r>
        <w:rPr>
          <w:rFonts w:hint="eastAsia" w:cs="宋体" w:asciiTheme="minorEastAsia" w:hAnsiTheme="minorEastAsia" w:eastAsiaTheme="minorEastAsia"/>
          <w:szCs w:val="24"/>
          <w:shd w:val="clear" w:color="auto" w:fill="FFFFFF"/>
        </w:rPr>
        <w:t>）。</w:t>
      </w:r>
    </w:p>
    <w:p w14:paraId="10E03731">
      <w:pPr>
        <w:pStyle w:val="20"/>
        <w:widowControl/>
        <w:spacing w:beforeAutospacing="0" w:afterAutospacing="0" w:line="360" w:lineRule="auto"/>
        <w:ind w:firstLine="48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2.我方现提交的响应文件为：</w:t>
      </w:r>
      <w:r>
        <w:rPr>
          <w:rFonts w:hint="eastAsia" w:cs="宋体"/>
          <w:szCs w:val="24"/>
          <w:shd w:val="clear" w:color="auto" w:fill="FFFFFF"/>
        </w:rPr>
        <w:t>响应文件正本</w:t>
      </w:r>
      <w:r>
        <w:rPr>
          <w:rFonts w:hint="eastAsia" w:cs="宋体"/>
          <w:szCs w:val="24"/>
          <w:u w:val="single"/>
          <w:shd w:val="clear" w:color="auto" w:fill="FFFFFF"/>
        </w:rPr>
        <w:t>   </w:t>
      </w:r>
      <w:r>
        <w:rPr>
          <w:rFonts w:hint="eastAsia" w:cs="宋体"/>
          <w:szCs w:val="24"/>
          <w:shd w:val="clear" w:color="auto" w:fill="FFFFFF"/>
        </w:rPr>
        <w:t>份，副本</w:t>
      </w:r>
      <w:r>
        <w:rPr>
          <w:rFonts w:hint="eastAsia" w:cs="宋体"/>
          <w:szCs w:val="24"/>
          <w:u w:val="single"/>
          <w:shd w:val="clear" w:color="auto" w:fill="FFFFFF"/>
        </w:rPr>
        <w:t>   </w:t>
      </w:r>
      <w:r>
        <w:rPr>
          <w:rFonts w:hint="eastAsia" w:cs="宋体"/>
          <w:szCs w:val="24"/>
          <w:shd w:val="clear" w:color="auto" w:fill="FFFFFF"/>
        </w:rPr>
        <w:t>份，电子文档</w:t>
      </w:r>
      <w:r>
        <w:rPr>
          <w:rFonts w:hint="eastAsia" w:cs="宋体"/>
          <w:szCs w:val="24"/>
          <w:u w:val="single"/>
          <w:shd w:val="clear" w:color="auto" w:fill="FFFFFF"/>
        </w:rPr>
        <w:t>   </w:t>
      </w:r>
      <w:r>
        <w:rPr>
          <w:rFonts w:hint="eastAsia" w:cs="宋体"/>
          <w:szCs w:val="24"/>
          <w:shd w:val="clear" w:color="auto" w:fill="FFFFFF"/>
        </w:rPr>
        <w:t>份。</w:t>
      </w:r>
    </w:p>
    <w:p w14:paraId="03FD1664">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3.我方承诺：本次采购的有效期为提交响应文件截止时间起90天。</w:t>
      </w:r>
    </w:p>
    <w:p w14:paraId="52C2FF2B">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4.我方完全理解和接受贵方采购文件的一切规定和要求及评审办法。</w:t>
      </w:r>
    </w:p>
    <w:p w14:paraId="4798128C">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5.在整个采购过程中，我方若有违规行为，接受按照《中华人民共和国政府采购法》和《采购文件》之规定给予惩罚。</w:t>
      </w:r>
    </w:p>
    <w:p w14:paraId="0CC533B0">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6.我方若成为成交供应商，将按照采购结果签订合同，并且严格履行合同义务。本承诺函将成为合同不可分割的一部分，与合同具有同等的法律效力。</w:t>
      </w:r>
    </w:p>
    <w:p w14:paraId="61C10070">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7.如果我方成为成交供应商，保证在接到成交通知书后，向采购代理机构缴纳采购文件规定的采购代理服务费。</w:t>
      </w:r>
    </w:p>
    <w:p w14:paraId="6658BF53">
      <w:pPr>
        <w:pStyle w:val="20"/>
        <w:widowControl/>
        <w:spacing w:beforeAutospacing="0" w:afterAutospacing="0" w:line="360" w:lineRule="auto"/>
        <w:ind w:firstLine="48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8.我方未为采购项目提供整体设计、规范编制或者项目管理、监理、检测等服务。</w:t>
      </w:r>
    </w:p>
    <w:p w14:paraId="7E41B257">
      <w:pPr>
        <w:pStyle w:val="20"/>
        <w:widowControl/>
        <w:spacing w:beforeAutospacing="0" w:afterAutospacing="0" w:line="360" w:lineRule="auto"/>
        <w:ind w:firstLine="57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供应商（公章）或自然人签署：</w:t>
      </w:r>
    </w:p>
    <w:p w14:paraId="68F22AD0">
      <w:pPr>
        <w:pStyle w:val="20"/>
        <w:widowControl/>
        <w:spacing w:beforeAutospacing="0" w:afterAutospacing="0" w:line="360" w:lineRule="auto"/>
        <w:ind w:firstLine="57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地址： </w:t>
      </w:r>
    </w:p>
    <w:p w14:paraId="092613D7">
      <w:pPr>
        <w:pStyle w:val="20"/>
        <w:widowControl/>
        <w:spacing w:beforeAutospacing="0" w:afterAutospacing="0" w:line="360" w:lineRule="auto"/>
        <w:ind w:firstLine="570"/>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电话：</w:t>
      </w:r>
    </w:p>
    <w:p w14:paraId="4FE1A05E">
      <w:pPr>
        <w:pStyle w:val="20"/>
        <w:widowControl/>
        <w:spacing w:beforeAutospacing="0" w:afterAutospacing="0" w:line="360" w:lineRule="auto"/>
        <w:ind w:firstLine="570"/>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联系人：</w:t>
      </w:r>
    </w:p>
    <w:p w14:paraId="74386124">
      <w:pPr>
        <w:pStyle w:val="20"/>
        <w:widowControl/>
        <w:spacing w:beforeAutospacing="0" w:afterAutospacing="0" w:line="360" w:lineRule="auto"/>
        <w:jc w:val="right"/>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 年   月   日</w:t>
      </w:r>
    </w:p>
    <w:p w14:paraId="463748CD">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CF76BF2">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CF852D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5977CB4">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FBFB6E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17275C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992D1A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22718EC">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（二）明细报价表</w:t>
      </w:r>
    </w:p>
    <w:p w14:paraId="39DE1C32">
      <w:pPr>
        <w:pStyle w:val="20"/>
        <w:widowControl/>
        <w:spacing w:beforeAutospacing="0" w:afterAutospacing="0" w:line="360" w:lineRule="auto"/>
        <w:ind w:firstLine="480"/>
        <w:jc w:val="center"/>
        <w:rPr>
          <w:rFonts w:cs="宋体" w:asciiTheme="minorEastAsia" w:hAnsiTheme="minorEastAsia" w:eastAsiaTheme="minorEastAsia"/>
          <w:b/>
          <w:bCs/>
          <w:szCs w:val="24"/>
          <w:shd w:val="clear" w:color="auto" w:fill="FFFFFF"/>
        </w:rPr>
      </w:pPr>
      <w:bookmarkStart w:id="283" w:name="_Toc76462351"/>
      <w:bookmarkEnd w:id="283"/>
      <w:bookmarkStart w:id="284" w:name="_Toc313888361"/>
      <w:bookmarkEnd w:id="284"/>
      <w:bookmarkStart w:id="285" w:name="_Toc313008357"/>
      <w:bookmarkEnd w:id="285"/>
      <w:bookmarkStart w:id="286" w:name="_Toc342913420"/>
      <w:bookmarkEnd w:id="286"/>
      <w:r>
        <w:rPr>
          <w:rFonts w:hint="eastAsia" w:cs="宋体" w:asciiTheme="minorEastAsia" w:hAnsiTheme="minorEastAsia" w:eastAsiaTheme="minorEastAsia"/>
          <w:b/>
          <w:bCs/>
          <w:szCs w:val="24"/>
          <w:shd w:val="clear" w:color="auto" w:fill="FFFFFF"/>
        </w:rPr>
        <w:t>已标价工程量清单</w:t>
      </w:r>
    </w:p>
    <w:p w14:paraId="7EC0D140">
      <w:pPr>
        <w:pStyle w:val="20"/>
        <w:widowControl/>
        <w:spacing w:beforeAutospacing="0" w:afterAutospacing="0" w:line="360" w:lineRule="auto"/>
        <w:ind w:firstLine="480"/>
        <w:jc w:val="center"/>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根据工程量清单报价</w:t>
      </w:r>
    </w:p>
    <w:p w14:paraId="0D530C65">
      <w:pPr>
        <w:pStyle w:val="20"/>
        <w:widowControl/>
        <w:spacing w:beforeAutospacing="0" w:afterAutospacing="0" w:line="360" w:lineRule="auto"/>
        <w:ind w:firstLine="480"/>
        <w:jc w:val="center"/>
        <w:rPr>
          <w:rFonts w:asciiTheme="minorEastAsia" w:hAnsiTheme="minorEastAsia" w:eastAsiaTheme="minorEastAsia"/>
          <w:szCs w:val="24"/>
        </w:rPr>
      </w:pPr>
      <w:r>
        <w:rPr>
          <w:rFonts w:hint="eastAsia" w:cs="宋体" w:asciiTheme="minorEastAsia" w:hAnsiTheme="minorEastAsia" w:eastAsiaTheme="minorEastAsia"/>
          <w:szCs w:val="24"/>
          <w:shd w:val="clear" w:color="auto" w:fill="FFFFFF"/>
        </w:rPr>
        <w:t>（供应商按工程量清单格式报价。）</w:t>
      </w:r>
    </w:p>
    <w:p w14:paraId="56BB6FC1">
      <w:pPr>
        <w:pStyle w:val="20"/>
        <w:widowControl/>
        <w:spacing w:beforeAutospacing="0" w:afterAutospacing="0" w:line="360" w:lineRule="auto"/>
        <w:jc w:val="center"/>
        <w:rPr>
          <w:rFonts w:cs="宋体" w:asciiTheme="minorEastAsia" w:hAnsiTheme="minorEastAsia" w:eastAsiaTheme="minorEastAsia"/>
          <w:sz w:val="21"/>
          <w:szCs w:val="21"/>
          <w:shd w:val="clear" w:color="auto" w:fill="FFFFFF"/>
        </w:rPr>
      </w:pPr>
    </w:p>
    <w:p w14:paraId="4C2CFF3F">
      <w:pPr>
        <w:spacing w:line="360" w:lineRule="auto"/>
        <w:rPr>
          <w:rFonts w:cs="宋体" w:asciiTheme="minorEastAsia" w:hAnsiTheme="minorEastAsia" w:eastAsiaTheme="minorEastAsia"/>
          <w:kern w:val="0"/>
          <w:sz w:val="24"/>
          <w:szCs w:val="24"/>
          <w:shd w:val="clear" w:color="auto" w:fill="FFFFFF"/>
          <w:lang w:bidi="ar"/>
        </w:rPr>
      </w:pPr>
    </w:p>
    <w:p w14:paraId="5EA0FC37">
      <w:pPr>
        <w:spacing w:line="360" w:lineRule="auto"/>
        <w:rPr>
          <w:rFonts w:cs="宋体" w:asciiTheme="minorEastAsia" w:hAnsiTheme="minorEastAsia" w:eastAsiaTheme="minorEastAsia"/>
          <w:kern w:val="0"/>
          <w:sz w:val="24"/>
          <w:szCs w:val="24"/>
          <w:shd w:val="clear" w:color="auto" w:fill="FFFFFF"/>
          <w:lang w:bidi="ar"/>
        </w:rPr>
      </w:pPr>
    </w:p>
    <w:p w14:paraId="2F384D53">
      <w:pPr>
        <w:spacing w:line="360" w:lineRule="auto"/>
        <w:rPr>
          <w:rFonts w:cs="宋体" w:asciiTheme="minorEastAsia" w:hAnsiTheme="minorEastAsia" w:eastAsiaTheme="minorEastAsia"/>
          <w:kern w:val="0"/>
          <w:sz w:val="24"/>
          <w:szCs w:val="24"/>
          <w:shd w:val="clear" w:color="auto" w:fill="FFFFFF"/>
          <w:lang w:bidi="ar"/>
        </w:rPr>
      </w:pPr>
    </w:p>
    <w:p w14:paraId="11B06B31">
      <w:pPr>
        <w:spacing w:line="360" w:lineRule="auto"/>
        <w:rPr>
          <w:rFonts w:cs="宋体" w:asciiTheme="minorEastAsia" w:hAnsiTheme="minorEastAsia" w:eastAsiaTheme="minorEastAsia"/>
          <w:kern w:val="0"/>
          <w:sz w:val="24"/>
          <w:szCs w:val="24"/>
          <w:shd w:val="clear" w:color="auto" w:fill="FFFFFF"/>
          <w:lang w:bidi="ar"/>
        </w:rPr>
      </w:pPr>
    </w:p>
    <w:p w14:paraId="2998D636">
      <w:pPr>
        <w:spacing w:line="360" w:lineRule="auto"/>
        <w:rPr>
          <w:rFonts w:cs="宋体" w:asciiTheme="minorEastAsia" w:hAnsiTheme="minorEastAsia" w:eastAsiaTheme="minorEastAsia"/>
          <w:kern w:val="0"/>
          <w:sz w:val="24"/>
          <w:szCs w:val="24"/>
          <w:shd w:val="clear" w:color="auto" w:fill="FFFFFF"/>
          <w:lang w:bidi="ar"/>
        </w:rPr>
      </w:pPr>
    </w:p>
    <w:p w14:paraId="7058C13B">
      <w:pPr>
        <w:spacing w:line="360" w:lineRule="auto"/>
        <w:rPr>
          <w:rFonts w:cs="宋体" w:asciiTheme="minorEastAsia" w:hAnsiTheme="minorEastAsia" w:eastAsiaTheme="minorEastAsia"/>
          <w:kern w:val="0"/>
          <w:sz w:val="24"/>
          <w:szCs w:val="24"/>
          <w:shd w:val="clear" w:color="auto" w:fill="FFFFFF"/>
          <w:lang w:bidi="ar"/>
        </w:rPr>
      </w:pPr>
    </w:p>
    <w:p w14:paraId="5610E357">
      <w:pPr>
        <w:spacing w:line="360" w:lineRule="auto"/>
        <w:rPr>
          <w:rFonts w:cs="宋体" w:asciiTheme="minorEastAsia" w:hAnsiTheme="minorEastAsia" w:eastAsiaTheme="minorEastAsia"/>
          <w:kern w:val="0"/>
          <w:sz w:val="24"/>
          <w:szCs w:val="24"/>
          <w:shd w:val="clear" w:color="auto" w:fill="FFFFFF"/>
          <w:lang w:bidi="ar"/>
        </w:rPr>
      </w:pPr>
    </w:p>
    <w:p w14:paraId="0CAFE749">
      <w:pPr>
        <w:spacing w:line="360" w:lineRule="auto"/>
        <w:rPr>
          <w:rFonts w:cs="宋体" w:asciiTheme="minorEastAsia" w:hAnsiTheme="minorEastAsia" w:eastAsiaTheme="minorEastAsia"/>
          <w:kern w:val="0"/>
          <w:sz w:val="24"/>
          <w:szCs w:val="24"/>
          <w:shd w:val="clear" w:color="auto" w:fill="FFFFFF"/>
          <w:lang w:bidi="ar"/>
        </w:rPr>
      </w:pPr>
    </w:p>
    <w:p w14:paraId="7B8E6806">
      <w:pPr>
        <w:spacing w:line="360" w:lineRule="auto"/>
        <w:rPr>
          <w:rFonts w:cs="宋体" w:asciiTheme="minorEastAsia" w:hAnsiTheme="minorEastAsia" w:eastAsiaTheme="minorEastAsia"/>
          <w:kern w:val="0"/>
          <w:sz w:val="24"/>
          <w:szCs w:val="24"/>
          <w:shd w:val="clear" w:color="auto" w:fill="FFFFFF"/>
          <w:lang w:bidi="ar"/>
        </w:rPr>
      </w:pPr>
    </w:p>
    <w:p w14:paraId="74700C54">
      <w:pPr>
        <w:spacing w:line="360" w:lineRule="auto"/>
        <w:rPr>
          <w:rFonts w:cs="宋体" w:asciiTheme="minorEastAsia" w:hAnsiTheme="minorEastAsia" w:eastAsiaTheme="minorEastAsia"/>
          <w:kern w:val="0"/>
          <w:sz w:val="24"/>
          <w:szCs w:val="24"/>
          <w:shd w:val="clear" w:color="auto" w:fill="FFFFFF"/>
          <w:lang w:bidi="ar"/>
        </w:rPr>
      </w:pPr>
    </w:p>
    <w:p w14:paraId="3DBD4FE7">
      <w:pPr>
        <w:spacing w:line="360" w:lineRule="auto"/>
        <w:rPr>
          <w:rFonts w:cs="宋体" w:asciiTheme="minorEastAsia" w:hAnsiTheme="minorEastAsia" w:eastAsiaTheme="minorEastAsia"/>
          <w:kern w:val="0"/>
          <w:sz w:val="24"/>
          <w:szCs w:val="24"/>
          <w:shd w:val="clear" w:color="auto" w:fill="FFFFFF"/>
          <w:lang w:bidi="ar"/>
        </w:rPr>
      </w:pPr>
    </w:p>
    <w:p w14:paraId="22FABE4D">
      <w:pPr>
        <w:spacing w:line="360" w:lineRule="auto"/>
        <w:rPr>
          <w:rFonts w:cs="宋体" w:asciiTheme="minorEastAsia" w:hAnsiTheme="minorEastAsia" w:eastAsiaTheme="minorEastAsia"/>
          <w:kern w:val="0"/>
          <w:sz w:val="24"/>
          <w:szCs w:val="24"/>
          <w:shd w:val="clear" w:color="auto" w:fill="FFFFFF"/>
          <w:lang w:bidi="ar"/>
        </w:rPr>
      </w:pPr>
    </w:p>
    <w:p w14:paraId="722489FB">
      <w:pPr>
        <w:spacing w:line="360" w:lineRule="auto"/>
        <w:rPr>
          <w:rFonts w:cs="宋体" w:asciiTheme="minorEastAsia" w:hAnsiTheme="minorEastAsia" w:eastAsiaTheme="minorEastAsia"/>
          <w:kern w:val="0"/>
          <w:sz w:val="24"/>
          <w:szCs w:val="24"/>
          <w:shd w:val="clear" w:color="auto" w:fill="FFFFFF"/>
          <w:lang w:bidi="ar"/>
        </w:rPr>
      </w:pPr>
    </w:p>
    <w:p w14:paraId="6FD16056">
      <w:pPr>
        <w:spacing w:line="360" w:lineRule="auto"/>
        <w:rPr>
          <w:rFonts w:cs="宋体" w:asciiTheme="minorEastAsia" w:hAnsiTheme="minorEastAsia" w:eastAsiaTheme="minorEastAsia"/>
          <w:kern w:val="0"/>
          <w:sz w:val="24"/>
          <w:szCs w:val="24"/>
          <w:shd w:val="clear" w:color="auto" w:fill="FFFFFF"/>
          <w:lang w:bidi="ar"/>
        </w:rPr>
      </w:pPr>
    </w:p>
    <w:p w14:paraId="1BE550F9">
      <w:pPr>
        <w:spacing w:line="360" w:lineRule="auto"/>
        <w:rPr>
          <w:rFonts w:cs="宋体" w:asciiTheme="minorEastAsia" w:hAnsiTheme="minorEastAsia" w:eastAsiaTheme="minorEastAsia"/>
          <w:kern w:val="0"/>
          <w:sz w:val="24"/>
          <w:szCs w:val="24"/>
          <w:shd w:val="clear" w:color="auto" w:fill="FFFFFF"/>
          <w:lang w:bidi="ar"/>
        </w:rPr>
      </w:pPr>
    </w:p>
    <w:p w14:paraId="7B5B23BB">
      <w:pPr>
        <w:spacing w:line="360" w:lineRule="auto"/>
        <w:rPr>
          <w:rFonts w:cs="宋体" w:asciiTheme="minorEastAsia" w:hAnsiTheme="minorEastAsia" w:eastAsiaTheme="minorEastAsia"/>
          <w:kern w:val="0"/>
          <w:sz w:val="24"/>
          <w:szCs w:val="24"/>
          <w:shd w:val="clear" w:color="auto" w:fill="FFFFFF"/>
          <w:lang w:bidi="ar"/>
        </w:rPr>
      </w:pPr>
    </w:p>
    <w:p w14:paraId="373D793E">
      <w:pPr>
        <w:spacing w:line="360" w:lineRule="auto"/>
        <w:rPr>
          <w:rFonts w:cs="宋体" w:asciiTheme="minorEastAsia" w:hAnsiTheme="minorEastAsia" w:eastAsiaTheme="minorEastAsia"/>
          <w:kern w:val="0"/>
          <w:sz w:val="24"/>
          <w:szCs w:val="24"/>
          <w:shd w:val="clear" w:color="auto" w:fill="FFFFFF"/>
          <w:lang w:bidi="ar"/>
        </w:rPr>
      </w:pPr>
    </w:p>
    <w:p w14:paraId="4241854A">
      <w:pPr>
        <w:spacing w:line="360" w:lineRule="auto"/>
        <w:rPr>
          <w:rFonts w:cs="宋体" w:asciiTheme="minorEastAsia" w:hAnsiTheme="minorEastAsia" w:eastAsiaTheme="minorEastAsia"/>
          <w:kern w:val="0"/>
          <w:sz w:val="24"/>
          <w:szCs w:val="24"/>
          <w:shd w:val="clear" w:color="auto" w:fill="FFFFFF"/>
          <w:lang w:bidi="ar"/>
        </w:rPr>
      </w:pPr>
    </w:p>
    <w:p w14:paraId="51476CCF">
      <w:pPr>
        <w:spacing w:line="360" w:lineRule="auto"/>
        <w:rPr>
          <w:rFonts w:cs="宋体" w:asciiTheme="minorEastAsia" w:hAnsiTheme="minorEastAsia" w:eastAsiaTheme="minorEastAsia"/>
          <w:kern w:val="0"/>
          <w:sz w:val="24"/>
          <w:szCs w:val="24"/>
          <w:shd w:val="clear" w:color="auto" w:fill="FFFFFF"/>
          <w:lang w:bidi="ar"/>
        </w:rPr>
      </w:pPr>
    </w:p>
    <w:p w14:paraId="27D90E28">
      <w:pPr>
        <w:spacing w:line="360" w:lineRule="auto"/>
        <w:rPr>
          <w:rFonts w:cs="宋体" w:asciiTheme="minorEastAsia" w:hAnsiTheme="minorEastAsia" w:eastAsiaTheme="minorEastAsia"/>
          <w:kern w:val="0"/>
          <w:sz w:val="24"/>
          <w:szCs w:val="24"/>
          <w:shd w:val="clear" w:color="auto" w:fill="FFFFFF"/>
          <w:lang w:bidi="ar"/>
        </w:rPr>
      </w:pPr>
    </w:p>
    <w:p w14:paraId="3533D031">
      <w:pPr>
        <w:spacing w:line="360" w:lineRule="auto"/>
        <w:rPr>
          <w:rFonts w:cs="宋体" w:asciiTheme="minorEastAsia" w:hAnsiTheme="minorEastAsia" w:eastAsiaTheme="minorEastAsia"/>
          <w:kern w:val="0"/>
          <w:sz w:val="24"/>
          <w:szCs w:val="24"/>
          <w:shd w:val="clear" w:color="auto" w:fill="FFFFFF"/>
          <w:lang w:bidi="ar"/>
        </w:rPr>
      </w:pPr>
    </w:p>
    <w:p w14:paraId="448D2D77">
      <w:pPr>
        <w:spacing w:line="360" w:lineRule="auto"/>
        <w:rPr>
          <w:rFonts w:cs="宋体" w:asciiTheme="minorEastAsia" w:hAnsiTheme="minorEastAsia" w:eastAsiaTheme="minorEastAsia"/>
          <w:kern w:val="0"/>
          <w:sz w:val="24"/>
          <w:szCs w:val="24"/>
          <w:shd w:val="clear" w:color="auto" w:fill="FFFFFF"/>
          <w:lang w:bidi="ar"/>
        </w:rPr>
      </w:pPr>
    </w:p>
    <w:p w14:paraId="063C26FF">
      <w:pPr>
        <w:spacing w:line="360" w:lineRule="auto"/>
        <w:rPr>
          <w:rFonts w:cs="宋体" w:asciiTheme="minorEastAsia" w:hAnsiTheme="minorEastAsia" w:eastAsiaTheme="minorEastAsia"/>
          <w:kern w:val="0"/>
          <w:sz w:val="24"/>
          <w:szCs w:val="24"/>
          <w:shd w:val="clear" w:color="auto" w:fill="FFFFFF"/>
          <w:lang w:bidi="ar"/>
        </w:rPr>
      </w:pPr>
    </w:p>
    <w:p w14:paraId="56425F73">
      <w:pPr>
        <w:spacing w:line="360" w:lineRule="auto"/>
        <w:rPr>
          <w:rFonts w:cs="宋体" w:asciiTheme="minorEastAsia" w:hAnsiTheme="minorEastAsia" w:eastAsiaTheme="minorEastAsia"/>
          <w:kern w:val="0"/>
          <w:sz w:val="24"/>
          <w:szCs w:val="24"/>
          <w:shd w:val="clear" w:color="auto" w:fill="FFFFFF"/>
          <w:lang w:bidi="ar"/>
        </w:rPr>
      </w:pPr>
    </w:p>
    <w:p w14:paraId="1DBC0EAF">
      <w:pPr>
        <w:widowControl/>
        <w:spacing w:line="360" w:lineRule="auto"/>
        <w:jc w:val="center"/>
        <w:rPr>
          <w:rFonts w:asciiTheme="minorEastAsia" w:hAnsiTheme="minorEastAsia" w:eastAsiaTheme="minorEastAsia"/>
          <w:b/>
          <w:bCs/>
          <w:kern w:val="0"/>
          <w:sz w:val="40"/>
          <w:szCs w:val="40"/>
        </w:rPr>
      </w:pPr>
    </w:p>
    <w:p w14:paraId="73871796">
      <w:pPr>
        <w:pStyle w:val="5"/>
        <w:spacing w:line="360" w:lineRule="auto"/>
        <w:rPr>
          <w:rFonts w:cs="宋体" w:asciiTheme="minorEastAsia" w:hAnsiTheme="minorEastAsia" w:eastAsiaTheme="minorEastAsia"/>
          <w:szCs w:val="24"/>
          <w:shd w:val="clear" w:color="auto" w:fill="FFFFFF"/>
        </w:rPr>
      </w:pPr>
      <w:bookmarkStart w:id="287" w:name="_Toc27081"/>
      <w:bookmarkStart w:id="288" w:name="_Toc2103"/>
      <w:bookmarkStart w:id="289" w:name="_Toc26776"/>
      <w:r>
        <w:rPr>
          <w:rFonts w:hint="eastAsia" w:asciiTheme="majorEastAsia" w:hAnsiTheme="majorEastAsia" w:eastAsiaTheme="majorEastAsia" w:cstheme="majorEastAsia"/>
          <w:sz w:val="28"/>
          <w:szCs w:val="28"/>
        </w:rPr>
        <w:t>二、技术部分</w:t>
      </w:r>
      <w:bookmarkEnd w:id="287"/>
      <w:bookmarkEnd w:id="288"/>
      <w:bookmarkEnd w:id="289"/>
    </w:p>
    <w:p w14:paraId="06C7C7DB">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一</w:t>
      </w:r>
      <w:r>
        <w:rPr>
          <w:rFonts w:hint="eastAsia" w:cs="宋体" w:asciiTheme="minorEastAsia" w:hAnsiTheme="minorEastAsia" w:eastAsiaTheme="minorEastAsia"/>
          <w:szCs w:val="24"/>
          <w:shd w:val="clear" w:color="auto" w:fill="FFFFFF"/>
        </w:rPr>
        <w:t>）技术响应偏离表                            </w:t>
      </w:r>
    </w:p>
    <w:p w14:paraId="59173CE0">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25"/>
        <w:tblW w:w="96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59"/>
        <w:gridCol w:w="3023"/>
        <w:gridCol w:w="3148"/>
        <w:gridCol w:w="2300"/>
      </w:tblGrid>
      <w:tr w14:paraId="1C1345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159" w:type="dxa"/>
            <w:tcBorders>
              <w:bottom w:val="single" w:color="auto" w:sz="6" w:space="0"/>
              <w:right w:val="single" w:color="auto" w:sz="6" w:space="0"/>
            </w:tcBorders>
            <w:shd w:val="clear" w:color="auto" w:fill="auto"/>
            <w:tcMar>
              <w:left w:w="101" w:type="dxa"/>
              <w:right w:w="101" w:type="dxa"/>
            </w:tcMar>
            <w:vAlign w:val="center"/>
          </w:tcPr>
          <w:p w14:paraId="5B02AA86">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序号</w:t>
            </w:r>
          </w:p>
        </w:tc>
        <w:tc>
          <w:tcPr>
            <w:tcW w:w="302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4CD1765F">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采购需求</w:t>
            </w:r>
          </w:p>
        </w:tc>
        <w:tc>
          <w:tcPr>
            <w:tcW w:w="31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6362535E">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响应情况</w:t>
            </w:r>
          </w:p>
        </w:tc>
        <w:tc>
          <w:tcPr>
            <w:tcW w:w="2300" w:type="dxa"/>
            <w:tcBorders>
              <w:left w:val="single" w:color="auto" w:sz="6" w:space="0"/>
              <w:bottom w:val="single" w:color="auto" w:sz="6" w:space="0"/>
            </w:tcBorders>
            <w:shd w:val="clear" w:color="auto" w:fill="auto"/>
            <w:tcMar>
              <w:left w:w="101" w:type="dxa"/>
              <w:right w:w="101" w:type="dxa"/>
            </w:tcMar>
            <w:vAlign w:val="center"/>
          </w:tcPr>
          <w:p w14:paraId="3E68196E">
            <w:pPr>
              <w:pStyle w:val="20"/>
              <w:widowControl/>
              <w:spacing w:beforeAutospacing="0" w:afterAutospacing="0" w:line="360" w:lineRule="auto"/>
              <w:jc w:val="center"/>
              <w:rPr>
                <w:rFonts w:asciiTheme="minorEastAsia" w:hAnsiTheme="minorEastAsia" w:eastAsiaTheme="minorEastAsia"/>
              </w:rPr>
            </w:pPr>
            <w:r>
              <w:rPr>
                <w:rFonts w:hint="eastAsia" w:cs="宋体" w:asciiTheme="minorEastAsia" w:hAnsiTheme="minorEastAsia" w:eastAsiaTheme="minorEastAsia"/>
              </w:rPr>
              <w:t>差异说明</w:t>
            </w:r>
          </w:p>
        </w:tc>
      </w:tr>
      <w:tr w14:paraId="6EB3FC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6DC8F56">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B31C99F">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F85D373">
            <w:pPr>
              <w:pStyle w:val="20"/>
              <w:widowControl/>
              <w:spacing w:beforeAutospacing="0" w:afterAutospacing="0" w:line="360" w:lineRule="auto"/>
              <w:jc w:val="both"/>
              <w:rPr>
                <w:rFonts w:asciiTheme="minorEastAsia" w:hAnsiTheme="minorEastAsia" w:eastAsiaTheme="minorEastAsia"/>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2DE32D8F">
            <w:pPr>
              <w:spacing w:line="360" w:lineRule="auto"/>
              <w:rPr>
                <w:rFonts w:asciiTheme="minorEastAsia" w:hAnsiTheme="minorEastAsia" w:eastAsiaTheme="minorEastAsia"/>
                <w:sz w:val="24"/>
                <w:szCs w:val="24"/>
              </w:rPr>
            </w:pPr>
          </w:p>
        </w:tc>
      </w:tr>
      <w:tr w14:paraId="781B2C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43E5475C">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37C8252">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EA6D129">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399C4D3">
            <w:pPr>
              <w:spacing w:line="360" w:lineRule="auto"/>
              <w:rPr>
                <w:rFonts w:asciiTheme="minorEastAsia" w:hAnsiTheme="minorEastAsia" w:eastAsiaTheme="minorEastAsia"/>
                <w:sz w:val="24"/>
                <w:szCs w:val="24"/>
              </w:rPr>
            </w:pPr>
          </w:p>
        </w:tc>
      </w:tr>
      <w:tr w14:paraId="53B1F2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5FB4E9ED">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B1F05FC">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1D45497">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4EFB1FDB">
            <w:pPr>
              <w:spacing w:line="360" w:lineRule="auto"/>
              <w:rPr>
                <w:rFonts w:asciiTheme="minorEastAsia" w:hAnsiTheme="minorEastAsia" w:eastAsiaTheme="minorEastAsia"/>
                <w:sz w:val="24"/>
                <w:szCs w:val="24"/>
              </w:rPr>
            </w:pPr>
          </w:p>
        </w:tc>
      </w:tr>
      <w:tr w14:paraId="527E6B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6AADD9D2">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04F14319">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5176938">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15164F3">
            <w:pPr>
              <w:spacing w:line="360" w:lineRule="auto"/>
              <w:rPr>
                <w:rFonts w:asciiTheme="minorEastAsia" w:hAnsiTheme="minorEastAsia" w:eastAsiaTheme="minorEastAsia"/>
                <w:sz w:val="24"/>
                <w:szCs w:val="24"/>
              </w:rPr>
            </w:pPr>
          </w:p>
        </w:tc>
      </w:tr>
      <w:tr w14:paraId="345064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176F27F0">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DAE08F9">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1A23A37B">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F0765D1">
            <w:pPr>
              <w:spacing w:line="360" w:lineRule="auto"/>
              <w:rPr>
                <w:rFonts w:asciiTheme="minorEastAsia" w:hAnsiTheme="minorEastAsia" w:eastAsiaTheme="minorEastAsia"/>
                <w:sz w:val="24"/>
                <w:szCs w:val="24"/>
              </w:rPr>
            </w:pPr>
          </w:p>
        </w:tc>
      </w:tr>
      <w:tr w14:paraId="2668EF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63C4C3BC">
            <w:pPr>
              <w:spacing w:line="360" w:lineRule="auto"/>
              <w:rPr>
                <w:rFonts w:asciiTheme="minorEastAsia" w:hAnsiTheme="minorEastAsia" w:eastAsiaTheme="minorEastAsia"/>
                <w:sz w:val="24"/>
                <w:szCs w:val="24"/>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31CAF62">
            <w:pPr>
              <w:spacing w:line="360" w:lineRule="auto"/>
              <w:rPr>
                <w:rFonts w:asciiTheme="minorEastAsia" w:hAnsiTheme="minorEastAsia" w:eastAsiaTheme="minorEastAsia"/>
                <w:sz w:val="24"/>
                <w:szCs w:val="24"/>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7A9B2E7">
            <w:pPr>
              <w:spacing w:line="360" w:lineRule="auto"/>
              <w:rPr>
                <w:rFonts w:asciiTheme="minorEastAsia" w:hAnsiTheme="minorEastAsia" w:eastAsiaTheme="minorEastAsia"/>
                <w:sz w:val="24"/>
                <w:szCs w:val="24"/>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33BAF843">
            <w:pPr>
              <w:spacing w:line="360" w:lineRule="auto"/>
              <w:rPr>
                <w:rFonts w:asciiTheme="minorEastAsia" w:hAnsiTheme="minorEastAsia" w:eastAsiaTheme="minorEastAsia"/>
                <w:sz w:val="24"/>
                <w:szCs w:val="24"/>
              </w:rPr>
            </w:pPr>
          </w:p>
        </w:tc>
      </w:tr>
    </w:tbl>
    <w:p w14:paraId="03682175">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r>
        <w:rPr>
          <w:rFonts w:asciiTheme="minorEastAsia" w:hAnsiTheme="minorEastAsia" w:eastAsiaTheme="minorEastAsia"/>
        </w:rPr>
        <w:t xml:space="preserve"> </w:t>
      </w:r>
    </w:p>
    <w:p w14:paraId="31128FC8">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供应商（公章）：</w:t>
      </w:r>
    </w:p>
    <w:p w14:paraId="532B1C19">
      <w:pPr>
        <w:pStyle w:val="20"/>
        <w:widowControl/>
        <w:spacing w:beforeAutospacing="0" w:afterAutospacing="0" w:line="360" w:lineRule="auto"/>
        <w:ind w:firstLine="600"/>
        <w:rPr>
          <w:rFonts w:cs="宋体" w:asciiTheme="minorEastAsia" w:hAnsiTheme="minorEastAsia" w:eastAsiaTheme="minorEastAsia"/>
          <w:szCs w:val="24"/>
          <w:shd w:val="clear" w:color="auto" w:fill="FFFFFF"/>
        </w:rPr>
      </w:pPr>
      <w:r>
        <w:rPr>
          <w:rFonts w:hint="eastAsia" w:asciiTheme="minorEastAsia" w:hAnsiTheme="minorEastAsia" w:eastAsiaTheme="minorEastAsia"/>
        </w:rPr>
        <w:t xml:space="preserve">                   </w:t>
      </w:r>
      <w:r>
        <w:rPr>
          <w:rFonts w:hint="eastAsia" w:cs="宋体" w:asciiTheme="minorEastAsia" w:hAnsiTheme="minorEastAsia" w:eastAsiaTheme="minorEastAsia"/>
          <w:szCs w:val="24"/>
          <w:shd w:val="clear" w:color="auto" w:fill="FFFFFF"/>
        </w:rPr>
        <w:t>年     月     日</w:t>
      </w:r>
    </w:p>
    <w:p w14:paraId="7E8C567A">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659B7BE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1.本表即为对本项目“第二篇 项目</w:t>
      </w:r>
      <w:r>
        <w:rPr>
          <w:rFonts w:hint="eastAsia" w:cs="宋体" w:asciiTheme="minorEastAsia" w:hAnsiTheme="minorEastAsia" w:eastAsiaTheme="minorEastAsia"/>
          <w:szCs w:val="24"/>
          <w:shd w:val="clear" w:color="auto" w:fill="FFFFFF"/>
          <w:lang w:eastAsia="zh-CN"/>
        </w:rPr>
        <w:t>技术</w:t>
      </w:r>
      <w:r>
        <w:rPr>
          <w:rFonts w:hint="eastAsia" w:cs="宋体" w:asciiTheme="minorEastAsia" w:hAnsiTheme="minorEastAsia" w:eastAsiaTheme="minorEastAsia"/>
          <w:szCs w:val="24"/>
          <w:shd w:val="clear" w:color="auto" w:fill="FFFFFF"/>
        </w:rPr>
        <w:t>需求”中所列条款进行比较和响应；</w:t>
      </w:r>
    </w:p>
    <w:p w14:paraId="26A04AB5">
      <w:pPr>
        <w:pStyle w:val="20"/>
        <w:widowControl/>
        <w:spacing w:beforeAutospacing="0" w:afterAutospacing="0" w:line="360" w:lineRule="auto"/>
        <w:rPr>
          <w:rFonts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2.本表可扩展。</w:t>
      </w:r>
    </w:p>
    <w:p w14:paraId="59AC2122">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CCFD413">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566C85ED">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54D2CD09">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BB3EB55">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2A6F56E7">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9665F4E">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808C8C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32E57BF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B7ABB61">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6E3CC451">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358C385C">
      <w:pPr>
        <w:pStyle w:val="20"/>
        <w:widowControl/>
        <w:spacing w:beforeAutospacing="0" w:afterAutospacing="0" w:line="360" w:lineRule="auto"/>
        <w:ind w:firstLine="560"/>
        <w:rPr>
          <w:rFonts w:cs="宋体" w:asciiTheme="minorEastAsia" w:hAnsiTheme="minorEastAsia" w:eastAsiaTheme="minorEastAsia"/>
          <w:szCs w:val="24"/>
          <w:shd w:val="clear" w:color="auto" w:fill="FFFFFF"/>
        </w:rPr>
      </w:pPr>
    </w:p>
    <w:p w14:paraId="7C0D9E96">
      <w:pPr>
        <w:pStyle w:val="20"/>
        <w:widowControl/>
        <w:spacing w:beforeAutospacing="0" w:afterAutospacing="0" w:line="360" w:lineRule="auto"/>
        <w:ind w:firstLine="560"/>
        <w:rPr>
          <w:rFonts w:asciiTheme="minorEastAsia" w:hAnsiTheme="minorEastAsia" w:eastAsiaTheme="minorEastAsia"/>
        </w:rPr>
      </w:pP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二</w:t>
      </w:r>
      <w:r>
        <w:rPr>
          <w:rFonts w:hint="eastAsia" w:cs="宋体" w:asciiTheme="minorEastAsia" w:hAnsiTheme="minorEastAsia" w:eastAsiaTheme="minorEastAsia"/>
          <w:szCs w:val="24"/>
          <w:shd w:val="clear" w:color="auto" w:fill="FFFFFF"/>
        </w:rPr>
        <w:t>）其他资料（</w:t>
      </w:r>
      <w:r>
        <w:rPr>
          <w:rFonts w:hint="eastAsia" w:cs="宋体" w:asciiTheme="minorEastAsia" w:hAnsiTheme="minorEastAsia" w:eastAsiaTheme="minorEastAsia"/>
          <w:szCs w:val="24"/>
          <w:shd w:val="clear" w:color="auto" w:fill="FFFFFF"/>
          <w:lang w:eastAsia="zh-CN"/>
        </w:rPr>
        <w:t>如有，</w:t>
      </w:r>
      <w:r>
        <w:rPr>
          <w:rFonts w:hint="eastAsia" w:cs="宋体" w:asciiTheme="minorEastAsia" w:hAnsiTheme="minorEastAsia" w:eastAsiaTheme="minorEastAsia"/>
          <w:szCs w:val="24"/>
          <w:shd w:val="clear" w:color="auto" w:fill="FFFFFF"/>
        </w:rPr>
        <w:t>格式自定）</w:t>
      </w:r>
    </w:p>
    <w:p w14:paraId="2193A627">
      <w:pPr>
        <w:pStyle w:val="4"/>
        <w:keepNext w:val="0"/>
        <w:keepLines w:val="0"/>
        <w:widowControl/>
        <w:spacing w:line="360" w:lineRule="auto"/>
        <w:rPr>
          <w:rFonts w:cs="宋体" w:asciiTheme="minorEastAsia" w:hAnsiTheme="minorEastAsia" w:eastAsiaTheme="minorEastAsia"/>
          <w:sz w:val="24"/>
          <w:szCs w:val="24"/>
          <w:shd w:val="clear" w:color="auto" w:fill="FFFFFF"/>
        </w:rPr>
      </w:pPr>
      <w:bookmarkStart w:id="290" w:name="_Toc76462352"/>
      <w:bookmarkEnd w:id="290"/>
      <w:bookmarkStart w:id="291" w:name="_Toc342913421"/>
      <w:bookmarkEnd w:id="291"/>
      <w:bookmarkStart w:id="292" w:name="_Toc313888362"/>
      <w:bookmarkEnd w:id="292"/>
      <w:bookmarkStart w:id="293" w:name="_Toc313008358"/>
      <w:bookmarkEnd w:id="293"/>
      <w:bookmarkStart w:id="294" w:name="_Toc22641"/>
    </w:p>
    <w:p w14:paraId="2AA2A00C">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12AA206E">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5F8CCD74">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7DE3C6E5">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25C579F3">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430FD8AF">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6C704653">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49D126DD">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797A144F">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7B014123">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052C55BA">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701389A5">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76C484CD">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54A231DA">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129E200A">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5814012D">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4F00EBFC">
      <w:pPr>
        <w:rPr>
          <w:rFonts w:cs="宋体" w:asciiTheme="minorEastAsia" w:hAnsiTheme="minorEastAsia" w:eastAsiaTheme="minorEastAsia"/>
          <w:sz w:val="24"/>
          <w:szCs w:val="24"/>
          <w:shd w:val="clear" w:color="auto" w:fill="FFFFFF"/>
        </w:rPr>
      </w:pPr>
    </w:p>
    <w:p w14:paraId="67430582">
      <w:pPr>
        <w:rPr>
          <w:rFonts w:cs="宋体" w:asciiTheme="minorEastAsia" w:hAnsiTheme="minorEastAsia" w:eastAsiaTheme="minorEastAsia"/>
          <w:sz w:val="24"/>
          <w:szCs w:val="24"/>
          <w:shd w:val="clear" w:color="auto" w:fill="FFFFFF"/>
        </w:rPr>
      </w:pPr>
    </w:p>
    <w:p w14:paraId="3D413A9A">
      <w:pPr>
        <w:rPr>
          <w:rFonts w:cs="宋体" w:asciiTheme="minorEastAsia" w:hAnsiTheme="minorEastAsia" w:eastAsiaTheme="minorEastAsia"/>
          <w:sz w:val="24"/>
          <w:szCs w:val="24"/>
          <w:shd w:val="clear" w:color="auto" w:fill="FFFFFF"/>
        </w:rPr>
      </w:pPr>
    </w:p>
    <w:p w14:paraId="2A41E6B2">
      <w:pPr>
        <w:rPr>
          <w:rFonts w:cs="宋体" w:asciiTheme="minorEastAsia" w:hAnsiTheme="minorEastAsia" w:eastAsiaTheme="minorEastAsia"/>
          <w:sz w:val="24"/>
          <w:szCs w:val="24"/>
          <w:shd w:val="clear" w:color="auto" w:fill="FFFFFF"/>
        </w:rPr>
      </w:pPr>
    </w:p>
    <w:p w14:paraId="110906C5">
      <w:pPr>
        <w:rPr>
          <w:rFonts w:cs="宋体" w:asciiTheme="minorEastAsia" w:hAnsiTheme="minorEastAsia" w:eastAsiaTheme="minorEastAsia"/>
          <w:sz w:val="24"/>
          <w:szCs w:val="24"/>
          <w:shd w:val="clear" w:color="auto" w:fill="FFFFFF"/>
        </w:rPr>
      </w:pPr>
    </w:p>
    <w:p w14:paraId="2299B31A">
      <w:pPr>
        <w:rPr>
          <w:rFonts w:cs="宋体" w:asciiTheme="minorEastAsia" w:hAnsiTheme="minorEastAsia" w:eastAsiaTheme="minorEastAsia"/>
          <w:sz w:val="24"/>
          <w:szCs w:val="24"/>
          <w:shd w:val="clear" w:color="auto" w:fill="FFFFFF"/>
        </w:rPr>
      </w:pPr>
    </w:p>
    <w:p w14:paraId="3DD04D99">
      <w:pPr>
        <w:rPr>
          <w:rFonts w:cs="宋体" w:asciiTheme="minorEastAsia" w:hAnsiTheme="minorEastAsia" w:eastAsiaTheme="minorEastAsia"/>
          <w:sz w:val="24"/>
          <w:szCs w:val="24"/>
          <w:shd w:val="clear" w:color="auto" w:fill="FFFFFF"/>
        </w:rPr>
      </w:pPr>
    </w:p>
    <w:p w14:paraId="24F77E7E">
      <w:pPr>
        <w:rPr>
          <w:rFonts w:cs="宋体" w:asciiTheme="minorEastAsia" w:hAnsiTheme="minorEastAsia" w:eastAsiaTheme="minorEastAsia"/>
          <w:sz w:val="24"/>
          <w:szCs w:val="24"/>
          <w:shd w:val="clear" w:color="auto" w:fill="FFFFFF"/>
        </w:rPr>
      </w:pPr>
    </w:p>
    <w:p w14:paraId="1D2D3CE2">
      <w:pPr>
        <w:rPr>
          <w:rFonts w:cs="宋体" w:asciiTheme="minorEastAsia" w:hAnsiTheme="minorEastAsia" w:eastAsiaTheme="minorEastAsia"/>
          <w:sz w:val="24"/>
          <w:szCs w:val="24"/>
          <w:shd w:val="clear" w:color="auto" w:fill="FFFFFF"/>
        </w:rPr>
      </w:pPr>
    </w:p>
    <w:p w14:paraId="7126F198">
      <w:pPr>
        <w:rPr>
          <w:rFonts w:cs="宋体" w:asciiTheme="minorEastAsia" w:hAnsiTheme="minorEastAsia" w:eastAsiaTheme="minorEastAsia"/>
          <w:sz w:val="24"/>
          <w:szCs w:val="24"/>
          <w:shd w:val="clear" w:color="auto" w:fill="FFFFFF"/>
        </w:rPr>
      </w:pPr>
    </w:p>
    <w:p w14:paraId="2788CE72">
      <w:pPr>
        <w:rPr>
          <w:rFonts w:cs="宋体" w:asciiTheme="minorEastAsia" w:hAnsiTheme="minorEastAsia" w:eastAsiaTheme="minorEastAsia"/>
          <w:sz w:val="24"/>
          <w:szCs w:val="24"/>
          <w:shd w:val="clear" w:color="auto" w:fill="FFFFFF"/>
        </w:rPr>
      </w:pPr>
    </w:p>
    <w:p w14:paraId="4475FBD5">
      <w:pPr>
        <w:rPr>
          <w:rFonts w:cs="宋体" w:asciiTheme="minorEastAsia" w:hAnsiTheme="minorEastAsia" w:eastAsiaTheme="minorEastAsia"/>
          <w:sz w:val="24"/>
          <w:szCs w:val="24"/>
          <w:shd w:val="clear" w:color="auto" w:fill="FFFFFF"/>
        </w:rPr>
      </w:pPr>
    </w:p>
    <w:p w14:paraId="1FE2CF46">
      <w:pPr>
        <w:rPr>
          <w:rFonts w:cs="宋体" w:asciiTheme="minorEastAsia" w:hAnsiTheme="minorEastAsia" w:eastAsiaTheme="minorEastAsia"/>
          <w:sz w:val="24"/>
          <w:szCs w:val="24"/>
          <w:shd w:val="clear" w:color="auto" w:fill="FFFFFF"/>
        </w:rPr>
      </w:pPr>
    </w:p>
    <w:p w14:paraId="18030D8D">
      <w:pPr>
        <w:rPr>
          <w:rFonts w:cs="宋体" w:asciiTheme="minorEastAsia" w:hAnsiTheme="minorEastAsia" w:eastAsiaTheme="minorEastAsia"/>
          <w:sz w:val="24"/>
          <w:szCs w:val="24"/>
          <w:shd w:val="clear" w:color="auto" w:fill="FFFFFF"/>
        </w:rPr>
      </w:pPr>
    </w:p>
    <w:p w14:paraId="455F6CED">
      <w:pPr>
        <w:pStyle w:val="4"/>
        <w:keepNext w:val="0"/>
        <w:keepLines w:val="0"/>
        <w:widowControl/>
        <w:spacing w:line="360" w:lineRule="auto"/>
        <w:rPr>
          <w:rFonts w:cs="宋体" w:asciiTheme="minorEastAsia" w:hAnsiTheme="minorEastAsia" w:eastAsiaTheme="minorEastAsia"/>
          <w:sz w:val="24"/>
          <w:szCs w:val="24"/>
          <w:shd w:val="clear" w:color="auto" w:fill="FFFFFF"/>
        </w:rPr>
      </w:pPr>
    </w:p>
    <w:p w14:paraId="4B593385">
      <w:pPr>
        <w:pStyle w:val="5"/>
        <w:spacing w:line="360" w:lineRule="auto"/>
        <w:rPr>
          <w:rFonts w:asciiTheme="majorEastAsia" w:hAnsiTheme="majorEastAsia" w:eastAsiaTheme="majorEastAsia" w:cstheme="majorEastAsia"/>
          <w:sz w:val="28"/>
          <w:szCs w:val="28"/>
        </w:rPr>
      </w:pPr>
      <w:bookmarkStart w:id="295" w:name="_Toc15414"/>
      <w:bookmarkStart w:id="296" w:name="_Toc13405"/>
      <w:r>
        <w:rPr>
          <w:rFonts w:hint="eastAsia" w:asciiTheme="majorEastAsia" w:hAnsiTheme="majorEastAsia" w:eastAsiaTheme="majorEastAsia" w:cstheme="majorEastAsia"/>
          <w:sz w:val="28"/>
          <w:szCs w:val="28"/>
        </w:rPr>
        <w:t>三、商务部分</w:t>
      </w:r>
      <w:bookmarkEnd w:id="294"/>
      <w:bookmarkEnd w:id="295"/>
      <w:bookmarkEnd w:id="296"/>
    </w:p>
    <w:p w14:paraId="11136673">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（一）商务响应偏离表                              </w:t>
      </w:r>
    </w:p>
    <w:p w14:paraId="52BE2953">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项目名称：</w:t>
      </w:r>
    </w:p>
    <w:tbl>
      <w:tblPr>
        <w:tblStyle w:val="25"/>
        <w:tblW w:w="9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3261"/>
        <w:gridCol w:w="2441"/>
        <w:gridCol w:w="2354"/>
      </w:tblGrid>
      <w:tr w14:paraId="27FE07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1424" w:type="dxa"/>
            <w:tcBorders>
              <w:bottom w:val="single" w:color="auto" w:sz="6" w:space="0"/>
              <w:right w:val="single" w:color="auto" w:sz="6" w:space="0"/>
            </w:tcBorders>
            <w:shd w:val="clear" w:color="auto" w:fill="auto"/>
            <w:tcMar>
              <w:left w:w="101" w:type="dxa"/>
              <w:right w:w="101" w:type="dxa"/>
            </w:tcMar>
            <w:vAlign w:val="center"/>
          </w:tcPr>
          <w:p w14:paraId="5672A1B9">
            <w:pPr>
              <w:pStyle w:val="20"/>
              <w:widowControl/>
              <w:spacing w:beforeAutospacing="0" w:afterAutospacing="0" w:line="360" w:lineRule="auto"/>
              <w:ind w:firstLine="465"/>
              <w:jc w:val="both"/>
              <w:rPr>
                <w:rFonts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326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1716C256">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采购项目商务需求</w:t>
            </w:r>
          </w:p>
        </w:tc>
        <w:tc>
          <w:tcPr>
            <w:tcW w:w="244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4C11A463">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响应情况</w:t>
            </w:r>
          </w:p>
        </w:tc>
        <w:tc>
          <w:tcPr>
            <w:tcW w:w="2354" w:type="dxa"/>
            <w:tcBorders>
              <w:left w:val="single" w:color="auto" w:sz="6" w:space="0"/>
              <w:bottom w:val="single" w:color="auto" w:sz="6" w:space="0"/>
            </w:tcBorders>
            <w:shd w:val="clear" w:color="auto" w:fill="auto"/>
            <w:tcMar>
              <w:left w:w="101" w:type="dxa"/>
              <w:right w:w="101" w:type="dxa"/>
            </w:tcMar>
            <w:vAlign w:val="center"/>
          </w:tcPr>
          <w:p w14:paraId="21335341">
            <w:pPr>
              <w:pStyle w:val="20"/>
              <w:widowControl/>
              <w:spacing w:beforeAutospacing="0" w:afterAutospacing="0" w:line="360" w:lineRule="auto"/>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偏离说明</w:t>
            </w:r>
          </w:p>
        </w:tc>
      </w:tr>
      <w:tr w14:paraId="7046C7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6AF9197">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F07851B">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34121106">
            <w:pPr>
              <w:pStyle w:val="20"/>
              <w:widowControl/>
              <w:spacing w:beforeAutospacing="0" w:afterAutospacing="0" w:line="360" w:lineRule="auto"/>
              <w:jc w:val="both"/>
              <w:rPr>
                <w:rFonts w:asciiTheme="minorEastAsia" w:hAnsiTheme="minorEastAsia" w:eastAsiaTheme="minorEastAsia"/>
                <w:sz w:val="21"/>
                <w:szCs w:val="21"/>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5EAB152E">
            <w:pPr>
              <w:spacing w:line="360" w:lineRule="auto"/>
              <w:rPr>
                <w:rFonts w:asciiTheme="minorEastAsia" w:hAnsiTheme="minorEastAsia" w:eastAsiaTheme="minorEastAsia"/>
                <w:sz w:val="24"/>
                <w:szCs w:val="24"/>
              </w:rPr>
            </w:pPr>
          </w:p>
        </w:tc>
      </w:tr>
      <w:tr w14:paraId="60B98C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3FEA7490">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DC02B43">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904A2F6">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4CD340C">
            <w:pPr>
              <w:spacing w:line="360" w:lineRule="auto"/>
              <w:rPr>
                <w:rFonts w:asciiTheme="minorEastAsia" w:hAnsiTheme="minorEastAsia" w:eastAsiaTheme="minorEastAsia"/>
                <w:sz w:val="24"/>
                <w:szCs w:val="24"/>
              </w:rPr>
            </w:pPr>
          </w:p>
        </w:tc>
      </w:tr>
      <w:tr w14:paraId="6C46D9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2C7A2554">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271D409">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431EDE6F">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029155A1">
            <w:pPr>
              <w:spacing w:line="360" w:lineRule="auto"/>
              <w:rPr>
                <w:rFonts w:asciiTheme="minorEastAsia" w:hAnsiTheme="minorEastAsia" w:eastAsiaTheme="minorEastAsia"/>
                <w:sz w:val="24"/>
                <w:szCs w:val="24"/>
              </w:rPr>
            </w:pPr>
          </w:p>
        </w:tc>
      </w:tr>
      <w:tr w14:paraId="4A8DA2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7FA96AC6">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7FBC4111">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5B48B007">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47A05CDA">
            <w:pPr>
              <w:spacing w:line="360" w:lineRule="auto"/>
              <w:rPr>
                <w:rFonts w:asciiTheme="minorEastAsia" w:hAnsiTheme="minorEastAsia" w:eastAsiaTheme="minorEastAsia"/>
                <w:sz w:val="24"/>
                <w:szCs w:val="24"/>
              </w:rPr>
            </w:pPr>
          </w:p>
        </w:tc>
      </w:tr>
      <w:tr w14:paraId="3B2E16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14:paraId="0D6C0EF6">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2CB710EB">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14:paraId="64437354">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14:paraId="11495B19">
            <w:pPr>
              <w:spacing w:line="360" w:lineRule="auto"/>
              <w:rPr>
                <w:rFonts w:asciiTheme="minorEastAsia" w:hAnsiTheme="minorEastAsia" w:eastAsiaTheme="minorEastAsia"/>
                <w:sz w:val="24"/>
                <w:szCs w:val="24"/>
              </w:rPr>
            </w:pPr>
          </w:p>
        </w:tc>
      </w:tr>
      <w:tr w14:paraId="723DF1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right w:val="single" w:color="auto" w:sz="6" w:space="0"/>
            </w:tcBorders>
            <w:shd w:val="clear" w:color="auto" w:fill="auto"/>
            <w:tcMar>
              <w:left w:w="101" w:type="dxa"/>
              <w:right w:w="101" w:type="dxa"/>
            </w:tcMar>
            <w:vAlign w:val="center"/>
          </w:tcPr>
          <w:p w14:paraId="2B2F7BC0">
            <w:pPr>
              <w:spacing w:line="360" w:lineRule="auto"/>
              <w:rPr>
                <w:rFonts w:asciiTheme="minorEastAsia" w:hAnsiTheme="minorEastAsia" w:eastAsiaTheme="minorEastAsia"/>
                <w:sz w:val="24"/>
                <w:szCs w:val="24"/>
              </w:rPr>
            </w:pPr>
          </w:p>
        </w:tc>
        <w:tc>
          <w:tcPr>
            <w:tcW w:w="326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0E3337">
            <w:pPr>
              <w:spacing w:line="360" w:lineRule="auto"/>
              <w:rPr>
                <w:rFonts w:asciiTheme="minorEastAsia" w:hAnsiTheme="minorEastAsia" w:eastAsiaTheme="minorEastAsia"/>
                <w:sz w:val="24"/>
                <w:szCs w:val="24"/>
              </w:rPr>
            </w:pPr>
          </w:p>
        </w:tc>
        <w:tc>
          <w:tcPr>
            <w:tcW w:w="2441"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689B996">
            <w:pPr>
              <w:spacing w:line="360" w:lineRule="auto"/>
              <w:rPr>
                <w:rFonts w:asciiTheme="minorEastAsia" w:hAnsiTheme="minorEastAsia" w:eastAsiaTheme="minorEastAsia"/>
                <w:sz w:val="24"/>
                <w:szCs w:val="24"/>
              </w:rPr>
            </w:pPr>
          </w:p>
        </w:tc>
        <w:tc>
          <w:tcPr>
            <w:tcW w:w="2354" w:type="dxa"/>
            <w:tcBorders>
              <w:top w:val="single" w:color="auto" w:sz="6" w:space="0"/>
              <w:left w:val="single" w:color="auto" w:sz="6" w:space="0"/>
            </w:tcBorders>
            <w:shd w:val="clear" w:color="auto" w:fill="auto"/>
            <w:tcMar>
              <w:left w:w="101" w:type="dxa"/>
              <w:right w:w="101" w:type="dxa"/>
            </w:tcMar>
            <w:vAlign w:val="center"/>
          </w:tcPr>
          <w:p w14:paraId="29A7E2DA">
            <w:pPr>
              <w:spacing w:line="360" w:lineRule="auto"/>
              <w:rPr>
                <w:rFonts w:asciiTheme="minorEastAsia" w:hAnsiTheme="minorEastAsia" w:eastAsiaTheme="minorEastAsia"/>
                <w:sz w:val="24"/>
                <w:szCs w:val="24"/>
              </w:rPr>
            </w:pPr>
          </w:p>
        </w:tc>
      </w:tr>
    </w:tbl>
    <w:p w14:paraId="09DB36D0">
      <w:pPr>
        <w:pStyle w:val="20"/>
        <w:widowControl/>
        <w:spacing w:beforeAutospacing="0" w:afterAutospacing="0" w:line="360" w:lineRule="auto"/>
        <w:ind w:firstLine="6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供应商法定代表人（或其授权代表）或自然人：（签署或盖章）</w:t>
      </w:r>
      <w:r>
        <w:rPr>
          <w:rFonts w:asciiTheme="minorEastAsia" w:hAnsiTheme="minorEastAsia" w:eastAsiaTheme="minorEastAsia"/>
        </w:rPr>
        <w:t xml:space="preserve"> </w:t>
      </w:r>
    </w:p>
    <w:p w14:paraId="2E5550F9">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供应商（公章）：</w:t>
      </w:r>
    </w:p>
    <w:p w14:paraId="785F18FF">
      <w:pPr>
        <w:pStyle w:val="20"/>
        <w:widowControl/>
        <w:spacing w:beforeAutospacing="0" w:afterAutospacing="0" w:line="360" w:lineRule="auto"/>
        <w:ind w:firstLine="600"/>
        <w:rPr>
          <w:rFonts w:asciiTheme="minorEastAsia" w:hAnsiTheme="minorEastAsia" w:eastAsiaTheme="minorEastAsia"/>
        </w:rPr>
      </w:pPr>
      <w:r>
        <w:rPr>
          <w:rFonts w:hint="eastAsia" w:asciiTheme="minorEastAsia" w:hAnsiTheme="minorEastAsia" w:eastAsiaTheme="minorEastAsia"/>
        </w:rPr>
        <w:t xml:space="preserve">                                      </w:t>
      </w:r>
      <w:r>
        <w:rPr>
          <w:rFonts w:hint="eastAsia" w:cs="宋体" w:asciiTheme="minorEastAsia" w:hAnsiTheme="minorEastAsia" w:eastAsiaTheme="minorEastAsia"/>
          <w:szCs w:val="24"/>
          <w:shd w:val="clear" w:color="auto" w:fill="FFFFFF"/>
        </w:rPr>
        <w:t>年   月   日  </w:t>
      </w:r>
      <w:r>
        <w:rPr>
          <w:rFonts w:asciiTheme="minorEastAsia" w:hAnsiTheme="minorEastAsia" w:eastAsiaTheme="minorEastAsia"/>
        </w:rPr>
        <w:t xml:space="preserve"> </w:t>
      </w:r>
    </w:p>
    <w:p w14:paraId="6CFD7352">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08B37DC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1.本表即为对本项目“第三篇  项目商务需求”中所列条款进行比较和响应；</w:t>
      </w:r>
    </w:p>
    <w:p w14:paraId="5E38AA16">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2.本表可扩展。</w:t>
      </w:r>
    </w:p>
    <w:p w14:paraId="57E50386">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bookmarkStart w:id="297" w:name="_Toc283382459"/>
    </w:p>
    <w:p w14:paraId="4894790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9C9DC5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158A1C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68E1F60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D8F04F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F5B3B1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D5163A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649CE84">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F9DDFB0">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D1C7B7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（二）其它</w:t>
      </w:r>
      <w:r>
        <w:rPr>
          <w:rFonts w:hint="eastAsia" w:cs="宋体" w:asciiTheme="minorEastAsia" w:hAnsiTheme="minorEastAsia" w:eastAsiaTheme="minorEastAsia"/>
          <w:szCs w:val="24"/>
          <w:shd w:val="clear" w:color="auto" w:fill="FFFFFF"/>
          <w:lang w:eastAsia="zh-CN"/>
        </w:rPr>
        <w:t>商务评审所需佐证材料及</w:t>
      </w:r>
      <w:r>
        <w:rPr>
          <w:rFonts w:hint="eastAsia" w:cs="宋体" w:asciiTheme="minorEastAsia" w:hAnsiTheme="minorEastAsia" w:eastAsiaTheme="minorEastAsia"/>
          <w:szCs w:val="24"/>
          <w:shd w:val="clear" w:color="auto" w:fill="FFFFFF"/>
        </w:rPr>
        <w:t>优惠承诺（</w:t>
      </w:r>
      <w:r>
        <w:rPr>
          <w:rFonts w:hint="eastAsia" w:cs="宋体" w:asciiTheme="minorEastAsia" w:hAnsiTheme="minorEastAsia" w:eastAsiaTheme="minorEastAsia"/>
          <w:szCs w:val="24"/>
          <w:shd w:val="clear" w:color="auto" w:fill="FFFFFF"/>
          <w:lang w:eastAsia="zh-CN"/>
        </w:rPr>
        <w:t>如有，</w:t>
      </w:r>
      <w:r>
        <w:rPr>
          <w:rFonts w:hint="eastAsia" w:cs="宋体" w:asciiTheme="minorEastAsia" w:hAnsiTheme="minorEastAsia" w:eastAsiaTheme="minorEastAsia"/>
          <w:szCs w:val="24"/>
          <w:shd w:val="clear" w:color="auto" w:fill="FFFFFF"/>
        </w:rPr>
        <w:t>格式自定）</w:t>
      </w:r>
      <w:bookmarkEnd w:id="297"/>
    </w:p>
    <w:p w14:paraId="3BE13556">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6E5F8DE7">
      <w:pPr>
        <w:widowControl/>
        <w:shd w:val="clear" w:color="auto" w:fill="FFFFFF"/>
        <w:spacing w:line="360" w:lineRule="auto"/>
        <w:jc w:val="left"/>
        <w:rPr>
          <w:rFonts w:cs="微软雅黑" w:asciiTheme="minorEastAsia" w:hAnsiTheme="minorEastAsia" w:eastAsiaTheme="minorEastAsia"/>
          <w:sz w:val="24"/>
          <w:szCs w:val="24"/>
        </w:rPr>
      </w:pPr>
    </w:p>
    <w:p w14:paraId="4D5D4C56">
      <w:pPr>
        <w:widowControl/>
        <w:shd w:val="clear" w:color="auto" w:fill="FFFFFF"/>
        <w:spacing w:line="360" w:lineRule="auto"/>
        <w:jc w:val="left"/>
        <w:rPr>
          <w:rFonts w:cs="微软雅黑" w:asciiTheme="minorEastAsia" w:hAnsiTheme="minorEastAsia" w:eastAsiaTheme="minorEastAsia"/>
          <w:sz w:val="24"/>
          <w:szCs w:val="24"/>
        </w:rPr>
      </w:pPr>
    </w:p>
    <w:p w14:paraId="536350B7">
      <w:pPr>
        <w:widowControl/>
        <w:shd w:val="clear" w:color="auto" w:fill="FFFFFF"/>
        <w:spacing w:line="360" w:lineRule="auto"/>
        <w:jc w:val="left"/>
        <w:rPr>
          <w:rFonts w:cs="微软雅黑" w:asciiTheme="minorEastAsia" w:hAnsiTheme="minorEastAsia" w:eastAsiaTheme="minorEastAsia"/>
          <w:sz w:val="24"/>
          <w:szCs w:val="24"/>
        </w:rPr>
      </w:pPr>
    </w:p>
    <w:p w14:paraId="56E84D80">
      <w:pPr>
        <w:widowControl/>
        <w:shd w:val="clear" w:color="auto" w:fill="FFFFFF"/>
        <w:spacing w:line="360" w:lineRule="auto"/>
        <w:jc w:val="left"/>
        <w:rPr>
          <w:rFonts w:cs="微软雅黑" w:asciiTheme="minorEastAsia" w:hAnsiTheme="minorEastAsia" w:eastAsiaTheme="minorEastAsia"/>
          <w:sz w:val="24"/>
          <w:szCs w:val="24"/>
        </w:rPr>
      </w:pPr>
    </w:p>
    <w:p w14:paraId="098B5F2F">
      <w:pPr>
        <w:widowControl/>
        <w:shd w:val="clear" w:color="auto" w:fill="FFFFFF"/>
        <w:spacing w:line="360" w:lineRule="auto"/>
        <w:jc w:val="left"/>
        <w:rPr>
          <w:rFonts w:cs="微软雅黑" w:asciiTheme="minorEastAsia" w:hAnsiTheme="minorEastAsia" w:eastAsiaTheme="minorEastAsia"/>
          <w:sz w:val="24"/>
          <w:szCs w:val="24"/>
        </w:rPr>
      </w:pPr>
    </w:p>
    <w:p w14:paraId="5E8DE2A4">
      <w:pPr>
        <w:widowControl/>
        <w:shd w:val="clear" w:color="auto" w:fill="FFFFFF"/>
        <w:spacing w:line="360" w:lineRule="auto"/>
        <w:jc w:val="left"/>
        <w:rPr>
          <w:rFonts w:cs="微软雅黑" w:asciiTheme="minorEastAsia" w:hAnsiTheme="minorEastAsia" w:eastAsiaTheme="minorEastAsia"/>
          <w:sz w:val="24"/>
          <w:szCs w:val="24"/>
        </w:rPr>
      </w:pPr>
    </w:p>
    <w:p w14:paraId="145AB811">
      <w:pPr>
        <w:widowControl/>
        <w:shd w:val="clear" w:color="auto" w:fill="FFFFFF"/>
        <w:spacing w:line="360" w:lineRule="auto"/>
        <w:jc w:val="left"/>
        <w:rPr>
          <w:rFonts w:cs="微软雅黑" w:asciiTheme="minorEastAsia" w:hAnsiTheme="minorEastAsia" w:eastAsiaTheme="minorEastAsia"/>
          <w:sz w:val="24"/>
          <w:szCs w:val="24"/>
        </w:rPr>
      </w:pPr>
    </w:p>
    <w:p w14:paraId="27A2A24E">
      <w:pPr>
        <w:widowControl/>
        <w:shd w:val="clear" w:color="auto" w:fill="FFFFFF"/>
        <w:spacing w:line="360" w:lineRule="auto"/>
        <w:jc w:val="left"/>
        <w:rPr>
          <w:rFonts w:cs="微软雅黑" w:asciiTheme="minorEastAsia" w:hAnsiTheme="minorEastAsia" w:eastAsiaTheme="minorEastAsia"/>
          <w:sz w:val="24"/>
          <w:szCs w:val="24"/>
        </w:rPr>
      </w:pPr>
    </w:p>
    <w:p w14:paraId="2D79D971">
      <w:pPr>
        <w:widowControl/>
        <w:shd w:val="clear" w:color="auto" w:fill="FFFFFF"/>
        <w:spacing w:line="360" w:lineRule="auto"/>
        <w:jc w:val="left"/>
        <w:rPr>
          <w:rFonts w:cs="微软雅黑" w:asciiTheme="minorEastAsia" w:hAnsiTheme="minorEastAsia" w:eastAsiaTheme="minorEastAsia"/>
          <w:sz w:val="24"/>
          <w:szCs w:val="24"/>
        </w:rPr>
      </w:pPr>
    </w:p>
    <w:p w14:paraId="53FD60E6">
      <w:pPr>
        <w:widowControl/>
        <w:shd w:val="clear" w:color="auto" w:fill="FFFFFF"/>
        <w:spacing w:line="360" w:lineRule="auto"/>
        <w:jc w:val="left"/>
        <w:rPr>
          <w:rFonts w:cs="微软雅黑" w:asciiTheme="minorEastAsia" w:hAnsiTheme="minorEastAsia" w:eastAsiaTheme="minorEastAsia"/>
          <w:sz w:val="24"/>
          <w:szCs w:val="24"/>
        </w:rPr>
      </w:pPr>
    </w:p>
    <w:p w14:paraId="0A7E6DD3">
      <w:pPr>
        <w:widowControl/>
        <w:shd w:val="clear" w:color="auto" w:fill="FFFFFF"/>
        <w:spacing w:line="360" w:lineRule="auto"/>
        <w:jc w:val="left"/>
        <w:rPr>
          <w:rFonts w:cs="微软雅黑" w:asciiTheme="minorEastAsia" w:hAnsiTheme="minorEastAsia" w:eastAsiaTheme="minorEastAsia"/>
          <w:sz w:val="24"/>
          <w:szCs w:val="24"/>
        </w:rPr>
      </w:pPr>
    </w:p>
    <w:p w14:paraId="29117FEF">
      <w:pPr>
        <w:widowControl/>
        <w:shd w:val="clear" w:color="auto" w:fill="FFFFFF"/>
        <w:spacing w:line="360" w:lineRule="auto"/>
        <w:jc w:val="left"/>
        <w:rPr>
          <w:rFonts w:cs="微软雅黑" w:asciiTheme="minorEastAsia" w:hAnsiTheme="minorEastAsia" w:eastAsiaTheme="minorEastAsia"/>
          <w:sz w:val="24"/>
          <w:szCs w:val="24"/>
        </w:rPr>
      </w:pPr>
    </w:p>
    <w:p w14:paraId="61B6D68D">
      <w:pPr>
        <w:widowControl/>
        <w:shd w:val="clear" w:color="auto" w:fill="FFFFFF"/>
        <w:spacing w:line="360" w:lineRule="auto"/>
        <w:jc w:val="left"/>
        <w:rPr>
          <w:rFonts w:cs="微软雅黑" w:asciiTheme="minorEastAsia" w:hAnsiTheme="minorEastAsia" w:eastAsiaTheme="minorEastAsia"/>
          <w:sz w:val="24"/>
          <w:szCs w:val="24"/>
        </w:rPr>
      </w:pPr>
    </w:p>
    <w:p w14:paraId="733FD0CB">
      <w:pPr>
        <w:widowControl/>
        <w:shd w:val="clear" w:color="auto" w:fill="FFFFFF"/>
        <w:spacing w:line="360" w:lineRule="auto"/>
        <w:jc w:val="left"/>
        <w:rPr>
          <w:rFonts w:cs="微软雅黑" w:asciiTheme="minorEastAsia" w:hAnsiTheme="minorEastAsia" w:eastAsiaTheme="minorEastAsia"/>
          <w:sz w:val="24"/>
          <w:szCs w:val="24"/>
        </w:rPr>
      </w:pPr>
    </w:p>
    <w:p w14:paraId="582848A1">
      <w:pPr>
        <w:widowControl/>
        <w:shd w:val="clear" w:color="auto" w:fill="FFFFFF"/>
        <w:spacing w:line="360" w:lineRule="auto"/>
        <w:jc w:val="left"/>
        <w:rPr>
          <w:rFonts w:cs="微软雅黑" w:asciiTheme="minorEastAsia" w:hAnsiTheme="minorEastAsia" w:eastAsiaTheme="minorEastAsia"/>
          <w:sz w:val="24"/>
          <w:szCs w:val="24"/>
        </w:rPr>
      </w:pPr>
    </w:p>
    <w:p w14:paraId="0546958D">
      <w:pPr>
        <w:widowControl/>
        <w:shd w:val="clear" w:color="auto" w:fill="FFFFFF"/>
        <w:spacing w:line="360" w:lineRule="auto"/>
        <w:jc w:val="left"/>
        <w:rPr>
          <w:rFonts w:cs="微软雅黑" w:asciiTheme="minorEastAsia" w:hAnsiTheme="minorEastAsia" w:eastAsiaTheme="minorEastAsia"/>
          <w:sz w:val="24"/>
          <w:szCs w:val="24"/>
        </w:rPr>
      </w:pPr>
    </w:p>
    <w:p w14:paraId="0FBCED5D">
      <w:pPr>
        <w:widowControl/>
        <w:shd w:val="clear" w:color="auto" w:fill="FFFFFF"/>
        <w:spacing w:line="360" w:lineRule="auto"/>
        <w:jc w:val="left"/>
        <w:rPr>
          <w:rFonts w:cs="微软雅黑" w:asciiTheme="minorEastAsia" w:hAnsiTheme="minorEastAsia" w:eastAsiaTheme="minorEastAsia"/>
          <w:sz w:val="24"/>
          <w:szCs w:val="24"/>
        </w:rPr>
      </w:pPr>
    </w:p>
    <w:p w14:paraId="4D470EA0">
      <w:pPr>
        <w:widowControl/>
        <w:shd w:val="clear" w:color="auto" w:fill="FFFFFF"/>
        <w:spacing w:line="360" w:lineRule="auto"/>
        <w:jc w:val="left"/>
        <w:rPr>
          <w:rFonts w:cs="微软雅黑" w:asciiTheme="minorEastAsia" w:hAnsiTheme="minorEastAsia" w:eastAsiaTheme="minorEastAsia"/>
          <w:sz w:val="24"/>
          <w:szCs w:val="24"/>
        </w:rPr>
      </w:pPr>
    </w:p>
    <w:p w14:paraId="619EC5F1">
      <w:pPr>
        <w:widowControl/>
        <w:shd w:val="clear" w:color="auto" w:fill="FFFFFF"/>
        <w:spacing w:line="360" w:lineRule="auto"/>
        <w:jc w:val="left"/>
        <w:rPr>
          <w:rFonts w:cs="微软雅黑" w:asciiTheme="minorEastAsia" w:hAnsiTheme="minorEastAsia" w:eastAsiaTheme="minorEastAsia"/>
          <w:sz w:val="24"/>
          <w:szCs w:val="24"/>
        </w:rPr>
      </w:pPr>
    </w:p>
    <w:p w14:paraId="33343AC7">
      <w:pPr>
        <w:widowControl/>
        <w:shd w:val="clear" w:color="auto" w:fill="FFFFFF"/>
        <w:spacing w:line="360" w:lineRule="auto"/>
        <w:jc w:val="left"/>
        <w:rPr>
          <w:rFonts w:cs="微软雅黑" w:asciiTheme="minorEastAsia" w:hAnsiTheme="minorEastAsia" w:eastAsiaTheme="minorEastAsia"/>
          <w:sz w:val="24"/>
          <w:szCs w:val="24"/>
        </w:rPr>
      </w:pPr>
    </w:p>
    <w:p w14:paraId="6FAF4CDA">
      <w:pPr>
        <w:widowControl/>
        <w:shd w:val="clear" w:color="auto" w:fill="FFFFFF"/>
        <w:spacing w:line="360" w:lineRule="auto"/>
        <w:jc w:val="left"/>
        <w:rPr>
          <w:rFonts w:cs="微软雅黑" w:asciiTheme="minorEastAsia" w:hAnsiTheme="minorEastAsia" w:eastAsiaTheme="minorEastAsia"/>
          <w:sz w:val="24"/>
          <w:szCs w:val="24"/>
        </w:rPr>
      </w:pPr>
    </w:p>
    <w:p w14:paraId="3940C30E">
      <w:pPr>
        <w:widowControl/>
        <w:shd w:val="clear" w:color="auto" w:fill="FFFFFF"/>
        <w:spacing w:line="360" w:lineRule="auto"/>
        <w:jc w:val="left"/>
        <w:rPr>
          <w:rFonts w:cs="微软雅黑" w:asciiTheme="minorEastAsia" w:hAnsiTheme="minorEastAsia" w:eastAsiaTheme="minorEastAsia"/>
          <w:sz w:val="24"/>
          <w:szCs w:val="24"/>
        </w:rPr>
      </w:pPr>
    </w:p>
    <w:p w14:paraId="5AA675CD">
      <w:pPr>
        <w:widowControl/>
        <w:shd w:val="clear" w:color="auto" w:fill="FFFFFF"/>
        <w:spacing w:line="360" w:lineRule="auto"/>
        <w:jc w:val="left"/>
        <w:rPr>
          <w:rFonts w:cs="微软雅黑" w:asciiTheme="minorEastAsia" w:hAnsiTheme="minorEastAsia" w:eastAsiaTheme="minorEastAsia"/>
          <w:sz w:val="24"/>
          <w:szCs w:val="24"/>
        </w:rPr>
      </w:pPr>
    </w:p>
    <w:p w14:paraId="19F59964">
      <w:pPr>
        <w:widowControl/>
        <w:shd w:val="clear" w:color="auto" w:fill="FFFFFF"/>
        <w:spacing w:line="360" w:lineRule="auto"/>
        <w:jc w:val="left"/>
        <w:rPr>
          <w:rFonts w:cs="微软雅黑" w:asciiTheme="minorEastAsia" w:hAnsiTheme="minorEastAsia" w:eastAsiaTheme="minorEastAsia"/>
          <w:sz w:val="24"/>
          <w:szCs w:val="24"/>
        </w:rPr>
      </w:pPr>
    </w:p>
    <w:p w14:paraId="24E0F6D6">
      <w:pPr>
        <w:widowControl/>
        <w:shd w:val="clear" w:color="auto" w:fill="FFFFFF"/>
        <w:spacing w:line="360" w:lineRule="auto"/>
        <w:jc w:val="left"/>
        <w:rPr>
          <w:rFonts w:cs="微软雅黑" w:asciiTheme="minorEastAsia" w:hAnsiTheme="minorEastAsia" w:eastAsiaTheme="minorEastAsia"/>
          <w:sz w:val="24"/>
          <w:szCs w:val="24"/>
        </w:rPr>
      </w:pPr>
    </w:p>
    <w:p w14:paraId="18EA2ED6">
      <w:pPr>
        <w:pStyle w:val="4"/>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bookmarkStart w:id="298" w:name="_Toc313888363"/>
      <w:bookmarkEnd w:id="298"/>
      <w:bookmarkStart w:id="299" w:name="_Toc313008359"/>
      <w:bookmarkEnd w:id="299"/>
      <w:bookmarkStart w:id="300" w:name="_Toc10031"/>
      <w:bookmarkEnd w:id="300"/>
      <w:bookmarkStart w:id="301" w:name="_Toc342913422"/>
      <w:bookmarkEnd w:id="301"/>
      <w:bookmarkStart w:id="302" w:name="_Toc76462353"/>
    </w:p>
    <w:p w14:paraId="4E7D9155">
      <w:pPr>
        <w:pStyle w:val="4"/>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p>
    <w:p w14:paraId="0B48006A">
      <w:pPr>
        <w:pStyle w:val="4"/>
        <w:keepNext w:val="0"/>
        <w:keepLines w:val="0"/>
        <w:widowControl/>
        <w:spacing w:line="360" w:lineRule="auto"/>
        <w:ind w:firstLine="3785" w:firstLineChars="1571"/>
        <w:rPr>
          <w:rFonts w:cs="宋体" w:asciiTheme="minorEastAsia" w:hAnsiTheme="minorEastAsia" w:eastAsiaTheme="minorEastAsia"/>
          <w:sz w:val="24"/>
          <w:szCs w:val="24"/>
          <w:shd w:val="clear" w:color="auto" w:fill="FFFFFF"/>
        </w:rPr>
      </w:pPr>
    </w:p>
    <w:p w14:paraId="2844BDFB">
      <w:pPr>
        <w:pStyle w:val="5"/>
        <w:spacing w:line="360" w:lineRule="auto"/>
        <w:rPr>
          <w:rFonts w:asciiTheme="majorEastAsia" w:hAnsiTheme="majorEastAsia" w:eastAsiaTheme="majorEastAsia" w:cstheme="majorEastAsia"/>
          <w:sz w:val="28"/>
          <w:szCs w:val="28"/>
        </w:rPr>
      </w:pPr>
      <w:bookmarkStart w:id="303" w:name="_Toc23718"/>
      <w:bookmarkStart w:id="304" w:name="_Toc3534"/>
      <w:r>
        <w:rPr>
          <w:rFonts w:hint="eastAsia" w:asciiTheme="majorEastAsia" w:hAnsiTheme="majorEastAsia" w:eastAsiaTheme="majorEastAsia" w:cstheme="majorEastAsia"/>
          <w:sz w:val="28"/>
          <w:szCs w:val="28"/>
        </w:rPr>
        <w:t>四、资格条件</w:t>
      </w:r>
      <w:bookmarkEnd w:id="302"/>
      <w:bookmarkEnd w:id="303"/>
      <w:bookmarkEnd w:id="304"/>
    </w:p>
    <w:p w14:paraId="7DB2709E">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（一）法人营业执照（副本）或事业单位法人证书（副本）或个体工商户营业执照或有效的自然人身份证明或社会团体法人登记证书复印件</w:t>
      </w:r>
    </w:p>
    <w:p w14:paraId="7C857B5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890A73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6C9706C">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3B9394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D234AD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121B1B1">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2BF663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0047E8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8BE848D">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DC897E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08D3ED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9F69900">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A7923E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E83FA6">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5DFDF3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2C7122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BA823C0">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485086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42CF42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08ACDA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5EB968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B8973C4">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880E87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D305ED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431C9E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0E9C35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4DFECA5">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E580D10">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（二）法定代表人身份证明书（格式）</w:t>
      </w:r>
    </w:p>
    <w:p w14:paraId="7DBBC684">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034106C4">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8F7B50C">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B8F7949">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2340CD0D">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（法定代表人姓名）在</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（供应商名称）任</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（职务名称）职务，是（供应商名称）</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的法定代表人。</w:t>
      </w:r>
    </w:p>
    <w:p w14:paraId="1F3BBD26">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515F4A5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特此证明。</w:t>
      </w:r>
    </w:p>
    <w:p w14:paraId="18C71D0A">
      <w:pPr>
        <w:pStyle w:val="20"/>
        <w:widowControl/>
        <w:spacing w:beforeAutospacing="0" w:afterAutospacing="0" w:line="360" w:lineRule="auto"/>
        <w:ind w:left="4291" w:leftChars="204" w:hanging="3720" w:hangingChars="155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             （供应商公章）</w:t>
      </w:r>
    </w:p>
    <w:p w14:paraId="5781E0BC">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年   月   日</w:t>
      </w:r>
    </w:p>
    <w:p w14:paraId="19C8FD5A">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法定代表人电话：XXXXXXX      电子邮箱：XXXXXX@XXXXX（若授权他人办理并签署响应文件的可不填写）</w:t>
      </w:r>
    </w:p>
    <w:p w14:paraId="6C36E71A">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（附：法定代表人身份证正反面复印件）</w:t>
      </w:r>
    </w:p>
    <w:p w14:paraId="6279CFE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B7FB28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BBFA4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58B3823">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F9BC5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F81D6BC">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083508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677B734F">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FB6E5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78F6D5DB">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3332D00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57FF879">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2952E79E">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F272418">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4EF310C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04A0859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1176F71">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1A9C9F47">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（三）法定代表人授权委托书（格式）</w:t>
      </w:r>
    </w:p>
    <w:p w14:paraId="6BAEBFA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3CBD94EB">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采购项目名称：</w:t>
      </w:r>
      <w:r>
        <w:rPr>
          <w:rFonts w:hint="eastAsia" w:cs="宋体" w:asciiTheme="minorEastAsia" w:hAnsiTheme="minorEastAsia" w:eastAsiaTheme="minorEastAsia"/>
          <w:szCs w:val="24"/>
          <w:u w:val="single"/>
          <w:shd w:val="clear" w:color="auto" w:fill="FFFFFF"/>
        </w:rPr>
        <w:t>                                               </w:t>
      </w:r>
    </w:p>
    <w:p w14:paraId="30BF27A3">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1678794D">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5D34B5E9">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（供应商法定代表人名称）是</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（供应商名称）的法定代表人，特授权</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（被授权人姓名及身份证代码）代表我单位全权办理上述项目的采购、签约等具体工作，并签署全部有关文件、协议及合同。</w:t>
      </w:r>
    </w:p>
    <w:p w14:paraId="4C82C945">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我单位对被授权人的签署负全部责任。</w:t>
      </w:r>
    </w:p>
    <w:p w14:paraId="5C211298">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在撤销授权的书面通知以前，本授权书一直有效。被授权人在授权书有效期内签署的所有文件不因授权的撤销而失效。</w:t>
      </w:r>
    </w:p>
    <w:p w14:paraId="05380D32">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64B68996">
      <w:pPr>
        <w:pStyle w:val="20"/>
        <w:widowControl/>
        <w:spacing w:beforeAutospacing="0" w:afterAutospacing="0" w:line="360" w:lineRule="auto"/>
        <w:ind w:left="811" w:leftChars="204" w:hanging="240" w:hangingChars="1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被授权人（签署或盖章） ：     供应商法定代表人（签署或盖章）：   </w:t>
      </w:r>
    </w:p>
    <w:p w14:paraId="29BC8978">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p>
    <w:p w14:paraId="43A3F8A0">
      <w:pPr>
        <w:pStyle w:val="20"/>
        <w:widowControl/>
        <w:spacing w:beforeAutospacing="0" w:afterAutospacing="0" w:line="360" w:lineRule="auto"/>
        <w:ind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（附：被授权人身份证正反面复印件）</w:t>
      </w:r>
    </w:p>
    <w:p w14:paraId="1A386DF6">
      <w:pPr>
        <w:pStyle w:val="20"/>
        <w:widowControl/>
        <w:spacing w:beforeAutospacing="0" w:afterAutospacing="0" w:line="360" w:lineRule="auto"/>
        <w:ind w:right="480" w:firstLine="570"/>
        <w:jc w:val="right"/>
        <w:rPr>
          <w:rFonts w:asciiTheme="minorEastAsia" w:hAnsiTheme="minorEastAsia" w:eastAsiaTheme="minorEastAsia"/>
        </w:rPr>
      </w:pPr>
      <w:r>
        <w:rPr>
          <w:rFonts w:hint="eastAsia" w:cs="宋体" w:asciiTheme="minorEastAsia" w:hAnsiTheme="minorEastAsia" w:eastAsiaTheme="minorEastAsia"/>
          <w:szCs w:val="24"/>
          <w:shd w:val="clear" w:color="auto" w:fill="FFFFFF"/>
        </w:rPr>
        <w:t>（供应商公章）</w:t>
      </w:r>
    </w:p>
    <w:p w14:paraId="462F3143">
      <w:pPr>
        <w:pStyle w:val="20"/>
        <w:widowControl/>
        <w:spacing w:beforeAutospacing="0" w:afterAutospacing="0" w:line="360" w:lineRule="auto"/>
        <w:ind w:right="480" w:firstLine="570"/>
        <w:jc w:val="right"/>
        <w:rPr>
          <w:rFonts w:asciiTheme="minorEastAsia" w:hAnsiTheme="minorEastAsia" w:eastAsiaTheme="minorEastAsia"/>
        </w:rPr>
      </w:pPr>
      <w:r>
        <w:rPr>
          <w:rFonts w:hint="eastAsia" w:cs="宋体" w:asciiTheme="minorEastAsia" w:hAnsiTheme="minorEastAsia" w:eastAsiaTheme="minorEastAsia"/>
          <w:szCs w:val="24"/>
          <w:shd w:val="clear" w:color="auto" w:fill="FFFFFF"/>
        </w:rPr>
        <w:t>年   月   日</w:t>
      </w:r>
    </w:p>
    <w:p w14:paraId="0A3BD82C">
      <w:pPr>
        <w:pStyle w:val="20"/>
        <w:widowControl/>
        <w:spacing w:beforeAutospacing="0" w:afterAutospacing="0" w:line="360" w:lineRule="auto"/>
        <w:ind w:right="480"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被授权人电话：XXXXXXX     电子邮箱：XXXXXX@XXXXX（若法定代表人办理并签署响应文件的可不填写）</w:t>
      </w:r>
    </w:p>
    <w:p w14:paraId="5A4CAF2F">
      <w:pPr>
        <w:pStyle w:val="20"/>
        <w:widowControl/>
        <w:spacing w:beforeAutospacing="0" w:afterAutospacing="0" w:line="360" w:lineRule="auto"/>
        <w:ind w:right="480" w:firstLine="57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注：</w:t>
      </w:r>
    </w:p>
    <w:p w14:paraId="118949D9">
      <w:pPr>
        <w:pStyle w:val="20"/>
        <w:widowControl/>
        <w:numPr>
          <w:ilvl w:val="0"/>
          <w:numId w:val="2"/>
        </w:numPr>
        <w:spacing w:beforeAutospacing="0" w:afterAutospacing="0" w:line="360" w:lineRule="auto"/>
        <w:ind w:right="480" w:firstLine="570"/>
        <w:rPr>
          <w:rFonts w:hint="eastAsia" w:cs="宋体" w:asciiTheme="minorEastAsia" w:hAnsiTheme="minorEastAsia" w:eastAsiaTheme="minorEastAsia"/>
          <w:szCs w:val="24"/>
          <w:shd w:val="clear" w:color="auto" w:fill="FFFFFF"/>
        </w:rPr>
      </w:pPr>
      <w:r>
        <w:rPr>
          <w:rFonts w:hint="eastAsia" w:cs="宋体" w:asciiTheme="minorEastAsia" w:hAnsiTheme="minorEastAsia" w:eastAsiaTheme="minorEastAsia"/>
          <w:szCs w:val="24"/>
          <w:shd w:val="clear" w:color="auto" w:fill="FFFFFF"/>
        </w:rPr>
        <w:t>若为法定代表人办理并签署响应文件的，不提供此文件。</w:t>
      </w:r>
    </w:p>
    <w:p w14:paraId="3E0733FA">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C739027">
      <w:pPr>
        <w:pStyle w:val="20"/>
        <w:widowControl/>
        <w:spacing w:beforeAutospacing="0" w:afterAutospacing="0" w:line="360" w:lineRule="auto"/>
        <w:rPr>
          <w:rFonts w:cs="宋体" w:asciiTheme="minorEastAsia" w:hAnsiTheme="minorEastAsia" w:eastAsiaTheme="minorEastAsia"/>
          <w:szCs w:val="24"/>
          <w:shd w:val="clear" w:color="auto" w:fill="FFFFFF"/>
        </w:rPr>
      </w:pPr>
    </w:p>
    <w:p w14:paraId="52788EE0">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DD35E29">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53D7D63D">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24AC82FD">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947F25B">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0F7ECF6E">
      <w:pPr>
        <w:pStyle w:val="20"/>
        <w:widowControl/>
        <w:spacing w:beforeAutospacing="0" w:afterAutospacing="0" w:line="360" w:lineRule="auto"/>
        <w:ind w:firstLine="2642" w:firstLineChars="1101"/>
        <w:rPr>
          <w:rFonts w:cs="宋体" w:asciiTheme="minorEastAsia" w:hAnsiTheme="minorEastAsia" w:eastAsiaTheme="minorEastAsia"/>
          <w:szCs w:val="24"/>
          <w:shd w:val="clear" w:color="auto" w:fill="FFFFFF"/>
        </w:rPr>
      </w:pPr>
    </w:p>
    <w:p w14:paraId="132AC0A7">
      <w:pPr>
        <w:pStyle w:val="20"/>
        <w:widowControl/>
        <w:spacing w:beforeAutospacing="0" w:afterAutospacing="0" w:line="360" w:lineRule="auto"/>
        <w:jc w:val="both"/>
        <w:rPr>
          <w:rFonts w:asciiTheme="minorEastAsia" w:hAnsiTheme="minorEastAsia" w:eastAsiaTheme="minorEastAsia"/>
        </w:rPr>
      </w:pPr>
      <w:r>
        <w:rPr>
          <w:rFonts w:hint="eastAsia" w:cs="宋体" w:asciiTheme="minorEastAsia" w:hAnsiTheme="minorEastAsia" w:eastAsiaTheme="minorEastAsia"/>
          <w:szCs w:val="24"/>
          <w:shd w:val="clear" w:color="auto" w:fill="FFFFFF"/>
        </w:rPr>
        <w:t>（四）基本资格条件承诺函</w:t>
      </w:r>
    </w:p>
    <w:p w14:paraId="2A0526BB">
      <w:pPr>
        <w:pStyle w:val="20"/>
        <w:widowControl/>
        <w:spacing w:beforeAutospacing="0" w:afterAutospacing="0" w:line="360" w:lineRule="auto"/>
        <w:ind w:firstLine="640"/>
        <w:jc w:val="center"/>
        <w:rPr>
          <w:rFonts w:asciiTheme="minorEastAsia" w:hAnsiTheme="minorEastAsia" w:eastAsiaTheme="minorEastAsia"/>
          <w:sz w:val="28"/>
          <w:szCs w:val="28"/>
        </w:rPr>
      </w:pPr>
      <w:r>
        <w:rPr>
          <w:rFonts w:hint="eastAsia" w:cs="宋体" w:asciiTheme="minorEastAsia" w:hAnsiTheme="minorEastAsia" w:eastAsiaTheme="minorEastAsia"/>
          <w:b/>
          <w:bCs/>
          <w:sz w:val="28"/>
          <w:szCs w:val="28"/>
          <w:shd w:val="clear" w:color="auto" w:fill="FFFFFF"/>
        </w:rPr>
        <w:t>基本资格条件承诺函</w:t>
      </w:r>
    </w:p>
    <w:p w14:paraId="21134DB5">
      <w:pPr>
        <w:pStyle w:val="20"/>
        <w:widowControl/>
        <w:spacing w:beforeAutospacing="0" w:afterAutospacing="0" w:line="360" w:lineRule="auto"/>
        <w:rPr>
          <w:rFonts w:asciiTheme="minorEastAsia" w:hAnsiTheme="minorEastAsia" w:eastAsiaTheme="minorEastAsia"/>
        </w:rPr>
      </w:pPr>
      <w:r>
        <w:rPr>
          <w:rFonts w:hint="eastAsia" w:cs="宋体" w:asciiTheme="minorEastAsia" w:hAnsiTheme="minorEastAsia" w:eastAsiaTheme="minorEastAsia"/>
          <w:szCs w:val="24"/>
          <w:shd w:val="clear" w:color="auto" w:fill="FFFFFF"/>
        </w:rPr>
        <w:t> 致</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w:t>
      </w:r>
      <w:r>
        <w:rPr>
          <w:rFonts w:hint="eastAsia" w:cs="宋体" w:asciiTheme="minorEastAsia" w:hAnsiTheme="minorEastAsia" w:eastAsiaTheme="minorEastAsia"/>
          <w:szCs w:val="24"/>
          <w:shd w:val="clear" w:color="auto" w:fill="FFFFFF"/>
          <w:lang w:eastAsia="zh-CN"/>
        </w:rPr>
        <w:t>采购人名称</w:t>
      </w:r>
      <w:r>
        <w:rPr>
          <w:rFonts w:hint="eastAsia" w:cs="宋体" w:asciiTheme="minorEastAsia" w:hAnsiTheme="minorEastAsia" w:eastAsiaTheme="minorEastAsia"/>
          <w:szCs w:val="24"/>
          <w:shd w:val="clear" w:color="auto" w:fill="FFFFFF"/>
        </w:rPr>
        <w:t>）：</w:t>
      </w:r>
    </w:p>
    <w:p w14:paraId="4B0B8D2A">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w:t>
      </w:r>
      <w:r>
        <w:rPr>
          <w:rFonts w:hint="eastAsia" w:cs="宋体" w:asciiTheme="minorEastAsia" w:hAnsiTheme="minorEastAsia" w:eastAsiaTheme="minorEastAsia"/>
          <w:szCs w:val="24"/>
          <w:u w:val="single"/>
          <w:shd w:val="clear" w:color="auto" w:fill="FFFFFF"/>
        </w:rPr>
        <w:t>              </w:t>
      </w:r>
      <w:r>
        <w:rPr>
          <w:rFonts w:hint="eastAsia" w:cs="宋体" w:asciiTheme="minorEastAsia" w:hAnsiTheme="minorEastAsia" w:eastAsiaTheme="minorEastAsia"/>
          <w:szCs w:val="24"/>
          <w:shd w:val="clear" w:color="auto" w:fill="FFFFFF"/>
        </w:rPr>
        <w:t>（供应商名称）郑重承诺：</w:t>
      </w:r>
    </w:p>
    <w:p w14:paraId="5B4C4D2B">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1.我方具有良好的商业信誉和健全的财务会计制度，具有履行合同所必需的设备和专业技术能力，具有依法缴纳税收和社会保障金的良好记录，参加本项目采购活动前三年内无重大违法活动记录。</w:t>
      </w:r>
    </w:p>
    <w:p w14:paraId="5C378B04">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2.我方未列入在信用中国网站（www.creditchina.gov.cn）“失信被执行人”、“重大税收违法案件当事人名单”中，也未列入中国政府采购网（www.ccgp.gov.cn）“政府采购严重违法失信行为记录名单”中。</w:t>
      </w:r>
    </w:p>
    <w:p w14:paraId="29A36B1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3.我方在采购项目评审（评标）环节结束后，随时接受采购人、采购代理机构的检查验证，配合提供相关证明材料，证明符合《中华人民共和国政府采购法》规定的供应商基本资格条件。</w:t>
      </w:r>
    </w:p>
    <w:p w14:paraId="64FED77F">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我方对以上承诺负全部法律责任。</w:t>
      </w:r>
    </w:p>
    <w:p w14:paraId="651F96E7">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特此承诺。</w:t>
      </w:r>
    </w:p>
    <w:p w14:paraId="5282230C">
      <w:pPr>
        <w:pStyle w:val="20"/>
        <w:widowControl/>
        <w:spacing w:beforeAutospacing="0" w:afterAutospacing="0" w:line="360" w:lineRule="auto"/>
        <w:ind w:firstLine="480"/>
        <w:rPr>
          <w:rFonts w:asciiTheme="minorEastAsia" w:hAnsiTheme="minorEastAsia" w:eastAsiaTheme="minorEastAsia"/>
        </w:rPr>
      </w:pPr>
      <w:r>
        <w:rPr>
          <w:rFonts w:hint="eastAsia" w:cs="宋体" w:asciiTheme="minorEastAsia" w:hAnsiTheme="minorEastAsia" w:eastAsiaTheme="minorEastAsia"/>
          <w:szCs w:val="24"/>
          <w:shd w:val="clear" w:color="auto" w:fill="FFFFFF"/>
        </w:rPr>
        <w:t>                                 （供应商公章）</w:t>
      </w:r>
    </w:p>
    <w:p w14:paraId="1AD1504A">
      <w:pPr>
        <w:pStyle w:val="20"/>
        <w:widowControl/>
        <w:spacing w:beforeAutospacing="0" w:afterAutospacing="0" w:line="360" w:lineRule="auto"/>
        <w:ind w:firstLine="4560" w:firstLineChars="1900"/>
        <w:rPr>
          <w:rFonts w:asciiTheme="minorEastAsia" w:hAnsiTheme="minorEastAsia" w:eastAsiaTheme="minorEastAsia"/>
        </w:rPr>
      </w:pPr>
      <w:r>
        <w:rPr>
          <w:rFonts w:hint="eastAsia" w:cs="宋体" w:asciiTheme="minorEastAsia" w:hAnsiTheme="minorEastAsia" w:eastAsiaTheme="minorEastAsia"/>
          <w:szCs w:val="24"/>
          <w:shd w:val="clear" w:color="auto" w:fill="FFFFFF"/>
        </w:rPr>
        <w:t>年   月   日</w:t>
      </w:r>
    </w:p>
    <w:p w14:paraId="2260BD8B">
      <w:pPr>
        <w:widowControl/>
        <w:spacing w:line="360" w:lineRule="auto"/>
        <w:jc w:val="left"/>
        <w:rPr>
          <w:rFonts w:asciiTheme="minorEastAsia" w:hAnsiTheme="minorEastAsia" w:eastAsiaTheme="minorEastAsia"/>
        </w:rPr>
      </w:pPr>
    </w:p>
    <w:p w14:paraId="77A21DB8">
      <w:pPr>
        <w:spacing w:line="360" w:lineRule="auto"/>
        <w:jc w:val="center"/>
        <w:rPr>
          <w:rFonts w:cs="宋体" w:asciiTheme="minorEastAsia" w:hAnsiTheme="minorEastAsia" w:eastAsiaTheme="minorEastAsia"/>
          <w:kern w:val="0"/>
          <w:sz w:val="24"/>
          <w:szCs w:val="24"/>
          <w:shd w:val="clear" w:color="auto" w:fill="FFFFFF"/>
          <w:lang w:bidi="ar"/>
        </w:rPr>
      </w:pPr>
    </w:p>
    <w:p w14:paraId="1FD9F704">
      <w:pPr>
        <w:spacing w:line="360" w:lineRule="auto"/>
        <w:jc w:val="center"/>
        <w:rPr>
          <w:rFonts w:cs="宋体" w:asciiTheme="minorEastAsia" w:hAnsiTheme="minorEastAsia" w:eastAsiaTheme="minorEastAsia"/>
          <w:kern w:val="0"/>
          <w:sz w:val="24"/>
          <w:szCs w:val="24"/>
          <w:shd w:val="clear" w:color="auto" w:fill="FFFFFF"/>
          <w:lang w:bidi="ar"/>
        </w:rPr>
      </w:pPr>
    </w:p>
    <w:p w14:paraId="7F985B8A">
      <w:pPr>
        <w:spacing w:line="360" w:lineRule="auto"/>
        <w:jc w:val="center"/>
        <w:rPr>
          <w:rFonts w:cs="宋体" w:asciiTheme="minorEastAsia" w:hAnsiTheme="minorEastAsia" w:eastAsiaTheme="minorEastAsia"/>
          <w:kern w:val="0"/>
          <w:sz w:val="24"/>
          <w:szCs w:val="24"/>
          <w:shd w:val="clear" w:color="auto" w:fill="FFFFFF"/>
          <w:lang w:bidi="ar"/>
        </w:rPr>
      </w:pPr>
    </w:p>
    <w:p w14:paraId="7A36FEF3">
      <w:pPr>
        <w:spacing w:line="360" w:lineRule="auto"/>
        <w:jc w:val="center"/>
        <w:rPr>
          <w:rFonts w:cs="宋体" w:asciiTheme="minorEastAsia" w:hAnsiTheme="minorEastAsia" w:eastAsiaTheme="minorEastAsia"/>
          <w:kern w:val="0"/>
          <w:sz w:val="24"/>
          <w:szCs w:val="24"/>
          <w:shd w:val="clear" w:color="auto" w:fill="FFFFFF"/>
          <w:lang w:bidi="ar"/>
        </w:rPr>
      </w:pPr>
    </w:p>
    <w:p w14:paraId="3BBBE7A1">
      <w:pPr>
        <w:spacing w:line="360" w:lineRule="auto"/>
        <w:jc w:val="center"/>
        <w:rPr>
          <w:rFonts w:cs="宋体" w:asciiTheme="minorEastAsia" w:hAnsiTheme="minorEastAsia" w:eastAsiaTheme="minorEastAsia"/>
          <w:kern w:val="0"/>
          <w:sz w:val="24"/>
          <w:szCs w:val="24"/>
          <w:shd w:val="clear" w:color="auto" w:fill="FFFFFF"/>
          <w:lang w:bidi="ar"/>
        </w:rPr>
      </w:pPr>
    </w:p>
    <w:p w14:paraId="05D1C569">
      <w:pPr>
        <w:spacing w:line="360" w:lineRule="auto"/>
        <w:jc w:val="center"/>
        <w:rPr>
          <w:rFonts w:cs="宋体" w:asciiTheme="minorEastAsia" w:hAnsiTheme="minorEastAsia" w:eastAsiaTheme="minorEastAsia"/>
          <w:kern w:val="0"/>
          <w:sz w:val="24"/>
          <w:szCs w:val="24"/>
          <w:shd w:val="clear" w:color="auto" w:fill="FFFFFF"/>
          <w:lang w:bidi="ar"/>
        </w:rPr>
      </w:pPr>
    </w:p>
    <w:p w14:paraId="2DA6400D">
      <w:pPr>
        <w:spacing w:line="360" w:lineRule="auto"/>
        <w:jc w:val="center"/>
        <w:rPr>
          <w:rFonts w:cs="宋体" w:asciiTheme="minorEastAsia" w:hAnsiTheme="minorEastAsia" w:eastAsiaTheme="minorEastAsia"/>
          <w:kern w:val="0"/>
          <w:sz w:val="24"/>
          <w:szCs w:val="24"/>
          <w:shd w:val="clear" w:color="auto" w:fill="FFFFFF"/>
          <w:lang w:bidi="ar"/>
        </w:rPr>
      </w:pPr>
    </w:p>
    <w:p w14:paraId="0F760C46">
      <w:pPr>
        <w:spacing w:line="360" w:lineRule="auto"/>
        <w:jc w:val="center"/>
        <w:rPr>
          <w:rFonts w:cs="宋体" w:asciiTheme="minorEastAsia" w:hAnsiTheme="minorEastAsia" w:eastAsiaTheme="minorEastAsia"/>
          <w:kern w:val="0"/>
          <w:sz w:val="24"/>
          <w:szCs w:val="24"/>
          <w:shd w:val="clear" w:color="auto" w:fill="FFFFFF"/>
          <w:lang w:bidi="ar"/>
        </w:rPr>
      </w:pPr>
    </w:p>
    <w:p w14:paraId="1FD878EF">
      <w:pPr>
        <w:spacing w:line="360" w:lineRule="auto"/>
        <w:jc w:val="center"/>
        <w:rPr>
          <w:rFonts w:cs="宋体" w:asciiTheme="minorEastAsia" w:hAnsiTheme="minorEastAsia" w:eastAsiaTheme="minorEastAsia"/>
          <w:kern w:val="0"/>
          <w:sz w:val="24"/>
          <w:szCs w:val="24"/>
          <w:shd w:val="clear" w:color="auto" w:fill="FFFFFF"/>
          <w:lang w:bidi="ar"/>
        </w:rPr>
      </w:pPr>
    </w:p>
    <w:p w14:paraId="6D2E6385">
      <w:pPr>
        <w:spacing w:line="360" w:lineRule="auto"/>
        <w:jc w:val="center"/>
        <w:rPr>
          <w:rFonts w:cs="宋体" w:asciiTheme="minorEastAsia" w:hAnsiTheme="minorEastAsia" w:eastAsiaTheme="minorEastAsia"/>
          <w:kern w:val="0"/>
          <w:sz w:val="24"/>
          <w:szCs w:val="24"/>
          <w:shd w:val="clear" w:color="auto" w:fill="FFFFFF"/>
          <w:lang w:bidi="ar"/>
        </w:rPr>
      </w:pPr>
    </w:p>
    <w:p w14:paraId="6DA5364A">
      <w:pPr>
        <w:spacing w:line="360" w:lineRule="auto"/>
        <w:jc w:val="center"/>
        <w:rPr>
          <w:rFonts w:cs="宋体" w:asciiTheme="minorEastAsia" w:hAnsiTheme="minorEastAsia" w:eastAsiaTheme="minorEastAsia"/>
          <w:kern w:val="0"/>
          <w:sz w:val="24"/>
          <w:szCs w:val="24"/>
          <w:shd w:val="clear" w:color="auto" w:fill="FFFFFF"/>
          <w:lang w:bidi="ar"/>
        </w:rPr>
      </w:pPr>
    </w:p>
    <w:p w14:paraId="3A6B05AD">
      <w:pPr>
        <w:pStyle w:val="20"/>
        <w:widowControl/>
        <w:spacing w:beforeAutospacing="0" w:afterAutospacing="0" w:line="360" w:lineRule="auto"/>
        <w:rPr>
          <w:rFonts w:hint="eastAsia" w:asciiTheme="minorEastAsia" w:hAnsiTheme="minorEastAsia" w:eastAsiaTheme="minorEastAsia"/>
          <w:lang w:eastAsia="zh-CN"/>
        </w:rPr>
      </w:pPr>
      <w:r>
        <w:rPr>
          <w:rFonts w:hint="eastAsia" w:cs="宋体" w:asciiTheme="minorEastAsia" w:hAnsiTheme="minorEastAsia" w:eastAsiaTheme="minorEastAsia"/>
          <w:szCs w:val="24"/>
          <w:shd w:val="clear" w:color="auto" w:fill="FFFFFF"/>
        </w:rPr>
        <w:t>（五）特定资格条件证书或证明文件</w:t>
      </w:r>
      <w:r>
        <w:rPr>
          <w:rFonts w:hint="eastAsia" w:cs="宋体" w:asciiTheme="minorEastAsia" w:hAnsiTheme="minorEastAsia" w:eastAsiaTheme="minorEastAsia"/>
          <w:szCs w:val="24"/>
          <w:shd w:val="clear" w:color="auto" w:fill="FFFFFF"/>
          <w:lang w:eastAsia="zh-CN"/>
        </w:rPr>
        <w:t>（如有）</w:t>
      </w:r>
    </w:p>
    <w:p w14:paraId="1BA6C375">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bookmarkStart w:id="305" w:name="_Toc14422"/>
      <w:bookmarkEnd w:id="305"/>
      <w:bookmarkStart w:id="306" w:name="_Toc76462354"/>
      <w:bookmarkEnd w:id="306"/>
      <w:bookmarkStart w:id="307" w:name="_Toc21473"/>
    </w:p>
    <w:p w14:paraId="73D9B2D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C04B4E1">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1FA4C2B">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756C15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890C8F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A1C451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75366A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4E4F80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ECC78B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8E8ABB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622D368">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988263D">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5C8AC4F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AC931A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0E50F4B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71EF30E7">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99F688E">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5E5923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5EDE34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C29E3EB">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73F1A4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11B53F3">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3D1ABE6F">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C33CD1A">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2BF40362">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4B33928C">
      <w:pPr>
        <w:pStyle w:val="20"/>
        <w:widowControl/>
        <w:spacing w:beforeAutospacing="0" w:afterAutospacing="0" w:line="360" w:lineRule="auto"/>
        <w:ind w:firstLine="480"/>
        <w:rPr>
          <w:rFonts w:cs="宋体" w:asciiTheme="minorEastAsia" w:hAnsiTheme="minorEastAsia" w:eastAsiaTheme="minorEastAsia"/>
          <w:szCs w:val="24"/>
          <w:shd w:val="clear" w:color="auto" w:fill="FFFFFF"/>
        </w:rPr>
      </w:pPr>
    </w:p>
    <w:p w14:paraId="1092840D">
      <w:pPr>
        <w:pStyle w:val="5"/>
        <w:spacing w:line="360" w:lineRule="auto"/>
        <w:rPr>
          <w:rFonts w:asciiTheme="majorEastAsia" w:hAnsiTheme="majorEastAsia" w:eastAsiaTheme="majorEastAsia" w:cstheme="majorEastAsia"/>
          <w:sz w:val="28"/>
          <w:szCs w:val="28"/>
        </w:rPr>
      </w:pPr>
      <w:bookmarkStart w:id="308" w:name="_Toc25243"/>
      <w:bookmarkStart w:id="309" w:name="_Toc2153"/>
      <w:bookmarkStart w:id="310" w:name="_Toc7213"/>
      <w:r>
        <w:rPr>
          <w:rFonts w:hint="eastAsia" w:asciiTheme="majorEastAsia" w:hAnsiTheme="majorEastAsia" w:eastAsiaTheme="majorEastAsia" w:cstheme="majorEastAsia"/>
          <w:sz w:val="28"/>
          <w:szCs w:val="28"/>
        </w:rPr>
        <w:t>五、其他资料</w:t>
      </w:r>
      <w:bookmarkEnd w:id="307"/>
      <w:bookmarkEnd w:id="308"/>
      <w:bookmarkEnd w:id="309"/>
      <w:bookmarkEnd w:id="310"/>
    </w:p>
    <w:p w14:paraId="2E0FEFF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）其他资料</w:t>
      </w:r>
    </w:p>
    <w:p w14:paraId="31F2236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1、其他与项目有关的资料（自附）：供应商总体情况介绍、其他与本项目有关的资料等。</w:t>
      </w:r>
    </w:p>
    <w:p w14:paraId="0DCC2C5B">
      <w:pPr>
        <w:spacing w:line="360" w:lineRule="auto"/>
        <w:rPr>
          <w:rFonts w:hint="eastAsia" w:ascii="宋体" w:hAnsi="宋体" w:eastAsia="宋体" w:cs="宋体"/>
          <w:color w:val="auto"/>
          <w:sz w:val="24"/>
          <w:szCs w:val="24"/>
          <w:highlight w:val="none"/>
        </w:rPr>
      </w:pPr>
    </w:p>
    <w:p w14:paraId="2835AFD5">
      <w:pPr>
        <w:spacing w:line="360" w:lineRule="auto"/>
        <w:rPr>
          <w:rFonts w:hint="eastAsia" w:ascii="宋体" w:hAnsi="宋体" w:eastAsia="宋体" w:cs="宋体"/>
          <w:color w:val="auto"/>
          <w:sz w:val="24"/>
          <w:szCs w:val="24"/>
          <w:highlight w:val="none"/>
        </w:rPr>
      </w:pPr>
    </w:p>
    <w:p w14:paraId="64527967">
      <w:pPr>
        <w:spacing w:line="360" w:lineRule="auto"/>
        <w:rPr>
          <w:rFonts w:hint="eastAsia" w:ascii="宋体" w:hAnsi="宋体" w:eastAsia="宋体" w:cs="宋体"/>
          <w:color w:val="auto"/>
          <w:sz w:val="24"/>
          <w:szCs w:val="24"/>
          <w:highlight w:val="none"/>
        </w:rPr>
      </w:pPr>
    </w:p>
    <w:p w14:paraId="27CE861E">
      <w:pPr>
        <w:spacing w:line="360" w:lineRule="auto"/>
        <w:rPr>
          <w:rFonts w:hint="eastAsia" w:ascii="宋体" w:hAnsi="宋体" w:eastAsia="宋体" w:cs="宋体"/>
          <w:color w:val="auto"/>
          <w:sz w:val="24"/>
          <w:szCs w:val="24"/>
          <w:highlight w:val="none"/>
        </w:rPr>
      </w:pPr>
    </w:p>
    <w:p w14:paraId="55F03CBC">
      <w:pPr>
        <w:spacing w:line="360" w:lineRule="auto"/>
        <w:rPr>
          <w:rFonts w:hint="eastAsia" w:ascii="宋体" w:hAnsi="宋体" w:eastAsia="宋体" w:cs="宋体"/>
          <w:color w:val="auto"/>
          <w:sz w:val="24"/>
          <w:szCs w:val="24"/>
          <w:highlight w:val="none"/>
        </w:rPr>
      </w:pPr>
    </w:p>
    <w:p w14:paraId="638198DF">
      <w:pPr>
        <w:spacing w:line="360" w:lineRule="auto"/>
        <w:rPr>
          <w:rFonts w:hint="eastAsia" w:ascii="宋体" w:hAnsi="宋体" w:eastAsia="宋体" w:cs="宋体"/>
          <w:color w:val="auto"/>
          <w:sz w:val="24"/>
          <w:szCs w:val="24"/>
          <w:highlight w:val="none"/>
        </w:rPr>
      </w:pPr>
    </w:p>
    <w:p w14:paraId="440C4CCE">
      <w:pPr>
        <w:spacing w:line="360" w:lineRule="auto"/>
        <w:rPr>
          <w:rFonts w:hint="eastAsia" w:ascii="宋体" w:hAnsi="宋体" w:eastAsia="宋体" w:cs="宋体"/>
          <w:color w:val="auto"/>
          <w:sz w:val="24"/>
          <w:szCs w:val="24"/>
          <w:highlight w:val="none"/>
        </w:rPr>
      </w:pPr>
    </w:p>
    <w:p w14:paraId="38CD3ADE">
      <w:pPr>
        <w:spacing w:line="360" w:lineRule="auto"/>
        <w:rPr>
          <w:rFonts w:hint="eastAsia" w:ascii="宋体" w:hAnsi="宋体" w:eastAsia="宋体" w:cs="宋体"/>
          <w:color w:val="auto"/>
          <w:sz w:val="24"/>
          <w:szCs w:val="24"/>
          <w:highlight w:val="none"/>
        </w:rPr>
      </w:pPr>
    </w:p>
    <w:p w14:paraId="5DF693B0">
      <w:pPr>
        <w:spacing w:line="360" w:lineRule="auto"/>
        <w:rPr>
          <w:rFonts w:hint="eastAsia" w:ascii="宋体" w:hAnsi="宋体" w:eastAsia="宋体" w:cs="宋体"/>
          <w:color w:val="auto"/>
          <w:sz w:val="24"/>
          <w:szCs w:val="24"/>
          <w:highlight w:val="none"/>
        </w:rPr>
      </w:pPr>
    </w:p>
    <w:p w14:paraId="2303BAA4">
      <w:pPr>
        <w:spacing w:line="360" w:lineRule="auto"/>
        <w:rPr>
          <w:rFonts w:hint="eastAsia" w:ascii="宋体" w:hAnsi="宋体" w:eastAsia="宋体" w:cs="宋体"/>
          <w:color w:val="auto"/>
          <w:sz w:val="24"/>
          <w:szCs w:val="24"/>
          <w:highlight w:val="none"/>
        </w:rPr>
      </w:pPr>
    </w:p>
    <w:p w14:paraId="1C4ABAF8">
      <w:pPr>
        <w:spacing w:line="360" w:lineRule="auto"/>
        <w:rPr>
          <w:rFonts w:hint="eastAsia" w:ascii="宋体" w:hAnsi="宋体" w:eastAsia="宋体" w:cs="宋体"/>
          <w:color w:val="auto"/>
          <w:sz w:val="24"/>
          <w:szCs w:val="24"/>
          <w:highlight w:val="none"/>
        </w:rPr>
      </w:pPr>
    </w:p>
    <w:p w14:paraId="2CBF2D37">
      <w:pPr>
        <w:spacing w:line="360" w:lineRule="auto"/>
        <w:rPr>
          <w:rFonts w:hint="eastAsia" w:ascii="宋体" w:hAnsi="宋体" w:eastAsia="宋体" w:cs="宋体"/>
          <w:color w:val="auto"/>
          <w:sz w:val="24"/>
          <w:szCs w:val="24"/>
          <w:highlight w:val="none"/>
        </w:rPr>
      </w:pPr>
    </w:p>
    <w:p w14:paraId="69600318">
      <w:pPr>
        <w:spacing w:line="360" w:lineRule="auto"/>
        <w:rPr>
          <w:rFonts w:hint="eastAsia" w:ascii="宋体" w:hAnsi="宋体" w:eastAsia="宋体" w:cs="宋体"/>
          <w:color w:val="auto"/>
          <w:sz w:val="24"/>
          <w:szCs w:val="24"/>
          <w:highlight w:val="none"/>
        </w:rPr>
      </w:pPr>
    </w:p>
    <w:p w14:paraId="49B9E713">
      <w:pPr>
        <w:spacing w:line="360" w:lineRule="auto"/>
        <w:rPr>
          <w:rFonts w:hint="eastAsia" w:ascii="宋体" w:hAnsi="宋体" w:eastAsia="宋体" w:cs="宋体"/>
          <w:color w:val="auto"/>
          <w:sz w:val="24"/>
          <w:szCs w:val="24"/>
          <w:highlight w:val="none"/>
        </w:rPr>
      </w:pPr>
    </w:p>
    <w:p w14:paraId="0C3DEF10">
      <w:pPr>
        <w:spacing w:line="360" w:lineRule="auto"/>
        <w:rPr>
          <w:rFonts w:hint="eastAsia" w:ascii="宋体" w:hAnsi="宋体" w:eastAsia="宋体" w:cs="宋体"/>
          <w:color w:val="auto"/>
          <w:sz w:val="24"/>
          <w:szCs w:val="24"/>
          <w:highlight w:val="none"/>
        </w:rPr>
      </w:pPr>
    </w:p>
    <w:p w14:paraId="1B0F1066">
      <w:pPr>
        <w:spacing w:line="360" w:lineRule="auto"/>
        <w:rPr>
          <w:rFonts w:hint="eastAsia" w:ascii="宋体" w:hAnsi="宋体" w:eastAsia="宋体" w:cs="宋体"/>
          <w:color w:val="auto"/>
          <w:sz w:val="24"/>
          <w:szCs w:val="24"/>
          <w:highlight w:val="none"/>
        </w:rPr>
      </w:pPr>
    </w:p>
    <w:p w14:paraId="2FD82235">
      <w:pPr>
        <w:spacing w:line="360" w:lineRule="auto"/>
        <w:rPr>
          <w:rFonts w:hint="eastAsia" w:ascii="宋体" w:hAnsi="宋体" w:eastAsia="宋体" w:cs="宋体"/>
          <w:color w:val="auto"/>
          <w:sz w:val="24"/>
          <w:szCs w:val="24"/>
          <w:highlight w:val="none"/>
        </w:rPr>
      </w:pPr>
    </w:p>
    <w:p w14:paraId="30338037">
      <w:pPr>
        <w:spacing w:line="360" w:lineRule="auto"/>
        <w:rPr>
          <w:rFonts w:hint="eastAsia" w:ascii="宋体" w:hAnsi="宋体" w:eastAsia="宋体" w:cs="宋体"/>
          <w:color w:val="auto"/>
          <w:sz w:val="24"/>
          <w:szCs w:val="24"/>
          <w:highlight w:val="none"/>
        </w:rPr>
      </w:pPr>
    </w:p>
    <w:p w14:paraId="518C12DF">
      <w:pPr>
        <w:spacing w:line="360" w:lineRule="auto"/>
        <w:rPr>
          <w:rFonts w:hint="eastAsia" w:ascii="宋体" w:hAnsi="宋体" w:eastAsia="宋体" w:cs="宋体"/>
          <w:color w:val="auto"/>
          <w:sz w:val="24"/>
          <w:szCs w:val="24"/>
          <w:highlight w:val="none"/>
        </w:rPr>
      </w:pPr>
    </w:p>
    <w:p w14:paraId="4F460C11">
      <w:pPr>
        <w:spacing w:line="360" w:lineRule="auto"/>
        <w:rPr>
          <w:rFonts w:hint="eastAsia" w:ascii="宋体" w:hAnsi="宋体" w:eastAsia="宋体" w:cs="宋体"/>
          <w:color w:val="auto"/>
          <w:sz w:val="24"/>
          <w:szCs w:val="24"/>
          <w:highlight w:val="none"/>
        </w:rPr>
      </w:pPr>
    </w:p>
    <w:p w14:paraId="56C9C721">
      <w:pPr>
        <w:pStyle w:val="2"/>
        <w:rPr>
          <w:rFonts w:hint="eastAsia" w:ascii="宋体" w:hAnsi="宋体" w:eastAsia="宋体" w:cs="宋体"/>
          <w:color w:val="auto"/>
          <w:sz w:val="24"/>
          <w:szCs w:val="24"/>
          <w:highlight w:val="none"/>
        </w:rPr>
      </w:pPr>
    </w:p>
    <w:p w14:paraId="47F80EF6">
      <w:pPr>
        <w:pStyle w:val="2"/>
        <w:rPr>
          <w:rFonts w:hint="eastAsia" w:ascii="宋体" w:hAnsi="宋体" w:eastAsia="宋体" w:cs="宋体"/>
          <w:color w:val="auto"/>
          <w:sz w:val="24"/>
          <w:szCs w:val="24"/>
          <w:highlight w:val="none"/>
        </w:rPr>
      </w:pPr>
    </w:p>
    <w:p w14:paraId="39A6BAEC">
      <w:pPr>
        <w:pStyle w:val="2"/>
        <w:rPr>
          <w:rFonts w:hint="eastAsia" w:ascii="宋体" w:hAnsi="宋体" w:eastAsia="宋体" w:cs="宋体"/>
          <w:color w:val="auto"/>
          <w:sz w:val="24"/>
          <w:szCs w:val="24"/>
          <w:highlight w:val="none"/>
        </w:rPr>
      </w:pPr>
    </w:p>
    <w:p w14:paraId="200E6B44">
      <w:pPr>
        <w:pStyle w:val="2"/>
        <w:rPr>
          <w:rFonts w:hint="eastAsia" w:ascii="宋体" w:hAnsi="宋体" w:eastAsia="宋体" w:cs="宋体"/>
          <w:color w:val="auto"/>
          <w:sz w:val="24"/>
          <w:szCs w:val="24"/>
          <w:highlight w:val="none"/>
        </w:rPr>
      </w:pPr>
    </w:p>
    <w:p w14:paraId="750FF0AF">
      <w:pPr>
        <w:pStyle w:val="2"/>
        <w:rPr>
          <w:rFonts w:hint="eastAsia" w:ascii="宋体" w:hAnsi="宋体" w:eastAsia="宋体" w:cs="宋体"/>
          <w:color w:val="auto"/>
          <w:sz w:val="24"/>
          <w:szCs w:val="24"/>
          <w:highlight w:val="none"/>
        </w:rPr>
      </w:pPr>
    </w:p>
    <w:p w14:paraId="091A5229">
      <w:pPr>
        <w:pStyle w:val="2"/>
        <w:rPr>
          <w:rFonts w:hint="eastAsia" w:ascii="宋体" w:hAnsi="宋体" w:eastAsia="宋体" w:cs="宋体"/>
          <w:color w:val="auto"/>
          <w:sz w:val="24"/>
          <w:szCs w:val="24"/>
          <w:highlight w:val="none"/>
        </w:rPr>
      </w:pPr>
    </w:p>
    <w:p w14:paraId="45566ADD">
      <w:pPr>
        <w:tabs>
          <w:tab w:val="left" w:pos="6300"/>
        </w:tabs>
        <w:snapToGrid w:val="0"/>
        <w:spacing w:line="500" w:lineRule="exact"/>
        <w:jc w:val="center"/>
        <w:rPr>
          <w:rFonts w:cs="宋体" w:asciiTheme="minorEastAsia" w:hAnsiTheme="minorEastAsia" w:eastAsiaTheme="minorEastAsia"/>
          <w:szCs w:val="24"/>
          <w:lang w:bidi="ar"/>
        </w:rPr>
      </w:pPr>
      <w:r>
        <w:rPr>
          <w:rFonts w:hint="eastAsia" w:ascii="宋体" w:hAnsi="宋体" w:eastAsia="宋体" w:cs="宋体"/>
          <w:color w:val="auto"/>
          <w:highlight w:val="none"/>
        </w:rPr>
        <w:t>（结束）</w:t>
      </w:r>
    </w:p>
    <w:sectPr>
      <w:headerReference r:id="rId11" w:type="default"/>
      <w:footerReference r:id="rId12" w:type="default"/>
      <w:pgSz w:w="11907" w:h="16840"/>
      <w:pgMar w:top="1417" w:right="1417" w:bottom="1417" w:left="141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77D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B4A5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20B4A5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1D4ECEC0">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1D4ECEC0">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7138">
    <w:pPr>
      <w:pStyle w:val="15"/>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F648">
    <w:pPr>
      <w:pStyle w:val="15"/>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3D3E">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1BB0">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E32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BB81">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E6214">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BCE6214">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5FA6">
    <w:pPr>
      <w:pStyle w:val="1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4EFA">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3C48">
    <w:pPr>
      <w:pStyle w:val="1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A1A65"/>
    <w:multiLevelType w:val="singleLevel"/>
    <w:tmpl w:val="B33A1A65"/>
    <w:lvl w:ilvl="0" w:tentative="0">
      <w:start w:val="1"/>
      <w:numFmt w:val="chineseCounting"/>
      <w:suff w:val="nothing"/>
      <w:lvlText w:val="（%1）"/>
      <w:lvlJc w:val="left"/>
      <w:rPr>
        <w:rFonts w:hint="eastAsia"/>
      </w:rPr>
    </w:lvl>
  </w:abstractNum>
  <w:abstractNum w:abstractNumId="1">
    <w:nsid w:val="3C333961"/>
    <w:multiLevelType w:val="singleLevel"/>
    <w:tmpl w:val="3C33396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mE3NDJmYjI1NDBjMzc4ZGU2MTc3N2YzODRjMWYifQ=="/>
  </w:docVars>
  <w:rsids>
    <w:rsidRoot w:val="00144A85"/>
    <w:rsid w:val="000F1D7E"/>
    <w:rsid w:val="001425FC"/>
    <w:rsid w:val="00144A85"/>
    <w:rsid w:val="001C1D60"/>
    <w:rsid w:val="00230FDC"/>
    <w:rsid w:val="00251C77"/>
    <w:rsid w:val="003959F4"/>
    <w:rsid w:val="004C7051"/>
    <w:rsid w:val="004D0812"/>
    <w:rsid w:val="004F776F"/>
    <w:rsid w:val="0051094B"/>
    <w:rsid w:val="00650619"/>
    <w:rsid w:val="008B52D5"/>
    <w:rsid w:val="009E1CA0"/>
    <w:rsid w:val="00AB1812"/>
    <w:rsid w:val="00B104B1"/>
    <w:rsid w:val="00C72D32"/>
    <w:rsid w:val="00D349F9"/>
    <w:rsid w:val="00DA5FB0"/>
    <w:rsid w:val="00E85987"/>
    <w:rsid w:val="00E86010"/>
    <w:rsid w:val="00E96556"/>
    <w:rsid w:val="00EF7F56"/>
    <w:rsid w:val="00F9233F"/>
    <w:rsid w:val="00FC689F"/>
    <w:rsid w:val="01000B98"/>
    <w:rsid w:val="012F41F1"/>
    <w:rsid w:val="01423F24"/>
    <w:rsid w:val="016F45ED"/>
    <w:rsid w:val="0183453D"/>
    <w:rsid w:val="01BC245C"/>
    <w:rsid w:val="021922C9"/>
    <w:rsid w:val="02452B6B"/>
    <w:rsid w:val="027634DF"/>
    <w:rsid w:val="02A8757A"/>
    <w:rsid w:val="03555A65"/>
    <w:rsid w:val="035B751F"/>
    <w:rsid w:val="03FC2B99"/>
    <w:rsid w:val="04974587"/>
    <w:rsid w:val="04B0389B"/>
    <w:rsid w:val="04C02F7A"/>
    <w:rsid w:val="05263B5D"/>
    <w:rsid w:val="05967040"/>
    <w:rsid w:val="05DE74A5"/>
    <w:rsid w:val="05F571C5"/>
    <w:rsid w:val="063525CA"/>
    <w:rsid w:val="06646356"/>
    <w:rsid w:val="06674FF7"/>
    <w:rsid w:val="069B52D2"/>
    <w:rsid w:val="06AA769F"/>
    <w:rsid w:val="07041C7C"/>
    <w:rsid w:val="071215E5"/>
    <w:rsid w:val="07221FB6"/>
    <w:rsid w:val="075229E7"/>
    <w:rsid w:val="07A01890"/>
    <w:rsid w:val="07E15B19"/>
    <w:rsid w:val="08253C58"/>
    <w:rsid w:val="082C579E"/>
    <w:rsid w:val="087B79DB"/>
    <w:rsid w:val="08C2463F"/>
    <w:rsid w:val="08EE04EE"/>
    <w:rsid w:val="09071D87"/>
    <w:rsid w:val="094B3651"/>
    <w:rsid w:val="095D2DCD"/>
    <w:rsid w:val="09D1170E"/>
    <w:rsid w:val="0A15540C"/>
    <w:rsid w:val="0A171CC6"/>
    <w:rsid w:val="0ACF7E72"/>
    <w:rsid w:val="0AD74FFC"/>
    <w:rsid w:val="0B06220F"/>
    <w:rsid w:val="0B3F00F1"/>
    <w:rsid w:val="0BCB0FBA"/>
    <w:rsid w:val="0C8A7859"/>
    <w:rsid w:val="0C917EE3"/>
    <w:rsid w:val="0C9D2956"/>
    <w:rsid w:val="0D224C0A"/>
    <w:rsid w:val="0D2C3357"/>
    <w:rsid w:val="0D6565E8"/>
    <w:rsid w:val="0D9C676A"/>
    <w:rsid w:val="0D9D2FBC"/>
    <w:rsid w:val="0DEC74F6"/>
    <w:rsid w:val="0DEE2D3E"/>
    <w:rsid w:val="0EDB7766"/>
    <w:rsid w:val="0F461B67"/>
    <w:rsid w:val="0F4A0448"/>
    <w:rsid w:val="0F6D28AB"/>
    <w:rsid w:val="0F7F1A9D"/>
    <w:rsid w:val="0F91453C"/>
    <w:rsid w:val="109B26A2"/>
    <w:rsid w:val="10D976F4"/>
    <w:rsid w:val="10DB41CE"/>
    <w:rsid w:val="1108503C"/>
    <w:rsid w:val="11991213"/>
    <w:rsid w:val="11A5710A"/>
    <w:rsid w:val="12856DDE"/>
    <w:rsid w:val="129B16E6"/>
    <w:rsid w:val="12CB18A0"/>
    <w:rsid w:val="13141499"/>
    <w:rsid w:val="133B4C77"/>
    <w:rsid w:val="135454AD"/>
    <w:rsid w:val="142A35E9"/>
    <w:rsid w:val="14B52807"/>
    <w:rsid w:val="1606156C"/>
    <w:rsid w:val="1621793E"/>
    <w:rsid w:val="162D4D4B"/>
    <w:rsid w:val="166F3752"/>
    <w:rsid w:val="16797F90"/>
    <w:rsid w:val="16B26F9F"/>
    <w:rsid w:val="16E64EFA"/>
    <w:rsid w:val="16ED0036"/>
    <w:rsid w:val="17066E48"/>
    <w:rsid w:val="172F4AF3"/>
    <w:rsid w:val="17A01E51"/>
    <w:rsid w:val="17A34B99"/>
    <w:rsid w:val="17D905BB"/>
    <w:rsid w:val="183B2D07"/>
    <w:rsid w:val="185E4830"/>
    <w:rsid w:val="186407CC"/>
    <w:rsid w:val="18BD7EDC"/>
    <w:rsid w:val="18BF6762"/>
    <w:rsid w:val="18D2468F"/>
    <w:rsid w:val="18D426C3"/>
    <w:rsid w:val="19436634"/>
    <w:rsid w:val="197D7D98"/>
    <w:rsid w:val="199F101C"/>
    <w:rsid w:val="19FA13E8"/>
    <w:rsid w:val="1A7A0E9D"/>
    <w:rsid w:val="1A8011C2"/>
    <w:rsid w:val="1AEB3784"/>
    <w:rsid w:val="1B1464DA"/>
    <w:rsid w:val="1B4F12C0"/>
    <w:rsid w:val="1B8A054A"/>
    <w:rsid w:val="1BB76E65"/>
    <w:rsid w:val="1C086A08"/>
    <w:rsid w:val="1C320C95"/>
    <w:rsid w:val="1CA74072"/>
    <w:rsid w:val="1CA91852"/>
    <w:rsid w:val="1CB6711D"/>
    <w:rsid w:val="1CE6629C"/>
    <w:rsid w:val="1D4F06DA"/>
    <w:rsid w:val="1D507571"/>
    <w:rsid w:val="1D692765"/>
    <w:rsid w:val="1D927B8A"/>
    <w:rsid w:val="1DB7281B"/>
    <w:rsid w:val="1DE33137"/>
    <w:rsid w:val="1E432C32"/>
    <w:rsid w:val="1E480248"/>
    <w:rsid w:val="1E5F4927"/>
    <w:rsid w:val="1E85149C"/>
    <w:rsid w:val="1EA4483A"/>
    <w:rsid w:val="1EB853CE"/>
    <w:rsid w:val="1ED336BB"/>
    <w:rsid w:val="1EF54BEB"/>
    <w:rsid w:val="1F1E3B12"/>
    <w:rsid w:val="1F1F369F"/>
    <w:rsid w:val="1F380E7F"/>
    <w:rsid w:val="1F591C17"/>
    <w:rsid w:val="1FC10A0C"/>
    <w:rsid w:val="1FE346CD"/>
    <w:rsid w:val="20014B53"/>
    <w:rsid w:val="20302C6E"/>
    <w:rsid w:val="2031368A"/>
    <w:rsid w:val="203211B0"/>
    <w:rsid w:val="20875058"/>
    <w:rsid w:val="215F5FD5"/>
    <w:rsid w:val="216F14F6"/>
    <w:rsid w:val="21C135B4"/>
    <w:rsid w:val="21F762EB"/>
    <w:rsid w:val="21FD21F4"/>
    <w:rsid w:val="22016DCE"/>
    <w:rsid w:val="2205092A"/>
    <w:rsid w:val="22117C64"/>
    <w:rsid w:val="221E379A"/>
    <w:rsid w:val="225A3DD2"/>
    <w:rsid w:val="225C561F"/>
    <w:rsid w:val="22E907A2"/>
    <w:rsid w:val="24604F5B"/>
    <w:rsid w:val="24D33F0A"/>
    <w:rsid w:val="256A2945"/>
    <w:rsid w:val="25F72C80"/>
    <w:rsid w:val="2602662E"/>
    <w:rsid w:val="260C44BB"/>
    <w:rsid w:val="261C26E6"/>
    <w:rsid w:val="264B6B28"/>
    <w:rsid w:val="26797B39"/>
    <w:rsid w:val="26C62652"/>
    <w:rsid w:val="26E86A6C"/>
    <w:rsid w:val="26F7280B"/>
    <w:rsid w:val="27871DE1"/>
    <w:rsid w:val="27E2526A"/>
    <w:rsid w:val="27F4614E"/>
    <w:rsid w:val="280F1AE4"/>
    <w:rsid w:val="294C46B0"/>
    <w:rsid w:val="295E0322"/>
    <w:rsid w:val="29986528"/>
    <w:rsid w:val="29E057D9"/>
    <w:rsid w:val="2AA44A58"/>
    <w:rsid w:val="2ADA28B9"/>
    <w:rsid w:val="2AE625E7"/>
    <w:rsid w:val="2AF05EF0"/>
    <w:rsid w:val="2AFE7209"/>
    <w:rsid w:val="2B0112D9"/>
    <w:rsid w:val="2B12230A"/>
    <w:rsid w:val="2B2678F1"/>
    <w:rsid w:val="2B4104F9"/>
    <w:rsid w:val="2BBD349B"/>
    <w:rsid w:val="2BC74EA2"/>
    <w:rsid w:val="2BEE0681"/>
    <w:rsid w:val="2C2111C0"/>
    <w:rsid w:val="2C504E98"/>
    <w:rsid w:val="2C7A4CFC"/>
    <w:rsid w:val="2C8C39F6"/>
    <w:rsid w:val="2D413FA3"/>
    <w:rsid w:val="2D746B31"/>
    <w:rsid w:val="2DC85BA0"/>
    <w:rsid w:val="2E2465DC"/>
    <w:rsid w:val="2E5F4906"/>
    <w:rsid w:val="2ED02D1C"/>
    <w:rsid w:val="2EF35FAE"/>
    <w:rsid w:val="2F083808"/>
    <w:rsid w:val="2F426241"/>
    <w:rsid w:val="2F880A3C"/>
    <w:rsid w:val="2FB76FDC"/>
    <w:rsid w:val="2FD23E16"/>
    <w:rsid w:val="30130CC4"/>
    <w:rsid w:val="30135AFB"/>
    <w:rsid w:val="30765966"/>
    <w:rsid w:val="30896EAF"/>
    <w:rsid w:val="308A59D3"/>
    <w:rsid w:val="316F2D2C"/>
    <w:rsid w:val="32696E24"/>
    <w:rsid w:val="326C0551"/>
    <w:rsid w:val="32920E61"/>
    <w:rsid w:val="33026470"/>
    <w:rsid w:val="33843679"/>
    <w:rsid w:val="33A03E74"/>
    <w:rsid w:val="33AF52A6"/>
    <w:rsid w:val="33BE1078"/>
    <w:rsid w:val="34080CFC"/>
    <w:rsid w:val="3433027F"/>
    <w:rsid w:val="345707EA"/>
    <w:rsid w:val="348D61CB"/>
    <w:rsid w:val="34E940DB"/>
    <w:rsid w:val="353A66E5"/>
    <w:rsid w:val="35AE7CBF"/>
    <w:rsid w:val="364D0D4A"/>
    <w:rsid w:val="366C0B20"/>
    <w:rsid w:val="37165CDA"/>
    <w:rsid w:val="37184804"/>
    <w:rsid w:val="372A1658"/>
    <w:rsid w:val="37313B18"/>
    <w:rsid w:val="373D070E"/>
    <w:rsid w:val="375113F8"/>
    <w:rsid w:val="37607F59"/>
    <w:rsid w:val="378D6FA0"/>
    <w:rsid w:val="37904CE2"/>
    <w:rsid w:val="37F54B45"/>
    <w:rsid w:val="381E1A51"/>
    <w:rsid w:val="382B67B9"/>
    <w:rsid w:val="389D428C"/>
    <w:rsid w:val="38B21FAB"/>
    <w:rsid w:val="38BB18EB"/>
    <w:rsid w:val="38F848ED"/>
    <w:rsid w:val="39812B34"/>
    <w:rsid w:val="3A1F3872"/>
    <w:rsid w:val="3A7A1755"/>
    <w:rsid w:val="3A9766FB"/>
    <w:rsid w:val="3B0321F0"/>
    <w:rsid w:val="3B3176B6"/>
    <w:rsid w:val="3BC1190E"/>
    <w:rsid w:val="3C221C81"/>
    <w:rsid w:val="3C3519B4"/>
    <w:rsid w:val="3C3D4C1D"/>
    <w:rsid w:val="3CA025FC"/>
    <w:rsid w:val="3CB65E54"/>
    <w:rsid w:val="3D1224AD"/>
    <w:rsid w:val="3D3D6F88"/>
    <w:rsid w:val="3D602169"/>
    <w:rsid w:val="3E063608"/>
    <w:rsid w:val="3E10417F"/>
    <w:rsid w:val="3E5A6D65"/>
    <w:rsid w:val="3E83486B"/>
    <w:rsid w:val="3EB1191E"/>
    <w:rsid w:val="3EB70D9C"/>
    <w:rsid w:val="3EE576C2"/>
    <w:rsid w:val="3F9B7BCF"/>
    <w:rsid w:val="4081341A"/>
    <w:rsid w:val="408B3189"/>
    <w:rsid w:val="409335B8"/>
    <w:rsid w:val="40CF0D82"/>
    <w:rsid w:val="40E9264F"/>
    <w:rsid w:val="415E470B"/>
    <w:rsid w:val="416A6100"/>
    <w:rsid w:val="418735F5"/>
    <w:rsid w:val="41E4004E"/>
    <w:rsid w:val="41F1637D"/>
    <w:rsid w:val="41FA7928"/>
    <w:rsid w:val="424E37D0"/>
    <w:rsid w:val="42CF1659"/>
    <w:rsid w:val="43A318F9"/>
    <w:rsid w:val="43B95ADB"/>
    <w:rsid w:val="43CB36CF"/>
    <w:rsid w:val="43DD12AF"/>
    <w:rsid w:val="43E51F12"/>
    <w:rsid w:val="44027639"/>
    <w:rsid w:val="4416031D"/>
    <w:rsid w:val="44437831"/>
    <w:rsid w:val="44901EDA"/>
    <w:rsid w:val="44922B1F"/>
    <w:rsid w:val="454E75BB"/>
    <w:rsid w:val="45B75889"/>
    <w:rsid w:val="45BB5620"/>
    <w:rsid w:val="463F7FFF"/>
    <w:rsid w:val="464737E3"/>
    <w:rsid w:val="46623B75"/>
    <w:rsid w:val="4671675C"/>
    <w:rsid w:val="46B30A07"/>
    <w:rsid w:val="46CE59EE"/>
    <w:rsid w:val="47040901"/>
    <w:rsid w:val="47260832"/>
    <w:rsid w:val="47315C7C"/>
    <w:rsid w:val="474D22A8"/>
    <w:rsid w:val="47541C62"/>
    <w:rsid w:val="47A3636C"/>
    <w:rsid w:val="47E35890"/>
    <w:rsid w:val="4800731A"/>
    <w:rsid w:val="486C49B0"/>
    <w:rsid w:val="48A86B13"/>
    <w:rsid w:val="48EF6C5D"/>
    <w:rsid w:val="49337F34"/>
    <w:rsid w:val="49475E36"/>
    <w:rsid w:val="4967389A"/>
    <w:rsid w:val="498209F1"/>
    <w:rsid w:val="49990324"/>
    <w:rsid w:val="4A3858CB"/>
    <w:rsid w:val="4A705A52"/>
    <w:rsid w:val="4A7933B4"/>
    <w:rsid w:val="4AD3588B"/>
    <w:rsid w:val="4B1129A1"/>
    <w:rsid w:val="4B2B6DA4"/>
    <w:rsid w:val="4B313C8F"/>
    <w:rsid w:val="4B674E88"/>
    <w:rsid w:val="4BCB5E91"/>
    <w:rsid w:val="4C751F72"/>
    <w:rsid w:val="4D7C7438"/>
    <w:rsid w:val="4DC967FE"/>
    <w:rsid w:val="4DF06CEE"/>
    <w:rsid w:val="4E3049C0"/>
    <w:rsid w:val="4EC2357B"/>
    <w:rsid w:val="4F36771D"/>
    <w:rsid w:val="4F820F5D"/>
    <w:rsid w:val="4FA26F69"/>
    <w:rsid w:val="4FE53F9B"/>
    <w:rsid w:val="4FFE6835"/>
    <w:rsid w:val="507C1E50"/>
    <w:rsid w:val="509B1703"/>
    <w:rsid w:val="50B00AE1"/>
    <w:rsid w:val="50F87728"/>
    <w:rsid w:val="511033E7"/>
    <w:rsid w:val="51340035"/>
    <w:rsid w:val="513A1AEF"/>
    <w:rsid w:val="513D282F"/>
    <w:rsid w:val="5199388B"/>
    <w:rsid w:val="51FF4AE6"/>
    <w:rsid w:val="52361C45"/>
    <w:rsid w:val="52592DAD"/>
    <w:rsid w:val="52A511EA"/>
    <w:rsid w:val="52DC2732"/>
    <w:rsid w:val="52F73380"/>
    <w:rsid w:val="532D1E10"/>
    <w:rsid w:val="534740C9"/>
    <w:rsid w:val="53670B95"/>
    <w:rsid w:val="53853202"/>
    <w:rsid w:val="53BF452D"/>
    <w:rsid w:val="53D004E8"/>
    <w:rsid w:val="54521C9F"/>
    <w:rsid w:val="54646E83"/>
    <w:rsid w:val="547C11FF"/>
    <w:rsid w:val="54F4616E"/>
    <w:rsid w:val="55067F3A"/>
    <w:rsid w:val="552644CB"/>
    <w:rsid w:val="55990DAE"/>
    <w:rsid w:val="55C329A0"/>
    <w:rsid w:val="560F702D"/>
    <w:rsid w:val="568D6851"/>
    <w:rsid w:val="569F1CFC"/>
    <w:rsid w:val="56A619D5"/>
    <w:rsid w:val="5714438D"/>
    <w:rsid w:val="57590D98"/>
    <w:rsid w:val="579730CB"/>
    <w:rsid w:val="57DC6871"/>
    <w:rsid w:val="5809153A"/>
    <w:rsid w:val="58093FC9"/>
    <w:rsid w:val="584119B5"/>
    <w:rsid w:val="58502F4E"/>
    <w:rsid w:val="58925C9B"/>
    <w:rsid w:val="58B06B3A"/>
    <w:rsid w:val="59352B9C"/>
    <w:rsid w:val="59593035"/>
    <w:rsid w:val="595C1F30"/>
    <w:rsid w:val="59CE10D8"/>
    <w:rsid w:val="5A2260BA"/>
    <w:rsid w:val="5A3D61AC"/>
    <w:rsid w:val="5A431874"/>
    <w:rsid w:val="5AA37333"/>
    <w:rsid w:val="5B1D001A"/>
    <w:rsid w:val="5B567B2F"/>
    <w:rsid w:val="5B863B83"/>
    <w:rsid w:val="5C3F0B26"/>
    <w:rsid w:val="5C653798"/>
    <w:rsid w:val="5C976CA8"/>
    <w:rsid w:val="5CFB4CC5"/>
    <w:rsid w:val="5D9E1657"/>
    <w:rsid w:val="5DA4789E"/>
    <w:rsid w:val="5DCB4EDA"/>
    <w:rsid w:val="5E0F60B1"/>
    <w:rsid w:val="5E3F3776"/>
    <w:rsid w:val="5E413535"/>
    <w:rsid w:val="5E6A32E8"/>
    <w:rsid w:val="5E8343A9"/>
    <w:rsid w:val="5EB36A3D"/>
    <w:rsid w:val="5EDD7C2F"/>
    <w:rsid w:val="5EFA7180"/>
    <w:rsid w:val="5F2D2C93"/>
    <w:rsid w:val="5F42340B"/>
    <w:rsid w:val="5FA573C3"/>
    <w:rsid w:val="60496B3A"/>
    <w:rsid w:val="60AC5385"/>
    <w:rsid w:val="60E05AE3"/>
    <w:rsid w:val="61142C65"/>
    <w:rsid w:val="613D4CE3"/>
    <w:rsid w:val="613D6D16"/>
    <w:rsid w:val="61497B2C"/>
    <w:rsid w:val="614E0908"/>
    <w:rsid w:val="61C006BE"/>
    <w:rsid w:val="61D513C0"/>
    <w:rsid w:val="61D54F1C"/>
    <w:rsid w:val="62BB3A7C"/>
    <w:rsid w:val="634913FF"/>
    <w:rsid w:val="634B7B8C"/>
    <w:rsid w:val="636E050D"/>
    <w:rsid w:val="639130C5"/>
    <w:rsid w:val="640146EE"/>
    <w:rsid w:val="641E704E"/>
    <w:rsid w:val="648674E4"/>
    <w:rsid w:val="64EE6A20"/>
    <w:rsid w:val="650224CC"/>
    <w:rsid w:val="650D353B"/>
    <w:rsid w:val="651144BD"/>
    <w:rsid w:val="65297A59"/>
    <w:rsid w:val="65756397"/>
    <w:rsid w:val="65B9063C"/>
    <w:rsid w:val="66384A5B"/>
    <w:rsid w:val="6662303B"/>
    <w:rsid w:val="66B30BBD"/>
    <w:rsid w:val="67EB5D90"/>
    <w:rsid w:val="67F1102B"/>
    <w:rsid w:val="68040309"/>
    <w:rsid w:val="6832131A"/>
    <w:rsid w:val="684449B5"/>
    <w:rsid w:val="685263A3"/>
    <w:rsid w:val="68882CE8"/>
    <w:rsid w:val="68993578"/>
    <w:rsid w:val="68D72F41"/>
    <w:rsid w:val="68F6059A"/>
    <w:rsid w:val="6A9168B0"/>
    <w:rsid w:val="6A9C0412"/>
    <w:rsid w:val="6B431148"/>
    <w:rsid w:val="6C871509"/>
    <w:rsid w:val="6C9C1458"/>
    <w:rsid w:val="6CD86557"/>
    <w:rsid w:val="6CDB25B9"/>
    <w:rsid w:val="6CFA1CDB"/>
    <w:rsid w:val="6D0D4104"/>
    <w:rsid w:val="6D163252"/>
    <w:rsid w:val="6D7101EF"/>
    <w:rsid w:val="6D7E095C"/>
    <w:rsid w:val="6D8C3F6A"/>
    <w:rsid w:val="6D967C55"/>
    <w:rsid w:val="6DCC212B"/>
    <w:rsid w:val="6E296D1B"/>
    <w:rsid w:val="6EEE586F"/>
    <w:rsid w:val="6F2179F2"/>
    <w:rsid w:val="6F651FD5"/>
    <w:rsid w:val="6FBE7937"/>
    <w:rsid w:val="707A560C"/>
    <w:rsid w:val="709A3F00"/>
    <w:rsid w:val="709C0F22"/>
    <w:rsid w:val="711A0B9D"/>
    <w:rsid w:val="713779A1"/>
    <w:rsid w:val="714C4874"/>
    <w:rsid w:val="71866233"/>
    <w:rsid w:val="72014778"/>
    <w:rsid w:val="729B3B13"/>
    <w:rsid w:val="72AB5F51"/>
    <w:rsid w:val="72C45265"/>
    <w:rsid w:val="72F01BB6"/>
    <w:rsid w:val="733F2B3D"/>
    <w:rsid w:val="73B61051"/>
    <w:rsid w:val="73D96AC5"/>
    <w:rsid w:val="74191FAB"/>
    <w:rsid w:val="743A361B"/>
    <w:rsid w:val="745C0078"/>
    <w:rsid w:val="74D86DA5"/>
    <w:rsid w:val="7575614A"/>
    <w:rsid w:val="76402E54"/>
    <w:rsid w:val="768076F4"/>
    <w:rsid w:val="76B25806"/>
    <w:rsid w:val="76C616F4"/>
    <w:rsid w:val="76CB0134"/>
    <w:rsid w:val="76CF41D8"/>
    <w:rsid w:val="770245AD"/>
    <w:rsid w:val="78480ED9"/>
    <w:rsid w:val="784A620C"/>
    <w:rsid w:val="789F76B7"/>
    <w:rsid w:val="78E57CE3"/>
    <w:rsid w:val="78F30B31"/>
    <w:rsid w:val="79254583"/>
    <w:rsid w:val="794744F9"/>
    <w:rsid w:val="797F0137"/>
    <w:rsid w:val="79955265"/>
    <w:rsid w:val="79E81839"/>
    <w:rsid w:val="79F521A7"/>
    <w:rsid w:val="7A77712C"/>
    <w:rsid w:val="7AA8721A"/>
    <w:rsid w:val="7AC34054"/>
    <w:rsid w:val="7B1F572E"/>
    <w:rsid w:val="7B2024D5"/>
    <w:rsid w:val="7BD10BAF"/>
    <w:rsid w:val="7BD35620"/>
    <w:rsid w:val="7BEB60CD"/>
    <w:rsid w:val="7BF66759"/>
    <w:rsid w:val="7CAD32AF"/>
    <w:rsid w:val="7CDA782D"/>
    <w:rsid w:val="7D163131"/>
    <w:rsid w:val="7D592214"/>
    <w:rsid w:val="7D67516A"/>
    <w:rsid w:val="7D8B4770"/>
    <w:rsid w:val="7DE03073"/>
    <w:rsid w:val="7DE71E07"/>
    <w:rsid w:val="7E691A87"/>
    <w:rsid w:val="7ED06D3F"/>
    <w:rsid w:val="7ED607F9"/>
    <w:rsid w:val="7F1468A2"/>
    <w:rsid w:val="7F3472CE"/>
    <w:rsid w:val="7F4C0ABC"/>
    <w:rsid w:val="7F853FCE"/>
    <w:rsid w:val="7FE6020C"/>
    <w:rsid w:val="7FFB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576" w:lineRule="auto"/>
      <w:outlineLvl w:val="0"/>
    </w:pPr>
    <w:rPr>
      <w:b/>
      <w:kern w:val="44"/>
      <w:sz w:val="44"/>
    </w:rPr>
  </w:style>
  <w:style w:type="paragraph" w:styleId="4">
    <w:name w:val="heading 2"/>
    <w:basedOn w:val="1"/>
    <w:next w:val="1"/>
    <w:link w:val="37"/>
    <w:qFormat/>
    <w:uiPriority w:val="99"/>
    <w:pPr>
      <w:keepNext/>
      <w:keepLines/>
      <w:spacing w:line="413" w:lineRule="auto"/>
      <w:outlineLvl w:val="1"/>
    </w:pPr>
    <w:rPr>
      <w:rFonts w:ascii="Arial" w:hAnsi="Arial" w:eastAsia="黑体"/>
      <w:b/>
      <w:kern w:val="0"/>
      <w:sz w:val="32"/>
    </w:rPr>
  </w:style>
  <w:style w:type="paragraph" w:styleId="5">
    <w:name w:val="heading 3"/>
    <w:basedOn w:val="1"/>
    <w:next w:val="1"/>
    <w:qFormat/>
    <w:uiPriority w:val="99"/>
    <w:pPr>
      <w:keepNext/>
      <w:keepLines/>
      <w:spacing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link w:val="42"/>
    <w:qFormat/>
    <w:uiPriority w:val="0"/>
    <w:pPr>
      <w:jc w:val="left"/>
    </w:pPr>
  </w:style>
  <w:style w:type="paragraph" w:styleId="9">
    <w:name w:val="Body Text Indent"/>
    <w:basedOn w:val="1"/>
    <w:next w:val="1"/>
    <w:qFormat/>
    <w:uiPriority w:val="0"/>
    <w:pPr>
      <w:spacing w:line="700" w:lineRule="exact"/>
      <w:ind w:left="960"/>
    </w:pPr>
    <w:rPr>
      <w:sz w:val="44"/>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snapToGrid w:val="0"/>
      <w:spacing w:line="360" w:lineRule="auto"/>
    </w:pPr>
    <w:rPr>
      <w:rFonts w:ascii="宋体" w:hAnsi="Courier New"/>
      <w:sz w:val="21"/>
    </w:rPr>
  </w:style>
  <w:style w:type="paragraph" w:styleId="13">
    <w:name w:val="Date"/>
    <w:basedOn w:val="1"/>
    <w:next w:val="1"/>
    <w:qFormat/>
    <w:uiPriority w:val="0"/>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0"/>
    <w:pPr>
      <w:ind w:left="420" w:leftChars="200"/>
    </w:pPr>
  </w:style>
  <w:style w:type="paragraph" w:styleId="19">
    <w:name w:val="Body Text 2"/>
    <w:basedOn w:val="1"/>
    <w:qFormat/>
    <w:uiPriority w:val="0"/>
    <w:pPr>
      <w:adjustRightInd w:val="0"/>
      <w:snapToGrid w:val="0"/>
      <w:spacing w:line="480" w:lineRule="auto"/>
    </w:pPr>
    <w:rPr>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widowControl/>
      <w:jc w:val="center"/>
    </w:pPr>
    <w:rPr>
      <w:kern w:val="0"/>
      <w:sz w:val="20"/>
      <w:u w:val="single"/>
      <w:lang w:eastAsia="en-US"/>
    </w:rPr>
  </w:style>
  <w:style w:type="paragraph" w:styleId="22">
    <w:name w:val="annotation subject"/>
    <w:basedOn w:val="8"/>
    <w:next w:val="8"/>
    <w:link w:val="43"/>
    <w:qFormat/>
    <w:uiPriority w:val="0"/>
    <w:rPr>
      <w:b/>
      <w:bCs/>
    </w:rPr>
  </w:style>
  <w:style w:type="paragraph" w:styleId="23">
    <w:name w:val="Body Text First Indent"/>
    <w:basedOn w:val="2"/>
    <w:next w:val="1"/>
    <w:qFormat/>
    <w:uiPriority w:val="0"/>
    <w:pPr>
      <w:ind w:firstLine="420" w:firstLineChars="100"/>
    </w:pPr>
    <w:rPr>
      <w:rFonts w:ascii="Times New Roman" w:eastAsia="宋体"/>
    </w:rPr>
  </w:style>
  <w:style w:type="paragraph" w:styleId="24">
    <w:name w:val="Body Text First Indent 2"/>
    <w:basedOn w:val="9"/>
    <w:next w:val="23"/>
    <w:qFormat/>
    <w:uiPriority w:val="0"/>
    <w:pPr>
      <w:spacing w:after="120" w:line="240" w:lineRule="auto"/>
      <w:ind w:left="420" w:leftChars="200" w:firstLine="420" w:firstLineChars="200"/>
    </w:pPr>
  </w:style>
  <w:style w:type="table" w:styleId="26">
    <w:name w:val="Table Grid"/>
    <w:basedOn w:val="2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rPr>
      <w:rFonts w:ascii="Times New Roman" w:hAnsi="Times New Roman" w:eastAsia="宋体" w:cs="Times New Roman"/>
    </w:rPr>
  </w:style>
  <w:style w:type="character" w:styleId="29">
    <w:name w:val="Emphasis"/>
    <w:basedOn w:val="27"/>
    <w:qFormat/>
    <w:uiPriority w:val="0"/>
    <w:rPr>
      <w:i/>
    </w:rPr>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正文1"/>
    <w:basedOn w:val="1"/>
    <w:next w:val="1"/>
    <w:qFormat/>
    <w:uiPriority w:val="0"/>
    <w:pPr>
      <w:spacing w:line="300" w:lineRule="auto"/>
      <w:ind w:firstLine="200" w:firstLineChars="200"/>
    </w:pPr>
    <w:rPr>
      <w:sz w:val="24"/>
    </w:r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WPSOffice手动目录 1"/>
    <w:qFormat/>
    <w:uiPriority w:val="99"/>
    <w:rPr>
      <w:rFonts w:ascii="Times New Roman" w:hAnsi="Times New Roman" w:eastAsia="宋体" w:cs="Times New Roman"/>
      <w:lang w:val="en-US" w:eastAsia="zh-CN" w:bidi="ar-SA"/>
    </w:rPr>
  </w:style>
  <w:style w:type="paragraph" w:customStyle="1" w:styleId="35">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6">
    <w:name w:val="标题 1 Char"/>
    <w:basedOn w:val="27"/>
    <w:link w:val="3"/>
    <w:qFormat/>
    <w:locked/>
    <w:uiPriority w:val="99"/>
    <w:rPr>
      <w:b/>
      <w:kern w:val="44"/>
      <w:sz w:val="44"/>
    </w:rPr>
  </w:style>
  <w:style w:type="character" w:customStyle="1" w:styleId="37">
    <w:name w:val="标题 2 Char"/>
    <w:basedOn w:val="27"/>
    <w:link w:val="4"/>
    <w:qFormat/>
    <w:locked/>
    <w:uiPriority w:val="99"/>
    <w:rPr>
      <w:rFonts w:ascii="Arial" w:hAnsi="Arial" w:eastAsia="黑体"/>
      <w:b/>
      <w:kern w:val="0"/>
      <w:sz w:val="32"/>
    </w:rPr>
  </w:style>
  <w:style w:type="paragraph" w:customStyle="1" w:styleId="38">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图例"/>
    <w:basedOn w:val="1"/>
    <w:qFormat/>
    <w:uiPriority w:val="0"/>
    <w:pPr>
      <w:spacing w:before="120" w:after="120" w:line="360" w:lineRule="auto"/>
      <w:jc w:val="center"/>
    </w:pPr>
    <w:rPr>
      <w:rFonts w:eastAsia="仿宋_GB2312"/>
      <w:b/>
      <w:sz w:val="24"/>
    </w:rPr>
  </w:style>
  <w:style w:type="paragraph" w:customStyle="1" w:styleId="40">
    <w:name w:val="标书正文1"/>
    <w:basedOn w:val="1"/>
    <w:qFormat/>
    <w:uiPriority w:val="0"/>
    <w:pPr>
      <w:spacing w:line="520" w:lineRule="exact"/>
    </w:pPr>
  </w:style>
  <w:style w:type="character" w:customStyle="1" w:styleId="41">
    <w:name w:val="批注框文本 Char"/>
    <w:basedOn w:val="27"/>
    <w:link w:val="14"/>
    <w:qFormat/>
    <w:uiPriority w:val="0"/>
    <w:rPr>
      <w:kern w:val="2"/>
      <w:sz w:val="18"/>
      <w:szCs w:val="18"/>
    </w:rPr>
  </w:style>
  <w:style w:type="character" w:customStyle="1" w:styleId="42">
    <w:name w:val="批注文字 Char"/>
    <w:basedOn w:val="27"/>
    <w:link w:val="8"/>
    <w:qFormat/>
    <w:uiPriority w:val="0"/>
    <w:rPr>
      <w:kern w:val="2"/>
      <w:sz w:val="28"/>
    </w:rPr>
  </w:style>
  <w:style w:type="character" w:customStyle="1" w:styleId="43">
    <w:name w:val="批注主题 Char"/>
    <w:basedOn w:val="42"/>
    <w:link w:val="22"/>
    <w:qFormat/>
    <w:uiPriority w:val="0"/>
    <w:rPr>
      <w:b/>
      <w:bCs/>
      <w:kern w:val="2"/>
      <w:sz w:val="28"/>
    </w:rPr>
  </w:style>
  <w:style w:type="paragraph" w:customStyle="1" w:styleId="44">
    <w:name w:val="列出段落1"/>
    <w:basedOn w:val="1"/>
    <w:qFormat/>
    <w:uiPriority w:val="0"/>
    <w:pPr>
      <w:ind w:firstLine="420" w:firstLineChars="200"/>
    </w:pPr>
    <w:rPr>
      <w:sz w:val="21"/>
    </w:rPr>
  </w:style>
  <w:style w:type="paragraph" w:customStyle="1" w:styleId="45">
    <w:name w:val="pa-29"/>
    <w:basedOn w:val="1"/>
    <w:qFormat/>
    <w:uiPriority w:val="0"/>
    <w:pPr>
      <w:widowControl/>
      <w:spacing w:before="150" w:after="150"/>
      <w:jc w:val="left"/>
    </w:pPr>
    <w:rPr>
      <w:rFonts w:ascii="宋体" w:hAnsi="宋体" w:cs="宋体"/>
      <w:kern w:val="0"/>
      <w:sz w:val="24"/>
    </w:rPr>
  </w:style>
  <w:style w:type="character" w:customStyle="1" w:styleId="46">
    <w:name w:val="ca-32"/>
    <w:qFormat/>
    <w:uiPriority w:val="0"/>
    <w:rPr>
      <w:rFonts w:ascii="Times New Roman" w:hAnsi="Times New Roman" w:eastAsia="宋体" w:cs="Times New Roman"/>
    </w:rPr>
  </w:style>
  <w:style w:type="paragraph" w:customStyle="1" w:styleId="47">
    <w:name w:val="pa-0"/>
    <w:basedOn w:val="1"/>
    <w:qFormat/>
    <w:uiPriority w:val="0"/>
    <w:pPr>
      <w:widowControl/>
      <w:spacing w:before="150" w:after="150"/>
      <w:jc w:val="left"/>
    </w:pPr>
    <w:rPr>
      <w:rFonts w:ascii="宋体" w:hAnsi="宋体" w:cs="宋体"/>
      <w:kern w:val="0"/>
      <w:sz w:val="24"/>
    </w:rPr>
  </w:style>
  <w:style w:type="character" w:customStyle="1" w:styleId="48">
    <w:name w:val="ca-9"/>
    <w:qFormat/>
    <w:uiPriority w:val="0"/>
    <w:rPr>
      <w:rFonts w:ascii="Times New Roman" w:hAnsi="Times New Roman" w:eastAsia="宋体" w:cs="Times New Roman"/>
    </w:rPr>
  </w:style>
  <w:style w:type="paragraph" w:customStyle="1" w:styleId="49">
    <w:name w:val="pa-31"/>
    <w:basedOn w:val="1"/>
    <w:qFormat/>
    <w:uiPriority w:val="0"/>
    <w:pPr>
      <w:widowControl/>
      <w:spacing w:before="150" w:after="150"/>
      <w:jc w:val="left"/>
    </w:pPr>
    <w:rPr>
      <w:rFonts w:ascii="宋体" w:hAnsi="宋体" w:cs="宋体"/>
      <w:kern w:val="0"/>
      <w:sz w:val="24"/>
    </w:rPr>
  </w:style>
  <w:style w:type="character" w:customStyle="1" w:styleId="50">
    <w:name w:val="ca-22"/>
    <w:qFormat/>
    <w:uiPriority w:val="0"/>
    <w:rPr>
      <w:rFonts w:ascii="Times New Roman" w:hAnsi="Times New Roman" w:eastAsia="宋体" w:cs="Times New Roman"/>
    </w:rPr>
  </w:style>
  <w:style w:type="paragraph" w:customStyle="1" w:styleId="51">
    <w:name w:val="pa-32"/>
    <w:basedOn w:val="1"/>
    <w:qFormat/>
    <w:uiPriority w:val="0"/>
    <w:pPr>
      <w:widowControl/>
      <w:spacing w:before="150" w:after="150"/>
      <w:jc w:val="left"/>
    </w:pPr>
    <w:rPr>
      <w:rFonts w:ascii="宋体" w:hAnsi="宋体" w:cs="宋体"/>
      <w:kern w:val="0"/>
      <w:sz w:val="24"/>
    </w:rPr>
  </w:style>
  <w:style w:type="paragraph" w:customStyle="1" w:styleId="52">
    <w:name w:val="pa-33"/>
    <w:basedOn w:val="1"/>
    <w:qFormat/>
    <w:uiPriority w:val="0"/>
    <w:pPr>
      <w:widowControl/>
      <w:spacing w:before="150" w:after="150"/>
      <w:jc w:val="left"/>
    </w:pPr>
    <w:rPr>
      <w:rFonts w:ascii="宋体" w:hAnsi="宋体" w:cs="宋体"/>
      <w:kern w:val="0"/>
      <w:sz w:val="24"/>
    </w:rPr>
  </w:style>
  <w:style w:type="character" w:customStyle="1" w:styleId="53">
    <w:name w:val="ca-11"/>
    <w:qFormat/>
    <w:uiPriority w:val="0"/>
    <w:rPr>
      <w:rFonts w:ascii="Times New Roman" w:hAnsi="Times New Roman" w:eastAsia="宋体" w:cs="Times New Roman"/>
    </w:rPr>
  </w:style>
  <w:style w:type="paragraph" w:customStyle="1" w:styleId="54">
    <w:name w:val="pa-34"/>
    <w:basedOn w:val="1"/>
    <w:qFormat/>
    <w:uiPriority w:val="0"/>
    <w:pPr>
      <w:widowControl/>
      <w:spacing w:line="360" w:lineRule="atLeast"/>
      <w:ind w:firstLine="420"/>
      <w:jc w:val="left"/>
    </w:pPr>
    <w:rPr>
      <w:rFonts w:ascii="宋体" w:hAnsi="宋体" w:cs="宋体"/>
      <w:kern w:val="0"/>
      <w:sz w:val="24"/>
    </w:rPr>
  </w:style>
  <w:style w:type="character" w:customStyle="1" w:styleId="55">
    <w:name w:val="ca-35"/>
    <w:qFormat/>
    <w:uiPriority w:val="0"/>
    <w:rPr>
      <w:rFonts w:ascii="Times New Roman" w:hAnsi="Times New Roman" w:eastAsia="宋体" w:cs="Times New Roman"/>
    </w:rPr>
  </w:style>
  <w:style w:type="paragraph" w:customStyle="1" w:styleId="56">
    <w:name w:val="pa-16"/>
    <w:basedOn w:val="1"/>
    <w:qFormat/>
    <w:uiPriority w:val="0"/>
    <w:pPr>
      <w:widowControl/>
      <w:spacing w:before="150" w:after="150"/>
      <w:jc w:val="left"/>
    </w:pPr>
    <w:rPr>
      <w:rFonts w:ascii="宋体" w:hAnsi="宋体" w:cs="宋体"/>
      <w:kern w:val="0"/>
      <w:sz w:val="24"/>
    </w:rPr>
  </w:style>
  <w:style w:type="paragraph" w:customStyle="1" w:styleId="5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8">
    <w:name w:val="NormalCharacter"/>
    <w:qFormat/>
    <w:uiPriority w:val="0"/>
    <w:rPr>
      <w:rFonts w:ascii="Times New Roman" w:hAnsi="Times New Roman" w:eastAsia="宋体"/>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60">
    <w:name w:val="font11"/>
    <w:qFormat/>
    <w:uiPriority w:val="0"/>
    <w:rPr>
      <w:rFonts w:hint="eastAsia" w:ascii="宋体" w:hAnsi="宋体" w:eastAsia="宋体" w:cs="宋体"/>
      <w:b/>
      <w:color w:val="000000"/>
      <w:sz w:val="22"/>
      <w:szCs w:val="22"/>
      <w:u w:val="none"/>
    </w:rPr>
  </w:style>
  <w:style w:type="character" w:customStyle="1" w:styleId="61">
    <w:name w:val="font41"/>
    <w:qFormat/>
    <w:uiPriority w:val="0"/>
    <w:rPr>
      <w:rFonts w:hint="default" w:ascii="Calibri" w:hAnsi="Calibri" w:cs="Calibri"/>
      <w:b/>
      <w:color w:val="000000"/>
      <w:sz w:val="22"/>
      <w:szCs w:val="22"/>
      <w:u w:val="non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51"/>
    <w:qFormat/>
    <w:uiPriority w:val="0"/>
    <w:rPr>
      <w:rFonts w:hint="default" w:ascii="Calibri" w:hAnsi="Calibri" w:cs="Calibri"/>
      <w:color w:val="000000"/>
      <w:sz w:val="22"/>
      <w:szCs w:val="22"/>
      <w:u w:val="none"/>
    </w:rPr>
  </w:style>
  <w:style w:type="character" w:customStyle="1" w:styleId="64">
    <w:name w:val="font21"/>
    <w:qFormat/>
    <w:uiPriority w:val="0"/>
    <w:rPr>
      <w:rFonts w:hint="eastAsia" w:ascii="宋体" w:hAnsi="宋体" w:eastAsia="宋体" w:cs="宋体"/>
      <w:color w:val="000000"/>
      <w:sz w:val="21"/>
      <w:szCs w:val="21"/>
      <w:u w:val="none"/>
    </w:rPr>
  </w:style>
  <w:style w:type="paragraph" w:customStyle="1" w:styleId="65">
    <w:name w:val="1"/>
    <w:basedOn w:val="1"/>
    <w:next w:val="12"/>
    <w:qFormat/>
    <w:uiPriority w:val="0"/>
    <w:rPr>
      <w:rFonts w:ascii="Tahoma" w:hAnsi="Tahoma"/>
      <w:sz w:val="24"/>
    </w:rPr>
  </w:style>
  <w:style w:type="paragraph" w:customStyle="1" w:styleId="66">
    <w:name w:val="p15"/>
    <w:basedOn w:val="1"/>
    <w:qFormat/>
    <w:uiPriority w:val="0"/>
    <w:pPr>
      <w:spacing w:line="360" w:lineRule="auto"/>
      <w:ind w:firstLine="420"/>
    </w:pPr>
    <w:rPr>
      <w:kern w:val="0"/>
      <w:sz w:val="24"/>
      <w:szCs w:val="24"/>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paragraph" w:customStyle="1" w:styleId="68">
    <w:name w:val="paragraph"/>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22064</Words>
  <Characters>23394</Characters>
  <Lines>248</Lines>
  <Paragraphs>69</Paragraphs>
  <TotalTime>1</TotalTime>
  <ScaleCrop>false</ScaleCrop>
  <LinksUpToDate>false</LinksUpToDate>
  <CharactersWithSpaces>26408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2024-01-11T01:20:00Z</dcterms:created>
  <dc:creator>小小小朋友o∩_∩o</dc:creator>
  <cp:lastModifiedBy>董</cp:lastModifiedBy>
  <cp:lastPrinted>2024-05-28T01:42:00Z</cp:lastPrinted>
  <dcterms:modified xsi:type="dcterms:W3CDTF">2025-07-04T11:42:48Z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B7E3FF5D4D5A436583FBE3228FDC84FA_13</vt:lpwstr>
  </property>
  <property fmtid="{D5CDD505-2E9C-101B-9397-08002B2CF9AE}" pid="4" name="commondata">
    <vt:lpwstr>eyJoZGlkIjoiM2U0NjgxN2M1NTQwMWY2Y2I2YTEwYTc5MTY3NWM2ZDAifQ==</vt:lpwstr>
  </property>
  <property fmtid="{D5CDD505-2E9C-101B-9397-08002B2CF9AE}" pid="5" name="KSOTemplateDocerSaveRecord">
    <vt:lpwstr>eyJoZGlkIjoiMDI1ODk1NjFmZTA2YTk0ZGMzZGU5ZmNkODc3MGU2NzEiLCJ1c2VySWQiOiIxNTU0MDgzMDU1In0=</vt:lpwstr>
  </property>
</Properties>
</file>