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C5E4">
      <w:pPr>
        <w:spacing w:after="0"/>
        <w:rPr>
          <w:rFonts w:hint="eastAsia" w:ascii="仿宋" w:hAnsi="仿宋" w:eastAsia="仿宋" w:cs="仿宋"/>
          <w:color w:val="auto"/>
        </w:rPr>
      </w:pPr>
    </w:p>
    <w:p w14:paraId="63BD7A2E">
      <w:pPr>
        <w:spacing w:after="0"/>
        <w:jc w:val="center"/>
        <w:outlineLvl w:val="0"/>
        <w:rPr>
          <w:rFonts w:hint="eastAsia" w:ascii="仿宋" w:hAnsi="仿宋" w:eastAsia="仿宋" w:cs="仿宋"/>
          <w:b/>
          <w:bCs/>
          <w:color w:val="auto"/>
          <w:spacing w:val="80"/>
          <w:sz w:val="112"/>
          <w:szCs w:val="112"/>
        </w:rPr>
      </w:pPr>
      <w:bookmarkStart w:id="0" w:name="_Toc29178"/>
      <w:bookmarkStart w:id="1" w:name="_Toc19609"/>
      <w:bookmarkStart w:id="2" w:name="_Toc16779"/>
      <w:bookmarkStart w:id="3" w:name="_Toc7408"/>
      <w:bookmarkStart w:id="4" w:name="_Toc17591"/>
      <w:r>
        <w:rPr>
          <w:rFonts w:hint="eastAsia" w:ascii="仿宋" w:hAnsi="仿宋" w:eastAsia="仿宋" w:cs="仿宋"/>
          <w:b/>
          <w:bCs/>
          <w:color w:val="auto"/>
          <w:spacing w:val="80"/>
          <w:sz w:val="112"/>
          <w:szCs w:val="112"/>
        </w:rPr>
        <w:t>竞争性比选</w:t>
      </w:r>
      <w:bookmarkEnd w:id="0"/>
    </w:p>
    <w:p w14:paraId="1EF22B94">
      <w:pPr>
        <w:spacing w:after="0"/>
        <w:jc w:val="center"/>
        <w:outlineLvl w:val="0"/>
        <w:rPr>
          <w:rFonts w:hint="eastAsia" w:ascii="仿宋" w:hAnsi="仿宋" w:eastAsia="仿宋" w:cs="仿宋"/>
          <w:b/>
          <w:bCs/>
          <w:color w:val="auto"/>
          <w:spacing w:val="80"/>
          <w:sz w:val="112"/>
          <w:szCs w:val="112"/>
        </w:rPr>
      </w:pPr>
      <w:bookmarkStart w:id="5" w:name="_Toc15905"/>
      <w:r>
        <w:rPr>
          <w:rFonts w:hint="eastAsia" w:ascii="仿宋" w:hAnsi="仿宋" w:eastAsia="仿宋" w:cs="仿宋"/>
          <w:b/>
          <w:bCs/>
          <w:color w:val="auto"/>
          <w:spacing w:val="80"/>
          <w:sz w:val="112"/>
          <w:szCs w:val="112"/>
        </w:rPr>
        <w:t>采购文件</w:t>
      </w:r>
      <w:bookmarkEnd w:id="1"/>
      <w:bookmarkEnd w:id="2"/>
      <w:bookmarkEnd w:id="3"/>
      <w:bookmarkEnd w:id="4"/>
      <w:bookmarkEnd w:id="5"/>
    </w:p>
    <w:p w14:paraId="77810BB8">
      <w:pPr>
        <w:spacing w:after="0"/>
        <w:rPr>
          <w:rFonts w:hint="eastAsia" w:ascii="仿宋" w:hAnsi="仿宋" w:eastAsia="仿宋" w:cs="仿宋"/>
          <w:color w:val="auto"/>
        </w:rPr>
      </w:pPr>
    </w:p>
    <w:p w14:paraId="20C517F5">
      <w:pPr>
        <w:spacing w:after="0"/>
        <w:rPr>
          <w:rFonts w:hint="eastAsia" w:ascii="仿宋" w:hAnsi="仿宋" w:eastAsia="仿宋" w:cs="仿宋"/>
          <w:color w:val="auto"/>
        </w:rPr>
      </w:pPr>
    </w:p>
    <w:p w14:paraId="2088B59D">
      <w:pPr>
        <w:spacing w:after="0"/>
        <w:rPr>
          <w:rFonts w:hint="eastAsia" w:ascii="仿宋" w:hAnsi="仿宋" w:eastAsia="仿宋" w:cs="仿宋"/>
          <w:color w:val="auto"/>
        </w:rPr>
      </w:pPr>
    </w:p>
    <w:p w14:paraId="080B4F4E">
      <w:pPr>
        <w:spacing w:after="0"/>
        <w:rPr>
          <w:rFonts w:hint="eastAsia" w:ascii="仿宋" w:hAnsi="仿宋" w:eastAsia="仿宋" w:cs="仿宋"/>
          <w:color w:val="auto"/>
        </w:rPr>
      </w:pPr>
    </w:p>
    <w:p w14:paraId="3B869764">
      <w:pPr>
        <w:spacing w:after="0"/>
        <w:rPr>
          <w:rFonts w:hint="eastAsia" w:ascii="仿宋" w:hAnsi="仿宋" w:eastAsia="仿宋" w:cs="仿宋"/>
          <w:color w:val="auto"/>
        </w:rPr>
      </w:pPr>
    </w:p>
    <w:p w14:paraId="438FB188">
      <w:pPr>
        <w:spacing w:after="0"/>
        <w:ind w:firstLine="1446" w:firstLineChars="400"/>
        <w:rPr>
          <w:rFonts w:hint="eastAsia" w:ascii="仿宋" w:hAnsi="仿宋" w:eastAsia="仿宋" w:cs="仿宋"/>
          <w:b/>
          <w:color w:val="auto"/>
          <w:sz w:val="36"/>
        </w:rPr>
      </w:pPr>
      <w:r>
        <w:rPr>
          <w:rFonts w:hint="eastAsia" w:ascii="仿宋" w:hAnsi="仿宋" w:eastAsia="仿宋" w:cs="仿宋"/>
          <w:b/>
          <w:color w:val="auto"/>
          <w:sz w:val="36"/>
        </w:rPr>
        <w:t>采购计划编号：KB00250908</w:t>
      </w:r>
    </w:p>
    <w:p w14:paraId="25D714DD">
      <w:pPr>
        <w:spacing w:after="0"/>
        <w:jc w:val="center"/>
        <w:rPr>
          <w:rFonts w:hint="eastAsia" w:ascii="仿宋" w:hAnsi="仿宋" w:eastAsia="仿宋" w:cs="仿宋"/>
          <w:b/>
          <w:color w:val="auto"/>
          <w:sz w:val="36"/>
        </w:rPr>
      </w:pPr>
      <w:r>
        <w:rPr>
          <w:rFonts w:hint="eastAsia" w:ascii="仿宋" w:hAnsi="仿宋" w:eastAsia="仿宋" w:cs="仿宋"/>
          <w:b/>
          <w:color w:val="auto"/>
          <w:sz w:val="36"/>
        </w:rPr>
        <w:t>项目名称：南川博物馆运营外包服务</w:t>
      </w:r>
    </w:p>
    <w:p w14:paraId="40B4C8CC">
      <w:pPr>
        <w:pStyle w:val="18"/>
        <w:spacing w:after="0"/>
        <w:rPr>
          <w:rFonts w:hint="eastAsia" w:ascii="仿宋" w:hAnsi="仿宋" w:eastAsia="仿宋" w:cs="仿宋"/>
          <w:color w:val="auto"/>
        </w:rPr>
      </w:pPr>
    </w:p>
    <w:p w14:paraId="239E7F8D">
      <w:pPr>
        <w:spacing w:after="0"/>
        <w:rPr>
          <w:rFonts w:hint="eastAsia" w:ascii="仿宋" w:hAnsi="仿宋" w:eastAsia="仿宋" w:cs="仿宋"/>
          <w:color w:val="auto"/>
        </w:rPr>
      </w:pPr>
    </w:p>
    <w:p w14:paraId="669C6080">
      <w:pPr>
        <w:spacing w:after="0"/>
        <w:rPr>
          <w:rFonts w:hint="eastAsia" w:ascii="仿宋" w:hAnsi="仿宋" w:eastAsia="仿宋" w:cs="仿宋"/>
          <w:color w:val="auto"/>
        </w:rPr>
      </w:pPr>
    </w:p>
    <w:p w14:paraId="5C1142A1">
      <w:pPr>
        <w:spacing w:after="0"/>
        <w:rPr>
          <w:rFonts w:hint="eastAsia" w:ascii="仿宋" w:hAnsi="仿宋" w:eastAsia="仿宋" w:cs="仿宋"/>
          <w:color w:val="auto"/>
        </w:rPr>
      </w:pPr>
    </w:p>
    <w:p w14:paraId="17100C79">
      <w:pPr>
        <w:spacing w:after="0"/>
        <w:rPr>
          <w:rFonts w:hint="eastAsia" w:ascii="仿宋" w:hAnsi="仿宋" w:eastAsia="仿宋" w:cs="仿宋"/>
          <w:color w:val="auto"/>
        </w:rPr>
      </w:pPr>
    </w:p>
    <w:p w14:paraId="5287DD95">
      <w:pPr>
        <w:spacing w:after="0"/>
        <w:rPr>
          <w:rFonts w:hint="eastAsia" w:ascii="仿宋" w:hAnsi="仿宋" w:eastAsia="仿宋" w:cs="仿宋"/>
          <w:color w:val="auto"/>
        </w:rPr>
      </w:pPr>
    </w:p>
    <w:p w14:paraId="66CA0185">
      <w:pPr>
        <w:spacing w:after="0"/>
        <w:rPr>
          <w:rFonts w:hint="eastAsia" w:ascii="仿宋" w:hAnsi="仿宋" w:eastAsia="仿宋" w:cs="仿宋"/>
          <w:color w:val="auto"/>
        </w:rPr>
      </w:pPr>
    </w:p>
    <w:p w14:paraId="4402190C">
      <w:pPr>
        <w:spacing w:after="0"/>
        <w:rPr>
          <w:rFonts w:hint="eastAsia" w:ascii="仿宋" w:hAnsi="仿宋" w:eastAsia="仿宋" w:cs="仿宋"/>
          <w:color w:val="auto"/>
        </w:rPr>
      </w:pPr>
    </w:p>
    <w:p w14:paraId="3F21B89C">
      <w:pPr>
        <w:spacing w:after="0"/>
        <w:rPr>
          <w:rFonts w:hint="eastAsia" w:ascii="仿宋" w:hAnsi="仿宋" w:eastAsia="仿宋" w:cs="仿宋"/>
          <w:color w:val="auto"/>
        </w:rPr>
      </w:pPr>
    </w:p>
    <w:p w14:paraId="72FCEC55">
      <w:pPr>
        <w:spacing w:after="0"/>
        <w:jc w:val="center"/>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采购人：</w:t>
      </w:r>
      <w:r>
        <w:rPr>
          <w:rFonts w:hint="eastAsia" w:ascii="仿宋" w:hAnsi="仿宋" w:eastAsia="仿宋" w:cs="仿宋"/>
          <w:b/>
          <w:color w:val="auto"/>
          <w:sz w:val="36"/>
          <w:lang w:eastAsia="zh-CN"/>
        </w:rPr>
        <w:t>重庆市南川区文物管理所</w:t>
      </w:r>
    </w:p>
    <w:p w14:paraId="6CB3D5A4">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1EC3A8C6">
      <w:pPr>
        <w:pStyle w:val="18"/>
        <w:spacing w:after="0"/>
        <w:rPr>
          <w:rFonts w:hint="eastAsia" w:ascii="仿宋" w:hAnsi="仿宋" w:eastAsia="仿宋" w:cs="仿宋"/>
          <w:color w:val="auto"/>
        </w:rPr>
      </w:pPr>
    </w:p>
    <w:p w14:paraId="07F1F092">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二〇二五年</w:t>
      </w:r>
      <w:r>
        <w:rPr>
          <w:rFonts w:hint="eastAsia" w:ascii="仿宋" w:hAnsi="仿宋" w:eastAsia="仿宋" w:cs="仿宋"/>
          <w:b/>
          <w:color w:val="auto"/>
          <w:sz w:val="36"/>
          <w:lang w:val="en-US" w:eastAsia="zh-CN"/>
        </w:rPr>
        <w:t>十</w:t>
      </w:r>
      <w:r>
        <w:rPr>
          <w:rFonts w:hint="eastAsia" w:ascii="仿宋" w:hAnsi="仿宋" w:eastAsia="仿宋" w:cs="仿宋"/>
          <w:b/>
          <w:color w:val="auto"/>
          <w:sz w:val="36"/>
        </w:rPr>
        <w:t>月</w:t>
      </w:r>
    </w:p>
    <w:p w14:paraId="7813185C">
      <w:pPr>
        <w:tabs>
          <w:tab w:val="left" w:pos="1185"/>
          <w:tab w:val="center" w:pos="4156"/>
          <w:tab w:val="left" w:pos="7095"/>
        </w:tabs>
        <w:spacing w:after="0" w:line="700" w:lineRule="exact"/>
        <w:rPr>
          <w:rFonts w:hint="eastAsia" w:ascii="仿宋" w:hAnsi="仿宋" w:eastAsia="仿宋" w:cs="仿宋"/>
          <w:color w:val="auto"/>
        </w:rPr>
        <w:sectPr>
          <w:headerReference r:id="rId6" w:type="first"/>
          <w:headerReference r:id="rId5"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p>
    <w:p w14:paraId="18CB59B2">
      <w:pPr>
        <w:tabs>
          <w:tab w:val="left" w:pos="1185"/>
          <w:tab w:val="center" w:pos="4156"/>
          <w:tab w:val="left" w:pos="7095"/>
        </w:tabs>
        <w:spacing w:after="0"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0CFB21B7">
      <w:pPr>
        <w:pStyle w:val="18"/>
        <w:tabs>
          <w:tab w:val="right" w:leader="dot" w:pos="8313"/>
          <w:tab w:val="clear" w:pos="8303"/>
        </w:tabs>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bCs w:val="0"/>
          <w:color w:val="auto"/>
        </w:rPr>
        <w:fldChar w:fldCharType="begin"/>
      </w:r>
      <w:r>
        <w:rPr>
          <w:rFonts w:hint="eastAsia" w:ascii="仿宋" w:hAnsi="仿宋" w:eastAsia="仿宋" w:cs="仿宋"/>
          <w:bCs w:val="0"/>
        </w:rPr>
        <w:instrText xml:space="preserve"> HYPERLINK \l _Toc29178 </w:instrText>
      </w:r>
      <w:r>
        <w:rPr>
          <w:rFonts w:hint="eastAsia" w:ascii="仿宋" w:hAnsi="仿宋" w:eastAsia="仿宋" w:cs="仿宋"/>
          <w:bCs w:val="0"/>
        </w:rPr>
        <w:fldChar w:fldCharType="separate"/>
      </w:r>
      <w:r>
        <w:rPr>
          <w:rFonts w:hint="eastAsia" w:ascii="仿宋" w:hAnsi="仿宋" w:eastAsia="仿宋" w:cs="仿宋"/>
          <w:bCs/>
          <w:spacing w:val="80"/>
          <w:szCs w:val="112"/>
        </w:rPr>
        <w:t>竞争性比选</w:t>
      </w:r>
      <w:r>
        <w:tab/>
      </w:r>
      <w:r>
        <w:fldChar w:fldCharType="begin"/>
      </w:r>
      <w:r>
        <w:instrText xml:space="preserve"> PAGEREF _Toc29178 \h </w:instrText>
      </w:r>
      <w:r>
        <w:fldChar w:fldCharType="separate"/>
      </w:r>
      <w:r>
        <w:t>- 1 -</w:t>
      </w:r>
      <w:r>
        <w:fldChar w:fldCharType="end"/>
      </w:r>
      <w:r>
        <w:rPr>
          <w:rFonts w:hint="eastAsia" w:ascii="仿宋" w:hAnsi="仿宋" w:eastAsia="仿宋" w:cs="仿宋"/>
          <w:bCs w:val="0"/>
          <w:color w:val="auto"/>
        </w:rPr>
        <w:fldChar w:fldCharType="end"/>
      </w:r>
    </w:p>
    <w:p w14:paraId="2DEF2F9F">
      <w:pPr>
        <w:pStyle w:val="18"/>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_Toc15905 </w:instrText>
      </w:r>
      <w:r>
        <w:rPr>
          <w:rFonts w:hint="eastAsia" w:ascii="仿宋" w:hAnsi="仿宋" w:eastAsia="仿宋" w:cs="仿宋"/>
          <w:bCs/>
        </w:rPr>
        <w:fldChar w:fldCharType="separate"/>
      </w:r>
      <w:r>
        <w:rPr>
          <w:rFonts w:hint="eastAsia" w:ascii="仿宋" w:hAnsi="仿宋" w:eastAsia="仿宋" w:cs="仿宋"/>
          <w:bCs/>
          <w:spacing w:val="80"/>
          <w:szCs w:val="112"/>
        </w:rPr>
        <w:t>采购文件</w:t>
      </w:r>
      <w:r>
        <w:tab/>
      </w:r>
      <w:r>
        <w:fldChar w:fldCharType="begin"/>
      </w:r>
      <w:r>
        <w:instrText xml:space="preserve"> PAGEREF _Toc15905 \h </w:instrText>
      </w:r>
      <w:r>
        <w:fldChar w:fldCharType="separate"/>
      </w:r>
      <w:r>
        <w:t>- 1 -</w:t>
      </w:r>
      <w:r>
        <w:fldChar w:fldCharType="end"/>
      </w:r>
      <w:r>
        <w:rPr>
          <w:rFonts w:hint="eastAsia" w:ascii="仿宋" w:hAnsi="仿宋" w:eastAsia="仿宋" w:cs="仿宋"/>
          <w:bCs/>
          <w:color w:val="auto"/>
        </w:rPr>
        <w:fldChar w:fldCharType="end"/>
      </w:r>
    </w:p>
    <w:p w14:paraId="6771B145">
      <w:pPr>
        <w:pStyle w:val="18"/>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_Toc19285 </w:instrText>
      </w:r>
      <w:r>
        <w:rPr>
          <w:rFonts w:hint="eastAsia" w:ascii="仿宋" w:hAnsi="仿宋" w:eastAsia="仿宋" w:cs="仿宋"/>
          <w:bCs/>
        </w:rPr>
        <w:fldChar w:fldCharType="separate"/>
      </w:r>
      <w:r>
        <w:rPr>
          <w:rFonts w:hint="eastAsia" w:ascii="仿宋" w:hAnsi="仿宋" w:eastAsia="仿宋" w:cs="仿宋"/>
          <w:szCs w:val="36"/>
        </w:rPr>
        <w:t>第一篇  比选邀请书</w:t>
      </w:r>
      <w:r>
        <w:tab/>
      </w:r>
      <w:r>
        <w:fldChar w:fldCharType="begin"/>
      </w:r>
      <w:r>
        <w:instrText xml:space="preserve"> PAGEREF _Toc19285 \h </w:instrText>
      </w:r>
      <w:r>
        <w:fldChar w:fldCharType="separate"/>
      </w:r>
      <w:r>
        <w:t>- 4 -</w:t>
      </w:r>
      <w:r>
        <w:fldChar w:fldCharType="end"/>
      </w:r>
      <w:r>
        <w:rPr>
          <w:rFonts w:hint="eastAsia" w:ascii="仿宋" w:hAnsi="仿宋" w:eastAsia="仿宋" w:cs="仿宋"/>
          <w:bCs/>
          <w:color w:val="auto"/>
        </w:rPr>
        <w:fldChar w:fldCharType="end"/>
      </w:r>
    </w:p>
    <w:p w14:paraId="1EFF3BB4">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_Toc11633 </w:instrText>
      </w:r>
      <w:r>
        <w:rPr>
          <w:rFonts w:hint="eastAsia" w:ascii="仿宋" w:hAnsi="仿宋" w:eastAsia="仿宋" w:cs="仿宋"/>
          <w:bCs/>
        </w:rPr>
        <w:fldChar w:fldCharType="separate"/>
      </w:r>
      <w:r>
        <w:rPr>
          <w:rFonts w:hint="eastAsia" w:ascii="仿宋" w:hAnsi="仿宋" w:eastAsia="仿宋" w:cs="仿宋"/>
          <w:szCs w:val="24"/>
        </w:rPr>
        <w:t>一、比选项目内容</w:t>
      </w:r>
      <w:r>
        <w:tab/>
      </w:r>
      <w:r>
        <w:fldChar w:fldCharType="begin"/>
      </w:r>
      <w:r>
        <w:instrText xml:space="preserve"> PAGEREF _Toc11633 \h </w:instrText>
      </w:r>
      <w:r>
        <w:fldChar w:fldCharType="separate"/>
      </w:r>
      <w:r>
        <w:t>- 4 -</w:t>
      </w:r>
      <w:r>
        <w:fldChar w:fldCharType="end"/>
      </w:r>
      <w:r>
        <w:rPr>
          <w:rFonts w:hint="eastAsia" w:ascii="仿宋" w:hAnsi="仿宋" w:eastAsia="仿宋" w:cs="仿宋"/>
          <w:bCs/>
          <w:color w:val="auto"/>
        </w:rPr>
        <w:fldChar w:fldCharType="end"/>
      </w:r>
    </w:p>
    <w:p w14:paraId="2C86EE1D">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_Toc3557 </w:instrText>
      </w:r>
      <w:r>
        <w:rPr>
          <w:rFonts w:hint="eastAsia" w:ascii="仿宋" w:hAnsi="仿宋" w:eastAsia="仿宋" w:cs="仿宋"/>
          <w:bCs/>
        </w:rPr>
        <w:fldChar w:fldCharType="separate"/>
      </w:r>
      <w:r>
        <w:rPr>
          <w:rFonts w:hint="eastAsia" w:ascii="仿宋" w:hAnsi="仿宋" w:eastAsia="仿宋" w:cs="仿宋"/>
          <w:szCs w:val="24"/>
        </w:rPr>
        <w:t>二、资金来源</w:t>
      </w:r>
      <w:r>
        <w:tab/>
      </w:r>
      <w:r>
        <w:fldChar w:fldCharType="begin"/>
      </w:r>
      <w:r>
        <w:instrText xml:space="preserve"> PAGEREF _Toc3557 \h </w:instrText>
      </w:r>
      <w:r>
        <w:fldChar w:fldCharType="separate"/>
      </w:r>
      <w:r>
        <w:t>- 4 -</w:t>
      </w:r>
      <w:r>
        <w:fldChar w:fldCharType="end"/>
      </w:r>
      <w:r>
        <w:rPr>
          <w:rFonts w:hint="eastAsia" w:ascii="仿宋" w:hAnsi="仿宋" w:eastAsia="仿宋" w:cs="仿宋"/>
          <w:bCs/>
          <w:color w:val="auto"/>
        </w:rPr>
        <w:fldChar w:fldCharType="end"/>
      </w:r>
    </w:p>
    <w:p w14:paraId="3BBCEA1D">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_Toc11362 </w:instrText>
      </w:r>
      <w:r>
        <w:rPr>
          <w:rFonts w:hint="eastAsia" w:ascii="仿宋" w:hAnsi="仿宋" w:eastAsia="仿宋" w:cs="仿宋"/>
          <w:bCs/>
        </w:rPr>
        <w:fldChar w:fldCharType="separate"/>
      </w:r>
      <w:r>
        <w:rPr>
          <w:rFonts w:hint="eastAsia" w:ascii="仿宋" w:hAnsi="仿宋" w:eastAsia="仿宋" w:cs="仿宋"/>
          <w:szCs w:val="24"/>
        </w:rPr>
        <w:t>三、资格要求</w:t>
      </w:r>
      <w:r>
        <w:tab/>
      </w:r>
      <w:r>
        <w:fldChar w:fldCharType="begin"/>
      </w:r>
      <w:r>
        <w:instrText xml:space="preserve"> PAGEREF _Toc11362 \h </w:instrText>
      </w:r>
      <w:r>
        <w:fldChar w:fldCharType="separate"/>
      </w:r>
      <w:r>
        <w:t>- 4 -</w:t>
      </w:r>
      <w:r>
        <w:fldChar w:fldCharType="end"/>
      </w:r>
      <w:r>
        <w:rPr>
          <w:rFonts w:hint="eastAsia" w:ascii="仿宋" w:hAnsi="仿宋" w:eastAsia="仿宋" w:cs="仿宋"/>
          <w:bCs/>
          <w:color w:val="auto"/>
        </w:rPr>
        <w:fldChar w:fldCharType="end"/>
      </w:r>
    </w:p>
    <w:p w14:paraId="7A229594">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_Toc21710 </w:instrText>
      </w:r>
      <w:r>
        <w:rPr>
          <w:rFonts w:hint="eastAsia" w:ascii="仿宋" w:hAnsi="仿宋" w:eastAsia="仿宋" w:cs="仿宋"/>
          <w:bCs/>
        </w:rPr>
        <w:fldChar w:fldCharType="separate"/>
      </w:r>
      <w:r>
        <w:rPr>
          <w:rFonts w:hint="eastAsia" w:ascii="仿宋" w:hAnsi="仿宋" w:eastAsia="仿宋" w:cs="仿宋"/>
          <w:szCs w:val="24"/>
        </w:rPr>
        <w:t>四、比选有关说明</w:t>
      </w:r>
      <w:r>
        <w:tab/>
      </w:r>
      <w:r>
        <w:fldChar w:fldCharType="begin"/>
      </w:r>
      <w:r>
        <w:instrText xml:space="preserve"> PAGEREF _Toc21710 \h </w:instrText>
      </w:r>
      <w:r>
        <w:fldChar w:fldCharType="separate"/>
      </w:r>
      <w:r>
        <w:t>- 4 -</w:t>
      </w:r>
      <w:r>
        <w:fldChar w:fldCharType="end"/>
      </w:r>
      <w:r>
        <w:rPr>
          <w:rFonts w:hint="eastAsia" w:ascii="仿宋" w:hAnsi="仿宋" w:eastAsia="仿宋" w:cs="仿宋"/>
          <w:bCs/>
          <w:color w:val="auto"/>
        </w:rPr>
        <w:fldChar w:fldCharType="end"/>
      </w:r>
    </w:p>
    <w:p w14:paraId="6EEC4D50">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_Toc17811 </w:instrText>
      </w:r>
      <w:r>
        <w:rPr>
          <w:rFonts w:hint="eastAsia" w:ascii="仿宋" w:hAnsi="仿宋" w:eastAsia="仿宋" w:cs="仿宋"/>
          <w:bCs/>
        </w:rPr>
        <w:fldChar w:fldCharType="separate"/>
      </w:r>
      <w:r>
        <w:rPr>
          <w:rFonts w:hint="eastAsia" w:ascii="仿宋" w:hAnsi="仿宋" w:eastAsia="仿宋" w:cs="仿宋"/>
          <w:szCs w:val="24"/>
        </w:rPr>
        <w:t>五、比选保证金</w:t>
      </w:r>
      <w:r>
        <w:tab/>
      </w:r>
      <w:r>
        <w:fldChar w:fldCharType="begin"/>
      </w:r>
      <w:r>
        <w:instrText xml:space="preserve"> PAGEREF _Toc17811 \h </w:instrText>
      </w:r>
      <w:r>
        <w:fldChar w:fldCharType="separate"/>
      </w:r>
      <w:r>
        <w:t>- 6 -</w:t>
      </w:r>
      <w:r>
        <w:fldChar w:fldCharType="end"/>
      </w:r>
      <w:r>
        <w:rPr>
          <w:rFonts w:hint="eastAsia" w:ascii="仿宋" w:hAnsi="仿宋" w:eastAsia="仿宋" w:cs="仿宋"/>
          <w:bCs/>
          <w:color w:val="auto"/>
        </w:rPr>
        <w:fldChar w:fldCharType="end"/>
      </w:r>
    </w:p>
    <w:p w14:paraId="1F7FE01B">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_Toc5139 </w:instrText>
      </w:r>
      <w:r>
        <w:rPr>
          <w:rFonts w:hint="eastAsia" w:ascii="仿宋" w:hAnsi="仿宋" w:eastAsia="仿宋" w:cs="仿宋"/>
          <w:bCs/>
        </w:rPr>
        <w:fldChar w:fldCharType="separate"/>
      </w:r>
      <w:r>
        <w:rPr>
          <w:rFonts w:hint="eastAsia" w:ascii="仿宋" w:hAnsi="仿宋" w:eastAsia="仿宋" w:cs="仿宋"/>
          <w:szCs w:val="24"/>
        </w:rPr>
        <w:t>六、比选有关规定</w:t>
      </w:r>
      <w:r>
        <w:tab/>
      </w:r>
      <w:r>
        <w:fldChar w:fldCharType="begin"/>
      </w:r>
      <w:r>
        <w:instrText xml:space="preserve"> PAGEREF _Toc5139 \h </w:instrText>
      </w:r>
      <w:r>
        <w:fldChar w:fldCharType="separate"/>
      </w:r>
      <w:r>
        <w:t>- 6 -</w:t>
      </w:r>
      <w:r>
        <w:fldChar w:fldCharType="end"/>
      </w:r>
      <w:r>
        <w:rPr>
          <w:rFonts w:hint="eastAsia" w:ascii="仿宋" w:hAnsi="仿宋" w:eastAsia="仿宋" w:cs="仿宋"/>
          <w:bCs/>
          <w:color w:val="auto"/>
        </w:rPr>
        <w:fldChar w:fldCharType="end"/>
      </w:r>
    </w:p>
    <w:p w14:paraId="21AE5DDE">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_Toc26966 </w:instrText>
      </w:r>
      <w:r>
        <w:rPr>
          <w:rFonts w:hint="eastAsia" w:ascii="仿宋" w:hAnsi="仿宋" w:eastAsia="仿宋" w:cs="仿宋"/>
          <w:bCs/>
        </w:rPr>
        <w:fldChar w:fldCharType="separate"/>
      </w:r>
      <w:r>
        <w:rPr>
          <w:rFonts w:hint="eastAsia" w:ascii="仿宋" w:hAnsi="仿宋" w:eastAsia="仿宋" w:cs="仿宋"/>
          <w:szCs w:val="24"/>
        </w:rPr>
        <w:t>七、联系方式</w:t>
      </w:r>
      <w:r>
        <w:tab/>
      </w:r>
      <w:r>
        <w:fldChar w:fldCharType="begin"/>
      </w:r>
      <w:r>
        <w:instrText xml:space="preserve"> PAGEREF _Toc26966 \h </w:instrText>
      </w:r>
      <w:r>
        <w:fldChar w:fldCharType="separate"/>
      </w:r>
      <w:r>
        <w:t>- 6 -</w:t>
      </w:r>
      <w:r>
        <w:fldChar w:fldCharType="end"/>
      </w:r>
      <w:r>
        <w:rPr>
          <w:rFonts w:hint="eastAsia" w:ascii="仿宋" w:hAnsi="仿宋" w:eastAsia="仿宋" w:cs="仿宋"/>
          <w:bCs/>
          <w:color w:val="auto"/>
        </w:rPr>
        <w:fldChar w:fldCharType="end"/>
      </w:r>
    </w:p>
    <w:p w14:paraId="1C3AA1DE">
      <w:pPr>
        <w:pStyle w:val="2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_Toc32183 </w:instrText>
      </w:r>
      <w:r>
        <w:rPr>
          <w:rFonts w:hint="eastAsia" w:ascii="仿宋" w:hAnsi="仿宋" w:eastAsia="仿宋" w:cs="仿宋"/>
          <w:bCs/>
        </w:rPr>
        <w:fldChar w:fldCharType="separate"/>
      </w:r>
      <w:r>
        <w:rPr>
          <w:rFonts w:hint="eastAsia" w:ascii="仿宋" w:hAnsi="仿宋" w:eastAsia="仿宋" w:cs="仿宋"/>
          <w:bCs/>
        </w:rPr>
        <w:t>第二篇  供应商须知</w:t>
      </w:r>
      <w:r>
        <w:tab/>
      </w:r>
      <w:r>
        <w:fldChar w:fldCharType="begin"/>
      </w:r>
      <w:r>
        <w:instrText xml:space="preserve"> PAGEREF _Toc32183 \h </w:instrText>
      </w:r>
      <w:r>
        <w:fldChar w:fldCharType="separate"/>
      </w:r>
      <w:r>
        <w:t>- 8 -</w:t>
      </w:r>
      <w:r>
        <w:fldChar w:fldCharType="end"/>
      </w:r>
      <w:r>
        <w:rPr>
          <w:rFonts w:hint="eastAsia" w:ascii="仿宋" w:hAnsi="仿宋" w:eastAsia="仿宋" w:cs="仿宋"/>
          <w:bCs/>
          <w:color w:val="auto"/>
        </w:rPr>
        <w:fldChar w:fldCharType="end"/>
      </w:r>
    </w:p>
    <w:p w14:paraId="31B18FAF">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_Toc16590 </w:instrText>
      </w:r>
      <w:r>
        <w:rPr>
          <w:rFonts w:hint="eastAsia" w:ascii="仿宋" w:hAnsi="仿宋" w:eastAsia="仿宋" w:cs="仿宋"/>
          <w:bCs/>
        </w:rPr>
        <w:fldChar w:fldCharType="separate"/>
      </w:r>
      <w:r>
        <w:rPr>
          <w:rFonts w:hint="eastAsia" w:ascii="仿宋" w:hAnsi="仿宋" w:eastAsia="仿宋" w:cs="仿宋"/>
          <w:szCs w:val="24"/>
        </w:rPr>
        <w:t>一、比选费用</w:t>
      </w:r>
      <w:r>
        <w:tab/>
      </w:r>
      <w:r>
        <w:fldChar w:fldCharType="begin"/>
      </w:r>
      <w:r>
        <w:instrText xml:space="preserve"> PAGEREF _Toc16590 \h </w:instrText>
      </w:r>
      <w:r>
        <w:fldChar w:fldCharType="separate"/>
      </w:r>
      <w:r>
        <w:t>- 8 -</w:t>
      </w:r>
      <w:r>
        <w:fldChar w:fldCharType="end"/>
      </w:r>
      <w:r>
        <w:rPr>
          <w:rFonts w:hint="eastAsia" w:ascii="仿宋" w:hAnsi="仿宋" w:eastAsia="仿宋" w:cs="仿宋"/>
          <w:bCs/>
          <w:color w:val="auto"/>
        </w:rPr>
        <w:fldChar w:fldCharType="end"/>
      </w:r>
    </w:p>
    <w:p w14:paraId="5D138071">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_Toc203 </w:instrText>
      </w:r>
      <w:r>
        <w:rPr>
          <w:rFonts w:hint="eastAsia" w:ascii="仿宋" w:hAnsi="仿宋" w:eastAsia="仿宋" w:cs="仿宋"/>
          <w:bCs/>
        </w:rPr>
        <w:fldChar w:fldCharType="separate"/>
      </w:r>
      <w:r>
        <w:rPr>
          <w:rFonts w:hint="eastAsia" w:ascii="仿宋" w:hAnsi="仿宋" w:eastAsia="仿宋" w:cs="仿宋"/>
          <w:szCs w:val="24"/>
        </w:rPr>
        <w:t>二、比选通知书</w:t>
      </w:r>
      <w:r>
        <w:tab/>
      </w:r>
      <w:r>
        <w:fldChar w:fldCharType="begin"/>
      </w:r>
      <w:r>
        <w:instrText xml:space="preserve"> PAGEREF _Toc203 \h </w:instrText>
      </w:r>
      <w:r>
        <w:fldChar w:fldCharType="separate"/>
      </w:r>
      <w:r>
        <w:t>- 8 -</w:t>
      </w:r>
      <w:r>
        <w:fldChar w:fldCharType="end"/>
      </w:r>
      <w:r>
        <w:rPr>
          <w:rFonts w:hint="eastAsia" w:ascii="仿宋" w:hAnsi="仿宋" w:eastAsia="仿宋" w:cs="仿宋"/>
          <w:bCs/>
          <w:color w:val="auto"/>
        </w:rPr>
        <w:fldChar w:fldCharType="end"/>
      </w:r>
    </w:p>
    <w:p w14:paraId="5C18BB31">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_Toc18233 </w:instrText>
      </w:r>
      <w:r>
        <w:rPr>
          <w:rFonts w:hint="eastAsia" w:ascii="仿宋" w:hAnsi="仿宋" w:eastAsia="仿宋" w:cs="仿宋"/>
          <w:bCs/>
        </w:rPr>
        <w:fldChar w:fldCharType="separate"/>
      </w:r>
      <w:r>
        <w:rPr>
          <w:rFonts w:hint="eastAsia" w:ascii="仿宋" w:hAnsi="仿宋" w:eastAsia="仿宋" w:cs="仿宋"/>
          <w:szCs w:val="24"/>
        </w:rPr>
        <w:t>三、比选要求</w:t>
      </w:r>
      <w:r>
        <w:tab/>
      </w:r>
      <w:r>
        <w:fldChar w:fldCharType="begin"/>
      </w:r>
      <w:r>
        <w:instrText xml:space="preserve"> PAGEREF _Toc18233 \h </w:instrText>
      </w:r>
      <w:r>
        <w:fldChar w:fldCharType="separate"/>
      </w:r>
      <w:r>
        <w:t>- 8 -</w:t>
      </w:r>
      <w:r>
        <w:fldChar w:fldCharType="end"/>
      </w:r>
      <w:r>
        <w:rPr>
          <w:rFonts w:hint="eastAsia" w:ascii="仿宋" w:hAnsi="仿宋" w:eastAsia="仿宋" w:cs="仿宋"/>
          <w:bCs/>
          <w:color w:val="auto"/>
        </w:rPr>
        <w:fldChar w:fldCharType="end"/>
      </w:r>
    </w:p>
    <w:p w14:paraId="45C0F6F4">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_Toc14889 </w:instrText>
      </w:r>
      <w:r>
        <w:rPr>
          <w:rFonts w:hint="eastAsia" w:ascii="仿宋" w:hAnsi="仿宋" w:eastAsia="仿宋" w:cs="仿宋"/>
          <w:bCs/>
        </w:rPr>
        <w:fldChar w:fldCharType="separate"/>
      </w:r>
      <w:r>
        <w:rPr>
          <w:rFonts w:hint="eastAsia" w:ascii="仿宋" w:hAnsi="仿宋" w:eastAsia="仿宋" w:cs="仿宋"/>
          <w:szCs w:val="24"/>
        </w:rPr>
        <w:t>四、比选程序及成交标准</w:t>
      </w:r>
      <w:r>
        <w:tab/>
      </w:r>
      <w:r>
        <w:fldChar w:fldCharType="begin"/>
      </w:r>
      <w:r>
        <w:instrText xml:space="preserve"> PAGEREF _Toc14889 \h </w:instrText>
      </w:r>
      <w:r>
        <w:fldChar w:fldCharType="separate"/>
      </w:r>
      <w:r>
        <w:t>- 11 -</w:t>
      </w:r>
      <w:r>
        <w:fldChar w:fldCharType="end"/>
      </w:r>
      <w:r>
        <w:rPr>
          <w:rFonts w:hint="eastAsia" w:ascii="仿宋" w:hAnsi="仿宋" w:eastAsia="仿宋" w:cs="仿宋"/>
          <w:bCs/>
          <w:color w:val="auto"/>
        </w:rPr>
        <w:fldChar w:fldCharType="end"/>
      </w:r>
    </w:p>
    <w:p w14:paraId="5774D821">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_Toc16992 </w:instrText>
      </w:r>
      <w:r>
        <w:rPr>
          <w:rFonts w:hint="eastAsia" w:ascii="仿宋" w:hAnsi="仿宋" w:eastAsia="仿宋" w:cs="仿宋"/>
          <w:bCs/>
        </w:rPr>
        <w:fldChar w:fldCharType="separate"/>
      </w:r>
      <w:r>
        <w:rPr>
          <w:rFonts w:hint="eastAsia" w:ascii="仿宋" w:hAnsi="仿宋" w:eastAsia="仿宋" w:cs="仿宋"/>
          <w:szCs w:val="24"/>
        </w:rPr>
        <w:t>五、评审标准</w:t>
      </w:r>
      <w:r>
        <w:tab/>
      </w:r>
      <w:r>
        <w:fldChar w:fldCharType="begin"/>
      </w:r>
      <w:r>
        <w:instrText xml:space="preserve"> PAGEREF _Toc16992 \h </w:instrText>
      </w:r>
      <w:r>
        <w:fldChar w:fldCharType="separate"/>
      </w:r>
      <w:r>
        <w:t>- 13 -</w:t>
      </w:r>
      <w:r>
        <w:fldChar w:fldCharType="end"/>
      </w:r>
      <w:r>
        <w:rPr>
          <w:rFonts w:hint="eastAsia" w:ascii="仿宋" w:hAnsi="仿宋" w:eastAsia="仿宋" w:cs="仿宋"/>
          <w:bCs/>
          <w:color w:val="auto"/>
        </w:rPr>
        <w:fldChar w:fldCharType="end"/>
      </w:r>
    </w:p>
    <w:p w14:paraId="22531F61">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_Toc11165 </w:instrText>
      </w:r>
      <w:r>
        <w:rPr>
          <w:rFonts w:hint="eastAsia" w:ascii="仿宋" w:hAnsi="仿宋" w:eastAsia="仿宋" w:cs="仿宋"/>
          <w:bCs/>
        </w:rPr>
        <w:fldChar w:fldCharType="separate"/>
      </w:r>
      <w:r>
        <w:rPr>
          <w:rFonts w:hint="eastAsia" w:ascii="仿宋" w:hAnsi="仿宋" w:eastAsia="仿宋" w:cs="仿宋"/>
          <w:szCs w:val="24"/>
        </w:rPr>
        <w:t>六、评审依据</w:t>
      </w:r>
      <w:r>
        <w:tab/>
      </w:r>
      <w:r>
        <w:fldChar w:fldCharType="begin"/>
      </w:r>
      <w:r>
        <w:instrText xml:space="preserve"> PAGEREF _Toc11165 \h </w:instrText>
      </w:r>
      <w:r>
        <w:fldChar w:fldCharType="separate"/>
      </w:r>
      <w:r>
        <w:t>- 15 -</w:t>
      </w:r>
      <w:r>
        <w:fldChar w:fldCharType="end"/>
      </w:r>
      <w:r>
        <w:rPr>
          <w:rFonts w:hint="eastAsia" w:ascii="仿宋" w:hAnsi="仿宋" w:eastAsia="仿宋" w:cs="仿宋"/>
          <w:bCs/>
          <w:color w:val="auto"/>
        </w:rPr>
        <w:fldChar w:fldCharType="end"/>
      </w:r>
    </w:p>
    <w:p w14:paraId="0D98DB6B">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_Toc15214 </w:instrText>
      </w:r>
      <w:r>
        <w:rPr>
          <w:rFonts w:hint="eastAsia" w:ascii="仿宋" w:hAnsi="仿宋" w:eastAsia="仿宋" w:cs="仿宋"/>
          <w:bCs/>
        </w:rPr>
        <w:fldChar w:fldCharType="separate"/>
      </w:r>
      <w:r>
        <w:rPr>
          <w:rFonts w:hint="eastAsia" w:ascii="仿宋" w:hAnsi="仿宋" w:eastAsia="仿宋" w:cs="仿宋"/>
          <w:szCs w:val="24"/>
        </w:rPr>
        <w:t>七、成交通知</w:t>
      </w:r>
      <w:r>
        <w:tab/>
      </w:r>
      <w:r>
        <w:fldChar w:fldCharType="begin"/>
      </w:r>
      <w:r>
        <w:instrText xml:space="preserve"> PAGEREF _Toc15214 \h </w:instrText>
      </w:r>
      <w:r>
        <w:fldChar w:fldCharType="separate"/>
      </w:r>
      <w:r>
        <w:t>- 16 -</w:t>
      </w:r>
      <w:r>
        <w:fldChar w:fldCharType="end"/>
      </w:r>
      <w:r>
        <w:rPr>
          <w:rFonts w:hint="eastAsia" w:ascii="仿宋" w:hAnsi="仿宋" w:eastAsia="仿宋" w:cs="仿宋"/>
          <w:bCs/>
          <w:color w:val="auto"/>
        </w:rPr>
        <w:fldChar w:fldCharType="end"/>
      </w:r>
    </w:p>
    <w:p w14:paraId="6E6F3F0C">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_Toc30162 </w:instrText>
      </w:r>
      <w:r>
        <w:rPr>
          <w:rFonts w:hint="eastAsia" w:ascii="仿宋" w:hAnsi="仿宋" w:eastAsia="仿宋" w:cs="仿宋"/>
          <w:bCs/>
        </w:rPr>
        <w:fldChar w:fldCharType="separate"/>
      </w:r>
      <w:r>
        <w:rPr>
          <w:rFonts w:hint="eastAsia" w:ascii="仿宋" w:hAnsi="仿宋" w:eastAsia="仿宋" w:cs="仿宋"/>
          <w:szCs w:val="24"/>
        </w:rPr>
        <w:t>八、关于质疑和投诉</w:t>
      </w:r>
      <w:r>
        <w:tab/>
      </w:r>
      <w:r>
        <w:fldChar w:fldCharType="begin"/>
      </w:r>
      <w:r>
        <w:instrText xml:space="preserve"> PAGEREF _Toc30162 \h </w:instrText>
      </w:r>
      <w:r>
        <w:fldChar w:fldCharType="separate"/>
      </w:r>
      <w:r>
        <w:t>- 16 -</w:t>
      </w:r>
      <w:r>
        <w:fldChar w:fldCharType="end"/>
      </w:r>
      <w:r>
        <w:rPr>
          <w:rFonts w:hint="eastAsia" w:ascii="仿宋" w:hAnsi="仿宋" w:eastAsia="仿宋" w:cs="仿宋"/>
          <w:bCs/>
          <w:color w:val="auto"/>
        </w:rPr>
        <w:fldChar w:fldCharType="end"/>
      </w:r>
    </w:p>
    <w:p w14:paraId="47F89576">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_Toc25552 </w:instrText>
      </w:r>
      <w:r>
        <w:rPr>
          <w:rFonts w:hint="eastAsia" w:ascii="仿宋" w:hAnsi="仿宋" w:eastAsia="仿宋" w:cs="仿宋"/>
          <w:bCs/>
        </w:rPr>
        <w:fldChar w:fldCharType="separate"/>
      </w:r>
      <w:r>
        <w:rPr>
          <w:rFonts w:hint="eastAsia" w:ascii="仿宋" w:hAnsi="仿宋" w:eastAsia="仿宋" w:cs="仿宋"/>
          <w:szCs w:val="24"/>
        </w:rPr>
        <w:t>九、签订合同</w:t>
      </w:r>
      <w:r>
        <w:tab/>
      </w:r>
      <w:r>
        <w:fldChar w:fldCharType="begin"/>
      </w:r>
      <w:r>
        <w:instrText xml:space="preserve"> PAGEREF _Toc25552 \h </w:instrText>
      </w:r>
      <w:r>
        <w:fldChar w:fldCharType="separate"/>
      </w:r>
      <w:r>
        <w:t>- 16 -</w:t>
      </w:r>
      <w:r>
        <w:fldChar w:fldCharType="end"/>
      </w:r>
      <w:r>
        <w:rPr>
          <w:rFonts w:hint="eastAsia" w:ascii="仿宋" w:hAnsi="仿宋" w:eastAsia="仿宋" w:cs="仿宋"/>
          <w:bCs/>
          <w:color w:val="auto"/>
        </w:rPr>
        <w:fldChar w:fldCharType="end"/>
      </w:r>
    </w:p>
    <w:p w14:paraId="08363858">
      <w:pPr>
        <w:pStyle w:val="2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_Toc29253 </w:instrText>
      </w:r>
      <w:r>
        <w:rPr>
          <w:rFonts w:hint="eastAsia" w:ascii="仿宋" w:hAnsi="仿宋" w:eastAsia="仿宋" w:cs="仿宋"/>
          <w:bCs/>
        </w:rPr>
        <w:fldChar w:fldCharType="separate"/>
      </w:r>
      <w:r>
        <w:rPr>
          <w:rFonts w:hint="eastAsia" w:ascii="仿宋" w:hAnsi="仿宋" w:eastAsia="仿宋" w:cs="仿宋"/>
          <w:bCs w:val="0"/>
        </w:rPr>
        <w:t>第三篇  比选采购服务需求</w:t>
      </w:r>
      <w:r>
        <w:tab/>
      </w:r>
      <w:r>
        <w:fldChar w:fldCharType="begin"/>
      </w:r>
      <w:r>
        <w:instrText xml:space="preserve"> PAGEREF _Toc29253 \h </w:instrText>
      </w:r>
      <w:r>
        <w:fldChar w:fldCharType="separate"/>
      </w:r>
      <w:r>
        <w:t>- 17 -</w:t>
      </w:r>
      <w:r>
        <w:fldChar w:fldCharType="end"/>
      </w:r>
      <w:r>
        <w:rPr>
          <w:rFonts w:hint="eastAsia" w:ascii="仿宋" w:hAnsi="仿宋" w:eastAsia="仿宋" w:cs="仿宋"/>
          <w:bCs/>
          <w:color w:val="auto"/>
        </w:rPr>
        <w:fldChar w:fldCharType="end"/>
      </w:r>
    </w:p>
    <w:p w14:paraId="2FA86BCE">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_Toc28107 </w:instrText>
      </w:r>
      <w:r>
        <w:rPr>
          <w:rFonts w:hint="eastAsia" w:ascii="仿宋" w:hAnsi="仿宋" w:eastAsia="仿宋" w:cs="仿宋"/>
          <w:bCs/>
        </w:rPr>
        <w:fldChar w:fldCharType="separate"/>
      </w:r>
      <w:r>
        <w:rPr>
          <w:rFonts w:hint="eastAsia" w:ascii="仿宋" w:hAnsi="仿宋" w:eastAsia="仿宋" w:cs="仿宋"/>
          <w:szCs w:val="24"/>
        </w:rPr>
        <w:t>※一、采购项目</w:t>
      </w:r>
      <w:r>
        <w:rPr>
          <w:rFonts w:hint="eastAsia" w:ascii="仿宋" w:hAnsi="仿宋" w:eastAsia="仿宋" w:cs="仿宋"/>
          <w:szCs w:val="24"/>
          <w:lang w:val="en-US" w:eastAsia="zh-CN"/>
        </w:rPr>
        <w:t>介绍</w:t>
      </w:r>
      <w:r>
        <w:tab/>
      </w:r>
      <w:r>
        <w:fldChar w:fldCharType="begin"/>
      </w:r>
      <w:r>
        <w:instrText xml:space="preserve"> PAGEREF _Toc28107 \h </w:instrText>
      </w:r>
      <w:r>
        <w:fldChar w:fldCharType="separate"/>
      </w:r>
      <w:r>
        <w:t>- 17 -</w:t>
      </w:r>
      <w:r>
        <w:fldChar w:fldCharType="end"/>
      </w:r>
      <w:r>
        <w:rPr>
          <w:rFonts w:hint="eastAsia" w:ascii="仿宋" w:hAnsi="仿宋" w:eastAsia="仿宋" w:cs="仿宋"/>
          <w:bCs/>
          <w:color w:val="auto"/>
        </w:rPr>
        <w:fldChar w:fldCharType="end"/>
      </w:r>
    </w:p>
    <w:p w14:paraId="0D222D9E">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_Toc13816 </w:instrText>
      </w:r>
      <w:r>
        <w:rPr>
          <w:rFonts w:hint="eastAsia" w:ascii="仿宋" w:hAnsi="仿宋" w:eastAsia="仿宋" w:cs="仿宋"/>
          <w:bCs/>
        </w:rPr>
        <w:fldChar w:fldCharType="separate"/>
      </w:r>
      <w:r>
        <w:rPr>
          <w:rFonts w:hint="eastAsia" w:ascii="仿宋" w:hAnsi="仿宋" w:eastAsia="仿宋" w:cs="仿宋"/>
          <w:szCs w:val="24"/>
        </w:rPr>
        <w:t>※二、保安勤务要求</w:t>
      </w:r>
      <w:r>
        <w:tab/>
      </w:r>
      <w:r>
        <w:fldChar w:fldCharType="begin"/>
      </w:r>
      <w:r>
        <w:instrText xml:space="preserve"> PAGEREF _Toc13816 \h </w:instrText>
      </w:r>
      <w:r>
        <w:fldChar w:fldCharType="separate"/>
      </w:r>
      <w:r>
        <w:t>- 17 -</w:t>
      </w:r>
      <w:r>
        <w:fldChar w:fldCharType="end"/>
      </w:r>
      <w:r>
        <w:rPr>
          <w:rFonts w:hint="eastAsia" w:ascii="仿宋" w:hAnsi="仿宋" w:eastAsia="仿宋" w:cs="仿宋"/>
          <w:bCs/>
          <w:color w:val="auto"/>
        </w:rPr>
        <w:fldChar w:fldCharType="end"/>
      </w:r>
    </w:p>
    <w:p w14:paraId="3C7956B6">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_Toc24287 </w:instrText>
      </w:r>
      <w:r>
        <w:rPr>
          <w:rFonts w:hint="eastAsia" w:ascii="仿宋" w:hAnsi="仿宋" w:eastAsia="仿宋" w:cs="仿宋"/>
          <w:bCs/>
        </w:rPr>
        <w:fldChar w:fldCharType="separate"/>
      </w:r>
      <w:r>
        <w:rPr>
          <w:rFonts w:hint="eastAsia" w:ascii="仿宋" w:hAnsi="仿宋" w:eastAsia="仿宋" w:cs="仿宋"/>
          <w:szCs w:val="24"/>
        </w:rPr>
        <w:t>※三、保洁勤务要求</w:t>
      </w:r>
      <w:r>
        <w:tab/>
      </w:r>
      <w:r>
        <w:fldChar w:fldCharType="begin"/>
      </w:r>
      <w:r>
        <w:instrText xml:space="preserve"> PAGEREF _Toc24287 \h </w:instrText>
      </w:r>
      <w:r>
        <w:fldChar w:fldCharType="separate"/>
      </w:r>
      <w:r>
        <w:t>- 18 -</w:t>
      </w:r>
      <w:r>
        <w:fldChar w:fldCharType="end"/>
      </w:r>
      <w:r>
        <w:rPr>
          <w:rFonts w:hint="eastAsia" w:ascii="仿宋" w:hAnsi="仿宋" w:eastAsia="仿宋" w:cs="仿宋"/>
          <w:bCs/>
          <w:color w:val="auto"/>
        </w:rPr>
        <w:fldChar w:fldCharType="end"/>
      </w:r>
    </w:p>
    <w:p w14:paraId="7BAC386A">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_Toc2770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四</w:t>
      </w:r>
      <w:r>
        <w:rPr>
          <w:rFonts w:hint="eastAsia" w:ascii="仿宋" w:hAnsi="仿宋" w:eastAsia="仿宋" w:cs="仿宋"/>
          <w:szCs w:val="24"/>
        </w:rPr>
        <w:t>、</w:t>
      </w:r>
      <w:r>
        <w:rPr>
          <w:rFonts w:hint="eastAsia" w:ascii="仿宋" w:hAnsi="仿宋" w:eastAsia="仿宋" w:cs="仿宋"/>
          <w:szCs w:val="24"/>
          <w:lang w:val="en-US" w:eastAsia="zh-CN"/>
        </w:rPr>
        <w:t>安全巡逻</w:t>
      </w:r>
      <w:r>
        <w:rPr>
          <w:rFonts w:hint="eastAsia" w:ascii="仿宋" w:hAnsi="仿宋" w:eastAsia="仿宋" w:cs="仿宋"/>
          <w:szCs w:val="24"/>
        </w:rPr>
        <w:t>要求</w:t>
      </w:r>
      <w:r>
        <w:tab/>
      </w:r>
      <w:r>
        <w:fldChar w:fldCharType="begin"/>
      </w:r>
      <w:r>
        <w:instrText xml:space="preserve"> PAGEREF _Toc2770 \h </w:instrText>
      </w:r>
      <w:r>
        <w:fldChar w:fldCharType="separate"/>
      </w:r>
      <w:r>
        <w:t>- 18 -</w:t>
      </w:r>
      <w:r>
        <w:fldChar w:fldCharType="end"/>
      </w:r>
      <w:r>
        <w:rPr>
          <w:rFonts w:hint="eastAsia" w:ascii="仿宋" w:hAnsi="仿宋" w:eastAsia="仿宋" w:cs="仿宋"/>
          <w:bCs/>
          <w:color w:val="auto"/>
        </w:rPr>
        <w:fldChar w:fldCharType="end"/>
      </w:r>
    </w:p>
    <w:p w14:paraId="6545378E">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_Toc21048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五</w:t>
      </w:r>
      <w:r>
        <w:rPr>
          <w:rFonts w:hint="eastAsia" w:ascii="仿宋" w:hAnsi="仿宋" w:eastAsia="仿宋" w:cs="仿宋"/>
          <w:szCs w:val="24"/>
        </w:rPr>
        <w:t>、</w:t>
      </w:r>
      <w:r>
        <w:rPr>
          <w:rFonts w:hint="eastAsia" w:ascii="仿宋" w:hAnsi="仿宋" w:eastAsia="仿宋" w:cs="仿宋"/>
          <w:szCs w:val="24"/>
          <w:lang w:val="en-US" w:eastAsia="zh-CN"/>
        </w:rPr>
        <w:t>工作人员</w:t>
      </w:r>
      <w:r>
        <w:rPr>
          <w:rFonts w:hint="eastAsia" w:ascii="仿宋" w:hAnsi="仿宋" w:eastAsia="仿宋" w:cs="仿宋"/>
          <w:szCs w:val="24"/>
        </w:rPr>
        <w:t>要求</w:t>
      </w:r>
      <w:r>
        <w:tab/>
      </w:r>
      <w:r>
        <w:fldChar w:fldCharType="begin"/>
      </w:r>
      <w:r>
        <w:instrText xml:space="preserve"> PAGEREF _Toc21048 \h </w:instrText>
      </w:r>
      <w:r>
        <w:fldChar w:fldCharType="separate"/>
      </w:r>
      <w:r>
        <w:t>- 18 -</w:t>
      </w:r>
      <w:r>
        <w:fldChar w:fldCharType="end"/>
      </w:r>
      <w:r>
        <w:rPr>
          <w:rFonts w:hint="eastAsia" w:ascii="仿宋" w:hAnsi="仿宋" w:eastAsia="仿宋" w:cs="仿宋"/>
          <w:bCs/>
          <w:color w:val="auto"/>
        </w:rPr>
        <w:fldChar w:fldCharType="end"/>
      </w:r>
    </w:p>
    <w:p w14:paraId="07839D80">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_Toc7356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六</w:t>
      </w:r>
      <w:r>
        <w:rPr>
          <w:rFonts w:hint="eastAsia" w:ascii="仿宋" w:hAnsi="仿宋" w:eastAsia="仿宋" w:cs="仿宋"/>
          <w:szCs w:val="24"/>
        </w:rPr>
        <w:t>、</w:t>
      </w:r>
      <w:r>
        <w:rPr>
          <w:rFonts w:hint="eastAsia" w:ascii="仿宋" w:hAnsi="仿宋" w:eastAsia="仿宋" w:cs="仿宋"/>
          <w:szCs w:val="24"/>
          <w:lang w:val="en-US" w:eastAsia="zh-CN"/>
        </w:rPr>
        <w:t>讲解员</w:t>
      </w:r>
      <w:r>
        <w:rPr>
          <w:rFonts w:hint="eastAsia" w:ascii="仿宋" w:hAnsi="仿宋" w:eastAsia="仿宋" w:cs="仿宋"/>
          <w:szCs w:val="24"/>
        </w:rPr>
        <w:t>要求</w:t>
      </w:r>
      <w:r>
        <w:tab/>
      </w:r>
      <w:r>
        <w:fldChar w:fldCharType="begin"/>
      </w:r>
      <w:r>
        <w:instrText xml:space="preserve"> PAGEREF _Toc7356 \h </w:instrText>
      </w:r>
      <w:r>
        <w:fldChar w:fldCharType="separate"/>
      </w:r>
      <w:r>
        <w:t>- 19 -</w:t>
      </w:r>
      <w:r>
        <w:fldChar w:fldCharType="end"/>
      </w:r>
      <w:r>
        <w:rPr>
          <w:rFonts w:hint="eastAsia" w:ascii="仿宋" w:hAnsi="仿宋" w:eastAsia="仿宋" w:cs="仿宋"/>
          <w:bCs/>
          <w:color w:val="auto"/>
        </w:rPr>
        <w:fldChar w:fldCharType="end"/>
      </w:r>
    </w:p>
    <w:p w14:paraId="46CC8576">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_Toc5052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七</w:t>
      </w:r>
      <w:r>
        <w:rPr>
          <w:rFonts w:hint="eastAsia" w:ascii="仿宋" w:hAnsi="仿宋" w:eastAsia="仿宋" w:cs="仿宋"/>
          <w:szCs w:val="24"/>
        </w:rPr>
        <w:t>、</w:t>
      </w:r>
      <w:r>
        <w:rPr>
          <w:rFonts w:hint="eastAsia" w:ascii="仿宋" w:hAnsi="仿宋" w:eastAsia="仿宋" w:cs="仿宋"/>
          <w:szCs w:val="24"/>
          <w:lang w:val="en-US" w:eastAsia="zh-CN"/>
        </w:rPr>
        <w:t>水电工</w:t>
      </w:r>
      <w:r>
        <w:rPr>
          <w:rFonts w:hint="eastAsia" w:ascii="仿宋" w:hAnsi="仿宋" w:eastAsia="仿宋" w:cs="仿宋"/>
          <w:szCs w:val="24"/>
        </w:rPr>
        <w:t>要求</w:t>
      </w:r>
      <w:r>
        <w:tab/>
      </w:r>
      <w:r>
        <w:fldChar w:fldCharType="begin"/>
      </w:r>
      <w:r>
        <w:instrText xml:space="preserve"> PAGEREF _Toc5052 \h </w:instrText>
      </w:r>
      <w:r>
        <w:fldChar w:fldCharType="separate"/>
      </w:r>
      <w:r>
        <w:t>- 19 -</w:t>
      </w:r>
      <w:r>
        <w:fldChar w:fldCharType="end"/>
      </w:r>
      <w:r>
        <w:rPr>
          <w:rFonts w:hint="eastAsia" w:ascii="仿宋" w:hAnsi="仿宋" w:eastAsia="仿宋" w:cs="仿宋"/>
          <w:bCs/>
          <w:color w:val="auto"/>
        </w:rPr>
        <w:fldChar w:fldCharType="end"/>
      </w:r>
    </w:p>
    <w:p w14:paraId="33985DDC">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_Toc16647 </w:instrText>
      </w:r>
      <w:r>
        <w:rPr>
          <w:rFonts w:hint="eastAsia" w:ascii="仿宋" w:hAnsi="仿宋" w:eastAsia="仿宋" w:cs="仿宋"/>
          <w:bCs/>
        </w:rPr>
        <w:fldChar w:fldCharType="separate"/>
      </w:r>
      <w:r>
        <w:rPr>
          <w:rFonts w:hint="eastAsia" w:ascii="仿宋" w:hAnsi="仿宋" w:eastAsia="仿宋" w:cs="仿宋"/>
          <w:szCs w:val="24"/>
          <w:lang w:val="en-US" w:eastAsia="zh-CN"/>
        </w:rPr>
        <w:t>.</w:t>
      </w:r>
      <w:r>
        <w:rPr>
          <w:rFonts w:hint="eastAsia" w:ascii="仿宋" w:hAnsi="仿宋" w:eastAsia="仿宋" w:cs="仿宋"/>
          <w:szCs w:val="24"/>
        </w:rPr>
        <w:t>※</w:t>
      </w:r>
      <w:r>
        <w:rPr>
          <w:rFonts w:hint="eastAsia" w:ascii="仿宋" w:hAnsi="仿宋" w:eastAsia="仿宋" w:cs="仿宋"/>
          <w:szCs w:val="24"/>
          <w:lang w:val="en-US" w:eastAsia="zh-CN"/>
        </w:rPr>
        <w:t>八</w:t>
      </w:r>
      <w:r>
        <w:rPr>
          <w:rFonts w:hint="eastAsia" w:ascii="仿宋" w:hAnsi="仿宋" w:eastAsia="仿宋" w:cs="仿宋"/>
          <w:szCs w:val="24"/>
        </w:rPr>
        <w:t>、原有人员保留与用工安排</w:t>
      </w:r>
      <w:r>
        <w:tab/>
      </w:r>
      <w:r>
        <w:fldChar w:fldCharType="begin"/>
      </w:r>
      <w:r>
        <w:instrText xml:space="preserve"> PAGEREF _Toc16647 \h </w:instrText>
      </w:r>
      <w:r>
        <w:fldChar w:fldCharType="separate"/>
      </w:r>
      <w:r>
        <w:t>- 19 -</w:t>
      </w:r>
      <w:r>
        <w:fldChar w:fldCharType="end"/>
      </w:r>
      <w:r>
        <w:rPr>
          <w:rFonts w:hint="eastAsia" w:ascii="仿宋" w:hAnsi="仿宋" w:eastAsia="仿宋" w:cs="仿宋"/>
          <w:bCs/>
          <w:color w:val="auto"/>
        </w:rPr>
        <w:fldChar w:fldCharType="end"/>
      </w:r>
    </w:p>
    <w:p w14:paraId="091A993E">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九</w:t>
      </w:r>
      <w:r>
        <w:rPr>
          <w:rFonts w:hint="eastAsia" w:ascii="仿宋" w:hAnsi="仿宋" w:eastAsia="仿宋" w:cs="仿宋"/>
          <w:szCs w:val="24"/>
        </w:rPr>
        <w:t>、开放日与闭馆安排</w:t>
      </w:r>
      <w:r>
        <w:tab/>
      </w:r>
      <w:r>
        <w:fldChar w:fldCharType="begin"/>
      </w:r>
      <w:r>
        <w:instrText xml:space="preserve"> PAGEREF _Toc120 \h </w:instrText>
      </w:r>
      <w:r>
        <w:fldChar w:fldCharType="separate"/>
      </w:r>
      <w:r>
        <w:t>- 20 -</w:t>
      </w:r>
      <w:r>
        <w:fldChar w:fldCharType="end"/>
      </w:r>
      <w:r>
        <w:rPr>
          <w:rFonts w:hint="eastAsia" w:ascii="仿宋" w:hAnsi="仿宋" w:eastAsia="仿宋" w:cs="仿宋"/>
          <w:bCs/>
          <w:color w:val="auto"/>
        </w:rPr>
        <w:fldChar w:fldCharType="end"/>
      </w:r>
    </w:p>
    <w:p w14:paraId="309BEBE9">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_Toc12700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十</w:t>
      </w:r>
      <w:r>
        <w:rPr>
          <w:rFonts w:hint="eastAsia" w:ascii="仿宋" w:hAnsi="仿宋" w:eastAsia="仿宋" w:cs="仿宋"/>
          <w:szCs w:val="24"/>
        </w:rPr>
        <w:t>、</w:t>
      </w:r>
      <w:r>
        <w:rPr>
          <w:rFonts w:hint="eastAsia" w:ascii="仿宋" w:hAnsi="仿宋" w:eastAsia="仿宋" w:cs="仿宋"/>
          <w:szCs w:val="24"/>
          <w:lang w:val="en-US" w:eastAsia="zh-CN"/>
        </w:rPr>
        <w:t>特别说明</w:t>
      </w:r>
      <w:r>
        <w:tab/>
      </w:r>
      <w:r>
        <w:fldChar w:fldCharType="begin"/>
      </w:r>
      <w:r>
        <w:instrText xml:space="preserve"> PAGEREF _Toc12700 \h </w:instrText>
      </w:r>
      <w:r>
        <w:fldChar w:fldCharType="separate"/>
      </w:r>
      <w:r>
        <w:t>- 20 -</w:t>
      </w:r>
      <w:r>
        <w:fldChar w:fldCharType="end"/>
      </w:r>
      <w:r>
        <w:rPr>
          <w:rFonts w:hint="eastAsia" w:ascii="仿宋" w:hAnsi="仿宋" w:eastAsia="仿宋" w:cs="仿宋"/>
          <w:bCs/>
          <w:color w:val="auto"/>
        </w:rPr>
        <w:fldChar w:fldCharType="end"/>
      </w:r>
    </w:p>
    <w:p w14:paraId="3DC43DEB">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_Toc16247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十一</w:t>
      </w:r>
      <w:r>
        <w:rPr>
          <w:rFonts w:hint="eastAsia" w:ascii="仿宋" w:hAnsi="仿宋" w:eastAsia="仿宋" w:cs="仿宋"/>
          <w:szCs w:val="24"/>
        </w:rPr>
        <w:t>、踏勘现场</w:t>
      </w:r>
      <w:r>
        <w:tab/>
      </w:r>
      <w:r>
        <w:fldChar w:fldCharType="begin"/>
      </w:r>
      <w:r>
        <w:instrText xml:space="preserve"> PAGEREF _Toc16247 \h </w:instrText>
      </w:r>
      <w:r>
        <w:fldChar w:fldCharType="separate"/>
      </w:r>
      <w:r>
        <w:t>- 20 -</w:t>
      </w:r>
      <w:r>
        <w:fldChar w:fldCharType="end"/>
      </w:r>
      <w:r>
        <w:rPr>
          <w:rFonts w:hint="eastAsia" w:ascii="仿宋" w:hAnsi="仿宋" w:eastAsia="仿宋" w:cs="仿宋"/>
          <w:bCs/>
          <w:color w:val="auto"/>
        </w:rPr>
        <w:fldChar w:fldCharType="end"/>
      </w:r>
    </w:p>
    <w:p w14:paraId="0A1DBC51">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_Toc8961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eastAsia="zh-CN"/>
        </w:rPr>
        <w:t>十二</w:t>
      </w:r>
      <w:r>
        <w:rPr>
          <w:rFonts w:hint="eastAsia" w:ascii="仿宋" w:hAnsi="仿宋" w:eastAsia="仿宋" w:cs="仿宋"/>
          <w:szCs w:val="24"/>
        </w:rPr>
        <w:t>、其他要求</w:t>
      </w:r>
      <w:r>
        <w:tab/>
      </w:r>
      <w:r>
        <w:fldChar w:fldCharType="begin"/>
      </w:r>
      <w:r>
        <w:instrText xml:space="preserve"> PAGEREF _Toc8961 \h </w:instrText>
      </w:r>
      <w:r>
        <w:fldChar w:fldCharType="separate"/>
      </w:r>
      <w:r>
        <w:t>- 21 -</w:t>
      </w:r>
      <w:r>
        <w:fldChar w:fldCharType="end"/>
      </w:r>
      <w:r>
        <w:rPr>
          <w:rFonts w:hint="eastAsia" w:ascii="仿宋" w:hAnsi="仿宋" w:eastAsia="仿宋" w:cs="仿宋"/>
          <w:bCs/>
          <w:color w:val="auto"/>
        </w:rPr>
        <w:fldChar w:fldCharType="end"/>
      </w:r>
    </w:p>
    <w:p w14:paraId="09244E02">
      <w:pPr>
        <w:pStyle w:val="2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_Toc15942 </w:instrText>
      </w:r>
      <w:r>
        <w:rPr>
          <w:rFonts w:hint="eastAsia" w:ascii="仿宋" w:hAnsi="仿宋" w:eastAsia="仿宋" w:cs="仿宋"/>
          <w:bCs/>
        </w:rPr>
        <w:fldChar w:fldCharType="separate"/>
      </w:r>
      <w:r>
        <w:rPr>
          <w:rFonts w:hint="eastAsia" w:ascii="仿宋" w:hAnsi="仿宋" w:eastAsia="仿宋" w:cs="仿宋"/>
          <w:bCs/>
        </w:rPr>
        <w:t>第四篇  商务要求</w:t>
      </w:r>
      <w:r>
        <w:tab/>
      </w:r>
      <w:r>
        <w:fldChar w:fldCharType="begin"/>
      </w:r>
      <w:r>
        <w:instrText xml:space="preserve"> PAGEREF _Toc15942 \h </w:instrText>
      </w:r>
      <w:r>
        <w:fldChar w:fldCharType="separate"/>
      </w:r>
      <w:r>
        <w:t>- 22 -</w:t>
      </w:r>
      <w:r>
        <w:fldChar w:fldCharType="end"/>
      </w:r>
      <w:r>
        <w:rPr>
          <w:rFonts w:hint="eastAsia" w:ascii="仿宋" w:hAnsi="仿宋" w:eastAsia="仿宋" w:cs="仿宋"/>
          <w:bCs/>
          <w:color w:val="auto"/>
        </w:rPr>
        <w:fldChar w:fldCharType="end"/>
      </w:r>
    </w:p>
    <w:p w14:paraId="6DAF0BDB">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_Toc4924 </w:instrText>
      </w:r>
      <w:r>
        <w:rPr>
          <w:rFonts w:hint="eastAsia" w:ascii="仿宋" w:hAnsi="仿宋" w:eastAsia="仿宋" w:cs="仿宋"/>
          <w:bCs/>
        </w:rPr>
        <w:fldChar w:fldCharType="separate"/>
      </w:r>
      <w:r>
        <w:rPr>
          <w:rFonts w:hint="eastAsia" w:ascii="仿宋" w:hAnsi="仿宋" w:eastAsia="仿宋" w:cs="仿宋"/>
          <w:szCs w:val="24"/>
        </w:rPr>
        <w:t>※一、</w:t>
      </w:r>
      <w:r>
        <w:rPr>
          <w:rFonts w:hint="eastAsia" w:ascii="仿宋" w:hAnsi="仿宋" w:eastAsia="仿宋" w:cs="仿宋"/>
          <w:szCs w:val="24"/>
          <w:lang w:val="en-US"/>
        </w:rPr>
        <w:t>服务</w:t>
      </w:r>
      <w:r>
        <w:rPr>
          <w:rFonts w:hint="eastAsia" w:ascii="仿宋" w:hAnsi="仿宋" w:eastAsia="仿宋" w:cs="仿宋"/>
          <w:szCs w:val="24"/>
        </w:rPr>
        <w:t>时间、地点及验收方式</w:t>
      </w:r>
      <w:r>
        <w:tab/>
      </w:r>
      <w:r>
        <w:fldChar w:fldCharType="begin"/>
      </w:r>
      <w:r>
        <w:instrText xml:space="preserve"> PAGEREF _Toc4924 \h </w:instrText>
      </w:r>
      <w:r>
        <w:fldChar w:fldCharType="separate"/>
      </w:r>
      <w:r>
        <w:t>- 22 -</w:t>
      </w:r>
      <w:r>
        <w:fldChar w:fldCharType="end"/>
      </w:r>
      <w:r>
        <w:rPr>
          <w:rFonts w:hint="eastAsia" w:ascii="仿宋" w:hAnsi="仿宋" w:eastAsia="仿宋" w:cs="仿宋"/>
          <w:bCs/>
          <w:color w:val="auto"/>
        </w:rPr>
        <w:fldChar w:fldCharType="end"/>
      </w:r>
    </w:p>
    <w:p w14:paraId="15659A94">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_Toc30392 </w:instrText>
      </w:r>
      <w:r>
        <w:rPr>
          <w:rFonts w:hint="eastAsia" w:ascii="仿宋" w:hAnsi="仿宋" w:eastAsia="仿宋" w:cs="仿宋"/>
          <w:bCs/>
        </w:rPr>
        <w:fldChar w:fldCharType="separate"/>
      </w:r>
      <w:r>
        <w:rPr>
          <w:rFonts w:hint="eastAsia" w:ascii="仿宋" w:hAnsi="仿宋" w:eastAsia="仿宋" w:cs="仿宋"/>
          <w:szCs w:val="24"/>
        </w:rPr>
        <w:t>※二、报价要求</w:t>
      </w:r>
      <w:r>
        <w:tab/>
      </w:r>
      <w:r>
        <w:fldChar w:fldCharType="begin"/>
      </w:r>
      <w:r>
        <w:instrText xml:space="preserve"> PAGEREF _Toc30392 \h </w:instrText>
      </w:r>
      <w:r>
        <w:fldChar w:fldCharType="separate"/>
      </w:r>
      <w:r>
        <w:t>- 22 -</w:t>
      </w:r>
      <w:r>
        <w:fldChar w:fldCharType="end"/>
      </w:r>
      <w:r>
        <w:rPr>
          <w:rFonts w:hint="eastAsia" w:ascii="仿宋" w:hAnsi="仿宋" w:eastAsia="仿宋" w:cs="仿宋"/>
          <w:bCs/>
          <w:color w:val="auto"/>
        </w:rPr>
        <w:fldChar w:fldCharType="end"/>
      </w:r>
    </w:p>
    <w:p w14:paraId="2BB488D1">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_Toc24858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三</w:t>
      </w:r>
      <w:r>
        <w:rPr>
          <w:rFonts w:hint="eastAsia" w:ascii="仿宋" w:hAnsi="仿宋" w:eastAsia="仿宋" w:cs="仿宋"/>
          <w:szCs w:val="24"/>
        </w:rPr>
        <w:t>、付款方式</w:t>
      </w:r>
      <w:r>
        <w:tab/>
      </w:r>
      <w:r>
        <w:fldChar w:fldCharType="begin"/>
      </w:r>
      <w:r>
        <w:instrText xml:space="preserve"> PAGEREF _Toc24858 \h </w:instrText>
      </w:r>
      <w:r>
        <w:fldChar w:fldCharType="separate"/>
      </w:r>
      <w:r>
        <w:t>- 23 -</w:t>
      </w:r>
      <w:r>
        <w:fldChar w:fldCharType="end"/>
      </w:r>
      <w:r>
        <w:rPr>
          <w:rFonts w:hint="eastAsia" w:ascii="仿宋" w:hAnsi="仿宋" w:eastAsia="仿宋" w:cs="仿宋"/>
          <w:bCs/>
          <w:color w:val="auto"/>
        </w:rPr>
        <w:fldChar w:fldCharType="end"/>
      </w:r>
    </w:p>
    <w:p w14:paraId="41C24637">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_Toc28580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四</w:t>
      </w:r>
      <w:r>
        <w:rPr>
          <w:rFonts w:hint="eastAsia" w:ascii="仿宋" w:hAnsi="仿宋" w:eastAsia="仿宋" w:cs="仿宋"/>
          <w:szCs w:val="24"/>
        </w:rPr>
        <w:t>、转包、分包</w:t>
      </w:r>
      <w:r>
        <w:tab/>
      </w:r>
      <w:r>
        <w:fldChar w:fldCharType="begin"/>
      </w:r>
      <w:r>
        <w:instrText xml:space="preserve"> PAGEREF _Toc28580 \h </w:instrText>
      </w:r>
      <w:r>
        <w:fldChar w:fldCharType="separate"/>
      </w:r>
      <w:r>
        <w:t>- 23 -</w:t>
      </w:r>
      <w:r>
        <w:fldChar w:fldCharType="end"/>
      </w:r>
      <w:r>
        <w:rPr>
          <w:rFonts w:hint="eastAsia" w:ascii="仿宋" w:hAnsi="仿宋" w:eastAsia="仿宋" w:cs="仿宋"/>
          <w:bCs/>
          <w:color w:val="auto"/>
        </w:rPr>
        <w:fldChar w:fldCharType="end"/>
      </w:r>
    </w:p>
    <w:p w14:paraId="7612F744">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_Toc30310 </w:instrText>
      </w:r>
      <w:r>
        <w:rPr>
          <w:rFonts w:hint="eastAsia" w:ascii="仿宋" w:hAnsi="仿宋" w:eastAsia="仿宋" w:cs="仿宋"/>
          <w:bCs/>
        </w:rPr>
        <w:fldChar w:fldCharType="separate"/>
      </w:r>
      <w:r>
        <w:rPr>
          <w:rFonts w:hint="eastAsia" w:ascii="仿宋" w:hAnsi="仿宋" w:eastAsia="仿宋" w:cs="仿宋"/>
          <w:szCs w:val="24"/>
        </w:rPr>
        <w:t>※</w:t>
      </w:r>
      <w:r>
        <w:rPr>
          <w:rFonts w:hint="eastAsia" w:ascii="仿宋" w:hAnsi="仿宋" w:eastAsia="仿宋" w:cs="仿宋"/>
          <w:szCs w:val="24"/>
          <w:lang w:val="en-US"/>
        </w:rPr>
        <w:t>五</w:t>
      </w:r>
      <w:r>
        <w:rPr>
          <w:rFonts w:hint="eastAsia" w:ascii="仿宋" w:hAnsi="仿宋" w:eastAsia="仿宋" w:cs="仿宋"/>
          <w:szCs w:val="24"/>
        </w:rPr>
        <w:t>、其他</w:t>
      </w:r>
      <w:r>
        <w:tab/>
      </w:r>
      <w:r>
        <w:fldChar w:fldCharType="begin"/>
      </w:r>
      <w:r>
        <w:instrText xml:space="preserve"> PAGEREF _Toc30310 \h </w:instrText>
      </w:r>
      <w:r>
        <w:fldChar w:fldCharType="separate"/>
      </w:r>
      <w:r>
        <w:t>- 23 -</w:t>
      </w:r>
      <w:r>
        <w:fldChar w:fldCharType="end"/>
      </w:r>
      <w:r>
        <w:rPr>
          <w:rFonts w:hint="eastAsia" w:ascii="仿宋" w:hAnsi="仿宋" w:eastAsia="仿宋" w:cs="仿宋"/>
          <w:bCs/>
          <w:color w:val="auto"/>
        </w:rPr>
        <w:fldChar w:fldCharType="end"/>
      </w:r>
    </w:p>
    <w:p w14:paraId="1A852814">
      <w:pPr>
        <w:pStyle w:val="2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_Toc14513 </w:instrText>
      </w:r>
      <w:r>
        <w:rPr>
          <w:rFonts w:hint="eastAsia" w:ascii="仿宋" w:hAnsi="仿宋" w:eastAsia="仿宋" w:cs="仿宋"/>
          <w:bCs/>
        </w:rPr>
        <w:fldChar w:fldCharType="separate"/>
      </w:r>
      <w:r>
        <w:rPr>
          <w:rFonts w:hint="eastAsia" w:ascii="仿宋" w:hAnsi="仿宋" w:eastAsia="仿宋" w:cs="仿宋"/>
          <w:bCs w:val="0"/>
        </w:rPr>
        <w:t>第五篇  合同草案</w:t>
      </w:r>
      <w:r>
        <w:tab/>
      </w:r>
      <w:r>
        <w:fldChar w:fldCharType="begin"/>
      </w:r>
      <w:r>
        <w:instrText xml:space="preserve"> PAGEREF _Toc14513 \h </w:instrText>
      </w:r>
      <w:r>
        <w:fldChar w:fldCharType="separate"/>
      </w:r>
      <w:r>
        <w:t>- 24 -</w:t>
      </w:r>
      <w:r>
        <w:fldChar w:fldCharType="end"/>
      </w:r>
      <w:r>
        <w:rPr>
          <w:rFonts w:hint="eastAsia" w:ascii="仿宋" w:hAnsi="仿宋" w:eastAsia="仿宋" w:cs="仿宋"/>
          <w:bCs/>
          <w:color w:val="auto"/>
        </w:rPr>
        <w:fldChar w:fldCharType="end"/>
      </w:r>
    </w:p>
    <w:p w14:paraId="16D82FA2">
      <w:pPr>
        <w:pStyle w:val="20"/>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_Toc25870 </w:instrText>
      </w:r>
      <w:r>
        <w:rPr>
          <w:rFonts w:hint="eastAsia" w:ascii="仿宋" w:hAnsi="仿宋" w:eastAsia="仿宋" w:cs="仿宋"/>
          <w:bCs/>
        </w:rPr>
        <w:fldChar w:fldCharType="separate"/>
      </w:r>
      <w:r>
        <w:rPr>
          <w:rFonts w:hint="eastAsia" w:ascii="仿宋" w:hAnsi="仿宋" w:eastAsia="仿宋" w:cs="仿宋"/>
          <w:bCs w:val="0"/>
        </w:rPr>
        <w:t>第六篇  响应文件格式要求</w:t>
      </w:r>
      <w:r>
        <w:tab/>
      </w:r>
      <w:r>
        <w:fldChar w:fldCharType="begin"/>
      </w:r>
      <w:r>
        <w:instrText xml:space="preserve"> PAGEREF _Toc25870 \h </w:instrText>
      </w:r>
      <w:r>
        <w:fldChar w:fldCharType="separate"/>
      </w:r>
      <w:r>
        <w:t>- 25 -</w:t>
      </w:r>
      <w:r>
        <w:fldChar w:fldCharType="end"/>
      </w:r>
      <w:r>
        <w:rPr>
          <w:rFonts w:hint="eastAsia" w:ascii="仿宋" w:hAnsi="仿宋" w:eastAsia="仿宋" w:cs="仿宋"/>
          <w:bCs/>
          <w:color w:val="auto"/>
        </w:rPr>
        <w:fldChar w:fldCharType="end"/>
      </w:r>
    </w:p>
    <w:p w14:paraId="05FF6420">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_Toc24944 </w:instrText>
      </w:r>
      <w:r>
        <w:rPr>
          <w:rFonts w:hint="eastAsia" w:ascii="仿宋" w:hAnsi="仿宋" w:eastAsia="仿宋" w:cs="仿宋"/>
          <w:bCs/>
        </w:rPr>
        <w:fldChar w:fldCharType="separate"/>
      </w:r>
      <w:r>
        <w:rPr>
          <w:rFonts w:hint="eastAsia" w:ascii="仿宋" w:hAnsi="仿宋" w:eastAsia="仿宋" w:cs="仿宋"/>
          <w:szCs w:val="24"/>
        </w:rPr>
        <w:t>一、经济部分</w:t>
      </w:r>
      <w:r>
        <w:tab/>
      </w:r>
      <w:r>
        <w:fldChar w:fldCharType="begin"/>
      </w:r>
      <w:r>
        <w:instrText xml:space="preserve"> PAGEREF _Toc24944 \h </w:instrText>
      </w:r>
      <w:r>
        <w:fldChar w:fldCharType="separate"/>
      </w:r>
      <w:r>
        <w:t>- 26 -</w:t>
      </w:r>
      <w:r>
        <w:fldChar w:fldCharType="end"/>
      </w:r>
      <w:r>
        <w:rPr>
          <w:rFonts w:hint="eastAsia" w:ascii="仿宋" w:hAnsi="仿宋" w:eastAsia="仿宋" w:cs="仿宋"/>
          <w:bCs/>
          <w:color w:val="auto"/>
        </w:rPr>
        <w:fldChar w:fldCharType="end"/>
      </w:r>
    </w:p>
    <w:p w14:paraId="05BAFC77">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_Toc5711 </w:instrText>
      </w:r>
      <w:r>
        <w:rPr>
          <w:rFonts w:hint="eastAsia" w:ascii="仿宋" w:hAnsi="仿宋" w:eastAsia="仿宋" w:cs="仿宋"/>
          <w:bCs/>
        </w:rPr>
        <w:fldChar w:fldCharType="separate"/>
      </w:r>
      <w:r>
        <w:rPr>
          <w:rFonts w:hint="eastAsia" w:ascii="仿宋" w:hAnsi="仿宋" w:eastAsia="仿宋" w:cs="仿宋"/>
          <w:szCs w:val="24"/>
        </w:rPr>
        <w:t>二、技术部分</w:t>
      </w:r>
      <w:r>
        <w:tab/>
      </w:r>
      <w:r>
        <w:fldChar w:fldCharType="begin"/>
      </w:r>
      <w:r>
        <w:instrText xml:space="preserve"> PAGEREF _Toc5711 \h </w:instrText>
      </w:r>
      <w:r>
        <w:fldChar w:fldCharType="separate"/>
      </w:r>
      <w:r>
        <w:t>- 27 -</w:t>
      </w:r>
      <w:r>
        <w:fldChar w:fldCharType="end"/>
      </w:r>
      <w:r>
        <w:rPr>
          <w:rFonts w:hint="eastAsia" w:ascii="仿宋" w:hAnsi="仿宋" w:eastAsia="仿宋" w:cs="仿宋"/>
          <w:bCs/>
          <w:color w:val="auto"/>
        </w:rPr>
        <w:fldChar w:fldCharType="end"/>
      </w:r>
    </w:p>
    <w:p w14:paraId="626A0FDC">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_Toc11857 </w:instrText>
      </w:r>
      <w:r>
        <w:rPr>
          <w:rFonts w:hint="eastAsia" w:ascii="仿宋" w:hAnsi="仿宋" w:eastAsia="仿宋" w:cs="仿宋"/>
          <w:bCs/>
        </w:rPr>
        <w:fldChar w:fldCharType="separate"/>
      </w:r>
      <w:r>
        <w:rPr>
          <w:rFonts w:hint="eastAsia" w:ascii="仿宋" w:hAnsi="仿宋" w:eastAsia="仿宋" w:cs="仿宋"/>
          <w:szCs w:val="24"/>
        </w:rPr>
        <w:t>三、商务部分</w:t>
      </w:r>
      <w:r>
        <w:tab/>
      </w:r>
      <w:r>
        <w:fldChar w:fldCharType="begin"/>
      </w:r>
      <w:r>
        <w:instrText xml:space="preserve"> PAGEREF _Toc11857 \h </w:instrText>
      </w:r>
      <w:r>
        <w:fldChar w:fldCharType="separate"/>
      </w:r>
      <w:r>
        <w:t>- 29 -</w:t>
      </w:r>
      <w:r>
        <w:fldChar w:fldCharType="end"/>
      </w:r>
      <w:r>
        <w:rPr>
          <w:rFonts w:hint="eastAsia" w:ascii="仿宋" w:hAnsi="仿宋" w:eastAsia="仿宋" w:cs="仿宋"/>
          <w:bCs/>
          <w:color w:val="auto"/>
        </w:rPr>
        <w:fldChar w:fldCharType="end"/>
      </w:r>
    </w:p>
    <w:p w14:paraId="482AE85A">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_Toc25692 </w:instrText>
      </w:r>
      <w:r>
        <w:rPr>
          <w:rFonts w:hint="eastAsia" w:ascii="仿宋" w:hAnsi="仿宋" w:eastAsia="仿宋" w:cs="仿宋"/>
          <w:bCs/>
        </w:rPr>
        <w:fldChar w:fldCharType="separate"/>
      </w:r>
      <w:r>
        <w:rPr>
          <w:rFonts w:hint="eastAsia" w:ascii="仿宋" w:hAnsi="仿宋" w:eastAsia="仿宋" w:cs="仿宋"/>
          <w:szCs w:val="24"/>
        </w:rPr>
        <w:t>四、资格条件及其他</w:t>
      </w:r>
      <w:r>
        <w:tab/>
      </w:r>
      <w:r>
        <w:fldChar w:fldCharType="begin"/>
      </w:r>
      <w:r>
        <w:instrText xml:space="preserve"> PAGEREF _Toc25692 \h </w:instrText>
      </w:r>
      <w:r>
        <w:fldChar w:fldCharType="separate"/>
      </w:r>
      <w:r>
        <w:t>- 32 -</w:t>
      </w:r>
      <w:r>
        <w:fldChar w:fldCharType="end"/>
      </w:r>
      <w:r>
        <w:rPr>
          <w:rFonts w:hint="eastAsia" w:ascii="仿宋" w:hAnsi="仿宋" w:eastAsia="仿宋" w:cs="仿宋"/>
          <w:bCs/>
          <w:color w:val="auto"/>
        </w:rPr>
        <w:fldChar w:fldCharType="end"/>
      </w:r>
    </w:p>
    <w:p w14:paraId="6A51CE08">
      <w:pPr>
        <w:pStyle w:val="11"/>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_Toc8760 </w:instrText>
      </w:r>
      <w:r>
        <w:rPr>
          <w:rFonts w:hint="eastAsia" w:ascii="仿宋" w:hAnsi="仿宋" w:eastAsia="仿宋" w:cs="仿宋"/>
          <w:bCs/>
        </w:rPr>
        <w:fldChar w:fldCharType="separate"/>
      </w:r>
      <w:r>
        <w:rPr>
          <w:rFonts w:hint="eastAsia" w:ascii="仿宋" w:hAnsi="仿宋" w:eastAsia="仿宋" w:cs="仿宋"/>
          <w:szCs w:val="24"/>
        </w:rPr>
        <w:t>五、其他应提供的资料</w:t>
      </w:r>
      <w:r>
        <w:tab/>
      </w:r>
      <w:r>
        <w:fldChar w:fldCharType="begin"/>
      </w:r>
      <w:r>
        <w:instrText xml:space="preserve"> PAGEREF _Toc8760 \h </w:instrText>
      </w:r>
      <w:r>
        <w:fldChar w:fldCharType="separate"/>
      </w:r>
      <w:r>
        <w:t>- 36 -</w:t>
      </w:r>
      <w:r>
        <w:fldChar w:fldCharType="end"/>
      </w:r>
      <w:r>
        <w:rPr>
          <w:rFonts w:hint="eastAsia" w:ascii="仿宋" w:hAnsi="仿宋" w:eastAsia="仿宋" w:cs="仿宋"/>
          <w:bCs/>
          <w:color w:val="auto"/>
        </w:rPr>
        <w:fldChar w:fldCharType="end"/>
      </w:r>
    </w:p>
    <w:p w14:paraId="02DDACCD">
      <w:pPr>
        <w:pStyle w:val="18"/>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_Toc31260 </w:instrText>
      </w:r>
      <w:r>
        <w:rPr>
          <w:rFonts w:hint="eastAsia" w:ascii="仿宋" w:hAnsi="仿宋" w:eastAsia="仿宋" w:cs="仿宋"/>
          <w:bCs/>
        </w:rPr>
        <w:fldChar w:fldCharType="separate"/>
      </w:r>
      <w:r>
        <w:rPr>
          <w:rFonts w:hint="eastAsia" w:ascii="仿宋" w:hAnsi="仿宋" w:eastAsia="仿宋" w:cs="仿宋"/>
          <w:szCs w:val="36"/>
        </w:rPr>
        <w:t>附件：</w:t>
      </w:r>
      <w:r>
        <w:tab/>
      </w:r>
      <w:r>
        <w:fldChar w:fldCharType="begin"/>
      </w:r>
      <w:r>
        <w:instrText xml:space="preserve"> PAGEREF _Toc31260 \h </w:instrText>
      </w:r>
      <w:r>
        <w:fldChar w:fldCharType="separate"/>
      </w:r>
      <w:r>
        <w:t>- 36 -</w:t>
      </w:r>
      <w:r>
        <w:fldChar w:fldCharType="end"/>
      </w:r>
      <w:r>
        <w:rPr>
          <w:rFonts w:hint="eastAsia" w:ascii="仿宋" w:hAnsi="仿宋" w:eastAsia="仿宋" w:cs="仿宋"/>
          <w:bCs/>
          <w:color w:val="auto"/>
        </w:rPr>
        <w:fldChar w:fldCharType="end"/>
      </w:r>
    </w:p>
    <w:p w14:paraId="0F7B7FCE">
      <w:pPr>
        <w:spacing w:after="0" w:line="360" w:lineRule="exact"/>
        <w:rPr>
          <w:rFonts w:hint="eastAsia" w:ascii="仿宋" w:hAnsi="仿宋" w:eastAsia="仿宋" w:cs="仿宋"/>
          <w:color w:val="auto"/>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bCs/>
          <w:color w:val="auto"/>
        </w:rPr>
        <w:fldChar w:fldCharType="end"/>
      </w:r>
    </w:p>
    <w:p w14:paraId="46E4286B">
      <w:pPr>
        <w:pStyle w:val="4"/>
        <w:spacing w:after="0"/>
        <w:jc w:val="center"/>
        <w:rPr>
          <w:rFonts w:hint="eastAsia" w:ascii="仿宋" w:hAnsi="仿宋" w:eastAsia="仿宋" w:cs="仿宋"/>
          <w:color w:val="auto"/>
          <w:sz w:val="36"/>
          <w:szCs w:val="36"/>
        </w:rPr>
      </w:pPr>
      <w:bookmarkStart w:id="6" w:name="_Toc152480139"/>
      <w:bookmarkStart w:id="7" w:name="_Toc19285"/>
      <w:bookmarkStart w:id="8" w:name="_Toc128744981"/>
      <w:bookmarkStart w:id="9" w:name="_Toc11641050"/>
      <w:bookmarkStart w:id="10" w:name="_Toc12789052"/>
      <w:r>
        <w:rPr>
          <w:rFonts w:hint="eastAsia" w:ascii="仿宋" w:hAnsi="仿宋" w:eastAsia="仿宋" w:cs="仿宋"/>
          <w:color w:val="auto"/>
          <w:sz w:val="36"/>
          <w:szCs w:val="36"/>
        </w:rPr>
        <w:t>第一篇  比选邀请书</w:t>
      </w:r>
      <w:bookmarkEnd w:id="6"/>
      <w:bookmarkEnd w:id="7"/>
    </w:p>
    <w:p w14:paraId="13E90783">
      <w:pPr>
        <w:snapToGrid w:val="0"/>
        <w:spacing w:after="0" w:line="360" w:lineRule="auto"/>
        <w:rPr>
          <w:rFonts w:hint="eastAsia" w:ascii="仿宋" w:hAnsi="仿宋" w:eastAsia="仿宋" w:cs="仿宋"/>
          <w:color w:val="auto"/>
        </w:rPr>
      </w:pPr>
    </w:p>
    <w:p w14:paraId="207D7B23">
      <w:pPr>
        <w:snapToGrid w:val="0"/>
        <w:spacing w:after="0"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重庆市南川区文物管理所</w:t>
      </w:r>
      <w:r>
        <w:rPr>
          <w:rFonts w:hint="eastAsia" w:ascii="仿宋" w:hAnsi="仿宋" w:eastAsia="仿宋" w:cs="仿宋"/>
          <w:color w:val="auto"/>
        </w:rPr>
        <w:t>的委托，我公司组织对</w:t>
      </w:r>
      <w:r>
        <w:rPr>
          <w:rFonts w:hint="eastAsia" w:ascii="仿宋" w:hAnsi="仿宋" w:eastAsia="仿宋" w:cs="仿宋"/>
          <w:color w:val="auto"/>
          <w:u w:val="single"/>
        </w:rPr>
        <w:t>南川博物馆运营外包服务</w:t>
      </w:r>
      <w:r>
        <w:rPr>
          <w:rFonts w:hint="eastAsia" w:ascii="仿宋" w:hAnsi="仿宋" w:eastAsia="仿宋" w:cs="仿宋"/>
          <w:color w:val="auto"/>
        </w:rPr>
        <w:t>进行比选采购。欢迎具备相关资质的供应商参加报价。</w:t>
      </w:r>
    </w:p>
    <w:p w14:paraId="6D625D85">
      <w:pPr>
        <w:pStyle w:val="6"/>
        <w:spacing w:before="0" w:after="0" w:line="240" w:lineRule="auto"/>
        <w:rPr>
          <w:rFonts w:hint="eastAsia" w:ascii="仿宋" w:hAnsi="仿宋" w:eastAsia="仿宋" w:cs="仿宋"/>
          <w:color w:val="auto"/>
          <w:sz w:val="24"/>
          <w:szCs w:val="24"/>
        </w:rPr>
      </w:pPr>
      <w:bookmarkStart w:id="12" w:name="_Toc11633"/>
      <w:r>
        <w:rPr>
          <w:rFonts w:hint="eastAsia" w:ascii="仿宋" w:hAnsi="仿宋" w:eastAsia="仿宋" w:cs="仿宋"/>
          <w:color w:val="auto"/>
          <w:sz w:val="24"/>
          <w:szCs w:val="24"/>
        </w:rPr>
        <w:t>一、比选项目内容</w:t>
      </w:r>
      <w:bookmarkEnd w:id="11"/>
      <w:bookmarkEnd w:id="12"/>
    </w:p>
    <w:tbl>
      <w:tblPr>
        <w:tblStyle w:val="2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2160"/>
        <w:gridCol w:w="1900"/>
        <w:gridCol w:w="1559"/>
      </w:tblGrid>
      <w:tr w14:paraId="6B7D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33" w:type="dxa"/>
            <w:vAlign w:val="center"/>
          </w:tcPr>
          <w:p w14:paraId="352B2FA0">
            <w:pPr>
              <w:spacing w:after="0"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60" w:type="dxa"/>
            <w:vAlign w:val="center"/>
          </w:tcPr>
          <w:p w14:paraId="1121D515">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预算金额</w:t>
            </w:r>
          </w:p>
          <w:p w14:paraId="638A46A4">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（元）</w:t>
            </w:r>
          </w:p>
        </w:tc>
        <w:tc>
          <w:tcPr>
            <w:tcW w:w="1900" w:type="dxa"/>
            <w:vAlign w:val="center"/>
          </w:tcPr>
          <w:p w14:paraId="4CD021D5">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最高限价</w:t>
            </w:r>
          </w:p>
          <w:p w14:paraId="06776A40">
            <w:pPr>
              <w:spacing w:after="0"/>
              <w:jc w:val="center"/>
              <w:rPr>
                <w:rFonts w:hint="eastAsia" w:ascii="仿宋" w:hAnsi="仿宋" w:eastAsia="仿宋" w:cs="仿宋"/>
                <w:b/>
                <w:bCs/>
                <w:color w:val="auto"/>
              </w:rPr>
            </w:pPr>
            <w:r>
              <w:rPr>
                <w:rFonts w:hint="eastAsia" w:ascii="仿宋" w:hAnsi="仿宋" w:eastAsia="仿宋" w:cs="仿宋"/>
                <w:b/>
                <w:bCs/>
                <w:color w:val="auto"/>
              </w:rPr>
              <w:t>（元）</w:t>
            </w:r>
          </w:p>
        </w:tc>
        <w:tc>
          <w:tcPr>
            <w:tcW w:w="1559" w:type="dxa"/>
            <w:vAlign w:val="center"/>
          </w:tcPr>
          <w:p w14:paraId="6ACC3E01">
            <w:pPr>
              <w:spacing w:after="0"/>
              <w:jc w:val="center"/>
              <w:rPr>
                <w:rFonts w:hint="eastAsia" w:ascii="仿宋" w:hAnsi="仿宋" w:eastAsia="仿宋" w:cs="仿宋"/>
                <w:b/>
                <w:bCs/>
                <w:color w:val="auto"/>
              </w:rPr>
            </w:pPr>
            <w:r>
              <w:rPr>
                <w:rFonts w:hint="eastAsia" w:ascii="仿宋" w:hAnsi="仿宋" w:eastAsia="仿宋" w:cs="仿宋"/>
                <w:b/>
                <w:bCs/>
                <w:color w:val="auto"/>
              </w:rPr>
              <w:t>成交供应商</w:t>
            </w:r>
          </w:p>
          <w:p w14:paraId="35FC46BD">
            <w:pPr>
              <w:spacing w:after="0"/>
              <w:jc w:val="center"/>
              <w:rPr>
                <w:rFonts w:hint="eastAsia" w:ascii="仿宋" w:hAnsi="仿宋" w:eastAsia="仿宋" w:cs="仿宋"/>
                <w:b/>
                <w:bCs/>
                <w:color w:val="auto"/>
              </w:rPr>
            </w:pPr>
            <w:r>
              <w:rPr>
                <w:rFonts w:hint="eastAsia" w:ascii="仿宋" w:hAnsi="仿宋" w:eastAsia="仿宋" w:cs="仿宋"/>
                <w:b/>
                <w:bCs/>
                <w:color w:val="auto"/>
              </w:rPr>
              <w:t>数量（名）</w:t>
            </w:r>
          </w:p>
        </w:tc>
      </w:tr>
      <w:tr w14:paraId="52C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833" w:type="dxa"/>
            <w:vAlign w:val="center"/>
          </w:tcPr>
          <w:p w14:paraId="06E1B54A">
            <w:pPr>
              <w:spacing w:after="0" w:line="380" w:lineRule="exact"/>
              <w:jc w:val="center"/>
              <w:rPr>
                <w:rFonts w:hint="eastAsia" w:ascii="仿宋" w:hAnsi="仿宋" w:eastAsia="仿宋" w:cs="仿宋"/>
                <w:color w:val="auto"/>
              </w:rPr>
            </w:pPr>
            <w:r>
              <w:rPr>
                <w:rFonts w:hint="eastAsia" w:ascii="仿宋" w:hAnsi="仿宋" w:eastAsia="仿宋" w:cs="仿宋"/>
                <w:color w:val="auto"/>
              </w:rPr>
              <w:t>南川博物馆运营外包服务</w:t>
            </w:r>
          </w:p>
        </w:tc>
        <w:tc>
          <w:tcPr>
            <w:tcW w:w="2160" w:type="dxa"/>
            <w:vAlign w:val="center"/>
          </w:tcPr>
          <w:p w14:paraId="2E515D1D">
            <w:pPr>
              <w:spacing w:after="0" w:line="380" w:lineRule="exact"/>
              <w:jc w:val="center"/>
              <w:rPr>
                <w:rFonts w:hint="eastAsia" w:ascii="仿宋" w:hAnsi="仿宋" w:eastAsia="仿宋" w:cs="仿宋"/>
                <w:color w:val="auto"/>
              </w:rPr>
            </w:pPr>
            <w:r>
              <w:rPr>
                <w:rFonts w:hint="eastAsia" w:ascii="仿宋" w:hAnsi="仿宋" w:eastAsia="仿宋" w:cs="仿宋"/>
                <w:color w:val="auto"/>
                <w:lang w:val="en-US" w:eastAsia="zh-CN"/>
              </w:rPr>
              <w:t>498000</w:t>
            </w:r>
            <w:r>
              <w:rPr>
                <w:rFonts w:hint="eastAsia" w:ascii="仿宋" w:hAnsi="仿宋" w:eastAsia="仿宋" w:cs="仿宋"/>
                <w:color w:val="auto"/>
              </w:rPr>
              <w:t>.00</w:t>
            </w:r>
          </w:p>
        </w:tc>
        <w:tc>
          <w:tcPr>
            <w:tcW w:w="1900" w:type="dxa"/>
            <w:vAlign w:val="center"/>
          </w:tcPr>
          <w:p w14:paraId="343A4C5E">
            <w:pPr>
              <w:spacing w:after="0" w:line="380" w:lineRule="exact"/>
              <w:jc w:val="center"/>
              <w:rPr>
                <w:rFonts w:hint="eastAsia" w:ascii="仿宋" w:hAnsi="仿宋" w:eastAsia="仿宋" w:cs="仿宋"/>
                <w:color w:val="auto"/>
              </w:rPr>
            </w:pPr>
            <w:r>
              <w:rPr>
                <w:rFonts w:hint="eastAsia" w:ascii="仿宋" w:hAnsi="仿宋" w:eastAsia="仿宋" w:cs="仿宋"/>
                <w:color w:val="auto"/>
                <w:lang w:val="en-US" w:eastAsia="zh-CN"/>
              </w:rPr>
              <w:t>498000</w:t>
            </w:r>
            <w:r>
              <w:rPr>
                <w:rFonts w:hint="eastAsia" w:ascii="仿宋" w:hAnsi="仿宋" w:eastAsia="仿宋" w:cs="仿宋"/>
                <w:color w:val="auto"/>
              </w:rPr>
              <w:t>.00</w:t>
            </w:r>
          </w:p>
        </w:tc>
        <w:tc>
          <w:tcPr>
            <w:tcW w:w="1559" w:type="dxa"/>
            <w:vAlign w:val="center"/>
          </w:tcPr>
          <w:p w14:paraId="09FE5FDB">
            <w:pPr>
              <w:spacing w:after="0"/>
              <w:jc w:val="center"/>
              <w:rPr>
                <w:rFonts w:hint="eastAsia" w:ascii="仿宋" w:hAnsi="仿宋" w:eastAsia="仿宋" w:cs="仿宋"/>
                <w:color w:val="auto"/>
              </w:rPr>
            </w:pPr>
            <w:r>
              <w:rPr>
                <w:rFonts w:hint="eastAsia" w:ascii="仿宋" w:hAnsi="仿宋" w:eastAsia="仿宋" w:cs="仿宋"/>
                <w:color w:val="auto"/>
              </w:rPr>
              <w:t>1</w:t>
            </w:r>
          </w:p>
        </w:tc>
      </w:tr>
    </w:tbl>
    <w:p w14:paraId="65DE9EE3">
      <w:pPr>
        <w:pStyle w:val="6"/>
        <w:spacing w:before="0" w:after="0" w:line="240" w:lineRule="auto"/>
        <w:rPr>
          <w:rFonts w:hint="eastAsia" w:ascii="仿宋" w:hAnsi="仿宋" w:eastAsia="仿宋" w:cs="仿宋"/>
          <w:color w:val="auto"/>
          <w:sz w:val="24"/>
          <w:szCs w:val="24"/>
        </w:rPr>
      </w:pPr>
      <w:bookmarkStart w:id="15" w:name="_Toc3557"/>
      <w:r>
        <w:rPr>
          <w:rFonts w:hint="eastAsia" w:ascii="仿宋" w:hAnsi="仿宋" w:eastAsia="仿宋" w:cs="仿宋"/>
          <w:color w:val="auto"/>
          <w:sz w:val="24"/>
          <w:szCs w:val="24"/>
        </w:rPr>
        <w:t>二、资金来源</w:t>
      </w:r>
      <w:bookmarkEnd w:id="13"/>
      <w:bookmarkEnd w:id="15"/>
    </w:p>
    <w:p w14:paraId="273672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财政性资金。</w:t>
      </w:r>
    </w:p>
    <w:p w14:paraId="3040BE53">
      <w:pPr>
        <w:pStyle w:val="6"/>
        <w:spacing w:before="0" w:after="0" w:line="240" w:lineRule="auto"/>
        <w:rPr>
          <w:rFonts w:hint="eastAsia" w:ascii="仿宋" w:hAnsi="仿宋" w:eastAsia="仿宋" w:cs="仿宋"/>
          <w:color w:val="auto"/>
          <w:sz w:val="24"/>
          <w:szCs w:val="24"/>
        </w:rPr>
      </w:pPr>
      <w:bookmarkStart w:id="16" w:name="_Toc11362"/>
      <w:r>
        <w:rPr>
          <w:rFonts w:hint="eastAsia" w:ascii="仿宋" w:hAnsi="仿宋" w:eastAsia="仿宋" w:cs="仿宋"/>
          <w:color w:val="auto"/>
          <w:sz w:val="24"/>
          <w:szCs w:val="24"/>
        </w:rPr>
        <w:t>三、资格要求</w:t>
      </w:r>
      <w:bookmarkEnd w:id="16"/>
    </w:p>
    <w:p w14:paraId="773BE1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w:t>
      </w:r>
    </w:p>
    <w:p w14:paraId="4CAF637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223081F7">
      <w:pPr>
        <w:snapToGrid w:val="0"/>
        <w:spacing w:after="0" w:line="360" w:lineRule="auto"/>
        <w:ind w:firstLine="480" w:firstLineChars="200"/>
        <w:rPr>
          <w:rFonts w:hint="eastAsia" w:ascii="仿宋" w:hAnsi="仿宋" w:eastAsia="仿宋" w:cs="仿宋"/>
          <w:color w:val="auto"/>
        </w:rPr>
      </w:pPr>
      <w:bookmarkStart w:id="17" w:name="_Toc1359"/>
      <w:bookmarkStart w:id="18" w:name="_Toc487204774"/>
      <w:r>
        <w:rPr>
          <w:rFonts w:hint="eastAsia" w:ascii="仿宋" w:hAnsi="仿宋" w:eastAsia="仿宋" w:cs="仿宋"/>
          <w:color w:val="auto"/>
        </w:rPr>
        <w:t>（一）基本条件</w:t>
      </w:r>
    </w:p>
    <w:p w14:paraId="7D9CABB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1、具有独立承担民事责任的能力；</w:t>
      </w:r>
    </w:p>
    <w:p w14:paraId="22C958B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35EFB54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20A277D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067FADF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075B416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（二）特定资格条件</w:t>
      </w:r>
    </w:p>
    <w:p w14:paraId="19B233F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无。</w:t>
      </w:r>
    </w:p>
    <w:p w14:paraId="237AA568">
      <w:pPr>
        <w:pStyle w:val="6"/>
        <w:spacing w:before="0" w:after="0" w:line="240" w:lineRule="auto"/>
        <w:rPr>
          <w:rFonts w:hint="eastAsia" w:ascii="仿宋" w:hAnsi="仿宋" w:eastAsia="仿宋" w:cs="仿宋"/>
          <w:color w:val="auto"/>
          <w:sz w:val="24"/>
          <w:szCs w:val="24"/>
          <w:lang w:val="en-US"/>
        </w:rPr>
      </w:pPr>
      <w:bookmarkStart w:id="19" w:name="_Toc21710"/>
      <w:r>
        <w:rPr>
          <w:rFonts w:hint="eastAsia" w:ascii="仿宋" w:hAnsi="仿宋" w:eastAsia="仿宋" w:cs="仿宋"/>
          <w:color w:val="auto"/>
          <w:sz w:val="24"/>
          <w:szCs w:val="24"/>
        </w:rPr>
        <w:t>四、比选有关说明</w:t>
      </w:r>
      <w:bookmarkEnd w:id="17"/>
      <w:bookmarkEnd w:id="18"/>
      <w:bookmarkEnd w:id="19"/>
    </w:p>
    <w:p w14:paraId="7EB8AC2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2970B57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（二）比选文件公告期限：2025年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15</w:t>
      </w:r>
      <w:r>
        <w:rPr>
          <w:rFonts w:hint="eastAsia" w:ascii="仿宋" w:hAnsi="仿宋" w:eastAsia="仿宋" w:cs="仿宋"/>
          <w:color w:val="auto"/>
        </w:rPr>
        <w:t>日-2025年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21</w:t>
      </w:r>
      <w:r>
        <w:rPr>
          <w:rFonts w:hint="eastAsia" w:ascii="仿宋" w:hAnsi="仿宋" w:eastAsia="仿宋" w:cs="仿宋"/>
          <w:color w:val="auto"/>
        </w:rPr>
        <w:t>日（开标前，工作时间）。</w:t>
      </w:r>
    </w:p>
    <w:p w14:paraId="2B9F1B2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（三）文件购买费：招标文件购买费为300元/分包（售后不退）。</w:t>
      </w:r>
    </w:p>
    <w:p w14:paraId="1F2A906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p>
    <w:p w14:paraId="033A870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1.1汇款购买</w:t>
      </w:r>
    </w:p>
    <w:p w14:paraId="662A17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在比选文件发售期内，供应商将比选文件购买费用汇至以下账户内进行购买。通过汇款方式购买比选文件的，将比选文件汇款凭证（注明项目编号）、《比选文件发售登记表》（加盖供应商公章）扫描后发送至</w:t>
      </w:r>
      <w:r>
        <w:rPr>
          <w:rFonts w:hint="eastAsia" w:ascii="仿宋" w:hAnsi="仿宋" w:eastAsia="仿宋" w:cs="仿宋"/>
          <w:color w:val="auto"/>
          <w:lang w:val="en-US" w:eastAsia="zh-CN"/>
        </w:rPr>
        <w:t>1137228856</w:t>
      </w:r>
      <w:r>
        <w:rPr>
          <w:rFonts w:hint="eastAsia" w:ascii="仿宋" w:hAnsi="仿宋" w:eastAsia="仿宋" w:cs="仿宋"/>
          <w:color w:val="auto"/>
        </w:rPr>
        <w:t>@qq.com</w:t>
      </w:r>
    </w:p>
    <w:p w14:paraId="60C7E6B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0D52919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240DEC2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72E043D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2、现金及微信转账</w:t>
      </w:r>
    </w:p>
    <w:p w14:paraId="3815F31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15</w:t>
      </w:r>
      <w:r>
        <w:rPr>
          <w:rFonts w:hint="eastAsia" w:ascii="仿宋" w:hAnsi="仿宋" w:eastAsia="仿宋" w:cs="仿宋"/>
          <w:color w:val="auto"/>
        </w:rPr>
        <w:t>日-2025年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21</w:t>
      </w:r>
      <w:r>
        <w:rPr>
          <w:rFonts w:hint="eastAsia" w:ascii="仿宋" w:hAnsi="仿宋" w:eastAsia="仿宋" w:cs="仿宋"/>
          <w:color w:val="auto"/>
        </w:rPr>
        <w:t>日（开标前，工作时间）],供应商到代理机构处，递交《比选文件发售登记表》（加盖供应商公章）并购买比选文件。</w:t>
      </w:r>
    </w:p>
    <w:p w14:paraId="722C4AB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2E3F61A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1.按时上传了签字盖章完毕的PDF格式响应文件；</w:t>
      </w:r>
    </w:p>
    <w:p w14:paraId="706D71F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2.规定时间内参与报价。</w:t>
      </w:r>
    </w:p>
    <w:p w14:paraId="6E8D804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3.缴纳了文件购买费并登记递交《采购文件发售登记表》加盖供应商公章（《采购文件发售登记表》见文件最后页附件）。</w:t>
      </w:r>
    </w:p>
    <w:p w14:paraId="336E09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（五）网上报价时间段：比选公告发布之日</w:t>
      </w:r>
      <w:r>
        <w:rPr>
          <w:rFonts w:hint="eastAsia" w:ascii="仿宋" w:hAnsi="仿宋" w:eastAsia="仿宋" w:cs="仿宋"/>
          <w:color w:val="auto"/>
          <w:highlight w:val="none"/>
        </w:rPr>
        <w:t>起至2025年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日</w:t>
      </w:r>
      <w:r>
        <w:rPr>
          <w:rFonts w:hint="eastAsia" w:ascii="仿宋" w:hAnsi="仿宋" w:eastAsia="仿宋" w:cs="仿宋"/>
          <w:color w:val="auto"/>
        </w:rPr>
        <w:t>北京时间</w:t>
      </w:r>
      <w:r>
        <w:rPr>
          <w:rFonts w:hint="eastAsia" w:ascii="仿宋" w:hAnsi="仿宋" w:eastAsia="仿宋" w:cs="仿宋"/>
          <w:color w:val="auto"/>
          <w:lang w:val="en-US" w:eastAsia="zh-CN"/>
        </w:rPr>
        <w:t>17</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0止</w:t>
      </w:r>
      <w:bookmarkStart w:id="186" w:name="_GoBack"/>
      <w:bookmarkEnd w:id="186"/>
    </w:p>
    <w:p w14:paraId="3B92C92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）评审时间：2025年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21</w:t>
      </w:r>
      <w:r>
        <w:rPr>
          <w:rFonts w:hint="eastAsia" w:ascii="仿宋" w:hAnsi="仿宋" w:eastAsia="仿宋" w:cs="仿宋"/>
          <w:color w:val="auto"/>
        </w:rPr>
        <w:t>日北京时间</w:t>
      </w:r>
      <w:r>
        <w:rPr>
          <w:rFonts w:hint="eastAsia" w:ascii="仿宋" w:hAnsi="仿宋" w:eastAsia="仿宋" w:cs="仿宋"/>
          <w:color w:val="auto"/>
          <w:lang w:val="en-US" w:eastAsia="zh-CN"/>
        </w:rPr>
        <w:t>9</w:t>
      </w:r>
      <w:r>
        <w:rPr>
          <w:rFonts w:hint="eastAsia" w:ascii="仿宋" w:hAnsi="仿宋" w:eastAsia="仿宋" w:cs="仿宋"/>
          <w:color w:val="auto"/>
        </w:rPr>
        <w:t>:</w:t>
      </w:r>
      <w:r>
        <w:rPr>
          <w:rFonts w:hint="eastAsia" w:ascii="仿宋" w:hAnsi="仿宋" w:eastAsia="仿宋" w:cs="仿宋"/>
          <w:color w:val="auto"/>
          <w:lang w:val="en-US" w:eastAsia="zh-CN"/>
        </w:rPr>
        <w:t>00</w:t>
      </w:r>
    </w:p>
    <w:p w14:paraId="216A178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七</w:t>
      </w:r>
      <w:r>
        <w:rPr>
          <w:rFonts w:hint="eastAsia" w:ascii="仿宋" w:hAnsi="仿宋" w:eastAsia="仿宋" w:cs="仿宋"/>
          <w:color w:val="auto"/>
        </w:rPr>
        <w:t>）投标及开标地点：</w:t>
      </w:r>
      <w:r>
        <w:rPr>
          <w:rFonts w:hint="eastAsia" w:ascii="仿宋" w:hAnsi="仿宋" w:eastAsia="仿宋" w:cs="仿宋"/>
          <w:b/>
          <w:bCs/>
          <w:color w:val="auto"/>
          <w:u w:val="single"/>
        </w:rPr>
        <w:t>本项目为线上</w:t>
      </w:r>
      <w:r>
        <w:rPr>
          <w:rFonts w:hint="eastAsia" w:ascii="仿宋" w:hAnsi="仿宋" w:eastAsia="仿宋" w:cs="仿宋"/>
          <w:b/>
          <w:bCs/>
          <w:color w:val="auto"/>
          <w:u w:val="single"/>
          <w:lang w:val="en-US" w:eastAsia="zh-CN"/>
        </w:rPr>
        <w:t>递交</w:t>
      </w:r>
      <w:r>
        <w:rPr>
          <w:rFonts w:hint="eastAsia" w:ascii="仿宋" w:hAnsi="仿宋" w:eastAsia="仿宋" w:cs="仿宋"/>
          <w:b/>
          <w:bCs/>
          <w:color w:val="auto"/>
          <w:u w:val="single"/>
        </w:rPr>
        <w:t>，供应商无需到现场参与。</w:t>
      </w:r>
    </w:p>
    <w:p w14:paraId="7A274B8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八</w:t>
      </w:r>
      <w:r>
        <w:rPr>
          <w:rFonts w:hint="eastAsia" w:ascii="仿宋" w:hAnsi="仿宋" w:eastAsia="仿宋" w:cs="仿宋"/>
          <w:color w:val="auto"/>
        </w:rPr>
        <w:t>）特别说明：供应商应按规定的时间在“行采家”</w:t>
      </w:r>
    </w:p>
    <w:p w14:paraId="0A4EBDD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（https://www.gec123.com/）进行网上报价，并上传签字盖章后的投标文件电子文档PDF格式一份。</w:t>
      </w:r>
    </w:p>
    <w:p w14:paraId="20FD6127">
      <w:pPr>
        <w:pStyle w:val="6"/>
        <w:spacing w:before="0" w:after="0" w:line="240" w:lineRule="auto"/>
        <w:rPr>
          <w:rFonts w:hint="eastAsia" w:ascii="仿宋" w:hAnsi="仿宋" w:eastAsia="仿宋" w:cs="仿宋"/>
          <w:color w:val="auto"/>
          <w:sz w:val="24"/>
          <w:szCs w:val="24"/>
        </w:rPr>
      </w:pPr>
      <w:bookmarkStart w:id="20" w:name="_Toc22356"/>
      <w:bookmarkStart w:id="21" w:name="_Toc17811"/>
      <w:bookmarkStart w:id="22" w:name="_Toc487204775"/>
      <w:r>
        <w:rPr>
          <w:rFonts w:hint="eastAsia" w:ascii="仿宋" w:hAnsi="仿宋" w:eastAsia="仿宋" w:cs="仿宋"/>
          <w:color w:val="auto"/>
          <w:sz w:val="24"/>
          <w:szCs w:val="24"/>
        </w:rPr>
        <w:t>五、比选保证金</w:t>
      </w:r>
      <w:bookmarkEnd w:id="20"/>
      <w:bookmarkEnd w:id="21"/>
      <w:bookmarkEnd w:id="22"/>
    </w:p>
    <w:p w14:paraId="2403AB86">
      <w:pPr>
        <w:snapToGrid w:val="0"/>
        <w:spacing w:after="0" w:line="360" w:lineRule="auto"/>
        <w:ind w:firstLine="480" w:firstLineChars="200"/>
        <w:rPr>
          <w:rFonts w:hint="eastAsia" w:ascii="仿宋" w:hAnsi="仿宋" w:eastAsia="仿宋" w:cs="仿宋"/>
          <w:color w:val="auto"/>
        </w:rPr>
      </w:pPr>
      <w:bookmarkStart w:id="23" w:name="_Toc24666"/>
      <w:bookmarkStart w:id="24" w:name="_Toc487204776"/>
      <w:r>
        <w:rPr>
          <w:rFonts w:hint="eastAsia" w:ascii="仿宋" w:hAnsi="仿宋" w:eastAsia="仿宋" w:cs="仿宋"/>
          <w:color w:val="auto"/>
        </w:rPr>
        <w:t>本次采购不设置。</w:t>
      </w:r>
    </w:p>
    <w:p w14:paraId="6EE5CF51">
      <w:pPr>
        <w:pStyle w:val="6"/>
        <w:spacing w:before="0" w:after="0" w:line="240" w:lineRule="auto"/>
        <w:rPr>
          <w:rFonts w:hint="eastAsia" w:ascii="仿宋" w:hAnsi="仿宋" w:eastAsia="仿宋" w:cs="仿宋"/>
          <w:color w:val="auto"/>
          <w:sz w:val="24"/>
          <w:szCs w:val="24"/>
        </w:rPr>
      </w:pPr>
      <w:bookmarkStart w:id="25" w:name="_Toc5139"/>
      <w:r>
        <w:rPr>
          <w:rFonts w:hint="eastAsia" w:ascii="仿宋" w:hAnsi="仿宋" w:eastAsia="仿宋" w:cs="仿宋"/>
          <w:color w:val="auto"/>
          <w:sz w:val="24"/>
          <w:szCs w:val="24"/>
        </w:rPr>
        <w:t>六、比选有关规定</w:t>
      </w:r>
      <w:bookmarkEnd w:id="23"/>
      <w:bookmarkEnd w:id="24"/>
      <w:bookmarkEnd w:id="25"/>
    </w:p>
    <w:p w14:paraId="369D6BF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2EFC2BE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0A237B3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49631DD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059E92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412C6C5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3D3B4A3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3CE453A3">
      <w:pPr>
        <w:pStyle w:val="6"/>
        <w:spacing w:before="0" w:after="0" w:line="240" w:lineRule="auto"/>
        <w:rPr>
          <w:rFonts w:hint="eastAsia" w:ascii="仿宋" w:hAnsi="仿宋" w:eastAsia="仿宋" w:cs="仿宋"/>
          <w:color w:val="auto"/>
          <w:sz w:val="24"/>
          <w:szCs w:val="24"/>
        </w:rPr>
      </w:pPr>
      <w:bookmarkStart w:id="26" w:name="_Toc76462321"/>
      <w:bookmarkStart w:id="27" w:name="_Toc373860294"/>
      <w:bookmarkStart w:id="28" w:name="_Toc26966"/>
      <w:r>
        <w:rPr>
          <w:rFonts w:hint="eastAsia" w:ascii="仿宋" w:hAnsi="仿宋" w:eastAsia="仿宋" w:cs="仿宋"/>
          <w:color w:val="auto"/>
          <w:sz w:val="24"/>
          <w:szCs w:val="24"/>
        </w:rPr>
        <w:t>七</w:t>
      </w:r>
      <w:bookmarkEnd w:id="26"/>
      <w:bookmarkEnd w:id="27"/>
      <w:r>
        <w:rPr>
          <w:rFonts w:hint="eastAsia" w:ascii="仿宋" w:hAnsi="仿宋" w:eastAsia="仿宋" w:cs="仿宋"/>
          <w:color w:val="auto"/>
          <w:sz w:val="24"/>
          <w:szCs w:val="24"/>
        </w:rPr>
        <w:t>、联系方式</w:t>
      </w:r>
      <w:bookmarkEnd w:id="28"/>
    </w:p>
    <w:p w14:paraId="7A9E23ED">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重庆市南川区文物管理所</w:t>
      </w:r>
    </w:p>
    <w:p w14:paraId="76B835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联系人：庞老师</w:t>
      </w:r>
    </w:p>
    <w:p w14:paraId="42E6210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联系方式：15330549352</w:t>
      </w:r>
    </w:p>
    <w:p w14:paraId="2026E84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址：重庆市南川区综合服务中心1号楼5楼</w:t>
      </w:r>
    </w:p>
    <w:p w14:paraId="09FA58B3">
      <w:pPr>
        <w:snapToGrid w:val="0"/>
        <w:spacing w:after="0" w:line="360" w:lineRule="auto"/>
        <w:ind w:firstLine="480" w:firstLineChars="200"/>
        <w:rPr>
          <w:rFonts w:hint="eastAsia" w:ascii="仿宋" w:hAnsi="仿宋" w:eastAsia="仿宋" w:cs="仿宋"/>
          <w:color w:val="auto"/>
        </w:rPr>
      </w:pPr>
    </w:p>
    <w:p w14:paraId="32D866C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09202D6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470F0F5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3902C64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址：重庆市渝北区仙桃街道锦熙街88号1幢18-9（龙湖天</w:t>
      </w:r>
      <w:r>
        <w:rPr>
          <w:rFonts w:hint="eastAsia" w:ascii="仿宋" w:hAnsi="仿宋" w:eastAsia="仿宋" w:cs="仿宋"/>
          <w:color w:val="auto"/>
          <w:lang w:val="en-US" w:eastAsia="zh-CN"/>
        </w:rPr>
        <w:t>际</w:t>
      </w:r>
      <w:r>
        <w:rPr>
          <w:rFonts w:hint="eastAsia" w:ascii="仿宋" w:hAnsi="仿宋" w:eastAsia="仿宋" w:cs="仿宋"/>
          <w:color w:val="auto"/>
        </w:rPr>
        <w:t>1号楼1809）</w:t>
      </w:r>
    </w:p>
    <w:bookmarkEnd w:id="14"/>
    <w:p w14:paraId="24C3C3F8">
      <w:pPr>
        <w:pStyle w:val="4"/>
        <w:spacing w:after="0"/>
        <w:rPr>
          <w:rFonts w:hint="eastAsia" w:ascii="仿宋" w:hAnsi="仿宋" w:eastAsia="仿宋" w:cs="仿宋"/>
          <w:b w:val="0"/>
          <w:bCs w:val="0"/>
          <w:color w:val="auto"/>
        </w:rPr>
        <w:sectPr>
          <w:pgSz w:w="11907" w:h="16840"/>
          <w:pgMar w:top="1440" w:right="1797" w:bottom="1440" w:left="1797" w:header="454" w:footer="567" w:gutter="0"/>
          <w:pgNumType w:fmt="numberInDash"/>
          <w:cols w:space="720" w:num="1"/>
          <w:docGrid w:type="linesAndChars" w:linePitch="381" w:charSpace="0"/>
        </w:sectPr>
      </w:pPr>
      <w:bookmarkStart w:id="29" w:name="_Toc376349875"/>
      <w:bookmarkStart w:id="30" w:name="_Toc102227313"/>
      <w:bookmarkStart w:id="31" w:name="_Toc152480141"/>
    </w:p>
    <w:bookmarkEnd w:id="8"/>
    <w:bookmarkEnd w:id="9"/>
    <w:bookmarkEnd w:id="10"/>
    <w:bookmarkEnd w:id="29"/>
    <w:bookmarkEnd w:id="30"/>
    <w:bookmarkEnd w:id="31"/>
    <w:p w14:paraId="17EFA70C">
      <w:pPr>
        <w:pStyle w:val="5"/>
        <w:spacing w:before="0" w:after="0"/>
        <w:jc w:val="center"/>
        <w:rPr>
          <w:rFonts w:hint="eastAsia" w:ascii="仿宋" w:hAnsi="仿宋" w:eastAsia="仿宋" w:cs="仿宋"/>
          <w:b w:val="0"/>
          <w:bCs w:val="0"/>
          <w:color w:val="auto"/>
        </w:rPr>
      </w:pPr>
      <w:bookmarkStart w:id="32" w:name="_Toc6453"/>
      <w:bookmarkStart w:id="33" w:name="_Toc487204778"/>
      <w:bookmarkStart w:id="34" w:name="_Toc32183"/>
      <w:bookmarkStart w:id="35" w:name="_Toc128744991"/>
      <w:r>
        <w:rPr>
          <w:rStyle w:val="35"/>
          <w:rFonts w:hint="eastAsia" w:ascii="仿宋" w:hAnsi="仿宋" w:eastAsia="仿宋" w:cs="仿宋"/>
          <w:b/>
          <w:bCs/>
          <w:color w:val="auto"/>
        </w:rPr>
        <w:t>第二篇  供应商须知</w:t>
      </w:r>
      <w:bookmarkEnd w:id="32"/>
      <w:bookmarkEnd w:id="33"/>
      <w:bookmarkEnd w:id="34"/>
    </w:p>
    <w:p w14:paraId="197E42DB">
      <w:pPr>
        <w:pStyle w:val="6"/>
        <w:spacing w:before="0" w:after="0" w:line="240" w:lineRule="auto"/>
        <w:rPr>
          <w:rFonts w:hint="eastAsia" w:ascii="仿宋" w:hAnsi="仿宋" w:eastAsia="仿宋" w:cs="仿宋"/>
          <w:color w:val="auto"/>
          <w:sz w:val="24"/>
          <w:szCs w:val="24"/>
        </w:rPr>
      </w:pPr>
      <w:bookmarkStart w:id="36" w:name="_Toc487204779"/>
      <w:bookmarkStart w:id="37" w:name="_Toc20643"/>
      <w:bookmarkStart w:id="38" w:name="_Toc426965630"/>
      <w:bookmarkStart w:id="39" w:name="_Toc16590"/>
      <w:bookmarkStart w:id="40" w:name="_Toc342913389"/>
      <w:r>
        <w:rPr>
          <w:rFonts w:hint="eastAsia" w:ascii="仿宋" w:hAnsi="仿宋" w:eastAsia="仿宋" w:cs="仿宋"/>
          <w:color w:val="auto"/>
          <w:sz w:val="24"/>
          <w:szCs w:val="24"/>
        </w:rPr>
        <w:t>一、比选费用</w:t>
      </w:r>
      <w:bookmarkEnd w:id="36"/>
      <w:bookmarkEnd w:id="37"/>
      <w:bookmarkEnd w:id="38"/>
      <w:bookmarkEnd w:id="39"/>
      <w:bookmarkEnd w:id="40"/>
    </w:p>
    <w:p w14:paraId="443DF0B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265E73C7">
      <w:pPr>
        <w:pStyle w:val="6"/>
        <w:spacing w:before="0" w:after="0" w:line="240" w:lineRule="auto"/>
        <w:rPr>
          <w:rFonts w:hint="eastAsia" w:ascii="仿宋" w:hAnsi="仿宋" w:eastAsia="仿宋" w:cs="仿宋"/>
          <w:color w:val="auto"/>
          <w:sz w:val="24"/>
          <w:szCs w:val="24"/>
        </w:rPr>
      </w:pPr>
      <w:bookmarkStart w:id="41" w:name="_Toc342913391"/>
      <w:bookmarkStart w:id="42" w:name="_Toc426965631"/>
      <w:bookmarkStart w:id="43" w:name="_Toc487204780"/>
      <w:bookmarkStart w:id="44" w:name="_Toc7850"/>
      <w:bookmarkStart w:id="45" w:name="_Toc203"/>
      <w:r>
        <w:rPr>
          <w:rFonts w:hint="eastAsia" w:ascii="仿宋" w:hAnsi="仿宋" w:eastAsia="仿宋" w:cs="仿宋"/>
          <w:color w:val="auto"/>
          <w:sz w:val="24"/>
          <w:szCs w:val="24"/>
        </w:rPr>
        <w:t>二、</w:t>
      </w:r>
      <w:bookmarkEnd w:id="41"/>
      <w:bookmarkEnd w:id="42"/>
      <w:bookmarkEnd w:id="43"/>
      <w:r>
        <w:rPr>
          <w:rFonts w:hint="eastAsia" w:ascii="仿宋" w:hAnsi="仿宋" w:eastAsia="仿宋" w:cs="仿宋"/>
          <w:color w:val="auto"/>
          <w:sz w:val="24"/>
          <w:szCs w:val="24"/>
        </w:rPr>
        <w:t>比选通知书</w:t>
      </w:r>
      <w:bookmarkEnd w:id="44"/>
      <w:bookmarkEnd w:id="45"/>
      <w:r>
        <w:rPr>
          <w:rFonts w:hint="eastAsia" w:ascii="仿宋" w:hAnsi="仿宋" w:eastAsia="仿宋" w:cs="仿宋"/>
          <w:color w:val="auto"/>
          <w:sz w:val="24"/>
          <w:szCs w:val="24"/>
        </w:rPr>
        <w:tab/>
      </w:r>
    </w:p>
    <w:p w14:paraId="16FEEAB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（一）比选通知书由比选邀请书、供应商须知、比选项目技术需求、比选项目商务需求、响应文件格式要求五部分组成。</w:t>
      </w:r>
    </w:p>
    <w:p w14:paraId="26D3A7E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00A3214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541500D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160"/>
      <w:bookmarkStart w:id="47" w:name="_Toc318159349"/>
      <w:bookmarkStart w:id="48" w:name="_Toc318166429"/>
      <w:bookmarkStart w:id="49" w:name="_Toc318159780"/>
    </w:p>
    <w:bookmarkEnd w:id="46"/>
    <w:bookmarkEnd w:id="47"/>
    <w:bookmarkEnd w:id="48"/>
    <w:bookmarkEnd w:id="49"/>
    <w:p w14:paraId="543927A5">
      <w:pPr>
        <w:pStyle w:val="6"/>
        <w:spacing w:before="0" w:after="0" w:line="240" w:lineRule="auto"/>
        <w:rPr>
          <w:rFonts w:hint="eastAsia" w:ascii="仿宋" w:hAnsi="仿宋" w:eastAsia="仿宋" w:cs="仿宋"/>
          <w:color w:val="auto"/>
          <w:sz w:val="24"/>
          <w:szCs w:val="24"/>
        </w:rPr>
      </w:pPr>
      <w:bookmarkStart w:id="50" w:name="_Toc487204781"/>
      <w:bookmarkStart w:id="51" w:name="_Toc102227318"/>
      <w:bookmarkStart w:id="52" w:name="_Toc426965632"/>
      <w:bookmarkStart w:id="53" w:name="_Toc342913392"/>
      <w:bookmarkStart w:id="54" w:name="_Toc26774"/>
      <w:bookmarkStart w:id="55" w:name="_Toc18233"/>
      <w:bookmarkStart w:id="56" w:name="_Toc179714297"/>
      <w:r>
        <w:rPr>
          <w:rFonts w:hint="eastAsia" w:ascii="仿宋" w:hAnsi="仿宋" w:eastAsia="仿宋" w:cs="仿宋"/>
          <w:color w:val="auto"/>
          <w:sz w:val="24"/>
          <w:szCs w:val="24"/>
        </w:rPr>
        <w:t>三、比选要求</w:t>
      </w:r>
      <w:bookmarkEnd w:id="50"/>
      <w:bookmarkEnd w:id="51"/>
      <w:bookmarkEnd w:id="52"/>
      <w:bookmarkEnd w:id="53"/>
      <w:bookmarkEnd w:id="54"/>
      <w:bookmarkEnd w:id="55"/>
      <w:bookmarkEnd w:id="56"/>
    </w:p>
    <w:p w14:paraId="7D7C731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（一）响应文件</w:t>
      </w:r>
    </w:p>
    <w:p w14:paraId="5334397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02F98B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1、响应文件组成</w:t>
      </w:r>
    </w:p>
    <w:p w14:paraId="71AD09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412E8A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2、联合体</w:t>
      </w:r>
    </w:p>
    <w:p w14:paraId="237D1D4E">
      <w:pPr>
        <w:snapToGrid w:val="0"/>
        <w:spacing w:after="0"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本项目不接受联合体竞标。</w:t>
      </w:r>
    </w:p>
    <w:p w14:paraId="028643C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3、比选有效期：响应文件及有关承诺文件有效期为比选开始时间起90天。</w:t>
      </w:r>
    </w:p>
    <w:p w14:paraId="3E280AD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（二）保证金：</w:t>
      </w:r>
    </w:p>
    <w:p w14:paraId="4208962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1、供应商提交保证金金额和方式详见“</w:t>
      </w:r>
      <w:r>
        <w:rPr>
          <w:rFonts w:hint="eastAsia" w:ascii="仿宋" w:hAnsi="仿宋" w:eastAsia="仿宋" w:cs="仿宋"/>
          <w:b/>
          <w:color w:val="auto"/>
        </w:rPr>
        <w:t>第一篇</w:t>
      </w:r>
      <w:r>
        <w:rPr>
          <w:rFonts w:hint="eastAsia" w:ascii="仿宋" w:hAnsi="仿宋" w:eastAsia="仿宋" w:cs="仿宋"/>
          <w:color w:val="auto"/>
        </w:rPr>
        <w:t>”；</w:t>
      </w:r>
    </w:p>
    <w:p w14:paraId="070EB79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2、发生以下情况之一者，保证金不予退还：</w:t>
      </w:r>
    </w:p>
    <w:p w14:paraId="36D51A3A">
      <w:pPr>
        <w:snapToGrid w:val="0"/>
        <w:spacing w:after="0" w:line="360" w:lineRule="auto"/>
        <w:ind w:left="480" w:leftChars="200"/>
        <w:rPr>
          <w:rFonts w:hint="eastAsia" w:ascii="仿宋" w:hAnsi="仿宋" w:eastAsia="仿宋" w:cs="仿宋"/>
          <w:color w:val="auto"/>
        </w:rPr>
      </w:pPr>
      <w:r>
        <w:rPr>
          <w:rFonts w:hint="eastAsia" w:ascii="仿宋" w:hAnsi="仿宋" w:eastAsia="仿宋" w:cs="仿宋"/>
          <w:color w:val="auto"/>
        </w:rPr>
        <w:t>2.1供应商在提交响应文件截止时间后撤回响应文件的；</w:t>
      </w:r>
      <w:r>
        <w:rPr>
          <w:rFonts w:hint="eastAsia" w:ascii="仿宋" w:hAnsi="仿宋" w:eastAsia="仿宋" w:cs="仿宋"/>
          <w:color w:val="auto"/>
        </w:rPr>
        <w:br w:type="textWrapping"/>
      </w:r>
      <w:r>
        <w:rPr>
          <w:rFonts w:hint="eastAsia" w:ascii="仿宋" w:hAnsi="仿宋" w:eastAsia="仿宋" w:cs="仿宋"/>
          <w:color w:val="auto"/>
        </w:rPr>
        <w:t>2.2供应商在响应文件中提供虚假材料的；</w:t>
      </w:r>
      <w:r>
        <w:rPr>
          <w:rFonts w:hint="eastAsia" w:ascii="仿宋" w:hAnsi="仿宋" w:eastAsia="仿宋" w:cs="仿宋"/>
          <w:color w:val="auto"/>
        </w:rPr>
        <w:br w:type="textWrapping"/>
      </w:r>
      <w:r>
        <w:rPr>
          <w:rFonts w:hint="eastAsia" w:ascii="仿宋" w:hAnsi="仿宋" w:eastAsia="仿宋" w:cs="仿宋"/>
          <w:color w:val="auto"/>
        </w:rPr>
        <w:t>2.3除因不可抗力或比选通知书认可的情形以外，成交供应商不与采购人签订合同的；</w:t>
      </w:r>
      <w:r>
        <w:rPr>
          <w:rFonts w:hint="eastAsia" w:ascii="仿宋" w:hAnsi="仿宋" w:eastAsia="仿宋" w:cs="仿宋"/>
          <w:color w:val="auto"/>
        </w:rPr>
        <w:br w:type="textWrapping"/>
      </w:r>
      <w:r>
        <w:rPr>
          <w:rFonts w:hint="eastAsia" w:ascii="仿宋" w:hAnsi="仿宋" w:eastAsia="仿宋" w:cs="仿宋"/>
          <w:color w:val="auto"/>
        </w:rPr>
        <w:t>2.4供应商与采购人、其他供应商或者采购代理机构恶意串通的；</w:t>
      </w:r>
      <w:r>
        <w:rPr>
          <w:rFonts w:hint="eastAsia" w:ascii="仿宋" w:hAnsi="仿宋" w:eastAsia="仿宋" w:cs="仿宋"/>
          <w:color w:val="auto"/>
        </w:rPr>
        <w:br w:type="textWrapping"/>
      </w:r>
      <w:r>
        <w:rPr>
          <w:rFonts w:hint="eastAsia" w:ascii="仿宋" w:hAnsi="仿宋" w:eastAsia="仿宋" w:cs="仿宋"/>
          <w:color w:val="auto"/>
        </w:rPr>
        <w:t>2.5比选通知书规定的其他情形。</w:t>
      </w:r>
    </w:p>
    <w:p w14:paraId="0716C97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（三）修正错误</w:t>
      </w:r>
    </w:p>
    <w:p w14:paraId="2657DDA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5E04204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30B77F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6E8927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60C9CC6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6CD2ACA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1E7CF83B">
      <w:pPr>
        <w:snapToGrid w:val="0"/>
        <w:spacing w:after="0" w:line="360" w:lineRule="auto"/>
        <w:ind w:firstLine="360" w:firstLineChars="150"/>
        <w:rPr>
          <w:rFonts w:hint="eastAsia" w:ascii="仿宋" w:hAnsi="仿宋" w:eastAsia="仿宋" w:cs="仿宋"/>
          <w:color w:val="auto"/>
        </w:rPr>
      </w:pPr>
      <w:r>
        <w:rPr>
          <w:rFonts w:hint="eastAsia" w:ascii="仿宋" w:hAnsi="仿宋" w:eastAsia="仿宋" w:cs="仿宋"/>
          <w:color w:val="auto"/>
        </w:rPr>
        <w:t>（四）提交响应文件的份数和签署和递交</w:t>
      </w:r>
    </w:p>
    <w:p w14:paraId="2324A2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、在响应文件正本中，比选通知书第六篇响应文件格式中规定签字、盖章的地方必须按其规定签字、盖章。</w:t>
      </w:r>
    </w:p>
    <w:p w14:paraId="63924ED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CE046A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行采家平台响应文件提交规则：</w:t>
      </w:r>
    </w:p>
    <w:p w14:paraId="5CA0E1E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供应商需在规定的时间内在行采家平台上传签字盖章后的投标文件电子文档PDF格式一份（如投标文件电子档内容与纸质投标文件不一致时，则以线下文件为准）。</w:t>
      </w:r>
    </w:p>
    <w:p w14:paraId="144CBDB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（五）响应文件语言：简体中文</w:t>
      </w:r>
    </w:p>
    <w:p w14:paraId="02D9892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（六）供应商参与人员</w:t>
      </w:r>
    </w:p>
    <w:p w14:paraId="75AF2D86">
      <w:pPr>
        <w:snapToGrid w:val="0"/>
        <w:spacing w:after="0" w:line="360" w:lineRule="auto"/>
        <w:ind w:firstLine="480" w:firstLineChars="200"/>
        <w:rPr>
          <w:rFonts w:hint="eastAsia" w:ascii="仿宋" w:hAnsi="仿宋" w:eastAsia="仿宋" w:cs="仿宋"/>
          <w:b/>
          <w:bCs/>
          <w:color w:val="auto"/>
          <w:u w:val="single"/>
        </w:rPr>
      </w:pPr>
      <w:r>
        <w:rPr>
          <w:rFonts w:hint="eastAsia" w:ascii="仿宋" w:hAnsi="仿宋" w:eastAsia="仿宋" w:cs="仿宋"/>
          <w:b/>
          <w:bCs/>
          <w:color w:val="auto"/>
          <w:u w:val="single"/>
        </w:rPr>
        <w:t>本项目为线上评审，供应商无需到现场参与。</w:t>
      </w:r>
    </w:p>
    <w:p w14:paraId="128B26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（七）无效响应</w:t>
      </w:r>
    </w:p>
    <w:p w14:paraId="178E5EE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3D89F277">
      <w:pPr>
        <w:snapToGrid w:val="0"/>
        <w:spacing w:after="0" w:line="360" w:lineRule="auto"/>
        <w:ind w:firstLine="480" w:firstLineChars="200"/>
        <w:rPr>
          <w:rFonts w:hint="eastAsia" w:ascii="仿宋" w:hAnsi="仿宋" w:eastAsia="仿宋" w:cs="仿宋"/>
          <w:color w:val="auto"/>
        </w:rPr>
      </w:pPr>
      <w:bookmarkStart w:id="57" w:name="_Toc493506302"/>
      <w:bookmarkStart w:id="58" w:name="_Toc492721019"/>
      <w:r>
        <w:rPr>
          <w:rFonts w:hint="eastAsia" w:ascii="仿宋" w:hAnsi="仿宋" w:eastAsia="仿宋" w:cs="仿宋"/>
          <w:color w:val="auto"/>
        </w:rPr>
        <w:t>1、供应商不符合资格要求的；</w:t>
      </w:r>
    </w:p>
    <w:p w14:paraId="77736D9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2、供应商未按照比选通知书的要求缴纳保证金的；</w:t>
      </w:r>
    </w:p>
    <w:p w14:paraId="52EB917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3、供应商所提交的响应文件不按规定签字、盖章的；</w:t>
      </w:r>
    </w:p>
    <w:p w14:paraId="488118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4、供应商的报价超过采购预算（若有采购预算单价，则含采购预算单价）的；</w:t>
      </w:r>
    </w:p>
    <w:p w14:paraId="2F8F5F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5、供应商响应文件附有采购人无法接受的条件的；</w:t>
      </w:r>
    </w:p>
    <w:p w14:paraId="325D224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6、供应商串通投标的；</w:t>
      </w:r>
    </w:p>
    <w:p w14:paraId="481FBFB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7、供应商组成联合体投标的；</w:t>
      </w:r>
    </w:p>
    <w:p w14:paraId="756525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rPr>
        <w:t>、法律、法规和比选通知书规定的其他无效情形。</w:t>
      </w:r>
    </w:p>
    <w:p w14:paraId="18D7C3B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（八）废标条款</w:t>
      </w:r>
      <w:bookmarkEnd w:id="57"/>
      <w:bookmarkEnd w:id="58"/>
    </w:p>
    <w:p w14:paraId="63547A0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4151349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1、因情况变化，不再符合规定的比选采购方式适用情形的；</w:t>
      </w:r>
    </w:p>
    <w:p w14:paraId="01BE308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2、出现影响采购公正的违法、违规行为的；</w:t>
      </w:r>
    </w:p>
    <w:p w14:paraId="2667545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3、在采购过程中符合竞争要求的供应商或者报价未超过采购预算的供应商不足3家的。</w:t>
      </w:r>
    </w:p>
    <w:p w14:paraId="3D9622D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（九）采购代理服务费</w:t>
      </w:r>
      <w:bookmarkStart w:id="59" w:name="_Toc179714298"/>
      <w:bookmarkStart w:id="60" w:name="_Toc102227319"/>
      <w:bookmarkStart w:id="61" w:name="_Toc426965633"/>
      <w:bookmarkStart w:id="62" w:name="_Toc342913393"/>
      <w:bookmarkStart w:id="63" w:name="_Toc487204782"/>
      <w:bookmarkStart w:id="64" w:name="_Toc31741"/>
    </w:p>
    <w:p w14:paraId="304343B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_GB2312"/>
          <w:color w:val="auto"/>
          <w:highlight w:val="none"/>
        </w:rPr>
        <w:t>1、成交供应商在领取成交通知书的同时，需向采购代理机构缴纳采购代理服务费</w:t>
      </w:r>
      <w:r>
        <w:rPr>
          <w:rFonts w:hint="eastAsia" w:ascii="仿宋" w:hAnsi="仿宋" w:eastAsia="仿宋" w:cs="仿宋_GB2312"/>
          <w:color w:val="auto"/>
          <w:highlight w:val="none"/>
          <w:lang w:eastAsia="zh-CN"/>
        </w:rPr>
        <w:t>，</w:t>
      </w:r>
      <w:r>
        <w:rPr>
          <w:rFonts w:hint="eastAsia" w:ascii="仿宋" w:hAnsi="仿宋" w:eastAsia="仿宋" w:cs="仿宋_GB2312"/>
          <w:color w:val="auto"/>
          <w:highlight w:val="none"/>
          <w:lang w:val="en-US" w:eastAsia="zh-CN"/>
        </w:rPr>
        <w:t>代理费为3000</w:t>
      </w:r>
      <w:r>
        <w:rPr>
          <w:rFonts w:hint="eastAsia" w:ascii="仿宋" w:hAnsi="仿宋" w:eastAsia="仿宋" w:cs="仿宋_GB2312"/>
          <w:color w:val="auto"/>
          <w:highlight w:val="none"/>
        </w:rPr>
        <w:t>元（大写：</w:t>
      </w:r>
      <w:r>
        <w:rPr>
          <w:rFonts w:hint="eastAsia" w:ascii="仿宋" w:hAnsi="仿宋" w:eastAsia="仿宋" w:cs="仿宋_GB2312"/>
          <w:color w:val="auto"/>
          <w:highlight w:val="none"/>
          <w:u w:val="single"/>
          <w:lang w:val="en-US" w:eastAsia="zh-CN"/>
        </w:rPr>
        <w:t>叁仟元</w:t>
      </w:r>
      <w:r>
        <w:rPr>
          <w:rFonts w:hint="eastAsia" w:ascii="仿宋" w:hAnsi="仿宋" w:eastAsia="仿宋" w:cs="仿宋_GB2312"/>
          <w:color w:val="auto"/>
          <w:highlight w:val="none"/>
          <w:u w:val="single"/>
        </w:rPr>
        <w:t>整</w:t>
      </w:r>
      <w:r>
        <w:rPr>
          <w:rFonts w:hint="eastAsia" w:ascii="仿宋" w:hAnsi="仿宋" w:eastAsia="仿宋" w:cs="仿宋_GB2312"/>
          <w:color w:val="auto"/>
          <w:highlight w:val="none"/>
        </w:rPr>
        <w:t>）。</w:t>
      </w:r>
    </w:p>
    <w:p w14:paraId="335194A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2．代理服务费以转帐或者现金形式支付。</w:t>
      </w:r>
    </w:p>
    <w:p w14:paraId="286F06F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3．费用缴纳账号：</w:t>
      </w:r>
    </w:p>
    <w:p w14:paraId="620D175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5806182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242DE93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6CC20C2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（十）技术服务费</w:t>
      </w:r>
    </w:p>
    <w:p w14:paraId="05ACFB5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该费用由行采家平台（www.gec123.com）收取，成交供应商需向行采家平台缴纳技术服务费。具体收费标准、收费方式等，请咨询网站服务支持电话023-88158017 (工作日)、18183107831 (节假日)。</w:t>
      </w:r>
    </w:p>
    <w:p w14:paraId="1F2B2612">
      <w:pPr>
        <w:pStyle w:val="6"/>
        <w:spacing w:before="0" w:after="0" w:line="240" w:lineRule="auto"/>
        <w:rPr>
          <w:rFonts w:hint="eastAsia" w:ascii="仿宋" w:hAnsi="仿宋" w:eastAsia="仿宋" w:cs="仿宋"/>
          <w:color w:val="auto"/>
          <w:sz w:val="24"/>
          <w:szCs w:val="24"/>
        </w:rPr>
      </w:pPr>
      <w:bookmarkStart w:id="65" w:name="_Toc14889"/>
      <w:r>
        <w:rPr>
          <w:rFonts w:hint="eastAsia" w:ascii="仿宋" w:hAnsi="仿宋" w:eastAsia="仿宋" w:cs="仿宋"/>
          <w:color w:val="auto"/>
          <w:sz w:val="24"/>
          <w:szCs w:val="24"/>
        </w:rPr>
        <w:t>四、</w:t>
      </w:r>
      <w:bookmarkEnd w:id="59"/>
      <w:bookmarkEnd w:id="60"/>
      <w:bookmarkEnd w:id="61"/>
      <w:bookmarkEnd w:id="62"/>
      <w:bookmarkEnd w:id="63"/>
      <w:r>
        <w:rPr>
          <w:rFonts w:hint="eastAsia" w:ascii="仿宋" w:hAnsi="仿宋" w:eastAsia="仿宋" w:cs="仿宋"/>
          <w:color w:val="auto"/>
          <w:sz w:val="24"/>
          <w:szCs w:val="24"/>
        </w:rPr>
        <w:t>比选程序及成交标准</w:t>
      </w:r>
      <w:bookmarkEnd w:id="64"/>
      <w:bookmarkEnd w:id="65"/>
    </w:p>
    <w:p w14:paraId="4339060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5B3F1F1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3A75258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1.资格性检查。依据法律法规和比选通知书的规定，对响应文件中的资格证明、保证金等进行审查，以确定供应商是否具备比选资格。资格性检查资料表如下：</w:t>
      </w:r>
    </w:p>
    <w:tbl>
      <w:tblPr>
        <w:tblStyle w:val="2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527E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D983AD4">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6C8FB440">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0FAAAF2">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0C6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844F91C">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7BE7176B">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34E7E985">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016AFC3A">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供应商法人营业执照（副本）或事业单位法人证书（副本）或个体工商户营业执照或有效的自然人身份证明、组织机构代码证复印件（注</w:t>
            </w:r>
            <w:r>
              <w:rPr>
                <w:rFonts w:hint="eastAsia" w:ascii="仿宋" w:hAnsi="仿宋" w:eastAsia="仿宋" w:cs="仿宋"/>
                <w:color w:val="auto"/>
              </w:rPr>
              <w:sym w:font="Wingdings" w:char="F081"/>
            </w:r>
            <w:r>
              <w:rPr>
                <w:rFonts w:hint="eastAsia" w:ascii="仿宋" w:hAnsi="仿宋" w:eastAsia="仿宋" w:cs="仿宋"/>
                <w:color w:val="auto"/>
                <w:sz w:val="21"/>
                <w:szCs w:val="21"/>
              </w:rPr>
              <w:t xml:space="preserve">）； </w:t>
            </w:r>
          </w:p>
          <w:p w14:paraId="33F025C3">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tc>
      </w:tr>
      <w:tr w14:paraId="0FEC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49A22B4">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DC02C6C">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82663B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705406E8">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2661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15E5DFF">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04B81D27">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1DC8E0C">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2526A076">
            <w:pPr>
              <w:spacing w:after="0" w:line="380" w:lineRule="exact"/>
              <w:rPr>
                <w:rFonts w:hint="eastAsia" w:ascii="仿宋" w:hAnsi="仿宋" w:eastAsia="仿宋" w:cs="仿宋"/>
                <w:color w:val="auto"/>
                <w:sz w:val="21"/>
                <w:szCs w:val="21"/>
              </w:rPr>
            </w:pPr>
          </w:p>
        </w:tc>
      </w:tr>
      <w:tr w14:paraId="6DB5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5E70CB4">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2C55E6C2">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1214F520">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7FB68AE4">
            <w:pPr>
              <w:spacing w:after="0"/>
              <w:rPr>
                <w:rFonts w:hint="eastAsia" w:ascii="仿宋" w:hAnsi="仿宋" w:eastAsia="仿宋" w:cs="仿宋"/>
                <w:color w:val="auto"/>
                <w:sz w:val="21"/>
                <w:szCs w:val="21"/>
              </w:rPr>
            </w:pPr>
          </w:p>
        </w:tc>
      </w:tr>
      <w:tr w14:paraId="5660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594E016">
            <w:pPr>
              <w:spacing w:after="0" w:line="380" w:lineRule="exact"/>
              <w:jc w:val="center"/>
              <w:rPr>
                <w:rFonts w:hint="eastAsia" w:ascii="仿宋" w:hAnsi="仿宋" w:eastAsia="仿宋" w:cs="仿宋"/>
                <w:color w:val="auto"/>
                <w:sz w:val="21"/>
                <w:szCs w:val="21"/>
              </w:rPr>
            </w:pPr>
          </w:p>
        </w:tc>
        <w:tc>
          <w:tcPr>
            <w:tcW w:w="965" w:type="dxa"/>
            <w:vMerge w:val="continue"/>
            <w:vAlign w:val="center"/>
          </w:tcPr>
          <w:p w14:paraId="2F2CF1D2">
            <w:pPr>
              <w:spacing w:after="0" w:line="380" w:lineRule="exact"/>
              <w:rPr>
                <w:rFonts w:hint="eastAsia" w:ascii="仿宋" w:hAnsi="仿宋" w:eastAsia="仿宋" w:cs="仿宋"/>
                <w:color w:val="auto"/>
                <w:sz w:val="21"/>
                <w:szCs w:val="21"/>
                <w:lang w:val="zh-CN"/>
              </w:rPr>
            </w:pPr>
          </w:p>
        </w:tc>
        <w:tc>
          <w:tcPr>
            <w:tcW w:w="2835" w:type="dxa"/>
            <w:vAlign w:val="center"/>
          </w:tcPr>
          <w:p w14:paraId="5FA5412A">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06AD659F">
            <w:pPr>
              <w:spacing w:after="0" w:line="380" w:lineRule="exact"/>
              <w:rPr>
                <w:rFonts w:hint="eastAsia" w:ascii="仿宋" w:hAnsi="仿宋" w:eastAsia="仿宋" w:cs="仿宋"/>
                <w:color w:val="auto"/>
                <w:sz w:val="21"/>
                <w:szCs w:val="21"/>
              </w:rPr>
            </w:pPr>
          </w:p>
        </w:tc>
      </w:tr>
      <w:tr w14:paraId="0CE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73C5351C">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4D4E9D27">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0D042D42">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314F2078">
            <w:pPr>
              <w:keepNext/>
              <w:keepLines/>
              <w:spacing w:after="0"/>
              <w:outlineLvl w:val="2"/>
              <w:rPr>
                <w:rFonts w:hint="eastAsia" w:ascii="仿宋" w:hAnsi="仿宋" w:eastAsia="仿宋" w:cs="仿宋"/>
                <w:color w:val="auto"/>
                <w:sz w:val="21"/>
                <w:szCs w:val="21"/>
              </w:rPr>
            </w:pPr>
          </w:p>
        </w:tc>
      </w:tr>
      <w:tr w14:paraId="17EE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C0FCF13">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800" w:type="dxa"/>
            <w:gridSpan w:val="2"/>
            <w:vAlign w:val="center"/>
          </w:tcPr>
          <w:p w14:paraId="7B296FD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77DBC3C7">
            <w:pPr>
              <w:spacing w:after="0"/>
              <w:rPr>
                <w:rFonts w:hint="eastAsia" w:ascii="仿宋" w:hAnsi="仿宋" w:eastAsia="仿宋" w:cs="仿宋"/>
                <w:color w:val="auto"/>
                <w:sz w:val="21"/>
                <w:szCs w:val="21"/>
              </w:rPr>
            </w:pPr>
            <w:bookmarkStart w:id="66" w:name="_Toc11965"/>
            <w:bookmarkStart w:id="67" w:name="_Toc13413"/>
            <w:r>
              <w:rPr>
                <w:rFonts w:hint="eastAsia" w:ascii="仿宋" w:hAnsi="仿宋" w:eastAsia="仿宋" w:cs="仿宋"/>
                <w:color w:val="auto"/>
                <w:sz w:val="22"/>
                <w:szCs w:val="22"/>
              </w:rPr>
              <w:t>按第一篇“比选邀请书（三）特定资格条件”的要求提交证明文件复印件并加盖供应商公章。</w:t>
            </w:r>
            <w:bookmarkEnd w:id="66"/>
            <w:bookmarkEnd w:id="67"/>
          </w:p>
        </w:tc>
      </w:tr>
      <w:tr w14:paraId="07B0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AE43DD4">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800" w:type="dxa"/>
            <w:gridSpan w:val="2"/>
            <w:vAlign w:val="center"/>
          </w:tcPr>
          <w:p w14:paraId="35384B94">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比选保证金</w:t>
            </w:r>
          </w:p>
        </w:tc>
        <w:tc>
          <w:tcPr>
            <w:tcW w:w="5812" w:type="dxa"/>
            <w:vAlign w:val="center"/>
          </w:tcPr>
          <w:p w14:paraId="1238443B">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保证金到账截止时间前提交足额缴纳保证金，且满足比选通知书第一篇五、竞标保证金中的相关规定。</w:t>
            </w:r>
          </w:p>
        </w:tc>
      </w:tr>
    </w:tbl>
    <w:p w14:paraId="1D30C013">
      <w:pPr>
        <w:snapToGrid w:val="0"/>
        <w:spacing w:after="0" w:line="380" w:lineRule="exact"/>
        <w:rPr>
          <w:rFonts w:hint="eastAsia" w:ascii="仿宋" w:hAnsi="仿宋" w:eastAsia="仿宋" w:cs="仿宋"/>
          <w:color w:val="auto"/>
        </w:rPr>
      </w:pPr>
      <w:r>
        <w:rPr>
          <w:rFonts w:hint="eastAsia" w:ascii="仿宋" w:hAnsi="仿宋" w:eastAsia="仿宋" w:cs="仿宋"/>
          <w:color w:val="auto"/>
        </w:rPr>
        <w:t>注：</w:t>
      </w:r>
    </w:p>
    <w:p w14:paraId="1B60DD2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供应商按“五证合一”登记制度办理营业执照的，组织机构代码证、税务登记证（副本）和社会保险登记证以供应商所提供的营业执照（副本）复印件为准。</w:t>
      </w:r>
    </w:p>
    <w:p w14:paraId="28E9293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2"/>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7D05BB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③根据重庆市财政局文件 渝财规〔2022〕4号重庆市财政局关于实施政府采购供应商基本资格条件承诺制的通知：供应商只需以书面形式提供规定格式的《基本资格条件承诺函》，即可替代以下材料： </w:t>
      </w:r>
    </w:p>
    <w:p w14:paraId="6E6F501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1、财务状况报告（表）或其基本开户银行出具的资信证明材料；</w:t>
      </w:r>
    </w:p>
    <w:p w14:paraId="0999D66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2、依法缴纳税收的证明材料；</w:t>
      </w:r>
    </w:p>
    <w:p w14:paraId="4AB48F1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3、缴纳社会保障金的证明材料；</w:t>
      </w:r>
    </w:p>
    <w:p w14:paraId="0436F2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4、具有履行合同所必需的设备和专业技术能力的证明材料；</w:t>
      </w:r>
    </w:p>
    <w:p w14:paraId="192551B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5、参加政府采购活动前三年内，在经营活动中没有重大违法记录的证明材料；</w:t>
      </w:r>
    </w:p>
    <w:p w14:paraId="67D25C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6、未被列入失信被执行人、重大税收违法案件当事人名单及政府采购严重违法失信行为记录名单的证明材料。</w:t>
      </w:r>
    </w:p>
    <w:p w14:paraId="6E0386F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符合性检查。依据比选通知书的规定，从响应文件的有效性、完整性和对比选通知书的响应程度进行审查，以确定是否对比选通知书的实质性要求作出响应。符合性检查资料表如下：</w:t>
      </w:r>
    </w:p>
    <w:tbl>
      <w:tblPr>
        <w:tblStyle w:val="2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108B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6DDF23E3">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3DBF65F7">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6EC82914">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25CB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339A6F0D">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04579A8">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6A289B06">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5EBE0E1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响应文件上法定代表人或其授权代表人的签字齐全。</w:t>
            </w:r>
          </w:p>
        </w:tc>
      </w:tr>
      <w:tr w14:paraId="0C5F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E2DD44B">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6984B06">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5944E6D">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71492C48">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5D9C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C15427C">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0A5D86C">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17C22F7">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5CE0634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5C65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DB3DDB2">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8959A0C">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1D247824">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83B685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1CCF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7B5C75D1">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7E79FDE4">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7FED218">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020725A2">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41AB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6B0AE5D1">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6AC3CB9">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1CE45FDE">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E05B9EE">
            <w:pPr>
              <w:pStyle w:val="13"/>
              <w:widowControl w:val="0"/>
              <w:spacing w:after="0"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454B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84F3A00">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88F1DE5">
            <w:pPr>
              <w:keepNext/>
              <w:keepLines/>
              <w:spacing w:after="0" w:line="380" w:lineRule="exact"/>
              <w:outlineLvl w:val="2"/>
              <w:rPr>
                <w:rFonts w:hint="eastAsia" w:ascii="仿宋" w:hAnsi="仿宋" w:eastAsia="仿宋" w:cs="仿宋"/>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60D4361F">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37D1E2C4">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满足比选通知书</w:t>
            </w:r>
            <w:r>
              <w:rPr>
                <w:rFonts w:hint="eastAsia" w:ascii="仿宋" w:hAnsi="仿宋" w:eastAsia="仿宋" w:cs="仿宋"/>
                <w:color w:val="auto"/>
                <w:sz w:val="21"/>
                <w:szCs w:val="21"/>
                <w:lang w:val="zh-CN"/>
              </w:rPr>
              <w:t>规定。</w:t>
            </w:r>
          </w:p>
        </w:tc>
      </w:tr>
    </w:tbl>
    <w:p w14:paraId="35AC77D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790C9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25CA75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6913A11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18111E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6829AA7">
      <w:pPr>
        <w:pStyle w:val="6"/>
        <w:spacing w:before="0" w:after="0" w:line="240" w:lineRule="auto"/>
        <w:rPr>
          <w:rFonts w:hint="eastAsia" w:ascii="仿宋" w:hAnsi="仿宋" w:eastAsia="仿宋" w:cs="仿宋"/>
          <w:color w:val="auto"/>
          <w:sz w:val="24"/>
          <w:szCs w:val="24"/>
        </w:rPr>
      </w:pPr>
      <w:bookmarkStart w:id="68" w:name="_Toc11594"/>
      <w:bookmarkStart w:id="69" w:name="_Toc16992"/>
      <w:r>
        <w:rPr>
          <w:rFonts w:hint="eastAsia" w:ascii="仿宋" w:hAnsi="仿宋" w:eastAsia="仿宋" w:cs="仿宋"/>
          <w:color w:val="auto"/>
          <w:sz w:val="24"/>
          <w:szCs w:val="24"/>
        </w:rPr>
        <w:t>五、评审标准</w:t>
      </w:r>
      <w:bookmarkEnd w:id="68"/>
      <w:bookmarkEnd w:id="69"/>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993"/>
        <w:gridCol w:w="4769"/>
        <w:gridCol w:w="2170"/>
      </w:tblGrid>
      <w:tr w14:paraId="11D4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Align w:val="center"/>
          </w:tcPr>
          <w:p w14:paraId="7E82DD8C">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1134" w:type="dxa"/>
            <w:vAlign w:val="center"/>
          </w:tcPr>
          <w:p w14:paraId="7A52A974">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评分因素及权值</w:t>
            </w:r>
          </w:p>
        </w:tc>
        <w:tc>
          <w:tcPr>
            <w:tcW w:w="993" w:type="dxa"/>
            <w:vAlign w:val="center"/>
          </w:tcPr>
          <w:p w14:paraId="3549D07D">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分值</w:t>
            </w:r>
          </w:p>
        </w:tc>
        <w:tc>
          <w:tcPr>
            <w:tcW w:w="4769" w:type="dxa"/>
            <w:vAlign w:val="center"/>
          </w:tcPr>
          <w:p w14:paraId="3694B2D5">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评分标准</w:t>
            </w:r>
          </w:p>
        </w:tc>
        <w:tc>
          <w:tcPr>
            <w:tcW w:w="2170" w:type="dxa"/>
            <w:vAlign w:val="center"/>
          </w:tcPr>
          <w:p w14:paraId="2C94827E">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p>
        </w:tc>
      </w:tr>
      <w:tr w14:paraId="57C9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62" w:type="dxa"/>
            <w:vAlign w:val="center"/>
          </w:tcPr>
          <w:p w14:paraId="783DC18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134" w:type="dxa"/>
            <w:vAlign w:val="center"/>
          </w:tcPr>
          <w:p w14:paraId="717C64B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w:t>
            </w:r>
          </w:p>
          <w:p w14:paraId="67C66E00">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w:t>
            </w:r>
          </w:p>
        </w:tc>
        <w:tc>
          <w:tcPr>
            <w:tcW w:w="993" w:type="dxa"/>
            <w:vAlign w:val="center"/>
          </w:tcPr>
          <w:p w14:paraId="7CF7B91F">
            <w:pPr>
              <w:spacing w:after="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分</w:t>
            </w:r>
          </w:p>
        </w:tc>
        <w:tc>
          <w:tcPr>
            <w:tcW w:w="6939" w:type="dxa"/>
            <w:gridSpan w:val="2"/>
            <w:vAlign w:val="center"/>
          </w:tcPr>
          <w:p w14:paraId="692D7CA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有效的比选报价中的最低价为比选基准价，其价格分为满分。其他比选人的价格分统一按照下列公式计算：</w:t>
            </w:r>
          </w:p>
          <w:p w14:paraId="72FF51F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比选报价得分＝（比选基准价/比选报价）×价格权重×100。</w:t>
            </w:r>
          </w:p>
        </w:tc>
      </w:tr>
      <w:tr w14:paraId="3ADE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62" w:type="dxa"/>
            <w:vMerge w:val="restart"/>
            <w:vAlign w:val="center"/>
          </w:tcPr>
          <w:p w14:paraId="2FE1EE9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134" w:type="dxa"/>
            <w:vMerge w:val="restart"/>
            <w:vAlign w:val="center"/>
          </w:tcPr>
          <w:p w14:paraId="2E2D0C4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服务部分</w:t>
            </w:r>
          </w:p>
          <w:p w14:paraId="3832D56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80</w:t>
            </w:r>
            <w:r>
              <w:rPr>
                <w:rFonts w:hint="eastAsia" w:ascii="仿宋" w:hAnsi="仿宋" w:eastAsia="仿宋" w:cs="仿宋"/>
                <w:color w:val="auto"/>
                <w:sz w:val="22"/>
                <w:szCs w:val="22"/>
              </w:rPr>
              <w:t>%）</w:t>
            </w:r>
          </w:p>
        </w:tc>
        <w:tc>
          <w:tcPr>
            <w:tcW w:w="993" w:type="dxa"/>
            <w:vAlign w:val="center"/>
          </w:tcPr>
          <w:p w14:paraId="4F55F577">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整体服务思路（</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0分）</w:t>
            </w:r>
          </w:p>
        </w:tc>
        <w:tc>
          <w:tcPr>
            <w:tcW w:w="4769" w:type="dxa"/>
            <w:vAlign w:val="center"/>
          </w:tcPr>
          <w:p w14:paraId="05028485">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供应商提供针对本项目的整体服务思路，包含但不限于服务理念、整体思路、管理目标、保障措施等。</w:t>
            </w:r>
          </w:p>
          <w:p w14:paraId="76CEE9D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727EAAC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50EA04F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059A0A18">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743D2E17">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261EA46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restart"/>
            <w:vAlign w:val="center"/>
          </w:tcPr>
          <w:p w14:paraId="5FDCADA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1.供应商提供相关方案，格式自定。</w:t>
            </w:r>
          </w:p>
          <w:p w14:paraId="52AC0D5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注：本项内容中所称的“瑕疵”：</w:t>
            </w:r>
          </w:p>
          <w:p w14:paraId="349A21B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①内容表述不完整或缺少关键分析点；</w:t>
            </w:r>
          </w:p>
          <w:p w14:paraId="4475D45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②计划及措施不科学；</w:t>
            </w:r>
          </w:p>
          <w:p w14:paraId="4B138CD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③内容表述前后矛盾、无连贯性、内容存在逻辑漏洞；</w:t>
            </w:r>
          </w:p>
          <w:p w14:paraId="5D616AF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④常识性错误；</w:t>
            </w:r>
          </w:p>
          <w:p w14:paraId="5771DEC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⑤技术措施保障安排并不适用本项目特性或非专门针对本项目制定；</w:t>
            </w:r>
          </w:p>
          <w:p w14:paraId="6F7D1F7F">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⑥方案中提出的措施举措不利于本项目目标的实现；</w:t>
            </w:r>
          </w:p>
          <w:p w14:paraId="5103DD0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⑦现有技术条件下不可能实现采购目标。</w:t>
            </w:r>
          </w:p>
        </w:tc>
      </w:tr>
      <w:tr w14:paraId="4729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62" w:type="dxa"/>
            <w:vMerge w:val="continue"/>
            <w:vAlign w:val="center"/>
          </w:tcPr>
          <w:p w14:paraId="22624B9C">
            <w:pPr>
              <w:spacing w:after="0"/>
              <w:rPr>
                <w:color w:val="auto"/>
              </w:rPr>
            </w:pPr>
          </w:p>
        </w:tc>
        <w:tc>
          <w:tcPr>
            <w:tcW w:w="1134" w:type="dxa"/>
            <w:vMerge w:val="continue"/>
            <w:vAlign w:val="center"/>
          </w:tcPr>
          <w:p w14:paraId="129CF5B7">
            <w:pPr>
              <w:spacing w:after="0"/>
              <w:rPr>
                <w:color w:val="auto"/>
              </w:rPr>
            </w:pPr>
          </w:p>
        </w:tc>
        <w:tc>
          <w:tcPr>
            <w:tcW w:w="993" w:type="dxa"/>
            <w:vAlign w:val="center"/>
          </w:tcPr>
          <w:p w14:paraId="19B5AB1B">
            <w:pPr>
              <w:spacing w:after="0"/>
              <w:rPr>
                <w:rFonts w:hint="eastAsia" w:ascii="仿宋" w:hAnsi="仿宋" w:eastAsia="仿宋" w:cs="仿宋"/>
                <w:color w:val="auto"/>
                <w:sz w:val="22"/>
                <w:szCs w:val="22"/>
                <w:lang w:eastAsia="zh-CN"/>
              </w:rPr>
            </w:pPr>
            <w:r>
              <w:rPr>
                <w:rFonts w:ascii="仿宋" w:hAnsi="仿宋" w:eastAsia="仿宋"/>
                <w:color w:val="auto"/>
                <w:sz w:val="22"/>
                <w:szCs w:val="22"/>
              </w:rPr>
              <w:t>完整的质控制方案</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20分</w:t>
            </w:r>
            <w:r>
              <w:rPr>
                <w:rFonts w:hint="eastAsia" w:ascii="仿宋" w:hAnsi="仿宋" w:eastAsia="仿宋"/>
                <w:color w:val="auto"/>
                <w:sz w:val="22"/>
                <w:szCs w:val="22"/>
                <w:lang w:eastAsia="zh-CN"/>
              </w:rPr>
              <w:t>）</w:t>
            </w:r>
          </w:p>
        </w:tc>
        <w:tc>
          <w:tcPr>
            <w:tcW w:w="4769" w:type="dxa"/>
            <w:vAlign w:val="center"/>
          </w:tcPr>
          <w:p w14:paraId="6DCD6DA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w:t>
            </w:r>
            <w:r>
              <w:rPr>
                <w:rFonts w:hint="eastAsia" w:ascii="仿宋" w:hAnsi="仿宋" w:eastAsia="仿宋" w:cs="仿宋"/>
                <w:color w:val="auto"/>
                <w:sz w:val="22"/>
                <w:szCs w:val="22"/>
                <w:lang w:val="en-US" w:eastAsia="zh-CN"/>
              </w:rPr>
              <w:t>提供针对本项目的质量控制</w:t>
            </w:r>
            <w:r>
              <w:rPr>
                <w:rFonts w:hint="eastAsia" w:ascii="仿宋" w:hAnsi="仿宋" w:eastAsia="仿宋" w:cs="仿宋"/>
                <w:color w:val="auto"/>
                <w:sz w:val="22"/>
                <w:szCs w:val="22"/>
              </w:rPr>
              <w:t>方案应包括：安保与保洁服务的质量巡查机制、岗位考核标准、服务投诉处理流程、监督反馈制度。</w:t>
            </w:r>
          </w:p>
          <w:p w14:paraId="647A5550">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3DAEE81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131F167E">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76F80C0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7ABE2F3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5A759F0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continue"/>
            <w:vAlign w:val="center"/>
          </w:tcPr>
          <w:p w14:paraId="3C3303EB">
            <w:pPr>
              <w:spacing w:after="0"/>
              <w:rPr>
                <w:rFonts w:hint="eastAsia" w:ascii="仿宋" w:hAnsi="仿宋" w:eastAsia="仿宋" w:cs="仿宋"/>
                <w:color w:val="auto"/>
                <w:sz w:val="22"/>
                <w:szCs w:val="22"/>
              </w:rPr>
            </w:pPr>
          </w:p>
        </w:tc>
      </w:tr>
      <w:tr w14:paraId="48F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62" w:type="dxa"/>
            <w:vMerge w:val="continue"/>
            <w:vAlign w:val="center"/>
          </w:tcPr>
          <w:p w14:paraId="4214E342">
            <w:pPr>
              <w:spacing w:after="0"/>
              <w:rPr>
                <w:rFonts w:hint="eastAsia" w:ascii="仿宋" w:hAnsi="仿宋" w:eastAsia="仿宋" w:cs="仿宋"/>
                <w:color w:val="auto"/>
                <w:sz w:val="22"/>
                <w:szCs w:val="22"/>
              </w:rPr>
            </w:pPr>
          </w:p>
        </w:tc>
        <w:tc>
          <w:tcPr>
            <w:tcW w:w="1134" w:type="dxa"/>
            <w:vMerge w:val="continue"/>
            <w:vAlign w:val="center"/>
          </w:tcPr>
          <w:p w14:paraId="679B283A">
            <w:pPr>
              <w:spacing w:after="0"/>
              <w:rPr>
                <w:rFonts w:hint="eastAsia" w:ascii="仿宋" w:hAnsi="仿宋" w:eastAsia="仿宋" w:cs="仿宋"/>
                <w:color w:val="auto"/>
                <w:sz w:val="22"/>
                <w:szCs w:val="22"/>
              </w:rPr>
            </w:pPr>
          </w:p>
        </w:tc>
        <w:tc>
          <w:tcPr>
            <w:tcW w:w="993" w:type="dxa"/>
            <w:vAlign w:val="center"/>
          </w:tcPr>
          <w:p w14:paraId="56219527">
            <w:pPr>
              <w:spacing w:after="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员工管理</w:t>
            </w:r>
            <w:r>
              <w:rPr>
                <w:rFonts w:hint="eastAsia" w:ascii="仿宋" w:hAnsi="仿宋" w:eastAsia="仿宋" w:cs="仿宋"/>
                <w:color w:val="auto"/>
                <w:sz w:val="22"/>
                <w:szCs w:val="22"/>
              </w:rPr>
              <w:t>方案</w:t>
            </w:r>
          </w:p>
          <w:p w14:paraId="5C6A3A2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(20分)</w:t>
            </w:r>
          </w:p>
        </w:tc>
        <w:tc>
          <w:tcPr>
            <w:tcW w:w="4769" w:type="dxa"/>
            <w:vAlign w:val="center"/>
          </w:tcPr>
          <w:p w14:paraId="0F697672">
            <w:pPr>
              <w:spacing w:after="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供应商</w:t>
            </w:r>
            <w:r>
              <w:rPr>
                <w:rFonts w:hint="eastAsia" w:ascii="仿宋" w:hAnsi="仿宋" w:eastAsia="仿宋" w:cs="仿宋"/>
                <w:color w:val="auto"/>
                <w:sz w:val="22"/>
                <w:szCs w:val="22"/>
                <w:lang w:val="en-US" w:eastAsia="zh-CN"/>
              </w:rPr>
              <w:t>提供针对本项目的员工管理方案，包括但不限于人员招募、培训、上岗、日常管理等。</w:t>
            </w:r>
          </w:p>
          <w:p w14:paraId="2A418D8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1C84E0CE">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334926D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05E7B55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2926807E">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44E73768">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continue"/>
            <w:vAlign w:val="center"/>
          </w:tcPr>
          <w:p w14:paraId="369766F9">
            <w:pPr>
              <w:spacing w:after="0"/>
              <w:rPr>
                <w:rFonts w:hint="eastAsia" w:ascii="仿宋" w:hAnsi="仿宋" w:eastAsia="仿宋" w:cs="仿宋"/>
                <w:color w:val="auto"/>
                <w:sz w:val="22"/>
                <w:szCs w:val="22"/>
              </w:rPr>
            </w:pPr>
          </w:p>
        </w:tc>
      </w:tr>
      <w:tr w14:paraId="3587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62" w:type="dxa"/>
            <w:vMerge w:val="continue"/>
            <w:vAlign w:val="center"/>
          </w:tcPr>
          <w:p w14:paraId="7BB244BA">
            <w:pPr>
              <w:spacing w:after="0"/>
              <w:rPr>
                <w:rFonts w:hint="eastAsia" w:ascii="仿宋" w:hAnsi="仿宋" w:eastAsia="仿宋" w:cs="仿宋"/>
                <w:color w:val="auto"/>
                <w:sz w:val="22"/>
                <w:szCs w:val="22"/>
              </w:rPr>
            </w:pPr>
          </w:p>
        </w:tc>
        <w:tc>
          <w:tcPr>
            <w:tcW w:w="1134" w:type="dxa"/>
            <w:vMerge w:val="continue"/>
            <w:vAlign w:val="center"/>
          </w:tcPr>
          <w:p w14:paraId="180831F1">
            <w:pPr>
              <w:spacing w:after="0"/>
              <w:rPr>
                <w:rFonts w:hint="eastAsia" w:ascii="仿宋" w:hAnsi="仿宋" w:eastAsia="仿宋" w:cs="仿宋"/>
                <w:color w:val="auto"/>
                <w:sz w:val="22"/>
                <w:szCs w:val="22"/>
              </w:rPr>
            </w:pPr>
          </w:p>
        </w:tc>
        <w:tc>
          <w:tcPr>
            <w:tcW w:w="993" w:type="dxa"/>
            <w:vAlign w:val="center"/>
          </w:tcPr>
          <w:p w14:paraId="5370FD0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应急管理预案</w:t>
            </w:r>
          </w:p>
          <w:p w14:paraId="523FFD9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分）</w:t>
            </w:r>
          </w:p>
        </w:tc>
        <w:tc>
          <w:tcPr>
            <w:tcW w:w="4769" w:type="dxa"/>
            <w:vAlign w:val="center"/>
          </w:tcPr>
          <w:p w14:paraId="785BACCC">
            <w:pPr>
              <w:spacing w:after="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供应商</w:t>
            </w:r>
            <w:r>
              <w:rPr>
                <w:rFonts w:hint="eastAsia" w:ascii="仿宋" w:hAnsi="仿宋" w:eastAsia="仿宋" w:cs="仿宋"/>
                <w:color w:val="auto"/>
                <w:sz w:val="22"/>
                <w:szCs w:val="22"/>
                <w:lang w:val="en-US" w:eastAsia="zh-CN"/>
              </w:rPr>
              <w:t>针对本项目制定应急管理预案，包括但不限于盗窃事件、破坏事件、自然灾害、斗殴事件、触电事故、刑事治安事件等的应急预案。</w:t>
            </w:r>
          </w:p>
          <w:p w14:paraId="7695F337">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方案内容全面不存在瑕疵得20分；</w:t>
            </w:r>
          </w:p>
          <w:p w14:paraId="6EB77DB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方案内容存在1处瑕疵得16分；</w:t>
            </w:r>
          </w:p>
          <w:p w14:paraId="4DE5218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方案内容存在2处瑕疵得12分；</w:t>
            </w:r>
          </w:p>
          <w:p w14:paraId="2E05877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方案内容存在3处瑕疵得8分；</w:t>
            </w:r>
          </w:p>
          <w:p w14:paraId="397AFB2D">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方案内容存在4处瑕疵得4分；</w:t>
            </w:r>
          </w:p>
          <w:p w14:paraId="5D79323F">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方案内容存在5处及以上瑕疵或未提供方案得0分。</w:t>
            </w:r>
          </w:p>
        </w:tc>
        <w:tc>
          <w:tcPr>
            <w:tcW w:w="2170" w:type="dxa"/>
            <w:vMerge w:val="continue"/>
            <w:vAlign w:val="center"/>
          </w:tcPr>
          <w:p w14:paraId="5BB38999">
            <w:pPr>
              <w:spacing w:after="0"/>
              <w:rPr>
                <w:rFonts w:hint="eastAsia" w:ascii="仿宋" w:hAnsi="仿宋" w:eastAsia="仿宋" w:cs="仿宋"/>
                <w:color w:val="auto"/>
                <w:sz w:val="22"/>
                <w:szCs w:val="22"/>
              </w:rPr>
            </w:pPr>
          </w:p>
        </w:tc>
      </w:tr>
      <w:tr w14:paraId="683F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62" w:type="dxa"/>
            <w:vAlign w:val="center"/>
          </w:tcPr>
          <w:p w14:paraId="5AFE967C">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134" w:type="dxa"/>
            <w:vAlign w:val="center"/>
          </w:tcPr>
          <w:p w14:paraId="7E26EDBF">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商务部分（</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0%）</w:t>
            </w:r>
          </w:p>
        </w:tc>
        <w:tc>
          <w:tcPr>
            <w:tcW w:w="993" w:type="dxa"/>
            <w:vAlign w:val="center"/>
          </w:tcPr>
          <w:p w14:paraId="20BB037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项目案例（</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0分）</w:t>
            </w:r>
          </w:p>
        </w:tc>
        <w:tc>
          <w:tcPr>
            <w:tcW w:w="4769" w:type="dxa"/>
            <w:vAlign w:val="center"/>
          </w:tcPr>
          <w:p w14:paraId="4E1970B1">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供应商自202</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年1月1日（以合同签订时间为准）以来，供应商承担过保安或保洁服务业绩的，每提供一个业绩合同得5分，满分</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分。</w:t>
            </w:r>
          </w:p>
        </w:tc>
        <w:tc>
          <w:tcPr>
            <w:tcW w:w="2170" w:type="dxa"/>
            <w:vAlign w:val="center"/>
          </w:tcPr>
          <w:p w14:paraId="6E7EDBB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提供项目合同（协议）复印件或成交通知书复印件，并加盖供应商公章。</w:t>
            </w:r>
          </w:p>
          <w:p w14:paraId="5481772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注：同一项目不重复计分。</w:t>
            </w:r>
          </w:p>
        </w:tc>
      </w:tr>
    </w:tbl>
    <w:p w14:paraId="62009F44">
      <w:pPr>
        <w:snapToGrid w:val="0"/>
        <w:spacing w:after="0" w:line="360" w:lineRule="auto"/>
        <w:ind w:firstLine="480" w:firstLineChars="200"/>
        <w:rPr>
          <w:rFonts w:hint="eastAsia" w:ascii="仿宋" w:hAnsi="仿宋" w:eastAsia="仿宋" w:cs="仿宋"/>
          <w:color w:val="auto"/>
        </w:rPr>
      </w:pPr>
    </w:p>
    <w:p w14:paraId="1F94780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6E60B50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得分最高的供应商为成交供应商。采购人也可以授权比选小组直接确定成交供应商。</w:t>
      </w:r>
    </w:p>
    <w:p w14:paraId="5ED6EE36">
      <w:pPr>
        <w:pStyle w:val="6"/>
        <w:spacing w:before="0" w:after="0" w:line="240" w:lineRule="auto"/>
        <w:rPr>
          <w:rFonts w:hint="eastAsia" w:ascii="仿宋" w:hAnsi="仿宋" w:eastAsia="仿宋" w:cs="仿宋"/>
          <w:color w:val="auto"/>
          <w:sz w:val="24"/>
          <w:szCs w:val="24"/>
        </w:rPr>
      </w:pPr>
      <w:bookmarkStart w:id="70" w:name="_Toc1719"/>
      <w:bookmarkStart w:id="71" w:name="_Toc11165"/>
      <w:r>
        <w:rPr>
          <w:rFonts w:hint="eastAsia" w:ascii="仿宋" w:hAnsi="仿宋" w:eastAsia="仿宋" w:cs="仿宋"/>
          <w:color w:val="auto"/>
          <w:sz w:val="24"/>
          <w:szCs w:val="24"/>
        </w:rPr>
        <w:t>六、评审依据</w:t>
      </w:r>
      <w:bookmarkEnd w:id="70"/>
      <w:bookmarkEnd w:id="71"/>
    </w:p>
    <w:p w14:paraId="6C67938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245E471F">
      <w:pPr>
        <w:pStyle w:val="6"/>
        <w:spacing w:before="0" w:after="0" w:line="240" w:lineRule="auto"/>
        <w:rPr>
          <w:rFonts w:hint="eastAsia" w:ascii="仿宋" w:hAnsi="仿宋" w:eastAsia="仿宋" w:cs="仿宋"/>
          <w:color w:val="auto"/>
          <w:sz w:val="24"/>
          <w:szCs w:val="24"/>
          <w:lang w:val="en-US"/>
        </w:rPr>
      </w:pPr>
      <w:bookmarkStart w:id="72" w:name="_Toc15214"/>
      <w:bookmarkStart w:id="73" w:name="_Toc342913395"/>
      <w:bookmarkStart w:id="74" w:name="_Toc487204785"/>
      <w:bookmarkStart w:id="75" w:name="_Toc426965636"/>
      <w:bookmarkStart w:id="76" w:name="_Toc102227321"/>
      <w:r>
        <w:rPr>
          <w:rFonts w:hint="eastAsia" w:ascii="仿宋" w:hAnsi="仿宋" w:eastAsia="仿宋" w:cs="仿宋"/>
          <w:color w:val="auto"/>
          <w:sz w:val="24"/>
          <w:szCs w:val="24"/>
        </w:rPr>
        <w:t>七、成交通知</w:t>
      </w:r>
      <w:bookmarkEnd w:id="72"/>
      <w:bookmarkEnd w:id="73"/>
      <w:bookmarkEnd w:id="74"/>
      <w:bookmarkEnd w:id="75"/>
      <w:bookmarkEnd w:id="76"/>
    </w:p>
    <w:p w14:paraId="350128B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4F8FED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6296B5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11CB8C8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0AFC466A">
      <w:pPr>
        <w:pStyle w:val="6"/>
        <w:spacing w:before="0" w:after="0" w:line="240" w:lineRule="auto"/>
        <w:rPr>
          <w:rFonts w:hint="eastAsia" w:ascii="仿宋" w:hAnsi="仿宋" w:eastAsia="仿宋" w:cs="仿宋"/>
          <w:color w:val="auto"/>
          <w:sz w:val="24"/>
          <w:szCs w:val="24"/>
        </w:rPr>
      </w:pPr>
      <w:bookmarkStart w:id="77" w:name="_Toc30162"/>
      <w:bookmarkStart w:id="78" w:name="_Toc487204786"/>
      <w:bookmarkStart w:id="79" w:name="_Toc426965637"/>
      <w:bookmarkStart w:id="80" w:name="_Toc3695"/>
      <w:r>
        <w:rPr>
          <w:rFonts w:hint="eastAsia" w:ascii="仿宋" w:hAnsi="仿宋" w:eastAsia="仿宋" w:cs="仿宋"/>
          <w:color w:val="auto"/>
          <w:sz w:val="24"/>
          <w:szCs w:val="24"/>
        </w:rPr>
        <w:t>八、关于质疑和投诉</w:t>
      </w:r>
      <w:bookmarkEnd w:id="77"/>
      <w:bookmarkEnd w:id="78"/>
      <w:bookmarkEnd w:id="79"/>
      <w:bookmarkEnd w:id="80"/>
    </w:p>
    <w:p w14:paraId="12C73F1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（一）质疑内容、时限</w:t>
      </w:r>
    </w:p>
    <w:p w14:paraId="7512EBF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1、供应商对成交结果有异议的，应当在结果预公示发布之日起七个工作日内以书面形式向采购人、采购代理机构提出质疑，并附相关证明材料。</w:t>
      </w:r>
    </w:p>
    <w:p w14:paraId="262C001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2、供应商对比选通知书中供应商特定资格条件、技术质量和商务要求、评审标准及评审细则有异议的，应主要向采购人提出质疑，其他问题可向采购代理机构提出质疑。</w:t>
      </w:r>
    </w:p>
    <w:p w14:paraId="3894FB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（二）质疑答复</w:t>
      </w:r>
    </w:p>
    <w:p w14:paraId="113021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采购人、采购代理机构将参照《重庆市政府采购供应商质疑投诉处理暂行规定》的相关规定对质疑内容作出答复和处理。</w:t>
      </w:r>
    </w:p>
    <w:p w14:paraId="0DF8E304">
      <w:pPr>
        <w:pStyle w:val="6"/>
        <w:spacing w:before="0" w:after="0" w:line="240" w:lineRule="auto"/>
        <w:rPr>
          <w:rFonts w:hint="eastAsia" w:ascii="仿宋" w:hAnsi="仿宋" w:eastAsia="仿宋" w:cs="仿宋"/>
          <w:color w:val="auto"/>
          <w:sz w:val="24"/>
          <w:szCs w:val="24"/>
        </w:rPr>
      </w:pPr>
      <w:bookmarkStart w:id="81" w:name="_Toc102227322"/>
      <w:bookmarkStart w:id="82" w:name="_Toc25552"/>
      <w:bookmarkStart w:id="83" w:name="_Toc342913396"/>
      <w:bookmarkStart w:id="84" w:name="_Toc487204787"/>
      <w:bookmarkStart w:id="85" w:name="_Toc23427"/>
      <w:bookmarkStart w:id="86" w:name="_Toc426965638"/>
      <w:r>
        <w:rPr>
          <w:rFonts w:hint="eastAsia" w:ascii="仿宋" w:hAnsi="仿宋" w:eastAsia="仿宋" w:cs="仿宋"/>
          <w:color w:val="auto"/>
          <w:sz w:val="24"/>
          <w:szCs w:val="24"/>
        </w:rPr>
        <w:t>九、签订</w:t>
      </w:r>
      <w:bookmarkEnd w:id="81"/>
      <w:r>
        <w:rPr>
          <w:rFonts w:hint="eastAsia" w:ascii="仿宋" w:hAnsi="仿宋" w:eastAsia="仿宋" w:cs="仿宋"/>
          <w:color w:val="auto"/>
          <w:sz w:val="24"/>
          <w:szCs w:val="24"/>
        </w:rPr>
        <w:t>合同</w:t>
      </w:r>
      <w:bookmarkEnd w:id="82"/>
      <w:bookmarkEnd w:id="83"/>
      <w:bookmarkEnd w:id="84"/>
      <w:bookmarkEnd w:id="85"/>
      <w:bookmarkEnd w:id="86"/>
    </w:p>
    <w:p w14:paraId="16678A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（一）采购人与成交供应商应当在成交通知书发出之日起10日内，按照比选文件确定的合同文本以及采购标的、规格型号、采购金额、采购数量、技术和服务要求等事项签订采购合同。</w:t>
      </w:r>
    </w:p>
    <w:p w14:paraId="7350226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6555A18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4CBA177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4B96AB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01C09807">
      <w:pPr>
        <w:spacing w:after="0"/>
        <w:ind w:firstLine="720" w:firstLineChars="300"/>
        <w:rPr>
          <w:rFonts w:hint="eastAsia" w:ascii="仿宋" w:hAnsi="仿宋" w:eastAsia="仿宋" w:cs="仿宋"/>
          <w:color w:val="auto"/>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4B710FA0">
      <w:pPr>
        <w:spacing w:after="0"/>
        <w:rPr>
          <w:rStyle w:val="35"/>
          <w:rFonts w:hint="eastAsia" w:ascii="仿宋" w:hAnsi="仿宋" w:eastAsia="仿宋" w:cs="仿宋"/>
          <w:bCs w:val="0"/>
          <w:color w:val="auto"/>
        </w:rPr>
      </w:pPr>
      <w:r>
        <w:rPr>
          <w:rStyle w:val="35"/>
          <w:rFonts w:hint="eastAsia" w:ascii="仿宋" w:hAnsi="仿宋" w:eastAsia="仿宋" w:cs="仿宋"/>
          <w:bCs w:val="0"/>
          <w:color w:val="auto"/>
        </w:rPr>
        <w:br w:type="page"/>
      </w:r>
    </w:p>
    <w:p w14:paraId="31C5E92B">
      <w:pPr>
        <w:pStyle w:val="5"/>
        <w:spacing w:before="0" w:after="0"/>
        <w:jc w:val="center"/>
        <w:rPr>
          <w:rStyle w:val="35"/>
          <w:rFonts w:hint="eastAsia" w:ascii="仿宋" w:hAnsi="仿宋" w:eastAsia="仿宋" w:cs="仿宋"/>
          <w:b/>
          <w:bCs w:val="0"/>
          <w:color w:val="auto"/>
        </w:rPr>
      </w:pPr>
      <w:bookmarkStart w:id="87" w:name="_Toc29253"/>
      <w:r>
        <w:rPr>
          <w:rStyle w:val="35"/>
          <w:rFonts w:hint="eastAsia" w:ascii="仿宋" w:hAnsi="仿宋" w:eastAsia="仿宋" w:cs="仿宋"/>
          <w:b/>
          <w:bCs w:val="0"/>
          <w:color w:val="auto"/>
        </w:rPr>
        <w:t>第三篇  比选采购服务</w:t>
      </w:r>
      <w:bookmarkEnd w:id="35"/>
      <w:r>
        <w:rPr>
          <w:rStyle w:val="35"/>
          <w:rFonts w:hint="eastAsia" w:ascii="仿宋" w:hAnsi="仿宋" w:eastAsia="仿宋" w:cs="仿宋"/>
          <w:b/>
          <w:bCs w:val="0"/>
          <w:color w:val="auto"/>
        </w:rPr>
        <w:t>需求</w:t>
      </w:r>
      <w:bookmarkEnd w:id="87"/>
    </w:p>
    <w:p w14:paraId="26EE8D5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0DAF7776">
      <w:pPr>
        <w:pStyle w:val="6"/>
        <w:spacing w:before="0" w:after="0" w:line="240" w:lineRule="auto"/>
        <w:rPr>
          <w:rFonts w:hint="eastAsia" w:ascii="仿宋" w:hAnsi="仿宋" w:eastAsia="仿宋" w:cs="仿宋"/>
          <w:color w:val="auto"/>
          <w:sz w:val="24"/>
          <w:szCs w:val="24"/>
          <w:lang w:eastAsia="zh-CN"/>
        </w:rPr>
      </w:pPr>
      <w:bookmarkStart w:id="88" w:name="_Toc149579017"/>
      <w:bookmarkStart w:id="89" w:name="_Toc148521461"/>
      <w:bookmarkStart w:id="90" w:name="_Toc120894139"/>
      <w:bookmarkStart w:id="91" w:name="_Toc28107"/>
      <w:bookmarkStart w:id="92" w:name="_Toc78793920"/>
      <w:bookmarkStart w:id="93" w:name="_Toc9220"/>
      <w:bookmarkStart w:id="94" w:name="_Toc91171606"/>
      <w:bookmarkStart w:id="95" w:name="_Toc83805584"/>
      <w:bookmarkStart w:id="96" w:name="_Toc55403968"/>
      <w:bookmarkStart w:id="97" w:name="_Toc54879127"/>
      <w:bookmarkStart w:id="98" w:name="_Toc37860275"/>
      <w:bookmarkStart w:id="99" w:name="_Toc49960014"/>
      <w:bookmarkStart w:id="100" w:name="_Toc11115"/>
      <w:bookmarkStart w:id="101" w:name="_Toc128744993"/>
      <w:bookmarkStart w:id="102" w:name="_Toc12789058"/>
      <w:r>
        <w:rPr>
          <w:rFonts w:hint="eastAsia" w:ascii="仿宋" w:hAnsi="仿宋" w:eastAsia="仿宋" w:cs="仿宋"/>
          <w:color w:val="auto"/>
          <w:sz w:val="24"/>
          <w:szCs w:val="24"/>
        </w:rPr>
        <w:t>※一、</w:t>
      </w:r>
      <w:bookmarkEnd w:id="88"/>
      <w:bookmarkEnd w:id="89"/>
      <w:bookmarkEnd w:id="90"/>
      <w:r>
        <w:rPr>
          <w:rFonts w:hint="eastAsia" w:ascii="仿宋" w:hAnsi="仿宋" w:eastAsia="仿宋" w:cs="仿宋"/>
          <w:color w:val="auto"/>
          <w:sz w:val="24"/>
          <w:szCs w:val="24"/>
        </w:rPr>
        <w:t>采购项目</w:t>
      </w:r>
      <w:r>
        <w:rPr>
          <w:rFonts w:hint="eastAsia" w:ascii="仿宋" w:hAnsi="仿宋" w:eastAsia="仿宋" w:cs="仿宋"/>
          <w:color w:val="auto"/>
          <w:sz w:val="24"/>
          <w:szCs w:val="24"/>
          <w:lang w:val="en-US" w:eastAsia="zh-CN"/>
        </w:rPr>
        <w:t>介绍</w:t>
      </w:r>
      <w:bookmarkEnd w:id="91"/>
    </w:p>
    <w:p w14:paraId="0038BBB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南川区博物馆是一座集南川历史、抗战文化和三线建设为主体的综合性小型博物馆，位于重庆市南川区东街文旅小镇。以时间为线索，由基本陈列、专题展和临展厅三部分构成，共设“南域汉风、隆化烟云、渝南名邑、金佛人家、近代风云”5个展厅和“三线建设在南川”主题展，向公众免费开放。为更好地收藏、展示、保护和研究南川悠久的历史文化遗产，讲好南川故事，增强文化自信，推进旅游发展，倾力打造独具特色的中国西南首个以功能群落为主体的综合性小型博物馆，全面展示南川城市发展变迁历史文化，让市民进一步了解南川历史文化的独特魅力。</w:t>
      </w:r>
    </w:p>
    <w:p w14:paraId="0D23EEAC">
      <w:pPr>
        <w:pStyle w:val="6"/>
        <w:spacing w:before="0" w:after="0" w:line="240" w:lineRule="auto"/>
        <w:rPr>
          <w:rFonts w:hint="eastAsia" w:ascii="仿宋" w:hAnsi="仿宋" w:eastAsia="仿宋" w:cs="仿宋"/>
          <w:color w:val="auto"/>
          <w:sz w:val="24"/>
          <w:szCs w:val="24"/>
        </w:rPr>
      </w:pPr>
      <w:bookmarkStart w:id="103" w:name="_Toc13816"/>
      <w:bookmarkStart w:id="104" w:name="_Toc55403966"/>
      <w:bookmarkStart w:id="105" w:name="_Toc54879125"/>
      <w:bookmarkStart w:id="106" w:name="_Toc149579019"/>
      <w:bookmarkStart w:id="107" w:name="_Toc148521463"/>
      <w:bookmarkStart w:id="108" w:name="_Toc120894141"/>
      <w:r>
        <w:rPr>
          <w:rFonts w:hint="eastAsia" w:ascii="仿宋" w:hAnsi="仿宋" w:eastAsia="仿宋" w:cs="仿宋"/>
          <w:color w:val="auto"/>
          <w:sz w:val="24"/>
          <w:szCs w:val="24"/>
        </w:rPr>
        <w:t>※</w:t>
      </w:r>
      <w:bookmarkStart w:id="109" w:name="_Toc4763"/>
      <w:r>
        <w:rPr>
          <w:rFonts w:hint="eastAsia" w:ascii="仿宋" w:hAnsi="仿宋" w:eastAsia="仿宋" w:cs="仿宋"/>
          <w:color w:val="auto"/>
          <w:sz w:val="24"/>
          <w:szCs w:val="24"/>
        </w:rPr>
        <w:t>二、</w:t>
      </w:r>
      <w:bookmarkEnd w:id="109"/>
      <w:r>
        <w:rPr>
          <w:rFonts w:hint="eastAsia" w:ascii="仿宋" w:hAnsi="仿宋" w:eastAsia="仿宋" w:cs="仿宋"/>
          <w:color w:val="auto"/>
          <w:sz w:val="24"/>
          <w:szCs w:val="24"/>
        </w:rPr>
        <w:t>保安勤务要求</w:t>
      </w:r>
      <w:bookmarkEnd w:id="103"/>
    </w:p>
    <w:p w14:paraId="770B680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（一）保安勤务方式</w:t>
      </w:r>
    </w:p>
    <w:p w14:paraId="0328991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保安人员采用人力防范，实行守护巡逻的方式。</w:t>
      </w:r>
    </w:p>
    <w:p w14:paraId="2E8AE17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（二）保安勤务范围</w:t>
      </w:r>
    </w:p>
    <w:p w14:paraId="1842C9A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南川博物馆</w:t>
      </w:r>
      <w:r>
        <w:rPr>
          <w:rFonts w:hint="eastAsia" w:ascii="仿宋" w:hAnsi="仿宋" w:eastAsia="仿宋" w:cs="仿宋"/>
          <w:color w:val="auto"/>
          <w:lang w:val="en-US" w:eastAsia="zh-CN"/>
        </w:rPr>
        <w:t>展厅、</w:t>
      </w:r>
      <w:r>
        <w:rPr>
          <w:rFonts w:hint="eastAsia" w:ascii="仿宋" w:hAnsi="仿宋" w:eastAsia="仿宋" w:cs="仿宋"/>
          <w:color w:val="auto"/>
        </w:rPr>
        <w:t>办公区域</w:t>
      </w:r>
      <w:r>
        <w:rPr>
          <w:rFonts w:hint="eastAsia" w:ascii="仿宋" w:hAnsi="仿宋" w:eastAsia="仿宋" w:cs="仿宋"/>
          <w:color w:val="auto"/>
          <w:lang w:eastAsia="zh-CN"/>
        </w:rPr>
        <w:t>、</w:t>
      </w:r>
      <w:r>
        <w:rPr>
          <w:rFonts w:hint="eastAsia" w:ascii="仿宋" w:hAnsi="仿宋" w:eastAsia="仿宋" w:cs="仿宋"/>
          <w:color w:val="auto"/>
          <w:lang w:val="en-US" w:eastAsia="zh-CN"/>
        </w:rPr>
        <w:t>监控室</w:t>
      </w:r>
      <w:r>
        <w:rPr>
          <w:rFonts w:hint="eastAsia" w:ascii="仿宋" w:hAnsi="仿宋" w:eastAsia="仿宋" w:cs="仿宋"/>
          <w:color w:val="auto"/>
        </w:rPr>
        <w:t>。</w:t>
      </w:r>
    </w:p>
    <w:p w14:paraId="78E4548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（三）保安勤务的主要任务</w:t>
      </w:r>
    </w:p>
    <w:p w14:paraId="10074EC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1、主要负责维持博物馆内的秩序，保障游客和文物的安全，及时发现各类不安全隐患并及时进行处置和汇报。</w:t>
      </w:r>
    </w:p>
    <w:p w14:paraId="153622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2、做好来访人员的登记工作未经允许不得让其入内。</w:t>
      </w:r>
    </w:p>
    <w:p w14:paraId="2D0E468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3、积极协助做好防火安全工作发现火警立即报警并进行相应处理。</w:t>
      </w:r>
    </w:p>
    <w:p w14:paraId="41DCA42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4、加强巡视工作，杜绝盗窃、破坏的事件发生。</w:t>
      </w:r>
    </w:p>
    <w:p w14:paraId="4C32ECA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5、积极做好应急准备严防打架斗殴事件的发生，如遇紧急情况坚决保证客户的财产和人生安全。</w:t>
      </w:r>
    </w:p>
    <w:p w14:paraId="19FC71DF">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6、</w:t>
      </w:r>
      <w:r>
        <w:rPr>
          <w:rFonts w:hint="eastAsia" w:ascii="仿宋" w:hAnsi="仿宋" w:eastAsia="仿宋" w:cs="仿宋"/>
          <w:color w:val="auto"/>
        </w:rPr>
        <w:t>保安人员在巡逻间隙，也会化身为“临时引导员”。当遇到独自参观或对展览路线感到迷茫的游客，保安人员会热情地为其规划参观路线，结合各个展厅的特色，推荐值得重点关注的文物展品。</w:t>
      </w:r>
    </w:p>
    <w:p w14:paraId="4D44E41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（四）保安力量的配备及分布</w:t>
      </w:r>
    </w:p>
    <w:tbl>
      <w:tblPr>
        <w:tblStyle w:val="26"/>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4"/>
        <w:gridCol w:w="5265"/>
      </w:tblGrid>
      <w:tr w14:paraId="3B4E8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4094" w:type="dxa"/>
          </w:tcPr>
          <w:p w14:paraId="088DAAC4">
            <w:pPr>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负责</w:t>
            </w:r>
            <w:r>
              <w:rPr>
                <w:rFonts w:hint="eastAsia" w:ascii="仿宋" w:hAnsi="仿宋" w:eastAsia="仿宋" w:cs="仿宋"/>
                <w:color w:val="auto"/>
                <w:lang w:val="en-US" w:eastAsia="zh-CN"/>
              </w:rPr>
              <w:t>博物馆</w:t>
            </w:r>
            <w:r>
              <w:rPr>
                <w:rFonts w:hint="eastAsia" w:ascii="仿宋" w:hAnsi="仿宋" w:eastAsia="仿宋" w:cs="仿宋"/>
                <w:color w:val="auto"/>
              </w:rPr>
              <w:t>全天24小时执勤</w:t>
            </w:r>
          </w:p>
          <w:p w14:paraId="0275102B">
            <w:pPr>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highlight w:val="none"/>
              </w:rPr>
              <w:t>（周一闭馆休息</w:t>
            </w:r>
            <w:r>
              <w:rPr>
                <w:rFonts w:hint="eastAsia" w:ascii="仿宋" w:hAnsi="仿宋" w:eastAsia="仿宋" w:cs="仿宋"/>
                <w:color w:val="auto"/>
                <w:highlight w:val="none"/>
                <w:lang w:eastAsia="zh-CN"/>
              </w:rPr>
              <w:t>，周一轮岗值班</w:t>
            </w:r>
            <w:r>
              <w:rPr>
                <w:rFonts w:hint="eastAsia" w:ascii="仿宋" w:hAnsi="仿宋" w:eastAsia="仿宋" w:cs="仿宋"/>
                <w:color w:val="auto"/>
                <w:highlight w:val="none"/>
              </w:rPr>
              <w:t>）</w:t>
            </w:r>
          </w:p>
        </w:tc>
        <w:tc>
          <w:tcPr>
            <w:tcW w:w="5265" w:type="dxa"/>
            <w:vAlign w:val="center"/>
          </w:tcPr>
          <w:p w14:paraId="12378F17">
            <w:pPr>
              <w:snapToGrid w:val="0"/>
              <w:spacing w:after="0" w:line="360" w:lineRule="auto"/>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5</w:t>
            </w:r>
            <w:r>
              <w:rPr>
                <w:rFonts w:hint="eastAsia" w:ascii="仿宋" w:hAnsi="仿宋" w:eastAsia="仿宋" w:cs="仿宋"/>
                <w:color w:val="auto"/>
              </w:rPr>
              <w:t>人</w:t>
            </w:r>
          </w:p>
        </w:tc>
      </w:tr>
      <w:tr w14:paraId="3F04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9359" w:type="dxa"/>
            <w:gridSpan w:val="2"/>
          </w:tcPr>
          <w:p w14:paraId="094D57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1.派驻保安服务人员</w:t>
            </w:r>
            <w:r>
              <w:rPr>
                <w:rFonts w:hint="eastAsia" w:ascii="仿宋" w:hAnsi="仿宋" w:eastAsia="仿宋" w:cs="仿宋"/>
                <w:color w:val="auto"/>
                <w:lang w:eastAsia="zh-CN"/>
              </w:rPr>
              <w:t>，</w:t>
            </w:r>
            <w:r>
              <w:rPr>
                <w:rFonts w:hint="eastAsia" w:ascii="仿宋" w:hAnsi="仿宋" w:eastAsia="仿宋" w:cs="仿宋"/>
                <w:color w:val="auto"/>
              </w:rPr>
              <w:t>身体健康。能吃苦耐劳，能保质保量完成各项保安工作任务。</w:t>
            </w:r>
          </w:p>
          <w:p w14:paraId="161E871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2.保安人员的服务、责任、保密意识以及稳定性必须符合国家规定及行业工作要求。</w:t>
            </w:r>
          </w:p>
        </w:tc>
      </w:tr>
    </w:tbl>
    <w:p w14:paraId="4CC741F9">
      <w:pPr>
        <w:pStyle w:val="6"/>
        <w:spacing w:before="0" w:after="0" w:line="240" w:lineRule="auto"/>
        <w:rPr>
          <w:rFonts w:hint="eastAsia" w:ascii="仿宋" w:hAnsi="仿宋" w:eastAsia="仿宋" w:cs="仿宋"/>
          <w:color w:val="auto"/>
          <w:sz w:val="24"/>
          <w:szCs w:val="24"/>
        </w:rPr>
      </w:pPr>
      <w:bookmarkStart w:id="110" w:name="_Toc24287"/>
      <w:bookmarkStart w:id="111" w:name="_Toc8164"/>
      <w:r>
        <w:rPr>
          <w:rFonts w:hint="eastAsia" w:ascii="仿宋" w:hAnsi="仿宋" w:eastAsia="仿宋" w:cs="仿宋"/>
          <w:color w:val="auto"/>
          <w:sz w:val="24"/>
          <w:szCs w:val="24"/>
        </w:rPr>
        <w:t>※三、保洁勤务要求</w:t>
      </w:r>
      <w:bookmarkEnd w:id="110"/>
      <w:bookmarkEnd w:id="111"/>
    </w:p>
    <w:p w14:paraId="51BC08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（一）保洁勤务方式</w:t>
      </w:r>
    </w:p>
    <w:p w14:paraId="6779577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保洁人员人工清洁。</w:t>
      </w:r>
    </w:p>
    <w:p w14:paraId="1F3F087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（二）保洁勤务的主要内容</w:t>
      </w:r>
    </w:p>
    <w:p w14:paraId="4916F18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1、负责</w:t>
      </w:r>
      <w:r>
        <w:rPr>
          <w:rFonts w:hint="eastAsia" w:ascii="仿宋" w:hAnsi="仿宋" w:eastAsia="仿宋" w:cs="仿宋"/>
          <w:color w:val="auto"/>
          <w:lang w:val="en-US" w:eastAsia="zh-CN"/>
        </w:rPr>
        <w:t>南川</w:t>
      </w:r>
      <w:r>
        <w:rPr>
          <w:rFonts w:hint="eastAsia" w:ascii="仿宋" w:hAnsi="仿宋" w:eastAsia="仿宋" w:cs="仿宋"/>
          <w:color w:val="auto"/>
        </w:rPr>
        <w:t>博物馆</w:t>
      </w:r>
      <w:r>
        <w:rPr>
          <w:rFonts w:hint="eastAsia" w:ascii="仿宋" w:hAnsi="仿宋" w:eastAsia="仿宋" w:cs="仿宋"/>
          <w:color w:val="auto"/>
          <w:lang w:val="en-US" w:eastAsia="zh-CN"/>
        </w:rPr>
        <w:t>展厅</w:t>
      </w:r>
      <w:r>
        <w:rPr>
          <w:rFonts w:hint="eastAsia" w:ascii="仿宋" w:hAnsi="仿宋" w:eastAsia="仿宋" w:cs="仿宋"/>
          <w:color w:val="auto"/>
        </w:rPr>
        <w:t>的保洁和下班后办公室内的清洁。</w:t>
      </w:r>
    </w:p>
    <w:p w14:paraId="69DA73B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2、负责楼面进出口清洁。</w:t>
      </w:r>
    </w:p>
    <w:p w14:paraId="7BB1EBD8">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w:t>
      </w:r>
      <w:r>
        <w:rPr>
          <w:rFonts w:hint="eastAsia" w:ascii="仿宋" w:hAnsi="仿宋" w:eastAsia="仿宋" w:cs="仿宋"/>
          <w:color w:val="auto"/>
        </w:rPr>
        <w:t>保洁人员在完成日常清洁工作之余，若发现有零星游客参观，会主动上前微笑问候，为游客指引展厅方向。</w:t>
      </w:r>
    </w:p>
    <w:p w14:paraId="005BE9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（三）保洁人员工作时间</w:t>
      </w:r>
    </w:p>
    <w:tbl>
      <w:tblPr>
        <w:tblStyle w:val="2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32EF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3947" w:type="dxa"/>
            <w:vAlign w:val="center"/>
          </w:tcPr>
          <w:p w14:paraId="702BACCB">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w:t>
            </w:r>
            <w:r>
              <w:rPr>
                <w:rFonts w:hint="eastAsia" w:ascii="仿宋" w:hAnsi="仿宋" w:eastAsia="仿宋" w:cs="仿宋"/>
                <w:color w:val="auto"/>
                <w:spacing w:val="1"/>
                <w:lang w:val="en-US" w:eastAsia="zh-CN"/>
              </w:rPr>
              <w:t>8</w:t>
            </w:r>
            <w:r>
              <w:rPr>
                <w:rFonts w:hint="eastAsia" w:ascii="仿宋" w:hAnsi="仿宋" w:eastAsia="仿宋" w:cs="仿宋"/>
                <w:color w:val="auto"/>
                <w:spacing w:val="1"/>
              </w:rPr>
              <w:t>:00</w:t>
            </w:r>
          </w:p>
          <w:p w14:paraId="55747EC2">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3FDFC9A3">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人员：1人</w:t>
            </w:r>
          </w:p>
        </w:tc>
      </w:tr>
      <w:tr w14:paraId="3A93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5FD9AB26">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团结服从意识强，善于沟通，具有较强执行及处置能力。</w:t>
            </w:r>
          </w:p>
        </w:tc>
      </w:tr>
    </w:tbl>
    <w:p w14:paraId="205CB377">
      <w:pPr>
        <w:pStyle w:val="6"/>
        <w:spacing w:before="0" w:after="0" w:line="240" w:lineRule="auto"/>
        <w:rPr>
          <w:rFonts w:hint="eastAsia" w:ascii="仿宋" w:hAnsi="仿宋" w:eastAsia="仿宋" w:cs="仿宋"/>
          <w:color w:val="auto"/>
          <w:sz w:val="24"/>
          <w:szCs w:val="24"/>
          <w:lang w:val="en-US"/>
        </w:rPr>
      </w:pPr>
      <w:bookmarkStart w:id="112" w:name="_Toc2770"/>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安全巡逻</w:t>
      </w:r>
      <w:r>
        <w:rPr>
          <w:rFonts w:hint="eastAsia" w:ascii="仿宋" w:hAnsi="仿宋" w:eastAsia="仿宋" w:cs="仿宋"/>
          <w:color w:val="auto"/>
          <w:sz w:val="24"/>
          <w:szCs w:val="24"/>
        </w:rPr>
        <w:t>要求</w:t>
      </w:r>
      <w:bookmarkEnd w:id="112"/>
    </w:p>
    <w:p w14:paraId="6BC703B8">
      <w:pPr>
        <w:ind w:firstLine="480" w:firstLineChars="200"/>
        <w:rPr>
          <w:rFonts w:hint="eastAsia" w:ascii="仿宋" w:hAnsi="仿宋" w:eastAsia="仿宋" w:cs="仿宋"/>
          <w:color w:val="auto"/>
        </w:rPr>
      </w:pPr>
      <w:r>
        <w:rPr>
          <w:rFonts w:hint="eastAsia" w:ascii="仿宋" w:hAnsi="仿宋" w:eastAsia="仿宋" w:cs="仿宋"/>
          <w:color w:val="auto"/>
        </w:rPr>
        <w:t>其主要负责博物馆全域的安全巡查工作，包括展厅、走廊</w:t>
      </w:r>
      <w:r>
        <w:rPr>
          <w:rFonts w:hint="eastAsia" w:ascii="仿宋" w:hAnsi="仿宋" w:eastAsia="仿宋" w:cs="仿宋"/>
          <w:color w:val="auto"/>
          <w:lang w:eastAsia="zh-CN"/>
        </w:rPr>
        <w:t>、</w:t>
      </w:r>
      <w:r>
        <w:rPr>
          <w:rFonts w:hint="eastAsia" w:ascii="仿宋" w:hAnsi="仿宋" w:eastAsia="仿宋" w:cs="仿宋"/>
          <w:color w:val="auto"/>
          <w:lang w:val="en-US" w:eastAsia="zh-CN"/>
        </w:rPr>
        <w:t>监控室</w:t>
      </w:r>
      <w:r>
        <w:rPr>
          <w:rFonts w:hint="eastAsia" w:ascii="仿宋" w:hAnsi="仿宋" w:eastAsia="仿宋" w:cs="仿宋"/>
          <w:color w:val="auto"/>
        </w:rPr>
        <w:t>等区域。通过定时与不定时相结合的巡逻方式，及时发现并排除</w:t>
      </w:r>
      <w:r>
        <w:rPr>
          <w:rFonts w:hint="eastAsia" w:ascii="仿宋" w:hAnsi="仿宋" w:eastAsia="仿宋" w:cs="仿宋"/>
          <w:color w:val="auto"/>
          <w:lang w:val="en-US" w:eastAsia="zh-CN"/>
        </w:rPr>
        <w:t>文物安全、公共安全、参观人员等安全</w:t>
      </w:r>
      <w:r>
        <w:rPr>
          <w:rFonts w:hint="eastAsia" w:ascii="仿宋" w:hAnsi="仿宋" w:eastAsia="仿宋" w:cs="仿宋"/>
          <w:color w:val="auto"/>
        </w:rPr>
        <w:t>隐患，制止游客的不文明参观行为，维护馆内秩序，同时协助安保系统的日常监控，确保一旦出现异常情况能够迅速响应处理。</w:t>
      </w:r>
    </w:p>
    <w:p w14:paraId="4FB15116">
      <w:pPr>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安全巡逻</w:t>
      </w:r>
      <w:r>
        <w:rPr>
          <w:rFonts w:hint="eastAsia" w:ascii="仿宋" w:hAnsi="仿宋" w:eastAsia="仿宋" w:cs="仿宋"/>
          <w:color w:val="auto"/>
        </w:rPr>
        <w:t>工作时间</w:t>
      </w:r>
    </w:p>
    <w:tbl>
      <w:tblPr>
        <w:tblStyle w:val="2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4D9E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3947" w:type="dxa"/>
            <w:vAlign w:val="center"/>
          </w:tcPr>
          <w:p w14:paraId="08357623">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时间：9:00-17:00</w:t>
            </w:r>
          </w:p>
          <w:p w14:paraId="098E4863">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39069C1A">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1</w:t>
            </w:r>
            <w:r>
              <w:rPr>
                <w:rFonts w:hint="eastAsia" w:ascii="仿宋" w:hAnsi="仿宋" w:eastAsia="仿宋" w:cs="仿宋"/>
                <w:color w:val="auto"/>
              </w:rPr>
              <w:t>人</w:t>
            </w:r>
          </w:p>
        </w:tc>
      </w:tr>
      <w:tr w14:paraId="5594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4FAE746C">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服从意识强，善于沟通，具有较强执行及处置能力。</w:t>
            </w:r>
          </w:p>
        </w:tc>
      </w:tr>
    </w:tbl>
    <w:p w14:paraId="2391DDE8">
      <w:pPr>
        <w:pStyle w:val="6"/>
        <w:spacing w:before="0" w:after="0" w:line="240" w:lineRule="auto"/>
        <w:rPr>
          <w:rFonts w:hint="eastAsia" w:ascii="仿宋" w:hAnsi="仿宋" w:eastAsia="仿宋" w:cs="仿宋"/>
          <w:color w:val="auto"/>
          <w:sz w:val="24"/>
          <w:szCs w:val="24"/>
          <w:lang w:val="en-US"/>
        </w:rPr>
      </w:pPr>
      <w:bookmarkStart w:id="113" w:name="_Toc21048"/>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工作人员</w:t>
      </w:r>
      <w:r>
        <w:rPr>
          <w:rFonts w:hint="eastAsia" w:ascii="仿宋" w:hAnsi="仿宋" w:eastAsia="仿宋" w:cs="仿宋"/>
          <w:color w:val="auto"/>
          <w:sz w:val="24"/>
          <w:szCs w:val="24"/>
        </w:rPr>
        <w:t>要求</w:t>
      </w:r>
      <w:bookmarkEnd w:id="113"/>
    </w:p>
    <w:p w14:paraId="13D8AA31">
      <w:pPr>
        <w:ind w:firstLine="480" w:firstLineChars="200"/>
        <w:rPr>
          <w:rFonts w:hint="eastAsia" w:ascii="仿宋" w:hAnsi="仿宋" w:eastAsia="仿宋" w:cs="仿宋"/>
          <w:color w:val="auto"/>
        </w:rPr>
      </w:pPr>
      <w:r>
        <w:rPr>
          <w:rFonts w:hint="eastAsia" w:ascii="仿宋" w:hAnsi="仿宋" w:eastAsia="仿宋" w:cs="仿宋"/>
          <w:color w:val="auto"/>
        </w:rPr>
        <w:t>负责引导游客入馆、维持排队秩序，解答游客关于参观流程、开放时间等常见问题；协助处理博物馆的日常行政事务，如文件整理、物资管理等。</w:t>
      </w:r>
    </w:p>
    <w:p w14:paraId="43C5D76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工作人员</w:t>
      </w:r>
      <w:r>
        <w:rPr>
          <w:rFonts w:hint="eastAsia" w:ascii="仿宋" w:hAnsi="仿宋" w:eastAsia="仿宋" w:cs="仿宋"/>
          <w:color w:val="auto"/>
        </w:rPr>
        <w:t>工作时间</w:t>
      </w:r>
    </w:p>
    <w:tbl>
      <w:tblPr>
        <w:tblStyle w:val="2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6130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3947" w:type="dxa"/>
            <w:vAlign w:val="center"/>
          </w:tcPr>
          <w:p w14:paraId="104AB411">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时间：9:00-17:00</w:t>
            </w:r>
          </w:p>
          <w:p w14:paraId="65CA955E">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5F01BBF4">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1</w:t>
            </w:r>
            <w:r>
              <w:rPr>
                <w:rFonts w:hint="eastAsia" w:ascii="仿宋" w:hAnsi="仿宋" w:eastAsia="仿宋" w:cs="仿宋"/>
                <w:color w:val="auto"/>
              </w:rPr>
              <w:t>人</w:t>
            </w:r>
          </w:p>
        </w:tc>
      </w:tr>
      <w:tr w14:paraId="75D6C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3FCDE985">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1.服从意识强，善于沟通，具有较强执行及处置能力。</w:t>
            </w:r>
          </w:p>
        </w:tc>
      </w:tr>
    </w:tbl>
    <w:p w14:paraId="1DF0799B">
      <w:pPr>
        <w:pStyle w:val="6"/>
        <w:spacing w:before="0" w:after="0" w:line="240" w:lineRule="auto"/>
        <w:rPr>
          <w:rFonts w:hint="eastAsia" w:ascii="仿宋" w:hAnsi="仿宋" w:eastAsia="仿宋" w:cs="仿宋"/>
          <w:color w:val="auto"/>
          <w:sz w:val="24"/>
          <w:szCs w:val="24"/>
          <w:lang w:val="en-US"/>
        </w:rPr>
      </w:pPr>
      <w:bookmarkStart w:id="114" w:name="_Toc7356"/>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讲解员</w:t>
      </w:r>
      <w:r>
        <w:rPr>
          <w:rFonts w:hint="eastAsia" w:ascii="仿宋" w:hAnsi="仿宋" w:eastAsia="仿宋" w:cs="仿宋"/>
          <w:color w:val="auto"/>
          <w:sz w:val="24"/>
          <w:szCs w:val="24"/>
        </w:rPr>
        <w:t>要求</w:t>
      </w:r>
      <w:bookmarkEnd w:id="114"/>
    </w:p>
    <w:p w14:paraId="52F1996C">
      <w:pPr>
        <w:ind w:firstLine="480" w:firstLineChars="200"/>
        <w:rPr>
          <w:rFonts w:hint="eastAsia" w:ascii="仿宋" w:hAnsi="仿宋" w:eastAsia="仿宋" w:cs="仿宋"/>
          <w:color w:val="auto"/>
        </w:rPr>
      </w:pPr>
      <w:r>
        <w:rPr>
          <w:rFonts w:hint="eastAsia" w:ascii="仿宋" w:hAnsi="仿宋" w:eastAsia="仿宋" w:cs="仿宋"/>
          <w:color w:val="auto"/>
        </w:rPr>
        <w:t>专注于为游客提供深度讲解服务，根据不同游客群体的特点，如学生、成人、老年团体等，调整讲解风格与内容深度。在讲解过程中，运用生动形象的语言，结合多媒体展示、实物演示等方式，详细介绍文物背后的历史文化知识，让游客深入了解南川的发展历程与文化底蕴。在非讲解时段，讲解员还需参与文物资料的研究整理、更新讲解词等工作，不断提升自身的专业素养。</w:t>
      </w:r>
    </w:p>
    <w:p w14:paraId="6C6DD1D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讲解员</w:t>
      </w:r>
      <w:r>
        <w:rPr>
          <w:rFonts w:hint="eastAsia" w:ascii="仿宋" w:hAnsi="仿宋" w:eastAsia="仿宋" w:cs="仿宋"/>
          <w:color w:val="auto"/>
        </w:rPr>
        <w:t>工作时间</w:t>
      </w:r>
    </w:p>
    <w:tbl>
      <w:tblPr>
        <w:tblStyle w:val="2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7"/>
        <w:gridCol w:w="5268"/>
      </w:tblGrid>
      <w:tr w14:paraId="5570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947" w:type="dxa"/>
            <w:vAlign w:val="center"/>
          </w:tcPr>
          <w:p w14:paraId="4FDCAA11">
            <w:pPr>
              <w:spacing w:line="440" w:lineRule="exact"/>
              <w:ind w:firstLine="423" w:firstLineChars="175"/>
              <w:jc w:val="center"/>
              <w:rPr>
                <w:rFonts w:hint="eastAsia" w:ascii="仿宋" w:hAnsi="仿宋" w:eastAsia="仿宋" w:cs="仿宋"/>
                <w:color w:val="auto"/>
                <w:spacing w:val="1"/>
              </w:rPr>
            </w:pPr>
            <w:r>
              <w:rPr>
                <w:rFonts w:hint="eastAsia" w:ascii="仿宋" w:hAnsi="仿宋" w:eastAsia="仿宋" w:cs="仿宋"/>
                <w:color w:val="auto"/>
                <w:spacing w:val="1"/>
              </w:rPr>
              <w:t>时间：9:00-17:00</w:t>
            </w:r>
          </w:p>
          <w:p w14:paraId="0B6685D1">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（周一闭馆休息）</w:t>
            </w:r>
          </w:p>
        </w:tc>
        <w:tc>
          <w:tcPr>
            <w:tcW w:w="5268" w:type="dxa"/>
            <w:vAlign w:val="center"/>
          </w:tcPr>
          <w:p w14:paraId="3EA86EC8">
            <w:pPr>
              <w:spacing w:line="440" w:lineRule="exact"/>
              <w:ind w:firstLine="420" w:firstLineChars="175"/>
              <w:jc w:val="center"/>
              <w:rPr>
                <w:rFonts w:hint="eastAsia" w:ascii="仿宋" w:hAnsi="仿宋" w:eastAsia="仿宋" w:cs="仿宋"/>
                <w:color w:val="auto"/>
              </w:rPr>
            </w:pPr>
            <w:r>
              <w:rPr>
                <w:rFonts w:hint="eastAsia" w:ascii="仿宋" w:hAnsi="仿宋" w:eastAsia="仿宋" w:cs="仿宋"/>
                <w:color w:val="auto"/>
              </w:rPr>
              <w:t>人员：</w:t>
            </w:r>
            <w:r>
              <w:rPr>
                <w:rFonts w:hint="eastAsia" w:ascii="仿宋" w:hAnsi="仿宋" w:eastAsia="仿宋" w:cs="仿宋"/>
                <w:color w:val="auto"/>
                <w:lang w:val="en-US" w:eastAsia="zh-CN"/>
              </w:rPr>
              <w:t>1</w:t>
            </w:r>
            <w:r>
              <w:rPr>
                <w:rFonts w:hint="eastAsia" w:ascii="仿宋" w:hAnsi="仿宋" w:eastAsia="仿宋" w:cs="仿宋"/>
                <w:color w:val="auto"/>
              </w:rPr>
              <w:t>人</w:t>
            </w:r>
          </w:p>
        </w:tc>
      </w:tr>
      <w:tr w14:paraId="196D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2"/>
          </w:tcPr>
          <w:p w14:paraId="431136F5">
            <w:pPr>
              <w:spacing w:line="440" w:lineRule="exact"/>
              <w:ind w:firstLine="420" w:firstLineChars="175"/>
              <w:rPr>
                <w:rFonts w:hint="eastAsia" w:ascii="仿宋" w:hAnsi="仿宋" w:eastAsia="仿宋" w:cs="仿宋"/>
                <w:color w:val="auto"/>
              </w:rPr>
            </w:pPr>
            <w:r>
              <w:rPr>
                <w:rFonts w:hint="eastAsia" w:ascii="仿宋" w:hAnsi="仿宋" w:eastAsia="仿宋" w:cs="仿宋"/>
                <w:color w:val="auto"/>
              </w:rPr>
              <w:t>1.要求:1、普通话标准，口齿清晰，</w:t>
            </w:r>
            <w:r>
              <w:rPr>
                <w:rFonts w:hint="eastAsia" w:ascii="仿宋" w:hAnsi="仿宋" w:eastAsia="仿宋" w:cs="仿宋"/>
                <w:color w:val="auto"/>
                <w:lang w:val="en-US" w:eastAsia="zh-CN"/>
              </w:rPr>
              <w:t>净</w:t>
            </w:r>
            <w:r>
              <w:rPr>
                <w:rFonts w:hint="eastAsia" w:ascii="仿宋" w:hAnsi="仿宋" w:eastAsia="仿宋" w:cs="仿宋"/>
                <w:color w:val="auto"/>
              </w:rPr>
              <w:t>身高为160cm以上，五官端正，形象气质佳;2、需具备优秀的语言表达、组织协调能力，能因人施讲，服从意识强，善于沟通，具有较强执行及处置能力;</w:t>
            </w:r>
            <w:r>
              <w:rPr>
                <w:rFonts w:hint="eastAsia" w:ascii="仿宋" w:hAnsi="仿宋" w:eastAsia="仿宋" w:cs="仿宋"/>
                <w:color w:val="auto"/>
                <w:lang w:val="en-US" w:eastAsia="zh-CN"/>
              </w:rPr>
              <w:t>3</w:t>
            </w:r>
            <w:r>
              <w:rPr>
                <w:rFonts w:hint="eastAsia" w:ascii="仿宋" w:hAnsi="仿宋" w:eastAsia="仿宋" w:cs="仿宋"/>
                <w:color w:val="auto"/>
              </w:rPr>
              <w:t>、热爱文博事业，责任心强，具备团队合作和奉献精神。</w:t>
            </w:r>
          </w:p>
        </w:tc>
      </w:tr>
    </w:tbl>
    <w:p w14:paraId="5F62E352">
      <w:pPr>
        <w:pStyle w:val="6"/>
        <w:spacing w:before="0" w:after="0" w:line="240" w:lineRule="auto"/>
        <w:rPr>
          <w:rFonts w:hint="eastAsia" w:ascii="仿宋" w:hAnsi="仿宋" w:eastAsia="仿宋" w:cs="仿宋"/>
          <w:color w:val="auto"/>
          <w:sz w:val="24"/>
          <w:szCs w:val="24"/>
          <w:lang w:val="en-US"/>
        </w:rPr>
      </w:pPr>
      <w:bookmarkStart w:id="115" w:name="_Toc5052"/>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水电工</w:t>
      </w:r>
      <w:r>
        <w:rPr>
          <w:rFonts w:hint="eastAsia" w:ascii="仿宋" w:hAnsi="仿宋" w:eastAsia="仿宋" w:cs="仿宋"/>
          <w:color w:val="auto"/>
          <w:sz w:val="24"/>
          <w:szCs w:val="24"/>
        </w:rPr>
        <w:t>要求</w:t>
      </w:r>
      <w:bookmarkEnd w:id="115"/>
    </w:p>
    <w:p w14:paraId="6771F033">
      <w:pPr>
        <w:ind w:firstLine="480" w:firstLineChars="200"/>
        <w:rPr>
          <w:rFonts w:hint="eastAsia" w:ascii="仿宋" w:hAnsi="仿宋" w:eastAsia="仿宋" w:cs="仿宋"/>
          <w:color w:val="auto"/>
          <w:sz w:val="24"/>
          <w:szCs w:val="24"/>
        </w:rPr>
      </w:pPr>
      <w:r>
        <w:rPr>
          <w:rFonts w:hint="eastAsia" w:ascii="仿宋" w:hAnsi="仿宋" w:eastAsia="仿宋" w:cs="仿宋"/>
          <w:color w:val="auto"/>
        </w:rPr>
        <w:t>水电工不常驻馆内，仅在博物馆出现水电设施故障、设备维护需求等情况时及时到场处理。日常会与馆内工作人员保持密切联系，定期对水电线路、照明设备、空调系统等进行检查维护，确保馆内水电设施的正常运行，保障博物馆的基础运营条件与游客的参观舒适度。</w:t>
      </w:r>
    </w:p>
    <w:p w14:paraId="07C1E363">
      <w:pPr>
        <w:pStyle w:val="6"/>
        <w:spacing w:before="0" w:after="0" w:line="240" w:lineRule="auto"/>
        <w:rPr>
          <w:rFonts w:hint="eastAsia" w:ascii="仿宋" w:hAnsi="仿宋" w:eastAsia="仿宋" w:cs="仿宋"/>
          <w:color w:val="auto"/>
          <w:sz w:val="24"/>
          <w:szCs w:val="24"/>
        </w:rPr>
      </w:pPr>
      <w:bookmarkStart w:id="116" w:name="_Toc16647"/>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、原有人员保留与用工安排</w:t>
      </w:r>
      <w:bookmarkEnd w:id="116"/>
    </w:p>
    <w:p w14:paraId="61E038A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（一）原有人员系指在本项目现岗位上连续履职的在岗人员（以采购人确认的人员清单为准）。</w:t>
      </w:r>
    </w:p>
    <w:p w14:paraId="4D8DC25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成交供应商应原则上整体保留原有在岗人员，确保岗位连续性与服务稳定性。因人员本人不同意、经背景核验不合格、违反国家法律法规或不符合岗位任职资格（含健康条件、政审、年龄上限等）的，可作为例外情形。</w:t>
      </w:r>
    </w:p>
    <w:p w14:paraId="60628E6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（三）在依法合规、平等自愿、协商一致的前提下，成交供应商应与原有人员优先签订劳动合同或劳务协议，并依法办理社会保险等用工手续；不得以任何形式降低法定劳动保障标准。</w:t>
      </w:r>
    </w:p>
    <w:p w14:paraId="7C44A8D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确需更换原有人员的，成交供应商应提前5个工作日提交书面更换申请，说明更换理由及替补人员资质，并经采购人书面同意后实施；未经同意擅自更换的，采购人有权单方面解除合同，并拒绝支付服务费用。</w:t>
      </w:r>
    </w:p>
    <w:p w14:paraId="68E05D0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名册报备与考勤：成交供应商在进场之日起5个工作日内向采购人报送人员名册、岗位匹配表、资格证明；服务期内人员调配、离岗、增补等信息按月报备。</w:t>
      </w:r>
    </w:p>
    <w:p w14:paraId="40C249A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合规承诺：上述用工安排应严格遵守国家劳动用工、社会保险、保密与个人信息保护等法律法规及行业规范；由此产生的劳动争议与费用由成交供应商自行承担，不得向采购人转嫁。</w:t>
      </w:r>
    </w:p>
    <w:p w14:paraId="6461DC16">
      <w:pPr>
        <w:pStyle w:val="6"/>
        <w:spacing w:before="0" w:after="0" w:line="240" w:lineRule="auto"/>
        <w:rPr>
          <w:rFonts w:hint="eastAsia" w:ascii="仿宋" w:hAnsi="仿宋" w:eastAsia="仿宋" w:cs="仿宋"/>
          <w:color w:val="auto"/>
          <w:sz w:val="24"/>
          <w:szCs w:val="24"/>
        </w:rPr>
      </w:pPr>
      <w:bookmarkStart w:id="117" w:name="_Toc120"/>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、开放日与闭馆安排</w:t>
      </w:r>
      <w:bookmarkEnd w:id="117"/>
    </w:p>
    <w:p w14:paraId="623AE80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（一）本项目实行常态化开放制度，每周二至周日对外开放，每周一闭馆休息；法定节假日除外（即遇国家法定节假日的周一按开放执行，调休安排以</w:t>
      </w:r>
      <w:r>
        <w:rPr>
          <w:rFonts w:hint="eastAsia" w:ascii="仿宋" w:hAnsi="仿宋" w:eastAsia="仿宋" w:cs="仿宋"/>
          <w:color w:val="auto"/>
          <w:lang w:val="en-US" w:eastAsia="zh-CN"/>
        </w:rPr>
        <w:t>采购单位</w:t>
      </w:r>
      <w:r>
        <w:rPr>
          <w:rFonts w:hint="eastAsia" w:ascii="仿宋" w:hAnsi="仿宋" w:eastAsia="仿宋" w:cs="仿宋"/>
          <w:color w:val="auto"/>
        </w:rPr>
        <w:t>统一通知为准）。</w:t>
      </w:r>
    </w:p>
    <w:p w14:paraId="7F9784F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（二）常态化开放时间为9:00—17:00（或与本文件既有时间一致），特殊活动或临时延时开放须经采购人书面同意并提前公告。</w:t>
      </w:r>
    </w:p>
    <w:p w14:paraId="096109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（三）因重大活动、突发事件、不可抗力或上级指令确需临时调整开闭馆安排的，成交供应商应第一时间报告采购人并按指令执行，同时履行社会公告义务，做好游客疏导与安全保障。</w:t>
      </w:r>
    </w:p>
    <w:p w14:paraId="6174C5F5">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（四）第三篇中关于保安、保洁、安保等岗位“工作时间/周一闭馆”的表述，与本条不一致之处以本条为准，并由成交供应商据此合理排班与备勤</w:t>
      </w:r>
      <w:r>
        <w:rPr>
          <w:rFonts w:hint="eastAsia" w:ascii="仿宋" w:hAnsi="仿宋" w:eastAsia="仿宋" w:cs="仿宋"/>
          <w:color w:val="auto"/>
          <w:lang w:eastAsia="zh-CN"/>
        </w:rPr>
        <w:t>。</w:t>
      </w:r>
    </w:p>
    <w:p w14:paraId="685BA42C">
      <w:pPr>
        <w:pStyle w:val="6"/>
        <w:spacing w:before="0" w:after="0" w:line="240" w:lineRule="auto"/>
        <w:rPr>
          <w:rFonts w:hint="default" w:ascii="仿宋" w:hAnsi="仿宋" w:eastAsia="仿宋" w:cs="仿宋"/>
          <w:color w:val="auto"/>
          <w:sz w:val="24"/>
          <w:szCs w:val="24"/>
          <w:lang w:val="en-US" w:eastAsia="zh-CN"/>
        </w:rPr>
      </w:pPr>
      <w:bookmarkStart w:id="118" w:name="_Toc12700"/>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特别说明</w:t>
      </w:r>
      <w:bookmarkEnd w:id="118"/>
    </w:p>
    <w:p w14:paraId="05D40CC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（一）启动物资：清洁用具、绿化工具、保安器具及服装、劳动工具由供应商提供。</w:t>
      </w:r>
    </w:p>
    <w:p w14:paraId="6029D61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成交供应商在招录员工时，必须按照《劳动法》相关规定进行招录并提供相关依据的复印件。凡是“未岗前常规体检”“有传染病史”“有违法乱纪记录”“身体残疾”“有心理疾病”“未岗前培训”等人员不得录用。</w:t>
      </w:r>
    </w:p>
    <w:p w14:paraId="6890C3F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（三）采购人不提供餐食，不提供</w:t>
      </w:r>
      <w:r>
        <w:rPr>
          <w:rFonts w:hint="eastAsia" w:ascii="仿宋" w:hAnsi="仿宋" w:eastAsia="仿宋" w:cs="仿宋"/>
          <w:color w:val="auto"/>
          <w:lang w:val="en-US" w:eastAsia="zh-CN"/>
        </w:rPr>
        <w:t>住宿</w:t>
      </w:r>
      <w:r>
        <w:rPr>
          <w:rFonts w:hint="eastAsia" w:ascii="仿宋" w:hAnsi="仿宋" w:eastAsia="仿宋" w:cs="仿宋"/>
          <w:color w:val="auto"/>
        </w:rPr>
        <w:t>。</w:t>
      </w:r>
    </w:p>
    <w:p w14:paraId="5A719BE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承诺一旦中标，根据《中华人民共和国劳动合同法》及其他法律法规的要求与拟派服务人员签订劳动合同，按国家及重庆市相关政策规定，支付工资、临时加班费和福利费、缴纳社会保险等。上述承诺应以书面形式提供，承诺函格式由供应商自定。</w:t>
      </w:r>
    </w:p>
    <w:p w14:paraId="6E2697BB">
      <w:pPr>
        <w:pStyle w:val="6"/>
        <w:spacing w:before="0" w:after="0" w:line="240" w:lineRule="auto"/>
        <w:rPr>
          <w:rFonts w:hint="eastAsia" w:ascii="仿宋" w:hAnsi="仿宋" w:eastAsia="仿宋" w:cs="仿宋"/>
          <w:color w:val="auto"/>
          <w:sz w:val="24"/>
          <w:szCs w:val="24"/>
        </w:rPr>
      </w:pPr>
      <w:bookmarkStart w:id="119" w:name="_Toc16247"/>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十一</w:t>
      </w:r>
      <w:r>
        <w:rPr>
          <w:rFonts w:hint="eastAsia" w:ascii="仿宋" w:hAnsi="仿宋" w:eastAsia="仿宋" w:cs="仿宋"/>
          <w:color w:val="auto"/>
          <w:sz w:val="24"/>
          <w:szCs w:val="24"/>
        </w:rPr>
        <w:t>、</w:t>
      </w:r>
      <w:bookmarkEnd w:id="104"/>
      <w:bookmarkEnd w:id="105"/>
      <w:bookmarkEnd w:id="106"/>
      <w:bookmarkEnd w:id="107"/>
      <w:bookmarkEnd w:id="108"/>
      <w:r>
        <w:rPr>
          <w:rFonts w:hint="eastAsia" w:ascii="仿宋" w:hAnsi="仿宋" w:eastAsia="仿宋" w:cs="仿宋"/>
          <w:color w:val="auto"/>
          <w:sz w:val="24"/>
          <w:szCs w:val="24"/>
        </w:rPr>
        <w:t>踏勘现场</w:t>
      </w:r>
      <w:bookmarkEnd w:id="119"/>
    </w:p>
    <w:p w14:paraId="1544FFA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不组织。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bookmarkStart w:id="120" w:name="_Toc148521464"/>
      <w:bookmarkStart w:id="121" w:name="_Toc54879126"/>
      <w:bookmarkStart w:id="122" w:name="_Toc149579020"/>
      <w:bookmarkStart w:id="123" w:name="_Toc55403967"/>
      <w:bookmarkStart w:id="124" w:name="_Toc120894142"/>
    </w:p>
    <w:p w14:paraId="7B438A72">
      <w:pPr>
        <w:pStyle w:val="6"/>
        <w:spacing w:before="0" w:after="0" w:line="240" w:lineRule="auto"/>
        <w:rPr>
          <w:rFonts w:hint="eastAsia" w:ascii="仿宋" w:hAnsi="仿宋" w:eastAsia="仿宋" w:cs="仿宋"/>
          <w:color w:val="auto"/>
          <w:sz w:val="24"/>
          <w:szCs w:val="24"/>
        </w:rPr>
      </w:pPr>
      <w:bookmarkStart w:id="125" w:name="_Toc8961"/>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十二</w:t>
      </w:r>
      <w:r>
        <w:rPr>
          <w:rFonts w:hint="eastAsia" w:ascii="仿宋" w:hAnsi="仿宋" w:eastAsia="仿宋" w:cs="仿宋"/>
          <w:color w:val="auto"/>
          <w:sz w:val="24"/>
          <w:szCs w:val="24"/>
        </w:rPr>
        <w:t>、其他要求</w:t>
      </w:r>
      <w:bookmarkEnd w:id="125"/>
    </w:p>
    <w:p w14:paraId="14252D8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1.供应商的工作人员在为采购人的服务期间因疾病、工伤、意外伤害、劳动保护等所产生的一切费用，均由成交供应商自行负责。</w:t>
      </w:r>
    </w:p>
    <w:p w14:paraId="79DFB2C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在履约服务期限内，供应商自行组织人员完成合同约定事务，并按国家法律法规的要求完善用工制度，供应商为完成合同约定事务自行聘请的人员工资、福利、社保等用工责任由成交供应商自行承担，因供应商未完善而引起的劳动争议由成交供应商自行负责。</w:t>
      </w:r>
    </w:p>
    <w:p w14:paraId="417F231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3.供应商人员因自身工作失误造成设备、现场、人员及其他损失由成交供应商自行负责，采购人不承担责任。</w:t>
      </w:r>
    </w:p>
    <w:p w14:paraId="31AEC2BC">
      <w:pPr>
        <w:pStyle w:val="23"/>
        <w:spacing w:after="0"/>
        <w:rPr>
          <w:rFonts w:hint="eastAsia" w:ascii="仿宋" w:hAnsi="仿宋" w:eastAsia="仿宋" w:cs="仿宋"/>
          <w:color w:val="auto"/>
        </w:rPr>
      </w:pPr>
    </w:p>
    <w:bookmarkEnd w:id="92"/>
    <w:bookmarkEnd w:id="93"/>
    <w:bookmarkEnd w:id="94"/>
    <w:bookmarkEnd w:id="95"/>
    <w:bookmarkEnd w:id="96"/>
    <w:bookmarkEnd w:id="97"/>
    <w:bookmarkEnd w:id="98"/>
    <w:bookmarkEnd w:id="99"/>
    <w:bookmarkEnd w:id="100"/>
    <w:bookmarkEnd w:id="120"/>
    <w:bookmarkEnd w:id="121"/>
    <w:bookmarkEnd w:id="122"/>
    <w:bookmarkEnd w:id="123"/>
    <w:bookmarkEnd w:id="124"/>
    <w:p w14:paraId="25E9A3A2">
      <w:pPr>
        <w:spacing w:after="0"/>
        <w:rPr>
          <w:rFonts w:hint="eastAsia" w:ascii="仿宋" w:hAnsi="仿宋" w:eastAsia="仿宋" w:cs="仿宋"/>
          <w:color w:val="auto"/>
        </w:rPr>
      </w:pPr>
      <w:r>
        <w:rPr>
          <w:rFonts w:hint="eastAsia" w:ascii="仿宋" w:hAnsi="仿宋" w:eastAsia="仿宋" w:cs="仿宋"/>
          <w:color w:val="auto"/>
        </w:rPr>
        <w:br w:type="page"/>
      </w:r>
    </w:p>
    <w:p w14:paraId="476AA5A9">
      <w:pPr>
        <w:pStyle w:val="5"/>
        <w:spacing w:before="0" w:after="0"/>
        <w:jc w:val="center"/>
        <w:rPr>
          <w:rStyle w:val="35"/>
          <w:rFonts w:hint="eastAsia" w:ascii="仿宋" w:hAnsi="仿宋" w:eastAsia="仿宋" w:cs="仿宋"/>
          <w:b/>
          <w:bCs/>
          <w:color w:val="auto"/>
        </w:rPr>
      </w:pPr>
      <w:bookmarkStart w:id="126" w:name="_Toc15942"/>
      <w:r>
        <w:rPr>
          <w:rStyle w:val="35"/>
          <w:rFonts w:hint="eastAsia" w:ascii="仿宋" w:hAnsi="仿宋" w:eastAsia="仿宋" w:cs="仿宋"/>
          <w:b/>
          <w:bCs/>
          <w:color w:val="auto"/>
        </w:rPr>
        <w:t>第四篇  商务要求</w:t>
      </w:r>
      <w:bookmarkEnd w:id="126"/>
    </w:p>
    <w:p w14:paraId="2E66F65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72E762DB">
      <w:pPr>
        <w:pStyle w:val="6"/>
        <w:spacing w:before="0" w:after="0" w:line="240" w:lineRule="auto"/>
        <w:rPr>
          <w:rFonts w:hint="eastAsia" w:ascii="仿宋" w:hAnsi="仿宋" w:eastAsia="仿宋" w:cs="仿宋"/>
          <w:color w:val="auto"/>
          <w:sz w:val="24"/>
          <w:szCs w:val="24"/>
        </w:rPr>
      </w:pPr>
      <w:bookmarkStart w:id="127" w:name="_Toc4924"/>
      <w:bookmarkStart w:id="128" w:name="_Toc149579024"/>
      <w:bookmarkStart w:id="129" w:name="_Toc62484881"/>
      <w:bookmarkStart w:id="130" w:name="_Toc120894146"/>
      <w:bookmarkStart w:id="131" w:name="_Toc344475120"/>
      <w:bookmarkStart w:id="132" w:name="_Toc148521468"/>
      <w:bookmarkStart w:id="133" w:name="_Toc22463"/>
      <w:bookmarkStart w:id="134" w:name="_Toc344475121"/>
      <w:bookmarkStart w:id="135" w:name="_Toc487204790"/>
      <w:r>
        <w:rPr>
          <w:rFonts w:hint="eastAsia" w:ascii="仿宋" w:hAnsi="仿宋" w:eastAsia="仿宋" w:cs="仿宋"/>
          <w:color w:val="auto"/>
          <w:sz w:val="24"/>
          <w:szCs w:val="24"/>
        </w:rPr>
        <w:t>※一、</w:t>
      </w:r>
      <w:r>
        <w:rPr>
          <w:rFonts w:hint="eastAsia" w:ascii="仿宋" w:hAnsi="仿宋" w:eastAsia="仿宋" w:cs="仿宋"/>
          <w:color w:val="auto"/>
          <w:sz w:val="24"/>
          <w:szCs w:val="24"/>
          <w:lang w:val="en-US"/>
        </w:rPr>
        <w:t>服务</w:t>
      </w:r>
      <w:r>
        <w:rPr>
          <w:rFonts w:hint="eastAsia" w:ascii="仿宋" w:hAnsi="仿宋" w:eastAsia="仿宋" w:cs="仿宋"/>
          <w:color w:val="auto"/>
          <w:sz w:val="24"/>
          <w:szCs w:val="24"/>
        </w:rPr>
        <w:t>时间、地点及验收方式</w:t>
      </w:r>
      <w:bookmarkEnd w:id="127"/>
      <w:bookmarkEnd w:id="128"/>
      <w:bookmarkEnd w:id="129"/>
      <w:bookmarkEnd w:id="130"/>
      <w:bookmarkEnd w:id="131"/>
      <w:bookmarkEnd w:id="132"/>
    </w:p>
    <w:p w14:paraId="362F4D9A">
      <w:pPr>
        <w:snapToGrid w:val="0"/>
        <w:spacing w:after="0" w:line="360" w:lineRule="auto"/>
        <w:ind w:firstLine="480" w:firstLineChars="200"/>
        <w:rPr>
          <w:rFonts w:hint="eastAsia" w:ascii="仿宋" w:hAnsi="仿宋" w:eastAsia="仿宋" w:cs="仿宋"/>
          <w:color w:val="auto"/>
        </w:rPr>
      </w:pPr>
      <w:bookmarkStart w:id="136" w:name="_Toc120894147"/>
      <w:bookmarkStart w:id="137" w:name="_Toc149579025"/>
      <w:bookmarkStart w:id="138" w:name="_Toc148521469"/>
      <w:r>
        <w:rPr>
          <w:rFonts w:hint="eastAsia" w:ascii="仿宋" w:hAnsi="仿宋" w:eastAsia="仿宋" w:cs="仿宋"/>
          <w:color w:val="auto"/>
        </w:rPr>
        <w:t>（一）服务时间</w:t>
      </w:r>
    </w:p>
    <w:p w14:paraId="3CCF9D6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自采购合同签订之日起1年。</w:t>
      </w:r>
    </w:p>
    <w:p w14:paraId="37F7708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（二）服务地点</w:t>
      </w:r>
    </w:p>
    <w:p w14:paraId="24FD11D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重庆市南川区文物管理所</w:t>
      </w:r>
      <w:r>
        <w:rPr>
          <w:rFonts w:hint="eastAsia" w:ascii="仿宋" w:hAnsi="仿宋" w:eastAsia="仿宋" w:cs="仿宋"/>
          <w:color w:val="auto"/>
        </w:rPr>
        <w:t>（采购人指定地点）。</w:t>
      </w:r>
    </w:p>
    <w:p w14:paraId="4276EF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（三）验收方式</w:t>
      </w:r>
    </w:p>
    <w:p w14:paraId="10C69A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1.项目实行分段式、季度化验收制度。每一季度结束时，采购</w:t>
      </w:r>
      <w:r>
        <w:rPr>
          <w:rFonts w:hint="eastAsia" w:ascii="仿宋" w:hAnsi="仿宋" w:eastAsia="仿宋" w:cs="仿宋"/>
          <w:color w:val="auto"/>
          <w:lang w:eastAsia="zh-CN"/>
        </w:rPr>
        <w:t>人</w:t>
      </w:r>
      <w:r>
        <w:rPr>
          <w:rFonts w:hint="eastAsia" w:ascii="仿宋" w:hAnsi="仿宋" w:eastAsia="仿宋" w:cs="仿宋"/>
          <w:color w:val="auto"/>
        </w:rPr>
        <w:t>依据合同及采购文件规定的服务标准，对当期服务成效进行检查与评价。季度验收合格后，方可进入下一季度履约及付款环节。</w:t>
      </w:r>
    </w:p>
    <w:p w14:paraId="4B2666D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2.验收内容</w:t>
      </w:r>
    </w:p>
    <w:p w14:paraId="08E507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（1）人员保留与用工合规：检查成交供应商是否按照文件要求保留原有人员，并依法签订劳动合同、缴纳社保，人员更换是否履行报备程序。</w:t>
      </w:r>
    </w:p>
    <w:p w14:paraId="74CB9E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（2）开闭馆执行情况：检查是否严格执行“周二至周日开馆、周一闭馆（节假日除外）”的要求，临时调整是否履行报告和公告程序。</w:t>
      </w:r>
    </w:p>
    <w:p w14:paraId="271A1C7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（3）服务质量：包括安保、保洁、讲解、活动支持等服务质量，是否符合采购文件规定的标准和考核指标。</w:t>
      </w:r>
    </w:p>
    <w:p w14:paraId="1B4FA4E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（4）安全与应急：检查安全防护措施落实情况，是否存在重大安全隐患或处置缺陷。</w:t>
      </w:r>
    </w:p>
    <w:p w14:paraId="589CD7F8">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eastAsia="zh-CN"/>
        </w:rPr>
        <w:t>验收</w:t>
      </w:r>
      <w:r>
        <w:rPr>
          <w:rFonts w:hint="eastAsia" w:ascii="仿宋" w:hAnsi="仿宋" w:eastAsia="仿宋" w:cs="仿宋"/>
          <w:color w:val="auto"/>
          <w:highlight w:val="none"/>
        </w:rPr>
        <w:t>资料</w:t>
      </w:r>
      <w:r>
        <w:rPr>
          <w:rFonts w:hint="eastAsia" w:ascii="仿宋" w:hAnsi="仿宋" w:eastAsia="仿宋" w:cs="仿宋"/>
          <w:color w:val="auto"/>
          <w:highlight w:val="none"/>
          <w:lang w:eastAsia="zh-CN"/>
        </w:rPr>
        <w:t>不限于</w:t>
      </w:r>
      <w:r>
        <w:rPr>
          <w:rFonts w:hint="eastAsia" w:ascii="仿宋" w:hAnsi="仿宋" w:eastAsia="仿宋" w:cs="仿宋"/>
          <w:color w:val="auto"/>
          <w:highlight w:val="none"/>
        </w:rPr>
        <w:t>供应商提交的人员考勤、开闭馆记录、活动等资料。</w:t>
      </w:r>
    </w:p>
    <w:p w14:paraId="4830957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w:t>
      </w:r>
      <w:r>
        <w:rPr>
          <w:rFonts w:hint="eastAsia" w:ascii="仿宋" w:hAnsi="仿宋" w:eastAsia="仿宋" w:cs="仿宋"/>
          <w:color w:val="auto"/>
        </w:rPr>
        <w:t>经采购人验收合格</w:t>
      </w:r>
      <w:r>
        <w:rPr>
          <w:rFonts w:hint="eastAsia" w:ascii="仿宋" w:hAnsi="仿宋" w:eastAsia="仿宋" w:cs="仿宋"/>
          <w:color w:val="auto"/>
          <w:lang w:eastAsia="zh-CN"/>
        </w:rPr>
        <w:t>后</w:t>
      </w:r>
      <w:r>
        <w:rPr>
          <w:rFonts w:hint="eastAsia" w:ascii="仿宋" w:hAnsi="仿宋" w:eastAsia="仿宋" w:cs="仿宋"/>
          <w:color w:val="auto"/>
        </w:rPr>
        <w:t>，作为</w:t>
      </w:r>
      <w:r>
        <w:rPr>
          <w:rFonts w:hint="eastAsia" w:ascii="仿宋" w:hAnsi="仿宋" w:eastAsia="仿宋" w:cs="仿宋"/>
          <w:color w:val="auto"/>
          <w:lang w:eastAsia="zh-CN"/>
        </w:rPr>
        <w:t>尾款</w:t>
      </w:r>
      <w:r>
        <w:rPr>
          <w:rFonts w:hint="eastAsia" w:ascii="仿宋" w:hAnsi="仿宋" w:eastAsia="仿宋" w:cs="仿宋"/>
          <w:color w:val="auto"/>
        </w:rPr>
        <w:t>付款的前置条件。若发现存在一般性问题的，采购人可要求供应商在10个工作日内整改，整改合格后视为验收通过。若存在严重偏离服务标准或未履行实质性要求的，经催告仍未整改的，采购人有权暂缓付款，并视情</w:t>
      </w:r>
      <w:r>
        <w:rPr>
          <w:rFonts w:hint="eastAsia" w:ascii="仿宋" w:hAnsi="仿宋" w:eastAsia="仿宋" w:cs="仿宋"/>
          <w:color w:val="auto"/>
          <w:lang w:eastAsia="zh-CN"/>
        </w:rPr>
        <w:t>节</w:t>
      </w:r>
      <w:r>
        <w:rPr>
          <w:rFonts w:hint="eastAsia" w:ascii="仿宋" w:hAnsi="仿宋" w:eastAsia="仿宋" w:cs="仿宋"/>
          <w:color w:val="auto"/>
        </w:rPr>
        <w:t>启动违约责任追究。</w:t>
      </w:r>
    </w:p>
    <w:p w14:paraId="564C392D">
      <w:pPr>
        <w:pStyle w:val="6"/>
        <w:spacing w:before="0" w:after="0" w:line="240" w:lineRule="auto"/>
        <w:rPr>
          <w:rFonts w:hint="eastAsia" w:ascii="仿宋" w:hAnsi="仿宋" w:eastAsia="仿宋" w:cs="仿宋"/>
          <w:color w:val="auto"/>
          <w:sz w:val="24"/>
          <w:szCs w:val="24"/>
        </w:rPr>
      </w:pPr>
      <w:bookmarkStart w:id="139" w:name="_Toc30392"/>
      <w:r>
        <w:rPr>
          <w:rFonts w:hint="eastAsia" w:ascii="仿宋" w:hAnsi="仿宋" w:eastAsia="仿宋" w:cs="仿宋"/>
          <w:color w:val="auto"/>
          <w:sz w:val="24"/>
          <w:szCs w:val="24"/>
        </w:rPr>
        <w:t>※二、报价要求</w:t>
      </w:r>
      <w:bookmarkEnd w:id="136"/>
      <w:bookmarkEnd w:id="137"/>
      <w:bookmarkEnd w:id="138"/>
      <w:bookmarkEnd w:id="139"/>
    </w:p>
    <w:p w14:paraId="29650C03">
      <w:pPr>
        <w:snapToGrid w:val="0"/>
        <w:spacing w:after="0" w:line="360" w:lineRule="auto"/>
        <w:ind w:firstLine="480" w:firstLineChars="200"/>
        <w:rPr>
          <w:rFonts w:hint="eastAsia" w:ascii="仿宋" w:hAnsi="仿宋" w:eastAsia="仿宋" w:cs="仿宋"/>
          <w:color w:val="auto"/>
        </w:rPr>
      </w:pPr>
      <w:bookmarkStart w:id="140" w:name="_Toc344475122"/>
      <w:bookmarkStart w:id="141" w:name="_Toc62484883"/>
      <w:r>
        <w:rPr>
          <w:rFonts w:hint="eastAsia" w:ascii="仿宋" w:hAnsi="仿宋" w:eastAsia="仿宋" w:cs="仿宋"/>
          <w:color w:val="auto"/>
        </w:rPr>
        <w:t>本项目报价为人民币含税综合报价，应覆盖完成合同目标所需的全部成本，包括但不限于：人员及用工成本、管理费、利润、风险费、运营与服务保障费、培训费、保险费及各项税费等。因成交供应商原因导致的漏报、少报、漏项等情形，均视为已计入报价，采购人不予另行补偿，亦不得据此追加费用或调整价格。</w:t>
      </w:r>
    </w:p>
    <w:p w14:paraId="3383AFA8">
      <w:pPr>
        <w:pStyle w:val="6"/>
        <w:spacing w:before="0" w:after="0" w:line="240" w:lineRule="auto"/>
        <w:rPr>
          <w:rFonts w:hint="eastAsia" w:ascii="仿宋" w:hAnsi="仿宋" w:eastAsia="仿宋" w:cs="仿宋"/>
          <w:color w:val="auto"/>
          <w:sz w:val="24"/>
          <w:szCs w:val="24"/>
        </w:rPr>
      </w:pPr>
      <w:bookmarkStart w:id="142" w:name="_Toc24858"/>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三</w:t>
      </w:r>
      <w:r>
        <w:rPr>
          <w:rFonts w:hint="eastAsia" w:ascii="仿宋" w:hAnsi="仿宋" w:eastAsia="仿宋" w:cs="仿宋"/>
          <w:color w:val="auto"/>
          <w:sz w:val="24"/>
          <w:szCs w:val="24"/>
        </w:rPr>
        <w:t>、付款方式</w:t>
      </w:r>
      <w:bookmarkEnd w:id="140"/>
      <w:bookmarkEnd w:id="141"/>
      <w:bookmarkEnd w:id="142"/>
    </w:p>
    <w:p w14:paraId="4A7740C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一</w:t>
      </w:r>
      <w:r>
        <w:rPr>
          <w:rFonts w:hint="eastAsia" w:ascii="仿宋" w:hAnsi="仿宋" w:eastAsia="仿宋" w:cs="仿宋"/>
          <w:color w:val="auto"/>
          <w:lang w:eastAsia="zh-CN"/>
        </w:rPr>
        <w:t>）</w:t>
      </w:r>
      <w:r>
        <w:rPr>
          <w:rFonts w:hint="eastAsia" w:ascii="仿宋" w:hAnsi="仿宋" w:eastAsia="仿宋" w:cs="仿宋"/>
          <w:color w:val="auto"/>
        </w:rPr>
        <w:t>首付款支付：自合同签订之日起</w:t>
      </w:r>
      <w:r>
        <w:rPr>
          <w:rFonts w:hint="eastAsia" w:ascii="仿宋" w:hAnsi="仿宋" w:eastAsia="仿宋" w:cs="仿宋"/>
          <w:color w:val="auto"/>
          <w:lang w:val="en-US" w:eastAsia="zh-CN"/>
        </w:rPr>
        <w:t>30</w:t>
      </w:r>
      <w:r>
        <w:rPr>
          <w:rFonts w:hint="eastAsia" w:ascii="仿宋" w:hAnsi="仿宋" w:eastAsia="仿宋" w:cs="仿宋"/>
          <w:color w:val="auto"/>
        </w:rPr>
        <w:t>个工作日内，采购人向成交供应商支付至结算金额的80%。</w:t>
      </w:r>
    </w:p>
    <w:p w14:paraId="163217B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二</w:t>
      </w:r>
      <w:r>
        <w:rPr>
          <w:rFonts w:hint="eastAsia" w:ascii="仿宋" w:hAnsi="仿宋" w:eastAsia="仿宋" w:cs="仿宋"/>
          <w:color w:val="auto"/>
          <w:lang w:eastAsia="zh-CN"/>
        </w:rPr>
        <w:t>）</w:t>
      </w:r>
      <w:r>
        <w:rPr>
          <w:rFonts w:hint="eastAsia" w:ascii="仿宋" w:hAnsi="仿宋" w:eastAsia="仿宋" w:cs="仿宋"/>
          <w:color w:val="auto"/>
        </w:rPr>
        <w:t>尾款支付：待服务</w:t>
      </w:r>
      <w:r>
        <w:rPr>
          <w:rFonts w:hint="eastAsia" w:ascii="仿宋" w:hAnsi="仿宋" w:eastAsia="仿宋" w:cs="仿宋"/>
          <w:color w:val="auto"/>
          <w:lang w:val="en-US" w:eastAsia="zh-CN"/>
        </w:rPr>
        <w:t>正常</w:t>
      </w:r>
      <w:r>
        <w:rPr>
          <w:rFonts w:hint="eastAsia" w:ascii="仿宋" w:hAnsi="仿宋" w:eastAsia="仿宋" w:cs="仿宋"/>
          <w:color w:val="auto"/>
        </w:rPr>
        <w:t>运行</w:t>
      </w:r>
      <w:r>
        <w:rPr>
          <w:rFonts w:hint="eastAsia" w:ascii="仿宋" w:hAnsi="仿宋" w:eastAsia="仿宋" w:cs="仿宋"/>
          <w:color w:val="auto"/>
          <w:lang w:val="en-US" w:eastAsia="zh-CN"/>
        </w:rPr>
        <w:t>6个月后</w:t>
      </w:r>
      <w:r>
        <w:rPr>
          <w:rFonts w:hint="eastAsia" w:ascii="仿宋" w:hAnsi="仿宋" w:eastAsia="仿宋" w:cs="仿宋"/>
          <w:color w:val="auto"/>
        </w:rPr>
        <w:t>，且经采购人验收合格、</w:t>
      </w:r>
      <w:r>
        <w:rPr>
          <w:rFonts w:hint="eastAsia" w:ascii="仿宋" w:hAnsi="仿宋" w:eastAsia="仿宋" w:cs="仿宋"/>
          <w:color w:val="auto"/>
          <w:lang w:val="en-US" w:eastAsia="zh-CN"/>
        </w:rPr>
        <w:t>20个工作日内</w:t>
      </w:r>
      <w:r>
        <w:rPr>
          <w:rFonts w:hint="eastAsia" w:ascii="仿宋" w:hAnsi="仿宋" w:eastAsia="仿宋" w:cs="仿宋"/>
          <w:color w:val="auto"/>
        </w:rPr>
        <w:t>无任何争议后，支付余下结算金额的20%。</w:t>
      </w:r>
    </w:p>
    <w:p w14:paraId="089A6D7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三</w:t>
      </w:r>
      <w:r>
        <w:rPr>
          <w:rFonts w:hint="eastAsia" w:ascii="仿宋" w:hAnsi="仿宋" w:eastAsia="仿宋" w:cs="仿宋"/>
          <w:color w:val="auto"/>
          <w:lang w:eastAsia="zh-CN"/>
        </w:rPr>
        <w:t>）</w:t>
      </w:r>
      <w:r>
        <w:rPr>
          <w:rFonts w:hint="eastAsia" w:ascii="仿宋" w:hAnsi="仿宋" w:eastAsia="仿宋" w:cs="仿宋"/>
          <w:color w:val="auto"/>
        </w:rPr>
        <w:t>成交供应商需在每次收款前，依法开具与结算金额等额的合法有效税务发票，且开票抬头需与乙方（成交供应商）名称完全一致。若成交供应商未按上述要求开具发票，采购人有权顺延付款时间，且不承担任何违约责任。</w:t>
      </w:r>
    </w:p>
    <w:p w14:paraId="778E369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（四）因不可抗力或采购人书面安排导致的临时闭馆、限流等情形，按实际服务天数与工作量据实核减或顺延；因成交供应商原因造成的停摆或未达标，按合同绩效条款予以扣减或不予结算。</w:t>
      </w:r>
    </w:p>
    <w:p w14:paraId="1D286828">
      <w:pPr>
        <w:pStyle w:val="6"/>
        <w:spacing w:before="0" w:after="0" w:line="240" w:lineRule="auto"/>
        <w:rPr>
          <w:rFonts w:hint="eastAsia" w:ascii="仿宋" w:hAnsi="仿宋" w:eastAsia="仿宋" w:cs="仿宋"/>
          <w:color w:val="auto"/>
          <w:sz w:val="24"/>
          <w:szCs w:val="24"/>
        </w:rPr>
      </w:pPr>
      <w:bookmarkStart w:id="143" w:name="_Toc28580"/>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四</w:t>
      </w:r>
      <w:r>
        <w:rPr>
          <w:rFonts w:hint="eastAsia" w:ascii="仿宋" w:hAnsi="仿宋" w:eastAsia="仿宋" w:cs="仿宋"/>
          <w:color w:val="auto"/>
          <w:sz w:val="24"/>
          <w:szCs w:val="24"/>
        </w:rPr>
        <w:t>、转包、分包</w:t>
      </w:r>
      <w:bookmarkEnd w:id="143"/>
    </w:p>
    <w:p w14:paraId="3F1F478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成交供应商未经采购人书面同意，不得将本工程项目转包、分包给第三方，如成交供应商将本工程项目转包、分包给第三方的，采购人有权解除合同，因此给采购人造成的损失应由成交供应商承担赔偿责任。</w:t>
      </w:r>
    </w:p>
    <w:p w14:paraId="6AFAC658">
      <w:pPr>
        <w:pStyle w:val="6"/>
        <w:spacing w:before="0" w:after="0" w:line="240" w:lineRule="auto"/>
        <w:rPr>
          <w:rFonts w:hint="eastAsia" w:ascii="仿宋" w:hAnsi="仿宋" w:eastAsia="仿宋" w:cs="仿宋"/>
          <w:color w:val="auto"/>
          <w:sz w:val="24"/>
          <w:szCs w:val="24"/>
        </w:rPr>
      </w:pPr>
      <w:bookmarkStart w:id="144" w:name="_Toc344475124"/>
      <w:bookmarkStart w:id="145" w:name="_Toc30310"/>
      <w:bookmarkStart w:id="146" w:name="_Toc120894151"/>
      <w:bookmarkStart w:id="147" w:name="_Toc149579029"/>
      <w:bookmarkStart w:id="148" w:name="_Toc54879135"/>
      <w:bookmarkStart w:id="149" w:name="_Toc148521473"/>
      <w:bookmarkStart w:id="150" w:name="_Toc62484885"/>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五</w:t>
      </w:r>
      <w:r>
        <w:rPr>
          <w:rFonts w:hint="eastAsia" w:ascii="仿宋" w:hAnsi="仿宋" w:eastAsia="仿宋" w:cs="仿宋"/>
          <w:color w:val="auto"/>
          <w:sz w:val="24"/>
          <w:szCs w:val="24"/>
        </w:rPr>
        <w:t>、</w:t>
      </w:r>
      <w:bookmarkEnd w:id="144"/>
      <w:bookmarkStart w:id="151" w:name="_Toc344475125"/>
      <w:r>
        <w:rPr>
          <w:rFonts w:hint="eastAsia" w:ascii="仿宋" w:hAnsi="仿宋" w:eastAsia="仿宋" w:cs="仿宋"/>
          <w:color w:val="auto"/>
          <w:sz w:val="24"/>
          <w:szCs w:val="24"/>
        </w:rPr>
        <w:t>其他</w:t>
      </w:r>
      <w:bookmarkEnd w:id="145"/>
      <w:bookmarkEnd w:id="146"/>
      <w:bookmarkEnd w:id="147"/>
      <w:bookmarkEnd w:id="148"/>
      <w:bookmarkEnd w:id="149"/>
      <w:bookmarkEnd w:id="150"/>
    </w:p>
    <w:bookmarkEnd w:id="151"/>
    <w:p w14:paraId="2218D20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其他未尽事宜由供需双方在采购合同中详细约定。</w:t>
      </w:r>
    </w:p>
    <w:p w14:paraId="3A9347BC">
      <w:pPr>
        <w:pStyle w:val="8"/>
        <w:spacing w:after="0"/>
        <w:rPr>
          <w:rFonts w:hint="eastAsia" w:ascii="仿宋" w:hAnsi="仿宋" w:eastAsia="仿宋" w:cs="仿宋"/>
          <w:color w:val="auto"/>
        </w:rPr>
      </w:pPr>
      <w:r>
        <w:rPr>
          <w:rFonts w:hint="eastAsia" w:ascii="仿宋" w:hAnsi="仿宋" w:eastAsia="仿宋" w:cs="仿宋"/>
          <w:color w:val="auto"/>
        </w:rPr>
        <w:br w:type="page"/>
      </w:r>
    </w:p>
    <w:p w14:paraId="1B77FE3B">
      <w:pPr>
        <w:pStyle w:val="5"/>
        <w:spacing w:before="0" w:after="0" w:line="360" w:lineRule="auto"/>
        <w:jc w:val="center"/>
        <w:rPr>
          <w:rFonts w:hint="eastAsia" w:ascii="仿宋" w:hAnsi="仿宋" w:eastAsia="仿宋" w:cs="仿宋"/>
          <w:b w:val="0"/>
          <w:color w:val="auto"/>
        </w:rPr>
      </w:pPr>
      <w:bookmarkStart w:id="152" w:name="_Toc14513"/>
      <w:r>
        <w:rPr>
          <w:rFonts w:hint="eastAsia" w:ascii="仿宋" w:hAnsi="仿宋" w:eastAsia="仿宋" w:cs="仿宋"/>
          <w:bCs w:val="0"/>
          <w:color w:val="auto"/>
        </w:rPr>
        <w:t>第五篇  合同草案</w:t>
      </w:r>
      <w:bookmarkEnd w:id="152"/>
    </w:p>
    <w:p w14:paraId="72C65D0E">
      <w:pPr>
        <w:spacing w:after="0" w:line="360" w:lineRule="auto"/>
        <w:rPr>
          <w:rFonts w:hint="eastAsia" w:ascii="仿宋" w:hAnsi="仿宋" w:eastAsia="仿宋" w:cs="仿宋"/>
          <w:b/>
          <w:bCs/>
          <w:color w:val="auto"/>
        </w:rPr>
      </w:pPr>
      <w:r>
        <w:rPr>
          <w:rFonts w:hint="eastAsia" w:ascii="仿宋" w:hAnsi="仿宋" w:eastAsia="仿宋" w:cs="仿宋"/>
          <w:b/>
          <w:bCs/>
          <w:color w:val="auto"/>
        </w:rPr>
        <w:t>一、合同说明</w:t>
      </w:r>
    </w:p>
    <w:p w14:paraId="1F8F013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本篇为合同草案，最终以双方实际签订的合同为准。</w:t>
      </w:r>
    </w:p>
    <w:p w14:paraId="1E1BE860">
      <w:pPr>
        <w:spacing w:after="0" w:line="360" w:lineRule="auto"/>
        <w:rPr>
          <w:rFonts w:hint="eastAsia" w:ascii="仿宋" w:hAnsi="仿宋" w:eastAsia="仿宋" w:cs="仿宋"/>
          <w:b/>
          <w:bCs/>
          <w:color w:val="auto"/>
        </w:rPr>
      </w:pPr>
      <w:r>
        <w:rPr>
          <w:rFonts w:hint="eastAsia" w:ascii="仿宋" w:hAnsi="仿宋" w:eastAsia="仿宋" w:cs="仿宋"/>
          <w:b/>
          <w:bCs/>
          <w:color w:val="auto"/>
        </w:rPr>
        <w:t>二、合同部分</w:t>
      </w:r>
    </w:p>
    <w:p w14:paraId="2FE9993A">
      <w:pPr>
        <w:overflowPunct w:val="0"/>
        <w:autoSpaceDE w:val="0"/>
        <w:autoSpaceDN w:val="0"/>
        <w:adjustRightInd w:val="0"/>
        <w:snapToGrid w:val="0"/>
        <w:spacing w:after="0"/>
        <w:textAlignment w:val="baseline"/>
        <w:rPr>
          <w:rFonts w:hint="eastAsia" w:ascii="仿宋" w:hAnsi="仿宋" w:eastAsia="仿宋" w:cs="仿宋"/>
          <w:color w:val="auto"/>
          <w:sz w:val="21"/>
        </w:rPr>
      </w:pPr>
    </w:p>
    <w:p w14:paraId="1400FAC3">
      <w:pPr>
        <w:spacing w:after="0" w:line="500" w:lineRule="exact"/>
        <w:jc w:val="center"/>
        <w:rPr>
          <w:rFonts w:hint="eastAsia" w:ascii="仿宋" w:hAnsi="仿宋" w:eastAsia="仿宋" w:cs="仿宋"/>
          <w:color w:val="auto"/>
        </w:rPr>
      </w:pPr>
      <w:r>
        <w:rPr>
          <w:rFonts w:hint="eastAsia" w:ascii="仿宋" w:hAnsi="仿宋" w:eastAsia="仿宋" w:cs="仿宋"/>
          <w:b/>
          <w:color w:val="auto"/>
          <w:sz w:val="44"/>
        </w:rPr>
        <w:t>采购合同</w:t>
      </w:r>
    </w:p>
    <w:p w14:paraId="0D1A6EED">
      <w:pPr>
        <w:spacing w:after="0" w:line="500" w:lineRule="exact"/>
        <w:rPr>
          <w:rFonts w:hint="eastAsia" w:ascii="仿宋" w:hAnsi="仿宋" w:eastAsia="仿宋" w:cs="仿宋"/>
          <w:color w:val="auto"/>
        </w:rPr>
      </w:pPr>
      <w:r>
        <w:rPr>
          <w:rFonts w:hint="eastAsia" w:ascii="仿宋" w:hAnsi="仿宋" w:eastAsia="仿宋" w:cs="仿宋"/>
          <w:color w:val="auto"/>
        </w:rPr>
        <w:t>甲方（需方）：___________________________      计价单位：____________</w:t>
      </w:r>
    </w:p>
    <w:p w14:paraId="76500077">
      <w:pPr>
        <w:spacing w:after="0" w:line="500" w:lineRule="exact"/>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109839AF">
      <w:pPr>
        <w:spacing w:after="0" w:line="500" w:lineRule="exact"/>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AC1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95221C">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984" w:type="dxa"/>
            <w:vAlign w:val="center"/>
          </w:tcPr>
          <w:p w14:paraId="129C615B">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47B66C0D">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7F918F70">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4C623FE9">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1B597136">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14:paraId="2283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C2861E9">
            <w:pPr>
              <w:spacing w:after="0" w:line="240" w:lineRule="atLeast"/>
              <w:jc w:val="center"/>
              <w:rPr>
                <w:rFonts w:hint="eastAsia" w:ascii="仿宋" w:hAnsi="仿宋" w:eastAsia="仿宋" w:cs="仿宋"/>
                <w:color w:val="auto"/>
                <w:sz w:val="21"/>
                <w:szCs w:val="21"/>
              </w:rPr>
            </w:pPr>
          </w:p>
        </w:tc>
        <w:tc>
          <w:tcPr>
            <w:tcW w:w="984" w:type="dxa"/>
            <w:vAlign w:val="center"/>
          </w:tcPr>
          <w:p w14:paraId="58FADD4C">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6A48D5D2">
            <w:pPr>
              <w:spacing w:after="0" w:line="240" w:lineRule="atLeast"/>
              <w:jc w:val="center"/>
              <w:rPr>
                <w:rFonts w:hint="eastAsia" w:ascii="仿宋" w:hAnsi="仿宋" w:eastAsia="仿宋" w:cs="仿宋"/>
                <w:color w:val="auto"/>
                <w:sz w:val="21"/>
                <w:szCs w:val="21"/>
              </w:rPr>
            </w:pPr>
          </w:p>
        </w:tc>
        <w:tc>
          <w:tcPr>
            <w:tcW w:w="1134" w:type="dxa"/>
            <w:vAlign w:val="center"/>
          </w:tcPr>
          <w:p w14:paraId="717CB0B5">
            <w:pPr>
              <w:spacing w:after="0" w:line="240" w:lineRule="atLeast"/>
              <w:jc w:val="center"/>
              <w:rPr>
                <w:rFonts w:hint="eastAsia" w:ascii="仿宋" w:hAnsi="仿宋" w:eastAsia="仿宋" w:cs="仿宋"/>
                <w:color w:val="auto"/>
                <w:sz w:val="21"/>
                <w:szCs w:val="21"/>
              </w:rPr>
            </w:pPr>
          </w:p>
        </w:tc>
        <w:tc>
          <w:tcPr>
            <w:tcW w:w="1559" w:type="dxa"/>
            <w:vAlign w:val="center"/>
          </w:tcPr>
          <w:p w14:paraId="697F4F20">
            <w:pPr>
              <w:spacing w:after="0" w:line="240" w:lineRule="atLeast"/>
              <w:jc w:val="center"/>
              <w:rPr>
                <w:rFonts w:hint="eastAsia" w:ascii="仿宋" w:hAnsi="仿宋" w:eastAsia="仿宋" w:cs="仿宋"/>
                <w:color w:val="auto"/>
                <w:sz w:val="21"/>
                <w:szCs w:val="21"/>
              </w:rPr>
            </w:pPr>
          </w:p>
        </w:tc>
        <w:tc>
          <w:tcPr>
            <w:tcW w:w="1567" w:type="dxa"/>
            <w:vAlign w:val="center"/>
          </w:tcPr>
          <w:p w14:paraId="20CE1371">
            <w:pPr>
              <w:spacing w:after="0" w:line="240" w:lineRule="atLeast"/>
              <w:jc w:val="center"/>
              <w:rPr>
                <w:rFonts w:hint="eastAsia" w:ascii="仿宋" w:hAnsi="仿宋" w:eastAsia="仿宋" w:cs="仿宋"/>
                <w:color w:val="auto"/>
                <w:sz w:val="21"/>
                <w:szCs w:val="21"/>
              </w:rPr>
            </w:pPr>
          </w:p>
        </w:tc>
      </w:tr>
      <w:tr w14:paraId="3441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CD2EE34">
            <w:pPr>
              <w:spacing w:after="0" w:line="240" w:lineRule="atLeast"/>
              <w:jc w:val="center"/>
              <w:rPr>
                <w:rFonts w:hint="eastAsia" w:ascii="仿宋" w:hAnsi="仿宋" w:eastAsia="仿宋" w:cs="仿宋"/>
                <w:color w:val="auto"/>
                <w:sz w:val="21"/>
                <w:szCs w:val="21"/>
              </w:rPr>
            </w:pPr>
          </w:p>
        </w:tc>
        <w:tc>
          <w:tcPr>
            <w:tcW w:w="984" w:type="dxa"/>
            <w:vAlign w:val="center"/>
          </w:tcPr>
          <w:p w14:paraId="0420800B">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3578D791">
            <w:pPr>
              <w:spacing w:after="0" w:line="240" w:lineRule="atLeast"/>
              <w:jc w:val="center"/>
              <w:rPr>
                <w:rFonts w:hint="eastAsia" w:ascii="仿宋" w:hAnsi="仿宋" w:eastAsia="仿宋" w:cs="仿宋"/>
                <w:color w:val="auto"/>
                <w:sz w:val="21"/>
                <w:szCs w:val="21"/>
              </w:rPr>
            </w:pPr>
          </w:p>
        </w:tc>
        <w:tc>
          <w:tcPr>
            <w:tcW w:w="1134" w:type="dxa"/>
            <w:vAlign w:val="center"/>
          </w:tcPr>
          <w:p w14:paraId="1B0E98D8">
            <w:pPr>
              <w:spacing w:after="0" w:line="240" w:lineRule="atLeast"/>
              <w:jc w:val="center"/>
              <w:rPr>
                <w:rFonts w:hint="eastAsia" w:ascii="仿宋" w:hAnsi="仿宋" w:eastAsia="仿宋" w:cs="仿宋"/>
                <w:color w:val="auto"/>
                <w:sz w:val="21"/>
                <w:szCs w:val="21"/>
              </w:rPr>
            </w:pPr>
          </w:p>
        </w:tc>
        <w:tc>
          <w:tcPr>
            <w:tcW w:w="1559" w:type="dxa"/>
            <w:vAlign w:val="center"/>
          </w:tcPr>
          <w:p w14:paraId="441F99B6">
            <w:pPr>
              <w:spacing w:after="0" w:line="240" w:lineRule="atLeast"/>
              <w:jc w:val="center"/>
              <w:rPr>
                <w:rFonts w:hint="eastAsia" w:ascii="仿宋" w:hAnsi="仿宋" w:eastAsia="仿宋" w:cs="仿宋"/>
                <w:color w:val="auto"/>
                <w:sz w:val="21"/>
                <w:szCs w:val="21"/>
              </w:rPr>
            </w:pPr>
          </w:p>
        </w:tc>
        <w:tc>
          <w:tcPr>
            <w:tcW w:w="1567" w:type="dxa"/>
            <w:vAlign w:val="center"/>
          </w:tcPr>
          <w:p w14:paraId="15767675">
            <w:pPr>
              <w:spacing w:after="0" w:line="240" w:lineRule="atLeast"/>
              <w:jc w:val="center"/>
              <w:rPr>
                <w:rFonts w:hint="eastAsia" w:ascii="仿宋" w:hAnsi="仿宋" w:eastAsia="仿宋" w:cs="仿宋"/>
                <w:color w:val="auto"/>
                <w:sz w:val="21"/>
                <w:szCs w:val="21"/>
              </w:rPr>
            </w:pPr>
          </w:p>
        </w:tc>
      </w:tr>
      <w:tr w14:paraId="20E8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419466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3BA7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BB89E5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04E4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25D76F2">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49E1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40650436">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09F3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EF181C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tc>
      </w:tr>
      <w:tr w14:paraId="06FC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3AC2947">
            <w:pPr>
              <w:spacing w:after="0"/>
              <w:rPr>
                <w:rFonts w:hint="eastAsia" w:ascii="仿宋" w:hAnsi="仿宋" w:eastAsia="仿宋" w:cs="仿宋"/>
                <w:color w:val="auto"/>
                <w:sz w:val="21"/>
                <w:szCs w:val="21"/>
              </w:rPr>
            </w:pPr>
          </w:p>
        </w:tc>
      </w:tr>
      <w:tr w14:paraId="351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B5AADE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14:paraId="0893A1AC">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15E3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775642E">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14:paraId="05D181BA">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6A2281B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5D14F03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2E9C848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34DC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1F165C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78D58DC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22A9D76A">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52C939D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2F751F3C">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52C2361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72405630">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13CC5AD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4A872B8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653E942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79CD23D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51DE8276">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3A4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1078F26">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410EAC79">
            <w:pPr>
              <w:spacing w:after="0" w:line="240" w:lineRule="atLeast"/>
              <w:rPr>
                <w:rFonts w:hint="eastAsia" w:ascii="仿宋" w:hAnsi="仿宋" w:eastAsia="仿宋" w:cs="仿宋"/>
                <w:color w:val="auto"/>
                <w:sz w:val="21"/>
                <w:szCs w:val="21"/>
              </w:rPr>
            </w:pPr>
          </w:p>
          <w:p w14:paraId="6020210E">
            <w:pPr>
              <w:spacing w:after="0" w:line="240" w:lineRule="atLeast"/>
              <w:rPr>
                <w:rFonts w:hint="eastAsia" w:ascii="仿宋" w:hAnsi="仿宋" w:eastAsia="仿宋" w:cs="仿宋"/>
                <w:color w:val="auto"/>
                <w:sz w:val="21"/>
                <w:szCs w:val="21"/>
              </w:rPr>
            </w:pPr>
          </w:p>
        </w:tc>
      </w:tr>
    </w:tbl>
    <w:p w14:paraId="64EBBBD0">
      <w:pPr>
        <w:overflowPunct w:val="0"/>
        <w:autoSpaceDE w:val="0"/>
        <w:autoSpaceDN w:val="0"/>
        <w:adjustRightInd w:val="0"/>
        <w:snapToGrid w:val="0"/>
        <w:spacing w:after="0" w:line="360" w:lineRule="auto"/>
        <w:textAlignment w:val="baseline"/>
        <w:rPr>
          <w:rFonts w:hint="eastAsia" w:ascii="仿宋" w:hAnsi="仿宋" w:eastAsia="仿宋" w:cs="仿宋"/>
          <w:snapToGrid w:val="0"/>
          <w:color w:val="auto"/>
          <w:sz w:val="15"/>
          <w:szCs w:val="15"/>
        </w:rPr>
      </w:pPr>
      <w:r>
        <w:rPr>
          <w:rFonts w:hint="eastAsia" w:ascii="仿宋" w:hAnsi="仿宋" w:eastAsia="仿宋" w:cs="仿宋"/>
          <w:color w:val="auto"/>
        </w:rPr>
        <w:t>签约时间：           年   月   日      签约地点：</w:t>
      </w:r>
    </w:p>
    <w:bookmarkEnd w:id="101"/>
    <w:bookmarkEnd w:id="102"/>
    <w:bookmarkEnd w:id="133"/>
    <w:bookmarkEnd w:id="134"/>
    <w:bookmarkEnd w:id="135"/>
    <w:p w14:paraId="60973980">
      <w:pPr>
        <w:spacing w:after="0"/>
        <w:rPr>
          <w:rFonts w:hint="eastAsia" w:ascii="仿宋" w:hAnsi="仿宋" w:eastAsia="仿宋" w:cs="仿宋"/>
          <w:color w:val="auto"/>
        </w:rPr>
      </w:pPr>
      <w:bookmarkStart w:id="153" w:name="_Toc12942"/>
      <w:bookmarkStart w:id="154" w:name="_Toc487204796"/>
      <w:r>
        <w:rPr>
          <w:rFonts w:hint="eastAsia" w:ascii="仿宋" w:hAnsi="仿宋" w:eastAsia="仿宋" w:cs="仿宋"/>
          <w:color w:val="auto"/>
        </w:rPr>
        <w:br w:type="page"/>
      </w:r>
    </w:p>
    <w:p w14:paraId="0F375FF2">
      <w:pPr>
        <w:pStyle w:val="5"/>
        <w:spacing w:before="0" w:after="0" w:line="360" w:lineRule="auto"/>
        <w:jc w:val="center"/>
        <w:rPr>
          <w:rFonts w:hint="eastAsia" w:ascii="仿宋" w:hAnsi="仿宋" w:eastAsia="仿宋" w:cs="仿宋"/>
          <w:b w:val="0"/>
          <w:color w:val="auto"/>
        </w:rPr>
      </w:pPr>
      <w:bookmarkStart w:id="155" w:name="_Toc25870"/>
      <w:r>
        <w:rPr>
          <w:rFonts w:hint="eastAsia" w:ascii="仿宋" w:hAnsi="仿宋" w:eastAsia="仿宋" w:cs="仿宋"/>
          <w:bCs w:val="0"/>
          <w:color w:val="auto"/>
        </w:rPr>
        <w:t>第六篇  响应文件格式要求</w:t>
      </w:r>
      <w:bookmarkEnd w:id="153"/>
      <w:bookmarkEnd w:id="154"/>
      <w:bookmarkEnd w:id="155"/>
    </w:p>
    <w:p w14:paraId="62E879C0">
      <w:pPr>
        <w:spacing w:after="0"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4118319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6CA7DDD3">
      <w:pPr>
        <w:spacing w:after="0" w:line="360" w:lineRule="auto"/>
        <w:rPr>
          <w:rFonts w:hint="eastAsia" w:ascii="仿宋" w:hAnsi="仿宋" w:eastAsia="仿宋" w:cs="仿宋"/>
          <w:b/>
          <w:bCs/>
          <w:color w:val="auto"/>
        </w:rPr>
      </w:pPr>
      <w:r>
        <w:rPr>
          <w:rFonts w:hint="eastAsia" w:ascii="仿宋" w:hAnsi="仿宋" w:eastAsia="仿宋" w:cs="仿宋"/>
          <w:b/>
          <w:bCs/>
          <w:color w:val="auto"/>
        </w:rPr>
        <w:t>二、技术部分</w:t>
      </w:r>
    </w:p>
    <w:p w14:paraId="26FECD07">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w:t>
      </w:r>
    </w:p>
    <w:p w14:paraId="3EC2C5D6">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（二）技术响应偏离表</w:t>
      </w:r>
    </w:p>
    <w:p w14:paraId="12484EDA">
      <w:pPr>
        <w:spacing w:after="0"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530D32A5">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（一）服务要求响应情况：</w:t>
      </w:r>
      <w:r>
        <w:rPr>
          <w:rFonts w:hint="eastAsia" w:ascii="仿宋" w:hAnsi="仿宋" w:eastAsia="仿宋" w:cs="仿宋"/>
          <w:color w:val="auto"/>
          <w:lang w:val="en-US" w:eastAsia="zh-CN"/>
        </w:rPr>
        <w:t>服务时间</w:t>
      </w:r>
      <w:r>
        <w:rPr>
          <w:rFonts w:hint="eastAsia" w:ascii="仿宋" w:hAnsi="仿宋" w:eastAsia="仿宋" w:cs="仿宋"/>
          <w:color w:val="auto"/>
        </w:rPr>
        <w:t>、</w:t>
      </w:r>
      <w:r>
        <w:rPr>
          <w:rFonts w:hint="eastAsia" w:ascii="仿宋" w:hAnsi="仿宋" w:eastAsia="仿宋" w:cs="仿宋"/>
          <w:color w:val="auto"/>
          <w:lang w:val="en-US" w:eastAsia="zh-CN"/>
        </w:rPr>
        <w:t>服务</w:t>
      </w:r>
      <w:r>
        <w:rPr>
          <w:rFonts w:hint="eastAsia" w:ascii="仿宋" w:hAnsi="仿宋" w:eastAsia="仿宋" w:cs="仿宋"/>
          <w:color w:val="auto"/>
        </w:rPr>
        <w:t>地点、</w:t>
      </w:r>
      <w:r>
        <w:rPr>
          <w:rFonts w:hint="eastAsia" w:ascii="仿宋" w:hAnsi="仿宋" w:eastAsia="仿宋" w:cs="仿宋"/>
          <w:color w:val="auto"/>
          <w:lang w:val="en-US" w:eastAsia="zh-CN"/>
        </w:rPr>
        <w:t>验收</w:t>
      </w:r>
      <w:r>
        <w:rPr>
          <w:rFonts w:hint="eastAsia" w:ascii="仿宋" w:hAnsi="仿宋" w:eastAsia="仿宋" w:cs="仿宋"/>
          <w:color w:val="auto"/>
        </w:rPr>
        <w:t>方式等。</w:t>
      </w:r>
    </w:p>
    <w:p w14:paraId="04D5956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（一）商务响应偏离表</w:t>
      </w:r>
    </w:p>
    <w:p w14:paraId="081C37C6">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（二）其它优惠承诺</w:t>
      </w:r>
    </w:p>
    <w:p w14:paraId="46900140">
      <w:pPr>
        <w:spacing w:after="0"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0A26DC92">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76CAB1BA">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1A0CF743">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5E6D98E3">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156DF032">
      <w:pPr>
        <w:spacing w:after="0" w:line="360" w:lineRule="auto"/>
        <w:rPr>
          <w:rFonts w:hint="eastAsia" w:ascii="仿宋" w:hAnsi="仿宋" w:eastAsia="仿宋" w:cs="仿宋"/>
          <w:b/>
          <w:bCs/>
          <w:color w:val="auto"/>
        </w:rPr>
      </w:pPr>
      <w:r>
        <w:rPr>
          <w:rFonts w:hint="eastAsia" w:ascii="仿宋" w:hAnsi="仿宋" w:eastAsia="仿宋" w:cs="仿宋"/>
          <w:b/>
          <w:bCs/>
          <w:color w:val="auto"/>
        </w:rPr>
        <w:t>五、其他应提供的资料</w:t>
      </w:r>
    </w:p>
    <w:p w14:paraId="6B29FD5D">
      <w:pPr>
        <w:spacing w:after="0" w:line="360" w:lineRule="auto"/>
        <w:ind w:firstLine="480" w:firstLineChars="200"/>
        <w:rPr>
          <w:rFonts w:hint="eastAsia" w:ascii="仿宋" w:hAnsi="仿宋" w:eastAsia="仿宋" w:cs="仿宋"/>
          <w:color w:val="auto"/>
          <w:bdr w:val="single" w:color="auto" w:sz="4" w:space="0"/>
        </w:rPr>
        <w:sectPr>
          <w:headerReference r:id="rId12" w:type="default"/>
          <w:footerReference r:id="rId13" w:type="default"/>
          <w:type w:val="continuous"/>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rPr>
        <w:t>（一）其他与项目有关的资料（自附）</w:t>
      </w:r>
    </w:p>
    <w:p w14:paraId="72B07C5D">
      <w:pPr>
        <w:pStyle w:val="6"/>
        <w:spacing w:before="0" w:after="0" w:line="360" w:lineRule="auto"/>
        <w:rPr>
          <w:rFonts w:hint="eastAsia" w:ascii="仿宋" w:hAnsi="仿宋" w:eastAsia="仿宋" w:cs="仿宋"/>
          <w:color w:val="auto"/>
          <w:sz w:val="24"/>
          <w:szCs w:val="24"/>
        </w:rPr>
      </w:pPr>
      <w:bookmarkStart w:id="156" w:name="_Toc487204797"/>
      <w:bookmarkStart w:id="157" w:name="_Toc486585240"/>
      <w:bookmarkStart w:id="158" w:name="_Toc486608277"/>
      <w:bookmarkStart w:id="159" w:name="_Toc14854"/>
      <w:bookmarkStart w:id="160" w:name="_Toc24944"/>
      <w:r>
        <w:rPr>
          <w:rFonts w:hint="eastAsia" w:ascii="仿宋" w:hAnsi="仿宋" w:eastAsia="仿宋" w:cs="仿宋"/>
          <w:color w:val="auto"/>
          <w:sz w:val="24"/>
          <w:szCs w:val="24"/>
        </w:rPr>
        <w:t>一、经济部分</w:t>
      </w:r>
      <w:bookmarkEnd w:id="156"/>
      <w:bookmarkEnd w:id="157"/>
      <w:bookmarkEnd w:id="158"/>
      <w:bookmarkEnd w:id="159"/>
      <w:bookmarkEnd w:id="160"/>
    </w:p>
    <w:p w14:paraId="72BA3C08">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3EBE1555">
      <w:pPr>
        <w:tabs>
          <w:tab w:val="left" w:pos="6300"/>
        </w:tabs>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6AA6178E">
      <w:pPr>
        <w:tabs>
          <w:tab w:val="left" w:pos="6300"/>
        </w:tabs>
        <w:snapToGrid w:val="0"/>
        <w:spacing w:after="0"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779A521E">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11F08DF0">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5B3CB2AB">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w:t>
      </w:r>
      <w:r>
        <w:rPr>
          <w:rFonts w:hint="eastAsia" w:ascii="仿宋" w:hAnsi="仿宋" w:eastAsia="仿宋" w:cs="仿宋"/>
          <w:color w:val="auto"/>
          <w:highlight w:val="none"/>
          <w:lang w:val="en-US" w:eastAsia="zh-CN"/>
        </w:rPr>
        <w:t>PDF电子档响应文件</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份</w:t>
      </w:r>
      <w:r>
        <w:rPr>
          <w:rFonts w:hint="eastAsia" w:ascii="仿宋" w:hAnsi="仿宋" w:eastAsia="仿宋" w:cs="仿宋"/>
          <w:color w:val="auto"/>
          <w:highlight w:val="none"/>
        </w:rPr>
        <w:t>。</w:t>
      </w:r>
    </w:p>
    <w:p w14:paraId="5696FEA6">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7110BA7E">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5FB3A037">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6516E86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1470223F">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1C602D26">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12AA0AC3">
      <w:pPr>
        <w:tabs>
          <w:tab w:val="left" w:pos="6300"/>
        </w:tabs>
        <w:snapToGrid w:val="0"/>
        <w:spacing w:after="0" w:line="360" w:lineRule="auto"/>
        <w:ind w:firstLine="570"/>
        <w:rPr>
          <w:rFonts w:hint="eastAsia" w:ascii="仿宋" w:hAnsi="仿宋" w:eastAsia="仿宋" w:cs="仿宋"/>
          <w:color w:val="auto"/>
        </w:rPr>
      </w:pPr>
    </w:p>
    <w:p w14:paraId="054632E2">
      <w:pPr>
        <w:tabs>
          <w:tab w:val="left" w:pos="6300"/>
        </w:tabs>
        <w:snapToGrid w:val="0"/>
        <w:spacing w:after="0" w:line="360" w:lineRule="auto"/>
        <w:rPr>
          <w:rFonts w:hint="eastAsia" w:ascii="仿宋" w:hAnsi="仿宋" w:eastAsia="仿宋" w:cs="仿宋"/>
          <w:color w:val="auto"/>
        </w:rPr>
      </w:pPr>
    </w:p>
    <w:p w14:paraId="62DDA322">
      <w:pPr>
        <w:tabs>
          <w:tab w:val="left" w:pos="6300"/>
        </w:tabs>
        <w:snapToGrid w:val="0"/>
        <w:spacing w:after="0" w:line="360" w:lineRule="auto"/>
        <w:ind w:firstLine="570"/>
        <w:rPr>
          <w:rFonts w:hint="eastAsia" w:ascii="仿宋" w:hAnsi="仿宋" w:eastAsia="仿宋" w:cs="仿宋"/>
          <w:color w:val="auto"/>
        </w:rPr>
      </w:pPr>
    </w:p>
    <w:p w14:paraId="5DE0ADCC">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684D5DB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12128A9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54EC9F8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5E9D4536">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260A9940">
      <w:pPr>
        <w:snapToGrid w:val="0"/>
        <w:spacing w:after="0"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78F383C3">
      <w:pPr>
        <w:spacing w:after="0" w:line="380" w:lineRule="exact"/>
        <w:rPr>
          <w:rFonts w:hint="eastAsia" w:ascii="仿宋" w:hAnsi="仿宋" w:eastAsia="仿宋" w:cs="仿宋"/>
          <w:color w:val="auto"/>
        </w:rPr>
        <w:sectPr>
          <w:pgSz w:w="11907" w:h="16840"/>
          <w:pgMar w:top="1134" w:right="1191" w:bottom="1134" w:left="1304" w:header="454" w:footer="567" w:gutter="0"/>
          <w:pgNumType w:fmt="numberInDash"/>
          <w:cols w:space="720" w:num="1"/>
          <w:docGrid w:linePitch="326" w:charSpace="0"/>
        </w:sectPr>
      </w:pPr>
    </w:p>
    <w:p w14:paraId="035A77B0">
      <w:pPr>
        <w:pStyle w:val="6"/>
        <w:spacing w:before="0" w:after="0" w:line="360" w:lineRule="auto"/>
        <w:rPr>
          <w:rFonts w:hint="eastAsia" w:ascii="仿宋" w:hAnsi="仿宋" w:eastAsia="仿宋" w:cs="仿宋"/>
          <w:color w:val="auto"/>
          <w:sz w:val="24"/>
          <w:szCs w:val="24"/>
        </w:rPr>
      </w:pPr>
      <w:bookmarkStart w:id="161" w:name="_Toc486608278"/>
      <w:bookmarkStart w:id="162" w:name="_Toc486585241"/>
      <w:bookmarkStart w:id="163" w:name="_Toc487204798"/>
      <w:bookmarkStart w:id="164" w:name="_Toc3192"/>
      <w:bookmarkStart w:id="165" w:name="_Toc5711"/>
      <w:r>
        <w:rPr>
          <w:rFonts w:hint="eastAsia" w:ascii="仿宋" w:hAnsi="仿宋" w:eastAsia="仿宋" w:cs="仿宋"/>
          <w:color w:val="auto"/>
          <w:sz w:val="24"/>
          <w:szCs w:val="24"/>
        </w:rPr>
        <w:t>二、技术部分</w:t>
      </w:r>
      <w:bookmarkEnd w:id="161"/>
      <w:bookmarkEnd w:id="162"/>
      <w:bookmarkEnd w:id="163"/>
      <w:bookmarkEnd w:id="164"/>
      <w:bookmarkEnd w:id="165"/>
    </w:p>
    <w:p w14:paraId="21451B6B">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（一）技术应答（格式自拟）</w:t>
      </w:r>
    </w:p>
    <w:p w14:paraId="682D10D4">
      <w:pPr>
        <w:snapToGrid w:val="0"/>
        <w:spacing w:after="0" w:line="360" w:lineRule="auto"/>
        <w:jc w:val="center"/>
        <w:rPr>
          <w:rFonts w:hint="eastAsia" w:ascii="仿宋" w:hAnsi="仿宋" w:eastAsia="仿宋" w:cs="仿宋"/>
          <w:color w:val="auto"/>
        </w:rPr>
      </w:pPr>
    </w:p>
    <w:p w14:paraId="0A4419C3">
      <w:pPr>
        <w:snapToGrid w:val="0"/>
        <w:spacing w:after="0" w:line="360" w:lineRule="auto"/>
        <w:jc w:val="center"/>
        <w:rPr>
          <w:rFonts w:hint="eastAsia" w:ascii="仿宋" w:hAnsi="仿宋" w:eastAsia="仿宋" w:cs="仿宋"/>
          <w:color w:val="auto"/>
        </w:rPr>
      </w:pPr>
    </w:p>
    <w:p w14:paraId="34CE343B">
      <w:pPr>
        <w:snapToGrid w:val="0"/>
        <w:spacing w:after="0" w:line="360" w:lineRule="auto"/>
        <w:jc w:val="center"/>
        <w:rPr>
          <w:rFonts w:hint="eastAsia" w:ascii="仿宋" w:hAnsi="仿宋" w:eastAsia="仿宋" w:cs="仿宋"/>
          <w:color w:val="auto"/>
        </w:rPr>
      </w:pPr>
    </w:p>
    <w:p w14:paraId="23AB21C7">
      <w:pPr>
        <w:snapToGrid w:val="0"/>
        <w:spacing w:after="0" w:line="360" w:lineRule="auto"/>
        <w:jc w:val="center"/>
        <w:rPr>
          <w:rFonts w:hint="eastAsia" w:ascii="仿宋" w:hAnsi="仿宋" w:eastAsia="仿宋" w:cs="仿宋"/>
          <w:color w:val="auto"/>
        </w:rPr>
      </w:pPr>
    </w:p>
    <w:p w14:paraId="0EB29291">
      <w:pPr>
        <w:snapToGrid w:val="0"/>
        <w:spacing w:after="0" w:line="360" w:lineRule="auto"/>
        <w:jc w:val="center"/>
        <w:rPr>
          <w:rFonts w:hint="eastAsia" w:ascii="仿宋" w:hAnsi="仿宋" w:eastAsia="仿宋" w:cs="仿宋"/>
          <w:color w:val="auto"/>
        </w:rPr>
      </w:pPr>
    </w:p>
    <w:p w14:paraId="64E57D21">
      <w:pPr>
        <w:snapToGrid w:val="0"/>
        <w:spacing w:after="0" w:line="360" w:lineRule="auto"/>
        <w:jc w:val="center"/>
        <w:rPr>
          <w:rFonts w:hint="eastAsia" w:ascii="仿宋" w:hAnsi="仿宋" w:eastAsia="仿宋" w:cs="仿宋"/>
          <w:color w:val="auto"/>
        </w:rPr>
      </w:pPr>
    </w:p>
    <w:p w14:paraId="024D7F1C">
      <w:pPr>
        <w:snapToGrid w:val="0"/>
        <w:spacing w:after="0" w:line="360" w:lineRule="auto"/>
        <w:jc w:val="center"/>
        <w:rPr>
          <w:rFonts w:hint="eastAsia" w:ascii="仿宋" w:hAnsi="仿宋" w:eastAsia="仿宋" w:cs="仿宋"/>
          <w:color w:val="auto"/>
        </w:rPr>
      </w:pPr>
    </w:p>
    <w:p w14:paraId="5EA04F20">
      <w:pPr>
        <w:snapToGrid w:val="0"/>
        <w:spacing w:after="0" w:line="360" w:lineRule="auto"/>
        <w:jc w:val="center"/>
        <w:rPr>
          <w:rFonts w:hint="eastAsia" w:ascii="仿宋" w:hAnsi="仿宋" w:eastAsia="仿宋" w:cs="仿宋"/>
          <w:color w:val="auto"/>
        </w:rPr>
      </w:pPr>
    </w:p>
    <w:p w14:paraId="77BF3947">
      <w:pPr>
        <w:snapToGrid w:val="0"/>
        <w:spacing w:after="0" w:line="360" w:lineRule="auto"/>
        <w:jc w:val="center"/>
        <w:rPr>
          <w:rFonts w:hint="eastAsia" w:ascii="仿宋" w:hAnsi="仿宋" w:eastAsia="仿宋" w:cs="仿宋"/>
          <w:color w:val="auto"/>
        </w:rPr>
      </w:pPr>
    </w:p>
    <w:p w14:paraId="51BA0B47">
      <w:pPr>
        <w:snapToGrid w:val="0"/>
        <w:spacing w:after="0" w:line="360" w:lineRule="auto"/>
        <w:jc w:val="center"/>
        <w:rPr>
          <w:rFonts w:hint="eastAsia" w:ascii="仿宋" w:hAnsi="仿宋" w:eastAsia="仿宋" w:cs="仿宋"/>
          <w:color w:val="auto"/>
        </w:rPr>
      </w:pPr>
    </w:p>
    <w:p w14:paraId="6FBD05FF">
      <w:pPr>
        <w:snapToGrid w:val="0"/>
        <w:spacing w:after="0" w:line="360" w:lineRule="auto"/>
        <w:jc w:val="center"/>
        <w:rPr>
          <w:rFonts w:hint="eastAsia" w:ascii="仿宋" w:hAnsi="仿宋" w:eastAsia="仿宋" w:cs="仿宋"/>
          <w:color w:val="auto"/>
        </w:rPr>
      </w:pPr>
    </w:p>
    <w:p w14:paraId="5F1215D8">
      <w:pPr>
        <w:snapToGrid w:val="0"/>
        <w:spacing w:after="0" w:line="360" w:lineRule="auto"/>
        <w:jc w:val="center"/>
        <w:rPr>
          <w:rFonts w:hint="eastAsia" w:ascii="仿宋" w:hAnsi="仿宋" w:eastAsia="仿宋" w:cs="仿宋"/>
          <w:color w:val="auto"/>
        </w:rPr>
      </w:pPr>
    </w:p>
    <w:p w14:paraId="161D4869">
      <w:pPr>
        <w:snapToGrid w:val="0"/>
        <w:spacing w:after="0" w:line="360" w:lineRule="auto"/>
        <w:jc w:val="center"/>
        <w:rPr>
          <w:rFonts w:hint="eastAsia" w:ascii="仿宋" w:hAnsi="仿宋" w:eastAsia="仿宋" w:cs="仿宋"/>
          <w:color w:val="auto"/>
        </w:rPr>
      </w:pPr>
    </w:p>
    <w:p w14:paraId="2EB322C3">
      <w:pPr>
        <w:snapToGrid w:val="0"/>
        <w:spacing w:after="0" w:line="360" w:lineRule="auto"/>
        <w:jc w:val="center"/>
        <w:rPr>
          <w:rFonts w:hint="eastAsia" w:ascii="仿宋" w:hAnsi="仿宋" w:eastAsia="仿宋" w:cs="仿宋"/>
          <w:color w:val="auto"/>
        </w:rPr>
      </w:pPr>
    </w:p>
    <w:p w14:paraId="6DBCC793">
      <w:pPr>
        <w:snapToGrid w:val="0"/>
        <w:spacing w:after="0" w:line="360" w:lineRule="auto"/>
        <w:jc w:val="center"/>
        <w:rPr>
          <w:rFonts w:hint="eastAsia" w:ascii="仿宋" w:hAnsi="仿宋" w:eastAsia="仿宋" w:cs="仿宋"/>
          <w:color w:val="auto"/>
        </w:rPr>
      </w:pPr>
    </w:p>
    <w:p w14:paraId="36BCF63B">
      <w:pPr>
        <w:snapToGrid w:val="0"/>
        <w:spacing w:after="0" w:line="360" w:lineRule="auto"/>
        <w:jc w:val="center"/>
        <w:rPr>
          <w:rFonts w:hint="eastAsia" w:ascii="仿宋" w:hAnsi="仿宋" w:eastAsia="仿宋" w:cs="仿宋"/>
          <w:color w:val="auto"/>
        </w:rPr>
      </w:pPr>
    </w:p>
    <w:p w14:paraId="03E46283">
      <w:pPr>
        <w:snapToGrid w:val="0"/>
        <w:spacing w:after="0" w:line="360" w:lineRule="auto"/>
        <w:jc w:val="center"/>
        <w:rPr>
          <w:rFonts w:hint="eastAsia" w:ascii="仿宋" w:hAnsi="仿宋" w:eastAsia="仿宋" w:cs="仿宋"/>
          <w:color w:val="auto"/>
        </w:rPr>
      </w:pPr>
    </w:p>
    <w:p w14:paraId="7BA56D76">
      <w:pPr>
        <w:snapToGrid w:val="0"/>
        <w:spacing w:after="0" w:line="360" w:lineRule="auto"/>
        <w:jc w:val="center"/>
        <w:rPr>
          <w:rFonts w:hint="eastAsia" w:ascii="仿宋" w:hAnsi="仿宋" w:eastAsia="仿宋" w:cs="仿宋"/>
          <w:color w:val="auto"/>
        </w:rPr>
      </w:pPr>
    </w:p>
    <w:p w14:paraId="1063C17C">
      <w:pPr>
        <w:pStyle w:val="8"/>
        <w:spacing w:after="0"/>
        <w:rPr>
          <w:rFonts w:hint="eastAsia" w:ascii="仿宋" w:hAnsi="仿宋" w:eastAsia="仿宋" w:cs="仿宋"/>
          <w:color w:val="auto"/>
        </w:rPr>
      </w:pPr>
    </w:p>
    <w:p w14:paraId="207282C5">
      <w:pPr>
        <w:pStyle w:val="52"/>
        <w:spacing w:before="0" w:after="0"/>
        <w:rPr>
          <w:rFonts w:hint="eastAsia" w:ascii="仿宋" w:hAnsi="仿宋" w:eastAsia="仿宋" w:cs="仿宋"/>
          <w:color w:val="auto"/>
        </w:rPr>
      </w:pPr>
    </w:p>
    <w:p w14:paraId="7F375026">
      <w:pPr>
        <w:spacing w:after="0"/>
        <w:rPr>
          <w:rFonts w:hint="eastAsia" w:ascii="仿宋" w:hAnsi="仿宋" w:eastAsia="仿宋" w:cs="仿宋"/>
          <w:color w:val="auto"/>
        </w:rPr>
      </w:pPr>
    </w:p>
    <w:p w14:paraId="1B5BA505">
      <w:pPr>
        <w:pStyle w:val="8"/>
        <w:spacing w:after="0"/>
        <w:rPr>
          <w:rFonts w:hint="eastAsia" w:ascii="仿宋" w:hAnsi="仿宋" w:eastAsia="仿宋" w:cs="仿宋"/>
          <w:color w:val="auto"/>
        </w:rPr>
      </w:pPr>
    </w:p>
    <w:p w14:paraId="65A2D36D">
      <w:pPr>
        <w:pStyle w:val="52"/>
        <w:spacing w:before="0" w:after="0"/>
        <w:rPr>
          <w:rFonts w:hint="eastAsia" w:ascii="仿宋" w:hAnsi="仿宋" w:eastAsia="仿宋" w:cs="仿宋"/>
          <w:color w:val="auto"/>
        </w:rPr>
      </w:pPr>
    </w:p>
    <w:p w14:paraId="3A012AB9">
      <w:pPr>
        <w:spacing w:after="0"/>
        <w:rPr>
          <w:rFonts w:hint="eastAsia" w:ascii="仿宋" w:hAnsi="仿宋" w:eastAsia="仿宋" w:cs="仿宋"/>
          <w:color w:val="auto"/>
        </w:rPr>
      </w:pPr>
    </w:p>
    <w:p w14:paraId="15772A7B">
      <w:pPr>
        <w:snapToGrid w:val="0"/>
        <w:spacing w:after="0" w:line="360" w:lineRule="auto"/>
        <w:jc w:val="center"/>
        <w:rPr>
          <w:rFonts w:hint="eastAsia" w:ascii="仿宋" w:hAnsi="仿宋" w:eastAsia="仿宋" w:cs="仿宋"/>
          <w:color w:val="auto"/>
        </w:rPr>
      </w:pPr>
    </w:p>
    <w:p w14:paraId="7822F544">
      <w:pPr>
        <w:snapToGrid w:val="0"/>
        <w:spacing w:after="0" w:line="360" w:lineRule="auto"/>
        <w:jc w:val="center"/>
        <w:rPr>
          <w:rFonts w:hint="eastAsia" w:ascii="仿宋" w:hAnsi="仿宋" w:eastAsia="仿宋" w:cs="仿宋"/>
          <w:color w:val="auto"/>
        </w:rPr>
      </w:pPr>
    </w:p>
    <w:p w14:paraId="3A53B4B0">
      <w:pPr>
        <w:snapToGrid w:val="0"/>
        <w:spacing w:after="0" w:line="360" w:lineRule="auto"/>
        <w:jc w:val="center"/>
        <w:rPr>
          <w:rFonts w:hint="eastAsia" w:ascii="仿宋" w:hAnsi="仿宋" w:eastAsia="仿宋" w:cs="仿宋"/>
          <w:color w:val="auto"/>
        </w:rPr>
      </w:pPr>
    </w:p>
    <w:p w14:paraId="5E73D28B">
      <w:pPr>
        <w:snapToGrid w:val="0"/>
        <w:spacing w:after="0" w:line="360" w:lineRule="auto"/>
        <w:jc w:val="center"/>
        <w:rPr>
          <w:rFonts w:hint="eastAsia" w:ascii="仿宋" w:hAnsi="仿宋" w:eastAsia="仿宋" w:cs="仿宋"/>
          <w:color w:val="auto"/>
        </w:rPr>
      </w:pPr>
    </w:p>
    <w:p w14:paraId="175B44F6">
      <w:pPr>
        <w:snapToGrid w:val="0"/>
        <w:spacing w:after="0" w:line="360" w:lineRule="auto"/>
        <w:jc w:val="center"/>
        <w:rPr>
          <w:rFonts w:hint="eastAsia" w:ascii="仿宋" w:hAnsi="仿宋" w:eastAsia="仿宋" w:cs="仿宋"/>
          <w:color w:val="auto"/>
        </w:rPr>
      </w:pPr>
    </w:p>
    <w:p w14:paraId="07F5B13A">
      <w:pPr>
        <w:snapToGrid w:val="0"/>
        <w:spacing w:after="0" w:line="360" w:lineRule="auto"/>
        <w:rPr>
          <w:rFonts w:hint="eastAsia" w:ascii="仿宋" w:hAnsi="仿宋" w:eastAsia="仿宋" w:cs="仿宋"/>
          <w:color w:val="auto"/>
        </w:rPr>
      </w:pPr>
      <w:r>
        <w:rPr>
          <w:rFonts w:hint="eastAsia" w:ascii="仿宋" w:hAnsi="仿宋" w:eastAsia="仿宋" w:cs="仿宋"/>
          <w:color w:val="auto"/>
        </w:rPr>
        <w:t>（二）技术响应偏离表</w:t>
      </w:r>
    </w:p>
    <w:p w14:paraId="02B3D9C6">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4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0381AF">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6A415CA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4613B11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4DCD1023">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238C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0F670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764C35CD">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5B6611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6F25507C">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1FD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15390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E7145CD">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56B2A66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3CC376D0">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713D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1536199">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1C8EDE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6AB4AE3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ACEBFB7">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0EA8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397288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02AAD8B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30A92B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A5304FF">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6A33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E271ED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6428BE1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2A257D0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4233023D">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5B2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1CF8E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0982044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36383C9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4D69757">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319B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3D007FD">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5753A98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AEC91D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475ABC4F">
            <w:pPr>
              <w:tabs>
                <w:tab w:val="left" w:pos="6300"/>
              </w:tabs>
              <w:snapToGrid w:val="0"/>
              <w:spacing w:after="0" w:line="500" w:lineRule="exact"/>
              <w:jc w:val="center"/>
              <w:outlineLvl w:val="0"/>
              <w:rPr>
                <w:rFonts w:hint="eastAsia" w:ascii="仿宋" w:hAnsi="仿宋" w:eastAsia="仿宋" w:cs="仿宋"/>
                <w:color w:val="auto"/>
                <w:sz w:val="21"/>
                <w:szCs w:val="21"/>
              </w:rPr>
            </w:pPr>
          </w:p>
        </w:tc>
      </w:tr>
    </w:tbl>
    <w:p w14:paraId="39A2ACC4">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4EFA4C24">
      <w:pPr>
        <w:spacing w:after="0" w:line="500" w:lineRule="exact"/>
        <w:rPr>
          <w:rFonts w:hint="eastAsia" w:ascii="仿宋" w:hAnsi="仿宋" w:eastAsia="仿宋" w:cs="仿宋"/>
          <w:color w:val="auto"/>
        </w:rPr>
      </w:pPr>
    </w:p>
    <w:p w14:paraId="682B1F7F">
      <w:pPr>
        <w:spacing w:after="0"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684CCC7C">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583B92E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63521BEC">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57420B0E">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58053F3F">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357AF1C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0ABD9EA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6D323D56">
      <w:pPr>
        <w:pStyle w:val="6"/>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66" w:name="_Toc486585242"/>
      <w:bookmarkStart w:id="167" w:name="_Toc487204799"/>
      <w:bookmarkStart w:id="168" w:name="_Toc11857"/>
      <w:bookmarkStart w:id="169" w:name="_Toc486608279"/>
      <w:bookmarkStart w:id="170" w:name="_Toc17029"/>
      <w:r>
        <w:rPr>
          <w:rFonts w:hint="eastAsia" w:ascii="仿宋" w:hAnsi="仿宋" w:eastAsia="仿宋" w:cs="仿宋"/>
          <w:color w:val="auto"/>
          <w:sz w:val="24"/>
          <w:szCs w:val="24"/>
        </w:rPr>
        <w:t>三、商务部分</w:t>
      </w:r>
      <w:bookmarkEnd w:id="166"/>
      <w:bookmarkEnd w:id="167"/>
      <w:bookmarkEnd w:id="168"/>
      <w:bookmarkEnd w:id="169"/>
      <w:bookmarkEnd w:id="170"/>
    </w:p>
    <w:p w14:paraId="1141392F">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（一）按照商务要求进行响应，包括：</w:t>
      </w:r>
      <w:r>
        <w:rPr>
          <w:rFonts w:hint="eastAsia" w:ascii="仿宋" w:hAnsi="仿宋" w:eastAsia="仿宋" w:cs="仿宋"/>
          <w:color w:val="auto"/>
          <w:lang w:val="en-US" w:eastAsia="zh-CN"/>
        </w:rPr>
        <w:t>服务时间</w:t>
      </w:r>
      <w:r>
        <w:rPr>
          <w:rFonts w:hint="eastAsia" w:ascii="仿宋" w:hAnsi="仿宋" w:eastAsia="仿宋" w:cs="仿宋"/>
          <w:color w:val="auto"/>
        </w:rPr>
        <w:t>、</w:t>
      </w:r>
      <w:r>
        <w:rPr>
          <w:rFonts w:hint="eastAsia" w:ascii="仿宋" w:hAnsi="仿宋" w:eastAsia="仿宋" w:cs="仿宋"/>
          <w:color w:val="auto"/>
          <w:lang w:val="en-US" w:eastAsia="zh-CN"/>
        </w:rPr>
        <w:t>服务</w:t>
      </w:r>
      <w:r>
        <w:rPr>
          <w:rFonts w:hint="eastAsia" w:ascii="仿宋" w:hAnsi="仿宋" w:eastAsia="仿宋" w:cs="仿宋"/>
          <w:color w:val="auto"/>
        </w:rPr>
        <w:t>地点、</w:t>
      </w:r>
      <w:r>
        <w:rPr>
          <w:rFonts w:hint="eastAsia" w:ascii="仿宋" w:hAnsi="仿宋" w:eastAsia="仿宋" w:cs="仿宋"/>
          <w:color w:val="auto"/>
          <w:lang w:val="en-US" w:eastAsia="zh-CN"/>
        </w:rPr>
        <w:t>验收</w:t>
      </w:r>
      <w:r>
        <w:rPr>
          <w:rFonts w:hint="eastAsia" w:ascii="仿宋" w:hAnsi="仿宋" w:eastAsia="仿宋" w:cs="仿宋"/>
          <w:color w:val="auto"/>
        </w:rPr>
        <w:t>方式等。</w:t>
      </w:r>
    </w:p>
    <w:p w14:paraId="73333D2B">
      <w:pPr>
        <w:spacing w:after="0" w:line="360" w:lineRule="auto"/>
        <w:rPr>
          <w:rFonts w:hint="eastAsia" w:ascii="仿宋" w:hAnsi="仿宋" w:eastAsia="仿宋" w:cs="仿宋"/>
          <w:color w:val="auto"/>
        </w:rPr>
      </w:pPr>
    </w:p>
    <w:p w14:paraId="29C21706">
      <w:pPr>
        <w:spacing w:after="0" w:line="360" w:lineRule="auto"/>
        <w:rPr>
          <w:rFonts w:hint="eastAsia" w:ascii="仿宋" w:hAnsi="仿宋" w:eastAsia="仿宋" w:cs="仿宋"/>
          <w:color w:val="auto"/>
        </w:rPr>
      </w:pPr>
    </w:p>
    <w:p w14:paraId="0842D138">
      <w:pPr>
        <w:spacing w:after="0" w:line="360" w:lineRule="auto"/>
        <w:rPr>
          <w:rFonts w:hint="eastAsia" w:ascii="仿宋" w:hAnsi="仿宋" w:eastAsia="仿宋" w:cs="仿宋"/>
          <w:color w:val="auto"/>
        </w:rPr>
      </w:pPr>
    </w:p>
    <w:p w14:paraId="30AF3A46">
      <w:pPr>
        <w:spacing w:after="0" w:line="360" w:lineRule="auto"/>
        <w:rPr>
          <w:rFonts w:hint="eastAsia" w:ascii="仿宋" w:hAnsi="仿宋" w:eastAsia="仿宋" w:cs="仿宋"/>
          <w:color w:val="auto"/>
        </w:rPr>
      </w:pPr>
    </w:p>
    <w:p w14:paraId="0589E328">
      <w:pPr>
        <w:spacing w:after="0" w:line="360" w:lineRule="auto"/>
        <w:rPr>
          <w:rFonts w:hint="eastAsia" w:ascii="仿宋" w:hAnsi="仿宋" w:eastAsia="仿宋" w:cs="仿宋"/>
          <w:color w:val="auto"/>
        </w:rPr>
      </w:pPr>
    </w:p>
    <w:p w14:paraId="69CFDD4F">
      <w:pPr>
        <w:spacing w:after="0" w:line="360" w:lineRule="auto"/>
        <w:rPr>
          <w:rFonts w:hint="eastAsia" w:ascii="仿宋" w:hAnsi="仿宋" w:eastAsia="仿宋" w:cs="仿宋"/>
          <w:color w:val="auto"/>
        </w:rPr>
      </w:pPr>
    </w:p>
    <w:p w14:paraId="25D3798C">
      <w:pPr>
        <w:spacing w:after="0" w:line="360" w:lineRule="auto"/>
        <w:rPr>
          <w:rFonts w:hint="eastAsia" w:ascii="仿宋" w:hAnsi="仿宋" w:eastAsia="仿宋" w:cs="仿宋"/>
          <w:color w:val="auto"/>
        </w:rPr>
      </w:pPr>
    </w:p>
    <w:p w14:paraId="3C529C58">
      <w:pPr>
        <w:spacing w:after="0" w:line="360" w:lineRule="auto"/>
        <w:rPr>
          <w:rFonts w:hint="eastAsia" w:ascii="仿宋" w:hAnsi="仿宋" w:eastAsia="仿宋" w:cs="仿宋"/>
          <w:color w:val="auto"/>
        </w:rPr>
      </w:pPr>
    </w:p>
    <w:p w14:paraId="5988CC2C">
      <w:pPr>
        <w:spacing w:after="0" w:line="360" w:lineRule="auto"/>
        <w:rPr>
          <w:rFonts w:hint="eastAsia" w:ascii="仿宋" w:hAnsi="仿宋" w:eastAsia="仿宋" w:cs="仿宋"/>
          <w:color w:val="auto"/>
        </w:rPr>
      </w:pPr>
    </w:p>
    <w:p w14:paraId="229C4810">
      <w:pPr>
        <w:spacing w:after="0" w:line="360" w:lineRule="auto"/>
        <w:rPr>
          <w:rFonts w:hint="eastAsia" w:ascii="仿宋" w:hAnsi="仿宋" w:eastAsia="仿宋" w:cs="仿宋"/>
          <w:color w:val="auto"/>
        </w:rPr>
      </w:pPr>
    </w:p>
    <w:p w14:paraId="404141BE">
      <w:pPr>
        <w:spacing w:after="0" w:line="360" w:lineRule="auto"/>
        <w:rPr>
          <w:rFonts w:hint="eastAsia" w:ascii="仿宋" w:hAnsi="仿宋" w:eastAsia="仿宋" w:cs="仿宋"/>
          <w:color w:val="auto"/>
        </w:rPr>
      </w:pPr>
    </w:p>
    <w:p w14:paraId="126E2558">
      <w:pPr>
        <w:spacing w:after="0" w:line="360" w:lineRule="auto"/>
        <w:rPr>
          <w:rFonts w:hint="eastAsia" w:ascii="仿宋" w:hAnsi="仿宋" w:eastAsia="仿宋" w:cs="仿宋"/>
          <w:color w:val="auto"/>
        </w:rPr>
      </w:pPr>
    </w:p>
    <w:p w14:paraId="15D5ADCE">
      <w:pPr>
        <w:spacing w:after="0" w:line="360" w:lineRule="auto"/>
        <w:rPr>
          <w:rFonts w:hint="eastAsia" w:ascii="仿宋" w:hAnsi="仿宋" w:eastAsia="仿宋" w:cs="仿宋"/>
          <w:color w:val="auto"/>
        </w:rPr>
      </w:pPr>
    </w:p>
    <w:p w14:paraId="5E837C89">
      <w:pPr>
        <w:spacing w:after="0" w:line="360" w:lineRule="auto"/>
        <w:rPr>
          <w:rFonts w:hint="eastAsia" w:ascii="仿宋" w:hAnsi="仿宋" w:eastAsia="仿宋" w:cs="仿宋"/>
          <w:color w:val="auto"/>
        </w:rPr>
      </w:pPr>
    </w:p>
    <w:p w14:paraId="34A6120F">
      <w:pPr>
        <w:spacing w:after="0" w:line="360" w:lineRule="auto"/>
        <w:rPr>
          <w:rFonts w:hint="eastAsia" w:ascii="仿宋" w:hAnsi="仿宋" w:eastAsia="仿宋" w:cs="仿宋"/>
          <w:color w:val="auto"/>
        </w:rPr>
      </w:pPr>
    </w:p>
    <w:p w14:paraId="4320C7AA">
      <w:pPr>
        <w:spacing w:after="0" w:line="360" w:lineRule="auto"/>
        <w:rPr>
          <w:rFonts w:hint="eastAsia" w:ascii="仿宋" w:hAnsi="仿宋" w:eastAsia="仿宋" w:cs="仿宋"/>
          <w:color w:val="auto"/>
        </w:rPr>
      </w:pPr>
    </w:p>
    <w:p w14:paraId="1F49C075">
      <w:pPr>
        <w:spacing w:after="0" w:line="360" w:lineRule="auto"/>
        <w:rPr>
          <w:rFonts w:hint="eastAsia" w:ascii="仿宋" w:hAnsi="仿宋" w:eastAsia="仿宋" w:cs="仿宋"/>
          <w:color w:val="auto"/>
        </w:rPr>
      </w:pPr>
    </w:p>
    <w:p w14:paraId="2C39BB20">
      <w:pPr>
        <w:spacing w:after="0" w:line="360" w:lineRule="auto"/>
        <w:rPr>
          <w:rFonts w:hint="eastAsia" w:ascii="仿宋" w:hAnsi="仿宋" w:eastAsia="仿宋" w:cs="仿宋"/>
          <w:color w:val="auto"/>
        </w:rPr>
      </w:pPr>
    </w:p>
    <w:p w14:paraId="02291F4B">
      <w:pPr>
        <w:pStyle w:val="8"/>
        <w:spacing w:after="0"/>
        <w:rPr>
          <w:rFonts w:hint="eastAsia" w:ascii="仿宋" w:hAnsi="仿宋" w:eastAsia="仿宋" w:cs="仿宋"/>
          <w:color w:val="auto"/>
        </w:rPr>
      </w:pPr>
    </w:p>
    <w:p w14:paraId="284DB157">
      <w:pPr>
        <w:pStyle w:val="52"/>
        <w:spacing w:before="0" w:after="0"/>
        <w:rPr>
          <w:rFonts w:hint="eastAsia" w:ascii="仿宋" w:hAnsi="仿宋" w:eastAsia="仿宋" w:cs="仿宋"/>
          <w:color w:val="auto"/>
        </w:rPr>
      </w:pPr>
    </w:p>
    <w:p w14:paraId="6743CE21">
      <w:pPr>
        <w:spacing w:after="0"/>
        <w:rPr>
          <w:rFonts w:hint="eastAsia" w:ascii="仿宋" w:hAnsi="仿宋" w:eastAsia="仿宋" w:cs="仿宋"/>
          <w:color w:val="auto"/>
        </w:rPr>
      </w:pPr>
    </w:p>
    <w:p w14:paraId="0F9AA23A">
      <w:pPr>
        <w:pStyle w:val="8"/>
        <w:spacing w:after="0"/>
        <w:rPr>
          <w:rFonts w:hint="eastAsia" w:ascii="仿宋" w:hAnsi="仿宋" w:eastAsia="仿宋" w:cs="仿宋"/>
          <w:color w:val="auto"/>
        </w:rPr>
      </w:pPr>
    </w:p>
    <w:p w14:paraId="277DA5AA">
      <w:pPr>
        <w:pStyle w:val="52"/>
        <w:spacing w:before="0" w:after="0"/>
        <w:rPr>
          <w:rFonts w:hint="eastAsia" w:ascii="仿宋" w:hAnsi="仿宋" w:eastAsia="仿宋" w:cs="仿宋"/>
          <w:color w:val="auto"/>
        </w:rPr>
      </w:pPr>
    </w:p>
    <w:p w14:paraId="7EBFB189">
      <w:pPr>
        <w:spacing w:after="0"/>
        <w:rPr>
          <w:rFonts w:hint="eastAsia" w:ascii="仿宋" w:hAnsi="仿宋" w:eastAsia="仿宋" w:cs="仿宋"/>
          <w:color w:val="auto"/>
        </w:rPr>
      </w:pPr>
    </w:p>
    <w:p w14:paraId="79F3AD08">
      <w:pPr>
        <w:pStyle w:val="8"/>
        <w:spacing w:after="0"/>
        <w:rPr>
          <w:rFonts w:hint="eastAsia" w:ascii="仿宋" w:hAnsi="仿宋" w:eastAsia="仿宋" w:cs="仿宋"/>
          <w:color w:val="auto"/>
        </w:rPr>
      </w:pPr>
    </w:p>
    <w:p w14:paraId="032CAF87">
      <w:pPr>
        <w:pStyle w:val="52"/>
        <w:spacing w:before="0" w:after="0"/>
        <w:rPr>
          <w:rFonts w:hint="eastAsia" w:ascii="仿宋" w:hAnsi="仿宋" w:eastAsia="仿宋" w:cs="仿宋"/>
          <w:color w:val="auto"/>
        </w:rPr>
      </w:pPr>
    </w:p>
    <w:p w14:paraId="6AF1AAE1">
      <w:pPr>
        <w:spacing w:after="0" w:line="360" w:lineRule="auto"/>
        <w:rPr>
          <w:rFonts w:hint="eastAsia" w:ascii="仿宋" w:hAnsi="仿宋" w:eastAsia="仿宋" w:cs="仿宋"/>
          <w:color w:val="auto"/>
        </w:rPr>
      </w:pPr>
    </w:p>
    <w:p w14:paraId="2AE237E7">
      <w:pPr>
        <w:spacing w:after="0" w:line="360" w:lineRule="auto"/>
        <w:rPr>
          <w:rFonts w:hint="eastAsia" w:ascii="仿宋" w:hAnsi="仿宋" w:eastAsia="仿宋" w:cs="仿宋"/>
          <w:color w:val="auto"/>
        </w:rPr>
      </w:pPr>
    </w:p>
    <w:p w14:paraId="715DDD5C">
      <w:pPr>
        <w:spacing w:after="0" w:line="360" w:lineRule="auto"/>
        <w:rPr>
          <w:rFonts w:hint="eastAsia" w:ascii="仿宋" w:hAnsi="仿宋" w:eastAsia="仿宋" w:cs="仿宋"/>
          <w:color w:val="auto"/>
        </w:rPr>
      </w:pPr>
    </w:p>
    <w:p w14:paraId="1D6341F8">
      <w:pPr>
        <w:spacing w:after="0" w:line="360" w:lineRule="auto"/>
        <w:rPr>
          <w:rFonts w:hint="eastAsia" w:ascii="仿宋" w:hAnsi="仿宋" w:eastAsia="仿宋" w:cs="仿宋"/>
          <w:color w:val="auto"/>
        </w:rPr>
      </w:pPr>
    </w:p>
    <w:p w14:paraId="1DBD8FA6">
      <w:pPr>
        <w:spacing w:after="0" w:line="360" w:lineRule="auto"/>
        <w:rPr>
          <w:rFonts w:hint="eastAsia" w:ascii="仿宋" w:hAnsi="仿宋" w:eastAsia="仿宋" w:cs="仿宋"/>
          <w:color w:val="auto"/>
        </w:rPr>
      </w:pPr>
      <w:r>
        <w:rPr>
          <w:rFonts w:hint="eastAsia" w:ascii="仿宋" w:hAnsi="仿宋" w:eastAsia="仿宋" w:cs="仿宋"/>
          <w:color w:val="auto"/>
        </w:rPr>
        <w:t>（二）商务响应偏离表</w:t>
      </w:r>
    </w:p>
    <w:p w14:paraId="05088266">
      <w:pPr>
        <w:snapToGrid w:val="0"/>
        <w:spacing w:after="0"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3CD9E408">
      <w:pPr>
        <w:snapToGrid w:val="0"/>
        <w:spacing w:after="0"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6"/>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CDF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E55F805">
            <w:pPr>
              <w:spacing w:after="0"/>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3E70533E">
            <w:pPr>
              <w:spacing w:after="0"/>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10EE32CE">
            <w:pPr>
              <w:spacing w:after="0"/>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25DBF6F4">
            <w:pPr>
              <w:spacing w:after="0"/>
              <w:jc w:val="center"/>
              <w:rPr>
                <w:rFonts w:hint="eastAsia" w:ascii="仿宋" w:hAnsi="仿宋" w:eastAsia="仿宋" w:cs="仿宋"/>
                <w:color w:val="auto"/>
              </w:rPr>
            </w:pPr>
            <w:r>
              <w:rPr>
                <w:rFonts w:hint="eastAsia" w:ascii="仿宋" w:hAnsi="仿宋" w:eastAsia="仿宋" w:cs="仿宋"/>
                <w:color w:val="auto"/>
              </w:rPr>
              <w:t>差异说明</w:t>
            </w:r>
          </w:p>
        </w:tc>
      </w:tr>
      <w:tr w14:paraId="1A40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4A08D7">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4CAEF40B">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04414FB5">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38F8676E">
            <w:pPr>
              <w:tabs>
                <w:tab w:val="left" w:pos="6300"/>
              </w:tabs>
              <w:snapToGrid w:val="0"/>
              <w:spacing w:after="0" w:line="360" w:lineRule="auto"/>
              <w:jc w:val="center"/>
              <w:outlineLvl w:val="0"/>
              <w:rPr>
                <w:rFonts w:hint="eastAsia" w:ascii="仿宋" w:hAnsi="仿宋" w:eastAsia="仿宋" w:cs="仿宋"/>
                <w:color w:val="auto"/>
                <w:sz w:val="21"/>
              </w:rPr>
            </w:pPr>
          </w:p>
        </w:tc>
      </w:tr>
      <w:tr w14:paraId="69D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1E33FF">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4028139A">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1BFF6233">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5CFB498A">
            <w:pPr>
              <w:tabs>
                <w:tab w:val="left" w:pos="6300"/>
              </w:tabs>
              <w:snapToGrid w:val="0"/>
              <w:spacing w:after="0" w:line="360" w:lineRule="auto"/>
              <w:jc w:val="center"/>
              <w:outlineLvl w:val="0"/>
              <w:rPr>
                <w:rFonts w:hint="eastAsia" w:ascii="仿宋" w:hAnsi="仿宋" w:eastAsia="仿宋" w:cs="仿宋"/>
                <w:color w:val="auto"/>
                <w:sz w:val="21"/>
              </w:rPr>
            </w:pPr>
          </w:p>
        </w:tc>
      </w:tr>
      <w:tr w14:paraId="2D6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409B475">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7E4DD906">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05064F14">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68B32281">
            <w:pPr>
              <w:tabs>
                <w:tab w:val="left" w:pos="6300"/>
              </w:tabs>
              <w:snapToGrid w:val="0"/>
              <w:spacing w:after="0" w:line="360" w:lineRule="auto"/>
              <w:jc w:val="center"/>
              <w:outlineLvl w:val="0"/>
              <w:rPr>
                <w:rFonts w:hint="eastAsia" w:ascii="仿宋" w:hAnsi="仿宋" w:eastAsia="仿宋" w:cs="仿宋"/>
                <w:color w:val="auto"/>
                <w:sz w:val="21"/>
              </w:rPr>
            </w:pPr>
          </w:p>
        </w:tc>
      </w:tr>
      <w:tr w14:paraId="2125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EC543A">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2483C942">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68295742">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559279E9">
            <w:pPr>
              <w:tabs>
                <w:tab w:val="left" w:pos="6300"/>
              </w:tabs>
              <w:snapToGrid w:val="0"/>
              <w:spacing w:after="0" w:line="360" w:lineRule="auto"/>
              <w:jc w:val="center"/>
              <w:outlineLvl w:val="0"/>
              <w:rPr>
                <w:rFonts w:hint="eastAsia" w:ascii="仿宋" w:hAnsi="仿宋" w:eastAsia="仿宋" w:cs="仿宋"/>
                <w:color w:val="auto"/>
                <w:sz w:val="21"/>
              </w:rPr>
            </w:pPr>
          </w:p>
        </w:tc>
      </w:tr>
      <w:tr w14:paraId="1F55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5350EC">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6EF52FA6">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2FFDDBA7">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7F1E4D31">
            <w:pPr>
              <w:tabs>
                <w:tab w:val="left" w:pos="6300"/>
              </w:tabs>
              <w:snapToGrid w:val="0"/>
              <w:spacing w:after="0" w:line="360" w:lineRule="auto"/>
              <w:jc w:val="center"/>
              <w:outlineLvl w:val="0"/>
              <w:rPr>
                <w:rFonts w:hint="eastAsia" w:ascii="仿宋" w:hAnsi="仿宋" w:eastAsia="仿宋" w:cs="仿宋"/>
                <w:color w:val="auto"/>
                <w:sz w:val="21"/>
              </w:rPr>
            </w:pPr>
          </w:p>
        </w:tc>
      </w:tr>
      <w:tr w14:paraId="7BF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BB26E8">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6C38BAF8">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292E3AA3">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3539175B">
            <w:pPr>
              <w:tabs>
                <w:tab w:val="left" w:pos="6300"/>
              </w:tabs>
              <w:snapToGrid w:val="0"/>
              <w:spacing w:after="0" w:line="360" w:lineRule="auto"/>
              <w:jc w:val="center"/>
              <w:outlineLvl w:val="0"/>
              <w:rPr>
                <w:rFonts w:hint="eastAsia" w:ascii="仿宋" w:hAnsi="仿宋" w:eastAsia="仿宋" w:cs="仿宋"/>
                <w:color w:val="auto"/>
                <w:sz w:val="21"/>
              </w:rPr>
            </w:pPr>
          </w:p>
        </w:tc>
      </w:tr>
    </w:tbl>
    <w:p w14:paraId="14007867">
      <w:pPr>
        <w:snapToGrid w:val="0"/>
        <w:spacing w:after="0" w:line="360" w:lineRule="auto"/>
        <w:rPr>
          <w:rFonts w:hint="eastAsia" w:ascii="仿宋" w:hAnsi="仿宋" w:eastAsia="仿宋" w:cs="仿宋"/>
          <w:color w:val="auto"/>
        </w:rPr>
      </w:pPr>
    </w:p>
    <w:p w14:paraId="4EEAA8F6">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53A10B78">
      <w:pPr>
        <w:spacing w:after="0"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361597C6">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3A5E1F22">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0F896298">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7A78CF34">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3C7F305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0474D6D7">
      <w:pPr>
        <w:tabs>
          <w:tab w:val="left" w:pos="6300"/>
        </w:tabs>
        <w:snapToGrid w:val="0"/>
        <w:spacing w:after="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6DA18407">
      <w:pPr>
        <w:spacing w:after="0"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37EF7004">
      <w:pPr>
        <w:pStyle w:val="6"/>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71" w:name="_Toc23557"/>
      <w:bookmarkStart w:id="172" w:name="_Toc25692"/>
      <w:bookmarkStart w:id="173" w:name="_Toc487204800"/>
      <w:bookmarkStart w:id="174" w:name="_Toc486608280"/>
      <w:bookmarkStart w:id="175" w:name="_Toc8290"/>
      <w:bookmarkStart w:id="176" w:name="_Toc486585243"/>
      <w:r>
        <w:rPr>
          <w:rFonts w:hint="eastAsia" w:ascii="仿宋" w:hAnsi="仿宋" w:eastAsia="仿宋" w:cs="仿宋"/>
          <w:color w:val="auto"/>
          <w:sz w:val="24"/>
          <w:szCs w:val="24"/>
        </w:rPr>
        <w:t>四、资格条件及其他</w:t>
      </w:r>
      <w:bookmarkEnd w:id="171"/>
      <w:bookmarkEnd w:id="172"/>
      <w:bookmarkEnd w:id="173"/>
      <w:bookmarkEnd w:id="174"/>
      <w:bookmarkEnd w:id="175"/>
      <w:bookmarkEnd w:id="176"/>
    </w:p>
    <w:p w14:paraId="64E794C4">
      <w:pPr>
        <w:spacing w:after="0" w:line="420" w:lineRule="exact"/>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203CBF39">
      <w:pPr>
        <w:tabs>
          <w:tab w:val="left" w:pos="6300"/>
        </w:tabs>
        <w:snapToGrid w:val="0"/>
        <w:spacing w:after="0" w:line="360" w:lineRule="auto"/>
        <w:ind w:firstLine="570"/>
        <w:rPr>
          <w:rFonts w:hint="eastAsia" w:ascii="仿宋" w:hAnsi="仿宋" w:eastAsia="仿宋" w:cs="仿宋"/>
          <w:color w:val="auto"/>
        </w:rPr>
      </w:pPr>
    </w:p>
    <w:p w14:paraId="5B6493FD">
      <w:pPr>
        <w:tabs>
          <w:tab w:val="left" w:pos="6300"/>
        </w:tabs>
        <w:snapToGrid w:val="0"/>
        <w:spacing w:after="0" w:line="380" w:lineRule="exact"/>
        <w:ind w:firstLine="570"/>
        <w:rPr>
          <w:rFonts w:hint="eastAsia" w:ascii="仿宋" w:hAnsi="仿宋" w:eastAsia="仿宋" w:cs="仿宋"/>
          <w:color w:val="auto"/>
        </w:rPr>
      </w:pPr>
    </w:p>
    <w:p w14:paraId="6FDDB26E">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2BD54396">
      <w:pPr>
        <w:tabs>
          <w:tab w:val="left" w:pos="6300"/>
        </w:tabs>
        <w:snapToGrid w:val="0"/>
        <w:spacing w:after="0" w:line="360" w:lineRule="auto"/>
        <w:ind w:firstLine="570"/>
        <w:rPr>
          <w:rFonts w:hint="eastAsia" w:ascii="仿宋" w:hAnsi="仿宋" w:eastAsia="仿宋" w:cs="仿宋"/>
          <w:color w:val="auto"/>
        </w:rPr>
      </w:pPr>
    </w:p>
    <w:p w14:paraId="04BF217A">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6F92A544">
      <w:pPr>
        <w:tabs>
          <w:tab w:val="left" w:pos="6300"/>
        </w:tabs>
        <w:snapToGrid w:val="0"/>
        <w:spacing w:after="0" w:line="360" w:lineRule="auto"/>
        <w:ind w:firstLine="570"/>
        <w:rPr>
          <w:rFonts w:hint="eastAsia" w:ascii="仿宋" w:hAnsi="仿宋" w:eastAsia="仿宋" w:cs="仿宋"/>
          <w:color w:val="auto"/>
        </w:rPr>
      </w:pPr>
    </w:p>
    <w:p w14:paraId="5D135A1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F8DDB77">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05CCB585">
      <w:pPr>
        <w:tabs>
          <w:tab w:val="left" w:pos="6300"/>
        </w:tabs>
        <w:snapToGrid w:val="0"/>
        <w:spacing w:after="0" w:line="360" w:lineRule="auto"/>
        <w:ind w:firstLine="570"/>
        <w:rPr>
          <w:rFonts w:hint="eastAsia" w:ascii="仿宋" w:hAnsi="仿宋" w:eastAsia="仿宋" w:cs="仿宋"/>
          <w:color w:val="auto"/>
        </w:rPr>
      </w:pPr>
    </w:p>
    <w:p w14:paraId="580F2DFC">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288C3A5F">
      <w:pPr>
        <w:tabs>
          <w:tab w:val="left" w:pos="6300"/>
        </w:tabs>
        <w:snapToGrid w:val="0"/>
        <w:spacing w:after="0" w:line="360" w:lineRule="auto"/>
        <w:ind w:firstLine="570"/>
        <w:rPr>
          <w:rFonts w:hint="eastAsia" w:ascii="仿宋" w:hAnsi="仿宋" w:eastAsia="仿宋" w:cs="仿宋"/>
          <w:color w:val="auto"/>
        </w:rPr>
      </w:pPr>
    </w:p>
    <w:p w14:paraId="47C99544">
      <w:pPr>
        <w:tabs>
          <w:tab w:val="left" w:pos="6300"/>
        </w:tabs>
        <w:snapToGrid w:val="0"/>
        <w:spacing w:after="0" w:line="360" w:lineRule="auto"/>
        <w:ind w:firstLine="570"/>
        <w:rPr>
          <w:rFonts w:hint="eastAsia" w:ascii="仿宋" w:hAnsi="仿宋" w:eastAsia="仿宋" w:cs="仿宋"/>
          <w:color w:val="auto"/>
        </w:rPr>
      </w:pPr>
    </w:p>
    <w:p w14:paraId="4C4F8A1B">
      <w:pPr>
        <w:tabs>
          <w:tab w:val="left" w:pos="6300"/>
        </w:tabs>
        <w:snapToGrid w:val="0"/>
        <w:spacing w:after="0" w:line="360" w:lineRule="auto"/>
        <w:ind w:firstLine="570"/>
        <w:rPr>
          <w:rFonts w:hint="eastAsia" w:ascii="仿宋" w:hAnsi="仿宋" w:eastAsia="仿宋" w:cs="仿宋"/>
          <w:color w:val="auto"/>
        </w:rPr>
      </w:pPr>
    </w:p>
    <w:p w14:paraId="017D39B6">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01181F9F">
      <w:pPr>
        <w:tabs>
          <w:tab w:val="left" w:pos="6300"/>
        </w:tabs>
        <w:snapToGrid w:val="0"/>
        <w:spacing w:after="0" w:line="360" w:lineRule="auto"/>
        <w:ind w:firstLine="570"/>
        <w:rPr>
          <w:rFonts w:hint="eastAsia" w:ascii="仿宋" w:hAnsi="仿宋" w:eastAsia="仿宋" w:cs="仿宋"/>
          <w:color w:val="auto"/>
        </w:rPr>
      </w:pPr>
    </w:p>
    <w:p w14:paraId="2681C91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2294BE2E">
      <w:pPr>
        <w:tabs>
          <w:tab w:val="left" w:pos="6300"/>
        </w:tabs>
        <w:snapToGrid w:val="0"/>
        <w:spacing w:after="0" w:line="360" w:lineRule="auto"/>
        <w:ind w:firstLine="570"/>
        <w:rPr>
          <w:rFonts w:hint="eastAsia" w:ascii="仿宋" w:hAnsi="仿宋" w:eastAsia="仿宋" w:cs="仿宋"/>
          <w:color w:val="auto"/>
        </w:rPr>
      </w:pPr>
    </w:p>
    <w:p w14:paraId="59188B64">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47CEF1D1">
      <w:pPr>
        <w:tabs>
          <w:tab w:val="left" w:pos="6300"/>
        </w:tabs>
        <w:snapToGrid w:val="0"/>
        <w:spacing w:after="0" w:line="380" w:lineRule="exact"/>
        <w:ind w:firstLine="570"/>
        <w:rPr>
          <w:rFonts w:hint="eastAsia" w:ascii="仿宋" w:hAnsi="仿宋" w:eastAsia="仿宋" w:cs="仿宋"/>
          <w:color w:val="auto"/>
        </w:rPr>
      </w:pPr>
    </w:p>
    <w:p w14:paraId="67C40D59">
      <w:pPr>
        <w:tabs>
          <w:tab w:val="left" w:pos="6300"/>
        </w:tabs>
        <w:snapToGrid w:val="0"/>
        <w:spacing w:after="0" w:line="380" w:lineRule="exact"/>
        <w:ind w:firstLine="570"/>
        <w:rPr>
          <w:rFonts w:hint="eastAsia" w:ascii="仿宋" w:hAnsi="仿宋" w:eastAsia="仿宋" w:cs="仿宋"/>
          <w:color w:val="auto"/>
        </w:rPr>
      </w:pPr>
    </w:p>
    <w:p w14:paraId="76999FB4">
      <w:pPr>
        <w:tabs>
          <w:tab w:val="left" w:pos="6300"/>
        </w:tabs>
        <w:snapToGrid w:val="0"/>
        <w:spacing w:after="0" w:line="380" w:lineRule="exact"/>
        <w:ind w:firstLine="570"/>
        <w:rPr>
          <w:rFonts w:hint="eastAsia" w:ascii="仿宋" w:hAnsi="仿宋" w:eastAsia="仿宋" w:cs="仿宋"/>
          <w:color w:val="auto"/>
        </w:rPr>
      </w:pPr>
    </w:p>
    <w:p w14:paraId="3DF35C9A">
      <w:pPr>
        <w:tabs>
          <w:tab w:val="left" w:pos="6300"/>
        </w:tabs>
        <w:snapToGrid w:val="0"/>
        <w:spacing w:after="0" w:line="380" w:lineRule="exact"/>
        <w:ind w:firstLine="570"/>
        <w:rPr>
          <w:rFonts w:hint="eastAsia" w:ascii="仿宋" w:hAnsi="仿宋" w:eastAsia="仿宋" w:cs="仿宋"/>
          <w:color w:val="auto"/>
        </w:rPr>
      </w:pPr>
    </w:p>
    <w:p w14:paraId="5B8C1EE2">
      <w:pPr>
        <w:tabs>
          <w:tab w:val="left" w:pos="6300"/>
        </w:tabs>
        <w:snapToGrid w:val="0"/>
        <w:spacing w:after="0" w:line="380" w:lineRule="exact"/>
        <w:ind w:firstLine="570"/>
        <w:rPr>
          <w:rFonts w:hint="eastAsia" w:ascii="仿宋" w:hAnsi="仿宋" w:eastAsia="仿宋" w:cs="仿宋"/>
          <w:color w:val="auto"/>
        </w:rPr>
      </w:pPr>
    </w:p>
    <w:p w14:paraId="7089A572">
      <w:pPr>
        <w:tabs>
          <w:tab w:val="left" w:pos="6300"/>
        </w:tabs>
        <w:snapToGrid w:val="0"/>
        <w:spacing w:after="0" w:line="380" w:lineRule="exact"/>
        <w:ind w:firstLine="570"/>
        <w:rPr>
          <w:rFonts w:hint="eastAsia" w:ascii="仿宋" w:hAnsi="仿宋" w:eastAsia="仿宋" w:cs="仿宋"/>
          <w:color w:val="auto"/>
        </w:rPr>
      </w:pPr>
    </w:p>
    <w:p w14:paraId="62F5155F">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7A3E776D">
      <w:pPr>
        <w:tabs>
          <w:tab w:val="left" w:pos="6300"/>
        </w:tabs>
        <w:snapToGrid w:val="0"/>
        <w:spacing w:after="0" w:line="360" w:lineRule="auto"/>
        <w:ind w:firstLine="570"/>
        <w:rPr>
          <w:rFonts w:hint="eastAsia" w:ascii="仿宋" w:hAnsi="仿宋" w:eastAsia="仿宋" w:cs="仿宋"/>
          <w:color w:val="auto"/>
        </w:rPr>
      </w:pPr>
    </w:p>
    <w:p w14:paraId="40EB4FD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2D42CAC2">
      <w:pPr>
        <w:tabs>
          <w:tab w:val="left" w:pos="6300"/>
        </w:tabs>
        <w:snapToGrid w:val="0"/>
        <w:spacing w:after="0" w:line="360" w:lineRule="auto"/>
        <w:ind w:firstLine="570"/>
        <w:rPr>
          <w:rFonts w:hint="eastAsia" w:ascii="仿宋" w:hAnsi="仿宋" w:eastAsia="仿宋" w:cs="仿宋"/>
          <w:color w:val="auto"/>
        </w:rPr>
      </w:pPr>
    </w:p>
    <w:p w14:paraId="55C0580D">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ACDE4D7">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210CA26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72513995">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47848AB5">
      <w:pPr>
        <w:tabs>
          <w:tab w:val="left" w:pos="6300"/>
        </w:tabs>
        <w:snapToGrid w:val="0"/>
        <w:spacing w:after="0" w:line="360" w:lineRule="auto"/>
        <w:ind w:firstLine="570"/>
        <w:rPr>
          <w:rFonts w:hint="eastAsia" w:ascii="仿宋" w:hAnsi="仿宋" w:eastAsia="仿宋" w:cs="仿宋"/>
          <w:color w:val="auto"/>
        </w:rPr>
      </w:pPr>
    </w:p>
    <w:p w14:paraId="4C55CB6E">
      <w:pPr>
        <w:tabs>
          <w:tab w:val="left" w:pos="6300"/>
        </w:tabs>
        <w:snapToGrid w:val="0"/>
        <w:spacing w:after="0" w:line="360" w:lineRule="auto"/>
        <w:ind w:firstLine="570"/>
        <w:rPr>
          <w:rFonts w:hint="eastAsia" w:ascii="仿宋" w:hAnsi="仿宋" w:eastAsia="仿宋" w:cs="仿宋"/>
          <w:color w:val="auto"/>
        </w:rPr>
      </w:pPr>
    </w:p>
    <w:p w14:paraId="63D979E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41FD1B75">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6D21888B">
      <w:pPr>
        <w:tabs>
          <w:tab w:val="left" w:pos="6300"/>
        </w:tabs>
        <w:snapToGrid w:val="0"/>
        <w:spacing w:after="0" w:line="360" w:lineRule="auto"/>
        <w:ind w:firstLine="570"/>
        <w:rPr>
          <w:rFonts w:hint="eastAsia" w:ascii="仿宋" w:hAnsi="仿宋" w:eastAsia="仿宋" w:cs="仿宋"/>
          <w:color w:val="auto"/>
        </w:rPr>
      </w:pPr>
    </w:p>
    <w:p w14:paraId="308A3F32">
      <w:pPr>
        <w:tabs>
          <w:tab w:val="left" w:pos="6300"/>
        </w:tabs>
        <w:snapToGrid w:val="0"/>
        <w:spacing w:after="0" w:line="360" w:lineRule="auto"/>
        <w:ind w:firstLine="570"/>
        <w:rPr>
          <w:rFonts w:hint="eastAsia" w:ascii="仿宋" w:hAnsi="仿宋" w:eastAsia="仿宋" w:cs="仿宋"/>
          <w:color w:val="auto"/>
        </w:rPr>
      </w:pPr>
    </w:p>
    <w:p w14:paraId="4456B679">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78D9F2C2">
      <w:pPr>
        <w:tabs>
          <w:tab w:val="left" w:pos="6300"/>
        </w:tabs>
        <w:snapToGrid w:val="0"/>
        <w:spacing w:after="0" w:line="360" w:lineRule="auto"/>
        <w:ind w:firstLine="570"/>
        <w:rPr>
          <w:rFonts w:hint="eastAsia" w:ascii="仿宋" w:hAnsi="仿宋" w:eastAsia="仿宋" w:cs="仿宋"/>
          <w:color w:val="auto"/>
        </w:rPr>
      </w:pPr>
    </w:p>
    <w:p w14:paraId="6B1B23A2">
      <w:pPr>
        <w:tabs>
          <w:tab w:val="left" w:pos="6300"/>
        </w:tabs>
        <w:snapToGrid w:val="0"/>
        <w:spacing w:after="0" w:line="360" w:lineRule="auto"/>
        <w:ind w:firstLine="570"/>
        <w:rPr>
          <w:rFonts w:hint="eastAsia" w:ascii="仿宋" w:hAnsi="仿宋" w:eastAsia="仿宋" w:cs="仿宋"/>
          <w:color w:val="auto"/>
        </w:rPr>
      </w:pPr>
    </w:p>
    <w:p w14:paraId="0A6128E8">
      <w:pPr>
        <w:tabs>
          <w:tab w:val="left" w:pos="6300"/>
        </w:tabs>
        <w:snapToGrid w:val="0"/>
        <w:spacing w:after="0" w:line="360" w:lineRule="auto"/>
        <w:ind w:firstLine="570"/>
        <w:rPr>
          <w:rFonts w:hint="eastAsia" w:ascii="仿宋" w:hAnsi="仿宋" w:eastAsia="仿宋" w:cs="仿宋"/>
          <w:color w:val="auto"/>
        </w:rPr>
      </w:pPr>
    </w:p>
    <w:p w14:paraId="34804044">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268C6AB6">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5B896FB8">
      <w:pPr>
        <w:pStyle w:val="8"/>
        <w:spacing w:after="0"/>
        <w:rPr>
          <w:rFonts w:hint="eastAsia" w:ascii="仿宋" w:hAnsi="仿宋" w:eastAsia="仿宋" w:cs="仿宋"/>
          <w:color w:val="auto"/>
        </w:rPr>
      </w:pPr>
    </w:p>
    <w:p w14:paraId="12B21316">
      <w:pPr>
        <w:pStyle w:val="8"/>
        <w:spacing w:after="0"/>
        <w:rPr>
          <w:rFonts w:hint="eastAsia" w:ascii="仿宋" w:hAnsi="仿宋" w:eastAsia="仿宋" w:cs="仿宋"/>
          <w:color w:val="auto"/>
        </w:rPr>
      </w:pPr>
    </w:p>
    <w:p w14:paraId="151A4F6F">
      <w:pPr>
        <w:pStyle w:val="8"/>
        <w:spacing w:after="0"/>
        <w:rPr>
          <w:rFonts w:hint="eastAsia" w:ascii="仿宋" w:hAnsi="仿宋" w:eastAsia="仿宋" w:cs="仿宋"/>
          <w:color w:val="auto"/>
        </w:rPr>
      </w:pPr>
    </w:p>
    <w:p w14:paraId="4FABAAF5">
      <w:pPr>
        <w:pStyle w:val="8"/>
        <w:spacing w:after="0"/>
        <w:rPr>
          <w:rFonts w:hint="eastAsia" w:ascii="仿宋" w:hAnsi="仿宋" w:eastAsia="仿宋" w:cs="仿宋"/>
          <w:color w:val="auto"/>
        </w:rPr>
      </w:pPr>
    </w:p>
    <w:p w14:paraId="33D5CC99">
      <w:pPr>
        <w:pStyle w:val="8"/>
        <w:spacing w:after="0"/>
        <w:rPr>
          <w:rFonts w:hint="eastAsia" w:ascii="仿宋" w:hAnsi="仿宋" w:eastAsia="仿宋" w:cs="仿宋"/>
          <w:color w:val="auto"/>
        </w:rPr>
      </w:pPr>
    </w:p>
    <w:p w14:paraId="74D8869D">
      <w:pPr>
        <w:pStyle w:val="8"/>
        <w:spacing w:after="0"/>
        <w:rPr>
          <w:rFonts w:hint="eastAsia" w:ascii="仿宋" w:hAnsi="仿宋" w:eastAsia="仿宋" w:cs="仿宋"/>
          <w:color w:val="auto"/>
        </w:rPr>
      </w:pPr>
    </w:p>
    <w:p w14:paraId="52F0DC5F">
      <w:pPr>
        <w:pStyle w:val="8"/>
        <w:spacing w:after="0"/>
        <w:rPr>
          <w:rFonts w:hint="eastAsia" w:ascii="仿宋" w:hAnsi="仿宋" w:eastAsia="仿宋" w:cs="仿宋"/>
          <w:color w:val="auto"/>
        </w:rPr>
      </w:pPr>
    </w:p>
    <w:p w14:paraId="254D5962">
      <w:pPr>
        <w:pStyle w:val="8"/>
        <w:spacing w:after="0"/>
        <w:rPr>
          <w:rFonts w:hint="eastAsia" w:ascii="仿宋" w:hAnsi="仿宋" w:eastAsia="仿宋" w:cs="仿宋"/>
          <w:color w:val="auto"/>
        </w:rPr>
      </w:pPr>
    </w:p>
    <w:p w14:paraId="60D8BB5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5E56DDB9">
      <w:pPr>
        <w:tabs>
          <w:tab w:val="left" w:pos="6300"/>
        </w:tabs>
        <w:snapToGrid w:val="0"/>
        <w:spacing w:after="0" w:line="500" w:lineRule="exact"/>
        <w:rPr>
          <w:rFonts w:hint="eastAsia" w:ascii="仿宋" w:hAnsi="仿宋" w:eastAsia="仿宋" w:cs="仿宋"/>
          <w:color w:val="auto"/>
        </w:rPr>
      </w:pPr>
    </w:p>
    <w:p w14:paraId="00885BC4">
      <w:pPr>
        <w:tabs>
          <w:tab w:val="left" w:pos="6300"/>
        </w:tabs>
        <w:snapToGrid w:val="0"/>
        <w:spacing w:after="0"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5E9C770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w:t>
      </w:r>
    </w:p>
    <w:p w14:paraId="73BB3E06">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（采购代理机构名称）： </w:t>
      </w:r>
    </w:p>
    <w:p w14:paraId="09D61C5E">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7A70375C">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6B22113A">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06AAAD27">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6CAD0F65">
      <w:pPr>
        <w:pStyle w:val="8"/>
        <w:spacing w:after="0"/>
        <w:rPr>
          <w:rFonts w:hint="eastAsia" w:ascii="仿宋" w:hAnsi="仿宋" w:eastAsia="仿宋" w:cs="仿宋"/>
          <w:color w:val="auto"/>
        </w:rPr>
      </w:pPr>
    </w:p>
    <w:p w14:paraId="253DA35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0D48D10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2CA64301">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br w:type="page"/>
      </w:r>
    </w:p>
    <w:p w14:paraId="33A50FAD">
      <w:pPr>
        <w:pStyle w:val="6"/>
        <w:spacing w:before="0" w:after="0"/>
        <w:rPr>
          <w:rFonts w:hint="eastAsia" w:ascii="仿宋" w:hAnsi="仿宋" w:eastAsia="仿宋" w:cs="仿宋"/>
          <w:color w:val="auto"/>
          <w:sz w:val="24"/>
          <w:szCs w:val="24"/>
        </w:rPr>
      </w:pPr>
      <w:bookmarkStart w:id="177" w:name="_Toc486585244"/>
      <w:bookmarkStart w:id="178" w:name="_Toc29032"/>
      <w:bookmarkStart w:id="179" w:name="_Toc11824"/>
      <w:bookmarkStart w:id="180" w:name="_Toc8760"/>
      <w:bookmarkStart w:id="181" w:name="_Toc487204801"/>
      <w:bookmarkStart w:id="182" w:name="_Toc486608281"/>
      <w:r>
        <w:rPr>
          <w:rFonts w:hint="eastAsia" w:ascii="仿宋" w:hAnsi="仿宋" w:eastAsia="仿宋" w:cs="仿宋"/>
          <w:color w:val="auto"/>
          <w:sz w:val="24"/>
          <w:szCs w:val="24"/>
        </w:rPr>
        <w:t>五、其他应提供的资料</w:t>
      </w:r>
      <w:bookmarkEnd w:id="177"/>
      <w:bookmarkEnd w:id="178"/>
      <w:bookmarkEnd w:id="179"/>
      <w:bookmarkEnd w:id="180"/>
      <w:bookmarkEnd w:id="181"/>
      <w:bookmarkEnd w:id="182"/>
    </w:p>
    <w:p w14:paraId="42E1B6F0">
      <w:pPr>
        <w:spacing w:after="0" w:line="380" w:lineRule="exact"/>
        <w:rPr>
          <w:rFonts w:hint="eastAsia" w:ascii="仿宋" w:hAnsi="仿宋" w:eastAsia="仿宋" w:cs="仿宋"/>
          <w:color w:val="auto"/>
        </w:rPr>
      </w:pPr>
      <w:r>
        <w:rPr>
          <w:rFonts w:hint="eastAsia" w:ascii="仿宋" w:hAnsi="仿宋" w:eastAsia="仿宋" w:cs="仿宋"/>
          <w:color w:val="auto"/>
        </w:rPr>
        <w:t>（一）其他与项目有关的资料（如有）</w:t>
      </w:r>
    </w:p>
    <w:p w14:paraId="750F3749">
      <w:pPr>
        <w:spacing w:after="0" w:line="380" w:lineRule="exact"/>
        <w:rPr>
          <w:rFonts w:hint="eastAsia"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04FA6114">
      <w:pPr>
        <w:spacing w:after="0" w:line="380" w:lineRule="exact"/>
        <w:rPr>
          <w:rFonts w:hint="eastAsia" w:ascii="仿宋" w:hAnsi="仿宋" w:eastAsia="仿宋" w:cs="仿宋"/>
          <w:color w:val="auto"/>
        </w:rPr>
      </w:pPr>
    </w:p>
    <w:p w14:paraId="35764EBD">
      <w:pPr>
        <w:spacing w:after="0" w:line="380" w:lineRule="exact"/>
        <w:rPr>
          <w:rFonts w:hint="eastAsia" w:ascii="仿宋" w:hAnsi="仿宋" w:eastAsia="仿宋" w:cs="仿宋"/>
          <w:color w:val="auto"/>
        </w:rPr>
      </w:pPr>
    </w:p>
    <w:p w14:paraId="1F26D39A">
      <w:pPr>
        <w:spacing w:after="0"/>
        <w:rPr>
          <w:rFonts w:hint="eastAsia" w:ascii="仿宋" w:hAnsi="仿宋" w:eastAsia="仿宋" w:cs="仿宋"/>
          <w:color w:val="auto"/>
        </w:rPr>
      </w:pPr>
    </w:p>
    <w:p w14:paraId="25D5AF81">
      <w:pPr>
        <w:spacing w:after="0"/>
        <w:rPr>
          <w:rFonts w:hint="eastAsia" w:ascii="仿宋" w:hAnsi="仿宋" w:eastAsia="仿宋" w:cs="仿宋"/>
          <w:color w:val="auto"/>
        </w:rPr>
      </w:pPr>
    </w:p>
    <w:p w14:paraId="7E3380F8">
      <w:pPr>
        <w:spacing w:after="0"/>
        <w:jc w:val="center"/>
        <w:rPr>
          <w:rFonts w:hint="eastAsia" w:ascii="仿宋" w:hAnsi="仿宋" w:eastAsia="仿宋" w:cs="仿宋"/>
          <w:color w:val="auto"/>
        </w:rPr>
      </w:pPr>
    </w:p>
    <w:p w14:paraId="77466010">
      <w:pPr>
        <w:spacing w:after="0"/>
        <w:jc w:val="center"/>
        <w:rPr>
          <w:rFonts w:hint="eastAsia" w:ascii="仿宋" w:hAnsi="仿宋" w:eastAsia="仿宋" w:cs="仿宋"/>
          <w:color w:val="auto"/>
        </w:rPr>
      </w:pPr>
    </w:p>
    <w:p w14:paraId="22EA48AA">
      <w:pPr>
        <w:spacing w:after="0"/>
        <w:jc w:val="center"/>
        <w:rPr>
          <w:rFonts w:hint="eastAsia" w:ascii="仿宋" w:hAnsi="仿宋" w:eastAsia="仿宋" w:cs="仿宋"/>
          <w:color w:val="auto"/>
        </w:rPr>
      </w:pPr>
    </w:p>
    <w:p w14:paraId="68EAFBFA">
      <w:pPr>
        <w:spacing w:after="0"/>
        <w:jc w:val="center"/>
        <w:rPr>
          <w:rFonts w:hint="eastAsia" w:ascii="仿宋" w:hAnsi="仿宋" w:eastAsia="仿宋" w:cs="仿宋"/>
          <w:color w:val="auto"/>
        </w:rPr>
      </w:pPr>
    </w:p>
    <w:p w14:paraId="268F86C9">
      <w:pPr>
        <w:spacing w:after="0"/>
        <w:jc w:val="center"/>
        <w:rPr>
          <w:rFonts w:hint="eastAsia" w:ascii="仿宋" w:hAnsi="仿宋" w:eastAsia="仿宋" w:cs="仿宋"/>
          <w:color w:val="auto"/>
        </w:rPr>
      </w:pPr>
    </w:p>
    <w:p w14:paraId="0A028E3D">
      <w:pPr>
        <w:spacing w:after="0"/>
        <w:jc w:val="center"/>
        <w:rPr>
          <w:rFonts w:hint="eastAsia" w:ascii="仿宋" w:hAnsi="仿宋" w:eastAsia="仿宋" w:cs="仿宋"/>
          <w:color w:val="auto"/>
        </w:rPr>
      </w:pPr>
    </w:p>
    <w:p w14:paraId="4C10FAC6">
      <w:pPr>
        <w:spacing w:after="0"/>
        <w:jc w:val="center"/>
        <w:rPr>
          <w:rFonts w:hint="eastAsia" w:ascii="仿宋" w:hAnsi="仿宋" w:eastAsia="仿宋" w:cs="仿宋"/>
          <w:color w:val="auto"/>
        </w:rPr>
      </w:pPr>
    </w:p>
    <w:p w14:paraId="529581B8">
      <w:pPr>
        <w:spacing w:after="0"/>
        <w:jc w:val="center"/>
        <w:rPr>
          <w:rFonts w:hint="eastAsia" w:ascii="仿宋" w:hAnsi="仿宋" w:eastAsia="仿宋" w:cs="仿宋"/>
          <w:color w:val="auto"/>
        </w:rPr>
      </w:pPr>
      <w:r>
        <w:rPr>
          <w:rFonts w:hint="eastAsia" w:ascii="仿宋" w:hAnsi="仿宋" w:eastAsia="仿宋" w:cs="仿宋"/>
          <w:color w:val="auto"/>
        </w:rPr>
        <w:t>（结束）</w:t>
      </w:r>
    </w:p>
    <w:p w14:paraId="13650125">
      <w:pPr>
        <w:pStyle w:val="8"/>
        <w:spacing w:after="0"/>
        <w:rPr>
          <w:rFonts w:hint="eastAsia" w:ascii="仿宋" w:hAnsi="仿宋" w:eastAsia="仿宋" w:cs="仿宋"/>
          <w:color w:val="auto"/>
        </w:rPr>
      </w:pPr>
    </w:p>
    <w:p w14:paraId="3EAE5FD9">
      <w:pPr>
        <w:pStyle w:val="8"/>
        <w:spacing w:after="0"/>
        <w:rPr>
          <w:rFonts w:hint="eastAsia" w:ascii="仿宋" w:hAnsi="仿宋" w:eastAsia="仿宋" w:cs="仿宋"/>
          <w:color w:val="auto"/>
        </w:rPr>
      </w:pPr>
    </w:p>
    <w:p w14:paraId="5C7B96D2">
      <w:pPr>
        <w:pStyle w:val="8"/>
        <w:spacing w:after="0"/>
        <w:rPr>
          <w:rFonts w:hint="eastAsia" w:ascii="仿宋" w:hAnsi="仿宋" w:eastAsia="仿宋" w:cs="仿宋"/>
          <w:color w:val="auto"/>
        </w:rPr>
      </w:pPr>
    </w:p>
    <w:p w14:paraId="0B4E4A6E">
      <w:pPr>
        <w:pStyle w:val="8"/>
        <w:spacing w:after="0"/>
        <w:rPr>
          <w:rFonts w:hint="eastAsia" w:ascii="仿宋" w:hAnsi="仿宋" w:eastAsia="仿宋" w:cs="仿宋"/>
          <w:color w:val="auto"/>
        </w:rPr>
      </w:pPr>
    </w:p>
    <w:p w14:paraId="08781F7B">
      <w:pPr>
        <w:pStyle w:val="8"/>
        <w:spacing w:after="0"/>
        <w:rPr>
          <w:rFonts w:hint="eastAsia" w:ascii="仿宋" w:hAnsi="仿宋" w:eastAsia="仿宋" w:cs="仿宋"/>
          <w:color w:val="auto"/>
        </w:rPr>
      </w:pPr>
    </w:p>
    <w:p w14:paraId="170375FE">
      <w:pPr>
        <w:pStyle w:val="8"/>
        <w:spacing w:after="0"/>
        <w:rPr>
          <w:rFonts w:hint="eastAsia" w:ascii="仿宋" w:hAnsi="仿宋" w:eastAsia="仿宋" w:cs="仿宋"/>
          <w:color w:val="auto"/>
        </w:rPr>
      </w:pPr>
    </w:p>
    <w:p w14:paraId="69E1F711">
      <w:pPr>
        <w:pStyle w:val="8"/>
        <w:spacing w:after="0"/>
        <w:rPr>
          <w:rFonts w:hint="eastAsia" w:ascii="仿宋" w:hAnsi="仿宋" w:eastAsia="仿宋" w:cs="仿宋"/>
          <w:color w:val="auto"/>
        </w:rPr>
      </w:pPr>
    </w:p>
    <w:p w14:paraId="6289B00C">
      <w:pPr>
        <w:pStyle w:val="8"/>
        <w:spacing w:after="0"/>
        <w:rPr>
          <w:rFonts w:hint="eastAsia" w:ascii="仿宋" w:hAnsi="仿宋" w:eastAsia="仿宋" w:cs="仿宋"/>
          <w:color w:val="auto"/>
        </w:rPr>
      </w:pPr>
    </w:p>
    <w:p w14:paraId="77F48508">
      <w:pPr>
        <w:pStyle w:val="8"/>
        <w:spacing w:after="0"/>
        <w:rPr>
          <w:rFonts w:hint="eastAsia" w:ascii="仿宋" w:hAnsi="仿宋" w:eastAsia="仿宋" w:cs="仿宋"/>
          <w:color w:val="auto"/>
        </w:rPr>
      </w:pPr>
    </w:p>
    <w:p w14:paraId="1B26AF8C">
      <w:pPr>
        <w:pStyle w:val="8"/>
        <w:spacing w:after="0"/>
        <w:rPr>
          <w:rFonts w:hint="eastAsia" w:ascii="仿宋" w:hAnsi="仿宋" w:eastAsia="仿宋" w:cs="仿宋"/>
          <w:color w:val="auto"/>
        </w:rPr>
      </w:pPr>
    </w:p>
    <w:p w14:paraId="2579F872">
      <w:pPr>
        <w:pStyle w:val="8"/>
        <w:spacing w:after="0"/>
        <w:rPr>
          <w:rFonts w:hint="eastAsia" w:ascii="仿宋" w:hAnsi="仿宋" w:eastAsia="仿宋" w:cs="仿宋"/>
          <w:color w:val="auto"/>
        </w:rPr>
      </w:pPr>
    </w:p>
    <w:p w14:paraId="71D812D4">
      <w:pPr>
        <w:pStyle w:val="8"/>
        <w:spacing w:after="0"/>
        <w:rPr>
          <w:rFonts w:hint="eastAsia" w:ascii="仿宋" w:hAnsi="仿宋" w:eastAsia="仿宋" w:cs="仿宋"/>
          <w:color w:val="auto"/>
        </w:rPr>
      </w:pPr>
    </w:p>
    <w:p w14:paraId="649463E3">
      <w:pPr>
        <w:pStyle w:val="8"/>
        <w:spacing w:after="0"/>
        <w:rPr>
          <w:rFonts w:hint="eastAsia" w:ascii="仿宋" w:hAnsi="仿宋" w:eastAsia="仿宋" w:cs="仿宋"/>
          <w:color w:val="auto"/>
        </w:rPr>
      </w:pPr>
    </w:p>
    <w:p w14:paraId="4F8BB4AB">
      <w:pPr>
        <w:pStyle w:val="8"/>
        <w:spacing w:after="0"/>
        <w:rPr>
          <w:rFonts w:hint="eastAsia" w:ascii="仿宋" w:hAnsi="仿宋" w:eastAsia="仿宋" w:cs="仿宋"/>
          <w:color w:val="auto"/>
        </w:rPr>
      </w:pPr>
    </w:p>
    <w:p w14:paraId="0776F786">
      <w:pPr>
        <w:pStyle w:val="8"/>
        <w:spacing w:after="0"/>
        <w:rPr>
          <w:rFonts w:hint="eastAsia" w:ascii="仿宋" w:hAnsi="仿宋" w:eastAsia="仿宋" w:cs="仿宋"/>
          <w:color w:val="auto"/>
        </w:rPr>
      </w:pPr>
    </w:p>
    <w:p w14:paraId="1EFA976A">
      <w:pPr>
        <w:pStyle w:val="52"/>
        <w:spacing w:before="0" w:after="0"/>
        <w:rPr>
          <w:rFonts w:hint="eastAsia" w:ascii="仿宋" w:hAnsi="仿宋" w:eastAsia="仿宋" w:cs="仿宋"/>
          <w:color w:val="auto"/>
        </w:rPr>
      </w:pPr>
    </w:p>
    <w:p w14:paraId="52FA661A">
      <w:pPr>
        <w:spacing w:after="0"/>
        <w:rPr>
          <w:rFonts w:hint="eastAsia" w:ascii="仿宋" w:hAnsi="仿宋" w:eastAsia="仿宋" w:cs="仿宋"/>
          <w:color w:val="auto"/>
        </w:rPr>
      </w:pPr>
    </w:p>
    <w:p w14:paraId="4D2A8977">
      <w:pPr>
        <w:pStyle w:val="8"/>
        <w:spacing w:after="0"/>
        <w:rPr>
          <w:rFonts w:hint="eastAsia" w:ascii="仿宋" w:hAnsi="仿宋" w:eastAsia="仿宋" w:cs="仿宋"/>
          <w:color w:val="auto"/>
        </w:rPr>
      </w:pPr>
    </w:p>
    <w:p w14:paraId="28F3DD81">
      <w:pPr>
        <w:spacing w:after="0"/>
        <w:rPr>
          <w:rFonts w:hint="eastAsia" w:ascii="仿宋" w:hAnsi="仿宋" w:eastAsia="仿宋" w:cs="仿宋"/>
          <w:color w:val="auto"/>
          <w:lang w:val="zh-CN"/>
        </w:rPr>
      </w:pPr>
    </w:p>
    <w:p w14:paraId="01E1383C">
      <w:pPr>
        <w:pStyle w:val="72"/>
        <w:spacing w:after="0"/>
        <w:jc w:val="both"/>
        <w:rPr>
          <w:rFonts w:hint="eastAsia" w:ascii="仿宋" w:hAnsi="仿宋" w:eastAsia="仿宋" w:cs="仿宋"/>
          <w:color w:val="auto"/>
          <w:sz w:val="36"/>
          <w:szCs w:val="36"/>
        </w:rPr>
      </w:pPr>
      <w:bookmarkStart w:id="183" w:name="_Toc23244"/>
      <w:bookmarkStart w:id="184" w:name="_Toc3096"/>
      <w:bookmarkStart w:id="185" w:name="_Toc31260"/>
      <w:r>
        <w:rPr>
          <w:rFonts w:hint="eastAsia" w:ascii="仿宋" w:hAnsi="仿宋" w:eastAsia="仿宋" w:cs="仿宋"/>
          <w:color w:val="auto"/>
          <w:sz w:val="36"/>
          <w:szCs w:val="36"/>
        </w:rPr>
        <w:t>附件：</w:t>
      </w:r>
      <w:bookmarkEnd w:id="183"/>
      <w:bookmarkEnd w:id="184"/>
      <w:bookmarkEnd w:id="185"/>
    </w:p>
    <w:p w14:paraId="1D0379B1">
      <w:pPr>
        <w:spacing w:after="0"/>
        <w:jc w:val="center"/>
        <w:rPr>
          <w:rFonts w:hint="eastAsia" w:ascii="仿宋" w:hAnsi="仿宋" w:eastAsia="仿宋" w:cs="仿宋"/>
          <w:color w:val="auto"/>
        </w:rPr>
      </w:pPr>
    </w:p>
    <w:p w14:paraId="6E545912">
      <w:pPr>
        <w:spacing w:after="0"/>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414E5BA9">
      <w:pPr>
        <w:spacing w:after="0"/>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76D600DF">
      <w:pPr>
        <w:spacing w:after="0"/>
        <w:rPr>
          <w:rFonts w:hint="eastAsia" w:ascii="仿宋" w:hAnsi="仿宋" w:eastAsia="仿宋" w:cs="仿宋"/>
          <w:b/>
          <w:bCs/>
          <w:color w:val="auto"/>
          <w:spacing w:val="40"/>
        </w:rPr>
      </w:pPr>
    </w:p>
    <w:tbl>
      <w:tblPr>
        <w:tblStyle w:val="26"/>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771BF1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1B80CDBB">
            <w:pPr>
              <w:spacing w:after="0"/>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156456C7">
            <w:pPr>
              <w:spacing w:after="0" w:line="360" w:lineRule="exact"/>
              <w:jc w:val="center"/>
              <w:rPr>
                <w:rFonts w:hint="eastAsia" w:ascii="仿宋" w:hAnsi="仿宋" w:eastAsia="仿宋" w:cs="仿宋"/>
                <w:color w:val="auto"/>
              </w:rPr>
            </w:pPr>
            <w:r>
              <w:rPr>
                <w:rFonts w:hint="eastAsia" w:ascii="仿宋" w:hAnsi="仿宋" w:eastAsia="仿宋" w:cs="仿宋"/>
                <w:color w:val="auto"/>
              </w:rPr>
              <w:t>KB00250908</w:t>
            </w:r>
          </w:p>
        </w:tc>
      </w:tr>
      <w:tr w14:paraId="539D8E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98172F8">
            <w:pPr>
              <w:spacing w:after="0"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62427243">
            <w:pPr>
              <w:spacing w:after="0" w:line="360" w:lineRule="exact"/>
              <w:jc w:val="center"/>
              <w:rPr>
                <w:rFonts w:hint="eastAsia" w:ascii="仿宋" w:hAnsi="仿宋" w:eastAsia="仿宋" w:cs="仿宋"/>
                <w:color w:val="auto"/>
              </w:rPr>
            </w:pPr>
            <w:r>
              <w:rPr>
                <w:rFonts w:hint="eastAsia" w:ascii="仿宋" w:hAnsi="仿宋" w:eastAsia="仿宋" w:cs="仿宋"/>
                <w:color w:val="auto"/>
              </w:rPr>
              <w:t>南川博物馆运营外包服务</w:t>
            </w:r>
          </w:p>
        </w:tc>
      </w:tr>
      <w:tr w14:paraId="7A923C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D99AD58">
            <w:pPr>
              <w:spacing w:after="0"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686FB24D">
            <w:pPr>
              <w:spacing w:after="0"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59E4F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99BAA19">
            <w:pPr>
              <w:spacing w:after="0"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19FEEC04">
            <w:pPr>
              <w:spacing w:after="0" w:line="360" w:lineRule="exact"/>
              <w:rPr>
                <w:rFonts w:hint="eastAsia" w:ascii="仿宋" w:hAnsi="仿宋" w:eastAsia="仿宋" w:cs="仿宋"/>
                <w:color w:val="auto"/>
              </w:rPr>
            </w:pPr>
          </w:p>
        </w:tc>
        <w:tc>
          <w:tcPr>
            <w:tcW w:w="1084" w:type="dxa"/>
            <w:vAlign w:val="center"/>
          </w:tcPr>
          <w:p w14:paraId="125DBB32">
            <w:pPr>
              <w:spacing w:after="0"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6730C26B">
            <w:pPr>
              <w:spacing w:after="0" w:line="360" w:lineRule="exact"/>
              <w:rPr>
                <w:rFonts w:hint="eastAsia" w:ascii="仿宋" w:hAnsi="仿宋" w:eastAsia="仿宋" w:cs="仿宋"/>
                <w:color w:val="auto"/>
              </w:rPr>
            </w:pPr>
          </w:p>
        </w:tc>
      </w:tr>
      <w:tr w14:paraId="3BA2A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92A1747">
            <w:pPr>
              <w:spacing w:after="0"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011A3504">
            <w:pPr>
              <w:spacing w:after="0" w:line="360" w:lineRule="exact"/>
              <w:rPr>
                <w:rFonts w:hint="eastAsia" w:ascii="仿宋" w:hAnsi="仿宋" w:eastAsia="仿宋" w:cs="仿宋"/>
                <w:color w:val="auto"/>
              </w:rPr>
            </w:pPr>
          </w:p>
        </w:tc>
        <w:tc>
          <w:tcPr>
            <w:tcW w:w="1084" w:type="dxa"/>
            <w:vAlign w:val="center"/>
          </w:tcPr>
          <w:p w14:paraId="2478B8EE">
            <w:pPr>
              <w:spacing w:after="0"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48920A12">
            <w:pPr>
              <w:spacing w:after="0" w:line="360" w:lineRule="exact"/>
              <w:rPr>
                <w:rFonts w:hint="eastAsia" w:ascii="仿宋" w:hAnsi="仿宋" w:eastAsia="仿宋" w:cs="仿宋"/>
                <w:color w:val="auto"/>
              </w:rPr>
            </w:pPr>
          </w:p>
        </w:tc>
      </w:tr>
      <w:tr w14:paraId="0AB03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40F4320">
            <w:pPr>
              <w:spacing w:after="0"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560EAF6A">
            <w:pPr>
              <w:spacing w:after="0" w:line="360" w:lineRule="exact"/>
              <w:rPr>
                <w:rFonts w:hint="eastAsia" w:ascii="仿宋" w:hAnsi="仿宋" w:eastAsia="仿宋" w:cs="仿宋"/>
                <w:color w:val="auto"/>
              </w:rPr>
            </w:pPr>
          </w:p>
        </w:tc>
      </w:tr>
      <w:tr w14:paraId="32DB8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7314F5A">
            <w:pPr>
              <w:spacing w:after="0"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7DA51315">
            <w:pPr>
              <w:spacing w:after="0" w:line="360" w:lineRule="exact"/>
              <w:rPr>
                <w:rFonts w:hint="eastAsia" w:ascii="仿宋" w:hAnsi="仿宋" w:eastAsia="仿宋" w:cs="仿宋"/>
                <w:color w:val="auto"/>
              </w:rPr>
            </w:pPr>
          </w:p>
        </w:tc>
      </w:tr>
      <w:tr w14:paraId="5C5F2F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51C99F3">
            <w:pPr>
              <w:spacing w:after="0"/>
              <w:jc w:val="center"/>
              <w:rPr>
                <w:rFonts w:hint="eastAsia" w:ascii="仿宋" w:hAnsi="仿宋" w:eastAsia="仿宋" w:cs="仿宋"/>
                <w:color w:val="auto"/>
              </w:rPr>
            </w:pPr>
          </w:p>
        </w:tc>
      </w:tr>
      <w:tr w14:paraId="0DDE6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529D0DE">
            <w:pPr>
              <w:spacing w:after="0"/>
              <w:rPr>
                <w:rFonts w:hint="eastAsia" w:ascii="仿宋" w:hAnsi="仿宋" w:eastAsia="仿宋" w:cs="仿宋"/>
                <w:color w:val="auto"/>
              </w:rPr>
            </w:pPr>
          </w:p>
        </w:tc>
      </w:tr>
      <w:tr w14:paraId="31C90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BA192B7">
            <w:pPr>
              <w:spacing w:after="0"/>
              <w:rPr>
                <w:rFonts w:hint="eastAsia" w:ascii="仿宋" w:hAnsi="仿宋" w:eastAsia="仿宋" w:cs="仿宋"/>
                <w:color w:val="auto"/>
              </w:rPr>
            </w:pPr>
            <w:r>
              <w:rPr>
                <w:rFonts w:hint="eastAsia" w:ascii="仿宋" w:hAnsi="仿宋" w:eastAsia="仿宋" w:cs="仿宋"/>
                <w:color w:val="auto"/>
              </w:rPr>
              <w:t>招标文件售价：人民币300.00元/份</w:t>
            </w:r>
          </w:p>
        </w:tc>
      </w:tr>
    </w:tbl>
    <w:p w14:paraId="509B55FD">
      <w:pPr>
        <w:spacing w:after="0"/>
        <w:rPr>
          <w:rFonts w:hint="eastAsia" w:ascii="仿宋" w:hAnsi="仿宋" w:eastAsia="仿宋" w:cs="仿宋"/>
          <w:color w:val="auto"/>
        </w:rPr>
      </w:pPr>
      <w:r>
        <w:rPr>
          <w:rFonts w:hint="eastAsia" w:ascii="仿宋" w:hAnsi="仿宋" w:eastAsia="仿宋" w:cs="仿宋"/>
          <w:color w:val="auto"/>
        </w:rPr>
        <w:t xml:space="preserve">   发售人：                财务：                    日期：</w:t>
      </w:r>
    </w:p>
    <w:p w14:paraId="41348D30">
      <w:pPr>
        <w:pStyle w:val="8"/>
        <w:spacing w:after="0"/>
        <w:rPr>
          <w:rFonts w:hint="eastAsia" w:ascii="仿宋" w:hAnsi="仿宋" w:eastAsia="仿宋" w:cs="仿宋"/>
          <w:color w:val="auto"/>
        </w:rPr>
      </w:pPr>
    </w:p>
    <w:p w14:paraId="0C0D77E0">
      <w:pPr>
        <w:pStyle w:val="52"/>
        <w:spacing w:before="0" w:after="0"/>
        <w:rPr>
          <w:rFonts w:hint="eastAsia" w:ascii="仿宋" w:hAnsi="仿宋" w:eastAsia="仿宋" w:cs="仿宋"/>
          <w:color w:val="auto"/>
        </w:rPr>
      </w:pPr>
    </w:p>
    <w:p w14:paraId="7729CF6B">
      <w:pPr>
        <w:spacing w:after="0" w:line="360" w:lineRule="auto"/>
        <w:rPr>
          <w:rFonts w:hint="eastAsia" w:ascii="仿宋" w:hAnsi="仿宋" w:eastAsia="仿宋" w:cs="仿宋"/>
          <w:color w:val="auto"/>
        </w:rPr>
      </w:pPr>
      <w:r>
        <w:rPr>
          <w:rFonts w:hint="eastAsia" w:ascii="仿宋" w:hAnsi="仿宋" w:eastAsia="仿宋" w:cs="仿宋"/>
          <w:color w:val="auto"/>
        </w:rPr>
        <w:t>说明：</w:t>
      </w:r>
    </w:p>
    <w:p w14:paraId="50F308D0">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52CA0FF5">
      <w:pPr>
        <w:spacing w:after="0"/>
        <w:rPr>
          <w:rFonts w:hint="eastAsia" w:ascii="仿宋" w:hAnsi="仿宋" w:eastAsia="仿宋" w:cs="仿宋"/>
          <w:color w:val="auto"/>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4494E9-FCC2-4ACB-BCCD-DCB1270E118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DA3B28C-2D60-48E6-992A-D3004C3FD40E}"/>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603F01FF" w:csb1="FFFF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1F859BF-9384-46DD-9CBF-04C368DCF563}"/>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8FD1">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EA40">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6BDBA9FE">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6BDBA9FE">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FC3A">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0CE65871">
                          <w:pPr>
                            <w:pStyle w:val="16"/>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0CE65871">
                    <w:pPr>
                      <w:pStyle w:val="1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6934">
    <w:pPr>
      <w:pStyle w:val="16"/>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0AD2A6CC">
                          <w:pPr>
                            <w:pStyle w:val="16"/>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0AD2A6CC">
                    <w:pPr>
                      <w:pStyle w:val="16"/>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584A">
    <w:pPr>
      <w:pStyle w:val="16"/>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1133CAA3">
                          <w:pPr>
                            <w:pStyle w:val="16"/>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1133CAA3">
                    <w:pPr>
                      <w:pStyle w:val="16"/>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01EF">
    <w:pPr>
      <w:pStyle w:val="17"/>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092D">
    <w:pPr>
      <w:pStyle w:val="17"/>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2354">
    <w:pPr>
      <w:pStyle w:val="17"/>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1F7E">
    <w:pPr>
      <w:pStyle w:val="17"/>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B4D">
    <w:pPr>
      <w:pStyle w:val="17"/>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BDCA">
    <w:pPr>
      <w:pStyle w:val="17"/>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7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ThjZGZiZTc3MDk0OGZlOWUyYmNiY2IxNjhhNzkifQ=="/>
  </w:docVars>
  <w:rsids>
    <w:rsidRoot w:val="002D17D4"/>
    <w:rsid w:val="00003C79"/>
    <w:rsid w:val="0005403E"/>
    <w:rsid w:val="00063C3C"/>
    <w:rsid w:val="00067DBF"/>
    <w:rsid w:val="00080BCA"/>
    <w:rsid w:val="00086023"/>
    <w:rsid w:val="000A195B"/>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31A4A"/>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65303D"/>
    <w:rsid w:val="006573FD"/>
    <w:rsid w:val="00663928"/>
    <w:rsid w:val="0069154B"/>
    <w:rsid w:val="00693D49"/>
    <w:rsid w:val="006C6ADE"/>
    <w:rsid w:val="006C7A2E"/>
    <w:rsid w:val="006C7C13"/>
    <w:rsid w:val="006D143E"/>
    <w:rsid w:val="006F2EDB"/>
    <w:rsid w:val="00704EE8"/>
    <w:rsid w:val="0071108E"/>
    <w:rsid w:val="007154A9"/>
    <w:rsid w:val="007748A3"/>
    <w:rsid w:val="007763D9"/>
    <w:rsid w:val="0078434F"/>
    <w:rsid w:val="007907DB"/>
    <w:rsid w:val="00796B13"/>
    <w:rsid w:val="007A4085"/>
    <w:rsid w:val="007B2919"/>
    <w:rsid w:val="007C4634"/>
    <w:rsid w:val="007E4D33"/>
    <w:rsid w:val="007F0CCC"/>
    <w:rsid w:val="00801F6F"/>
    <w:rsid w:val="00834D48"/>
    <w:rsid w:val="00855ED3"/>
    <w:rsid w:val="008569DC"/>
    <w:rsid w:val="008700AF"/>
    <w:rsid w:val="0088149E"/>
    <w:rsid w:val="00883ED0"/>
    <w:rsid w:val="00886247"/>
    <w:rsid w:val="0089258F"/>
    <w:rsid w:val="008C1F7E"/>
    <w:rsid w:val="008C5C53"/>
    <w:rsid w:val="008C7407"/>
    <w:rsid w:val="008C7FD5"/>
    <w:rsid w:val="008F6822"/>
    <w:rsid w:val="00907B00"/>
    <w:rsid w:val="00950ECE"/>
    <w:rsid w:val="00963647"/>
    <w:rsid w:val="00965F7E"/>
    <w:rsid w:val="00972AA0"/>
    <w:rsid w:val="009A19A0"/>
    <w:rsid w:val="009A68CD"/>
    <w:rsid w:val="009A6C5D"/>
    <w:rsid w:val="009D4636"/>
    <w:rsid w:val="009E0ED9"/>
    <w:rsid w:val="009E2E44"/>
    <w:rsid w:val="00A13894"/>
    <w:rsid w:val="00A4783D"/>
    <w:rsid w:val="00A52119"/>
    <w:rsid w:val="00AD169E"/>
    <w:rsid w:val="00AE73F0"/>
    <w:rsid w:val="00B3115B"/>
    <w:rsid w:val="00B42112"/>
    <w:rsid w:val="00B95994"/>
    <w:rsid w:val="00BB17CF"/>
    <w:rsid w:val="00BF41FF"/>
    <w:rsid w:val="00C22D78"/>
    <w:rsid w:val="00C40865"/>
    <w:rsid w:val="00C6447F"/>
    <w:rsid w:val="00C6730F"/>
    <w:rsid w:val="00C710E1"/>
    <w:rsid w:val="00C8243E"/>
    <w:rsid w:val="00CB5A9F"/>
    <w:rsid w:val="00CC7DCD"/>
    <w:rsid w:val="00CE6E12"/>
    <w:rsid w:val="00CF31F2"/>
    <w:rsid w:val="00D00DD2"/>
    <w:rsid w:val="00D15DBE"/>
    <w:rsid w:val="00D44A08"/>
    <w:rsid w:val="00D6067F"/>
    <w:rsid w:val="00D622EA"/>
    <w:rsid w:val="00D64A8F"/>
    <w:rsid w:val="00D820EB"/>
    <w:rsid w:val="00DA69E9"/>
    <w:rsid w:val="00E11D84"/>
    <w:rsid w:val="00E13307"/>
    <w:rsid w:val="00E30161"/>
    <w:rsid w:val="00E60EA5"/>
    <w:rsid w:val="00E64408"/>
    <w:rsid w:val="00E83059"/>
    <w:rsid w:val="00E9637C"/>
    <w:rsid w:val="00EF19A1"/>
    <w:rsid w:val="00EF7FE3"/>
    <w:rsid w:val="00F01632"/>
    <w:rsid w:val="00F3578E"/>
    <w:rsid w:val="00F51327"/>
    <w:rsid w:val="00F52F14"/>
    <w:rsid w:val="00F84396"/>
    <w:rsid w:val="015B6F40"/>
    <w:rsid w:val="024912E2"/>
    <w:rsid w:val="02E2016A"/>
    <w:rsid w:val="03290C67"/>
    <w:rsid w:val="047B77B9"/>
    <w:rsid w:val="04E42E28"/>
    <w:rsid w:val="05020246"/>
    <w:rsid w:val="05EE2480"/>
    <w:rsid w:val="08C90A4F"/>
    <w:rsid w:val="0989581C"/>
    <w:rsid w:val="0D617C90"/>
    <w:rsid w:val="0DA52D55"/>
    <w:rsid w:val="0EC34EFB"/>
    <w:rsid w:val="106C2A9B"/>
    <w:rsid w:val="110140DE"/>
    <w:rsid w:val="123974F1"/>
    <w:rsid w:val="12ED7A68"/>
    <w:rsid w:val="17A15A61"/>
    <w:rsid w:val="18D6626A"/>
    <w:rsid w:val="193F08F1"/>
    <w:rsid w:val="1BCF5540"/>
    <w:rsid w:val="1DBF442E"/>
    <w:rsid w:val="1DF95513"/>
    <w:rsid w:val="1FD20E1E"/>
    <w:rsid w:val="2011268D"/>
    <w:rsid w:val="204328F8"/>
    <w:rsid w:val="223F1B2D"/>
    <w:rsid w:val="22A5612D"/>
    <w:rsid w:val="23CF1DA3"/>
    <w:rsid w:val="243B09FD"/>
    <w:rsid w:val="247B3CA7"/>
    <w:rsid w:val="25043FE7"/>
    <w:rsid w:val="25090731"/>
    <w:rsid w:val="27107166"/>
    <w:rsid w:val="297D278B"/>
    <w:rsid w:val="2A607343"/>
    <w:rsid w:val="2B9615F3"/>
    <w:rsid w:val="2BB522CE"/>
    <w:rsid w:val="2C5C731D"/>
    <w:rsid w:val="2CF2448D"/>
    <w:rsid w:val="2EE707BE"/>
    <w:rsid w:val="32334BA7"/>
    <w:rsid w:val="34A95CF4"/>
    <w:rsid w:val="353A4937"/>
    <w:rsid w:val="375547A0"/>
    <w:rsid w:val="377773B6"/>
    <w:rsid w:val="37BFE496"/>
    <w:rsid w:val="37FA1570"/>
    <w:rsid w:val="386D08D6"/>
    <w:rsid w:val="38926838"/>
    <w:rsid w:val="3A2E4F3D"/>
    <w:rsid w:val="3B072BD8"/>
    <w:rsid w:val="3CC70F6A"/>
    <w:rsid w:val="3CCD3A57"/>
    <w:rsid w:val="3ED5392D"/>
    <w:rsid w:val="3EFE60C9"/>
    <w:rsid w:val="3F9B4224"/>
    <w:rsid w:val="40FC5250"/>
    <w:rsid w:val="41325F04"/>
    <w:rsid w:val="418B3C08"/>
    <w:rsid w:val="427832D7"/>
    <w:rsid w:val="449746A0"/>
    <w:rsid w:val="45D860E7"/>
    <w:rsid w:val="45DC43AC"/>
    <w:rsid w:val="46386B7A"/>
    <w:rsid w:val="47040901"/>
    <w:rsid w:val="47C80DDF"/>
    <w:rsid w:val="484D0086"/>
    <w:rsid w:val="485C538A"/>
    <w:rsid w:val="48C52312"/>
    <w:rsid w:val="4A082885"/>
    <w:rsid w:val="4A6A7768"/>
    <w:rsid w:val="4ADD209C"/>
    <w:rsid w:val="4B1B1A3F"/>
    <w:rsid w:val="4B2760BD"/>
    <w:rsid w:val="4B330966"/>
    <w:rsid w:val="4BD32848"/>
    <w:rsid w:val="4DE012CC"/>
    <w:rsid w:val="4EF46546"/>
    <w:rsid w:val="519F7BA4"/>
    <w:rsid w:val="529945F3"/>
    <w:rsid w:val="52B117E5"/>
    <w:rsid w:val="535B5D4C"/>
    <w:rsid w:val="53E94B8B"/>
    <w:rsid w:val="551268DF"/>
    <w:rsid w:val="57671164"/>
    <w:rsid w:val="57871C26"/>
    <w:rsid w:val="57B05260"/>
    <w:rsid w:val="5A1D742D"/>
    <w:rsid w:val="5AECE554"/>
    <w:rsid w:val="5B291641"/>
    <w:rsid w:val="5BB90F6B"/>
    <w:rsid w:val="5C1178F0"/>
    <w:rsid w:val="5CAA564F"/>
    <w:rsid w:val="5CC87D1E"/>
    <w:rsid w:val="5D61015C"/>
    <w:rsid w:val="5DB37248"/>
    <w:rsid w:val="5E42193B"/>
    <w:rsid w:val="5F6941ED"/>
    <w:rsid w:val="5F7FB311"/>
    <w:rsid w:val="5FDA7D99"/>
    <w:rsid w:val="60010145"/>
    <w:rsid w:val="60B16E66"/>
    <w:rsid w:val="615A6FD4"/>
    <w:rsid w:val="62AC5D58"/>
    <w:rsid w:val="65790B5D"/>
    <w:rsid w:val="66CA75F7"/>
    <w:rsid w:val="677118AE"/>
    <w:rsid w:val="695232F6"/>
    <w:rsid w:val="69A97027"/>
    <w:rsid w:val="69EB40B7"/>
    <w:rsid w:val="6A3D1C66"/>
    <w:rsid w:val="6AB56444"/>
    <w:rsid w:val="6B2322C4"/>
    <w:rsid w:val="6BE06E1A"/>
    <w:rsid w:val="6BE4659C"/>
    <w:rsid w:val="6C5449F2"/>
    <w:rsid w:val="6D815BF6"/>
    <w:rsid w:val="6D842A9B"/>
    <w:rsid w:val="6E874BC4"/>
    <w:rsid w:val="6EAD5049"/>
    <w:rsid w:val="6EB051FA"/>
    <w:rsid w:val="6F814220"/>
    <w:rsid w:val="70915EE4"/>
    <w:rsid w:val="718C3B67"/>
    <w:rsid w:val="73463ECB"/>
    <w:rsid w:val="736A2620"/>
    <w:rsid w:val="75526B58"/>
    <w:rsid w:val="755448D5"/>
    <w:rsid w:val="75BB2AB9"/>
    <w:rsid w:val="76B612A0"/>
    <w:rsid w:val="76D01E86"/>
    <w:rsid w:val="76E35F56"/>
    <w:rsid w:val="773554ED"/>
    <w:rsid w:val="77795AAB"/>
    <w:rsid w:val="7A5770CC"/>
    <w:rsid w:val="7A5C5D83"/>
    <w:rsid w:val="7BA11262"/>
    <w:rsid w:val="7BAF2F67"/>
    <w:rsid w:val="7C1422CB"/>
    <w:rsid w:val="7C9578E5"/>
    <w:rsid w:val="7CAC5115"/>
    <w:rsid w:val="7CB97D01"/>
    <w:rsid w:val="7D7E78B8"/>
    <w:rsid w:val="7DAB19A7"/>
    <w:rsid w:val="7DD27883"/>
    <w:rsid w:val="7E7D0549"/>
    <w:rsid w:val="DFBDD956"/>
    <w:rsid w:val="EBA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pPr>
    <w:rPr>
      <w:rFonts w:ascii="宋体" w:hAnsi="宋体" w:eastAsia="宋体" w:cs="宋体"/>
      <w:sz w:val="24"/>
      <w:szCs w:val="24"/>
      <w:lang w:val="en-US" w:eastAsia="zh-CN" w:bidi="ar-SA"/>
    </w:rPr>
  </w:style>
  <w:style w:type="paragraph" w:styleId="4">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5">
    <w:name w:val="heading 2"/>
    <w:basedOn w:val="1"/>
    <w:next w:val="1"/>
    <w:link w:val="35"/>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6">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style>
  <w:style w:type="paragraph" w:styleId="3">
    <w:name w:val="Body Text Indent"/>
    <w:basedOn w:val="1"/>
    <w:link w:val="41"/>
    <w:qFormat/>
    <w:uiPriority w:val="99"/>
    <w:pPr>
      <w:spacing w:line="700" w:lineRule="exact"/>
      <w:ind w:left="960"/>
    </w:pPr>
    <w:rPr>
      <w:rFonts w:ascii="Times New Roman" w:hAnsi="Times New Roman" w:cs="Times New Roman"/>
      <w:sz w:val="20"/>
      <w:szCs w:val="20"/>
      <w:lang w:val="zh-CN"/>
    </w:rPr>
  </w:style>
  <w:style w:type="paragraph" w:styleId="7">
    <w:name w:val="Normal Indent"/>
    <w:basedOn w:val="1"/>
    <w:next w:val="8"/>
    <w:qFormat/>
    <w:uiPriority w:val="99"/>
    <w:pPr>
      <w:adjustRightInd w:val="0"/>
      <w:snapToGrid w:val="0"/>
      <w:spacing w:line="360" w:lineRule="auto"/>
      <w:ind w:firstLine="420"/>
    </w:pPr>
    <w:rPr>
      <w:szCs w:val="20"/>
    </w:rPr>
  </w:style>
  <w:style w:type="paragraph" w:styleId="8">
    <w:name w:val="Body Text"/>
    <w:basedOn w:val="1"/>
    <w:next w:val="1"/>
    <w:link w:val="38"/>
    <w:qFormat/>
    <w:uiPriority w:val="99"/>
    <w:pPr>
      <w:spacing w:after="120"/>
    </w:pPr>
    <w:rPr>
      <w:rFonts w:ascii="Times New Roman" w:hAnsi="Times New Roman" w:cs="Times New Roman"/>
      <w:kern w:val="2"/>
      <w:sz w:val="28"/>
      <w:szCs w:val="28"/>
      <w:lang w:val="zh-CN"/>
    </w:rPr>
  </w:style>
  <w:style w:type="paragraph" w:styleId="9">
    <w:name w:val="Document Map"/>
    <w:basedOn w:val="1"/>
    <w:link w:val="39"/>
    <w:qFormat/>
    <w:uiPriority w:val="99"/>
    <w:pPr>
      <w:shd w:val="clear" w:color="auto" w:fill="000080"/>
    </w:pPr>
    <w:rPr>
      <w:rFonts w:ascii="Times New Roman" w:hAnsi="Times New Roman" w:cs="Times New Roman"/>
      <w:sz w:val="2"/>
      <w:szCs w:val="2"/>
      <w:lang w:val="zh-CN"/>
    </w:rPr>
  </w:style>
  <w:style w:type="paragraph" w:styleId="10">
    <w:name w:val="annotation text"/>
    <w:basedOn w:val="1"/>
    <w:link w:val="40"/>
    <w:qFormat/>
    <w:uiPriority w:val="0"/>
    <w:rPr>
      <w:rFonts w:ascii="Times New Roman" w:hAnsi="Times New Roman" w:cs="Times New Roman"/>
      <w:kern w:val="2"/>
      <w:sz w:val="28"/>
      <w:szCs w:val="28"/>
      <w:lang w:val="zh-CN"/>
    </w:rPr>
  </w:style>
  <w:style w:type="paragraph" w:styleId="11">
    <w:name w:val="toc 3"/>
    <w:basedOn w:val="1"/>
    <w:next w:val="1"/>
    <w:qFormat/>
    <w:uiPriority w:val="39"/>
    <w:pPr>
      <w:tabs>
        <w:tab w:val="right" w:leader="dot" w:pos="8303"/>
      </w:tabs>
      <w:spacing w:line="540" w:lineRule="exact"/>
      <w:ind w:left="1120" w:leftChars="400"/>
    </w:pPr>
  </w:style>
  <w:style w:type="paragraph" w:styleId="12">
    <w:name w:val="Plain Text"/>
    <w:basedOn w:val="1"/>
    <w:link w:val="42"/>
    <w:qFormat/>
    <w:uiPriority w:val="99"/>
    <w:rPr>
      <w:rFonts w:hAnsi="Courier New" w:cs="Times New Roman"/>
      <w:sz w:val="21"/>
      <w:szCs w:val="21"/>
      <w:lang w:val="zh-CN"/>
    </w:rPr>
  </w:style>
  <w:style w:type="paragraph" w:styleId="13">
    <w:name w:val="Date"/>
    <w:basedOn w:val="1"/>
    <w:next w:val="1"/>
    <w:link w:val="43"/>
    <w:qFormat/>
    <w:uiPriority w:val="99"/>
    <w:rPr>
      <w:rFonts w:ascii="Times New Roman" w:hAnsi="Times New Roman" w:cs="Times New Roman"/>
      <w:sz w:val="20"/>
      <w:szCs w:val="20"/>
      <w:lang w:val="zh-CN"/>
    </w:rPr>
  </w:style>
  <w:style w:type="paragraph" w:styleId="14">
    <w:name w:val="Body Text Indent 2"/>
    <w:basedOn w:val="1"/>
    <w:link w:val="44"/>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5"/>
    <w:qFormat/>
    <w:uiPriority w:val="99"/>
    <w:rPr>
      <w:rFonts w:ascii="Times New Roman" w:hAnsi="Times New Roman" w:cs="Times New Roman"/>
      <w:sz w:val="2"/>
      <w:szCs w:val="2"/>
      <w:lang w:val="zh-CN"/>
    </w:rPr>
  </w:style>
  <w:style w:type="paragraph" w:styleId="16">
    <w:name w:val="footer"/>
    <w:basedOn w:val="1"/>
    <w:link w:val="46"/>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9">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20">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1">
    <w:name w:val="Body Text 2"/>
    <w:basedOn w:val="1"/>
    <w:link w:val="48"/>
    <w:qFormat/>
    <w:uiPriority w:val="99"/>
    <w:pPr>
      <w:spacing w:after="120" w:line="480" w:lineRule="auto"/>
    </w:pPr>
    <w:rPr>
      <w:rFonts w:cs="Times New Roman"/>
      <w:lang w:val="zh-CN"/>
    </w:rPr>
  </w:style>
  <w:style w:type="paragraph" w:styleId="22">
    <w:name w:val="Normal (Web)"/>
    <w:basedOn w:val="1"/>
    <w:qFormat/>
    <w:uiPriority w:val="99"/>
    <w:pPr>
      <w:spacing w:before="100" w:beforeAutospacing="1" w:after="100" w:afterAutospacing="1"/>
    </w:pPr>
    <w:rPr>
      <w:color w:val="000000"/>
    </w:rPr>
  </w:style>
  <w:style w:type="paragraph" w:styleId="23">
    <w:name w:val="Title"/>
    <w:basedOn w:val="1"/>
    <w:qFormat/>
    <w:uiPriority w:val="0"/>
    <w:pPr>
      <w:jc w:val="center"/>
      <w:outlineLvl w:val="0"/>
    </w:pPr>
    <w:rPr>
      <w:rFonts w:ascii="Cambria" w:hAnsi="Cambria"/>
      <w:b/>
      <w:bCs/>
      <w:sz w:val="36"/>
      <w:szCs w:val="32"/>
    </w:rPr>
  </w:style>
  <w:style w:type="paragraph" w:styleId="24">
    <w:name w:val="annotation subject"/>
    <w:basedOn w:val="10"/>
    <w:next w:val="10"/>
    <w:link w:val="49"/>
    <w:qFormat/>
    <w:uiPriority w:val="99"/>
    <w:rPr>
      <w:b/>
      <w:bCs/>
    </w:rPr>
  </w:style>
  <w:style w:type="paragraph" w:styleId="25">
    <w:name w:val="Body Text First Indent"/>
    <w:basedOn w:val="1"/>
    <w:link w:val="50"/>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qFormat/>
    <w:uiPriority w:val="0"/>
    <w:rPr>
      <w:rFonts w:cs="Times New Roman"/>
    </w:rPr>
  </w:style>
  <w:style w:type="character" w:styleId="31">
    <w:name w:val="Hyperlink"/>
    <w:qFormat/>
    <w:uiPriority w:val="99"/>
    <w:rPr>
      <w:rFonts w:cs="Times New Roman"/>
      <w:color w:val="0000FF"/>
      <w:u w:val="single"/>
    </w:rPr>
  </w:style>
  <w:style w:type="character" w:styleId="32">
    <w:name w:val="annotation reference"/>
    <w:qFormat/>
    <w:uiPriority w:val="99"/>
    <w:rPr>
      <w:sz w:val="21"/>
      <w:szCs w:val="21"/>
    </w:rPr>
  </w:style>
  <w:style w:type="paragraph" w:customStyle="1" w:styleId="33">
    <w:name w:val="目录 53"/>
    <w:next w:val="1"/>
    <w:qFormat/>
    <w:uiPriority w:val="0"/>
    <w:pPr>
      <w:wordWrap w:val="0"/>
      <w:spacing w:after="160" w:line="278" w:lineRule="auto"/>
      <w:ind w:left="1275"/>
      <w:jc w:val="both"/>
    </w:pPr>
    <w:rPr>
      <w:rFonts w:ascii="Calibri" w:hAnsi="Calibri" w:eastAsia="宋体" w:cs="Times New Roman"/>
      <w:sz w:val="21"/>
      <w:lang w:val="en-US" w:eastAsia="zh-CN" w:bidi="ar-SA"/>
    </w:rPr>
  </w:style>
  <w:style w:type="character" w:customStyle="1" w:styleId="34">
    <w:name w:val="NormalCharacter"/>
    <w:qFormat/>
    <w:uiPriority w:val="0"/>
    <w:rPr>
      <w:rFonts w:ascii="Calibri" w:hAnsi="Calibri" w:eastAsia="宋体"/>
    </w:rPr>
  </w:style>
  <w:style w:type="character" w:customStyle="1" w:styleId="35">
    <w:name w:val="标题 2 字符"/>
    <w:basedOn w:val="28"/>
    <w:link w:val="5"/>
    <w:qFormat/>
    <w:uiPriority w:val="99"/>
    <w:rPr>
      <w:rFonts w:ascii="Cambria" w:hAnsi="Cambria" w:eastAsia="宋体" w:cs="Times New Roman"/>
      <w:b/>
      <w:bCs/>
      <w:kern w:val="0"/>
      <w:sz w:val="32"/>
      <w:szCs w:val="32"/>
      <w:lang w:val="zh-CN" w:eastAsia="zh-CN"/>
    </w:rPr>
  </w:style>
  <w:style w:type="character" w:customStyle="1" w:styleId="36">
    <w:name w:val="标题 1 字符"/>
    <w:basedOn w:val="28"/>
    <w:link w:val="4"/>
    <w:qFormat/>
    <w:uiPriority w:val="99"/>
    <w:rPr>
      <w:rFonts w:ascii="Times New Roman" w:hAnsi="Times New Roman" w:eastAsia="宋体" w:cs="Times New Roman"/>
      <w:b/>
      <w:bCs/>
      <w:kern w:val="44"/>
      <w:sz w:val="44"/>
      <w:szCs w:val="44"/>
      <w:lang w:val="zh-CN" w:eastAsia="zh-CN"/>
    </w:rPr>
  </w:style>
  <w:style w:type="character" w:customStyle="1" w:styleId="37">
    <w:name w:val="标题 3 字符"/>
    <w:basedOn w:val="28"/>
    <w:link w:val="6"/>
    <w:qFormat/>
    <w:uiPriority w:val="0"/>
    <w:rPr>
      <w:rFonts w:ascii="Times New Roman" w:hAnsi="Times New Roman" w:eastAsia="宋体" w:cs="Times New Roman"/>
      <w:b/>
      <w:bCs/>
      <w:kern w:val="0"/>
      <w:sz w:val="32"/>
      <w:szCs w:val="32"/>
      <w:lang w:val="zh-CN" w:eastAsia="zh-CN"/>
    </w:rPr>
  </w:style>
  <w:style w:type="character" w:customStyle="1" w:styleId="38">
    <w:name w:val="正文文本 字符"/>
    <w:basedOn w:val="28"/>
    <w:link w:val="8"/>
    <w:qFormat/>
    <w:uiPriority w:val="99"/>
    <w:rPr>
      <w:rFonts w:ascii="Times New Roman" w:hAnsi="Times New Roman" w:eastAsia="宋体" w:cs="Times New Roman"/>
      <w:sz w:val="28"/>
      <w:szCs w:val="28"/>
      <w:lang w:val="zh-CN" w:eastAsia="zh-CN"/>
    </w:rPr>
  </w:style>
  <w:style w:type="character" w:customStyle="1" w:styleId="39">
    <w:name w:val="文档结构图 字符"/>
    <w:basedOn w:val="28"/>
    <w:link w:val="9"/>
    <w:qFormat/>
    <w:uiPriority w:val="99"/>
    <w:rPr>
      <w:rFonts w:ascii="Times New Roman" w:hAnsi="Times New Roman" w:eastAsia="宋体" w:cs="Times New Roman"/>
      <w:kern w:val="0"/>
      <w:sz w:val="2"/>
      <w:szCs w:val="2"/>
      <w:shd w:val="clear" w:color="auto" w:fill="000080"/>
      <w:lang w:val="zh-CN" w:eastAsia="zh-CN"/>
    </w:rPr>
  </w:style>
  <w:style w:type="character" w:customStyle="1" w:styleId="40">
    <w:name w:val="批注文字 字符"/>
    <w:basedOn w:val="28"/>
    <w:link w:val="10"/>
    <w:qFormat/>
    <w:uiPriority w:val="0"/>
    <w:rPr>
      <w:rFonts w:ascii="Times New Roman" w:hAnsi="Times New Roman" w:eastAsia="宋体" w:cs="Times New Roman"/>
      <w:sz w:val="28"/>
      <w:szCs w:val="28"/>
      <w:lang w:val="zh-CN" w:eastAsia="zh-CN"/>
    </w:rPr>
  </w:style>
  <w:style w:type="character" w:customStyle="1" w:styleId="41">
    <w:name w:val="正文文本缩进 字符"/>
    <w:basedOn w:val="28"/>
    <w:link w:val="3"/>
    <w:qFormat/>
    <w:uiPriority w:val="99"/>
    <w:rPr>
      <w:rFonts w:ascii="Times New Roman" w:hAnsi="Times New Roman" w:eastAsia="宋体" w:cs="Times New Roman"/>
      <w:kern w:val="0"/>
      <w:sz w:val="20"/>
      <w:szCs w:val="20"/>
      <w:lang w:val="zh-CN" w:eastAsia="zh-CN"/>
    </w:rPr>
  </w:style>
  <w:style w:type="character" w:customStyle="1" w:styleId="42">
    <w:name w:val="纯文本 字符"/>
    <w:basedOn w:val="28"/>
    <w:link w:val="12"/>
    <w:qFormat/>
    <w:uiPriority w:val="99"/>
    <w:rPr>
      <w:rFonts w:ascii="宋体" w:hAnsi="Courier New" w:eastAsia="宋体" w:cs="Times New Roman"/>
      <w:kern w:val="0"/>
      <w:szCs w:val="21"/>
      <w:lang w:val="zh-CN" w:eastAsia="zh-CN"/>
    </w:rPr>
  </w:style>
  <w:style w:type="character" w:customStyle="1" w:styleId="43">
    <w:name w:val="日期 字符"/>
    <w:basedOn w:val="28"/>
    <w:link w:val="13"/>
    <w:qFormat/>
    <w:uiPriority w:val="99"/>
    <w:rPr>
      <w:rFonts w:ascii="Times New Roman" w:hAnsi="Times New Roman" w:eastAsia="宋体" w:cs="Times New Roman"/>
      <w:kern w:val="0"/>
      <w:sz w:val="20"/>
      <w:szCs w:val="20"/>
      <w:lang w:val="zh-CN" w:eastAsia="zh-CN"/>
    </w:rPr>
  </w:style>
  <w:style w:type="character" w:customStyle="1" w:styleId="44">
    <w:name w:val="正文文本缩进 2 字符"/>
    <w:basedOn w:val="28"/>
    <w:link w:val="14"/>
    <w:qFormat/>
    <w:uiPriority w:val="99"/>
    <w:rPr>
      <w:rFonts w:ascii="Times New Roman" w:hAnsi="Times New Roman" w:eastAsia="宋体" w:cs="Times New Roman"/>
      <w:sz w:val="28"/>
      <w:szCs w:val="28"/>
      <w:lang w:val="zh-CN" w:eastAsia="zh-CN"/>
    </w:rPr>
  </w:style>
  <w:style w:type="character" w:customStyle="1" w:styleId="45">
    <w:name w:val="批注框文本 字符"/>
    <w:basedOn w:val="28"/>
    <w:link w:val="15"/>
    <w:qFormat/>
    <w:uiPriority w:val="99"/>
    <w:rPr>
      <w:rFonts w:ascii="Times New Roman" w:hAnsi="Times New Roman" w:eastAsia="宋体" w:cs="Times New Roman"/>
      <w:kern w:val="0"/>
      <w:sz w:val="2"/>
      <w:szCs w:val="2"/>
      <w:lang w:val="zh-CN" w:eastAsia="zh-CN"/>
    </w:rPr>
  </w:style>
  <w:style w:type="character" w:customStyle="1" w:styleId="46">
    <w:name w:val="页脚 字符"/>
    <w:basedOn w:val="28"/>
    <w:link w:val="16"/>
    <w:qFormat/>
    <w:uiPriority w:val="99"/>
    <w:rPr>
      <w:rFonts w:ascii="Times New Roman" w:hAnsi="Times New Roman" w:eastAsia="宋体" w:cs="Times New Roman"/>
      <w:kern w:val="0"/>
      <w:sz w:val="18"/>
      <w:szCs w:val="18"/>
      <w:lang w:val="zh-CN" w:eastAsia="zh-CN"/>
    </w:rPr>
  </w:style>
  <w:style w:type="character" w:customStyle="1" w:styleId="47">
    <w:name w:val="页眉 字符"/>
    <w:basedOn w:val="28"/>
    <w:link w:val="17"/>
    <w:qFormat/>
    <w:uiPriority w:val="0"/>
    <w:rPr>
      <w:rFonts w:ascii="Times New Roman" w:hAnsi="Times New Roman" w:eastAsia="宋体" w:cs="Times New Roman"/>
      <w:kern w:val="0"/>
      <w:sz w:val="18"/>
      <w:szCs w:val="18"/>
      <w:lang w:val="zh-CN" w:eastAsia="zh-CN"/>
    </w:rPr>
  </w:style>
  <w:style w:type="character" w:customStyle="1" w:styleId="48">
    <w:name w:val="正文文本 2 字符"/>
    <w:basedOn w:val="28"/>
    <w:link w:val="21"/>
    <w:qFormat/>
    <w:uiPriority w:val="99"/>
    <w:rPr>
      <w:rFonts w:ascii="宋体" w:hAnsi="宋体" w:eastAsia="宋体" w:cs="Times New Roman"/>
      <w:kern w:val="0"/>
      <w:sz w:val="24"/>
      <w:lang w:val="zh-CN" w:eastAsia="zh-CN"/>
    </w:rPr>
  </w:style>
  <w:style w:type="character" w:customStyle="1" w:styleId="49">
    <w:name w:val="批注主题 字符"/>
    <w:basedOn w:val="40"/>
    <w:link w:val="24"/>
    <w:qFormat/>
    <w:uiPriority w:val="99"/>
    <w:rPr>
      <w:rFonts w:ascii="Times New Roman" w:hAnsi="Times New Roman" w:eastAsia="宋体" w:cs="Times New Roman"/>
      <w:b/>
      <w:bCs/>
      <w:sz w:val="28"/>
      <w:szCs w:val="28"/>
      <w:lang w:val="zh-CN" w:eastAsia="zh-CN"/>
    </w:rPr>
  </w:style>
  <w:style w:type="character" w:customStyle="1" w:styleId="50">
    <w:name w:val="正文文本首行缩进 字符"/>
    <w:basedOn w:val="38"/>
    <w:link w:val="25"/>
    <w:qFormat/>
    <w:uiPriority w:val="0"/>
    <w:rPr>
      <w:rFonts w:ascii="宋体" w:hAnsi="宋体" w:eastAsia="宋体" w:cs="宋体"/>
      <w:kern w:val="0"/>
      <w:sz w:val="24"/>
      <w:szCs w:val="28"/>
      <w:lang w:val="zh-CN" w:eastAsia="zh-CN"/>
    </w:rPr>
  </w:style>
  <w:style w:type="paragraph" w:customStyle="1" w:styleId="51">
    <w:name w:val="正文文本 21"/>
    <w:basedOn w:val="1"/>
    <w:qFormat/>
    <w:uiPriority w:val="0"/>
    <w:pPr>
      <w:snapToGrid w:val="0"/>
      <w:spacing w:line="540" w:lineRule="exact"/>
    </w:pPr>
    <w:rPr>
      <w:rFonts w:eastAsia="方正仿宋_GBK"/>
      <w:color w:val="000000"/>
    </w:rPr>
  </w:style>
  <w:style w:type="paragraph" w:customStyle="1" w:styleId="52">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character" w:customStyle="1" w:styleId="53">
    <w:name w:val="emphasizedtitle1"/>
    <w:qFormat/>
    <w:uiPriority w:val="99"/>
    <w:rPr>
      <w:rFonts w:ascii="Arial" w:hAnsi="Arial"/>
      <w:b/>
      <w:sz w:val="27"/>
    </w:rPr>
  </w:style>
  <w:style w:type="character" w:customStyle="1" w:styleId="54">
    <w:name w:val="font21"/>
    <w:qFormat/>
    <w:uiPriority w:val="0"/>
    <w:rPr>
      <w:rFonts w:ascii="宋体" w:eastAsia="宋体" w:cs="宋体"/>
      <w:color w:val="000000"/>
      <w:sz w:val="20"/>
      <w:szCs w:val="20"/>
      <w:u w:val="none"/>
    </w:rPr>
  </w:style>
  <w:style w:type="character" w:customStyle="1" w:styleId="55">
    <w:name w:val="apple-converted-space"/>
    <w:qFormat/>
    <w:uiPriority w:val="99"/>
    <w:rPr>
      <w:rFonts w:cs="Times New Roman"/>
    </w:rPr>
  </w:style>
  <w:style w:type="character" w:customStyle="1" w:styleId="56">
    <w:name w:val="active"/>
    <w:qFormat/>
    <w:uiPriority w:val="0"/>
    <w:rPr>
      <w:shd w:val="clear" w:color="auto" w:fill="EC3535"/>
    </w:rPr>
  </w:style>
  <w:style w:type="character" w:customStyle="1" w:styleId="57">
    <w:name w:val="样式 (中文) 仿宋_GB2312 小四 行距: 固定值 22 磅 Char"/>
    <w:link w:val="58"/>
    <w:qFormat/>
    <w:uiPriority w:val="0"/>
    <w:rPr>
      <w:rFonts w:eastAsia="仿宋_GB2312"/>
      <w:sz w:val="24"/>
    </w:rPr>
  </w:style>
  <w:style w:type="paragraph" w:customStyle="1" w:styleId="58">
    <w:name w:val="样式 (中文) 仿宋_GB2312 小四 行距: 固定值 22 磅"/>
    <w:basedOn w:val="1"/>
    <w:link w:val="57"/>
    <w:qFormat/>
    <w:uiPriority w:val="0"/>
    <w:pPr>
      <w:spacing w:line="400" w:lineRule="exact"/>
      <w:ind w:firstLine="150" w:firstLineChars="150"/>
    </w:pPr>
    <w:rPr>
      <w:rFonts w:ascii="等线" w:hAnsi="等线" w:eastAsia="仿宋_GB2312"/>
      <w:kern w:val="2"/>
    </w:rPr>
  </w:style>
  <w:style w:type="character" w:customStyle="1" w:styleId="59">
    <w:name w:val="maincontenttable"/>
    <w:qFormat/>
    <w:uiPriority w:val="99"/>
    <w:rPr>
      <w:rFonts w:cs="Times New Roman"/>
    </w:rPr>
  </w:style>
  <w:style w:type="paragraph" w:customStyle="1" w:styleId="60">
    <w:name w:val="Char1 Char Char Char"/>
    <w:basedOn w:val="1"/>
    <w:qFormat/>
    <w:uiPriority w:val="99"/>
    <w:rPr>
      <w:rFonts w:ascii="Tahoma" w:hAnsi="Tahoma" w:cs="Tahoma"/>
      <w:sz w:val="30"/>
      <w:szCs w:val="30"/>
    </w:rPr>
  </w:style>
  <w:style w:type="paragraph" w:customStyle="1" w:styleId="61">
    <w:name w:val="Char Char Char Char Char Char Char Char Char Char"/>
    <w:basedOn w:val="1"/>
    <w:qFormat/>
    <w:uiPriority w:val="99"/>
    <w:pPr>
      <w:tabs>
        <w:tab w:val="left" w:pos="360"/>
      </w:tabs>
      <w:ind w:left="360" w:hanging="360" w:hangingChars="200"/>
    </w:pPr>
  </w:style>
  <w:style w:type="paragraph" w:customStyle="1" w:styleId="62">
    <w:name w:val="op_exactqa_s_prop"/>
    <w:basedOn w:val="1"/>
    <w:qFormat/>
    <w:uiPriority w:val="99"/>
  </w:style>
  <w:style w:type="paragraph" w:customStyle="1" w:styleId="63">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64">
    <w:name w:val="Char"/>
    <w:basedOn w:val="1"/>
    <w:qFormat/>
    <w:uiPriority w:val="99"/>
    <w:pPr>
      <w:spacing w:line="240" w:lineRule="exact"/>
    </w:pPr>
    <w:rPr>
      <w:rFonts w:ascii="Verdana" w:hAnsi="Verdana" w:eastAsia="仿宋_GB2312" w:cs="Verdana"/>
      <w:lang w:eastAsia="en-US"/>
    </w:rPr>
  </w:style>
  <w:style w:type="paragraph" w:customStyle="1" w:styleId="65">
    <w:name w:val="图例"/>
    <w:basedOn w:val="1"/>
    <w:qFormat/>
    <w:uiPriority w:val="0"/>
    <w:pPr>
      <w:spacing w:before="120" w:after="120" w:line="360" w:lineRule="auto"/>
      <w:jc w:val="center"/>
    </w:pPr>
    <w:rPr>
      <w:rFonts w:eastAsia="仿宋_GB2312"/>
      <w:b/>
    </w:rPr>
  </w:style>
  <w:style w:type="paragraph" w:customStyle="1" w:styleId="66">
    <w:name w:val="Char Char Char Char"/>
    <w:basedOn w:val="1"/>
    <w:qFormat/>
    <w:uiPriority w:val="99"/>
    <w:pPr>
      <w:spacing w:line="240" w:lineRule="exact"/>
    </w:pPr>
    <w:rPr>
      <w:rFonts w:ascii="Verdana" w:hAnsi="Verdana" w:cs="Verdana"/>
      <w:sz w:val="20"/>
      <w:szCs w:val="20"/>
      <w:lang w:eastAsia="en-US"/>
    </w:rPr>
  </w:style>
  <w:style w:type="paragraph" w:customStyle="1" w:styleId="67">
    <w:name w:val="_Style 7"/>
    <w:basedOn w:val="1"/>
    <w:qFormat/>
    <w:uiPriority w:val="0"/>
    <w:pPr>
      <w:ind w:firstLine="200" w:firstLineChars="200"/>
    </w:pPr>
    <w:rPr>
      <w:rFonts w:ascii="等线" w:eastAsia="等线" w:cs="Times New Roman"/>
      <w:sz w:val="21"/>
      <w:szCs w:val="22"/>
    </w:rPr>
  </w:style>
  <w:style w:type="paragraph" w:customStyle="1" w:styleId="68">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9">
    <w:name w:val="列表段落1"/>
    <w:basedOn w:val="1"/>
    <w:qFormat/>
    <w:uiPriority w:val="99"/>
    <w:pPr>
      <w:ind w:firstLine="420" w:firstLineChars="200"/>
    </w:pPr>
  </w:style>
  <w:style w:type="paragraph" w:customStyle="1" w:styleId="70">
    <w:name w:val="1"/>
    <w:basedOn w:val="1"/>
    <w:next w:val="12"/>
    <w:qFormat/>
    <w:uiPriority w:val="0"/>
    <w:rPr>
      <w:rFonts w:hAnsi="Courier New"/>
      <w:sz w:val="21"/>
      <w:szCs w:val="21"/>
    </w:rPr>
  </w:style>
  <w:style w:type="paragraph" w:customStyle="1" w:styleId="71">
    <w:name w:val="列出段落2"/>
    <w:basedOn w:val="1"/>
    <w:qFormat/>
    <w:uiPriority w:val="99"/>
    <w:pPr>
      <w:ind w:firstLine="420" w:firstLineChars="200"/>
    </w:pPr>
  </w:style>
  <w:style w:type="paragraph" w:customStyle="1" w:styleId="72">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3">
    <w:name w:val="列出段落1"/>
    <w:basedOn w:val="1"/>
    <w:qFormat/>
    <w:uiPriority w:val="99"/>
    <w:pPr>
      <w:ind w:firstLine="420" w:firstLineChars="200"/>
    </w:pPr>
    <w:rPr>
      <w:rFonts w:ascii="Calibri" w:hAnsi="Calibri"/>
      <w:sz w:val="21"/>
      <w:szCs w:val="22"/>
    </w:rPr>
  </w:style>
  <w:style w:type="paragraph" w:customStyle="1" w:styleId="74">
    <w:name w:val="无间隔1"/>
    <w:qFormat/>
    <w:uiPriority w:val="99"/>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75">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6">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77">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8">
    <w:name w:val="Normal_6b1eb2b1-915e-4520-a4ad-e896fdd76176"/>
    <w:next w:val="4"/>
    <w:qFormat/>
    <w:uiPriority w:val="0"/>
    <w:pPr>
      <w:spacing w:after="160" w:line="278" w:lineRule="auto"/>
    </w:pPr>
    <w:rPr>
      <w:rFonts w:ascii="Times New Roman" w:hAnsi="Times New Roman" w:eastAsia="宋体" w:cs="Times New Roman"/>
      <w:sz w:val="21"/>
      <w:lang w:val="en-US" w:eastAsia="zh-CN" w:bidi="ar-SA"/>
    </w:rPr>
  </w:style>
  <w:style w:type="character" w:customStyle="1" w:styleId="79">
    <w:name w:val="未处理的提及1"/>
    <w:basedOn w:val="28"/>
    <w:semiHidden/>
    <w:unhideWhenUsed/>
    <w:qFormat/>
    <w:uiPriority w:val="99"/>
    <w:rPr>
      <w:color w:val="605E5C"/>
      <w:shd w:val="clear" w:color="auto" w:fill="E1DFDD"/>
    </w:rPr>
  </w:style>
  <w:style w:type="paragraph" w:customStyle="1" w:styleId="80">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1">
    <w:name w:val="font41"/>
    <w:basedOn w:val="28"/>
    <w:qFormat/>
    <w:uiPriority w:val="0"/>
    <w:rPr>
      <w:rFonts w:hint="eastAsia" w:ascii="宋体" w:hAnsi="宋体" w:eastAsia="宋体" w:cs="宋体"/>
      <w:color w:val="000000"/>
      <w:sz w:val="18"/>
      <w:szCs w:val="18"/>
      <w:u w:val="none"/>
    </w:rPr>
  </w:style>
  <w:style w:type="character" w:customStyle="1" w:styleId="82">
    <w:name w:val="font71"/>
    <w:basedOn w:val="28"/>
    <w:qFormat/>
    <w:uiPriority w:val="0"/>
    <w:rPr>
      <w:rFonts w:hint="eastAsia" w:ascii="宋体" w:hAnsi="宋体" w:eastAsia="宋体" w:cs="宋体"/>
      <w:color w:val="000000"/>
      <w:sz w:val="22"/>
      <w:szCs w:val="22"/>
      <w:u w:val="none"/>
      <w:vertAlign w:val="superscript"/>
    </w:rPr>
  </w:style>
  <w:style w:type="character" w:customStyle="1" w:styleId="83">
    <w:name w:val="font51"/>
    <w:basedOn w:val="28"/>
    <w:qFormat/>
    <w:uiPriority w:val="0"/>
    <w:rPr>
      <w:rFonts w:hint="eastAsia" w:ascii="宋体" w:hAnsi="宋体" w:eastAsia="宋体" w:cs="宋体"/>
      <w:color w:val="000000"/>
      <w:sz w:val="22"/>
      <w:szCs w:val="22"/>
      <w:u w:val="none"/>
    </w:rPr>
  </w:style>
  <w:style w:type="paragraph" w:customStyle="1" w:styleId="84">
    <w:name w:val="BodyText"/>
    <w:basedOn w:val="1"/>
    <w:next w:val="85"/>
    <w:qFormat/>
    <w:uiPriority w:val="0"/>
    <w:pPr>
      <w:jc w:val="both"/>
      <w:textAlignment w:val="baseline"/>
    </w:pPr>
    <w:rPr>
      <w:rFonts w:ascii="仿宋_GB2312" w:eastAsia="仿宋_GB2312"/>
      <w:kern w:val="2"/>
      <w:sz w:val="32"/>
    </w:rPr>
  </w:style>
  <w:style w:type="paragraph" w:customStyle="1" w:styleId="85">
    <w:name w:val="BodyTextIndent"/>
    <w:basedOn w:val="1"/>
    <w:qFormat/>
    <w:uiPriority w:val="0"/>
    <w:pPr>
      <w:spacing w:line="700" w:lineRule="exact"/>
      <w:ind w:left="960"/>
      <w:jc w:val="both"/>
      <w:textAlignment w:val="baseline"/>
    </w:pPr>
    <w:rPr>
      <w:rFonts w:ascii="Times New Roman" w:hAnsi="Times New Roman"/>
      <w:kern w:val="2"/>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78657-6A2B-DD43-9D24-E4B7380DDF0B}">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37</Pages>
  <Words>6096</Words>
  <Characters>6413</Characters>
  <Lines>142</Lines>
  <Paragraphs>40</Paragraphs>
  <TotalTime>0</TotalTime>
  <ScaleCrop>false</ScaleCrop>
  <LinksUpToDate>false</LinksUpToDate>
  <CharactersWithSpaces>6594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2025-05-19T03:38:00Z</dcterms:created>
  <dc:creator>xb21cn</dc:creator>
  <cp:lastModifiedBy>lovem.</cp:lastModifiedBy>
  <dcterms:modified xsi:type="dcterms:W3CDTF">2025-10-15T02:32:24Z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DB8F5A118FC64D29B59EA2DA54399BF3_13</vt:lpwstr>
  </property>
  <property fmtid="{D5CDD505-2E9C-101B-9397-08002B2CF9AE}" pid="4" name="KSOTemplateDocerSaveRecord">
    <vt:lpwstr>eyJoZGlkIjoiYmU2NzM5NjgxM2RmZTEyNzJkMDg0MmY5ZGNlYTE5MWIiLCJ1c2VySWQiOiI2MzEzNDUwMDAifQ==</vt:lpwstr>
  </property>
</Properties>
</file>