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E78FF">
      <w:pPr>
        <w:jc w:val="center"/>
        <w:rPr>
          <w:rFonts w:hint="eastAsia" w:ascii="宋体" w:hAnsi="宋体" w:eastAsia="宋体" w:cs="宋体"/>
          <w:b/>
          <w:bCs/>
          <w:color w:val="auto"/>
          <w:sz w:val="96"/>
          <w:szCs w:val="96"/>
          <w:highlight w:val="none"/>
          <w:lang w:eastAsia="zh-CN"/>
        </w:rPr>
      </w:pPr>
    </w:p>
    <w:p w14:paraId="22FF0E1F">
      <w:pPr>
        <w:jc w:val="center"/>
        <w:rPr>
          <w:rFonts w:hint="eastAsia" w:ascii="宋体" w:hAnsi="宋体" w:eastAsia="宋体" w:cs="宋体"/>
          <w:b/>
          <w:bCs/>
          <w:color w:val="auto"/>
          <w:sz w:val="96"/>
          <w:szCs w:val="96"/>
          <w:highlight w:val="none"/>
        </w:rPr>
      </w:pPr>
      <w:r>
        <w:rPr>
          <w:rFonts w:hint="eastAsia" w:ascii="宋体" w:hAnsi="宋体" w:eastAsia="宋体" w:cs="宋体"/>
          <w:b/>
          <w:bCs/>
          <w:color w:val="auto"/>
          <w:sz w:val="96"/>
          <w:szCs w:val="96"/>
          <w:highlight w:val="none"/>
          <w:lang w:eastAsia="zh-CN"/>
        </w:rPr>
        <w:t>行采家</w:t>
      </w:r>
      <w:r>
        <w:rPr>
          <w:rFonts w:hint="eastAsia" w:ascii="宋体" w:hAnsi="宋体" w:cs="宋体"/>
          <w:b/>
          <w:bCs/>
          <w:color w:val="auto"/>
          <w:sz w:val="96"/>
          <w:szCs w:val="96"/>
          <w:highlight w:val="none"/>
          <w:lang w:eastAsia="zh-CN"/>
        </w:rPr>
        <w:t>－</w:t>
      </w:r>
      <w:r>
        <w:rPr>
          <w:rFonts w:hint="eastAsia" w:ascii="宋体" w:hAnsi="宋体" w:eastAsia="宋体" w:cs="宋体"/>
          <w:b/>
          <w:bCs/>
          <w:color w:val="auto"/>
          <w:sz w:val="96"/>
          <w:szCs w:val="96"/>
          <w:highlight w:val="none"/>
          <w:lang w:eastAsia="zh-CN"/>
        </w:rPr>
        <w:t>电子竞采</w:t>
      </w:r>
    </w:p>
    <w:p w14:paraId="4B360CEE">
      <w:pPr>
        <w:pStyle w:val="11"/>
        <w:spacing w:line="360" w:lineRule="auto"/>
        <w:ind w:left="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96"/>
          <w:szCs w:val="96"/>
          <w:highlight w:val="none"/>
        </w:rPr>
        <w:t>采购文件</w:t>
      </w:r>
    </w:p>
    <w:p w14:paraId="07BDBF36">
      <w:pPr>
        <w:pStyle w:val="11"/>
        <w:spacing w:line="360" w:lineRule="auto"/>
        <w:ind w:left="0"/>
        <w:jc w:val="center"/>
        <w:rPr>
          <w:rFonts w:hint="eastAsia" w:ascii="宋体" w:hAnsi="宋体" w:eastAsia="宋体" w:cs="宋体"/>
          <w:color w:val="auto"/>
          <w:sz w:val="24"/>
          <w:szCs w:val="24"/>
          <w:highlight w:val="none"/>
        </w:rPr>
      </w:pPr>
    </w:p>
    <w:p w14:paraId="1875C2EA">
      <w:pPr>
        <w:pStyle w:val="11"/>
        <w:spacing w:line="360" w:lineRule="auto"/>
        <w:ind w:left="0"/>
        <w:jc w:val="both"/>
        <w:rPr>
          <w:rFonts w:hint="eastAsia" w:ascii="宋体" w:hAnsi="宋体" w:eastAsia="宋体" w:cs="宋体"/>
          <w:color w:val="auto"/>
          <w:sz w:val="24"/>
          <w:szCs w:val="24"/>
          <w:highlight w:val="none"/>
        </w:rPr>
      </w:pPr>
    </w:p>
    <w:p w14:paraId="2B729D96">
      <w:pPr>
        <w:pStyle w:val="11"/>
        <w:spacing w:line="360" w:lineRule="auto"/>
        <w:ind w:left="0"/>
        <w:jc w:val="center"/>
        <w:rPr>
          <w:rFonts w:hint="eastAsia" w:ascii="宋体" w:hAnsi="宋体" w:eastAsia="宋体" w:cs="宋体"/>
          <w:color w:val="auto"/>
          <w:sz w:val="24"/>
          <w:szCs w:val="24"/>
          <w:highlight w:val="none"/>
        </w:rPr>
      </w:pPr>
    </w:p>
    <w:p w14:paraId="3B143EFA">
      <w:pPr>
        <w:spacing w:line="360" w:lineRule="auto"/>
        <w:jc w:val="center"/>
        <w:outlineLvl w:val="0"/>
        <w:rPr>
          <w:rFonts w:hint="eastAsia" w:ascii="宋体" w:hAnsi="宋体" w:eastAsia="宋体" w:cs="宋体"/>
          <w:b/>
          <w:bCs/>
          <w:color w:val="auto"/>
          <w:sz w:val="40"/>
          <w:szCs w:val="40"/>
          <w:highlight w:val="none"/>
          <w:lang w:val="en-US" w:eastAsia="zh-CN"/>
        </w:rPr>
      </w:pPr>
      <w:bookmarkStart w:id="0" w:name="_Toc21852"/>
      <w:bookmarkStart w:id="1" w:name="_Toc7916"/>
      <w:r>
        <w:rPr>
          <w:rFonts w:hint="eastAsia" w:ascii="宋体" w:hAnsi="宋体" w:eastAsia="宋体" w:cs="宋体"/>
          <w:b/>
          <w:bCs/>
          <w:color w:val="auto"/>
          <w:sz w:val="40"/>
          <w:szCs w:val="40"/>
          <w:highlight w:val="none"/>
        </w:rPr>
        <w:t>项目名称：</w:t>
      </w:r>
      <w:r>
        <w:rPr>
          <w:rFonts w:hint="eastAsia" w:ascii="宋体" w:hAnsi="宋体" w:eastAsia="宋体" w:cs="宋体"/>
          <w:b/>
          <w:bCs/>
          <w:color w:val="auto"/>
          <w:sz w:val="40"/>
          <w:szCs w:val="40"/>
          <w:highlight w:val="none"/>
          <w:lang w:val="en-US" w:eastAsia="zh-CN"/>
        </w:rPr>
        <w:t>建胜镇</w:t>
      </w:r>
      <w:r>
        <w:rPr>
          <w:rFonts w:hint="eastAsia" w:ascii="宋体" w:hAnsi="宋体" w:eastAsia="宋体" w:cs="宋体"/>
          <w:b/>
          <w:bCs/>
          <w:color w:val="auto"/>
          <w:sz w:val="40"/>
          <w:szCs w:val="40"/>
          <w:highlight w:val="none"/>
        </w:rPr>
        <w:t>民胜村</w:t>
      </w:r>
      <w:r>
        <w:rPr>
          <w:rFonts w:hint="eastAsia" w:ascii="宋体" w:hAnsi="宋体" w:eastAsia="宋体" w:cs="宋体"/>
          <w:b/>
          <w:bCs/>
          <w:color w:val="auto"/>
          <w:sz w:val="40"/>
          <w:szCs w:val="40"/>
          <w:highlight w:val="none"/>
          <w:lang w:eastAsia="zh-CN"/>
        </w:rPr>
        <w:t>人居环境提升工程</w:t>
      </w:r>
      <w:bookmarkEnd w:id="0"/>
      <w:r>
        <w:rPr>
          <w:rFonts w:hint="eastAsia" w:ascii="宋体" w:hAnsi="宋体" w:eastAsia="宋体" w:cs="宋体"/>
          <w:b/>
          <w:bCs/>
          <w:color w:val="auto"/>
          <w:sz w:val="40"/>
          <w:szCs w:val="40"/>
          <w:highlight w:val="none"/>
          <w:lang w:val="en-US" w:eastAsia="zh-CN"/>
        </w:rPr>
        <w:t>全过程</w:t>
      </w:r>
      <w:bookmarkEnd w:id="1"/>
    </w:p>
    <w:p w14:paraId="66517A30">
      <w:pPr>
        <w:spacing w:line="360" w:lineRule="auto"/>
        <w:jc w:val="center"/>
        <w:outlineLvl w:val="0"/>
        <w:rPr>
          <w:rFonts w:hint="eastAsia" w:ascii="宋体" w:hAnsi="宋体" w:eastAsia="宋体" w:cs="宋体"/>
          <w:b/>
          <w:bCs/>
          <w:color w:val="auto"/>
          <w:sz w:val="40"/>
          <w:szCs w:val="40"/>
          <w:highlight w:val="none"/>
        </w:rPr>
      </w:pPr>
      <w:bookmarkStart w:id="2" w:name="_Toc20604"/>
      <w:r>
        <w:rPr>
          <w:rFonts w:hint="eastAsia" w:ascii="宋体" w:hAnsi="宋体" w:eastAsia="宋体" w:cs="宋体"/>
          <w:b/>
          <w:bCs/>
          <w:color w:val="auto"/>
          <w:sz w:val="40"/>
          <w:szCs w:val="40"/>
          <w:highlight w:val="none"/>
          <w:lang w:val="en-US" w:eastAsia="zh-CN"/>
        </w:rPr>
        <w:t>造价控制服务</w:t>
      </w:r>
      <w:bookmarkEnd w:id="2"/>
    </w:p>
    <w:p w14:paraId="14D6A67C">
      <w:pPr>
        <w:spacing w:line="360" w:lineRule="auto"/>
        <w:jc w:val="left"/>
        <w:outlineLvl w:val="0"/>
        <w:rPr>
          <w:rFonts w:hint="eastAsia" w:ascii="宋体" w:hAnsi="宋体" w:eastAsia="宋体" w:cs="宋体"/>
          <w:b/>
          <w:bCs/>
          <w:color w:val="auto"/>
          <w:sz w:val="40"/>
          <w:szCs w:val="40"/>
          <w:highlight w:val="none"/>
          <w:lang w:val="en-US" w:eastAsia="zh-CN"/>
        </w:rPr>
      </w:pPr>
      <w:bookmarkStart w:id="3" w:name="_Toc200"/>
      <w:bookmarkStart w:id="4" w:name="_Toc3606"/>
      <w:r>
        <w:rPr>
          <w:rFonts w:hint="eastAsia" w:ascii="宋体" w:hAnsi="宋体" w:eastAsia="宋体" w:cs="宋体"/>
          <w:b/>
          <w:bCs/>
          <w:color w:val="auto"/>
          <w:sz w:val="40"/>
          <w:szCs w:val="40"/>
          <w:highlight w:val="none"/>
        </w:rPr>
        <w:t>项目编号：XD-ZC-2026-01</w:t>
      </w:r>
      <w:bookmarkEnd w:id="3"/>
      <w:bookmarkEnd w:id="4"/>
      <w:r>
        <w:rPr>
          <w:rFonts w:hint="eastAsia" w:ascii="宋体" w:hAnsi="宋体" w:cs="宋体"/>
          <w:b/>
          <w:bCs/>
          <w:color w:val="auto"/>
          <w:sz w:val="40"/>
          <w:szCs w:val="40"/>
          <w:highlight w:val="none"/>
          <w:lang w:val="en-US" w:eastAsia="zh-CN"/>
        </w:rPr>
        <w:t>6</w:t>
      </w:r>
    </w:p>
    <w:p w14:paraId="4F43BFC1">
      <w:pPr>
        <w:pStyle w:val="9"/>
        <w:rPr>
          <w:rFonts w:hint="eastAsia" w:ascii="宋体" w:hAnsi="宋体" w:eastAsia="宋体" w:cs="宋体"/>
          <w:b/>
          <w:bCs/>
          <w:color w:val="auto"/>
          <w:sz w:val="36"/>
          <w:szCs w:val="36"/>
          <w:highlight w:val="none"/>
        </w:rPr>
      </w:pPr>
    </w:p>
    <w:p w14:paraId="5ACDE562">
      <w:pPr>
        <w:pStyle w:val="9"/>
        <w:rPr>
          <w:rFonts w:hint="eastAsia" w:ascii="宋体" w:hAnsi="宋体" w:eastAsia="宋体" w:cs="宋体"/>
          <w:b/>
          <w:bCs/>
          <w:color w:val="auto"/>
          <w:sz w:val="30"/>
          <w:szCs w:val="30"/>
          <w:highlight w:val="none"/>
        </w:rPr>
      </w:pPr>
    </w:p>
    <w:p w14:paraId="0BB74E13">
      <w:pPr>
        <w:pStyle w:val="9"/>
        <w:rPr>
          <w:rFonts w:hint="eastAsia" w:ascii="宋体" w:hAnsi="宋体" w:eastAsia="宋体" w:cs="宋体"/>
          <w:color w:val="auto"/>
          <w:sz w:val="30"/>
          <w:szCs w:val="30"/>
          <w:highlight w:val="none"/>
        </w:rPr>
      </w:pPr>
    </w:p>
    <w:p w14:paraId="7D69EF98">
      <w:pPr>
        <w:spacing w:line="360" w:lineRule="auto"/>
        <w:rPr>
          <w:rFonts w:hint="eastAsia" w:ascii="宋体" w:hAnsi="宋体" w:eastAsia="宋体" w:cs="宋体"/>
          <w:color w:val="auto"/>
          <w:highlight w:val="none"/>
        </w:rPr>
      </w:pPr>
    </w:p>
    <w:p w14:paraId="0B59F85A">
      <w:pPr>
        <w:spacing w:line="360" w:lineRule="auto"/>
        <w:ind w:firstLine="1958" w:firstLineChars="650"/>
        <w:outlineLvl w:val="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 xml:space="preserve"> </w:t>
      </w:r>
    </w:p>
    <w:p w14:paraId="00780CA7">
      <w:pPr>
        <w:spacing w:line="360" w:lineRule="auto"/>
        <w:jc w:val="center"/>
        <w:outlineLvl w:val="0"/>
        <w:rPr>
          <w:rFonts w:hint="eastAsia" w:ascii="宋体" w:hAnsi="宋体" w:eastAsia="宋体" w:cs="宋体"/>
          <w:b/>
          <w:bCs/>
          <w:color w:val="auto"/>
          <w:sz w:val="32"/>
          <w:szCs w:val="32"/>
          <w:highlight w:val="none"/>
          <w:lang w:val="en-US" w:eastAsia="zh-CN"/>
        </w:rPr>
      </w:pPr>
      <w:bookmarkStart w:id="5" w:name="_Toc1737"/>
      <w:bookmarkStart w:id="6" w:name="_Toc24411"/>
      <w:r>
        <w:rPr>
          <w:rFonts w:hint="eastAsia" w:ascii="宋体" w:hAnsi="宋体" w:eastAsia="宋体" w:cs="宋体"/>
          <w:b/>
          <w:bCs/>
          <w:color w:val="auto"/>
          <w:sz w:val="32"/>
          <w:szCs w:val="32"/>
          <w:highlight w:val="none"/>
          <w:u w:val="none"/>
          <w:lang w:val="en-US" w:eastAsia="zh-CN"/>
        </w:rPr>
        <w:t>采购人：</w:t>
      </w:r>
      <w:r>
        <w:rPr>
          <w:rFonts w:hint="eastAsia" w:ascii="宋体" w:hAnsi="宋体" w:eastAsia="宋体" w:cs="宋体"/>
          <w:b/>
          <w:bCs/>
          <w:color w:val="auto"/>
          <w:sz w:val="32"/>
          <w:szCs w:val="32"/>
          <w:highlight w:val="none"/>
          <w:u w:val="single"/>
        </w:rPr>
        <w:t>重庆市大渡口区建胜镇人民政府</w:t>
      </w:r>
      <w:r>
        <w:rPr>
          <w:rFonts w:hint="eastAsia" w:ascii="宋体" w:hAnsi="宋体" w:eastAsia="宋体" w:cs="宋体"/>
          <w:b/>
          <w:bCs/>
          <w:color w:val="auto"/>
          <w:sz w:val="32"/>
          <w:szCs w:val="32"/>
          <w:highlight w:val="none"/>
        </w:rPr>
        <w:t>（盖单位法人章）</w:t>
      </w:r>
      <w:bookmarkEnd w:id="5"/>
      <w:bookmarkEnd w:id="6"/>
    </w:p>
    <w:p w14:paraId="06BD6060">
      <w:pPr>
        <w:spacing w:line="360" w:lineRule="auto"/>
        <w:jc w:val="both"/>
        <w:outlineLvl w:val="0"/>
        <w:rPr>
          <w:rFonts w:hint="eastAsia" w:ascii="宋体" w:hAnsi="宋体" w:eastAsia="宋体" w:cs="宋体"/>
          <w:b/>
          <w:bCs/>
          <w:color w:val="auto"/>
          <w:sz w:val="32"/>
          <w:szCs w:val="32"/>
          <w:highlight w:val="none"/>
        </w:rPr>
      </w:pPr>
      <w:bookmarkStart w:id="7" w:name="_Toc31206"/>
      <w:bookmarkStart w:id="8" w:name="_Toc11327"/>
      <w:r>
        <w:rPr>
          <w:rFonts w:hint="eastAsia" w:ascii="宋体" w:hAnsi="宋体" w:eastAsia="宋体" w:cs="宋体"/>
          <w:b/>
          <w:bCs/>
          <w:color w:val="auto"/>
          <w:sz w:val="32"/>
          <w:szCs w:val="32"/>
          <w:highlight w:val="none"/>
          <w:u w:val="none"/>
          <w:lang w:val="en-US" w:eastAsia="zh-CN"/>
        </w:rPr>
        <w:t>采购代理机构：</w:t>
      </w:r>
      <w:r>
        <w:rPr>
          <w:rFonts w:hint="eastAsia" w:ascii="宋体" w:hAnsi="宋体" w:eastAsia="宋体" w:cs="宋体"/>
          <w:b/>
          <w:bCs/>
          <w:color w:val="auto"/>
          <w:sz w:val="32"/>
          <w:szCs w:val="32"/>
          <w:highlight w:val="none"/>
          <w:u w:val="single"/>
          <w:lang w:val="en-US" w:eastAsia="zh-CN"/>
        </w:rPr>
        <w:t>重庆兴渡工程咨询有限公司</w:t>
      </w:r>
      <w:r>
        <w:rPr>
          <w:rFonts w:hint="eastAsia" w:ascii="宋体" w:hAnsi="宋体" w:eastAsia="宋体" w:cs="宋体"/>
          <w:b/>
          <w:bCs/>
          <w:color w:val="auto"/>
          <w:sz w:val="32"/>
          <w:szCs w:val="32"/>
          <w:highlight w:val="none"/>
        </w:rPr>
        <w:t>（盖单位法人章）</w:t>
      </w:r>
      <w:bookmarkEnd w:id="7"/>
      <w:bookmarkEnd w:id="8"/>
    </w:p>
    <w:p w14:paraId="6E24D7F4">
      <w:pPr>
        <w:snapToGrid w:val="0"/>
        <w:spacing w:line="360" w:lineRule="auto"/>
        <w:rPr>
          <w:rFonts w:hint="eastAsia" w:ascii="宋体" w:hAnsi="宋体" w:eastAsia="宋体" w:cs="宋体"/>
          <w:b/>
          <w:bCs/>
          <w:color w:val="auto"/>
          <w:sz w:val="30"/>
          <w:szCs w:val="30"/>
          <w:highlight w:val="none"/>
        </w:rPr>
      </w:pPr>
    </w:p>
    <w:p w14:paraId="10232EC8">
      <w:pPr>
        <w:snapToGrid w:val="0"/>
        <w:spacing w:line="360" w:lineRule="auto"/>
        <w:jc w:val="center"/>
        <w:rPr>
          <w:rFonts w:hint="eastAsia" w:ascii="宋体" w:hAnsi="宋体" w:eastAsia="宋体" w:cs="宋体"/>
          <w:color w:val="auto"/>
          <w:sz w:val="32"/>
          <w:szCs w:val="32"/>
          <w:highlight w:val="none"/>
        </w:rPr>
        <w:sectPr>
          <w:headerReference r:id="rId4" w:type="first"/>
          <w:footerReference r:id="rId6" w:type="first"/>
          <w:headerReference r:id="rId3" w:type="default"/>
          <w:footerReference r:id="rId5" w:type="even"/>
          <w:pgSz w:w="11907" w:h="16840"/>
          <w:pgMar w:top="1417" w:right="1417" w:bottom="1417" w:left="1417" w:header="851" w:footer="992" w:gutter="0"/>
          <w:pgNumType w:fmt="decimal" w:start="1"/>
          <w:cols w:space="720" w:num="1"/>
          <w:docGrid w:linePitch="380" w:charSpace="-5735"/>
        </w:sectPr>
      </w:pPr>
      <w:r>
        <w:rPr>
          <w:rFonts w:hint="eastAsia" w:ascii="宋体" w:hAnsi="宋体" w:eastAsia="宋体" w:cs="宋体"/>
          <w:b/>
          <w:bCs/>
          <w:color w:val="auto"/>
          <w:sz w:val="32"/>
          <w:szCs w:val="32"/>
          <w:highlight w:val="none"/>
          <w:lang w:eastAsia="zh-CN"/>
        </w:rPr>
        <w:t>二〇二六</w:t>
      </w:r>
      <w:r>
        <w:rPr>
          <w:rFonts w:hint="eastAsia" w:ascii="宋体" w:hAnsi="宋体" w:eastAsia="宋体" w:cs="宋体"/>
          <w:b/>
          <w:bCs/>
          <w:color w:val="auto"/>
          <w:sz w:val="32"/>
          <w:szCs w:val="32"/>
          <w:highlight w:val="none"/>
        </w:rPr>
        <w:t>年</w:t>
      </w:r>
      <w:r>
        <w:rPr>
          <w:rFonts w:hint="eastAsia" w:ascii="宋体" w:hAnsi="宋体" w:cs="宋体"/>
          <w:b/>
          <w:bCs/>
          <w:color w:val="auto"/>
          <w:sz w:val="32"/>
          <w:szCs w:val="32"/>
          <w:highlight w:val="none"/>
          <w:lang w:eastAsia="zh-CN"/>
        </w:rPr>
        <w:t>五</w:t>
      </w:r>
      <w:r>
        <w:rPr>
          <w:rFonts w:hint="eastAsia" w:ascii="宋体" w:hAnsi="宋体" w:eastAsia="宋体" w:cs="宋体"/>
          <w:b/>
          <w:bCs/>
          <w:color w:val="auto"/>
          <w:sz w:val="32"/>
          <w:szCs w:val="32"/>
          <w:highlight w:val="none"/>
          <w:lang w:eastAsia="zh-CN"/>
        </w:rPr>
        <w:t>月</w:t>
      </w:r>
    </w:p>
    <w:p w14:paraId="326A9B2F">
      <w:pPr>
        <w:spacing w:line="360" w:lineRule="auto"/>
        <w:outlineLvl w:val="0"/>
        <w:rPr>
          <w:rFonts w:hint="eastAsia" w:ascii="仿宋" w:hAnsi="仿宋" w:eastAsia="仿宋" w:cs="仿宋"/>
          <w:color w:val="auto"/>
          <w:sz w:val="24"/>
          <w:szCs w:val="24"/>
          <w:highlight w:val="none"/>
        </w:rPr>
      </w:pPr>
    </w:p>
    <w:p w14:paraId="768C9286">
      <w:pPr>
        <w:spacing w:line="360" w:lineRule="auto"/>
        <w:jc w:val="center"/>
        <w:outlineLvl w:val="0"/>
        <w:rPr>
          <w:rFonts w:hint="eastAsia" w:ascii="宋体" w:hAnsi="宋体" w:eastAsia="宋体" w:cs="宋体"/>
          <w:color w:val="auto"/>
          <w:szCs w:val="24"/>
          <w:highlight w:val="none"/>
        </w:rPr>
      </w:pPr>
      <w:bookmarkStart w:id="9" w:name="_Toc25759"/>
      <w:bookmarkStart w:id="10" w:name="_Toc14698"/>
      <w:r>
        <w:rPr>
          <w:rFonts w:hint="eastAsia" w:ascii="宋体" w:hAnsi="宋体" w:eastAsia="宋体" w:cs="宋体"/>
          <w:color w:val="auto"/>
          <w:sz w:val="44"/>
          <w:szCs w:val="28"/>
          <w:highlight w:val="none"/>
        </w:rPr>
        <w:t>目   录</w:t>
      </w:r>
      <w:bookmarkEnd w:id="9"/>
      <w:bookmarkEnd w:id="10"/>
    </w:p>
    <w:sdt>
      <w:sdtPr>
        <w:rPr>
          <w:rFonts w:hint="eastAsia" w:ascii="宋体" w:hAnsi="宋体" w:eastAsia="宋体" w:cs="宋体"/>
          <w:kern w:val="2"/>
          <w:sz w:val="21"/>
          <w:lang w:val="en-US" w:eastAsia="zh-CN" w:bidi="ar-SA"/>
        </w:rPr>
        <w:id w:val="147464966"/>
        <w15:color w:val="DBDBDB"/>
        <w:docPartObj>
          <w:docPartGallery w:val="Table of Contents"/>
          <w:docPartUnique/>
        </w:docPartObj>
      </w:sdtPr>
      <w:sdtEndPr>
        <w:rPr>
          <w:rFonts w:hint="eastAsia" w:ascii="宋体" w:hAnsi="宋体" w:eastAsia="宋体" w:cs="宋体"/>
          <w:b/>
          <w:bCs/>
          <w:color w:val="auto"/>
          <w:kern w:val="2"/>
          <w:sz w:val="32"/>
          <w:szCs w:val="36"/>
          <w:highlight w:val="none"/>
          <w:lang w:val="en-US" w:eastAsia="zh-CN" w:bidi="ar-SA"/>
        </w:rPr>
      </w:sdtEndPr>
      <w:sdtContent>
        <w:p w14:paraId="7146BA62">
          <w:pPr>
            <w:pStyle w:val="19"/>
            <w:tabs>
              <w:tab w:val="right" w:leader="dot" w:pos="9185"/>
            </w:tabs>
          </w:pPr>
          <w:bookmarkStart w:id="11" w:name="_Toc12789052"/>
          <w:bookmarkStart w:id="12" w:name="_Toc212456861"/>
          <w:bookmarkStart w:id="13" w:name="_Toc11641050"/>
          <w:bookmarkStart w:id="14" w:name="_Toc19580"/>
          <w:r>
            <w:rPr>
              <w:rFonts w:hint="eastAsia" w:ascii="宋体" w:hAnsi="宋体" w:eastAsia="宋体" w:cs="宋体"/>
              <w:bCs/>
              <w:color w:val="auto"/>
              <w:sz w:val="36"/>
              <w:szCs w:val="36"/>
              <w:highlight w:val="none"/>
            </w:rPr>
            <w:fldChar w:fldCharType="begin"/>
          </w:r>
          <w:r>
            <w:rPr>
              <w:rFonts w:hint="eastAsia" w:ascii="宋体" w:hAnsi="宋体" w:eastAsia="宋体" w:cs="宋体"/>
              <w:bCs/>
              <w:color w:val="auto"/>
              <w:sz w:val="36"/>
              <w:szCs w:val="36"/>
              <w:highlight w:val="none"/>
            </w:rPr>
            <w:instrText xml:space="preserve">TOC \o "1-3" \h \u </w:instrText>
          </w:r>
          <w:r>
            <w:rPr>
              <w:rFonts w:hint="eastAsia" w:ascii="宋体" w:hAnsi="宋体" w:eastAsia="宋体" w:cs="宋体"/>
              <w:bCs/>
              <w:color w:val="auto"/>
              <w:sz w:val="36"/>
              <w:szCs w:val="36"/>
              <w:highlight w:val="none"/>
            </w:rPr>
            <w:fldChar w:fldCharType="separate"/>
          </w:r>
        </w:p>
        <w:p w14:paraId="5A91216A">
          <w:pPr>
            <w:pStyle w:val="21"/>
            <w:tabs>
              <w:tab w:val="right" w:leader="dot" w:pos="9185"/>
            </w:tabs>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_Toc30625 </w:instrText>
          </w:r>
          <w:r>
            <w:rPr>
              <w:rFonts w:hint="eastAsia" w:ascii="宋体" w:hAnsi="宋体" w:eastAsia="宋体" w:cs="宋体"/>
              <w:bCs/>
              <w:szCs w:val="36"/>
              <w:highlight w:val="none"/>
            </w:rPr>
            <w:fldChar w:fldCharType="separate"/>
          </w:r>
          <w:r>
            <w:rPr>
              <w:rFonts w:hint="eastAsia" w:ascii="宋体" w:hAnsi="宋体" w:eastAsia="宋体" w:cs="宋体"/>
              <w:bCs/>
              <w:szCs w:val="36"/>
              <w:highlight w:val="none"/>
            </w:rPr>
            <w:t>第一篇 采购邀请书</w:t>
          </w:r>
          <w:r>
            <w:tab/>
          </w:r>
          <w:r>
            <w:fldChar w:fldCharType="begin"/>
          </w:r>
          <w:r>
            <w:instrText xml:space="preserve"> PAGEREF _Toc30625 \h </w:instrText>
          </w:r>
          <w:r>
            <w:fldChar w:fldCharType="separate"/>
          </w:r>
          <w:r>
            <w:t>- 1 -</w:t>
          </w:r>
          <w:r>
            <w:fldChar w:fldCharType="end"/>
          </w:r>
          <w:r>
            <w:rPr>
              <w:rFonts w:hint="eastAsia" w:ascii="宋体" w:hAnsi="宋体" w:eastAsia="宋体" w:cs="宋体"/>
              <w:bCs/>
              <w:color w:val="auto"/>
              <w:szCs w:val="36"/>
              <w:highlight w:val="none"/>
            </w:rPr>
            <w:fldChar w:fldCharType="end"/>
          </w:r>
        </w:p>
        <w:p w14:paraId="0AA25D45">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_Toc2088 </w:instrText>
          </w:r>
          <w:r>
            <w:rPr>
              <w:rFonts w:hint="eastAsia" w:ascii="宋体" w:hAnsi="宋体" w:eastAsia="宋体" w:cs="宋体"/>
              <w:bCs/>
              <w:szCs w:val="36"/>
              <w:highlight w:val="none"/>
            </w:rPr>
            <w:fldChar w:fldCharType="separate"/>
          </w:r>
          <w:r>
            <w:rPr>
              <w:rFonts w:hint="eastAsia" w:ascii="宋体" w:hAnsi="宋体" w:eastAsia="宋体" w:cs="宋体"/>
            </w:rPr>
            <w:t>一、竞采采购内容</w:t>
          </w:r>
          <w:r>
            <w:tab/>
          </w:r>
          <w:r>
            <w:fldChar w:fldCharType="begin"/>
          </w:r>
          <w:r>
            <w:instrText xml:space="preserve"> PAGEREF _Toc2088 \h </w:instrText>
          </w:r>
          <w:r>
            <w:fldChar w:fldCharType="separate"/>
          </w:r>
          <w:r>
            <w:t>- 1 -</w:t>
          </w:r>
          <w:r>
            <w:fldChar w:fldCharType="end"/>
          </w:r>
          <w:r>
            <w:rPr>
              <w:rFonts w:hint="eastAsia" w:ascii="宋体" w:hAnsi="宋体" w:eastAsia="宋体" w:cs="宋体"/>
              <w:bCs/>
              <w:color w:val="auto"/>
              <w:szCs w:val="36"/>
              <w:highlight w:val="none"/>
            </w:rPr>
            <w:fldChar w:fldCharType="end"/>
          </w:r>
        </w:p>
        <w:p w14:paraId="1ADA472D">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_Toc28864 </w:instrText>
          </w:r>
          <w:r>
            <w:rPr>
              <w:rFonts w:hint="eastAsia" w:ascii="宋体" w:hAnsi="宋体" w:eastAsia="宋体" w:cs="宋体"/>
              <w:bCs/>
              <w:szCs w:val="36"/>
              <w:highlight w:val="none"/>
            </w:rPr>
            <w:fldChar w:fldCharType="separate"/>
          </w:r>
          <w:r>
            <w:rPr>
              <w:rFonts w:hint="eastAsia" w:ascii="宋体" w:hAnsi="宋体" w:eastAsia="宋体" w:cs="宋体"/>
              <w:lang w:eastAsia="zh-CN"/>
            </w:rPr>
            <w:t>二、资金来源</w:t>
          </w:r>
          <w:r>
            <w:tab/>
          </w:r>
          <w:r>
            <w:fldChar w:fldCharType="begin"/>
          </w:r>
          <w:r>
            <w:instrText xml:space="preserve"> PAGEREF _Toc28864 \h </w:instrText>
          </w:r>
          <w:r>
            <w:fldChar w:fldCharType="separate"/>
          </w:r>
          <w:r>
            <w:t>- 1 -</w:t>
          </w:r>
          <w:r>
            <w:fldChar w:fldCharType="end"/>
          </w:r>
          <w:r>
            <w:rPr>
              <w:rFonts w:hint="eastAsia" w:ascii="宋体" w:hAnsi="宋体" w:eastAsia="宋体" w:cs="宋体"/>
              <w:bCs/>
              <w:color w:val="auto"/>
              <w:szCs w:val="36"/>
              <w:highlight w:val="none"/>
            </w:rPr>
            <w:fldChar w:fldCharType="end"/>
          </w:r>
        </w:p>
        <w:p w14:paraId="20AF9880">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_Toc13660 </w:instrText>
          </w:r>
          <w:r>
            <w:rPr>
              <w:rFonts w:hint="eastAsia" w:ascii="宋体" w:hAnsi="宋体" w:eastAsia="宋体" w:cs="宋体"/>
              <w:bCs/>
              <w:szCs w:val="36"/>
              <w:highlight w:val="none"/>
            </w:rPr>
            <w:fldChar w:fldCharType="separate"/>
          </w:r>
          <w:r>
            <w:rPr>
              <w:rFonts w:hint="eastAsia" w:ascii="宋体" w:hAnsi="宋体" w:eastAsia="宋体" w:cs="宋体"/>
              <w:lang w:eastAsia="zh-CN"/>
            </w:rPr>
            <w:t>三、供应商资格条件</w:t>
          </w:r>
          <w:r>
            <w:tab/>
          </w:r>
          <w:r>
            <w:fldChar w:fldCharType="begin"/>
          </w:r>
          <w:r>
            <w:instrText xml:space="preserve"> PAGEREF _Toc13660 \h </w:instrText>
          </w:r>
          <w:r>
            <w:fldChar w:fldCharType="separate"/>
          </w:r>
          <w:r>
            <w:t>- 1 -</w:t>
          </w:r>
          <w:r>
            <w:fldChar w:fldCharType="end"/>
          </w:r>
          <w:r>
            <w:rPr>
              <w:rFonts w:hint="eastAsia" w:ascii="宋体" w:hAnsi="宋体" w:eastAsia="宋体" w:cs="宋体"/>
              <w:bCs/>
              <w:color w:val="auto"/>
              <w:szCs w:val="36"/>
              <w:highlight w:val="none"/>
            </w:rPr>
            <w:fldChar w:fldCharType="end"/>
          </w:r>
        </w:p>
        <w:p w14:paraId="20BD4D83">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_Toc17804 </w:instrText>
          </w:r>
          <w:r>
            <w:rPr>
              <w:rFonts w:hint="eastAsia" w:ascii="宋体" w:hAnsi="宋体" w:eastAsia="宋体" w:cs="宋体"/>
              <w:bCs/>
              <w:szCs w:val="36"/>
              <w:highlight w:val="none"/>
            </w:rPr>
            <w:fldChar w:fldCharType="separate"/>
          </w:r>
          <w:r>
            <w:rPr>
              <w:rFonts w:hint="eastAsia" w:ascii="宋体" w:hAnsi="宋体" w:eastAsia="宋体" w:cs="宋体"/>
              <w:lang w:eastAsia="zh-CN"/>
            </w:rPr>
            <w:t>四、电子竞采有关说明</w:t>
          </w:r>
          <w:r>
            <w:tab/>
          </w:r>
          <w:r>
            <w:fldChar w:fldCharType="begin"/>
          </w:r>
          <w:r>
            <w:instrText xml:space="preserve"> PAGEREF _Toc17804 \h </w:instrText>
          </w:r>
          <w:r>
            <w:fldChar w:fldCharType="separate"/>
          </w:r>
          <w:r>
            <w:t>- 1 -</w:t>
          </w:r>
          <w:r>
            <w:fldChar w:fldCharType="end"/>
          </w:r>
          <w:r>
            <w:rPr>
              <w:rFonts w:hint="eastAsia" w:ascii="宋体" w:hAnsi="宋体" w:eastAsia="宋体" w:cs="宋体"/>
              <w:bCs/>
              <w:color w:val="auto"/>
              <w:szCs w:val="36"/>
              <w:highlight w:val="none"/>
            </w:rPr>
            <w:fldChar w:fldCharType="end"/>
          </w:r>
        </w:p>
        <w:p w14:paraId="2046A236">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_Toc12133 </w:instrText>
          </w:r>
          <w:r>
            <w:rPr>
              <w:rFonts w:hint="eastAsia" w:ascii="宋体" w:hAnsi="宋体" w:eastAsia="宋体" w:cs="宋体"/>
              <w:bCs/>
              <w:szCs w:val="36"/>
              <w:highlight w:val="none"/>
            </w:rPr>
            <w:fldChar w:fldCharType="separate"/>
          </w:r>
          <w:r>
            <w:rPr>
              <w:rFonts w:hint="eastAsia" w:ascii="宋体" w:hAnsi="宋体" w:eastAsia="宋体" w:cs="宋体"/>
              <w:lang w:eastAsia="zh-CN"/>
            </w:rPr>
            <w:t>五、其他有关规定</w:t>
          </w:r>
          <w:r>
            <w:tab/>
          </w:r>
          <w:r>
            <w:fldChar w:fldCharType="begin"/>
          </w:r>
          <w:r>
            <w:instrText xml:space="preserve"> PAGEREF _Toc12133 \h </w:instrText>
          </w:r>
          <w:r>
            <w:fldChar w:fldCharType="separate"/>
          </w:r>
          <w:r>
            <w:t>- 2 -</w:t>
          </w:r>
          <w:r>
            <w:fldChar w:fldCharType="end"/>
          </w:r>
          <w:r>
            <w:rPr>
              <w:rFonts w:hint="eastAsia" w:ascii="宋体" w:hAnsi="宋体" w:eastAsia="宋体" w:cs="宋体"/>
              <w:bCs/>
              <w:color w:val="auto"/>
              <w:szCs w:val="36"/>
              <w:highlight w:val="none"/>
            </w:rPr>
            <w:fldChar w:fldCharType="end"/>
          </w:r>
        </w:p>
        <w:p w14:paraId="3D0C39AE">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_Toc17742 </w:instrText>
          </w:r>
          <w:r>
            <w:rPr>
              <w:rFonts w:hint="eastAsia" w:ascii="宋体" w:hAnsi="宋体" w:eastAsia="宋体" w:cs="宋体"/>
              <w:bCs/>
              <w:szCs w:val="36"/>
              <w:highlight w:val="none"/>
            </w:rPr>
            <w:fldChar w:fldCharType="separate"/>
          </w:r>
          <w:r>
            <w:rPr>
              <w:rFonts w:hint="eastAsia" w:ascii="宋体" w:hAnsi="宋体" w:eastAsia="宋体" w:cs="宋体"/>
              <w:lang w:eastAsia="zh-CN"/>
            </w:rPr>
            <w:t>六、联系方式</w:t>
          </w:r>
          <w:r>
            <w:tab/>
          </w:r>
          <w:r>
            <w:fldChar w:fldCharType="begin"/>
          </w:r>
          <w:r>
            <w:instrText xml:space="preserve"> PAGEREF _Toc17742 \h </w:instrText>
          </w:r>
          <w:r>
            <w:fldChar w:fldCharType="separate"/>
          </w:r>
          <w:r>
            <w:t>- 2 -</w:t>
          </w:r>
          <w:r>
            <w:fldChar w:fldCharType="end"/>
          </w:r>
          <w:r>
            <w:rPr>
              <w:rFonts w:hint="eastAsia" w:ascii="宋体" w:hAnsi="宋体" w:eastAsia="宋体" w:cs="宋体"/>
              <w:bCs/>
              <w:color w:val="auto"/>
              <w:szCs w:val="36"/>
              <w:highlight w:val="none"/>
            </w:rPr>
            <w:fldChar w:fldCharType="end"/>
          </w:r>
        </w:p>
        <w:p w14:paraId="3E4F9DBB">
          <w:pPr>
            <w:pStyle w:val="21"/>
            <w:tabs>
              <w:tab w:val="right" w:leader="dot" w:pos="9185"/>
            </w:tabs>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_Toc24868 </w:instrText>
          </w:r>
          <w:r>
            <w:rPr>
              <w:rFonts w:hint="eastAsia" w:ascii="宋体" w:hAnsi="宋体" w:eastAsia="宋体" w:cs="宋体"/>
              <w:bCs/>
              <w:szCs w:val="36"/>
              <w:highlight w:val="none"/>
            </w:rPr>
            <w:fldChar w:fldCharType="separate"/>
          </w:r>
          <w:r>
            <w:rPr>
              <w:rFonts w:hint="eastAsia" w:ascii="宋体" w:hAnsi="宋体" w:eastAsia="宋体" w:cs="宋体"/>
              <w:bCs/>
              <w:szCs w:val="36"/>
              <w:highlight w:val="none"/>
            </w:rPr>
            <w:t>第二篇 项目</w:t>
          </w:r>
          <w:r>
            <w:rPr>
              <w:rFonts w:hint="eastAsia" w:ascii="宋体" w:hAnsi="宋体" w:eastAsia="宋体" w:cs="宋体"/>
              <w:bCs/>
              <w:szCs w:val="36"/>
              <w:highlight w:val="none"/>
              <w:lang w:eastAsia="zh-CN"/>
            </w:rPr>
            <w:t>服务</w:t>
          </w:r>
          <w:r>
            <w:rPr>
              <w:rFonts w:hint="eastAsia" w:ascii="宋体" w:hAnsi="宋体" w:eastAsia="宋体" w:cs="宋体"/>
              <w:bCs/>
              <w:szCs w:val="36"/>
              <w:highlight w:val="none"/>
            </w:rPr>
            <w:t>（质量）需求</w:t>
          </w:r>
          <w:r>
            <w:tab/>
          </w:r>
          <w:r>
            <w:fldChar w:fldCharType="begin"/>
          </w:r>
          <w:r>
            <w:instrText xml:space="preserve"> PAGEREF _Toc24868 \h </w:instrText>
          </w:r>
          <w:r>
            <w:fldChar w:fldCharType="separate"/>
          </w:r>
          <w:r>
            <w:t>- 4 -</w:t>
          </w:r>
          <w:r>
            <w:fldChar w:fldCharType="end"/>
          </w:r>
          <w:r>
            <w:rPr>
              <w:rFonts w:hint="eastAsia" w:ascii="宋体" w:hAnsi="宋体" w:eastAsia="宋体" w:cs="宋体"/>
              <w:bCs/>
              <w:color w:val="auto"/>
              <w:szCs w:val="36"/>
              <w:highlight w:val="none"/>
            </w:rPr>
            <w:fldChar w:fldCharType="end"/>
          </w:r>
        </w:p>
        <w:p w14:paraId="103A64AC">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_Toc11553 </w:instrText>
          </w:r>
          <w:r>
            <w:rPr>
              <w:rFonts w:hint="eastAsia" w:ascii="宋体" w:hAnsi="宋体" w:eastAsia="宋体" w:cs="宋体"/>
              <w:bCs/>
              <w:szCs w:val="36"/>
              <w:highlight w:val="none"/>
            </w:rPr>
            <w:fldChar w:fldCharType="separate"/>
          </w:r>
          <w:r>
            <w:rPr>
              <w:rFonts w:hint="eastAsia" w:ascii="宋体" w:hAnsi="宋体" w:eastAsia="宋体" w:cs="宋体"/>
              <w:lang w:eastAsia="zh-CN"/>
            </w:rPr>
            <w:t>一、项目概况</w:t>
          </w:r>
          <w:r>
            <w:tab/>
          </w:r>
          <w:r>
            <w:fldChar w:fldCharType="begin"/>
          </w:r>
          <w:r>
            <w:instrText xml:space="preserve"> PAGEREF _Toc11553 \h </w:instrText>
          </w:r>
          <w:r>
            <w:fldChar w:fldCharType="separate"/>
          </w:r>
          <w:r>
            <w:t>- 4 -</w:t>
          </w:r>
          <w:r>
            <w:fldChar w:fldCharType="end"/>
          </w:r>
          <w:r>
            <w:rPr>
              <w:rFonts w:hint="eastAsia" w:ascii="宋体" w:hAnsi="宋体" w:eastAsia="宋体" w:cs="宋体"/>
              <w:bCs/>
              <w:color w:val="auto"/>
              <w:szCs w:val="36"/>
              <w:highlight w:val="none"/>
            </w:rPr>
            <w:fldChar w:fldCharType="end"/>
          </w:r>
        </w:p>
        <w:p w14:paraId="3A3D7D16">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_Toc542 </w:instrText>
          </w:r>
          <w:r>
            <w:rPr>
              <w:rFonts w:hint="eastAsia" w:ascii="宋体" w:hAnsi="宋体" w:eastAsia="宋体" w:cs="宋体"/>
              <w:bCs/>
              <w:szCs w:val="36"/>
              <w:highlight w:val="none"/>
            </w:rPr>
            <w:fldChar w:fldCharType="separate"/>
          </w:r>
          <w:r>
            <w:rPr>
              <w:rFonts w:hint="eastAsia" w:ascii="宋体" w:hAnsi="宋体" w:eastAsia="宋体" w:cs="宋体"/>
              <w:lang w:eastAsia="zh-CN"/>
            </w:rPr>
            <w:t>二、服务内容</w:t>
          </w:r>
          <w:r>
            <w:tab/>
          </w:r>
          <w:r>
            <w:fldChar w:fldCharType="begin"/>
          </w:r>
          <w:r>
            <w:instrText xml:space="preserve"> PAGEREF _Toc542 \h </w:instrText>
          </w:r>
          <w:r>
            <w:fldChar w:fldCharType="separate"/>
          </w:r>
          <w:r>
            <w:t>- 4 -</w:t>
          </w:r>
          <w:r>
            <w:fldChar w:fldCharType="end"/>
          </w:r>
          <w:r>
            <w:rPr>
              <w:rFonts w:hint="eastAsia" w:ascii="宋体" w:hAnsi="宋体" w:eastAsia="宋体" w:cs="宋体"/>
              <w:bCs/>
              <w:color w:val="auto"/>
              <w:szCs w:val="36"/>
              <w:highlight w:val="none"/>
            </w:rPr>
            <w:fldChar w:fldCharType="end"/>
          </w:r>
        </w:p>
        <w:p w14:paraId="1E2AB1BF">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_Toc20990 </w:instrText>
          </w:r>
          <w:r>
            <w:rPr>
              <w:rFonts w:hint="eastAsia" w:ascii="宋体" w:hAnsi="宋体" w:eastAsia="宋体" w:cs="宋体"/>
              <w:bCs/>
              <w:szCs w:val="36"/>
              <w:highlight w:val="none"/>
            </w:rPr>
            <w:fldChar w:fldCharType="separate"/>
          </w:r>
          <w:r>
            <w:rPr>
              <w:rFonts w:hint="eastAsia" w:ascii="宋体" w:hAnsi="宋体" w:eastAsia="宋体" w:cs="宋体"/>
              <w:lang w:eastAsia="zh-CN"/>
            </w:rPr>
            <w:t>三、服务标准</w:t>
          </w:r>
          <w:r>
            <w:tab/>
          </w:r>
          <w:r>
            <w:fldChar w:fldCharType="begin"/>
          </w:r>
          <w:r>
            <w:instrText xml:space="preserve"> PAGEREF _Toc20990 \h </w:instrText>
          </w:r>
          <w:r>
            <w:fldChar w:fldCharType="separate"/>
          </w:r>
          <w:r>
            <w:t>- 4 -</w:t>
          </w:r>
          <w:r>
            <w:fldChar w:fldCharType="end"/>
          </w:r>
          <w:r>
            <w:rPr>
              <w:rFonts w:hint="eastAsia" w:ascii="宋体" w:hAnsi="宋体" w:eastAsia="宋体" w:cs="宋体"/>
              <w:bCs/>
              <w:color w:val="auto"/>
              <w:szCs w:val="36"/>
              <w:highlight w:val="none"/>
            </w:rPr>
            <w:fldChar w:fldCharType="end"/>
          </w:r>
        </w:p>
        <w:p w14:paraId="07478199">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_Toc18631 </w:instrText>
          </w:r>
          <w:r>
            <w:rPr>
              <w:rFonts w:hint="eastAsia" w:ascii="宋体" w:hAnsi="宋体" w:eastAsia="宋体" w:cs="宋体"/>
              <w:bCs/>
              <w:szCs w:val="36"/>
              <w:highlight w:val="none"/>
            </w:rPr>
            <w:fldChar w:fldCharType="separate"/>
          </w:r>
          <w:r>
            <w:rPr>
              <w:rFonts w:hint="eastAsia" w:ascii="宋体" w:hAnsi="宋体" w:eastAsia="宋体" w:cs="宋体"/>
              <w:lang w:val="en-US" w:eastAsia="zh-CN"/>
            </w:rPr>
            <w:t>四、团队人员要求</w:t>
          </w:r>
          <w:r>
            <w:tab/>
          </w:r>
          <w:r>
            <w:fldChar w:fldCharType="begin"/>
          </w:r>
          <w:r>
            <w:instrText xml:space="preserve"> PAGEREF _Toc18631 \h </w:instrText>
          </w:r>
          <w:r>
            <w:fldChar w:fldCharType="separate"/>
          </w:r>
          <w:r>
            <w:t>- 4 -</w:t>
          </w:r>
          <w:r>
            <w:fldChar w:fldCharType="end"/>
          </w:r>
          <w:r>
            <w:rPr>
              <w:rFonts w:hint="eastAsia" w:ascii="宋体" w:hAnsi="宋体" w:eastAsia="宋体" w:cs="宋体"/>
              <w:bCs/>
              <w:color w:val="auto"/>
              <w:szCs w:val="36"/>
              <w:highlight w:val="none"/>
            </w:rPr>
            <w:fldChar w:fldCharType="end"/>
          </w:r>
        </w:p>
        <w:p w14:paraId="5DDBDD73">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_Toc30818 </w:instrText>
          </w:r>
          <w:r>
            <w:rPr>
              <w:rFonts w:hint="eastAsia" w:ascii="宋体" w:hAnsi="宋体" w:eastAsia="宋体" w:cs="宋体"/>
              <w:bCs/>
              <w:szCs w:val="36"/>
              <w:highlight w:val="none"/>
            </w:rPr>
            <w:fldChar w:fldCharType="separate"/>
          </w:r>
          <w:r>
            <w:rPr>
              <w:rFonts w:hint="eastAsia" w:ascii="宋体" w:hAnsi="宋体" w:eastAsia="宋体" w:cs="宋体"/>
              <w:lang w:eastAsia="zh-CN"/>
            </w:rPr>
            <w:t>五、其他</w:t>
          </w:r>
          <w:r>
            <w:tab/>
          </w:r>
          <w:r>
            <w:fldChar w:fldCharType="begin"/>
          </w:r>
          <w:r>
            <w:instrText xml:space="preserve"> PAGEREF _Toc30818 \h </w:instrText>
          </w:r>
          <w:r>
            <w:fldChar w:fldCharType="separate"/>
          </w:r>
          <w:r>
            <w:t>- 5 -</w:t>
          </w:r>
          <w:r>
            <w:fldChar w:fldCharType="end"/>
          </w:r>
          <w:r>
            <w:rPr>
              <w:rFonts w:hint="eastAsia" w:ascii="宋体" w:hAnsi="宋体" w:eastAsia="宋体" w:cs="宋体"/>
              <w:bCs/>
              <w:color w:val="auto"/>
              <w:szCs w:val="36"/>
              <w:highlight w:val="none"/>
            </w:rPr>
            <w:fldChar w:fldCharType="end"/>
          </w:r>
        </w:p>
        <w:p w14:paraId="498936A4">
          <w:pPr>
            <w:pStyle w:val="21"/>
            <w:tabs>
              <w:tab w:val="right" w:leader="dot" w:pos="9185"/>
            </w:tabs>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_Toc6169 </w:instrText>
          </w:r>
          <w:r>
            <w:rPr>
              <w:rFonts w:hint="eastAsia" w:ascii="宋体" w:hAnsi="宋体" w:eastAsia="宋体" w:cs="宋体"/>
              <w:bCs/>
              <w:szCs w:val="36"/>
              <w:highlight w:val="none"/>
            </w:rPr>
            <w:fldChar w:fldCharType="separate"/>
          </w:r>
          <w:r>
            <w:rPr>
              <w:rFonts w:hint="eastAsia" w:ascii="宋体" w:hAnsi="宋体" w:eastAsia="宋体" w:cs="宋体"/>
              <w:bCs/>
              <w:szCs w:val="36"/>
              <w:highlight w:val="none"/>
            </w:rPr>
            <w:t>第三篇 项目商务需求</w:t>
          </w:r>
          <w:r>
            <w:tab/>
          </w:r>
          <w:r>
            <w:fldChar w:fldCharType="begin"/>
          </w:r>
          <w:r>
            <w:instrText xml:space="preserve"> PAGEREF _Toc6169 \h </w:instrText>
          </w:r>
          <w:r>
            <w:fldChar w:fldCharType="separate"/>
          </w:r>
          <w:r>
            <w:t>- 6 -</w:t>
          </w:r>
          <w:r>
            <w:fldChar w:fldCharType="end"/>
          </w:r>
          <w:r>
            <w:rPr>
              <w:rFonts w:hint="eastAsia" w:ascii="宋体" w:hAnsi="宋体" w:eastAsia="宋体" w:cs="宋体"/>
              <w:bCs/>
              <w:color w:val="auto"/>
              <w:szCs w:val="36"/>
              <w:highlight w:val="none"/>
            </w:rPr>
            <w:fldChar w:fldCharType="end"/>
          </w:r>
        </w:p>
        <w:p w14:paraId="724B8DDE">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_Toc11788 </w:instrText>
          </w:r>
          <w:r>
            <w:rPr>
              <w:rFonts w:hint="eastAsia" w:ascii="宋体" w:hAnsi="宋体" w:eastAsia="宋体" w:cs="宋体"/>
              <w:bCs/>
              <w:szCs w:val="36"/>
              <w:highlight w:val="none"/>
            </w:rPr>
            <w:fldChar w:fldCharType="separate"/>
          </w:r>
          <w:r>
            <w:rPr>
              <w:rFonts w:hint="eastAsia" w:ascii="宋体" w:hAnsi="宋体" w:eastAsia="宋体" w:cs="宋体"/>
              <w:lang w:eastAsia="zh-CN"/>
            </w:rPr>
            <w:t>一、服务期、地点及实施方式</w:t>
          </w:r>
          <w:r>
            <w:tab/>
          </w:r>
          <w:r>
            <w:fldChar w:fldCharType="begin"/>
          </w:r>
          <w:r>
            <w:instrText xml:space="preserve"> PAGEREF _Toc11788 \h </w:instrText>
          </w:r>
          <w:r>
            <w:fldChar w:fldCharType="separate"/>
          </w:r>
          <w:r>
            <w:t>- 6 -</w:t>
          </w:r>
          <w:r>
            <w:fldChar w:fldCharType="end"/>
          </w:r>
          <w:r>
            <w:rPr>
              <w:rFonts w:hint="eastAsia" w:ascii="宋体" w:hAnsi="宋体" w:eastAsia="宋体" w:cs="宋体"/>
              <w:bCs/>
              <w:color w:val="auto"/>
              <w:szCs w:val="36"/>
              <w:highlight w:val="none"/>
            </w:rPr>
            <w:fldChar w:fldCharType="end"/>
          </w:r>
        </w:p>
        <w:p w14:paraId="5D0A4CED">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_Toc19166 </w:instrText>
          </w:r>
          <w:r>
            <w:rPr>
              <w:rFonts w:hint="eastAsia" w:ascii="宋体" w:hAnsi="宋体" w:eastAsia="宋体" w:cs="宋体"/>
              <w:bCs/>
              <w:szCs w:val="36"/>
              <w:highlight w:val="none"/>
            </w:rPr>
            <w:fldChar w:fldCharType="separate"/>
          </w:r>
          <w:r>
            <w:rPr>
              <w:rFonts w:hint="eastAsia" w:ascii="宋体" w:hAnsi="宋体" w:eastAsia="宋体" w:cs="宋体"/>
              <w:lang w:eastAsia="zh-CN"/>
            </w:rPr>
            <w:t>二、报价原则</w:t>
          </w:r>
          <w:r>
            <w:tab/>
          </w:r>
          <w:r>
            <w:fldChar w:fldCharType="begin"/>
          </w:r>
          <w:r>
            <w:instrText xml:space="preserve"> PAGEREF _Toc19166 \h </w:instrText>
          </w:r>
          <w:r>
            <w:fldChar w:fldCharType="separate"/>
          </w:r>
          <w:r>
            <w:t>- 6 -</w:t>
          </w:r>
          <w:r>
            <w:fldChar w:fldCharType="end"/>
          </w:r>
          <w:r>
            <w:rPr>
              <w:rFonts w:hint="eastAsia" w:ascii="宋体" w:hAnsi="宋体" w:eastAsia="宋体" w:cs="宋体"/>
              <w:bCs/>
              <w:color w:val="auto"/>
              <w:szCs w:val="36"/>
              <w:highlight w:val="none"/>
            </w:rPr>
            <w:fldChar w:fldCharType="end"/>
          </w:r>
        </w:p>
        <w:p w14:paraId="5C5515F2">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_Toc24213 </w:instrText>
          </w:r>
          <w:r>
            <w:rPr>
              <w:rFonts w:hint="eastAsia" w:ascii="宋体" w:hAnsi="宋体" w:eastAsia="宋体" w:cs="宋体"/>
              <w:bCs/>
              <w:szCs w:val="36"/>
              <w:highlight w:val="none"/>
            </w:rPr>
            <w:fldChar w:fldCharType="separate"/>
          </w:r>
          <w:r>
            <w:rPr>
              <w:rFonts w:hint="eastAsia" w:ascii="宋体" w:hAnsi="宋体" w:eastAsia="宋体" w:cs="宋体"/>
              <w:lang w:eastAsia="zh-CN"/>
            </w:rPr>
            <w:t>三、付款方式</w:t>
          </w:r>
          <w:r>
            <w:tab/>
          </w:r>
          <w:r>
            <w:fldChar w:fldCharType="begin"/>
          </w:r>
          <w:r>
            <w:instrText xml:space="preserve"> PAGEREF _Toc24213 \h </w:instrText>
          </w:r>
          <w:r>
            <w:fldChar w:fldCharType="separate"/>
          </w:r>
          <w:r>
            <w:t>- 6 -</w:t>
          </w:r>
          <w:r>
            <w:fldChar w:fldCharType="end"/>
          </w:r>
          <w:r>
            <w:rPr>
              <w:rFonts w:hint="eastAsia" w:ascii="宋体" w:hAnsi="宋体" w:eastAsia="宋体" w:cs="宋体"/>
              <w:bCs/>
              <w:color w:val="auto"/>
              <w:szCs w:val="36"/>
              <w:highlight w:val="none"/>
            </w:rPr>
            <w:fldChar w:fldCharType="end"/>
          </w:r>
        </w:p>
        <w:p w14:paraId="015ED85F">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_Toc4699 </w:instrText>
          </w:r>
          <w:r>
            <w:rPr>
              <w:rFonts w:hint="eastAsia" w:ascii="宋体" w:hAnsi="宋体" w:eastAsia="宋体" w:cs="宋体"/>
              <w:bCs/>
              <w:szCs w:val="36"/>
              <w:highlight w:val="none"/>
            </w:rPr>
            <w:fldChar w:fldCharType="separate"/>
          </w:r>
          <w:r>
            <w:rPr>
              <w:rFonts w:hint="eastAsia" w:ascii="宋体" w:hAnsi="宋体" w:eastAsia="宋体" w:cs="宋体"/>
              <w:lang w:eastAsia="zh-CN"/>
            </w:rPr>
            <w:t>四、知识产权</w:t>
          </w:r>
          <w:r>
            <w:tab/>
          </w:r>
          <w:r>
            <w:fldChar w:fldCharType="begin"/>
          </w:r>
          <w:r>
            <w:instrText xml:space="preserve"> PAGEREF _Toc4699 \h </w:instrText>
          </w:r>
          <w:r>
            <w:fldChar w:fldCharType="separate"/>
          </w:r>
          <w:r>
            <w:t>- 7 -</w:t>
          </w:r>
          <w:r>
            <w:fldChar w:fldCharType="end"/>
          </w:r>
          <w:r>
            <w:rPr>
              <w:rFonts w:hint="eastAsia" w:ascii="宋体" w:hAnsi="宋体" w:eastAsia="宋体" w:cs="宋体"/>
              <w:bCs/>
              <w:color w:val="auto"/>
              <w:szCs w:val="36"/>
              <w:highlight w:val="none"/>
            </w:rPr>
            <w:fldChar w:fldCharType="end"/>
          </w:r>
        </w:p>
        <w:p w14:paraId="78638702">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_Toc25081 </w:instrText>
          </w:r>
          <w:r>
            <w:rPr>
              <w:rFonts w:hint="eastAsia" w:ascii="宋体" w:hAnsi="宋体" w:eastAsia="宋体" w:cs="宋体"/>
              <w:bCs/>
              <w:szCs w:val="36"/>
              <w:highlight w:val="none"/>
            </w:rPr>
            <w:fldChar w:fldCharType="separate"/>
          </w:r>
          <w:r>
            <w:rPr>
              <w:rFonts w:hint="eastAsia" w:ascii="宋体" w:hAnsi="宋体" w:eastAsia="宋体" w:cs="宋体"/>
              <w:lang w:eastAsia="zh-CN"/>
            </w:rPr>
            <w:t>五、其他</w:t>
          </w:r>
          <w:r>
            <w:tab/>
          </w:r>
          <w:r>
            <w:fldChar w:fldCharType="begin"/>
          </w:r>
          <w:r>
            <w:instrText xml:space="preserve"> PAGEREF _Toc25081 \h </w:instrText>
          </w:r>
          <w:r>
            <w:fldChar w:fldCharType="separate"/>
          </w:r>
          <w:r>
            <w:t>- 7 -</w:t>
          </w:r>
          <w:r>
            <w:fldChar w:fldCharType="end"/>
          </w:r>
          <w:r>
            <w:rPr>
              <w:rFonts w:hint="eastAsia" w:ascii="宋体" w:hAnsi="宋体" w:eastAsia="宋体" w:cs="宋体"/>
              <w:bCs/>
              <w:color w:val="auto"/>
              <w:szCs w:val="36"/>
              <w:highlight w:val="none"/>
            </w:rPr>
            <w:fldChar w:fldCharType="end"/>
          </w:r>
        </w:p>
        <w:p w14:paraId="036B001A">
          <w:pPr>
            <w:pStyle w:val="21"/>
            <w:tabs>
              <w:tab w:val="right" w:leader="dot" w:pos="9185"/>
            </w:tabs>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_Toc19260 </w:instrText>
          </w:r>
          <w:r>
            <w:rPr>
              <w:rFonts w:hint="eastAsia" w:ascii="宋体" w:hAnsi="宋体" w:eastAsia="宋体" w:cs="宋体"/>
              <w:bCs/>
              <w:szCs w:val="36"/>
              <w:highlight w:val="none"/>
            </w:rPr>
            <w:fldChar w:fldCharType="separate"/>
          </w:r>
          <w:r>
            <w:rPr>
              <w:rFonts w:hint="eastAsia" w:ascii="宋体" w:hAnsi="宋体" w:eastAsia="宋体" w:cs="宋体"/>
              <w:bCs/>
              <w:szCs w:val="32"/>
              <w:highlight w:val="none"/>
            </w:rPr>
            <w:t>第四篇 网上竞采程序及方法、评审标准、无效响应和采购终止</w:t>
          </w:r>
          <w:r>
            <w:tab/>
          </w:r>
          <w:r>
            <w:fldChar w:fldCharType="begin"/>
          </w:r>
          <w:r>
            <w:instrText xml:space="preserve"> PAGEREF _Toc19260 \h </w:instrText>
          </w:r>
          <w:r>
            <w:fldChar w:fldCharType="separate"/>
          </w:r>
          <w:r>
            <w:t>- 8 -</w:t>
          </w:r>
          <w:r>
            <w:fldChar w:fldCharType="end"/>
          </w:r>
          <w:r>
            <w:rPr>
              <w:rFonts w:hint="eastAsia" w:ascii="宋体" w:hAnsi="宋体" w:eastAsia="宋体" w:cs="宋体"/>
              <w:bCs/>
              <w:color w:val="auto"/>
              <w:szCs w:val="36"/>
              <w:highlight w:val="none"/>
            </w:rPr>
            <w:fldChar w:fldCharType="end"/>
          </w:r>
        </w:p>
        <w:p w14:paraId="4248D6F3">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_Toc31823 </w:instrText>
          </w:r>
          <w:r>
            <w:rPr>
              <w:rFonts w:hint="eastAsia" w:ascii="宋体" w:hAnsi="宋体" w:eastAsia="宋体" w:cs="宋体"/>
              <w:bCs/>
              <w:szCs w:val="36"/>
              <w:highlight w:val="none"/>
            </w:rPr>
            <w:fldChar w:fldCharType="separate"/>
          </w:r>
          <w:r>
            <w:rPr>
              <w:rFonts w:hint="eastAsia" w:ascii="宋体" w:hAnsi="宋体" w:eastAsia="宋体" w:cs="宋体"/>
              <w:lang w:eastAsia="zh-CN"/>
            </w:rPr>
            <w:t>一、网上竞采采购程序及方法</w:t>
          </w:r>
          <w:r>
            <w:tab/>
          </w:r>
          <w:r>
            <w:fldChar w:fldCharType="begin"/>
          </w:r>
          <w:r>
            <w:instrText xml:space="preserve"> PAGEREF _Toc31823 \h </w:instrText>
          </w:r>
          <w:r>
            <w:fldChar w:fldCharType="separate"/>
          </w:r>
          <w:r>
            <w:t>- 8 -</w:t>
          </w:r>
          <w:r>
            <w:fldChar w:fldCharType="end"/>
          </w:r>
          <w:r>
            <w:rPr>
              <w:rFonts w:hint="eastAsia" w:ascii="宋体" w:hAnsi="宋体" w:eastAsia="宋体" w:cs="宋体"/>
              <w:bCs/>
              <w:color w:val="auto"/>
              <w:szCs w:val="36"/>
              <w:highlight w:val="none"/>
            </w:rPr>
            <w:fldChar w:fldCharType="end"/>
          </w:r>
        </w:p>
        <w:p w14:paraId="11990435">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_Toc750 </w:instrText>
          </w:r>
          <w:r>
            <w:rPr>
              <w:rFonts w:hint="eastAsia" w:ascii="宋体" w:hAnsi="宋体" w:eastAsia="宋体" w:cs="宋体"/>
              <w:bCs/>
              <w:szCs w:val="36"/>
              <w:highlight w:val="none"/>
            </w:rPr>
            <w:fldChar w:fldCharType="separate"/>
          </w:r>
          <w:r>
            <w:rPr>
              <w:rFonts w:hint="eastAsia" w:ascii="宋体" w:hAnsi="宋体" w:eastAsia="宋体" w:cs="宋体"/>
              <w:lang w:eastAsia="zh-CN"/>
            </w:rPr>
            <w:t>二、评审方法</w:t>
          </w:r>
          <w:r>
            <w:tab/>
          </w:r>
          <w:r>
            <w:fldChar w:fldCharType="begin"/>
          </w:r>
          <w:r>
            <w:instrText xml:space="preserve"> PAGEREF _Toc750 \h </w:instrText>
          </w:r>
          <w:r>
            <w:fldChar w:fldCharType="separate"/>
          </w:r>
          <w:r>
            <w:t>- 9 -</w:t>
          </w:r>
          <w:r>
            <w:fldChar w:fldCharType="end"/>
          </w:r>
          <w:r>
            <w:rPr>
              <w:rFonts w:hint="eastAsia" w:ascii="宋体" w:hAnsi="宋体" w:eastAsia="宋体" w:cs="宋体"/>
              <w:bCs/>
              <w:color w:val="auto"/>
              <w:szCs w:val="36"/>
              <w:highlight w:val="none"/>
            </w:rPr>
            <w:fldChar w:fldCharType="end"/>
          </w:r>
        </w:p>
        <w:p w14:paraId="357BABF5">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_Toc16441 </w:instrText>
          </w:r>
          <w:r>
            <w:rPr>
              <w:rFonts w:hint="eastAsia" w:ascii="宋体" w:hAnsi="宋体" w:eastAsia="宋体" w:cs="宋体"/>
              <w:bCs/>
              <w:szCs w:val="36"/>
              <w:highlight w:val="none"/>
            </w:rPr>
            <w:fldChar w:fldCharType="separate"/>
          </w:r>
          <w:r>
            <w:rPr>
              <w:rFonts w:hint="eastAsia" w:ascii="宋体" w:hAnsi="宋体" w:eastAsia="宋体" w:cs="宋体"/>
              <w:lang w:eastAsia="zh-CN"/>
            </w:rPr>
            <w:t>三、无效响应</w:t>
          </w:r>
          <w:r>
            <w:tab/>
          </w:r>
          <w:r>
            <w:fldChar w:fldCharType="begin"/>
          </w:r>
          <w:r>
            <w:instrText xml:space="preserve"> PAGEREF _Toc16441 \h </w:instrText>
          </w:r>
          <w:r>
            <w:fldChar w:fldCharType="separate"/>
          </w:r>
          <w:r>
            <w:t>- 11 -</w:t>
          </w:r>
          <w:r>
            <w:fldChar w:fldCharType="end"/>
          </w:r>
          <w:r>
            <w:rPr>
              <w:rFonts w:hint="eastAsia" w:ascii="宋体" w:hAnsi="宋体" w:eastAsia="宋体" w:cs="宋体"/>
              <w:bCs/>
              <w:color w:val="auto"/>
              <w:szCs w:val="36"/>
              <w:highlight w:val="none"/>
            </w:rPr>
            <w:fldChar w:fldCharType="end"/>
          </w:r>
        </w:p>
        <w:p w14:paraId="1891F5EB">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_Toc30929 </w:instrText>
          </w:r>
          <w:r>
            <w:rPr>
              <w:rFonts w:hint="eastAsia" w:ascii="宋体" w:hAnsi="宋体" w:eastAsia="宋体" w:cs="宋体"/>
              <w:bCs/>
              <w:szCs w:val="36"/>
              <w:highlight w:val="none"/>
            </w:rPr>
            <w:fldChar w:fldCharType="separate"/>
          </w:r>
          <w:r>
            <w:rPr>
              <w:rFonts w:hint="eastAsia" w:ascii="宋体" w:hAnsi="宋体" w:eastAsia="宋体" w:cs="宋体"/>
              <w:lang w:eastAsia="zh-CN"/>
            </w:rPr>
            <w:t>四、采购终止</w:t>
          </w:r>
          <w:r>
            <w:tab/>
          </w:r>
          <w:r>
            <w:fldChar w:fldCharType="begin"/>
          </w:r>
          <w:r>
            <w:instrText xml:space="preserve"> PAGEREF _Toc30929 \h </w:instrText>
          </w:r>
          <w:r>
            <w:fldChar w:fldCharType="separate"/>
          </w:r>
          <w:r>
            <w:t>- 11 -</w:t>
          </w:r>
          <w:r>
            <w:fldChar w:fldCharType="end"/>
          </w:r>
          <w:r>
            <w:rPr>
              <w:rFonts w:hint="eastAsia" w:ascii="宋体" w:hAnsi="宋体" w:eastAsia="宋体" w:cs="宋体"/>
              <w:bCs/>
              <w:color w:val="auto"/>
              <w:szCs w:val="36"/>
              <w:highlight w:val="none"/>
            </w:rPr>
            <w:fldChar w:fldCharType="end"/>
          </w:r>
        </w:p>
        <w:p w14:paraId="275CA1E6">
          <w:pPr>
            <w:pStyle w:val="21"/>
            <w:tabs>
              <w:tab w:val="right" w:leader="dot" w:pos="9185"/>
            </w:tabs>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_Toc4562 </w:instrText>
          </w:r>
          <w:r>
            <w:rPr>
              <w:rFonts w:hint="eastAsia" w:ascii="宋体" w:hAnsi="宋体" w:eastAsia="宋体" w:cs="宋体"/>
              <w:bCs/>
              <w:szCs w:val="36"/>
              <w:highlight w:val="none"/>
            </w:rPr>
            <w:fldChar w:fldCharType="separate"/>
          </w:r>
          <w:r>
            <w:rPr>
              <w:rFonts w:hint="eastAsia" w:ascii="宋体" w:hAnsi="宋体" w:eastAsia="宋体" w:cs="宋体"/>
              <w:szCs w:val="32"/>
            </w:rPr>
            <w:t>第五篇 供应商须知</w:t>
          </w:r>
          <w:r>
            <w:tab/>
          </w:r>
          <w:r>
            <w:fldChar w:fldCharType="begin"/>
          </w:r>
          <w:r>
            <w:instrText xml:space="preserve"> PAGEREF _Toc4562 \h </w:instrText>
          </w:r>
          <w:r>
            <w:fldChar w:fldCharType="separate"/>
          </w:r>
          <w:r>
            <w:t>- 13 -</w:t>
          </w:r>
          <w:r>
            <w:fldChar w:fldCharType="end"/>
          </w:r>
          <w:r>
            <w:rPr>
              <w:rFonts w:hint="eastAsia" w:ascii="宋体" w:hAnsi="宋体" w:eastAsia="宋体" w:cs="宋体"/>
              <w:bCs/>
              <w:color w:val="auto"/>
              <w:szCs w:val="36"/>
              <w:highlight w:val="none"/>
            </w:rPr>
            <w:fldChar w:fldCharType="end"/>
          </w:r>
        </w:p>
        <w:p w14:paraId="6730EE46">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_Toc482 </w:instrText>
          </w:r>
          <w:r>
            <w:rPr>
              <w:rFonts w:hint="eastAsia" w:ascii="宋体" w:hAnsi="宋体" w:eastAsia="宋体" w:cs="宋体"/>
              <w:bCs/>
              <w:szCs w:val="36"/>
              <w:highlight w:val="none"/>
            </w:rPr>
            <w:fldChar w:fldCharType="separate"/>
          </w:r>
          <w:r>
            <w:rPr>
              <w:rFonts w:hint="eastAsia" w:ascii="宋体" w:hAnsi="宋体" w:eastAsia="宋体" w:cs="宋体"/>
              <w:lang w:eastAsia="zh-CN"/>
            </w:rPr>
            <w:t>一、网上竞采费用</w:t>
          </w:r>
          <w:r>
            <w:tab/>
          </w:r>
          <w:r>
            <w:fldChar w:fldCharType="begin"/>
          </w:r>
          <w:r>
            <w:instrText xml:space="preserve"> PAGEREF _Toc482 \h </w:instrText>
          </w:r>
          <w:r>
            <w:fldChar w:fldCharType="separate"/>
          </w:r>
          <w:r>
            <w:t>- 13 -</w:t>
          </w:r>
          <w:r>
            <w:fldChar w:fldCharType="end"/>
          </w:r>
          <w:r>
            <w:rPr>
              <w:rFonts w:hint="eastAsia" w:ascii="宋体" w:hAnsi="宋体" w:eastAsia="宋体" w:cs="宋体"/>
              <w:bCs/>
              <w:color w:val="auto"/>
              <w:szCs w:val="36"/>
              <w:highlight w:val="none"/>
            </w:rPr>
            <w:fldChar w:fldCharType="end"/>
          </w:r>
        </w:p>
        <w:p w14:paraId="38718EA1">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_Toc13868 </w:instrText>
          </w:r>
          <w:r>
            <w:rPr>
              <w:rFonts w:hint="eastAsia" w:ascii="宋体" w:hAnsi="宋体" w:eastAsia="宋体" w:cs="宋体"/>
              <w:bCs/>
              <w:szCs w:val="36"/>
              <w:highlight w:val="none"/>
            </w:rPr>
            <w:fldChar w:fldCharType="separate"/>
          </w:r>
          <w:r>
            <w:rPr>
              <w:rFonts w:hint="eastAsia" w:ascii="宋体" w:hAnsi="宋体" w:eastAsia="宋体" w:cs="宋体"/>
              <w:lang w:eastAsia="zh-CN"/>
            </w:rPr>
            <w:t>二、网上竞采文件</w:t>
          </w:r>
          <w:r>
            <w:tab/>
          </w:r>
          <w:r>
            <w:fldChar w:fldCharType="begin"/>
          </w:r>
          <w:r>
            <w:instrText xml:space="preserve"> PAGEREF _Toc13868 \h </w:instrText>
          </w:r>
          <w:r>
            <w:fldChar w:fldCharType="separate"/>
          </w:r>
          <w:r>
            <w:t>- 13 -</w:t>
          </w:r>
          <w:r>
            <w:fldChar w:fldCharType="end"/>
          </w:r>
          <w:r>
            <w:rPr>
              <w:rFonts w:hint="eastAsia" w:ascii="宋体" w:hAnsi="宋体" w:eastAsia="宋体" w:cs="宋体"/>
              <w:bCs/>
              <w:color w:val="auto"/>
              <w:szCs w:val="36"/>
              <w:highlight w:val="none"/>
            </w:rPr>
            <w:fldChar w:fldCharType="end"/>
          </w:r>
        </w:p>
        <w:p w14:paraId="0AE3A721">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_Toc10958 </w:instrText>
          </w:r>
          <w:r>
            <w:rPr>
              <w:rFonts w:hint="eastAsia" w:ascii="宋体" w:hAnsi="宋体" w:eastAsia="宋体" w:cs="宋体"/>
              <w:bCs/>
              <w:szCs w:val="36"/>
              <w:highlight w:val="none"/>
            </w:rPr>
            <w:fldChar w:fldCharType="separate"/>
          </w:r>
          <w:r>
            <w:rPr>
              <w:rFonts w:hint="eastAsia" w:ascii="宋体" w:hAnsi="宋体" w:eastAsia="宋体" w:cs="宋体"/>
              <w:lang w:eastAsia="zh-CN"/>
            </w:rPr>
            <w:t>三、网上竞采要求</w:t>
          </w:r>
          <w:r>
            <w:tab/>
          </w:r>
          <w:r>
            <w:fldChar w:fldCharType="begin"/>
          </w:r>
          <w:r>
            <w:instrText xml:space="preserve"> PAGEREF _Toc10958 \h </w:instrText>
          </w:r>
          <w:r>
            <w:fldChar w:fldCharType="separate"/>
          </w:r>
          <w:r>
            <w:t>- 13 -</w:t>
          </w:r>
          <w:r>
            <w:fldChar w:fldCharType="end"/>
          </w:r>
          <w:r>
            <w:rPr>
              <w:rFonts w:hint="eastAsia" w:ascii="宋体" w:hAnsi="宋体" w:eastAsia="宋体" w:cs="宋体"/>
              <w:bCs/>
              <w:color w:val="auto"/>
              <w:szCs w:val="36"/>
              <w:highlight w:val="none"/>
            </w:rPr>
            <w:fldChar w:fldCharType="end"/>
          </w:r>
        </w:p>
        <w:p w14:paraId="253E30EF">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_Toc31640 </w:instrText>
          </w:r>
          <w:r>
            <w:rPr>
              <w:rFonts w:hint="eastAsia" w:ascii="宋体" w:hAnsi="宋体" w:eastAsia="宋体" w:cs="宋体"/>
              <w:bCs/>
              <w:szCs w:val="36"/>
              <w:highlight w:val="none"/>
            </w:rPr>
            <w:fldChar w:fldCharType="separate"/>
          </w:r>
          <w:r>
            <w:rPr>
              <w:rFonts w:hint="eastAsia" w:ascii="宋体" w:hAnsi="宋体" w:eastAsia="宋体" w:cs="宋体"/>
              <w:lang w:eastAsia="zh-CN"/>
            </w:rPr>
            <w:t>四、成交供应商的确认和变更</w:t>
          </w:r>
          <w:r>
            <w:tab/>
          </w:r>
          <w:r>
            <w:fldChar w:fldCharType="begin"/>
          </w:r>
          <w:r>
            <w:instrText xml:space="preserve"> PAGEREF _Toc31640 \h </w:instrText>
          </w:r>
          <w:r>
            <w:fldChar w:fldCharType="separate"/>
          </w:r>
          <w:r>
            <w:t>- 14 -</w:t>
          </w:r>
          <w:r>
            <w:fldChar w:fldCharType="end"/>
          </w:r>
          <w:r>
            <w:rPr>
              <w:rFonts w:hint="eastAsia" w:ascii="宋体" w:hAnsi="宋体" w:eastAsia="宋体" w:cs="宋体"/>
              <w:bCs/>
              <w:color w:val="auto"/>
              <w:szCs w:val="36"/>
              <w:highlight w:val="none"/>
            </w:rPr>
            <w:fldChar w:fldCharType="end"/>
          </w:r>
        </w:p>
        <w:p w14:paraId="09EE4E8A">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_Toc6448 </w:instrText>
          </w:r>
          <w:r>
            <w:rPr>
              <w:rFonts w:hint="eastAsia" w:ascii="宋体" w:hAnsi="宋体" w:eastAsia="宋体" w:cs="宋体"/>
              <w:bCs/>
              <w:szCs w:val="36"/>
              <w:highlight w:val="none"/>
            </w:rPr>
            <w:fldChar w:fldCharType="separate"/>
          </w:r>
          <w:r>
            <w:rPr>
              <w:rFonts w:hint="eastAsia" w:ascii="宋体" w:hAnsi="宋体" w:eastAsia="宋体" w:cs="宋体"/>
              <w:lang w:eastAsia="zh-CN"/>
            </w:rPr>
            <w:t>五、成交通知</w:t>
          </w:r>
          <w:r>
            <w:tab/>
          </w:r>
          <w:r>
            <w:fldChar w:fldCharType="begin"/>
          </w:r>
          <w:r>
            <w:instrText xml:space="preserve"> PAGEREF _Toc6448 \h </w:instrText>
          </w:r>
          <w:r>
            <w:fldChar w:fldCharType="separate"/>
          </w:r>
          <w:r>
            <w:t>- 14 -</w:t>
          </w:r>
          <w:r>
            <w:fldChar w:fldCharType="end"/>
          </w:r>
          <w:r>
            <w:rPr>
              <w:rFonts w:hint="eastAsia" w:ascii="宋体" w:hAnsi="宋体" w:eastAsia="宋体" w:cs="宋体"/>
              <w:bCs/>
              <w:color w:val="auto"/>
              <w:szCs w:val="36"/>
              <w:highlight w:val="none"/>
            </w:rPr>
            <w:fldChar w:fldCharType="end"/>
          </w:r>
        </w:p>
        <w:p w14:paraId="0E50C33C">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_Toc17449 </w:instrText>
          </w:r>
          <w:r>
            <w:rPr>
              <w:rFonts w:hint="eastAsia" w:ascii="宋体" w:hAnsi="宋体" w:eastAsia="宋体" w:cs="宋体"/>
              <w:bCs/>
              <w:szCs w:val="36"/>
              <w:highlight w:val="none"/>
            </w:rPr>
            <w:fldChar w:fldCharType="separate"/>
          </w:r>
          <w:r>
            <w:rPr>
              <w:rFonts w:hint="eastAsia" w:ascii="宋体" w:hAnsi="宋体" w:eastAsia="宋体" w:cs="宋体"/>
              <w:lang w:eastAsia="zh-CN"/>
            </w:rPr>
            <w:t>六、关于质疑和投诉</w:t>
          </w:r>
          <w:r>
            <w:tab/>
          </w:r>
          <w:r>
            <w:fldChar w:fldCharType="begin"/>
          </w:r>
          <w:r>
            <w:instrText xml:space="preserve"> PAGEREF _Toc17449 \h </w:instrText>
          </w:r>
          <w:r>
            <w:fldChar w:fldCharType="separate"/>
          </w:r>
          <w:r>
            <w:t>- 15 -</w:t>
          </w:r>
          <w:r>
            <w:fldChar w:fldCharType="end"/>
          </w:r>
          <w:r>
            <w:rPr>
              <w:rFonts w:hint="eastAsia" w:ascii="宋体" w:hAnsi="宋体" w:eastAsia="宋体" w:cs="宋体"/>
              <w:bCs/>
              <w:color w:val="auto"/>
              <w:szCs w:val="36"/>
              <w:highlight w:val="none"/>
            </w:rPr>
            <w:fldChar w:fldCharType="end"/>
          </w:r>
        </w:p>
        <w:p w14:paraId="18D2E161">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_Toc7659 </w:instrText>
          </w:r>
          <w:r>
            <w:rPr>
              <w:rFonts w:hint="eastAsia" w:ascii="宋体" w:hAnsi="宋体" w:eastAsia="宋体" w:cs="宋体"/>
              <w:bCs/>
              <w:szCs w:val="36"/>
              <w:highlight w:val="none"/>
            </w:rPr>
            <w:fldChar w:fldCharType="separate"/>
          </w:r>
          <w:r>
            <w:rPr>
              <w:rFonts w:hint="eastAsia" w:ascii="宋体" w:hAnsi="宋体" w:eastAsia="宋体" w:cs="宋体"/>
              <w:lang w:eastAsia="zh-CN"/>
            </w:rPr>
            <w:t>七、采购代理服务费</w:t>
          </w:r>
          <w:r>
            <w:tab/>
          </w:r>
          <w:r>
            <w:fldChar w:fldCharType="begin"/>
          </w:r>
          <w:r>
            <w:instrText xml:space="preserve"> PAGEREF _Toc7659 \h </w:instrText>
          </w:r>
          <w:r>
            <w:fldChar w:fldCharType="separate"/>
          </w:r>
          <w:r>
            <w:t>- 16 -</w:t>
          </w:r>
          <w:r>
            <w:fldChar w:fldCharType="end"/>
          </w:r>
          <w:r>
            <w:rPr>
              <w:rFonts w:hint="eastAsia" w:ascii="宋体" w:hAnsi="宋体" w:eastAsia="宋体" w:cs="宋体"/>
              <w:bCs/>
              <w:color w:val="auto"/>
              <w:szCs w:val="36"/>
              <w:highlight w:val="none"/>
            </w:rPr>
            <w:fldChar w:fldCharType="end"/>
          </w:r>
        </w:p>
        <w:p w14:paraId="714E519F">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_Toc18957 </w:instrText>
          </w:r>
          <w:r>
            <w:rPr>
              <w:rFonts w:hint="eastAsia" w:ascii="宋体" w:hAnsi="宋体" w:eastAsia="宋体" w:cs="宋体"/>
              <w:bCs/>
              <w:szCs w:val="36"/>
              <w:highlight w:val="none"/>
            </w:rPr>
            <w:fldChar w:fldCharType="separate"/>
          </w:r>
          <w:r>
            <w:rPr>
              <w:rFonts w:hint="eastAsia" w:ascii="宋体" w:hAnsi="宋体" w:eastAsia="宋体" w:cs="宋体"/>
              <w:lang w:eastAsia="zh-CN"/>
            </w:rPr>
            <w:t>八、签订合同</w:t>
          </w:r>
          <w:r>
            <w:tab/>
          </w:r>
          <w:r>
            <w:fldChar w:fldCharType="begin"/>
          </w:r>
          <w:r>
            <w:instrText xml:space="preserve"> PAGEREF _Toc18957 \h </w:instrText>
          </w:r>
          <w:r>
            <w:fldChar w:fldCharType="separate"/>
          </w:r>
          <w:r>
            <w:t>- 16 -</w:t>
          </w:r>
          <w:r>
            <w:fldChar w:fldCharType="end"/>
          </w:r>
          <w:r>
            <w:rPr>
              <w:rFonts w:hint="eastAsia" w:ascii="宋体" w:hAnsi="宋体" w:eastAsia="宋体" w:cs="宋体"/>
              <w:bCs/>
              <w:color w:val="auto"/>
              <w:szCs w:val="36"/>
              <w:highlight w:val="none"/>
            </w:rPr>
            <w:fldChar w:fldCharType="end"/>
          </w:r>
        </w:p>
        <w:p w14:paraId="56C70BD0">
          <w:pPr>
            <w:pStyle w:val="21"/>
            <w:tabs>
              <w:tab w:val="right" w:leader="dot" w:pos="9185"/>
            </w:tabs>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_Toc21401 </w:instrText>
          </w:r>
          <w:r>
            <w:rPr>
              <w:rFonts w:hint="eastAsia" w:ascii="宋体" w:hAnsi="宋体" w:eastAsia="宋体" w:cs="宋体"/>
              <w:bCs/>
              <w:szCs w:val="36"/>
              <w:highlight w:val="none"/>
            </w:rPr>
            <w:fldChar w:fldCharType="separate"/>
          </w:r>
          <w:r>
            <w:rPr>
              <w:rFonts w:hint="eastAsia" w:ascii="宋体" w:hAnsi="宋体" w:eastAsia="宋体" w:cs="宋体"/>
              <w:bCs/>
              <w:szCs w:val="36"/>
              <w:highlight w:val="none"/>
            </w:rPr>
            <w:t xml:space="preserve">第六篇 </w:t>
          </w:r>
          <w:r>
            <w:rPr>
              <w:rFonts w:hint="eastAsia" w:ascii="宋体" w:hAnsi="宋体" w:eastAsia="宋体" w:cs="宋体"/>
              <w:bCs/>
              <w:szCs w:val="36"/>
              <w:highlight w:val="none"/>
              <w:lang w:eastAsia="zh-CN"/>
            </w:rPr>
            <w:t>采购</w:t>
          </w:r>
          <w:r>
            <w:rPr>
              <w:rFonts w:hint="eastAsia" w:ascii="宋体" w:hAnsi="宋体" w:eastAsia="宋体" w:cs="宋体"/>
              <w:bCs/>
              <w:szCs w:val="36"/>
              <w:highlight w:val="none"/>
            </w:rPr>
            <w:t>合同格式</w:t>
          </w:r>
          <w:r>
            <w:tab/>
          </w:r>
          <w:r>
            <w:fldChar w:fldCharType="begin"/>
          </w:r>
          <w:r>
            <w:instrText xml:space="preserve"> PAGEREF _Toc21401 \h </w:instrText>
          </w:r>
          <w:r>
            <w:fldChar w:fldCharType="separate"/>
          </w:r>
          <w:r>
            <w:t>- 17 -</w:t>
          </w:r>
          <w:r>
            <w:fldChar w:fldCharType="end"/>
          </w:r>
          <w:r>
            <w:rPr>
              <w:rFonts w:hint="eastAsia" w:ascii="宋体" w:hAnsi="宋体" w:eastAsia="宋体" w:cs="宋体"/>
              <w:bCs/>
              <w:color w:val="auto"/>
              <w:szCs w:val="36"/>
              <w:highlight w:val="none"/>
            </w:rPr>
            <w:fldChar w:fldCharType="end"/>
          </w:r>
        </w:p>
        <w:p w14:paraId="15570647">
          <w:pPr>
            <w:pStyle w:val="21"/>
            <w:tabs>
              <w:tab w:val="right" w:leader="dot" w:pos="9185"/>
            </w:tabs>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_Toc4219 </w:instrText>
          </w:r>
          <w:r>
            <w:rPr>
              <w:rFonts w:hint="eastAsia" w:ascii="宋体" w:hAnsi="宋体" w:eastAsia="宋体" w:cs="宋体"/>
              <w:bCs/>
              <w:szCs w:val="36"/>
              <w:highlight w:val="none"/>
            </w:rPr>
            <w:fldChar w:fldCharType="separate"/>
          </w:r>
          <w:r>
            <w:rPr>
              <w:rFonts w:hint="eastAsia" w:ascii="宋体" w:hAnsi="宋体" w:eastAsia="宋体" w:cs="宋体"/>
              <w:bCs/>
              <w:szCs w:val="36"/>
              <w:highlight w:val="none"/>
            </w:rPr>
            <w:t>第七篇 响应文件组成及要求格式</w:t>
          </w:r>
          <w:r>
            <w:tab/>
          </w:r>
          <w:r>
            <w:fldChar w:fldCharType="begin"/>
          </w:r>
          <w:r>
            <w:instrText xml:space="preserve"> PAGEREF _Toc4219 \h </w:instrText>
          </w:r>
          <w:r>
            <w:fldChar w:fldCharType="separate"/>
          </w:r>
          <w:r>
            <w:t>- 32 -</w:t>
          </w:r>
          <w:r>
            <w:fldChar w:fldCharType="end"/>
          </w:r>
          <w:r>
            <w:rPr>
              <w:rFonts w:hint="eastAsia" w:ascii="宋体" w:hAnsi="宋体" w:eastAsia="宋体" w:cs="宋体"/>
              <w:bCs/>
              <w:color w:val="auto"/>
              <w:szCs w:val="36"/>
              <w:highlight w:val="none"/>
            </w:rPr>
            <w:fldChar w:fldCharType="end"/>
          </w:r>
        </w:p>
        <w:p w14:paraId="3846AF20">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_Toc8368 </w:instrText>
          </w:r>
          <w:r>
            <w:rPr>
              <w:rFonts w:hint="eastAsia" w:ascii="宋体" w:hAnsi="宋体" w:eastAsia="宋体" w:cs="宋体"/>
              <w:bCs/>
              <w:szCs w:val="36"/>
              <w:highlight w:val="none"/>
            </w:rPr>
            <w:fldChar w:fldCharType="separate"/>
          </w:r>
          <w:r>
            <w:rPr>
              <w:rFonts w:hint="eastAsia" w:ascii="宋体" w:hAnsi="宋体" w:eastAsia="宋体" w:cs="宋体"/>
            </w:rPr>
            <w:t>一、经济部分</w:t>
          </w:r>
          <w:r>
            <w:tab/>
          </w:r>
          <w:r>
            <w:fldChar w:fldCharType="begin"/>
          </w:r>
          <w:r>
            <w:instrText xml:space="preserve"> PAGEREF _Toc8368 \h </w:instrText>
          </w:r>
          <w:r>
            <w:fldChar w:fldCharType="separate"/>
          </w:r>
          <w:r>
            <w:t>- 33 -</w:t>
          </w:r>
          <w:r>
            <w:fldChar w:fldCharType="end"/>
          </w:r>
          <w:r>
            <w:rPr>
              <w:rFonts w:hint="eastAsia" w:ascii="宋体" w:hAnsi="宋体" w:eastAsia="宋体" w:cs="宋体"/>
              <w:bCs/>
              <w:color w:val="auto"/>
              <w:szCs w:val="36"/>
              <w:highlight w:val="none"/>
            </w:rPr>
            <w:fldChar w:fldCharType="end"/>
          </w:r>
        </w:p>
        <w:p w14:paraId="03E6F321">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_Toc15388 </w:instrText>
          </w:r>
          <w:r>
            <w:rPr>
              <w:rFonts w:hint="eastAsia" w:ascii="宋体" w:hAnsi="宋体" w:eastAsia="宋体" w:cs="宋体"/>
              <w:bCs/>
              <w:szCs w:val="36"/>
              <w:highlight w:val="none"/>
            </w:rPr>
            <w:fldChar w:fldCharType="separate"/>
          </w:r>
          <w:r>
            <w:rPr>
              <w:rFonts w:hint="eastAsia" w:ascii="宋体" w:hAnsi="宋体" w:eastAsia="宋体" w:cs="宋体"/>
            </w:rPr>
            <w:t>二、服务部分</w:t>
          </w:r>
          <w:r>
            <w:tab/>
          </w:r>
          <w:r>
            <w:fldChar w:fldCharType="begin"/>
          </w:r>
          <w:r>
            <w:instrText xml:space="preserve"> PAGEREF _Toc15388 \h </w:instrText>
          </w:r>
          <w:r>
            <w:fldChar w:fldCharType="separate"/>
          </w:r>
          <w:r>
            <w:t>- 34 -</w:t>
          </w:r>
          <w:r>
            <w:fldChar w:fldCharType="end"/>
          </w:r>
          <w:r>
            <w:rPr>
              <w:rFonts w:hint="eastAsia" w:ascii="宋体" w:hAnsi="宋体" w:eastAsia="宋体" w:cs="宋体"/>
              <w:bCs/>
              <w:color w:val="auto"/>
              <w:szCs w:val="36"/>
              <w:highlight w:val="none"/>
            </w:rPr>
            <w:fldChar w:fldCharType="end"/>
          </w:r>
        </w:p>
        <w:p w14:paraId="62C54658">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_Toc29151 </w:instrText>
          </w:r>
          <w:r>
            <w:rPr>
              <w:rFonts w:hint="eastAsia" w:ascii="宋体" w:hAnsi="宋体" w:eastAsia="宋体" w:cs="宋体"/>
              <w:bCs/>
              <w:szCs w:val="36"/>
              <w:highlight w:val="none"/>
            </w:rPr>
            <w:fldChar w:fldCharType="separate"/>
          </w:r>
          <w:r>
            <w:rPr>
              <w:rFonts w:hint="eastAsia" w:ascii="宋体" w:hAnsi="宋体" w:eastAsia="宋体" w:cs="宋体"/>
            </w:rPr>
            <w:t>三、商务部分</w:t>
          </w:r>
          <w:r>
            <w:tab/>
          </w:r>
          <w:r>
            <w:fldChar w:fldCharType="begin"/>
          </w:r>
          <w:r>
            <w:instrText xml:space="preserve"> PAGEREF _Toc29151 \h </w:instrText>
          </w:r>
          <w:r>
            <w:fldChar w:fldCharType="separate"/>
          </w:r>
          <w:r>
            <w:t>- 37 -</w:t>
          </w:r>
          <w:r>
            <w:fldChar w:fldCharType="end"/>
          </w:r>
          <w:r>
            <w:rPr>
              <w:rFonts w:hint="eastAsia" w:ascii="宋体" w:hAnsi="宋体" w:eastAsia="宋体" w:cs="宋体"/>
              <w:bCs/>
              <w:color w:val="auto"/>
              <w:szCs w:val="36"/>
              <w:highlight w:val="none"/>
            </w:rPr>
            <w:fldChar w:fldCharType="end"/>
          </w:r>
        </w:p>
        <w:p w14:paraId="78FD92D0">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_Toc17350 </w:instrText>
          </w:r>
          <w:r>
            <w:rPr>
              <w:rFonts w:hint="eastAsia" w:ascii="宋体" w:hAnsi="宋体" w:eastAsia="宋体" w:cs="宋体"/>
              <w:bCs/>
              <w:szCs w:val="36"/>
              <w:highlight w:val="none"/>
            </w:rPr>
            <w:fldChar w:fldCharType="separate"/>
          </w:r>
          <w:r>
            <w:rPr>
              <w:rFonts w:hint="eastAsia" w:ascii="宋体" w:hAnsi="宋体" w:eastAsia="宋体" w:cs="宋体"/>
            </w:rPr>
            <w:t>四、资格条件</w:t>
          </w:r>
          <w:r>
            <w:tab/>
          </w:r>
          <w:r>
            <w:fldChar w:fldCharType="begin"/>
          </w:r>
          <w:r>
            <w:instrText xml:space="preserve"> PAGEREF _Toc17350 \h </w:instrText>
          </w:r>
          <w:r>
            <w:fldChar w:fldCharType="separate"/>
          </w:r>
          <w:r>
            <w:t>- 39 -</w:t>
          </w:r>
          <w:r>
            <w:fldChar w:fldCharType="end"/>
          </w:r>
          <w:r>
            <w:rPr>
              <w:rFonts w:hint="eastAsia" w:ascii="宋体" w:hAnsi="宋体" w:eastAsia="宋体" w:cs="宋体"/>
              <w:bCs/>
              <w:color w:val="auto"/>
              <w:szCs w:val="36"/>
              <w:highlight w:val="none"/>
            </w:rPr>
            <w:fldChar w:fldCharType="end"/>
          </w:r>
        </w:p>
        <w:p w14:paraId="32568A0E">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_Toc16738 </w:instrText>
          </w:r>
          <w:r>
            <w:rPr>
              <w:rFonts w:hint="eastAsia" w:ascii="宋体" w:hAnsi="宋体" w:eastAsia="宋体" w:cs="宋体"/>
              <w:bCs/>
              <w:szCs w:val="36"/>
              <w:highlight w:val="none"/>
            </w:rPr>
            <w:fldChar w:fldCharType="separate"/>
          </w:r>
          <w:r>
            <w:rPr>
              <w:rFonts w:hint="eastAsia" w:ascii="宋体" w:hAnsi="宋体" w:eastAsia="宋体" w:cs="宋体"/>
            </w:rPr>
            <w:t>五、</w:t>
          </w:r>
          <w:r>
            <w:rPr>
              <w:rFonts w:hint="eastAsia" w:ascii="宋体" w:hAnsi="宋体" w:eastAsia="宋体" w:cs="宋体"/>
              <w:szCs w:val="24"/>
            </w:rPr>
            <w:t>其他与项目有关的资料</w:t>
          </w:r>
          <w:r>
            <w:tab/>
          </w:r>
          <w:r>
            <w:fldChar w:fldCharType="begin"/>
          </w:r>
          <w:r>
            <w:instrText xml:space="preserve"> PAGEREF _Toc16738 \h </w:instrText>
          </w:r>
          <w:r>
            <w:fldChar w:fldCharType="separate"/>
          </w:r>
          <w:r>
            <w:t>- 44 -</w:t>
          </w:r>
          <w:r>
            <w:fldChar w:fldCharType="end"/>
          </w:r>
          <w:r>
            <w:rPr>
              <w:rFonts w:hint="eastAsia" w:ascii="宋体" w:hAnsi="宋体" w:eastAsia="宋体" w:cs="宋体"/>
              <w:bCs/>
              <w:color w:val="auto"/>
              <w:szCs w:val="36"/>
              <w:highlight w:val="none"/>
            </w:rPr>
            <w:fldChar w:fldCharType="end"/>
          </w:r>
        </w:p>
        <w:p w14:paraId="690F84C2">
          <w:pPr>
            <w:spacing w:before="0" w:beforeLines="0" w:after="0" w:afterLines="0" w:line="240" w:lineRule="auto"/>
            <w:ind w:left="0" w:leftChars="0" w:right="0" w:rightChars="0" w:firstLine="0" w:firstLineChars="0"/>
            <w:jc w:val="center"/>
            <w:rPr>
              <w:rFonts w:hint="eastAsia" w:ascii="宋体" w:hAnsi="宋体" w:eastAsia="宋体" w:cs="宋体"/>
              <w:b/>
              <w:bCs/>
              <w:color w:val="auto"/>
              <w:kern w:val="2"/>
              <w:sz w:val="32"/>
              <w:szCs w:val="36"/>
              <w:highlight w:val="none"/>
              <w:lang w:val="en-US" w:eastAsia="zh-CN" w:bidi="ar-SA"/>
            </w:rPr>
          </w:pPr>
          <w:r>
            <w:rPr>
              <w:rFonts w:hint="eastAsia" w:ascii="宋体" w:hAnsi="宋体" w:eastAsia="宋体" w:cs="宋体"/>
              <w:bCs/>
              <w:color w:val="auto"/>
              <w:szCs w:val="36"/>
              <w:highlight w:val="none"/>
            </w:rPr>
            <w:fldChar w:fldCharType="end"/>
          </w:r>
        </w:p>
      </w:sdtContent>
    </w:sdt>
    <w:p w14:paraId="38946383">
      <w:pPr>
        <w:rPr>
          <w:rFonts w:hint="eastAsia" w:ascii="宋体" w:hAnsi="宋体" w:eastAsia="宋体" w:cs="宋体"/>
        </w:rPr>
        <w:sectPr>
          <w:footerReference r:id="rId7" w:type="default"/>
          <w:pgSz w:w="11907" w:h="16840"/>
          <w:pgMar w:top="1134" w:right="1304" w:bottom="1134" w:left="1418" w:header="850" w:footer="850" w:gutter="0"/>
          <w:pgNumType w:fmt="decimal"/>
          <w:cols w:space="720" w:num="1"/>
          <w:docGrid w:linePitch="312" w:charSpace="0"/>
        </w:sectPr>
      </w:pPr>
    </w:p>
    <w:p w14:paraId="4EE2C346">
      <w:pPr>
        <w:pStyle w:val="3"/>
        <w:spacing w:line="360" w:lineRule="auto"/>
        <w:jc w:val="center"/>
        <w:rPr>
          <w:rFonts w:hint="eastAsia" w:ascii="宋体" w:hAnsi="宋体" w:eastAsia="宋体" w:cs="宋体"/>
          <w:bCs/>
          <w:color w:val="auto"/>
          <w:sz w:val="36"/>
          <w:szCs w:val="36"/>
          <w:highlight w:val="none"/>
        </w:rPr>
      </w:pPr>
      <w:bookmarkStart w:id="15" w:name="_Toc30625"/>
      <w:r>
        <w:rPr>
          <w:rFonts w:hint="eastAsia" w:ascii="宋体" w:hAnsi="宋体" w:eastAsia="宋体" w:cs="宋体"/>
          <w:bCs/>
          <w:color w:val="auto"/>
          <w:sz w:val="36"/>
          <w:szCs w:val="36"/>
          <w:highlight w:val="none"/>
        </w:rPr>
        <w:t xml:space="preserve">第一篇 </w:t>
      </w:r>
      <w:bookmarkEnd w:id="11"/>
      <w:bookmarkEnd w:id="12"/>
      <w:bookmarkEnd w:id="13"/>
      <w:bookmarkEnd w:id="14"/>
      <w:r>
        <w:rPr>
          <w:rFonts w:hint="eastAsia" w:ascii="宋体" w:hAnsi="宋体" w:eastAsia="宋体" w:cs="宋体"/>
          <w:bCs/>
          <w:color w:val="auto"/>
          <w:sz w:val="36"/>
          <w:szCs w:val="36"/>
          <w:highlight w:val="none"/>
        </w:rPr>
        <w:t>采购邀请书</w:t>
      </w:r>
      <w:bookmarkEnd w:id="15"/>
    </w:p>
    <w:p w14:paraId="4018B1A8">
      <w:pPr>
        <w:snapToGrid w:val="0"/>
        <w:spacing w:line="360" w:lineRule="auto"/>
        <w:ind w:firstLine="480" w:firstLineChars="200"/>
        <w:rPr>
          <w:rFonts w:hint="eastAsia" w:ascii="宋体" w:hAnsi="宋体" w:eastAsia="宋体" w:cs="宋体"/>
          <w:color w:val="auto"/>
          <w:sz w:val="24"/>
          <w:szCs w:val="24"/>
          <w:highlight w:val="none"/>
        </w:rPr>
      </w:pPr>
      <w:bookmarkStart w:id="16" w:name="_Toc28581"/>
      <w:bookmarkStart w:id="17" w:name="_Toc317775175"/>
      <w:bookmarkStart w:id="18" w:name="_Toc313893526"/>
      <w:r>
        <w:rPr>
          <w:rFonts w:hint="eastAsia" w:ascii="宋体" w:hAnsi="宋体" w:eastAsia="宋体" w:cs="宋体"/>
          <w:color w:val="auto"/>
          <w:sz w:val="24"/>
          <w:szCs w:val="24"/>
          <w:highlight w:val="none"/>
          <w:u w:val="single"/>
        </w:rPr>
        <w:t>重庆兴渡工程咨询有限公司</w:t>
      </w:r>
      <w:r>
        <w:rPr>
          <w:rFonts w:hint="eastAsia" w:ascii="宋体" w:hAnsi="宋体" w:eastAsia="宋体" w:cs="宋体"/>
          <w:color w:val="auto"/>
          <w:sz w:val="24"/>
          <w:szCs w:val="24"/>
          <w:highlight w:val="none"/>
        </w:rPr>
        <w:t>（以下简称：采购代理机构）接受</w:t>
      </w:r>
      <w:r>
        <w:rPr>
          <w:rFonts w:hint="eastAsia" w:ascii="宋体" w:hAnsi="宋体" w:eastAsia="宋体" w:cs="宋体"/>
          <w:color w:val="auto"/>
          <w:sz w:val="24"/>
          <w:szCs w:val="24"/>
          <w:highlight w:val="none"/>
          <w:u w:val="single"/>
        </w:rPr>
        <w:t>重庆市大渡口区建胜镇人民政府</w:t>
      </w:r>
      <w:r>
        <w:rPr>
          <w:rFonts w:hint="eastAsia" w:ascii="宋体" w:hAnsi="宋体" w:eastAsia="宋体" w:cs="宋体"/>
          <w:color w:val="auto"/>
          <w:sz w:val="24"/>
          <w:szCs w:val="24"/>
          <w:highlight w:val="none"/>
        </w:rPr>
        <w:t>（以下简称：采购人）的委托，对</w:t>
      </w:r>
      <w:r>
        <w:rPr>
          <w:rFonts w:hint="eastAsia" w:ascii="宋体" w:hAnsi="宋体" w:eastAsia="宋体" w:cs="宋体"/>
          <w:color w:val="auto"/>
          <w:sz w:val="24"/>
          <w:szCs w:val="24"/>
          <w:highlight w:val="none"/>
          <w:u w:val="single"/>
          <w:lang w:val="en-US" w:eastAsia="zh-CN"/>
        </w:rPr>
        <w:t>建胜镇</w:t>
      </w:r>
      <w:r>
        <w:rPr>
          <w:rFonts w:hint="eastAsia" w:ascii="宋体" w:hAnsi="宋体" w:eastAsia="宋体" w:cs="宋体"/>
          <w:color w:val="auto"/>
          <w:sz w:val="24"/>
          <w:szCs w:val="24"/>
          <w:highlight w:val="none"/>
          <w:u w:val="single"/>
          <w:lang w:eastAsia="zh-CN"/>
        </w:rPr>
        <w:t>民胜村人居环境提升工程</w:t>
      </w:r>
      <w:r>
        <w:rPr>
          <w:rFonts w:hint="eastAsia" w:ascii="宋体" w:hAnsi="宋体" w:eastAsia="宋体" w:cs="宋体"/>
          <w:color w:val="auto"/>
          <w:sz w:val="24"/>
          <w:szCs w:val="24"/>
          <w:highlight w:val="none"/>
          <w:u w:val="single"/>
          <w:lang w:val="en-US" w:eastAsia="zh-CN"/>
        </w:rPr>
        <w:t>全过程造价控制服务</w:t>
      </w:r>
      <w:r>
        <w:rPr>
          <w:rFonts w:hint="eastAsia" w:ascii="宋体" w:hAnsi="宋体" w:eastAsia="宋体" w:cs="宋体"/>
          <w:color w:val="auto"/>
          <w:sz w:val="24"/>
          <w:szCs w:val="24"/>
          <w:highlight w:val="none"/>
        </w:rPr>
        <w:t>进行网上竞采。欢迎有资格的供应商前来参与。</w:t>
      </w:r>
    </w:p>
    <w:p w14:paraId="3A1FA70A">
      <w:pPr>
        <w:pStyle w:val="3"/>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rPr>
      </w:pPr>
      <w:bookmarkStart w:id="19" w:name="_Toc2088"/>
      <w:r>
        <w:rPr>
          <w:rFonts w:hint="eastAsia" w:ascii="宋体" w:hAnsi="宋体" w:eastAsia="宋体" w:cs="宋体"/>
          <w:sz w:val="24"/>
        </w:rPr>
        <w:t>一、</w:t>
      </w:r>
      <w:bookmarkEnd w:id="16"/>
      <w:bookmarkEnd w:id="17"/>
      <w:bookmarkEnd w:id="18"/>
      <w:r>
        <w:rPr>
          <w:rFonts w:hint="eastAsia" w:ascii="宋体" w:hAnsi="宋体" w:eastAsia="宋体" w:cs="宋体"/>
          <w:sz w:val="24"/>
        </w:rPr>
        <w:t>竞采采购内容</w:t>
      </w:r>
      <w:bookmarkEnd w:id="19"/>
    </w:p>
    <w:tbl>
      <w:tblPr>
        <w:tblStyle w:val="24"/>
        <w:tblW w:w="9458" w:type="dxa"/>
        <w:tblInd w:w="-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1"/>
        <w:gridCol w:w="1882"/>
        <w:gridCol w:w="2131"/>
        <w:gridCol w:w="2934"/>
      </w:tblGrid>
      <w:tr w14:paraId="47604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511" w:type="dxa"/>
            <w:tcBorders>
              <w:top w:val="single" w:color="auto" w:sz="4" w:space="0"/>
              <w:left w:val="single" w:color="auto" w:sz="4" w:space="0"/>
              <w:right w:val="single" w:color="auto" w:sz="4" w:space="0"/>
            </w:tcBorders>
            <w:noWrap w:val="0"/>
            <w:vAlign w:val="center"/>
          </w:tcPr>
          <w:p w14:paraId="3BD5C4D2">
            <w:pPr>
              <w:widowControl/>
              <w:snapToGrid w:val="0"/>
              <w:spacing w:line="240" w:lineRule="auto"/>
              <w:jc w:val="center"/>
              <w:textAlignment w:val="baseline"/>
              <w:rPr>
                <w:rFonts w:hint="eastAsia" w:ascii="宋体" w:hAnsi="宋体" w:eastAsia="宋体" w:cs="宋体"/>
                <w:b/>
                <w:bCs/>
                <w:color w:val="auto"/>
                <w:kern w:val="0"/>
                <w:sz w:val="21"/>
                <w:szCs w:val="21"/>
                <w:highlight w:val="none"/>
              </w:rPr>
            </w:pPr>
            <w:bookmarkStart w:id="20" w:name="_Toc28615"/>
            <w:bookmarkStart w:id="21" w:name="_Toc373860293"/>
            <w:bookmarkStart w:id="22" w:name="_Toc317775178"/>
            <w:r>
              <w:rPr>
                <w:rFonts w:hint="eastAsia" w:ascii="宋体" w:hAnsi="宋体" w:eastAsia="宋体" w:cs="宋体"/>
                <w:b/>
                <w:bCs/>
                <w:color w:val="auto"/>
                <w:kern w:val="0"/>
                <w:sz w:val="21"/>
                <w:szCs w:val="21"/>
                <w:highlight w:val="none"/>
              </w:rPr>
              <w:t>项目名称</w:t>
            </w:r>
          </w:p>
        </w:tc>
        <w:tc>
          <w:tcPr>
            <w:tcW w:w="1882" w:type="dxa"/>
            <w:tcBorders>
              <w:top w:val="single" w:color="auto" w:sz="4" w:space="0"/>
              <w:left w:val="single" w:color="auto" w:sz="4" w:space="0"/>
              <w:right w:val="single" w:color="auto" w:sz="4" w:space="0"/>
            </w:tcBorders>
            <w:noWrap w:val="0"/>
            <w:vAlign w:val="center"/>
          </w:tcPr>
          <w:p w14:paraId="731E719D">
            <w:pPr>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预算金额（元）</w:t>
            </w:r>
          </w:p>
        </w:tc>
        <w:tc>
          <w:tcPr>
            <w:tcW w:w="2131" w:type="dxa"/>
            <w:tcBorders>
              <w:top w:val="single" w:color="auto" w:sz="4" w:space="0"/>
              <w:left w:val="single" w:color="auto" w:sz="4" w:space="0"/>
              <w:right w:val="single" w:color="auto" w:sz="4" w:space="0"/>
            </w:tcBorders>
            <w:noWrap w:val="0"/>
            <w:vAlign w:val="center"/>
          </w:tcPr>
          <w:p w14:paraId="06E88271">
            <w:pPr>
              <w:snapToGrid w:val="0"/>
              <w:spacing w:line="240" w:lineRule="auto"/>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成交供应商数量（名）</w:t>
            </w:r>
          </w:p>
        </w:tc>
        <w:tc>
          <w:tcPr>
            <w:tcW w:w="2934" w:type="dxa"/>
            <w:tcBorders>
              <w:top w:val="single" w:color="auto" w:sz="4" w:space="0"/>
              <w:left w:val="single" w:color="auto" w:sz="4" w:space="0"/>
              <w:right w:val="single" w:color="auto" w:sz="4" w:space="0"/>
            </w:tcBorders>
            <w:noWrap w:val="0"/>
            <w:vAlign w:val="center"/>
          </w:tcPr>
          <w:p w14:paraId="42C77E4E">
            <w:pPr>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采购标的对应的中小企业划分标准所属行业</w:t>
            </w:r>
          </w:p>
        </w:tc>
      </w:tr>
      <w:tr w14:paraId="4989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2511" w:type="dxa"/>
            <w:tcBorders>
              <w:top w:val="single" w:color="auto" w:sz="4" w:space="0"/>
              <w:left w:val="single" w:color="auto" w:sz="4" w:space="0"/>
              <w:right w:val="single" w:color="auto" w:sz="4" w:space="0"/>
            </w:tcBorders>
            <w:noWrap w:val="0"/>
            <w:vAlign w:val="center"/>
          </w:tcPr>
          <w:p w14:paraId="5C063B5A">
            <w:pPr>
              <w:widowControl/>
              <w:snapToGrid w:val="0"/>
              <w:spacing w:line="240" w:lineRule="auto"/>
              <w:jc w:val="center"/>
              <w:textAlignment w:val="baseline"/>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建胜镇</w:t>
            </w:r>
            <w:r>
              <w:rPr>
                <w:rFonts w:hint="eastAsia" w:ascii="宋体" w:hAnsi="宋体" w:eastAsia="宋体" w:cs="宋体"/>
                <w:b w:val="0"/>
                <w:bCs w:val="0"/>
                <w:color w:val="auto"/>
                <w:kern w:val="0"/>
                <w:sz w:val="21"/>
                <w:szCs w:val="21"/>
                <w:highlight w:val="none"/>
                <w:lang w:eastAsia="zh-CN"/>
              </w:rPr>
              <w:t>民胜村人居环境提升工程</w:t>
            </w:r>
            <w:r>
              <w:rPr>
                <w:rFonts w:hint="eastAsia" w:ascii="宋体" w:hAnsi="宋体" w:eastAsia="宋体" w:cs="宋体"/>
                <w:b w:val="0"/>
                <w:bCs w:val="0"/>
                <w:color w:val="auto"/>
                <w:kern w:val="0"/>
                <w:sz w:val="21"/>
                <w:szCs w:val="21"/>
                <w:highlight w:val="none"/>
                <w:lang w:val="en-US" w:eastAsia="zh-CN"/>
              </w:rPr>
              <w:t>全过程造价控制服务</w:t>
            </w:r>
          </w:p>
        </w:tc>
        <w:tc>
          <w:tcPr>
            <w:tcW w:w="1882" w:type="dxa"/>
            <w:tcBorders>
              <w:top w:val="single" w:color="auto" w:sz="4" w:space="0"/>
              <w:left w:val="single" w:color="auto" w:sz="4" w:space="0"/>
              <w:right w:val="single" w:color="auto" w:sz="4" w:space="0"/>
            </w:tcBorders>
            <w:noWrap w:val="0"/>
            <w:vAlign w:val="center"/>
          </w:tcPr>
          <w:p w14:paraId="72D9297B">
            <w:pPr>
              <w:widowControl/>
              <w:snapToGrid w:val="0"/>
              <w:spacing w:line="240" w:lineRule="auto"/>
              <w:jc w:val="center"/>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40769.24</w:t>
            </w:r>
          </w:p>
        </w:tc>
        <w:tc>
          <w:tcPr>
            <w:tcW w:w="2131" w:type="dxa"/>
            <w:tcBorders>
              <w:top w:val="single" w:color="auto" w:sz="4" w:space="0"/>
              <w:left w:val="single" w:color="auto" w:sz="4" w:space="0"/>
              <w:right w:val="single" w:color="auto" w:sz="4" w:space="0"/>
            </w:tcBorders>
            <w:noWrap w:val="0"/>
            <w:vAlign w:val="center"/>
          </w:tcPr>
          <w:p w14:paraId="6670DEA3">
            <w:pPr>
              <w:widowControl/>
              <w:snapToGrid w:val="0"/>
              <w:spacing w:line="240" w:lineRule="auto"/>
              <w:jc w:val="center"/>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2934" w:type="dxa"/>
            <w:tcBorders>
              <w:top w:val="single" w:color="auto" w:sz="4" w:space="0"/>
              <w:left w:val="single" w:color="auto" w:sz="4" w:space="0"/>
              <w:right w:val="single" w:color="auto" w:sz="4" w:space="0"/>
            </w:tcBorders>
            <w:noWrap w:val="0"/>
            <w:vAlign w:val="center"/>
          </w:tcPr>
          <w:p w14:paraId="25F40615">
            <w:pPr>
              <w:spacing w:line="240" w:lineRule="auto"/>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建筑业</w:t>
            </w:r>
          </w:p>
        </w:tc>
      </w:tr>
    </w:tbl>
    <w:p w14:paraId="59660C21">
      <w:pPr>
        <w:pStyle w:val="3"/>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eastAsia="zh-CN"/>
        </w:rPr>
      </w:pPr>
      <w:bookmarkStart w:id="23" w:name="_Toc28864"/>
      <w:r>
        <w:rPr>
          <w:rFonts w:hint="eastAsia" w:ascii="宋体" w:hAnsi="宋体" w:eastAsia="宋体" w:cs="宋体"/>
          <w:sz w:val="24"/>
          <w:lang w:eastAsia="zh-CN"/>
        </w:rPr>
        <w:t>二、资金来源</w:t>
      </w:r>
      <w:bookmarkEnd w:id="23"/>
    </w:p>
    <w:p w14:paraId="509E76D0">
      <w:pPr>
        <w:numPr>
          <w:ilvl w:val="0"/>
          <w:numId w:val="0"/>
        </w:numPr>
        <w:spacing w:line="360" w:lineRule="auto"/>
        <w:ind w:firstLine="480" w:firstLineChars="200"/>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lang w:eastAsia="zh-CN"/>
        </w:rPr>
        <w:t>大中型水库移民后期扶持资金和建胜镇自行统筹资金。</w:t>
      </w:r>
    </w:p>
    <w:p w14:paraId="6ED8B3C0">
      <w:pPr>
        <w:pStyle w:val="3"/>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eastAsia="zh-CN"/>
        </w:rPr>
      </w:pPr>
      <w:bookmarkStart w:id="24" w:name="_Toc13660"/>
      <w:r>
        <w:rPr>
          <w:rFonts w:hint="eastAsia" w:ascii="宋体" w:hAnsi="宋体" w:eastAsia="宋体" w:cs="宋体"/>
          <w:sz w:val="24"/>
          <w:lang w:eastAsia="zh-CN"/>
        </w:rPr>
        <w:t>三、供应商资格条件</w:t>
      </w:r>
      <w:bookmarkEnd w:id="20"/>
      <w:bookmarkEnd w:id="24"/>
    </w:p>
    <w:p w14:paraId="3C3FAFF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（一）满足《中华人民共和国政府采购法》第二十二条规定；</w:t>
      </w:r>
    </w:p>
    <w:p w14:paraId="70861CD1">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落实政府采购政策需满足的资格要求：本项目专门面向中小微企业采购，供应商应为中小微企业（提供中小企业声明函）或监狱企业（提供监狱企业证明文件）或残疾人福利性单位（提供残疾人福利性单位声明函）</w:t>
      </w:r>
      <w:r>
        <w:rPr>
          <w:rFonts w:hint="eastAsia" w:ascii="宋体" w:hAnsi="宋体" w:cs="宋体"/>
          <w:color w:val="auto"/>
          <w:sz w:val="24"/>
          <w:szCs w:val="24"/>
          <w:highlight w:val="none"/>
          <w:lang w:eastAsia="zh-CN"/>
        </w:rPr>
        <w:t>；</w:t>
      </w:r>
    </w:p>
    <w:p w14:paraId="0CDE9F24">
      <w:pPr>
        <w:spacing w:line="360" w:lineRule="auto"/>
        <w:ind w:firstLine="480" w:firstLineChars="200"/>
        <w:rPr>
          <w:rFonts w:hint="eastAsia" w:ascii="宋体" w:hAnsi="宋体" w:eastAsia="宋体" w:cs="宋体"/>
          <w:b w:val="0"/>
          <w:bCs w:val="0"/>
          <w:color w:val="auto"/>
          <w:sz w:val="24"/>
          <w:szCs w:val="24"/>
          <w:highlight w:val="none"/>
          <w:lang w:eastAsia="zh-CN"/>
        </w:rPr>
      </w:pPr>
      <w:bookmarkStart w:id="25" w:name="_Toc5284"/>
      <w:r>
        <w:rPr>
          <w:rFonts w:hint="eastAsia" w:ascii="宋体" w:hAnsi="宋体" w:eastAsia="宋体" w:cs="宋体"/>
          <w:b w:val="0"/>
          <w:bCs w:val="0"/>
          <w:color w:val="auto"/>
          <w:sz w:val="24"/>
          <w:szCs w:val="24"/>
          <w:highlight w:val="none"/>
          <w:lang w:eastAsia="zh-CN"/>
        </w:rPr>
        <w:t>（三）特定资格条件：</w:t>
      </w:r>
      <w:r>
        <w:rPr>
          <w:rFonts w:hint="eastAsia" w:ascii="宋体" w:hAnsi="宋体" w:cs="宋体"/>
          <w:b w:val="0"/>
          <w:bCs w:val="0"/>
          <w:color w:val="auto"/>
          <w:sz w:val="24"/>
          <w:szCs w:val="24"/>
          <w:highlight w:val="none"/>
          <w:lang w:eastAsia="zh-CN"/>
        </w:rPr>
        <w:t>无</w:t>
      </w:r>
      <w:r>
        <w:rPr>
          <w:rFonts w:hint="eastAsia" w:ascii="宋体" w:hAnsi="宋体" w:eastAsia="宋体" w:cs="宋体"/>
          <w:b w:val="0"/>
          <w:bCs w:val="0"/>
          <w:color w:val="auto"/>
          <w:sz w:val="24"/>
          <w:szCs w:val="24"/>
          <w:highlight w:val="none"/>
          <w:lang w:eastAsia="zh-CN"/>
        </w:rPr>
        <w:t>。</w:t>
      </w:r>
    </w:p>
    <w:p w14:paraId="058F1988">
      <w:pPr>
        <w:pStyle w:val="3"/>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eastAsia="zh-CN"/>
        </w:rPr>
      </w:pPr>
      <w:bookmarkStart w:id="26" w:name="_Toc17804"/>
      <w:r>
        <w:rPr>
          <w:rFonts w:hint="eastAsia" w:ascii="宋体" w:hAnsi="宋体" w:eastAsia="宋体" w:cs="宋体"/>
          <w:sz w:val="24"/>
          <w:lang w:eastAsia="zh-CN"/>
        </w:rPr>
        <w:t>四、</w:t>
      </w:r>
      <w:bookmarkEnd w:id="21"/>
      <w:bookmarkEnd w:id="25"/>
      <w:r>
        <w:rPr>
          <w:rFonts w:hint="eastAsia" w:ascii="宋体" w:hAnsi="宋体" w:eastAsia="宋体" w:cs="宋体"/>
          <w:sz w:val="24"/>
          <w:lang w:eastAsia="zh-CN"/>
        </w:rPr>
        <w:t>电子竞采有关说明</w:t>
      </w:r>
      <w:bookmarkEnd w:id="26"/>
    </w:p>
    <w:p w14:paraId="61D36CB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应通过“行采家”平台（https://www.gec123.com）进行注册，成为行采家平台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bookmarkEnd w:id="22"/>
    <w:p w14:paraId="301326C2">
      <w:pPr>
        <w:spacing w:line="360" w:lineRule="auto"/>
        <w:ind w:firstLine="480" w:firstLineChars="200"/>
        <w:rPr>
          <w:rFonts w:hint="eastAsia" w:ascii="宋体" w:hAnsi="宋体" w:eastAsia="宋体" w:cs="宋体"/>
          <w:color w:val="auto"/>
          <w:sz w:val="24"/>
          <w:highlight w:val="none"/>
        </w:rPr>
      </w:pPr>
      <w:bookmarkStart w:id="27" w:name="_Toc11608"/>
      <w:bookmarkStart w:id="28" w:name="_Toc480466699"/>
      <w:r>
        <w:rPr>
          <w:rFonts w:hint="eastAsia" w:ascii="宋体" w:hAnsi="宋体" w:eastAsia="宋体" w:cs="宋体"/>
          <w:color w:val="auto"/>
          <w:sz w:val="24"/>
          <w:highlight w:val="none"/>
        </w:rPr>
        <w:t>（二）凡有意参加</w:t>
      </w:r>
      <w:r>
        <w:rPr>
          <w:rFonts w:hint="eastAsia" w:ascii="宋体" w:hAnsi="宋体" w:cs="宋体"/>
          <w:color w:val="auto"/>
          <w:sz w:val="24"/>
          <w:highlight w:val="none"/>
          <w:lang w:eastAsia="zh-CN"/>
        </w:rPr>
        <w:t>竞采</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，请于公告发布之日起至响应文件上传截止时间之前，在行采家-电子竞采（www.gec123.com/xe/）下载并查看本项目</w:t>
      </w:r>
      <w:r>
        <w:rPr>
          <w:rFonts w:hint="eastAsia" w:ascii="宋体" w:hAnsi="宋体" w:cs="宋体"/>
          <w:color w:val="auto"/>
          <w:sz w:val="24"/>
          <w:highlight w:val="none"/>
          <w:lang w:eastAsia="zh-CN"/>
        </w:rPr>
        <w:t>竞采</w:t>
      </w:r>
      <w:r>
        <w:rPr>
          <w:rFonts w:hint="eastAsia" w:ascii="宋体" w:hAnsi="宋体" w:eastAsia="宋体" w:cs="宋体"/>
          <w:color w:val="auto"/>
          <w:sz w:val="24"/>
          <w:highlight w:val="none"/>
        </w:rPr>
        <w:t>文件以及变更公告等竞采前公布的所有项目资料，无论</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下载查看与否，均视为已知晓所有竞采实质性要求内容。</w:t>
      </w:r>
    </w:p>
    <w:p w14:paraId="487F0D4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须在</w:t>
      </w:r>
      <w:r>
        <w:rPr>
          <w:rFonts w:hint="eastAsia" w:ascii="宋体" w:hAnsi="宋体" w:eastAsia="宋体" w:cs="宋体"/>
          <w:color w:val="auto"/>
          <w:sz w:val="24"/>
          <w:highlight w:val="none"/>
        </w:rPr>
        <w:t>行采家-电子竞采（www.gec123.com/xe/）平台</w:t>
      </w:r>
      <w:r>
        <w:rPr>
          <w:rFonts w:hint="eastAsia" w:ascii="宋体" w:hAnsi="宋体" w:eastAsia="宋体" w:cs="宋体"/>
          <w:bCs/>
          <w:color w:val="auto"/>
          <w:sz w:val="24"/>
          <w:szCs w:val="24"/>
          <w:highlight w:val="none"/>
        </w:rPr>
        <w:t>上获取</w:t>
      </w:r>
      <w:r>
        <w:rPr>
          <w:rFonts w:hint="eastAsia" w:ascii="宋体" w:hAnsi="宋体" w:cs="宋体"/>
          <w:bCs/>
          <w:color w:val="auto"/>
          <w:sz w:val="24"/>
          <w:szCs w:val="24"/>
          <w:highlight w:val="none"/>
          <w:lang w:eastAsia="zh-CN"/>
        </w:rPr>
        <w:t>竞采</w:t>
      </w:r>
      <w:r>
        <w:rPr>
          <w:rFonts w:hint="eastAsia" w:ascii="宋体" w:hAnsi="宋体" w:eastAsia="宋体" w:cs="宋体"/>
          <w:bCs/>
          <w:color w:val="auto"/>
          <w:sz w:val="24"/>
          <w:szCs w:val="24"/>
          <w:highlight w:val="none"/>
        </w:rPr>
        <w:t>文件，并在规定的时间内按要求报价和上传响应文件，未按要求报价和上传响应文件的视为无效</w:t>
      </w:r>
      <w:r>
        <w:rPr>
          <w:rFonts w:hint="eastAsia" w:ascii="宋体" w:hAnsi="宋体" w:eastAsia="宋体" w:cs="宋体"/>
          <w:bCs/>
          <w:color w:val="auto"/>
          <w:sz w:val="24"/>
          <w:szCs w:val="24"/>
          <w:highlight w:val="none"/>
          <w:lang w:eastAsia="zh-CN"/>
        </w:rPr>
        <w:t>供应商</w:t>
      </w:r>
      <w:r>
        <w:rPr>
          <w:rFonts w:hint="eastAsia" w:ascii="宋体" w:hAnsi="宋体" w:eastAsia="宋体" w:cs="宋体"/>
          <w:color w:val="auto"/>
          <w:sz w:val="24"/>
          <w:highlight w:val="none"/>
        </w:rPr>
        <w:t>。</w:t>
      </w:r>
    </w:p>
    <w:p w14:paraId="2A9CBEA5">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p w14:paraId="4783BCF9">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1.供应商</w:t>
      </w:r>
      <w:r>
        <w:rPr>
          <w:rFonts w:hint="eastAsia" w:ascii="宋体" w:hAnsi="宋体" w:eastAsia="宋体" w:cs="宋体"/>
          <w:b/>
          <w:bCs/>
          <w:color w:val="auto"/>
          <w:sz w:val="24"/>
          <w:szCs w:val="24"/>
          <w:highlight w:val="none"/>
        </w:rPr>
        <w:t>在</w:t>
      </w:r>
      <w:r>
        <w:rPr>
          <w:rFonts w:hint="eastAsia" w:ascii="宋体" w:hAnsi="宋体" w:eastAsia="宋体" w:cs="宋体"/>
          <w:b/>
          <w:bCs/>
          <w:color w:val="auto"/>
          <w:sz w:val="24"/>
          <w:highlight w:val="none"/>
        </w:rPr>
        <w:t>行采家-电子竞采（www.gec123.com/xe/）平台上</w:t>
      </w:r>
      <w:r>
        <w:rPr>
          <w:rFonts w:hint="eastAsia" w:ascii="宋体" w:hAnsi="宋体" w:eastAsia="宋体" w:cs="宋体"/>
          <w:b/>
          <w:bCs/>
          <w:color w:val="auto"/>
          <w:sz w:val="24"/>
          <w:szCs w:val="24"/>
          <w:highlight w:val="none"/>
        </w:rPr>
        <w:t>须上传本项目的响应文件一份。</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在</w:t>
      </w:r>
      <w:r>
        <w:rPr>
          <w:rFonts w:hint="eastAsia" w:ascii="宋体" w:hAnsi="宋体" w:eastAsia="宋体" w:cs="宋体"/>
          <w:b/>
          <w:bCs/>
          <w:color w:val="auto"/>
          <w:sz w:val="24"/>
          <w:highlight w:val="none"/>
        </w:rPr>
        <w:t>行采家-电子竞采（www.gec123.com/xe/）平台上的报价必须与上传的响应文件中的报价一致，否则，</w:t>
      </w:r>
      <w:r>
        <w:rPr>
          <w:rFonts w:hint="eastAsia" w:ascii="宋体" w:hAnsi="宋体" w:eastAsia="宋体" w:cs="宋体"/>
          <w:b/>
          <w:bCs/>
          <w:color w:val="auto"/>
          <w:sz w:val="24"/>
          <w:highlight w:val="none"/>
          <w:lang w:eastAsia="zh-CN"/>
        </w:rPr>
        <w:t>按无效响应处理</w:t>
      </w:r>
      <w:r>
        <w:rPr>
          <w:rFonts w:hint="eastAsia" w:ascii="宋体" w:hAnsi="宋体" w:eastAsia="宋体" w:cs="宋体"/>
          <w:b/>
          <w:bCs/>
          <w:color w:val="auto"/>
          <w:sz w:val="24"/>
          <w:highlight w:val="none"/>
        </w:rPr>
        <w:t>。</w:t>
      </w:r>
    </w:p>
    <w:p w14:paraId="4D2D22AA">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szCs w:val="24"/>
          <w:highlight w:val="none"/>
          <w:lang w:eastAsia="zh-CN"/>
        </w:rPr>
        <w:t>2.供应商</w:t>
      </w:r>
      <w:r>
        <w:rPr>
          <w:rFonts w:hint="eastAsia" w:ascii="宋体" w:hAnsi="宋体" w:eastAsia="宋体" w:cs="宋体"/>
          <w:b/>
          <w:bCs/>
          <w:color w:val="auto"/>
          <w:sz w:val="24"/>
          <w:szCs w:val="24"/>
          <w:highlight w:val="none"/>
        </w:rPr>
        <w:t>的响应文件应按照</w:t>
      </w:r>
      <w:r>
        <w:rPr>
          <w:rFonts w:hint="eastAsia" w:ascii="宋体" w:hAnsi="宋体" w:cs="宋体"/>
          <w:b/>
          <w:bCs/>
          <w:color w:val="auto"/>
          <w:sz w:val="24"/>
          <w:szCs w:val="24"/>
          <w:highlight w:val="none"/>
          <w:lang w:eastAsia="zh-CN"/>
        </w:rPr>
        <w:t>电子竞采</w:t>
      </w:r>
      <w:r>
        <w:rPr>
          <w:rFonts w:hint="eastAsia" w:ascii="宋体" w:hAnsi="宋体" w:eastAsia="宋体" w:cs="宋体"/>
          <w:b/>
          <w:bCs/>
          <w:color w:val="auto"/>
          <w:sz w:val="24"/>
          <w:szCs w:val="24"/>
          <w:highlight w:val="none"/>
        </w:rPr>
        <w:t>文件要求制作，要求签字、盖章的地方必须按规定签字、盖章，并扫描成PDF格式电子文档上传至</w:t>
      </w:r>
      <w:r>
        <w:rPr>
          <w:rFonts w:hint="eastAsia" w:ascii="宋体" w:hAnsi="宋体" w:eastAsia="宋体" w:cs="宋体"/>
          <w:b/>
          <w:bCs/>
          <w:color w:val="auto"/>
          <w:sz w:val="24"/>
          <w:highlight w:val="none"/>
        </w:rPr>
        <w:t>行采家</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rPr>
        <w:t>电子竞采（www.gec123.com/xe/）平台</w:t>
      </w:r>
      <w:r>
        <w:rPr>
          <w:rFonts w:hint="eastAsia" w:ascii="宋体" w:hAnsi="宋体" w:eastAsia="宋体" w:cs="宋体"/>
          <w:b/>
          <w:bCs/>
          <w:color w:val="auto"/>
          <w:sz w:val="24"/>
          <w:szCs w:val="24"/>
          <w:highlight w:val="none"/>
        </w:rPr>
        <w:t>，扫描件须清晰可辨，未按要求制作的</w:t>
      </w:r>
      <w:r>
        <w:rPr>
          <w:rFonts w:hint="eastAsia" w:ascii="宋体" w:hAnsi="宋体" w:cs="宋体"/>
          <w:b/>
          <w:bCs/>
          <w:color w:val="auto"/>
          <w:sz w:val="24"/>
          <w:szCs w:val="24"/>
          <w:highlight w:val="none"/>
          <w:lang w:eastAsia="zh-CN"/>
        </w:rPr>
        <w:t>文件</w:t>
      </w:r>
      <w:r>
        <w:rPr>
          <w:rFonts w:hint="eastAsia" w:ascii="宋体" w:hAnsi="宋体" w:eastAsia="宋体" w:cs="宋体"/>
          <w:b/>
          <w:bCs/>
          <w:color w:val="auto"/>
          <w:sz w:val="24"/>
          <w:highlight w:val="none"/>
          <w:lang w:eastAsia="zh-CN"/>
        </w:rPr>
        <w:t>按无效响应处理</w:t>
      </w:r>
      <w:r>
        <w:rPr>
          <w:rFonts w:hint="eastAsia" w:ascii="宋体" w:hAnsi="宋体" w:eastAsia="宋体" w:cs="宋体"/>
          <w:b/>
          <w:bCs/>
          <w:color w:val="auto"/>
          <w:sz w:val="24"/>
          <w:szCs w:val="24"/>
          <w:highlight w:val="none"/>
        </w:rPr>
        <w:t>。</w:t>
      </w:r>
    </w:p>
    <w:p w14:paraId="6A22EDC6">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highlight w:val="none"/>
        </w:rPr>
        <w:t>（四）报名方式</w:t>
      </w:r>
    </w:p>
    <w:p w14:paraId="387B2D83">
      <w:pPr>
        <w:spacing w:line="360" w:lineRule="auto"/>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1.报名时间：</w:t>
      </w:r>
      <w:r>
        <w:rPr>
          <w:rFonts w:hint="eastAsia" w:ascii="宋体" w:hAnsi="宋体" w:cs="宋体"/>
          <w:b w:val="0"/>
          <w:bCs w:val="0"/>
          <w:color w:val="auto"/>
          <w:sz w:val="24"/>
          <w:highlight w:val="none"/>
          <w:lang w:eastAsia="zh-CN"/>
        </w:rPr>
        <w:t>2026年</w:t>
      </w:r>
      <w:r>
        <w:rPr>
          <w:rFonts w:hint="eastAsia" w:ascii="宋体" w:hAnsi="宋体" w:cs="宋体"/>
          <w:b w:val="0"/>
          <w:bCs w:val="0"/>
          <w:color w:val="auto"/>
          <w:sz w:val="24"/>
          <w:highlight w:val="none"/>
          <w:lang w:val="en-US" w:eastAsia="zh-CN"/>
        </w:rPr>
        <w:t>5</w:t>
      </w:r>
      <w:r>
        <w:rPr>
          <w:rFonts w:hint="eastAsia" w:ascii="宋体" w:hAnsi="宋体" w:cs="宋体"/>
          <w:b w:val="0"/>
          <w:bCs w:val="0"/>
          <w:color w:val="auto"/>
          <w:sz w:val="24"/>
          <w:highlight w:val="none"/>
          <w:lang w:eastAsia="zh-CN"/>
        </w:rPr>
        <w:t>月</w:t>
      </w:r>
      <w:r>
        <w:rPr>
          <w:rFonts w:hint="eastAsia" w:ascii="宋体" w:hAnsi="宋体" w:cs="宋体"/>
          <w:b w:val="0"/>
          <w:bCs w:val="0"/>
          <w:color w:val="auto"/>
          <w:sz w:val="24"/>
          <w:highlight w:val="none"/>
          <w:lang w:val="en-US" w:eastAsia="zh-CN"/>
        </w:rPr>
        <w:t>26</w:t>
      </w:r>
      <w:r>
        <w:rPr>
          <w:rFonts w:hint="eastAsia" w:ascii="宋体" w:hAnsi="宋体" w:eastAsia="宋体" w:cs="宋体"/>
          <w:b w:val="0"/>
          <w:bCs w:val="0"/>
          <w:color w:val="auto"/>
          <w:sz w:val="24"/>
          <w:highlight w:val="none"/>
          <w:lang w:eastAsia="zh-CN"/>
        </w:rPr>
        <w:t>日—</w:t>
      </w:r>
      <w:r>
        <w:rPr>
          <w:rFonts w:hint="eastAsia" w:ascii="宋体" w:hAnsi="宋体" w:cs="宋体"/>
          <w:b w:val="0"/>
          <w:bCs w:val="0"/>
          <w:color w:val="auto"/>
          <w:sz w:val="24"/>
          <w:highlight w:val="none"/>
          <w:lang w:eastAsia="zh-CN"/>
        </w:rPr>
        <w:t>2026年</w:t>
      </w:r>
      <w:r>
        <w:rPr>
          <w:rFonts w:hint="eastAsia" w:ascii="宋体" w:hAnsi="宋体" w:cs="宋体"/>
          <w:b w:val="0"/>
          <w:bCs w:val="0"/>
          <w:color w:val="auto"/>
          <w:sz w:val="24"/>
          <w:highlight w:val="none"/>
          <w:lang w:val="en-US" w:eastAsia="zh-CN"/>
        </w:rPr>
        <w:t>5</w:t>
      </w:r>
      <w:r>
        <w:rPr>
          <w:rFonts w:hint="eastAsia" w:ascii="宋体" w:hAnsi="宋体" w:cs="宋体"/>
          <w:b w:val="0"/>
          <w:bCs w:val="0"/>
          <w:color w:val="auto"/>
          <w:sz w:val="24"/>
          <w:highlight w:val="none"/>
          <w:lang w:eastAsia="zh-CN"/>
        </w:rPr>
        <w:t>月</w:t>
      </w:r>
      <w:r>
        <w:rPr>
          <w:rFonts w:hint="eastAsia" w:ascii="宋体" w:hAnsi="宋体" w:cs="宋体"/>
          <w:b w:val="0"/>
          <w:bCs w:val="0"/>
          <w:color w:val="auto"/>
          <w:sz w:val="24"/>
          <w:highlight w:val="none"/>
          <w:lang w:val="en-US" w:eastAsia="zh-CN"/>
        </w:rPr>
        <w:t>28</w:t>
      </w:r>
      <w:r>
        <w:rPr>
          <w:rFonts w:hint="eastAsia" w:ascii="宋体" w:hAnsi="宋体" w:eastAsia="宋体" w:cs="宋体"/>
          <w:b w:val="0"/>
          <w:bCs w:val="0"/>
          <w:color w:val="auto"/>
          <w:sz w:val="24"/>
          <w:highlight w:val="none"/>
          <w:lang w:eastAsia="zh-CN"/>
        </w:rPr>
        <w:t>日</w:t>
      </w:r>
      <w:r>
        <w:rPr>
          <w:rFonts w:hint="eastAsia" w:ascii="宋体" w:hAnsi="宋体" w:eastAsia="宋体" w:cs="宋体"/>
          <w:b w:val="0"/>
          <w:bCs w:val="0"/>
          <w:color w:val="auto"/>
          <w:sz w:val="24"/>
          <w:highlight w:val="none"/>
        </w:rPr>
        <w:t>17</w:t>
      </w:r>
      <w:r>
        <w:rPr>
          <w:rFonts w:hint="eastAsia" w:ascii="宋体" w:hAnsi="宋体" w:eastAsia="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0</w:t>
      </w:r>
      <w:r>
        <w:rPr>
          <w:rFonts w:hint="eastAsia" w:ascii="宋体" w:hAnsi="宋体" w:eastAsia="宋体" w:cs="宋体"/>
          <w:b w:val="0"/>
          <w:bCs w:val="0"/>
          <w:color w:val="auto"/>
          <w:sz w:val="24"/>
          <w:highlight w:val="none"/>
          <w:lang w:eastAsia="zh-CN"/>
        </w:rPr>
        <w:t>0</w:t>
      </w:r>
      <w:r>
        <w:rPr>
          <w:rFonts w:hint="eastAsia" w:ascii="宋体" w:hAnsi="宋体" w:eastAsia="宋体" w:cs="宋体"/>
          <w:b w:val="0"/>
          <w:bCs w:val="0"/>
          <w:color w:val="auto"/>
          <w:sz w:val="24"/>
          <w:highlight w:val="none"/>
        </w:rPr>
        <w:t>。</w:t>
      </w:r>
    </w:p>
    <w:p w14:paraId="0832BDFF">
      <w:pPr>
        <w:spacing w:line="360" w:lineRule="auto"/>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2</w:t>
      </w:r>
      <w:r>
        <w:rPr>
          <w:rFonts w:hint="eastAsia" w:ascii="宋体" w:hAnsi="宋体" w:eastAsia="宋体" w:cs="宋体"/>
          <w:b w:val="0"/>
          <w:bCs w:val="0"/>
          <w:color w:val="auto"/>
          <w:sz w:val="24"/>
          <w:highlight w:val="none"/>
        </w:rPr>
        <w:t>.</w:t>
      </w:r>
      <w:bookmarkStart w:id="29" w:name="_Toc3308"/>
      <w:r>
        <w:rPr>
          <w:rFonts w:hint="eastAsia" w:ascii="宋体" w:hAnsi="宋体" w:eastAsia="宋体" w:cs="宋体"/>
          <w:b w:val="0"/>
          <w:bCs w:val="0"/>
          <w:color w:val="auto"/>
          <w:sz w:val="24"/>
          <w:highlight w:val="none"/>
        </w:rPr>
        <w:fldChar w:fldCharType="begin"/>
      </w:r>
      <w:r>
        <w:rPr>
          <w:rFonts w:hint="eastAsia" w:ascii="宋体" w:hAnsi="宋体" w:eastAsia="宋体" w:cs="宋体"/>
          <w:b w:val="0"/>
          <w:bCs w:val="0"/>
          <w:color w:val="auto"/>
          <w:sz w:val="24"/>
          <w:highlight w:val="none"/>
        </w:rPr>
        <w:instrText xml:space="preserve"> HYPERLINK "mailto:，供应商将文件购买费转入下侧二维码中，转账时注明\“供应商简称-大佛寺配电房改造工程（可简写）\”，并将《报名登记表》（格式详见附件）填写完整加盖供应商公章扫描后同询比文件购买费转账截图一起发送至指定邮箱（283927784@qq.com）。" </w:instrText>
      </w:r>
      <w:r>
        <w:rPr>
          <w:rFonts w:hint="eastAsia" w:ascii="宋体" w:hAnsi="宋体" w:eastAsia="宋体" w:cs="宋体"/>
          <w:b w:val="0"/>
          <w:bCs w:val="0"/>
          <w:color w:val="auto"/>
          <w:sz w:val="24"/>
          <w:highlight w:val="none"/>
        </w:rPr>
        <w:fldChar w:fldCharType="separate"/>
      </w:r>
      <w:r>
        <w:rPr>
          <w:rFonts w:hint="eastAsia" w:ascii="宋体" w:hAnsi="宋体" w:eastAsia="宋体" w:cs="宋体"/>
          <w:b w:val="0"/>
          <w:bCs w:val="0"/>
          <w:color w:val="auto"/>
          <w:sz w:val="24"/>
          <w:highlight w:val="none"/>
        </w:rPr>
        <w:t>供应商将</w:t>
      </w:r>
      <w:r>
        <w:rPr>
          <w:rFonts w:hint="eastAsia" w:ascii="宋体" w:hAnsi="宋体" w:eastAsia="宋体" w:cs="宋体"/>
          <w:b w:val="0"/>
          <w:bCs w:val="0"/>
          <w:color w:val="auto"/>
          <w:sz w:val="24"/>
          <w:highlight w:val="none"/>
          <w:lang w:eastAsia="zh-CN"/>
        </w:rPr>
        <w:t>附件</w:t>
      </w:r>
      <w:r>
        <w:rPr>
          <w:rFonts w:hint="eastAsia" w:ascii="宋体" w:hAnsi="宋体" w:eastAsia="宋体" w:cs="宋体"/>
          <w:b w:val="0"/>
          <w:bCs w:val="0"/>
          <w:color w:val="auto"/>
          <w:sz w:val="24"/>
          <w:highlight w:val="none"/>
          <w:lang w:val="en-US" w:eastAsia="zh-CN"/>
        </w:rPr>
        <w:t>1</w:t>
      </w:r>
      <w:r>
        <w:rPr>
          <w:rFonts w:hint="eastAsia" w:ascii="宋体" w:hAnsi="宋体" w:eastAsia="宋体" w:cs="宋体"/>
          <w:b w:val="0"/>
          <w:bCs w:val="0"/>
          <w:color w:val="auto"/>
          <w:sz w:val="24"/>
          <w:highlight w:val="none"/>
        </w:rPr>
        <w:t>《报名登记表》填写完整</w:t>
      </w:r>
      <w:r>
        <w:rPr>
          <w:rFonts w:hint="eastAsia" w:ascii="宋体" w:hAnsi="宋体" w:eastAsia="宋体" w:cs="宋体"/>
          <w:b w:val="0"/>
          <w:bCs w:val="0"/>
          <w:color w:val="auto"/>
          <w:sz w:val="24"/>
          <w:highlight w:val="none"/>
          <w:lang w:eastAsia="zh-CN"/>
        </w:rPr>
        <w:t>，加盖</w:t>
      </w:r>
      <w:r>
        <w:rPr>
          <w:rFonts w:hint="eastAsia" w:ascii="宋体" w:hAnsi="宋体" w:eastAsia="宋体" w:cs="宋体"/>
          <w:b w:val="0"/>
          <w:bCs w:val="0"/>
          <w:color w:val="auto"/>
          <w:sz w:val="24"/>
          <w:highlight w:val="none"/>
        </w:rPr>
        <w:t>供应商公章</w:t>
      </w:r>
      <w:r>
        <w:rPr>
          <w:rFonts w:hint="eastAsia" w:ascii="宋体" w:hAnsi="宋体" w:eastAsia="宋体" w:cs="宋体"/>
          <w:b w:val="0"/>
          <w:bCs w:val="0"/>
          <w:color w:val="auto"/>
          <w:sz w:val="24"/>
          <w:highlight w:val="none"/>
          <w:lang w:eastAsia="zh-CN"/>
        </w:rPr>
        <w:t>，扫描</w:t>
      </w:r>
      <w:r>
        <w:rPr>
          <w:rFonts w:hint="eastAsia" w:ascii="宋体" w:hAnsi="宋体" w:eastAsia="宋体" w:cs="宋体"/>
          <w:b w:val="0"/>
          <w:bCs w:val="0"/>
          <w:color w:val="auto"/>
          <w:sz w:val="24"/>
          <w:highlight w:val="none"/>
        </w:rPr>
        <w:t>后发送至指定邮箱（</w:t>
      </w:r>
      <w:r>
        <w:rPr>
          <w:rFonts w:hint="eastAsia" w:ascii="宋体" w:hAnsi="宋体" w:eastAsia="宋体" w:cs="宋体"/>
          <w:b w:val="0"/>
          <w:bCs w:val="0"/>
          <w:color w:val="auto"/>
          <w:sz w:val="24"/>
          <w:highlight w:val="none"/>
          <w:lang w:val="en-US" w:eastAsia="zh-CN"/>
        </w:rPr>
        <w:t>3780013030@qq.com</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eastAsia="zh-CN"/>
        </w:rPr>
        <w:t>，报名时间以邮箱到达时间为准，经代理机构确认报名有效后，对成功报名供应商的信用信息及关联单位信息进行核查</w:t>
      </w:r>
      <w:r>
        <w:rPr>
          <w:rFonts w:hint="eastAsia" w:ascii="宋体" w:hAnsi="宋体" w:eastAsia="宋体" w:cs="宋体"/>
          <w:b w:val="0"/>
          <w:bCs w:val="0"/>
          <w:color w:val="auto"/>
          <w:sz w:val="24"/>
          <w:highlight w:val="none"/>
        </w:rPr>
        <w:t>。</w:t>
      </w:r>
      <w:bookmarkEnd w:id="29"/>
      <w:r>
        <w:rPr>
          <w:rFonts w:hint="eastAsia" w:ascii="宋体" w:hAnsi="宋体" w:eastAsia="宋体" w:cs="宋体"/>
          <w:b w:val="0"/>
          <w:bCs w:val="0"/>
          <w:color w:val="auto"/>
          <w:sz w:val="24"/>
          <w:highlight w:val="none"/>
        </w:rPr>
        <w:fldChar w:fldCharType="end"/>
      </w:r>
    </w:p>
    <w:p w14:paraId="2DB0AE2D">
      <w:pPr>
        <w:spacing w:line="360" w:lineRule="auto"/>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eastAsia="zh-CN"/>
        </w:rPr>
        <w:t>五</w:t>
      </w:r>
      <w:r>
        <w:rPr>
          <w:rFonts w:hint="eastAsia" w:ascii="宋体" w:hAnsi="宋体" w:eastAsia="宋体" w:cs="宋体"/>
          <w:b w:val="0"/>
          <w:bCs w:val="0"/>
          <w:color w:val="auto"/>
          <w:sz w:val="24"/>
          <w:highlight w:val="none"/>
        </w:rPr>
        <w:t>）行采家</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电子竞采（www.gec123.com/xe/）平台的响应文件上传开始时间和截止时间：</w:t>
      </w:r>
      <w:r>
        <w:rPr>
          <w:rFonts w:hint="eastAsia" w:ascii="宋体" w:hAnsi="宋体" w:cs="宋体"/>
          <w:sz w:val="24"/>
          <w:highlight w:val="none"/>
          <w:lang w:eastAsia="zh-CN"/>
        </w:rPr>
        <w:t>本项目采购公告发布之日起至</w:t>
      </w:r>
      <w:r>
        <w:rPr>
          <w:rFonts w:hint="eastAsia" w:ascii="宋体" w:hAnsi="宋体" w:cs="宋体"/>
          <w:sz w:val="24"/>
          <w:highlight w:val="none"/>
          <w:lang w:val="en-US" w:eastAsia="zh-CN"/>
        </w:rPr>
        <w:t>2026年05月29日9:00时止</w:t>
      </w:r>
      <w:r>
        <w:rPr>
          <w:rFonts w:hint="eastAsia" w:ascii="宋体" w:hAnsi="宋体" w:cs="宋体"/>
          <w:sz w:val="24"/>
          <w:highlight w:val="none"/>
        </w:rPr>
        <w:t>。</w:t>
      </w:r>
    </w:p>
    <w:p w14:paraId="2A1A07A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六</w:t>
      </w:r>
      <w:r>
        <w:rPr>
          <w:rFonts w:hint="eastAsia" w:ascii="宋体" w:hAnsi="宋体" w:eastAsia="宋体" w:cs="宋体"/>
          <w:color w:val="auto"/>
          <w:sz w:val="24"/>
          <w:highlight w:val="none"/>
        </w:rPr>
        <w:t>）开标时间：同响应文件递交</w:t>
      </w:r>
      <w:r>
        <w:rPr>
          <w:rFonts w:hint="eastAsia" w:ascii="宋体" w:hAnsi="宋体" w:eastAsia="宋体" w:cs="宋体"/>
          <w:color w:val="auto"/>
          <w:sz w:val="24"/>
          <w:highlight w:val="none"/>
          <w:lang w:eastAsia="zh-CN"/>
        </w:rPr>
        <w:t>截止</w:t>
      </w:r>
      <w:r>
        <w:rPr>
          <w:rFonts w:hint="eastAsia" w:ascii="宋体" w:hAnsi="宋体" w:eastAsia="宋体" w:cs="宋体"/>
          <w:color w:val="auto"/>
          <w:sz w:val="24"/>
          <w:highlight w:val="none"/>
        </w:rPr>
        <w:t>时间。</w:t>
      </w:r>
    </w:p>
    <w:p w14:paraId="7C869846">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七</w:t>
      </w:r>
      <w:r>
        <w:rPr>
          <w:rFonts w:hint="eastAsia" w:ascii="宋体" w:hAnsi="宋体" w:eastAsia="宋体" w:cs="宋体"/>
          <w:color w:val="auto"/>
          <w:sz w:val="24"/>
          <w:highlight w:val="none"/>
        </w:rPr>
        <w:t>）无论竞标结果如何，</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参与本项目的所有费用均由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自行承担。</w:t>
      </w:r>
    </w:p>
    <w:p w14:paraId="24979A89">
      <w:pPr>
        <w:pStyle w:val="3"/>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eastAsia="zh-CN"/>
        </w:rPr>
      </w:pPr>
      <w:bookmarkStart w:id="30" w:name="_Toc12133"/>
      <w:r>
        <w:rPr>
          <w:rFonts w:hint="eastAsia" w:ascii="宋体" w:hAnsi="宋体" w:eastAsia="宋体" w:cs="宋体"/>
          <w:sz w:val="24"/>
          <w:lang w:eastAsia="zh-CN"/>
        </w:rPr>
        <w:t>五、其他有关规定</w:t>
      </w:r>
      <w:bookmarkEnd w:id="27"/>
      <w:bookmarkEnd w:id="28"/>
      <w:bookmarkEnd w:id="30"/>
    </w:p>
    <w:p w14:paraId="251E8C2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，不得参加同一合同项（分包）下的投标活动，否则均为响应无效。</w:t>
      </w:r>
    </w:p>
    <w:p w14:paraId="64068F6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w:t>
      </w:r>
      <w:r>
        <w:rPr>
          <w:rFonts w:hint="eastAsia" w:ascii="宋体" w:hAnsi="宋体" w:cs="宋体"/>
          <w:color w:val="auto"/>
          <w:sz w:val="24"/>
          <w:szCs w:val="24"/>
          <w:highlight w:val="none"/>
          <w:lang w:eastAsia="zh-CN"/>
        </w:rPr>
        <w:t>竞采</w:t>
      </w:r>
      <w:r>
        <w:rPr>
          <w:rFonts w:hint="eastAsia" w:ascii="宋体" w:hAnsi="宋体" w:eastAsia="宋体" w:cs="宋体"/>
          <w:color w:val="auto"/>
          <w:sz w:val="24"/>
          <w:szCs w:val="24"/>
          <w:highlight w:val="none"/>
        </w:rPr>
        <w:t>项目提供整体设计、规范编制或者项目管理、监理、检测等服务的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，不得再参加该项目的其他采购活动。</w:t>
      </w:r>
    </w:p>
    <w:p w14:paraId="5BC79BC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（三）本项目的补遗文件（如果有）一律在行采家”平台（https://www.gec123.com）网上发布，请各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注意下载；无论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下载与否，均视同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已知晓本项目补遗文件（如果有）的内容。</w:t>
      </w:r>
    </w:p>
    <w:p w14:paraId="4E85191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（四）超过响应文件截止时间递交的响应文件，恕不接收。</w:t>
      </w:r>
    </w:p>
    <w:p w14:paraId="0249D6A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cs="宋体"/>
          <w:color w:val="auto"/>
          <w:sz w:val="24"/>
          <w:szCs w:val="24"/>
          <w:highlight w:val="none"/>
          <w:lang w:eastAsia="zh-CN"/>
        </w:rPr>
        <w:t>竞采</w:t>
      </w:r>
      <w:r>
        <w:rPr>
          <w:rFonts w:hint="eastAsia" w:ascii="宋体" w:hAnsi="宋体" w:eastAsia="宋体" w:cs="宋体"/>
          <w:color w:val="auto"/>
          <w:sz w:val="24"/>
          <w:szCs w:val="24"/>
          <w:highlight w:val="none"/>
        </w:rPr>
        <w:t>费用：无论</w:t>
      </w:r>
      <w:r>
        <w:rPr>
          <w:rFonts w:hint="eastAsia" w:ascii="宋体" w:hAnsi="宋体" w:cs="宋体"/>
          <w:color w:val="auto"/>
          <w:sz w:val="24"/>
          <w:szCs w:val="24"/>
          <w:highlight w:val="none"/>
          <w:lang w:eastAsia="zh-CN"/>
        </w:rPr>
        <w:t>竞采</w:t>
      </w:r>
      <w:r>
        <w:rPr>
          <w:rFonts w:hint="eastAsia" w:ascii="宋体" w:hAnsi="宋体" w:eastAsia="宋体" w:cs="宋体"/>
          <w:color w:val="auto"/>
          <w:sz w:val="24"/>
          <w:szCs w:val="24"/>
          <w:highlight w:val="none"/>
        </w:rPr>
        <w:t>结果如何，</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参与本项目</w:t>
      </w:r>
      <w:r>
        <w:rPr>
          <w:rFonts w:hint="eastAsia" w:ascii="宋体" w:hAnsi="宋体" w:cs="宋体"/>
          <w:color w:val="auto"/>
          <w:sz w:val="24"/>
          <w:szCs w:val="24"/>
          <w:highlight w:val="none"/>
          <w:lang w:eastAsia="zh-CN"/>
        </w:rPr>
        <w:t>竞采</w:t>
      </w:r>
      <w:r>
        <w:rPr>
          <w:rFonts w:hint="eastAsia" w:ascii="宋体" w:hAnsi="宋体" w:eastAsia="宋体" w:cs="宋体"/>
          <w:color w:val="auto"/>
          <w:sz w:val="24"/>
          <w:szCs w:val="24"/>
          <w:highlight w:val="none"/>
        </w:rPr>
        <w:t>的所有费用均应由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自行承担。</w:t>
      </w:r>
    </w:p>
    <w:p w14:paraId="476EC3EA">
      <w:pPr>
        <w:spacing w:line="360" w:lineRule="auto"/>
        <w:ind w:firstLine="480" w:firstLineChars="200"/>
        <w:rPr>
          <w:rFonts w:hint="eastAsia" w:ascii="宋体" w:hAnsi="宋体" w:eastAsia="宋体" w:cs="宋体"/>
          <w:color w:val="auto"/>
          <w:sz w:val="24"/>
          <w:szCs w:val="24"/>
          <w:highlight w:val="none"/>
        </w:rPr>
      </w:pPr>
      <w:bookmarkStart w:id="31" w:name="_Toc480466700"/>
      <w:r>
        <w:rPr>
          <w:rFonts w:hint="eastAsia" w:ascii="宋体" w:hAnsi="宋体" w:eastAsia="宋体" w:cs="宋体"/>
          <w:color w:val="auto"/>
          <w:sz w:val="24"/>
          <w:szCs w:val="24"/>
          <w:highlight w:val="none"/>
        </w:rPr>
        <w:t>（六）本项目不接受联合体参与</w:t>
      </w:r>
      <w:r>
        <w:rPr>
          <w:rFonts w:hint="eastAsia" w:ascii="宋体" w:hAnsi="宋体" w:cs="宋体"/>
          <w:color w:val="auto"/>
          <w:sz w:val="24"/>
          <w:szCs w:val="24"/>
          <w:highlight w:val="none"/>
          <w:lang w:eastAsia="zh-CN"/>
        </w:rPr>
        <w:t>竞采</w:t>
      </w:r>
      <w:r>
        <w:rPr>
          <w:rFonts w:hint="eastAsia" w:ascii="宋体" w:hAnsi="宋体" w:eastAsia="宋体" w:cs="宋体"/>
          <w:color w:val="auto"/>
          <w:sz w:val="24"/>
          <w:szCs w:val="24"/>
          <w:highlight w:val="none"/>
        </w:rPr>
        <w:t>。</w:t>
      </w:r>
    </w:p>
    <w:p w14:paraId="5431278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（七）本项目不接受合同分包。</w:t>
      </w:r>
    </w:p>
    <w:p w14:paraId="37CEA2F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（八）按照《财政部关于在政府采购活动中查询及使用信用记录有关问题的通知》财库〔2016〕125号，</w:t>
      </w:r>
      <w:r>
        <w:rPr>
          <w:rFonts w:hint="eastAsia" w:ascii="宋体" w:hAnsi="宋体" w:eastAsia="宋体" w:cs="宋体"/>
          <w:color w:val="auto"/>
          <w:sz w:val="24"/>
          <w:szCs w:val="24"/>
          <w:highlight w:val="none"/>
          <w:lang w:eastAsia="zh-CN"/>
        </w:rPr>
        <w:t>被</w:t>
      </w:r>
      <w:r>
        <w:rPr>
          <w:rFonts w:hint="eastAsia" w:ascii="宋体" w:hAnsi="宋体" w:eastAsia="宋体" w:cs="宋体"/>
          <w:color w:val="auto"/>
          <w:sz w:val="24"/>
          <w:szCs w:val="24"/>
          <w:highlight w:val="none"/>
        </w:rPr>
        <w:t>列入失信被执行人、重大税收违法案件当事人名单、政府采购严重违法失信行为记录名单</w:t>
      </w:r>
      <w:r>
        <w:rPr>
          <w:rFonts w:hint="eastAsia" w:ascii="宋体" w:hAnsi="宋体" w:eastAsia="宋体" w:cs="宋体"/>
          <w:color w:val="auto"/>
          <w:sz w:val="24"/>
          <w:szCs w:val="24"/>
          <w:highlight w:val="none"/>
          <w:lang w:eastAsia="zh-CN"/>
        </w:rPr>
        <w:t>，以及其他</w:t>
      </w:r>
      <w:r>
        <w:rPr>
          <w:rFonts w:hint="eastAsia" w:ascii="宋体" w:hAnsi="宋体" w:eastAsia="宋体" w:cs="宋体"/>
          <w:color w:val="auto"/>
          <w:sz w:val="24"/>
          <w:szCs w:val="24"/>
          <w:highlight w:val="none"/>
        </w:rPr>
        <w:t>不符合《中华人民共和国政府采购法》第二十二条规定条件的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，将</w:t>
      </w:r>
      <w:r>
        <w:rPr>
          <w:rFonts w:hint="eastAsia" w:ascii="宋体" w:hAnsi="宋体" w:eastAsia="宋体" w:cs="宋体"/>
          <w:color w:val="auto"/>
          <w:sz w:val="24"/>
          <w:szCs w:val="24"/>
          <w:highlight w:val="none"/>
          <w:lang w:eastAsia="zh-CN"/>
        </w:rPr>
        <w:t>被拒绝</w:t>
      </w:r>
      <w:r>
        <w:rPr>
          <w:rFonts w:hint="eastAsia" w:ascii="宋体" w:hAnsi="宋体" w:eastAsia="宋体" w:cs="宋体"/>
          <w:color w:val="auto"/>
          <w:sz w:val="24"/>
          <w:szCs w:val="24"/>
          <w:highlight w:val="none"/>
        </w:rPr>
        <w:t>参与政府采购活动。</w:t>
      </w:r>
    </w:p>
    <w:p w14:paraId="36451CDD">
      <w:pPr>
        <w:pStyle w:val="3"/>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eastAsia="zh-CN"/>
        </w:rPr>
      </w:pPr>
      <w:bookmarkStart w:id="32" w:name="_Toc1712"/>
      <w:bookmarkStart w:id="33" w:name="_Toc17742"/>
      <w:r>
        <w:rPr>
          <w:rFonts w:hint="eastAsia" w:ascii="宋体" w:hAnsi="宋体" w:eastAsia="宋体" w:cs="宋体"/>
          <w:sz w:val="24"/>
          <w:lang w:eastAsia="zh-CN"/>
        </w:rPr>
        <w:t>六、</w:t>
      </w:r>
      <w:bookmarkEnd w:id="32"/>
      <w:bookmarkStart w:id="34" w:name="_Toc26660"/>
      <w:r>
        <w:rPr>
          <w:rFonts w:hint="eastAsia" w:ascii="宋体" w:hAnsi="宋体" w:eastAsia="宋体" w:cs="宋体"/>
          <w:sz w:val="24"/>
          <w:lang w:eastAsia="zh-CN"/>
        </w:rPr>
        <w:t>联系方式</w:t>
      </w:r>
      <w:bookmarkEnd w:id="31"/>
      <w:bookmarkEnd w:id="33"/>
      <w:bookmarkEnd w:id="34"/>
    </w:p>
    <w:p w14:paraId="6497800C">
      <w:pPr>
        <w:spacing w:line="360" w:lineRule="auto"/>
        <w:ind w:firstLine="480" w:firstLineChars="200"/>
        <w:rPr>
          <w:rFonts w:hint="eastAsia" w:ascii="宋体" w:hAnsi="宋体" w:eastAsia="宋体" w:cs="宋体"/>
          <w:color w:val="auto"/>
          <w:sz w:val="24"/>
          <w:szCs w:val="24"/>
          <w:highlight w:val="none"/>
        </w:rPr>
      </w:pPr>
      <w:bookmarkStart w:id="35" w:name="_Toc64"/>
      <w:r>
        <w:rPr>
          <w:rFonts w:hint="eastAsia" w:ascii="宋体" w:hAnsi="宋体" w:eastAsia="宋体" w:cs="宋体"/>
          <w:color w:val="auto"/>
          <w:sz w:val="24"/>
          <w:szCs w:val="24"/>
          <w:highlight w:val="none"/>
        </w:rPr>
        <w:t>（一）采购人：重庆市大渡口区建胜镇人民政府</w:t>
      </w:r>
    </w:p>
    <w:p w14:paraId="32931C2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 胡老师</w:t>
      </w:r>
    </w:p>
    <w:p w14:paraId="1B739EB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话：023-68551839</w:t>
      </w:r>
    </w:p>
    <w:p w14:paraId="3E28EDA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址：重庆市大渡口区建胜镇茄子溪街道39号</w:t>
      </w:r>
    </w:p>
    <w:p w14:paraId="7435750C">
      <w:pPr>
        <w:snapToGrid w:val="0"/>
        <w:spacing w:line="360" w:lineRule="auto"/>
        <w:ind w:firstLine="480" w:firstLineChars="200"/>
        <w:rPr>
          <w:rFonts w:hint="eastAsia" w:ascii="宋体" w:hAnsi="宋体" w:eastAsia="宋体" w:cs="宋体"/>
          <w:color w:val="auto"/>
          <w:sz w:val="24"/>
          <w:szCs w:val="24"/>
          <w:highlight w:val="none"/>
        </w:rPr>
      </w:pPr>
    </w:p>
    <w:p w14:paraId="2FCE703A">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eastAsia="zh-CN"/>
        </w:rPr>
        <w:t>竞采</w:t>
      </w:r>
      <w:r>
        <w:rPr>
          <w:rFonts w:hint="eastAsia" w:ascii="宋体" w:hAnsi="宋体" w:eastAsia="宋体" w:cs="宋体"/>
          <w:color w:val="auto"/>
          <w:sz w:val="24"/>
          <w:szCs w:val="24"/>
          <w:highlight w:val="none"/>
        </w:rPr>
        <w:t>代理机构：</w:t>
      </w:r>
      <w:r>
        <w:rPr>
          <w:rFonts w:hint="eastAsia" w:ascii="宋体" w:hAnsi="宋体" w:eastAsia="宋体" w:cs="宋体"/>
          <w:color w:val="auto"/>
          <w:sz w:val="24"/>
          <w:szCs w:val="24"/>
          <w:highlight w:val="none"/>
          <w:lang w:val="en-US" w:eastAsia="zh-CN"/>
        </w:rPr>
        <w:t>重庆兴渡工程咨询有限公司</w:t>
      </w:r>
    </w:p>
    <w:p w14:paraId="42AA741B">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吴老师</w:t>
      </w:r>
    </w:p>
    <w:p w14:paraId="5798664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val="en-US" w:eastAsia="zh-CN"/>
        </w:rPr>
        <w:t>17830826183</w:t>
      </w:r>
    </w:p>
    <w:p w14:paraId="12F5843E">
      <w:pPr>
        <w:snapToGrid w:val="0"/>
        <w:spacing w:line="360" w:lineRule="auto"/>
        <w:ind w:firstLine="480" w:firstLineChars="200"/>
        <w:rPr>
          <w:rFonts w:hint="eastAsia" w:ascii="宋体" w:hAnsi="宋体" w:eastAsia="宋体" w:cs="宋体"/>
        </w:rPr>
        <w:sectPr>
          <w:footerReference r:id="rId8" w:type="default"/>
          <w:pgSz w:w="11907" w:h="16840"/>
          <w:pgMar w:top="1134" w:right="1134" w:bottom="1134" w:left="1134" w:header="850" w:footer="850" w:gutter="0"/>
          <w:pgNumType w:fmt="numberInDash" w:start="1"/>
          <w:cols w:space="720" w:num="1"/>
          <w:docGrid w:linePitch="312" w:charSpace="0"/>
        </w:sectPr>
      </w:pPr>
      <w:r>
        <w:rPr>
          <w:rFonts w:hint="eastAsia" w:ascii="宋体" w:hAnsi="宋体" w:eastAsia="宋体" w:cs="宋体"/>
          <w:color w:val="auto"/>
          <w:sz w:val="24"/>
          <w:szCs w:val="24"/>
          <w:highlight w:val="none"/>
        </w:rPr>
        <w:t>地  址：</w:t>
      </w:r>
      <w:r>
        <w:rPr>
          <w:rFonts w:hint="eastAsia" w:ascii="宋体" w:hAnsi="宋体" w:cs="宋体"/>
          <w:sz w:val="24"/>
          <w:szCs w:val="24"/>
          <w:highlight w:val="none"/>
        </w:rPr>
        <w:t>重庆市大渡口区春晖路中甬优米优米1幢19-21</w:t>
      </w:r>
    </w:p>
    <w:p w14:paraId="5E184B5F">
      <w:pPr>
        <w:pStyle w:val="3"/>
        <w:numPr>
          <w:ilvl w:val="255"/>
          <w:numId w:val="0"/>
        </w:numPr>
        <w:spacing w:before="0" w:after="0" w:line="360" w:lineRule="auto"/>
        <w:jc w:val="center"/>
        <w:rPr>
          <w:rFonts w:hint="eastAsia" w:ascii="宋体" w:hAnsi="宋体" w:eastAsia="宋体" w:cs="宋体"/>
          <w:color w:val="auto"/>
          <w:sz w:val="24"/>
          <w:highlight w:val="none"/>
        </w:rPr>
      </w:pPr>
      <w:bookmarkStart w:id="36" w:name="_Toc212456862"/>
      <w:bookmarkStart w:id="37" w:name="_Toc24868"/>
      <w:r>
        <w:rPr>
          <w:rFonts w:hint="eastAsia" w:ascii="宋体" w:hAnsi="宋体" w:eastAsia="宋体" w:cs="宋体"/>
          <w:bCs/>
          <w:color w:val="auto"/>
          <w:sz w:val="36"/>
          <w:szCs w:val="36"/>
          <w:highlight w:val="none"/>
        </w:rPr>
        <w:t xml:space="preserve">第二篇 </w:t>
      </w:r>
      <w:bookmarkEnd w:id="35"/>
      <w:r>
        <w:rPr>
          <w:rFonts w:hint="eastAsia" w:ascii="宋体" w:hAnsi="宋体" w:eastAsia="宋体" w:cs="宋体"/>
          <w:bCs/>
          <w:color w:val="auto"/>
          <w:sz w:val="36"/>
          <w:szCs w:val="36"/>
          <w:highlight w:val="none"/>
        </w:rPr>
        <w:t>项目</w:t>
      </w:r>
      <w:r>
        <w:rPr>
          <w:rFonts w:hint="eastAsia" w:ascii="宋体" w:hAnsi="宋体" w:eastAsia="宋体" w:cs="宋体"/>
          <w:bCs/>
          <w:color w:val="auto"/>
          <w:sz w:val="36"/>
          <w:szCs w:val="36"/>
          <w:highlight w:val="none"/>
          <w:lang w:eastAsia="zh-CN"/>
        </w:rPr>
        <w:t>服务</w:t>
      </w:r>
      <w:r>
        <w:rPr>
          <w:rFonts w:hint="eastAsia" w:ascii="宋体" w:hAnsi="宋体" w:eastAsia="宋体" w:cs="宋体"/>
          <w:bCs/>
          <w:color w:val="auto"/>
          <w:sz w:val="36"/>
          <w:szCs w:val="36"/>
          <w:highlight w:val="none"/>
        </w:rPr>
        <w:t>（质量）需求</w:t>
      </w:r>
      <w:bookmarkEnd w:id="36"/>
      <w:bookmarkEnd w:id="37"/>
      <w:bookmarkStart w:id="38" w:name="_Toc21142"/>
      <w:bookmarkStart w:id="39" w:name="_Toc11081"/>
      <w:bookmarkStart w:id="40" w:name="_Toc12789058"/>
    </w:p>
    <w:p w14:paraId="0BFF66DC">
      <w:pPr>
        <w:pStyle w:val="3"/>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eastAsia="zh-CN"/>
        </w:rPr>
      </w:pPr>
      <w:bookmarkStart w:id="41" w:name="_Toc11553"/>
      <w:r>
        <w:rPr>
          <w:rFonts w:hint="eastAsia" w:ascii="宋体" w:hAnsi="宋体" w:eastAsia="宋体" w:cs="宋体"/>
          <w:sz w:val="24"/>
          <w:lang w:eastAsia="zh-CN"/>
        </w:rPr>
        <w:t>一、项目概况</w:t>
      </w:r>
      <w:bookmarkEnd w:id="41"/>
    </w:p>
    <w:p w14:paraId="3B2983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highlight w:val="none"/>
          <w:lang w:val="en-US" w:eastAsia="zh-CN" w:bidi="ar-SA"/>
        </w:rPr>
      </w:pPr>
      <w:r>
        <w:rPr>
          <w:rFonts w:hint="eastAsia" w:ascii="宋体" w:hAnsi="宋体" w:eastAsia="宋体" w:cs="宋体"/>
          <w:bCs/>
          <w:color w:val="auto"/>
          <w:kern w:val="2"/>
          <w:sz w:val="24"/>
          <w:highlight w:val="none"/>
          <w:lang w:val="en-US" w:eastAsia="zh-CN" w:bidi="ar-SA"/>
        </w:rPr>
        <w:t>项目区民房改造、公共区域环境整治等</w:t>
      </w:r>
      <w:r>
        <w:rPr>
          <w:rFonts w:hint="eastAsia" w:ascii="宋体" w:hAnsi="宋体" w:cs="宋体"/>
          <w:bCs/>
          <w:color w:val="auto"/>
          <w:kern w:val="2"/>
          <w:sz w:val="24"/>
          <w:highlight w:val="none"/>
          <w:lang w:val="en-US" w:eastAsia="zh-CN" w:bidi="ar-SA"/>
        </w:rPr>
        <w:t>。</w:t>
      </w:r>
      <w:r>
        <w:rPr>
          <w:rFonts w:hint="eastAsia" w:ascii="宋体" w:hAnsi="宋体" w:eastAsia="宋体" w:cs="宋体"/>
          <w:bCs/>
          <w:color w:val="auto"/>
          <w:kern w:val="2"/>
          <w:sz w:val="24"/>
          <w:highlight w:val="none"/>
          <w:lang w:val="en-US" w:eastAsia="zh-CN" w:bidi="ar-SA"/>
        </w:rPr>
        <w:t>民房改造：屋顶改造4760㎡</w:t>
      </w:r>
      <w:r>
        <w:rPr>
          <w:rFonts w:hint="eastAsia" w:ascii="宋体" w:hAnsi="宋体" w:cs="宋体"/>
          <w:bCs/>
          <w:color w:val="auto"/>
          <w:kern w:val="2"/>
          <w:sz w:val="24"/>
          <w:highlight w:val="none"/>
          <w:lang w:val="en-US" w:eastAsia="zh-CN" w:bidi="ar-SA"/>
        </w:rPr>
        <w:t>，</w:t>
      </w:r>
      <w:r>
        <w:rPr>
          <w:rFonts w:hint="eastAsia" w:ascii="宋体" w:hAnsi="宋体" w:eastAsia="宋体" w:cs="宋体"/>
          <w:bCs/>
          <w:color w:val="auto"/>
          <w:kern w:val="2"/>
          <w:sz w:val="24"/>
          <w:highlight w:val="none"/>
          <w:lang w:val="en-US" w:eastAsia="zh-CN" w:bidi="ar-SA"/>
        </w:rPr>
        <w:t>民房外檐打造430㎡</w:t>
      </w:r>
      <w:r>
        <w:rPr>
          <w:rFonts w:hint="eastAsia" w:ascii="宋体" w:hAnsi="宋体" w:cs="宋体"/>
          <w:bCs/>
          <w:color w:val="auto"/>
          <w:kern w:val="2"/>
          <w:sz w:val="24"/>
          <w:highlight w:val="none"/>
          <w:lang w:val="en-US" w:eastAsia="zh-CN" w:bidi="ar-SA"/>
        </w:rPr>
        <w:t>，</w:t>
      </w:r>
      <w:r>
        <w:rPr>
          <w:rFonts w:hint="eastAsia" w:ascii="宋体" w:hAnsi="宋体" w:eastAsia="宋体" w:cs="宋体"/>
          <w:bCs/>
          <w:color w:val="auto"/>
          <w:kern w:val="2"/>
          <w:sz w:val="24"/>
          <w:highlight w:val="none"/>
          <w:lang w:val="en-US" w:eastAsia="zh-CN" w:bidi="ar-SA"/>
        </w:rPr>
        <w:t>墙面改造12400㎡</w:t>
      </w:r>
      <w:r>
        <w:rPr>
          <w:rFonts w:hint="eastAsia" w:ascii="宋体" w:hAnsi="宋体" w:cs="宋体"/>
          <w:bCs/>
          <w:color w:val="auto"/>
          <w:kern w:val="2"/>
          <w:sz w:val="24"/>
          <w:highlight w:val="none"/>
          <w:lang w:val="en-US" w:eastAsia="zh-CN" w:bidi="ar-SA"/>
        </w:rPr>
        <w:t>；</w:t>
      </w:r>
      <w:r>
        <w:rPr>
          <w:rFonts w:hint="eastAsia" w:ascii="宋体" w:hAnsi="宋体" w:eastAsia="宋体" w:cs="宋体"/>
          <w:bCs/>
          <w:color w:val="auto"/>
          <w:kern w:val="2"/>
          <w:sz w:val="24"/>
          <w:highlight w:val="none"/>
          <w:lang w:val="en-US" w:eastAsia="zh-CN" w:bidi="ar-SA"/>
        </w:rPr>
        <w:t>公共区域环境整治：村落公共活动区域（青砖花台、座椅、活动设施安装、宣传墙、植物种植等）3500㎡</w:t>
      </w:r>
      <w:r>
        <w:rPr>
          <w:rFonts w:hint="eastAsia" w:ascii="宋体" w:hAnsi="宋体" w:cs="宋体"/>
          <w:bCs/>
          <w:color w:val="auto"/>
          <w:kern w:val="2"/>
          <w:sz w:val="24"/>
          <w:highlight w:val="none"/>
          <w:lang w:val="en-US" w:eastAsia="zh-CN" w:bidi="ar-SA"/>
        </w:rPr>
        <w:t>，暂估建安费约368.95万元</w:t>
      </w:r>
      <w:r>
        <w:rPr>
          <w:rFonts w:hint="eastAsia" w:ascii="宋体" w:hAnsi="宋体" w:eastAsia="宋体" w:cs="宋体"/>
          <w:bCs/>
          <w:color w:val="auto"/>
          <w:kern w:val="2"/>
          <w:sz w:val="24"/>
          <w:highlight w:val="none"/>
          <w:lang w:val="en-US" w:eastAsia="zh-CN" w:bidi="ar-SA"/>
        </w:rPr>
        <w:t>。</w:t>
      </w:r>
    </w:p>
    <w:bookmarkEnd w:id="38"/>
    <w:bookmarkEnd w:id="39"/>
    <w:bookmarkEnd w:id="40"/>
    <w:p w14:paraId="33A9B936">
      <w:pPr>
        <w:pStyle w:val="3"/>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eastAsia="zh-CN"/>
        </w:rPr>
      </w:pPr>
      <w:bookmarkStart w:id="42" w:name="_Toc3599"/>
      <w:bookmarkStart w:id="43" w:name="_Toc542"/>
      <w:bookmarkStart w:id="44" w:name="_Toc508636292"/>
      <w:bookmarkStart w:id="45" w:name="_Toc344475120"/>
      <w:bookmarkStart w:id="46" w:name="_Toc22280"/>
      <w:bookmarkStart w:id="47" w:name="_Toc495933196"/>
      <w:r>
        <w:rPr>
          <w:rFonts w:hint="eastAsia" w:ascii="宋体" w:hAnsi="宋体" w:eastAsia="宋体" w:cs="宋体"/>
          <w:sz w:val="24"/>
          <w:lang w:eastAsia="zh-CN"/>
        </w:rPr>
        <w:t>二、服务内容</w:t>
      </w:r>
      <w:bookmarkEnd w:id="42"/>
      <w:bookmarkEnd w:id="43"/>
    </w:p>
    <w:p w14:paraId="290A73A1">
      <w:pPr>
        <w:snapToGrid w:val="0"/>
        <w:spacing w:line="360" w:lineRule="auto"/>
        <w:ind w:firstLine="360" w:firstLineChars="15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包含但不限于以下内容：</w:t>
      </w:r>
      <w:r>
        <w:rPr>
          <w:rFonts w:hint="default" w:ascii="宋体" w:hAnsi="宋体" w:eastAsia="宋体" w:cs="宋体"/>
          <w:b w:val="0"/>
          <w:color w:val="auto"/>
          <w:kern w:val="2"/>
          <w:sz w:val="24"/>
          <w:szCs w:val="24"/>
          <w:highlight w:val="none"/>
          <w:lang w:val="en-US" w:eastAsia="zh-CN" w:bidi="ar-SA"/>
        </w:rPr>
        <w:t>完成建胜镇民胜村人居环境提升工程</w:t>
      </w:r>
      <w:r>
        <w:rPr>
          <w:rFonts w:hint="eastAsia" w:ascii="宋体" w:hAnsi="宋体" w:eastAsia="宋体" w:cs="宋体"/>
          <w:b w:val="0"/>
          <w:color w:val="auto"/>
          <w:kern w:val="2"/>
          <w:sz w:val="24"/>
          <w:szCs w:val="24"/>
          <w:highlight w:val="none"/>
          <w:lang w:val="en-US" w:eastAsia="zh-CN" w:bidi="ar-SA"/>
        </w:rPr>
        <w:t>全过程造价控制咨询工作</w:t>
      </w:r>
      <w:r>
        <w:rPr>
          <w:rFonts w:hint="default" w:ascii="宋体" w:hAnsi="宋体" w:eastAsia="宋体" w:cs="宋体"/>
          <w:b w:val="0"/>
          <w:color w:val="auto"/>
          <w:kern w:val="2"/>
          <w:sz w:val="24"/>
          <w:szCs w:val="24"/>
          <w:highlight w:val="none"/>
          <w:lang w:val="en-US" w:eastAsia="zh-CN" w:bidi="ar-SA"/>
        </w:rPr>
        <w:t>，</w:t>
      </w:r>
      <w:r>
        <w:rPr>
          <w:rFonts w:hint="eastAsia" w:ascii="宋体" w:hAnsi="宋体" w:eastAsia="宋体" w:cs="宋体"/>
          <w:b w:val="0"/>
          <w:color w:val="auto"/>
          <w:kern w:val="2"/>
          <w:sz w:val="24"/>
          <w:szCs w:val="24"/>
          <w:highlight w:val="none"/>
          <w:lang w:val="en-US" w:eastAsia="zh-CN" w:bidi="ar-SA"/>
        </w:rPr>
        <w:t>包括但不限于在施工阶段对该项目进行工程造价全过程成本控制、在完工阶段进行完工建安结算审核、设计变更的经济分析及测算、现场收方计量、签证初核、新增项目的价格测算及初核、材料及设备认（审）价咨询、工程进度款审核、现场问题咨询、经济索赔咨询及初核、有关工程造价信息及法规等咨询、完工结算资料审核及完工结算初审</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b w:val="0"/>
          <w:color w:val="auto"/>
          <w:kern w:val="2"/>
          <w:sz w:val="24"/>
          <w:szCs w:val="24"/>
          <w:highlight w:val="none"/>
          <w:lang w:val="en-US" w:eastAsia="zh-CN" w:bidi="ar-SA"/>
        </w:rPr>
        <w:t>含数据指标分析</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b w:val="0"/>
          <w:color w:val="auto"/>
          <w:kern w:val="2"/>
          <w:sz w:val="24"/>
          <w:szCs w:val="24"/>
          <w:highlight w:val="none"/>
          <w:lang w:val="en-US" w:eastAsia="zh-CN" w:bidi="ar-SA"/>
        </w:rPr>
        <w:t>、成本季报及档案资料的管理、合同实施过程中的配合及服务、配合后续的结算审核、审计以及与造价控制相关的其他服务工作，</w:t>
      </w:r>
      <w:r>
        <w:rPr>
          <w:rFonts w:hint="default" w:ascii="宋体" w:hAnsi="宋体" w:eastAsia="宋体" w:cs="宋体"/>
          <w:b w:val="0"/>
          <w:color w:val="auto"/>
          <w:kern w:val="2"/>
          <w:sz w:val="24"/>
          <w:szCs w:val="24"/>
          <w:highlight w:val="none"/>
          <w:lang w:val="en-US" w:eastAsia="zh-CN" w:bidi="ar-SA"/>
        </w:rPr>
        <w:t>具体内容详见施工图。</w:t>
      </w:r>
    </w:p>
    <w:p w14:paraId="19BCF861">
      <w:pPr>
        <w:pStyle w:val="3"/>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eastAsia="zh-CN"/>
        </w:rPr>
      </w:pPr>
      <w:bookmarkStart w:id="48" w:name="_Toc20990"/>
      <w:r>
        <w:rPr>
          <w:rFonts w:hint="eastAsia" w:ascii="宋体" w:hAnsi="宋体" w:eastAsia="宋体" w:cs="宋体"/>
          <w:sz w:val="24"/>
          <w:lang w:eastAsia="zh-CN"/>
        </w:rPr>
        <w:t>三、服务标准</w:t>
      </w:r>
      <w:bookmarkEnd w:id="48"/>
    </w:p>
    <w:p w14:paraId="6E32A02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满足国家、地方现行相关法律法规、标准规范</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要求。</w:t>
      </w:r>
    </w:p>
    <w:p w14:paraId="058F2954">
      <w:pPr>
        <w:spacing w:line="360" w:lineRule="auto"/>
        <w:ind w:firstLine="480" w:firstLineChars="200"/>
        <w:rPr>
          <w:rFonts w:hint="eastAsia" w:ascii="宋体" w:hAnsi="宋体" w:eastAsia="宋体" w:cs="宋体"/>
          <w:b/>
          <w:bCs w:val="0"/>
          <w:color w:val="auto"/>
          <w:szCs w:val="21"/>
          <w:highlight w:val="none"/>
          <w:lang w:val="en-US" w:eastAsia="zh-CN"/>
        </w:rPr>
      </w:pPr>
      <w:r>
        <w:rPr>
          <w:rFonts w:hint="eastAsia" w:ascii="宋体" w:hAnsi="宋体" w:cs="宋体"/>
          <w:color w:val="auto"/>
          <w:sz w:val="24"/>
          <w:szCs w:val="24"/>
          <w:highlight w:val="none"/>
        </w:rPr>
        <w:t>2.工程造价咨询成果文件应符合《建设工程造价咨询成果文件质量标准》CECA/GC7-2012。</w:t>
      </w:r>
    </w:p>
    <w:p w14:paraId="537CFC20">
      <w:pPr>
        <w:pStyle w:val="3"/>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val="en-US" w:eastAsia="zh-CN"/>
        </w:rPr>
      </w:pPr>
      <w:bookmarkStart w:id="49" w:name="_Toc18631"/>
      <w:r>
        <w:rPr>
          <w:rFonts w:hint="eastAsia" w:ascii="宋体" w:hAnsi="宋体" w:eastAsia="宋体" w:cs="宋体"/>
          <w:sz w:val="24"/>
          <w:lang w:val="en-US" w:eastAsia="zh-CN"/>
        </w:rPr>
        <w:t>四、团队人员要求</w:t>
      </w:r>
      <w:bookmarkEnd w:id="49"/>
    </w:p>
    <w:p w14:paraId="1EC15DDE">
      <w:pPr>
        <w:snapToGrid w:val="0"/>
        <w:spacing w:line="360" w:lineRule="auto"/>
        <w:ind w:firstLine="360" w:firstLineChars="15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（一）项目负责人（1人）：</w:t>
      </w:r>
    </w:p>
    <w:p w14:paraId="1B061168">
      <w:pPr>
        <w:snapToGrid w:val="0"/>
        <w:spacing w:line="360" w:lineRule="auto"/>
        <w:ind w:firstLine="360" w:firstLineChars="15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供应商拟派的项目负责人必须是供应商本单位人员，具备中级及以上工程类</w:t>
      </w:r>
      <w:r>
        <w:rPr>
          <w:rFonts w:hint="default" w:ascii="宋体" w:hAnsi="宋体" w:eastAsia="宋体" w:cs="宋体"/>
          <w:b w:val="0"/>
          <w:color w:val="auto"/>
          <w:kern w:val="2"/>
          <w:sz w:val="24"/>
          <w:szCs w:val="24"/>
          <w:highlight w:val="none"/>
          <w:lang w:val="en-US" w:eastAsia="zh-CN" w:bidi="ar-SA"/>
        </w:rPr>
        <w:t>（或经济类）</w:t>
      </w:r>
      <w:r>
        <w:rPr>
          <w:rFonts w:hint="eastAsia" w:ascii="宋体" w:hAnsi="宋体" w:eastAsia="宋体" w:cs="宋体"/>
          <w:b w:val="0"/>
          <w:color w:val="auto"/>
          <w:kern w:val="2"/>
          <w:sz w:val="24"/>
          <w:szCs w:val="24"/>
          <w:highlight w:val="none"/>
          <w:lang w:val="en-US" w:eastAsia="zh-CN" w:bidi="ar-SA"/>
        </w:rPr>
        <w:t>专业技术职称；具有土建专业或土木建筑工程专业全国注册造价工程师（或一级造价工程师）执业资格并已在供应商单位注册。</w:t>
      </w:r>
    </w:p>
    <w:p w14:paraId="16BF1882">
      <w:pPr>
        <w:snapToGrid w:val="0"/>
        <w:spacing w:line="360" w:lineRule="auto"/>
        <w:ind w:firstLine="360" w:firstLineChars="15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注：</w:t>
      </w:r>
      <w:r>
        <w:rPr>
          <w:rFonts w:hint="eastAsia" w:ascii="宋体" w:hAnsi="宋体" w:cs="宋体"/>
          <w:b w:val="0"/>
          <w:color w:val="auto"/>
          <w:kern w:val="2"/>
          <w:sz w:val="24"/>
          <w:szCs w:val="24"/>
          <w:highlight w:val="none"/>
          <w:lang w:val="en-US" w:eastAsia="zh-CN" w:bidi="ar-SA"/>
        </w:rPr>
        <w:t>须</w:t>
      </w:r>
      <w:r>
        <w:rPr>
          <w:rFonts w:hint="eastAsia" w:ascii="宋体" w:hAnsi="宋体" w:eastAsia="宋体" w:cs="宋体"/>
          <w:b w:val="0"/>
          <w:color w:val="auto"/>
          <w:kern w:val="2"/>
          <w:sz w:val="24"/>
          <w:szCs w:val="24"/>
          <w:highlight w:val="none"/>
          <w:lang w:val="en-US" w:eastAsia="zh-CN" w:bidi="ar-SA"/>
        </w:rPr>
        <w:t>提供项目负责人的职称证书、注册证书、身份证正反面、供应商为其缴纳的近三个月连续养老保险证明材料复印件，加盖供应商</w:t>
      </w:r>
      <w:r>
        <w:rPr>
          <w:rFonts w:hint="eastAsia" w:ascii="宋体" w:hAnsi="宋体" w:cs="宋体"/>
          <w:b w:val="0"/>
          <w:color w:val="auto"/>
          <w:kern w:val="2"/>
          <w:sz w:val="24"/>
          <w:szCs w:val="24"/>
          <w:highlight w:val="none"/>
          <w:lang w:val="en-US" w:eastAsia="zh-CN" w:bidi="ar-SA"/>
        </w:rPr>
        <w:t>公章</w:t>
      </w:r>
      <w:r>
        <w:rPr>
          <w:rFonts w:hint="eastAsia" w:ascii="宋体" w:hAnsi="宋体" w:eastAsia="宋体" w:cs="宋体"/>
          <w:b w:val="0"/>
          <w:color w:val="auto"/>
          <w:kern w:val="2"/>
          <w:sz w:val="24"/>
          <w:szCs w:val="24"/>
          <w:highlight w:val="none"/>
          <w:lang w:val="en-US" w:eastAsia="zh-CN" w:bidi="ar-SA"/>
        </w:rPr>
        <w:t>。</w:t>
      </w:r>
    </w:p>
    <w:p w14:paraId="4755C413">
      <w:pPr>
        <w:snapToGrid w:val="0"/>
        <w:spacing w:line="360" w:lineRule="auto"/>
        <w:ind w:firstLine="360" w:firstLineChars="15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（二）其他主要人员资格要求</w:t>
      </w:r>
    </w:p>
    <w:p w14:paraId="07670761">
      <w:pPr>
        <w:snapToGrid w:val="0"/>
        <w:spacing w:line="360" w:lineRule="auto"/>
        <w:ind w:firstLine="360" w:firstLineChars="15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其他人员配置要求：投标须自行承诺（格式自拟）。</w:t>
      </w:r>
    </w:p>
    <w:p w14:paraId="264D086E">
      <w:pPr>
        <w:snapToGrid w:val="0"/>
        <w:spacing w:line="360" w:lineRule="auto"/>
        <w:ind w:firstLine="360" w:firstLineChars="150"/>
        <w:rPr>
          <w:rFonts w:hint="default"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成交后</w:t>
      </w:r>
      <w:r>
        <w:rPr>
          <w:rFonts w:hint="eastAsia" w:ascii="宋体" w:hAnsi="宋体" w:cs="宋体"/>
          <w:b w:val="0"/>
          <w:color w:val="auto"/>
          <w:kern w:val="2"/>
          <w:sz w:val="24"/>
          <w:szCs w:val="24"/>
          <w:highlight w:val="none"/>
          <w:lang w:val="en-US" w:eastAsia="zh-CN" w:bidi="ar-SA"/>
        </w:rPr>
        <w:t>，在</w:t>
      </w:r>
      <w:r>
        <w:rPr>
          <w:rFonts w:hint="eastAsia" w:ascii="宋体" w:hAnsi="宋体" w:eastAsia="宋体" w:cs="宋体"/>
          <w:b w:val="0"/>
          <w:color w:val="auto"/>
          <w:kern w:val="2"/>
          <w:sz w:val="24"/>
          <w:szCs w:val="24"/>
          <w:highlight w:val="none"/>
          <w:lang w:val="en-US" w:eastAsia="zh-CN" w:bidi="ar-SA"/>
        </w:rPr>
        <w:t>签订合同之前，根据项目实际情况组建项目咨询服务团队，出具任命文件。任命文件应当明确咨询服务团队的职责、岗位设置、人员配备，并书面通知建设单位，常驻现场代表至少</w:t>
      </w:r>
      <w:r>
        <w:rPr>
          <w:rFonts w:hint="eastAsia" w:ascii="宋体" w:hAnsi="宋体" w:cs="宋体"/>
          <w:b w:val="0"/>
          <w:color w:val="auto"/>
          <w:kern w:val="2"/>
          <w:sz w:val="24"/>
          <w:szCs w:val="24"/>
          <w:highlight w:val="none"/>
          <w:lang w:val="en-US" w:eastAsia="zh-CN" w:bidi="ar-SA"/>
        </w:rPr>
        <w:t>应有</w:t>
      </w:r>
      <w:r>
        <w:rPr>
          <w:rFonts w:hint="eastAsia" w:ascii="宋体" w:hAnsi="宋体" w:eastAsia="宋体" w:cs="宋体"/>
          <w:b w:val="0"/>
          <w:color w:val="auto"/>
          <w:kern w:val="2"/>
          <w:sz w:val="24"/>
          <w:szCs w:val="24"/>
          <w:highlight w:val="none"/>
          <w:lang w:val="en-US" w:eastAsia="zh-CN" w:bidi="ar-SA"/>
        </w:rPr>
        <w:t>土建专业负责人1人</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b w:val="0"/>
          <w:color w:val="auto"/>
          <w:kern w:val="2"/>
          <w:sz w:val="24"/>
          <w:szCs w:val="24"/>
          <w:highlight w:val="none"/>
          <w:lang w:val="en-US" w:eastAsia="zh-CN" w:bidi="ar-SA"/>
        </w:rPr>
        <w:t>安装专业负责人1人。</w:t>
      </w:r>
    </w:p>
    <w:p w14:paraId="00891AD3">
      <w:pPr>
        <w:pStyle w:val="3"/>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eastAsia="zh-CN"/>
        </w:rPr>
      </w:pPr>
      <w:bookmarkStart w:id="50" w:name="_Toc30818"/>
      <w:r>
        <w:rPr>
          <w:rFonts w:hint="eastAsia" w:ascii="宋体" w:hAnsi="宋体" w:eastAsia="宋体" w:cs="宋体"/>
          <w:sz w:val="24"/>
          <w:lang w:eastAsia="zh-CN"/>
        </w:rPr>
        <w:t>五、其他</w:t>
      </w:r>
      <w:bookmarkEnd w:id="50"/>
    </w:p>
    <w:p w14:paraId="6598F17C">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成交供应商需加强项目实施过程中的安全管理，需对参与人员</w:t>
      </w:r>
      <w:r>
        <w:rPr>
          <w:rFonts w:hint="eastAsia" w:cs="宋体"/>
          <w:bCs/>
          <w:color w:val="auto"/>
          <w:highlight w:val="none"/>
          <w:lang w:val="en-US" w:eastAsia="zh-CN"/>
        </w:rPr>
        <w:t>的自身</w:t>
      </w:r>
      <w:r>
        <w:rPr>
          <w:rFonts w:hint="eastAsia" w:ascii="宋体" w:hAnsi="宋体" w:eastAsia="宋体" w:cs="宋体"/>
          <w:bCs/>
          <w:color w:val="auto"/>
          <w:highlight w:val="none"/>
          <w:lang w:val="en-US" w:eastAsia="zh-CN"/>
        </w:rPr>
        <w:t>安全</w:t>
      </w:r>
      <w:r>
        <w:rPr>
          <w:rFonts w:hint="eastAsia" w:cs="宋体"/>
          <w:bCs/>
          <w:color w:val="auto"/>
          <w:highlight w:val="none"/>
          <w:lang w:val="en-US" w:eastAsia="zh-CN"/>
        </w:rPr>
        <w:t>、</w:t>
      </w:r>
      <w:r>
        <w:rPr>
          <w:rFonts w:hint="eastAsia" w:ascii="宋体" w:hAnsi="宋体" w:eastAsia="宋体" w:cs="宋体"/>
          <w:bCs/>
          <w:color w:val="auto"/>
          <w:highlight w:val="none"/>
          <w:lang w:val="en-US" w:eastAsia="zh-CN"/>
        </w:rPr>
        <w:t>财务安全自行负责，发生的安全事故由成交供应商自行承担。</w:t>
      </w:r>
    </w:p>
    <w:p w14:paraId="5EB2E46B">
      <w:pPr>
        <w:rPr>
          <w:rFonts w:hint="eastAsia" w:ascii="宋体" w:hAnsi="宋体" w:eastAsia="宋体" w:cs="宋体"/>
          <w:b/>
          <w:bCs/>
          <w:color w:val="auto"/>
          <w:sz w:val="36"/>
          <w:szCs w:val="36"/>
          <w:highlight w:val="none"/>
        </w:rPr>
      </w:pPr>
    </w:p>
    <w:p w14:paraId="7CA0463D">
      <w:pPr>
        <w:pStyle w:val="9"/>
        <w:rPr>
          <w:rFonts w:hint="eastAsia" w:ascii="宋体" w:hAnsi="宋体" w:eastAsia="宋体" w:cs="宋体"/>
          <w:b/>
          <w:bCs/>
          <w:color w:val="auto"/>
          <w:sz w:val="36"/>
          <w:szCs w:val="36"/>
          <w:highlight w:val="none"/>
        </w:rPr>
      </w:pPr>
    </w:p>
    <w:p w14:paraId="4E1EBFFB">
      <w:pPr>
        <w:rPr>
          <w:rFonts w:hint="eastAsia" w:ascii="宋体" w:hAnsi="宋体" w:eastAsia="宋体" w:cs="宋体"/>
          <w:b/>
          <w:bCs/>
          <w:color w:val="auto"/>
          <w:sz w:val="36"/>
          <w:szCs w:val="36"/>
          <w:highlight w:val="none"/>
        </w:rPr>
      </w:pPr>
    </w:p>
    <w:p w14:paraId="4CEA9EAD">
      <w:pPr>
        <w:pStyle w:val="9"/>
        <w:rPr>
          <w:rFonts w:hint="eastAsia" w:ascii="宋体" w:hAnsi="宋体" w:eastAsia="宋体" w:cs="宋体"/>
          <w:b/>
          <w:bCs/>
          <w:color w:val="auto"/>
          <w:sz w:val="36"/>
          <w:szCs w:val="36"/>
          <w:highlight w:val="none"/>
        </w:rPr>
      </w:pPr>
    </w:p>
    <w:p w14:paraId="4A2E58B1">
      <w:pPr>
        <w:rPr>
          <w:rFonts w:hint="eastAsia" w:ascii="宋体" w:hAnsi="宋体" w:eastAsia="宋体" w:cs="宋体"/>
          <w:b/>
          <w:bCs/>
          <w:color w:val="auto"/>
          <w:sz w:val="36"/>
          <w:szCs w:val="36"/>
          <w:highlight w:val="none"/>
        </w:rPr>
      </w:pPr>
    </w:p>
    <w:p w14:paraId="21C4D6FF">
      <w:pPr>
        <w:pStyle w:val="4"/>
        <w:rPr>
          <w:rFonts w:hint="eastAsia" w:ascii="宋体" w:hAnsi="宋体" w:eastAsia="宋体" w:cs="宋体"/>
          <w:b/>
          <w:bCs/>
          <w:color w:val="auto"/>
          <w:sz w:val="36"/>
          <w:szCs w:val="36"/>
          <w:highlight w:val="none"/>
        </w:rPr>
      </w:pPr>
    </w:p>
    <w:p w14:paraId="39715FCB">
      <w:pPr>
        <w:rPr>
          <w:rFonts w:hint="eastAsia" w:ascii="宋体" w:hAnsi="宋体" w:eastAsia="宋体" w:cs="宋体"/>
          <w:b/>
          <w:bCs/>
          <w:color w:val="auto"/>
          <w:sz w:val="36"/>
          <w:szCs w:val="36"/>
          <w:highlight w:val="none"/>
        </w:rPr>
      </w:pPr>
    </w:p>
    <w:p w14:paraId="6D307A52">
      <w:pPr>
        <w:pStyle w:val="4"/>
        <w:rPr>
          <w:rFonts w:hint="eastAsia" w:ascii="宋体" w:hAnsi="宋体" w:eastAsia="宋体" w:cs="宋体"/>
        </w:rPr>
      </w:pPr>
    </w:p>
    <w:p w14:paraId="4D6366B2">
      <w:pPr>
        <w:rPr>
          <w:rFonts w:hint="eastAsia" w:ascii="宋体" w:hAnsi="宋体" w:eastAsia="宋体" w:cs="宋体"/>
        </w:rPr>
      </w:pPr>
    </w:p>
    <w:p w14:paraId="68D39702">
      <w:pPr>
        <w:pStyle w:val="8"/>
        <w:rPr>
          <w:rFonts w:hint="eastAsia" w:ascii="宋体" w:hAnsi="宋体" w:eastAsia="宋体" w:cs="宋体"/>
        </w:rPr>
      </w:pPr>
    </w:p>
    <w:p w14:paraId="5BC9C5F1">
      <w:pPr>
        <w:pStyle w:val="9"/>
        <w:rPr>
          <w:rFonts w:hint="eastAsia" w:ascii="宋体" w:hAnsi="宋体" w:eastAsia="宋体" w:cs="宋体"/>
        </w:rPr>
      </w:pPr>
    </w:p>
    <w:p w14:paraId="6C4331BA">
      <w:pPr>
        <w:rPr>
          <w:rFonts w:hint="eastAsia" w:ascii="宋体" w:hAnsi="宋体" w:eastAsia="宋体" w:cs="宋体"/>
        </w:rPr>
      </w:pPr>
    </w:p>
    <w:p w14:paraId="572FA11E">
      <w:pPr>
        <w:pStyle w:val="8"/>
        <w:rPr>
          <w:rFonts w:hint="eastAsia"/>
        </w:rPr>
      </w:pPr>
    </w:p>
    <w:p w14:paraId="6B67C815">
      <w:pPr>
        <w:rPr>
          <w:rFonts w:hint="eastAsia" w:ascii="宋体" w:hAnsi="宋体" w:eastAsia="宋体" w:cs="宋体"/>
          <w:b/>
          <w:bCs/>
          <w:color w:val="auto"/>
          <w:sz w:val="36"/>
          <w:szCs w:val="36"/>
          <w:highlight w:val="none"/>
        </w:rPr>
      </w:pPr>
    </w:p>
    <w:p w14:paraId="4B4EBB08">
      <w:pPr>
        <w:pStyle w:val="9"/>
        <w:rPr>
          <w:rFonts w:hint="eastAsia" w:ascii="宋体" w:hAnsi="宋体" w:eastAsia="宋体" w:cs="宋体"/>
          <w:b/>
          <w:bCs/>
          <w:color w:val="auto"/>
          <w:sz w:val="36"/>
          <w:szCs w:val="36"/>
          <w:highlight w:val="none"/>
        </w:rPr>
      </w:pPr>
    </w:p>
    <w:p w14:paraId="220D460E">
      <w:pPr>
        <w:rPr>
          <w:rFonts w:hint="eastAsia" w:ascii="宋体" w:hAnsi="宋体" w:eastAsia="宋体" w:cs="宋体"/>
          <w:b/>
          <w:bCs/>
          <w:color w:val="auto"/>
          <w:sz w:val="36"/>
          <w:szCs w:val="36"/>
          <w:highlight w:val="none"/>
        </w:rPr>
      </w:pPr>
    </w:p>
    <w:p w14:paraId="4506072A">
      <w:pPr>
        <w:pStyle w:val="8"/>
        <w:rPr>
          <w:rFonts w:hint="eastAsia"/>
        </w:rPr>
      </w:pPr>
    </w:p>
    <w:p w14:paraId="6B16FA73">
      <w:pPr>
        <w:rPr>
          <w:rFonts w:hint="eastAsia" w:ascii="宋体" w:hAnsi="宋体" w:eastAsia="宋体" w:cs="宋体"/>
          <w:b/>
          <w:bCs/>
          <w:color w:val="auto"/>
          <w:sz w:val="36"/>
          <w:szCs w:val="36"/>
          <w:highlight w:val="none"/>
        </w:rPr>
      </w:pPr>
    </w:p>
    <w:p w14:paraId="110DA2C1">
      <w:pPr>
        <w:pStyle w:val="3"/>
        <w:spacing w:line="360" w:lineRule="auto"/>
        <w:jc w:val="center"/>
        <w:rPr>
          <w:rFonts w:hint="eastAsia" w:ascii="宋体" w:hAnsi="宋体" w:eastAsia="宋体" w:cs="宋体"/>
          <w:bCs/>
          <w:color w:val="auto"/>
          <w:sz w:val="36"/>
          <w:szCs w:val="36"/>
          <w:highlight w:val="none"/>
        </w:rPr>
      </w:pPr>
      <w:bookmarkStart w:id="51" w:name="_Toc6169"/>
      <w:r>
        <w:rPr>
          <w:rFonts w:hint="eastAsia" w:ascii="宋体" w:hAnsi="宋体" w:eastAsia="宋体" w:cs="宋体"/>
          <w:bCs/>
          <w:color w:val="auto"/>
          <w:sz w:val="36"/>
          <w:szCs w:val="36"/>
          <w:highlight w:val="none"/>
        </w:rPr>
        <w:t>第三篇 项目商务需求</w:t>
      </w:r>
      <w:bookmarkEnd w:id="51"/>
    </w:p>
    <w:bookmarkEnd w:id="44"/>
    <w:bookmarkEnd w:id="45"/>
    <w:bookmarkEnd w:id="46"/>
    <w:bookmarkEnd w:id="47"/>
    <w:p w14:paraId="1427AB6D">
      <w:pPr>
        <w:pStyle w:val="3"/>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eastAsia="zh-CN"/>
        </w:rPr>
      </w:pPr>
      <w:bookmarkStart w:id="52" w:name="_Toc171590173"/>
      <w:bookmarkStart w:id="53" w:name="_Toc11788"/>
      <w:bookmarkStart w:id="54" w:name="_Toc40784080"/>
      <w:r>
        <w:rPr>
          <w:rFonts w:hint="eastAsia" w:ascii="宋体" w:hAnsi="宋体" w:eastAsia="宋体" w:cs="宋体"/>
          <w:sz w:val="24"/>
          <w:lang w:eastAsia="zh-CN"/>
        </w:rPr>
        <w:t>一、服务期、地点及实施方式</w:t>
      </w:r>
      <w:bookmarkEnd w:id="52"/>
      <w:bookmarkEnd w:id="53"/>
    </w:p>
    <w:p w14:paraId="22133B0A">
      <w:pPr>
        <w:spacing w:line="360" w:lineRule="auto"/>
        <w:ind w:firstLine="480" w:firstLineChars="200"/>
        <w:rPr>
          <w:rFonts w:hint="eastAsia" w:ascii="宋体" w:hAnsi="宋体" w:eastAsia="宋体" w:cs="宋体"/>
          <w:b w:val="0"/>
          <w:bCs w:val="0"/>
          <w:color w:val="auto"/>
          <w:sz w:val="24"/>
          <w:szCs w:val="24"/>
          <w:highlight w:val="none"/>
          <w:lang w:eastAsia="zh-Hans"/>
        </w:rPr>
      </w:pPr>
      <w:r>
        <w:rPr>
          <w:rFonts w:hint="eastAsia" w:ascii="宋体" w:hAnsi="宋体" w:eastAsia="宋体" w:cs="宋体"/>
          <w:b w:val="0"/>
          <w:bCs w:val="0"/>
          <w:color w:val="auto"/>
          <w:sz w:val="24"/>
          <w:szCs w:val="24"/>
          <w:highlight w:val="none"/>
        </w:rPr>
        <w:t>（一）服务时间</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eastAsia="zh-CN"/>
        </w:rPr>
        <w:t>自</w:t>
      </w:r>
      <w:r>
        <w:rPr>
          <w:rFonts w:hint="eastAsia" w:ascii="宋体" w:hAnsi="宋体" w:eastAsia="宋体" w:cs="宋体"/>
          <w:b w:val="0"/>
          <w:bCs w:val="0"/>
          <w:color w:val="auto"/>
          <w:sz w:val="24"/>
          <w:szCs w:val="24"/>
          <w:highlight w:val="none"/>
          <w:lang w:eastAsia="zh-Hans"/>
        </w:rPr>
        <w:t>合同签订</w:t>
      </w:r>
      <w:r>
        <w:rPr>
          <w:rFonts w:hint="eastAsia" w:ascii="宋体" w:hAnsi="宋体" w:cs="宋体"/>
          <w:b w:val="0"/>
          <w:bCs w:val="0"/>
          <w:color w:val="auto"/>
          <w:sz w:val="24"/>
          <w:szCs w:val="24"/>
          <w:highlight w:val="none"/>
          <w:lang w:eastAsia="zh-CN"/>
        </w:rPr>
        <w:t>之日起</w:t>
      </w:r>
      <w:r>
        <w:rPr>
          <w:rFonts w:hint="eastAsia" w:ascii="宋体" w:hAnsi="宋体" w:eastAsia="宋体" w:cs="宋体"/>
          <w:b w:val="0"/>
          <w:bCs w:val="0"/>
          <w:color w:val="auto"/>
          <w:sz w:val="24"/>
          <w:szCs w:val="24"/>
          <w:highlight w:val="none"/>
          <w:lang w:eastAsia="zh-Hans"/>
        </w:rPr>
        <w:t>，至工程竣工结算经审计主管部门审计完毕</w:t>
      </w:r>
      <w:r>
        <w:rPr>
          <w:rFonts w:hint="eastAsia" w:ascii="宋体" w:hAnsi="宋体" w:cs="宋体"/>
          <w:b w:val="0"/>
          <w:bCs w:val="0"/>
          <w:color w:val="auto"/>
          <w:sz w:val="24"/>
          <w:szCs w:val="24"/>
          <w:highlight w:val="none"/>
          <w:lang w:eastAsia="zh-CN"/>
        </w:rPr>
        <w:t>时止</w:t>
      </w:r>
      <w:r>
        <w:rPr>
          <w:rFonts w:hint="eastAsia" w:ascii="宋体" w:hAnsi="宋体" w:eastAsia="宋体" w:cs="宋体"/>
          <w:b w:val="0"/>
          <w:bCs w:val="0"/>
          <w:color w:val="auto"/>
          <w:sz w:val="24"/>
          <w:szCs w:val="24"/>
          <w:highlight w:val="none"/>
          <w:lang w:eastAsia="zh-Hans"/>
        </w:rPr>
        <w:t>。</w:t>
      </w:r>
    </w:p>
    <w:p w14:paraId="01A32A3B">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（二）服务地点：大渡口区建胜镇民胜村。</w:t>
      </w:r>
    </w:p>
    <w:p w14:paraId="5B3ED66A">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（三）验收方式：按采购人要求验收。</w:t>
      </w:r>
    </w:p>
    <w:p w14:paraId="4353DA2B">
      <w:pPr>
        <w:pStyle w:val="3"/>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eastAsia="zh-CN"/>
        </w:rPr>
      </w:pPr>
      <w:bookmarkStart w:id="55" w:name="_Toc19166"/>
      <w:r>
        <w:rPr>
          <w:rFonts w:hint="eastAsia" w:ascii="宋体" w:hAnsi="宋体" w:eastAsia="宋体" w:cs="宋体"/>
          <w:sz w:val="24"/>
          <w:lang w:eastAsia="zh-CN"/>
        </w:rPr>
        <w:t>二、报价原则</w:t>
      </w:r>
      <w:bookmarkEnd w:id="55"/>
    </w:p>
    <w:bookmarkEnd w:id="54"/>
    <w:p w14:paraId="3F3ABB68">
      <w:pPr>
        <w:spacing w:line="360" w:lineRule="auto"/>
        <w:ind w:firstLine="480" w:firstLineChars="200"/>
        <w:rPr>
          <w:rFonts w:hint="eastAsia" w:ascii="宋体" w:hAnsi="宋体" w:eastAsia="宋体" w:cs="宋体"/>
          <w:b w:val="0"/>
          <w:bCs w:val="0"/>
          <w:color w:val="auto"/>
          <w:sz w:val="24"/>
          <w:szCs w:val="24"/>
          <w:highlight w:val="none"/>
          <w:lang w:eastAsia="zh-CN"/>
        </w:rPr>
      </w:pPr>
      <w:bookmarkStart w:id="56" w:name="_Toc344475121"/>
      <w:bookmarkStart w:id="57" w:name="_Toc508636294"/>
      <w:bookmarkStart w:id="58" w:name="_Toc25913"/>
      <w:r>
        <w:rPr>
          <w:rFonts w:hint="eastAsia" w:ascii="宋体" w:hAnsi="宋体" w:eastAsia="宋体" w:cs="宋体"/>
          <w:b w:val="0"/>
          <w:bCs w:val="0"/>
          <w:color w:val="auto"/>
          <w:sz w:val="24"/>
          <w:szCs w:val="24"/>
          <w:highlight w:val="none"/>
          <w:lang w:eastAsia="zh-CN"/>
        </w:rPr>
        <w:t>（一）报价原则</w:t>
      </w:r>
    </w:p>
    <w:p w14:paraId="6E3D2B53">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本项目采用人民币报价。</w:t>
      </w:r>
    </w:p>
    <w:p w14:paraId="120BA787">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本项目将设置</w:t>
      </w:r>
      <w:r>
        <w:rPr>
          <w:rFonts w:hint="eastAsia" w:ascii="宋体" w:hAnsi="宋体" w:eastAsia="宋体" w:cs="宋体"/>
          <w:b w:val="0"/>
          <w:bCs w:val="0"/>
          <w:color w:val="auto"/>
          <w:sz w:val="24"/>
          <w:szCs w:val="24"/>
          <w:highlight w:val="none"/>
          <w:lang w:val="en-US" w:eastAsia="zh-CN"/>
        </w:rPr>
        <w:t>全过程造价控制服务</w:t>
      </w:r>
      <w:r>
        <w:rPr>
          <w:rFonts w:hint="eastAsia" w:ascii="宋体" w:hAnsi="宋体" w:cs="宋体"/>
          <w:b w:val="0"/>
          <w:bCs w:val="0"/>
          <w:color w:val="auto"/>
          <w:sz w:val="24"/>
          <w:szCs w:val="24"/>
          <w:highlight w:val="none"/>
          <w:lang w:eastAsia="zh-CN"/>
        </w:rPr>
        <w:t>最高限价</w:t>
      </w:r>
      <w:r>
        <w:rPr>
          <w:rFonts w:hint="eastAsia" w:ascii="宋体" w:hAnsi="宋体" w:eastAsia="宋体" w:cs="宋体"/>
          <w:b w:val="0"/>
          <w:bCs w:val="0"/>
          <w:color w:val="auto"/>
          <w:sz w:val="24"/>
          <w:szCs w:val="24"/>
          <w:highlight w:val="none"/>
          <w:lang w:eastAsia="zh-CN"/>
        </w:rPr>
        <w:t>，投标总报价最高限价为：</w:t>
      </w:r>
      <w:r>
        <w:rPr>
          <w:rFonts w:hint="eastAsia" w:ascii="宋体" w:hAnsi="宋体" w:eastAsia="宋体" w:cs="宋体"/>
          <w:b w:val="0"/>
          <w:bCs w:val="0"/>
          <w:color w:val="auto"/>
          <w:sz w:val="24"/>
          <w:szCs w:val="24"/>
          <w:highlight w:val="none"/>
          <w:lang w:val="en-US" w:eastAsia="zh-CN"/>
        </w:rPr>
        <w:t>40769.24</w:t>
      </w:r>
      <w:r>
        <w:rPr>
          <w:rFonts w:hint="eastAsia" w:ascii="宋体" w:hAnsi="宋体" w:eastAsia="宋体" w:cs="宋体"/>
          <w:b w:val="0"/>
          <w:bCs w:val="0"/>
          <w:color w:val="auto"/>
          <w:sz w:val="24"/>
          <w:szCs w:val="24"/>
          <w:highlight w:val="none"/>
          <w:lang w:eastAsia="zh-CN"/>
        </w:rPr>
        <w:t>元。供应商的</w:t>
      </w:r>
      <w:r>
        <w:rPr>
          <w:rFonts w:hint="eastAsia" w:ascii="宋体" w:hAnsi="宋体" w:eastAsia="宋体" w:cs="宋体"/>
          <w:b w:val="0"/>
          <w:bCs w:val="0"/>
          <w:color w:val="auto"/>
          <w:sz w:val="24"/>
          <w:szCs w:val="24"/>
          <w:highlight w:val="none"/>
          <w:lang w:val="en-US" w:eastAsia="zh-CN"/>
        </w:rPr>
        <w:t>全过程造价控制服务</w:t>
      </w:r>
      <w:r>
        <w:rPr>
          <w:rFonts w:hint="eastAsia" w:ascii="宋体" w:hAnsi="宋体" w:eastAsia="宋体" w:cs="宋体"/>
          <w:b w:val="0"/>
          <w:bCs w:val="0"/>
          <w:color w:val="auto"/>
          <w:sz w:val="24"/>
          <w:szCs w:val="24"/>
          <w:highlight w:val="none"/>
          <w:lang w:eastAsia="zh-CN"/>
        </w:rPr>
        <w:t>投标总报价不得超过其最高限价，否则由评审小组作无效响应处理。</w:t>
      </w:r>
    </w:p>
    <w:p w14:paraId="1E3F9626">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注：</w:t>
      </w:r>
      <w:r>
        <w:rPr>
          <w:rFonts w:hint="eastAsia" w:ascii="宋体" w:hAnsi="宋体" w:eastAsia="宋体" w:cs="宋体"/>
          <w:b w:val="0"/>
          <w:bCs w:val="0"/>
          <w:color w:val="auto"/>
          <w:sz w:val="24"/>
          <w:szCs w:val="24"/>
          <w:highlight w:val="none"/>
          <w:lang w:val="en-US" w:eastAsia="zh-CN"/>
        </w:rPr>
        <w:t>全过程造价控制服务</w:t>
      </w:r>
      <w:r>
        <w:rPr>
          <w:rFonts w:hint="eastAsia" w:ascii="宋体" w:hAnsi="宋体" w:cs="宋体"/>
          <w:b w:val="0"/>
          <w:bCs w:val="0"/>
          <w:color w:val="auto"/>
          <w:sz w:val="24"/>
          <w:szCs w:val="24"/>
          <w:highlight w:val="none"/>
          <w:lang w:eastAsia="zh-CN"/>
        </w:rPr>
        <w:t>最高</w:t>
      </w:r>
      <w:r>
        <w:rPr>
          <w:rFonts w:hint="eastAsia" w:ascii="宋体" w:hAnsi="宋体" w:cs="宋体"/>
          <w:b w:val="0"/>
          <w:bCs w:val="0"/>
          <w:color w:val="auto"/>
          <w:sz w:val="24"/>
          <w:szCs w:val="24"/>
          <w:highlight w:val="none"/>
          <w:lang w:val="en-US" w:eastAsia="zh-CN"/>
        </w:rPr>
        <w:t>限价以渝价〔2013〕428号文件规定的工程造价全过程控制服务费收费标准×85%计取，</w:t>
      </w:r>
      <w:r>
        <w:rPr>
          <w:rFonts w:hint="eastAsia" w:ascii="宋体" w:hAnsi="宋体" w:cs="宋体"/>
          <w:b w:val="0"/>
          <w:bCs w:val="0"/>
          <w:color w:val="auto"/>
          <w:sz w:val="24"/>
          <w:szCs w:val="24"/>
          <w:highlight w:val="none"/>
          <w:lang w:eastAsia="zh-CN"/>
        </w:rPr>
        <w:t>按暂估建安费约</w:t>
      </w:r>
      <w:r>
        <w:rPr>
          <w:rFonts w:hint="eastAsia" w:ascii="宋体" w:hAnsi="宋体" w:cs="宋体"/>
          <w:b w:val="0"/>
          <w:bCs w:val="0"/>
          <w:color w:val="auto"/>
          <w:sz w:val="24"/>
          <w:szCs w:val="24"/>
          <w:highlight w:val="none"/>
          <w:lang w:val="en-US" w:eastAsia="zh-CN"/>
        </w:rPr>
        <w:t>368.95万元作为计费基数。</w:t>
      </w:r>
    </w:p>
    <w:p w14:paraId="58332A5F">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供应商的</w:t>
      </w:r>
      <w:r>
        <w:rPr>
          <w:rFonts w:hint="eastAsia" w:ascii="宋体" w:hAnsi="宋体" w:cs="宋体"/>
          <w:b w:val="0"/>
          <w:bCs w:val="0"/>
          <w:color w:val="auto"/>
          <w:sz w:val="24"/>
          <w:szCs w:val="24"/>
          <w:highlight w:val="none"/>
          <w:lang w:eastAsia="zh-CN"/>
        </w:rPr>
        <w:t>投</w:t>
      </w:r>
      <w:r>
        <w:rPr>
          <w:rFonts w:hint="eastAsia" w:ascii="宋体" w:hAnsi="宋体" w:eastAsia="宋体" w:cs="宋体"/>
          <w:b w:val="0"/>
          <w:bCs w:val="0"/>
          <w:color w:val="auto"/>
          <w:sz w:val="24"/>
          <w:szCs w:val="24"/>
          <w:highlight w:val="none"/>
          <w:lang w:eastAsia="zh-CN"/>
        </w:rPr>
        <w:t>标报价包括为在造价服务期内实施和完成本项目全过程造价咨询工作所需的劳务费、技术服务费、加班费、办公设施费、通讯费、交通费、管理费、保险、税金、利润及风险费等所有费用。因</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lang w:eastAsia="zh-CN"/>
        </w:rPr>
        <w:t>自身原因造成漏报、少报皆由其自行承担责任</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采购人不再补偿。</w:t>
      </w:r>
    </w:p>
    <w:p w14:paraId="0ABBCF5A">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投标报价包括竣工验收、办理结算等（办理竣工验收、结算和协助审计的服务工作时间不受以上服务工作时间的影响，不另行调整服务费用）事项的所有费用。在服务期内无论物价变动、国家或地方政府的法律法规的变动，均不增减服务费标准。暂定施工工期</w:t>
      </w:r>
      <w:r>
        <w:rPr>
          <w:rFonts w:hint="eastAsia" w:ascii="宋体" w:hAnsi="宋体" w:cs="宋体"/>
          <w:b w:val="0"/>
          <w:bCs w:val="0"/>
          <w:color w:val="auto"/>
          <w:sz w:val="24"/>
          <w:szCs w:val="24"/>
          <w:highlight w:val="none"/>
          <w:lang w:val="en-US" w:eastAsia="zh-CN"/>
        </w:rPr>
        <w:t>180日历天</w:t>
      </w:r>
      <w:r>
        <w:rPr>
          <w:rFonts w:hint="eastAsia" w:ascii="宋体" w:hAnsi="宋体" w:eastAsia="宋体" w:cs="宋体"/>
          <w:b w:val="0"/>
          <w:bCs w:val="0"/>
          <w:color w:val="auto"/>
          <w:sz w:val="24"/>
          <w:szCs w:val="24"/>
          <w:highlight w:val="none"/>
          <w:lang w:eastAsia="zh-CN"/>
        </w:rPr>
        <w:t>，无论何种原因造成的工期延误</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采购人不额外支付延期费用，供应商需充分考虑有关风险。</w:t>
      </w:r>
    </w:p>
    <w:p w14:paraId="3D8321B0">
      <w:pPr>
        <w:pStyle w:val="3"/>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eastAsia="zh-CN"/>
        </w:rPr>
      </w:pPr>
      <w:bookmarkStart w:id="59" w:name="_Toc24213"/>
      <w:r>
        <w:rPr>
          <w:rFonts w:hint="eastAsia" w:ascii="宋体" w:hAnsi="宋体" w:eastAsia="宋体" w:cs="宋体"/>
          <w:sz w:val="24"/>
          <w:lang w:eastAsia="zh-CN"/>
        </w:rPr>
        <w:t>三、</w:t>
      </w:r>
      <w:bookmarkEnd w:id="56"/>
      <w:r>
        <w:rPr>
          <w:rFonts w:hint="eastAsia" w:ascii="宋体" w:hAnsi="宋体" w:eastAsia="宋体" w:cs="宋体"/>
          <w:sz w:val="24"/>
          <w:lang w:eastAsia="zh-CN"/>
        </w:rPr>
        <w:t>付款方式</w:t>
      </w:r>
      <w:bookmarkEnd w:id="57"/>
      <w:bookmarkEnd w:id="58"/>
      <w:bookmarkEnd w:id="59"/>
      <w:bookmarkStart w:id="60" w:name="_Toc2821"/>
      <w:bookmarkStart w:id="61" w:name="_Toc106030512"/>
      <w:bookmarkStart w:id="62" w:name="_Toc14177"/>
      <w:bookmarkStart w:id="63" w:name="_Toc27382"/>
      <w:bookmarkStart w:id="64" w:name="_Toc20887"/>
      <w:bookmarkStart w:id="65" w:name="_Toc18405"/>
      <w:bookmarkStart w:id="66" w:name="_Toc22134"/>
      <w:bookmarkStart w:id="67" w:name="_Toc3465"/>
      <w:bookmarkStart w:id="68" w:name="_Toc75793511"/>
      <w:bookmarkStart w:id="69" w:name="_Toc23903"/>
      <w:bookmarkStart w:id="70" w:name="_Toc15096"/>
      <w:bookmarkStart w:id="71" w:name="_Toc8897"/>
      <w:bookmarkStart w:id="72" w:name="_Toc4370"/>
      <w:bookmarkStart w:id="73" w:name="_Toc1450"/>
      <w:bookmarkStart w:id="74" w:name="_Toc4252"/>
      <w:bookmarkStart w:id="75" w:name="_Toc4774"/>
      <w:bookmarkStart w:id="76" w:name="_Toc2244"/>
      <w:bookmarkStart w:id="77" w:name="_Toc9318"/>
    </w:p>
    <w:p w14:paraId="5C146DFF">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1.总产值完成80%并经甲方、监理单位和乙方共同确认后30日内，支付至合同金额的50%；</w:t>
      </w:r>
    </w:p>
    <w:p w14:paraId="2CC4DB31">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2.工程结算审计完成取得结算审计报告并办理完本次全过程造价控制的结算后30日内，支付至本次全过程造价控制金额的100%。</w:t>
      </w:r>
    </w:p>
    <w:p w14:paraId="53B0AD76">
      <w:pPr>
        <w:spacing w:line="360" w:lineRule="auto"/>
        <w:ind w:firstLine="480" w:firstLineChars="200"/>
        <w:rPr>
          <w:rFonts w:hint="eastAsia" w:ascii="宋体" w:hAnsi="宋体" w:eastAsia="宋体" w:cs="宋体"/>
          <w:b w:val="0"/>
          <w:bCs w:val="0"/>
          <w:color w:val="auto"/>
          <w:sz w:val="24"/>
          <w:szCs w:val="24"/>
          <w:highlight w:val="none"/>
          <w:lang w:val="en-US" w:eastAsia="zh-CN"/>
        </w:rPr>
      </w:pPr>
    </w:p>
    <w:p w14:paraId="7C92C448">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lang w:val="en-US" w:eastAsia="zh-CN"/>
        </w:rPr>
        <w:t>采购人</w:t>
      </w:r>
      <w:r>
        <w:rPr>
          <w:rFonts w:hint="eastAsia" w:ascii="宋体" w:hAnsi="宋体" w:eastAsia="宋体" w:cs="宋体"/>
          <w:b w:val="0"/>
          <w:bCs w:val="0"/>
          <w:color w:val="auto"/>
          <w:sz w:val="24"/>
          <w:szCs w:val="24"/>
          <w:highlight w:val="none"/>
          <w:lang w:eastAsia="zh-CN"/>
        </w:rPr>
        <w:t>付款前，</w:t>
      </w:r>
      <w:r>
        <w:rPr>
          <w:rFonts w:hint="eastAsia" w:ascii="宋体" w:hAnsi="宋体" w:eastAsia="宋体" w:cs="宋体"/>
          <w:b w:val="0"/>
          <w:bCs w:val="0"/>
          <w:color w:val="auto"/>
          <w:sz w:val="24"/>
          <w:szCs w:val="24"/>
          <w:highlight w:val="none"/>
          <w:lang w:val="en-US" w:eastAsia="zh-CN"/>
        </w:rPr>
        <w:t>成交供应商</w:t>
      </w:r>
      <w:r>
        <w:rPr>
          <w:rFonts w:hint="eastAsia" w:ascii="宋体" w:hAnsi="宋体" w:eastAsia="宋体" w:cs="宋体"/>
          <w:b w:val="0"/>
          <w:bCs w:val="0"/>
          <w:color w:val="auto"/>
          <w:sz w:val="24"/>
          <w:szCs w:val="24"/>
          <w:highlight w:val="none"/>
          <w:lang w:eastAsia="zh-CN"/>
        </w:rPr>
        <w:t>应向</w:t>
      </w:r>
      <w:r>
        <w:rPr>
          <w:rFonts w:hint="eastAsia" w:ascii="宋体" w:hAnsi="宋体" w:eastAsia="宋体" w:cs="宋体"/>
          <w:b w:val="0"/>
          <w:bCs w:val="0"/>
          <w:color w:val="auto"/>
          <w:sz w:val="24"/>
          <w:szCs w:val="24"/>
          <w:highlight w:val="none"/>
          <w:lang w:val="en-US" w:eastAsia="zh-CN"/>
        </w:rPr>
        <w:t>采购人</w:t>
      </w:r>
      <w:r>
        <w:rPr>
          <w:rFonts w:hint="eastAsia" w:ascii="宋体" w:hAnsi="宋体" w:eastAsia="宋体" w:cs="宋体"/>
          <w:b w:val="0"/>
          <w:bCs w:val="0"/>
          <w:color w:val="auto"/>
          <w:sz w:val="24"/>
          <w:szCs w:val="24"/>
          <w:highlight w:val="none"/>
          <w:lang w:eastAsia="zh-CN"/>
        </w:rPr>
        <w:t>开具并交付符合</w:t>
      </w:r>
      <w:r>
        <w:rPr>
          <w:rFonts w:hint="eastAsia" w:ascii="宋体" w:hAnsi="宋体" w:eastAsia="宋体" w:cs="宋体"/>
          <w:b w:val="0"/>
          <w:bCs w:val="0"/>
          <w:color w:val="auto"/>
          <w:sz w:val="24"/>
          <w:szCs w:val="24"/>
          <w:highlight w:val="none"/>
          <w:lang w:val="en-US" w:eastAsia="zh-CN"/>
        </w:rPr>
        <w:t>采购人</w:t>
      </w:r>
      <w:r>
        <w:rPr>
          <w:rFonts w:hint="eastAsia" w:ascii="宋体" w:hAnsi="宋体" w:eastAsia="宋体" w:cs="宋体"/>
          <w:b w:val="0"/>
          <w:bCs w:val="0"/>
          <w:color w:val="auto"/>
          <w:sz w:val="24"/>
          <w:szCs w:val="24"/>
          <w:highlight w:val="none"/>
          <w:lang w:eastAsia="zh-CN"/>
        </w:rPr>
        <w:t>要求的合法发票，否则</w:t>
      </w:r>
      <w:r>
        <w:rPr>
          <w:rFonts w:hint="eastAsia" w:ascii="宋体" w:hAnsi="宋体" w:eastAsia="宋体" w:cs="宋体"/>
          <w:b w:val="0"/>
          <w:bCs w:val="0"/>
          <w:color w:val="auto"/>
          <w:sz w:val="24"/>
          <w:szCs w:val="24"/>
          <w:highlight w:val="none"/>
          <w:lang w:val="en-US" w:eastAsia="zh-CN"/>
        </w:rPr>
        <w:t>采购人</w:t>
      </w:r>
      <w:r>
        <w:rPr>
          <w:rFonts w:hint="eastAsia" w:ascii="宋体" w:hAnsi="宋体" w:eastAsia="宋体" w:cs="宋体"/>
          <w:b w:val="0"/>
          <w:bCs w:val="0"/>
          <w:color w:val="auto"/>
          <w:sz w:val="24"/>
          <w:szCs w:val="24"/>
          <w:highlight w:val="none"/>
          <w:lang w:eastAsia="zh-CN"/>
        </w:rPr>
        <w:t>有权顺延支付合同款项，由此造成的一切损失由</w:t>
      </w:r>
      <w:r>
        <w:rPr>
          <w:rFonts w:hint="eastAsia" w:ascii="宋体" w:hAnsi="宋体" w:eastAsia="宋体" w:cs="宋体"/>
          <w:b w:val="0"/>
          <w:bCs w:val="0"/>
          <w:color w:val="auto"/>
          <w:sz w:val="24"/>
          <w:szCs w:val="24"/>
          <w:highlight w:val="none"/>
          <w:lang w:val="en-US" w:eastAsia="zh-CN"/>
        </w:rPr>
        <w:t>成交供应商</w:t>
      </w:r>
      <w:r>
        <w:rPr>
          <w:rFonts w:hint="eastAsia" w:ascii="宋体" w:hAnsi="宋体" w:eastAsia="宋体" w:cs="宋体"/>
          <w:b w:val="0"/>
          <w:bCs w:val="0"/>
          <w:color w:val="auto"/>
          <w:sz w:val="24"/>
          <w:szCs w:val="24"/>
          <w:highlight w:val="none"/>
          <w:lang w:eastAsia="zh-CN"/>
        </w:rPr>
        <w:t>自行承担。</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22A2AD2C">
      <w:pPr>
        <w:pStyle w:val="3"/>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eastAsia="zh-CN"/>
        </w:rPr>
      </w:pPr>
      <w:bookmarkStart w:id="78" w:name="_Toc4699"/>
      <w:r>
        <w:rPr>
          <w:rFonts w:hint="eastAsia" w:ascii="宋体" w:hAnsi="宋体" w:eastAsia="宋体" w:cs="宋体"/>
          <w:sz w:val="24"/>
          <w:lang w:eastAsia="zh-CN"/>
        </w:rPr>
        <w:t>四、知识产权</w:t>
      </w:r>
      <w:bookmarkEnd w:id="78"/>
    </w:p>
    <w:p w14:paraId="391C7745">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竞采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在中华人民共和国境内使用成交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提供的货物及服务时免受第三方提出的侵犯其专利权或</w:t>
      </w:r>
      <w:r>
        <w:rPr>
          <w:rFonts w:hint="eastAsia" w:ascii="宋体" w:hAnsi="宋体" w:eastAsia="宋体" w:cs="宋体"/>
          <w:color w:val="auto"/>
          <w:sz w:val="24"/>
          <w:szCs w:val="24"/>
          <w:highlight w:val="none"/>
          <w:lang w:eastAsia="zh-CN"/>
        </w:rPr>
        <w:t>其他</w:t>
      </w:r>
      <w:r>
        <w:rPr>
          <w:rFonts w:hint="eastAsia" w:ascii="宋体" w:hAnsi="宋体" w:eastAsia="宋体" w:cs="宋体"/>
          <w:color w:val="auto"/>
          <w:sz w:val="24"/>
          <w:szCs w:val="24"/>
          <w:highlight w:val="none"/>
        </w:rPr>
        <w:t>知识产权的起诉。如果第三方提出侵权指控，成交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应承担由此而引起的一切法律责任和费用。</w:t>
      </w:r>
    </w:p>
    <w:p w14:paraId="4D63D256">
      <w:pPr>
        <w:pStyle w:val="3"/>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eastAsia="zh-CN"/>
        </w:rPr>
      </w:pPr>
      <w:bookmarkStart w:id="79" w:name="_Toc17737"/>
      <w:bookmarkStart w:id="80" w:name="_Toc209190573"/>
      <w:bookmarkStart w:id="81" w:name="_Toc28570"/>
      <w:bookmarkStart w:id="82" w:name="_Toc32007"/>
      <w:bookmarkStart w:id="83" w:name="_Toc413"/>
      <w:bookmarkStart w:id="84" w:name="_Toc25081"/>
      <w:r>
        <w:rPr>
          <w:rFonts w:hint="eastAsia" w:ascii="宋体" w:hAnsi="宋体" w:eastAsia="宋体" w:cs="宋体"/>
          <w:sz w:val="24"/>
          <w:lang w:eastAsia="zh-CN"/>
        </w:rPr>
        <w:t>五、</w:t>
      </w:r>
      <w:bookmarkEnd w:id="79"/>
      <w:bookmarkEnd w:id="80"/>
      <w:bookmarkEnd w:id="81"/>
      <w:bookmarkEnd w:id="82"/>
      <w:bookmarkEnd w:id="83"/>
      <w:r>
        <w:rPr>
          <w:rFonts w:hint="eastAsia" w:ascii="宋体" w:hAnsi="宋体" w:eastAsia="宋体" w:cs="宋体"/>
          <w:sz w:val="24"/>
          <w:lang w:eastAsia="zh-CN"/>
        </w:rPr>
        <w:t>其他</w:t>
      </w:r>
      <w:bookmarkEnd w:id="84"/>
    </w:p>
    <w:p w14:paraId="1F79D489">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必须在响应文件中对以上条款和服务承诺明确列出，承诺内容必须达到本篇及竞</w:t>
      </w:r>
      <w:r>
        <w:rPr>
          <w:rFonts w:hint="eastAsia" w:ascii="宋体" w:hAnsi="宋体" w:cs="宋体"/>
          <w:color w:val="auto"/>
          <w:sz w:val="24"/>
          <w:szCs w:val="24"/>
          <w:highlight w:val="none"/>
          <w:lang w:eastAsia="zh-CN"/>
        </w:rPr>
        <w:t>采</w:t>
      </w:r>
      <w:r>
        <w:rPr>
          <w:rFonts w:hint="eastAsia" w:ascii="宋体" w:hAnsi="宋体" w:eastAsia="宋体" w:cs="宋体"/>
          <w:color w:val="auto"/>
          <w:sz w:val="24"/>
          <w:szCs w:val="24"/>
          <w:highlight w:val="none"/>
        </w:rPr>
        <w:t>文件其他条款的要求。</w:t>
      </w:r>
    </w:p>
    <w:p w14:paraId="27CC4230">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（二）其他未尽事宜由供需双方在服务合同中详细约定。</w:t>
      </w:r>
    </w:p>
    <w:p w14:paraId="0AA42B7A">
      <w:pPr>
        <w:spacing w:line="360" w:lineRule="auto"/>
        <w:outlineLvl w:val="1"/>
        <w:rPr>
          <w:rFonts w:hint="eastAsia" w:ascii="宋体" w:hAnsi="宋体" w:eastAsia="宋体" w:cs="宋体"/>
          <w:b/>
          <w:bCs/>
          <w:color w:val="auto"/>
          <w:sz w:val="36"/>
          <w:szCs w:val="36"/>
          <w:highlight w:val="none"/>
        </w:rPr>
      </w:pPr>
      <w:bookmarkStart w:id="85" w:name="_Toc96681791"/>
    </w:p>
    <w:p w14:paraId="1EB5952D">
      <w:pPr>
        <w:spacing w:line="360" w:lineRule="auto"/>
        <w:ind w:firstLine="482" w:firstLineChars="200"/>
        <w:outlineLvl w:val="1"/>
        <w:rPr>
          <w:rFonts w:hint="eastAsia" w:ascii="宋体" w:hAnsi="宋体" w:eastAsia="宋体" w:cs="宋体"/>
          <w:b/>
          <w:bCs/>
          <w:color w:val="auto"/>
          <w:sz w:val="24"/>
          <w:szCs w:val="24"/>
          <w:highlight w:val="none"/>
        </w:rPr>
      </w:pPr>
    </w:p>
    <w:p w14:paraId="0389B85C">
      <w:pP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45280C78">
      <w:pPr>
        <w:pStyle w:val="3"/>
        <w:spacing w:before="0" w:after="0" w:line="360" w:lineRule="auto"/>
        <w:jc w:val="center"/>
        <w:rPr>
          <w:rFonts w:hint="eastAsia" w:ascii="宋体" w:hAnsi="宋体" w:eastAsia="宋体" w:cs="宋体"/>
          <w:bCs/>
          <w:color w:val="auto"/>
          <w:sz w:val="24"/>
          <w:szCs w:val="24"/>
          <w:highlight w:val="none"/>
        </w:rPr>
      </w:pPr>
      <w:bookmarkStart w:id="86" w:name="_Toc212456863"/>
      <w:bookmarkStart w:id="87" w:name="_Toc19260"/>
      <w:r>
        <w:rPr>
          <w:rFonts w:hint="eastAsia" w:ascii="宋体" w:hAnsi="宋体" w:eastAsia="宋体" w:cs="宋体"/>
          <w:bCs/>
          <w:color w:val="auto"/>
          <w:sz w:val="32"/>
          <w:szCs w:val="32"/>
          <w:highlight w:val="none"/>
        </w:rPr>
        <w:t xml:space="preserve">第四篇 </w:t>
      </w:r>
      <w:bookmarkEnd w:id="86"/>
      <w:r>
        <w:rPr>
          <w:rFonts w:hint="eastAsia" w:ascii="宋体" w:hAnsi="宋体" w:eastAsia="宋体" w:cs="宋体"/>
          <w:bCs/>
          <w:color w:val="auto"/>
          <w:sz w:val="32"/>
          <w:szCs w:val="32"/>
          <w:highlight w:val="none"/>
        </w:rPr>
        <w:t>网上竞采程序及方法、评审标准、无效响应和采购终止</w:t>
      </w:r>
      <w:bookmarkEnd w:id="87"/>
    </w:p>
    <w:bookmarkEnd w:id="77"/>
    <w:bookmarkEnd w:id="85"/>
    <w:p w14:paraId="29FE5138">
      <w:pPr>
        <w:pStyle w:val="3"/>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eastAsia="zh-CN"/>
        </w:rPr>
      </w:pPr>
      <w:bookmarkStart w:id="88" w:name="_Toc17927"/>
      <w:bookmarkStart w:id="89" w:name="_Toc31823"/>
      <w:bookmarkStart w:id="90" w:name="_Toc32355"/>
      <w:bookmarkStart w:id="91" w:name="_Toc75793519"/>
      <w:bookmarkStart w:id="92" w:name="_Toc64732012"/>
      <w:bookmarkStart w:id="93" w:name="_Toc65660350"/>
      <w:bookmarkStart w:id="94" w:name="_Toc17872"/>
      <w:bookmarkStart w:id="95" w:name="_Toc76462333"/>
      <w:bookmarkStart w:id="96" w:name="_Toc27932"/>
      <w:bookmarkStart w:id="97" w:name="_Toc5167"/>
      <w:bookmarkStart w:id="98" w:name="_Toc27087"/>
      <w:bookmarkStart w:id="99" w:name="_Toc31247"/>
      <w:bookmarkStart w:id="100" w:name="_Toc6046"/>
      <w:bookmarkStart w:id="101" w:name="_Toc9361"/>
      <w:bookmarkStart w:id="102" w:name="_Toc11767"/>
      <w:bookmarkStart w:id="103" w:name="_Toc161742523"/>
      <w:bookmarkStart w:id="104" w:name="_Toc11926"/>
      <w:bookmarkStart w:id="105" w:name="_Toc106034790"/>
      <w:bookmarkStart w:id="106" w:name="_Toc23952"/>
      <w:bookmarkStart w:id="107" w:name="_Toc2412"/>
      <w:bookmarkStart w:id="108" w:name="_Toc342913394"/>
      <w:bookmarkStart w:id="109" w:name="_Toc102227320"/>
      <w:bookmarkStart w:id="110" w:name="_Toc8766"/>
      <w:r>
        <w:rPr>
          <w:rFonts w:hint="eastAsia" w:ascii="宋体" w:hAnsi="宋体" w:eastAsia="宋体" w:cs="宋体"/>
          <w:sz w:val="24"/>
          <w:lang w:eastAsia="zh-CN"/>
        </w:rPr>
        <w:t>一、网上竞采采购程序及方法</w:t>
      </w:r>
      <w:bookmarkEnd w:id="88"/>
      <w:bookmarkEnd w:id="89"/>
      <w:bookmarkEnd w:id="90"/>
    </w:p>
    <w:p w14:paraId="331F993F">
      <w:pPr>
        <w:pageBreakBefore w:val="0"/>
        <w:kinsoku/>
        <w:wordWrap/>
        <w:overflowPunct/>
        <w:topLinePunct w:val="0"/>
        <w:autoSpaceDE/>
        <w:autoSpaceDN/>
        <w:bidi w:val="0"/>
        <w:snapToGrid w:val="0"/>
        <w:spacing w:before="63" w:beforeLines="20" w:line="360" w:lineRule="auto"/>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（一）按网上竞采文件规定的截止时间进行，由本项目的评审小组对各供应商的响应文件进行评审。</w:t>
      </w:r>
    </w:p>
    <w:p w14:paraId="2F37CB2E">
      <w:pPr>
        <w:pageBreakBefore w:val="0"/>
        <w:kinsoku/>
        <w:wordWrap/>
        <w:overflowPunct/>
        <w:topLinePunct w:val="0"/>
        <w:autoSpaceDE/>
        <w:autoSpaceDN/>
        <w:bidi w:val="0"/>
        <w:snapToGrid w:val="0"/>
        <w:spacing w:before="63" w:beforeLines="20" w:line="360" w:lineRule="auto"/>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（二）评审小组对各供应商的资格条件、响应文件的有效性、完整性和响应程度进行审查。</w:t>
      </w:r>
    </w:p>
    <w:p w14:paraId="1F3DA271">
      <w:pPr>
        <w:pageBreakBefore w:val="0"/>
        <w:kinsoku/>
        <w:wordWrap/>
        <w:overflowPunct/>
        <w:topLinePunct w:val="0"/>
        <w:autoSpaceDE/>
        <w:autoSpaceDN/>
        <w:bidi w:val="0"/>
        <w:snapToGrid w:val="0"/>
        <w:spacing w:before="63" w:beforeLines="20" w:line="360" w:lineRule="auto"/>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1.资格性检查。依据法律法规和网上竞采采购文件的规定，对响应文件中的资格证明进行审查，以确定供应商是否具备网上竞采资格。资格性检查资料表如下：</w:t>
      </w:r>
    </w:p>
    <w:tbl>
      <w:tblPr>
        <w:tblStyle w:val="24"/>
        <w:tblW w:w="1019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924"/>
        <w:gridCol w:w="2676"/>
        <w:gridCol w:w="5714"/>
      </w:tblGrid>
      <w:tr w14:paraId="306D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tcBorders>
              <w:top w:val="single" w:color="auto" w:sz="4" w:space="0"/>
              <w:left w:val="single" w:color="auto" w:sz="4" w:space="0"/>
              <w:bottom w:val="single" w:color="auto" w:sz="4" w:space="0"/>
              <w:right w:val="single" w:color="auto" w:sz="4" w:space="0"/>
            </w:tcBorders>
            <w:noWrap w:val="0"/>
            <w:vAlign w:val="center"/>
          </w:tcPr>
          <w:p w14:paraId="60387FE2">
            <w:pPr>
              <w:pageBreakBefore w:val="0"/>
              <w:kinsoku/>
              <w:wordWrap/>
              <w:overflowPunct/>
              <w:topLinePunct w:val="0"/>
              <w:autoSpaceDE/>
              <w:autoSpaceDN/>
              <w:bidi w:val="0"/>
              <w:snapToGrid w:val="0"/>
              <w:spacing w:before="63" w:beforeLines="20"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3600" w:type="dxa"/>
            <w:gridSpan w:val="2"/>
            <w:tcBorders>
              <w:top w:val="single" w:color="auto" w:sz="4" w:space="0"/>
              <w:left w:val="single" w:color="auto" w:sz="4" w:space="0"/>
              <w:bottom w:val="single" w:color="auto" w:sz="4" w:space="0"/>
              <w:right w:val="single" w:color="auto" w:sz="4" w:space="0"/>
            </w:tcBorders>
            <w:noWrap w:val="0"/>
            <w:vAlign w:val="center"/>
          </w:tcPr>
          <w:p w14:paraId="55A5C4B2">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检查因素</w:t>
            </w:r>
          </w:p>
        </w:tc>
        <w:tc>
          <w:tcPr>
            <w:tcW w:w="5714" w:type="dxa"/>
            <w:tcBorders>
              <w:top w:val="single" w:color="auto" w:sz="4" w:space="0"/>
              <w:left w:val="single" w:color="auto" w:sz="4" w:space="0"/>
              <w:bottom w:val="single" w:color="auto" w:sz="4" w:space="0"/>
              <w:right w:val="single" w:color="auto" w:sz="4" w:space="0"/>
            </w:tcBorders>
            <w:noWrap w:val="0"/>
            <w:vAlign w:val="center"/>
          </w:tcPr>
          <w:p w14:paraId="744BE538">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检查内容</w:t>
            </w:r>
          </w:p>
        </w:tc>
      </w:tr>
      <w:tr w14:paraId="114B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vMerge w:val="restart"/>
            <w:noWrap w:val="0"/>
            <w:vAlign w:val="center"/>
          </w:tcPr>
          <w:p w14:paraId="48ACA7FE">
            <w:pPr>
              <w:pageBreakBefore w:val="0"/>
              <w:kinsoku/>
              <w:wordWrap/>
              <w:overflowPunct/>
              <w:topLinePunct w:val="0"/>
              <w:autoSpaceDE/>
              <w:autoSpaceDN/>
              <w:bidi w:val="0"/>
              <w:snapToGrid w:val="0"/>
              <w:spacing w:before="63" w:beforeLines="20"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w:t>
            </w:r>
          </w:p>
        </w:tc>
        <w:tc>
          <w:tcPr>
            <w:tcW w:w="924" w:type="dxa"/>
            <w:vMerge w:val="restart"/>
            <w:noWrap w:val="0"/>
            <w:vAlign w:val="center"/>
          </w:tcPr>
          <w:p w14:paraId="459A1C47">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《中华人民共和国政府采购法》第二十二条规定</w:t>
            </w:r>
            <w:r>
              <w:rPr>
                <w:rFonts w:hint="eastAsia" w:ascii="宋体" w:hAnsi="宋体" w:cs="宋体"/>
                <w:color w:val="auto"/>
                <w:kern w:val="0"/>
                <w:sz w:val="24"/>
                <w:szCs w:val="24"/>
                <w:highlight w:val="none"/>
                <w:lang w:val="zh-CN"/>
              </w:rPr>
              <w:t>》</w:t>
            </w:r>
          </w:p>
        </w:tc>
        <w:tc>
          <w:tcPr>
            <w:tcW w:w="2676" w:type="dxa"/>
            <w:noWrap w:val="0"/>
            <w:vAlign w:val="center"/>
          </w:tcPr>
          <w:p w14:paraId="6B10F0F2">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1.具有独立承担民事责任的能力</w:t>
            </w:r>
          </w:p>
        </w:tc>
        <w:tc>
          <w:tcPr>
            <w:tcW w:w="5714" w:type="dxa"/>
            <w:noWrap w:val="0"/>
            <w:vAlign w:val="center"/>
          </w:tcPr>
          <w:p w14:paraId="7440B4A4">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1.供应商法人营业执照（副本）或事业单位法人证书（副本）或个体工商户营业执照或有效的自然人身份证明或社会团体法人登记证书（提供复印件）。 </w:t>
            </w:r>
          </w:p>
          <w:p w14:paraId="03BCA904">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2.供应商法定代表人身份证明和法定代表人授权代表委托书。</w:t>
            </w:r>
          </w:p>
        </w:tc>
      </w:tr>
      <w:tr w14:paraId="7CF6E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vMerge w:val="continue"/>
            <w:noWrap w:val="0"/>
            <w:vAlign w:val="center"/>
          </w:tcPr>
          <w:p w14:paraId="137FCF86">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rPr>
            </w:pPr>
          </w:p>
        </w:tc>
        <w:tc>
          <w:tcPr>
            <w:tcW w:w="924" w:type="dxa"/>
            <w:vMerge w:val="continue"/>
            <w:noWrap w:val="0"/>
            <w:vAlign w:val="center"/>
          </w:tcPr>
          <w:p w14:paraId="6F2AAFFA">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lang w:val="zh-CN"/>
              </w:rPr>
            </w:pPr>
          </w:p>
        </w:tc>
        <w:tc>
          <w:tcPr>
            <w:tcW w:w="2676" w:type="dxa"/>
            <w:noWrap w:val="0"/>
            <w:vAlign w:val="center"/>
          </w:tcPr>
          <w:p w14:paraId="0F828969">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2.</w:t>
            </w:r>
            <w:r>
              <w:rPr>
                <w:rFonts w:hint="eastAsia" w:ascii="宋体" w:hAnsi="宋体" w:eastAsia="宋体" w:cs="宋体"/>
                <w:color w:val="auto"/>
                <w:kern w:val="0"/>
                <w:sz w:val="24"/>
                <w:szCs w:val="24"/>
                <w:highlight w:val="none"/>
              </w:rPr>
              <w:t>具有良好的商业信誉和健全的财务会计制度</w:t>
            </w:r>
          </w:p>
        </w:tc>
        <w:tc>
          <w:tcPr>
            <w:tcW w:w="5714" w:type="dxa"/>
            <w:vMerge w:val="restart"/>
            <w:noWrap w:val="0"/>
            <w:vAlign w:val="center"/>
          </w:tcPr>
          <w:p w14:paraId="4B1A7F38">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供应商提供“基本资格条件承诺函”（格式详见第七篇）</w:t>
            </w:r>
          </w:p>
        </w:tc>
      </w:tr>
      <w:tr w14:paraId="427D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vMerge w:val="continue"/>
            <w:noWrap w:val="0"/>
            <w:vAlign w:val="center"/>
          </w:tcPr>
          <w:p w14:paraId="38AC208E">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rPr>
            </w:pPr>
          </w:p>
        </w:tc>
        <w:tc>
          <w:tcPr>
            <w:tcW w:w="924" w:type="dxa"/>
            <w:vMerge w:val="continue"/>
            <w:noWrap w:val="0"/>
            <w:vAlign w:val="center"/>
          </w:tcPr>
          <w:p w14:paraId="30801DF4">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lang w:val="zh-CN"/>
              </w:rPr>
            </w:pPr>
          </w:p>
        </w:tc>
        <w:tc>
          <w:tcPr>
            <w:tcW w:w="2676" w:type="dxa"/>
            <w:noWrap w:val="0"/>
            <w:vAlign w:val="center"/>
          </w:tcPr>
          <w:p w14:paraId="292E144F">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3.具有履行合同所必需的设备和专业技术能力</w:t>
            </w:r>
          </w:p>
        </w:tc>
        <w:tc>
          <w:tcPr>
            <w:tcW w:w="5714" w:type="dxa"/>
            <w:vMerge w:val="continue"/>
            <w:noWrap w:val="0"/>
            <w:vAlign w:val="center"/>
          </w:tcPr>
          <w:p w14:paraId="73AEF179">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rPr>
            </w:pPr>
          </w:p>
        </w:tc>
      </w:tr>
      <w:tr w14:paraId="4C8E3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vMerge w:val="continue"/>
            <w:noWrap w:val="0"/>
            <w:vAlign w:val="center"/>
          </w:tcPr>
          <w:p w14:paraId="717EBDDB">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rPr>
            </w:pPr>
          </w:p>
        </w:tc>
        <w:tc>
          <w:tcPr>
            <w:tcW w:w="924" w:type="dxa"/>
            <w:vMerge w:val="continue"/>
            <w:noWrap w:val="0"/>
            <w:vAlign w:val="center"/>
          </w:tcPr>
          <w:p w14:paraId="2226A1AD">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lang w:val="zh-CN"/>
              </w:rPr>
            </w:pPr>
          </w:p>
        </w:tc>
        <w:tc>
          <w:tcPr>
            <w:tcW w:w="2676" w:type="dxa"/>
            <w:noWrap w:val="0"/>
            <w:vAlign w:val="center"/>
          </w:tcPr>
          <w:p w14:paraId="107383E6">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4.有依法缴纳税收和社会保障金的良好记录</w:t>
            </w:r>
          </w:p>
        </w:tc>
        <w:tc>
          <w:tcPr>
            <w:tcW w:w="5714" w:type="dxa"/>
            <w:vMerge w:val="continue"/>
            <w:noWrap w:val="0"/>
            <w:vAlign w:val="center"/>
          </w:tcPr>
          <w:p w14:paraId="763FB89A">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rPr>
            </w:pPr>
          </w:p>
        </w:tc>
      </w:tr>
      <w:tr w14:paraId="37A9F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vMerge w:val="continue"/>
            <w:noWrap w:val="0"/>
            <w:vAlign w:val="center"/>
          </w:tcPr>
          <w:p w14:paraId="61E2B2DF">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rPr>
            </w:pPr>
          </w:p>
        </w:tc>
        <w:tc>
          <w:tcPr>
            <w:tcW w:w="924" w:type="dxa"/>
            <w:vMerge w:val="continue"/>
            <w:noWrap w:val="0"/>
            <w:vAlign w:val="center"/>
          </w:tcPr>
          <w:p w14:paraId="2DF4582F">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lang w:val="zh-CN"/>
              </w:rPr>
            </w:pPr>
          </w:p>
        </w:tc>
        <w:tc>
          <w:tcPr>
            <w:tcW w:w="2676" w:type="dxa"/>
            <w:noWrap w:val="0"/>
            <w:vAlign w:val="center"/>
          </w:tcPr>
          <w:p w14:paraId="1BFAE983">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5.参加政府采购活动前三年内，在经营活动中没有重大违法记录</w:t>
            </w:r>
          </w:p>
        </w:tc>
        <w:tc>
          <w:tcPr>
            <w:tcW w:w="5714" w:type="dxa"/>
            <w:vMerge w:val="continue"/>
            <w:noWrap w:val="0"/>
            <w:vAlign w:val="center"/>
          </w:tcPr>
          <w:p w14:paraId="7A98AEFD">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rPr>
            </w:pPr>
          </w:p>
        </w:tc>
      </w:tr>
      <w:tr w14:paraId="4D993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81" w:type="dxa"/>
            <w:vMerge w:val="continue"/>
            <w:noWrap w:val="0"/>
            <w:vAlign w:val="center"/>
          </w:tcPr>
          <w:p w14:paraId="0DAF7B78">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rPr>
            </w:pPr>
          </w:p>
        </w:tc>
        <w:tc>
          <w:tcPr>
            <w:tcW w:w="924" w:type="dxa"/>
            <w:vMerge w:val="continue"/>
            <w:noWrap w:val="0"/>
            <w:vAlign w:val="center"/>
          </w:tcPr>
          <w:p w14:paraId="6DD3AEA6">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rPr>
            </w:pPr>
          </w:p>
        </w:tc>
        <w:tc>
          <w:tcPr>
            <w:tcW w:w="2676" w:type="dxa"/>
            <w:noWrap w:val="0"/>
            <w:vAlign w:val="center"/>
          </w:tcPr>
          <w:p w14:paraId="53AC2B69">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6.法律、行政法规规定的其他条件</w:t>
            </w:r>
          </w:p>
        </w:tc>
        <w:tc>
          <w:tcPr>
            <w:tcW w:w="5714" w:type="dxa"/>
            <w:noWrap w:val="0"/>
            <w:vAlign w:val="center"/>
          </w:tcPr>
          <w:p w14:paraId="56175A77">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tc>
      </w:tr>
      <w:tr w14:paraId="6E81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81" w:type="dxa"/>
            <w:vMerge w:val="continue"/>
            <w:noWrap w:val="0"/>
            <w:vAlign w:val="center"/>
          </w:tcPr>
          <w:p w14:paraId="43BFE42A">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rPr>
            </w:pPr>
          </w:p>
        </w:tc>
        <w:tc>
          <w:tcPr>
            <w:tcW w:w="924" w:type="dxa"/>
            <w:vMerge w:val="continue"/>
            <w:noWrap w:val="0"/>
            <w:vAlign w:val="center"/>
          </w:tcPr>
          <w:p w14:paraId="0C74FA67">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rPr>
            </w:pPr>
          </w:p>
        </w:tc>
        <w:tc>
          <w:tcPr>
            <w:tcW w:w="2676" w:type="dxa"/>
            <w:noWrap w:val="0"/>
            <w:vAlign w:val="center"/>
          </w:tcPr>
          <w:p w14:paraId="13E54D18">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7.本项目的特定资格要求</w:t>
            </w:r>
          </w:p>
        </w:tc>
        <w:tc>
          <w:tcPr>
            <w:tcW w:w="5714" w:type="dxa"/>
            <w:noWrap w:val="0"/>
            <w:vAlign w:val="center"/>
          </w:tcPr>
          <w:p w14:paraId="29187B60">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按“第一篇三、供应商资格要求（三）本项目的特定资格要求”的要求提交（如果有）。</w:t>
            </w:r>
          </w:p>
        </w:tc>
      </w:tr>
      <w:tr w14:paraId="13530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805" w:type="dxa"/>
            <w:gridSpan w:val="2"/>
            <w:noWrap w:val="0"/>
            <w:vAlign w:val="center"/>
          </w:tcPr>
          <w:p w14:paraId="75A6EDAB">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（二）</w:t>
            </w:r>
          </w:p>
        </w:tc>
        <w:tc>
          <w:tcPr>
            <w:tcW w:w="2676" w:type="dxa"/>
            <w:noWrap w:val="0"/>
            <w:vAlign w:val="center"/>
          </w:tcPr>
          <w:p w14:paraId="10C68038">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落实政府采购政策需满足的资格要求</w:t>
            </w:r>
          </w:p>
        </w:tc>
        <w:tc>
          <w:tcPr>
            <w:tcW w:w="5714" w:type="dxa"/>
            <w:noWrap w:val="0"/>
            <w:vAlign w:val="center"/>
          </w:tcPr>
          <w:p w14:paraId="1CCB0D92">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按“第一篇三、供应商资格要求（</w:t>
            </w:r>
            <w:r>
              <w:rPr>
                <w:rFonts w:hint="eastAsia" w:ascii="宋体" w:hAnsi="宋体" w:eastAsia="宋体" w:cs="宋体"/>
                <w:color w:val="auto"/>
                <w:kern w:val="0"/>
                <w:sz w:val="24"/>
                <w:szCs w:val="24"/>
                <w:highlight w:val="none"/>
                <w:lang w:eastAsia="zh-CN"/>
              </w:rPr>
              <w:t>二</w:t>
            </w:r>
            <w:r>
              <w:rPr>
                <w:rFonts w:hint="eastAsia" w:ascii="宋体" w:hAnsi="宋体" w:eastAsia="宋体" w:cs="宋体"/>
                <w:color w:val="auto"/>
                <w:kern w:val="0"/>
                <w:sz w:val="24"/>
                <w:szCs w:val="24"/>
                <w:highlight w:val="none"/>
              </w:rPr>
              <w:t>）本项目的特定资格要求”的要求提交（如果有）。</w:t>
            </w:r>
          </w:p>
        </w:tc>
      </w:tr>
    </w:tbl>
    <w:p w14:paraId="7A801DB5">
      <w:pPr>
        <w:pageBreakBefore w:val="0"/>
        <w:kinsoku/>
        <w:wordWrap/>
        <w:overflowPunct/>
        <w:topLinePunct w:val="0"/>
        <w:autoSpaceDE/>
        <w:autoSpaceDN/>
        <w:bidi w:val="0"/>
        <w:snapToGrid w:val="0"/>
        <w:spacing w:before="63" w:beforeLines="20" w:line="360" w:lineRule="auto"/>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461E94AA">
      <w:pPr>
        <w:pageBreakBefore w:val="0"/>
        <w:kinsoku/>
        <w:wordWrap/>
        <w:overflowPunct/>
        <w:topLinePunct w:val="0"/>
        <w:autoSpaceDE/>
        <w:autoSpaceDN/>
        <w:bidi w:val="0"/>
        <w:snapToGrid w:val="0"/>
        <w:spacing w:before="63" w:beforeLines="20" w:line="360" w:lineRule="auto"/>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中华人民共和国政府采购法实施条例</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第十九条第一款“较大数额罚款”具体适用问题的意见》（财库〔2022〕3号）执行。供应商可于投标截止日期前通过“信用中国”网站</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www.creditchina.gov.cn</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“中国政府采购网”（</w:t>
      </w:r>
      <w:r>
        <w:rPr>
          <w:rFonts w:hint="eastAsia" w:ascii="宋体" w:hAnsi="宋体" w:eastAsia="宋体" w:cs="宋体"/>
          <w:color w:val="auto"/>
          <w:kern w:val="0"/>
          <w:sz w:val="24"/>
          <w:szCs w:val="24"/>
          <w:highlight w:val="none"/>
        </w:rPr>
        <w:t>www.ccgp.gov.cn</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等渠道查询信用记录。</w:t>
      </w:r>
    </w:p>
    <w:p w14:paraId="286C2E76">
      <w:pPr>
        <w:pageBreakBefore w:val="0"/>
        <w:kinsoku/>
        <w:wordWrap/>
        <w:overflowPunct/>
        <w:topLinePunct w:val="0"/>
        <w:autoSpaceDE/>
        <w:autoSpaceDN/>
        <w:bidi w:val="0"/>
        <w:snapToGrid w:val="0"/>
        <w:spacing w:before="63" w:beforeLines="20" w:line="360" w:lineRule="auto"/>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2.符合性检查。依据网上竞采采购文件的规定，从响应文件的有效性、完整性和对网上竞采文件的响应程度进行审查，以确定是否对网上竞采文件的实质性要求作出响应。符合性检查资料表如下：</w:t>
      </w:r>
    </w:p>
    <w:tbl>
      <w:tblPr>
        <w:tblStyle w:val="24"/>
        <w:tblW w:w="0" w:type="auto"/>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00"/>
        <w:gridCol w:w="2161"/>
        <w:gridCol w:w="5292"/>
      </w:tblGrid>
      <w:tr w14:paraId="6FC4E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61" w:type="dxa"/>
            <w:noWrap w:val="0"/>
            <w:vAlign w:val="center"/>
          </w:tcPr>
          <w:p w14:paraId="40F3C28D">
            <w:pPr>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3661" w:type="dxa"/>
            <w:gridSpan w:val="2"/>
            <w:noWrap w:val="0"/>
            <w:vAlign w:val="center"/>
          </w:tcPr>
          <w:p w14:paraId="63758926">
            <w:pPr>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评审因素</w:t>
            </w:r>
          </w:p>
        </w:tc>
        <w:tc>
          <w:tcPr>
            <w:tcW w:w="5292" w:type="dxa"/>
            <w:noWrap w:val="0"/>
            <w:vAlign w:val="center"/>
          </w:tcPr>
          <w:p w14:paraId="15BB509C">
            <w:pPr>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评审标准</w:t>
            </w:r>
          </w:p>
        </w:tc>
      </w:tr>
      <w:tr w14:paraId="57C40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61" w:type="dxa"/>
            <w:vMerge w:val="restart"/>
            <w:noWrap w:val="0"/>
            <w:vAlign w:val="center"/>
          </w:tcPr>
          <w:p w14:paraId="4BB307CE">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500" w:type="dxa"/>
            <w:vMerge w:val="restart"/>
            <w:noWrap w:val="0"/>
            <w:vAlign w:val="center"/>
          </w:tcPr>
          <w:p w14:paraId="6772229F">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有效性审查</w:t>
            </w:r>
          </w:p>
        </w:tc>
        <w:tc>
          <w:tcPr>
            <w:tcW w:w="2161" w:type="dxa"/>
            <w:noWrap w:val="0"/>
            <w:vAlign w:val="center"/>
          </w:tcPr>
          <w:p w14:paraId="79934D6B">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响应文件签署或盖章</w:t>
            </w:r>
          </w:p>
        </w:tc>
        <w:tc>
          <w:tcPr>
            <w:tcW w:w="5292" w:type="dxa"/>
            <w:noWrap w:val="0"/>
            <w:vAlign w:val="center"/>
          </w:tcPr>
          <w:p w14:paraId="31CAE580">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eastAsia="zh-CN"/>
              </w:rPr>
              <w:t>电子竞采文件</w:t>
            </w:r>
            <w:r>
              <w:rPr>
                <w:rFonts w:hint="eastAsia" w:ascii="宋体" w:hAnsi="宋体" w:eastAsia="宋体" w:cs="宋体"/>
                <w:color w:val="auto"/>
                <w:sz w:val="21"/>
                <w:szCs w:val="21"/>
                <w:highlight w:val="none"/>
              </w:rPr>
              <w:t>“第六篇响应文件编制要求”要求签署或盖章。</w:t>
            </w:r>
          </w:p>
        </w:tc>
      </w:tr>
      <w:tr w14:paraId="7A07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61" w:type="dxa"/>
            <w:vMerge w:val="continue"/>
            <w:noWrap w:val="0"/>
            <w:vAlign w:val="center"/>
          </w:tcPr>
          <w:p w14:paraId="182693E8">
            <w:pPr>
              <w:spacing w:line="360" w:lineRule="auto"/>
              <w:jc w:val="center"/>
              <w:rPr>
                <w:rFonts w:hint="eastAsia" w:ascii="宋体" w:hAnsi="宋体" w:eastAsia="宋体" w:cs="宋体"/>
                <w:color w:val="auto"/>
                <w:kern w:val="0"/>
                <w:sz w:val="21"/>
                <w:szCs w:val="21"/>
                <w:highlight w:val="none"/>
              </w:rPr>
            </w:pPr>
          </w:p>
        </w:tc>
        <w:tc>
          <w:tcPr>
            <w:tcW w:w="1500" w:type="dxa"/>
            <w:vMerge w:val="continue"/>
            <w:noWrap w:val="0"/>
            <w:vAlign w:val="center"/>
          </w:tcPr>
          <w:p w14:paraId="6717A36A">
            <w:pPr>
              <w:spacing w:line="360" w:lineRule="auto"/>
              <w:rPr>
                <w:rFonts w:hint="eastAsia" w:ascii="宋体" w:hAnsi="宋体" w:eastAsia="宋体" w:cs="宋体"/>
                <w:color w:val="auto"/>
                <w:kern w:val="0"/>
                <w:sz w:val="21"/>
                <w:szCs w:val="21"/>
                <w:highlight w:val="none"/>
              </w:rPr>
            </w:pPr>
          </w:p>
        </w:tc>
        <w:tc>
          <w:tcPr>
            <w:tcW w:w="2161" w:type="dxa"/>
            <w:noWrap w:val="0"/>
            <w:vAlign w:val="center"/>
          </w:tcPr>
          <w:p w14:paraId="72BDE65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w:t>
            </w:r>
          </w:p>
        </w:tc>
        <w:tc>
          <w:tcPr>
            <w:tcW w:w="5292" w:type="dxa"/>
            <w:noWrap w:val="0"/>
            <w:vAlign w:val="center"/>
          </w:tcPr>
          <w:p w14:paraId="11135DA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法定代表人身份证明及授权委托书有效，符合</w:t>
            </w:r>
            <w:r>
              <w:rPr>
                <w:rFonts w:hint="eastAsia" w:ascii="宋体" w:hAnsi="宋体" w:eastAsia="宋体" w:cs="宋体"/>
                <w:color w:val="auto"/>
                <w:sz w:val="21"/>
                <w:szCs w:val="21"/>
                <w:highlight w:val="none"/>
                <w:lang w:eastAsia="zh-CN"/>
              </w:rPr>
              <w:t>电子竞采文件</w:t>
            </w:r>
            <w:r>
              <w:rPr>
                <w:rFonts w:hint="eastAsia" w:ascii="宋体" w:hAnsi="宋体" w:eastAsia="宋体" w:cs="宋体"/>
                <w:color w:val="auto"/>
                <w:sz w:val="21"/>
                <w:szCs w:val="21"/>
                <w:highlight w:val="none"/>
              </w:rPr>
              <w:t>规定的格式，签署或盖章齐全。</w:t>
            </w:r>
          </w:p>
        </w:tc>
      </w:tr>
      <w:tr w14:paraId="650B7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61" w:type="dxa"/>
            <w:vMerge w:val="continue"/>
            <w:noWrap w:val="0"/>
            <w:vAlign w:val="center"/>
          </w:tcPr>
          <w:p w14:paraId="674EC68B">
            <w:pPr>
              <w:spacing w:line="360" w:lineRule="auto"/>
              <w:jc w:val="center"/>
              <w:rPr>
                <w:rFonts w:hint="eastAsia" w:ascii="宋体" w:hAnsi="宋体" w:eastAsia="宋体" w:cs="宋体"/>
                <w:color w:val="auto"/>
                <w:kern w:val="0"/>
                <w:sz w:val="21"/>
                <w:szCs w:val="21"/>
                <w:highlight w:val="none"/>
              </w:rPr>
            </w:pPr>
          </w:p>
        </w:tc>
        <w:tc>
          <w:tcPr>
            <w:tcW w:w="1500" w:type="dxa"/>
            <w:vMerge w:val="continue"/>
            <w:noWrap w:val="0"/>
            <w:vAlign w:val="center"/>
          </w:tcPr>
          <w:p w14:paraId="0B4B37D2">
            <w:pPr>
              <w:spacing w:line="360" w:lineRule="auto"/>
              <w:rPr>
                <w:rFonts w:hint="eastAsia" w:ascii="宋体" w:hAnsi="宋体" w:eastAsia="宋体" w:cs="宋体"/>
                <w:color w:val="auto"/>
                <w:kern w:val="0"/>
                <w:sz w:val="21"/>
                <w:szCs w:val="21"/>
                <w:highlight w:val="none"/>
              </w:rPr>
            </w:pPr>
          </w:p>
        </w:tc>
        <w:tc>
          <w:tcPr>
            <w:tcW w:w="2161" w:type="dxa"/>
            <w:noWrap w:val="0"/>
            <w:vAlign w:val="center"/>
          </w:tcPr>
          <w:p w14:paraId="06AC02A4">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c>
          <w:tcPr>
            <w:tcW w:w="5292" w:type="dxa"/>
            <w:noWrap w:val="0"/>
            <w:vAlign w:val="center"/>
          </w:tcPr>
          <w:p w14:paraId="59A6A3A4">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每个包只能有一个</w:t>
            </w: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r>
      <w:tr w14:paraId="6E17E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61" w:type="dxa"/>
            <w:vMerge w:val="continue"/>
            <w:noWrap w:val="0"/>
            <w:vAlign w:val="center"/>
          </w:tcPr>
          <w:p w14:paraId="0679AA0D">
            <w:pPr>
              <w:spacing w:line="360" w:lineRule="auto"/>
              <w:jc w:val="center"/>
              <w:rPr>
                <w:rFonts w:hint="eastAsia" w:ascii="宋体" w:hAnsi="宋体" w:eastAsia="宋体" w:cs="宋体"/>
                <w:color w:val="auto"/>
                <w:kern w:val="0"/>
                <w:sz w:val="21"/>
                <w:szCs w:val="21"/>
                <w:highlight w:val="none"/>
              </w:rPr>
            </w:pPr>
          </w:p>
        </w:tc>
        <w:tc>
          <w:tcPr>
            <w:tcW w:w="1500" w:type="dxa"/>
            <w:vMerge w:val="continue"/>
            <w:noWrap w:val="0"/>
            <w:vAlign w:val="center"/>
          </w:tcPr>
          <w:p w14:paraId="5F98D26B">
            <w:pPr>
              <w:spacing w:line="360" w:lineRule="auto"/>
              <w:rPr>
                <w:rFonts w:hint="eastAsia" w:ascii="宋体" w:hAnsi="宋体" w:eastAsia="宋体" w:cs="宋体"/>
                <w:color w:val="auto"/>
                <w:kern w:val="0"/>
                <w:sz w:val="21"/>
                <w:szCs w:val="21"/>
                <w:highlight w:val="none"/>
              </w:rPr>
            </w:pPr>
          </w:p>
        </w:tc>
        <w:tc>
          <w:tcPr>
            <w:tcW w:w="2161" w:type="dxa"/>
            <w:noWrap w:val="0"/>
            <w:vAlign w:val="center"/>
          </w:tcPr>
          <w:p w14:paraId="5867D4E2">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报价唯一</w:t>
            </w:r>
          </w:p>
        </w:tc>
        <w:tc>
          <w:tcPr>
            <w:tcW w:w="5292" w:type="dxa"/>
            <w:noWrap w:val="0"/>
            <w:vAlign w:val="center"/>
          </w:tcPr>
          <w:p w14:paraId="6FDDFF9C">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只能有一个有效报价，不得提交选择性报价。</w:t>
            </w:r>
          </w:p>
        </w:tc>
      </w:tr>
      <w:tr w14:paraId="438DC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61" w:type="dxa"/>
            <w:noWrap w:val="0"/>
            <w:vAlign w:val="center"/>
          </w:tcPr>
          <w:p w14:paraId="2C89C9FD">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500" w:type="dxa"/>
            <w:noWrap w:val="0"/>
            <w:vAlign w:val="center"/>
          </w:tcPr>
          <w:p w14:paraId="698C605A">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完整性审查</w:t>
            </w:r>
          </w:p>
        </w:tc>
        <w:tc>
          <w:tcPr>
            <w:tcW w:w="2161" w:type="dxa"/>
            <w:noWrap w:val="0"/>
            <w:vAlign w:val="center"/>
          </w:tcPr>
          <w:p w14:paraId="1B64E1CA">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文件份数</w:t>
            </w:r>
          </w:p>
        </w:tc>
        <w:tc>
          <w:tcPr>
            <w:tcW w:w="5292" w:type="dxa"/>
            <w:noWrap w:val="0"/>
            <w:vAlign w:val="center"/>
          </w:tcPr>
          <w:p w14:paraId="31B7ABDF">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符合竞采文件要求。</w:t>
            </w:r>
          </w:p>
        </w:tc>
      </w:tr>
      <w:tr w14:paraId="46A1F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61" w:type="dxa"/>
            <w:vMerge w:val="restart"/>
            <w:noWrap w:val="0"/>
            <w:vAlign w:val="center"/>
          </w:tcPr>
          <w:p w14:paraId="04E65A01">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500" w:type="dxa"/>
            <w:vMerge w:val="restart"/>
            <w:noWrap w:val="0"/>
            <w:vAlign w:val="center"/>
          </w:tcPr>
          <w:p w14:paraId="7FFA6E7D">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rPr>
              <w:t>响应程度审查</w:t>
            </w:r>
          </w:p>
        </w:tc>
        <w:tc>
          <w:tcPr>
            <w:tcW w:w="2161" w:type="dxa"/>
            <w:noWrap w:val="0"/>
            <w:vAlign w:val="center"/>
          </w:tcPr>
          <w:p w14:paraId="2CE8B1C7">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w:t>
            </w:r>
          </w:p>
        </w:tc>
        <w:tc>
          <w:tcPr>
            <w:tcW w:w="5292" w:type="dxa"/>
            <w:noWrap w:val="0"/>
            <w:vAlign w:val="center"/>
          </w:tcPr>
          <w:p w14:paraId="508D2360">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竞采文件第二篇、第三篇</w:t>
            </w:r>
            <w:r>
              <w:rPr>
                <w:rFonts w:hint="eastAsia" w:ascii="宋体" w:hAnsi="宋体" w:cs="宋体"/>
                <w:color w:val="auto"/>
                <w:kern w:val="0"/>
                <w:sz w:val="21"/>
                <w:szCs w:val="21"/>
                <w:highlight w:val="none"/>
                <w:lang w:eastAsia="zh-CN"/>
              </w:rPr>
              <w:t>的所有</w:t>
            </w:r>
            <w:r>
              <w:rPr>
                <w:rFonts w:hint="eastAsia" w:ascii="宋体" w:hAnsi="宋体" w:eastAsia="宋体" w:cs="宋体"/>
                <w:color w:val="auto"/>
                <w:kern w:val="0"/>
                <w:sz w:val="21"/>
                <w:szCs w:val="21"/>
                <w:highlight w:val="none"/>
              </w:rPr>
              <w:t>内容。</w:t>
            </w:r>
          </w:p>
        </w:tc>
      </w:tr>
      <w:tr w14:paraId="66C6D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761" w:type="dxa"/>
            <w:vMerge w:val="continue"/>
            <w:noWrap w:val="0"/>
            <w:vAlign w:val="center"/>
          </w:tcPr>
          <w:p w14:paraId="1231A50D">
            <w:pPr>
              <w:spacing w:line="360" w:lineRule="auto"/>
              <w:jc w:val="center"/>
              <w:rPr>
                <w:rFonts w:hint="eastAsia" w:ascii="宋体" w:hAnsi="宋体" w:eastAsia="宋体" w:cs="宋体"/>
                <w:color w:val="auto"/>
                <w:kern w:val="0"/>
                <w:sz w:val="21"/>
                <w:szCs w:val="21"/>
                <w:highlight w:val="none"/>
              </w:rPr>
            </w:pPr>
          </w:p>
        </w:tc>
        <w:tc>
          <w:tcPr>
            <w:tcW w:w="1500" w:type="dxa"/>
            <w:vMerge w:val="continue"/>
            <w:noWrap w:val="0"/>
            <w:vAlign w:val="center"/>
          </w:tcPr>
          <w:p w14:paraId="612F31DA">
            <w:pPr>
              <w:spacing w:line="360" w:lineRule="auto"/>
              <w:rPr>
                <w:rFonts w:hint="eastAsia" w:ascii="宋体" w:hAnsi="宋体" w:eastAsia="宋体" w:cs="宋体"/>
                <w:color w:val="auto"/>
                <w:sz w:val="21"/>
                <w:szCs w:val="21"/>
                <w:highlight w:val="none"/>
                <w:lang w:val="zh-CN"/>
              </w:rPr>
            </w:pPr>
          </w:p>
        </w:tc>
        <w:tc>
          <w:tcPr>
            <w:tcW w:w="2161" w:type="dxa"/>
            <w:noWrap w:val="0"/>
            <w:vAlign w:val="center"/>
          </w:tcPr>
          <w:p w14:paraId="64A1ED15">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网上竞采有效期</w:t>
            </w:r>
          </w:p>
        </w:tc>
        <w:tc>
          <w:tcPr>
            <w:tcW w:w="5292" w:type="dxa"/>
            <w:noWrap w:val="0"/>
            <w:vAlign w:val="center"/>
          </w:tcPr>
          <w:p w14:paraId="285AF388">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响应文件及有关承诺文件有效期为提交响应文件截止时间起90天。</w:t>
            </w:r>
          </w:p>
        </w:tc>
      </w:tr>
    </w:tbl>
    <w:p w14:paraId="4C60C717">
      <w:pPr>
        <w:pStyle w:val="15"/>
        <w:pageBreakBefore w:val="0"/>
        <w:kinsoku/>
        <w:wordWrap/>
        <w:overflowPunct/>
        <w:topLinePunct w:val="0"/>
        <w:autoSpaceDE/>
        <w:autoSpaceDN/>
        <w:bidi w:val="0"/>
        <w:spacing w:before="63" w:beforeLines="20"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3AB8C51">
      <w:pPr>
        <w:pStyle w:val="15"/>
        <w:pageBreakBefore w:val="0"/>
        <w:kinsoku/>
        <w:wordWrap/>
        <w:overflowPunct/>
        <w:topLinePunct w:val="0"/>
        <w:autoSpaceDE/>
        <w:autoSpaceDN/>
        <w:bidi w:val="0"/>
        <w:spacing w:before="63" w:beforeLines="20"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76ECC041">
      <w:pPr>
        <w:pageBreakBefore w:val="0"/>
        <w:numPr>
          <w:ilvl w:val="0"/>
          <w:numId w:val="0"/>
        </w:numPr>
        <w:kinsoku/>
        <w:wordWrap/>
        <w:overflowPunct/>
        <w:topLinePunct w:val="0"/>
        <w:autoSpaceDE/>
        <w:autoSpaceDN/>
        <w:bidi w:val="0"/>
        <w:spacing w:before="63" w:beforeLines="20" w:line="360" w:lineRule="auto"/>
        <w:ind w:firstLine="480"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color w:val="auto"/>
          <w:kern w:val="2"/>
          <w:sz w:val="24"/>
          <w:szCs w:val="24"/>
          <w:highlight w:val="none"/>
          <w:lang w:val="en-US" w:eastAsia="zh-CN" w:bidi="ar-SA"/>
        </w:rPr>
        <w:t>（四）评</w:t>
      </w:r>
      <w:r>
        <w:rPr>
          <w:rFonts w:hint="eastAsia" w:ascii="宋体" w:hAnsi="宋体" w:eastAsia="宋体" w:cs="宋体"/>
          <w:color w:val="auto"/>
          <w:sz w:val="24"/>
          <w:szCs w:val="24"/>
          <w:highlight w:val="none"/>
        </w:rPr>
        <w:t>审的依据为</w:t>
      </w:r>
      <w:r>
        <w:rPr>
          <w:rFonts w:hint="eastAsia" w:ascii="宋体" w:hAnsi="宋体" w:eastAsia="宋体" w:cs="宋体"/>
          <w:color w:val="auto"/>
          <w:sz w:val="24"/>
          <w:szCs w:val="24"/>
          <w:highlight w:val="none"/>
          <w:lang w:eastAsia="zh-CN"/>
        </w:rPr>
        <w:t>电子竞采文件</w:t>
      </w:r>
      <w:r>
        <w:rPr>
          <w:rFonts w:hint="eastAsia" w:ascii="宋体" w:hAnsi="宋体" w:eastAsia="宋体" w:cs="宋体"/>
          <w:color w:val="auto"/>
          <w:sz w:val="24"/>
          <w:szCs w:val="24"/>
          <w:highlight w:val="none"/>
        </w:rPr>
        <w:t>和响应文件（含有效的补充文件）。评审小组判断响应文件对</w:t>
      </w:r>
      <w:r>
        <w:rPr>
          <w:rFonts w:hint="eastAsia" w:ascii="宋体" w:hAnsi="宋体" w:eastAsia="宋体" w:cs="宋体"/>
          <w:color w:val="auto"/>
          <w:sz w:val="24"/>
          <w:szCs w:val="24"/>
          <w:highlight w:val="none"/>
          <w:lang w:eastAsia="zh-CN"/>
        </w:rPr>
        <w:t>电子竞采文件</w:t>
      </w:r>
      <w:r>
        <w:rPr>
          <w:rFonts w:hint="eastAsia" w:ascii="宋体" w:hAnsi="宋体" w:eastAsia="宋体" w:cs="宋体"/>
          <w:color w:val="auto"/>
          <w:sz w:val="24"/>
          <w:szCs w:val="24"/>
          <w:highlight w:val="none"/>
        </w:rPr>
        <w:t>的响应</w:t>
      </w:r>
      <w:r>
        <w:rPr>
          <w:rFonts w:hint="eastAsia" w:ascii="宋体" w:hAnsi="宋体" w:eastAsia="宋体" w:cs="宋体"/>
          <w:color w:val="auto"/>
          <w:sz w:val="24"/>
          <w:szCs w:val="24"/>
          <w:highlight w:val="none"/>
          <w:lang w:eastAsia="zh-CN"/>
        </w:rPr>
        <w:t>情况，</w:t>
      </w:r>
      <w:r>
        <w:rPr>
          <w:rFonts w:hint="eastAsia" w:ascii="宋体" w:hAnsi="宋体" w:eastAsia="宋体" w:cs="宋体"/>
          <w:color w:val="auto"/>
          <w:sz w:val="24"/>
          <w:szCs w:val="24"/>
          <w:highlight w:val="none"/>
        </w:rPr>
        <w:t>仅基于响应文件本身而不靠外部证据</w:t>
      </w:r>
      <w:r>
        <w:rPr>
          <w:rFonts w:hint="eastAsia" w:ascii="宋体" w:hAnsi="宋体" w:eastAsia="宋体" w:cs="宋体"/>
          <w:color w:val="auto"/>
          <w:sz w:val="24"/>
          <w:szCs w:val="24"/>
          <w:highlight w:val="none"/>
          <w:lang w:eastAsia="zh-CN"/>
        </w:rPr>
        <w:t>。</w:t>
      </w:r>
    </w:p>
    <w:p w14:paraId="7D4B00F4">
      <w:pPr>
        <w:pStyle w:val="3"/>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eastAsia="zh-CN"/>
        </w:rPr>
      </w:pPr>
      <w:bookmarkStart w:id="111" w:name="_Toc750"/>
      <w:r>
        <w:rPr>
          <w:rFonts w:hint="eastAsia" w:ascii="宋体" w:hAnsi="宋体" w:eastAsia="宋体" w:cs="宋体"/>
          <w:sz w:val="24"/>
          <w:lang w:eastAsia="zh-CN"/>
        </w:rPr>
        <w:t>二、评审方法</w:t>
      </w:r>
      <w:bookmarkEnd w:id="91"/>
      <w:bookmarkEnd w:id="111"/>
    </w:p>
    <w:p w14:paraId="7CF73A65">
      <w:pPr>
        <w:pStyle w:val="15"/>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（一）综合评分法。</w:t>
      </w:r>
    </w:p>
    <w:p w14:paraId="5118DB8A">
      <w:pPr>
        <w:pStyle w:val="15"/>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综合评分法，是指响应文件满足</w:t>
      </w:r>
      <w:r>
        <w:rPr>
          <w:rFonts w:hint="eastAsia" w:ascii="宋体" w:hAnsi="宋体" w:eastAsia="宋体" w:cs="宋体"/>
          <w:color w:val="auto"/>
          <w:sz w:val="24"/>
          <w:szCs w:val="24"/>
          <w:highlight w:val="none"/>
          <w:lang w:eastAsia="zh-CN"/>
        </w:rPr>
        <w:t>电子竞采文件</w:t>
      </w:r>
      <w:r>
        <w:rPr>
          <w:rFonts w:hint="eastAsia" w:ascii="宋体" w:hAnsi="宋体" w:eastAsia="宋体" w:cs="宋体"/>
          <w:color w:val="auto"/>
          <w:sz w:val="24"/>
          <w:szCs w:val="24"/>
          <w:highlight w:val="none"/>
        </w:rPr>
        <w:t>全部实质性要求且按照评审因素的量化指标评审得分最高的供应商为成交候选供应商的评审方法。供应商总得分为价格、</w:t>
      </w:r>
      <w:r>
        <w:rPr>
          <w:rFonts w:hint="eastAsia" w:ascii="宋体" w:hAnsi="宋体" w:eastAsia="宋体" w:cs="宋体"/>
          <w:color w:val="auto"/>
          <w:sz w:val="24"/>
          <w:szCs w:val="24"/>
          <w:highlight w:val="none"/>
          <w:lang w:eastAsia="zh-CN"/>
        </w:rPr>
        <w:t>技术</w:t>
      </w:r>
      <w:r>
        <w:rPr>
          <w:rFonts w:hint="eastAsia" w:ascii="宋体" w:hAnsi="宋体" w:eastAsia="宋体" w:cs="宋体"/>
          <w:color w:val="auto"/>
          <w:sz w:val="24"/>
          <w:szCs w:val="24"/>
          <w:highlight w:val="none"/>
        </w:rPr>
        <w:t>、商务等评定因素分别按照相应权重值计算分项得分后相加，满分为100分。</w:t>
      </w:r>
    </w:p>
    <w:p w14:paraId="55381548">
      <w:pPr>
        <w:pStyle w:val="15"/>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评审小组各成员独立对每个有效响应（通过资格性审查、符合性审查的供应商）的文件进行评价、打分，然后汇总每个供应商每项评分因素的得分，并根据综合评分情况按照评审得分由高到低顺序推荐</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名以上成交候选供应商，并编写评审报告。若供应商的评审得分</w:t>
      </w:r>
      <w:r>
        <w:rPr>
          <w:rFonts w:hint="eastAsia" w:ascii="宋体" w:hAnsi="宋体" w:eastAsia="宋体" w:cs="宋体"/>
          <w:color w:val="auto"/>
          <w:sz w:val="24"/>
          <w:szCs w:val="24"/>
          <w:highlight w:val="none"/>
          <w:lang w:eastAsia="zh-CN"/>
        </w:rPr>
        <w:t>相同</w:t>
      </w:r>
      <w:r>
        <w:rPr>
          <w:rFonts w:hint="eastAsia" w:ascii="宋体" w:hAnsi="宋体" w:eastAsia="宋体" w:cs="宋体"/>
          <w:color w:val="auto"/>
          <w:sz w:val="24"/>
          <w:szCs w:val="24"/>
          <w:highlight w:val="none"/>
        </w:rPr>
        <w:t>，按照报价由低到高的顺序排列推荐</w:t>
      </w:r>
      <w:r>
        <w:rPr>
          <w:rFonts w:hint="eastAsia" w:ascii="宋体" w:hAnsi="宋体" w:eastAsia="宋体" w:cs="宋体"/>
          <w:color w:val="auto"/>
          <w:sz w:val="24"/>
          <w:szCs w:val="24"/>
          <w:highlight w:val="none"/>
          <w:lang w:eastAsia="zh-CN"/>
        </w:rPr>
        <w:t>；若</w:t>
      </w:r>
      <w:r>
        <w:rPr>
          <w:rFonts w:hint="eastAsia" w:ascii="宋体" w:hAnsi="宋体" w:eastAsia="宋体" w:cs="宋体"/>
          <w:color w:val="auto"/>
          <w:sz w:val="24"/>
          <w:szCs w:val="24"/>
          <w:highlight w:val="none"/>
        </w:rPr>
        <w:t>评审得分</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eastAsia="zh-CN"/>
        </w:rPr>
        <w:t>均相同</w:t>
      </w:r>
      <w:r>
        <w:rPr>
          <w:rFonts w:hint="eastAsia" w:ascii="宋体" w:hAnsi="宋体" w:eastAsia="宋体" w:cs="宋体"/>
          <w:color w:val="auto"/>
          <w:sz w:val="24"/>
          <w:szCs w:val="24"/>
          <w:highlight w:val="none"/>
        </w:rPr>
        <w:t>，按照服务指标优劣顺序排列推荐</w:t>
      </w:r>
      <w:r>
        <w:rPr>
          <w:rFonts w:hint="eastAsia" w:ascii="宋体" w:hAnsi="宋体" w:eastAsia="宋体" w:cs="宋体"/>
          <w:color w:val="auto"/>
          <w:sz w:val="24"/>
          <w:szCs w:val="24"/>
          <w:highlight w:val="none"/>
          <w:lang w:eastAsia="zh-CN"/>
        </w:rPr>
        <w:t>；若</w:t>
      </w:r>
      <w:r>
        <w:rPr>
          <w:rFonts w:hint="eastAsia" w:ascii="宋体" w:hAnsi="宋体" w:eastAsia="宋体" w:cs="宋体"/>
          <w:color w:val="auto"/>
          <w:sz w:val="24"/>
          <w:szCs w:val="24"/>
          <w:highlight w:val="none"/>
        </w:rPr>
        <w:t>以上都相同的，按商务条款的优劣顺序排列推荐。</w:t>
      </w:r>
    </w:p>
    <w:p w14:paraId="7CF27000">
      <w:pPr>
        <w:pStyle w:val="15"/>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（二）成交价格=成交供应商的报价。</w:t>
      </w:r>
    </w:p>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14:paraId="6E27FF29">
      <w:pPr>
        <w:pStyle w:val="15"/>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rPr>
      </w:pPr>
      <w:bookmarkStart w:id="112" w:name="_Toc14239"/>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评审标准</w:t>
      </w:r>
      <w:bookmarkEnd w:id="112"/>
    </w:p>
    <w:tbl>
      <w:tblPr>
        <w:tblStyle w:val="24"/>
        <w:tblW w:w="9658"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0"/>
        <w:gridCol w:w="995"/>
        <w:gridCol w:w="924"/>
        <w:gridCol w:w="5138"/>
        <w:gridCol w:w="2021"/>
      </w:tblGrid>
      <w:tr w14:paraId="3EC1B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580" w:type="dxa"/>
            <w:noWrap/>
            <w:tcMar>
              <w:top w:w="15" w:type="dxa"/>
              <w:left w:w="15" w:type="dxa"/>
              <w:right w:w="15" w:type="dxa"/>
            </w:tcMar>
            <w:vAlign w:val="center"/>
          </w:tcPr>
          <w:p w14:paraId="6FEABB48">
            <w:pPr>
              <w:kinsoku/>
              <w:wordWrap/>
              <w:overflowPunct/>
              <w:topLinePunct w:val="0"/>
              <w:bidi w:val="0"/>
              <w:snapToGrid/>
              <w:spacing w:line="360" w:lineRule="auto"/>
              <w:ind w:firstLine="28"/>
              <w:jc w:val="center"/>
              <w:textAlignment w:val="auto"/>
              <w:rPr>
                <w:rFonts w:hint="eastAsia" w:ascii="宋体" w:hAnsi="宋体" w:eastAsia="宋体" w:cs="宋体"/>
                <w:b/>
                <w:color w:val="auto"/>
                <w:sz w:val="21"/>
                <w:szCs w:val="21"/>
                <w:highlight w:val="none"/>
              </w:rPr>
            </w:pPr>
            <w:bookmarkStart w:id="113" w:name="_Toc16992"/>
            <w:bookmarkStart w:id="114" w:name="_Toc13822"/>
            <w:bookmarkStart w:id="115" w:name="_Toc27414"/>
            <w:r>
              <w:rPr>
                <w:rFonts w:hint="eastAsia" w:ascii="宋体" w:hAnsi="宋体" w:eastAsia="宋体" w:cs="宋体"/>
                <w:b/>
                <w:color w:val="auto"/>
                <w:sz w:val="21"/>
                <w:szCs w:val="21"/>
                <w:highlight w:val="none"/>
              </w:rPr>
              <w:t>序号</w:t>
            </w:r>
          </w:p>
        </w:tc>
        <w:tc>
          <w:tcPr>
            <w:tcW w:w="995" w:type="dxa"/>
            <w:noWrap/>
            <w:tcMar>
              <w:top w:w="15" w:type="dxa"/>
              <w:left w:w="15" w:type="dxa"/>
              <w:right w:w="15" w:type="dxa"/>
            </w:tcMar>
            <w:vAlign w:val="center"/>
          </w:tcPr>
          <w:p w14:paraId="1B1FB71D">
            <w:pPr>
              <w:kinsoku/>
              <w:wordWrap/>
              <w:overflowPunct/>
              <w:topLinePunct w:val="0"/>
              <w:bidi w:val="0"/>
              <w:snapToGrid/>
              <w:spacing w:line="360" w:lineRule="auto"/>
              <w:ind w:firstLine="28"/>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评分因素及权重</w:t>
            </w:r>
          </w:p>
        </w:tc>
        <w:tc>
          <w:tcPr>
            <w:tcW w:w="924" w:type="dxa"/>
            <w:noWrap/>
            <w:tcMar>
              <w:top w:w="15" w:type="dxa"/>
              <w:left w:w="15" w:type="dxa"/>
              <w:right w:w="15" w:type="dxa"/>
            </w:tcMar>
            <w:vAlign w:val="center"/>
          </w:tcPr>
          <w:p w14:paraId="2AC0940D">
            <w:pPr>
              <w:kinsoku/>
              <w:wordWrap/>
              <w:overflowPunct/>
              <w:topLinePunct w:val="0"/>
              <w:bidi w:val="0"/>
              <w:snapToGrid/>
              <w:spacing w:line="360" w:lineRule="auto"/>
              <w:ind w:firstLine="28"/>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5138" w:type="dxa"/>
            <w:noWrap/>
            <w:tcMar>
              <w:top w:w="15" w:type="dxa"/>
              <w:left w:w="15" w:type="dxa"/>
              <w:right w:w="15" w:type="dxa"/>
            </w:tcMar>
            <w:vAlign w:val="center"/>
          </w:tcPr>
          <w:p w14:paraId="38FC7942">
            <w:pPr>
              <w:kinsoku/>
              <w:wordWrap/>
              <w:overflowPunct/>
              <w:topLinePunct w:val="0"/>
              <w:bidi w:val="0"/>
              <w:snapToGrid/>
              <w:spacing w:line="360" w:lineRule="auto"/>
              <w:ind w:firstLine="28"/>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c>
          <w:tcPr>
            <w:tcW w:w="2021" w:type="dxa"/>
            <w:noWrap/>
            <w:tcMar>
              <w:top w:w="15" w:type="dxa"/>
              <w:left w:w="15" w:type="dxa"/>
              <w:right w:w="15" w:type="dxa"/>
            </w:tcMar>
            <w:vAlign w:val="center"/>
          </w:tcPr>
          <w:p w14:paraId="48C4BE34">
            <w:pPr>
              <w:kinsoku/>
              <w:wordWrap/>
              <w:overflowPunct/>
              <w:topLinePunct w:val="0"/>
              <w:bidi w:val="0"/>
              <w:snapToGrid/>
              <w:spacing w:line="360" w:lineRule="auto"/>
              <w:ind w:firstLine="28"/>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tc>
      </w:tr>
      <w:tr w14:paraId="262AC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trPr>
        <w:tc>
          <w:tcPr>
            <w:tcW w:w="580" w:type="dxa"/>
            <w:noWrap/>
            <w:tcMar>
              <w:top w:w="15" w:type="dxa"/>
              <w:left w:w="15" w:type="dxa"/>
              <w:right w:w="15" w:type="dxa"/>
            </w:tcMar>
            <w:vAlign w:val="center"/>
          </w:tcPr>
          <w:p w14:paraId="29071F5B">
            <w:pPr>
              <w:kinsoku/>
              <w:wordWrap/>
              <w:overflowPunct/>
              <w:topLinePunct w:val="0"/>
              <w:bidi w:val="0"/>
              <w:snapToGrid/>
              <w:spacing w:line="360" w:lineRule="auto"/>
              <w:ind w:firstLine="28"/>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95" w:type="dxa"/>
            <w:noWrap/>
            <w:tcMar>
              <w:top w:w="15" w:type="dxa"/>
              <w:left w:w="15" w:type="dxa"/>
              <w:right w:w="15" w:type="dxa"/>
            </w:tcMar>
            <w:vAlign w:val="center"/>
          </w:tcPr>
          <w:p w14:paraId="114AA081">
            <w:pPr>
              <w:kinsoku/>
              <w:wordWrap/>
              <w:overflowPunct/>
              <w:topLinePunct w:val="0"/>
              <w:bidi w:val="0"/>
              <w:spacing w:line="360" w:lineRule="auto"/>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竞采报价</w:t>
            </w:r>
          </w:p>
          <w:p w14:paraId="76FC4269">
            <w:pPr>
              <w:kinsoku/>
              <w:wordWrap/>
              <w:overflowPunct/>
              <w:topLinePunct w:val="0"/>
              <w:bidi w:val="0"/>
              <w:spacing w:line="360" w:lineRule="auto"/>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lang w:val="zh-CN"/>
              </w:rPr>
              <w:t>%)</w:t>
            </w:r>
          </w:p>
        </w:tc>
        <w:tc>
          <w:tcPr>
            <w:tcW w:w="924" w:type="dxa"/>
            <w:noWrap/>
            <w:tcMar>
              <w:top w:w="15" w:type="dxa"/>
              <w:left w:w="15" w:type="dxa"/>
              <w:right w:w="15" w:type="dxa"/>
            </w:tcMar>
            <w:vAlign w:val="center"/>
          </w:tcPr>
          <w:p w14:paraId="468CB646">
            <w:pPr>
              <w:kinsoku/>
              <w:wordWrap/>
              <w:overflowPunct/>
              <w:topLinePunct w:val="0"/>
              <w:bidi w:val="0"/>
              <w:spacing w:line="360" w:lineRule="auto"/>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lang w:val="zh-CN"/>
              </w:rPr>
              <w:t>分</w:t>
            </w:r>
          </w:p>
        </w:tc>
        <w:tc>
          <w:tcPr>
            <w:tcW w:w="5138" w:type="dxa"/>
            <w:noWrap/>
            <w:tcMar>
              <w:top w:w="15" w:type="dxa"/>
              <w:left w:w="15" w:type="dxa"/>
              <w:right w:w="15" w:type="dxa"/>
            </w:tcMar>
            <w:vAlign w:val="center"/>
          </w:tcPr>
          <w:p w14:paraId="1F396649">
            <w:pP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　　</w:t>
            </w:r>
            <w:r>
              <w:rPr>
                <w:rFonts w:hint="eastAsia" w:ascii="宋体" w:hAnsi="宋体" w:eastAsia="宋体" w:cs="宋体"/>
                <w:color w:val="auto"/>
                <w:sz w:val="21"/>
                <w:szCs w:val="21"/>
                <w:highlight w:val="none"/>
              </w:rPr>
              <w:t>满足资格性、符合性要求且最后报价最低的供应商的价格为</w:t>
            </w:r>
            <w:r>
              <w:rPr>
                <w:rFonts w:hint="eastAsia" w:ascii="宋体" w:hAnsi="宋体" w:cs="宋体"/>
                <w:color w:val="auto"/>
                <w:sz w:val="21"/>
                <w:szCs w:val="21"/>
                <w:highlight w:val="none"/>
                <w:lang w:eastAsia="zh-CN"/>
              </w:rPr>
              <w:t>评标</w:t>
            </w:r>
            <w:r>
              <w:rPr>
                <w:rFonts w:hint="eastAsia" w:ascii="宋体" w:hAnsi="宋体" w:eastAsia="宋体" w:cs="宋体"/>
                <w:color w:val="auto"/>
                <w:sz w:val="21"/>
                <w:szCs w:val="21"/>
                <w:highlight w:val="none"/>
              </w:rPr>
              <w:t>基准价，其价格分为满分。其他供应商的价格分统一按照下列公式计算：</w:t>
            </w:r>
          </w:p>
          <w:p w14:paraId="7815C39A">
            <w:pP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报价得分=（</w:t>
            </w:r>
            <w:r>
              <w:rPr>
                <w:rFonts w:hint="eastAsia" w:ascii="宋体" w:hAnsi="宋体" w:cs="宋体"/>
                <w:color w:val="auto"/>
                <w:sz w:val="21"/>
                <w:szCs w:val="21"/>
                <w:highlight w:val="none"/>
                <w:lang w:eastAsia="zh-CN"/>
              </w:rPr>
              <w:t>评标</w:t>
            </w:r>
            <w:r>
              <w:rPr>
                <w:rFonts w:hint="eastAsia" w:ascii="宋体" w:hAnsi="宋体" w:eastAsia="宋体" w:cs="宋体"/>
                <w:color w:val="auto"/>
                <w:sz w:val="21"/>
                <w:szCs w:val="21"/>
                <w:highlight w:val="none"/>
              </w:rPr>
              <w:t>基准价/</w:t>
            </w:r>
            <w:r>
              <w:rPr>
                <w:rFonts w:hint="eastAsia" w:ascii="宋体" w:hAnsi="宋体" w:cs="宋体"/>
                <w:color w:val="auto"/>
                <w:sz w:val="21"/>
                <w:szCs w:val="21"/>
                <w:highlight w:val="none"/>
                <w:lang w:eastAsia="zh-CN"/>
              </w:rPr>
              <w:t>竞采</w:t>
            </w:r>
            <w:r>
              <w:rPr>
                <w:rFonts w:hint="eastAsia" w:ascii="宋体" w:hAnsi="宋体" w:eastAsia="宋体" w:cs="宋体"/>
                <w:color w:val="auto"/>
                <w:sz w:val="21"/>
                <w:szCs w:val="21"/>
                <w:highlight w:val="none"/>
              </w:rPr>
              <w:t>报价）×价格权值×100</w:t>
            </w:r>
            <w:r>
              <w:rPr>
                <w:rFonts w:hint="eastAsia" w:ascii="宋体" w:hAnsi="宋体" w:eastAsia="宋体" w:cs="宋体"/>
                <w:color w:val="auto"/>
                <w:sz w:val="21"/>
                <w:szCs w:val="21"/>
                <w:highlight w:val="none"/>
                <w:lang w:eastAsia="zh-CN"/>
              </w:rPr>
              <w:t>。</w:t>
            </w:r>
          </w:p>
        </w:tc>
        <w:tc>
          <w:tcPr>
            <w:tcW w:w="2021" w:type="dxa"/>
            <w:vAlign w:val="center"/>
          </w:tcPr>
          <w:p w14:paraId="75FDD6EA">
            <w:pP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　　</w:t>
            </w:r>
            <w:r>
              <w:rPr>
                <w:rFonts w:hint="eastAsia" w:ascii="宋体" w:hAnsi="宋体" w:eastAsia="宋体" w:cs="宋体"/>
                <w:color w:val="auto"/>
                <w:sz w:val="21"/>
                <w:szCs w:val="21"/>
                <w:highlight w:val="none"/>
              </w:rPr>
              <w:t>高于本次采购限价为无效报价。</w:t>
            </w:r>
          </w:p>
        </w:tc>
      </w:tr>
      <w:tr w14:paraId="73AFF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580" w:type="dxa"/>
            <w:vMerge w:val="restart"/>
            <w:noWrap/>
            <w:tcMar>
              <w:top w:w="15" w:type="dxa"/>
              <w:left w:w="15" w:type="dxa"/>
              <w:right w:w="15" w:type="dxa"/>
            </w:tcMar>
            <w:vAlign w:val="center"/>
          </w:tcPr>
          <w:p w14:paraId="51E66D2D">
            <w:pPr>
              <w:kinsoku/>
              <w:wordWrap/>
              <w:overflowPunct/>
              <w:topLinePunct w:val="0"/>
              <w:bidi w:val="0"/>
              <w:snapToGrid/>
              <w:spacing w:line="360" w:lineRule="auto"/>
              <w:ind w:firstLine="28"/>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995" w:type="dxa"/>
            <w:vMerge w:val="restart"/>
            <w:noWrap/>
            <w:tcMar>
              <w:top w:w="15" w:type="dxa"/>
              <w:left w:w="15" w:type="dxa"/>
              <w:right w:w="15" w:type="dxa"/>
            </w:tcMar>
            <w:vAlign w:val="center"/>
          </w:tcPr>
          <w:p w14:paraId="0FF7365C">
            <w:pPr>
              <w:kinsoku/>
              <w:wordWrap/>
              <w:overflowPunct/>
              <w:topLinePunct w:val="0"/>
              <w:bidi w:val="0"/>
              <w:spacing w:line="360" w:lineRule="auto"/>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lang w:val="zh-CN"/>
              </w:rPr>
              <w:t>部分</w:t>
            </w:r>
          </w:p>
          <w:p w14:paraId="19ED2730">
            <w:pPr>
              <w:kinsoku/>
              <w:wordWrap/>
              <w:overflowPunct/>
              <w:topLinePunct w:val="0"/>
              <w:bidi w:val="0"/>
              <w:spacing w:line="360" w:lineRule="auto"/>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val="zh-CN"/>
              </w:rPr>
              <w:t>%)</w:t>
            </w:r>
          </w:p>
        </w:tc>
        <w:tc>
          <w:tcPr>
            <w:tcW w:w="924" w:type="dxa"/>
            <w:noWrap/>
            <w:tcMar>
              <w:top w:w="15" w:type="dxa"/>
              <w:left w:w="15" w:type="dxa"/>
              <w:right w:w="15" w:type="dxa"/>
            </w:tcMar>
            <w:vAlign w:val="center"/>
          </w:tcPr>
          <w:p w14:paraId="4945781F">
            <w:pPr>
              <w:kinsoku/>
              <w:wordWrap/>
              <w:overflowPunct/>
              <w:topLinePunct w:val="0"/>
              <w:bidi w:val="0"/>
              <w:spacing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总体</w:t>
            </w:r>
            <w:r>
              <w:rPr>
                <w:rFonts w:hint="eastAsia" w:ascii="宋体" w:hAnsi="宋体" w:eastAsia="宋体" w:cs="宋体"/>
                <w:b w:val="0"/>
                <w:bCs w:val="0"/>
                <w:color w:val="auto"/>
                <w:sz w:val="21"/>
                <w:szCs w:val="21"/>
                <w:highlight w:val="none"/>
              </w:rPr>
              <w:t>服务方案</w:t>
            </w:r>
          </w:p>
          <w:p w14:paraId="5F277A12">
            <w:pPr>
              <w:kinsoku/>
              <w:wordWrap/>
              <w:overflowPunct/>
              <w:topLinePunct w:val="0"/>
              <w:bidi w:val="0"/>
              <w:spacing w:line="360" w:lineRule="auto"/>
              <w:jc w:val="center"/>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c>
          <w:tcPr>
            <w:tcW w:w="5138" w:type="dxa"/>
            <w:tcBorders>
              <w:bottom w:val="single" w:color="auto" w:sz="4" w:space="0"/>
            </w:tcBorders>
            <w:noWrap/>
            <w:tcMar>
              <w:top w:w="15" w:type="dxa"/>
              <w:left w:w="15" w:type="dxa"/>
              <w:right w:w="15" w:type="dxa"/>
            </w:tcMar>
            <w:vAlign w:val="center"/>
          </w:tcPr>
          <w:p w14:paraId="3CD7CC7F">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对供应商针对本项目提供服务方案进行评审。方案内容包含：总体概述、工作指导思想、服务目的、管理目标、工作原则。</w:t>
            </w:r>
          </w:p>
          <w:p w14:paraId="55288514">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上述方案内容不存在瑕疵得</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p w14:paraId="23C54977">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内容存在1处瑕疵得</w:t>
            </w:r>
            <w:r>
              <w:rPr>
                <w:rFonts w:hint="eastAsia" w:ascii="宋体" w:hAnsi="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分；</w:t>
            </w:r>
          </w:p>
          <w:p w14:paraId="16DE0C51">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内容存在2处瑕疵得</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分；</w:t>
            </w:r>
          </w:p>
          <w:p w14:paraId="6E1AB6C9">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内容存在3处瑕疵得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p>
          <w:p w14:paraId="038FD532">
            <w:pPr>
              <w:kinsoku/>
              <w:wordWrap/>
              <w:overflowPunct/>
              <w:topLinePunct w:val="0"/>
              <w:bidi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内容存在</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处及以上瑕疵或未提供得0分。</w:t>
            </w:r>
          </w:p>
        </w:tc>
        <w:tc>
          <w:tcPr>
            <w:tcW w:w="2021" w:type="dxa"/>
            <w:vMerge w:val="restart"/>
            <w:noWrap/>
            <w:tcMar>
              <w:top w:w="15" w:type="dxa"/>
              <w:left w:w="15" w:type="dxa"/>
              <w:right w:w="15" w:type="dxa"/>
            </w:tcMar>
            <w:vAlign w:val="center"/>
          </w:tcPr>
          <w:p w14:paraId="76167842">
            <w:pPr>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p w14:paraId="321C89EA">
            <w:pPr>
              <w:kinsoku/>
              <w:wordWrap/>
              <w:overflowPunct/>
              <w:topLinePunct w:val="0"/>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供应商提供方案，格式自拟。</w:t>
            </w:r>
          </w:p>
          <w:p w14:paraId="5E94AB77">
            <w:pPr>
              <w:kinsoku/>
              <w:wordWrap/>
              <w:overflowPunct/>
              <w:topLinePunct w:val="0"/>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本项内容中所称的“瑕疵”指方案存在</w:t>
            </w:r>
            <w:r>
              <w:rPr>
                <w:rFonts w:hint="eastAsia" w:ascii="宋体" w:hAnsi="宋体" w:cs="宋体"/>
                <w:color w:val="auto"/>
                <w:sz w:val="21"/>
                <w:szCs w:val="21"/>
                <w:highlight w:val="none"/>
                <w:lang w:val="en-US" w:eastAsia="zh-CN"/>
              </w:rPr>
              <w:t>以下情形：（</w:t>
            </w:r>
            <w:r>
              <w:rPr>
                <w:rFonts w:hint="eastAsia" w:ascii="宋体" w:hAnsi="宋体" w:eastAsia="宋体" w:cs="宋体"/>
                <w:color w:val="auto"/>
                <w:sz w:val="21"/>
                <w:szCs w:val="21"/>
                <w:highlight w:val="none"/>
                <w:lang w:val="en-US" w:eastAsia="zh-CN"/>
              </w:rPr>
              <w:t>1）内容缺项或内容表述不完整；（2）缺少任意一项内容的针对性描述分析或缺少关键分析点；（3）方案内容表述前后矛盾、无连贯性；（4）方案操作性不强或内容存在逻辑不合理；（5）内容存在常识错误、科学原理错误；（6）措施保障安排并不适用于本项目；（7）方案不是专门针对本项目制定；（8）方案中提出的措施举措不符合采购人工作流程要求或不利于本项目目标的实现；（9）现有条件下不可能实现的情形。</w:t>
            </w:r>
          </w:p>
          <w:p w14:paraId="0BC40B38">
            <w:pPr>
              <w:kinsoku/>
              <w:wordWrap/>
              <w:overflowPunct/>
              <w:topLinePunct w:val="0"/>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2.技术方案原则上不超过200页，但不得将页数作为评审因素。</w:t>
            </w:r>
          </w:p>
        </w:tc>
      </w:tr>
      <w:tr w14:paraId="61D2D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trPr>
        <w:tc>
          <w:tcPr>
            <w:tcW w:w="580" w:type="dxa"/>
            <w:vMerge w:val="continue"/>
            <w:noWrap/>
            <w:tcMar>
              <w:top w:w="15" w:type="dxa"/>
              <w:left w:w="15" w:type="dxa"/>
              <w:right w:w="15" w:type="dxa"/>
            </w:tcMar>
            <w:vAlign w:val="center"/>
          </w:tcPr>
          <w:p w14:paraId="41C2368F">
            <w:pPr>
              <w:kinsoku/>
              <w:wordWrap/>
              <w:overflowPunct/>
              <w:topLinePunct w:val="0"/>
              <w:bidi w:val="0"/>
              <w:snapToGrid/>
              <w:spacing w:line="360" w:lineRule="auto"/>
              <w:ind w:firstLine="28"/>
              <w:jc w:val="center"/>
              <w:textAlignment w:val="auto"/>
              <w:rPr>
                <w:rFonts w:hint="eastAsia" w:ascii="宋体" w:hAnsi="宋体" w:eastAsia="宋体" w:cs="宋体"/>
                <w:color w:val="auto"/>
                <w:sz w:val="21"/>
                <w:szCs w:val="21"/>
                <w:highlight w:val="none"/>
              </w:rPr>
            </w:pPr>
          </w:p>
        </w:tc>
        <w:tc>
          <w:tcPr>
            <w:tcW w:w="995" w:type="dxa"/>
            <w:vMerge w:val="continue"/>
            <w:noWrap/>
            <w:tcMar>
              <w:top w:w="15" w:type="dxa"/>
              <w:left w:w="15" w:type="dxa"/>
              <w:right w:w="15" w:type="dxa"/>
            </w:tcMar>
            <w:vAlign w:val="center"/>
          </w:tcPr>
          <w:p w14:paraId="52B3D441">
            <w:pPr>
              <w:kinsoku/>
              <w:wordWrap/>
              <w:overflowPunct/>
              <w:topLinePunct w:val="0"/>
              <w:bidi w:val="0"/>
              <w:spacing w:line="360" w:lineRule="auto"/>
              <w:jc w:val="center"/>
              <w:textAlignment w:val="auto"/>
              <w:rPr>
                <w:rFonts w:hint="eastAsia" w:ascii="宋体" w:hAnsi="宋体" w:eastAsia="宋体" w:cs="宋体"/>
                <w:color w:val="auto"/>
                <w:sz w:val="21"/>
                <w:szCs w:val="21"/>
                <w:highlight w:val="none"/>
                <w:lang w:val="zh-CN"/>
              </w:rPr>
            </w:pPr>
          </w:p>
        </w:tc>
        <w:tc>
          <w:tcPr>
            <w:tcW w:w="924" w:type="dxa"/>
            <w:tcBorders>
              <w:bottom w:val="single" w:color="auto" w:sz="4" w:space="0"/>
            </w:tcBorders>
            <w:noWrap/>
            <w:tcMar>
              <w:top w:w="15" w:type="dxa"/>
              <w:left w:w="15" w:type="dxa"/>
              <w:right w:w="15" w:type="dxa"/>
            </w:tcMar>
            <w:vAlign w:val="center"/>
          </w:tcPr>
          <w:p w14:paraId="240C8579">
            <w:pPr>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服务团队配置</w:t>
            </w:r>
            <w:r>
              <w:rPr>
                <w:rFonts w:hint="eastAsia" w:ascii="宋体" w:hAnsi="宋体" w:eastAsia="宋体" w:cs="宋体"/>
                <w:b w:val="0"/>
                <w:bCs w:val="0"/>
                <w:color w:val="auto"/>
                <w:sz w:val="21"/>
                <w:szCs w:val="21"/>
                <w:highlight w:val="none"/>
                <w:lang w:eastAsia="zh-CN"/>
              </w:rPr>
              <w:t>及管理</w:t>
            </w:r>
            <w:r>
              <w:rPr>
                <w:rFonts w:hint="eastAsia" w:ascii="宋体" w:hAnsi="宋体" w:eastAsia="宋体" w:cs="宋体"/>
                <w:b w:val="0"/>
                <w:bCs w:val="0"/>
                <w:color w:val="auto"/>
                <w:sz w:val="21"/>
                <w:szCs w:val="21"/>
                <w:highlight w:val="none"/>
              </w:rPr>
              <w:t>方案</w:t>
            </w:r>
          </w:p>
          <w:p w14:paraId="2E54F11B">
            <w:pPr>
              <w:kinsoku/>
              <w:wordWrap/>
              <w:overflowPunct/>
              <w:topLinePunct w:val="0"/>
              <w:bidi w:val="0"/>
              <w:spacing w:line="360" w:lineRule="auto"/>
              <w:jc w:val="center"/>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c>
          <w:tcPr>
            <w:tcW w:w="5138" w:type="dxa"/>
            <w:tcBorders>
              <w:top w:val="single" w:color="auto" w:sz="4" w:space="0"/>
            </w:tcBorders>
            <w:noWrap/>
            <w:tcMar>
              <w:top w:w="15" w:type="dxa"/>
              <w:left w:w="15" w:type="dxa"/>
              <w:right w:w="15" w:type="dxa"/>
            </w:tcMar>
            <w:vAlign w:val="center"/>
          </w:tcPr>
          <w:p w14:paraId="20682B5A">
            <w:pPr>
              <w:spacing w:line="360" w:lineRule="auto"/>
              <w:ind w:firstLine="210" w:firstLineChars="1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对供应商拟派本项目服务人员管理进行评审。包含：人员组织安排、人员管理措施、人员保密措施、组织结构专业水平、职业道德要求。</w:t>
            </w:r>
          </w:p>
          <w:p w14:paraId="34E34D1F">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上述方案内容不存在瑕疵得</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p w14:paraId="20B13F2F">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内容存在1处瑕疵得</w:t>
            </w:r>
            <w:r>
              <w:rPr>
                <w:rFonts w:hint="eastAsia" w:ascii="宋体" w:hAnsi="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分；</w:t>
            </w:r>
          </w:p>
          <w:p w14:paraId="3F1D0F22">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内容存在2处瑕疵得</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分；</w:t>
            </w:r>
          </w:p>
          <w:p w14:paraId="41E30B20">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内容存在3处瑕疵得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p>
          <w:p w14:paraId="719F8758">
            <w:pPr>
              <w:kinsoku/>
              <w:wordWrap/>
              <w:overflowPunct/>
              <w:topLinePunct w:val="0"/>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内容存在</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处及以上瑕疵或未提供得0分。</w:t>
            </w:r>
          </w:p>
        </w:tc>
        <w:tc>
          <w:tcPr>
            <w:tcW w:w="2021" w:type="dxa"/>
            <w:vMerge w:val="continue"/>
            <w:noWrap/>
            <w:tcMar>
              <w:top w:w="15" w:type="dxa"/>
              <w:left w:w="15" w:type="dxa"/>
              <w:right w:w="15" w:type="dxa"/>
            </w:tcMar>
            <w:vAlign w:val="center"/>
          </w:tcPr>
          <w:p w14:paraId="4334F61F">
            <w:pPr>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r>
      <w:tr w14:paraId="067B9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7" w:hRule="atLeast"/>
        </w:trPr>
        <w:tc>
          <w:tcPr>
            <w:tcW w:w="580" w:type="dxa"/>
            <w:vMerge w:val="continue"/>
            <w:noWrap/>
            <w:tcMar>
              <w:top w:w="15" w:type="dxa"/>
              <w:left w:w="15" w:type="dxa"/>
              <w:right w:w="15" w:type="dxa"/>
            </w:tcMar>
            <w:vAlign w:val="center"/>
          </w:tcPr>
          <w:p w14:paraId="2BE9F1A3">
            <w:pPr>
              <w:kinsoku/>
              <w:wordWrap/>
              <w:overflowPunct/>
              <w:topLinePunct w:val="0"/>
              <w:bidi w:val="0"/>
              <w:snapToGrid/>
              <w:spacing w:line="360" w:lineRule="auto"/>
              <w:ind w:firstLine="28"/>
              <w:jc w:val="center"/>
              <w:textAlignment w:val="auto"/>
              <w:rPr>
                <w:rFonts w:hint="eastAsia" w:ascii="宋体" w:hAnsi="宋体" w:eastAsia="宋体" w:cs="宋体"/>
                <w:color w:val="auto"/>
                <w:sz w:val="21"/>
                <w:szCs w:val="21"/>
                <w:highlight w:val="none"/>
              </w:rPr>
            </w:pPr>
          </w:p>
        </w:tc>
        <w:tc>
          <w:tcPr>
            <w:tcW w:w="995" w:type="dxa"/>
            <w:vMerge w:val="continue"/>
            <w:noWrap/>
            <w:tcMar>
              <w:top w:w="15" w:type="dxa"/>
              <w:left w:w="15" w:type="dxa"/>
              <w:right w:w="15" w:type="dxa"/>
            </w:tcMar>
            <w:vAlign w:val="center"/>
          </w:tcPr>
          <w:p w14:paraId="48E7B40F">
            <w:pPr>
              <w:kinsoku/>
              <w:wordWrap/>
              <w:overflowPunct/>
              <w:topLinePunct w:val="0"/>
              <w:bidi w:val="0"/>
              <w:spacing w:line="360" w:lineRule="auto"/>
              <w:textAlignment w:val="auto"/>
              <w:rPr>
                <w:rFonts w:hint="eastAsia" w:ascii="宋体" w:hAnsi="宋体" w:eastAsia="宋体" w:cs="宋体"/>
                <w:color w:val="auto"/>
                <w:sz w:val="21"/>
                <w:szCs w:val="21"/>
                <w:highlight w:val="none"/>
                <w:lang w:val="zh-CN"/>
              </w:rPr>
            </w:pPr>
          </w:p>
        </w:tc>
        <w:tc>
          <w:tcPr>
            <w:tcW w:w="924" w:type="dxa"/>
            <w:tcBorders>
              <w:top w:val="single" w:color="auto" w:sz="4" w:space="0"/>
            </w:tcBorders>
            <w:noWrap/>
            <w:tcMar>
              <w:top w:w="15" w:type="dxa"/>
              <w:left w:w="15" w:type="dxa"/>
              <w:right w:w="15" w:type="dxa"/>
            </w:tcMar>
            <w:vAlign w:val="center"/>
          </w:tcPr>
          <w:p w14:paraId="759800B4">
            <w:pPr>
              <w:kinsoku/>
              <w:wordWrap/>
              <w:overflowPunct/>
              <w:topLinePunct w:val="0"/>
              <w:bidi w:val="0"/>
              <w:spacing w:line="360" w:lineRule="auto"/>
              <w:jc w:val="center"/>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rPr>
              <w:t>工作方案及质量控制与风险防范措施</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tc>
        <w:tc>
          <w:tcPr>
            <w:tcW w:w="5138" w:type="dxa"/>
            <w:tcBorders>
              <w:top w:val="single" w:color="auto" w:sz="4" w:space="0"/>
            </w:tcBorders>
            <w:noWrap/>
            <w:tcMar>
              <w:top w:w="15" w:type="dxa"/>
              <w:left w:w="15" w:type="dxa"/>
              <w:right w:w="15" w:type="dxa"/>
            </w:tcMar>
            <w:vAlign w:val="center"/>
          </w:tcPr>
          <w:p w14:paraId="7339908F">
            <w:pPr>
              <w:spacing w:line="360" w:lineRule="auto"/>
              <w:ind w:firstLine="210" w:firstLineChars="1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供应商针对本项目提供以上方案，包括审核工作方案、质量控制措施、风险防控措施、成果质量保障。</w:t>
            </w:r>
          </w:p>
          <w:p w14:paraId="113F3E2E">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上述方案内容不存在瑕疵得</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p w14:paraId="1B8DB50D">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内容存在1处瑕疵得15分；</w:t>
            </w:r>
          </w:p>
          <w:p w14:paraId="06743839">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内容存在2处瑕疵得10分；</w:t>
            </w:r>
          </w:p>
          <w:p w14:paraId="5265A45F">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内容存在3处瑕疵得5分；</w:t>
            </w:r>
          </w:p>
          <w:p w14:paraId="68EFB85A">
            <w:pPr>
              <w:kinsoku/>
              <w:wordWrap/>
              <w:overflowPunct/>
              <w:topLinePunct w:val="0"/>
              <w:bidi w:val="0"/>
              <w:spacing w:line="360" w:lineRule="auto"/>
              <w:ind w:firstLine="210" w:firstLineChars="1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内容存在</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处及以上瑕疵或未提供得0分。</w:t>
            </w:r>
          </w:p>
        </w:tc>
        <w:tc>
          <w:tcPr>
            <w:tcW w:w="2021" w:type="dxa"/>
            <w:vMerge w:val="continue"/>
            <w:noWrap/>
            <w:tcMar>
              <w:top w:w="15" w:type="dxa"/>
              <w:left w:w="15" w:type="dxa"/>
              <w:right w:w="15" w:type="dxa"/>
            </w:tcMar>
            <w:vAlign w:val="center"/>
          </w:tcPr>
          <w:p w14:paraId="404DDF48">
            <w:pPr>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r>
      <w:tr w14:paraId="07363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1" w:hRule="atLeast"/>
        </w:trPr>
        <w:tc>
          <w:tcPr>
            <w:tcW w:w="580" w:type="dxa"/>
            <w:noWrap/>
            <w:tcMar>
              <w:top w:w="15" w:type="dxa"/>
              <w:left w:w="15" w:type="dxa"/>
              <w:right w:w="15" w:type="dxa"/>
            </w:tcMar>
            <w:vAlign w:val="center"/>
          </w:tcPr>
          <w:p w14:paraId="76B1C4AD">
            <w:pPr>
              <w:kinsoku/>
              <w:wordWrap/>
              <w:overflowPunct/>
              <w:topLinePunct w:val="0"/>
              <w:bidi w:val="0"/>
              <w:snapToGrid/>
              <w:spacing w:line="360" w:lineRule="auto"/>
              <w:ind w:firstLine="28"/>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995" w:type="dxa"/>
            <w:noWrap/>
            <w:tcMar>
              <w:top w:w="15" w:type="dxa"/>
              <w:left w:w="15" w:type="dxa"/>
              <w:right w:w="15" w:type="dxa"/>
            </w:tcMar>
            <w:vAlign w:val="center"/>
          </w:tcPr>
          <w:p w14:paraId="1CD3271F">
            <w:pPr>
              <w:kinsoku/>
              <w:wordWrap/>
              <w:overflowPunct/>
              <w:topLinePunct w:val="0"/>
              <w:bidi w:val="0"/>
              <w:spacing w:line="360" w:lineRule="auto"/>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商务部分</w:t>
            </w:r>
          </w:p>
          <w:p w14:paraId="6B9096EB">
            <w:pPr>
              <w:kinsoku/>
              <w:wordWrap/>
              <w:overflowPunct/>
              <w:topLinePunct w:val="0"/>
              <w:bidi w:val="0"/>
              <w:spacing w:line="360" w:lineRule="auto"/>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val="zh-CN"/>
              </w:rPr>
              <w:t>%)</w:t>
            </w:r>
          </w:p>
        </w:tc>
        <w:tc>
          <w:tcPr>
            <w:tcW w:w="924" w:type="dxa"/>
            <w:noWrap/>
            <w:tcMar>
              <w:top w:w="15" w:type="dxa"/>
              <w:left w:w="15" w:type="dxa"/>
              <w:right w:w="15" w:type="dxa"/>
            </w:tcMar>
            <w:vAlign w:val="center"/>
          </w:tcPr>
          <w:p w14:paraId="43A9463F">
            <w:pPr>
              <w:keepNext w:val="0"/>
              <w:keepLines w:val="0"/>
              <w:widowControl/>
              <w:suppressLineNumbers w:val="0"/>
              <w:kinsoku/>
              <w:wordWrap/>
              <w:overflowPunct/>
              <w:topLinePunct w:val="0"/>
              <w:bidi w:val="0"/>
              <w:spacing w:line="360" w:lineRule="auto"/>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类似服务案例</w:t>
            </w:r>
          </w:p>
          <w:p w14:paraId="24FA9A3A">
            <w:pPr>
              <w:keepNext w:val="0"/>
              <w:keepLines w:val="0"/>
              <w:widowControl/>
              <w:suppressLineNumbers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0分）</w:t>
            </w:r>
          </w:p>
        </w:tc>
        <w:tc>
          <w:tcPr>
            <w:tcW w:w="5138" w:type="dxa"/>
            <w:noWrap/>
            <w:tcMar>
              <w:top w:w="15" w:type="dxa"/>
              <w:left w:w="15" w:type="dxa"/>
              <w:right w:w="15" w:type="dxa"/>
            </w:tcMar>
          </w:tcPr>
          <w:p w14:paraId="29307B85">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lang w:val="en-US" w:eastAsia="zh-CN"/>
              </w:rPr>
            </w:pPr>
          </w:p>
          <w:p w14:paraId="6204428A">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供应商在2023</w:t>
            </w:r>
            <w:r>
              <w:rPr>
                <w:rFonts w:hint="eastAsia" w:ascii="宋体" w:hAnsi="宋体" w:eastAsia="宋体" w:cs="宋体"/>
                <w:color w:val="auto"/>
                <w:sz w:val="21"/>
                <w:szCs w:val="21"/>
                <w:highlight w:val="none"/>
              </w:rPr>
              <w:t>年1月1日起至投标截止日止（以</w:t>
            </w:r>
            <w:r>
              <w:rPr>
                <w:rFonts w:hint="eastAsia" w:ascii="宋体" w:hAnsi="宋体" w:eastAsia="宋体" w:cs="宋体"/>
                <w:color w:val="auto"/>
                <w:sz w:val="21"/>
                <w:szCs w:val="21"/>
                <w:highlight w:val="none"/>
                <w:lang w:val="en-US" w:eastAsia="zh-CN"/>
              </w:rPr>
              <w:t>合同签订</w:t>
            </w:r>
            <w:r>
              <w:rPr>
                <w:rFonts w:hint="eastAsia" w:ascii="宋体" w:hAnsi="宋体" w:eastAsia="宋体" w:cs="宋体"/>
                <w:color w:val="auto"/>
                <w:sz w:val="21"/>
                <w:szCs w:val="21"/>
                <w:highlight w:val="none"/>
              </w:rPr>
              <w:t>时间为准）</w:t>
            </w:r>
            <w:r>
              <w:rPr>
                <w:rFonts w:hint="eastAsia" w:ascii="宋体" w:hAnsi="宋体" w:eastAsia="宋体" w:cs="宋体"/>
                <w:color w:val="auto"/>
                <w:sz w:val="21"/>
                <w:szCs w:val="21"/>
                <w:highlight w:val="none"/>
                <w:lang w:val="en-US" w:eastAsia="zh-CN"/>
              </w:rPr>
              <w:t>每承担</w:t>
            </w:r>
            <w:r>
              <w:rPr>
                <w:rFonts w:hint="eastAsia" w:ascii="宋体" w:hAnsi="宋体" w:eastAsia="宋体" w:cs="宋体"/>
                <w:color w:val="auto"/>
                <w:sz w:val="21"/>
                <w:szCs w:val="21"/>
                <w:highlight w:val="none"/>
              </w:rPr>
              <w:t>1个类似</w:t>
            </w:r>
            <w:r>
              <w:rPr>
                <w:rFonts w:hint="eastAsia" w:ascii="宋体" w:hAnsi="宋体" w:eastAsia="宋体" w:cs="宋体"/>
                <w:color w:val="auto"/>
                <w:sz w:val="21"/>
                <w:szCs w:val="21"/>
                <w:highlight w:val="none"/>
                <w:lang w:eastAsia="zh-CN"/>
              </w:rPr>
              <w:t>本</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建筑工程施工阶段全过程造价控制（或全过程跟踪审计）咨询业绩</w:t>
            </w:r>
            <w:r>
              <w:rPr>
                <w:rFonts w:hint="eastAsia" w:ascii="宋体" w:hAnsi="宋体" w:eastAsia="宋体" w:cs="宋体"/>
                <w:color w:val="auto"/>
                <w:sz w:val="21"/>
                <w:szCs w:val="21"/>
                <w:highlight w:val="none"/>
                <w:lang w:eastAsia="zh-CN"/>
              </w:rPr>
              <w:t>的，得</w:t>
            </w:r>
            <w:r>
              <w:rPr>
                <w:rFonts w:hint="eastAsia" w:ascii="宋体" w:hAnsi="宋体" w:eastAsia="宋体" w:cs="宋体"/>
                <w:color w:val="auto"/>
                <w:sz w:val="21"/>
                <w:szCs w:val="21"/>
                <w:highlight w:val="none"/>
                <w:lang w:val="en-US" w:eastAsia="zh-CN"/>
              </w:rPr>
              <w:t>5分，本项最多得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 w:val="21"/>
                <w:szCs w:val="21"/>
                <w:highlight w:val="none"/>
              </w:rPr>
              <w:t>。</w:t>
            </w:r>
          </w:p>
        </w:tc>
        <w:tc>
          <w:tcPr>
            <w:tcW w:w="2021" w:type="dxa"/>
            <w:noWrap/>
            <w:tcMar>
              <w:top w:w="15" w:type="dxa"/>
              <w:left w:w="15" w:type="dxa"/>
              <w:right w:w="15" w:type="dxa"/>
            </w:tcMar>
            <w:vAlign w:val="center"/>
          </w:tcPr>
          <w:p w14:paraId="438293A9">
            <w:pPr>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提供造价咨询合同证明材料。若提供的合同中无法体现工程类别的，还须提供业主证明并加盖供应商公章。</w:t>
            </w:r>
          </w:p>
        </w:tc>
      </w:tr>
    </w:tbl>
    <w:p w14:paraId="74ADCF59">
      <w:pPr>
        <w:pStyle w:val="3"/>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eastAsia="zh-CN"/>
        </w:rPr>
      </w:pPr>
      <w:bookmarkStart w:id="116" w:name="_Toc16441"/>
      <w:r>
        <w:rPr>
          <w:rFonts w:hint="eastAsia" w:ascii="宋体" w:hAnsi="宋体" w:eastAsia="宋体" w:cs="宋体"/>
          <w:sz w:val="24"/>
          <w:lang w:eastAsia="zh-CN"/>
        </w:rPr>
        <w:t>三、无效</w:t>
      </w:r>
      <w:bookmarkEnd w:id="113"/>
      <w:bookmarkEnd w:id="114"/>
      <w:bookmarkEnd w:id="115"/>
      <w:r>
        <w:rPr>
          <w:rFonts w:hint="eastAsia" w:ascii="宋体" w:hAnsi="宋体" w:eastAsia="宋体" w:cs="宋体"/>
          <w:sz w:val="24"/>
          <w:lang w:eastAsia="zh-CN"/>
        </w:rPr>
        <w:t>响应</w:t>
      </w:r>
      <w:bookmarkEnd w:id="116"/>
    </w:p>
    <w:p w14:paraId="72863A68">
      <w:pPr>
        <w:snapToGrid w:val="0"/>
        <w:spacing w:line="400" w:lineRule="exact"/>
        <w:ind w:firstLine="480" w:firstLineChars="200"/>
        <w:rPr>
          <w:rFonts w:hint="eastAsia" w:ascii="宋体" w:hAnsi="宋体" w:eastAsia="宋体" w:cs="宋体"/>
          <w:b w:val="0"/>
          <w:bCs w:val="0"/>
          <w:color w:val="auto"/>
          <w:sz w:val="24"/>
          <w:szCs w:val="24"/>
          <w:highlight w:val="none"/>
        </w:rPr>
      </w:pPr>
      <w:bookmarkStart w:id="117" w:name="_Toc106034793"/>
      <w:bookmarkStart w:id="118" w:name="_Toc9089"/>
      <w:bookmarkStart w:id="119" w:name="_Toc9262"/>
      <w:bookmarkStart w:id="120" w:name="_Toc28422"/>
      <w:bookmarkStart w:id="121" w:name="_Toc65660353"/>
      <w:bookmarkStart w:id="122" w:name="_Toc19421"/>
      <w:bookmarkStart w:id="123" w:name="_Toc22716"/>
      <w:bookmarkStart w:id="124" w:name="_Toc29298"/>
      <w:bookmarkStart w:id="125" w:name="_Toc13488"/>
      <w:bookmarkStart w:id="126" w:name="_Toc15513"/>
      <w:r>
        <w:rPr>
          <w:rFonts w:hint="eastAsia" w:ascii="宋体" w:hAnsi="宋体" w:eastAsia="宋体" w:cs="宋体"/>
          <w:b w:val="0"/>
          <w:bCs w:val="0"/>
          <w:color w:val="auto"/>
          <w:sz w:val="24"/>
          <w:szCs w:val="24"/>
          <w:highlight w:val="none"/>
        </w:rPr>
        <w:t>供应商发生</w:t>
      </w:r>
      <w:r>
        <w:rPr>
          <w:rFonts w:hint="eastAsia" w:ascii="宋体" w:hAnsi="宋体" w:cs="宋体"/>
          <w:b w:val="0"/>
          <w:bCs w:val="0"/>
          <w:color w:val="auto"/>
          <w:sz w:val="24"/>
          <w:szCs w:val="24"/>
          <w:highlight w:val="none"/>
          <w:lang w:eastAsia="zh-CN"/>
        </w:rPr>
        <w:t>以下</w:t>
      </w:r>
      <w:r>
        <w:rPr>
          <w:rFonts w:hint="eastAsia" w:ascii="宋体" w:hAnsi="宋体" w:eastAsia="宋体" w:cs="宋体"/>
          <w:b w:val="0"/>
          <w:bCs w:val="0"/>
          <w:color w:val="auto"/>
          <w:sz w:val="24"/>
          <w:szCs w:val="24"/>
          <w:highlight w:val="none"/>
        </w:rPr>
        <w:t>情况之一者，视为无效响应，其响应文件将被拒绝：</w:t>
      </w:r>
    </w:p>
    <w:p w14:paraId="56CFE1DD">
      <w:pPr>
        <w:snapToGrid w:val="0"/>
        <w:spacing w:line="40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供应商不符合规定的资格条件的；</w:t>
      </w:r>
    </w:p>
    <w:p w14:paraId="70617F6D">
      <w:pPr>
        <w:snapToGrid w:val="0"/>
        <w:spacing w:line="40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（二）</w:t>
      </w:r>
      <w:r>
        <w:rPr>
          <w:rFonts w:hint="eastAsia" w:ascii="宋体" w:hAnsi="宋体" w:eastAsia="宋体" w:cs="宋体"/>
          <w:b w:val="0"/>
          <w:bCs w:val="0"/>
          <w:color w:val="auto"/>
          <w:sz w:val="24"/>
          <w:szCs w:val="24"/>
          <w:highlight w:val="none"/>
          <w:lang w:eastAsia="zh-CN"/>
        </w:rPr>
        <w:t>未按竞采文件要求报名的；</w:t>
      </w:r>
    </w:p>
    <w:p w14:paraId="5CB7B48C">
      <w:pPr>
        <w:snapToGrid w:val="0"/>
        <w:spacing w:line="40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三</w:t>
      </w:r>
      <w:r>
        <w:rPr>
          <w:rFonts w:hint="eastAsia" w:ascii="宋体" w:hAnsi="宋体" w:eastAsia="宋体" w:cs="宋体"/>
          <w:b w:val="0"/>
          <w:bCs w:val="0"/>
          <w:color w:val="auto"/>
          <w:sz w:val="24"/>
          <w:szCs w:val="24"/>
          <w:highlight w:val="none"/>
        </w:rPr>
        <w:t>）供应商的法定代表人（或其授权代表</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未参加网上竞</w:t>
      </w:r>
      <w:r>
        <w:rPr>
          <w:rFonts w:hint="eastAsia" w:ascii="宋体" w:hAnsi="宋体" w:cs="宋体"/>
          <w:b w:val="0"/>
          <w:bCs w:val="0"/>
          <w:color w:val="auto"/>
          <w:sz w:val="24"/>
          <w:szCs w:val="24"/>
          <w:highlight w:val="none"/>
          <w:lang w:eastAsia="zh-CN"/>
        </w:rPr>
        <w:t>采</w:t>
      </w:r>
      <w:r>
        <w:rPr>
          <w:rFonts w:hint="eastAsia" w:ascii="宋体" w:hAnsi="宋体" w:eastAsia="宋体" w:cs="宋体"/>
          <w:b w:val="0"/>
          <w:bCs w:val="0"/>
          <w:color w:val="auto"/>
          <w:sz w:val="24"/>
          <w:szCs w:val="24"/>
          <w:highlight w:val="none"/>
        </w:rPr>
        <w:t>；</w:t>
      </w:r>
    </w:p>
    <w:p w14:paraId="09902A97">
      <w:pPr>
        <w:snapToGrid w:val="0"/>
        <w:spacing w:line="40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四</w:t>
      </w:r>
      <w:r>
        <w:rPr>
          <w:rFonts w:hint="eastAsia" w:ascii="宋体" w:hAnsi="宋体" w:eastAsia="宋体" w:cs="宋体"/>
          <w:b w:val="0"/>
          <w:bCs w:val="0"/>
          <w:color w:val="auto"/>
          <w:sz w:val="24"/>
          <w:szCs w:val="24"/>
          <w:highlight w:val="none"/>
        </w:rPr>
        <w:t>）供应商所提交的响应文件不按</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第七篇</w:t>
      </w:r>
      <w:r>
        <w:rPr>
          <w:rFonts w:hint="eastAsia" w:ascii="宋体" w:hAnsi="宋体" w:cs="宋体"/>
          <w:b w:val="0"/>
          <w:bCs w:val="0"/>
          <w:color w:val="auto"/>
          <w:sz w:val="24"/>
          <w:szCs w:val="24"/>
          <w:highlight w:val="none"/>
          <w:lang w:eastAsia="zh-CN"/>
        </w:rPr>
        <w:t xml:space="preserve"> 响应</w:t>
      </w:r>
      <w:r>
        <w:rPr>
          <w:rFonts w:hint="eastAsia" w:ascii="宋体" w:hAnsi="宋体" w:eastAsia="宋体" w:cs="宋体"/>
          <w:b w:val="0"/>
          <w:bCs w:val="0"/>
          <w:color w:val="auto"/>
          <w:sz w:val="24"/>
          <w:szCs w:val="24"/>
          <w:highlight w:val="none"/>
        </w:rPr>
        <w:t>文件编制要求</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要求签署或盖章；</w:t>
      </w:r>
    </w:p>
    <w:p w14:paraId="4C3A0517">
      <w:pPr>
        <w:snapToGrid w:val="0"/>
        <w:spacing w:line="40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五</w:t>
      </w:r>
      <w:r>
        <w:rPr>
          <w:rFonts w:hint="eastAsia" w:ascii="宋体" w:hAnsi="宋体" w:eastAsia="宋体" w:cs="宋体"/>
          <w:b w:val="0"/>
          <w:bCs w:val="0"/>
          <w:color w:val="auto"/>
          <w:sz w:val="24"/>
          <w:szCs w:val="24"/>
          <w:highlight w:val="none"/>
        </w:rPr>
        <w:t>）供应商的最后报价超过采购预算或最高限价的；</w:t>
      </w:r>
    </w:p>
    <w:p w14:paraId="0A48B68C">
      <w:pPr>
        <w:snapToGrid w:val="0"/>
        <w:spacing w:line="40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六</w:t>
      </w:r>
      <w:r>
        <w:rPr>
          <w:rFonts w:hint="eastAsia" w:ascii="宋体" w:hAnsi="宋体" w:eastAsia="宋体" w:cs="宋体"/>
          <w:b w:val="0"/>
          <w:bCs w:val="0"/>
          <w:color w:val="auto"/>
          <w:sz w:val="24"/>
          <w:szCs w:val="24"/>
          <w:highlight w:val="none"/>
        </w:rPr>
        <w:t>）法定代表人为同一个人的两个及两个以上法人，母公司、全资子公司及其控股公司，在同一包采购中同时参与竞采；</w:t>
      </w:r>
    </w:p>
    <w:p w14:paraId="79EEC9AA">
      <w:pPr>
        <w:snapToGrid w:val="0"/>
        <w:spacing w:line="40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七</w:t>
      </w:r>
      <w:r>
        <w:rPr>
          <w:rFonts w:hint="eastAsia" w:ascii="宋体" w:hAnsi="宋体" w:eastAsia="宋体" w:cs="宋体"/>
          <w:b w:val="0"/>
          <w:bCs w:val="0"/>
          <w:color w:val="auto"/>
          <w:sz w:val="24"/>
          <w:szCs w:val="24"/>
          <w:highlight w:val="none"/>
        </w:rPr>
        <w:t>）单位负责人为同一人或者存在直接控股、管理关系的不同供应商，参加同一合同项下的政府采购活动的；</w:t>
      </w:r>
    </w:p>
    <w:p w14:paraId="02E742E5">
      <w:pPr>
        <w:snapToGrid w:val="0"/>
        <w:spacing w:line="40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八</w:t>
      </w:r>
      <w:r>
        <w:rPr>
          <w:rFonts w:hint="eastAsia" w:ascii="宋体" w:hAnsi="宋体" w:eastAsia="宋体" w:cs="宋体"/>
          <w:b w:val="0"/>
          <w:bCs w:val="0"/>
          <w:color w:val="auto"/>
          <w:sz w:val="24"/>
          <w:szCs w:val="24"/>
          <w:highlight w:val="none"/>
        </w:rPr>
        <w:t>）供应商竞采有效期不满足网上竞采文件要求的；</w:t>
      </w:r>
    </w:p>
    <w:p w14:paraId="652C4341">
      <w:pPr>
        <w:snapToGrid w:val="0"/>
        <w:spacing w:line="40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九</w:t>
      </w:r>
      <w:r>
        <w:rPr>
          <w:rFonts w:hint="eastAsia" w:ascii="宋体" w:hAnsi="宋体" w:eastAsia="宋体" w:cs="宋体"/>
          <w:b w:val="0"/>
          <w:bCs w:val="0"/>
          <w:color w:val="auto"/>
          <w:sz w:val="24"/>
          <w:szCs w:val="24"/>
          <w:highlight w:val="none"/>
        </w:rPr>
        <w:t>）供应商响应文件内容有与国家现行法律法规相违背的内容，或附有采购人无法接受的条件；</w:t>
      </w:r>
    </w:p>
    <w:p w14:paraId="05D9C49E">
      <w:pPr>
        <w:snapToGrid w:val="0"/>
        <w:spacing w:line="40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十</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法律法规</w:t>
      </w:r>
      <w:r>
        <w:rPr>
          <w:rFonts w:hint="eastAsia" w:ascii="宋体" w:hAnsi="宋体" w:eastAsia="宋体" w:cs="宋体"/>
          <w:b w:val="0"/>
          <w:bCs w:val="0"/>
          <w:color w:val="auto"/>
          <w:sz w:val="24"/>
          <w:szCs w:val="24"/>
          <w:highlight w:val="none"/>
        </w:rPr>
        <w:t>和网上竞采文件规定的其他无效情形。</w:t>
      </w:r>
    </w:p>
    <w:p w14:paraId="55046C09">
      <w:pPr>
        <w:pStyle w:val="3"/>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eastAsia="zh-CN"/>
        </w:rPr>
      </w:pPr>
      <w:bookmarkStart w:id="127" w:name="_Toc30929"/>
      <w:r>
        <w:rPr>
          <w:rFonts w:hint="eastAsia" w:ascii="宋体" w:hAnsi="宋体" w:eastAsia="宋体" w:cs="宋体"/>
          <w:sz w:val="24"/>
          <w:lang w:eastAsia="zh-CN"/>
        </w:rPr>
        <w:t>四、采购终止</w:t>
      </w:r>
      <w:bookmarkEnd w:id="117"/>
      <w:bookmarkEnd w:id="118"/>
      <w:bookmarkEnd w:id="119"/>
      <w:bookmarkEnd w:id="120"/>
      <w:bookmarkEnd w:id="121"/>
      <w:bookmarkEnd w:id="122"/>
      <w:bookmarkEnd w:id="123"/>
      <w:bookmarkEnd w:id="124"/>
      <w:bookmarkEnd w:id="125"/>
      <w:bookmarkEnd w:id="126"/>
      <w:bookmarkEnd w:id="127"/>
    </w:p>
    <w:bookmarkEnd w:id="108"/>
    <w:bookmarkEnd w:id="109"/>
    <w:bookmarkEnd w:id="110"/>
    <w:p w14:paraId="281B9ABC">
      <w:pPr>
        <w:snapToGrid w:val="0"/>
        <w:spacing w:line="400" w:lineRule="exact"/>
        <w:ind w:firstLine="480" w:firstLineChars="200"/>
        <w:rPr>
          <w:rFonts w:hint="eastAsia" w:ascii="宋体" w:hAnsi="宋体" w:eastAsia="宋体" w:cs="宋体"/>
          <w:b w:val="0"/>
          <w:bCs w:val="0"/>
          <w:color w:val="auto"/>
          <w:sz w:val="24"/>
          <w:szCs w:val="24"/>
          <w:highlight w:val="none"/>
        </w:rPr>
      </w:pPr>
      <w:bookmarkStart w:id="128" w:name="_Toc3179"/>
      <w:bookmarkStart w:id="129" w:name="_Toc102227313"/>
      <w:r>
        <w:rPr>
          <w:rFonts w:hint="eastAsia" w:ascii="宋体" w:hAnsi="宋体" w:eastAsia="宋体" w:cs="宋体"/>
          <w:b w:val="0"/>
          <w:bCs w:val="0"/>
          <w:color w:val="auto"/>
          <w:sz w:val="24"/>
          <w:szCs w:val="24"/>
          <w:highlight w:val="none"/>
        </w:rPr>
        <w:t>出现下列情形之一的，采购人或者</w:t>
      </w:r>
      <w:r>
        <w:rPr>
          <w:rFonts w:hint="eastAsia" w:ascii="宋体" w:hAnsi="宋体" w:cs="宋体"/>
          <w:b w:val="0"/>
          <w:bCs w:val="0"/>
          <w:color w:val="auto"/>
          <w:sz w:val="24"/>
          <w:szCs w:val="24"/>
          <w:highlight w:val="none"/>
          <w:lang w:eastAsia="zh-CN"/>
        </w:rPr>
        <w:t>采购</w:t>
      </w:r>
      <w:r>
        <w:rPr>
          <w:rFonts w:hint="eastAsia" w:ascii="宋体" w:hAnsi="宋体" w:eastAsia="宋体" w:cs="宋体"/>
          <w:b w:val="0"/>
          <w:bCs w:val="0"/>
          <w:color w:val="auto"/>
          <w:sz w:val="24"/>
          <w:szCs w:val="24"/>
          <w:highlight w:val="none"/>
        </w:rPr>
        <w:t>代理机构应当终止网上竞采采购活动，发布项目终止公告并说明原因，重新开展采购活动：</w:t>
      </w:r>
    </w:p>
    <w:p w14:paraId="3F559255">
      <w:pPr>
        <w:snapToGrid w:val="0"/>
        <w:spacing w:line="40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（一）因情况变化，不再符合规定的网上竞采采购方式适用情形的；</w:t>
      </w:r>
    </w:p>
    <w:p w14:paraId="04B2C00C">
      <w:pPr>
        <w:snapToGrid w:val="0"/>
        <w:spacing w:line="40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（二）出现影响采购公正的违法、违规行为的；</w:t>
      </w:r>
    </w:p>
    <w:p w14:paraId="728915F3">
      <w:pPr>
        <w:snapToGrid w:val="0"/>
        <w:spacing w:line="400" w:lineRule="exact"/>
        <w:ind w:firstLine="480" w:firstLineChars="200"/>
        <w:rPr>
          <w:rFonts w:hint="eastAsia" w:ascii="宋体" w:hAnsi="宋体" w:eastAsia="宋体" w:cs="宋体"/>
          <w:b w:val="0"/>
          <w:bCs w:val="0"/>
          <w:color w:val="auto"/>
          <w:sz w:val="24"/>
          <w:szCs w:val="24"/>
          <w:highlight w:val="none"/>
        </w:rPr>
        <w:sectPr>
          <w:footerReference r:id="rId9" w:type="default"/>
          <w:pgSz w:w="11907" w:h="16840"/>
          <w:pgMar w:top="1417" w:right="1417" w:bottom="1417" w:left="1417" w:header="283" w:footer="992" w:gutter="0"/>
          <w:pgNumType w:fmt="numberInDash"/>
          <w:cols w:space="720" w:num="1"/>
          <w:docGrid w:linePitch="381" w:charSpace="0"/>
        </w:sectPr>
      </w:pPr>
      <w:r>
        <w:rPr>
          <w:rFonts w:hint="eastAsia" w:ascii="宋体" w:hAnsi="宋体" w:eastAsia="宋体" w:cs="宋体"/>
          <w:b w:val="0"/>
          <w:bCs w:val="0"/>
          <w:color w:val="auto"/>
          <w:sz w:val="24"/>
          <w:szCs w:val="24"/>
          <w:highlight w:val="none"/>
        </w:rPr>
        <w:t>（三）在采购过程中符合要求的供应商或者报价未超过采购预算的供应商不足</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家的。</w:t>
      </w:r>
    </w:p>
    <w:p w14:paraId="167E0292">
      <w:pPr>
        <w:pStyle w:val="3"/>
        <w:pageBreakBefore/>
        <w:spacing w:before="0" w:after="0" w:line="360" w:lineRule="auto"/>
        <w:jc w:val="center"/>
        <w:rPr>
          <w:rFonts w:hint="eastAsia" w:ascii="宋体" w:hAnsi="宋体" w:eastAsia="宋体" w:cs="宋体"/>
          <w:szCs w:val="32"/>
        </w:rPr>
      </w:pPr>
      <w:bookmarkStart w:id="130" w:name="_Toc20139"/>
      <w:bookmarkStart w:id="131" w:name="_Toc76462337"/>
      <w:bookmarkStart w:id="132" w:name="_Toc161742527"/>
      <w:bookmarkStart w:id="133" w:name="_Toc4562"/>
      <w:bookmarkStart w:id="134" w:name="_Toc19154"/>
      <w:bookmarkStart w:id="135" w:name="_Toc21021"/>
      <w:r>
        <w:rPr>
          <w:rFonts w:hint="eastAsia" w:ascii="宋体" w:hAnsi="宋体" w:eastAsia="宋体" w:cs="宋体"/>
          <w:szCs w:val="32"/>
        </w:rPr>
        <w:t>第五篇 供应商须知</w:t>
      </w:r>
      <w:bookmarkEnd w:id="130"/>
      <w:bookmarkEnd w:id="131"/>
      <w:bookmarkEnd w:id="132"/>
      <w:bookmarkEnd w:id="133"/>
      <w:bookmarkEnd w:id="134"/>
      <w:bookmarkEnd w:id="135"/>
    </w:p>
    <w:p w14:paraId="79AB90E7">
      <w:pPr>
        <w:pStyle w:val="3"/>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eastAsia="zh-CN"/>
        </w:rPr>
      </w:pPr>
      <w:bookmarkStart w:id="136" w:name="_Toc76462338"/>
      <w:bookmarkStart w:id="137" w:name="_Toc25238"/>
      <w:bookmarkStart w:id="138" w:name="_Toc161742528"/>
      <w:bookmarkStart w:id="139" w:name="_Toc482"/>
      <w:bookmarkStart w:id="140" w:name="_Toc22234"/>
      <w:bookmarkStart w:id="141" w:name="_Toc342913389"/>
      <w:bookmarkStart w:id="142" w:name="_Toc13122"/>
      <w:r>
        <w:rPr>
          <w:rFonts w:hint="eastAsia" w:ascii="宋体" w:hAnsi="宋体" w:eastAsia="宋体" w:cs="宋体"/>
          <w:sz w:val="24"/>
          <w:lang w:eastAsia="zh-CN"/>
        </w:rPr>
        <w:t>一、网上竞采费用</w:t>
      </w:r>
      <w:bookmarkEnd w:id="136"/>
      <w:bookmarkEnd w:id="137"/>
      <w:bookmarkEnd w:id="138"/>
      <w:bookmarkEnd w:id="139"/>
      <w:bookmarkEnd w:id="140"/>
      <w:bookmarkEnd w:id="141"/>
      <w:bookmarkEnd w:id="142"/>
    </w:p>
    <w:p w14:paraId="456CB4CC">
      <w:pPr>
        <w:pStyle w:val="39"/>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参与网上竞采的供应商应承担其编制响应文件与递交响应文件所涉及的一切费用，不论网上竞采结果如何，采购人和采购代理机构在任何情况下无义务也无责任承担这些费用。</w:t>
      </w:r>
    </w:p>
    <w:p w14:paraId="6F5BB0D9">
      <w:pPr>
        <w:pStyle w:val="3"/>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eastAsia="zh-CN"/>
        </w:rPr>
      </w:pPr>
      <w:bookmarkStart w:id="143" w:name="_Toc342913391"/>
      <w:bookmarkStart w:id="144" w:name="_Toc161742529"/>
      <w:bookmarkStart w:id="145" w:name="_Toc13868"/>
      <w:bookmarkStart w:id="146" w:name="_Toc17973"/>
      <w:bookmarkStart w:id="147" w:name="_Toc5268"/>
      <w:bookmarkStart w:id="148" w:name="_Toc13430"/>
      <w:bookmarkStart w:id="149" w:name="_Toc76462339"/>
      <w:r>
        <w:rPr>
          <w:rFonts w:hint="eastAsia" w:ascii="宋体" w:hAnsi="宋体" w:eastAsia="宋体" w:cs="宋体"/>
          <w:sz w:val="24"/>
          <w:lang w:eastAsia="zh-CN"/>
        </w:rPr>
        <w:t>二、网上竞采文件</w:t>
      </w:r>
      <w:bookmarkEnd w:id="143"/>
      <w:bookmarkEnd w:id="144"/>
      <w:bookmarkEnd w:id="145"/>
      <w:bookmarkEnd w:id="146"/>
      <w:bookmarkEnd w:id="147"/>
      <w:bookmarkEnd w:id="148"/>
      <w:bookmarkEnd w:id="149"/>
    </w:p>
    <w:p w14:paraId="30534CB4">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（一）网上竞采文件由采购邀请书、项目服务需求、供应商须知、项目商务需求、网上竞采程序及方法、评审标准、无效响应和采购</w:t>
      </w:r>
      <w:r>
        <w:rPr>
          <w:rFonts w:hint="eastAsia" w:ascii="宋体" w:hAnsi="宋体" w:cs="宋体"/>
          <w:sz w:val="24"/>
          <w:szCs w:val="24"/>
          <w:lang w:eastAsia="zh-CN"/>
        </w:rPr>
        <w:t>终止</w:t>
      </w:r>
      <w:r>
        <w:rPr>
          <w:rFonts w:hint="eastAsia" w:ascii="宋体" w:hAnsi="宋体" w:eastAsia="宋体" w:cs="宋体"/>
          <w:b/>
          <w:sz w:val="24"/>
          <w:szCs w:val="24"/>
        </w:rPr>
        <w:t>、</w:t>
      </w:r>
      <w:r>
        <w:rPr>
          <w:rFonts w:hint="eastAsia" w:ascii="宋体" w:hAnsi="宋体" w:eastAsia="宋体" w:cs="宋体"/>
          <w:sz w:val="24"/>
          <w:szCs w:val="24"/>
        </w:rPr>
        <w:t>政府采购合同</w:t>
      </w:r>
      <w:r>
        <w:rPr>
          <w:rFonts w:hint="eastAsia" w:ascii="宋体" w:hAnsi="宋体" w:eastAsia="宋体" w:cs="宋体"/>
          <w:b/>
          <w:sz w:val="24"/>
          <w:szCs w:val="24"/>
        </w:rPr>
        <w:t>、</w:t>
      </w:r>
      <w:r>
        <w:rPr>
          <w:rFonts w:hint="eastAsia" w:ascii="宋体" w:hAnsi="宋体" w:eastAsia="宋体" w:cs="宋体"/>
          <w:sz w:val="24"/>
          <w:szCs w:val="24"/>
        </w:rPr>
        <w:t>响应文件编制要求</w:t>
      </w:r>
      <w:r>
        <w:rPr>
          <w:rFonts w:hint="eastAsia" w:ascii="宋体" w:hAnsi="宋体" w:cs="宋体"/>
          <w:sz w:val="24"/>
          <w:szCs w:val="24"/>
          <w:lang w:eastAsia="zh-CN"/>
        </w:rPr>
        <w:t>九</w:t>
      </w:r>
      <w:r>
        <w:rPr>
          <w:rFonts w:hint="eastAsia" w:ascii="宋体" w:hAnsi="宋体" w:eastAsia="宋体" w:cs="宋体"/>
          <w:sz w:val="24"/>
          <w:szCs w:val="24"/>
        </w:rPr>
        <w:t>部分组成。</w:t>
      </w:r>
    </w:p>
    <w:p w14:paraId="3980F887">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（二）采购人（或采购代理机构）所作的一切有效的书面通知、修改及补充，都是网上竞采文件不可分割的部分。</w:t>
      </w:r>
    </w:p>
    <w:p w14:paraId="01A00304">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（三）网上竞采文件的解释</w:t>
      </w:r>
    </w:p>
    <w:p w14:paraId="5191575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供应商如对网上竞采文件有疑问，必须以书面形式在提交响应文件截止时间</w:t>
      </w:r>
      <w:r>
        <w:rPr>
          <w:rFonts w:hint="eastAsia" w:ascii="宋体" w:hAnsi="宋体" w:cs="宋体"/>
          <w:sz w:val="24"/>
          <w:szCs w:val="24"/>
          <w:lang w:eastAsia="zh-CN"/>
        </w:rPr>
        <w:t>前3</w:t>
      </w:r>
      <w:r>
        <w:rPr>
          <w:rFonts w:hint="eastAsia" w:ascii="宋体" w:hAnsi="宋体" w:eastAsia="宋体" w:cs="宋体"/>
          <w:sz w:val="24"/>
          <w:szCs w:val="24"/>
        </w:rPr>
        <w:t>个</w:t>
      </w:r>
      <w:r>
        <w:rPr>
          <w:rFonts w:hint="eastAsia" w:ascii="宋体" w:hAnsi="宋体" w:cs="宋体"/>
          <w:sz w:val="24"/>
          <w:szCs w:val="24"/>
          <w:lang w:eastAsia="zh-CN"/>
        </w:rPr>
        <w:t>工作日</w:t>
      </w:r>
      <w:r>
        <w:rPr>
          <w:rFonts w:hint="eastAsia" w:ascii="宋体" w:hAnsi="宋体" w:eastAsia="宋体" w:cs="宋体"/>
          <w:sz w:val="24"/>
          <w:szCs w:val="24"/>
        </w:rPr>
        <w:t>向采购人（或采购代理机构）要求澄清</w:t>
      </w:r>
      <w:r>
        <w:rPr>
          <w:rFonts w:hint="eastAsia" w:ascii="宋体" w:hAnsi="宋体" w:cs="宋体"/>
          <w:sz w:val="24"/>
          <w:szCs w:val="24"/>
          <w:lang w:eastAsia="zh-CN"/>
        </w:rPr>
        <w:t>。</w:t>
      </w:r>
      <w:r>
        <w:rPr>
          <w:rFonts w:hint="eastAsia" w:ascii="宋体" w:hAnsi="宋体" w:eastAsia="宋体" w:cs="宋体"/>
          <w:sz w:val="24"/>
          <w:szCs w:val="24"/>
        </w:rPr>
        <w:t>采购人（或采购代理机构）可视具体情况做出处理或答复。如供应商未提出疑问，视为完全理解并同意本网上竞采文件。一经进入网上竞采程序，即视为供应商已详细阅读全部文件资料，完全理解网上竞采文件所有条款内容并同意放弃对这方面有不明白及误解的权利。</w:t>
      </w:r>
      <w:bookmarkStart w:id="150" w:name="_Toc318159780"/>
      <w:bookmarkStart w:id="151" w:name="_Toc318159160"/>
      <w:bookmarkStart w:id="152" w:name="_Toc318159349"/>
      <w:bookmarkStart w:id="153" w:name="_Toc318166429"/>
    </w:p>
    <w:p w14:paraId="0E82765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（四）评审的依据为网上竞采文件和响应文件（含有效的书面承诺）。竞采小组判断响应文件对网上竞采文件的响应，仅基于响应文件本身而不靠外部证据。</w:t>
      </w:r>
    </w:p>
    <w:bookmarkEnd w:id="150"/>
    <w:bookmarkEnd w:id="151"/>
    <w:bookmarkEnd w:id="152"/>
    <w:bookmarkEnd w:id="153"/>
    <w:p w14:paraId="72F4B682">
      <w:pPr>
        <w:pStyle w:val="3"/>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eastAsia="zh-CN"/>
        </w:rPr>
      </w:pPr>
      <w:bookmarkStart w:id="154" w:name="_Toc22813"/>
      <w:bookmarkStart w:id="155" w:name="_Toc9005"/>
      <w:bookmarkStart w:id="156" w:name="_Toc342913392"/>
      <w:bookmarkStart w:id="157" w:name="_Toc23907"/>
      <w:bookmarkStart w:id="158" w:name="_Toc161742530"/>
      <w:bookmarkStart w:id="159" w:name="_Toc179714297"/>
      <w:bookmarkStart w:id="160" w:name="_Toc10958"/>
      <w:bookmarkStart w:id="161" w:name="_Toc76462340"/>
      <w:bookmarkStart w:id="162" w:name="_Toc102227318"/>
      <w:r>
        <w:rPr>
          <w:rFonts w:hint="eastAsia" w:ascii="宋体" w:hAnsi="宋体" w:eastAsia="宋体" w:cs="宋体"/>
          <w:sz w:val="24"/>
          <w:lang w:eastAsia="zh-CN"/>
        </w:rPr>
        <w:t>三、网上竞采要求</w:t>
      </w:r>
      <w:bookmarkEnd w:id="154"/>
      <w:bookmarkEnd w:id="155"/>
      <w:bookmarkEnd w:id="156"/>
      <w:bookmarkEnd w:id="157"/>
      <w:bookmarkEnd w:id="158"/>
      <w:bookmarkEnd w:id="159"/>
      <w:bookmarkEnd w:id="160"/>
      <w:bookmarkEnd w:id="161"/>
      <w:bookmarkEnd w:id="162"/>
    </w:p>
    <w:p w14:paraId="26B1468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（一）响应文件</w:t>
      </w:r>
    </w:p>
    <w:p w14:paraId="69D0E0F1">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1.</w:t>
      </w:r>
      <w:r>
        <w:rPr>
          <w:rFonts w:hint="eastAsia" w:ascii="宋体" w:hAnsi="宋体" w:eastAsia="宋体" w:cs="宋体"/>
          <w:sz w:val="24"/>
          <w:szCs w:val="24"/>
        </w:rPr>
        <w:t>供应商应当按照网上竞采文件的要求编制响应文件，并对网上竞采文件提出的要求和条件作出实质性响应，响应文件应编制完整的页码</w:t>
      </w:r>
      <w:r>
        <w:rPr>
          <w:rFonts w:hint="eastAsia" w:ascii="宋体" w:hAnsi="宋体" w:cs="宋体"/>
          <w:sz w:val="24"/>
          <w:szCs w:val="24"/>
          <w:lang w:eastAsia="zh-CN"/>
        </w:rPr>
        <w:t>和</w:t>
      </w:r>
      <w:r>
        <w:rPr>
          <w:rFonts w:hint="eastAsia" w:ascii="宋体" w:hAnsi="宋体" w:eastAsia="宋体" w:cs="宋体"/>
          <w:sz w:val="24"/>
          <w:szCs w:val="24"/>
        </w:rPr>
        <w:t>目录。按照采购文件要求制作的响应文件电子版上传至行采家</w:t>
      </w:r>
      <w:r>
        <w:rPr>
          <w:rFonts w:hint="eastAsia" w:ascii="宋体" w:hAnsi="宋体" w:cs="宋体"/>
          <w:sz w:val="24"/>
          <w:szCs w:val="24"/>
          <w:lang w:val="en-US" w:eastAsia="zh-CN"/>
        </w:rPr>
        <w:t>-</w:t>
      </w:r>
      <w:r>
        <w:rPr>
          <w:rFonts w:hint="eastAsia" w:ascii="宋体" w:hAnsi="宋体" w:eastAsia="宋体" w:cs="宋体"/>
          <w:sz w:val="24"/>
          <w:szCs w:val="24"/>
        </w:rPr>
        <w:t>电子竞采（https://www.gec123.com/）。</w:t>
      </w:r>
    </w:p>
    <w:p w14:paraId="1E3A207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2.响应文件组成</w:t>
      </w:r>
    </w:p>
    <w:p w14:paraId="2D063F7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4B2692D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（二）本项目不接受联合体</w:t>
      </w:r>
      <w:r>
        <w:rPr>
          <w:rFonts w:hint="eastAsia" w:ascii="宋体" w:hAnsi="宋体" w:eastAsia="宋体" w:cs="宋体"/>
          <w:sz w:val="24"/>
          <w:szCs w:val="24"/>
          <w:lang w:eastAsia="zh-CN"/>
        </w:rPr>
        <w:t>参与竞采</w:t>
      </w:r>
      <w:r>
        <w:rPr>
          <w:rFonts w:hint="eastAsia" w:ascii="宋体" w:hAnsi="宋体" w:eastAsia="宋体" w:cs="宋体"/>
          <w:sz w:val="24"/>
          <w:szCs w:val="24"/>
        </w:rPr>
        <w:t>。</w:t>
      </w:r>
    </w:p>
    <w:p w14:paraId="119E2B7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（三）网上竞采有效期：响应文件及有关承诺文件有效期为提交响应文件截止时间起90天。</w:t>
      </w:r>
    </w:p>
    <w:p w14:paraId="6E96E99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（四）修正错误</w:t>
      </w:r>
    </w:p>
    <w:p w14:paraId="666D169E">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1.</w:t>
      </w:r>
      <w:r>
        <w:rPr>
          <w:rFonts w:hint="eastAsia" w:ascii="宋体" w:hAnsi="宋体" w:eastAsia="宋体" w:cs="宋体"/>
          <w:sz w:val="24"/>
          <w:szCs w:val="24"/>
        </w:rPr>
        <w:t>若供应商所递交的响应文件报价中的价格出现大写金额和小写金额不一致的错误，以大写金额修正为准。</w:t>
      </w:r>
    </w:p>
    <w:p w14:paraId="196EE508">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2.</w:t>
      </w:r>
      <w:r>
        <w:rPr>
          <w:rFonts w:hint="eastAsia" w:ascii="宋体" w:hAnsi="宋体" w:eastAsia="宋体" w:cs="宋体"/>
          <w:sz w:val="24"/>
          <w:szCs w:val="24"/>
        </w:rPr>
        <w:t>若供应商所上传的响应文件中报价函价格与行采家</w:t>
      </w:r>
      <w:r>
        <w:rPr>
          <w:rFonts w:hint="eastAsia" w:ascii="宋体" w:hAnsi="宋体" w:cs="宋体"/>
          <w:sz w:val="24"/>
          <w:szCs w:val="24"/>
          <w:lang w:val="en-US" w:eastAsia="zh-CN"/>
        </w:rPr>
        <w:t>-</w:t>
      </w:r>
      <w:r>
        <w:rPr>
          <w:rFonts w:hint="eastAsia" w:ascii="宋体" w:hAnsi="宋体" w:eastAsia="宋体" w:cs="宋体"/>
          <w:sz w:val="24"/>
          <w:szCs w:val="24"/>
        </w:rPr>
        <w:t>电子竞采（https://www.gec123.com/）所填报的价格不一致，以</w:t>
      </w:r>
      <w:r>
        <w:rPr>
          <w:rFonts w:hint="eastAsia" w:ascii="宋体" w:hAnsi="宋体" w:eastAsia="宋体" w:cs="宋体"/>
          <w:sz w:val="24"/>
        </w:rPr>
        <w:t>行采家</w:t>
      </w:r>
      <w:r>
        <w:rPr>
          <w:rFonts w:hint="eastAsia" w:ascii="宋体" w:hAnsi="宋体" w:cs="宋体"/>
          <w:sz w:val="24"/>
          <w:lang w:val="en-US" w:eastAsia="zh-CN"/>
        </w:rPr>
        <w:t>-</w:t>
      </w:r>
      <w:r>
        <w:rPr>
          <w:rFonts w:hint="eastAsia" w:ascii="宋体" w:hAnsi="宋体" w:eastAsia="宋体" w:cs="宋体"/>
          <w:sz w:val="24"/>
        </w:rPr>
        <w:t>电子竞采（https://www.gec123.com/）报价</w:t>
      </w:r>
      <w:r>
        <w:rPr>
          <w:rFonts w:hint="eastAsia" w:ascii="宋体" w:hAnsi="宋体" w:eastAsia="宋体" w:cs="宋体"/>
          <w:sz w:val="24"/>
          <w:szCs w:val="24"/>
        </w:rPr>
        <w:t>为准。</w:t>
      </w:r>
    </w:p>
    <w:p w14:paraId="6CEE72DF">
      <w:pPr>
        <w:snapToGrid w:val="0"/>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3.</w:t>
      </w:r>
      <w:r>
        <w:rPr>
          <w:rFonts w:hint="eastAsia" w:ascii="宋体" w:hAnsi="宋体" w:eastAsia="宋体" w:cs="宋体"/>
          <w:sz w:val="24"/>
          <w:szCs w:val="24"/>
        </w:rPr>
        <w:t>评审小组按上述修正错误的原则及方法修正供应商的报价，供应商须默认上述修正方式，修正后的报价对供应商具有约束作用。如果供应商不接受修正后的价格，将失去成为成交供应商的资格。</w:t>
      </w:r>
    </w:p>
    <w:p w14:paraId="18219380">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（五）提交响应文件的份数和签署</w:t>
      </w:r>
    </w:p>
    <w:p w14:paraId="0529EF2B">
      <w:pPr>
        <w:snapToGrid w:val="0"/>
        <w:spacing w:before="48" w:beforeLines="20" w:line="360" w:lineRule="auto"/>
        <w:ind w:firstLine="480" w:firstLineChars="200"/>
        <w:rPr>
          <w:rFonts w:hint="eastAsia" w:ascii="宋体" w:hAnsi="宋体" w:cs="宋体"/>
          <w:b w:val="0"/>
          <w:bCs/>
          <w:color w:val="auto"/>
          <w:sz w:val="24"/>
          <w:szCs w:val="24"/>
          <w:highlight w:val="none"/>
        </w:rPr>
      </w:pPr>
      <w:bookmarkStart w:id="163" w:name="_Toc6231"/>
      <w:bookmarkStart w:id="164" w:name="_Toc161742531"/>
      <w:bookmarkStart w:id="165" w:name="_Toc4840"/>
      <w:bookmarkStart w:id="166" w:name="_Toc3639"/>
      <w:bookmarkStart w:id="167" w:name="_Toc76462341"/>
      <w:bookmarkStart w:id="168" w:name="_Toc31640"/>
      <w:r>
        <w:rPr>
          <w:rFonts w:hint="eastAsia" w:ascii="宋体" w:hAnsi="宋体" w:cs="宋体"/>
          <w:b w:val="0"/>
          <w:bCs/>
          <w:color w:val="auto"/>
          <w:sz w:val="24"/>
          <w:szCs w:val="24"/>
          <w:highlight w:val="none"/>
        </w:rPr>
        <w:t>1. 供应商线上报名、报价时需上传盖章后完整的响应文件电子文档一份。</w:t>
      </w:r>
    </w:p>
    <w:p w14:paraId="2FF2DFC7">
      <w:pPr>
        <w:snapToGrid w:val="0"/>
        <w:spacing w:before="48" w:beforeLines="20"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2. 采购人将以线上递交的应文件作为评判依据。</w:t>
      </w:r>
    </w:p>
    <w:p w14:paraId="51E5543A">
      <w:pPr>
        <w:snapToGrid w:val="0"/>
        <w:spacing w:before="48" w:beforeLines="20" w:line="360" w:lineRule="auto"/>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3.电报、电话、传真、线下形式的响应文件概不接受。</w:t>
      </w:r>
    </w:p>
    <w:p w14:paraId="5174D0E1">
      <w:pPr>
        <w:pStyle w:val="3"/>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eastAsia="zh-CN"/>
        </w:rPr>
      </w:pPr>
      <w:r>
        <w:rPr>
          <w:rFonts w:hint="eastAsia" w:ascii="宋体" w:hAnsi="宋体" w:eastAsia="宋体" w:cs="宋体"/>
          <w:sz w:val="24"/>
          <w:lang w:eastAsia="zh-CN"/>
        </w:rPr>
        <w:t>四、成交供应商的确认和变更</w:t>
      </w:r>
      <w:bookmarkEnd w:id="163"/>
      <w:bookmarkEnd w:id="164"/>
      <w:bookmarkEnd w:id="165"/>
      <w:bookmarkEnd w:id="166"/>
      <w:bookmarkEnd w:id="167"/>
      <w:bookmarkEnd w:id="168"/>
    </w:p>
    <w:p w14:paraId="7B762BE9">
      <w:pPr>
        <w:snapToGrid w:val="0"/>
        <w:spacing w:line="360" w:lineRule="auto"/>
        <w:ind w:firstLine="480" w:firstLineChars="200"/>
        <w:outlineLvl w:val="2"/>
        <w:rPr>
          <w:rFonts w:hint="eastAsia" w:ascii="宋体" w:hAnsi="宋体" w:eastAsia="宋体" w:cs="宋体"/>
          <w:sz w:val="24"/>
          <w:szCs w:val="24"/>
        </w:rPr>
      </w:pPr>
      <w:bookmarkStart w:id="169" w:name="_Toc1177"/>
      <w:bookmarkStart w:id="170" w:name="_Toc5010"/>
      <w:r>
        <w:rPr>
          <w:rFonts w:hint="eastAsia" w:ascii="宋体" w:hAnsi="宋体" w:eastAsia="宋体" w:cs="宋体"/>
          <w:sz w:val="24"/>
          <w:szCs w:val="24"/>
        </w:rPr>
        <w:t>（一）成交供应商的确认</w:t>
      </w:r>
      <w:bookmarkEnd w:id="169"/>
      <w:bookmarkEnd w:id="170"/>
    </w:p>
    <w:p w14:paraId="7FAEDB9A">
      <w:pPr>
        <w:snapToGrid w:val="0"/>
        <w:spacing w:line="360" w:lineRule="auto"/>
        <w:ind w:firstLine="480" w:firstLineChars="200"/>
        <w:outlineLvl w:val="2"/>
        <w:rPr>
          <w:rFonts w:hint="eastAsia" w:ascii="宋体" w:hAnsi="宋体" w:eastAsia="宋体" w:cs="宋体"/>
          <w:sz w:val="24"/>
          <w:szCs w:val="24"/>
        </w:rPr>
      </w:pPr>
      <w:bookmarkStart w:id="171" w:name="_Toc10575"/>
      <w:bookmarkStart w:id="172" w:name="_Toc6716"/>
      <w:r>
        <w:rPr>
          <w:rFonts w:hint="eastAsia" w:ascii="宋体" w:hAnsi="宋体" w:eastAsia="宋体" w:cs="宋体"/>
          <w:sz w:val="24"/>
          <w:szCs w:val="24"/>
        </w:rPr>
        <w:t>采购人从评审报告提出的成交候选供应商中，按照得分排序由高到低的原则确定成交供应商。</w:t>
      </w:r>
      <w:bookmarkEnd w:id="171"/>
      <w:bookmarkEnd w:id="172"/>
    </w:p>
    <w:p w14:paraId="04C05DB0">
      <w:pPr>
        <w:snapToGrid w:val="0"/>
        <w:spacing w:line="360" w:lineRule="auto"/>
        <w:ind w:firstLine="480" w:firstLineChars="200"/>
        <w:outlineLvl w:val="2"/>
        <w:rPr>
          <w:rFonts w:hint="eastAsia" w:ascii="宋体" w:hAnsi="宋体" w:eastAsia="宋体" w:cs="宋体"/>
          <w:sz w:val="24"/>
          <w:szCs w:val="24"/>
        </w:rPr>
      </w:pPr>
      <w:bookmarkStart w:id="173" w:name="_Toc25337"/>
      <w:bookmarkStart w:id="174" w:name="_Toc6410"/>
      <w:r>
        <w:rPr>
          <w:rFonts w:hint="eastAsia" w:ascii="宋体" w:hAnsi="宋体" w:eastAsia="宋体" w:cs="宋体"/>
          <w:sz w:val="24"/>
          <w:szCs w:val="24"/>
        </w:rPr>
        <w:t>（二）成交供应商的变更</w:t>
      </w:r>
      <w:bookmarkEnd w:id="173"/>
      <w:bookmarkEnd w:id="174"/>
    </w:p>
    <w:p w14:paraId="5A41EADA">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1.</w:t>
      </w:r>
      <w:r>
        <w:rPr>
          <w:rFonts w:hint="eastAsia" w:ascii="宋体" w:hAnsi="宋体" w:eastAsia="宋体" w:cs="宋体"/>
          <w:sz w:val="24"/>
          <w:szCs w:val="24"/>
        </w:rPr>
        <w:t>成交供应商因不可抗力或者自身原因不能履行合同的，采购人可以按照评标报告推荐的成交候选供应商顺序，确定排名下一位的候选人为成交供应商，也可以重新开展竞采。</w:t>
      </w:r>
    </w:p>
    <w:p w14:paraId="045C98A5">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2.</w:t>
      </w:r>
      <w:r>
        <w:rPr>
          <w:rFonts w:hint="eastAsia" w:ascii="宋体" w:hAnsi="宋体" w:eastAsia="宋体" w:cs="宋体"/>
          <w:sz w:val="24"/>
          <w:szCs w:val="24"/>
        </w:rPr>
        <w:t>成交供应商无充分理由放弃成交的，采购人将会把相关情况报财政部门，由财政局进行处理，平台也会按照平台规则对供应商进行相应处理。</w:t>
      </w:r>
      <w:bookmarkStart w:id="175" w:name="_Toc76462342"/>
    </w:p>
    <w:p w14:paraId="76541220">
      <w:pPr>
        <w:pStyle w:val="3"/>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eastAsia="zh-CN"/>
        </w:rPr>
      </w:pPr>
      <w:bookmarkStart w:id="176" w:name="_Toc3508"/>
      <w:bookmarkStart w:id="177" w:name="_Toc161742532"/>
      <w:bookmarkStart w:id="178" w:name="_Toc6448"/>
      <w:bookmarkStart w:id="179" w:name="_Toc27117"/>
      <w:bookmarkStart w:id="180" w:name="_Toc9560"/>
      <w:r>
        <w:rPr>
          <w:rFonts w:hint="eastAsia" w:ascii="宋体" w:hAnsi="宋体" w:eastAsia="宋体" w:cs="宋体"/>
          <w:sz w:val="24"/>
          <w:lang w:eastAsia="zh-CN"/>
        </w:rPr>
        <w:t>五、成交通知</w:t>
      </w:r>
      <w:bookmarkEnd w:id="175"/>
      <w:bookmarkEnd w:id="176"/>
      <w:bookmarkEnd w:id="177"/>
      <w:bookmarkEnd w:id="178"/>
      <w:bookmarkEnd w:id="179"/>
      <w:bookmarkEnd w:id="180"/>
    </w:p>
    <w:p w14:paraId="4546E64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（一）成交供应商确定后，采购代理机构将在</w:t>
      </w:r>
      <w:r>
        <w:rPr>
          <w:rFonts w:hint="eastAsia" w:ascii="宋体" w:hAnsi="宋体" w:eastAsia="宋体" w:cs="宋体"/>
          <w:sz w:val="24"/>
        </w:rPr>
        <w:t>行采家</w:t>
      </w:r>
      <w:r>
        <w:rPr>
          <w:rFonts w:hint="eastAsia" w:ascii="宋体" w:hAnsi="宋体" w:cs="宋体"/>
          <w:sz w:val="24"/>
          <w:lang w:val="en-US" w:eastAsia="zh-CN"/>
        </w:rPr>
        <w:t>-</w:t>
      </w:r>
      <w:r>
        <w:rPr>
          <w:rFonts w:hint="eastAsia" w:ascii="宋体" w:hAnsi="宋体" w:eastAsia="宋体" w:cs="宋体"/>
          <w:sz w:val="24"/>
        </w:rPr>
        <w:t>电子竞采（https://www.gec123.com/）</w:t>
      </w:r>
      <w:r>
        <w:rPr>
          <w:rFonts w:hint="eastAsia" w:ascii="宋体" w:hAnsi="宋体" w:eastAsia="宋体" w:cs="宋体"/>
          <w:sz w:val="24"/>
          <w:szCs w:val="24"/>
        </w:rPr>
        <w:t>平台上发布成交结果公示。</w:t>
      </w:r>
    </w:p>
    <w:p w14:paraId="2533A1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（二）结果公告发出</w:t>
      </w:r>
      <w:r>
        <w:rPr>
          <w:rFonts w:hint="eastAsia" w:ascii="宋体" w:hAnsi="宋体" w:cs="宋体"/>
          <w:sz w:val="24"/>
          <w:szCs w:val="24"/>
          <w:lang w:eastAsia="zh-CN"/>
        </w:rPr>
        <w:t>后</w:t>
      </w:r>
      <w:r>
        <w:rPr>
          <w:rFonts w:hint="eastAsia" w:ascii="宋体" w:hAnsi="宋体" w:eastAsia="宋体" w:cs="宋体"/>
          <w:sz w:val="24"/>
          <w:szCs w:val="24"/>
        </w:rPr>
        <w:t>，采购代理机构将以书面形式发出《成交通知书》。《成交通知书》一经发出即发生法律效力。</w:t>
      </w:r>
    </w:p>
    <w:p w14:paraId="54C1C08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（三）《成交通知书》将作为签订合同的依据。</w:t>
      </w:r>
    </w:p>
    <w:p w14:paraId="756CA885">
      <w:pPr>
        <w:pStyle w:val="3"/>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eastAsia="zh-CN"/>
        </w:rPr>
      </w:pPr>
      <w:bookmarkStart w:id="181" w:name="_Toc1658"/>
      <w:bookmarkStart w:id="182" w:name="_Toc17449"/>
      <w:bookmarkStart w:id="183" w:name="_Toc76462343"/>
      <w:bookmarkStart w:id="184" w:name="_Toc32010"/>
      <w:bookmarkStart w:id="185" w:name="_Toc161742533"/>
      <w:bookmarkStart w:id="186" w:name="_Toc26144"/>
      <w:r>
        <w:rPr>
          <w:rFonts w:hint="eastAsia" w:ascii="宋体" w:hAnsi="宋体" w:eastAsia="宋体" w:cs="宋体"/>
          <w:sz w:val="24"/>
          <w:lang w:eastAsia="zh-CN"/>
        </w:rPr>
        <w:t>六、关于质疑和投诉</w:t>
      </w:r>
      <w:bookmarkEnd w:id="181"/>
      <w:bookmarkEnd w:id="182"/>
      <w:bookmarkEnd w:id="183"/>
      <w:bookmarkEnd w:id="184"/>
      <w:bookmarkEnd w:id="185"/>
      <w:bookmarkEnd w:id="186"/>
    </w:p>
    <w:p w14:paraId="021FAA10">
      <w:pPr>
        <w:spacing w:line="360" w:lineRule="auto"/>
        <w:ind w:firstLine="480" w:firstLineChars="200"/>
        <w:outlineLvl w:val="2"/>
        <w:rPr>
          <w:rFonts w:hint="eastAsia" w:ascii="宋体" w:hAnsi="宋体" w:eastAsia="宋体" w:cs="宋体"/>
          <w:sz w:val="24"/>
          <w:szCs w:val="24"/>
        </w:rPr>
      </w:pPr>
      <w:bookmarkStart w:id="187" w:name="_Toc13492"/>
      <w:bookmarkStart w:id="188" w:name="_Toc2390"/>
      <w:r>
        <w:rPr>
          <w:rFonts w:hint="eastAsia" w:ascii="宋体" w:hAnsi="宋体" w:eastAsia="宋体" w:cs="宋体"/>
          <w:sz w:val="24"/>
          <w:szCs w:val="24"/>
        </w:rPr>
        <w:t>（一）质疑</w:t>
      </w:r>
      <w:bookmarkEnd w:id="187"/>
      <w:bookmarkEnd w:id="188"/>
    </w:p>
    <w:p w14:paraId="4585103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供应商认为采购文件、采购过程和成交结果使自己的权益受到损害的，可向采购人或采购代理机构以书面形式</w:t>
      </w:r>
      <w:r>
        <w:rPr>
          <w:rFonts w:hint="eastAsia" w:ascii="宋体" w:hAnsi="宋体" w:cs="宋体"/>
          <w:sz w:val="24"/>
          <w:szCs w:val="24"/>
          <w:lang w:eastAsia="zh-CN"/>
        </w:rPr>
        <w:t>质疑</w:t>
      </w:r>
      <w:r>
        <w:rPr>
          <w:rFonts w:hint="eastAsia" w:ascii="宋体" w:hAnsi="宋体" w:eastAsia="宋体" w:cs="宋体"/>
          <w:sz w:val="24"/>
          <w:szCs w:val="24"/>
        </w:rPr>
        <w:t>。</w:t>
      </w:r>
    </w:p>
    <w:p w14:paraId="2FB5EA9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提出质疑的</w:t>
      </w:r>
      <w:r>
        <w:rPr>
          <w:rFonts w:hint="eastAsia" w:ascii="宋体" w:hAnsi="宋体" w:cs="宋体"/>
          <w:sz w:val="24"/>
          <w:szCs w:val="24"/>
          <w:lang w:eastAsia="zh-CN"/>
        </w:rPr>
        <w:t>主体应当</w:t>
      </w:r>
      <w:r>
        <w:rPr>
          <w:rFonts w:hint="eastAsia" w:ascii="宋体" w:hAnsi="宋体" w:eastAsia="宋体" w:cs="宋体"/>
          <w:sz w:val="24"/>
          <w:szCs w:val="24"/>
        </w:rPr>
        <w:t xml:space="preserve">是参与所质疑项目采购活动的供应商。 </w:t>
      </w:r>
    </w:p>
    <w:p w14:paraId="6A43B832">
      <w:pPr>
        <w:spacing w:line="360" w:lineRule="auto"/>
        <w:ind w:right="12" w:firstLine="480"/>
        <w:outlineLvl w:val="2"/>
        <w:rPr>
          <w:rFonts w:hint="eastAsia" w:ascii="宋体" w:hAnsi="宋体" w:eastAsia="宋体" w:cs="宋体"/>
          <w:sz w:val="24"/>
        </w:rPr>
      </w:pPr>
      <w:bookmarkStart w:id="189" w:name="_Toc29605"/>
      <w:bookmarkStart w:id="190" w:name="_Toc7799"/>
      <w:r>
        <w:rPr>
          <w:rFonts w:hint="eastAsia" w:ascii="宋体" w:hAnsi="宋体" w:eastAsia="宋体" w:cs="宋体"/>
          <w:sz w:val="24"/>
        </w:rPr>
        <w:t>1.质疑时限、内容</w:t>
      </w:r>
      <w:bookmarkEnd w:id="189"/>
      <w:bookmarkEnd w:id="190"/>
    </w:p>
    <w:p w14:paraId="772C4FD9">
      <w:pPr>
        <w:spacing w:line="360" w:lineRule="auto"/>
        <w:ind w:right="12" w:firstLine="480"/>
        <w:rPr>
          <w:rFonts w:hint="eastAsia" w:ascii="宋体" w:hAnsi="宋体" w:eastAsia="宋体" w:cs="宋体"/>
          <w:sz w:val="24"/>
        </w:rPr>
      </w:pPr>
      <w:r>
        <w:rPr>
          <w:rFonts w:hint="eastAsia" w:ascii="宋体" w:hAnsi="宋体" w:eastAsia="宋体" w:cs="宋体"/>
          <w:sz w:val="24"/>
        </w:rPr>
        <w:t>供应商认为采购文件、采购过程、成交结果使自己的权益受到损害的，可以在知道或者应知其权益受到损害之日起7个工作日内，以书面形式向采购人、采购代理机构提出质疑。</w:t>
      </w:r>
    </w:p>
    <w:p w14:paraId="283B6DF7">
      <w:pPr>
        <w:spacing w:line="360" w:lineRule="auto"/>
        <w:ind w:right="12" w:firstLine="480"/>
        <w:rPr>
          <w:rFonts w:hint="eastAsia" w:ascii="宋体" w:hAnsi="宋体" w:eastAsia="宋体" w:cs="宋体"/>
          <w:sz w:val="24"/>
        </w:rPr>
      </w:pPr>
      <w:r>
        <w:rPr>
          <w:rFonts w:hint="eastAsia" w:ascii="宋体" w:hAnsi="宋体" w:cs="宋体"/>
          <w:sz w:val="24"/>
          <w:lang w:eastAsia="zh-CN"/>
        </w:rPr>
        <w:t>1.2 供应商</w:t>
      </w:r>
      <w:r>
        <w:rPr>
          <w:rFonts w:hint="eastAsia" w:ascii="宋体" w:hAnsi="宋体" w:eastAsia="宋体" w:cs="宋体"/>
          <w:sz w:val="24"/>
        </w:rPr>
        <w:t>提出质疑应当提交质疑函和必要的证明材料</w:t>
      </w:r>
      <w:r>
        <w:rPr>
          <w:rFonts w:hint="eastAsia" w:ascii="宋体" w:hAnsi="宋体" w:cs="宋体"/>
          <w:sz w:val="24"/>
          <w:lang w:eastAsia="zh-CN"/>
        </w:rPr>
        <w:t>。</w:t>
      </w:r>
      <w:r>
        <w:rPr>
          <w:rFonts w:hint="eastAsia" w:ascii="宋体" w:hAnsi="宋体" w:eastAsia="宋体" w:cs="宋体"/>
          <w:sz w:val="24"/>
        </w:rPr>
        <w:t>质疑函应当包括下列内容：</w:t>
      </w:r>
    </w:p>
    <w:p w14:paraId="2531511E">
      <w:pPr>
        <w:spacing w:line="360" w:lineRule="auto"/>
        <w:ind w:right="12" w:firstLine="480"/>
        <w:rPr>
          <w:rFonts w:hint="eastAsia" w:ascii="宋体" w:hAnsi="宋体" w:eastAsia="宋体" w:cs="宋体"/>
          <w:sz w:val="24"/>
        </w:rPr>
      </w:pPr>
      <w:r>
        <w:rPr>
          <w:rFonts w:hint="eastAsia" w:ascii="宋体" w:hAnsi="宋体" w:eastAsia="宋体" w:cs="宋体"/>
          <w:sz w:val="24"/>
        </w:rPr>
        <w:t>1.2.1</w:t>
      </w:r>
      <w:r>
        <w:rPr>
          <w:rFonts w:hint="eastAsia" w:ascii="宋体" w:hAnsi="宋体" w:cs="宋体"/>
          <w:sz w:val="24"/>
          <w:lang w:eastAsia="zh-CN"/>
        </w:rPr>
        <w:t xml:space="preserve"> 供应商</w:t>
      </w:r>
      <w:r>
        <w:rPr>
          <w:rFonts w:hint="eastAsia" w:ascii="宋体" w:hAnsi="宋体" w:eastAsia="宋体" w:cs="宋体"/>
          <w:sz w:val="24"/>
        </w:rPr>
        <w:t>的姓名或者名称、地址、邮编、联系人及联系电话；</w:t>
      </w:r>
    </w:p>
    <w:p w14:paraId="3F4AF375">
      <w:pPr>
        <w:spacing w:line="360" w:lineRule="auto"/>
        <w:ind w:right="12" w:firstLine="480"/>
        <w:rPr>
          <w:rFonts w:hint="eastAsia" w:ascii="宋体" w:hAnsi="宋体" w:eastAsia="宋体" w:cs="宋体"/>
          <w:sz w:val="24"/>
        </w:rPr>
      </w:pPr>
      <w:r>
        <w:rPr>
          <w:rFonts w:hint="eastAsia" w:ascii="宋体" w:hAnsi="宋体" w:eastAsia="宋体" w:cs="宋体"/>
          <w:sz w:val="24"/>
        </w:rPr>
        <w:t>1.2.2</w:t>
      </w:r>
      <w:r>
        <w:rPr>
          <w:rFonts w:hint="eastAsia" w:ascii="宋体" w:hAnsi="宋体" w:cs="宋体"/>
          <w:sz w:val="24"/>
          <w:lang w:eastAsia="zh-CN"/>
        </w:rPr>
        <w:t xml:space="preserve"> 质疑</w:t>
      </w:r>
      <w:r>
        <w:rPr>
          <w:rFonts w:hint="eastAsia" w:ascii="宋体" w:hAnsi="宋体" w:eastAsia="宋体" w:cs="宋体"/>
          <w:sz w:val="24"/>
        </w:rPr>
        <w:t>项目的名称、项目号以及采购执行编号；</w:t>
      </w:r>
    </w:p>
    <w:p w14:paraId="093E9F32">
      <w:pPr>
        <w:spacing w:line="360" w:lineRule="auto"/>
        <w:ind w:right="12" w:firstLine="480"/>
        <w:rPr>
          <w:rFonts w:hint="eastAsia" w:ascii="宋体" w:hAnsi="宋体" w:eastAsia="宋体" w:cs="宋体"/>
          <w:sz w:val="24"/>
        </w:rPr>
      </w:pPr>
      <w:r>
        <w:rPr>
          <w:rFonts w:hint="eastAsia" w:ascii="宋体" w:hAnsi="宋体" w:cs="宋体"/>
          <w:sz w:val="24"/>
          <w:lang w:eastAsia="zh-CN"/>
        </w:rPr>
        <w:t>1.2.3 具体、</w:t>
      </w:r>
      <w:r>
        <w:rPr>
          <w:rFonts w:hint="eastAsia" w:ascii="宋体" w:hAnsi="宋体" w:eastAsia="宋体" w:cs="宋体"/>
          <w:sz w:val="24"/>
        </w:rPr>
        <w:t>明确的质疑事项和与质疑事项相关的请求；</w:t>
      </w:r>
    </w:p>
    <w:p w14:paraId="39EBA13C">
      <w:pPr>
        <w:spacing w:line="360" w:lineRule="auto"/>
        <w:ind w:right="12" w:firstLine="480"/>
        <w:rPr>
          <w:rFonts w:hint="eastAsia" w:ascii="宋体" w:hAnsi="宋体" w:eastAsia="宋体" w:cs="宋体"/>
          <w:sz w:val="24"/>
        </w:rPr>
      </w:pPr>
      <w:r>
        <w:rPr>
          <w:rFonts w:hint="eastAsia" w:ascii="宋体" w:hAnsi="宋体" w:eastAsia="宋体" w:cs="宋体"/>
          <w:sz w:val="24"/>
        </w:rPr>
        <w:t>1.2.4</w:t>
      </w:r>
      <w:r>
        <w:rPr>
          <w:rFonts w:hint="eastAsia" w:ascii="宋体" w:hAnsi="宋体" w:cs="宋体"/>
          <w:sz w:val="24"/>
          <w:lang w:eastAsia="zh-CN"/>
        </w:rPr>
        <w:t xml:space="preserve"> 事实</w:t>
      </w:r>
      <w:r>
        <w:rPr>
          <w:rFonts w:hint="eastAsia" w:ascii="宋体" w:hAnsi="宋体" w:eastAsia="宋体" w:cs="宋体"/>
          <w:sz w:val="24"/>
        </w:rPr>
        <w:t>依据；</w:t>
      </w:r>
    </w:p>
    <w:p w14:paraId="141D4E22">
      <w:pPr>
        <w:spacing w:line="360" w:lineRule="auto"/>
        <w:ind w:right="12" w:firstLine="480"/>
        <w:rPr>
          <w:rFonts w:hint="eastAsia" w:ascii="宋体" w:hAnsi="宋体" w:eastAsia="宋体" w:cs="宋体"/>
          <w:sz w:val="24"/>
        </w:rPr>
      </w:pPr>
      <w:r>
        <w:rPr>
          <w:rFonts w:hint="eastAsia" w:ascii="宋体" w:hAnsi="宋体" w:eastAsia="宋体" w:cs="宋体"/>
          <w:sz w:val="24"/>
        </w:rPr>
        <w:t>1.2.5</w:t>
      </w:r>
      <w:r>
        <w:rPr>
          <w:rFonts w:hint="eastAsia" w:ascii="宋体" w:hAnsi="宋体" w:cs="宋体"/>
          <w:sz w:val="24"/>
          <w:lang w:eastAsia="zh-CN"/>
        </w:rPr>
        <w:t xml:space="preserve"> 必要</w:t>
      </w:r>
      <w:r>
        <w:rPr>
          <w:rFonts w:hint="eastAsia" w:ascii="宋体" w:hAnsi="宋体" w:eastAsia="宋体" w:cs="宋体"/>
          <w:sz w:val="24"/>
        </w:rPr>
        <w:t>的法律依据；</w:t>
      </w:r>
    </w:p>
    <w:p w14:paraId="6129CAA3">
      <w:pPr>
        <w:spacing w:line="360" w:lineRule="auto"/>
        <w:ind w:right="12" w:firstLine="480"/>
        <w:rPr>
          <w:rFonts w:hint="eastAsia" w:ascii="宋体" w:hAnsi="宋体" w:eastAsia="宋体" w:cs="宋体"/>
          <w:sz w:val="24"/>
        </w:rPr>
      </w:pPr>
      <w:r>
        <w:rPr>
          <w:rFonts w:hint="eastAsia" w:ascii="宋体" w:hAnsi="宋体" w:eastAsia="宋体" w:cs="宋体"/>
          <w:sz w:val="24"/>
        </w:rPr>
        <w:t>1.2.6</w:t>
      </w:r>
      <w:r>
        <w:rPr>
          <w:rFonts w:hint="eastAsia" w:ascii="宋体" w:hAnsi="宋体" w:cs="宋体"/>
          <w:sz w:val="24"/>
          <w:lang w:eastAsia="zh-CN"/>
        </w:rPr>
        <w:t xml:space="preserve"> 提出</w:t>
      </w:r>
      <w:r>
        <w:rPr>
          <w:rFonts w:hint="eastAsia" w:ascii="宋体" w:hAnsi="宋体" w:eastAsia="宋体" w:cs="宋体"/>
          <w:sz w:val="24"/>
        </w:rPr>
        <w:t>质疑的日期；</w:t>
      </w:r>
    </w:p>
    <w:p w14:paraId="0BFB0480">
      <w:pPr>
        <w:spacing w:line="360" w:lineRule="auto"/>
        <w:ind w:right="12" w:firstLine="480"/>
        <w:rPr>
          <w:rFonts w:hint="eastAsia" w:ascii="宋体" w:hAnsi="宋体" w:eastAsia="宋体" w:cs="宋体"/>
          <w:sz w:val="24"/>
        </w:rPr>
      </w:pPr>
      <w:r>
        <w:rPr>
          <w:rFonts w:hint="eastAsia" w:ascii="宋体" w:hAnsi="宋体" w:eastAsia="宋体" w:cs="宋体"/>
          <w:sz w:val="24"/>
        </w:rPr>
        <w:t>1.2.7</w:t>
      </w:r>
      <w:r>
        <w:rPr>
          <w:rFonts w:hint="eastAsia" w:ascii="宋体" w:hAnsi="宋体" w:cs="宋体"/>
          <w:sz w:val="24"/>
          <w:lang w:eastAsia="zh-CN"/>
        </w:rPr>
        <w:t xml:space="preserve"> 营业执照</w:t>
      </w:r>
      <w:r>
        <w:rPr>
          <w:rFonts w:hint="eastAsia" w:ascii="宋体" w:hAnsi="宋体" w:eastAsia="宋体" w:cs="宋体"/>
          <w:sz w:val="24"/>
        </w:rPr>
        <w:t>（或事业单位法人证书，或个体工商户营业执照或有效的自然人身份证明）复印件；</w:t>
      </w:r>
    </w:p>
    <w:p w14:paraId="637BE5A8">
      <w:pPr>
        <w:spacing w:line="360" w:lineRule="auto"/>
        <w:ind w:right="12" w:firstLine="480"/>
        <w:rPr>
          <w:rFonts w:hint="eastAsia" w:ascii="宋体" w:hAnsi="宋体" w:eastAsia="宋体" w:cs="宋体"/>
          <w:sz w:val="24"/>
        </w:rPr>
      </w:pPr>
      <w:r>
        <w:rPr>
          <w:rFonts w:hint="eastAsia" w:ascii="宋体" w:hAnsi="宋体" w:eastAsia="宋体" w:cs="宋体"/>
          <w:sz w:val="24"/>
        </w:rPr>
        <w:t>1.2.8</w:t>
      </w:r>
      <w:r>
        <w:rPr>
          <w:rFonts w:hint="eastAsia" w:ascii="宋体" w:hAnsi="宋体" w:cs="宋体"/>
          <w:sz w:val="24"/>
          <w:lang w:eastAsia="zh-CN"/>
        </w:rPr>
        <w:t xml:space="preserve"> 法定代表</w:t>
      </w:r>
      <w:r>
        <w:rPr>
          <w:rFonts w:hint="eastAsia" w:ascii="宋体" w:hAnsi="宋体" w:eastAsia="宋体" w:cs="宋体"/>
          <w:sz w:val="24"/>
        </w:rPr>
        <w:t>人授权委托书原件、法定代表人身份证复印件和其授权代表的身份证复印件（供应商为自然人的</w:t>
      </w:r>
      <w:r>
        <w:rPr>
          <w:rFonts w:hint="eastAsia" w:ascii="宋体" w:hAnsi="宋体" w:cs="宋体"/>
          <w:sz w:val="24"/>
          <w:lang w:eastAsia="zh-CN"/>
        </w:rPr>
        <w:t>，提供</w:t>
      </w:r>
      <w:r>
        <w:rPr>
          <w:rFonts w:hint="eastAsia" w:ascii="宋体" w:hAnsi="宋体" w:eastAsia="宋体" w:cs="宋体"/>
          <w:sz w:val="24"/>
        </w:rPr>
        <w:t>自然人身份证复印件）；</w:t>
      </w:r>
    </w:p>
    <w:p w14:paraId="77BEC283">
      <w:pPr>
        <w:spacing w:line="360" w:lineRule="auto"/>
        <w:ind w:right="12" w:firstLine="480"/>
        <w:rPr>
          <w:rFonts w:hint="eastAsia" w:ascii="宋体" w:hAnsi="宋体" w:eastAsia="宋体" w:cs="宋体"/>
          <w:sz w:val="24"/>
        </w:rPr>
      </w:pPr>
      <w:r>
        <w:rPr>
          <w:rFonts w:hint="eastAsia" w:ascii="宋体" w:hAnsi="宋体" w:eastAsia="宋体" w:cs="宋体"/>
          <w:sz w:val="24"/>
        </w:rPr>
        <w:t>1.3</w:t>
      </w:r>
      <w:r>
        <w:rPr>
          <w:rFonts w:hint="eastAsia" w:ascii="宋体" w:hAnsi="宋体" w:cs="宋体"/>
          <w:sz w:val="24"/>
          <w:lang w:eastAsia="zh-CN"/>
        </w:rPr>
        <w:t xml:space="preserve"> 供应商</w:t>
      </w:r>
      <w:r>
        <w:rPr>
          <w:rFonts w:hint="eastAsia" w:ascii="宋体" w:hAnsi="宋体" w:eastAsia="宋体" w:cs="宋体"/>
          <w:sz w:val="24"/>
        </w:rPr>
        <w:t>为自然人的，质疑函应当由本人签字；供应商为法人或者其他组织的，质疑函应当由法定代表人、主要负责人，或者其授权代表签字或者盖章，并加盖公章。</w:t>
      </w:r>
    </w:p>
    <w:p w14:paraId="412F515D">
      <w:pPr>
        <w:spacing w:line="360" w:lineRule="auto"/>
        <w:ind w:right="12" w:firstLine="480"/>
        <w:outlineLvl w:val="2"/>
        <w:rPr>
          <w:rFonts w:hint="eastAsia" w:ascii="宋体" w:hAnsi="宋体" w:eastAsia="宋体" w:cs="宋体"/>
          <w:sz w:val="24"/>
        </w:rPr>
      </w:pPr>
      <w:bookmarkStart w:id="191" w:name="_Toc11623"/>
      <w:bookmarkStart w:id="192" w:name="_Toc5705"/>
      <w:r>
        <w:rPr>
          <w:rFonts w:hint="eastAsia" w:ascii="宋体" w:hAnsi="宋体" w:eastAsia="宋体" w:cs="宋体"/>
          <w:sz w:val="24"/>
        </w:rPr>
        <w:t>2.</w:t>
      </w:r>
      <w:r>
        <w:rPr>
          <w:rFonts w:hint="eastAsia" w:ascii="宋体" w:hAnsi="宋体" w:cs="宋体"/>
          <w:sz w:val="24"/>
          <w:lang w:eastAsia="zh-CN"/>
        </w:rPr>
        <w:t xml:space="preserve"> 质疑</w:t>
      </w:r>
      <w:r>
        <w:rPr>
          <w:rFonts w:hint="eastAsia" w:ascii="宋体" w:hAnsi="宋体" w:eastAsia="宋体" w:cs="宋体"/>
          <w:sz w:val="24"/>
        </w:rPr>
        <w:t>答复</w:t>
      </w:r>
      <w:bookmarkEnd w:id="191"/>
      <w:bookmarkEnd w:id="192"/>
    </w:p>
    <w:p w14:paraId="3DB483F8">
      <w:pPr>
        <w:spacing w:line="360" w:lineRule="auto"/>
        <w:ind w:right="12" w:firstLine="480"/>
        <w:rPr>
          <w:rFonts w:hint="eastAsia" w:ascii="宋体" w:hAnsi="宋体" w:eastAsia="宋体" w:cs="宋体"/>
          <w:sz w:val="24"/>
        </w:rPr>
      </w:pPr>
      <w:r>
        <w:rPr>
          <w:rFonts w:hint="eastAsia" w:ascii="宋体" w:hAnsi="宋体" w:eastAsia="宋体" w:cs="宋体"/>
          <w:sz w:val="24"/>
        </w:rPr>
        <w:t>采购人、采购代理机构应当在收到供应商的书面质疑后七个工作日内作出答复，并以书面形式通知质疑供应商和其他有关供应商。</w:t>
      </w:r>
    </w:p>
    <w:p w14:paraId="7BBB0FF5">
      <w:pPr>
        <w:spacing w:line="360" w:lineRule="auto"/>
        <w:ind w:right="12" w:firstLine="480"/>
        <w:outlineLvl w:val="2"/>
        <w:rPr>
          <w:rFonts w:hint="eastAsia" w:ascii="宋体" w:hAnsi="宋体" w:eastAsia="宋体" w:cs="宋体"/>
          <w:sz w:val="24"/>
        </w:rPr>
      </w:pPr>
      <w:bookmarkStart w:id="193" w:name="_Toc23311"/>
      <w:bookmarkStart w:id="194" w:name="_Toc7268"/>
      <w:r>
        <w:rPr>
          <w:rFonts w:hint="eastAsia" w:ascii="宋体" w:hAnsi="宋体" w:eastAsia="宋体" w:cs="宋体"/>
          <w:sz w:val="24"/>
        </w:rPr>
        <w:t>3.</w:t>
      </w:r>
      <w:r>
        <w:rPr>
          <w:rFonts w:hint="eastAsia" w:ascii="宋体" w:hAnsi="宋体" w:cs="宋体"/>
          <w:sz w:val="24"/>
          <w:lang w:eastAsia="zh-CN"/>
        </w:rPr>
        <w:t xml:space="preserve"> 其他</w:t>
      </w:r>
      <w:bookmarkEnd w:id="193"/>
      <w:bookmarkEnd w:id="194"/>
    </w:p>
    <w:p w14:paraId="61E27261">
      <w:pPr>
        <w:spacing w:line="360" w:lineRule="auto"/>
        <w:ind w:right="12" w:firstLine="480"/>
        <w:rPr>
          <w:rFonts w:hint="eastAsia" w:ascii="宋体" w:hAnsi="宋体" w:eastAsia="宋体" w:cs="宋体"/>
          <w:sz w:val="24"/>
        </w:rPr>
      </w:pPr>
      <w:r>
        <w:rPr>
          <w:rFonts w:hint="eastAsia" w:ascii="宋体" w:hAnsi="宋体" w:eastAsia="宋体" w:cs="宋体"/>
          <w:sz w:val="24"/>
        </w:rPr>
        <w:t>3.1</w:t>
      </w:r>
      <w:r>
        <w:rPr>
          <w:rFonts w:hint="eastAsia" w:ascii="宋体" w:hAnsi="宋体" w:cs="宋体"/>
          <w:sz w:val="24"/>
          <w:lang w:eastAsia="zh-CN"/>
        </w:rPr>
        <w:t xml:space="preserve"> 供应商</w:t>
      </w:r>
      <w:r>
        <w:rPr>
          <w:rFonts w:hint="eastAsia" w:ascii="宋体" w:hAnsi="宋体" w:eastAsia="宋体" w:cs="宋体"/>
          <w:sz w:val="24"/>
        </w:rPr>
        <w:t>应按照《政府采购质疑和投诉办法》（财政部令第94号）及相关法律法规要求，在法定质疑期内一次性提出针对同一采购程序环节的质疑。</w:t>
      </w:r>
    </w:p>
    <w:p w14:paraId="193D774F">
      <w:pPr>
        <w:spacing w:line="360" w:lineRule="auto"/>
        <w:ind w:right="12" w:firstLine="480"/>
        <w:rPr>
          <w:rFonts w:hint="eastAsia" w:ascii="宋体" w:hAnsi="宋体" w:eastAsia="宋体" w:cs="宋体"/>
          <w:sz w:val="24"/>
        </w:rPr>
      </w:pPr>
      <w:r>
        <w:rPr>
          <w:rFonts w:hint="eastAsia" w:ascii="宋体" w:hAnsi="宋体" w:eastAsia="宋体" w:cs="宋体"/>
          <w:sz w:val="24"/>
        </w:rPr>
        <w:t>3.2</w:t>
      </w:r>
      <w:r>
        <w:rPr>
          <w:rFonts w:hint="eastAsia" w:ascii="宋体" w:hAnsi="宋体" w:cs="宋体"/>
          <w:sz w:val="24"/>
          <w:lang w:eastAsia="zh-CN"/>
        </w:rPr>
        <w:t xml:space="preserve"> 质疑</w:t>
      </w:r>
      <w:r>
        <w:rPr>
          <w:rFonts w:hint="eastAsia" w:ascii="宋体" w:hAnsi="宋体" w:eastAsia="宋体" w:cs="宋体"/>
          <w:sz w:val="24"/>
        </w:rPr>
        <w:t>函范本可在财政部门户网站和中国政府采购网下载。</w:t>
      </w:r>
    </w:p>
    <w:p w14:paraId="02040CC8">
      <w:pPr>
        <w:spacing w:line="360" w:lineRule="auto"/>
        <w:ind w:right="12" w:firstLine="480"/>
        <w:outlineLvl w:val="2"/>
        <w:rPr>
          <w:rFonts w:hint="eastAsia" w:ascii="宋体" w:hAnsi="宋体" w:eastAsia="宋体" w:cs="宋体"/>
          <w:sz w:val="24"/>
        </w:rPr>
      </w:pPr>
      <w:bookmarkStart w:id="195" w:name="_Toc12894"/>
      <w:bookmarkStart w:id="196" w:name="_Toc23215"/>
      <w:r>
        <w:rPr>
          <w:rFonts w:hint="eastAsia" w:ascii="宋体" w:hAnsi="宋体" w:eastAsia="宋体" w:cs="宋体"/>
          <w:sz w:val="24"/>
        </w:rPr>
        <w:t>（二）投诉</w:t>
      </w:r>
      <w:bookmarkEnd w:id="195"/>
      <w:bookmarkEnd w:id="196"/>
    </w:p>
    <w:p w14:paraId="07C2A9E5">
      <w:pPr>
        <w:spacing w:line="360" w:lineRule="auto"/>
        <w:ind w:right="12" w:firstLine="480"/>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eastAsia="zh-CN"/>
        </w:rPr>
        <w:t xml:space="preserve"> 供应商</w:t>
      </w:r>
      <w:r>
        <w:rPr>
          <w:rFonts w:hint="eastAsia" w:ascii="宋体" w:hAnsi="宋体" w:eastAsia="宋体" w:cs="宋体"/>
          <w:sz w:val="24"/>
        </w:rPr>
        <w:t>对采购人、采购代理机构的答复不满意，或者采购人、采购代理机构未在规定时间内作出答复的，可以在答复期满后15个工作日内按照相关法律法规向财政部门提起投诉。</w:t>
      </w:r>
    </w:p>
    <w:p w14:paraId="6CAD85B8">
      <w:pPr>
        <w:spacing w:line="360" w:lineRule="auto"/>
        <w:ind w:right="12" w:firstLine="480"/>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eastAsia="zh-CN"/>
        </w:rPr>
        <w:t xml:space="preserve"> 供应商</w:t>
      </w:r>
      <w:r>
        <w:rPr>
          <w:rFonts w:hint="eastAsia" w:ascii="宋体" w:hAnsi="宋体" w:eastAsia="宋体" w:cs="宋体"/>
          <w:sz w:val="24"/>
        </w:rPr>
        <w:t>应按照《政府采购质疑和投诉办法》（财政部令第94号）及相关法律法规要求递交投诉书和必要的证明材料。投诉书范本可在财政部门户网站和中国政府采购网下载。</w:t>
      </w:r>
    </w:p>
    <w:p w14:paraId="33C2D3C1">
      <w:pPr>
        <w:spacing w:line="360" w:lineRule="auto"/>
        <w:ind w:right="12" w:firstLine="480"/>
        <w:rPr>
          <w:rFonts w:hint="eastAsia" w:ascii="宋体" w:hAnsi="宋体" w:eastAsia="宋体" w:cs="宋体"/>
          <w:sz w:val="24"/>
        </w:rPr>
      </w:pPr>
      <w:r>
        <w:rPr>
          <w:rFonts w:hint="eastAsia" w:ascii="宋体" w:hAnsi="宋体" w:eastAsia="宋体" w:cs="宋体"/>
          <w:sz w:val="24"/>
        </w:rPr>
        <w:t>3.</w:t>
      </w:r>
      <w:r>
        <w:rPr>
          <w:rFonts w:hint="eastAsia" w:ascii="宋体" w:hAnsi="宋体" w:cs="宋体"/>
          <w:sz w:val="24"/>
          <w:lang w:eastAsia="zh-CN"/>
        </w:rPr>
        <w:t xml:space="preserve"> 投诉</w:t>
      </w:r>
      <w:r>
        <w:rPr>
          <w:rFonts w:hint="eastAsia" w:ascii="宋体" w:hAnsi="宋体" w:eastAsia="宋体" w:cs="宋体"/>
          <w:sz w:val="24"/>
        </w:rPr>
        <w:t>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w:t>
      </w:r>
      <w:r>
        <w:rPr>
          <w:rFonts w:hint="eastAsia" w:ascii="宋体" w:hAnsi="宋体" w:cs="宋体"/>
          <w:sz w:val="24"/>
          <w:lang w:eastAsia="zh-CN"/>
        </w:rPr>
        <w:t>中国台湾地区</w:t>
      </w:r>
      <w:r>
        <w:rPr>
          <w:rFonts w:hint="eastAsia" w:ascii="宋体" w:hAnsi="宋体" w:eastAsia="宋体" w:cs="宋体"/>
          <w:sz w:val="24"/>
        </w:rPr>
        <w:t>内形成的证据，应当履行相关的证明手续。</w:t>
      </w:r>
    </w:p>
    <w:p w14:paraId="7B0FED6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rPr>
        <w:t>4.</w:t>
      </w:r>
      <w:r>
        <w:rPr>
          <w:rFonts w:hint="eastAsia" w:ascii="宋体" w:hAnsi="宋体" w:cs="宋体"/>
          <w:sz w:val="24"/>
          <w:lang w:eastAsia="zh-CN"/>
        </w:rPr>
        <w:t xml:space="preserve"> 财政部门在确定受理投诉后，</w:t>
      </w:r>
      <w:r>
        <w:rPr>
          <w:rFonts w:hint="eastAsia" w:ascii="宋体" w:hAnsi="宋体" w:eastAsia="宋体" w:cs="宋体"/>
          <w:sz w:val="24"/>
        </w:rPr>
        <w:t>自受理投诉之日起30个工作日内（需要检验、检测、鉴定、专家评审以及需要投诉人补正材料的，所需时间不计算在投诉处理期限内）对投诉事项</w:t>
      </w:r>
      <w:r>
        <w:rPr>
          <w:rFonts w:hint="eastAsia" w:ascii="宋体" w:hAnsi="宋体" w:cs="宋体"/>
          <w:sz w:val="24"/>
          <w:lang w:eastAsia="zh-CN"/>
        </w:rPr>
        <w:t>作出</w:t>
      </w:r>
      <w:r>
        <w:rPr>
          <w:rFonts w:hint="eastAsia" w:ascii="宋体" w:hAnsi="宋体" w:eastAsia="宋体" w:cs="宋体"/>
          <w:sz w:val="24"/>
        </w:rPr>
        <w:t>处理决定。</w:t>
      </w:r>
    </w:p>
    <w:p w14:paraId="7C2CF855">
      <w:pPr>
        <w:pStyle w:val="3"/>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eastAsia="zh-CN"/>
        </w:rPr>
      </w:pPr>
      <w:bookmarkStart w:id="197" w:name="_Toc161742534"/>
      <w:bookmarkStart w:id="198" w:name="_Toc76462344"/>
      <w:bookmarkStart w:id="199" w:name="_Toc7659"/>
      <w:bookmarkStart w:id="200" w:name="_Toc21011"/>
      <w:bookmarkStart w:id="201" w:name="_Toc31641"/>
      <w:bookmarkStart w:id="202" w:name="_Toc4322"/>
      <w:r>
        <w:rPr>
          <w:rFonts w:hint="eastAsia" w:ascii="宋体" w:hAnsi="宋体" w:eastAsia="宋体" w:cs="宋体"/>
          <w:sz w:val="24"/>
          <w:lang w:eastAsia="zh-CN"/>
        </w:rPr>
        <w:t>七、采购代理服务费</w:t>
      </w:r>
      <w:bookmarkEnd w:id="197"/>
      <w:bookmarkEnd w:id="198"/>
      <w:bookmarkEnd w:id="199"/>
      <w:bookmarkEnd w:id="200"/>
      <w:bookmarkEnd w:id="201"/>
      <w:bookmarkEnd w:id="202"/>
    </w:p>
    <w:p w14:paraId="6EC3BD8B">
      <w:pPr>
        <w:spacing w:line="360" w:lineRule="auto"/>
        <w:ind w:firstLine="480" w:firstLineChars="200"/>
        <w:rPr>
          <w:rFonts w:hint="eastAsia" w:ascii="宋体" w:hAnsi="宋体" w:eastAsia="宋体" w:cs="宋体"/>
          <w:color w:val="auto"/>
          <w:sz w:val="24"/>
          <w:szCs w:val="24"/>
          <w:highlight w:val="none"/>
          <w:lang w:val="en-US"/>
        </w:rPr>
      </w:pPr>
      <w:bookmarkStart w:id="203" w:name="_Toc76462345"/>
      <w:bookmarkStart w:id="204" w:name="_Toc6276"/>
      <w:bookmarkStart w:id="205" w:name="_Toc5266"/>
      <w:bookmarkStart w:id="206" w:name="_Toc4160"/>
      <w:bookmarkStart w:id="207" w:name="_Toc161742535"/>
      <w:r>
        <w:rPr>
          <w:rFonts w:hint="eastAsia" w:ascii="宋体" w:hAnsi="宋体" w:eastAsia="宋体" w:cs="宋体"/>
          <w:color w:val="auto"/>
          <w:sz w:val="24"/>
          <w:szCs w:val="24"/>
          <w:highlight w:val="none"/>
          <w:lang w:val="en-US" w:eastAsia="zh-CN"/>
        </w:rPr>
        <w:t>参照《招标代理服务收费有关问题的通知》</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发改办价格</w:t>
      </w:r>
      <w:r>
        <w:rPr>
          <w:rFonts w:hint="eastAsia" w:ascii="宋体" w:hAnsi="宋体" w:cs="宋体"/>
          <w:color w:val="auto"/>
          <w:sz w:val="24"/>
          <w:szCs w:val="24"/>
          <w:highlight w:val="none"/>
          <w:lang w:val="en-US" w:eastAsia="zh-CN"/>
        </w:rPr>
        <w:t>〔2003〕857号）</w:t>
      </w:r>
      <w:r>
        <w:rPr>
          <w:rFonts w:hint="eastAsia" w:ascii="宋体" w:hAnsi="宋体" w:eastAsia="宋体" w:cs="宋体"/>
          <w:color w:val="auto"/>
          <w:sz w:val="24"/>
          <w:szCs w:val="24"/>
          <w:highlight w:val="none"/>
          <w:lang w:val="en-US" w:eastAsia="zh-CN"/>
        </w:rPr>
        <w:t>、《招标代理服务收费管理暂行办法》</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计价格</w:t>
      </w:r>
      <w:r>
        <w:rPr>
          <w:rFonts w:hint="eastAsia" w:ascii="宋体" w:hAnsi="宋体" w:cs="宋体"/>
          <w:color w:val="auto"/>
          <w:sz w:val="24"/>
          <w:szCs w:val="24"/>
          <w:highlight w:val="none"/>
          <w:lang w:val="en-US" w:eastAsia="zh-CN"/>
        </w:rPr>
        <w:t>〔2002〕1980号）</w:t>
      </w:r>
      <w:r>
        <w:rPr>
          <w:rFonts w:hint="eastAsia" w:ascii="宋体" w:hAnsi="宋体" w:eastAsia="宋体" w:cs="宋体"/>
          <w:color w:val="auto"/>
          <w:sz w:val="24"/>
          <w:szCs w:val="24"/>
          <w:highlight w:val="none"/>
          <w:lang w:val="en-US" w:eastAsia="zh-CN"/>
        </w:rPr>
        <w:t>收取采购代理服务费，不足4000.00元的按最低4000.00</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计取；由成交供应商在领取 成交通知书前支付。</w:t>
      </w:r>
    </w:p>
    <w:p w14:paraId="6EE0C39F">
      <w:pPr>
        <w:pStyle w:val="3"/>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eastAsia="zh-CN"/>
        </w:rPr>
      </w:pPr>
      <w:bookmarkStart w:id="208" w:name="_Toc18957"/>
      <w:r>
        <w:rPr>
          <w:rFonts w:hint="eastAsia" w:ascii="宋体" w:hAnsi="宋体" w:eastAsia="宋体" w:cs="宋体"/>
          <w:sz w:val="24"/>
          <w:lang w:eastAsia="zh-CN"/>
        </w:rPr>
        <w:t>八、</w:t>
      </w:r>
      <w:bookmarkEnd w:id="203"/>
      <w:bookmarkStart w:id="209" w:name="_Toc102227322"/>
      <w:bookmarkStart w:id="210" w:name="_Toc76462346"/>
      <w:bookmarkStart w:id="211" w:name="_Toc342913396"/>
      <w:r>
        <w:rPr>
          <w:rFonts w:hint="eastAsia" w:ascii="宋体" w:hAnsi="宋体" w:eastAsia="宋体" w:cs="宋体"/>
          <w:sz w:val="24"/>
          <w:lang w:eastAsia="zh-CN"/>
        </w:rPr>
        <w:t>签订</w:t>
      </w:r>
      <w:bookmarkEnd w:id="209"/>
      <w:r>
        <w:rPr>
          <w:rFonts w:hint="eastAsia" w:ascii="宋体" w:hAnsi="宋体" w:eastAsia="宋体" w:cs="宋体"/>
          <w:sz w:val="24"/>
          <w:lang w:eastAsia="zh-CN"/>
        </w:rPr>
        <w:t>合同</w:t>
      </w:r>
      <w:bookmarkEnd w:id="204"/>
      <w:bookmarkEnd w:id="205"/>
      <w:bookmarkEnd w:id="206"/>
      <w:bookmarkEnd w:id="207"/>
      <w:bookmarkEnd w:id="208"/>
      <w:bookmarkEnd w:id="210"/>
      <w:bookmarkEnd w:id="211"/>
    </w:p>
    <w:p w14:paraId="59EE898E">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rPr>
        <w:t>采购人原则上应在成交通知书发出之日起二十日内，按照网上竞采文件和成交供应商响应文件的约定，与成交供应商签订书面合同。所签订的合同不得对网上竞采文件和供应商的响应文件作实质性修改。</w:t>
      </w:r>
      <w:r>
        <w:rPr>
          <w:rFonts w:hint="eastAsia" w:ascii="宋体" w:hAnsi="宋体" w:eastAsia="宋体" w:cs="宋体"/>
          <w:sz w:val="24"/>
          <w:szCs w:val="24"/>
        </w:rPr>
        <w:t>其他未尽事宜由采购人和成交供应商在采购合同中详细约定。</w:t>
      </w:r>
    </w:p>
    <w:p w14:paraId="2FCE49F4">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（二）网上竞采文件、供应商的响应文件及澄清文件等，均为签订采购合同的依据。</w:t>
      </w:r>
    </w:p>
    <w:p w14:paraId="7C1FCA86">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（三）合同生效条款由供需双方约定，法律、行政法规规定应当办理批准、登记等手续后生效的合同，依照其规定。</w:t>
      </w:r>
    </w:p>
    <w:bookmarkEnd w:id="128"/>
    <w:bookmarkEnd w:id="129"/>
    <w:p w14:paraId="31A49891">
      <w:pPr>
        <w:pStyle w:val="9"/>
        <w:rPr>
          <w:rFonts w:hint="eastAsia" w:ascii="宋体" w:hAnsi="宋体" w:eastAsia="宋体" w:cs="宋体"/>
          <w:color w:val="auto"/>
          <w:highlight w:val="none"/>
        </w:rPr>
      </w:pPr>
      <w:bookmarkStart w:id="212" w:name="_Toc15060"/>
      <w:bookmarkStart w:id="213" w:name="_Toc95394204"/>
      <w:bookmarkStart w:id="214" w:name="_Toc17238"/>
      <w:bookmarkStart w:id="215" w:name="_Toc28397"/>
    </w:p>
    <w:p w14:paraId="39A97EE0">
      <w:pPr>
        <w:rPr>
          <w:rFonts w:hint="eastAsia" w:ascii="宋体" w:hAnsi="宋体" w:eastAsia="宋体" w:cs="宋体"/>
          <w:color w:val="auto"/>
          <w:highlight w:val="none"/>
        </w:rPr>
      </w:pPr>
    </w:p>
    <w:p w14:paraId="18515775">
      <w:pPr>
        <w:rPr>
          <w:rFonts w:hint="eastAsia" w:ascii="宋体" w:hAnsi="宋体" w:eastAsia="宋体" w:cs="宋体"/>
          <w:color w:val="auto"/>
          <w:highlight w:val="none"/>
        </w:rPr>
      </w:pPr>
    </w:p>
    <w:p w14:paraId="7B7F8801">
      <w:pPr>
        <w:rPr>
          <w:rFonts w:hint="eastAsia" w:ascii="宋体" w:hAnsi="宋体" w:eastAsia="宋体" w:cs="宋体"/>
          <w:color w:val="auto"/>
          <w:highlight w:val="none"/>
        </w:rPr>
      </w:pPr>
    </w:p>
    <w:p w14:paraId="23889D27">
      <w:pPr>
        <w:rPr>
          <w:rFonts w:hint="eastAsia" w:ascii="宋体" w:hAnsi="宋体" w:eastAsia="宋体" w:cs="宋体"/>
          <w:color w:val="auto"/>
          <w:highlight w:val="none"/>
        </w:rPr>
      </w:pPr>
    </w:p>
    <w:p w14:paraId="39CBE5C1">
      <w:pPr>
        <w:rPr>
          <w:rFonts w:hint="eastAsia" w:ascii="宋体" w:hAnsi="宋体" w:eastAsia="宋体" w:cs="宋体"/>
          <w:color w:val="auto"/>
          <w:highlight w:val="none"/>
        </w:rPr>
      </w:pPr>
    </w:p>
    <w:p w14:paraId="697F3524">
      <w:pPr>
        <w:rPr>
          <w:rFonts w:hint="eastAsia" w:ascii="宋体" w:hAnsi="宋体" w:eastAsia="宋体" w:cs="宋体"/>
          <w:color w:val="auto"/>
          <w:highlight w:val="none"/>
        </w:rPr>
      </w:pPr>
    </w:p>
    <w:p w14:paraId="67C91F24">
      <w:pPr>
        <w:rPr>
          <w:rFonts w:hint="eastAsia" w:ascii="宋体" w:hAnsi="宋体" w:eastAsia="宋体" w:cs="宋体"/>
          <w:color w:val="auto"/>
          <w:highlight w:val="none"/>
        </w:rPr>
      </w:pPr>
    </w:p>
    <w:p w14:paraId="5837F004">
      <w:pPr>
        <w:rPr>
          <w:rFonts w:hint="eastAsia" w:ascii="宋体" w:hAnsi="宋体" w:eastAsia="宋体" w:cs="宋体"/>
          <w:color w:val="auto"/>
          <w:highlight w:val="none"/>
        </w:rPr>
      </w:pPr>
    </w:p>
    <w:p w14:paraId="0586189B">
      <w:pPr>
        <w:rPr>
          <w:rFonts w:hint="eastAsia" w:ascii="宋体" w:hAnsi="宋体" w:eastAsia="宋体" w:cs="宋体"/>
          <w:color w:val="auto"/>
          <w:highlight w:val="none"/>
        </w:rPr>
      </w:pPr>
    </w:p>
    <w:p w14:paraId="6207806F">
      <w:pPr>
        <w:pStyle w:val="3"/>
        <w:spacing w:before="0" w:after="0" w:line="360" w:lineRule="auto"/>
        <w:jc w:val="center"/>
        <w:rPr>
          <w:rFonts w:hint="eastAsia" w:ascii="宋体" w:hAnsi="宋体" w:eastAsia="宋体" w:cs="宋体"/>
          <w:bCs/>
          <w:color w:val="auto"/>
          <w:sz w:val="36"/>
          <w:szCs w:val="36"/>
          <w:highlight w:val="none"/>
        </w:rPr>
      </w:pPr>
      <w:bookmarkStart w:id="216" w:name="_Toc212456865"/>
      <w:bookmarkStart w:id="217" w:name="_Toc21401"/>
      <w:r>
        <w:rPr>
          <w:rFonts w:hint="eastAsia" w:ascii="宋体" w:hAnsi="宋体" w:eastAsia="宋体" w:cs="宋体"/>
          <w:bCs/>
          <w:color w:val="auto"/>
          <w:sz w:val="36"/>
          <w:szCs w:val="36"/>
          <w:highlight w:val="none"/>
        </w:rPr>
        <w:t xml:space="preserve">第六篇 </w:t>
      </w:r>
      <w:bookmarkEnd w:id="212"/>
      <w:bookmarkEnd w:id="213"/>
      <w:r>
        <w:rPr>
          <w:rFonts w:hint="eastAsia" w:ascii="宋体" w:hAnsi="宋体" w:eastAsia="宋体" w:cs="宋体"/>
          <w:bCs/>
          <w:color w:val="auto"/>
          <w:sz w:val="36"/>
          <w:szCs w:val="36"/>
          <w:highlight w:val="none"/>
          <w:lang w:eastAsia="zh-CN"/>
        </w:rPr>
        <w:t>采购</w:t>
      </w:r>
      <w:r>
        <w:rPr>
          <w:rFonts w:hint="eastAsia" w:ascii="宋体" w:hAnsi="宋体" w:eastAsia="宋体" w:cs="宋体"/>
          <w:bCs/>
          <w:color w:val="auto"/>
          <w:sz w:val="36"/>
          <w:szCs w:val="36"/>
          <w:highlight w:val="none"/>
        </w:rPr>
        <w:t>合同格式</w:t>
      </w:r>
      <w:bookmarkEnd w:id="214"/>
      <w:bookmarkEnd w:id="216"/>
      <w:bookmarkEnd w:id="217"/>
    </w:p>
    <w:p w14:paraId="53A3AC5E">
      <w:pPr>
        <w:ind w:left="0" w:leftChars="0" w:firstLine="0" w:firstLineChars="0"/>
        <w:jc w:val="both"/>
        <w:outlineLvl w:val="9"/>
        <w:rPr>
          <w:rFonts w:hint="eastAsia" w:ascii="楷体_GB2312" w:hAnsi="新宋体" w:eastAsia="楷体_GB2312" w:cs="Times New Roman"/>
          <w:b w:val="0"/>
          <w:bCs w:val="0"/>
          <w:color w:val="auto"/>
          <w:sz w:val="48"/>
          <w:szCs w:val="48"/>
          <w:highlight w:val="none"/>
          <w:u w:val="single"/>
          <w:lang w:val="en-US" w:eastAsia="zh-CN"/>
        </w:rPr>
      </w:pPr>
    </w:p>
    <w:p w14:paraId="66425846">
      <w:pPr>
        <w:jc w:val="center"/>
        <w:outlineLvl w:val="9"/>
        <w:rPr>
          <w:rFonts w:hint="eastAsia" w:ascii="宋体" w:hAnsi="宋体" w:eastAsia="宋体" w:cs="宋体"/>
          <w:bCs w:val="0"/>
          <w:color w:val="auto"/>
          <w:sz w:val="48"/>
          <w:szCs w:val="48"/>
          <w:highlight w:val="none"/>
          <w:u w:val="single"/>
          <w:lang w:val="en-US" w:eastAsia="zh-CN"/>
        </w:rPr>
      </w:pPr>
      <w:r>
        <w:rPr>
          <w:rFonts w:hint="eastAsia" w:ascii="宋体" w:hAnsi="宋体" w:eastAsia="宋体" w:cs="宋体"/>
          <w:bCs w:val="0"/>
          <w:color w:val="auto"/>
          <w:sz w:val="48"/>
          <w:szCs w:val="48"/>
          <w:highlight w:val="none"/>
          <w:u w:val="single"/>
          <w:lang w:val="en-US" w:eastAsia="zh-CN"/>
        </w:rPr>
        <w:t>建胜镇</w:t>
      </w:r>
      <w:r>
        <w:rPr>
          <w:rFonts w:hint="eastAsia" w:ascii="宋体" w:hAnsi="宋体" w:eastAsia="宋体" w:cs="宋体"/>
          <w:bCs w:val="0"/>
          <w:color w:val="auto"/>
          <w:sz w:val="48"/>
          <w:szCs w:val="48"/>
          <w:highlight w:val="none"/>
          <w:u w:val="single"/>
        </w:rPr>
        <w:t>民胜村</w:t>
      </w:r>
      <w:r>
        <w:rPr>
          <w:rFonts w:hint="eastAsia" w:ascii="宋体" w:hAnsi="宋体" w:eastAsia="宋体" w:cs="宋体"/>
          <w:bCs w:val="0"/>
          <w:color w:val="auto"/>
          <w:sz w:val="48"/>
          <w:szCs w:val="48"/>
          <w:highlight w:val="none"/>
          <w:u w:val="single"/>
          <w:lang w:eastAsia="zh-CN"/>
        </w:rPr>
        <w:t>人居环境提升工程</w:t>
      </w:r>
      <w:r>
        <w:rPr>
          <w:rFonts w:hint="eastAsia" w:ascii="宋体" w:hAnsi="宋体" w:eastAsia="宋体" w:cs="宋体"/>
          <w:bCs w:val="0"/>
          <w:color w:val="auto"/>
          <w:sz w:val="48"/>
          <w:szCs w:val="48"/>
          <w:highlight w:val="none"/>
          <w:u w:val="single"/>
          <w:lang w:val="en-US" w:eastAsia="zh-CN"/>
        </w:rPr>
        <w:t>全过程</w:t>
      </w:r>
    </w:p>
    <w:p w14:paraId="479F67D4">
      <w:pPr>
        <w:jc w:val="center"/>
        <w:outlineLvl w:val="9"/>
        <w:rPr>
          <w:rFonts w:hint="eastAsia" w:ascii="宋体" w:hAnsi="宋体" w:eastAsia="宋体" w:cs="宋体"/>
          <w:bCs w:val="0"/>
          <w:color w:val="auto"/>
          <w:sz w:val="48"/>
          <w:szCs w:val="48"/>
          <w:highlight w:val="none"/>
        </w:rPr>
      </w:pPr>
      <w:r>
        <w:rPr>
          <w:rFonts w:hint="eastAsia" w:ascii="宋体" w:hAnsi="宋体" w:eastAsia="宋体" w:cs="宋体"/>
          <w:bCs w:val="0"/>
          <w:color w:val="auto"/>
          <w:sz w:val="48"/>
          <w:szCs w:val="48"/>
          <w:highlight w:val="none"/>
          <w:u w:val="single"/>
          <w:lang w:val="en-US" w:eastAsia="zh-CN"/>
        </w:rPr>
        <w:t>造价控制服务</w:t>
      </w:r>
      <w:r>
        <w:rPr>
          <w:rFonts w:hint="eastAsia" w:ascii="宋体" w:hAnsi="宋体" w:eastAsia="宋体" w:cs="宋体"/>
          <w:bCs w:val="0"/>
          <w:color w:val="auto"/>
          <w:sz w:val="48"/>
          <w:szCs w:val="48"/>
          <w:highlight w:val="none"/>
          <w:u w:val="single"/>
        </w:rPr>
        <w:t>合同</w:t>
      </w:r>
    </w:p>
    <w:p w14:paraId="7DA7C044">
      <w:pPr>
        <w:rPr>
          <w:rFonts w:hint="eastAsia" w:ascii="宋体" w:hAnsi="宋体" w:eastAsia="宋体" w:cs="宋体"/>
          <w:color w:val="auto"/>
          <w:sz w:val="30"/>
          <w:szCs w:val="30"/>
          <w:highlight w:val="none"/>
        </w:rPr>
      </w:pPr>
      <w:r>
        <w:rPr>
          <w:rFonts w:hint="eastAsia" w:ascii="宋体" w:hAnsi="宋体" w:eastAsia="宋体" w:cs="宋体"/>
          <w:b/>
          <w:color w:val="auto"/>
          <w:sz w:val="44"/>
          <w:szCs w:val="44"/>
          <w:highlight w:val="none"/>
        </w:rPr>
        <w:t xml:space="preserve">       </w:t>
      </w:r>
      <w:r>
        <w:rPr>
          <w:rFonts w:hint="eastAsia" w:ascii="宋体" w:hAnsi="宋体" w:eastAsia="宋体" w:cs="宋体"/>
          <w:bCs/>
          <w:color w:val="auto"/>
          <w:sz w:val="28"/>
          <w:szCs w:val="28"/>
          <w:highlight w:val="none"/>
        </w:rPr>
        <w:t xml:space="preserve">   </w:t>
      </w:r>
    </w:p>
    <w:p w14:paraId="2470916D">
      <w:pPr>
        <w:jc w:val="center"/>
        <w:rPr>
          <w:rFonts w:hint="eastAsia" w:ascii="宋体" w:hAnsi="宋体" w:eastAsia="宋体" w:cs="宋体"/>
          <w:iCs/>
          <w:color w:val="auto"/>
          <w:sz w:val="44"/>
          <w:highlight w:val="none"/>
        </w:rPr>
      </w:pPr>
    </w:p>
    <w:p w14:paraId="2B762F24">
      <w:pPr>
        <w:jc w:val="center"/>
        <w:rPr>
          <w:rFonts w:hint="eastAsia" w:ascii="宋体" w:hAnsi="宋体" w:eastAsia="宋体" w:cs="宋体"/>
          <w:iCs/>
          <w:color w:val="auto"/>
          <w:sz w:val="44"/>
          <w:highlight w:val="none"/>
        </w:rPr>
      </w:pPr>
    </w:p>
    <w:p w14:paraId="0932E829">
      <w:pPr>
        <w:pStyle w:val="16"/>
        <w:rPr>
          <w:rFonts w:hint="eastAsia" w:ascii="宋体" w:hAnsi="宋体" w:eastAsia="宋体" w:cs="宋体"/>
          <w:color w:val="auto"/>
          <w:highlight w:val="none"/>
        </w:rPr>
      </w:pPr>
    </w:p>
    <w:p w14:paraId="28DCDC4A">
      <w:pPr>
        <w:pStyle w:val="17"/>
        <w:rPr>
          <w:rFonts w:hint="eastAsia" w:ascii="宋体" w:hAnsi="宋体" w:eastAsia="宋体" w:cs="宋体"/>
          <w:color w:val="auto"/>
          <w:highlight w:val="none"/>
        </w:rPr>
      </w:pPr>
    </w:p>
    <w:p w14:paraId="7112B7F5">
      <w:pPr>
        <w:rPr>
          <w:rFonts w:hint="eastAsia" w:ascii="宋体" w:hAnsi="宋体" w:eastAsia="宋体" w:cs="宋体"/>
          <w:color w:val="auto"/>
          <w:highlight w:val="none"/>
        </w:rPr>
      </w:pPr>
    </w:p>
    <w:p w14:paraId="749915E6">
      <w:pPr>
        <w:pStyle w:val="4"/>
        <w:rPr>
          <w:rFonts w:hint="eastAsia" w:ascii="宋体" w:hAnsi="宋体" w:eastAsia="宋体" w:cs="宋体"/>
          <w:color w:val="auto"/>
          <w:highlight w:val="none"/>
        </w:rPr>
      </w:pPr>
    </w:p>
    <w:p w14:paraId="21C080FF">
      <w:pPr>
        <w:rPr>
          <w:rFonts w:hint="eastAsia" w:ascii="宋体" w:hAnsi="宋体" w:eastAsia="宋体" w:cs="宋体"/>
          <w:color w:val="auto"/>
          <w:highlight w:val="none"/>
        </w:rPr>
      </w:pPr>
    </w:p>
    <w:p w14:paraId="1C713F81">
      <w:pPr>
        <w:rPr>
          <w:rFonts w:hint="eastAsia" w:ascii="宋体" w:hAnsi="宋体" w:eastAsia="宋体" w:cs="宋体"/>
          <w:color w:val="auto"/>
          <w:highlight w:val="none"/>
        </w:rPr>
      </w:pPr>
    </w:p>
    <w:p w14:paraId="33DFDDF8">
      <w:pPr>
        <w:rPr>
          <w:rFonts w:hint="eastAsia" w:ascii="宋体" w:hAnsi="宋体" w:eastAsia="宋体" w:cs="宋体"/>
          <w:color w:val="auto"/>
          <w:highlight w:val="none"/>
        </w:rPr>
      </w:pPr>
    </w:p>
    <w:p w14:paraId="1F4A9DD6">
      <w:pPr>
        <w:autoSpaceDE w:val="0"/>
        <w:autoSpaceDN w:val="0"/>
        <w:adjustRightInd w:val="0"/>
        <w:spacing w:line="560" w:lineRule="exact"/>
        <w:ind w:firstLine="594" w:firstLineChars="198"/>
        <w:jc w:val="left"/>
        <w:rPr>
          <w:rFonts w:hint="eastAsia" w:ascii="宋体" w:hAnsi="宋体" w:eastAsia="宋体" w:cs="宋体"/>
          <w:bCs/>
          <w:color w:val="auto"/>
          <w:kern w:val="0"/>
          <w:sz w:val="30"/>
          <w:szCs w:val="30"/>
          <w:highlight w:val="none"/>
          <w:lang w:val="zh-CN"/>
        </w:rPr>
      </w:pPr>
    </w:p>
    <w:p w14:paraId="6E1E4778">
      <w:pPr>
        <w:pStyle w:val="19"/>
        <w:rPr>
          <w:rFonts w:hint="eastAsia" w:ascii="宋体" w:hAnsi="宋体" w:eastAsia="宋体" w:cs="宋体"/>
          <w:color w:val="auto"/>
          <w:highlight w:val="none"/>
          <w:lang w:val="zh-CN"/>
        </w:rPr>
      </w:pPr>
    </w:p>
    <w:p w14:paraId="24C5040D">
      <w:pPr>
        <w:keepNext w:val="0"/>
        <w:keepLines w:val="0"/>
        <w:pageBreakBefore w:val="0"/>
        <w:kinsoku/>
        <w:wordWrap/>
        <w:overflowPunct/>
        <w:topLinePunct w:val="0"/>
        <w:autoSpaceDE/>
        <w:autoSpaceDN/>
        <w:bidi w:val="0"/>
        <w:adjustRightInd w:val="0"/>
        <w:snapToGrid/>
        <w:spacing w:line="600" w:lineRule="exact"/>
        <w:ind w:left="2240" w:leftChars="300" w:hanging="1400" w:hangingChars="500"/>
        <w:jc w:val="left"/>
        <w:textAlignment w:val="auto"/>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zh-CN"/>
        </w:rPr>
        <w:t>委托单位：</w:t>
      </w:r>
      <w:r>
        <w:rPr>
          <w:rFonts w:hint="eastAsia" w:ascii="宋体" w:hAnsi="宋体" w:eastAsia="宋体" w:cs="宋体"/>
          <w:szCs w:val="21"/>
          <w:u w:val="single"/>
          <w:lang w:val="en-US" w:eastAsia="zh-CN"/>
        </w:rPr>
        <w:t>重庆市大渡口区建胜镇人民政府</w:t>
      </w:r>
    </w:p>
    <w:p w14:paraId="797060E8">
      <w:pPr>
        <w:keepNext w:val="0"/>
        <w:keepLines w:val="0"/>
        <w:pageBreakBefore w:val="0"/>
        <w:kinsoku/>
        <w:wordWrap/>
        <w:overflowPunct/>
        <w:topLinePunct w:val="0"/>
        <w:autoSpaceDE/>
        <w:autoSpaceDN/>
        <w:bidi w:val="0"/>
        <w:adjustRightInd w:val="0"/>
        <w:snapToGrid/>
        <w:spacing w:line="600" w:lineRule="exact"/>
        <w:ind w:left="0" w:leftChars="0" w:firstLine="840" w:firstLineChars="300"/>
        <w:jc w:val="left"/>
        <w:textAlignment w:val="auto"/>
        <w:rPr>
          <w:rFonts w:hint="eastAsia" w:ascii="宋体" w:hAnsi="宋体" w:eastAsia="宋体" w:cs="宋体"/>
          <w:bCs/>
          <w:color w:val="auto"/>
          <w:kern w:val="0"/>
          <w:sz w:val="28"/>
          <w:szCs w:val="28"/>
          <w:highlight w:val="none"/>
          <w:lang w:val="en-US"/>
        </w:rPr>
      </w:pPr>
      <w:r>
        <w:rPr>
          <w:rFonts w:hint="eastAsia" w:ascii="宋体" w:hAnsi="宋体" w:eastAsia="宋体" w:cs="宋体"/>
          <w:bCs/>
          <w:color w:val="auto"/>
          <w:kern w:val="0"/>
          <w:sz w:val="28"/>
          <w:szCs w:val="28"/>
          <w:highlight w:val="none"/>
          <w:lang w:val="zh-CN"/>
        </w:rPr>
        <w:t>咨询单位：</w:t>
      </w:r>
      <w:r>
        <w:rPr>
          <w:rFonts w:hint="eastAsia" w:ascii="宋体" w:hAnsi="宋体" w:eastAsia="宋体" w:cs="宋体"/>
          <w:bCs/>
          <w:color w:val="auto"/>
          <w:kern w:val="0"/>
          <w:sz w:val="28"/>
          <w:szCs w:val="28"/>
          <w:highlight w:val="none"/>
          <w:u w:val="single"/>
          <w:lang w:val="en-US" w:eastAsia="zh-CN"/>
        </w:rPr>
        <w:t xml:space="preserve">                             </w:t>
      </w:r>
    </w:p>
    <w:p w14:paraId="00CCA440">
      <w:pPr>
        <w:keepNext w:val="0"/>
        <w:keepLines w:val="0"/>
        <w:pageBreakBefore w:val="0"/>
        <w:kinsoku/>
        <w:wordWrap/>
        <w:overflowPunct/>
        <w:topLinePunct w:val="0"/>
        <w:autoSpaceDE/>
        <w:autoSpaceDN/>
        <w:bidi w:val="0"/>
        <w:adjustRightInd w:val="0"/>
        <w:snapToGrid/>
        <w:spacing w:line="600" w:lineRule="exact"/>
        <w:ind w:left="2240" w:leftChars="300" w:hanging="1400" w:hangingChars="500"/>
        <w:jc w:val="left"/>
        <w:textAlignment w:val="auto"/>
        <w:rPr>
          <w:rFonts w:hint="eastAsia" w:ascii="宋体" w:hAnsi="宋体" w:eastAsia="宋体" w:cs="宋体"/>
          <w:bCs/>
          <w:color w:val="auto"/>
          <w:kern w:val="0"/>
          <w:sz w:val="28"/>
          <w:szCs w:val="28"/>
          <w:highlight w:val="none"/>
          <w:u w:val="single"/>
          <w:lang w:val="zh-CN" w:eastAsia="zh-CN"/>
        </w:rPr>
      </w:pPr>
      <w:r>
        <w:rPr>
          <w:rFonts w:hint="eastAsia" w:ascii="宋体" w:hAnsi="宋体" w:eastAsia="宋体" w:cs="宋体"/>
          <w:bCs/>
          <w:color w:val="auto"/>
          <w:kern w:val="0"/>
          <w:sz w:val="28"/>
          <w:szCs w:val="28"/>
          <w:highlight w:val="none"/>
          <w:lang w:val="en-US" w:eastAsia="zh-CN"/>
        </w:rPr>
        <w:t>项目</w:t>
      </w:r>
      <w:r>
        <w:rPr>
          <w:rFonts w:hint="eastAsia" w:ascii="宋体" w:hAnsi="宋体" w:eastAsia="宋体" w:cs="宋体"/>
          <w:bCs/>
          <w:color w:val="auto"/>
          <w:kern w:val="0"/>
          <w:sz w:val="28"/>
          <w:szCs w:val="28"/>
          <w:highlight w:val="none"/>
          <w:lang w:val="zh-CN"/>
        </w:rPr>
        <w:t>名称：</w:t>
      </w:r>
      <w:r>
        <w:rPr>
          <w:rFonts w:hint="eastAsia" w:ascii="宋体" w:hAnsi="宋体" w:eastAsia="宋体" w:cs="宋体"/>
          <w:bCs/>
          <w:color w:val="auto"/>
          <w:kern w:val="0"/>
          <w:sz w:val="28"/>
          <w:szCs w:val="28"/>
          <w:highlight w:val="none"/>
          <w:u w:val="single"/>
          <w:lang w:val="zh-CN" w:eastAsia="zh-CN"/>
        </w:rPr>
        <w:t>建胜镇</w:t>
      </w:r>
      <w:r>
        <w:rPr>
          <w:rFonts w:hint="eastAsia" w:ascii="宋体" w:hAnsi="宋体" w:eastAsia="宋体" w:cs="宋体"/>
          <w:bCs/>
          <w:color w:val="auto"/>
          <w:kern w:val="0"/>
          <w:sz w:val="28"/>
          <w:szCs w:val="28"/>
          <w:highlight w:val="none"/>
          <w:u w:val="single"/>
          <w:lang w:val="zh-CN"/>
        </w:rPr>
        <w:t>民胜村</w:t>
      </w:r>
      <w:r>
        <w:rPr>
          <w:rFonts w:hint="eastAsia" w:ascii="宋体" w:hAnsi="宋体" w:eastAsia="宋体" w:cs="宋体"/>
          <w:bCs/>
          <w:color w:val="auto"/>
          <w:kern w:val="0"/>
          <w:sz w:val="28"/>
          <w:szCs w:val="28"/>
          <w:highlight w:val="none"/>
          <w:u w:val="single"/>
          <w:lang w:val="zh-CN" w:eastAsia="zh-CN"/>
        </w:rPr>
        <w:t>人居环境提升工程全过程造价控制服务</w:t>
      </w:r>
    </w:p>
    <w:p w14:paraId="1862B6E2">
      <w:pPr>
        <w:adjustRightInd w:val="0"/>
        <w:spacing w:before="0" w:beforeLines="0" w:after="0" w:afterLines="0" w:line="600" w:lineRule="exact"/>
        <w:ind w:firstLine="868" w:firstLineChars="310"/>
        <w:jc w:val="left"/>
        <w:rPr>
          <w:rFonts w:hint="eastAsia" w:ascii="宋体" w:hAnsi="宋体" w:eastAsia="宋体" w:cs="宋体"/>
          <w:b/>
          <w:color w:val="auto"/>
          <w:sz w:val="24"/>
          <w:highlight w:val="none"/>
        </w:rPr>
      </w:pPr>
      <w:r>
        <w:rPr>
          <w:rFonts w:hint="eastAsia" w:ascii="宋体" w:hAnsi="宋体" w:eastAsia="宋体" w:cs="宋体"/>
          <w:bCs/>
          <w:color w:val="auto"/>
          <w:kern w:val="0"/>
          <w:sz w:val="28"/>
          <w:szCs w:val="28"/>
          <w:highlight w:val="none"/>
          <w:lang w:val="zh-CN" w:eastAsia="zh-CN"/>
        </w:rPr>
        <w:t>签订时间</w:t>
      </w:r>
      <w:r>
        <w:rPr>
          <w:rFonts w:hint="eastAsia" w:ascii="宋体" w:hAnsi="宋体" w:eastAsia="宋体" w:cs="宋体"/>
          <w:bCs/>
          <w:color w:val="auto"/>
          <w:kern w:val="0"/>
          <w:sz w:val="28"/>
          <w:szCs w:val="28"/>
          <w:highlight w:val="none"/>
          <w:lang w:val="zh-CN"/>
        </w:rPr>
        <w:t>：</w:t>
      </w:r>
      <w:r>
        <w:rPr>
          <w:rFonts w:hint="eastAsia" w:ascii="宋体" w:hAnsi="宋体" w:eastAsia="宋体" w:cs="宋体"/>
          <w:bCs/>
          <w:color w:val="auto"/>
          <w:kern w:val="0"/>
          <w:sz w:val="28"/>
          <w:szCs w:val="28"/>
          <w:highlight w:val="none"/>
          <w:lang w:val="zh-CN" w:eastAsia="zh-CN"/>
        </w:rPr>
        <w:t xml:space="preserve"> </w:t>
      </w:r>
      <w:r>
        <w:rPr>
          <w:rFonts w:hint="eastAsia" w:ascii="宋体" w:hAnsi="宋体" w:eastAsia="宋体" w:cs="宋体"/>
          <w:bCs/>
          <w:color w:val="auto"/>
          <w:kern w:val="0"/>
          <w:sz w:val="28"/>
          <w:szCs w:val="28"/>
          <w:highlight w:val="none"/>
          <w:u w:val="single"/>
          <w:lang w:val="en-US" w:eastAsia="zh-CN"/>
        </w:rPr>
        <w:t xml:space="preserve">       </w:t>
      </w:r>
      <w:r>
        <w:rPr>
          <w:rFonts w:hint="eastAsia" w:ascii="宋体" w:hAnsi="宋体" w:eastAsia="宋体" w:cs="宋体"/>
          <w:bCs/>
          <w:color w:val="auto"/>
          <w:kern w:val="0"/>
          <w:sz w:val="28"/>
          <w:szCs w:val="28"/>
          <w:highlight w:val="none"/>
          <w:lang w:val="zh-CN" w:eastAsia="zh-CN"/>
        </w:rPr>
        <w:t xml:space="preserve"> 年</w:t>
      </w:r>
      <w:r>
        <w:rPr>
          <w:rFonts w:hint="eastAsia" w:ascii="宋体" w:hAnsi="宋体" w:eastAsia="宋体" w:cs="宋体"/>
          <w:bCs/>
          <w:color w:val="auto"/>
          <w:kern w:val="0"/>
          <w:sz w:val="28"/>
          <w:szCs w:val="28"/>
          <w:highlight w:val="none"/>
          <w:lang w:val="en-US" w:eastAsia="zh-CN"/>
        </w:rPr>
        <w:t xml:space="preserve"> </w:t>
      </w:r>
      <w:r>
        <w:rPr>
          <w:rFonts w:hint="eastAsia" w:ascii="宋体" w:hAnsi="宋体" w:eastAsia="宋体" w:cs="宋体"/>
          <w:bCs/>
          <w:color w:val="auto"/>
          <w:kern w:val="0"/>
          <w:sz w:val="28"/>
          <w:szCs w:val="28"/>
          <w:highlight w:val="none"/>
          <w:u w:val="single"/>
          <w:lang w:val="en-US" w:eastAsia="zh-CN"/>
        </w:rPr>
        <w:t xml:space="preserve">        </w:t>
      </w:r>
      <w:r>
        <w:rPr>
          <w:rFonts w:hint="eastAsia" w:ascii="宋体" w:hAnsi="宋体" w:eastAsia="宋体" w:cs="宋体"/>
          <w:bCs/>
          <w:color w:val="auto"/>
          <w:kern w:val="0"/>
          <w:sz w:val="28"/>
          <w:szCs w:val="28"/>
          <w:highlight w:val="none"/>
          <w:lang w:val="zh-CN" w:eastAsia="zh-CN"/>
        </w:rPr>
        <w:t>月</w:t>
      </w:r>
      <w:r>
        <w:rPr>
          <w:rFonts w:hint="eastAsia" w:ascii="宋体" w:hAnsi="宋体" w:eastAsia="宋体" w:cs="宋体"/>
          <w:bCs/>
          <w:color w:val="auto"/>
          <w:kern w:val="0"/>
          <w:sz w:val="28"/>
          <w:szCs w:val="28"/>
          <w:highlight w:val="none"/>
          <w:u w:val="single"/>
          <w:lang w:val="en-US" w:eastAsia="zh-CN"/>
        </w:rPr>
        <w:t xml:space="preserve">      </w:t>
      </w:r>
      <w:r>
        <w:rPr>
          <w:rFonts w:hint="eastAsia" w:ascii="宋体" w:hAnsi="宋体" w:eastAsia="宋体" w:cs="宋体"/>
          <w:bCs/>
          <w:color w:val="auto"/>
          <w:kern w:val="0"/>
          <w:sz w:val="28"/>
          <w:szCs w:val="28"/>
          <w:highlight w:val="none"/>
          <w:lang w:val="zh-CN" w:eastAsia="zh-CN"/>
        </w:rPr>
        <w:t>日</w:t>
      </w:r>
    </w:p>
    <w:p w14:paraId="263C74E7">
      <w:pPr>
        <w:spacing w:before="312" w:beforeLines="100" w:after="312" w:afterLines="100" w:line="594" w:lineRule="exact"/>
        <w:jc w:val="center"/>
        <w:rPr>
          <w:rFonts w:hint="eastAsia" w:ascii="宋体" w:hAnsi="宋体" w:eastAsia="宋体" w:cs="宋体"/>
          <w:b/>
          <w:color w:val="auto"/>
          <w:sz w:val="24"/>
          <w:highlight w:val="none"/>
        </w:rPr>
      </w:pPr>
    </w:p>
    <w:p w14:paraId="0EC09CDD">
      <w:pPr>
        <w:pStyle w:val="8"/>
        <w:rPr>
          <w:rFonts w:hint="eastAsia" w:ascii="宋体" w:hAnsi="宋体"/>
          <w:b/>
          <w:color w:val="auto"/>
          <w:sz w:val="24"/>
          <w:highlight w:val="none"/>
        </w:rPr>
      </w:pPr>
    </w:p>
    <w:p w14:paraId="59B4B891">
      <w:pPr>
        <w:pStyle w:val="9"/>
        <w:rPr>
          <w:rFonts w:hint="eastAsia" w:ascii="宋体" w:hAnsi="宋体"/>
          <w:b/>
          <w:color w:val="auto"/>
          <w:sz w:val="24"/>
          <w:highlight w:val="none"/>
        </w:rPr>
      </w:pPr>
    </w:p>
    <w:p w14:paraId="11767F50">
      <w:pPr>
        <w:rPr>
          <w:rFonts w:hint="eastAsia"/>
        </w:rPr>
      </w:pPr>
      <w:bookmarkStart w:id="285" w:name="_GoBack"/>
      <w:bookmarkEnd w:id="285"/>
    </w:p>
    <w:p w14:paraId="3875CA29">
      <w:pPr>
        <w:rPr>
          <w:rFonts w:hint="eastAsia" w:ascii="宋体" w:hAnsi="宋体"/>
          <w:b/>
          <w:color w:val="auto"/>
          <w:sz w:val="24"/>
          <w:highlight w:val="none"/>
        </w:rPr>
      </w:pPr>
    </w:p>
    <w:p w14:paraId="2385112E">
      <w:pPr>
        <w:pStyle w:val="8"/>
        <w:rPr>
          <w:rFonts w:hint="eastAsia" w:ascii="宋体" w:hAnsi="宋体"/>
          <w:b/>
          <w:color w:val="auto"/>
          <w:sz w:val="24"/>
          <w:highlight w:val="none"/>
        </w:rPr>
      </w:pPr>
    </w:p>
    <w:p w14:paraId="1E01D6EE">
      <w:pPr>
        <w:rPr>
          <w:rFonts w:hint="eastAsia" w:ascii="宋体" w:hAnsi="宋体"/>
          <w:b/>
          <w:color w:val="auto"/>
          <w:sz w:val="24"/>
          <w:highlight w:val="none"/>
        </w:rPr>
      </w:pPr>
    </w:p>
    <w:p w14:paraId="5AC0CBF9">
      <w:pPr>
        <w:autoSpaceDE w:val="0"/>
        <w:autoSpaceDN w:val="0"/>
        <w:adjustRightInd w:val="0"/>
        <w:spacing w:before="0" w:beforeLines="-2147483648" w:after="0" w:afterLines="-2147483648" w:line="540" w:lineRule="exact"/>
        <w:jc w:val="center"/>
        <w:rPr>
          <w:rFonts w:hint="default" w:ascii="宋体" w:hAnsi="宋体" w:eastAsia="宋体" w:cs="Times New Roman"/>
          <w:b/>
          <w:bCs/>
          <w:color w:val="auto"/>
          <w:sz w:val="28"/>
          <w:szCs w:val="22"/>
          <w:highlight w:val="none"/>
        </w:rPr>
      </w:pPr>
      <w:r>
        <w:rPr>
          <w:rFonts w:hint="default" w:ascii="宋体" w:hAnsi="宋体" w:eastAsia="宋体" w:cs="Times New Roman"/>
          <w:b/>
          <w:bCs/>
          <w:color w:val="auto"/>
          <w:sz w:val="28"/>
          <w:szCs w:val="22"/>
          <w:highlight w:val="none"/>
        </w:rPr>
        <w:t>第一部分    建设工程造价全过程控制咨询合同</w:t>
      </w:r>
    </w:p>
    <w:p w14:paraId="6BD5996E">
      <w:pPr>
        <w:keepNext w:val="0"/>
        <w:keepLines w:val="0"/>
        <w:pageBreakBefore w:val="0"/>
        <w:widowControl w:val="0"/>
        <w:kinsoku/>
        <w:wordWrap/>
        <w:overflowPunct/>
        <w:topLinePunct w:val="0"/>
        <w:autoSpaceDE/>
        <w:autoSpaceDN/>
        <w:bidi w:val="0"/>
        <w:adjustRightInd w:val="0"/>
        <w:snapToGrid w:val="0"/>
        <w:spacing w:line="594" w:lineRule="exact"/>
        <w:ind w:firstLine="482" w:firstLineChars="200"/>
        <w:textAlignment w:val="auto"/>
        <w:rPr>
          <w:rFonts w:hint="eastAsia" w:ascii="宋体" w:hAnsi="宋体" w:eastAsia="宋体" w:cs="Times New Roman"/>
          <w:b/>
          <w:color w:val="auto"/>
          <w:sz w:val="24"/>
          <w:szCs w:val="20"/>
          <w:highlight w:val="none"/>
          <w:u w:val="none"/>
          <w:lang w:val="zh-CN" w:eastAsia="zh-CN"/>
        </w:rPr>
      </w:pPr>
      <w:r>
        <w:rPr>
          <w:rFonts w:hint="eastAsia" w:ascii="宋体" w:hAnsi="宋体"/>
          <w:b/>
          <w:color w:val="auto"/>
          <w:sz w:val="24"/>
          <w:highlight w:val="none"/>
          <w:lang w:val="zh-CN"/>
        </w:rPr>
        <w:t>委托单位（</w:t>
      </w:r>
      <w:r>
        <w:rPr>
          <w:rFonts w:hint="eastAsia" w:ascii="宋体" w:hAnsi="宋体"/>
          <w:b/>
          <w:color w:val="auto"/>
          <w:sz w:val="24"/>
          <w:highlight w:val="none"/>
        </w:rPr>
        <w:t>以下简称甲方</w:t>
      </w:r>
      <w:r>
        <w:rPr>
          <w:rFonts w:hint="eastAsia" w:ascii="宋体" w:hAnsi="宋体"/>
          <w:b/>
          <w:color w:val="auto"/>
          <w:sz w:val="24"/>
          <w:highlight w:val="none"/>
          <w:lang w:eastAsia="zh-CN"/>
        </w:rPr>
        <w:t>）</w:t>
      </w:r>
      <w:r>
        <w:rPr>
          <w:rFonts w:hint="eastAsia" w:ascii="宋体" w:hAnsi="宋体"/>
          <w:b/>
          <w:color w:val="auto"/>
          <w:sz w:val="24"/>
          <w:highlight w:val="none"/>
        </w:rPr>
        <w:t>：</w:t>
      </w:r>
      <w:r>
        <w:rPr>
          <w:rFonts w:hint="eastAsia" w:ascii="宋体" w:hAnsi="宋体" w:eastAsia="宋体" w:cs="Times New Roman"/>
          <w:b/>
          <w:color w:val="auto"/>
          <w:sz w:val="24"/>
          <w:szCs w:val="20"/>
          <w:highlight w:val="none"/>
          <w:u w:val="none"/>
          <w:lang w:val="zh-CN" w:eastAsia="zh-CN"/>
        </w:rPr>
        <w:t>重庆市大渡口区建胜镇人民政府</w:t>
      </w:r>
    </w:p>
    <w:p w14:paraId="744794BB">
      <w:pPr>
        <w:pStyle w:val="4"/>
        <w:spacing w:before="100" w:after="100" w:line="594" w:lineRule="exact"/>
        <w:ind w:firstLine="482" w:firstLineChars="200"/>
        <w:rPr>
          <w:rFonts w:hint="default" w:ascii="宋体" w:hAnsi="宋体" w:eastAsia="宋体"/>
          <w:b/>
          <w:color w:val="auto"/>
          <w:sz w:val="24"/>
          <w:highlight w:val="none"/>
          <w:lang w:val="en-US" w:eastAsia="zh-CN"/>
        </w:rPr>
      </w:pPr>
      <w:bookmarkStart w:id="218" w:name="_Toc32467"/>
      <w:r>
        <w:rPr>
          <w:rFonts w:hint="eastAsia" w:ascii="宋体" w:hAnsi="宋体"/>
          <w:b/>
          <w:color w:val="auto"/>
          <w:sz w:val="24"/>
          <w:highlight w:val="none"/>
          <w:lang w:val="zh-CN"/>
        </w:rPr>
        <w:t>咨询单位（</w:t>
      </w:r>
      <w:r>
        <w:rPr>
          <w:rFonts w:hint="eastAsia" w:ascii="宋体" w:hAnsi="宋体"/>
          <w:b/>
          <w:color w:val="auto"/>
          <w:sz w:val="24"/>
          <w:highlight w:val="none"/>
        </w:rPr>
        <w:t>以下简称乙方</w:t>
      </w:r>
      <w:r>
        <w:rPr>
          <w:rFonts w:hint="eastAsia" w:ascii="宋体" w:hAnsi="宋体"/>
          <w:b/>
          <w:color w:val="auto"/>
          <w:sz w:val="24"/>
          <w:highlight w:val="none"/>
          <w:lang w:eastAsia="zh-CN"/>
        </w:rPr>
        <w:t>）</w:t>
      </w:r>
      <w:r>
        <w:rPr>
          <w:rFonts w:hint="eastAsia" w:ascii="宋体" w:hAnsi="宋体"/>
          <w:b/>
          <w:color w:val="auto"/>
          <w:sz w:val="24"/>
          <w:highlight w:val="none"/>
        </w:rPr>
        <w:t>：</w:t>
      </w:r>
      <w:bookmarkEnd w:id="218"/>
    </w:p>
    <w:p w14:paraId="559025A8">
      <w:pPr>
        <w:keepNext w:val="0"/>
        <w:keepLines w:val="0"/>
        <w:pageBreakBefore w:val="0"/>
        <w:widowControl w:val="0"/>
        <w:kinsoku/>
        <w:wordWrap/>
        <w:overflowPunct/>
        <w:topLinePunct w:val="0"/>
        <w:autoSpaceDE/>
        <w:autoSpaceDN/>
        <w:bidi w:val="0"/>
        <w:adjustRightInd w:val="0"/>
        <w:snapToGrid w:val="0"/>
        <w:spacing w:line="594"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依据《中华人民共和国民法典</w:t>
      </w:r>
      <w:r>
        <w:rPr>
          <w:rFonts w:hint="eastAsia" w:ascii="宋体" w:hAnsi="宋体"/>
          <w:color w:val="auto"/>
          <w:sz w:val="24"/>
          <w:highlight w:val="none"/>
          <w:lang w:eastAsia="zh-CN"/>
        </w:rPr>
        <w:t>》《</w:t>
      </w:r>
      <w:r>
        <w:rPr>
          <w:rFonts w:hint="eastAsia" w:ascii="宋体" w:hAnsi="宋体"/>
          <w:color w:val="auto"/>
          <w:sz w:val="24"/>
          <w:highlight w:val="none"/>
        </w:rPr>
        <w:t>中华人民共和国建筑法》及工程造价相关管理规定，经过双方协商一致，签订本工程造价咨询合同。</w:t>
      </w:r>
    </w:p>
    <w:p w14:paraId="45E14E12">
      <w:pPr>
        <w:keepNext w:val="0"/>
        <w:keepLines w:val="0"/>
        <w:pageBreakBefore w:val="0"/>
        <w:widowControl w:val="0"/>
        <w:kinsoku/>
        <w:wordWrap/>
        <w:overflowPunct/>
        <w:topLinePunct w:val="0"/>
        <w:autoSpaceDE/>
        <w:autoSpaceDN/>
        <w:bidi w:val="0"/>
        <w:adjustRightInd w:val="0"/>
        <w:snapToGrid w:val="0"/>
        <w:spacing w:line="594" w:lineRule="exact"/>
        <w:ind w:firstLine="482" w:firstLineChars="200"/>
        <w:textAlignment w:val="auto"/>
        <w:rPr>
          <w:rFonts w:hint="eastAsia" w:ascii="宋体" w:hAnsi="宋体"/>
          <w:b/>
          <w:color w:val="auto"/>
          <w:sz w:val="24"/>
          <w:highlight w:val="none"/>
        </w:rPr>
      </w:pPr>
      <w:r>
        <w:rPr>
          <w:rFonts w:ascii="宋体" w:hAnsi="宋体"/>
          <w:b/>
          <w:color w:val="auto"/>
          <w:sz w:val="24"/>
          <w:highlight w:val="none"/>
        </w:rPr>
        <w:t>一、</w:t>
      </w:r>
      <w:r>
        <w:rPr>
          <w:rFonts w:hint="eastAsia" w:ascii="宋体" w:hAnsi="宋体"/>
          <w:b/>
          <w:color w:val="auto"/>
          <w:sz w:val="24"/>
          <w:highlight w:val="none"/>
        </w:rPr>
        <w:t>甲方</w:t>
      </w:r>
      <w:r>
        <w:rPr>
          <w:rFonts w:ascii="宋体" w:hAnsi="宋体"/>
          <w:b/>
          <w:color w:val="auto"/>
          <w:sz w:val="24"/>
          <w:highlight w:val="none"/>
        </w:rPr>
        <w:t>委托</w:t>
      </w:r>
      <w:r>
        <w:rPr>
          <w:rFonts w:hint="eastAsia" w:ascii="宋体" w:hAnsi="宋体"/>
          <w:b/>
          <w:color w:val="auto"/>
          <w:sz w:val="24"/>
          <w:highlight w:val="none"/>
        </w:rPr>
        <w:t>乙方</w:t>
      </w:r>
      <w:r>
        <w:rPr>
          <w:rFonts w:ascii="宋体" w:hAnsi="宋体"/>
          <w:b/>
          <w:color w:val="auto"/>
          <w:sz w:val="24"/>
          <w:highlight w:val="none"/>
        </w:rPr>
        <w:t>为以下项目提供建设工程造价咨询服务：</w:t>
      </w:r>
    </w:p>
    <w:p w14:paraId="1F367B74">
      <w:pPr>
        <w:keepNext w:val="0"/>
        <w:keepLines w:val="0"/>
        <w:pageBreakBefore w:val="0"/>
        <w:widowControl w:val="0"/>
        <w:kinsoku/>
        <w:wordWrap/>
        <w:overflowPunct/>
        <w:topLinePunct w:val="0"/>
        <w:autoSpaceDE/>
        <w:autoSpaceDN/>
        <w:bidi w:val="0"/>
        <w:adjustRightInd w:val="0"/>
        <w:snapToGrid w:val="0"/>
        <w:spacing w:line="594"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eastAsia="zh-CN"/>
        </w:rPr>
        <w:t>1.</w:t>
      </w:r>
      <w:r>
        <w:rPr>
          <w:rFonts w:ascii="宋体" w:hAnsi="宋体"/>
          <w:color w:val="auto"/>
          <w:sz w:val="24"/>
          <w:highlight w:val="none"/>
        </w:rPr>
        <w:t>项目名称：</w:t>
      </w:r>
      <w:r>
        <w:rPr>
          <w:rFonts w:hint="eastAsia" w:ascii="宋体" w:hAnsi="宋体"/>
          <w:color w:val="auto"/>
          <w:sz w:val="24"/>
          <w:highlight w:val="none"/>
          <w:lang w:val="en-US" w:eastAsia="zh-CN"/>
        </w:rPr>
        <w:t>建胜镇</w:t>
      </w:r>
      <w:r>
        <w:rPr>
          <w:rFonts w:hint="eastAsia" w:ascii="宋体" w:hAnsi="宋体"/>
          <w:color w:val="auto"/>
          <w:sz w:val="24"/>
          <w:highlight w:val="none"/>
        </w:rPr>
        <w:t>民胜村</w:t>
      </w:r>
      <w:r>
        <w:rPr>
          <w:rFonts w:hint="eastAsia" w:ascii="宋体" w:hAnsi="宋体"/>
          <w:color w:val="auto"/>
          <w:sz w:val="24"/>
          <w:highlight w:val="none"/>
          <w:lang w:eastAsia="zh-CN"/>
        </w:rPr>
        <w:t>人居环境提升工程</w:t>
      </w:r>
      <w:r>
        <w:rPr>
          <w:rFonts w:hint="eastAsia" w:ascii="宋体" w:hAnsi="宋体"/>
          <w:color w:val="auto"/>
          <w:sz w:val="24"/>
          <w:highlight w:val="none"/>
          <w:lang w:val="en-US" w:eastAsia="zh-CN"/>
        </w:rPr>
        <w:t>全过程造价控制服务</w:t>
      </w:r>
    </w:p>
    <w:p w14:paraId="2A4ABEC3">
      <w:pPr>
        <w:keepNext w:val="0"/>
        <w:keepLines w:val="0"/>
        <w:pageBreakBefore w:val="0"/>
        <w:widowControl w:val="0"/>
        <w:kinsoku/>
        <w:wordWrap/>
        <w:overflowPunct/>
        <w:topLinePunct w:val="0"/>
        <w:autoSpaceDE/>
        <w:autoSpaceDN/>
        <w:bidi w:val="0"/>
        <w:adjustRightInd w:val="0"/>
        <w:snapToGrid w:val="0"/>
        <w:spacing w:line="594" w:lineRule="exact"/>
        <w:ind w:firstLine="480" w:firstLineChars="200"/>
        <w:textAlignment w:val="auto"/>
        <w:rPr>
          <w:rFonts w:hint="default" w:ascii="宋体" w:hAnsi="宋体"/>
          <w:color w:val="auto"/>
          <w:sz w:val="24"/>
          <w:highlight w:val="none"/>
          <w:lang w:val="en-US"/>
        </w:rPr>
      </w:pPr>
      <w:r>
        <w:rPr>
          <w:rFonts w:hint="eastAsia" w:ascii="宋体" w:hAnsi="宋体"/>
          <w:color w:val="auto"/>
          <w:sz w:val="24"/>
          <w:highlight w:val="none"/>
          <w:lang w:eastAsia="zh-CN"/>
        </w:rPr>
        <w:t>2.</w:t>
      </w:r>
      <w:r>
        <w:rPr>
          <w:rFonts w:hint="eastAsia" w:ascii="宋体" w:hAnsi="宋体"/>
          <w:color w:val="auto"/>
          <w:sz w:val="24"/>
          <w:highlight w:val="none"/>
          <w:lang w:val="zh-CN"/>
        </w:rPr>
        <w:t>建设地点：</w:t>
      </w:r>
      <w:r>
        <w:rPr>
          <w:rFonts w:hint="eastAsia" w:ascii="宋体" w:hAnsi="宋体"/>
          <w:color w:val="auto"/>
          <w:sz w:val="24"/>
          <w:highlight w:val="none"/>
          <w:u w:val="single"/>
          <w:lang w:val="en-US" w:eastAsia="zh-CN"/>
        </w:rPr>
        <w:t>重庆市大渡口区建胜镇</w:t>
      </w:r>
    </w:p>
    <w:p w14:paraId="3BA353EB">
      <w:pPr>
        <w:keepNext w:val="0"/>
        <w:keepLines w:val="0"/>
        <w:pageBreakBefore w:val="0"/>
        <w:widowControl w:val="0"/>
        <w:kinsoku/>
        <w:wordWrap/>
        <w:overflowPunct/>
        <w:topLinePunct w:val="0"/>
        <w:autoSpaceDE/>
        <w:autoSpaceDN/>
        <w:bidi w:val="0"/>
        <w:adjustRightInd w:val="0"/>
        <w:snapToGrid w:val="0"/>
        <w:spacing w:line="594" w:lineRule="exact"/>
        <w:ind w:firstLine="480" w:firstLineChars="200"/>
        <w:textAlignment w:val="auto"/>
        <w:rPr>
          <w:rFonts w:hint="eastAsia" w:ascii="宋体" w:hAnsi="宋体"/>
          <w:color w:val="auto"/>
          <w:sz w:val="24"/>
          <w:highlight w:val="none"/>
          <w:u w:val="single"/>
          <w:lang w:val="en-US" w:eastAsia="zh-CN"/>
        </w:rPr>
      </w:pPr>
      <w:r>
        <w:rPr>
          <w:rFonts w:hint="eastAsia" w:ascii="宋体" w:hAnsi="宋体"/>
          <w:color w:val="auto"/>
          <w:sz w:val="24"/>
          <w:highlight w:val="none"/>
          <w:lang w:eastAsia="zh-CN"/>
        </w:rPr>
        <w:t>3.</w:t>
      </w:r>
      <w:r>
        <w:rPr>
          <w:rFonts w:hint="eastAsia" w:ascii="宋体" w:hAnsi="宋体"/>
          <w:color w:val="auto"/>
          <w:sz w:val="24"/>
          <w:highlight w:val="none"/>
        </w:rPr>
        <w:t>资金来源：</w:t>
      </w:r>
      <w:r>
        <w:rPr>
          <w:rFonts w:hint="eastAsia" w:ascii="宋体" w:hAnsi="宋体"/>
          <w:color w:val="auto"/>
          <w:sz w:val="24"/>
          <w:highlight w:val="none"/>
          <w:lang w:eastAsia="zh-CN"/>
        </w:rPr>
        <w:t>大中型水库移民后期扶持资金和建胜镇自行统筹资金</w:t>
      </w:r>
    </w:p>
    <w:p w14:paraId="257A12A2">
      <w:pPr>
        <w:keepNext w:val="0"/>
        <w:keepLines w:val="0"/>
        <w:pageBreakBefore w:val="0"/>
        <w:widowControl w:val="0"/>
        <w:kinsoku/>
        <w:wordWrap/>
        <w:overflowPunct/>
        <w:topLinePunct w:val="0"/>
        <w:autoSpaceDE/>
        <w:autoSpaceDN/>
        <w:bidi w:val="0"/>
        <w:adjustRightInd w:val="0"/>
        <w:snapToGrid w:val="0"/>
        <w:spacing w:line="594" w:lineRule="exact"/>
        <w:ind w:firstLine="480" w:firstLineChars="200"/>
        <w:textAlignment w:val="auto"/>
        <w:rPr>
          <w:rFonts w:hint="eastAsia" w:ascii="宋体" w:hAnsi="宋体" w:eastAsia="宋体"/>
          <w:color w:val="auto"/>
          <w:sz w:val="24"/>
          <w:highlight w:val="none"/>
          <w:u w:val="single"/>
          <w:lang w:val="en-US" w:eastAsia="zh-CN"/>
        </w:rPr>
      </w:pPr>
      <w:r>
        <w:rPr>
          <w:rFonts w:hint="eastAsia" w:ascii="宋体" w:hAnsi="宋体"/>
          <w:color w:val="auto"/>
          <w:sz w:val="24"/>
          <w:highlight w:val="none"/>
          <w:lang w:eastAsia="zh-CN"/>
        </w:rPr>
        <w:t>4.</w:t>
      </w:r>
      <w:r>
        <w:rPr>
          <w:rFonts w:hint="eastAsia" w:ascii="宋体" w:hAnsi="宋体"/>
          <w:color w:val="auto"/>
          <w:sz w:val="24"/>
          <w:highlight w:val="none"/>
        </w:rPr>
        <w:t>项目规模：</w:t>
      </w:r>
      <w:r>
        <w:rPr>
          <w:rFonts w:hint="eastAsia" w:ascii="宋体" w:hAnsi="宋体"/>
          <w:color w:val="auto"/>
          <w:sz w:val="24"/>
          <w:highlight w:val="none"/>
          <w:u w:val="single"/>
        </w:rPr>
        <w:t>建安费用暂估</w:t>
      </w:r>
      <w:r>
        <w:rPr>
          <w:rFonts w:hint="eastAsia" w:ascii="宋体" w:hAnsi="宋体"/>
          <w:color w:val="auto"/>
          <w:sz w:val="24"/>
          <w:highlight w:val="none"/>
          <w:u w:val="single"/>
          <w:lang w:val="en-US" w:eastAsia="zh-CN"/>
        </w:rPr>
        <w:t>368.95万元</w:t>
      </w:r>
    </w:p>
    <w:p w14:paraId="334324C0">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480" w:firstLineChars="200"/>
        <w:textAlignment w:val="auto"/>
        <w:outlineLvl w:val="9"/>
        <w:rPr>
          <w:rFonts w:hint="eastAsia" w:ascii="宋体" w:hAnsi="宋体" w:eastAsia="宋体" w:cs="Times New Roman"/>
          <w:color w:val="auto"/>
          <w:sz w:val="24"/>
          <w:highlight w:val="none"/>
          <w:u w:val="single"/>
          <w:lang w:val="en-US" w:eastAsia="zh-CN"/>
        </w:rPr>
      </w:pPr>
      <w:r>
        <w:rPr>
          <w:rFonts w:hint="eastAsia" w:ascii="宋体" w:hAnsi="宋体"/>
          <w:color w:val="auto"/>
          <w:sz w:val="24"/>
          <w:highlight w:val="none"/>
          <w:lang w:eastAsia="zh-CN"/>
        </w:rPr>
        <w:t>5.</w:t>
      </w:r>
      <w:r>
        <w:rPr>
          <w:rFonts w:hint="eastAsia" w:ascii="宋体" w:hAnsi="宋体"/>
          <w:color w:val="auto"/>
          <w:sz w:val="24"/>
          <w:highlight w:val="none"/>
        </w:rPr>
        <w:t>项目内容</w:t>
      </w:r>
      <w:r>
        <w:rPr>
          <w:rFonts w:hint="eastAsia" w:ascii="宋体" w:hAnsi="宋体"/>
          <w:color w:val="auto"/>
          <w:sz w:val="24"/>
          <w:highlight w:val="none"/>
          <w:lang w:val="zh-CN"/>
        </w:rPr>
        <w:t>：</w:t>
      </w:r>
      <w:r>
        <w:rPr>
          <w:rFonts w:hint="eastAsia" w:ascii="宋体" w:hAnsi="宋体" w:eastAsia="宋体" w:cs="宋体"/>
          <w:bCs/>
          <w:color w:val="auto"/>
          <w:kern w:val="2"/>
          <w:sz w:val="24"/>
          <w:highlight w:val="none"/>
          <w:lang w:val="en-US" w:eastAsia="zh-CN" w:bidi="ar-SA"/>
        </w:rPr>
        <w:t>项目区民房改造、公共区域环境整治等，民房改造：屋顶改造4760㎡、民房外檐打造430㎡、墙面改造12400㎡。公共区域环境整治：村落公共活动区域（青砖花台、座椅、活动设施安装、宣传墙、植物种植等）3500㎡</w:t>
      </w:r>
      <w:r>
        <w:rPr>
          <w:rFonts w:hint="eastAsia" w:ascii="宋体" w:hAnsi="宋体" w:eastAsia="宋体" w:cs="Times New Roman"/>
          <w:color w:val="auto"/>
          <w:sz w:val="24"/>
          <w:szCs w:val="20"/>
          <w:highlight w:val="none"/>
          <w:u w:val="single"/>
        </w:rPr>
        <w:t>。</w:t>
      </w:r>
    </w:p>
    <w:p w14:paraId="1F2E37E4">
      <w:pPr>
        <w:keepNext w:val="0"/>
        <w:keepLines w:val="0"/>
        <w:pageBreakBefore w:val="0"/>
        <w:widowControl w:val="0"/>
        <w:kinsoku/>
        <w:wordWrap/>
        <w:overflowPunct/>
        <w:topLinePunct w:val="0"/>
        <w:autoSpaceDE/>
        <w:autoSpaceDN/>
        <w:bidi w:val="0"/>
        <w:adjustRightInd w:val="0"/>
        <w:snapToGrid w:val="0"/>
        <w:spacing w:line="594" w:lineRule="exact"/>
        <w:ind w:firstLine="482" w:firstLineChars="200"/>
        <w:textAlignment w:val="auto"/>
        <w:rPr>
          <w:rFonts w:ascii="宋体" w:hAnsi="宋体"/>
          <w:b/>
          <w:color w:val="auto"/>
          <w:sz w:val="24"/>
          <w:highlight w:val="none"/>
        </w:rPr>
      </w:pPr>
      <w:r>
        <w:rPr>
          <w:rFonts w:ascii="宋体" w:hAnsi="宋体"/>
          <w:b/>
          <w:color w:val="auto"/>
          <w:sz w:val="24"/>
          <w:highlight w:val="none"/>
        </w:rPr>
        <w:t>二、本合同的</w:t>
      </w:r>
      <w:r>
        <w:rPr>
          <w:rFonts w:hint="eastAsia" w:ascii="宋体" w:hAnsi="宋体"/>
          <w:b/>
          <w:color w:val="auto"/>
          <w:sz w:val="24"/>
          <w:highlight w:val="none"/>
          <w:lang w:eastAsia="zh-CN"/>
        </w:rPr>
        <w:t>措辞</w:t>
      </w:r>
      <w:r>
        <w:rPr>
          <w:rFonts w:ascii="宋体" w:hAnsi="宋体"/>
          <w:b/>
          <w:color w:val="auto"/>
          <w:sz w:val="24"/>
          <w:highlight w:val="none"/>
        </w:rPr>
        <w:t>和用语与所属建设工程造价咨询合同条件及有关附件同义。</w:t>
      </w:r>
    </w:p>
    <w:p w14:paraId="2B3EDCF5">
      <w:pPr>
        <w:keepNext w:val="0"/>
        <w:keepLines w:val="0"/>
        <w:pageBreakBefore w:val="0"/>
        <w:widowControl w:val="0"/>
        <w:kinsoku/>
        <w:wordWrap/>
        <w:overflowPunct/>
        <w:topLinePunct w:val="0"/>
        <w:autoSpaceDE/>
        <w:autoSpaceDN/>
        <w:bidi w:val="0"/>
        <w:adjustRightInd w:val="0"/>
        <w:snapToGrid w:val="0"/>
        <w:spacing w:line="594" w:lineRule="exact"/>
        <w:ind w:firstLine="482" w:firstLineChars="200"/>
        <w:textAlignment w:val="auto"/>
        <w:rPr>
          <w:rFonts w:ascii="宋体" w:hAnsi="宋体"/>
          <w:b/>
          <w:color w:val="auto"/>
          <w:sz w:val="24"/>
          <w:highlight w:val="none"/>
        </w:rPr>
      </w:pPr>
      <w:r>
        <w:rPr>
          <w:rFonts w:ascii="宋体" w:hAnsi="宋体"/>
          <w:b/>
          <w:color w:val="auto"/>
          <w:sz w:val="24"/>
          <w:highlight w:val="none"/>
        </w:rPr>
        <w:t>三、以下文件均为本合同的组成部分：</w:t>
      </w:r>
    </w:p>
    <w:p w14:paraId="1653F20D">
      <w:pPr>
        <w:keepNext w:val="0"/>
        <w:keepLines w:val="0"/>
        <w:pageBreakBefore w:val="0"/>
        <w:widowControl w:val="0"/>
        <w:kinsoku/>
        <w:wordWrap/>
        <w:overflowPunct/>
        <w:topLinePunct w:val="0"/>
        <w:autoSpaceDE/>
        <w:autoSpaceDN/>
        <w:bidi w:val="0"/>
        <w:adjustRightInd w:val="0"/>
        <w:snapToGrid w:val="0"/>
        <w:spacing w:line="594"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eastAsia="zh-CN"/>
        </w:rPr>
        <w:t>1.</w:t>
      </w:r>
      <w:r>
        <w:rPr>
          <w:rFonts w:hint="eastAsia" w:ascii="宋体" w:hAnsi="宋体"/>
          <w:color w:val="auto"/>
          <w:sz w:val="24"/>
          <w:highlight w:val="none"/>
        </w:rPr>
        <w:t>建设工程造价咨询合同；</w:t>
      </w:r>
    </w:p>
    <w:p w14:paraId="1C856548">
      <w:pPr>
        <w:keepNext w:val="0"/>
        <w:keepLines w:val="0"/>
        <w:pageBreakBefore w:val="0"/>
        <w:widowControl w:val="0"/>
        <w:kinsoku/>
        <w:wordWrap/>
        <w:overflowPunct/>
        <w:topLinePunct w:val="0"/>
        <w:autoSpaceDE/>
        <w:autoSpaceDN/>
        <w:bidi w:val="0"/>
        <w:adjustRightInd w:val="0"/>
        <w:snapToGrid w:val="0"/>
        <w:spacing w:line="594" w:lineRule="exact"/>
        <w:ind w:firstLine="480" w:firstLineChars="200"/>
        <w:textAlignment w:val="auto"/>
        <w:rPr>
          <w:rFonts w:ascii="宋体" w:hAnsi="宋体"/>
          <w:color w:val="auto"/>
          <w:sz w:val="24"/>
          <w:highlight w:val="none"/>
        </w:rPr>
      </w:pPr>
      <w:r>
        <w:rPr>
          <w:rFonts w:hint="eastAsia" w:ascii="宋体" w:hAnsi="宋体"/>
          <w:color w:val="auto"/>
          <w:sz w:val="24"/>
          <w:highlight w:val="none"/>
          <w:lang w:eastAsia="zh-CN"/>
        </w:rPr>
        <w:t>2.</w:t>
      </w:r>
      <w:r>
        <w:rPr>
          <w:rFonts w:ascii="宋体" w:hAnsi="宋体"/>
          <w:color w:val="auto"/>
          <w:sz w:val="24"/>
          <w:highlight w:val="none"/>
        </w:rPr>
        <w:t>建设工程造价咨询合同标准条件；</w:t>
      </w:r>
    </w:p>
    <w:p w14:paraId="7BB15FBA">
      <w:pPr>
        <w:spacing w:line="594"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3.</w:t>
      </w:r>
      <w:r>
        <w:rPr>
          <w:rFonts w:ascii="宋体" w:hAnsi="宋体"/>
          <w:color w:val="auto"/>
          <w:sz w:val="24"/>
          <w:highlight w:val="none"/>
        </w:rPr>
        <w:t>建设工程造价咨询合同专用条件；</w:t>
      </w:r>
    </w:p>
    <w:p w14:paraId="1AA92502">
      <w:pPr>
        <w:spacing w:line="594" w:lineRule="exact"/>
        <w:ind w:firstLine="480" w:firstLineChars="200"/>
        <w:rPr>
          <w:rFonts w:hint="eastAsia" w:ascii="宋体" w:hAnsi="宋体"/>
          <w:color w:val="auto"/>
          <w:sz w:val="24"/>
          <w:highlight w:val="none"/>
        </w:rPr>
      </w:pPr>
      <w:r>
        <w:rPr>
          <w:rFonts w:hint="eastAsia" w:ascii="宋体" w:hAnsi="宋体"/>
          <w:color w:val="auto"/>
          <w:sz w:val="24"/>
          <w:highlight w:val="none"/>
          <w:lang w:eastAsia="zh-CN"/>
        </w:rPr>
        <w:t>4.</w:t>
      </w:r>
      <w:r>
        <w:rPr>
          <w:rFonts w:ascii="宋体" w:hAnsi="宋体"/>
          <w:color w:val="auto"/>
          <w:sz w:val="24"/>
          <w:highlight w:val="none"/>
        </w:rPr>
        <w:t>建设工程造价咨询合同共同签署的补充</w:t>
      </w:r>
      <w:r>
        <w:rPr>
          <w:rFonts w:hint="eastAsia" w:ascii="宋体" w:hAnsi="宋体"/>
          <w:color w:val="auto"/>
          <w:sz w:val="24"/>
          <w:highlight w:val="none"/>
        </w:rPr>
        <w:t>条款。</w:t>
      </w:r>
    </w:p>
    <w:p w14:paraId="62A33A44">
      <w:pPr>
        <w:spacing w:line="594" w:lineRule="exact"/>
        <w:ind w:firstLine="482" w:firstLineChars="200"/>
        <w:rPr>
          <w:rFonts w:ascii="宋体" w:hAnsi="宋体"/>
          <w:b/>
          <w:color w:val="auto"/>
          <w:sz w:val="24"/>
          <w:highlight w:val="none"/>
        </w:rPr>
      </w:pPr>
      <w:r>
        <w:rPr>
          <w:rFonts w:ascii="宋体" w:hAnsi="宋体"/>
          <w:b/>
          <w:color w:val="auto"/>
          <w:sz w:val="24"/>
          <w:highlight w:val="none"/>
        </w:rPr>
        <w:t>四、</w:t>
      </w:r>
      <w:r>
        <w:rPr>
          <w:rFonts w:hint="eastAsia" w:ascii="宋体" w:hAnsi="宋体"/>
          <w:b/>
          <w:color w:val="auto"/>
          <w:sz w:val="24"/>
          <w:highlight w:val="none"/>
        </w:rPr>
        <w:t>乙方</w:t>
      </w:r>
      <w:r>
        <w:rPr>
          <w:rFonts w:ascii="宋体" w:hAnsi="宋体"/>
          <w:b/>
          <w:color w:val="auto"/>
          <w:sz w:val="24"/>
          <w:highlight w:val="none"/>
        </w:rPr>
        <w:t>同意按照本合同的规定，承担本合同专用条件</w:t>
      </w:r>
      <w:r>
        <w:rPr>
          <w:rFonts w:hint="eastAsia" w:ascii="宋体" w:hAnsi="宋体"/>
          <w:b/>
          <w:color w:val="auto"/>
          <w:sz w:val="24"/>
          <w:highlight w:val="none"/>
        </w:rPr>
        <w:t>及其补充条款</w:t>
      </w:r>
      <w:r>
        <w:rPr>
          <w:rFonts w:ascii="宋体" w:hAnsi="宋体"/>
          <w:b/>
          <w:color w:val="auto"/>
          <w:sz w:val="24"/>
          <w:highlight w:val="none"/>
        </w:rPr>
        <w:t>中议定范围内的建设工程造价咨询业务。</w:t>
      </w:r>
    </w:p>
    <w:p w14:paraId="0E3A4C6C">
      <w:pPr>
        <w:spacing w:line="560" w:lineRule="exact"/>
        <w:ind w:firstLine="482" w:firstLineChars="200"/>
        <w:rPr>
          <w:rFonts w:hint="eastAsia" w:ascii="宋体" w:hAnsi="宋体"/>
          <w:b/>
          <w:bCs/>
          <w:color w:val="auto"/>
          <w:sz w:val="24"/>
          <w:highlight w:val="none"/>
        </w:rPr>
      </w:pPr>
      <w:r>
        <w:rPr>
          <w:rFonts w:ascii="宋体" w:hAnsi="宋体"/>
          <w:b/>
          <w:color w:val="auto"/>
          <w:sz w:val="24"/>
          <w:highlight w:val="none"/>
        </w:rPr>
        <w:t>五、</w:t>
      </w:r>
      <w:r>
        <w:rPr>
          <w:rFonts w:hint="eastAsia" w:ascii="宋体" w:hAnsi="宋体"/>
          <w:b/>
          <w:color w:val="auto"/>
          <w:sz w:val="24"/>
          <w:highlight w:val="none"/>
        </w:rPr>
        <w:t>甲方</w:t>
      </w:r>
      <w:r>
        <w:rPr>
          <w:rFonts w:ascii="宋体" w:hAnsi="宋体"/>
          <w:b/>
          <w:color w:val="auto"/>
          <w:sz w:val="24"/>
          <w:highlight w:val="none"/>
        </w:rPr>
        <w:t>同意按照本合同规定的期限、方式、币种、额度向</w:t>
      </w:r>
      <w:r>
        <w:rPr>
          <w:rFonts w:hint="eastAsia" w:ascii="宋体" w:hAnsi="宋体"/>
          <w:b/>
          <w:color w:val="auto"/>
          <w:sz w:val="24"/>
          <w:highlight w:val="none"/>
        </w:rPr>
        <w:t>乙方</w:t>
      </w:r>
      <w:r>
        <w:rPr>
          <w:rFonts w:ascii="宋体" w:hAnsi="宋体"/>
          <w:b/>
          <w:color w:val="auto"/>
          <w:sz w:val="24"/>
          <w:highlight w:val="none"/>
        </w:rPr>
        <w:t>支付酬金</w:t>
      </w:r>
      <w:r>
        <w:rPr>
          <w:rFonts w:hint="eastAsia" w:ascii="宋体" w:hAnsi="宋体"/>
          <w:b/>
          <w:color w:val="auto"/>
          <w:sz w:val="24"/>
          <w:highlight w:val="none"/>
        </w:rPr>
        <w:t>。</w:t>
      </w:r>
    </w:p>
    <w:p w14:paraId="71662E23">
      <w:pPr>
        <w:spacing w:line="560" w:lineRule="exact"/>
        <w:ind w:firstLine="482" w:firstLineChars="200"/>
        <w:rPr>
          <w:rFonts w:ascii="宋体" w:hAnsi="宋体"/>
          <w:b/>
          <w:bCs/>
          <w:color w:val="auto"/>
          <w:sz w:val="28"/>
          <w:szCs w:val="22"/>
          <w:highlight w:val="none"/>
        </w:rPr>
      </w:pPr>
      <w:r>
        <w:rPr>
          <w:rFonts w:ascii="宋体" w:hAnsi="宋体"/>
          <w:b/>
          <w:color w:val="auto"/>
          <w:sz w:val="24"/>
          <w:highlight w:val="none"/>
        </w:rPr>
        <w:t>六、本合同的建设工程造价咨询业务，</w:t>
      </w:r>
      <w:r>
        <w:rPr>
          <w:rFonts w:hint="eastAsia" w:ascii="宋体" w:hAnsi="宋体"/>
          <w:b/>
          <w:color w:val="auto"/>
          <w:sz w:val="24"/>
          <w:highlight w:val="none"/>
        </w:rPr>
        <w:t>以本合同签订之日开始</w:t>
      </w:r>
      <w:r>
        <w:rPr>
          <w:rFonts w:ascii="宋体" w:hAnsi="宋体"/>
          <w:b/>
          <w:color w:val="auto"/>
          <w:sz w:val="24"/>
          <w:highlight w:val="none"/>
        </w:rPr>
        <w:t>，至</w:t>
      </w:r>
      <w:r>
        <w:rPr>
          <w:rFonts w:hint="eastAsia" w:ascii="宋体" w:hAnsi="宋体"/>
          <w:b/>
          <w:color w:val="auto"/>
          <w:sz w:val="24"/>
          <w:highlight w:val="none"/>
        </w:rPr>
        <w:t>工程竣工结算经审计主管部门审计完毕后终结</w:t>
      </w:r>
      <w:r>
        <w:rPr>
          <w:rFonts w:ascii="宋体" w:hAnsi="宋体"/>
          <w:b/>
          <w:color w:val="auto"/>
          <w:sz w:val="24"/>
          <w:highlight w:val="none"/>
        </w:rPr>
        <w:t>。</w:t>
      </w:r>
    </w:p>
    <w:p w14:paraId="53ACB624">
      <w:pPr>
        <w:autoSpaceDE w:val="0"/>
        <w:autoSpaceDN w:val="0"/>
        <w:adjustRightInd w:val="0"/>
        <w:spacing w:line="540" w:lineRule="exact"/>
        <w:jc w:val="center"/>
        <w:rPr>
          <w:rFonts w:hint="eastAsia" w:ascii="宋体" w:hAnsi="宋体"/>
          <w:b/>
          <w:bCs/>
          <w:color w:val="auto"/>
          <w:sz w:val="24"/>
          <w:highlight w:val="none"/>
        </w:rPr>
      </w:pPr>
      <w:r>
        <w:rPr>
          <w:rFonts w:ascii="宋体" w:hAnsi="宋体"/>
          <w:b/>
          <w:bCs/>
          <w:color w:val="auto"/>
          <w:sz w:val="28"/>
          <w:szCs w:val="22"/>
          <w:highlight w:val="none"/>
        </w:rPr>
        <w:br w:type="page"/>
      </w:r>
      <w:r>
        <w:rPr>
          <w:rFonts w:ascii="宋体" w:hAnsi="宋体"/>
          <w:b/>
          <w:bCs/>
          <w:color w:val="auto"/>
          <w:sz w:val="28"/>
          <w:szCs w:val="22"/>
          <w:highlight w:val="none"/>
        </w:rPr>
        <w:t>第二部分    建设工程造价咨询合同标准条件</w:t>
      </w:r>
    </w:p>
    <w:p w14:paraId="755DB36C">
      <w:pPr>
        <w:spacing w:line="560" w:lineRule="exact"/>
        <w:ind w:firstLine="482" w:firstLineChars="200"/>
        <w:jc w:val="center"/>
        <w:rPr>
          <w:rFonts w:ascii="宋体" w:hAnsi="宋体"/>
          <w:b/>
          <w:bCs/>
          <w:color w:val="auto"/>
          <w:sz w:val="24"/>
          <w:highlight w:val="none"/>
        </w:rPr>
      </w:pPr>
      <w:r>
        <w:rPr>
          <w:rFonts w:ascii="宋体" w:hAnsi="宋体"/>
          <w:b/>
          <w:bCs/>
          <w:color w:val="auto"/>
          <w:sz w:val="24"/>
          <w:highlight w:val="none"/>
        </w:rPr>
        <w:t>词语定义、适用语言和</w:t>
      </w:r>
      <w:r>
        <w:rPr>
          <w:rFonts w:hint="eastAsia" w:ascii="宋体" w:hAnsi="宋体"/>
          <w:b/>
          <w:bCs/>
          <w:color w:val="auto"/>
          <w:sz w:val="24"/>
          <w:highlight w:val="none"/>
          <w:lang w:eastAsia="zh-CN"/>
        </w:rPr>
        <w:t>法律法规</w:t>
      </w:r>
    </w:p>
    <w:p w14:paraId="1A4A7483">
      <w:pPr>
        <w:spacing w:before="312" w:beforeLines="100" w:line="560" w:lineRule="exact"/>
        <w:ind w:firstLine="482" w:firstLineChars="200"/>
        <w:rPr>
          <w:rFonts w:hint="eastAsia" w:ascii="宋体" w:hAnsi="宋体"/>
          <w:color w:val="auto"/>
          <w:sz w:val="24"/>
          <w:highlight w:val="none"/>
        </w:rPr>
      </w:pPr>
      <w:r>
        <w:rPr>
          <w:rFonts w:ascii="宋体" w:hAnsi="宋体"/>
          <w:b/>
          <w:bCs/>
          <w:color w:val="auto"/>
          <w:sz w:val="24"/>
          <w:highlight w:val="none"/>
        </w:rPr>
        <w:t>第一条</w:t>
      </w:r>
      <w:r>
        <w:rPr>
          <w:rFonts w:hint="eastAsia" w:ascii="宋体" w:hAnsi="宋体"/>
          <w:color w:val="auto"/>
          <w:sz w:val="24"/>
          <w:highlight w:val="none"/>
        </w:rPr>
        <w:t xml:space="preserve"> </w:t>
      </w:r>
      <w:r>
        <w:rPr>
          <w:rFonts w:ascii="宋体" w:hAnsi="宋体"/>
          <w:color w:val="auto"/>
          <w:sz w:val="24"/>
          <w:highlight w:val="none"/>
        </w:rPr>
        <w:t>下列名词和用语，除上下文另有规定外，具有如下含义</w:t>
      </w:r>
      <w:r>
        <w:rPr>
          <w:rFonts w:hint="eastAsia" w:ascii="宋体" w:hAnsi="宋体"/>
          <w:color w:val="auto"/>
          <w:sz w:val="24"/>
          <w:highlight w:val="none"/>
        </w:rPr>
        <w:t>：</w:t>
      </w:r>
    </w:p>
    <w:p w14:paraId="22DE43B1">
      <w:pPr>
        <w:spacing w:line="56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1.</w:t>
      </w:r>
      <w:r>
        <w:rPr>
          <w:rFonts w:ascii="宋体" w:hAnsi="宋体"/>
          <w:color w:val="auto"/>
          <w:sz w:val="24"/>
          <w:highlight w:val="none"/>
        </w:rPr>
        <w:t>“</w:t>
      </w:r>
      <w:r>
        <w:rPr>
          <w:rFonts w:hint="eastAsia" w:ascii="宋体" w:hAnsi="宋体"/>
          <w:color w:val="auto"/>
          <w:sz w:val="24"/>
          <w:highlight w:val="none"/>
        </w:rPr>
        <w:t>甲方</w:t>
      </w:r>
      <w:r>
        <w:rPr>
          <w:rFonts w:ascii="宋体" w:hAnsi="宋体"/>
          <w:color w:val="auto"/>
          <w:sz w:val="24"/>
          <w:highlight w:val="none"/>
        </w:rPr>
        <w:t>”是指委托建设工程造价咨询业务</w:t>
      </w:r>
      <w:r>
        <w:rPr>
          <w:rFonts w:hint="eastAsia" w:ascii="宋体" w:hAnsi="宋体"/>
          <w:color w:val="auto"/>
          <w:sz w:val="24"/>
          <w:highlight w:val="none"/>
          <w:lang w:eastAsia="zh-CN"/>
        </w:rPr>
        <w:t>和聘用工程</w:t>
      </w:r>
      <w:r>
        <w:rPr>
          <w:rFonts w:ascii="宋体" w:hAnsi="宋体"/>
          <w:color w:val="auto"/>
          <w:sz w:val="24"/>
          <w:highlight w:val="none"/>
        </w:rPr>
        <w:t>造价咨询单位的一方，以及其合法继承人。</w:t>
      </w:r>
    </w:p>
    <w:p w14:paraId="7B96BCEE">
      <w:pPr>
        <w:spacing w:line="56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2.</w:t>
      </w:r>
      <w:r>
        <w:rPr>
          <w:rFonts w:ascii="宋体" w:hAnsi="宋体"/>
          <w:color w:val="auto"/>
          <w:sz w:val="24"/>
          <w:highlight w:val="none"/>
        </w:rPr>
        <w:t>“</w:t>
      </w:r>
      <w:r>
        <w:rPr>
          <w:rFonts w:hint="eastAsia" w:ascii="宋体" w:hAnsi="宋体"/>
          <w:color w:val="auto"/>
          <w:sz w:val="24"/>
          <w:highlight w:val="none"/>
        </w:rPr>
        <w:t>乙方</w:t>
      </w:r>
      <w:r>
        <w:rPr>
          <w:rFonts w:ascii="宋体" w:hAnsi="宋体"/>
          <w:color w:val="auto"/>
          <w:sz w:val="24"/>
          <w:highlight w:val="none"/>
        </w:rPr>
        <w:t>”是指承担建设工程造价咨询业务和工程造价咨询责任的一方，以及其合法继承人。</w:t>
      </w:r>
    </w:p>
    <w:p w14:paraId="0B5AED7D">
      <w:pPr>
        <w:spacing w:line="560" w:lineRule="exact"/>
        <w:ind w:right="-865" w:rightChars="-309" w:firstLine="480" w:firstLineChars="200"/>
        <w:rPr>
          <w:rFonts w:ascii="宋体" w:hAnsi="宋体"/>
          <w:color w:val="auto"/>
          <w:sz w:val="24"/>
          <w:highlight w:val="none"/>
        </w:rPr>
      </w:pPr>
      <w:r>
        <w:rPr>
          <w:rFonts w:hint="eastAsia" w:ascii="宋体" w:hAnsi="宋体"/>
          <w:color w:val="auto"/>
          <w:sz w:val="24"/>
          <w:highlight w:val="none"/>
          <w:lang w:eastAsia="zh-CN"/>
        </w:rPr>
        <w:t>3.</w:t>
      </w:r>
      <w:r>
        <w:rPr>
          <w:rFonts w:ascii="宋体" w:hAnsi="宋体"/>
          <w:color w:val="auto"/>
          <w:sz w:val="24"/>
          <w:highlight w:val="none"/>
        </w:rPr>
        <w:t>“第三人”是指除</w:t>
      </w:r>
      <w:r>
        <w:rPr>
          <w:rFonts w:hint="eastAsia" w:ascii="宋体" w:hAnsi="宋体"/>
          <w:color w:val="auto"/>
          <w:sz w:val="24"/>
          <w:highlight w:val="none"/>
        </w:rPr>
        <w:t>甲方</w:t>
      </w:r>
      <w:r>
        <w:rPr>
          <w:rFonts w:ascii="宋体" w:hAnsi="宋体"/>
          <w:color w:val="auto"/>
          <w:sz w:val="24"/>
          <w:highlight w:val="none"/>
        </w:rPr>
        <w:t>、</w:t>
      </w:r>
      <w:r>
        <w:rPr>
          <w:rFonts w:hint="eastAsia" w:ascii="宋体" w:hAnsi="宋体"/>
          <w:color w:val="auto"/>
          <w:sz w:val="24"/>
          <w:highlight w:val="none"/>
        </w:rPr>
        <w:t>乙方</w:t>
      </w:r>
      <w:r>
        <w:rPr>
          <w:rFonts w:ascii="宋体" w:hAnsi="宋体"/>
          <w:color w:val="auto"/>
          <w:sz w:val="24"/>
          <w:highlight w:val="none"/>
        </w:rPr>
        <w:t>以外与本咨询业务有关的当事人。</w:t>
      </w:r>
    </w:p>
    <w:p w14:paraId="724C1F30">
      <w:pPr>
        <w:spacing w:line="56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4.</w:t>
      </w:r>
      <w:r>
        <w:rPr>
          <w:rFonts w:ascii="宋体" w:hAnsi="宋体"/>
          <w:color w:val="auto"/>
          <w:sz w:val="24"/>
          <w:highlight w:val="none"/>
        </w:rPr>
        <w:t>“日”是指任何一天零时至第二天零时的时间段。</w:t>
      </w:r>
    </w:p>
    <w:p w14:paraId="7E7F602B">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第二条</w:t>
      </w:r>
      <w:r>
        <w:rPr>
          <w:rFonts w:ascii="宋体" w:hAnsi="宋体"/>
          <w:color w:val="auto"/>
          <w:sz w:val="24"/>
          <w:highlight w:val="none"/>
        </w:rPr>
        <w:t xml:space="preserve">   建设工程造价咨询合同适用的是中国的</w:t>
      </w:r>
      <w:r>
        <w:rPr>
          <w:rFonts w:hint="eastAsia" w:ascii="宋体" w:hAnsi="宋体"/>
          <w:color w:val="auto"/>
          <w:sz w:val="24"/>
          <w:highlight w:val="none"/>
          <w:lang w:eastAsia="zh-CN"/>
        </w:rPr>
        <w:t>法律法规</w:t>
      </w:r>
      <w:r>
        <w:rPr>
          <w:rFonts w:ascii="宋体" w:hAnsi="宋体"/>
          <w:color w:val="auto"/>
          <w:sz w:val="24"/>
          <w:highlight w:val="none"/>
        </w:rPr>
        <w:t>，以及专用条件中议定的部门规章、工程造价有关计价办法和规定或项目所在地的</w:t>
      </w:r>
      <w:r>
        <w:rPr>
          <w:rFonts w:hint="eastAsia" w:ascii="宋体" w:hAnsi="宋体"/>
          <w:color w:val="auto"/>
          <w:sz w:val="24"/>
          <w:highlight w:val="none"/>
          <w:lang w:eastAsia="zh-CN"/>
        </w:rPr>
        <w:t>地方性法规</w:t>
      </w:r>
      <w:r>
        <w:rPr>
          <w:rFonts w:ascii="宋体" w:hAnsi="宋体"/>
          <w:color w:val="auto"/>
          <w:sz w:val="24"/>
          <w:highlight w:val="none"/>
        </w:rPr>
        <w:t>、地方规章。</w:t>
      </w:r>
    </w:p>
    <w:p w14:paraId="3A6ABABA">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第三条</w:t>
      </w:r>
      <w:r>
        <w:rPr>
          <w:rFonts w:ascii="宋体" w:hAnsi="宋体"/>
          <w:color w:val="auto"/>
          <w:sz w:val="24"/>
          <w:highlight w:val="none"/>
        </w:rPr>
        <w:t xml:space="preserve">   建设工程造价咨询合同的书写、解释和说明，以</w:t>
      </w:r>
      <w:r>
        <w:rPr>
          <w:rFonts w:hint="eastAsia" w:ascii="宋体" w:hAnsi="宋体"/>
          <w:color w:val="auto"/>
          <w:sz w:val="24"/>
          <w:highlight w:val="none"/>
        </w:rPr>
        <w:t>汉</w:t>
      </w:r>
      <w:r>
        <w:rPr>
          <w:rFonts w:ascii="宋体" w:hAnsi="宋体"/>
          <w:color w:val="auto"/>
          <w:sz w:val="24"/>
          <w:highlight w:val="none"/>
        </w:rPr>
        <w:t>语为主导语言。当不同语言文本发生不同解释时，以汉语合同文本为准。</w:t>
      </w:r>
    </w:p>
    <w:p w14:paraId="780883CA">
      <w:pPr>
        <w:spacing w:line="560" w:lineRule="exact"/>
        <w:ind w:firstLine="482" w:firstLineChars="200"/>
        <w:jc w:val="center"/>
        <w:rPr>
          <w:rFonts w:ascii="宋体" w:hAnsi="宋体"/>
          <w:color w:val="auto"/>
          <w:sz w:val="24"/>
          <w:highlight w:val="none"/>
        </w:rPr>
      </w:pPr>
      <w:r>
        <w:rPr>
          <w:rFonts w:hint="eastAsia" w:ascii="宋体" w:hAnsi="宋体"/>
          <w:b/>
          <w:bCs/>
          <w:color w:val="auto"/>
          <w:sz w:val="24"/>
          <w:highlight w:val="none"/>
        </w:rPr>
        <w:t>乙方</w:t>
      </w:r>
      <w:r>
        <w:rPr>
          <w:rFonts w:ascii="宋体" w:hAnsi="宋体"/>
          <w:b/>
          <w:bCs/>
          <w:color w:val="auto"/>
          <w:sz w:val="24"/>
          <w:highlight w:val="none"/>
        </w:rPr>
        <w:t>的义务</w:t>
      </w:r>
    </w:p>
    <w:p w14:paraId="2BB8A312">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第四条</w:t>
      </w:r>
      <w:r>
        <w:rPr>
          <w:rFonts w:ascii="宋体" w:hAnsi="宋体"/>
          <w:color w:val="auto"/>
          <w:sz w:val="24"/>
          <w:highlight w:val="none"/>
        </w:rPr>
        <w:t xml:space="preserve">   向</w:t>
      </w:r>
      <w:r>
        <w:rPr>
          <w:rFonts w:hint="eastAsia" w:ascii="宋体" w:hAnsi="宋体"/>
          <w:color w:val="auto"/>
          <w:sz w:val="24"/>
          <w:highlight w:val="none"/>
        </w:rPr>
        <w:t>甲方</w:t>
      </w:r>
      <w:r>
        <w:rPr>
          <w:rFonts w:ascii="宋体" w:hAnsi="宋体"/>
          <w:color w:val="auto"/>
          <w:sz w:val="24"/>
          <w:highlight w:val="none"/>
        </w:rPr>
        <w:t>提供与工程造价咨询业务有关的资料，包括工程造价咨询的资质证书及承担本合同业务的专业人员名单、咨询工作计划等，并按合同专用条件中约定的范围实施咨询业务。</w:t>
      </w:r>
    </w:p>
    <w:p w14:paraId="1F77FE6C">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第五条</w:t>
      </w:r>
      <w:r>
        <w:rPr>
          <w:rFonts w:ascii="宋体" w:hAnsi="宋体"/>
          <w:color w:val="auto"/>
          <w:sz w:val="24"/>
          <w:highlight w:val="none"/>
        </w:rPr>
        <w:t xml:space="preserve">   </w:t>
      </w:r>
      <w:r>
        <w:rPr>
          <w:rFonts w:hint="eastAsia" w:ascii="宋体" w:hAnsi="宋体"/>
          <w:color w:val="auto"/>
          <w:sz w:val="24"/>
          <w:highlight w:val="none"/>
        </w:rPr>
        <w:t>乙方</w:t>
      </w:r>
      <w:r>
        <w:rPr>
          <w:rFonts w:ascii="宋体" w:hAnsi="宋体"/>
          <w:color w:val="auto"/>
          <w:sz w:val="24"/>
          <w:highlight w:val="none"/>
        </w:rPr>
        <w:t>在履行本合同期间，向</w:t>
      </w:r>
      <w:r>
        <w:rPr>
          <w:rFonts w:hint="eastAsia" w:ascii="宋体" w:hAnsi="宋体"/>
          <w:color w:val="auto"/>
          <w:sz w:val="24"/>
          <w:highlight w:val="none"/>
        </w:rPr>
        <w:t>甲方</w:t>
      </w:r>
      <w:r>
        <w:rPr>
          <w:rFonts w:ascii="宋体" w:hAnsi="宋体"/>
          <w:color w:val="auto"/>
          <w:sz w:val="24"/>
          <w:highlight w:val="none"/>
        </w:rPr>
        <w:t>提供的服务包括正常服务、附加服务和额外服务。</w:t>
      </w:r>
    </w:p>
    <w:p w14:paraId="576F0DF2">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lang w:eastAsia="zh-CN"/>
        </w:rPr>
        <w:t>1.</w:t>
      </w:r>
      <w:r>
        <w:rPr>
          <w:rFonts w:hint="eastAsia" w:ascii="宋体" w:hAnsi="宋体"/>
          <w:color w:val="auto"/>
          <w:sz w:val="24"/>
          <w:highlight w:val="none"/>
        </w:rPr>
        <w:t>“</w:t>
      </w:r>
      <w:r>
        <w:rPr>
          <w:rFonts w:ascii="宋体" w:hAnsi="宋体"/>
          <w:color w:val="auto"/>
          <w:sz w:val="24"/>
          <w:highlight w:val="none"/>
        </w:rPr>
        <w:t>正常服务</w:t>
      </w:r>
      <w:r>
        <w:rPr>
          <w:rFonts w:hint="eastAsia" w:ascii="宋体" w:hAnsi="宋体"/>
          <w:color w:val="auto"/>
          <w:sz w:val="24"/>
          <w:highlight w:val="none"/>
        </w:rPr>
        <w:t>”</w:t>
      </w:r>
      <w:r>
        <w:rPr>
          <w:rFonts w:ascii="宋体" w:hAnsi="宋体"/>
          <w:color w:val="auto"/>
          <w:sz w:val="24"/>
          <w:highlight w:val="none"/>
        </w:rPr>
        <w:t>是指双方在专用条件中约定的工程造价咨询工作</w:t>
      </w:r>
      <w:r>
        <w:rPr>
          <w:rFonts w:hint="eastAsia" w:ascii="宋体" w:hAnsi="宋体"/>
          <w:color w:val="auto"/>
          <w:sz w:val="24"/>
          <w:highlight w:val="none"/>
        </w:rPr>
        <w:t>。</w:t>
      </w:r>
    </w:p>
    <w:p w14:paraId="40424FAA">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lang w:eastAsia="zh-CN"/>
        </w:rPr>
        <w:t>2.</w:t>
      </w:r>
      <w:r>
        <w:rPr>
          <w:rFonts w:ascii="宋体" w:hAnsi="宋体"/>
          <w:color w:val="auto"/>
          <w:sz w:val="24"/>
          <w:highlight w:val="none"/>
        </w:rPr>
        <w:t>“附加服务”是指在“正常服务”以外，经双方书面协议确定的附加服务</w:t>
      </w:r>
      <w:r>
        <w:rPr>
          <w:rFonts w:hint="eastAsia" w:ascii="宋体" w:hAnsi="宋体"/>
          <w:color w:val="auto"/>
          <w:sz w:val="24"/>
          <w:highlight w:val="none"/>
        </w:rPr>
        <w:t>。</w:t>
      </w:r>
    </w:p>
    <w:p w14:paraId="56D54645">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lang w:eastAsia="zh-CN"/>
        </w:rPr>
        <w:t>3.</w:t>
      </w:r>
      <w:r>
        <w:rPr>
          <w:rFonts w:ascii="宋体" w:hAnsi="宋体"/>
          <w:color w:val="auto"/>
          <w:sz w:val="24"/>
          <w:highlight w:val="none"/>
        </w:rPr>
        <w:t>“额外服务”是指不属于“正常服务”和“附加服务”</w:t>
      </w:r>
      <w:r>
        <w:rPr>
          <w:rFonts w:hint="eastAsia" w:ascii="宋体" w:hAnsi="宋体"/>
          <w:color w:val="auto"/>
          <w:sz w:val="24"/>
          <w:highlight w:val="none"/>
        </w:rPr>
        <w:t>的服务。</w:t>
      </w:r>
    </w:p>
    <w:p w14:paraId="063AE807">
      <w:pPr>
        <w:spacing w:line="560" w:lineRule="exact"/>
        <w:ind w:firstLine="482" w:firstLineChars="200"/>
        <w:rPr>
          <w:rFonts w:hint="eastAsia" w:ascii="宋体" w:hAnsi="宋体"/>
          <w:color w:val="auto"/>
          <w:sz w:val="24"/>
          <w:highlight w:val="none"/>
        </w:rPr>
      </w:pPr>
      <w:r>
        <w:rPr>
          <w:rFonts w:ascii="宋体" w:hAnsi="宋体"/>
          <w:b/>
          <w:bCs/>
          <w:color w:val="auto"/>
          <w:sz w:val="24"/>
          <w:highlight w:val="none"/>
        </w:rPr>
        <w:t>第六条</w:t>
      </w:r>
      <w:r>
        <w:rPr>
          <w:rFonts w:ascii="宋体" w:hAnsi="宋体"/>
          <w:color w:val="auto"/>
          <w:sz w:val="24"/>
          <w:highlight w:val="none"/>
        </w:rPr>
        <w:t xml:space="preserve">   在履行合同期间或合同规定期限内，不得泄露与本合同规定业务活动有关的保密资料。</w:t>
      </w:r>
    </w:p>
    <w:p w14:paraId="40211354">
      <w:pPr>
        <w:spacing w:line="560" w:lineRule="exact"/>
        <w:ind w:firstLine="482" w:firstLineChars="200"/>
        <w:jc w:val="center"/>
        <w:rPr>
          <w:rFonts w:ascii="宋体" w:hAnsi="宋体"/>
          <w:b/>
          <w:bCs/>
          <w:color w:val="auto"/>
          <w:sz w:val="24"/>
          <w:highlight w:val="none"/>
        </w:rPr>
      </w:pPr>
      <w:r>
        <w:rPr>
          <w:rFonts w:hint="eastAsia" w:ascii="宋体" w:hAnsi="宋体"/>
          <w:b/>
          <w:bCs/>
          <w:color w:val="auto"/>
          <w:sz w:val="24"/>
          <w:highlight w:val="none"/>
        </w:rPr>
        <w:t>甲方</w:t>
      </w:r>
      <w:r>
        <w:rPr>
          <w:rFonts w:ascii="宋体" w:hAnsi="宋体"/>
          <w:b/>
          <w:bCs/>
          <w:color w:val="auto"/>
          <w:sz w:val="24"/>
          <w:highlight w:val="none"/>
        </w:rPr>
        <w:t>的义务</w:t>
      </w:r>
    </w:p>
    <w:p w14:paraId="67BFA246">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第七条</w:t>
      </w:r>
      <w:r>
        <w:rPr>
          <w:rFonts w:ascii="宋体" w:hAnsi="宋体"/>
          <w:color w:val="auto"/>
          <w:sz w:val="24"/>
          <w:highlight w:val="none"/>
        </w:rPr>
        <w:t xml:space="preserve">   </w:t>
      </w:r>
      <w:r>
        <w:rPr>
          <w:rFonts w:hint="eastAsia" w:ascii="宋体" w:hAnsi="宋体"/>
          <w:color w:val="auto"/>
          <w:sz w:val="24"/>
          <w:highlight w:val="none"/>
        </w:rPr>
        <w:t>甲方</w:t>
      </w:r>
      <w:r>
        <w:rPr>
          <w:rFonts w:ascii="宋体" w:hAnsi="宋体"/>
          <w:color w:val="auto"/>
          <w:sz w:val="24"/>
          <w:highlight w:val="none"/>
        </w:rPr>
        <w:t>应负责与本建设工程造价咨询业务有关的第三人的协调，为</w:t>
      </w:r>
      <w:r>
        <w:rPr>
          <w:rFonts w:hint="eastAsia" w:ascii="宋体" w:hAnsi="宋体"/>
          <w:color w:val="auto"/>
          <w:sz w:val="24"/>
          <w:highlight w:val="none"/>
        </w:rPr>
        <w:t>乙方</w:t>
      </w:r>
      <w:r>
        <w:rPr>
          <w:rFonts w:ascii="宋体" w:hAnsi="宋体"/>
          <w:color w:val="auto"/>
          <w:sz w:val="24"/>
          <w:highlight w:val="none"/>
        </w:rPr>
        <w:t>工作提供外部条件。</w:t>
      </w:r>
    </w:p>
    <w:p w14:paraId="7C12AE6C">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第八条</w:t>
      </w:r>
      <w:r>
        <w:rPr>
          <w:rFonts w:ascii="宋体" w:hAnsi="宋体"/>
          <w:color w:val="auto"/>
          <w:sz w:val="24"/>
          <w:highlight w:val="none"/>
        </w:rPr>
        <w:t xml:space="preserve">   </w:t>
      </w:r>
      <w:r>
        <w:rPr>
          <w:rFonts w:hint="eastAsia" w:ascii="宋体" w:hAnsi="宋体"/>
          <w:color w:val="auto"/>
          <w:sz w:val="24"/>
          <w:highlight w:val="none"/>
        </w:rPr>
        <w:t>甲方</w:t>
      </w:r>
      <w:r>
        <w:rPr>
          <w:rFonts w:ascii="宋体" w:hAnsi="宋体"/>
          <w:color w:val="auto"/>
          <w:sz w:val="24"/>
          <w:highlight w:val="none"/>
        </w:rPr>
        <w:t>应当在约定的时间内，免费向</w:t>
      </w:r>
      <w:r>
        <w:rPr>
          <w:rFonts w:hint="eastAsia" w:ascii="宋体" w:hAnsi="宋体"/>
          <w:color w:val="auto"/>
          <w:sz w:val="24"/>
          <w:highlight w:val="none"/>
        </w:rPr>
        <w:t>乙方</w:t>
      </w:r>
      <w:r>
        <w:rPr>
          <w:rFonts w:ascii="宋体" w:hAnsi="宋体"/>
          <w:color w:val="auto"/>
          <w:sz w:val="24"/>
          <w:highlight w:val="none"/>
        </w:rPr>
        <w:t>提供与本项目咨询业务有关的资料。</w:t>
      </w:r>
    </w:p>
    <w:p w14:paraId="164B7D4B">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第九条</w:t>
      </w:r>
      <w:r>
        <w:rPr>
          <w:rFonts w:ascii="宋体" w:hAnsi="宋体"/>
          <w:color w:val="auto"/>
          <w:sz w:val="24"/>
          <w:highlight w:val="none"/>
        </w:rPr>
        <w:t xml:space="preserve">   </w:t>
      </w:r>
      <w:r>
        <w:rPr>
          <w:rFonts w:hint="eastAsia" w:ascii="宋体" w:hAnsi="宋体"/>
          <w:color w:val="auto"/>
          <w:sz w:val="24"/>
          <w:highlight w:val="none"/>
        </w:rPr>
        <w:t>甲方</w:t>
      </w:r>
      <w:r>
        <w:rPr>
          <w:rFonts w:ascii="宋体" w:hAnsi="宋体"/>
          <w:color w:val="auto"/>
          <w:sz w:val="24"/>
          <w:highlight w:val="none"/>
        </w:rPr>
        <w:t>应当在约定的时间内就</w:t>
      </w:r>
      <w:r>
        <w:rPr>
          <w:rFonts w:hint="eastAsia" w:ascii="宋体" w:hAnsi="宋体"/>
          <w:color w:val="auto"/>
          <w:sz w:val="24"/>
          <w:highlight w:val="none"/>
        </w:rPr>
        <w:t>乙方</w:t>
      </w:r>
      <w:r>
        <w:rPr>
          <w:rFonts w:ascii="宋体" w:hAnsi="宋体"/>
          <w:color w:val="auto"/>
          <w:sz w:val="24"/>
          <w:highlight w:val="none"/>
        </w:rPr>
        <w:t>书面提交</w:t>
      </w:r>
      <w:r>
        <w:rPr>
          <w:rFonts w:hint="eastAsia" w:ascii="宋体" w:hAnsi="宋体"/>
          <w:color w:val="auto"/>
          <w:sz w:val="24"/>
          <w:highlight w:val="none"/>
          <w:lang w:eastAsia="zh-CN"/>
        </w:rPr>
        <w:t>并要求作出</w:t>
      </w:r>
      <w:r>
        <w:rPr>
          <w:rFonts w:ascii="宋体" w:hAnsi="宋体"/>
          <w:color w:val="auto"/>
          <w:sz w:val="24"/>
          <w:highlight w:val="none"/>
        </w:rPr>
        <w:t>答复的事宜</w:t>
      </w:r>
      <w:r>
        <w:rPr>
          <w:rFonts w:hint="eastAsia" w:ascii="宋体" w:hAnsi="宋体"/>
          <w:color w:val="auto"/>
          <w:sz w:val="24"/>
          <w:highlight w:val="none"/>
          <w:lang w:eastAsia="zh-CN"/>
        </w:rPr>
        <w:t>作出</w:t>
      </w:r>
      <w:r>
        <w:rPr>
          <w:rFonts w:ascii="宋体" w:hAnsi="宋体"/>
          <w:color w:val="auto"/>
          <w:sz w:val="24"/>
          <w:highlight w:val="none"/>
        </w:rPr>
        <w:t>书面答复。</w:t>
      </w:r>
      <w:r>
        <w:rPr>
          <w:rFonts w:hint="eastAsia" w:ascii="宋体" w:hAnsi="宋体"/>
          <w:color w:val="auto"/>
          <w:sz w:val="24"/>
          <w:highlight w:val="none"/>
        </w:rPr>
        <w:t>乙方</w:t>
      </w:r>
      <w:r>
        <w:rPr>
          <w:rFonts w:ascii="宋体" w:hAnsi="宋体"/>
          <w:color w:val="auto"/>
          <w:sz w:val="24"/>
          <w:highlight w:val="none"/>
        </w:rPr>
        <w:t>要求第三人提供有关资料时，</w:t>
      </w:r>
      <w:r>
        <w:rPr>
          <w:rFonts w:hint="eastAsia" w:ascii="宋体" w:hAnsi="宋体"/>
          <w:color w:val="auto"/>
          <w:sz w:val="24"/>
          <w:highlight w:val="none"/>
        </w:rPr>
        <w:t>甲方</w:t>
      </w:r>
      <w:r>
        <w:rPr>
          <w:rFonts w:ascii="宋体" w:hAnsi="宋体"/>
          <w:color w:val="auto"/>
          <w:sz w:val="24"/>
          <w:highlight w:val="none"/>
        </w:rPr>
        <w:t>应负责转达及资料转送。</w:t>
      </w:r>
    </w:p>
    <w:p w14:paraId="711C7AEA">
      <w:pPr>
        <w:spacing w:line="560" w:lineRule="exact"/>
        <w:ind w:right="-1106" w:rightChars="-395" w:firstLine="482" w:firstLineChars="200"/>
        <w:rPr>
          <w:rFonts w:ascii="宋体" w:hAnsi="宋体"/>
          <w:color w:val="auto"/>
          <w:sz w:val="24"/>
          <w:highlight w:val="none"/>
        </w:rPr>
      </w:pPr>
      <w:r>
        <w:rPr>
          <w:rFonts w:ascii="宋体" w:hAnsi="宋体"/>
          <w:b/>
          <w:bCs/>
          <w:color w:val="auto"/>
          <w:sz w:val="24"/>
          <w:highlight w:val="none"/>
        </w:rPr>
        <w:t>第十条</w:t>
      </w:r>
      <w:r>
        <w:rPr>
          <w:rFonts w:ascii="宋体" w:hAnsi="宋体"/>
          <w:color w:val="auto"/>
          <w:sz w:val="24"/>
          <w:highlight w:val="none"/>
        </w:rPr>
        <w:t xml:space="preserve"> </w:t>
      </w:r>
      <w:r>
        <w:rPr>
          <w:rFonts w:hint="eastAsia" w:ascii="宋体" w:hAnsi="宋体"/>
          <w:color w:val="auto"/>
          <w:sz w:val="24"/>
          <w:highlight w:val="none"/>
        </w:rPr>
        <w:t>甲方</w:t>
      </w:r>
      <w:r>
        <w:rPr>
          <w:rFonts w:ascii="宋体" w:hAnsi="宋体"/>
          <w:color w:val="auto"/>
          <w:sz w:val="24"/>
          <w:highlight w:val="none"/>
        </w:rPr>
        <w:t>应当授权胜任本咨询业务的代表，负责与</w:t>
      </w:r>
      <w:r>
        <w:rPr>
          <w:rFonts w:hint="eastAsia" w:ascii="宋体" w:hAnsi="宋体"/>
          <w:color w:val="auto"/>
          <w:sz w:val="24"/>
          <w:highlight w:val="none"/>
        </w:rPr>
        <w:t>乙方</w:t>
      </w:r>
      <w:r>
        <w:rPr>
          <w:rFonts w:ascii="宋体" w:hAnsi="宋体"/>
          <w:color w:val="auto"/>
          <w:sz w:val="24"/>
          <w:highlight w:val="none"/>
        </w:rPr>
        <w:t>联系。</w:t>
      </w:r>
    </w:p>
    <w:p w14:paraId="11061EDB">
      <w:pPr>
        <w:spacing w:line="560" w:lineRule="exact"/>
        <w:ind w:firstLine="482" w:firstLineChars="200"/>
        <w:jc w:val="center"/>
        <w:rPr>
          <w:rFonts w:ascii="宋体" w:hAnsi="宋体"/>
          <w:b/>
          <w:bCs/>
          <w:color w:val="auto"/>
          <w:sz w:val="24"/>
          <w:highlight w:val="none"/>
        </w:rPr>
      </w:pPr>
      <w:r>
        <w:rPr>
          <w:rFonts w:hint="eastAsia" w:ascii="宋体" w:hAnsi="宋体"/>
          <w:b/>
          <w:bCs/>
          <w:color w:val="auto"/>
          <w:sz w:val="24"/>
          <w:highlight w:val="none"/>
        </w:rPr>
        <w:t>乙方</w:t>
      </w:r>
      <w:r>
        <w:rPr>
          <w:rFonts w:ascii="宋体" w:hAnsi="宋体"/>
          <w:b/>
          <w:bCs/>
          <w:color w:val="auto"/>
          <w:sz w:val="24"/>
          <w:highlight w:val="none"/>
        </w:rPr>
        <w:t>的权利</w:t>
      </w:r>
    </w:p>
    <w:p w14:paraId="2D4D34EF">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第十一条</w:t>
      </w:r>
      <w:r>
        <w:rPr>
          <w:rFonts w:ascii="宋体" w:hAnsi="宋体"/>
          <w:color w:val="auto"/>
          <w:sz w:val="24"/>
          <w:highlight w:val="none"/>
        </w:rPr>
        <w:t xml:space="preserve">   </w:t>
      </w:r>
      <w:r>
        <w:rPr>
          <w:rFonts w:hint="eastAsia" w:ascii="宋体" w:hAnsi="宋体"/>
          <w:color w:val="auto"/>
          <w:sz w:val="24"/>
          <w:highlight w:val="none"/>
        </w:rPr>
        <w:t>甲方</w:t>
      </w:r>
      <w:r>
        <w:rPr>
          <w:rFonts w:ascii="宋体" w:hAnsi="宋体"/>
          <w:color w:val="auto"/>
          <w:sz w:val="24"/>
          <w:highlight w:val="none"/>
        </w:rPr>
        <w:t>在委托的建设工程造价咨询业务范围内，授予</w:t>
      </w:r>
      <w:r>
        <w:rPr>
          <w:rFonts w:hint="eastAsia" w:ascii="宋体" w:hAnsi="宋体"/>
          <w:color w:val="auto"/>
          <w:sz w:val="24"/>
          <w:highlight w:val="none"/>
        </w:rPr>
        <w:t>乙方</w:t>
      </w:r>
      <w:r>
        <w:rPr>
          <w:rFonts w:ascii="宋体" w:hAnsi="宋体"/>
          <w:color w:val="auto"/>
          <w:sz w:val="24"/>
          <w:highlight w:val="none"/>
        </w:rPr>
        <w:t>以下权利：</w:t>
      </w:r>
    </w:p>
    <w:p w14:paraId="0E3C5390">
      <w:pPr>
        <w:spacing w:line="56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1.</w:t>
      </w:r>
      <w:r>
        <w:rPr>
          <w:rFonts w:hint="eastAsia" w:ascii="宋体" w:hAnsi="宋体"/>
          <w:color w:val="auto"/>
          <w:sz w:val="24"/>
          <w:highlight w:val="none"/>
        </w:rPr>
        <w:t>乙方</w:t>
      </w:r>
      <w:r>
        <w:rPr>
          <w:rFonts w:ascii="宋体" w:hAnsi="宋体"/>
          <w:color w:val="auto"/>
          <w:sz w:val="24"/>
          <w:highlight w:val="none"/>
        </w:rPr>
        <w:t>在咨询过程中，如</w:t>
      </w:r>
      <w:r>
        <w:rPr>
          <w:rFonts w:hint="eastAsia" w:ascii="宋体" w:hAnsi="宋体"/>
          <w:color w:val="auto"/>
          <w:sz w:val="24"/>
          <w:highlight w:val="none"/>
        </w:rPr>
        <w:t>甲方</w:t>
      </w:r>
      <w:r>
        <w:rPr>
          <w:rFonts w:ascii="宋体" w:hAnsi="宋体"/>
          <w:color w:val="auto"/>
          <w:sz w:val="24"/>
          <w:highlight w:val="none"/>
        </w:rPr>
        <w:t>提供的资料不明确时，可向</w:t>
      </w:r>
      <w:r>
        <w:rPr>
          <w:rFonts w:hint="eastAsia" w:ascii="宋体" w:hAnsi="宋体"/>
          <w:color w:val="auto"/>
          <w:sz w:val="24"/>
          <w:highlight w:val="none"/>
        </w:rPr>
        <w:t>甲方</w:t>
      </w:r>
      <w:r>
        <w:rPr>
          <w:rFonts w:ascii="宋体" w:hAnsi="宋体"/>
          <w:color w:val="auto"/>
          <w:sz w:val="24"/>
          <w:highlight w:val="none"/>
        </w:rPr>
        <w:t>提出书面报告。</w:t>
      </w:r>
    </w:p>
    <w:p w14:paraId="11BDA6F6">
      <w:pPr>
        <w:spacing w:line="56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2.</w:t>
      </w:r>
      <w:r>
        <w:rPr>
          <w:rFonts w:hint="eastAsia" w:ascii="宋体" w:hAnsi="宋体"/>
          <w:color w:val="auto"/>
          <w:sz w:val="24"/>
          <w:highlight w:val="none"/>
        </w:rPr>
        <w:t>乙方</w:t>
      </w:r>
      <w:r>
        <w:rPr>
          <w:rFonts w:ascii="宋体" w:hAnsi="宋体"/>
          <w:color w:val="auto"/>
          <w:sz w:val="24"/>
          <w:highlight w:val="none"/>
        </w:rPr>
        <w:t>在咨询过程中，有权对第三人提出与本咨询业务有关的问题进行核对或查问。</w:t>
      </w:r>
    </w:p>
    <w:p w14:paraId="4A829BD4">
      <w:pPr>
        <w:spacing w:line="56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3.</w:t>
      </w:r>
      <w:r>
        <w:rPr>
          <w:rFonts w:hint="eastAsia" w:ascii="宋体" w:hAnsi="宋体"/>
          <w:color w:val="auto"/>
          <w:sz w:val="24"/>
          <w:highlight w:val="none"/>
        </w:rPr>
        <w:t>乙方</w:t>
      </w:r>
      <w:r>
        <w:rPr>
          <w:rFonts w:ascii="宋体" w:hAnsi="宋体"/>
          <w:color w:val="auto"/>
          <w:sz w:val="24"/>
          <w:highlight w:val="none"/>
        </w:rPr>
        <w:t>在咨询过程中，有到工程现场勘察的权利。</w:t>
      </w:r>
    </w:p>
    <w:p w14:paraId="01208382">
      <w:pPr>
        <w:spacing w:line="560" w:lineRule="exact"/>
        <w:ind w:firstLine="482" w:firstLineChars="200"/>
        <w:jc w:val="center"/>
        <w:rPr>
          <w:rFonts w:ascii="宋体" w:hAnsi="宋体"/>
          <w:color w:val="auto"/>
          <w:sz w:val="24"/>
          <w:highlight w:val="none"/>
        </w:rPr>
      </w:pPr>
      <w:r>
        <w:rPr>
          <w:rFonts w:hint="eastAsia" w:ascii="宋体" w:hAnsi="宋体"/>
          <w:b/>
          <w:bCs/>
          <w:color w:val="auto"/>
          <w:sz w:val="24"/>
          <w:highlight w:val="none"/>
        </w:rPr>
        <w:t>甲方</w:t>
      </w:r>
      <w:r>
        <w:rPr>
          <w:rFonts w:ascii="宋体" w:hAnsi="宋体"/>
          <w:b/>
          <w:bCs/>
          <w:color w:val="auto"/>
          <w:sz w:val="24"/>
          <w:highlight w:val="none"/>
        </w:rPr>
        <w:t>的权利</w:t>
      </w:r>
    </w:p>
    <w:p w14:paraId="6963021D">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第十二条</w:t>
      </w:r>
      <w:r>
        <w:rPr>
          <w:rFonts w:ascii="宋体" w:hAnsi="宋体"/>
          <w:color w:val="auto"/>
          <w:sz w:val="24"/>
          <w:highlight w:val="none"/>
        </w:rPr>
        <w:t xml:space="preserve">   </w:t>
      </w:r>
      <w:r>
        <w:rPr>
          <w:rFonts w:hint="eastAsia" w:ascii="宋体" w:hAnsi="宋体"/>
          <w:color w:val="auto"/>
          <w:sz w:val="24"/>
          <w:highlight w:val="none"/>
        </w:rPr>
        <w:t>甲方</w:t>
      </w:r>
      <w:r>
        <w:rPr>
          <w:rFonts w:ascii="宋体" w:hAnsi="宋体"/>
          <w:color w:val="auto"/>
          <w:sz w:val="24"/>
          <w:highlight w:val="none"/>
        </w:rPr>
        <w:t>有下列权利：</w:t>
      </w:r>
    </w:p>
    <w:p w14:paraId="6C3EC55C">
      <w:pPr>
        <w:spacing w:line="56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1.</w:t>
      </w:r>
      <w:r>
        <w:rPr>
          <w:rFonts w:hint="eastAsia" w:ascii="宋体" w:hAnsi="宋体"/>
          <w:color w:val="auto"/>
          <w:sz w:val="24"/>
          <w:highlight w:val="none"/>
        </w:rPr>
        <w:t>甲方</w:t>
      </w:r>
      <w:r>
        <w:rPr>
          <w:rFonts w:ascii="宋体" w:hAnsi="宋体"/>
          <w:color w:val="auto"/>
          <w:sz w:val="24"/>
          <w:highlight w:val="none"/>
        </w:rPr>
        <w:t>有权向</w:t>
      </w:r>
      <w:r>
        <w:rPr>
          <w:rFonts w:hint="eastAsia" w:ascii="宋体" w:hAnsi="宋体"/>
          <w:color w:val="auto"/>
          <w:sz w:val="24"/>
          <w:highlight w:val="none"/>
        </w:rPr>
        <w:t>乙方</w:t>
      </w:r>
      <w:r>
        <w:rPr>
          <w:rFonts w:ascii="宋体" w:hAnsi="宋体"/>
          <w:color w:val="auto"/>
          <w:sz w:val="24"/>
          <w:highlight w:val="none"/>
        </w:rPr>
        <w:t>询问工作进展情况及</w:t>
      </w:r>
      <w:r>
        <w:rPr>
          <w:rFonts w:hint="eastAsia" w:ascii="宋体" w:hAnsi="宋体"/>
          <w:color w:val="auto"/>
          <w:sz w:val="24"/>
          <w:highlight w:val="none"/>
          <w:lang w:eastAsia="zh-CN"/>
        </w:rPr>
        <w:t>相关</w:t>
      </w:r>
      <w:r>
        <w:rPr>
          <w:rFonts w:ascii="宋体" w:hAnsi="宋体"/>
          <w:color w:val="auto"/>
          <w:sz w:val="24"/>
          <w:highlight w:val="none"/>
        </w:rPr>
        <w:t>内容。</w:t>
      </w:r>
    </w:p>
    <w:p w14:paraId="764CFF57">
      <w:pPr>
        <w:spacing w:line="56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2.</w:t>
      </w:r>
      <w:r>
        <w:rPr>
          <w:rFonts w:hint="eastAsia" w:ascii="宋体" w:hAnsi="宋体"/>
          <w:color w:val="auto"/>
          <w:sz w:val="24"/>
          <w:highlight w:val="none"/>
        </w:rPr>
        <w:t>甲方</w:t>
      </w:r>
      <w:r>
        <w:rPr>
          <w:rFonts w:ascii="宋体" w:hAnsi="宋体"/>
          <w:color w:val="auto"/>
          <w:sz w:val="24"/>
          <w:highlight w:val="none"/>
        </w:rPr>
        <w:t>有权阐述对具体问题的意见和建议。</w:t>
      </w:r>
    </w:p>
    <w:p w14:paraId="5BD2D69E">
      <w:pPr>
        <w:spacing w:line="56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3.</w:t>
      </w:r>
      <w:r>
        <w:rPr>
          <w:rFonts w:ascii="宋体" w:hAnsi="宋体"/>
          <w:color w:val="auto"/>
          <w:sz w:val="24"/>
          <w:highlight w:val="none"/>
        </w:rPr>
        <w:t>当</w:t>
      </w:r>
      <w:r>
        <w:rPr>
          <w:rFonts w:hint="eastAsia" w:ascii="宋体" w:hAnsi="宋体"/>
          <w:color w:val="auto"/>
          <w:sz w:val="24"/>
          <w:highlight w:val="none"/>
        </w:rPr>
        <w:t>甲方</w:t>
      </w:r>
      <w:r>
        <w:rPr>
          <w:rFonts w:ascii="宋体" w:hAnsi="宋体"/>
          <w:color w:val="auto"/>
          <w:sz w:val="24"/>
          <w:highlight w:val="none"/>
        </w:rPr>
        <w:t>认定咨询专业人员不按咨询合同履行其职责，或与第三人串通给</w:t>
      </w:r>
      <w:r>
        <w:rPr>
          <w:rFonts w:hint="eastAsia" w:ascii="宋体" w:hAnsi="宋体"/>
          <w:color w:val="auto"/>
          <w:sz w:val="24"/>
          <w:highlight w:val="none"/>
        </w:rPr>
        <w:t>甲方</w:t>
      </w:r>
      <w:r>
        <w:rPr>
          <w:rFonts w:ascii="宋体" w:hAnsi="宋体"/>
          <w:color w:val="auto"/>
          <w:sz w:val="24"/>
          <w:highlight w:val="none"/>
        </w:rPr>
        <w:t>造成经济损失的，</w:t>
      </w:r>
      <w:r>
        <w:rPr>
          <w:rFonts w:hint="eastAsia" w:ascii="宋体" w:hAnsi="宋体"/>
          <w:color w:val="auto"/>
          <w:sz w:val="24"/>
          <w:highlight w:val="none"/>
        </w:rPr>
        <w:t>甲方</w:t>
      </w:r>
      <w:r>
        <w:rPr>
          <w:rFonts w:ascii="宋体" w:hAnsi="宋体"/>
          <w:color w:val="auto"/>
          <w:sz w:val="24"/>
          <w:highlight w:val="none"/>
        </w:rPr>
        <w:t>有权要求更换咨询专业人员，直至终止合同并要求</w:t>
      </w:r>
      <w:r>
        <w:rPr>
          <w:rFonts w:hint="eastAsia" w:ascii="宋体" w:hAnsi="宋体"/>
          <w:color w:val="auto"/>
          <w:sz w:val="24"/>
          <w:highlight w:val="none"/>
        </w:rPr>
        <w:t>乙方</w:t>
      </w:r>
      <w:r>
        <w:rPr>
          <w:rFonts w:ascii="宋体" w:hAnsi="宋体"/>
          <w:color w:val="auto"/>
          <w:sz w:val="24"/>
          <w:highlight w:val="none"/>
        </w:rPr>
        <w:t>承担相应的赔偿责任。</w:t>
      </w:r>
    </w:p>
    <w:p w14:paraId="147A109A">
      <w:pPr>
        <w:spacing w:line="560" w:lineRule="exact"/>
        <w:ind w:firstLine="482" w:firstLineChars="200"/>
        <w:jc w:val="center"/>
        <w:rPr>
          <w:rFonts w:ascii="宋体" w:hAnsi="宋体"/>
          <w:color w:val="auto"/>
          <w:sz w:val="24"/>
          <w:highlight w:val="none"/>
        </w:rPr>
      </w:pPr>
      <w:r>
        <w:rPr>
          <w:rFonts w:hint="eastAsia" w:ascii="宋体" w:hAnsi="宋体"/>
          <w:b/>
          <w:bCs/>
          <w:color w:val="auto"/>
          <w:sz w:val="24"/>
          <w:highlight w:val="none"/>
        </w:rPr>
        <w:t>乙方</w:t>
      </w:r>
      <w:r>
        <w:rPr>
          <w:rFonts w:ascii="宋体" w:hAnsi="宋体"/>
          <w:b/>
          <w:bCs/>
          <w:color w:val="auto"/>
          <w:sz w:val="24"/>
          <w:highlight w:val="none"/>
        </w:rPr>
        <w:t>的责任</w:t>
      </w:r>
    </w:p>
    <w:p w14:paraId="182E97F4">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第十三条</w:t>
      </w:r>
      <w:r>
        <w:rPr>
          <w:rFonts w:ascii="宋体" w:hAnsi="宋体"/>
          <w:color w:val="auto"/>
          <w:sz w:val="24"/>
          <w:highlight w:val="none"/>
        </w:rPr>
        <w:t xml:space="preserve">   </w:t>
      </w:r>
      <w:r>
        <w:rPr>
          <w:rFonts w:hint="eastAsia" w:ascii="宋体" w:hAnsi="宋体"/>
          <w:color w:val="auto"/>
          <w:sz w:val="24"/>
          <w:highlight w:val="none"/>
        </w:rPr>
        <w:t>乙方</w:t>
      </w:r>
      <w:r>
        <w:rPr>
          <w:rFonts w:ascii="宋体" w:hAnsi="宋体"/>
          <w:color w:val="auto"/>
          <w:sz w:val="24"/>
          <w:highlight w:val="none"/>
        </w:rPr>
        <w:t>的责任期即建设工程造价咨询合同有效期。如因非</w:t>
      </w:r>
      <w:r>
        <w:rPr>
          <w:rFonts w:hint="eastAsia" w:ascii="宋体" w:hAnsi="宋体"/>
          <w:color w:val="auto"/>
          <w:sz w:val="24"/>
          <w:highlight w:val="none"/>
        </w:rPr>
        <w:t>乙方</w:t>
      </w:r>
      <w:r>
        <w:rPr>
          <w:rFonts w:ascii="宋体" w:hAnsi="宋体"/>
          <w:color w:val="auto"/>
          <w:sz w:val="24"/>
          <w:highlight w:val="none"/>
        </w:rPr>
        <w:t>的责任造成进度的推迟或延误而超过约定的日期，双方应进一步约定相应延长合同有效期。</w:t>
      </w:r>
    </w:p>
    <w:p w14:paraId="64B6A36D">
      <w:pPr>
        <w:spacing w:line="560" w:lineRule="exact"/>
        <w:ind w:right="-386" w:rightChars="-138" w:firstLine="482" w:firstLineChars="200"/>
        <w:rPr>
          <w:rFonts w:ascii="宋体" w:hAnsi="宋体"/>
          <w:color w:val="auto"/>
          <w:sz w:val="24"/>
          <w:highlight w:val="none"/>
        </w:rPr>
      </w:pPr>
      <w:r>
        <w:rPr>
          <w:rFonts w:ascii="宋体" w:hAnsi="宋体"/>
          <w:b/>
          <w:bCs/>
          <w:color w:val="auto"/>
          <w:sz w:val="24"/>
          <w:highlight w:val="none"/>
        </w:rPr>
        <w:t>第十四条</w:t>
      </w:r>
      <w:r>
        <w:rPr>
          <w:rFonts w:ascii="宋体" w:hAnsi="宋体"/>
          <w:color w:val="auto"/>
          <w:sz w:val="24"/>
          <w:highlight w:val="none"/>
        </w:rPr>
        <w:t xml:space="preserve">   </w:t>
      </w:r>
      <w:r>
        <w:rPr>
          <w:rFonts w:hint="eastAsia" w:ascii="宋体" w:hAnsi="宋体"/>
          <w:color w:val="auto"/>
          <w:sz w:val="24"/>
          <w:highlight w:val="none"/>
        </w:rPr>
        <w:t>乙方</w:t>
      </w:r>
      <w:r>
        <w:rPr>
          <w:rFonts w:ascii="宋体" w:hAnsi="宋体"/>
          <w:color w:val="auto"/>
          <w:sz w:val="24"/>
          <w:highlight w:val="none"/>
        </w:rPr>
        <w:t>责任期内，应当履行建设工程造价咨询合同中约定的义务，因</w:t>
      </w:r>
      <w:r>
        <w:rPr>
          <w:rFonts w:hint="eastAsia" w:ascii="宋体" w:hAnsi="宋体"/>
          <w:color w:val="auto"/>
          <w:sz w:val="24"/>
          <w:highlight w:val="none"/>
        </w:rPr>
        <w:t>乙方</w:t>
      </w:r>
      <w:r>
        <w:rPr>
          <w:rFonts w:ascii="宋体" w:hAnsi="宋体"/>
          <w:color w:val="auto"/>
          <w:sz w:val="24"/>
          <w:highlight w:val="none"/>
        </w:rPr>
        <w:t>的单方过失造成的经济损失，应当向</w:t>
      </w:r>
      <w:r>
        <w:rPr>
          <w:rFonts w:hint="eastAsia" w:ascii="宋体" w:hAnsi="宋体"/>
          <w:color w:val="auto"/>
          <w:sz w:val="24"/>
          <w:highlight w:val="none"/>
        </w:rPr>
        <w:t>甲方</w:t>
      </w:r>
      <w:r>
        <w:rPr>
          <w:rFonts w:ascii="宋体" w:hAnsi="宋体"/>
          <w:color w:val="auto"/>
          <w:sz w:val="24"/>
          <w:highlight w:val="none"/>
        </w:rPr>
        <w:t>进行赔偿。</w:t>
      </w:r>
    </w:p>
    <w:p w14:paraId="314BE8CF">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第十五条</w:t>
      </w:r>
      <w:r>
        <w:rPr>
          <w:rFonts w:ascii="宋体" w:hAnsi="宋体"/>
          <w:color w:val="auto"/>
          <w:sz w:val="24"/>
          <w:highlight w:val="none"/>
        </w:rPr>
        <w:t xml:space="preserve">   </w:t>
      </w:r>
      <w:r>
        <w:rPr>
          <w:rFonts w:hint="eastAsia" w:ascii="宋体" w:hAnsi="宋体"/>
          <w:color w:val="auto"/>
          <w:sz w:val="24"/>
          <w:highlight w:val="none"/>
        </w:rPr>
        <w:t>乙方</w:t>
      </w:r>
      <w:r>
        <w:rPr>
          <w:rFonts w:ascii="宋体" w:hAnsi="宋体"/>
          <w:color w:val="auto"/>
          <w:sz w:val="24"/>
          <w:highlight w:val="none"/>
        </w:rPr>
        <w:t>对</w:t>
      </w:r>
      <w:r>
        <w:rPr>
          <w:rFonts w:hint="eastAsia" w:ascii="宋体" w:hAnsi="宋体"/>
          <w:color w:val="auto"/>
          <w:sz w:val="24"/>
          <w:highlight w:val="none"/>
        </w:rPr>
        <w:t>甲方</w:t>
      </w:r>
      <w:r>
        <w:rPr>
          <w:rFonts w:ascii="宋体" w:hAnsi="宋体"/>
          <w:color w:val="auto"/>
          <w:sz w:val="24"/>
          <w:highlight w:val="none"/>
        </w:rPr>
        <w:t>或第三人提出的问题不能及时核对或答复，导致合同不能全部或部分履行，</w:t>
      </w:r>
      <w:r>
        <w:rPr>
          <w:rFonts w:hint="eastAsia" w:ascii="宋体" w:hAnsi="宋体"/>
          <w:color w:val="auto"/>
          <w:sz w:val="24"/>
          <w:highlight w:val="none"/>
        </w:rPr>
        <w:t>乙方</w:t>
      </w:r>
      <w:r>
        <w:rPr>
          <w:rFonts w:ascii="宋体" w:hAnsi="宋体"/>
          <w:color w:val="auto"/>
          <w:sz w:val="24"/>
          <w:highlight w:val="none"/>
        </w:rPr>
        <w:t>应承担责任。</w:t>
      </w:r>
    </w:p>
    <w:p w14:paraId="09FDC7CA">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第十六条</w:t>
      </w:r>
      <w:r>
        <w:rPr>
          <w:rFonts w:ascii="宋体" w:hAnsi="宋体"/>
          <w:color w:val="auto"/>
          <w:sz w:val="24"/>
          <w:highlight w:val="none"/>
        </w:rPr>
        <w:t xml:space="preserve">   </w:t>
      </w:r>
      <w:r>
        <w:rPr>
          <w:rFonts w:hint="eastAsia" w:ascii="宋体" w:hAnsi="宋体"/>
          <w:color w:val="auto"/>
          <w:sz w:val="24"/>
          <w:highlight w:val="none"/>
        </w:rPr>
        <w:t>乙方</w:t>
      </w:r>
      <w:r>
        <w:rPr>
          <w:rFonts w:ascii="宋体" w:hAnsi="宋体"/>
          <w:color w:val="auto"/>
          <w:sz w:val="24"/>
          <w:highlight w:val="none"/>
        </w:rPr>
        <w:t>向</w:t>
      </w:r>
      <w:r>
        <w:rPr>
          <w:rFonts w:hint="eastAsia" w:ascii="宋体" w:hAnsi="宋体"/>
          <w:color w:val="auto"/>
          <w:sz w:val="24"/>
          <w:highlight w:val="none"/>
        </w:rPr>
        <w:t>甲方</w:t>
      </w:r>
      <w:r>
        <w:rPr>
          <w:rFonts w:ascii="宋体" w:hAnsi="宋体"/>
          <w:color w:val="auto"/>
          <w:sz w:val="24"/>
          <w:highlight w:val="none"/>
        </w:rPr>
        <w:t>提出赔偿要求不能成立时，则应补偿由于该赔偿或其他要求所导致</w:t>
      </w:r>
      <w:r>
        <w:rPr>
          <w:rFonts w:hint="eastAsia" w:ascii="宋体" w:hAnsi="宋体"/>
          <w:color w:val="auto"/>
          <w:sz w:val="24"/>
          <w:highlight w:val="none"/>
        </w:rPr>
        <w:t>甲方</w:t>
      </w:r>
      <w:r>
        <w:rPr>
          <w:rFonts w:ascii="宋体" w:hAnsi="宋体"/>
          <w:color w:val="auto"/>
          <w:sz w:val="24"/>
          <w:highlight w:val="none"/>
        </w:rPr>
        <w:t>的各种费用的支出。</w:t>
      </w:r>
    </w:p>
    <w:p w14:paraId="3EB9E980">
      <w:pPr>
        <w:spacing w:line="560" w:lineRule="exact"/>
        <w:ind w:firstLine="482" w:firstLineChars="200"/>
        <w:jc w:val="center"/>
        <w:rPr>
          <w:rFonts w:ascii="宋体" w:hAnsi="宋体"/>
          <w:color w:val="auto"/>
          <w:sz w:val="24"/>
          <w:highlight w:val="none"/>
        </w:rPr>
      </w:pPr>
      <w:r>
        <w:rPr>
          <w:rFonts w:hint="eastAsia" w:ascii="宋体" w:hAnsi="宋体"/>
          <w:b/>
          <w:bCs/>
          <w:color w:val="auto"/>
          <w:sz w:val="24"/>
          <w:highlight w:val="none"/>
        </w:rPr>
        <w:t>甲方</w:t>
      </w:r>
      <w:r>
        <w:rPr>
          <w:rFonts w:ascii="宋体" w:hAnsi="宋体"/>
          <w:b/>
          <w:bCs/>
          <w:color w:val="auto"/>
          <w:sz w:val="24"/>
          <w:highlight w:val="none"/>
        </w:rPr>
        <w:t>的责任</w:t>
      </w:r>
    </w:p>
    <w:p w14:paraId="04015C88">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第十七条</w:t>
      </w:r>
      <w:r>
        <w:rPr>
          <w:rFonts w:ascii="宋体" w:hAnsi="宋体"/>
          <w:color w:val="auto"/>
          <w:sz w:val="24"/>
          <w:highlight w:val="none"/>
        </w:rPr>
        <w:t xml:space="preserve">   </w:t>
      </w:r>
      <w:r>
        <w:rPr>
          <w:rFonts w:hint="eastAsia" w:ascii="宋体" w:hAnsi="宋体"/>
          <w:color w:val="auto"/>
          <w:sz w:val="24"/>
          <w:highlight w:val="none"/>
        </w:rPr>
        <w:t>甲方</w:t>
      </w:r>
      <w:r>
        <w:rPr>
          <w:rFonts w:ascii="宋体" w:hAnsi="宋体"/>
          <w:color w:val="auto"/>
          <w:sz w:val="24"/>
          <w:highlight w:val="none"/>
        </w:rPr>
        <w:t>应当履行建设工程造价咨询合同约定的义务，如有违反则应当承担</w:t>
      </w:r>
      <w:r>
        <w:rPr>
          <w:rFonts w:hint="eastAsia" w:ascii="宋体" w:hAnsi="宋体"/>
          <w:color w:val="auto"/>
          <w:sz w:val="24"/>
          <w:highlight w:val="none"/>
          <w:lang w:eastAsia="zh-CN"/>
        </w:rPr>
        <w:t>违约责任，并赔偿</w:t>
      </w:r>
      <w:r>
        <w:rPr>
          <w:rFonts w:ascii="宋体" w:hAnsi="宋体"/>
          <w:color w:val="auto"/>
          <w:sz w:val="24"/>
          <w:highlight w:val="none"/>
        </w:rPr>
        <w:t>给</w:t>
      </w:r>
      <w:r>
        <w:rPr>
          <w:rFonts w:hint="eastAsia" w:ascii="宋体" w:hAnsi="宋体"/>
          <w:color w:val="auto"/>
          <w:sz w:val="24"/>
          <w:highlight w:val="none"/>
        </w:rPr>
        <w:t>乙方</w:t>
      </w:r>
      <w:r>
        <w:rPr>
          <w:rFonts w:ascii="宋体" w:hAnsi="宋体"/>
          <w:color w:val="auto"/>
          <w:sz w:val="24"/>
          <w:highlight w:val="none"/>
        </w:rPr>
        <w:t>造成的损失。</w:t>
      </w:r>
    </w:p>
    <w:p w14:paraId="07836FB5">
      <w:pPr>
        <w:spacing w:line="560" w:lineRule="exact"/>
        <w:ind w:right="-386" w:rightChars="-138" w:firstLine="482" w:firstLineChars="200"/>
        <w:rPr>
          <w:rFonts w:ascii="宋体" w:hAnsi="宋体"/>
          <w:color w:val="auto"/>
          <w:sz w:val="24"/>
          <w:highlight w:val="none"/>
        </w:rPr>
      </w:pPr>
      <w:r>
        <w:rPr>
          <w:rFonts w:ascii="宋体" w:hAnsi="宋体"/>
          <w:b/>
          <w:bCs/>
          <w:color w:val="auto"/>
          <w:sz w:val="24"/>
          <w:highlight w:val="none"/>
        </w:rPr>
        <w:t>第十八条</w:t>
      </w:r>
      <w:r>
        <w:rPr>
          <w:rFonts w:ascii="宋体" w:hAnsi="宋体"/>
          <w:color w:val="auto"/>
          <w:sz w:val="24"/>
          <w:highlight w:val="none"/>
        </w:rPr>
        <w:t xml:space="preserve">  </w:t>
      </w:r>
      <w:r>
        <w:rPr>
          <w:rFonts w:hint="eastAsia" w:ascii="宋体" w:hAnsi="宋体"/>
          <w:color w:val="auto"/>
          <w:sz w:val="24"/>
          <w:highlight w:val="none"/>
        </w:rPr>
        <w:t>甲方</w:t>
      </w:r>
      <w:r>
        <w:rPr>
          <w:rFonts w:ascii="宋体" w:hAnsi="宋体"/>
          <w:color w:val="auto"/>
          <w:sz w:val="24"/>
          <w:highlight w:val="none"/>
        </w:rPr>
        <w:t>如果向</w:t>
      </w:r>
      <w:r>
        <w:rPr>
          <w:rFonts w:hint="eastAsia" w:ascii="宋体" w:hAnsi="宋体"/>
          <w:color w:val="auto"/>
          <w:sz w:val="24"/>
          <w:highlight w:val="none"/>
        </w:rPr>
        <w:t>乙方</w:t>
      </w:r>
      <w:r>
        <w:rPr>
          <w:rFonts w:ascii="宋体" w:hAnsi="宋体"/>
          <w:color w:val="auto"/>
          <w:sz w:val="24"/>
          <w:highlight w:val="none"/>
        </w:rPr>
        <w:t>提出赔偿或其他</w:t>
      </w:r>
      <w:r>
        <w:rPr>
          <w:rFonts w:hint="eastAsia" w:ascii="宋体" w:hAnsi="宋体"/>
          <w:color w:val="auto"/>
          <w:sz w:val="24"/>
          <w:highlight w:val="none"/>
          <w:lang w:eastAsia="zh-CN"/>
        </w:rPr>
        <w:t>要求，且这些要求</w:t>
      </w:r>
      <w:r>
        <w:rPr>
          <w:rFonts w:ascii="宋体" w:hAnsi="宋体"/>
          <w:color w:val="auto"/>
          <w:sz w:val="24"/>
          <w:highlight w:val="none"/>
        </w:rPr>
        <w:t>不能</w:t>
      </w:r>
      <w:r>
        <w:rPr>
          <w:rFonts w:hint="eastAsia" w:ascii="宋体" w:hAnsi="宋体"/>
          <w:color w:val="auto"/>
          <w:sz w:val="24"/>
          <w:highlight w:val="none"/>
          <w:lang w:eastAsia="zh-CN"/>
        </w:rPr>
        <w:t>成立</w:t>
      </w:r>
      <w:r>
        <w:rPr>
          <w:rFonts w:ascii="宋体" w:hAnsi="宋体"/>
          <w:color w:val="auto"/>
          <w:sz w:val="24"/>
          <w:highlight w:val="none"/>
        </w:rPr>
        <w:t>，则应补偿</w:t>
      </w:r>
      <w:r>
        <w:rPr>
          <w:rFonts w:hint="eastAsia" w:ascii="宋体" w:hAnsi="宋体"/>
          <w:color w:val="auto"/>
          <w:sz w:val="24"/>
          <w:highlight w:val="none"/>
          <w:lang w:eastAsia="zh-CN"/>
        </w:rPr>
        <w:t>乙方因</w:t>
      </w:r>
      <w:r>
        <w:rPr>
          <w:rFonts w:ascii="宋体" w:hAnsi="宋体"/>
          <w:color w:val="auto"/>
          <w:sz w:val="24"/>
          <w:highlight w:val="none"/>
        </w:rPr>
        <w:t>该赔偿或其他要求所</w:t>
      </w:r>
      <w:r>
        <w:rPr>
          <w:rFonts w:hint="eastAsia" w:ascii="宋体" w:hAnsi="宋体"/>
          <w:color w:val="auto"/>
          <w:sz w:val="24"/>
          <w:highlight w:val="none"/>
          <w:lang w:eastAsia="zh-CN"/>
        </w:rPr>
        <w:t>导致</w:t>
      </w:r>
      <w:r>
        <w:rPr>
          <w:rFonts w:ascii="宋体" w:hAnsi="宋体"/>
          <w:color w:val="auto"/>
          <w:sz w:val="24"/>
          <w:highlight w:val="none"/>
        </w:rPr>
        <w:t>的各种</w:t>
      </w:r>
      <w:r>
        <w:rPr>
          <w:rFonts w:hint="eastAsia" w:ascii="宋体" w:hAnsi="宋体"/>
          <w:color w:val="auto"/>
          <w:sz w:val="24"/>
          <w:highlight w:val="none"/>
          <w:lang w:eastAsia="zh-CN"/>
        </w:rPr>
        <w:t>费用</w:t>
      </w:r>
      <w:r>
        <w:rPr>
          <w:rFonts w:ascii="宋体" w:hAnsi="宋体"/>
          <w:color w:val="auto"/>
          <w:sz w:val="24"/>
          <w:highlight w:val="none"/>
        </w:rPr>
        <w:t>支出。</w:t>
      </w:r>
    </w:p>
    <w:p w14:paraId="5A72761B">
      <w:pPr>
        <w:spacing w:line="560" w:lineRule="exact"/>
        <w:ind w:firstLine="482" w:firstLineChars="200"/>
        <w:jc w:val="center"/>
        <w:rPr>
          <w:rFonts w:ascii="宋体" w:hAnsi="宋体"/>
          <w:b/>
          <w:bCs/>
          <w:color w:val="auto"/>
          <w:sz w:val="24"/>
          <w:highlight w:val="none"/>
        </w:rPr>
      </w:pPr>
      <w:r>
        <w:rPr>
          <w:rFonts w:ascii="宋体" w:hAnsi="宋体"/>
          <w:b/>
          <w:bCs/>
          <w:color w:val="auto"/>
          <w:sz w:val="24"/>
          <w:highlight w:val="none"/>
        </w:rPr>
        <w:t>合同生效、变更与终止</w:t>
      </w:r>
    </w:p>
    <w:p w14:paraId="00EBD921">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第十九条</w:t>
      </w:r>
      <w:r>
        <w:rPr>
          <w:rFonts w:ascii="宋体" w:hAnsi="宋体"/>
          <w:color w:val="auto"/>
          <w:sz w:val="24"/>
          <w:highlight w:val="none"/>
        </w:rPr>
        <w:t xml:space="preserve">   本合同自</w:t>
      </w:r>
      <w:r>
        <w:rPr>
          <w:rFonts w:hint="eastAsia" w:ascii="宋体" w:hAnsi="宋体"/>
          <w:color w:val="auto"/>
          <w:sz w:val="24"/>
          <w:highlight w:val="none"/>
          <w:lang w:val="en-US" w:eastAsia="zh-CN"/>
        </w:rPr>
        <w:t>三</w:t>
      </w:r>
      <w:r>
        <w:rPr>
          <w:rFonts w:ascii="宋体" w:hAnsi="宋体"/>
          <w:color w:val="auto"/>
          <w:sz w:val="24"/>
          <w:highlight w:val="none"/>
        </w:rPr>
        <w:t>方签字盖章之日起生效。</w:t>
      </w:r>
    </w:p>
    <w:p w14:paraId="7E1A67E3">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第二十条</w:t>
      </w:r>
      <w:r>
        <w:rPr>
          <w:rFonts w:ascii="宋体" w:hAnsi="宋体"/>
          <w:color w:val="auto"/>
          <w:sz w:val="24"/>
          <w:highlight w:val="none"/>
        </w:rPr>
        <w:t xml:space="preserve">   当事人一方要求变更或解除合同时，则应当在14日前通知对方；因变更或解除合同使一方遭受损失的，应由责任方负责赔偿。</w:t>
      </w:r>
    </w:p>
    <w:p w14:paraId="4C96D898">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第二十</w:t>
      </w:r>
      <w:r>
        <w:rPr>
          <w:rFonts w:hint="eastAsia" w:ascii="宋体" w:hAnsi="宋体"/>
          <w:b/>
          <w:bCs/>
          <w:color w:val="auto"/>
          <w:sz w:val="24"/>
          <w:highlight w:val="none"/>
        </w:rPr>
        <w:t>一</w:t>
      </w:r>
      <w:r>
        <w:rPr>
          <w:rFonts w:ascii="宋体" w:hAnsi="宋体"/>
          <w:b/>
          <w:bCs/>
          <w:color w:val="auto"/>
          <w:sz w:val="24"/>
          <w:highlight w:val="none"/>
        </w:rPr>
        <w:t>条</w:t>
      </w:r>
      <w:r>
        <w:rPr>
          <w:rFonts w:ascii="宋体" w:hAnsi="宋体"/>
          <w:color w:val="auto"/>
          <w:sz w:val="24"/>
          <w:highlight w:val="none"/>
        </w:rPr>
        <w:t xml:space="preserve">   变更或解除合同的通知或协议应当采取书面形式</w:t>
      </w:r>
      <w:r>
        <w:rPr>
          <w:rFonts w:hint="eastAsia" w:ascii="宋体" w:hAnsi="宋体"/>
          <w:color w:val="auto"/>
          <w:sz w:val="24"/>
          <w:highlight w:val="none"/>
          <w:lang w:eastAsia="zh-CN"/>
        </w:rPr>
        <w:t>，在</w:t>
      </w:r>
      <w:r>
        <w:rPr>
          <w:rFonts w:ascii="宋体" w:hAnsi="宋体"/>
          <w:color w:val="auto"/>
          <w:sz w:val="24"/>
          <w:highlight w:val="none"/>
        </w:rPr>
        <w:t>新的协议未达成之前，原合同仍然有效。</w:t>
      </w:r>
    </w:p>
    <w:p w14:paraId="2E84A82C">
      <w:pPr>
        <w:spacing w:line="560" w:lineRule="exact"/>
        <w:ind w:firstLine="482" w:firstLineChars="200"/>
        <w:jc w:val="center"/>
        <w:rPr>
          <w:rFonts w:ascii="宋体" w:hAnsi="宋体"/>
          <w:b/>
          <w:bCs/>
          <w:color w:val="auto"/>
          <w:sz w:val="24"/>
          <w:highlight w:val="none"/>
        </w:rPr>
      </w:pPr>
      <w:r>
        <w:rPr>
          <w:rFonts w:ascii="宋体" w:hAnsi="宋体"/>
          <w:b/>
          <w:bCs/>
          <w:color w:val="auto"/>
          <w:sz w:val="24"/>
          <w:highlight w:val="none"/>
        </w:rPr>
        <w:t>咨询业务的酬金</w:t>
      </w:r>
    </w:p>
    <w:p w14:paraId="5655D98C">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第二十</w:t>
      </w:r>
      <w:r>
        <w:rPr>
          <w:rFonts w:hint="eastAsia" w:ascii="宋体" w:hAnsi="宋体"/>
          <w:b/>
          <w:bCs/>
          <w:color w:val="auto"/>
          <w:sz w:val="24"/>
          <w:highlight w:val="none"/>
        </w:rPr>
        <w:t>二</w:t>
      </w:r>
      <w:r>
        <w:rPr>
          <w:rFonts w:ascii="宋体" w:hAnsi="宋体"/>
          <w:b/>
          <w:bCs/>
          <w:color w:val="auto"/>
          <w:sz w:val="24"/>
          <w:highlight w:val="none"/>
        </w:rPr>
        <w:t>条</w:t>
      </w:r>
      <w:r>
        <w:rPr>
          <w:rFonts w:ascii="宋体" w:hAnsi="宋体"/>
          <w:color w:val="auto"/>
          <w:sz w:val="24"/>
          <w:highlight w:val="none"/>
        </w:rPr>
        <w:t xml:space="preserve">   正常的建设工程造价咨询业务，附加工作和额外工作的酬金，按照建设工程造价咨询合同专用条件约定的方法计取，并按约定的时间和数额支付。</w:t>
      </w:r>
    </w:p>
    <w:p w14:paraId="256C0CE1">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第二十</w:t>
      </w:r>
      <w:r>
        <w:rPr>
          <w:rFonts w:hint="eastAsia" w:ascii="宋体" w:hAnsi="宋体"/>
          <w:b/>
          <w:bCs/>
          <w:color w:val="auto"/>
          <w:sz w:val="24"/>
          <w:highlight w:val="none"/>
        </w:rPr>
        <w:t>三</w:t>
      </w:r>
      <w:r>
        <w:rPr>
          <w:rFonts w:ascii="宋体" w:hAnsi="宋体"/>
          <w:b/>
          <w:bCs/>
          <w:color w:val="auto"/>
          <w:sz w:val="24"/>
          <w:highlight w:val="none"/>
        </w:rPr>
        <w:t>条</w:t>
      </w:r>
      <w:r>
        <w:rPr>
          <w:rFonts w:ascii="宋体" w:hAnsi="宋体"/>
          <w:color w:val="auto"/>
          <w:sz w:val="24"/>
          <w:highlight w:val="none"/>
        </w:rPr>
        <w:t xml:space="preserve">   如果</w:t>
      </w:r>
      <w:r>
        <w:rPr>
          <w:rFonts w:hint="eastAsia" w:ascii="宋体" w:hAnsi="宋体"/>
          <w:color w:val="auto"/>
          <w:sz w:val="24"/>
          <w:highlight w:val="none"/>
        </w:rPr>
        <w:t>甲方</w:t>
      </w:r>
      <w:r>
        <w:rPr>
          <w:rFonts w:ascii="宋体" w:hAnsi="宋体"/>
          <w:color w:val="auto"/>
          <w:sz w:val="24"/>
          <w:highlight w:val="none"/>
        </w:rPr>
        <w:t>对</w:t>
      </w:r>
      <w:r>
        <w:rPr>
          <w:rFonts w:hint="eastAsia" w:ascii="宋体" w:hAnsi="宋体"/>
          <w:color w:val="auto"/>
          <w:sz w:val="24"/>
          <w:highlight w:val="none"/>
        </w:rPr>
        <w:t>乙方</w:t>
      </w:r>
      <w:r>
        <w:rPr>
          <w:rFonts w:ascii="宋体" w:hAnsi="宋体"/>
          <w:color w:val="auto"/>
          <w:sz w:val="24"/>
          <w:highlight w:val="none"/>
        </w:rPr>
        <w:t>提交的支付通知书中酬金或部分酬金项目提出异议，应当在收到支付通知书</w:t>
      </w:r>
      <w:r>
        <w:rPr>
          <w:rFonts w:hint="eastAsia" w:ascii="宋体" w:hAnsi="宋体"/>
          <w:color w:val="auto"/>
          <w:sz w:val="24"/>
          <w:highlight w:val="none"/>
        </w:rPr>
        <w:t>三十</w:t>
      </w:r>
      <w:r>
        <w:rPr>
          <w:rFonts w:ascii="宋体" w:hAnsi="宋体"/>
          <w:color w:val="auto"/>
          <w:sz w:val="24"/>
          <w:highlight w:val="none"/>
        </w:rPr>
        <w:t>日内向</w:t>
      </w:r>
      <w:r>
        <w:rPr>
          <w:rFonts w:hint="eastAsia" w:ascii="宋体" w:hAnsi="宋体"/>
          <w:color w:val="auto"/>
          <w:sz w:val="24"/>
          <w:highlight w:val="none"/>
        </w:rPr>
        <w:t>乙方</w:t>
      </w:r>
      <w:r>
        <w:rPr>
          <w:rFonts w:ascii="宋体" w:hAnsi="宋体"/>
          <w:color w:val="auto"/>
          <w:sz w:val="24"/>
          <w:highlight w:val="none"/>
        </w:rPr>
        <w:t>发出异议的通知，但</w:t>
      </w:r>
      <w:r>
        <w:rPr>
          <w:rFonts w:hint="eastAsia" w:ascii="宋体" w:hAnsi="宋体"/>
          <w:color w:val="auto"/>
          <w:sz w:val="24"/>
          <w:highlight w:val="none"/>
        </w:rPr>
        <w:t>甲方</w:t>
      </w:r>
      <w:r>
        <w:rPr>
          <w:rFonts w:ascii="宋体" w:hAnsi="宋体"/>
          <w:color w:val="auto"/>
          <w:sz w:val="24"/>
          <w:highlight w:val="none"/>
        </w:rPr>
        <w:t>不得拖延其无异议酬金项目的支付。</w:t>
      </w:r>
    </w:p>
    <w:p w14:paraId="7C676A9C">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第二十</w:t>
      </w:r>
      <w:r>
        <w:rPr>
          <w:rFonts w:hint="eastAsia" w:ascii="宋体" w:hAnsi="宋体"/>
          <w:b/>
          <w:bCs/>
          <w:color w:val="auto"/>
          <w:sz w:val="24"/>
          <w:highlight w:val="none"/>
        </w:rPr>
        <w:t>四</w:t>
      </w:r>
      <w:r>
        <w:rPr>
          <w:rFonts w:ascii="宋体" w:hAnsi="宋体"/>
          <w:b/>
          <w:bCs/>
          <w:color w:val="auto"/>
          <w:sz w:val="24"/>
          <w:highlight w:val="none"/>
        </w:rPr>
        <w:t>条</w:t>
      </w:r>
      <w:r>
        <w:rPr>
          <w:rFonts w:ascii="宋体" w:hAnsi="宋体"/>
          <w:color w:val="auto"/>
          <w:sz w:val="24"/>
          <w:highlight w:val="none"/>
        </w:rPr>
        <w:t xml:space="preserve">   支付建设工程造价咨询酬金所采取的货币币种、汇率由合同专用条件约定。</w:t>
      </w:r>
    </w:p>
    <w:p w14:paraId="7895C56F">
      <w:pPr>
        <w:spacing w:line="560" w:lineRule="exact"/>
        <w:ind w:firstLine="482" w:firstLineChars="200"/>
        <w:jc w:val="center"/>
        <w:rPr>
          <w:rFonts w:ascii="宋体" w:hAnsi="宋体"/>
          <w:b/>
          <w:bCs/>
          <w:color w:val="auto"/>
          <w:sz w:val="24"/>
          <w:highlight w:val="none"/>
        </w:rPr>
      </w:pPr>
      <w:r>
        <w:rPr>
          <w:rFonts w:ascii="宋体" w:hAnsi="宋体"/>
          <w:b/>
          <w:bCs/>
          <w:color w:val="auto"/>
          <w:sz w:val="24"/>
          <w:highlight w:val="none"/>
        </w:rPr>
        <w:t>其    他</w:t>
      </w:r>
    </w:p>
    <w:p w14:paraId="443C389B">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第二十</w:t>
      </w:r>
      <w:r>
        <w:rPr>
          <w:rFonts w:hint="eastAsia" w:ascii="宋体" w:hAnsi="宋体"/>
          <w:b/>
          <w:bCs/>
          <w:color w:val="auto"/>
          <w:sz w:val="24"/>
          <w:highlight w:val="none"/>
        </w:rPr>
        <w:t>五</w:t>
      </w:r>
      <w:r>
        <w:rPr>
          <w:rFonts w:ascii="宋体" w:hAnsi="宋体"/>
          <w:b/>
          <w:bCs/>
          <w:color w:val="auto"/>
          <w:sz w:val="24"/>
          <w:highlight w:val="none"/>
        </w:rPr>
        <w:t>条</w:t>
      </w:r>
      <w:r>
        <w:rPr>
          <w:rFonts w:ascii="宋体" w:hAnsi="宋体"/>
          <w:color w:val="auto"/>
          <w:sz w:val="24"/>
          <w:highlight w:val="none"/>
        </w:rPr>
        <w:t xml:space="preserve">   因建设工程造价咨询业务的需要，</w:t>
      </w:r>
      <w:r>
        <w:rPr>
          <w:rFonts w:hint="eastAsia" w:ascii="宋体" w:hAnsi="宋体"/>
          <w:color w:val="auto"/>
          <w:sz w:val="24"/>
          <w:highlight w:val="none"/>
        </w:rPr>
        <w:t>乙方</w:t>
      </w:r>
      <w:r>
        <w:rPr>
          <w:rFonts w:ascii="宋体" w:hAnsi="宋体"/>
          <w:color w:val="auto"/>
          <w:sz w:val="24"/>
          <w:highlight w:val="none"/>
        </w:rPr>
        <w:t>在合同约定外的外出考察，经</w:t>
      </w:r>
      <w:r>
        <w:rPr>
          <w:rFonts w:hint="eastAsia" w:ascii="宋体" w:hAnsi="宋体"/>
          <w:color w:val="auto"/>
          <w:sz w:val="24"/>
          <w:highlight w:val="none"/>
        </w:rPr>
        <w:t>甲方</w:t>
      </w:r>
      <w:r>
        <w:rPr>
          <w:rFonts w:ascii="宋体" w:hAnsi="宋体"/>
          <w:color w:val="auto"/>
          <w:sz w:val="24"/>
          <w:highlight w:val="none"/>
        </w:rPr>
        <w:t>同意，其</w:t>
      </w:r>
      <w:r>
        <w:rPr>
          <w:rFonts w:hint="eastAsia" w:ascii="宋体" w:hAnsi="宋体"/>
          <w:color w:val="auto"/>
          <w:sz w:val="24"/>
          <w:highlight w:val="none"/>
          <w:lang w:eastAsia="zh-CN"/>
        </w:rPr>
        <w:t>所需费用由</w:t>
      </w:r>
      <w:r>
        <w:rPr>
          <w:rFonts w:hint="eastAsia" w:ascii="宋体" w:hAnsi="宋体"/>
          <w:color w:val="auto"/>
          <w:sz w:val="24"/>
          <w:highlight w:val="none"/>
        </w:rPr>
        <w:t>甲方</w:t>
      </w:r>
      <w:r>
        <w:rPr>
          <w:rFonts w:ascii="宋体" w:hAnsi="宋体"/>
          <w:color w:val="auto"/>
          <w:sz w:val="24"/>
          <w:highlight w:val="none"/>
        </w:rPr>
        <w:t>负责。</w:t>
      </w:r>
    </w:p>
    <w:p w14:paraId="3C7762D9">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第二十</w:t>
      </w:r>
      <w:r>
        <w:rPr>
          <w:rFonts w:hint="eastAsia" w:ascii="宋体" w:hAnsi="宋体"/>
          <w:b/>
          <w:bCs/>
          <w:color w:val="auto"/>
          <w:sz w:val="24"/>
          <w:highlight w:val="none"/>
        </w:rPr>
        <w:t>六</w:t>
      </w:r>
      <w:r>
        <w:rPr>
          <w:rFonts w:ascii="宋体" w:hAnsi="宋体"/>
          <w:b/>
          <w:bCs/>
          <w:color w:val="auto"/>
          <w:sz w:val="24"/>
          <w:highlight w:val="none"/>
        </w:rPr>
        <w:t>条</w:t>
      </w:r>
      <w:r>
        <w:rPr>
          <w:rFonts w:ascii="宋体" w:hAnsi="宋体"/>
          <w:color w:val="auto"/>
          <w:sz w:val="24"/>
          <w:highlight w:val="none"/>
        </w:rPr>
        <w:t xml:space="preserve">   </w:t>
      </w:r>
      <w:r>
        <w:rPr>
          <w:rFonts w:hint="eastAsia" w:ascii="宋体" w:hAnsi="宋体"/>
          <w:color w:val="auto"/>
          <w:sz w:val="24"/>
          <w:highlight w:val="none"/>
        </w:rPr>
        <w:t>乙方</w:t>
      </w:r>
      <w:r>
        <w:rPr>
          <w:rFonts w:ascii="宋体" w:hAnsi="宋体"/>
          <w:color w:val="auto"/>
          <w:sz w:val="24"/>
          <w:highlight w:val="none"/>
        </w:rPr>
        <w:t>如需外聘专家协助，在委托的建设工程造价咨询业务范围内其费用由</w:t>
      </w:r>
      <w:r>
        <w:rPr>
          <w:rFonts w:hint="eastAsia" w:ascii="宋体" w:hAnsi="宋体"/>
          <w:color w:val="auto"/>
          <w:sz w:val="24"/>
          <w:highlight w:val="none"/>
        </w:rPr>
        <w:t>乙方</w:t>
      </w:r>
      <w:r>
        <w:rPr>
          <w:rFonts w:ascii="宋体" w:hAnsi="宋体"/>
          <w:color w:val="auto"/>
          <w:sz w:val="24"/>
          <w:highlight w:val="none"/>
        </w:rPr>
        <w:t>承担；在委托的建设工程造价咨询业务范围以外，经</w:t>
      </w:r>
      <w:r>
        <w:rPr>
          <w:rFonts w:hint="eastAsia" w:ascii="宋体" w:hAnsi="宋体"/>
          <w:color w:val="auto"/>
          <w:sz w:val="24"/>
          <w:highlight w:val="none"/>
        </w:rPr>
        <w:t>甲方</w:t>
      </w:r>
      <w:r>
        <w:rPr>
          <w:rFonts w:ascii="宋体" w:hAnsi="宋体"/>
          <w:color w:val="auto"/>
          <w:sz w:val="24"/>
          <w:highlight w:val="none"/>
        </w:rPr>
        <w:t>认可其费用，由</w:t>
      </w:r>
      <w:r>
        <w:rPr>
          <w:rFonts w:hint="eastAsia" w:ascii="宋体" w:hAnsi="宋体"/>
          <w:color w:val="auto"/>
          <w:sz w:val="24"/>
          <w:highlight w:val="none"/>
        </w:rPr>
        <w:t>甲方</w:t>
      </w:r>
      <w:r>
        <w:rPr>
          <w:rFonts w:ascii="宋体" w:hAnsi="宋体"/>
          <w:color w:val="auto"/>
          <w:sz w:val="24"/>
          <w:highlight w:val="none"/>
        </w:rPr>
        <w:t>承担。</w:t>
      </w:r>
    </w:p>
    <w:p w14:paraId="3C90016E">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w:t>
      </w:r>
      <w:r>
        <w:rPr>
          <w:rFonts w:hint="eastAsia" w:ascii="宋体" w:hAnsi="宋体"/>
          <w:b/>
          <w:bCs/>
          <w:color w:val="auto"/>
          <w:sz w:val="24"/>
          <w:highlight w:val="none"/>
        </w:rPr>
        <w:t>二十七</w:t>
      </w:r>
      <w:r>
        <w:rPr>
          <w:rFonts w:ascii="宋体" w:hAnsi="宋体"/>
          <w:b/>
          <w:bCs/>
          <w:color w:val="auto"/>
          <w:sz w:val="24"/>
          <w:highlight w:val="none"/>
        </w:rPr>
        <w:t>条</w:t>
      </w:r>
      <w:r>
        <w:rPr>
          <w:rFonts w:ascii="宋体" w:hAnsi="宋体"/>
          <w:color w:val="auto"/>
          <w:sz w:val="24"/>
          <w:highlight w:val="none"/>
        </w:rPr>
        <w:t xml:space="preserve">   未经对方的书面同意，各方均不得转让合同约定的权利和义务。</w:t>
      </w:r>
    </w:p>
    <w:p w14:paraId="19C31392">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w:t>
      </w:r>
      <w:r>
        <w:rPr>
          <w:rFonts w:hint="eastAsia" w:ascii="宋体" w:hAnsi="宋体"/>
          <w:b/>
          <w:bCs/>
          <w:color w:val="auto"/>
          <w:sz w:val="24"/>
          <w:highlight w:val="none"/>
        </w:rPr>
        <w:t>二十八</w:t>
      </w:r>
      <w:r>
        <w:rPr>
          <w:rFonts w:ascii="宋体" w:hAnsi="宋体"/>
          <w:b/>
          <w:bCs/>
          <w:color w:val="auto"/>
          <w:sz w:val="24"/>
          <w:highlight w:val="none"/>
        </w:rPr>
        <w:t>条</w:t>
      </w:r>
      <w:r>
        <w:rPr>
          <w:rFonts w:ascii="宋体" w:hAnsi="宋体"/>
          <w:color w:val="auto"/>
          <w:sz w:val="24"/>
          <w:highlight w:val="none"/>
        </w:rPr>
        <w:t xml:space="preserve">   除</w:t>
      </w:r>
      <w:r>
        <w:rPr>
          <w:rFonts w:hint="eastAsia" w:ascii="宋体" w:hAnsi="宋体"/>
          <w:color w:val="auto"/>
          <w:sz w:val="24"/>
          <w:highlight w:val="none"/>
        </w:rPr>
        <w:t>甲方</w:t>
      </w:r>
      <w:r>
        <w:rPr>
          <w:rFonts w:ascii="宋体" w:hAnsi="宋体"/>
          <w:color w:val="auto"/>
          <w:sz w:val="24"/>
          <w:highlight w:val="none"/>
        </w:rPr>
        <w:t>书面同意外，</w:t>
      </w:r>
      <w:r>
        <w:rPr>
          <w:rFonts w:hint="eastAsia" w:ascii="宋体" w:hAnsi="宋体"/>
          <w:color w:val="auto"/>
          <w:sz w:val="24"/>
          <w:highlight w:val="none"/>
        </w:rPr>
        <w:t>乙方</w:t>
      </w:r>
      <w:r>
        <w:rPr>
          <w:rFonts w:ascii="宋体" w:hAnsi="宋体"/>
          <w:color w:val="auto"/>
          <w:sz w:val="24"/>
          <w:highlight w:val="none"/>
        </w:rPr>
        <w:t>及咨询专业人员不应接受建设工程造价咨询合同约定以外的，与工程造价咨询项目有关的任何报酬。</w:t>
      </w:r>
    </w:p>
    <w:p w14:paraId="63BED8F0">
      <w:pPr>
        <w:spacing w:line="560" w:lineRule="exact"/>
        <w:ind w:right="-1106" w:rightChars="-395" w:firstLine="480" w:firstLineChars="200"/>
        <w:rPr>
          <w:rFonts w:ascii="宋体" w:hAnsi="宋体"/>
          <w:color w:val="auto"/>
          <w:sz w:val="24"/>
          <w:highlight w:val="none"/>
        </w:rPr>
      </w:pPr>
      <w:r>
        <w:rPr>
          <w:rFonts w:hint="eastAsia" w:ascii="宋体" w:hAnsi="宋体"/>
          <w:color w:val="auto"/>
          <w:sz w:val="24"/>
          <w:highlight w:val="none"/>
        </w:rPr>
        <w:t>乙方</w:t>
      </w:r>
      <w:r>
        <w:rPr>
          <w:rFonts w:ascii="宋体" w:hAnsi="宋体"/>
          <w:color w:val="auto"/>
          <w:sz w:val="24"/>
          <w:highlight w:val="none"/>
        </w:rPr>
        <w:t>不得参与可能与合同规定</w:t>
      </w:r>
      <w:r>
        <w:rPr>
          <w:rFonts w:hint="eastAsia" w:ascii="宋体" w:hAnsi="宋体"/>
          <w:color w:val="auto"/>
          <w:sz w:val="24"/>
          <w:highlight w:val="none"/>
          <w:lang w:eastAsia="zh-CN"/>
        </w:rPr>
        <w:t>、</w:t>
      </w:r>
      <w:r>
        <w:rPr>
          <w:rFonts w:ascii="宋体" w:hAnsi="宋体"/>
          <w:color w:val="auto"/>
          <w:sz w:val="24"/>
          <w:highlight w:val="none"/>
        </w:rPr>
        <w:t>与</w:t>
      </w:r>
      <w:r>
        <w:rPr>
          <w:rFonts w:hint="eastAsia" w:ascii="宋体" w:hAnsi="宋体"/>
          <w:color w:val="auto"/>
          <w:sz w:val="24"/>
          <w:highlight w:val="none"/>
        </w:rPr>
        <w:t>甲方</w:t>
      </w:r>
      <w:r>
        <w:rPr>
          <w:rFonts w:ascii="宋体" w:hAnsi="宋体"/>
          <w:color w:val="auto"/>
          <w:sz w:val="24"/>
          <w:highlight w:val="none"/>
        </w:rPr>
        <w:t>利益相冲突的任何活动。</w:t>
      </w:r>
    </w:p>
    <w:p w14:paraId="40E488A2">
      <w:pPr>
        <w:spacing w:line="560" w:lineRule="exact"/>
        <w:ind w:firstLine="482" w:firstLineChars="200"/>
        <w:jc w:val="center"/>
        <w:rPr>
          <w:rFonts w:ascii="宋体" w:hAnsi="宋体"/>
          <w:b/>
          <w:bCs/>
          <w:color w:val="auto"/>
          <w:sz w:val="24"/>
          <w:highlight w:val="none"/>
        </w:rPr>
      </w:pPr>
      <w:r>
        <w:rPr>
          <w:rFonts w:ascii="宋体" w:hAnsi="宋体"/>
          <w:b/>
          <w:bCs/>
          <w:color w:val="auto"/>
          <w:sz w:val="24"/>
          <w:highlight w:val="none"/>
        </w:rPr>
        <w:t>合同争议的解决</w:t>
      </w:r>
    </w:p>
    <w:p w14:paraId="2176654E">
      <w:pPr>
        <w:spacing w:line="560" w:lineRule="exact"/>
        <w:ind w:firstLine="482" w:firstLineChars="200"/>
        <w:rPr>
          <w:rFonts w:ascii="宋体" w:hAnsi="宋体"/>
          <w:bCs/>
          <w:color w:val="auto"/>
          <w:sz w:val="24"/>
          <w:highlight w:val="none"/>
        </w:rPr>
      </w:pPr>
      <w:r>
        <w:rPr>
          <w:rFonts w:ascii="宋体" w:hAnsi="宋体"/>
          <w:b/>
          <w:bCs/>
          <w:color w:val="auto"/>
          <w:sz w:val="24"/>
          <w:highlight w:val="none"/>
        </w:rPr>
        <w:t>第</w:t>
      </w:r>
      <w:r>
        <w:rPr>
          <w:rFonts w:hint="eastAsia" w:ascii="宋体" w:hAnsi="宋体"/>
          <w:b/>
          <w:bCs/>
          <w:color w:val="auto"/>
          <w:sz w:val="24"/>
          <w:highlight w:val="none"/>
        </w:rPr>
        <w:t>二十九</w:t>
      </w:r>
      <w:r>
        <w:rPr>
          <w:rFonts w:ascii="宋体" w:hAnsi="宋体"/>
          <w:b/>
          <w:bCs/>
          <w:color w:val="auto"/>
          <w:sz w:val="24"/>
          <w:highlight w:val="none"/>
        </w:rPr>
        <w:t>条</w:t>
      </w:r>
      <w:r>
        <w:rPr>
          <w:rFonts w:ascii="宋体" w:hAnsi="宋体"/>
          <w:color w:val="auto"/>
          <w:sz w:val="24"/>
          <w:highlight w:val="none"/>
        </w:rPr>
        <w:t xml:space="preserve">   因违约或终止合同而引起的损失和损害的赔偿，</w:t>
      </w:r>
      <w:r>
        <w:rPr>
          <w:rFonts w:hint="eastAsia" w:ascii="宋体" w:hAnsi="宋体"/>
          <w:color w:val="auto"/>
          <w:sz w:val="24"/>
          <w:highlight w:val="none"/>
        </w:rPr>
        <w:t>甲方</w:t>
      </w:r>
      <w:r>
        <w:rPr>
          <w:rFonts w:ascii="宋体" w:hAnsi="宋体"/>
          <w:color w:val="auto"/>
          <w:sz w:val="24"/>
          <w:highlight w:val="none"/>
        </w:rPr>
        <w:t>与</w:t>
      </w:r>
      <w:r>
        <w:rPr>
          <w:rFonts w:hint="eastAsia" w:ascii="宋体" w:hAnsi="宋体"/>
          <w:color w:val="auto"/>
          <w:sz w:val="24"/>
          <w:highlight w:val="none"/>
        </w:rPr>
        <w:t>乙方</w:t>
      </w:r>
      <w:r>
        <w:rPr>
          <w:rFonts w:ascii="宋体" w:hAnsi="宋体"/>
          <w:color w:val="auto"/>
          <w:sz w:val="24"/>
          <w:highlight w:val="none"/>
        </w:rPr>
        <w:t>之间应当协商解决；如未能达成一致，可提交有关主管部门调解；协商或调解不成的，根据双方约定提交</w:t>
      </w:r>
      <w:r>
        <w:rPr>
          <w:rFonts w:hint="eastAsia" w:ascii="宋体" w:hAnsi="宋体"/>
          <w:color w:val="auto"/>
          <w:sz w:val="24"/>
          <w:highlight w:val="none"/>
        </w:rPr>
        <w:t>仲</w:t>
      </w:r>
      <w:r>
        <w:rPr>
          <w:rFonts w:ascii="宋体" w:hAnsi="宋体"/>
          <w:color w:val="auto"/>
          <w:sz w:val="24"/>
          <w:highlight w:val="none"/>
        </w:rPr>
        <w:t>裁机关仲裁，或向人民法院提起诉讼。</w:t>
      </w:r>
    </w:p>
    <w:p w14:paraId="2EA9C67F">
      <w:pPr>
        <w:spacing w:before="312" w:beforeLines="100" w:line="560" w:lineRule="exact"/>
        <w:ind w:firstLine="1405" w:firstLineChars="500"/>
        <w:rPr>
          <w:rFonts w:ascii="宋体" w:hAnsi="宋体"/>
          <w:b/>
          <w:bCs/>
          <w:color w:val="auto"/>
          <w:sz w:val="28"/>
          <w:szCs w:val="22"/>
          <w:highlight w:val="none"/>
        </w:rPr>
      </w:pPr>
    </w:p>
    <w:p w14:paraId="482F17F4">
      <w:pPr>
        <w:pStyle w:val="4"/>
        <w:rPr>
          <w:rFonts w:ascii="宋体" w:hAnsi="宋体"/>
          <w:b/>
          <w:bCs/>
          <w:color w:val="auto"/>
          <w:sz w:val="28"/>
          <w:szCs w:val="22"/>
          <w:highlight w:val="none"/>
        </w:rPr>
      </w:pPr>
    </w:p>
    <w:p w14:paraId="4D70E42F">
      <w:pPr>
        <w:rPr>
          <w:rFonts w:ascii="宋体" w:hAnsi="宋体"/>
          <w:b/>
          <w:bCs/>
          <w:color w:val="auto"/>
          <w:sz w:val="28"/>
          <w:szCs w:val="22"/>
          <w:highlight w:val="none"/>
        </w:rPr>
      </w:pPr>
    </w:p>
    <w:p w14:paraId="54CB097B">
      <w:pPr>
        <w:pStyle w:val="4"/>
        <w:rPr>
          <w:rFonts w:ascii="宋体" w:hAnsi="宋体"/>
          <w:b/>
          <w:bCs/>
          <w:color w:val="auto"/>
          <w:sz w:val="28"/>
          <w:szCs w:val="22"/>
          <w:highlight w:val="none"/>
        </w:rPr>
      </w:pPr>
    </w:p>
    <w:p w14:paraId="2E538F6E">
      <w:pPr>
        <w:rPr>
          <w:rFonts w:ascii="宋体" w:hAnsi="宋体"/>
          <w:b/>
          <w:bCs/>
          <w:color w:val="auto"/>
          <w:sz w:val="28"/>
          <w:szCs w:val="22"/>
          <w:highlight w:val="none"/>
        </w:rPr>
      </w:pPr>
    </w:p>
    <w:p w14:paraId="7D22F684">
      <w:pPr>
        <w:rPr>
          <w:rFonts w:ascii="宋体" w:hAnsi="宋体"/>
          <w:b/>
          <w:bCs/>
          <w:color w:val="auto"/>
          <w:sz w:val="28"/>
          <w:szCs w:val="22"/>
          <w:highlight w:val="none"/>
        </w:rPr>
      </w:pPr>
    </w:p>
    <w:p w14:paraId="00E03890">
      <w:pPr>
        <w:pStyle w:val="4"/>
        <w:rPr>
          <w:rFonts w:ascii="宋体" w:hAnsi="宋体"/>
          <w:b/>
          <w:bCs/>
          <w:color w:val="auto"/>
          <w:sz w:val="28"/>
          <w:szCs w:val="22"/>
          <w:highlight w:val="none"/>
        </w:rPr>
      </w:pPr>
    </w:p>
    <w:p w14:paraId="2FF1F79E">
      <w:pPr>
        <w:rPr>
          <w:color w:val="auto"/>
          <w:highlight w:val="none"/>
        </w:rPr>
      </w:pPr>
    </w:p>
    <w:p w14:paraId="1E68BCAA">
      <w:pPr>
        <w:pStyle w:val="4"/>
        <w:rPr>
          <w:rFonts w:hint="eastAsia" w:eastAsia="宋体"/>
          <w:color w:val="auto"/>
          <w:highlight w:val="none"/>
          <w:lang w:eastAsia="zh-CN"/>
        </w:rPr>
      </w:pPr>
    </w:p>
    <w:p w14:paraId="23596F03">
      <w:pPr>
        <w:rPr>
          <w:rFonts w:hint="eastAsia" w:eastAsia="宋体"/>
          <w:color w:val="auto"/>
          <w:highlight w:val="none"/>
          <w:lang w:eastAsia="zh-CN"/>
        </w:rPr>
      </w:pPr>
    </w:p>
    <w:p w14:paraId="5764CA9B">
      <w:pPr>
        <w:pStyle w:val="4"/>
        <w:rPr>
          <w:rFonts w:hint="eastAsia" w:eastAsia="宋体"/>
          <w:color w:val="auto"/>
          <w:highlight w:val="none"/>
          <w:lang w:eastAsia="zh-CN"/>
        </w:rPr>
      </w:pPr>
    </w:p>
    <w:p w14:paraId="33FE975E">
      <w:pPr>
        <w:rPr>
          <w:rFonts w:hint="eastAsia" w:eastAsia="宋体"/>
          <w:color w:val="auto"/>
          <w:highlight w:val="none"/>
          <w:lang w:eastAsia="zh-CN"/>
        </w:rPr>
      </w:pPr>
    </w:p>
    <w:p w14:paraId="7D9A6805">
      <w:pPr>
        <w:pStyle w:val="8"/>
        <w:rPr>
          <w:rFonts w:hint="eastAsia" w:eastAsia="宋体"/>
          <w:color w:val="auto"/>
          <w:highlight w:val="none"/>
          <w:lang w:eastAsia="zh-CN"/>
        </w:rPr>
      </w:pPr>
    </w:p>
    <w:p w14:paraId="26B9EC59">
      <w:pPr>
        <w:pStyle w:val="9"/>
        <w:rPr>
          <w:rFonts w:hint="eastAsia"/>
          <w:lang w:eastAsia="zh-CN"/>
        </w:rPr>
      </w:pPr>
    </w:p>
    <w:p w14:paraId="23DB2F08">
      <w:pPr>
        <w:rPr>
          <w:rFonts w:hint="eastAsia"/>
          <w:color w:val="auto"/>
          <w:highlight w:val="none"/>
          <w:lang w:eastAsia="zh-CN"/>
        </w:rPr>
      </w:pPr>
    </w:p>
    <w:p w14:paraId="650B10D8">
      <w:pPr>
        <w:spacing w:before="312" w:beforeLines="100" w:line="560" w:lineRule="exact"/>
        <w:ind w:firstLine="1405" w:firstLineChars="500"/>
        <w:rPr>
          <w:rFonts w:ascii="宋体" w:hAnsi="宋体"/>
          <w:b/>
          <w:bCs/>
          <w:color w:val="auto"/>
          <w:sz w:val="28"/>
          <w:szCs w:val="22"/>
          <w:highlight w:val="none"/>
        </w:rPr>
      </w:pPr>
      <w:r>
        <w:rPr>
          <w:rFonts w:ascii="宋体" w:hAnsi="宋体"/>
          <w:b/>
          <w:bCs/>
          <w:color w:val="auto"/>
          <w:sz w:val="28"/>
          <w:szCs w:val="22"/>
          <w:highlight w:val="none"/>
        </w:rPr>
        <w:t>第三部分    建设工程造价咨询合同专用条件</w:t>
      </w:r>
    </w:p>
    <w:p w14:paraId="27C7C1B7">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第三十条</w:t>
      </w:r>
      <w:r>
        <w:rPr>
          <w:rFonts w:ascii="宋体" w:hAnsi="宋体"/>
          <w:color w:val="auto"/>
          <w:sz w:val="24"/>
          <w:highlight w:val="none"/>
        </w:rPr>
        <w:t xml:space="preserve">  本合同适用的</w:t>
      </w:r>
      <w:r>
        <w:rPr>
          <w:rFonts w:hint="eastAsia" w:ascii="宋体" w:hAnsi="宋体"/>
          <w:color w:val="auto"/>
          <w:sz w:val="24"/>
          <w:highlight w:val="none"/>
          <w:lang w:eastAsia="zh-CN"/>
        </w:rPr>
        <w:t>法律法规</w:t>
      </w:r>
      <w:r>
        <w:rPr>
          <w:rFonts w:ascii="宋体" w:hAnsi="宋体"/>
          <w:color w:val="auto"/>
          <w:sz w:val="24"/>
          <w:highlight w:val="none"/>
        </w:rPr>
        <w:t>及工程造价计价办法和规定</w:t>
      </w:r>
      <w:r>
        <w:rPr>
          <w:rFonts w:hint="eastAsia" w:ascii="宋体" w:hAnsi="宋体"/>
          <w:color w:val="auto"/>
          <w:sz w:val="24"/>
          <w:highlight w:val="none"/>
          <w:lang w:eastAsia="zh-CN"/>
        </w:rPr>
        <w:t>，</w:t>
      </w:r>
      <w:r>
        <w:rPr>
          <w:rFonts w:ascii="宋体" w:hAnsi="宋体"/>
          <w:b/>
          <w:bCs/>
          <w:color w:val="auto"/>
          <w:sz w:val="24"/>
          <w:highlight w:val="none"/>
          <w:u w:val="single"/>
        </w:rPr>
        <w:t>按国家及重庆市的相关文件精神</w:t>
      </w:r>
      <w:r>
        <w:rPr>
          <w:rFonts w:hint="eastAsia" w:ascii="宋体" w:hAnsi="宋体"/>
          <w:b/>
          <w:bCs/>
          <w:color w:val="auto"/>
          <w:sz w:val="24"/>
          <w:highlight w:val="none"/>
          <w:u w:val="single"/>
          <w:lang w:eastAsia="zh-CN"/>
        </w:rPr>
        <w:t>执行。</w:t>
      </w:r>
    </w:p>
    <w:p w14:paraId="307D75CB">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第三十</w:t>
      </w:r>
      <w:r>
        <w:rPr>
          <w:rFonts w:hint="eastAsia" w:ascii="宋体" w:hAnsi="宋体"/>
          <w:b/>
          <w:bCs/>
          <w:color w:val="auto"/>
          <w:sz w:val="24"/>
          <w:highlight w:val="none"/>
        </w:rPr>
        <w:t>一</w:t>
      </w:r>
      <w:r>
        <w:rPr>
          <w:rFonts w:ascii="宋体" w:hAnsi="宋体"/>
          <w:b/>
          <w:bCs/>
          <w:color w:val="auto"/>
          <w:sz w:val="24"/>
          <w:highlight w:val="none"/>
        </w:rPr>
        <w:t>条</w:t>
      </w:r>
      <w:r>
        <w:rPr>
          <w:rFonts w:ascii="宋体" w:hAnsi="宋体"/>
          <w:color w:val="auto"/>
          <w:sz w:val="24"/>
          <w:highlight w:val="none"/>
        </w:rPr>
        <w:t xml:space="preserve">  建设工程造价咨询业务范围：</w:t>
      </w:r>
      <w:r>
        <w:rPr>
          <w:rFonts w:hint="eastAsia" w:ascii="宋体" w:hAnsi="宋体"/>
          <w:color w:val="auto"/>
          <w:sz w:val="24"/>
          <w:highlight w:val="none"/>
        </w:rPr>
        <w:t>详见补充条款第一条；</w:t>
      </w:r>
    </w:p>
    <w:p w14:paraId="4CE3AAAB">
      <w:pPr>
        <w:spacing w:line="560" w:lineRule="exact"/>
        <w:ind w:right="-386" w:rightChars="-138" w:firstLine="482" w:firstLineChars="200"/>
        <w:rPr>
          <w:rFonts w:hint="eastAsia" w:ascii="宋体" w:hAnsi="宋体"/>
          <w:color w:val="auto"/>
          <w:sz w:val="24"/>
          <w:highlight w:val="none"/>
        </w:rPr>
      </w:pPr>
      <w:r>
        <w:rPr>
          <w:rFonts w:ascii="宋体" w:hAnsi="宋体"/>
          <w:b/>
          <w:bCs/>
          <w:color w:val="auto"/>
          <w:sz w:val="24"/>
          <w:highlight w:val="none"/>
        </w:rPr>
        <w:t>第三十</w:t>
      </w:r>
      <w:r>
        <w:rPr>
          <w:rFonts w:hint="eastAsia" w:ascii="宋体" w:hAnsi="宋体"/>
          <w:b/>
          <w:bCs/>
          <w:color w:val="auto"/>
          <w:sz w:val="24"/>
          <w:highlight w:val="none"/>
        </w:rPr>
        <w:t>二</w:t>
      </w:r>
      <w:r>
        <w:rPr>
          <w:rFonts w:ascii="宋体" w:hAnsi="宋体"/>
          <w:b/>
          <w:bCs/>
          <w:color w:val="auto"/>
          <w:sz w:val="24"/>
          <w:highlight w:val="none"/>
        </w:rPr>
        <w:t>条</w:t>
      </w:r>
      <w:r>
        <w:rPr>
          <w:rFonts w:ascii="宋体" w:hAnsi="宋体"/>
          <w:color w:val="auto"/>
          <w:sz w:val="24"/>
          <w:highlight w:val="none"/>
        </w:rPr>
        <w:t xml:space="preserve">  双方约定的</w:t>
      </w:r>
      <w:r>
        <w:rPr>
          <w:rFonts w:hint="eastAsia" w:ascii="宋体" w:hAnsi="宋体"/>
          <w:color w:val="auto"/>
          <w:sz w:val="24"/>
          <w:highlight w:val="none"/>
        </w:rPr>
        <w:t>甲方</w:t>
      </w:r>
      <w:r>
        <w:rPr>
          <w:rFonts w:ascii="宋体" w:hAnsi="宋体"/>
          <w:color w:val="auto"/>
          <w:sz w:val="24"/>
          <w:highlight w:val="none"/>
        </w:rPr>
        <w:t>应</w:t>
      </w:r>
      <w:r>
        <w:rPr>
          <w:rFonts w:hint="eastAsia" w:ascii="宋体" w:hAnsi="宋体"/>
          <w:color w:val="auto"/>
          <w:sz w:val="24"/>
          <w:highlight w:val="none"/>
        </w:rPr>
        <w:t>按</w:t>
      </w:r>
      <w:r>
        <w:rPr>
          <w:rFonts w:ascii="宋体" w:hAnsi="宋体"/>
          <w:color w:val="auto"/>
          <w:sz w:val="24"/>
          <w:highlight w:val="none"/>
        </w:rPr>
        <w:t>规定要求</w:t>
      </w:r>
      <w:r>
        <w:rPr>
          <w:rFonts w:hint="eastAsia" w:ascii="宋体" w:hAnsi="宋体"/>
          <w:color w:val="auto"/>
          <w:sz w:val="24"/>
          <w:highlight w:val="none"/>
          <w:lang w:eastAsia="zh-CN"/>
        </w:rPr>
        <w:t>，</w:t>
      </w:r>
      <w:r>
        <w:rPr>
          <w:rFonts w:ascii="宋体" w:hAnsi="宋体"/>
          <w:color w:val="auto"/>
          <w:sz w:val="24"/>
          <w:highlight w:val="none"/>
        </w:rPr>
        <w:t>提供相应的建设工程造价</w:t>
      </w:r>
    </w:p>
    <w:p w14:paraId="3C6BAA2F">
      <w:pPr>
        <w:spacing w:line="560" w:lineRule="exact"/>
        <w:ind w:left="-52" w:leftChars="-50" w:right="-386" w:rightChars="-138" w:hanging="88" w:hangingChars="37"/>
        <w:rPr>
          <w:rFonts w:ascii="宋体" w:hAnsi="宋体"/>
          <w:color w:val="auto"/>
          <w:sz w:val="24"/>
          <w:highlight w:val="none"/>
        </w:rPr>
      </w:pPr>
      <w:r>
        <w:rPr>
          <w:rFonts w:ascii="宋体" w:hAnsi="宋体"/>
          <w:color w:val="auto"/>
          <w:sz w:val="24"/>
          <w:highlight w:val="none"/>
        </w:rPr>
        <w:t>咨询资料。</w:t>
      </w:r>
    </w:p>
    <w:p w14:paraId="1484C239">
      <w:pPr>
        <w:spacing w:line="560" w:lineRule="exact"/>
        <w:ind w:right="238" w:rightChars="85" w:firstLine="482" w:firstLineChars="200"/>
        <w:rPr>
          <w:rFonts w:ascii="宋体" w:hAnsi="宋体"/>
          <w:color w:val="auto"/>
          <w:sz w:val="24"/>
          <w:highlight w:val="none"/>
        </w:rPr>
      </w:pPr>
      <w:r>
        <w:rPr>
          <w:rFonts w:ascii="宋体" w:hAnsi="宋体"/>
          <w:b/>
          <w:bCs/>
          <w:color w:val="auto"/>
          <w:sz w:val="24"/>
          <w:highlight w:val="none"/>
        </w:rPr>
        <w:t>第三十</w:t>
      </w:r>
      <w:r>
        <w:rPr>
          <w:rFonts w:hint="eastAsia" w:ascii="宋体" w:hAnsi="宋体"/>
          <w:b/>
          <w:bCs/>
          <w:color w:val="auto"/>
          <w:sz w:val="24"/>
          <w:highlight w:val="none"/>
        </w:rPr>
        <w:t>三</w:t>
      </w:r>
      <w:r>
        <w:rPr>
          <w:rFonts w:ascii="宋体" w:hAnsi="宋体"/>
          <w:b/>
          <w:bCs/>
          <w:color w:val="auto"/>
          <w:sz w:val="24"/>
          <w:highlight w:val="none"/>
        </w:rPr>
        <w:t>条</w:t>
      </w:r>
      <w:r>
        <w:rPr>
          <w:rFonts w:ascii="宋体" w:hAnsi="宋体"/>
          <w:color w:val="auto"/>
          <w:sz w:val="24"/>
          <w:highlight w:val="none"/>
        </w:rPr>
        <w:t xml:space="preserve">  </w:t>
      </w:r>
      <w:r>
        <w:rPr>
          <w:rFonts w:hint="eastAsia" w:ascii="宋体" w:hAnsi="宋体"/>
          <w:color w:val="auto"/>
          <w:sz w:val="24"/>
          <w:highlight w:val="none"/>
        </w:rPr>
        <w:t>甲方</w:t>
      </w:r>
      <w:r>
        <w:rPr>
          <w:rFonts w:ascii="宋体" w:hAnsi="宋体"/>
          <w:color w:val="auto"/>
          <w:sz w:val="24"/>
          <w:highlight w:val="none"/>
        </w:rPr>
        <w:t>应在</w:t>
      </w:r>
      <w:r>
        <w:rPr>
          <w:rFonts w:hint="eastAsia" w:ascii="宋体" w:hAnsi="宋体"/>
          <w:color w:val="auto"/>
          <w:sz w:val="28"/>
          <w:highlight w:val="none"/>
          <w:u w:val="single"/>
        </w:rPr>
        <w:t>7个</w:t>
      </w:r>
      <w:r>
        <w:rPr>
          <w:rFonts w:hint="eastAsia" w:ascii="宋体" w:hAnsi="宋体"/>
          <w:color w:val="auto"/>
          <w:sz w:val="24"/>
          <w:highlight w:val="none"/>
        </w:rPr>
        <w:t>工作</w:t>
      </w:r>
      <w:r>
        <w:rPr>
          <w:rFonts w:ascii="宋体" w:hAnsi="宋体"/>
          <w:color w:val="auto"/>
          <w:sz w:val="24"/>
          <w:highlight w:val="none"/>
        </w:rPr>
        <w:t>日内对</w:t>
      </w:r>
      <w:r>
        <w:rPr>
          <w:rFonts w:hint="eastAsia" w:ascii="宋体" w:hAnsi="宋体"/>
          <w:color w:val="auto"/>
          <w:sz w:val="24"/>
          <w:highlight w:val="none"/>
        </w:rPr>
        <w:t>乙方</w:t>
      </w:r>
      <w:r>
        <w:rPr>
          <w:rFonts w:ascii="宋体" w:hAnsi="宋体"/>
          <w:color w:val="auto"/>
          <w:sz w:val="24"/>
          <w:highlight w:val="none"/>
        </w:rPr>
        <w:t>书面提交</w:t>
      </w:r>
      <w:r>
        <w:rPr>
          <w:rFonts w:hint="eastAsia" w:ascii="宋体" w:hAnsi="宋体"/>
          <w:color w:val="auto"/>
          <w:sz w:val="24"/>
          <w:highlight w:val="none"/>
          <w:lang w:eastAsia="zh-CN"/>
        </w:rPr>
        <w:t>并要求作出</w:t>
      </w:r>
      <w:r>
        <w:rPr>
          <w:rFonts w:ascii="宋体" w:hAnsi="宋体"/>
          <w:color w:val="auto"/>
          <w:sz w:val="24"/>
          <w:highlight w:val="none"/>
        </w:rPr>
        <w:t>答复的事宜</w:t>
      </w:r>
      <w:r>
        <w:rPr>
          <w:rFonts w:hint="eastAsia" w:ascii="宋体" w:hAnsi="宋体"/>
          <w:color w:val="auto"/>
          <w:sz w:val="24"/>
          <w:highlight w:val="none"/>
          <w:lang w:eastAsia="zh-CN"/>
        </w:rPr>
        <w:t>作出</w:t>
      </w:r>
      <w:r>
        <w:rPr>
          <w:rFonts w:ascii="宋体" w:hAnsi="宋体"/>
          <w:color w:val="auto"/>
          <w:sz w:val="24"/>
          <w:highlight w:val="none"/>
        </w:rPr>
        <w:t>书面答复。</w:t>
      </w:r>
    </w:p>
    <w:p w14:paraId="1A109A2D">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第三十</w:t>
      </w:r>
      <w:r>
        <w:rPr>
          <w:rFonts w:hint="eastAsia" w:ascii="宋体" w:hAnsi="宋体"/>
          <w:b/>
          <w:bCs/>
          <w:color w:val="auto"/>
          <w:sz w:val="24"/>
          <w:highlight w:val="none"/>
        </w:rPr>
        <w:t>四条</w:t>
      </w:r>
      <w:r>
        <w:rPr>
          <w:rFonts w:ascii="宋体" w:hAnsi="宋体"/>
          <w:color w:val="auto"/>
          <w:sz w:val="24"/>
          <w:highlight w:val="none"/>
        </w:rPr>
        <w:t xml:space="preserve">  </w:t>
      </w:r>
      <w:r>
        <w:rPr>
          <w:rFonts w:hint="eastAsia" w:ascii="宋体" w:hAnsi="宋体"/>
          <w:color w:val="auto"/>
          <w:sz w:val="24"/>
          <w:highlight w:val="none"/>
        </w:rPr>
        <w:t>乙方</w:t>
      </w:r>
      <w:r>
        <w:rPr>
          <w:rFonts w:ascii="宋体" w:hAnsi="宋体"/>
          <w:color w:val="auto"/>
          <w:sz w:val="24"/>
          <w:highlight w:val="none"/>
        </w:rPr>
        <w:t>在其责任期内如果失职，</w:t>
      </w:r>
      <w:r>
        <w:rPr>
          <w:rFonts w:hint="eastAsia" w:ascii="宋体" w:hAnsi="宋体"/>
          <w:color w:val="auto"/>
          <w:sz w:val="24"/>
          <w:highlight w:val="none"/>
        </w:rPr>
        <w:t>应</w:t>
      </w:r>
      <w:r>
        <w:rPr>
          <w:rFonts w:ascii="宋体" w:hAnsi="宋体"/>
          <w:color w:val="auto"/>
          <w:sz w:val="24"/>
          <w:highlight w:val="none"/>
        </w:rPr>
        <w:t>承担</w:t>
      </w:r>
      <w:r>
        <w:rPr>
          <w:rFonts w:hint="eastAsia" w:ascii="宋体" w:hAnsi="宋体"/>
          <w:color w:val="auto"/>
          <w:sz w:val="24"/>
          <w:highlight w:val="none"/>
        </w:rPr>
        <w:t>单</w:t>
      </w:r>
      <w:r>
        <w:rPr>
          <w:rFonts w:ascii="宋体" w:hAnsi="宋体"/>
          <w:color w:val="auto"/>
          <w:sz w:val="24"/>
          <w:highlight w:val="none"/>
        </w:rPr>
        <w:t>方责任而造成的经济损失。</w:t>
      </w:r>
    </w:p>
    <w:p w14:paraId="4541D448">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第三十</w:t>
      </w:r>
      <w:r>
        <w:rPr>
          <w:rFonts w:hint="eastAsia" w:ascii="宋体" w:hAnsi="宋体"/>
          <w:b/>
          <w:bCs/>
          <w:color w:val="auto"/>
          <w:sz w:val="24"/>
          <w:highlight w:val="none"/>
        </w:rPr>
        <w:t>五条</w:t>
      </w:r>
      <w:r>
        <w:rPr>
          <w:rFonts w:ascii="宋体" w:hAnsi="宋体"/>
          <w:color w:val="auto"/>
          <w:sz w:val="24"/>
          <w:highlight w:val="none"/>
        </w:rPr>
        <w:t xml:space="preserve">  双方同意用</w:t>
      </w:r>
      <w:r>
        <w:rPr>
          <w:rFonts w:ascii="宋体" w:hAnsi="宋体"/>
          <w:color w:val="auto"/>
          <w:sz w:val="24"/>
          <w:highlight w:val="none"/>
          <w:u w:val="single"/>
        </w:rPr>
        <w:t xml:space="preserve"> </w:t>
      </w:r>
      <w:r>
        <w:rPr>
          <w:rFonts w:ascii="宋体" w:hAnsi="宋体"/>
          <w:b/>
          <w:bCs/>
          <w:color w:val="auto"/>
          <w:sz w:val="24"/>
          <w:highlight w:val="none"/>
          <w:u w:val="single"/>
        </w:rPr>
        <w:t>人民币</w:t>
      </w:r>
      <w:r>
        <w:rPr>
          <w:rFonts w:ascii="宋体" w:hAnsi="宋体"/>
          <w:color w:val="auto"/>
          <w:sz w:val="24"/>
          <w:highlight w:val="none"/>
        </w:rPr>
        <w:t xml:space="preserve"> 支付酬金，按</w:t>
      </w:r>
      <w:r>
        <w:rPr>
          <w:rFonts w:ascii="宋体" w:hAnsi="宋体"/>
          <w:color w:val="auto"/>
          <w:sz w:val="24"/>
          <w:highlight w:val="none"/>
          <w:u w:val="single"/>
        </w:rPr>
        <w:t xml:space="preserve"> /  </w:t>
      </w:r>
      <w:r>
        <w:rPr>
          <w:rFonts w:ascii="宋体" w:hAnsi="宋体"/>
          <w:color w:val="auto"/>
          <w:sz w:val="24"/>
          <w:highlight w:val="none"/>
        </w:rPr>
        <w:t>汇率计付。</w:t>
      </w:r>
    </w:p>
    <w:p w14:paraId="50AAD242">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w:t>
      </w:r>
      <w:r>
        <w:rPr>
          <w:rFonts w:hint="eastAsia" w:ascii="宋体" w:hAnsi="宋体"/>
          <w:b/>
          <w:bCs/>
          <w:color w:val="auto"/>
          <w:sz w:val="24"/>
          <w:highlight w:val="none"/>
        </w:rPr>
        <w:t>三十六条</w:t>
      </w:r>
      <w:r>
        <w:rPr>
          <w:rFonts w:ascii="宋体" w:hAnsi="宋体"/>
          <w:color w:val="auto"/>
          <w:sz w:val="24"/>
          <w:highlight w:val="none"/>
        </w:rPr>
        <w:t xml:space="preserve">  建设工程造价咨询合同在履行过程中发生争议，</w:t>
      </w:r>
      <w:r>
        <w:rPr>
          <w:rFonts w:hint="eastAsia" w:ascii="宋体" w:hAnsi="宋体"/>
          <w:color w:val="auto"/>
          <w:sz w:val="24"/>
          <w:highlight w:val="none"/>
        </w:rPr>
        <w:t>甲方</w:t>
      </w:r>
      <w:r>
        <w:rPr>
          <w:rFonts w:ascii="宋体" w:hAnsi="宋体"/>
          <w:color w:val="auto"/>
          <w:sz w:val="24"/>
          <w:highlight w:val="none"/>
        </w:rPr>
        <w:t>与</w:t>
      </w:r>
      <w:r>
        <w:rPr>
          <w:rFonts w:hint="eastAsia" w:ascii="宋体" w:hAnsi="宋体"/>
          <w:color w:val="auto"/>
          <w:sz w:val="24"/>
          <w:highlight w:val="none"/>
        </w:rPr>
        <w:t>乙方</w:t>
      </w:r>
      <w:r>
        <w:rPr>
          <w:rFonts w:ascii="宋体" w:hAnsi="宋体"/>
          <w:color w:val="auto"/>
          <w:sz w:val="24"/>
          <w:highlight w:val="none"/>
        </w:rPr>
        <w:t>应及时协商解决；如未能达成一致，可提交有关主管部门调解；协商或调解不成的，按下列第</w:t>
      </w:r>
      <w:r>
        <w:rPr>
          <w:rFonts w:ascii="宋体" w:hAnsi="宋体"/>
          <w:color w:val="auto"/>
          <w:sz w:val="24"/>
          <w:highlight w:val="none"/>
          <w:u w:val="single"/>
        </w:rPr>
        <w:t xml:space="preserve"> </w:t>
      </w:r>
      <w:r>
        <w:rPr>
          <w:rFonts w:hint="eastAsia" w:ascii="宋体" w:hAnsi="宋体"/>
          <w:color w:val="auto"/>
          <w:sz w:val="24"/>
          <w:highlight w:val="none"/>
          <w:u w:val="single"/>
          <w:lang w:eastAsia="zh-CN"/>
        </w:rPr>
        <w:t>（</w:t>
      </w:r>
      <w:r>
        <w:rPr>
          <w:rFonts w:ascii="宋体" w:hAnsi="宋体"/>
          <w:color w:val="auto"/>
          <w:sz w:val="24"/>
          <w:highlight w:val="none"/>
          <w:u w:val="single"/>
        </w:rPr>
        <w:t>二</w:t>
      </w:r>
      <w:r>
        <w:rPr>
          <w:rFonts w:hint="eastAsia" w:ascii="宋体" w:hAnsi="宋体"/>
          <w:color w:val="auto"/>
          <w:sz w:val="24"/>
          <w:highlight w:val="none"/>
          <w:u w:val="single"/>
          <w:lang w:eastAsia="zh-CN"/>
        </w:rPr>
        <w:t>）</w:t>
      </w:r>
      <w:r>
        <w:rPr>
          <w:rFonts w:ascii="宋体" w:hAnsi="宋体"/>
          <w:color w:val="auto"/>
          <w:sz w:val="24"/>
          <w:highlight w:val="none"/>
          <w:u w:val="single"/>
        </w:rPr>
        <w:t xml:space="preserve"> </w:t>
      </w:r>
      <w:r>
        <w:rPr>
          <w:rFonts w:ascii="宋体" w:hAnsi="宋体"/>
          <w:color w:val="auto"/>
          <w:sz w:val="24"/>
          <w:highlight w:val="none"/>
        </w:rPr>
        <w:t>种方式解决；</w:t>
      </w:r>
      <w:r>
        <w:rPr>
          <w:rFonts w:hint="eastAsia" w:ascii="宋体" w:hAnsi="宋体"/>
          <w:color w:val="auto"/>
          <w:sz w:val="24"/>
          <w:highlight w:val="none"/>
        </w:rPr>
        <w:t>并由违约方承担守约方为实现债权所产生的律师费、保全担保费、差旅费等。</w:t>
      </w:r>
    </w:p>
    <w:p w14:paraId="0585E62A">
      <w:pPr>
        <w:spacing w:line="560" w:lineRule="exact"/>
        <w:ind w:firstLine="480" w:firstLineChars="200"/>
        <w:rPr>
          <w:rFonts w:ascii="宋体" w:hAnsi="宋体"/>
          <w:color w:val="auto"/>
          <w:sz w:val="24"/>
          <w:highlight w:val="none"/>
        </w:rPr>
      </w:pPr>
      <w:r>
        <w:rPr>
          <w:rFonts w:ascii="宋体" w:hAnsi="宋体"/>
          <w:color w:val="auto"/>
          <w:sz w:val="24"/>
          <w:highlight w:val="none"/>
        </w:rPr>
        <w:t>（一）提交</w:t>
      </w:r>
      <w:r>
        <w:rPr>
          <w:rFonts w:ascii="宋体" w:hAnsi="宋体"/>
          <w:color w:val="auto"/>
          <w:sz w:val="24"/>
          <w:highlight w:val="none"/>
          <w:u w:val="single"/>
        </w:rPr>
        <w:t xml:space="preserve">  /  </w:t>
      </w:r>
      <w:r>
        <w:rPr>
          <w:rFonts w:ascii="宋体" w:hAnsi="宋体"/>
          <w:color w:val="auto"/>
          <w:sz w:val="24"/>
          <w:highlight w:val="none"/>
        </w:rPr>
        <w:t>仲裁委员会仲裁；</w:t>
      </w:r>
    </w:p>
    <w:p w14:paraId="00F0F502">
      <w:pPr>
        <w:spacing w:line="560" w:lineRule="exact"/>
        <w:ind w:firstLine="480" w:firstLineChars="200"/>
        <w:rPr>
          <w:rFonts w:ascii="宋体" w:hAnsi="宋体"/>
          <w:color w:val="auto"/>
          <w:sz w:val="24"/>
          <w:highlight w:val="none"/>
        </w:rPr>
      </w:pPr>
      <w:r>
        <w:rPr>
          <w:rFonts w:ascii="宋体" w:hAnsi="宋体"/>
          <w:color w:val="auto"/>
          <w:sz w:val="24"/>
          <w:highlight w:val="none"/>
        </w:rPr>
        <w:t>（二）依法向</w:t>
      </w:r>
      <w:r>
        <w:rPr>
          <w:rFonts w:hint="eastAsia" w:ascii="宋体" w:hAnsi="宋体"/>
          <w:color w:val="auto"/>
          <w:sz w:val="24"/>
          <w:highlight w:val="none"/>
        </w:rPr>
        <w:t>甲方所在地</w:t>
      </w:r>
      <w:r>
        <w:rPr>
          <w:rFonts w:ascii="宋体" w:hAnsi="宋体"/>
          <w:color w:val="auto"/>
          <w:sz w:val="24"/>
          <w:highlight w:val="none"/>
        </w:rPr>
        <w:t>人民法院起诉。</w:t>
      </w:r>
    </w:p>
    <w:p w14:paraId="63058791">
      <w:pPr>
        <w:spacing w:line="594" w:lineRule="exact"/>
        <w:ind w:firstLine="482" w:firstLineChars="200"/>
        <w:rPr>
          <w:rFonts w:hint="eastAsia" w:ascii="宋体" w:hAnsi="宋体"/>
          <w:b/>
          <w:color w:val="auto"/>
          <w:sz w:val="24"/>
          <w:highlight w:val="none"/>
        </w:rPr>
      </w:pPr>
      <w:r>
        <w:rPr>
          <w:rFonts w:hint="eastAsia" w:ascii="宋体" w:hAnsi="宋体"/>
          <w:b/>
          <w:color w:val="auto"/>
          <w:sz w:val="24"/>
          <w:highlight w:val="none"/>
        </w:rPr>
        <w:t>第三十七条  补充条款</w:t>
      </w:r>
    </w:p>
    <w:p w14:paraId="5489C404">
      <w:pPr>
        <w:spacing w:line="594" w:lineRule="exact"/>
        <w:ind w:firstLine="482" w:firstLineChars="200"/>
        <w:rPr>
          <w:rFonts w:hint="eastAsia" w:ascii="宋体" w:hAnsi="宋体"/>
          <w:b/>
          <w:color w:val="auto"/>
          <w:sz w:val="24"/>
          <w:highlight w:val="none"/>
        </w:rPr>
      </w:pPr>
      <w:r>
        <w:rPr>
          <w:rFonts w:hint="eastAsia" w:ascii="宋体" w:hAnsi="宋体"/>
          <w:b/>
          <w:color w:val="auto"/>
          <w:sz w:val="24"/>
          <w:highlight w:val="none"/>
        </w:rPr>
        <w:t>一、咨询服务业务范围</w:t>
      </w:r>
    </w:p>
    <w:p w14:paraId="630AB08A">
      <w:pPr>
        <w:spacing w:line="594"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咨询服务业务范围为工程建设全过程中涉及的所有造价控制审核和前期手续完整性的审核。具体咨询业务范围如下：</w:t>
      </w:r>
    </w:p>
    <w:p w14:paraId="2DD3FC37">
      <w:pPr>
        <w:spacing w:line="594"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1.审核对象：参建各方（包含但不限于业主单位、施工单位、监理单位、设计单位、勘察单位）</w:t>
      </w:r>
    </w:p>
    <w:p w14:paraId="1E3273BA">
      <w:pPr>
        <w:spacing w:line="594"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2.参与工程收方、验收、监理例会和技术交底会议，并规范完善资料；</w:t>
      </w:r>
    </w:p>
    <w:p w14:paraId="45B2067D">
      <w:pPr>
        <w:spacing w:line="594"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3.进行市场考察，会同有关各方核定材料价格；</w:t>
      </w:r>
    </w:p>
    <w:p w14:paraId="7535817C">
      <w:pPr>
        <w:spacing w:line="594" w:lineRule="exact"/>
        <w:ind w:firstLine="480" w:firstLineChars="200"/>
        <w:rPr>
          <w:rFonts w:ascii="宋体" w:hAnsi="宋体"/>
          <w:color w:val="auto"/>
          <w:sz w:val="24"/>
          <w:highlight w:val="none"/>
        </w:rPr>
      </w:pPr>
      <w:r>
        <w:rPr>
          <w:rFonts w:hint="eastAsia" w:ascii="宋体" w:hAnsi="宋体"/>
          <w:color w:val="auto"/>
          <w:sz w:val="24"/>
          <w:szCs w:val="22"/>
          <w:highlight w:val="none"/>
        </w:rPr>
        <w:t>4.核定每月完成的工程量和相应的工程进度款。</w:t>
      </w:r>
    </w:p>
    <w:p w14:paraId="306B0C33">
      <w:pPr>
        <w:spacing w:line="594" w:lineRule="exact"/>
        <w:ind w:firstLine="480" w:firstLineChars="200"/>
        <w:rPr>
          <w:rFonts w:hint="eastAsia" w:ascii="宋体" w:hAnsi="宋体"/>
          <w:color w:val="auto"/>
          <w:sz w:val="24"/>
          <w:highlight w:val="none"/>
        </w:rPr>
      </w:pPr>
      <w:r>
        <w:rPr>
          <w:rFonts w:hint="eastAsia" w:ascii="宋体" w:hAnsi="宋体"/>
          <w:color w:val="auto"/>
          <w:sz w:val="24"/>
          <w:szCs w:val="22"/>
          <w:highlight w:val="none"/>
        </w:rPr>
        <w:t>5.对增加或减少的工程变更程序的合理性提出建议</w:t>
      </w:r>
      <w:r>
        <w:rPr>
          <w:rFonts w:hint="eastAsia" w:ascii="宋体" w:hAnsi="宋体"/>
          <w:color w:val="auto"/>
          <w:sz w:val="24"/>
          <w:highlight w:val="none"/>
        </w:rPr>
        <w:t>；</w:t>
      </w:r>
    </w:p>
    <w:p w14:paraId="42FD729E">
      <w:pPr>
        <w:spacing w:line="594" w:lineRule="exact"/>
        <w:ind w:firstLine="480" w:firstLineChars="200"/>
        <w:rPr>
          <w:rFonts w:ascii="宋体" w:hAnsi="宋体" w:cs="Arial"/>
          <w:b/>
          <w:color w:val="auto"/>
          <w:kern w:val="0"/>
          <w:sz w:val="24"/>
          <w:highlight w:val="none"/>
        </w:rPr>
      </w:pPr>
      <w:r>
        <w:rPr>
          <w:rFonts w:hint="eastAsia" w:ascii="宋体" w:hAnsi="宋体"/>
          <w:color w:val="auto"/>
          <w:sz w:val="24"/>
          <w:highlight w:val="none"/>
        </w:rPr>
        <w:t>6.</w:t>
      </w:r>
      <w:r>
        <w:rPr>
          <w:rFonts w:hint="eastAsia" w:ascii="宋体" w:hAnsi="宋体"/>
          <w:color w:val="auto"/>
          <w:sz w:val="24"/>
          <w:szCs w:val="22"/>
          <w:highlight w:val="none"/>
        </w:rPr>
        <w:t>对工程签证单进行审核；</w:t>
      </w:r>
      <w:r>
        <w:rPr>
          <w:rFonts w:ascii="宋体" w:hAnsi="宋体" w:cs="Arial"/>
          <w:b/>
          <w:color w:val="auto"/>
          <w:kern w:val="0"/>
          <w:sz w:val="24"/>
          <w:highlight w:val="none"/>
        </w:rPr>
        <w:t xml:space="preserve"> </w:t>
      </w:r>
    </w:p>
    <w:p w14:paraId="768DB02A">
      <w:pPr>
        <w:spacing w:line="500" w:lineRule="exact"/>
        <w:ind w:firstLine="482" w:firstLineChars="200"/>
        <w:rPr>
          <w:rFonts w:hint="eastAsia" w:ascii="宋体" w:hAnsi="宋体" w:cs="Arial"/>
          <w:b/>
          <w:bCs w:val="0"/>
          <w:color w:val="auto"/>
          <w:kern w:val="0"/>
          <w:sz w:val="24"/>
          <w:highlight w:val="none"/>
        </w:rPr>
      </w:pPr>
      <w:r>
        <w:rPr>
          <w:rFonts w:hint="eastAsia" w:ascii="宋体" w:hAnsi="宋体" w:cs="Arial"/>
          <w:b/>
          <w:bCs w:val="0"/>
          <w:color w:val="auto"/>
          <w:kern w:val="0"/>
          <w:sz w:val="24"/>
          <w:highlight w:val="none"/>
        </w:rPr>
        <w:t>7.核定材料调差。依照施工合同要求，审核每月主材的用量，收集主材价格调整资料，为材料调差提供依据（包括正调差和负调差）。</w:t>
      </w:r>
    </w:p>
    <w:p w14:paraId="04E6248C">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highlight w:val="none"/>
        </w:rPr>
        <w:t>8.协助委托单位对</w:t>
      </w:r>
      <w:r>
        <w:rPr>
          <w:rFonts w:hint="eastAsia" w:ascii="宋体" w:hAnsi="宋体"/>
          <w:color w:val="auto"/>
          <w:sz w:val="24"/>
          <w:szCs w:val="22"/>
          <w:highlight w:val="none"/>
        </w:rPr>
        <w:t>索赔事项的造价审核；</w:t>
      </w:r>
    </w:p>
    <w:p w14:paraId="71AE0812">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9.例行检查；</w:t>
      </w:r>
    </w:p>
    <w:p w14:paraId="5DC9905D">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10.协助决策；</w:t>
      </w:r>
    </w:p>
    <w:p w14:paraId="01033A94">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11.编写审计日志及审计工作小结；</w:t>
      </w:r>
    </w:p>
    <w:p w14:paraId="31D7C289">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12.整理工程结算审计的证明材料、审查工程竣工资料（达到审计主管部门要求）、进行工程结算审核、编制工程结算审核报告、相关资料整理归档（达到送审条件）；</w:t>
      </w:r>
    </w:p>
    <w:p w14:paraId="79A8464C">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13.乙方定时及不定时检查收方测量仪器，检查仪器年检记录，并对仪器进行现场校对</w:t>
      </w:r>
      <w:r>
        <w:rPr>
          <w:rFonts w:hint="eastAsia" w:ascii="宋体" w:hAnsi="宋体"/>
          <w:color w:val="auto"/>
          <w:sz w:val="24"/>
          <w:szCs w:val="22"/>
          <w:highlight w:val="none"/>
          <w:lang w:eastAsia="zh-CN"/>
        </w:rPr>
        <w:t>且</w:t>
      </w:r>
      <w:r>
        <w:rPr>
          <w:rFonts w:hint="eastAsia" w:ascii="宋体" w:hAnsi="宋体"/>
          <w:color w:val="auto"/>
          <w:sz w:val="24"/>
          <w:szCs w:val="22"/>
          <w:highlight w:val="none"/>
        </w:rPr>
        <w:t>有文字记录；</w:t>
      </w:r>
    </w:p>
    <w:p w14:paraId="6C7AA54C">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14.提交审计报表：每30天一期动态信息</w:t>
      </w:r>
      <w:r>
        <w:rPr>
          <w:rFonts w:hint="eastAsia" w:ascii="宋体" w:hAnsi="宋体"/>
          <w:color w:val="auto"/>
          <w:sz w:val="24"/>
          <w:szCs w:val="22"/>
          <w:highlight w:val="none"/>
          <w:lang w:eastAsia="zh-CN"/>
        </w:rPr>
        <w:t>，</w:t>
      </w:r>
      <w:r>
        <w:rPr>
          <w:rFonts w:hint="eastAsia" w:ascii="宋体" w:hAnsi="宋体"/>
          <w:color w:val="auto"/>
          <w:sz w:val="24"/>
          <w:szCs w:val="22"/>
          <w:highlight w:val="none"/>
        </w:rPr>
        <w:t>需向甲方提交全过程造价控制月报。乙方提交的月报中应体现每个月内参建各方的工作开展情况，审计过程中发现的问题以及向甲方提出整改建议等；</w:t>
      </w:r>
    </w:p>
    <w:p w14:paraId="29475DF2">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15.提交月报：次月5日前向甲方提交全过程造价控制月报，乙方提交的月报中应体现当月内参建各方的工作开展情况</w:t>
      </w:r>
      <w:r>
        <w:rPr>
          <w:rFonts w:hint="eastAsia" w:ascii="宋体" w:hAnsi="宋体"/>
          <w:color w:val="auto"/>
          <w:sz w:val="24"/>
          <w:szCs w:val="22"/>
          <w:highlight w:val="none"/>
          <w:lang w:eastAsia="zh-CN"/>
        </w:rPr>
        <w:t>，对</w:t>
      </w:r>
      <w:r>
        <w:rPr>
          <w:rFonts w:hint="eastAsia" w:ascii="宋体" w:hAnsi="宋体"/>
          <w:color w:val="auto"/>
          <w:sz w:val="24"/>
          <w:szCs w:val="22"/>
          <w:highlight w:val="none"/>
        </w:rPr>
        <w:t>审计过程中发现的问题以及向甲方提出整改建议，并对上月审计成果汇总以及对审计中发现的问题是否整改予以审查；</w:t>
      </w:r>
    </w:p>
    <w:p w14:paraId="249F306A">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16.制订切实可行的《全过程造价控制实施方案》，并作为全过程造价控制合同的附件，在本合同签订后10个工作日内向甲方提交。</w:t>
      </w:r>
    </w:p>
    <w:p w14:paraId="7B609A22">
      <w:pPr>
        <w:spacing w:line="500" w:lineRule="exact"/>
        <w:ind w:firstLine="482" w:firstLineChars="200"/>
        <w:rPr>
          <w:rFonts w:hint="eastAsia" w:ascii="宋体" w:hAnsi="宋体"/>
          <w:b/>
          <w:color w:val="auto"/>
          <w:sz w:val="24"/>
          <w:szCs w:val="22"/>
          <w:highlight w:val="none"/>
        </w:rPr>
      </w:pPr>
      <w:r>
        <w:rPr>
          <w:rFonts w:hint="eastAsia" w:ascii="宋体" w:hAnsi="宋体"/>
          <w:b/>
          <w:color w:val="auto"/>
          <w:sz w:val="24"/>
          <w:szCs w:val="22"/>
          <w:highlight w:val="none"/>
        </w:rPr>
        <w:t>二、咨询期限</w:t>
      </w:r>
    </w:p>
    <w:p w14:paraId="4845A421">
      <w:pPr>
        <w:spacing w:line="500" w:lineRule="exact"/>
        <w:ind w:firstLine="482" w:firstLineChars="200"/>
        <w:rPr>
          <w:rFonts w:hint="eastAsia" w:ascii="宋体" w:hAnsi="宋体"/>
          <w:b/>
          <w:color w:val="auto"/>
          <w:sz w:val="24"/>
          <w:szCs w:val="22"/>
          <w:highlight w:val="none"/>
        </w:rPr>
      </w:pPr>
      <w:r>
        <w:rPr>
          <w:rFonts w:hint="eastAsia" w:ascii="宋体" w:hAnsi="宋体"/>
          <w:b/>
          <w:color w:val="auto"/>
          <w:sz w:val="24"/>
          <w:szCs w:val="22"/>
          <w:highlight w:val="none"/>
          <w:lang w:eastAsia="zh-CN"/>
        </w:rPr>
        <w:t>自</w:t>
      </w:r>
      <w:r>
        <w:rPr>
          <w:rFonts w:hint="eastAsia" w:ascii="宋体" w:hAnsi="宋体"/>
          <w:b/>
          <w:color w:val="auto"/>
          <w:sz w:val="24"/>
          <w:szCs w:val="22"/>
          <w:highlight w:val="none"/>
        </w:rPr>
        <w:t>本合同签订之日起至工程竣工结算经审计主管部门审计完毕止。</w:t>
      </w:r>
    </w:p>
    <w:p w14:paraId="6270D63E">
      <w:pPr>
        <w:spacing w:line="500" w:lineRule="exact"/>
        <w:ind w:firstLine="482" w:firstLineChars="200"/>
        <w:rPr>
          <w:rFonts w:hint="eastAsia" w:ascii="宋体" w:hAnsi="宋体"/>
          <w:b/>
          <w:color w:val="auto"/>
          <w:sz w:val="24"/>
          <w:szCs w:val="22"/>
          <w:highlight w:val="none"/>
        </w:rPr>
      </w:pPr>
      <w:r>
        <w:rPr>
          <w:rFonts w:hint="eastAsia" w:ascii="宋体" w:hAnsi="宋体"/>
          <w:b/>
          <w:color w:val="auto"/>
          <w:sz w:val="24"/>
          <w:szCs w:val="22"/>
          <w:highlight w:val="none"/>
        </w:rPr>
        <w:t>三、甲方联系代表及乙方咨询代表</w:t>
      </w:r>
    </w:p>
    <w:p w14:paraId="4789F7D4">
      <w:pPr>
        <w:spacing w:line="500" w:lineRule="exact"/>
        <w:ind w:firstLine="482" w:firstLineChars="200"/>
        <w:rPr>
          <w:rFonts w:hint="eastAsia" w:ascii="宋体" w:hAnsi="宋体"/>
          <w:b/>
          <w:color w:val="auto"/>
          <w:sz w:val="24"/>
          <w:szCs w:val="22"/>
          <w:highlight w:val="none"/>
        </w:rPr>
      </w:pPr>
      <w:r>
        <w:rPr>
          <w:rFonts w:hint="eastAsia" w:ascii="宋体" w:hAnsi="宋体"/>
          <w:b/>
          <w:color w:val="auto"/>
          <w:sz w:val="24"/>
          <w:szCs w:val="22"/>
          <w:highlight w:val="none"/>
          <w:lang w:eastAsia="zh-CN"/>
        </w:rPr>
        <w:t>1.</w:t>
      </w:r>
      <w:r>
        <w:rPr>
          <w:rFonts w:hint="eastAsia" w:ascii="宋体" w:hAnsi="宋体"/>
          <w:b/>
          <w:color w:val="auto"/>
          <w:sz w:val="24"/>
          <w:szCs w:val="22"/>
          <w:highlight w:val="none"/>
        </w:rPr>
        <w:t>甲方联系代表</w:t>
      </w:r>
    </w:p>
    <w:p w14:paraId="28EDCE5C">
      <w:pPr>
        <w:tabs>
          <w:tab w:val="right" w:pos="8674"/>
        </w:tabs>
        <w:autoSpaceDE w:val="0"/>
        <w:autoSpaceDN w:val="0"/>
        <w:adjustRightInd w:val="0"/>
        <w:spacing w:line="500" w:lineRule="exact"/>
        <w:ind w:firstLine="480" w:firstLineChars="200"/>
        <w:jc w:val="left"/>
        <w:rPr>
          <w:rFonts w:hint="eastAsia" w:ascii="宋体" w:hAnsi="宋体"/>
          <w:color w:val="auto"/>
          <w:sz w:val="24"/>
          <w:szCs w:val="22"/>
          <w:highlight w:val="none"/>
        </w:rPr>
      </w:pPr>
      <w:r>
        <w:rPr>
          <w:rFonts w:hint="eastAsia" w:ascii="宋体" w:hAnsi="宋体"/>
          <w:color w:val="auto"/>
          <w:sz w:val="24"/>
          <w:szCs w:val="22"/>
          <w:highlight w:val="none"/>
        </w:rPr>
        <w:t>甲方派驻施工现场代表</w:t>
      </w:r>
      <w:r>
        <w:rPr>
          <w:rFonts w:hint="eastAsia" w:ascii="宋体" w:hAnsi="宋体"/>
          <w:color w:val="auto"/>
          <w:sz w:val="24"/>
          <w:szCs w:val="22"/>
          <w:highlight w:val="none"/>
          <w:u w:val="single"/>
          <w:lang w:val="en-US" w:eastAsia="zh-CN"/>
        </w:rPr>
        <w:t xml:space="preserve">     </w:t>
      </w:r>
      <w:r>
        <w:rPr>
          <w:rFonts w:hint="eastAsia" w:ascii="宋体" w:hAnsi="宋体"/>
          <w:color w:val="auto"/>
          <w:sz w:val="24"/>
          <w:szCs w:val="22"/>
          <w:highlight w:val="none"/>
        </w:rPr>
        <w:t>，代表甲方协调本工程造价全过程造价控制审核咨询管理工作相关事宜。</w:t>
      </w:r>
    </w:p>
    <w:p w14:paraId="6C1659CC">
      <w:pPr>
        <w:spacing w:line="500" w:lineRule="exact"/>
        <w:ind w:firstLine="482" w:firstLineChars="200"/>
        <w:rPr>
          <w:rFonts w:hint="eastAsia" w:ascii="宋体" w:hAnsi="宋体"/>
          <w:b/>
          <w:color w:val="auto"/>
          <w:sz w:val="24"/>
          <w:szCs w:val="22"/>
          <w:highlight w:val="none"/>
        </w:rPr>
      </w:pPr>
      <w:r>
        <w:rPr>
          <w:rFonts w:hint="eastAsia" w:ascii="宋体" w:hAnsi="宋体"/>
          <w:b/>
          <w:color w:val="auto"/>
          <w:sz w:val="24"/>
          <w:szCs w:val="22"/>
          <w:highlight w:val="none"/>
          <w:lang w:eastAsia="zh-CN"/>
        </w:rPr>
        <w:t>2.</w:t>
      </w:r>
      <w:r>
        <w:rPr>
          <w:rFonts w:hint="eastAsia" w:ascii="宋体" w:hAnsi="宋体"/>
          <w:b/>
          <w:color w:val="auto"/>
          <w:sz w:val="24"/>
          <w:szCs w:val="22"/>
          <w:highlight w:val="none"/>
        </w:rPr>
        <w:t>乙方承担本咨询业务的总负责人及专业人员名单</w:t>
      </w:r>
    </w:p>
    <w:p w14:paraId="7A8C87DD">
      <w:pPr>
        <w:spacing w:line="500" w:lineRule="exact"/>
        <w:ind w:firstLine="482" w:firstLineChars="200"/>
        <w:rPr>
          <w:rFonts w:hint="eastAsia" w:ascii="宋体" w:hAnsi="宋体"/>
          <w:b/>
          <w:color w:val="auto"/>
          <w:sz w:val="24"/>
          <w:szCs w:val="22"/>
          <w:highlight w:val="none"/>
        </w:rPr>
      </w:pPr>
      <w:r>
        <w:rPr>
          <w:rFonts w:hint="eastAsia" w:ascii="宋体" w:hAnsi="宋体"/>
          <w:b/>
          <w:color w:val="auto"/>
          <w:sz w:val="24"/>
          <w:szCs w:val="22"/>
          <w:highlight w:val="none"/>
          <w:lang w:val="zh-CN"/>
        </w:rPr>
        <w:t>乙方派驻现场代表，执行本工程造价全过程造价控制审核咨询管理工作。</w:t>
      </w:r>
    </w:p>
    <w:p w14:paraId="0C564A0D">
      <w:pPr>
        <w:tabs>
          <w:tab w:val="right" w:pos="8674"/>
        </w:tabs>
        <w:autoSpaceDE w:val="0"/>
        <w:autoSpaceDN w:val="0"/>
        <w:adjustRightInd w:val="0"/>
        <w:spacing w:line="500" w:lineRule="exact"/>
        <w:ind w:firstLine="480" w:firstLineChars="200"/>
        <w:jc w:val="left"/>
        <w:rPr>
          <w:rFonts w:ascii="宋体" w:hAnsi="宋体"/>
          <w:color w:val="auto"/>
          <w:sz w:val="24"/>
          <w:szCs w:val="22"/>
        </w:rPr>
      </w:pPr>
      <w:r>
        <w:rPr>
          <w:rFonts w:hint="eastAsia" w:ascii="宋体" w:hAnsi="宋体"/>
          <w:color w:val="auto"/>
          <w:sz w:val="24"/>
          <w:szCs w:val="22"/>
        </w:rPr>
        <w:t>2.</w:t>
      </w:r>
      <w:r>
        <w:rPr>
          <w:rFonts w:hint="eastAsia" w:ascii="宋体" w:hAnsi="宋体"/>
          <w:color w:val="auto"/>
          <w:sz w:val="24"/>
          <w:szCs w:val="22"/>
          <w:lang w:val="en-US" w:eastAsia="zh-CN"/>
        </w:rPr>
        <w:t>1 工程造价</w:t>
      </w:r>
      <w:r>
        <w:rPr>
          <w:rFonts w:hint="eastAsia" w:ascii="宋体" w:hAnsi="宋体"/>
          <w:color w:val="auto"/>
          <w:sz w:val="24"/>
          <w:szCs w:val="22"/>
        </w:rPr>
        <w:t>全过程造价控制审核咨询</w:t>
      </w:r>
      <w:r>
        <w:rPr>
          <w:rFonts w:hint="eastAsia" w:ascii="宋体" w:hAnsi="宋体"/>
          <w:color w:val="auto"/>
          <w:sz w:val="24"/>
          <w:szCs w:val="22"/>
          <w:lang w:val="en-US" w:eastAsia="zh-CN"/>
        </w:rPr>
        <w:t>项目</w:t>
      </w:r>
      <w:r>
        <w:rPr>
          <w:rFonts w:hint="eastAsia" w:ascii="宋体" w:hAnsi="宋体"/>
          <w:color w:val="auto"/>
          <w:sz w:val="24"/>
          <w:szCs w:val="22"/>
        </w:rPr>
        <w:t>负责人：</w:t>
      </w:r>
      <w:r>
        <w:rPr>
          <w:rFonts w:hint="eastAsia" w:ascii="宋体" w:hAnsi="宋体"/>
          <w:color w:val="auto"/>
          <w:sz w:val="24"/>
          <w:szCs w:val="22"/>
          <w:u w:val="single"/>
        </w:rPr>
        <w:t xml:space="preserve"> </w:t>
      </w:r>
      <w:r>
        <w:rPr>
          <w:rFonts w:hint="eastAsia" w:ascii="宋体" w:hAnsi="宋体"/>
          <w:color w:val="auto"/>
          <w:sz w:val="24"/>
          <w:szCs w:val="22"/>
          <w:u w:val="single"/>
          <w:lang w:val="en-US" w:eastAsia="zh-CN"/>
        </w:rPr>
        <w:t xml:space="preserve">    </w:t>
      </w:r>
      <w:r>
        <w:rPr>
          <w:rFonts w:hint="eastAsia" w:ascii="宋体" w:hAnsi="宋体"/>
          <w:color w:val="auto"/>
          <w:sz w:val="24"/>
          <w:szCs w:val="22"/>
        </w:rPr>
        <w:t>（</w:t>
      </w:r>
      <w:r>
        <w:rPr>
          <w:rFonts w:hint="eastAsia" w:ascii="宋体" w:hAnsi="宋体"/>
          <w:color w:val="auto"/>
          <w:sz w:val="24"/>
          <w:szCs w:val="22"/>
          <w:u w:val="single"/>
          <w:lang w:val="en-US" w:eastAsia="zh-CN"/>
        </w:rPr>
        <w:t xml:space="preserve">      </w:t>
      </w:r>
      <w:r>
        <w:rPr>
          <w:rFonts w:hint="eastAsia" w:ascii="宋体" w:hAnsi="宋体"/>
          <w:color w:val="auto"/>
          <w:sz w:val="24"/>
          <w:szCs w:val="22"/>
          <w:u w:val="single"/>
        </w:rPr>
        <w:t xml:space="preserve"> </w:t>
      </w:r>
      <w:r>
        <w:rPr>
          <w:rFonts w:hint="eastAsia" w:ascii="宋体" w:hAnsi="宋体"/>
          <w:color w:val="auto"/>
          <w:sz w:val="24"/>
          <w:szCs w:val="22"/>
        </w:rPr>
        <w:t>，</w:t>
      </w:r>
      <w:r>
        <w:rPr>
          <w:rFonts w:hint="eastAsia" w:ascii="宋体" w:hAnsi="宋体"/>
          <w:color w:val="auto"/>
          <w:sz w:val="24"/>
          <w:szCs w:val="22"/>
          <w:u w:val="single"/>
        </w:rPr>
        <w:t xml:space="preserve"> </w:t>
      </w:r>
      <w:r>
        <w:rPr>
          <w:rFonts w:hint="eastAsia" w:ascii="宋体" w:hAnsi="宋体"/>
          <w:color w:val="auto"/>
          <w:sz w:val="24"/>
          <w:szCs w:val="22"/>
          <w:u w:val="single"/>
          <w:lang w:val="en-US" w:eastAsia="zh-CN"/>
        </w:rPr>
        <w:t xml:space="preserve">     </w:t>
      </w:r>
      <w:r>
        <w:rPr>
          <w:rFonts w:hint="eastAsia" w:ascii="宋体" w:hAnsi="宋体"/>
          <w:color w:val="auto"/>
          <w:sz w:val="24"/>
          <w:szCs w:val="22"/>
          <w:u w:val="single"/>
        </w:rPr>
        <w:t xml:space="preserve"> </w:t>
      </w:r>
      <w:r>
        <w:rPr>
          <w:rFonts w:hint="eastAsia" w:ascii="宋体" w:hAnsi="宋体"/>
          <w:color w:val="auto"/>
          <w:sz w:val="24"/>
          <w:szCs w:val="22"/>
        </w:rPr>
        <w:t>专业,证书号：</w:t>
      </w:r>
      <w:r>
        <w:rPr>
          <w:rFonts w:hint="eastAsia" w:ascii="宋体" w:hAnsi="宋体"/>
          <w:color w:val="auto"/>
          <w:sz w:val="24"/>
          <w:szCs w:val="22"/>
          <w:u w:val="single"/>
        </w:rPr>
        <w:t xml:space="preserve"> </w:t>
      </w:r>
      <w:r>
        <w:rPr>
          <w:rFonts w:hint="eastAsia" w:ascii="宋体" w:hAnsi="宋体"/>
          <w:color w:val="auto"/>
          <w:sz w:val="24"/>
          <w:szCs w:val="22"/>
          <w:u w:val="single"/>
          <w:lang w:val="en-US" w:eastAsia="zh-CN"/>
        </w:rPr>
        <w:t xml:space="preserve">       ）</w:t>
      </w:r>
      <w:r>
        <w:rPr>
          <w:rFonts w:hint="eastAsia" w:ascii="宋体" w:hAnsi="宋体"/>
          <w:color w:val="auto"/>
          <w:sz w:val="24"/>
          <w:szCs w:val="22"/>
        </w:rPr>
        <w:t>；</w:t>
      </w:r>
    </w:p>
    <w:p w14:paraId="41920525">
      <w:pPr>
        <w:spacing w:line="500" w:lineRule="exact"/>
        <w:ind w:firstLine="480" w:firstLineChars="200"/>
        <w:rPr>
          <w:rFonts w:hint="eastAsia" w:ascii="宋体" w:hAnsi="宋体"/>
          <w:b/>
          <w:color w:val="auto"/>
          <w:sz w:val="24"/>
          <w:szCs w:val="22"/>
          <w:highlight w:val="none"/>
        </w:rPr>
      </w:pPr>
      <w:r>
        <w:rPr>
          <w:rFonts w:hint="eastAsia" w:ascii="宋体" w:hAnsi="宋体"/>
          <w:color w:val="auto"/>
          <w:sz w:val="24"/>
          <w:szCs w:val="22"/>
        </w:rPr>
        <w:t>2.</w:t>
      </w:r>
      <w:r>
        <w:rPr>
          <w:rFonts w:hint="eastAsia" w:ascii="宋体" w:hAnsi="宋体"/>
          <w:color w:val="auto"/>
          <w:sz w:val="24"/>
          <w:szCs w:val="22"/>
          <w:lang w:val="en-US" w:eastAsia="zh-CN"/>
        </w:rPr>
        <w:t>3</w:t>
      </w:r>
      <w:r>
        <w:rPr>
          <w:rFonts w:hint="eastAsia" w:ascii="宋体" w:hAnsi="宋体"/>
          <w:color w:val="auto"/>
          <w:sz w:val="24"/>
          <w:szCs w:val="22"/>
        </w:rPr>
        <w:t>工程造价全过程造价控制审核咨询现场代表：</w:t>
      </w:r>
      <w:r>
        <w:rPr>
          <w:rFonts w:hint="eastAsia" w:ascii="宋体" w:hAnsi="宋体"/>
          <w:color w:val="auto"/>
          <w:sz w:val="24"/>
          <w:szCs w:val="22"/>
          <w:u w:val="single"/>
        </w:rPr>
        <w:t xml:space="preserve"> </w:t>
      </w:r>
      <w:r>
        <w:rPr>
          <w:rFonts w:hint="eastAsia" w:ascii="宋体" w:hAnsi="宋体"/>
          <w:color w:val="auto"/>
          <w:sz w:val="24"/>
          <w:szCs w:val="22"/>
          <w:u w:val="single"/>
          <w:lang w:val="en-US" w:eastAsia="zh-CN"/>
        </w:rPr>
        <w:t xml:space="preserve">            </w:t>
      </w:r>
      <w:r>
        <w:rPr>
          <w:rFonts w:hint="eastAsia" w:ascii="宋体" w:hAnsi="宋体"/>
          <w:b/>
          <w:color w:val="auto"/>
          <w:sz w:val="24"/>
          <w:szCs w:val="22"/>
          <w:highlight w:val="none"/>
        </w:rPr>
        <w:t xml:space="preserve"> </w:t>
      </w:r>
    </w:p>
    <w:p w14:paraId="40A43BFA">
      <w:pPr>
        <w:spacing w:line="500" w:lineRule="exact"/>
        <w:ind w:firstLine="482" w:firstLineChars="200"/>
        <w:rPr>
          <w:rFonts w:hint="eastAsia" w:ascii="宋体" w:hAnsi="宋体"/>
          <w:b/>
          <w:color w:val="auto"/>
          <w:sz w:val="24"/>
          <w:szCs w:val="22"/>
          <w:highlight w:val="none"/>
        </w:rPr>
      </w:pPr>
      <w:r>
        <w:rPr>
          <w:rFonts w:hint="eastAsia" w:ascii="宋体" w:hAnsi="宋体"/>
          <w:b/>
          <w:color w:val="auto"/>
          <w:sz w:val="24"/>
          <w:szCs w:val="22"/>
          <w:highlight w:val="none"/>
        </w:rPr>
        <w:t xml:space="preserve">四、甲乙双方工作内容 </w:t>
      </w:r>
    </w:p>
    <w:p w14:paraId="41F8DBFF">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lang w:eastAsia="zh-CN"/>
        </w:rPr>
        <w:t>（一）</w:t>
      </w:r>
      <w:r>
        <w:rPr>
          <w:rFonts w:hint="eastAsia" w:ascii="宋体" w:hAnsi="宋体"/>
          <w:color w:val="auto"/>
          <w:sz w:val="24"/>
          <w:szCs w:val="22"/>
          <w:highlight w:val="none"/>
        </w:rPr>
        <w:t xml:space="preserve"> 甲方工作内容</w:t>
      </w:r>
    </w:p>
    <w:p w14:paraId="4F2F0254">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1.甲方负责为乙方提供相关办公场所；</w:t>
      </w:r>
    </w:p>
    <w:p w14:paraId="49BA6A82">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2.甲方协助乙方对与本建设工程造价咨询业务有关的第三人的协调；</w:t>
      </w:r>
    </w:p>
    <w:p w14:paraId="2E5FAFEF">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3.甲方负责</w:t>
      </w:r>
      <w:r>
        <w:rPr>
          <w:rFonts w:ascii="宋体" w:hAnsi="宋体"/>
          <w:color w:val="auto"/>
          <w:sz w:val="24"/>
          <w:szCs w:val="22"/>
          <w:highlight w:val="none"/>
        </w:rPr>
        <w:t>在约定的时间内，向</w:t>
      </w:r>
      <w:r>
        <w:rPr>
          <w:rFonts w:hint="eastAsia" w:ascii="宋体" w:hAnsi="宋体"/>
          <w:color w:val="auto"/>
          <w:sz w:val="24"/>
          <w:szCs w:val="22"/>
          <w:highlight w:val="none"/>
        </w:rPr>
        <w:t>乙方</w:t>
      </w:r>
      <w:r>
        <w:rPr>
          <w:rFonts w:ascii="宋体" w:hAnsi="宋体"/>
          <w:color w:val="auto"/>
          <w:sz w:val="24"/>
          <w:szCs w:val="22"/>
          <w:highlight w:val="none"/>
        </w:rPr>
        <w:t>提供与本项目咨询业务有关的资料</w:t>
      </w:r>
      <w:r>
        <w:rPr>
          <w:rFonts w:hint="eastAsia" w:ascii="宋体" w:hAnsi="宋体"/>
          <w:color w:val="auto"/>
          <w:sz w:val="24"/>
          <w:szCs w:val="22"/>
          <w:highlight w:val="none"/>
        </w:rPr>
        <w:t>， 如：招标文件、施工合同等相关资料；</w:t>
      </w:r>
    </w:p>
    <w:p w14:paraId="4E7C2358">
      <w:pPr>
        <w:spacing w:line="500" w:lineRule="exact"/>
        <w:ind w:firstLine="480" w:firstLineChars="200"/>
        <w:rPr>
          <w:rFonts w:ascii="宋体" w:hAnsi="宋体"/>
          <w:color w:val="auto"/>
          <w:sz w:val="24"/>
          <w:highlight w:val="none"/>
        </w:rPr>
      </w:pPr>
      <w:r>
        <w:rPr>
          <w:rFonts w:hint="eastAsia" w:ascii="宋体" w:hAnsi="宋体"/>
          <w:color w:val="auto"/>
          <w:sz w:val="24"/>
          <w:szCs w:val="22"/>
          <w:highlight w:val="none"/>
        </w:rPr>
        <w:t>4.甲方负责</w:t>
      </w:r>
      <w:r>
        <w:rPr>
          <w:rFonts w:ascii="宋体" w:hAnsi="宋体"/>
          <w:color w:val="auto"/>
          <w:sz w:val="24"/>
          <w:szCs w:val="22"/>
          <w:highlight w:val="none"/>
        </w:rPr>
        <w:t>在约定的时间内就</w:t>
      </w:r>
      <w:r>
        <w:rPr>
          <w:rFonts w:hint="eastAsia" w:ascii="宋体" w:hAnsi="宋体"/>
          <w:color w:val="auto"/>
          <w:sz w:val="24"/>
          <w:szCs w:val="22"/>
          <w:highlight w:val="none"/>
        </w:rPr>
        <w:t>乙方</w:t>
      </w:r>
      <w:r>
        <w:rPr>
          <w:rFonts w:ascii="宋体" w:hAnsi="宋体"/>
          <w:color w:val="auto"/>
          <w:sz w:val="24"/>
          <w:szCs w:val="22"/>
          <w:highlight w:val="none"/>
        </w:rPr>
        <w:t>书面提交</w:t>
      </w:r>
      <w:r>
        <w:rPr>
          <w:rFonts w:hint="eastAsia" w:ascii="宋体" w:hAnsi="宋体"/>
          <w:color w:val="auto"/>
          <w:sz w:val="24"/>
          <w:szCs w:val="22"/>
          <w:highlight w:val="none"/>
          <w:lang w:eastAsia="zh-CN"/>
        </w:rPr>
        <w:t>并要求作出</w:t>
      </w:r>
      <w:r>
        <w:rPr>
          <w:rFonts w:ascii="宋体" w:hAnsi="宋体"/>
          <w:color w:val="auto"/>
          <w:sz w:val="24"/>
          <w:szCs w:val="22"/>
          <w:highlight w:val="none"/>
        </w:rPr>
        <w:t>答复的事宜</w:t>
      </w:r>
      <w:r>
        <w:rPr>
          <w:rFonts w:hint="eastAsia" w:ascii="宋体" w:hAnsi="宋体"/>
          <w:color w:val="auto"/>
          <w:sz w:val="24"/>
          <w:szCs w:val="22"/>
          <w:highlight w:val="none"/>
          <w:lang w:eastAsia="zh-CN"/>
        </w:rPr>
        <w:t>作出</w:t>
      </w:r>
      <w:r>
        <w:rPr>
          <w:rFonts w:ascii="宋体" w:hAnsi="宋体"/>
          <w:color w:val="auto"/>
          <w:sz w:val="24"/>
          <w:highlight w:val="none"/>
        </w:rPr>
        <w:t>书面答复。</w:t>
      </w:r>
      <w:r>
        <w:rPr>
          <w:rFonts w:hint="eastAsia" w:ascii="宋体" w:hAnsi="宋体"/>
          <w:color w:val="auto"/>
          <w:sz w:val="24"/>
          <w:highlight w:val="none"/>
        </w:rPr>
        <w:t>乙方</w:t>
      </w:r>
      <w:r>
        <w:rPr>
          <w:rFonts w:ascii="宋体" w:hAnsi="宋体"/>
          <w:color w:val="auto"/>
          <w:sz w:val="24"/>
          <w:highlight w:val="none"/>
        </w:rPr>
        <w:t>要求第三人提供有关资料时，</w:t>
      </w:r>
      <w:r>
        <w:rPr>
          <w:rFonts w:hint="eastAsia" w:ascii="宋体" w:hAnsi="宋体"/>
          <w:color w:val="auto"/>
          <w:sz w:val="24"/>
          <w:highlight w:val="none"/>
        </w:rPr>
        <w:t>甲方</w:t>
      </w:r>
      <w:r>
        <w:rPr>
          <w:rFonts w:ascii="宋体" w:hAnsi="宋体"/>
          <w:color w:val="auto"/>
          <w:sz w:val="24"/>
          <w:highlight w:val="none"/>
        </w:rPr>
        <w:t>负责转达。</w:t>
      </w:r>
    </w:p>
    <w:p w14:paraId="61C59260">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lang w:eastAsia="zh-CN"/>
        </w:rPr>
        <w:t>（二）</w:t>
      </w:r>
      <w:r>
        <w:rPr>
          <w:rFonts w:hint="eastAsia" w:ascii="宋体" w:hAnsi="宋体"/>
          <w:color w:val="auto"/>
          <w:sz w:val="24"/>
          <w:szCs w:val="22"/>
          <w:highlight w:val="none"/>
        </w:rPr>
        <w:t xml:space="preserve"> 乙方工作内容</w:t>
      </w:r>
    </w:p>
    <w:p w14:paraId="1AD9C70F">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乙方应严格按照国家法律法规及工程造价相关管理规定展开工程造价的全过程造价控制，确保工程造价客观、公正地反映工程实际情况。</w:t>
      </w:r>
    </w:p>
    <w:p w14:paraId="6B312614">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1.前期准备工作</w:t>
      </w:r>
    </w:p>
    <w:p w14:paraId="02EE47FA">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1.1乙方向甲方提交本工程全过程造价控制审核的详细咨询计划。</w:t>
      </w:r>
    </w:p>
    <w:p w14:paraId="5F9E3692">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1.2乙方应向甲方提供工程造价咨询的资质证书，并委派具备相应资质、相关工作经历及相应知识水平和能力的能够胜任本咨询业务的专业人员进驻施工现场。运用合理、科学的专业技能，为甲方提供具有专业水准的、严谨的、规范的咨询服务，并能客观公正</w:t>
      </w:r>
      <w:r>
        <w:rPr>
          <w:rFonts w:hint="eastAsia" w:ascii="宋体" w:hAnsi="宋体"/>
          <w:color w:val="auto"/>
          <w:sz w:val="24"/>
          <w:szCs w:val="22"/>
          <w:highlight w:val="none"/>
          <w:lang w:eastAsia="zh-CN"/>
        </w:rPr>
        <w:t>地</w:t>
      </w:r>
      <w:r>
        <w:rPr>
          <w:rFonts w:hint="eastAsia" w:ascii="宋体" w:hAnsi="宋体"/>
          <w:color w:val="auto"/>
          <w:sz w:val="24"/>
          <w:szCs w:val="22"/>
          <w:highlight w:val="none"/>
        </w:rPr>
        <w:t>处理各方利益关系。</w:t>
      </w:r>
    </w:p>
    <w:p w14:paraId="221DAC63">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2.施工阶段具体工作</w:t>
      </w:r>
    </w:p>
    <w:p w14:paraId="01181B69">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2.1施工方案和技术措施的可行性论证及其经济评价</w:t>
      </w:r>
    </w:p>
    <w:p w14:paraId="0C096998">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对施工单位的施工方案和技术措施进行可行性论证</w:t>
      </w:r>
      <w:r>
        <w:rPr>
          <w:rFonts w:hint="eastAsia" w:ascii="宋体" w:hAnsi="宋体"/>
          <w:color w:val="auto"/>
          <w:sz w:val="24"/>
          <w:szCs w:val="22"/>
          <w:highlight w:val="none"/>
          <w:lang w:eastAsia="zh-CN"/>
        </w:rPr>
        <w:t>及</w:t>
      </w:r>
      <w:r>
        <w:rPr>
          <w:rFonts w:hint="eastAsia" w:ascii="宋体" w:hAnsi="宋体"/>
          <w:color w:val="auto"/>
          <w:sz w:val="24"/>
          <w:szCs w:val="22"/>
          <w:highlight w:val="none"/>
        </w:rPr>
        <w:t>经济评价，尽可能督促施工单位以最经济、最合理的方案完成施工任务。</w:t>
      </w:r>
    </w:p>
    <w:p w14:paraId="6F3016CA">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2.2参与设计变更及施工签证的监督</w:t>
      </w:r>
    </w:p>
    <w:p w14:paraId="124D5135">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2.2.1 乙方对设计变更进行合理性及经济性分析，根据甲方的指示，在变更发出前，对造价进行初步估算</w:t>
      </w:r>
      <w:r>
        <w:rPr>
          <w:rFonts w:hint="eastAsia" w:ascii="宋体" w:hAnsi="宋体"/>
          <w:color w:val="auto"/>
          <w:sz w:val="24"/>
          <w:szCs w:val="22"/>
          <w:highlight w:val="none"/>
          <w:lang w:eastAsia="zh-CN"/>
        </w:rPr>
        <w:t>。</w:t>
      </w:r>
      <w:r>
        <w:rPr>
          <w:rFonts w:hint="eastAsia" w:ascii="宋体" w:hAnsi="宋体"/>
          <w:color w:val="auto"/>
          <w:sz w:val="24"/>
          <w:szCs w:val="22"/>
          <w:highlight w:val="none"/>
        </w:rPr>
        <w:t>若</w:t>
      </w:r>
      <w:r>
        <w:rPr>
          <w:rFonts w:hint="eastAsia" w:ascii="宋体" w:hAnsi="宋体"/>
          <w:color w:val="auto"/>
          <w:sz w:val="24"/>
          <w:szCs w:val="22"/>
          <w:highlight w:val="none"/>
          <w:lang w:eastAsia="zh-CN"/>
        </w:rPr>
        <w:t>属于</w:t>
      </w:r>
      <w:r>
        <w:rPr>
          <w:rFonts w:hint="eastAsia" w:ascii="宋体" w:hAnsi="宋体"/>
          <w:color w:val="auto"/>
          <w:sz w:val="24"/>
          <w:szCs w:val="22"/>
          <w:highlight w:val="none"/>
        </w:rPr>
        <w:t>重大变更签发，乙方应对其作出造价评估</w:t>
      </w:r>
      <w:r>
        <w:rPr>
          <w:rFonts w:hint="eastAsia" w:ascii="宋体" w:hAnsi="宋体"/>
          <w:color w:val="auto"/>
          <w:sz w:val="24"/>
          <w:szCs w:val="22"/>
          <w:highlight w:val="none"/>
          <w:lang w:eastAsia="zh-CN"/>
        </w:rPr>
        <w:t>并提出</w:t>
      </w:r>
      <w:r>
        <w:rPr>
          <w:rFonts w:hint="eastAsia" w:ascii="宋体" w:hAnsi="宋体"/>
          <w:color w:val="auto"/>
          <w:sz w:val="24"/>
          <w:szCs w:val="22"/>
          <w:highlight w:val="none"/>
        </w:rPr>
        <w:t>造价控制意见，供甲方参考</w:t>
      </w:r>
      <w:r>
        <w:rPr>
          <w:rFonts w:hint="eastAsia" w:ascii="宋体" w:hAnsi="宋体"/>
          <w:color w:val="auto"/>
          <w:sz w:val="24"/>
          <w:szCs w:val="22"/>
          <w:highlight w:val="none"/>
          <w:lang w:eastAsia="zh-CN"/>
        </w:rPr>
        <w:t>，由甲方</w:t>
      </w:r>
      <w:r>
        <w:rPr>
          <w:rFonts w:hint="eastAsia" w:ascii="宋体" w:hAnsi="宋体"/>
          <w:color w:val="auto"/>
          <w:sz w:val="24"/>
          <w:szCs w:val="22"/>
          <w:highlight w:val="none"/>
        </w:rPr>
        <w:t>决定是否进行该项变更</w:t>
      </w:r>
      <w:r>
        <w:rPr>
          <w:rFonts w:hint="eastAsia" w:ascii="宋体" w:hAnsi="宋体"/>
          <w:color w:val="auto"/>
          <w:sz w:val="24"/>
          <w:szCs w:val="22"/>
          <w:highlight w:val="none"/>
          <w:lang w:eastAsia="zh-CN"/>
        </w:rPr>
        <w:t>。</w:t>
      </w:r>
      <w:r>
        <w:rPr>
          <w:rFonts w:hint="eastAsia" w:ascii="宋体" w:hAnsi="宋体"/>
          <w:color w:val="auto"/>
          <w:sz w:val="24"/>
          <w:szCs w:val="22"/>
          <w:highlight w:val="none"/>
        </w:rPr>
        <w:t>乙方应在甲方协商议定的时限内完成</w:t>
      </w:r>
      <w:r>
        <w:rPr>
          <w:rFonts w:hint="eastAsia" w:ascii="宋体" w:hAnsi="宋体"/>
          <w:color w:val="auto"/>
          <w:sz w:val="24"/>
          <w:szCs w:val="22"/>
          <w:highlight w:val="none"/>
          <w:lang w:eastAsia="zh-CN"/>
        </w:rPr>
        <w:t>，并</w:t>
      </w:r>
      <w:r>
        <w:rPr>
          <w:rFonts w:hint="eastAsia" w:ascii="宋体" w:hAnsi="宋体"/>
          <w:color w:val="auto"/>
          <w:sz w:val="24"/>
          <w:szCs w:val="22"/>
          <w:highlight w:val="none"/>
        </w:rPr>
        <w:t>保证估算的准确性、及时性，避免延误工期及</w:t>
      </w:r>
      <w:r>
        <w:rPr>
          <w:rFonts w:hint="eastAsia" w:ascii="宋体" w:hAnsi="宋体"/>
          <w:color w:val="auto"/>
          <w:sz w:val="24"/>
          <w:szCs w:val="22"/>
          <w:highlight w:val="none"/>
          <w:lang w:eastAsia="zh-CN"/>
        </w:rPr>
        <w:t>造成甲方</w:t>
      </w:r>
      <w:r>
        <w:rPr>
          <w:rFonts w:hint="eastAsia" w:ascii="宋体" w:hAnsi="宋体"/>
          <w:color w:val="auto"/>
          <w:sz w:val="24"/>
          <w:szCs w:val="22"/>
          <w:highlight w:val="none"/>
        </w:rPr>
        <w:t>误判。</w:t>
      </w:r>
    </w:p>
    <w:p w14:paraId="7763E72F">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2.2.2</w:t>
      </w:r>
      <w:r>
        <w:rPr>
          <w:rFonts w:hint="eastAsia" w:ascii="宋体" w:hAnsi="宋体"/>
          <w:color w:val="auto"/>
          <w:sz w:val="24"/>
          <w:szCs w:val="22"/>
          <w:highlight w:val="none"/>
          <w:lang w:eastAsia="zh-CN"/>
        </w:rPr>
        <w:t xml:space="preserve"> 乙方</w:t>
      </w:r>
      <w:r>
        <w:rPr>
          <w:rFonts w:hint="eastAsia" w:ascii="宋体" w:hAnsi="宋体"/>
          <w:color w:val="auto"/>
          <w:sz w:val="24"/>
          <w:szCs w:val="22"/>
          <w:highlight w:val="none"/>
        </w:rPr>
        <w:t>应根据大渡口区相关投资管理办法对项目设计变更程序进行监督管理，提示甲方应按相应的程序</w:t>
      </w:r>
      <w:r>
        <w:rPr>
          <w:rFonts w:hint="eastAsia" w:ascii="宋体" w:hAnsi="宋体"/>
          <w:color w:val="auto"/>
          <w:sz w:val="24"/>
          <w:szCs w:val="22"/>
          <w:highlight w:val="none"/>
          <w:lang w:eastAsia="zh-CN"/>
        </w:rPr>
        <w:t>确定</w:t>
      </w:r>
      <w:r>
        <w:rPr>
          <w:rFonts w:hint="eastAsia" w:ascii="宋体" w:hAnsi="宋体"/>
          <w:color w:val="auto"/>
          <w:sz w:val="24"/>
          <w:szCs w:val="22"/>
          <w:highlight w:val="none"/>
        </w:rPr>
        <w:t xml:space="preserve">，设计变更方可实施。 </w:t>
      </w:r>
    </w:p>
    <w:p w14:paraId="78D185C6">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2.2.3 乙方对施工签证进行认真审核，确保签证资料及其数据的真实性和准确性。</w:t>
      </w:r>
    </w:p>
    <w:p w14:paraId="2EEA99E3">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2.3</w:t>
      </w:r>
      <w:r>
        <w:rPr>
          <w:rFonts w:hint="eastAsia" w:ascii="宋体" w:hAnsi="宋体"/>
          <w:color w:val="auto"/>
          <w:sz w:val="24"/>
          <w:szCs w:val="22"/>
          <w:highlight w:val="none"/>
          <w:lang w:eastAsia="zh-CN"/>
        </w:rPr>
        <w:t xml:space="preserve"> 参与</w:t>
      </w:r>
      <w:r>
        <w:rPr>
          <w:rFonts w:hint="eastAsia" w:ascii="宋体" w:hAnsi="宋体"/>
          <w:color w:val="auto"/>
          <w:sz w:val="24"/>
          <w:szCs w:val="22"/>
          <w:highlight w:val="none"/>
        </w:rPr>
        <w:t>隐蔽工程的质量监督及验收</w:t>
      </w:r>
    </w:p>
    <w:p w14:paraId="62BB89AC">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lang w:eastAsia="zh-CN"/>
        </w:rPr>
        <w:t>乙方参与</w:t>
      </w:r>
      <w:r>
        <w:rPr>
          <w:rFonts w:hint="eastAsia" w:ascii="宋体" w:hAnsi="宋体"/>
          <w:color w:val="auto"/>
          <w:sz w:val="24"/>
          <w:szCs w:val="22"/>
          <w:highlight w:val="none"/>
        </w:rPr>
        <w:t>隐蔽工程的质量监督及验收，若发现问题</w:t>
      </w:r>
      <w:r>
        <w:rPr>
          <w:rFonts w:hint="eastAsia" w:ascii="宋体" w:hAnsi="宋体"/>
          <w:color w:val="auto"/>
          <w:sz w:val="24"/>
          <w:szCs w:val="22"/>
          <w:highlight w:val="none"/>
          <w:lang w:eastAsia="zh-CN"/>
        </w:rPr>
        <w:t>应及时</w:t>
      </w:r>
      <w:r>
        <w:rPr>
          <w:rFonts w:hint="eastAsia" w:ascii="宋体" w:hAnsi="宋体"/>
          <w:color w:val="auto"/>
          <w:sz w:val="24"/>
          <w:szCs w:val="22"/>
          <w:highlight w:val="none"/>
        </w:rPr>
        <w:t>向甲方反映，并提出处理参考意见，确保隐蔽资料的符合性、真实性，督促工程质量达到工程设计及施工合同要求。</w:t>
      </w:r>
    </w:p>
    <w:p w14:paraId="509611E8">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2.4</w:t>
      </w:r>
      <w:r>
        <w:rPr>
          <w:rFonts w:hint="eastAsia" w:ascii="宋体" w:hAnsi="宋体"/>
          <w:color w:val="auto"/>
          <w:sz w:val="24"/>
          <w:szCs w:val="22"/>
          <w:highlight w:val="none"/>
          <w:lang w:eastAsia="zh-CN"/>
        </w:rPr>
        <w:t xml:space="preserve"> 建筑材料</w:t>
      </w:r>
      <w:r>
        <w:rPr>
          <w:rFonts w:hint="eastAsia" w:ascii="宋体" w:hAnsi="宋体"/>
          <w:color w:val="auto"/>
          <w:sz w:val="24"/>
          <w:szCs w:val="22"/>
          <w:highlight w:val="none"/>
        </w:rPr>
        <w:t>及设备认价审核及其质量监督</w:t>
      </w:r>
    </w:p>
    <w:p w14:paraId="4B359D5B">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2.4.1乙方对本工程建筑材料和设备的认价进行市场考察和确认，并提供询价过程资料。</w:t>
      </w:r>
    </w:p>
    <w:p w14:paraId="2B56351E">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2.4.2乙方对整个工程建筑材料和设备的质量进行监督，杜绝不合格材料及设备用于工程。</w:t>
      </w:r>
    </w:p>
    <w:p w14:paraId="1A9BDA25">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2.5</w:t>
      </w:r>
      <w:r>
        <w:rPr>
          <w:rFonts w:hint="eastAsia" w:ascii="宋体" w:hAnsi="宋体"/>
          <w:color w:val="auto"/>
          <w:sz w:val="24"/>
          <w:szCs w:val="22"/>
          <w:highlight w:val="none"/>
          <w:lang w:eastAsia="zh-CN"/>
        </w:rPr>
        <w:t xml:space="preserve"> 乙方</w:t>
      </w:r>
      <w:r>
        <w:rPr>
          <w:rFonts w:hint="eastAsia" w:ascii="宋体" w:hAnsi="宋体"/>
          <w:color w:val="auto"/>
          <w:sz w:val="24"/>
          <w:szCs w:val="22"/>
          <w:highlight w:val="none"/>
        </w:rPr>
        <w:t>应对施工过程中完成的工程量及费用进行审核和监控，包括审核设计变更</w:t>
      </w:r>
      <w:r>
        <w:rPr>
          <w:rFonts w:hint="eastAsia" w:ascii="宋体" w:hAnsi="宋体"/>
          <w:color w:val="auto"/>
          <w:sz w:val="24"/>
          <w:szCs w:val="22"/>
          <w:highlight w:val="none"/>
          <w:lang w:eastAsia="zh-CN"/>
        </w:rPr>
        <w:t>工程量</w:t>
      </w:r>
      <w:r>
        <w:rPr>
          <w:rFonts w:hint="eastAsia" w:ascii="宋体" w:hAnsi="宋体"/>
          <w:color w:val="auto"/>
          <w:sz w:val="24"/>
          <w:szCs w:val="22"/>
          <w:highlight w:val="none"/>
        </w:rPr>
        <w:t>、现场签证及洽商的费用、新增单价、验工计价等。</w:t>
      </w:r>
    </w:p>
    <w:p w14:paraId="0054D823">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2.6</w:t>
      </w:r>
      <w:r>
        <w:rPr>
          <w:rFonts w:hint="eastAsia" w:ascii="宋体" w:hAnsi="宋体"/>
          <w:color w:val="auto"/>
          <w:sz w:val="24"/>
          <w:szCs w:val="22"/>
          <w:highlight w:val="none"/>
          <w:lang w:eastAsia="zh-CN"/>
        </w:rPr>
        <w:t xml:space="preserve"> 工程进度</w:t>
      </w:r>
      <w:r>
        <w:rPr>
          <w:rFonts w:hint="eastAsia" w:ascii="宋体" w:hAnsi="宋体"/>
          <w:color w:val="auto"/>
          <w:sz w:val="24"/>
          <w:szCs w:val="22"/>
          <w:highlight w:val="none"/>
        </w:rPr>
        <w:t>款支付的审核</w:t>
      </w:r>
    </w:p>
    <w:p w14:paraId="640946BC">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乙方按照工程项目施工合同的规定严格审核施工方已完工程量，提供</w:t>
      </w:r>
      <w:r>
        <w:rPr>
          <w:rFonts w:hint="eastAsia" w:ascii="宋体" w:hAnsi="宋体"/>
          <w:color w:val="auto"/>
          <w:sz w:val="24"/>
          <w:szCs w:val="22"/>
          <w:highlight w:val="none"/>
          <w:lang w:eastAsia="zh-CN"/>
        </w:rPr>
        <w:t>每月</w:t>
      </w:r>
      <w:r>
        <w:rPr>
          <w:rFonts w:hint="eastAsia" w:ascii="宋体" w:hAnsi="宋体"/>
          <w:color w:val="auto"/>
          <w:sz w:val="24"/>
          <w:szCs w:val="22"/>
          <w:highlight w:val="none"/>
        </w:rPr>
        <w:t>工程进度完成情况的书面审核意见，为甲方支付工程进度款提供依据，确保工程进度款支付符合施工合同规定。</w:t>
      </w:r>
    </w:p>
    <w:p w14:paraId="3092587D">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2.7</w:t>
      </w:r>
      <w:r>
        <w:rPr>
          <w:rFonts w:hint="eastAsia" w:ascii="宋体" w:hAnsi="宋体"/>
          <w:color w:val="auto"/>
          <w:sz w:val="24"/>
          <w:szCs w:val="22"/>
          <w:highlight w:val="none"/>
          <w:lang w:eastAsia="zh-CN"/>
        </w:rPr>
        <w:t xml:space="preserve"> 工程</w:t>
      </w:r>
      <w:r>
        <w:rPr>
          <w:rFonts w:hint="eastAsia" w:ascii="宋体" w:hAnsi="宋体"/>
          <w:color w:val="auto"/>
          <w:sz w:val="24"/>
          <w:szCs w:val="22"/>
          <w:highlight w:val="none"/>
        </w:rPr>
        <w:t>索赔及反索赔的处理</w:t>
      </w:r>
    </w:p>
    <w:p w14:paraId="68F37A68">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乙方应记录现场动态、收集证据，做好“索赔”及“反索赔”工作，审核“工程索赔”报告书，防止或减少“工程索赔”</w:t>
      </w:r>
      <w:r>
        <w:rPr>
          <w:rFonts w:hint="eastAsia" w:ascii="宋体" w:hAnsi="宋体"/>
          <w:color w:val="auto"/>
          <w:sz w:val="24"/>
          <w:szCs w:val="22"/>
          <w:highlight w:val="none"/>
          <w:lang w:eastAsia="zh-CN"/>
        </w:rPr>
        <w:t>事件</w:t>
      </w:r>
      <w:r>
        <w:rPr>
          <w:rFonts w:hint="eastAsia" w:ascii="宋体" w:hAnsi="宋体"/>
          <w:color w:val="auto"/>
          <w:sz w:val="24"/>
          <w:szCs w:val="22"/>
          <w:highlight w:val="none"/>
        </w:rPr>
        <w:t>的发生，协助甲方处理索赔与反索赔的界定。</w:t>
      </w:r>
    </w:p>
    <w:p w14:paraId="0A7686C7">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3.</w:t>
      </w:r>
      <w:r>
        <w:rPr>
          <w:rFonts w:hint="eastAsia" w:ascii="宋体" w:hAnsi="宋体"/>
          <w:color w:val="auto"/>
          <w:sz w:val="24"/>
          <w:szCs w:val="22"/>
          <w:highlight w:val="none"/>
          <w:lang w:eastAsia="zh-CN"/>
        </w:rPr>
        <w:t xml:space="preserve"> 负责</w:t>
      </w:r>
      <w:r>
        <w:rPr>
          <w:rFonts w:hint="eastAsia" w:ascii="宋体" w:hAnsi="宋体"/>
          <w:color w:val="auto"/>
          <w:sz w:val="24"/>
          <w:szCs w:val="22"/>
          <w:highlight w:val="none"/>
        </w:rPr>
        <w:t>施工范围内涉及行业单位综合管网改迁、主管部门或周边企业涉及设施拆除、搬迁、新建费用的审核编制。</w:t>
      </w:r>
    </w:p>
    <w:p w14:paraId="3CB5C9DF">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4.</w:t>
      </w:r>
      <w:r>
        <w:rPr>
          <w:rFonts w:hint="eastAsia" w:ascii="宋体" w:hAnsi="宋体"/>
          <w:color w:val="auto"/>
          <w:sz w:val="24"/>
          <w:szCs w:val="22"/>
          <w:highlight w:val="none"/>
          <w:lang w:eastAsia="zh-CN"/>
        </w:rPr>
        <w:t xml:space="preserve"> 完成</w:t>
      </w:r>
      <w:r>
        <w:rPr>
          <w:rFonts w:hint="eastAsia" w:ascii="宋体" w:hAnsi="宋体"/>
          <w:color w:val="auto"/>
          <w:sz w:val="24"/>
          <w:szCs w:val="22"/>
          <w:highlight w:val="none"/>
        </w:rPr>
        <w:t>竣工结算审核及工程决算审计的配合</w:t>
      </w:r>
    </w:p>
    <w:p w14:paraId="32FAE511">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4.1</w:t>
      </w:r>
      <w:r>
        <w:rPr>
          <w:rFonts w:hint="eastAsia" w:ascii="宋体" w:hAnsi="宋体"/>
          <w:color w:val="auto"/>
          <w:sz w:val="24"/>
          <w:szCs w:val="22"/>
          <w:highlight w:val="none"/>
          <w:lang w:eastAsia="zh-CN"/>
        </w:rPr>
        <w:t xml:space="preserve"> 完成</w:t>
      </w:r>
      <w:r>
        <w:rPr>
          <w:rFonts w:hint="eastAsia" w:ascii="宋体" w:hAnsi="宋体"/>
          <w:color w:val="auto"/>
          <w:sz w:val="24"/>
          <w:szCs w:val="22"/>
          <w:highlight w:val="none"/>
        </w:rPr>
        <w:t>工程竣工结算审核</w:t>
      </w:r>
    </w:p>
    <w:p w14:paraId="701A003B">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4.1.1</w:t>
      </w:r>
      <w:r>
        <w:rPr>
          <w:rFonts w:hint="eastAsia" w:ascii="宋体" w:hAnsi="宋体"/>
          <w:color w:val="auto"/>
          <w:sz w:val="24"/>
          <w:szCs w:val="22"/>
          <w:highlight w:val="none"/>
          <w:lang w:eastAsia="zh-CN"/>
        </w:rPr>
        <w:t xml:space="preserve"> 乙方</w:t>
      </w:r>
      <w:r>
        <w:rPr>
          <w:rFonts w:hint="eastAsia" w:ascii="宋体" w:hAnsi="宋体"/>
          <w:color w:val="auto"/>
          <w:sz w:val="24"/>
          <w:szCs w:val="22"/>
          <w:highlight w:val="none"/>
        </w:rPr>
        <w:t>应以合理、系统的</w:t>
      </w:r>
      <w:r>
        <w:rPr>
          <w:rFonts w:hint="eastAsia" w:ascii="宋体" w:hAnsi="宋体"/>
          <w:color w:val="auto"/>
          <w:sz w:val="24"/>
          <w:szCs w:val="22"/>
          <w:highlight w:val="none"/>
          <w:lang w:eastAsia="zh-CN"/>
        </w:rPr>
        <w:t>方式安排</w:t>
      </w:r>
      <w:r>
        <w:rPr>
          <w:rFonts w:hint="eastAsia" w:ascii="宋体" w:hAnsi="宋体"/>
          <w:color w:val="auto"/>
          <w:sz w:val="24"/>
          <w:szCs w:val="22"/>
          <w:highlight w:val="none"/>
        </w:rPr>
        <w:t>并</w:t>
      </w:r>
      <w:r>
        <w:rPr>
          <w:rFonts w:hint="eastAsia" w:ascii="宋体" w:hAnsi="宋体"/>
          <w:color w:val="auto"/>
          <w:sz w:val="24"/>
          <w:szCs w:val="22"/>
          <w:highlight w:val="none"/>
          <w:lang w:eastAsia="zh-CN"/>
        </w:rPr>
        <w:t>推进</w:t>
      </w:r>
      <w:r>
        <w:rPr>
          <w:rFonts w:hint="eastAsia" w:ascii="宋体" w:hAnsi="宋体"/>
          <w:color w:val="auto"/>
          <w:sz w:val="24"/>
          <w:szCs w:val="22"/>
          <w:highlight w:val="none"/>
        </w:rPr>
        <w:t>结算审核工作，确保结算审核工作能按甲方的计划顺利完成。</w:t>
      </w:r>
    </w:p>
    <w:p w14:paraId="242DA004">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4.1.2 乙方结算审核人员应严格按照施工合同及相关资料认真审核本工程</w:t>
      </w:r>
      <w:r>
        <w:rPr>
          <w:rFonts w:hint="eastAsia" w:ascii="宋体" w:hAnsi="宋体"/>
          <w:color w:val="auto"/>
          <w:sz w:val="24"/>
          <w:szCs w:val="22"/>
          <w:highlight w:val="none"/>
          <w:lang w:eastAsia="zh-CN"/>
        </w:rPr>
        <w:t>的结算</w:t>
      </w:r>
      <w:r>
        <w:rPr>
          <w:rFonts w:hint="eastAsia" w:ascii="宋体" w:hAnsi="宋体"/>
          <w:color w:val="auto"/>
          <w:sz w:val="24"/>
          <w:szCs w:val="22"/>
          <w:highlight w:val="none"/>
        </w:rPr>
        <w:t>造价，确保结算造价的准确性。</w:t>
      </w:r>
    </w:p>
    <w:p w14:paraId="77DF7342">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4.2</w:t>
      </w:r>
      <w:r>
        <w:rPr>
          <w:rFonts w:hint="eastAsia" w:ascii="宋体" w:hAnsi="宋体"/>
          <w:color w:val="auto"/>
          <w:sz w:val="24"/>
          <w:szCs w:val="22"/>
          <w:highlight w:val="none"/>
          <w:lang w:eastAsia="zh-CN"/>
        </w:rPr>
        <w:t xml:space="preserve"> 配合</w:t>
      </w:r>
      <w:r>
        <w:rPr>
          <w:rFonts w:hint="eastAsia" w:ascii="宋体" w:hAnsi="宋体"/>
          <w:color w:val="auto"/>
          <w:sz w:val="24"/>
          <w:szCs w:val="22"/>
          <w:highlight w:val="none"/>
        </w:rPr>
        <w:t>完成工程竣工结算的复审及工程决算的审计</w:t>
      </w:r>
    </w:p>
    <w:p w14:paraId="4CBFF209">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乙方</w:t>
      </w:r>
      <w:r>
        <w:rPr>
          <w:rFonts w:hint="eastAsia" w:ascii="宋体" w:hAnsi="宋体"/>
          <w:color w:val="auto"/>
          <w:sz w:val="24"/>
          <w:szCs w:val="22"/>
          <w:highlight w:val="none"/>
          <w:lang w:eastAsia="zh-CN"/>
        </w:rPr>
        <w:t>应负责</w:t>
      </w:r>
      <w:r>
        <w:rPr>
          <w:rFonts w:hint="eastAsia" w:ascii="宋体" w:hAnsi="宋体"/>
          <w:color w:val="auto"/>
          <w:sz w:val="24"/>
          <w:szCs w:val="22"/>
          <w:highlight w:val="none"/>
        </w:rPr>
        <w:t>配合完成甲方对工程竣工结算的复审，以及上级主管部门对结算造价及工程决算进行审计的相关工作，并承担因审核造价不准确带来的一切经济损失及相应的法律责任。</w:t>
      </w:r>
    </w:p>
    <w:p w14:paraId="032FA904">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5.</w:t>
      </w:r>
      <w:r>
        <w:rPr>
          <w:rFonts w:hint="eastAsia" w:ascii="宋体" w:hAnsi="宋体"/>
          <w:color w:val="auto"/>
          <w:sz w:val="24"/>
          <w:szCs w:val="22"/>
          <w:highlight w:val="none"/>
          <w:lang w:eastAsia="zh-CN"/>
        </w:rPr>
        <w:t xml:space="preserve"> 乙方</w:t>
      </w:r>
      <w:r>
        <w:rPr>
          <w:rFonts w:hint="eastAsia" w:ascii="宋体" w:hAnsi="宋体"/>
          <w:color w:val="auto"/>
          <w:sz w:val="24"/>
          <w:szCs w:val="22"/>
          <w:highlight w:val="none"/>
        </w:rPr>
        <w:t>应分阶段收集整理咨询资料，并出具完整的咨询成本报告书。</w:t>
      </w:r>
    </w:p>
    <w:p w14:paraId="4952CDB7">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5.1</w:t>
      </w:r>
      <w:r>
        <w:rPr>
          <w:rFonts w:hint="eastAsia" w:ascii="宋体" w:hAnsi="宋体"/>
          <w:color w:val="auto"/>
          <w:sz w:val="24"/>
          <w:szCs w:val="22"/>
          <w:highlight w:val="none"/>
          <w:lang w:eastAsia="zh-CN"/>
        </w:rPr>
        <w:t xml:space="preserve"> 乙方</w:t>
      </w:r>
      <w:r>
        <w:rPr>
          <w:rFonts w:hint="eastAsia" w:ascii="宋体" w:hAnsi="宋体"/>
          <w:color w:val="auto"/>
          <w:sz w:val="24"/>
          <w:szCs w:val="22"/>
          <w:highlight w:val="none"/>
        </w:rPr>
        <w:t>进场后，应及时了解、跟踪工程施工进展情况及合同执行情况，其派驻施工现场的监控人员应建立工程审核</w:t>
      </w:r>
      <w:r>
        <w:rPr>
          <w:rFonts w:hint="eastAsia" w:ascii="宋体" w:hAnsi="宋体"/>
          <w:color w:val="auto"/>
          <w:sz w:val="24"/>
          <w:szCs w:val="22"/>
          <w:highlight w:val="none"/>
          <w:lang w:eastAsia="zh-CN"/>
        </w:rPr>
        <w:t>台账，跟踪</w:t>
      </w:r>
      <w:r>
        <w:rPr>
          <w:rFonts w:hint="eastAsia" w:ascii="宋体" w:hAnsi="宋体"/>
          <w:color w:val="auto"/>
          <w:sz w:val="24"/>
          <w:szCs w:val="22"/>
          <w:highlight w:val="none"/>
        </w:rPr>
        <w:t>控制</w:t>
      </w:r>
      <w:r>
        <w:rPr>
          <w:rFonts w:hint="eastAsia" w:ascii="宋体" w:hAnsi="宋体"/>
          <w:color w:val="auto"/>
          <w:sz w:val="24"/>
          <w:szCs w:val="22"/>
          <w:highlight w:val="none"/>
          <w:lang w:eastAsia="zh-CN"/>
        </w:rPr>
        <w:t>（期中支付、变更等各项费用审核）</w:t>
      </w:r>
      <w:r>
        <w:rPr>
          <w:rFonts w:hint="eastAsia" w:ascii="宋体" w:hAnsi="宋体"/>
          <w:color w:val="auto"/>
          <w:sz w:val="24"/>
          <w:szCs w:val="22"/>
          <w:highlight w:val="none"/>
        </w:rPr>
        <w:t>，为正确核定费用，提供第一手资料。</w:t>
      </w:r>
    </w:p>
    <w:p w14:paraId="61BD3250">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5.2 乙方应在收到甲方移交的变更、洽商资料后，5个工作日内向甲方提供其变更洽商经济影响报告。</w:t>
      </w:r>
    </w:p>
    <w:p w14:paraId="01EAFDD9">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6.</w:t>
      </w:r>
      <w:r>
        <w:rPr>
          <w:rFonts w:hint="eastAsia" w:ascii="宋体" w:hAnsi="宋体"/>
          <w:color w:val="auto"/>
          <w:sz w:val="24"/>
          <w:szCs w:val="22"/>
          <w:highlight w:val="none"/>
          <w:lang w:eastAsia="zh-CN"/>
        </w:rPr>
        <w:t xml:space="preserve"> 其他</w:t>
      </w:r>
    </w:p>
    <w:p w14:paraId="6C0D7081">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与工程造价相关的其他工作的咨询服务，为甲方提供工程造价全过程造价控制审核切实可行的依据，以减少甲方经济损失，确保工程造价的有效控制。</w:t>
      </w:r>
    </w:p>
    <w:p w14:paraId="01D59734">
      <w:pPr>
        <w:spacing w:line="500" w:lineRule="exact"/>
        <w:ind w:firstLine="482" w:firstLineChars="200"/>
        <w:rPr>
          <w:rFonts w:hint="eastAsia" w:ascii="宋体" w:hAnsi="宋体"/>
          <w:b/>
          <w:color w:val="auto"/>
          <w:sz w:val="24"/>
          <w:szCs w:val="22"/>
          <w:highlight w:val="none"/>
        </w:rPr>
      </w:pPr>
      <w:r>
        <w:rPr>
          <w:rFonts w:hint="eastAsia" w:ascii="宋体" w:hAnsi="宋体"/>
          <w:b/>
          <w:color w:val="auto"/>
          <w:sz w:val="24"/>
          <w:szCs w:val="22"/>
          <w:highlight w:val="none"/>
        </w:rPr>
        <w:t>五、</w:t>
      </w:r>
      <w:r>
        <w:rPr>
          <w:rFonts w:hint="eastAsia" w:ascii="宋体" w:hAnsi="宋体"/>
          <w:b/>
          <w:color w:val="auto"/>
          <w:sz w:val="24"/>
          <w:szCs w:val="22"/>
          <w:highlight w:val="none"/>
          <w:lang w:eastAsia="zh-CN"/>
        </w:rPr>
        <w:t xml:space="preserve"> 甲乙双方</w:t>
      </w:r>
      <w:r>
        <w:rPr>
          <w:rFonts w:hint="eastAsia" w:ascii="宋体" w:hAnsi="宋体"/>
          <w:b/>
          <w:color w:val="auto"/>
          <w:sz w:val="24"/>
          <w:szCs w:val="22"/>
          <w:highlight w:val="none"/>
        </w:rPr>
        <w:t>权利及责任</w:t>
      </w:r>
    </w:p>
    <w:p w14:paraId="2EBF4763">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lang w:eastAsia="zh-CN"/>
        </w:rPr>
        <w:t>（一）</w:t>
      </w:r>
      <w:r>
        <w:rPr>
          <w:rFonts w:hint="eastAsia" w:ascii="宋体" w:hAnsi="宋体"/>
          <w:color w:val="auto"/>
          <w:sz w:val="24"/>
          <w:szCs w:val="22"/>
          <w:highlight w:val="none"/>
        </w:rPr>
        <w:t xml:space="preserve"> 甲方权利及责任</w:t>
      </w:r>
    </w:p>
    <w:p w14:paraId="764B778F">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1.</w:t>
      </w:r>
      <w:r>
        <w:rPr>
          <w:rFonts w:hint="eastAsia" w:ascii="宋体" w:hAnsi="宋体"/>
          <w:color w:val="auto"/>
          <w:sz w:val="24"/>
          <w:szCs w:val="22"/>
          <w:highlight w:val="none"/>
          <w:lang w:eastAsia="zh-CN"/>
        </w:rPr>
        <w:t xml:space="preserve"> 甲方</w:t>
      </w:r>
      <w:r>
        <w:rPr>
          <w:rFonts w:hint="eastAsia" w:ascii="宋体" w:hAnsi="宋体"/>
          <w:color w:val="auto"/>
          <w:sz w:val="24"/>
          <w:szCs w:val="22"/>
          <w:highlight w:val="none"/>
        </w:rPr>
        <w:t>有权向乙方询问工作进展情况及</w:t>
      </w:r>
      <w:r>
        <w:rPr>
          <w:rFonts w:hint="eastAsia" w:ascii="宋体" w:hAnsi="宋体"/>
          <w:color w:val="auto"/>
          <w:sz w:val="24"/>
          <w:szCs w:val="22"/>
          <w:highlight w:val="none"/>
          <w:lang w:eastAsia="zh-CN"/>
        </w:rPr>
        <w:t>相关</w:t>
      </w:r>
      <w:r>
        <w:rPr>
          <w:rFonts w:hint="eastAsia" w:ascii="宋体" w:hAnsi="宋体"/>
          <w:color w:val="auto"/>
          <w:sz w:val="24"/>
          <w:szCs w:val="22"/>
          <w:highlight w:val="none"/>
        </w:rPr>
        <w:t>内容。</w:t>
      </w:r>
    </w:p>
    <w:p w14:paraId="19712E2E">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2.</w:t>
      </w:r>
      <w:r>
        <w:rPr>
          <w:rFonts w:hint="eastAsia" w:ascii="宋体" w:hAnsi="宋体"/>
          <w:color w:val="auto"/>
          <w:sz w:val="24"/>
          <w:szCs w:val="22"/>
          <w:highlight w:val="none"/>
          <w:lang w:eastAsia="zh-CN"/>
        </w:rPr>
        <w:t xml:space="preserve"> 甲方</w:t>
      </w:r>
      <w:r>
        <w:rPr>
          <w:rFonts w:hint="eastAsia" w:ascii="宋体" w:hAnsi="宋体"/>
          <w:color w:val="auto"/>
          <w:sz w:val="24"/>
          <w:szCs w:val="22"/>
          <w:highlight w:val="none"/>
        </w:rPr>
        <w:t>有权阐述对具体问题的意见和建议。</w:t>
      </w:r>
    </w:p>
    <w:p w14:paraId="43BE2BC9">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3.</w:t>
      </w:r>
      <w:r>
        <w:rPr>
          <w:rFonts w:hint="eastAsia" w:ascii="宋体" w:hAnsi="宋体"/>
          <w:color w:val="auto"/>
          <w:sz w:val="24"/>
          <w:szCs w:val="22"/>
          <w:highlight w:val="none"/>
          <w:lang w:eastAsia="zh-CN"/>
        </w:rPr>
        <w:t xml:space="preserve"> 若</w:t>
      </w:r>
      <w:r>
        <w:rPr>
          <w:rFonts w:hint="eastAsia" w:ascii="宋体" w:hAnsi="宋体"/>
          <w:color w:val="auto"/>
          <w:sz w:val="24"/>
          <w:szCs w:val="22"/>
          <w:highlight w:val="none"/>
        </w:rPr>
        <w:t>甲方认定乙方咨询专业人员不按咨询合同履行其职责，或与第三人串通给甲方造成经济损失的，甲方有权要求乙方更换不称职的咨询专业人员，直至终止合同并要求乙方承担相应的赔偿责任。</w:t>
      </w:r>
    </w:p>
    <w:p w14:paraId="0E045C36">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4.</w:t>
      </w:r>
      <w:r>
        <w:rPr>
          <w:rFonts w:hint="eastAsia" w:ascii="宋体" w:hAnsi="宋体"/>
          <w:color w:val="auto"/>
          <w:sz w:val="24"/>
          <w:szCs w:val="22"/>
          <w:highlight w:val="none"/>
          <w:lang w:eastAsia="zh-CN"/>
        </w:rPr>
        <w:t xml:space="preserve"> 甲方</w:t>
      </w:r>
      <w:r>
        <w:rPr>
          <w:rFonts w:hint="eastAsia" w:ascii="宋体" w:hAnsi="宋体"/>
          <w:color w:val="auto"/>
          <w:sz w:val="24"/>
          <w:szCs w:val="22"/>
          <w:highlight w:val="none"/>
        </w:rPr>
        <w:t>应当履行建设工程造价咨询合同约定的义务，否则应当承担</w:t>
      </w:r>
      <w:r>
        <w:rPr>
          <w:rFonts w:hint="eastAsia" w:ascii="宋体" w:hAnsi="宋体"/>
          <w:color w:val="auto"/>
          <w:sz w:val="24"/>
          <w:szCs w:val="22"/>
          <w:highlight w:val="none"/>
          <w:lang w:eastAsia="zh-CN"/>
        </w:rPr>
        <w:t>违约责任，并赔偿</w:t>
      </w:r>
      <w:r>
        <w:rPr>
          <w:rFonts w:hint="eastAsia" w:ascii="宋体" w:hAnsi="宋体"/>
          <w:color w:val="auto"/>
          <w:sz w:val="24"/>
          <w:szCs w:val="22"/>
          <w:highlight w:val="none"/>
        </w:rPr>
        <w:t>给乙方造成的损失。</w:t>
      </w:r>
    </w:p>
    <w:p w14:paraId="0E7A2DC6">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5.</w:t>
      </w:r>
      <w:r>
        <w:rPr>
          <w:rFonts w:hint="eastAsia" w:ascii="宋体" w:hAnsi="宋体"/>
          <w:color w:val="auto"/>
          <w:sz w:val="24"/>
          <w:szCs w:val="22"/>
          <w:highlight w:val="none"/>
          <w:lang w:eastAsia="zh-CN"/>
        </w:rPr>
        <w:t xml:space="preserve"> 甲方</w:t>
      </w:r>
      <w:r>
        <w:rPr>
          <w:rFonts w:hint="eastAsia" w:ascii="宋体" w:hAnsi="宋体"/>
          <w:color w:val="auto"/>
          <w:sz w:val="24"/>
          <w:szCs w:val="22"/>
          <w:highlight w:val="none"/>
        </w:rPr>
        <w:t>若向乙方提出赔偿或其他要求不能成立时，则应补偿由于该赔偿或其他要求所导致乙方的各种费用的支出。</w:t>
      </w:r>
    </w:p>
    <w:p w14:paraId="401B229B">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lang w:eastAsia="zh-CN"/>
        </w:rPr>
        <w:t>（二）</w:t>
      </w:r>
      <w:r>
        <w:rPr>
          <w:rFonts w:hint="eastAsia" w:ascii="宋体" w:hAnsi="宋体"/>
          <w:color w:val="auto"/>
          <w:sz w:val="24"/>
          <w:szCs w:val="22"/>
          <w:highlight w:val="none"/>
        </w:rPr>
        <w:t xml:space="preserve"> 乙方权利及责任</w:t>
      </w:r>
    </w:p>
    <w:p w14:paraId="20E43458">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1.</w:t>
      </w:r>
      <w:r>
        <w:rPr>
          <w:rFonts w:hint="eastAsia" w:ascii="宋体" w:hAnsi="宋体"/>
          <w:color w:val="auto"/>
          <w:sz w:val="24"/>
          <w:szCs w:val="22"/>
          <w:highlight w:val="none"/>
          <w:lang w:eastAsia="zh-CN"/>
        </w:rPr>
        <w:t xml:space="preserve"> 乙方</w:t>
      </w:r>
      <w:r>
        <w:rPr>
          <w:rFonts w:hint="eastAsia" w:ascii="宋体" w:hAnsi="宋体"/>
          <w:color w:val="auto"/>
          <w:sz w:val="24"/>
          <w:szCs w:val="22"/>
          <w:highlight w:val="none"/>
        </w:rPr>
        <w:t>在咨询过程中，</w:t>
      </w:r>
      <w:r>
        <w:rPr>
          <w:rFonts w:hint="eastAsia" w:ascii="宋体" w:hAnsi="宋体"/>
          <w:color w:val="auto"/>
          <w:sz w:val="24"/>
          <w:szCs w:val="22"/>
          <w:highlight w:val="none"/>
          <w:lang w:eastAsia="zh-CN"/>
        </w:rPr>
        <w:t>若</w:t>
      </w:r>
      <w:r>
        <w:rPr>
          <w:rFonts w:hint="eastAsia" w:ascii="宋体" w:hAnsi="宋体"/>
          <w:color w:val="auto"/>
          <w:sz w:val="24"/>
          <w:szCs w:val="22"/>
          <w:highlight w:val="none"/>
        </w:rPr>
        <w:t>甲方提供的资料不</w:t>
      </w:r>
      <w:r>
        <w:rPr>
          <w:rFonts w:hint="eastAsia" w:ascii="宋体" w:hAnsi="宋体"/>
          <w:color w:val="auto"/>
          <w:sz w:val="24"/>
          <w:szCs w:val="22"/>
          <w:highlight w:val="none"/>
          <w:lang w:eastAsia="zh-CN"/>
        </w:rPr>
        <w:t>明确，可</w:t>
      </w:r>
      <w:r>
        <w:rPr>
          <w:rFonts w:hint="eastAsia" w:ascii="宋体" w:hAnsi="宋体"/>
          <w:color w:val="auto"/>
          <w:sz w:val="24"/>
          <w:szCs w:val="22"/>
          <w:highlight w:val="none"/>
        </w:rPr>
        <w:t>随时向甲方要求补充或解释。</w:t>
      </w:r>
    </w:p>
    <w:p w14:paraId="6EF9584B">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2.</w:t>
      </w:r>
      <w:r>
        <w:rPr>
          <w:rFonts w:hint="eastAsia" w:ascii="宋体" w:hAnsi="宋体"/>
          <w:color w:val="auto"/>
          <w:sz w:val="24"/>
          <w:szCs w:val="22"/>
          <w:highlight w:val="none"/>
          <w:lang w:eastAsia="zh-CN"/>
        </w:rPr>
        <w:t xml:space="preserve"> 乙方</w:t>
      </w:r>
      <w:r>
        <w:rPr>
          <w:rFonts w:hint="eastAsia" w:ascii="宋体" w:hAnsi="宋体"/>
          <w:color w:val="auto"/>
          <w:sz w:val="24"/>
          <w:szCs w:val="22"/>
          <w:highlight w:val="none"/>
        </w:rPr>
        <w:t>在咨询过程中有权向</w:t>
      </w:r>
      <w:r>
        <w:rPr>
          <w:rFonts w:hint="eastAsia" w:ascii="宋体" w:hAnsi="宋体"/>
          <w:color w:val="auto"/>
          <w:sz w:val="24"/>
          <w:szCs w:val="22"/>
          <w:highlight w:val="none"/>
          <w:lang w:eastAsia="zh-CN"/>
        </w:rPr>
        <w:t>与本</w:t>
      </w:r>
      <w:r>
        <w:rPr>
          <w:rFonts w:hint="eastAsia" w:ascii="宋体" w:hAnsi="宋体"/>
          <w:color w:val="auto"/>
          <w:sz w:val="24"/>
          <w:szCs w:val="22"/>
          <w:highlight w:val="none"/>
        </w:rPr>
        <w:t>业务相关的第三方提出与本咨询业务有关的问题进行核对或查问。</w:t>
      </w:r>
    </w:p>
    <w:p w14:paraId="1646D9EC">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3.</w:t>
      </w:r>
      <w:r>
        <w:rPr>
          <w:rFonts w:hint="eastAsia" w:ascii="宋体" w:hAnsi="宋体"/>
          <w:color w:val="auto"/>
          <w:sz w:val="24"/>
          <w:szCs w:val="22"/>
          <w:highlight w:val="none"/>
          <w:lang w:eastAsia="zh-CN"/>
        </w:rPr>
        <w:t xml:space="preserve"> 乙方在履行合同</w:t>
      </w:r>
      <w:r>
        <w:rPr>
          <w:rFonts w:hint="eastAsia" w:ascii="宋体" w:hAnsi="宋体"/>
          <w:color w:val="auto"/>
          <w:sz w:val="24"/>
          <w:szCs w:val="22"/>
          <w:highlight w:val="none"/>
        </w:rPr>
        <w:t>期间有权到工程现场</w:t>
      </w:r>
      <w:r>
        <w:rPr>
          <w:rFonts w:hint="eastAsia" w:ascii="宋体" w:hAnsi="宋体"/>
          <w:color w:val="auto"/>
          <w:sz w:val="24"/>
          <w:szCs w:val="22"/>
          <w:highlight w:val="none"/>
          <w:lang w:eastAsia="zh-CN"/>
        </w:rPr>
        <w:t>进行勘察</w:t>
      </w:r>
      <w:r>
        <w:rPr>
          <w:rFonts w:hint="eastAsia" w:ascii="宋体" w:hAnsi="宋体"/>
          <w:color w:val="auto"/>
          <w:sz w:val="24"/>
          <w:szCs w:val="22"/>
          <w:highlight w:val="none"/>
        </w:rPr>
        <w:t>、</w:t>
      </w:r>
      <w:r>
        <w:rPr>
          <w:rFonts w:hint="eastAsia" w:ascii="宋体" w:hAnsi="宋体"/>
          <w:color w:val="auto"/>
          <w:sz w:val="24"/>
          <w:szCs w:val="22"/>
          <w:highlight w:val="none"/>
          <w:lang w:eastAsia="zh-CN"/>
        </w:rPr>
        <w:t>测量</w:t>
      </w:r>
      <w:r>
        <w:rPr>
          <w:rFonts w:hint="eastAsia" w:ascii="宋体" w:hAnsi="宋体"/>
          <w:color w:val="auto"/>
          <w:sz w:val="24"/>
          <w:szCs w:val="22"/>
          <w:highlight w:val="none"/>
        </w:rPr>
        <w:t>。</w:t>
      </w:r>
    </w:p>
    <w:p w14:paraId="74FFDEB3">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4.</w:t>
      </w:r>
      <w:r>
        <w:rPr>
          <w:rFonts w:hint="eastAsia" w:ascii="宋体" w:hAnsi="宋体"/>
          <w:color w:val="auto"/>
          <w:sz w:val="24"/>
          <w:szCs w:val="22"/>
          <w:highlight w:val="none"/>
          <w:lang w:eastAsia="zh-CN"/>
        </w:rPr>
        <w:t xml:space="preserve"> 在乙方</w:t>
      </w:r>
      <w:r>
        <w:rPr>
          <w:rFonts w:hint="eastAsia" w:ascii="宋体" w:hAnsi="宋体"/>
          <w:color w:val="auto"/>
          <w:sz w:val="24"/>
          <w:szCs w:val="22"/>
          <w:highlight w:val="none"/>
        </w:rPr>
        <w:t>责任期内，应履行建设工程造价咨询合同中约定的义务</w:t>
      </w:r>
      <w:r>
        <w:rPr>
          <w:rFonts w:hint="eastAsia" w:ascii="宋体" w:hAnsi="宋体"/>
          <w:color w:val="auto"/>
          <w:sz w:val="24"/>
          <w:szCs w:val="22"/>
          <w:highlight w:val="none"/>
          <w:lang w:eastAsia="zh-CN"/>
        </w:rPr>
        <w:t>。</w:t>
      </w:r>
      <w:r>
        <w:rPr>
          <w:rFonts w:hint="eastAsia" w:ascii="宋体" w:hAnsi="宋体"/>
          <w:color w:val="auto"/>
          <w:sz w:val="24"/>
          <w:szCs w:val="22"/>
          <w:highlight w:val="none"/>
        </w:rPr>
        <w:t>因乙方的单方过失造成的经济损失，</w:t>
      </w:r>
      <w:r>
        <w:rPr>
          <w:rFonts w:hint="eastAsia" w:ascii="宋体" w:hAnsi="宋体"/>
          <w:color w:val="auto"/>
          <w:sz w:val="24"/>
          <w:szCs w:val="22"/>
          <w:highlight w:val="none"/>
          <w:lang w:eastAsia="zh-CN"/>
        </w:rPr>
        <w:t>乙方应当</w:t>
      </w:r>
      <w:r>
        <w:rPr>
          <w:rFonts w:hint="eastAsia" w:ascii="宋体" w:hAnsi="宋体"/>
          <w:color w:val="auto"/>
          <w:sz w:val="24"/>
          <w:szCs w:val="22"/>
          <w:highlight w:val="none"/>
        </w:rPr>
        <w:t>向甲方进行相应的经济赔偿。</w:t>
      </w:r>
    </w:p>
    <w:p w14:paraId="3B931521">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5.</w:t>
      </w:r>
      <w:r>
        <w:rPr>
          <w:rFonts w:hint="eastAsia" w:ascii="宋体" w:hAnsi="宋体"/>
          <w:color w:val="auto"/>
          <w:sz w:val="24"/>
          <w:szCs w:val="22"/>
          <w:highlight w:val="none"/>
          <w:lang w:eastAsia="zh-CN"/>
        </w:rPr>
        <w:t xml:space="preserve"> 乙方若对</w:t>
      </w:r>
      <w:r>
        <w:rPr>
          <w:rFonts w:hint="eastAsia" w:ascii="宋体" w:hAnsi="宋体"/>
          <w:color w:val="auto"/>
          <w:sz w:val="24"/>
          <w:szCs w:val="22"/>
          <w:highlight w:val="none"/>
        </w:rPr>
        <w:t>甲方或第三人所提出的问题不能及时核对或答复，导致不能全部或部分</w:t>
      </w:r>
      <w:r>
        <w:rPr>
          <w:rFonts w:hint="eastAsia" w:ascii="宋体" w:hAnsi="宋体"/>
          <w:color w:val="auto"/>
          <w:sz w:val="24"/>
          <w:szCs w:val="22"/>
          <w:highlight w:val="none"/>
          <w:lang w:eastAsia="zh-CN"/>
        </w:rPr>
        <w:t>履行合同</w:t>
      </w:r>
      <w:r>
        <w:rPr>
          <w:rFonts w:hint="eastAsia" w:ascii="宋体" w:hAnsi="宋体"/>
          <w:color w:val="auto"/>
          <w:sz w:val="24"/>
          <w:szCs w:val="22"/>
          <w:highlight w:val="none"/>
        </w:rPr>
        <w:t>，乙方应承担责任。</w:t>
      </w:r>
    </w:p>
    <w:p w14:paraId="0D621989">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6.</w:t>
      </w:r>
      <w:r>
        <w:rPr>
          <w:rFonts w:hint="eastAsia" w:ascii="宋体" w:hAnsi="宋体"/>
          <w:color w:val="auto"/>
          <w:sz w:val="24"/>
          <w:szCs w:val="22"/>
          <w:highlight w:val="none"/>
          <w:lang w:eastAsia="zh-CN"/>
        </w:rPr>
        <w:t xml:space="preserve"> 若乙</w:t>
      </w:r>
      <w:r>
        <w:rPr>
          <w:rFonts w:hint="eastAsia" w:ascii="宋体" w:hAnsi="宋体"/>
          <w:color w:val="auto"/>
          <w:sz w:val="24"/>
          <w:szCs w:val="22"/>
          <w:highlight w:val="none"/>
        </w:rPr>
        <w:t>方向甲方提出赔偿要求不能</w:t>
      </w:r>
      <w:r>
        <w:rPr>
          <w:rFonts w:hint="eastAsia" w:ascii="宋体" w:hAnsi="宋体"/>
          <w:color w:val="auto"/>
          <w:sz w:val="24"/>
          <w:szCs w:val="22"/>
          <w:highlight w:val="none"/>
          <w:lang w:eastAsia="zh-CN"/>
        </w:rPr>
        <w:t>成立</w:t>
      </w:r>
      <w:r>
        <w:rPr>
          <w:rFonts w:hint="eastAsia" w:ascii="宋体" w:hAnsi="宋体"/>
          <w:color w:val="auto"/>
          <w:sz w:val="24"/>
          <w:szCs w:val="22"/>
          <w:highlight w:val="none"/>
        </w:rPr>
        <w:t>，则应补偿</w:t>
      </w:r>
      <w:r>
        <w:rPr>
          <w:rFonts w:hint="eastAsia" w:ascii="宋体" w:hAnsi="宋体"/>
          <w:color w:val="auto"/>
          <w:sz w:val="24"/>
          <w:szCs w:val="22"/>
          <w:highlight w:val="none"/>
          <w:lang w:eastAsia="zh-CN"/>
        </w:rPr>
        <w:t>因</w:t>
      </w:r>
      <w:r>
        <w:rPr>
          <w:rFonts w:hint="eastAsia" w:ascii="宋体" w:hAnsi="宋体"/>
          <w:color w:val="auto"/>
          <w:sz w:val="24"/>
          <w:szCs w:val="22"/>
          <w:highlight w:val="none"/>
        </w:rPr>
        <w:t>该赔偿或其他</w:t>
      </w:r>
      <w:r>
        <w:rPr>
          <w:rFonts w:hint="eastAsia" w:ascii="宋体" w:hAnsi="宋体"/>
          <w:color w:val="auto"/>
          <w:sz w:val="24"/>
          <w:szCs w:val="22"/>
          <w:highlight w:val="none"/>
          <w:lang w:eastAsia="zh-CN"/>
        </w:rPr>
        <w:t>要求</w:t>
      </w:r>
      <w:r>
        <w:rPr>
          <w:rFonts w:hint="eastAsia" w:ascii="宋体" w:hAnsi="宋体"/>
          <w:color w:val="auto"/>
          <w:sz w:val="24"/>
          <w:szCs w:val="22"/>
          <w:highlight w:val="none"/>
        </w:rPr>
        <w:t>导致甲方的各种</w:t>
      </w:r>
      <w:r>
        <w:rPr>
          <w:rFonts w:hint="eastAsia" w:ascii="宋体" w:hAnsi="宋体"/>
          <w:color w:val="auto"/>
          <w:sz w:val="24"/>
          <w:szCs w:val="22"/>
          <w:highlight w:val="none"/>
          <w:lang w:eastAsia="zh-CN"/>
        </w:rPr>
        <w:t>费用</w:t>
      </w:r>
      <w:r>
        <w:rPr>
          <w:rFonts w:hint="eastAsia" w:ascii="宋体" w:hAnsi="宋体"/>
          <w:color w:val="auto"/>
          <w:sz w:val="24"/>
          <w:szCs w:val="22"/>
          <w:highlight w:val="none"/>
        </w:rPr>
        <w:t>支出。</w:t>
      </w:r>
    </w:p>
    <w:p w14:paraId="3D65FE16">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7.</w:t>
      </w:r>
      <w:r>
        <w:rPr>
          <w:rFonts w:hint="eastAsia" w:ascii="宋体" w:hAnsi="宋体"/>
          <w:color w:val="auto"/>
          <w:sz w:val="24"/>
          <w:szCs w:val="22"/>
          <w:highlight w:val="none"/>
          <w:lang w:eastAsia="zh-CN"/>
        </w:rPr>
        <w:t xml:space="preserve"> 乙方</w:t>
      </w:r>
      <w:r>
        <w:rPr>
          <w:rFonts w:hint="eastAsia" w:ascii="宋体" w:hAnsi="宋体"/>
          <w:color w:val="auto"/>
          <w:sz w:val="24"/>
          <w:szCs w:val="22"/>
          <w:highlight w:val="none"/>
        </w:rPr>
        <w:t>派驻现场人员必须保证工作需要。项目组成员须为合同约定的人员，不得在工作开展前后擅自进行更换。驻现场人员根据甲方要求保证2人及以上，离开现场3天以上，</w:t>
      </w:r>
      <w:r>
        <w:rPr>
          <w:rFonts w:hint="eastAsia" w:ascii="宋体" w:hAnsi="宋体"/>
          <w:color w:val="auto"/>
          <w:sz w:val="24"/>
          <w:szCs w:val="22"/>
          <w:highlight w:val="none"/>
          <w:lang w:eastAsia="zh-CN"/>
        </w:rPr>
        <w:t>应报</w:t>
      </w:r>
      <w:r>
        <w:rPr>
          <w:rFonts w:hint="eastAsia" w:ascii="宋体" w:hAnsi="宋体"/>
          <w:color w:val="auto"/>
          <w:sz w:val="24"/>
          <w:szCs w:val="22"/>
          <w:highlight w:val="none"/>
        </w:rPr>
        <w:t>甲方备案。</w:t>
      </w:r>
    </w:p>
    <w:p w14:paraId="7245D4C2">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8.</w:t>
      </w:r>
      <w:r>
        <w:rPr>
          <w:rFonts w:hint="eastAsia" w:ascii="宋体" w:hAnsi="宋体"/>
          <w:color w:val="auto"/>
          <w:sz w:val="24"/>
          <w:szCs w:val="22"/>
          <w:highlight w:val="none"/>
          <w:lang w:eastAsia="zh-CN"/>
        </w:rPr>
        <w:t xml:space="preserve"> 乙方</w:t>
      </w:r>
      <w:r>
        <w:rPr>
          <w:rFonts w:hint="eastAsia" w:ascii="宋体" w:hAnsi="宋体"/>
          <w:color w:val="auto"/>
          <w:sz w:val="24"/>
          <w:szCs w:val="22"/>
          <w:highlight w:val="none"/>
        </w:rPr>
        <w:t>严格执行“审计纪律八项规定”。如违反职业操守，经查证属实的，甲方将追究其责任。</w:t>
      </w:r>
    </w:p>
    <w:p w14:paraId="77FA31F1">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9.</w:t>
      </w:r>
      <w:r>
        <w:rPr>
          <w:rFonts w:hint="eastAsia" w:ascii="宋体" w:hAnsi="宋体"/>
          <w:color w:val="auto"/>
          <w:sz w:val="24"/>
          <w:szCs w:val="22"/>
          <w:highlight w:val="none"/>
          <w:lang w:eastAsia="zh-CN"/>
        </w:rPr>
        <w:t xml:space="preserve"> 乙方应严格执行</w:t>
      </w:r>
      <w:r>
        <w:rPr>
          <w:rFonts w:hint="eastAsia" w:ascii="宋体" w:hAnsi="宋体"/>
          <w:color w:val="auto"/>
          <w:sz w:val="24"/>
          <w:szCs w:val="22"/>
          <w:highlight w:val="none"/>
        </w:rPr>
        <w:t>回避制度。按国家有关规定有回避情形的，应主动告知甲方，予以回避。</w:t>
      </w:r>
    </w:p>
    <w:p w14:paraId="5BEE92A5">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10.</w:t>
      </w:r>
      <w:r>
        <w:rPr>
          <w:rFonts w:hint="eastAsia" w:ascii="宋体" w:hAnsi="宋体"/>
          <w:color w:val="auto"/>
          <w:sz w:val="24"/>
          <w:szCs w:val="22"/>
          <w:highlight w:val="none"/>
          <w:lang w:eastAsia="zh-CN"/>
        </w:rPr>
        <w:t xml:space="preserve"> 乙方应严格遵守</w:t>
      </w:r>
      <w:r>
        <w:rPr>
          <w:rFonts w:hint="eastAsia" w:ascii="宋体" w:hAnsi="宋体"/>
          <w:color w:val="auto"/>
          <w:sz w:val="24"/>
          <w:szCs w:val="22"/>
          <w:highlight w:val="none"/>
        </w:rPr>
        <w:t>保密纪律。未经甲方同意，不得擅自使用审计资料和结果，不得擅自截留、存留审计资料等相关文书。</w:t>
      </w:r>
    </w:p>
    <w:p w14:paraId="2B3CA779">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11.</w:t>
      </w:r>
      <w:r>
        <w:rPr>
          <w:rFonts w:hint="eastAsia" w:ascii="宋体" w:hAnsi="宋体"/>
          <w:color w:val="auto"/>
          <w:sz w:val="24"/>
          <w:szCs w:val="22"/>
          <w:highlight w:val="none"/>
          <w:lang w:eastAsia="zh-CN"/>
        </w:rPr>
        <w:t xml:space="preserve"> 乙</w:t>
      </w:r>
      <w:r>
        <w:rPr>
          <w:rFonts w:hint="eastAsia" w:ascii="宋体" w:hAnsi="宋体"/>
          <w:color w:val="auto"/>
          <w:sz w:val="24"/>
          <w:szCs w:val="22"/>
          <w:highlight w:val="none"/>
        </w:rPr>
        <w:t>方向甲方开具合法、有效、真实的咨询服务费发票。</w:t>
      </w:r>
    </w:p>
    <w:p w14:paraId="63BCFE26">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12.乙方对审核结果独立承担民事和法律责任。</w:t>
      </w:r>
    </w:p>
    <w:p w14:paraId="6697889C">
      <w:pPr>
        <w:spacing w:line="500" w:lineRule="exact"/>
        <w:ind w:firstLine="482" w:firstLineChars="200"/>
        <w:rPr>
          <w:rFonts w:hint="eastAsia" w:ascii="宋体" w:hAnsi="宋体"/>
          <w:b/>
          <w:color w:val="auto"/>
          <w:sz w:val="24"/>
          <w:szCs w:val="22"/>
          <w:highlight w:val="none"/>
        </w:rPr>
      </w:pPr>
      <w:r>
        <w:rPr>
          <w:rFonts w:hint="eastAsia" w:ascii="宋体" w:hAnsi="宋体"/>
          <w:b/>
          <w:color w:val="auto"/>
          <w:sz w:val="24"/>
          <w:szCs w:val="22"/>
          <w:highlight w:val="none"/>
        </w:rPr>
        <w:t>六、全过程造价控制咨询费用及其支付方式</w:t>
      </w:r>
    </w:p>
    <w:p w14:paraId="70CF3857">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（一）</w:t>
      </w:r>
      <w:r>
        <w:rPr>
          <w:rFonts w:hint="eastAsia" w:ascii="宋体" w:hAnsi="宋体"/>
          <w:color w:val="auto"/>
          <w:sz w:val="24"/>
          <w:szCs w:val="22"/>
          <w:highlight w:val="none"/>
        </w:rPr>
        <w:t>全过程造价控制</w:t>
      </w:r>
      <w:r>
        <w:rPr>
          <w:rFonts w:hint="eastAsia" w:ascii="宋体" w:hAnsi="宋体"/>
          <w:color w:val="auto"/>
          <w:sz w:val="24"/>
          <w:highlight w:val="none"/>
        </w:rPr>
        <w:t>费</w:t>
      </w:r>
    </w:p>
    <w:p w14:paraId="253E69B6">
      <w:pPr>
        <w:spacing w:line="500" w:lineRule="exact"/>
        <w:ind w:left="476" w:leftChars="170" w:firstLine="0" w:firstLineChars="0"/>
        <w:rPr>
          <w:rFonts w:hint="eastAsia" w:ascii="宋体" w:hAnsi="宋体"/>
          <w:color w:val="auto"/>
          <w:sz w:val="24"/>
          <w:szCs w:val="22"/>
          <w:highlight w:val="none"/>
        </w:rPr>
      </w:pPr>
      <w:r>
        <w:rPr>
          <w:rFonts w:hint="eastAsia" w:ascii="宋体" w:hAnsi="宋体"/>
          <w:color w:val="auto"/>
          <w:sz w:val="24"/>
          <w:szCs w:val="22"/>
          <w:highlight w:val="none"/>
          <w:lang w:val="zh-CN"/>
        </w:rPr>
        <w:t>本合同全过程造价控制基本费暂定</w:t>
      </w:r>
      <w:r>
        <w:rPr>
          <w:rFonts w:hint="eastAsia" w:ascii="宋体" w:hAnsi="宋体"/>
          <w:color w:val="auto"/>
          <w:sz w:val="24"/>
          <w:szCs w:val="22"/>
          <w:highlight w:val="none"/>
          <w:lang w:val="en-US" w:eastAsia="zh-CN"/>
        </w:rPr>
        <w:t>以</w:t>
      </w:r>
      <w:r>
        <w:rPr>
          <w:rFonts w:hint="eastAsia" w:ascii="宋体" w:hAnsi="宋体"/>
          <w:color w:val="auto"/>
          <w:sz w:val="24"/>
          <w:szCs w:val="22"/>
          <w:highlight w:val="none"/>
          <w:u w:val="single"/>
          <w:lang w:val="en-US" w:eastAsia="zh-CN"/>
        </w:rPr>
        <w:t>368.95</w:t>
      </w:r>
      <w:r>
        <w:rPr>
          <w:rFonts w:hint="eastAsia" w:ascii="宋体" w:hAnsi="宋体"/>
          <w:color w:val="auto"/>
          <w:sz w:val="24"/>
          <w:szCs w:val="22"/>
          <w:highlight w:val="none"/>
          <w:lang w:val="en-US" w:eastAsia="zh-CN"/>
        </w:rPr>
        <w:t>万元</w:t>
      </w:r>
      <w:r>
        <w:rPr>
          <w:rFonts w:hint="eastAsia" w:ascii="宋体" w:hAnsi="宋体"/>
          <w:color w:val="auto"/>
          <w:sz w:val="24"/>
          <w:szCs w:val="22"/>
          <w:highlight w:val="none"/>
          <w:lang w:val="zh-CN"/>
        </w:rPr>
        <w:t>为取费基数，本合同咨询服务费金额为</w:t>
      </w:r>
      <w:r>
        <w:rPr>
          <w:rFonts w:hint="eastAsia" w:ascii="宋体" w:hAnsi="宋体" w:eastAsia="宋体" w:cs="Times New Roman"/>
          <w:color w:val="auto"/>
          <w:sz w:val="24"/>
          <w:szCs w:val="22"/>
          <w:highlight w:val="none"/>
          <w:u w:val="single"/>
          <w:lang w:val="en-US" w:eastAsia="zh-CN"/>
        </w:rPr>
        <w:t xml:space="preserve">     </w:t>
      </w:r>
      <w:r>
        <w:rPr>
          <w:rFonts w:hint="eastAsia" w:ascii="宋体" w:hAnsi="宋体" w:eastAsia="宋体" w:cs="Times New Roman"/>
          <w:color w:val="auto"/>
          <w:sz w:val="24"/>
          <w:szCs w:val="22"/>
          <w:highlight w:val="none"/>
          <w:u w:val="single"/>
          <w:lang w:val="en-US"/>
        </w:rPr>
        <w:t>元（</w:t>
      </w:r>
      <w:r>
        <w:rPr>
          <w:rFonts w:hint="eastAsia" w:ascii="宋体" w:hAnsi="宋体"/>
          <w:color w:val="auto"/>
          <w:sz w:val="24"/>
          <w:szCs w:val="22"/>
          <w:highlight w:val="none"/>
          <w:u w:val="single"/>
          <w:lang w:val="zh-CN"/>
        </w:rPr>
        <w:t>大写：</w:t>
      </w:r>
      <w:r>
        <w:rPr>
          <w:rFonts w:hint="eastAsia" w:ascii="宋体" w:hAnsi="宋体"/>
          <w:color w:val="auto"/>
          <w:sz w:val="24"/>
          <w:szCs w:val="22"/>
          <w:highlight w:val="none"/>
          <w:u w:val="single"/>
          <w:lang w:val="en-US" w:eastAsia="zh-CN"/>
        </w:rPr>
        <w:t xml:space="preserve">      </w:t>
      </w:r>
      <w:r>
        <w:rPr>
          <w:rFonts w:hint="eastAsia" w:ascii="宋体" w:hAnsi="宋体"/>
          <w:color w:val="auto"/>
          <w:sz w:val="24"/>
          <w:szCs w:val="22"/>
          <w:highlight w:val="none"/>
          <w:u w:val="single"/>
          <w:lang w:val="zh-CN"/>
        </w:rPr>
        <w:t>）</w:t>
      </w:r>
      <w:r>
        <w:rPr>
          <w:rFonts w:hint="eastAsia" w:ascii="宋体" w:hAnsi="宋体"/>
          <w:color w:val="auto"/>
          <w:sz w:val="24"/>
          <w:szCs w:val="22"/>
          <w:highlight w:val="none"/>
          <w:u w:val="single"/>
          <w:lang w:val="en-US" w:eastAsia="zh-CN"/>
        </w:rPr>
        <w:t xml:space="preserve">     </w:t>
      </w:r>
      <w:r>
        <w:rPr>
          <w:rFonts w:hint="eastAsia" w:ascii="宋体" w:hAnsi="宋体"/>
          <w:color w:val="auto"/>
          <w:sz w:val="24"/>
          <w:szCs w:val="22"/>
          <w:highlight w:val="none"/>
        </w:rPr>
        <w:t>。</w:t>
      </w:r>
    </w:p>
    <w:p w14:paraId="2C04B804">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（二）全过程造价控制费支付方式：</w:t>
      </w:r>
    </w:p>
    <w:p w14:paraId="2E201EED">
      <w:pPr>
        <w:spacing w:line="500" w:lineRule="exact"/>
        <w:ind w:firstLine="480" w:firstLineChars="200"/>
        <w:jc w:val="left"/>
        <w:rPr>
          <w:rFonts w:hint="eastAsia" w:ascii="宋体" w:hAnsi="宋体" w:eastAsia="宋体" w:cs="Times New Roman"/>
          <w:color w:val="auto"/>
          <w:sz w:val="24"/>
          <w:szCs w:val="22"/>
          <w:highlight w:val="none"/>
          <w:lang w:val="zh-CN"/>
        </w:rPr>
      </w:pPr>
      <w:r>
        <w:rPr>
          <w:rFonts w:hint="eastAsia" w:ascii="宋体" w:hAnsi="宋体" w:eastAsia="宋体" w:cs="Times New Roman"/>
          <w:color w:val="auto"/>
          <w:sz w:val="24"/>
          <w:szCs w:val="22"/>
          <w:highlight w:val="none"/>
          <w:lang w:val="zh-CN"/>
        </w:rPr>
        <w:t>1.总产值完成</w:t>
      </w:r>
      <w:r>
        <w:rPr>
          <w:rFonts w:hint="eastAsia" w:ascii="宋体" w:hAnsi="宋体" w:eastAsia="宋体" w:cs="Times New Roman"/>
          <w:color w:val="auto"/>
          <w:sz w:val="24"/>
          <w:szCs w:val="22"/>
          <w:highlight w:val="none"/>
          <w:lang w:val="en-US" w:eastAsia="zh-CN"/>
        </w:rPr>
        <w:t>80</w:t>
      </w:r>
      <w:r>
        <w:rPr>
          <w:rFonts w:hint="eastAsia" w:ascii="宋体" w:hAnsi="宋体" w:eastAsia="宋体" w:cs="Times New Roman"/>
          <w:color w:val="auto"/>
          <w:sz w:val="24"/>
          <w:szCs w:val="22"/>
          <w:highlight w:val="none"/>
          <w:lang w:val="zh-CN"/>
        </w:rPr>
        <w:t>%并经甲方、监理单位和乙方共同确认后30日内，支付至合同金额的</w:t>
      </w:r>
      <w:r>
        <w:rPr>
          <w:rFonts w:hint="eastAsia" w:ascii="宋体" w:hAnsi="宋体" w:eastAsia="宋体" w:cs="Times New Roman"/>
          <w:color w:val="auto"/>
          <w:sz w:val="24"/>
          <w:szCs w:val="22"/>
          <w:highlight w:val="none"/>
          <w:lang w:val="en-US" w:eastAsia="zh-CN"/>
        </w:rPr>
        <w:t>50</w:t>
      </w:r>
      <w:r>
        <w:rPr>
          <w:rFonts w:hint="eastAsia" w:ascii="宋体" w:hAnsi="宋体" w:eastAsia="宋体" w:cs="Times New Roman"/>
          <w:color w:val="auto"/>
          <w:sz w:val="24"/>
          <w:szCs w:val="22"/>
          <w:highlight w:val="none"/>
          <w:lang w:val="zh-CN"/>
        </w:rPr>
        <w:t>%；</w:t>
      </w:r>
    </w:p>
    <w:p w14:paraId="1FA1AB90">
      <w:pPr>
        <w:spacing w:line="500" w:lineRule="exact"/>
        <w:ind w:firstLine="480" w:firstLineChars="200"/>
        <w:jc w:val="left"/>
        <w:rPr>
          <w:rFonts w:hint="eastAsia" w:ascii="宋体" w:hAnsi="宋体" w:eastAsia="宋体" w:cs="Times New Roman"/>
          <w:color w:val="auto"/>
          <w:sz w:val="24"/>
          <w:szCs w:val="22"/>
          <w:highlight w:val="none"/>
          <w:lang w:val="zh-CN"/>
        </w:rPr>
      </w:pPr>
      <w:r>
        <w:rPr>
          <w:rFonts w:hint="eastAsia" w:ascii="宋体" w:hAnsi="宋体" w:eastAsia="宋体" w:cs="Times New Roman"/>
          <w:color w:val="auto"/>
          <w:sz w:val="24"/>
          <w:szCs w:val="22"/>
          <w:highlight w:val="none"/>
          <w:lang w:val="en-US" w:eastAsia="zh-CN"/>
        </w:rPr>
        <w:t>2</w:t>
      </w:r>
      <w:r>
        <w:rPr>
          <w:rFonts w:hint="eastAsia" w:ascii="宋体" w:hAnsi="宋体" w:eastAsia="宋体" w:cs="Times New Roman"/>
          <w:color w:val="auto"/>
          <w:sz w:val="24"/>
          <w:szCs w:val="22"/>
          <w:highlight w:val="none"/>
          <w:lang w:val="zh-CN"/>
        </w:rPr>
        <w:t>.工程结算审计完成取得结算审计报告并办理完本次全过程造价控制的结算后30日内，支付至本次全过程造价控制金额的100%。</w:t>
      </w:r>
    </w:p>
    <w:p w14:paraId="3366A9F6">
      <w:pPr>
        <w:spacing w:line="500" w:lineRule="exact"/>
        <w:ind w:firstLine="0" w:firstLineChars="0"/>
        <w:rPr>
          <w:rFonts w:hint="eastAsia" w:ascii="宋体" w:hAnsi="宋体"/>
          <w:color w:val="auto"/>
          <w:sz w:val="24"/>
          <w:szCs w:val="22"/>
          <w:highlight w:val="none"/>
        </w:rPr>
      </w:pPr>
      <w:r>
        <w:rPr>
          <w:rFonts w:hint="eastAsia" w:ascii="宋体" w:hAnsi="宋体"/>
          <w:color w:val="auto"/>
          <w:sz w:val="24"/>
          <w:szCs w:val="22"/>
          <w:highlight w:val="none"/>
          <w:lang w:val="en-US" w:eastAsia="zh-CN"/>
        </w:rPr>
        <w:t xml:space="preserve">   </w:t>
      </w:r>
      <w:r>
        <w:rPr>
          <w:rFonts w:hint="eastAsia" w:ascii="宋体" w:hAnsi="宋体"/>
          <w:color w:val="auto"/>
          <w:sz w:val="24"/>
          <w:szCs w:val="22"/>
          <w:highlight w:val="none"/>
        </w:rPr>
        <w:t>注：</w:t>
      </w:r>
      <w:r>
        <w:rPr>
          <w:rFonts w:hint="eastAsia" w:ascii="宋体" w:hAnsi="宋体"/>
          <w:color w:val="auto"/>
          <w:sz w:val="24"/>
          <w:szCs w:val="22"/>
          <w:highlight w:val="none"/>
          <w:lang w:eastAsia="zh-CN"/>
        </w:rPr>
        <w:t>①全过程造价控制服务费结算金额=</w:t>
      </w:r>
      <w:r>
        <w:rPr>
          <w:rFonts w:hint="eastAsia" w:ascii="宋体" w:hAnsi="宋体"/>
          <w:color w:val="auto"/>
          <w:sz w:val="24"/>
          <w:szCs w:val="22"/>
          <w:highlight w:val="none"/>
          <w:lang w:val="zh-CN"/>
        </w:rPr>
        <w:t>合同咨询服务费</w:t>
      </w:r>
      <w:r>
        <w:rPr>
          <w:rFonts w:hint="eastAsia" w:ascii="宋体" w:hAnsi="宋体"/>
          <w:color w:val="auto"/>
          <w:sz w:val="24"/>
          <w:szCs w:val="22"/>
          <w:highlight w:val="none"/>
          <w:lang w:eastAsia="zh-CN"/>
        </w:rPr>
        <w:t>金额</w:t>
      </w:r>
      <w:r>
        <w:rPr>
          <w:rFonts w:hint="eastAsia" w:ascii="宋体" w:hAnsi="宋体"/>
          <w:color w:val="auto"/>
          <w:sz w:val="24"/>
          <w:szCs w:val="22"/>
          <w:highlight w:val="none"/>
          <w:lang w:val="en-US" w:eastAsia="zh-CN"/>
        </w:rPr>
        <w:t>-</w:t>
      </w:r>
      <w:r>
        <w:rPr>
          <w:rFonts w:hint="eastAsia" w:ascii="宋体" w:hAnsi="宋体"/>
          <w:color w:val="auto"/>
          <w:sz w:val="24"/>
          <w:szCs w:val="22"/>
          <w:highlight w:val="none"/>
          <w:lang w:eastAsia="zh-CN"/>
        </w:rPr>
        <w:t>违约金。</w:t>
      </w:r>
    </w:p>
    <w:p w14:paraId="11DE01DF">
      <w:pPr>
        <w:spacing w:line="500" w:lineRule="exact"/>
        <w:ind w:firstLine="480" w:firstLineChars="200"/>
        <w:rPr>
          <w:rFonts w:hint="eastAsia" w:ascii="宋体" w:hAnsi="宋体"/>
          <w:color w:val="auto"/>
          <w:sz w:val="24"/>
          <w:szCs w:val="22"/>
          <w:highlight w:val="none"/>
        </w:rPr>
      </w:pPr>
      <w:r>
        <w:rPr>
          <w:rFonts w:hint="eastAsia" w:ascii="宋体" w:hAnsi="宋体" w:eastAsia="宋体" w:cs="Times New Roman"/>
          <w:color w:val="auto"/>
          <w:sz w:val="24"/>
          <w:szCs w:val="22"/>
          <w:highlight w:val="none"/>
          <w:lang w:eastAsia="zh-CN"/>
        </w:rPr>
        <w:t>②</w:t>
      </w:r>
      <w:r>
        <w:rPr>
          <w:rFonts w:hint="eastAsia" w:ascii="宋体" w:hAnsi="宋体" w:eastAsia="宋体" w:cs="Times New Roman"/>
          <w:color w:val="auto"/>
          <w:sz w:val="24"/>
          <w:szCs w:val="22"/>
          <w:highlight w:val="none"/>
        </w:rPr>
        <w:t>如</w:t>
      </w:r>
      <w:r>
        <w:rPr>
          <w:rFonts w:hint="eastAsia" w:ascii="宋体" w:hAnsi="宋体" w:eastAsia="宋体" w:cs="Times New Roman"/>
          <w:color w:val="auto"/>
          <w:sz w:val="24"/>
          <w:szCs w:val="22"/>
          <w:highlight w:val="none"/>
          <w:lang w:eastAsia="zh-CN"/>
        </w:rPr>
        <w:t>甲方</w:t>
      </w:r>
      <w:r>
        <w:rPr>
          <w:rFonts w:hint="eastAsia" w:ascii="宋体" w:hAnsi="宋体" w:eastAsia="宋体" w:cs="Times New Roman"/>
          <w:color w:val="auto"/>
          <w:sz w:val="24"/>
          <w:szCs w:val="22"/>
          <w:highlight w:val="none"/>
        </w:rPr>
        <w:t>对</w:t>
      </w:r>
      <w:r>
        <w:rPr>
          <w:rFonts w:hint="eastAsia" w:ascii="宋体" w:hAnsi="宋体"/>
          <w:color w:val="auto"/>
          <w:sz w:val="24"/>
          <w:szCs w:val="22"/>
          <w:highlight w:val="none"/>
          <w:lang w:eastAsia="zh-CN"/>
        </w:rPr>
        <w:t>乙方</w:t>
      </w:r>
      <w:r>
        <w:rPr>
          <w:rFonts w:hint="eastAsia" w:ascii="宋体" w:hAnsi="宋体"/>
          <w:color w:val="auto"/>
          <w:sz w:val="24"/>
          <w:szCs w:val="22"/>
          <w:highlight w:val="none"/>
        </w:rPr>
        <w:t>处以违约金，违约金累计计算，在办理本次全过程造价控制结算时扣除。</w:t>
      </w:r>
    </w:p>
    <w:p w14:paraId="1FAC63F0">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lang w:eastAsia="zh-CN"/>
        </w:rPr>
        <w:t>③甲方</w:t>
      </w:r>
      <w:r>
        <w:rPr>
          <w:rFonts w:hint="eastAsia" w:ascii="宋体" w:hAnsi="宋体"/>
          <w:color w:val="auto"/>
          <w:sz w:val="24"/>
          <w:szCs w:val="22"/>
          <w:highlight w:val="none"/>
        </w:rPr>
        <w:t>付款前，</w:t>
      </w:r>
      <w:r>
        <w:rPr>
          <w:rFonts w:hint="eastAsia" w:ascii="宋体" w:hAnsi="宋体"/>
          <w:color w:val="auto"/>
          <w:sz w:val="24"/>
          <w:szCs w:val="22"/>
          <w:highlight w:val="none"/>
          <w:lang w:eastAsia="zh-CN"/>
        </w:rPr>
        <w:t>乙方</w:t>
      </w:r>
      <w:r>
        <w:rPr>
          <w:rFonts w:hint="eastAsia" w:ascii="宋体" w:hAnsi="宋体"/>
          <w:color w:val="auto"/>
          <w:sz w:val="24"/>
          <w:szCs w:val="22"/>
          <w:highlight w:val="none"/>
        </w:rPr>
        <w:t>应提交合法、足额的增值税发票，否则</w:t>
      </w:r>
      <w:r>
        <w:rPr>
          <w:rFonts w:hint="eastAsia" w:ascii="宋体" w:hAnsi="宋体"/>
          <w:color w:val="auto"/>
          <w:sz w:val="24"/>
          <w:szCs w:val="22"/>
          <w:highlight w:val="none"/>
          <w:lang w:eastAsia="zh-CN"/>
        </w:rPr>
        <w:t>甲方</w:t>
      </w:r>
      <w:r>
        <w:rPr>
          <w:rFonts w:hint="eastAsia" w:ascii="宋体" w:hAnsi="宋体"/>
          <w:color w:val="auto"/>
          <w:sz w:val="24"/>
          <w:szCs w:val="22"/>
          <w:highlight w:val="none"/>
        </w:rPr>
        <w:t>有权拒绝付款，由此导致的逾期付款责任由</w:t>
      </w:r>
      <w:r>
        <w:rPr>
          <w:rFonts w:hint="eastAsia" w:ascii="宋体" w:hAnsi="宋体"/>
          <w:color w:val="auto"/>
          <w:sz w:val="24"/>
          <w:szCs w:val="22"/>
          <w:highlight w:val="none"/>
          <w:lang w:eastAsia="zh-CN"/>
        </w:rPr>
        <w:t>乙方</w:t>
      </w:r>
      <w:r>
        <w:rPr>
          <w:rFonts w:hint="eastAsia" w:ascii="宋体" w:hAnsi="宋体"/>
          <w:color w:val="auto"/>
          <w:sz w:val="24"/>
          <w:szCs w:val="22"/>
          <w:highlight w:val="none"/>
        </w:rPr>
        <w:t>自行承担。</w:t>
      </w:r>
    </w:p>
    <w:p w14:paraId="097BADF7">
      <w:pPr>
        <w:spacing w:line="500" w:lineRule="exact"/>
        <w:ind w:firstLine="480" w:firstLineChars="200"/>
        <w:rPr>
          <w:rFonts w:hint="eastAsia" w:ascii="宋体" w:hAnsi="宋体"/>
          <w:b w:val="0"/>
          <w:bCs/>
          <w:color w:val="auto"/>
          <w:sz w:val="24"/>
          <w:szCs w:val="22"/>
          <w:highlight w:val="none"/>
        </w:rPr>
      </w:pPr>
      <w:r>
        <w:rPr>
          <w:rFonts w:hint="eastAsia" w:ascii="宋体" w:hAnsi="宋体"/>
          <w:b w:val="0"/>
          <w:bCs/>
          <w:color w:val="auto"/>
          <w:sz w:val="24"/>
          <w:szCs w:val="22"/>
          <w:highlight w:val="none"/>
          <w:lang w:eastAsia="zh-CN"/>
        </w:rPr>
        <w:t>（</w:t>
      </w:r>
      <w:r>
        <w:rPr>
          <w:rFonts w:hint="eastAsia" w:ascii="宋体" w:hAnsi="宋体"/>
          <w:b w:val="0"/>
          <w:bCs/>
          <w:color w:val="auto"/>
          <w:sz w:val="24"/>
          <w:szCs w:val="22"/>
          <w:highlight w:val="none"/>
          <w:lang w:val="en-US" w:eastAsia="zh-CN"/>
        </w:rPr>
        <w:t>三</w:t>
      </w:r>
      <w:r>
        <w:rPr>
          <w:rFonts w:hint="eastAsia" w:ascii="宋体" w:hAnsi="宋体"/>
          <w:b w:val="0"/>
          <w:bCs/>
          <w:color w:val="auto"/>
          <w:sz w:val="24"/>
          <w:szCs w:val="22"/>
          <w:highlight w:val="none"/>
          <w:lang w:eastAsia="zh-CN"/>
        </w:rPr>
        <w:t>）乙方</w:t>
      </w:r>
      <w:r>
        <w:rPr>
          <w:rFonts w:hint="eastAsia" w:ascii="宋体" w:hAnsi="宋体"/>
          <w:b w:val="0"/>
          <w:bCs/>
          <w:color w:val="auto"/>
          <w:sz w:val="24"/>
          <w:szCs w:val="22"/>
          <w:highlight w:val="none"/>
        </w:rPr>
        <w:t>的</w:t>
      </w:r>
      <w:r>
        <w:rPr>
          <w:rFonts w:hint="eastAsia" w:ascii="宋体" w:hAnsi="宋体"/>
          <w:b w:val="0"/>
          <w:bCs/>
          <w:color w:val="auto"/>
          <w:sz w:val="24"/>
          <w:szCs w:val="22"/>
          <w:highlight w:val="none"/>
          <w:lang w:val="en-US" w:eastAsia="zh-CN"/>
        </w:rPr>
        <w:t>收款账号</w:t>
      </w:r>
    </w:p>
    <w:p w14:paraId="457C4199">
      <w:pPr>
        <w:spacing w:line="500" w:lineRule="exact"/>
        <w:ind w:firstLine="482" w:firstLineChars="200"/>
        <w:rPr>
          <w:rFonts w:hint="eastAsia" w:ascii="宋体" w:hAnsi="宋体"/>
          <w:b/>
          <w:bCs w:val="0"/>
          <w:color w:val="auto"/>
          <w:sz w:val="24"/>
          <w:szCs w:val="22"/>
          <w:highlight w:val="none"/>
        </w:rPr>
      </w:pPr>
      <w:r>
        <w:rPr>
          <w:rFonts w:hint="eastAsia" w:ascii="宋体" w:hAnsi="宋体"/>
          <w:b/>
          <w:bCs w:val="0"/>
          <w:color w:val="auto"/>
          <w:sz w:val="24"/>
          <w:szCs w:val="22"/>
          <w:highlight w:val="none"/>
        </w:rPr>
        <w:t>开户银行：</w:t>
      </w:r>
    </w:p>
    <w:p w14:paraId="432FC89B">
      <w:pPr>
        <w:spacing w:line="500" w:lineRule="exact"/>
        <w:ind w:firstLine="482" w:firstLineChars="200"/>
        <w:rPr>
          <w:rFonts w:hint="eastAsia" w:ascii="宋体" w:hAnsi="宋体"/>
          <w:b/>
          <w:bCs w:val="0"/>
          <w:color w:val="auto"/>
          <w:sz w:val="24"/>
          <w:szCs w:val="22"/>
          <w:highlight w:val="none"/>
        </w:rPr>
      </w:pPr>
      <w:r>
        <w:rPr>
          <w:rFonts w:hint="eastAsia" w:ascii="宋体" w:hAnsi="宋体"/>
          <w:b/>
          <w:bCs w:val="0"/>
          <w:color w:val="auto"/>
          <w:sz w:val="24"/>
          <w:szCs w:val="22"/>
          <w:highlight w:val="none"/>
          <w:lang w:eastAsia="zh-CN"/>
        </w:rPr>
        <w:t>账    号：</w:t>
      </w:r>
      <w:r>
        <w:rPr>
          <w:rFonts w:hint="eastAsia" w:ascii="宋体" w:hAnsi="宋体" w:eastAsia="宋体" w:cs="Times New Roman"/>
          <w:b w:val="0"/>
          <w:bCs/>
          <w:color w:val="auto"/>
          <w:sz w:val="24"/>
          <w:szCs w:val="22"/>
          <w:highlight w:val="none"/>
        </w:rPr>
        <w:t xml:space="preserve"> </w:t>
      </w:r>
    </w:p>
    <w:p w14:paraId="48DDBE33">
      <w:pPr>
        <w:spacing w:line="500" w:lineRule="exact"/>
        <w:ind w:firstLine="482" w:firstLineChars="200"/>
        <w:rPr>
          <w:rFonts w:hint="eastAsia" w:ascii="宋体" w:hAnsi="宋体" w:eastAsia="宋体"/>
          <w:b/>
          <w:bCs w:val="0"/>
          <w:color w:val="auto"/>
          <w:sz w:val="24"/>
          <w:szCs w:val="22"/>
          <w:highlight w:val="none"/>
          <w:lang w:eastAsia="zh-CN"/>
        </w:rPr>
      </w:pPr>
      <w:r>
        <w:rPr>
          <w:rFonts w:hint="eastAsia" w:ascii="宋体" w:hAnsi="宋体"/>
          <w:b/>
          <w:bCs w:val="0"/>
          <w:color w:val="auto"/>
          <w:sz w:val="24"/>
          <w:szCs w:val="22"/>
          <w:highlight w:val="none"/>
        </w:rPr>
        <w:t>开 户 名：</w:t>
      </w:r>
    </w:p>
    <w:p w14:paraId="5FACD395">
      <w:pPr>
        <w:spacing w:line="500" w:lineRule="exact"/>
        <w:ind w:firstLine="482" w:firstLineChars="200"/>
        <w:rPr>
          <w:rFonts w:hint="eastAsia" w:ascii="宋体" w:hAnsi="宋体"/>
          <w:b/>
          <w:color w:val="auto"/>
          <w:sz w:val="24"/>
          <w:szCs w:val="22"/>
          <w:highlight w:val="none"/>
        </w:rPr>
      </w:pPr>
      <w:r>
        <w:rPr>
          <w:rFonts w:hint="eastAsia" w:ascii="宋体" w:hAnsi="宋体"/>
          <w:b/>
          <w:color w:val="auto"/>
          <w:sz w:val="24"/>
          <w:szCs w:val="22"/>
          <w:highlight w:val="none"/>
        </w:rPr>
        <w:t>七、咨询成果</w:t>
      </w:r>
    </w:p>
    <w:p w14:paraId="3431AA90">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本</w:t>
      </w:r>
      <w:r>
        <w:rPr>
          <w:rFonts w:hint="eastAsia" w:ascii="宋体" w:hAnsi="宋体"/>
          <w:color w:val="auto"/>
          <w:sz w:val="24"/>
          <w:szCs w:val="22"/>
          <w:highlight w:val="none"/>
          <w:lang w:eastAsia="zh-CN"/>
        </w:rPr>
        <w:t>工程</w:t>
      </w:r>
      <w:r>
        <w:rPr>
          <w:rFonts w:hint="eastAsia" w:ascii="宋体" w:hAnsi="宋体"/>
          <w:color w:val="auto"/>
          <w:sz w:val="24"/>
          <w:szCs w:val="22"/>
          <w:highlight w:val="none"/>
        </w:rPr>
        <w:t>全过程造价控制审核咨询成果应满足以下要求：</w:t>
      </w:r>
    </w:p>
    <w:p w14:paraId="755291D5">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1.通过实施工程造价全过程造价控制的咨询工作尽可能使该工程以最经济及最合理的施工方案</w:t>
      </w:r>
      <w:r>
        <w:rPr>
          <w:rFonts w:hint="eastAsia" w:ascii="宋体" w:hAnsi="宋体"/>
          <w:color w:val="auto"/>
          <w:sz w:val="24"/>
          <w:szCs w:val="22"/>
          <w:highlight w:val="none"/>
          <w:lang w:eastAsia="zh-CN"/>
        </w:rPr>
        <w:t>实施</w:t>
      </w:r>
      <w:r>
        <w:rPr>
          <w:rFonts w:hint="eastAsia" w:ascii="宋体" w:hAnsi="宋体"/>
          <w:color w:val="auto"/>
          <w:sz w:val="24"/>
          <w:szCs w:val="22"/>
          <w:highlight w:val="none"/>
        </w:rPr>
        <w:t>，确保结算造价的经济性，实现工程施工技术与工程造价的统一，达到工程全过程造价控制的最佳效果。</w:t>
      </w:r>
    </w:p>
    <w:p w14:paraId="78387D41">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 xml:space="preserve">2.咨询成果应能随时接受复审及上级主管部门的审计，咨询成果及咨询成果报告书应确保专业性、合理性及准确性。 </w:t>
      </w:r>
    </w:p>
    <w:p w14:paraId="33A1D073">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3.咨询成果报告书应具有专业性、规范性。咨询成果报告书一式</w:t>
      </w:r>
      <w:r>
        <w:rPr>
          <w:rFonts w:hint="eastAsia" w:ascii="宋体" w:hAnsi="宋体"/>
          <w:color w:val="auto"/>
          <w:sz w:val="24"/>
          <w:szCs w:val="22"/>
          <w:highlight w:val="none"/>
          <w:u w:val="single"/>
        </w:rPr>
        <w:t>柒</w:t>
      </w:r>
      <w:r>
        <w:rPr>
          <w:rFonts w:hint="eastAsia" w:ascii="宋体" w:hAnsi="宋体"/>
          <w:color w:val="auto"/>
          <w:sz w:val="24"/>
          <w:szCs w:val="22"/>
          <w:highlight w:val="none"/>
        </w:rPr>
        <w:t>份，甲方</w:t>
      </w:r>
      <w:r>
        <w:rPr>
          <w:rFonts w:hint="eastAsia" w:ascii="宋体" w:hAnsi="宋体"/>
          <w:color w:val="auto"/>
          <w:sz w:val="24"/>
          <w:szCs w:val="22"/>
          <w:highlight w:val="none"/>
          <w:u w:val="single"/>
        </w:rPr>
        <w:t>陆</w:t>
      </w:r>
      <w:r>
        <w:rPr>
          <w:rFonts w:hint="eastAsia" w:ascii="宋体" w:hAnsi="宋体"/>
          <w:color w:val="auto"/>
          <w:sz w:val="24"/>
          <w:szCs w:val="22"/>
          <w:highlight w:val="none"/>
        </w:rPr>
        <w:t>份，乙方</w:t>
      </w:r>
      <w:r>
        <w:rPr>
          <w:rFonts w:hint="eastAsia" w:ascii="宋体" w:hAnsi="宋体"/>
          <w:color w:val="auto"/>
          <w:sz w:val="24"/>
          <w:szCs w:val="22"/>
          <w:highlight w:val="none"/>
          <w:u w:val="single"/>
        </w:rPr>
        <w:t>一</w:t>
      </w:r>
      <w:r>
        <w:rPr>
          <w:rFonts w:hint="eastAsia" w:ascii="宋体" w:hAnsi="宋体"/>
          <w:color w:val="auto"/>
          <w:sz w:val="24"/>
          <w:szCs w:val="22"/>
          <w:highlight w:val="none"/>
        </w:rPr>
        <w:t>份。</w:t>
      </w:r>
    </w:p>
    <w:p w14:paraId="2EF67B79">
      <w:pPr>
        <w:spacing w:line="500" w:lineRule="exact"/>
        <w:ind w:firstLine="482" w:firstLineChars="200"/>
        <w:rPr>
          <w:rFonts w:hint="eastAsia" w:ascii="宋体" w:hAnsi="宋体"/>
          <w:b/>
          <w:color w:val="auto"/>
          <w:sz w:val="24"/>
          <w:szCs w:val="22"/>
          <w:highlight w:val="none"/>
        </w:rPr>
      </w:pPr>
      <w:r>
        <w:rPr>
          <w:rFonts w:hint="eastAsia" w:ascii="宋体" w:hAnsi="宋体"/>
          <w:b/>
          <w:color w:val="auto"/>
          <w:sz w:val="24"/>
          <w:szCs w:val="22"/>
          <w:highlight w:val="none"/>
        </w:rPr>
        <w:t>八、违约及违约责任</w:t>
      </w:r>
    </w:p>
    <w:p w14:paraId="79CD954B">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1.乙方不得将工程的咨询任务进行挂靠、转包或分包，如经发现，甲方将取消本工程咨询资格，并赔偿因此对甲方造成一切经济损失。</w:t>
      </w:r>
    </w:p>
    <w:p w14:paraId="286D73CF">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2.乙方应按照审计的相关规定对项目的前期资料、施工过程资料、工程结算资料进行复核，如资料不齐全或缺失，应提出整改要求。如因乙方原因而造成项目的资料达不到审计的要求，甲方将对乙方处以5000元/次的违约金，违约金累计结算，在办理全过程造价控制结算时扣除。</w:t>
      </w:r>
    </w:p>
    <w:p w14:paraId="6E957E31">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3.施工过程中，乙方应参与所有的材料认质认价、材料</w:t>
      </w:r>
      <w:r>
        <w:rPr>
          <w:rFonts w:hint="eastAsia" w:ascii="宋体" w:hAnsi="宋体"/>
          <w:color w:val="auto"/>
          <w:sz w:val="24"/>
          <w:szCs w:val="22"/>
          <w:highlight w:val="none"/>
          <w:lang w:eastAsia="zh-CN"/>
        </w:rPr>
        <w:t>调查</w:t>
      </w:r>
      <w:r>
        <w:rPr>
          <w:rFonts w:hint="eastAsia" w:ascii="宋体" w:hAnsi="宋体"/>
          <w:color w:val="auto"/>
          <w:sz w:val="24"/>
          <w:szCs w:val="22"/>
          <w:highlight w:val="none"/>
        </w:rPr>
        <w:t>、进度审核、工程变更、收方、签证、会议等所有工作，并向甲方提出书面材料。如无正当理由</w:t>
      </w:r>
      <w:r>
        <w:rPr>
          <w:rFonts w:hint="eastAsia" w:ascii="宋体" w:hAnsi="宋体"/>
          <w:color w:val="auto"/>
          <w:sz w:val="24"/>
          <w:szCs w:val="22"/>
          <w:highlight w:val="none"/>
          <w:lang w:eastAsia="zh-CN"/>
        </w:rPr>
        <w:t>，</w:t>
      </w:r>
      <w:r>
        <w:rPr>
          <w:rFonts w:hint="eastAsia" w:ascii="宋体" w:hAnsi="宋体"/>
          <w:color w:val="auto"/>
          <w:sz w:val="24"/>
          <w:szCs w:val="22"/>
          <w:highlight w:val="none"/>
        </w:rPr>
        <w:t>乙方未参加或出具的咨询结果有较大偏差，甲方将对乙方处以5000元/次的违约金，违约金累计结算，在办理全过程造价控制结算时扣除。</w:t>
      </w:r>
    </w:p>
    <w:p w14:paraId="2740D072">
      <w:pPr>
        <w:spacing w:line="500" w:lineRule="exact"/>
        <w:ind w:firstLine="480" w:firstLineChars="200"/>
        <w:rPr>
          <w:rFonts w:hint="eastAsia" w:ascii="宋体" w:hAnsi="宋体"/>
          <w:color w:val="auto"/>
          <w:sz w:val="24"/>
          <w:highlight w:val="none"/>
          <w:shd w:val="clear" w:color="auto" w:fill="FFFFFF"/>
        </w:rPr>
      </w:pPr>
      <w:r>
        <w:rPr>
          <w:rFonts w:hint="eastAsia" w:ascii="宋体" w:hAnsi="宋体"/>
          <w:color w:val="auto"/>
          <w:sz w:val="24"/>
          <w:szCs w:val="22"/>
          <w:highlight w:val="none"/>
        </w:rPr>
        <w:t>4</w:t>
      </w:r>
      <w:r>
        <w:rPr>
          <w:rFonts w:hint="eastAsia" w:ascii="宋体" w:hAnsi="宋体"/>
          <w:color w:val="auto"/>
          <w:sz w:val="24"/>
          <w:highlight w:val="none"/>
          <w:shd w:val="clear" w:color="auto" w:fill="FFFFFF"/>
        </w:rPr>
        <w:t>.乙方必须</w:t>
      </w:r>
      <w:r>
        <w:rPr>
          <w:rFonts w:ascii="宋体" w:hAnsi="宋体"/>
          <w:color w:val="auto"/>
          <w:sz w:val="24"/>
          <w:highlight w:val="none"/>
          <w:shd w:val="clear" w:color="auto" w:fill="FFFFFF"/>
        </w:rPr>
        <w:t>建立对现场代表的监管</w:t>
      </w:r>
      <w:r>
        <w:rPr>
          <w:rFonts w:hint="eastAsia" w:ascii="宋体" w:hAnsi="宋体"/>
          <w:color w:val="auto"/>
          <w:sz w:val="24"/>
          <w:highlight w:val="none"/>
          <w:shd w:val="clear" w:color="auto" w:fill="FFFFFF"/>
          <w:lang w:eastAsia="zh-CN"/>
        </w:rPr>
        <w:t>机制，</w:t>
      </w:r>
      <w:r>
        <w:rPr>
          <w:rFonts w:hint="eastAsia" w:ascii="宋体" w:hAnsi="宋体"/>
          <w:color w:val="auto"/>
          <w:sz w:val="24"/>
          <w:highlight w:val="none"/>
          <w:shd w:val="clear" w:color="auto" w:fill="FFFFFF"/>
        </w:rPr>
        <w:t>杜绝现场代表</w:t>
      </w:r>
      <w:r>
        <w:rPr>
          <w:rFonts w:hint="eastAsia" w:ascii="宋体" w:hAnsi="宋体"/>
          <w:color w:val="auto"/>
          <w:sz w:val="24"/>
          <w:highlight w:val="none"/>
          <w:shd w:val="clear" w:color="auto" w:fill="FFFFFF"/>
          <w:lang w:eastAsia="zh-CN"/>
        </w:rPr>
        <w:t>参与与甲方</w:t>
      </w:r>
      <w:r>
        <w:rPr>
          <w:rFonts w:hint="eastAsia" w:ascii="宋体" w:hAnsi="宋体"/>
          <w:color w:val="auto"/>
          <w:sz w:val="24"/>
          <w:szCs w:val="22"/>
          <w:highlight w:val="none"/>
        </w:rPr>
        <w:t>利益相冲突的任何活动</w:t>
      </w:r>
      <w:r>
        <w:rPr>
          <w:rFonts w:hint="eastAsia" w:ascii="宋体" w:hAnsi="宋体"/>
          <w:color w:val="auto"/>
          <w:sz w:val="24"/>
          <w:szCs w:val="22"/>
          <w:highlight w:val="none"/>
          <w:lang w:eastAsia="zh-CN"/>
        </w:rPr>
        <w:t>。</w:t>
      </w:r>
      <w:r>
        <w:rPr>
          <w:rFonts w:hint="eastAsia" w:ascii="宋体" w:hAnsi="宋体"/>
          <w:color w:val="auto"/>
          <w:sz w:val="24"/>
          <w:szCs w:val="22"/>
          <w:highlight w:val="none"/>
        </w:rPr>
        <w:t>如存在此类情况，甲方将对乙方处以5000元/次的违约金，违约金累计结算，在办理全过程造价控制结算时扣除</w:t>
      </w:r>
      <w:r>
        <w:rPr>
          <w:rFonts w:hint="eastAsia" w:ascii="宋体" w:hAnsi="宋体"/>
          <w:color w:val="auto"/>
          <w:sz w:val="24"/>
          <w:szCs w:val="22"/>
          <w:highlight w:val="none"/>
          <w:lang w:eastAsia="zh-CN"/>
        </w:rPr>
        <w:t>，乙方需承担</w:t>
      </w:r>
      <w:r>
        <w:rPr>
          <w:rFonts w:ascii="宋体" w:hAnsi="宋体"/>
          <w:color w:val="auto"/>
          <w:sz w:val="24"/>
          <w:highlight w:val="none"/>
          <w:shd w:val="clear" w:color="auto" w:fill="FFFFFF"/>
        </w:rPr>
        <w:t>因现场代表的违规违法行为造成的一切经济损失和法律责任</w:t>
      </w:r>
      <w:r>
        <w:rPr>
          <w:rFonts w:hint="eastAsia" w:ascii="宋体" w:hAnsi="宋体"/>
          <w:color w:val="auto"/>
          <w:sz w:val="24"/>
          <w:highlight w:val="none"/>
          <w:shd w:val="clear" w:color="auto" w:fill="FFFFFF"/>
        </w:rPr>
        <w:t>。</w:t>
      </w:r>
    </w:p>
    <w:p w14:paraId="240580FB">
      <w:pPr>
        <w:spacing w:line="500" w:lineRule="exact"/>
        <w:ind w:firstLine="480" w:firstLineChars="200"/>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5.乙方必须确保结算审核造价的准确性，若结算审核后的造价经甲方复审或国家审计机关审计后偏差率在-5%至+5%范围外，每超出1%，扣除</w:t>
      </w:r>
      <w:r>
        <w:rPr>
          <w:rFonts w:hint="eastAsia" w:ascii="宋体" w:hAnsi="宋体"/>
          <w:color w:val="auto"/>
          <w:sz w:val="24"/>
          <w:szCs w:val="22"/>
          <w:highlight w:val="none"/>
        </w:rPr>
        <w:t>全过程造价控制费用的2%，且超出8%（含）以上的，甲方将上报区审计局不再纳入全过程造价控制单位</w:t>
      </w:r>
      <w:r>
        <w:rPr>
          <w:rFonts w:hint="eastAsia" w:ascii="宋体" w:hAnsi="宋体"/>
          <w:color w:val="auto"/>
          <w:sz w:val="24"/>
          <w:highlight w:val="none"/>
          <w:shd w:val="clear" w:color="auto" w:fill="FFFFFF"/>
        </w:rPr>
        <w:t>。甲方从总额中直接扣减乙方</w:t>
      </w:r>
      <w:r>
        <w:rPr>
          <w:rFonts w:hint="eastAsia" w:ascii="宋体" w:hAnsi="宋体"/>
          <w:color w:val="auto"/>
          <w:sz w:val="24"/>
          <w:szCs w:val="22"/>
          <w:highlight w:val="none"/>
        </w:rPr>
        <w:t>全过程造价控制</w:t>
      </w:r>
      <w:r>
        <w:rPr>
          <w:rFonts w:hint="eastAsia" w:ascii="宋体" w:hAnsi="宋体"/>
          <w:color w:val="auto"/>
          <w:sz w:val="24"/>
          <w:highlight w:val="none"/>
          <w:shd w:val="clear" w:color="auto" w:fill="FFFFFF"/>
        </w:rPr>
        <w:t>服务费。</w:t>
      </w:r>
    </w:p>
    <w:p w14:paraId="2C9FC9E0">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6.乙方确定的咨询负责人员及其专业人员不得随意更换，如需更换必须征得甲方书面同意，且甲方有权更换不称职的咨询专业负责人员，如乙方咨询更换人员或不按甲方要求更换人员，甲方将对乙方处以5000元/次的违约金，违约金累计结算，在办理全过程造价控制结算时扣除。</w:t>
      </w:r>
    </w:p>
    <w:p w14:paraId="32A9CB94">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lang w:eastAsia="zh-CN"/>
        </w:rPr>
        <w:t>7.</w:t>
      </w:r>
      <w:r>
        <w:rPr>
          <w:rFonts w:hint="eastAsia" w:ascii="宋体" w:hAnsi="宋体"/>
          <w:color w:val="auto"/>
          <w:sz w:val="24"/>
          <w:szCs w:val="22"/>
          <w:highlight w:val="none"/>
        </w:rPr>
        <w:t>甲方不定期查岗时，发现乙方驻场人员擅自更换或脱岗，甲方将对乙方处以1000元/次的违约金，违约金累计结算，在办理全过程造价控制结算时扣除。</w:t>
      </w:r>
    </w:p>
    <w:p w14:paraId="340E7AB5">
      <w:pPr>
        <w:spacing w:line="500" w:lineRule="exact"/>
        <w:ind w:firstLine="480" w:firstLineChars="200"/>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8.无论因任何原因更换驻场人员，需处以1000元/</w:t>
      </w:r>
      <w:r>
        <w:rPr>
          <w:rFonts w:hint="eastAsia" w:ascii="宋体" w:hAnsi="宋体" w:cs="Times New Roman"/>
          <w:color w:val="auto"/>
          <w:sz w:val="24"/>
          <w:szCs w:val="22"/>
          <w:highlight w:val="none"/>
          <w:lang w:eastAsia="zh-CN"/>
        </w:rPr>
        <w:t>次</w:t>
      </w:r>
      <w:r>
        <w:rPr>
          <w:rFonts w:hint="eastAsia" w:ascii="宋体" w:hAnsi="宋体" w:eastAsia="宋体" w:cs="Times New Roman"/>
          <w:color w:val="auto"/>
          <w:sz w:val="24"/>
          <w:szCs w:val="22"/>
          <w:highlight w:val="none"/>
        </w:rPr>
        <w:t>的违约金。</w:t>
      </w:r>
    </w:p>
    <w:p w14:paraId="12902155">
      <w:pPr>
        <w:spacing w:line="500" w:lineRule="exact"/>
        <w:ind w:firstLine="480" w:firstLineChars="200"/>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lang w:val="en-US" w:eastAsia="zh-CN"/>
        </w:rPr>
        <w:t>9.</w:t>
      </w:r>
      <w:r>
        <w:rPr>
          <w:rFonts w:hint="eastAsia" w:ascii="宋体" w:hAnsi="宋体" w:eastAsia="宋体" w:cs="Times New Roman"/>
          <w:color w:val="auto"/>
          <w:sz w:val="24"/>
          <w:szCs w:val="22"/>
          <w:highlight w:val="none"/>
        </w:rPr>
        <w:t>①乙方未在规定时间内向委托方提供全过程造价控制月报的，委托方将对乙方处以2000元/项的违约金；②乙方未在规定时间内向委托方提供全过程造价控制年度工作报告</w:t>
      </w:r>
      <w:r>
        <w:rPr>
          <w:rFonts w:hint="eastAsia" w:ascii="宋体" w:hAnsi="宋体" w:cs="Times New Roman"/>
          <w:color w:val="auto"/>
          <w:sz w:val="24"/>
          <w:szCs w:val="22"/>
          <w:highlight w:val="none"/>
          <w:lang w:eastAsia="zh-CN"/>
        </w:rPr>
        <w:t>（</w:t>
      </w:r>
      <w:r>
        <w:rPr>
          <w:rFonts w:hint="eastAsia" w:ascii="宋体" w:hAnsi="宋体" w:eastAsia="宋体" w:cs="Times New Roman"/>
          <w:color w:val="auto"/>
          <w:sz w:val="24"/>
          <w:szCs w:val="22"/>
          <w:highlight w:val="none"/>
          <w:lang w:val="en-US" w:eastAsia="zh-CN"/>
        </w:rPr>
        <w:t>如有）</w:t>
      </w:r>
      <w:r>
        <w:rPr>
          <w:rFonts w:hint="eastAsia" w:ascii="宋体" w:hAnsi="宋体" w:eastAsia="宋体" w:cs="Times New Roman"/>
          <w:color w:val="auto"/>
          <w:sz w:val="24"/>
          <w:szCs w:val="22"/>
          <w:highlight w:val="none"/>
        </w:rPr>
        <w:t>的，委托方将对乙方处以5000元/项的违约金；③乙方未在本合同签订后10个工作日内向委托方提交《全过程造价控制实施方案》，委托方将对乙方处以10000元/项的违约金；</w:t>
      </w:r>
      <w:r>
        <w:rPr>
          <w:rFonts w:hint="eastAsia" w:ascii="宋体" w:hAnsi="宋体"/>
          <w:color w:val="auto"/>
          <w:sz w:val="24"/>
          <w:szCs w:val="22"/>
          <w:highlight w:val="none"/>
        </w:rPr>
        <w:t>违约金累计结算</w:t>
      </w:r>
      <w:r>
        <w:rPr>
          <w:rFonts w:hint="eastAsia" w:ascii="宋体" w:hAnsi="宋体" w:eastAsia="宋体" w:cs="Times New Roman"/>
          <w:color w:val="auto"/>
          <w:sz w:val="24"/>
          <w:szCs w:val="22"/>
          <w:highlight w:val="none"/>
        </w:rPr>
        <w:t>，在办理全过程造价控制结算时扣除。</w:t>
      </w:r>
    </w:p>
    <w:p w14:paraId="6E138954">
      <w:pPr>
        <w:spacing w:line="500" w:lineRule="exact"/>
        <w:ind w:firstLine="480" w:firstLineChars="200"/>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lang w:val="en-US" w:eastAsia="zh-CN"/>
        </w:rPr>
        <w:t>10.乙方未认真审核产值，造成多计产值，按多计产值的2%计算违约金，违约金累计结算，</w:t>
      </w:r>
      <w:r>
        <w:rPr>
          <w:rFonts w:hint="eastAsia" w:ascii="宋体" w:hAnsi="宋体" w:eastAsia="宋体" w:cs="Times New Roman"/>
          <w:color w:val="auto"/>
          <w:sz w:val="24"/>
          <w:szCs w:val="22"/>
          <w:highlight w:val="none"/>
        </w:rPr>
        <w:t>在办理全过程造价控制结算时扣除。</w:t>
      </w:r>
    </w:p>
    <w:p w14:paraId="063D9899">
      <w:pPr>
        <w:spacing w:line="500" w:lineRule="exact"/>
        <w:ind w:firstLine="480" w:firstLineChars="200"/>
        <w:rPr>
          <w:rFonts w:hint="default"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lang w:val="en-US" w:eastAsia="zh-CN"/>
        </w:rPr>
        <w:t>11.</w:t>
      </w:r>
      <w:r>
        <w:rPr>
          <w:rFonts w:hint="eastAsia" w:ascii="宋体" w:hAnsi="宋体" w:eastAsia="宋体" w:cs="Times New Roman"/>
          <w:color w:val="auto"/>
          <w:sz w:val="24"/>
          <w:szCs w:val="22"/>
          <w:highlight w:val="none"/>
        </w:rPr>
        <w:t>以上违约金累计结算</w:t>
      </w:r>
      <w:r>
        <w:rPr>
          <w:rFonts w:hint="eastAsia" w:ascii="宋体" w:hAnsi="宋体" w:eastAsia="宋体" w:cs="Times New Roman"/>
          <w:color w:val="auto"/>
          <w:sz w:val="24"/>
          <w:szCs w:val="22"/>
          <w:highlight w:val="none"/>
          <w:lang w:eastAsia="zh-CN"/>
        </w:rPr>
        <w:t>，</w:t>
      </w:r>
      <w:r>
        <w:rPr>
          <w:rFonts w:hint="eastAsia" w:ascii="宋体" w:hAnsi="宋体" w:eastAsia="宋体" w:cs="Times New Roman"/>
          <w:color w:val="auto"/>
          <w:sz w:val="24"/>
          <w:szCs w:val="22"/>
          <w:highlight w:val="none"/>
          <w:lang w:val="en-US" w:eastAsia="zh-CN"/>
        </w:rPr>
        <w:t>违约金总额不超过合同总金额。</w:t>
      </w:r>
    </w:p>
    <w:p w14:paraId="19D24E11">
      <w:pPr>
        <w:spacing w:line="500" w:lineRule="exact"/>
        <w:ind w:firstLine="482" w:firstLineChars="200"/>
        <w:rPr>
          <w:rFonts w:hint="eastAsia" w:ascii="宋体" w:hAnsi="宋体"/>
          <w:b/>
          <w:color w:val="auto"/>
          <w:sz w:val="24"/>
          <w:szCs w:val="22"/>
          <w:highlight w:val="none"/>
        </w:rPr>
      </w:pPr>
      <w:r>
        <w:rPr>
          <w:rFonts w:hint="eastAsia" w:ascii="宋体" w:hAnsi="宋体"/>
          <w:b/>
          <w:color w:val="auto"/>
          <w:sz w:val="24"/>
          <w:szCs w:val="22"/>
          <w:highlight w:val="none"/>
        </w:rPr>
        <w:t>九、保险</w:t>
      </w:r>
    </w:p>
    <w:p w14:paraId="438A3203">
      <w:pPr>
        <w:spacing w:line="500" w:lineRule="exact"/>
        <w:ind w:firstLine="480" w:firstLineChars="200"/>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甲、</w:t>
      </w:r>
      <w:r>
        <w:rPr>
          <w:rFonts w:hint="eastAsia" w:ascii="宋体" w:hAnsi="宋体" w:cs="Times New Roman"/>
          <w:color w:val="auto"/>
          <w:sz w:val="24"/>
          <w:szCs w:val="22"/>
          <w:highlight w:val="none"/>
          <w:lang w:eastAsia="zh-CN"/>
        </w:rPr>
        <w:t>乙</w:t>
      </w:r>
      <w:r>
        <w:rPr>
          <w:rFonts w:hint="eastAsia" w:ascii="宋体" w:hAnsi="宋体" w:eastAsia="宋体" w:cs="Times New Roman"/>
          <w:color w:val="auto"/>
          <w:sz w:val="24"/>
          <w:szCs w:val="22"/>
          <w:highlight w:val="none"/>
        </w:rPr>
        <w:t>双方办理各自人员及财产的保险业务，并各自承担相应费用和保险</w:t>
      </w:r>
      <w:r>
        <w:rPr>
          <w:rFonts w:hint="eastAsia" w:ascii="宋体" w:hAnsi="宋体" w:cs="Times New Roman"/>
          <w:color w:val="auto"/>
          <w:sz w:val="24"/>
          <w:szCs w:val="22"/>
          <w:highlight w:val="none"/>
          <w:lang w:eastAsia="zh-CN"/>
        </w:rPr>
        <w:t>收益</w:t>
      </w:r>
      <w:r>
        <w:rPr>
          <w:rFonts w:hint="eastAsia" w:ascii="宋体" w:hAnsi="宋体" w:eastAsia="宋体" w:cs="Times New Roman"/>
          <w:color w:val="auto"/>
          <w:sz w:val="24"/>
          <w:szCs w:val="22"/>
          <w:highlight w:val="none"/>
        </w:rPr>
        <w:t>。</w:t>
      </w:r>
    </w:p>
    <w:p w14:paraId="213B677B">
      <w:pPr>
        <w:spacing w:line="500" w:lineRule="exact"/>
        <w:ind w:firstLine="482" w:firstLineChars="200"/>
        <w:rPr>
          <w:rFonts w:hint="eastAsia" w:ascii="宋体" w:hAnsi="宋体"/>
          <w:b/>
          <w:color w:val="auto"/>
          <w:sz w:val="24"/>
          <w:szCs w:val="22"/>
          <w:highlight w:val="none"/>
        </w:rPr>
      </w:pPr>
      <w:r>
        <w:rPr>
          <w:rFonts w:hint="eastAsia" w:ascii="宋体" w:hAnsi="宋体"/>
          <w:b/>
          <w:color w:val="auto"/>
          <w:sz w:val="24"/>
          <w:szCs w:val="22"/>
          <w:highlight w:val="none"/>
        </w:rPr>
        <w:t>十、其他</w:t>
      </w:r>
    </w:p>
    <w:p w14:paraId="63776432">
      <w:pPr>
        <w:spacing w:line="500" w:lineRule="exact"/>
        <w:ind w:firstLine="480" w:firstLineChars="200"/>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1.乙方若需外聘专家协助，在委托的建设工程造价咨询业务</w:t>
      </w:r>
      <w:r>
        <w:rPr>
          <w:rFonts w:hint="eastAsia" w:ascii="宋体" w:hAnsi="宋体" w:eastAsia="宋体" w:cs="Times New Roman"/>
          <w:color w:val="auto"/>
          <w:sz w:val="24"/>
          <w:szCs w:val="22"/>
          <w:highlight w:val="none"/>
          <w:lang w:val="en-US" w:eastAsia="zh-CN"/>
        </w:rPr>
        <w:t>范围内，</w:t>
      </w:r>
      <w:r>
        <w:rPr>
          <w:rFonts w:hint="eastAsia" w:ascii="宋体" w:hAnsi="宋体" w:eastAsia="宋体" w:cs="Times New Roman"/>
          <w:color w:val="auto"/>
          <w:sz w:val="24"/>
          <w:szCs w:val="22"/>
          <w:highlight w:val="none"/>
        </w:rPr>
        <w:t>其费用由乙方承担；在委托的建设工程造价咨询业务范围以外，经甲方认可其费用，由甲方承担。</w:t>
      </w:r>
    </w:p>
    <w:p w14:paraId="047C0CCA">
      <w:pPr>
        <w:spacing w:line="500" w:lineRule="exact"/>
        <w:ind w:firstLine="480" w:firstLineChars="200"/>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2.乙方在履行合同期间或合同规定期限内，不得泄露与本合同规定业务活动有关的资料。</w:t>
      </w:r>
    </w:p>
    <w:p w14:paraId="681ED0DC">
      <w:pPr>
        <w:spacing w:line="500" w:lineRule="exact"/>
        <w:ind w:firstLine="480" w:firstLineChars="200"/>
        <w:rPr>
          <w:rFonts w:hint="default"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rPr>
        <w:t>3.甲方在全过程造价控制审计期间负责统一提供全过程造价控制审计人员</w:t>
      </w:r>
      <w:r>
        <w:rPr>
          <w:rFonts w:hint="eastAsia" w:ascii="宋体" w:hAnsi="宋体" w:cs="Times New Roman"/>
          <w:color w:val="auto"/>
          <w:sz w:val="24"/>
          <w:szCs w:val="22"/>
          <w:highlight w:val="none"/>
          <w:lang w:eastAsia="zh-CN"/>
        </w:rPr>
        <w:t>的办公</w:t>
      </w:r>
      <w:r>
        <w:rPr>
          <w:rFonts w:hint="eastAsia" w:ascii="宋体" w:hAnsi="宋体" w:eastAsia="宋体" w:cs="Times New Roman"/>
          <w:color w:val="auto"/>
          <w:sz w:val="24"/>
          <w:szCs w:val="22"/>
          <w:highlight w:val="none"/>
        </w:rPr>
        <w:t>场所。</w:t>
      </w:r>
    </w:p>
    <w:p w14:paraId="2D566C17">
      <w:pPr>
        <w:spacing w:line="500" w:lineRule="exact"/>
        <w:ind w:firstLine="482" w:firstLineChars="200"/>
        <w:rPr>
          <w:rFonts w:hint="eastAsia" w:ascii="宋体" w:hAnsi="宋体"/>
          <w:b/>
          <w:color w:val="auto"/>
          <w:sz w:val="24"/>
          <w:szCs w:val="22"/>
          <w:highlight w:val="none"/>
        </w:rPr>
      </w:pPr>
      <w:r>
        <w:rPr>
          <w:rFonts w:hint="eastAsia" w:ascii="宋体" w:hAnsi="宋体"/>
          <w:b/>
          <w:color w:val="auto"/>
          <w:sz w:val="24"/>
          <w:szCs w:val="22"/>
          <w:highlight w:val="none"/>
        </w:rPr>
        <w:t>十一、合同争议的解决</w:t>
      </w:r>
    </w:p>
    <w:p w14:paraId="3A083FE3">
      <w:pPr>
        <w:spacing w:line="500" w:lineRule="exact"/>
        <w:ind w:firstLine="480" w:firstLineChars="200"/>
        <w:rPr>
          <w:rFonts w:hint="eastAsia" w:ascii="宋体" w:hAnsi="宋体"/>
          <w:color w:val="auto"/>
          <w:sz w:val="24"/>
          <w:highlight w:val="none"/>
        </w:rPr>
      </w:pPr>
      <w:r>
        <w:rPr>
          <w:rFonts w:ascii="宋体" w:hAnsi="宋体"/>
          <w:color w:val="auto"/>
          <w:sz w:val="24"/>
          <w:highlight w:val="none"/>
        </w:rPr>
        <w:t>因违约或终止合同而引起的损失和损害的赔偿，</w:t>
      </w:r>
      <w:r>
        <w:rPr>
          <w:rFonts w:hint="eastAsia" w:ascii="宋体" w:hAnsi="宋体"/>
          <w:color w:val="auto"/>
          <w:sz w:val="24"/>
          <w:highlight w:val="none"/>
        </w:rPr>
        <w:t>甲方</w:t>
      </w:r>
      <w:r>
        <w:rPr>
          <w:rFonts w:ascii="宋体" w:hAnsi="宋体"/>
          <w:color w:val="auto"/>
          <w:sz w:val="24"/>
          <w:highlight w:val="none"/>
        </w:rPr>
        <w:t>与</w:t>
      </w:r>
      <w:r>
        <w:rPr>
          <w:rFonts w:hint="eastAsia" w:ascii="宋体" w:hAnsi="宋体"/>
          <w:color w:val="auto"/>
          <w:sz w:val="24"/>
          <w:highlight w:val="none"/>
        </w:rPr>
        <w:t>乙方</w:t>
      </w:r>
      <w:r>
        <w:rPr>
          <w:rFonts w:ascii="宋体" w:hAnsi="宋体"/>
          <w:color w:val="auto"/>
          <w:sz w:val="24"/>
          <w:highlight w:val="none"/>
        </w:rPr>
        <w:t>之间应当协商解决；如未能达成一致，</w:t>
      </w:r>
      <w:r>
        <w:rPr>
          <w:rFonts w:hint="eastAsia" w:ascii="宋体" w:hAnsi="宋体"/>
          <w:color w:val="auto"/>
          <w:sz w:val="24"/>
          <w:highlight w:val="none"/>
        </w:rPr>
        <w:t>任何一方均有权</w:t>
      </w:r>
      <w:r>
        <w:rPr>
          <w:rFonts w:ascii="宋体" w:hAnsi="宋体"/>
          <w:color w:val="auto"/>
          <w:sz w:val="24"/>
          <w:highlight w:val="none"/>
        </w:rPr>
        <w:t>向</w:t>
      </w:r>
      <w:r>
        <w:rPr>
          <w:rFonts w:hint="eastAsia" w:ascii="宋体" w:hAnsi="宋体"/>
          <w:color w:val="auto"/>
          <w:sz w:val="24"/>
          <w:highlight w:val="none"/>
        </w:rPr>
        <w:t>甲方所在地</w:t>
      </w:r>
      <w:r>
        <w:rPr>
          <w:rFonts w:ascii="宋体" w:hAnsi="宋体"/>
          <w:color w:val="auto"/>
          <w:sz w:val="24"/>
          <w:highlight w:val="none"/>
        </w:rPr>
        <w:t>人民法院提起诉讼</w:t>
      </w:r>
      <w:r>
        <w:rPr>
          <w:rFonts w:hint="eastAsia" w:ascii="宋体" w:hAnsi="宋体"/>
          <w:color w:val="auto"/>
          <w:sz w:val="24"/>
          <w:highlight w:val="none"/>
        </w:rPr>
        <w:t>，并由违约方承担守约方为实现债权所发生的合理费用，该费用包括但不限于律师费、保全担保费、差旅费等</w:t>
      </w:r>
      <w:r>
        <w:rPr>
          <w:rFonts w:ascii="宋体" w:hAnsi="宋体"/>
          <w:color w:val="auto"/>
          <w:sz w:val="24"/>
          <w:highlight w:val="none"/>
        </w:rPr>
        <w:t>。</w:t>
      </w:r>
    </w:p>
    <w:p w14:paraId="3241F328">
      <w:pPr>
        <w:spacing w:line="500" w:lineRule="exact"/>
        <w:ind w:firstLine="482" w:firstLineChars="200"/>
        <w:rPr>
          <w:rFonts w:hint="eastAsia" w:ascii="宋体" w:hAnsi="宋体"/>
          <w:b/>
          <w:color w:val="auto"/>
          <w:sz w:val="24"/>
          <w:szCs w:val="22"/>
          <w:highlight w:val="none"/>
        </w:rPr>
      </w:pPr>
      <w:r>
        <w:rPr>
          <w:rFonts w:hint="eastAsia" w:ascii="宋体" w:hAnsi="宋体"/>
          <w:b/>
          <w:color w:val="auto"/>
          <w:sz w:val="24"/>
          <w:szCs w:val="22"/>
          <w:highlight w:val="none"/>
        </w:rPr>
        <w:t>十二、合同的生效、变更及终止</w:t>
      </w:r>
    </w:p>
    <w:p w14:paraId="540FEC89">
      <w:pPr>
        <w:spacing w:line="500" w:lineRule="exact"/>
        <w:ind w:firstLine="480" w:firstLineChars="200"/>
        <w:rPr>
          <w:rFonts w:hint="eastAsia" w:ascii="宋体" w:hAnsi="宋体"/>
          <w:color w:val="auto"/>
          <w:sz w:val="24"/>
          <w:szCs w:val="18"/>
          <w:highlight w:val="none"/>
        </w:rPr>
      </w:pPr>
      <w:r>
        <w:rPr>
          <w:rFonts w:hint="eastAsia" w:ascii="宋体" w:hAnsi="宋体"/>
          <w:color w:val="auto"/>
          <w:sz w:val="24"/>
          <w:szCs w:val="18"/>
          <w:highlight w:val="none"/>
        </w:rPr>
        <w:t>1.本合同自双方签字盖章后生效。</w:t>
      </w:r>
    </w:p>
    <w:p w14:paraId="3808E124">
      <w:pPr>
        <w:spacing w:line="500" w:lineRule="exact"/>
        <w:ind w:firstLine="480" w:firstLineChars="200"/>
        <w:rPr>
          <w:rFonts w:hint="eastAsia" w:ascii="宋体" w:hAnsi="宋体"/>
          <w:color w:val="auto"/>
          <w:sz w:val="24"/>
          <w:szCs w:val="18"/>
          <w:highlight w:val="none"/>
        </w:rPr>
      </w:pPr>
      <w:r>
        <w:rPr>
          <w:rFonts w:hint="eastAsia" w:ascii="宋体" w:hAnsi="宋体"/>
          <w:color w:val="auto"/>
          <w:sz w:val="24"/>
          <w:szCs w:val="18"/>
          <w:highlight w:val="none"/>
        </w:rPr>
        <w:t>2.当事人一方要求变更或解除合同时，则应当在14日前通知</w:t>
      </w:r>
      <w:r>
        <w:rPr>
          <w:rFonts w:hint="eastAsia" w:ascii="宋体" w:hAnsi="宋体"/>
          <w:color w:val="auto"/>
          <w:sz w:val="24"/>
          <w:szCs w:val="18"/>
          <w:highlight w:val="none"/>
          <w:lang w:eastAsia="zh-CN"/>
        </w:rPr>
        <w:t>对方；</w:t>
      </w:r>
      <w:r>
        <w:rPr>
          <w:rFonts w:hint="eastAsia" w:ascii="宋体" w:hAnsi="宋体"/>
          <w:color w:val="auto"/>
          <w:sz w:val="24"/>
          <w:szCs w:val="18"/>
          <w:highlight w:val="none"/>
        </w:rPr>
        <w:t>因变更或解除合同使一方遭受损失的，应由责任方负责赔偿。</w:t>
      </w:r>
    </w:p>
    <w:p w14:paraId="2C67770C">
      <w:pPr>
        <w:spacing w:line="500" w:lineRule="exact"/>
        <w:ind w:firstLine="480" w:firstLineChars="200"/>
        <w:rPr>
          <w:rFonts w:hint="eastAsia" w:ascii="宋体" w:hAnsi="宋体"/>
          <w:color w:val="auto"/>
          <w:sz w:val="24"/>
          <w:szCs w:val="18"/>
          <w:highlight w:val="none"/>
        </w:rPr>
      </w:pPr>
      <w:r>
        <w:rPr>
          <w:rFonts w:hint="eastAsia" w:ascii="宋体" w:hAnsi="宋体"/>
          <w:color w:val="auto"/>
          <w:sz w:val="24"/>
          <w:szCs w:val="18"/>
          <w:highlight w:val="none"/>
        </w:rPr>
        <w:t>3.变更或解除合同的通知或协议应当采取书面形式</w:t>
      </w:r>
      <w:r>
        <w:rPr>
          <w:rFonts w:hint="eastAsia" w:ascii="宋体" w:hAnsi="宋体"/>
          <w:color w:val="auto"/>
          <w:sz w:val="24"/>
          <w:szCs w:val="18"/>
          <w:highlight w:val="none"/>
          <w:lang w:eastAsia="zh-CN"/>
        </w:rPr>
        <w:t>，在</w:t>
      </w:r>
      <w:r>
        <w:rPr>
          <w:rFonts w:hint="eastAsia" w:ascii="宋体" w:hAnsi="宋体"/>
          <w:color w:val="auto"/>
          <w:sz w:val="24"/>
          <w:szCs w:val="18"/>
          <w:highlight w:val="none"/>
        </w:rPr>
        <w:t>新的协议未达成之前，原合同仍然有效。</w:t>
      </w:r>
    </w:p>
    <w:p w14:paraId="5875D104">
      <w:pPr>
        <w:spacing w:line="500" w:lineRule="exact"/>
        <w:ind w:firstLine="482" w:firstLineChars="200"/>
        <w:rPr>
          <w:rFonts w:hint="eastAsia" w:ascii="宋体" w:hAnsi="宋体"/>
          <w:bCs/>
          <w:color w:val="auto"/>
          <w:kern w:val="0"/>
          <w:sz w:val="24"/>
          <w:highlight w:val="none"/>
          <w:lang w:val="zh-CN"/>
        </w:rPr>
      </w:pPr>
      <w:r>
        <w:rPr>
          <w:rFonts w:hint="eastAsia" w:ascii="宋体" w:hAnsi="宋体"/>
          <w:b/>
          <w:color w:val="auto"/>
          <w:sz w:val="24"/>
          <w:szCs w:val="22"/>
          <w:highlight w:val="none"/>
        </w:rPr>
        <w:t>十三、本咨询合同一式</w:t>
      </w:r>
      <w:r>
        <w:rPr>
          <w:rFonts w:hint="eastAsia" w:ascii="宋体" w:hAnsi="宋体"/>
          <w:b/>
          <w:color w:val="auto"/>
          <w:sz w:val="24"/>
          <w:szCs w:val="22"/>
          <w:highlight w:val="none"/>
          <w:lang w:val="en-US" w:eastAsia="zh-CN"/>
        </w:rPr>
        <w:t>肆</w:t>
      </w:r>
      <w:r>
        <w:rPr>
          <w:rFonts w:hint="eastAsia" w:ascii="宋体" w:hAnsi="宋体"/>
          <w:b/>
          <w:color w:val="auto"/>
          <w:sz w:val="24"/>
          <w:szCs w:val="22"/>
          <w:highlight w:val="none"/>
        </w:rPr>
        <w:t>份，甲方执</w:t>
      </w:r>
      <w:r>
        <w:rPr>
          <w:rFonts w:hint="eastAsia" w:ascii="宋体" w:hAnsi="宋体"/>
          <w:b/>
          <w:color w:val="auto"/>
          <w:sz w:val="24"/>
          <w:szCs w:val="22"/>
          <w:highlight w:val="none"/>
          <w:u w:val="single"/>
          <w:lang w:val="en-US" w:eastAsia="zh-CN"/>
        </w:rPr>
        <w:t>贰</w:t>
      </w:r>
      <w:r>
        <w:rPr>
          <w:rFonts w:hint="eastAsia" w:ascii="宋体" w:hAnsi="宋体"/>
          <w:b/>
          <w:color w:val="auto"/>
          <w:sz w:val="24"/>
          <w:szCs w:val="22"/>
          <w:highlight w:val="none"/>
        </w:rPr>
        <w:t>份，乙方执</w:t>
      </w:r>
      <w:r>
        <w:rPr>
          <w:rFonts w:hint="eastAsia" w:ascii="宋体" w:hAnsi="宋体"/>
          <w:b/>
          <w:color w:val="auto"/>
          <w:sz w:val="24"/>
          <w:szCs w:val="22"/>
          <w:highlight w:val="none"/>
          <w:u w:val="single"/>
          <w:lang w:eastAsia="zh-CN"/>
        </w:rPr>
        <w:t>贰</w:t>
      </w:r>
      <w:r>
        <w:rPr>
          <w:rFonts w:hint="eastAsia" w:ascii="宋体" w:hAnsi="宋体"/>
          <w:b/>
          <w:color w:val="auto"/>
          <w:sz w:val="24"/>
          <w:szCs w:val="22"/>
          <w:highlight w:val="none"/>
        </w:rPr>
        <w:t>份，</w:t>
      </w:r>
      <w:r>
        <w:rPr>
          <w:rFonts w:hint="eastAsia" w:ascii="宋体" w:hAnsi="宋体"/>
          <w:b/>
          <w:color w:val="auto"/>
          <w:sz w:val="24"/>
          <w:szCs w:val="22"/>
          <w:highlight w:val="none"/>
          <w:lang w:eastAsia="zh-CN"/>
        </w:rPr>
        <w:t>具有同等</w:t>
      </w:r>
      <w:r>
        <w:rPr>
          <w:rFonts w:hint="eastAsia" w:ascii="宋体" w:hAnsi="宋体"/>
          <w:b/>
          <w:color w:val="auto"/>
          <w:sz w:val="24"/>
          <w:szCs w:val="22"/>
          <w:highlight w:val="none"/>
        </w:rPr>
        <w:t>法律效力。</w:t>
      </w:r>
    </w:p>
    <w:p w14:paraId="7379FF13">
      <w:pPr>
        <w:spacing w:line="500" w:lineRule="exact"/>
        <w:ind w:firstLine="480" w:firstLineChars="200"/>
        <w:rPr>
          <w:rFonts w:hint="eastAsia" w:ascii="宋体" w:hAnsi="宋体" w:eastAsia="宋体" w:cs="Times New Roman"/>
          <w:bCs w:val="0"/>
          <w:color w:val="auto"/>
          <w:kern w:val="2"/>
          <w:sz w:val="24"/>
          <w:szCs w:val="18"/>
          <w:highlight w:val="none"/>
          <w:lang w:val="zh-CN"/>
        </w:rPr>
      </w:pPr>
      <w:r>
        <w:rPr>
          <w:rFonts w:hint="eastAsia" w:ascii="宋体" w:hAnsi="宋体" w:eastAsia="宋体" w:cs="Times New Roman"/>
          <w:bCs w:val="0"/>
          <w:color w:val="auto"/>
          <w:kern w:val="2"/>
          <w:sz w:val="24"/>
          <w:szCs w:val="18"/>
          <w:highlight w:val="none"/>
          <w:lang w:val="zh-CN"/>
        </w:rPr>
        <w:t>以下无正文</w:t>
      </w:r>
    </w:p>
    <w:p w14:paraId="7F42B7DA">
      <w:pPr>
        <w:pStyle w:val="13"/>
        <w:spacing w:line="480" w:lineRule="auto"/>
        <w:jc w:val="center"/>
        <w:rPr>
          <w:rFonts w:hint="eastAsia" w:hAnsi="宋体"/>
          <w:b/>
          <w:bCs w:val="0"/>
          <w:color w:val="auto"/>
          <w:kern w:val="0"/>
          <w:sz w:val="24"/>
          <w:szCs w:val="24"/>
          <w:highlight w:val="none"/>
          <w:lang w:val="en-US" w:eastAsia="zh-CN"/>
        </w:rPr>
      </w:pPr>
    </w:p>
    <w:p w14:paraId="486D4C05">
      <w:pPr>
        <w:pStyle w:val="13"/>
        <w:spacing w:line="480" w:lineRule="auto"/>
        <w:jc w:val="center"/>
        <w:rPr>
          <w:rFonts w:hint="eastAsia" w:hAnsi="宋体" w:eastAsia="宋体"/>
          <w:b/>
          <w:bCs w:val="0"/>
          <w:color w:val="auto"/>
          <w:kern w:val="0"/>
          <w:sz w:val="24"/>
          <w:szCs w:val="24"/>
          <w:highlight w:val="none"/>
          <w:lang w:val="en-US" w:eastAsia="zh-CN"/>
        </w:rPr>
      </w:pPr>
      <w:r>
        <w:rPr>
          <w:rFonts w:hint="eastAsia" w:hAnsi="宋体"/>
          <w:b/>
          <w:bCs w:val="0"/>
          <w:color w:val="auto"/>
          <w:kern w:val="0"/>
          <w:sz w:val="24"/>
          <w:szCs w:val="24"/>
          <w:highlight w:val="none"/>
          <w:lang w:val="en-US" w:eastAsia="zh-CN"/>
        </w:rPr>
        <w:t>合同签署页</w:t>
      </w:r>
    </w:p>
    <w:tbl>
      <w:tblPr>
        <w:tblStyle w:val="24"/>
        <w:tblW w:w="0" w:type="auto"/>
        <w:tblInd w:w="0" w:type="dxa"/>
        <w:tblLayout w:type="fixed"/>
        <w:tblCellMar>
          <w:top w:w="0" w:type="dxa"/>
          <w:left w:w="108" w:type="dxa"/>
          <w:bottom w:w="0" w:type="dxa"/>
          <w:right w:w="108" w:type="dxa"/>
        </w:tblCellMar>
      </w:tblPr>
      <w:tblGrid>
        <w:gridCol w:w="5000"/>
        <w:gridCol w:w="4130"/>
      </w:tblGrid>
      <w:tr w14:paraId="403F7415">
        <w:tblPrEx>
          <w:tblCellMar>
            <w:top w:w="0" w:type="dxa"/>
            <w:left w:w="108" w:type="dxa"/>
            <w:bottom w:w="0" w:type="dxa"/>
            <w:right w:w="108" w:type="dxa"/>
          </w:tblCellMar>
        </w:tblPrEx>
        <w:trPr>
          <w:trHeight w:val="1012" w:hRule="atLeast"/>
        </w:trPr>
        <w:tc>
          <w:tcPr>
            <w:tcW w:w="5000" w:type="dxa"/>
            <w:noWrap w:val="0"/>
            <w:vAlign w:val="top"/>
          </w:tcPr>
          <w:p w14:paraId="4AEA2611">
            <w:pPr>
              <w:spacing w:line="400" w:lineRule="exact"/>
              <w:ind w:firstLine="0" w:firstLineChars="0"/>
              <w:rPr>
                <w:rFonts w:hint="eastAsia" w:ascii="宋体" w:hAnsi="宋体" w:eastAsia="宋体" w:cs="Times New Roman"/>
                <w:color w:val="auto"/>
                <w:szCs w:val="28"/>
                <w:highlight w:val="none"/>
                <w:u w:val="none"/>
                <w:lang w:val="en-US" w:eastAsia="zh-CN"/>
              </w:rPr>
            </w:pPr>
            <w:r>
              <w:rPr>
                <w:rFonts w:hint="eastAsia" w:ascii="宋体" w:hAnsi="宋体" w:eastAsia="宋体" w:cs="Times New Roman"/>
                <w:color w:val="auto"/>
                <w:sz w:val="28"/>
                <w:szCs w:val="28"/>
                <w:highlight w:val="none"/>
                <w:lang w:eastAsia="zh-CN"/>
              </w:rPr>
              <w:t>甲方</w:t>
            </w:r>
            <w:r>
              <w:rPr>
                <w:rFonts w:hint="eastAsia" w:ascii="宋体" w:hAnsi="宋体" w:eastAsia="宋体" w:cs="Times New Roman"/>
                <w:color w:val="auto"/>
                <w:sz w:val="28"/>
                <w:szCs w:val="28"/>
                <w:highlight w:val="none"/>
              </w:rPr>
              <w:t>：</w:t>
            </w:r>
            <w:r>
              <w:rPr>
                <w:rFonts w:hint="eastAsia" w:ascii="宋体" w:hAnsi="宋体" w:eastAsia="宋体" w:cs="Times New Roman"/>
                <w:color w:val="auto"/>
                <w:szCs w:val="28"/>
                <w:highlight w:val="none"/>
                <w:u w:val="none"/>
                <w:lang w:val="en-US" w:eastAsia="zh-CN"/>
              </w:rPr>
              <w:t>重庆市大渡口区建胜镇人民政府</w:t>
            </w:r>
          </w:p>
          <w:p w14:paraId="3E03D183">
            <w:pPr>
              <w:spacing w:line="400" w:lineRule="exact"/>
              <w:ind w:firstLine="0" w:firstLineChars="0"/>
              <w:jc w:val="center"/>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sz w:val="28"/>
                <w:szCs w:val="28"/>
                <w:highlight w:val="none"/>
              </w:rPr>
              <w:t>（盖章）</w:t>
            </w:r>
          </w:p>
        </w:tc>
        <w:tc>
          <w:tcPr>
            <w:tcW w:w="4130" w:type="dxa"/>
            <w:noWrap w:val="0"/>
            <w:vAlign w:val="top"/>
          </w:tcPr>
          <w:p w14:paraId="083167C7">
            <w:pPr>
              <w:spacing w:line="400" w:lineRule="exact"/>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lang w:eastAsia="zh-CN"/>
              </w:rPr>
              <w:t>乙方</w:t>
            </w:r>
            <w:r>
              <w:rPr>
                <w:rFonts w:hint="eastAsia" w:ascii="宋体" w:hAnsi="宋体" w:eastAsia="宋体" w:cs="Times New Roman"/>
                <w:color w:val="auto"/>
                <w:sz w:val="28"/>
                <w:szCs w:val="28"/>
                <w:highlight w:val="none"/>
              </w:rPr>
              <w:t>：</w:t>
            </w:r>
          </w:p>
          <w:p w14:paraId="0B1F7CC8">
            <w:pPr>
              <w:spacing w:line="400" w:lineRule="exact"/>
              <w:ind w:left="0" w:leftChars="0" w:firstLine="0" w:firstLineChars="0"/>
              <w:jc w:val="center"/>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sz w:val="28"/>
                <w:szCs w:val="28"/>
                <w:highlight w:val="none"/>
              </w:rPr>
              <w:t>（盖章）</w:t>
            </w:r>
          </w:p>
        </w:tc>
      </w:tr>
      <w:tr w14:paraId="3628FD8C">
        <w:tblPrEx>
          <w:tblCellMar>
            <w:top w:w="0" w:type="dxa"/>
            <w:left w:w="108" w:type="dxa"/>
            <w:bottom w:w="0" w:type="dxa"/>
            <w:right w:w="108" w:type="dxa"/>
          </w:tblCellMar>
        </w:tblPrEx>
        <w:trPr>
          <w:trHeight w:val="1016" w:hRule="atLeast"/>
        </w:trPr>
        <w:tc>
          <w:tcPr>
            <w:tcW w:w="5000" w:type="dxa"/>
            <w:noWrap w:val="0"/>
            <w:vAlign w:val="top"/>
          </w:tcPr>
          <w:p w14:paraId="22370B52">
            <w:pPr>
              <w:spacing w:line="400" w:lineRule="exact"/>
              <w:rPr>
                <w:rFonts w:hint="eastAsia" w:ascii="宋体" w:hAnsi="宋体"/>
                <w:color w:val="auto"/>
                <w:sz w:val="28"/>
                <w:szCs w:val="28"/>
                <w:highlight w:val="none"/>
              </w:rPr>
            </w:pPr>
            <w:r>
              <w:rPr>
                <w:rFonts w:hint="eastAsia" w:ascii="宋体" w:hAnsi="宋体"/>
                <w:color w:val="auto"/>
                <w:sz w:val="28"/>
                <w:szCs w:val="28"/>
                <w:highlight w:val="none"/>
              </w:rPr>
              <w:t>法定代表人</w:t>
            </w:r>
          </w:p>
          <w:p w14:paraId="70417618">
            <w:pPr>
              <w:spacing w:line="400" w:lineRule="exact"/>
              <w:rPr>
                <w:rFonts w:hint="eastAsia" w:ascii="宋体" w:hAnsi="宋体"/>
                <w:color w:val="auto"/>
                <w:kern w:val="2"/>
                <w:sz w:val="28"/>
                <w:szCs w:val="28"/>
                <w:highlight w:val="none"/>
                <w:lang w:val="en-US" w:eastAsia="zh-CN" w:bidi="ar-SA"/>
              </w:rPr>
            </w:pPr>
            <w:r>
              <w:rPr>
                <w:rFonts w:hint="eastAsia" w:ascii="宋体" w:hAnsi="宋体"/>
                <w:color w:val="auto"/>
                <w:sz w:val="28"/>
                <w:szCs w:val="28"/>
                <w:highlight w:val="none"/>
              </w:rPr>
              <w:t>或委托代理人：</w:t>
            </w:r>
          </w:p>
        </w:tc>
        <w:tc>
          <w:tcPr>
            <w:tcW w:w="4130" w:type="dxa"/>
            <w:noWrap w:val="0"/>
            <w:vAlign w:val="top"/>
          </w:tcPr>
          <w:p w14:paraId="7235070B">
            <w:pPr>
              <w:spacing w:line="400" w:lineRule="exact"/>
              <w:rPr>
                <w:rFonts w:hint="eastAsia" w:ascii="宋体" w:hAnsi="宋体"/>
                <w:color w:val="auto"/>
                <w:sz w:val="28"/>
                <w:szCs w:val="28"/>
                <w:highlight w:val="none"/>
              </w:rPr>
            </w:pPr>
            <w:r>
              <w:rPr>
                <w:rFonts w:hint="eastAsia" w:ascii="宋体" w:hAnsi="宋体"/>
                <w:color w:val="auto"/>
                <w:sz w:val="28"/>
                <w:szCs w:val="28"/>
                <w:highlight w:val="none"/>
              </w:rPr>
              <w:t>法定代表人</w:t>
            </w:r>
          </w:p>
          <w:p w14:paraId="216A505E">
            <w:pPr>
              <w:spacing w:line="400" w:lineRule="exact"/>
              <w:rPr>
                <w:rFonts w:hint="eastAsia" w:ascii="宋体" w:hAnsi="宋体"/>
                <w:color w:val="auto"/>
                <w:kern w:val="2"/>
                <w:sz w:val="28"/>
                <w:szCs w:val="28"/>
                <w:highlight w:val="none"/>
                <w:lang w:val="en-US" w:eastAsia="zh-CN" w:bidi="ar-SA"/>
              </w:rPr>
            </w:pPr>
            <w:r>
              <w:rPr>
                <w:rFonts w:hint="eastAsia" w:ascii="宋体" w:hAnsi="宋体"/>
                <w:color w:val="auto"/>
                <w:sz w:val="28"/>
                <w:szCs w:val="28"/>
                <w:highlight w:val="none"/>
              </w:rPr>
              <w:t>或委托代理人：</w:t>
            </w:r>
          </w:p>
        </w:tc>
      </w:tr>
      <w:tr w14:paraId="608629D1">
        <w:tblPrEx>
          <w:tblCellMar>
            <w:top w:w="0" w:type="dxa"/>
            <w:left w:w="108" w:type="dxa"/>
            <w:bottom w:w="0" w:type="dxa"/>
            <w:right w:w="108" w:type="dxa"/>
          </w:tblCellMar>
        </w:tblPrEx>
        <w:trPr>
          <w:trHeight w:val="822" w:hRule="atLeast"/>
        </w:trPr>
        <w:tc>
          <w:tcPr>
            <w:tcW w:w="5000" w:type="dxa"/>
            <w:noWrap w:val="0"/>
            <w:vAlign w:val="top"/>
          </w:tcPr>
          <w:p w14:paraId="0A1A8B78">
            <w:pPr>
              <w:spacing w:line="400" w:lineRule="exact"/>
              <w:rPr>
                <w:rFonts w:hint="eastAsia" w:ascii="宋体" w:hAnsi="宋体" w:eastAsia="宋体"/>
                <w:color w:val="auto"/>
                <w:kern w:val="2"/>
                <w:sz w:val="28"/>
                <w:szCs w:val="28"/>
                <w:highlight w:val="none"/>
                <w:lang w:val="en-US" w:eastAsia="zh-CN" w:bidi="ar-SA"/>
              </w:rPr>
            </w:pPr>
            <w:r>
              <w:rPr>
                <w:rFonts w:hint="eastAsia" w:ascii="宋体" w:hAnsi="宋体"/>
                <w:color w:val="auto"/>
                <w:sz w:val="28"/>
                <w:szCs w:val="28"/>
                <w:highlight w:val="none"/>
              </w:rPr>
              <w:t>经办人：</w:t>
            </w:r>
            <w:r>
              <w:rPr>
                <w:rFonts w:hint="eastAsia" w:ascii="宋体" w:hAnsi="宋体"/>
                <w:color w:val="auto"/>
                <w:sz w:val="28"/>
                <w:szCs w:val="28"/>
                <w:highlight w:val="none"/>
                <w:lang w:val="en-US" w:eastAsia="zh-CN"/>
              </w:rPr>
              <w:t xml:space="preserve">            </w:t>
            </w:r>
            <w:r>
              <w:rPr>
                <w:rFonts w:hint="default" w:ascii="宋体" w:hAnsi="宋体"/>
                <w:color w:val="auto"/>
                <w:sz w:val="28"/>
                <w:szCs w:val="28"/>
                <w:highlight w:val="none"/>
                <w:lang w:val="en-US" w:eastAsia="zh-CN"/>
              </w:rPr>
              <w:t xml:space="preserve">   </w:t>
            </w:r>
            <w:r>
              <w:rPr>
                <w:rFonts w:hint="eastAsia" w:ascii="宋体" w:hAnsi="宋体"/>
                <w:color w:val="auto"/>
                <w:sz w:val="28"/>
                <w:szCs w:val="28"/>
                <w:highlight w:val="none"/>
                <w:lang w:val="en-US" w:eastAsia="zh-CN"/>
              </w:rPr>
              <w:t xml:space="preserve"> </w:t>
            </w:r>
            <w:r>
              <w:rPr>
                <w:rFonts w:hint="default" w:ascii="宋体" w:hAnsi="宋体"/>
                <w:color w:val="auto"/>
                <w:sz w:val="28"/>
                <w:szCs w:val="28"/>
                <w:highlight w:val="none"/>
                <w:lang w:val="en-US" w:eastAsia="zh-CN"/>
              </w:rPr>
              <w:t xml:space="preserve">        </w:t>
            </w:r>
            <w:r>
              <w:rPr>
                <w:rFonts w:hint="eastAsia" w:ascii="宋体" w:hAnsi="宋体"/>
                <w:color w:val="auto"/>
                <w:sz w:val="28"/>
                <w:szCs w:val="28"/>
                <w:highlight w:val="none"/>
                <w:lang w:eastAsia="zh-CN"/>
              </w:rPr>
              <w:t xml:space="preserve"> </w:t>
            </w:r>
            <w:r>
              <w:rPr>
                <w:rFonts w:hint="default" w:ascii="宋体" w:hAnsi="宋体"/>
                <w:color w:val="auto"/>
                <w:sz w:val="28"/>
                <w:szCs w:val="28"/>
                <w:highlight w:val="none"/>
                <w:lang w:val="en-US" w:eastAsia="zh-CN"/>
              </w:rPr>
              <w:t xml:space="preserve">  </w:t>
            </w:r>
          </w:p>
        </w:tc>
        <w:tc>
          <w:tcPr>
            <w:tcW w:w="4130" w:type="dxa"/>
            <w:noWrap w:val="0"/>
            <w:vAlign w:val="top"/>
          </w:tcPr>
          <w:p w14:paraId="3CB16C64">
            <w:pPr>
              <w:spacing w:line="400" w:lineRule="exact"/>
              <w:rPr>
                <w:rFonts w:hint="eastAsia" w:ascii="宋体" w:hAnsi="宋体" w:eastAsia="宋体"/>
                <w:color w:val="auto"/>
                <w:kern w:val="2"/>
                <w:sz w:val="28"/>
                <w:szCs w:val="28"/>
                <w:highlight w:val="none"/>
                <w:lang w:val="en-US" w:eastAsia="zh-CN" w:bidi="ar-SA"/>
              </w:rPr>
            </w:pPr>
            <w:r>
              <w:rPr>
                <w:rFonts w:hint="eastAsia" w:ascii="宋体" w:hAnsi="宋体"/>
                <w:color w:val="auto"/>
                <w:sz w:val="28"/>
                <w:szCs w:val="28"/>
                <w:highlight w:val="none"/>
              </w:rPr>
              <w:t>经办人：</w:t>
            </w:r>
            <w:r>
              <w:rPr>
                <w:rFonts w:hint="default" w:ascii="宋体" w:hAnsi="宋体"/>
                <w:color w:val="auto"/>
                <w:sz w:val="28"/>
                <w:szCs w:val="28"/>
                <w:highlight w:val="none"/>
                <w:lang w:val="en-US" w:eastAsia="zh-CN"/>
              </w:rPr>
              <w:t xml:space="preserve">   </w:t>
            </w:r>
            <w:r>
              <w:rPr>
                <w:rFonts w:hint="eastAsia" w:ascii="宋体" w:hAnsi="宋体"/>
                <w:color w:val="auto"/>
                <w:sz w:val="28"/>
                <w:szCs w:val="28"/>
                <w:highlight w:val="none"/>
                <w:lang w:val="en-US" w:eastAsia="zh-CN"/>
              </w:rPr>
              <w:t xml:space="preserve"> </w:t>
            </w:r>
            <w:r>
              <w:rPr>
                <w:rFonts w:hint="default" w:ascii="宋体" w:hAnsi="宋体"/>
                <w:color w:val="auto"/>
                <w:sz w:val="28"/>
                <w:szCs w:val="28"/>
                <w:highlight w:val="none"/>
                <w:lang w:val="en-US" w:eastAsia="zh-CN"/>
              </w:rPr>
              <w:t xml:space="preserve">        </w:t>
            </w:r>
            <w:r>
              <w:rPr>
                <w:rFonts w:hint="eastAsia" w:ascii="宋体" w:hAnsi="宋体"/>
                <w:color w:val="auto"/>
                <w:sz w:val="28"/>
                <w:szCs w:val="28"/>
                <w:highlight w:val="none"/>
                <w:lang w:eastAsia="zh-CN"/>
              </w:rPr>
              <w:t xml:space="preserve"> </w:t>
            </w:r>
            <w:r>
              <w:rPr>
                <w:rFonts w:hint="default" w:ascii="宋体" w:hAnsi="宋体"/>
                <w:color w:val="auto"/>
                <w:sz w:val="28"/>
                <w:szCs w:val="28"/>
                <w:highlight w:val="none"/>
                <w:lang w:val="en-US" w:eastAsia="zh-CN"/>
              </w:rPr>
              <w:t xml:space="preserve">  </w:t>
            </w:r>
          </w:p>
        </w:tc>
      </w:tr>
      <w:tr w14:paraId="13C08563">
        <w:tblPrEx>
          <w:tblCellMar>
            <w:top w:w="0" w:type="dxa"/>
            <w:left w:w="108" w:type="dxa"/>
            <w:bottom w:w="0" w:type="dxa"/>
            <w:right w:w="108" w:type="dxa"/>
          </w:tblCellMar>
        </w:tblPrEx>
        <w:trPr>
          <w:trHeight w:val="1122" w:hRule="atLeast"/>
        </w:trPr>
        <w:tc>
          <w:tcPr>
            <w:tcW w:w="5000" w:type="dxa"/>
            <w:noWrap w:val="0"/>
            <w:vAlign w:val="top"/>
          </w:tcPr>
          <w:p w14:paraId="5F9EDAFA">
            <w:pPr>
              <w:spacing w:line="540" w:lineRule="exact"/>
              <w:ind w:left="1400" w:hanging="1400" w:hangingChars="500"/>
              <w:rPr>
                <w:rFonts w:hint="default" w:ascii="宋体" w:hAnsi="宋体" w:eastAsia="宋体"/>
                <w:color w:val="auto"/>
                <w:kern w:val="2"/>
                <w:sz w:val="28"/>
                <w:szCs w:val="28"/>
                <w:highlight w:val="none"/>
                <w:lang w:val="en-US" w:eastAsia="zh-CN" w:bidi="ar-SA"/>
              </w:rPr>
            </w:pPr>
            <w:r>
              <w:rPr>
                <w:rFonts w:hint="eastAsia" w:ascii="宋体" w:hAnsi="宋体"/>
                <w:color w:val="auto"/>
                <w:sz w:val="28"/>
                <w:szCs w:val="28"/>
                <w:highlight w:val="none"/>
                <w:lang w:val="en-US" w:eastAsia="zh-CN"/>
              </w:rPr>
              <w:t>联系</w:t>
            </w:r>
            <w:r>
              <w:rPr>
                <w:rFonts w:hint="eastAsia" w:ascii="宋体" w:hAnsi="宋体"/>
                <w:color w:val="auto"/>
                <w:sz w:val="28"/>
                <w:szCs w:val="28"/>
                <w:highlight w:val="none"/>
              </w:rPr>
              <w:t>地址：</w:t>
            </w:r>
          </w:p>
        </w:tc>
        <w:tc>
          <w:tcPr>
            <w:tcW w:w="4130" w:type="dxa"/>
            <w:noWrap w:val="0"/>
            <w:vAlign w:val="top"/>
          </w:tcPr>
          <w:p w14:paraId="6B38A3A3">
            <w:pPr>
              <w:spacing w:line="540" w:lineRule="exact"/>
              <w:ind w:left="1400" w:leftChars="0" w:hanging="1400" w:hangingChars="500"/>
              <w:rPr>
                <w:rFonts w:hint="default" w:ascii="宋体" w:hAnsi="宋体" w:eastAsia="宋体"/>
                <w:color w:val="auto"/>
                <w:kern w:val="2"/>
                <w:sz w:val="28"/>
                <w:szCs w:val="28"/>
                <w:highlight w:val="none"/>
                <w:lang w:val="en-US" w:eastAsia="zh-CN" w:bidi="ar-SA"/>
              </w:rPr>
            </w:pPr>
            <w:r>
              <w:rPr>
                <w:rFonts w:hint="eastAsia" w:ascii="宋体" w:hAnsi="宋体"/>
                <w:color w:val="auto"/>
                <w:sz w:val="28"/>
                <w:szCs w:val="28"/>
                <w:highlight w:val="none"/>
                <w:lang w:val="en-US" w:eastAsia="zh-CN"/>
              </w:rPr>
              <w:t>联系</w:t>
            </w:r>
            <w:r>
              <w:rPr>
                <w:rFonts w:hint="eastAsia" w:ascii="宋体" w:hAnsi="宋体"/>
                <w:color w:val="auto"/>
                <w:sz w:val="28"/>
                <w:szCs w:val="28"/>
                <w:highlight w:val="none"/>
              </w:rPr>
              <w:t>地址：</w:t>
            </w:r>
          </w:p>
        </w:tc>
      </w:tr>
      <w:tr w14:paraId="36AD0847">
        <w:tblPrEx>
          <w:tblCellMar>
            <w:top w:w="0" w:type="dxa"/>
            <w:left w:w="108" w:type="dxa"/>
            <w:bottom w:w="0" w:type="dxa"/>
            <w:right w:w="108" w:type="dxa"/>
          </w:tblCellMar>
        </w:tblPrEx>
        <w:trPr>
          <w:trHeight w:val="1122" w:hRule="atLeast"/>
        </w:trPr>
        <w:tc>
          <w:tcPr>
            <w:tcW w:w="5000" w:type="dxa"/>
            <w:noWrap w:val="0"/>
            <w:vAlign w:val="top"/>
          </w:tcPr>
          <w:p w14:paraId="370DC039">
            <w:pPr>
              <w:spacing w:line="540" w:lineRule="exact"/>
              <w:rPr>
                <w:rFonts w:hint="default" w:ascii="宋体" w:hAnsi="宋体" w:eastAsia="宋体"/>
                <w:color w:val="auto"/>
                <w:kern w:val="2"/>
                <w:sz w:val="28"/>
                <w:szCs w:val="28"/>
                <w:highlight w:val="none"/>
                <w:lang w:val="en-US" w:eastAsia="zh-CN" w:bidi="ar-SA"/>
              </w:rPr>
            </w:pPr>
            <w:r>
              <w:rPr>
                <w:rFonts w:hint="eastAsia" w:ascii="宋体" w:hAnsi="宋体"/>
                <w:color w:val="auto"/>
                <w:sz w:val="28"/>
                <w:szCs w:val="28"/>
                <w:highlight w:val="none"/>
              </w:rPr>
              <w:t>电    话：</w:t>
            </w:r>
          </w:p>
        </w:tc>
        <w:tc>
          <w:tcPr>
            <w:tcW w:w="4130" w:type="dxa"/>
            <w:noWrap w:val="0"/>
            <w:vAlign w:val="top"/>
          </w:tcPr>
          <w:p w14:paraId="7BC06CDE">
            <w:pPr>
              <w:spacing w:line="540" w:lineRule="exact"/>
              <w:rPr>
                <w:rFonts w:hint="default" w:eastAsia="宋体"/>
                <w:color w:val="auto"/>
                <w:highlight w:val="none"/>
                <w:lang w:val="en-US" w:eastAsia="zh-CN"/>
              </w:rPr>
            </w:pPr>
            <w:r>
              <w:rPr>
                <w:rFonts w:hint="eastAsia" w:ascii="宋体" w:hAnsi="宋体"/>
                <w:color w:val="auto"/>
                <w:sz w:val="28"/>
                <w:szCs w:val="28"/>
                <w:highlight w:val="none"/>
              </w:rPr>
              <w:t>电    话：</w:t>
            </w:r>
          </w:p>
        </w:tc>
      </w:tr>
    </w:tbl>
    <w:p w14:paraId="78D15694">
      <w:pPr>
        <w:pStyle w:val="13"/>
        <w:spacing w:line="480" w:lineRule="auto"/>
        <w:rPr>
          <w:rFonts w:hint="eastAsia" w:hAnsi="宋体"/>
          <w:bCs/>
          <w:color w:val="auto"/>
          <w:kern w:val="0"/>
          <w:sz w:val="24"/>
          <w:szCs w:val="24"/>
          <w:highlight w:val="none"/>
        </w:rPr>
      </w:pPr>
    </w:p>
    <w:p w14:paraId="2676A864">
      <w:pPr>
        <w:kinsoku/>
        <w:wordWrap/>
        <w:overflowPunct/>
        <w:topLinePunct w:val="0"/>
        <w:bidi w:val="0"/>
        <w:spacing w:line="360" w:lineRule="exact"/>
        <w:textAlignment w:val="auto"/>
        <w:rPr>
          <w:rFonts w:hint="eastAsia" w:ascii="宋体" w:hAnsi="宋体" w:eastAsia="宋体" w:cs="宋体"/>
          <w:color w:val="auto"/>
          <w:highlight w:val="none"/>
        </w:rPr>
      </w:pPr>
    </w:p>
    <w:p w14:paraId="438DB09F">
      <w:pPr>
        <w:spacing w:line="360" w:lineRule="auto"/>
        <w:rPr>
          <w:rFonts w:hint="eastAsia" w:ascii="宋体" w:hAnsi="宋体" w:eastAsia="宋体" w:cs="宋体"/>
          <w:color w:val="auto"/>
          <w:highlight w:val="none"/>
        </w:rPr>
      </w:pPr>
    </w:p>
    <w:p w14:paraId="0CCF8610">
      <w:pPr>
        <w:pStyle w:val="8"/>
        <w:rPr>
          <w:rFonts w:hint="eastAsia" w:ascii="宋体" w:hAnsi="宋体" w:eastAsia="宋体" w:cs="宋体"/>
          <w:color w:val="auto"/>
          <w:highlight w:val="none"/>
        </w:rPr>
      </w:pPr>
    </w:p>
    <w:p w14:paraId="2837D0BE">
      <w:pPr>
        <w:pStyle w:val="9"/>
        <w:rPr>
          <w:rFonts w:hint="eastAsia" w:ascii="宋体" w:hAnsi="宋体" w:eastAsia="宋体" w:cs="宋体"/>
          <w:color w:val="auto"/>
          <w:highlight w:val="none"/>
        </w:rPr>
      </w:pPr>
    </w:p>
    <w:p w14:paraId="71C896C0">
      <w:pPr>
        <w:rPr>
          <w:rFonts w:hint="eastAsia" w:ascii="宋体" w:hAnsi="宋体" w:eastAsia="宋体" w:cs="宋体"/>
          <w:color w:val="auto"/>
          <w:highlight w:val="none"/>
        </w:rPr>
      </w:pPr>
    </w:p>
    <w:p w14:paraId="780C099F">
      <w:pPr>
        <w:pStyle w:val="8"/>
        <w:rPr>
          <w:rFonts w:hint="eastAsia" w:ascii="宋体" w:hAnsi="宋体" w:eastAsia="宋体" w:cs="宋体"/>
          <w:color w:val="auto"/>
          <w:highlight w:val="none"/>
        </w:rPr>
      </w:pPr>
    </w:p>
    <w:p w14:paraId="23225A78">
      <w:pPr>
        <w:pStyle w:val="9"/>
        <w:rPr>
          <w:rFonts w:hint="eastAsia" w:ascii="宋体" w:hAnsi="宋体" w:eastAsia="宋体" w:cs="宋体"/>
          <w:color w:val="auto"/>
          <w:highlight w:val="none"/>
        </w:rPr>
      </w:pPr>
    </w:p>
    <w:p w14:paraId="727D63D9">
      <w:pPr>
        <w:rPr>
          <w:rFonts w:hint="eastAsia"/>
        </w:rPr>
      </w:pPr>
    </w:p>
    <w:bookmarkEnd w:id="215"/>
    <w:p w14:paraId="5B5AAC1D">
      <w:pPr>
        <w:pStyle w:val="3"/>
        <w:spacing w:before="0" w:after="0" w:line="360" w:lineRule="auto"/>
        <w:rPr>
          <w:rFonts w:hint="eastAsia" w:ascii="宋体" w:hAnsi="宋体" w:eastAsia="宋体" w:cs="宋体"/>
          <w:b w:val="0"/>
          <w:color w:val="auto"/>
          <w:sz w:val="30"/>
          <w:szCs w:val="30"/>
          <w:highlight w:val="none"/>
        </w:rPr>
      </w:pPr>
      <w:r>
        <w:rPr>
          <w:rFonts w:hint="eastAsia" w:ascii="宋体" w:hAnsi="宋体" w:eastAsia="宋体" w:cs="宋体"/>
          <w:color w:val="auto"/>
          <w:highlight w:val="none"/>
        </w:rPr>
        <w:t xml:space="preserve">        </w:t>
      </w:r>
      <w:r>
        <w:rPr>
          <w:rFonts w:hint="eastAsia" w:ascii="宋体" w:hAnsi="宋体" w:eastAsia="宋体" w:cs="宋体"/>
          <w:bCs/>
          <w:color w:val="auto"/>
          <w:sz w:val="36"/>
          <w:szCs w:val="36"/>
          <w:highlight w:val="none"/>
        </w:rPr>
        <w:t xml:space="preserve">   </w:t>
      </w:r>
      <w:bookmarkStart w:id="219" w:name="_Toc212456866"/>
      <w:bookmarkStart w:id="220" w:name="_Toc4219"/>
      <w:r>
        <w:rPr>
          <w:rFonts w:hint="eastAsia" w:ascii="宋体" w:hAnsi="宋体" w:eastAsia="宋体" w:cs="宋体"/>
          <w:bCs/>
          <w:color w:val="auto"/>
          <w:sz w:val="36"/>
          <w:szCs w:val="36"/>
          <w:highlight w:val="none"/>
        </w:rPr>
        <w:t>第七篇 响应文件组成及要求格式</w:t>
      </w:r>
      <w:bookmarkEnd w:id="219"/>
      <w:bookmarkEnd w:id="220"/>
    </w:p>
    <w:p w14:paraId="5683661D">
      <w:pPr>
        <w:spacing w:line="360" w:lineRule="auto"/>
        <w:ind w:firstLine="480" w:firstLineChars="200"/>
        <w:rPr>
          <w:rFonts w:hint="eastAsia" w:ascii="宋体" w:hAnsi="宋体" w:eastAsia="宋体" w:cs="宋体"/>
          <w:color w:val="auto"/>
          <w:sz w:val="24"/>
          <w:szCs w:val="24"/>
          <w:highlight w:val="none"/>
        </w:rPr>
      </w:pPr>
    </w:p>
    <w:p w14:paraId="5CEB86FC">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一、经济部分</w:t>
      </w:r>
    </w:p>
    <w:p w14:paraId="1A57D00C">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（一）网上竞采报价函</w:t>
      </w:r>
    </w:p>
    <w:p w14:paraId="2490EC63">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二、服务部分</w:t>
      </w:r>
    </w:p>
    <w:p w14:paraId="4823DF49">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（一）服务响应偏离表</w:t>
      </w:r>
    </w:p>
    <w:p w14:paraId="2364F743">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（二）其他服务部分所需资料</w:t>
      </w:r>
    </w:p>
    <w:p w14:paraId="7F3B55CC">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（三）服务方案（建议根据评审因素自行编制，格式自拟）</w:t>
      </w:r>
    </w:p>
    <w:p w14:paraId="1F54D58A">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三、商务部分</w:t>
      </w:r>
    </w:p>
    <w:p w14:paraId="37C59423">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（一）商务响应偏离表</w:t>
      </w:r>
    </w:p>
    <w:p w14:paraId="63881F96">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cs="宋体"/>
          <w:sz w:val="24"/>
          <w:szCs w:val="24"/>
          <w:lang w:eastAsia="zh-CN"/>
        </w:rPr>
        <w:t>其他</w:t>
      </w:r>
      <w:r>
        <w:rPr>
          <w:rFonts w:hint="eastAsia" w:ascii="宋体" w:hAnsi="宋体" w:eastAsia="宋体" w:cs="宋体"/>
          <w:sz w:val="24"/>
          <w:szCs w:val="24"/>
        </w:rPr>
        <w:t>商务评审证明材料及优惠承诺（如有，格式自定）</w:t>
      </w:r>
    </w:p>
    <w:p w14:paraId="5038DC27">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四、资格条件及其他</w:t>
      </w:r>
    </w:p>
    <w:p w14:paraId="0DB9F0F1">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（一）法人营业执照（副本）或事业单位法人证书（副本）或个体工商户营业执照或有效的自然人身份证明或社会团体法人登记证书复印件</w:t>
      </w:r>
    </w:p>
    <w:p w14:paraId="01DE47C5">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（二）法定代表人身份证明书（格式）</w:t>
      </w:r>
    </w:p>
    <w:p w14:paraId="378224DA">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（三）法定代表人授权委托书（格式）</w:t>
      </w:r>
    </w:p>
    <w:p w14:paraId="7FF4AB6F">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（四）基本资格条件承诺函（格式）</w:t>
      </w:r>
    </w:p>
    <w:p w14:paraId="54C92EF7">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（五）特定资格条件证书或证明文件</w:t>
      </w:r>
    </w:p>
    <w:p w14:paraId="365C0289">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五、其他与项目有关的资料</w:t>
      </w:r>
    </w:p>
    <w:p w14:paraId="70071194">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（一）其他资料</w:t>
      </w:r>
    </w:p>
    <w:p w14:paraId="53900147">
      <w:pPr>
        <w:pStyle w:val="9"/>
        <w:rPr>
          <w:rFonts w:hint="eastAsia" w:ascii="宋体" w:hAnsi="宋体" w:eastAsia="宋体" w:cs="宋体"/>
        </w:rPr>
        <w:sectPr>
          <w:pgSz w:w="11907" w:h="16840"/>
          <w:pgMar w:top="1134" w:right="1134" w:bottom="1134" w:left="1134" w:header="283" w:footer="992" w:gutter="0"/>
          <w:pgNumType w:fmt="numberInDash"/>
          <w:cols w:space="720" w:num="1"/>
          <w:docGrid w:linePitch="381" w:charSpace="-5735"/>
        </w:sectPr>
      </w:pPr>
    </w:p>
    <w:p w14:paraId="2BC5EA34">
      <w:pPr>
        <w:pStyle w:val="3"/>
        <w:adjustRightInd w:val="0"/>
        <w:snapToGrid w:val="0"/>
        <w:spacing w:before="0" w:after="0" w:line="400" w:lineRule="exact"/>
        <w:ind w:firstLine="482" w:firstLineChars="200"/>
        <w:rPr>
          <w:rFonts w:hint="eastAsia" w:ascii="宋体" w:hAnsi="宋体" w:eastAsia="宋体" w:cs="宋体"/>
          <w:sz w:val="24"/>
        </w:rPr>
      </w:pPr>
      <w:bookmarkStart w:id="221" w:name="_Toc10039"/>
      <w:bookmarkStart w:id="222" w:name="_Toc8109"/>
      <w:bookmarkStart w:id="223" w:name="_Toc23060"/>
      <w:bookmarkStart w:id="224" w:name="_Toc76462350"/>
      <w:bookmarkStart w:id="225" w:name="_Toc313888360"/>
      <w:bookmarkStart w:id="226" w:name="_Toc313008356"/>
      <w:bookmarkStart w:id="227" w:name="_Toc342913419"/>
      <w:bookmarkStart w:id="228" w:name="_Toc161742538"/>
      <w:bookmarkStart w:id="229" w:name="_Toc8368"/>
      <w:bookmarkStart w:id="230" w:name="_Toc12789073"/>
      <w:bookmarkStart w:id="231" w:name="_Toc283382454"/>
      <w:r>
        <w:rPr>
          <w:rFonts w:hint="eastAsia" w:ascii="宋体" w:hAnsi="宋体" w:eastAsia="宋体" w:cs="宋体"/>
          <w:sz w:val="24"/>
        </w:rPr>
        <w:t>一、经济部分</w:t>
      </w:r>
      <w:bookmarkEnd w:id="221"/>
      <w:bookmarkEnd w:id="222"/>
      <w:bookmarkEnd w:id="223"/>
      <w:bookmarkEnd w:id="224"/>
      <w:bookmarkEnd w:id="225"/>
      <w:bookmarkEnd w:id="226"/>
      <w:bookmarkEnd w:id="227"/>
      <w:bookmarkEnd w:id="228"/>
      <w:bookmarkEnd w:id="229"/>
    </w:p>
    <w:bookmarkEnd w:id="230"/>
    <w:bookmarkEnd w:id="231"/>
    <w:p w14:paraId="0E59DEDA">
      <w:pPr>
        <w:pStyle w:val="4"/>
        <w:bidi w:val="0"/>
        <w:rPr>
          <w:rFonts w:hint="eastAsia" w:ascii="宋体" w:hAnsi="宋体" w:eastAsia="宋体" w:cs="宋体"/>
          <w:b w:val="0"/>
          <w:bCs/>
          <w:kern w:val="2"/>
          <w:sz w:val="24"/>
          <w:lang w:val="en-US" w:eastAsia="zh-CN" w:bidi="ar-SA"/>
        </w:rPr>
      </w:pPr>
      <w:bookmarkStart w:id="232" w:name="_Toc15106"/>
      <w:bookmarkStart w:id="233" w:name="_Toc25336"/>
      <w:r>
        <w:rPr>
          <w:rFonts w:hint="eastAsia" w:ascii="宋体" w:hAnsi="宋体" w:eastAsia="宋体" w:cs="宋体"/>
          <w:b w:val="0"/>
          <w:bCs/>
          <w:kern w:val="2"/>
          <w:sz w:val="24"/>
          <w:lang w:val="en-US" w:eastAsia="zh-CN" w:bidi="ar-SA"/>
        </w:rPr>
        <w:t>（一）网上竞采报价函</w:t>
      </w:r>
      <w:bookmarkEnd w:id="232"/>
      <w:bookmarkEnd w:id="233"/>
    </w:p>
    <w:p w14:paraId="342563AE">
      <w:pPr>
        <w:jc w:val="center"/>
        <w:rPr>
          <w:rFonts w:hint="eastAsia" w:ascii="宋体" w:hAnsi="宋体" w:eastAsia="宋体" w:cs="宋体"/>
          <w:b/>
          <w:szCs w:val="28"/>
        </w:rPr>
      </w:pPr>
      <w:r>
        <w:rPr>
          <w:rFonts w:hint="eastAsia" w:ascii="宋体" w:hAnsi="宋体" w:eastAsia="宋体" w:cs="宋体"/>
          <w:b/>
          <w:szCs w:val="28"/>
        </w:rPr>
        <w:t>网上竞采报价函</w:t>
      </w:r>
    </w:p>
    <w:p w14:paraId="78214BC3">
      <w:pPr>
        <w:tabs>
          <w:tab w:val="left" w:pos="6300"/>
        </w:tabs>
        <w:snapToGrid w:val="0"/>
        <w:spacing w:line="312" w:lineRule="auto"/>
        <w:rPr>
          <w:rFonts w:hint="eastAsia" w:ascii="宋体" w:hAnsi="宋体" w:eastAsia="宋体" w:cs="宋体"/>
          <w:sz w:val="24"/>
          <w:szCs w:val="24"/>
        </w:rPr>
      </w:pPr>
      <w:r>
        <w:rPr>
          <w:rFonts w:hint="eastAsia" w:ascii="宋体" w:hAnsi="宋体" w:eastAsia="宋体" w:cs="宋体"/>
          <w:sz w:val="24"/>
          <w:szCs w:val="24"/>
          <w:u w:val="single"/>
        </w:rPr>
        <w:t>（采购人）</w:t>
      </w:r>
      <w:r>
        <w:rPr>
          <w:rFonts w:hint="eastAsia" w:ascii="宋体" w:hAnsi="宋体" w:eastAsia="宋体" w:cs="宋体"/>
          <w:sz w:val="24"/>
          <w:szCs w:val="24"/>
        </w:rPr>
        <w:t>：</w:t>
      </w:r>
    </w:p>
    <w:p w14:paraId="023FBFB1">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我方收到____________________________（项目名称）的网上竞采文件，经详细研究，决定参加该项目的网上竞采。</w:t>
      </w:r>
    </w:p>
    <w:p w14:paraId="3164C029">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1.愿意按照网上竞采文件中的一切要求，提供本项目的服务，报价为人民币大写：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元整；人民币小写：</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14:paraId="738A6272">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2.我方现提交的响应文件为：</w:t>
      </w:r>
      <w:r>
        <w:rPr>
          <w:rFonts w:hint="eastAsia" w:ascii="宋体" w:hAnsi="宋体" w:eastAsia="宋体" w:cs="宋体"/>
          <w:sz w:val="24"/>
          <w:szCs w:val="24"/>
          <w:u w:val="none"/>
          <w:lang w:eastAsia="zh-CN"/>
        </w:rPr>
        <w:t>线上上传电子文档</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线下递交纸质响应文件</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正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副</w:t>
      </w:r>
      <w:r>
        <w:rPr>
          <w:rFonts w:hint="eastAsia" w:ascii="宋体" w:hAnsi="宋体" w:eastAsia="宋体" w:cs="宋体"/>
          <w:sz w:val="24"/>
          <w:szCs w:val="24"/>
        </w:rPr>
        <w:t>。</w:t>
      </w:r>
    </w:p>
    <w:p w14:paraId="2D3C936B">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3.我方承诺：本次网上竞采的有效期为提交响应文件截止时间起90天。</w:t>
      </w:r>
    </w:p>
    <w:p w14:paraId="59DDA1AE">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4.我方完全理解和接受贵方网上竞采文件的一切规定和要求及评审办法。</w:t>
      </w:r>
    </w:p>
    <w:p w14:paraId="3AF68EFA">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5.在整个网上竞采过程中，我方若有违规行为，接受按照《中华人民共和国政府采购法》和《网上竞采文件》之规定给予惩罚。</w:t>
      </w:r>
    </w:p>
    <w:p w14:paraId="14054EB9">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6.我方若成为成交供应商，将按照最终网上竞采结果签订合同，</w:t>
      </w:r>
      <w:r>
        <w:rPr>
          <w:rFonts w:hint="eastAsia" w:ascii="宋体" w:hAnsi="宋体" w:cs="宋体"/>
          <w:sz w:val="24"/>
          <w:szCs w:val="24"/>
          <w:lang w:eastAsia="zh-CN"/>
        </w:rPr>
        <w:t>并</w:t>
      </w:r>
      <w:r>
        <w:rPr>
          <w:rFonts w:hint="eastAsia" w:ascii="宋体" w:hAnsi="宋体" w:eastAsia="宋体" w:cs="宋体"/>
          <w:sz w:val="24"/>
          <w:szCs w:val="24"/>
        </w:rPr>
        <w:t>严格履行合同义务。本承诺函将成为合同不可分割的一部分，与合同具有同等的法律效力。</w:t>
      </w:r>
    </w:p>
    <w:p w14:paraId="7104F825">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7.如果我方成为成交供应商，保证在接到成交通知书后，与采购代理机构联系办理后续事宜</w:t>
      </w:r>
      <w:r>
        <w:rPr>
          <w:rFonts w:hint="eastAsia" w:ascii="宋体" w:hAnsi="宋体" w:cs="宋体"/>
          <w:sz w:val="24"/>
          <w:szCs w:val="24"/>
          <w:lang w:eastAsia="zh-CN"/>
        </w:rPr>
        <w:t>。</w:t>
      </w:r>
    </w:p>
    <w:p w14:paraId="518BBFBE">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8"/>
        </w:rPr>
        <w:t>我方未</w:t>
      </w:r>
      <w:r>
        <w:rPr>
          <w:rFonts w:hint="eastAsia" w:ascii="宋体" w:hAnsi="宋体" w:eastAsia="宋体" w:cs="宋体"/>
          <w:sz w:val="24"/>
          <w:szCs w:val="24"/>
        </w:rPr>
        <w:t>为采购项目提供整体设计、规范编制或者项目管理、监理等服务。</w:t>
      </w:r>
    </w:p>
    <w:p w14:paraId="3480CEE4">
      <w:pPr>
        <w:tabs>
          <w:tab w:val="left" w:pos="6300"/>
        </w:tabs>
        <w:snapToGrid w:val="0"/>
        <w:spacing w:line="480" w:lineRule="auto"/>
        <w:ind w:firstLine="570"/>
        <w:rPr>
          <w:rFonts w:hint="eastAsia" w:ascii="宋体" w:hAnsi="宋体" w:eastAsia="宋体" w:cs="宋体"/>
          <w:sz w:val="24"/>
          <w:szCs w:val="24"/>
        </w:rPr>
      </w:pPr>
    </w:p>
    <w:p w14:paraId="59A27556">
      <w:pPr>
        <w:tabs>
          <w:tab w:val="left" w:pos="6300"/>
        </w:tabs>
        <w:snapToGrid w:val="0"/>
        <w:spacing w:line="480" w:lineRule="auto"/>
        <w:ind w:firstLine="570"/>
        <w:rPr>
          <w:rFonts w:hint="eastAsia" w:ascii="宋体" w:hAnsi="宋体" w:eastAsia="宋体" w:cs="宋体"/>
          <w:sz w:val="24"/>
          <w:szCs w:val="24"/>
        </w:rPr>
      </w:pPr>
      <w:r>
        <w:rPr>
          <w:rFonts w:hint="eastAsia" w:ascii="宋体" w:hAnsi="宋体" w:eastAsia="宋体" w:cs="宋体"/>
          <w:sz w:val="24"/>
          <w:szCs w:val="24"/>
        </w:rPr>
        <w:t>供应商（公章）：</w:t>
      </w:r>
    </w:p>
    <w:p w14:paraId="2EAF16A8">
      <w:pPr>
        <w:tabs>
          <w:tab w:val="left" w:pos="6300"/>
        </w:tabs>
        <w:snapToGrid w:val="0"/>
        <w:spacing w:line="480" w:lineRule="auto"/>
        <w:ind w:firstLine="570"/>
        <w:rPr>
          <w:rFonts w:hint="eastAsia" w:ascii="宋体" w:hAnsi="宋体" w:eastAsia="宋体" w:cs="宋体"/>
          <w:sz w:val="24"/>
          <w:szCs w:val="24"/>
        </w:rPr>
      </w:pPr>
      <w:r>
        <w:rPr>
          <w:rFonts w:hint="eastAsia" w:ascii="宋体" w:hAnsi="宋体" w:eastAsia="宋体" w:cs="宋体"/>
          <w:sz w:val="24"/>
          <w:szCs w:val="24"/>
        </w:rPr>
        <w:t xml:space="preserve">地址：  </w:t>
      </w:r>
    </w:p>
    <w:p w14:paraId="7E593B05">
      <w:pPr>
        <w:tabs>
          <w:tab w:val="left" w:pos="6300"/>
        </w:tabs>
        <w:snapToGrid w:val="0"/>
        <w:spacing w:line="480" w:lineRule="auto"/>
        <w:ind w:firstLine="570"/>
        <w:rPr>
          <w:rFonts w:hint="eastAsia" w:ascii="宋体" w:hAnsi="宋体" w:eastAsia="宋体" w:cs="宋体"/>
          <w:sz w:val="24"/>
          <w:szCs w:val="24"/>
        </w:rPr>
      </w:pPr>
      <w:r>
        <w:rPr>
          <w:rFonts w:hint="eastAsia" w:ascii="宋体" w:hAnsi="宋体" w:eastAsia="宋体" w:cs="宋体"/>
          <w:sz w:val="24"/>
          <w:szCs w:val="24"/>
        </w:rPr>
        <w:t>电话：                                             传真：</w:t>
      </w:r>
    </w:p>
    <w:p w14:paraId="7E08068C">
      <w:pPr>
        <w:tabs>
          <w:tab w:val="left" w:pos="6300"/>
        </w:tabs>
        <w:snapToGrid w:val="0"/>
        <w:spacing w:line="480" w:lineRule="auto"/>
        <w:ind w:firstLine="570"/>
        <w:rPr>
          <w:rFonts w:hint="eastAsia" w:ascii="宋体" w:hAnsi="宋体" w:eastAsia="宋体" w:cs="宋体"/>
          <w:sz w:val="24"/>
          <w:szCs w:val="24"/>
        </w:rPr>
      </w:pPr>
      <w:r>
        <w:rPr>
          <w:rFonts w:hint="eastAsia" w:ascii="宋体" w:hAnsi="宋体" w:eastAsia="宋体" w:cs="宋体"/>
          <w:sz w:val="24"/>
          <w:szCs w:val="24"/>
        </w:rPr>
        <w:t>网址：                                             邮编：</w:t>
      </w:r>
    </w:p>
    <w:p w14:paraId="472CF318">
      <w:pPr>
        <w:tabs>
          <w:tab w:val="left" w:pos="6300"/>
        </w:tabs>
        <w:snapToGrid w:val="0"/>
        <w:spacing w:line="480" w:lineRule="auto"/>
        <w:ind w:firstLine="570"/>
        <w:rPr>
          <w:rFonts w:hint="eastAsia" w:ascii="宋体" w:hAnsi="宋体" w:eastAsia="宋体" w:cs="宋体"/>
          <w:sz w:val="24"/>
          <w:szCs w:val="24"/>
        </w:rPr>
      </w:pPr>
      <w:r>
        <w:rPr>
          <w:rFonts w:hint="eastAsia" w:ascii="宋体" w:hAnsi="宋体" w:eastAsia="宋体" w:cs="宋体"/>
          <w:sz w:val="24"/>
          <w:szCs w:val="24"/>
        </w:rPr>
        <w:t>联系人：</w:t>
      </w:r>
    </w:p>
    <w:p w14:paraId="0F26E9E6">
      <w:pPr>
        <w:snapToGrid w:val="0"/>
        <w:spacing w:line="312" w:lineRule="auto"/>
        <w:ind w:firstLine="480" w:firstLineChars="200"/>
        <w:jc w:val="left"/>
        <w:rPr>
          <w:rFonts w:hint="eastAsia" w:ascii="宋体" w:hAnsi="宋体" w:eastAsia="宋体" w:cs="宋体"/>
          <w:sz w:val="24"/>
          <w:szCs w:val="24"/>
        </w:rPr>
        <w:sectPr>
          <w:pgSz w:w="11907" w:h="16840"/>
          <w:pgMar w:top="1134" w:right="1134" w:bottom="1134" w:left="1134" w:header="170" w:footer="992" w:gutter="0"/>
          <w:pgNumType w:fmt="numberInDash"/>
          <w:cols w:space="720" w:num="1"/>
          <w:docGrid w:linePitch="381" w:charSpace="-5735"/>
        </w:sectPr>
      </w:pPr>
      <w:r>
        <w:rPr>
          <w:rFonts w:hint="eastAsia" w:ascii="宋体" w:hAnsi="宋体" w:eastAsia="宋体" w:cs="宋体"/>
          <w:sz w:val="24"/>
          <w:szCs w:val="24"/>
        </w:rPr>
        <w:t xml:space="preserve">                                                          年   月   日</w:t>
      </w:r>
    </w:p>
    <w:p w14:paraId="31EC9D51">
      <w:pPr>
        <w:pStyle w:val="3"/>
        <w:adjustRightInd w:val="0"/>
        <w:snapToGrid w:val="0"/>
        <w:spacing w:before="0" w:after="0" w:line="400" w:lineRule="exact"/>
        <w:ind w:firstLine="482" w:firstLineChars="200"/>
        <w:rPr>
          <w:rFonts w:hint="eastAsia" w:ascii="宋体" w:hAnsi="宋体" w:eastAsia="宋体" w:cs="宋体"/>
          <w:sz w:val="24"/>
        </w:rPr>
      </w:pPr>
      <w:bookmarkStart w:id="234" w:name="_Toc161742539"/>
      <w:bookmarkStart w:id="235" w:name="_Toc76462351"/>
      <w:bookmarkStart w:id="236" w:name="_Toc313888361"/>
      <w:bookmarkStart w:id="237" w:name="_Toc8076"/>
      <w:bookmarkStart w:id="238" w:name="_Toc30289"/>
      <w:bookmarkStart w:id="239" w:name="_Toc20142"/>
      <w:bookmarkStart w:id="240" w:name="_Toc313008357"/>
      <w:bookmarkStart w:id="241" w:name="_Toc342913420"/>
      <w:bookmarkStart w:id="242" w:name="_Toc15388"/>
      <w:r>
        <w:rPr>
          <w:rFonts w:hint="eastAsia" w:ascii="宋体" w:hAnsi="宋体" w:eastAsia="宋体" w:cs="宋体"/>
          <w:sz w:val="24"/>
        </w:rPr>
        <w:t>二、服务部分</w:t>
      </w:r>
      <w:bookmarkEnd w:id="234"/>
      <w:bookmarkEnd w:id="235"/>
      <w:bookmarkEnd w:id="236"/>
      <w:bookmarkEnd w:id="237"/>
      <w:bookmarkEnd w:id="238"/>
      <w:bookmarkEnd w:id="239"/>
      <w:bookmarkEnd w:id="240"/>
      <w:bookmarkEnd w:id="241"/>
      <w:bookmarkEnd w:id="242"/>
    </w:p>
    <w:p w14:paraId="74D2771C">
      <w:pPr>
        <w:pStyle w:val="4"/>
        <w:keepNext/>
        <w:keepLines/>
        <w:pageBreakBefore w:val="0"/>
        <w:widowControl w:val="0"/>
        <w:kinsoku/>
        <w:wordWrap/>
        <w:overflowPunct/>
        <w:topLinePunct w:val="0"/>
        <w:autoSpaceDE/>
        <w:autoSpaceDN/>
        <w:bidi w:val="0"/>
        <w:adjustRightInd/>
        <w:snapToGrid/>
        <w:spacing w:before="0" w:after="0" w:line="413" w:lineRule="auto"/>
        <w:textAlignment w:val="auto"/>
        <w:rPr>
          <w:rFonts w:hint="eastAsia" w:ascii="宋体" w:hAnsi="宋体" w:eastAsia="宋体" w:cs="宋体"/>
        </w:rPr>
      </w:pPr>
      <w:bookmarkStart w:id="243" w:name="_Toc9896"/>
      <w:bookmarkStart w:id="244" w:name="_Toc32503"/>
      <w:r>
        <w:rPr>
          <w:rFonts w:hint="eastAsia" w:ascii="宋体" w:hAnsi="宋体" w:eastAsia="宋体" w:cs="宋体"/>
          <w:b w:val="0"/>
          <w:bCs/>
          <w:sz w:val="24"/>
          <w:szCs w:val="24"/>
          <w:lang w:val="en-US" w:eastAsia="zh-CN"/>
        </w:rPr>
        <w:t>（一）服务响应偏离表</w:t>
      </w:r>
      <w:bookmarkEnd w:id="243"/>
      <w:bookmarkEnd w:id="244"/>
      <w:r>
        <w:rPr>
          <w:rFonts w:hint="eastAsia" w:ascii="宋体" w:hAnsi="宋体" w:eastAsia="宋体" w:cs="宋体"/>
          <w:b w:val="0"/>
          <w:bCs/>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rPr>
        <w:t xml:space="preserve">                   </w:t>
      </w:r>
    </w:p>
    <w:p w14:paraId="47896372">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项目名称：</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3037"/>
        <w:gridCol w:w="3154"/>
        <w:gridCol w:w="2363"/>
      </w:tblGrid>
      <w:tr w14:paraId="41EA1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noWrap w:val="0"/>
            <w:vAlign w:val="center"/>
          </w:tcPr>
          <w:p w14:paraId="68160FCA">
            <w:pPr>
              <w:tabs>
                <w:tab w:val="left" w:pos="6300"/>
              </w:tabs>
              <w:snapToGrid w:val="0"/>
              <w:spacing w:line="500" w:lineRule="exact"/>
              <w:jc w:val="center"/>
              <w:outlineLvl w:val="0"/>
              <w:rPr>
                <w:rFonts w:hint="eastAsia" w:ascii="宋体" w:hAnsi="宋体" w:eastAsia="宋体" w:cs="宋体"/>
                <w:sz w:val="21"/>
                <w:szCs w:val="21"/>
              </w:rPr>
            </w:pPr>
            <w:bookmarkStart w:id="245" w:name="_Toc3331"/>
            <w:bookmarkStart w:id="246" w:name="_Toc17224"/>
            <w:r>
              <w:rPr>
                <w:rFonts w:hint="eastAsia" w:ascii="宋体" w:hAnsi="宋体" w:eastAsia="宋体" w:cs="宋体"/>
                <w:sz w:val="21"/>
                <w:szCs w:val="21"/>
              </w:rPr>
              <w:t>序号</w:t>
            </w:r>
            <w:bookmarkEnd w:id="245"/>
            <w:bookmarkEnd w:id="246"/>
          </w:p>
        </w:tc>
        <w:tc>
          <w:tcPr>
            <w:tcW w:w="1541" w:type="pct"/>
            <w:noWrap w:val="0"/>
            <w:vAlign w:val="center"/>
          </w:tcPr>
          <w:p w14:paraId="36FC23AE">
            <w:pPr>
              <w:tabs>
                <w:tab w:val="left" w:pos="6300"/>
              </w:tabs>
              <w:snapToGrid w:val="0"/>
              <w:spacing w:line="500" w:lineRule="exact"/>
              <w:jc w:val="center"/>
              <w:outlineLvl w:val="0"/>
              <w:rPr>
                <w:rFonts w:hint="eastAsia" w:ascii="宋体" w:hAnsi="宋体" w:eastAsia="宋体" w:cs="宋体"/>
                <w:sz w:val="21"/>
                <w:szCs w:val="21"/>
              </w:rPr>
            </w:pPr>
            <w:bookmarkStart w:id="247" w:name="_Toc24081"/>
            <w:bookmarkStart w:id="248" w:name="_Toc9156"/>
            <w:r>
              <w:rPr>
                <w:rFonts w:hint="eastAsia" w:ascii="宋体" w:hAnsi="宋体" w:eastAsia="宋体" w:cs="宋体"/>
                <w:sz w:val="21"/>
                <w:szCs w:val="21"/>
              </w:rPr>
              <w:t>采购需求</w:t>
            </w:r>
            <w:bookmarkEnd w:id="247"/>
            <w:bookmarkEnd w:id="248"/>
          </w:p>
        </w:tc>
        <w:tc>
          <w:tcPr>
            <w:tcW w:w="1600" w:type="pct"/>
            <w:noWrap w:val="0"/>
            <w:vAlign w:val="center"/>
          </w:tcPr>
          <w:p w14:paraId="27CBF369">
            <w:pPr>
              <w:tabs>
                <w:tab w:val="left" w:pos="6300"/>
              </w:tabs>
              <w:snapToGrid w:val="0"/>
              <w:spacing w:line="500" w:lineRule="exact"/>
              <w:jc w:val="center"/>
              <w:outlineLvl w:val="0"/>
              <w:rPr>
                <w:rFonts w:hint="eastAsia" w:ascii="宋体" w:hAnsi="宋体" w:eastAsia="宋体" w:cs="宋体"/>
                <w:sz w:val="21"/>
                <w:szCs w:val="21"/>
              </w:rPr>
            </w:pPr>
            <w:bookmarkStart w:id="249" w:name="_Toc27502"/>
            <w:bookmarkStart w:id="250" w:name="_Toc24839"/>
            <w:r>
              <w:rPr>
                <w:rFonts w:hint="eastAsia" w:ascii="宋体" w:hAnsi="宋体" w:eastAsia="宋体" w:cs="宋体"/>
                <w:sz w:val="21"/>
                <w:szCs w:val="21"/>
              </w:rPr>
              <w:t>响应情况</w:t>
            </w:r>
            <w:bookmarkEnd w:id="249"/>
            <w:bookmarkEnd w:id="250"/>
          </w:p>
        </w:tc>
        <w:tc>
          <w:tcPr>
            <w:tcW w:w="1199" w:type="pct"/>
            <w:noWrap w:val="0"/>
            <w:vAlign w:val="center"/>
          </w:tcPr>
          <w:p w14:paraId="0285BBB4">
            <w:pPr>
              <w:tabs>
                <w:tab w:val="left" w:pos="6300"/>
              </w:tabs>
              <w:snapToGrid w:val="0"/>
              <w:spacing w:line="500" w:lineRule="exact"/>
              <w:jc w:val="center"/>
              <w:outlineLvl w:val="0"/>
              <w:rPr>
                <w:rFonts w:hint="eastAsia" w:ascii="宋体" w:hAnsi="宋体" w:eastAsia="宋体" w:cs="宋体"/>
                <w:sz w:val="21"/>
                <w:szCs w:val="21"/>
              </w:rPr>
            </w:pPr>
            <w:bookmarkStart w:id="251" w:name="_Toc6172"/>
            <w:bookmarkStart w:id="252" w:name="_Toc23327"/>
            <w:r>
              <w:rPr>
                <w:rFonts w:hint="eastAsia" w:ascii="宋体" w:hAnsi="宋体" w:eastAsia="宋体" w:cs="宋体"/>
                <w:sz w:val="21"/>
                <w:szCs w:val="21"/>
              </w:rPr>
              <w:t>差异说明</w:t>
            </w:r>
            <w:bookmarkEnd w:id="251"/>
            <w:bookmarkEnd w:id="252"/>
          </w:p>
        </w:tc>
      </w:tr>
      <w:tr w14:paraId="25E2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6B3B451F">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0155BAB9">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22D4BAAB">
            <w:pPr>
              <w:tabs>
                <w:tab w:val="left" w:pos="6300"/>
              </w:tabs>
              <w:snapToGrid w:val="0"/>
              <w:spacing w:line="500" w:lineRule="exact"/>
              <w:outlineLvl w:val="0"/>
              <w:rPr>
                <w:rFonts w:hint="eastAsia" w:ascii="宋体" w:hAnsi="宋体" w:eastAsia="宋体" w:cs="宋体"/>
                <w:sz w:val="21"/>
                <w:szCs w:val="21"/>
              </w:rPr>
            </w:pPr>
          </w:p>
        </w:tc>
        <w:tc>
          <w:tcPr>
            <w:tcW w:w="1199" w:type="pct"/>
            <w:noWrap w:val="0"/>
            <w:vAlign w:val="center"/>
          </w:tcPr>
          <w:p w14:paraId="1AB52063">
            <w:pPr>
              <w:tabs>
                <w:tab w:val="left" w:pos="6300"/>
              </w:tabs>
              <w:snapToGrid w:val="0"/>
              <w:spacing w:line="500" w:lineRule="exact"/>
              <w:jc w:val="center"/>
              <w:outlineLvl w:val="0"/>
              <w:rPr>
                <w:rFonts w:hint="eastAsia" w:ascii="宋体" w:hAnsi="宋体" w:eastAsia="宋体" w:cs="宋体"/>
                <w:sz w:val="21"/>
                <w:szCs w:val="21"/>
              </w:rPr>
            </w:pPr>
          </w:p>
        </w:tc>
      </w:tr>
      <w:tr w14:paraId="46522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162AABDC">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17D8322F">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17F332BD">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47CCD171">
            <w:pPr>
              <w:tabs>
                <w:tab w:val="left" w:pos="6300"/>
              </w:tabs>
              <w:snapToGrid w:val="0"/>
              <w:spacing w:line="500" w:lineRule="exact"/>
              <w:jc w:val="center"/>
              <w:outlineLvl w:val="0"/>
              <w:rPr>
                <w:rFonts w:hint="eastAsia" w:ascii="宋体" w:hAnsi="宋体" w:eastAsia="宋体" w:cs="宋体"/>
                <w:sz w:val="21"/>
                <w:szCs w:val="21"/>
              </w:rPr>
            </w:pPr>
          </w:p>
        </w:tc>
      </w:tr>
      <w:tr w14:paraId="276A1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28D98052">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0E027A79">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5AE34906">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25D21A67">
            <w:pPr>
              <w:tabs>
                <w:tab w:val="left" w:pos="6300"/>
              </w:tabs>
              <w:snapToGrid w:val="0"/>
              <w:spacing w:line="500" w:lineRule="exact"/>
              <w:jc w:val="center"/>
              <w:outlineLvl w:val="0"/>
              <w:rPr>
                <w:rFonts w:hint="eastAsia" w:ascii="宋体" w:hAnsi="宋体" w:eastAsia="宋体" w:cs="宋体"/>
                <w:sz w:val="21"/>
                <w:szCs w:val="21"/>
              </w:rPr>
            </w:pPr>
          </w:p>
        </w:tc>
      </w:tr>
      <w:tr w14:paraId="63E9D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01F9A622">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26E7821F">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41A6092E">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5C0DA2BB">
            <w:pPr>
              <w:tabs>
                <w:tab w:val="left" w:pos="6300"/>
              </w:tabs>
              <w:snapToGrid w:val="0"/>
              <w:spacing w:line="500" w:lineRule="exact"/>
              <w:jc w:val="center"/>
              <w:outlineLvl w:val="0"/>
              <w:rPr>
                <w:rFonts w:hint="eastAsia" w:ascii="宋体" w:hAnsi="宋体" w:eastAsia="宋体" w:cs="宋体"/>
                <w:sz w:val="21"/>
                <w:szCs w:val="21"/>
              </w:rPr>
            </w:pPr>
          </w:p>
        </w:tc>
      </w:tr>
      <w:tr w14:paraId="42057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05D679C7">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5E64B689">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7DA9B8AC">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69EEEFEA">
            <w:pPr>
              <w:tabs>
                <w:tab w:val="left" w:pos="6300"/>
              </w:tabs>
              <w:snapToGrid w:val="0"/>
              <w:spacing w:line="500" w:lineRule="exact"/>
              <w:jc w:val="center"/>
              <w:outlineLvl w:val="0"/>
              <w:rPr>
                <w:rFonts w:hint="eastAsia" w:ascii="宋体" w:hAnsi="宋体" w:eastAsia="宋体" w:cs="宋体"/>
                <w:sz w:val="21"/>
                <w:szCs w:val="21"/>
              </w:rPr>
            </w:pPr>
          </w:p>
        </w:tc>
      </w:tr>
      <w:tr w14:paraId="5CCC1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1BA01933">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2BFDA50D">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74CB6A57">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0A61D790">
            <w:pPr>
              <w:tabs>
                <w:tab w:val="left" w:pos="6300"/>
              </w:tabs>
              <w:snapToGrid w:val="0"/>
              <w:spacing w:line="500" w:lineRule="exact"/>
              <w:jc w:val="center"/>
              <w:outlineLvl w:val="0"/>
              <w:rPr>
                <w:rFonts w:hint="eastAsia" w:ascii="宋体" w:hAnsi="宋体" w:eastAsia="宋体" w:cs="宋体"/>
                <w:sz w:val="21"/>
                <w:szCs w:val="21"/>
              </w:rPr>
            </w:pPr>
          </w:p>
        </w:tc>
      </w:tr>
      <w:tr w14:paraId="146E1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3717971E">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5770A109">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07BA6C11">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13DC1F85">
            <w:pPr>
              <w:tabs>
                <w:tab w:val="left" w:pos="6300"/>
              </w:tabs>
              <w:snapToGrid w:val="0"/>
              <w:spacing w:line="500" w:lineRule="exact"/>
              <w:jc w:val="center"/>
              <w:outlineLvl w:val="0"/>
              <w:rPr>
                <w:rFonts w:hint="eastAsia" w:ascii="宋体" w:hAnsi="宋体" w:eastAsia="宋体" w:cs="宋体"/>
                <w:sz w:val="21"/>
                <w:szCs w:val="21"/>
              </w:rPr>
            </w:pPr>
          </w:p>
        </w:tc>
      </w:tr>
      <w:tr w14:paraId="556A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6FF86E75">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0C134519">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33AF00CF">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25DE92C0">
            <w:pPr>
              <w:tabs>
                <w:tab w:val="left" w:pos="6300"/>
              </w:tabs>
              <w:snapToGrid w:val="0"/>
              <w:spacing w:line="500" w:lineRule="exact"/>
              <w:jc w:val="center"/>
              <w:outlineLvl w:val="0"/>
              <w:rPr>
                <w:rFonts w:hint="eastAsia" w:ascii="宋体" w:hAnsi="宋体" w:eastAsia="宋体" w:cs="宋体"/>
                <w:sz w:val="21"/>
                <w:szCs w:val="21"/>
              </w:rPr>
            </w:pPr>
          </w:p>
        </w:tc>
      </w:tr>
      <w:tr w14:paraId="1F16B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286FC87F">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5646E4A7">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7FC3CEA9">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2AB5BF72">
            <w:pPr>
              <w:tabs>
                <w:tab w:val="left" w:pos="6300"/>
              </w:tabs>
              <w:snapToGrid w:val="0"/>
              <w:spacing w:line="500" w:lineRule="exact"/>
              <w:jc w:val="center"/>
              <w:outlineLvl w:val="0"/>
              <w:rPr>
                <w:rFonts w:hint="eastAsia" w:ascii="宋体" w:hAnsi="宋体" w:eastAsia="宋体" w:cs="宋体"/>
                <w:sz w:val="21"/>
                <w:szCs w:val="21"/>
              </w:rPr>
            </w:pPr>
          </w:p>
        </w:tc>
      </w:tr>
      <w:tr w14:paraId="5E131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00AA99F9">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694F616A">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4E356496">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167C4083">
            <w:pPr>
              <w:tabs>
                <w:tab w:val="left" w:pos="6300"/>
              </w:tabs>
              <w:snapToGrid w:val="0"/>
              <w:spacing w:line="500" w:lineRule="exact"/>
              <w:jc w:val="center"/>
              <w:outlineLvl w:val="0"/>
              <w:rPr>
                <w:rFonts w:hint="eastAsia" w:ascii="宋体" w:hAnsi="宋体" w:eastAsia="宋体" w:cs="宋体"/>
                <w:sz w:val="21"/>
                <w:szCs w:val="21"/>
              </w:rPr>
            </w:pPr>
          </w:p>
        </w:tc>
      </w:tr>
    </w:tbl>
    <w:p w14:paraId="17A6FCCE">
      <w:pPr>
        <w:spacing w:line="500" w:lineRule="exact"/>
        <w:ind w:firstLine="600" w:firstLineChars="250"/>
        <w:rPr>
          <w:rFonts w:hint="eastAsia" w:ascii="宋体" w:hAnsi="宋体" w:eastAsia="宋体" w:cs="宋体"/>
          <w:sz w:val="24"/>
          <w:szCs w:val="28"/>
        </w:rPr>
      </w:pPr>
      <w:r>
        <w:rPr>
          <w:rFonts w:hint="eastAsia" w:ascii="宋体" w:hAnsi="宋体" w:eastAsia="宋体" w:cs="宋体"/>
          <w:sz w:val="24"/>
          <w:szCs w:val="28"/>
        </w:rPr>
        <w:t xml:space="preserve">供应商：                            </w:t>
      </w:r>
      <w:r>
        <w:rPr>
          <w:rFonts w:hint="eastAsia" w:ascii="宋体" w:hAnsi="宋体" w:eastAsia="宋体" w:cs="宋体"/>
          <w:sz w:val="24"/>
          <w:szCs w:val="24"/>
        </w:rPr>
        <w:t>法定代表人（或其授权代表）或自然人：</w:t>
      </w:r>
    </w:p>
    <w:p w14:paraId="30186A9C">
      <w:pPr>
        <w:spacing w:line="500" w:lineRule="exact"/>
        <w:rPr>
          <w:rFonts w:hint="eastAsia" w:ascii="宋体" w:hAnsi="宋体" w:eastAsia="宋体" w:cs="宋体"/>
          <w:sz w:val="24"/>
          <w:szCs w:val="28"/>
        </w:rPr>
      </w:pPr>
      <w:r>
        <w:rPr>
          <w:rFonts w:hint="eastAsia" w:ascii="宋体" w:hAnsi="宋体" w:eastAsia="宋体" w:cs="宋体"/>
          <w:sz w:val="24"/>
          <w:szCs w:val="28"/>
        </w:rPr>
        <w:t xml:space="preserve">    </w:t>
      </w:r>
    </w:p>
    <w:p w14:paraId="5C8BAC24">
      <w:pPr>
        <w:spacing w:line="500" w:lineRule="exact"/>
        <w:ind w:firstLine="720" w:firstLineChars="300"/>
        <w:rPr>
          <w:rFonts w:hint="eastAsia" w:ascii="宋体" w:hAnsi="宋体" w:eastAsia="宋体" w:cs="宋体"/>
          <w:sz w:val="24"/>
          <w:szCs w:val="28"/>
        </w:rPr>
      </w:pPr>
      <w:r>
        <w:rPr>
          <w:rFonts w:hint="eastAsia" w:ascii="宋体" w:hAnsi="宋体" w:eastAsia="宋体" w:cs="宋体"/>
          <w:sz w:val="24"/>
          <w:szCs w:val="28"/>
        </w:rPr>
        <w:t>（供应商公章）                               （签署或盖章）</w:t>
      </w:r>
    </w:p>
    <w:p w14:paraId="0EDEE5B2">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szCs w:val="28"/>
        </w:rPr>
        <w:t xml:space="preserve">                                              年     月     日</w:t>
      </w:r>
    </w:p>
    <w:p w14:paraId="5AF0D785">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注：</w:t>
      </w:r>
    </w:p>
    <w:p w14:paraId="4467FED7">
      <w:pPr>
        <w:tabs>
          <w:tab w:val="left" w:pos="6300"/>
        </w:tabs>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1.本表</w:t>
      </w:r>
      <w:r>
        <w:rPr>
          <w:rFonts w:hint="eastAsia" w:ascii="宋体" w:hAnsi="宋体" w:cs="宋体"/>
          <w:sz w:val="24"/>
          <w:szCs w:val="24"/>
          <w:lang w:eastAsia="zh-CN"/>
        </w:rPr>
        <w:t>是</w:t>
      </w:r>
      <w:r>
        <w:rPr>
          <w:rFonts w:hint="eastAsia" w:ascii="宋体" w:hAnsi="宋体" w:eastAsia="宋体" w:cs="宋体"/>
          <w:sz w:val="24"/>
          <w:szCs w:val="24"/>
        </w:rPr>
        <w:t>对本项目“第二篇  项目服务需求”中所列条款进行比较和响应；</w:t>
      </w:r>
    </w:p>
    <w:p w14:paraId="707810F7">
      <w:pPr>
        <w:tabs>
          <w:tab w:val="left" w:pos="6300"/>
        </w:tabs>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2.本表可扩展，并逐页签字或盖章；</w:t>
      </w:r>
    </w:p>
    <w:p w14:paraId="0AE737AF">
      <w:pPr>
        <w:tabs>
          <w:tab w:val="left" w:pos="6300"/>
        </w:tabs>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3.该表必须按照网上竞采采购要求逐条如实填写，根据响应情况在“差异说明”项填写正偏离或负偏离及原因，完全符合的填写“无差异”。</w:t>
      </w:r>
    </w:p>
    <w:p w14:paraId="2A320313">
      <w:pPr>
        <w:snapToGrid w:val="0"/>
        <w:spacing w:line="400" w:lineRule="exact"/>
        <w:ind w:firstLine="480" w:firstLineChars="200"/>
        <w:jc w:val="left"/>
        <w:rPr>
          <w:rFonts w:hint="eastAsia" w:ascii="宋体" w:hAnsi="宋体" w:eastAsia="宋体" w:cs="宋体"/>
          <w:sz w:val="24"/>
          <w:szCs w:val="24"/>
        </w:rPr>
      </w:pPr>
    </w:p>
    <w:p w14:paraId="0B260573">
      <w:pPr>
        <w:tabs>
          <w:tab w:val="left" w:pos="6300"/>
        </w:tabs>
        <w:snapToGrid w:val="0"/>
        <w:spacing w:line="400" w:lineRule="exact"/>
        <w:ind w:firstLine="56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szCs w:val="24"/>
        </w:rPr>
        <w:br w:type="page"/>
      </w:r>
      <w:r>
        <w:rPr>
          <w:rFonts w:hint="eastAsia" w:ascii="宋体" w:hAnsi="宋体" w:eastAsia="宋体" w:cs="宋体"/>
          <w:b w:val="0"/>
          <w:bCs/>
          <w:kern w:val="2"/>
          <w:sz w:val="24"/>
          <w:szCs w:val="24"/>
          <w:lang w:val="en-US" w:eastAsia="zh-CN" w:bidi="ar-SA"/>
        </w:rPr>
        <w:t>（二）服务部分所需其他资料（如有）</w:t>
      </w:r>
    </w:p>
    <w:p w14:paraId="58EE4D92">
      <w:pPr>
        <w:tabs>
          <w:tab w:val="left" w:pos="6300"/>
        </w:tabs>
        <w:snapToGrid w:val="0"/>
        <w:spacing w:line="400" w:lineRule="exact"/>
        <w:ind w:firstLine="560" w:firstLineChars="200"/>
        <w:rPr>
          <w:rFonts w:hint="eastAsia" w:ascii="宋体" w:hAnsi="宋体" w:eastAsia="宋体" w:cs="宋体"/>
          <w:szCs w:val="24"/>
        </w:rPr>
      </w:pPr>
      <w:r>
        <w:rPr>
          <w:rFonts w:hint="eastAsia" w:ascii="宋体" w:hAnsi="宋体" w:eastAsia="宋体" w:cs="宋体"/>
          <w:szCs w:val="24"/>
        </w:rPr>
        <w:br w:type="page"/>
      </w:r>
      <w:r>
        <w:rPr>
          <w:rFonts w:hint="eastAsia" w:ascii="宋体" w:hAnsi="宋体" w:eastAsia="宋体" w:cs="宋体"/>
          <w:b w:val="0"/>
          <w:bCs/>
          <w:kern w:val="2"/>
          <w:sz w:val="24"/>
          <w:szCs w:val="24"/>
          <w:lang w:val="en-US" w:eastAsia="zh-CN" w:bidi="ar-SA"/>
        </w:rPr>
        <w:t>（三）服务方案（建议根据评审因素自行编制，格式自拟）</w:t>
      </w:r>
    </w:p>
    <w:p w14:paraId="67F00D8D">
      <w:pPr>
        <w:pStyle w:val="3"/>
        <w:adjustRightInd w:val="0"/>
        <w:snapToGrid w:val="0"/>
        <w:spacing w:before="0" w:after="0" w:line="400" w:lineRule="exact"/>
        <w:ind w:firstLine="640" w:firstLineChars="200"/>
        <w:rPr>
          <w:rFonts w:hint="eastAsia" w:ascii="宋体" w:hAnsi="宋体" w:eastAsia="宋体" w:cs="宋体"/>
          <w:sz w:val="24"/>
        </w:rPr>
      </w:pPr>
      <w:r>
        <w:rPr>
          <w:rFonts w:hint="eastAsia" w:ascii="宋体" w:hAnsi="宋体" w:eastAsia="宋体" w:cs="宋体"/>
          <w:b w:val="0"/>
        </w:rPr>
        <w:br w:type="page"/>
      </w:r>
      <w:bookmarkStart w:id="253" w:name="_Toc342913421"/>
      <w:bookmarkStart w:id="254" w:name="_Toc76462352"/>
      <w:bookmarkStart w:id="255" w:name="_Toc313888362"/>
      <w:bookmarkStart w:id="256" w:name="_Toc313008358"/>
      <w:bookmarkStart w:id="257" w:name="_Toc31789"/>
      <w:bookmarkStart w:id="258" w:name="_Toc15184"/>
      <w:bookmarkStart w:id="259" w:name="_Toc161742540"/>
      <w:bookmarkStart w:id="260" w:name="_Toc18078"/>
      <w:bookmarkStart w:id="261" w:name="_Toc29151"/>
      <w:r>
        <w:rPr>
          <w:rFonts w:hint="eastAsia" w:ascii="宋体" w:hAnsi="宋体" w:eastAsia="宋体" w:cs="宋体"/>
          <w:sz w:val="24"/>
        </w:rPr>
        <w:t>三、商务部分</w:t>
      </w:r>
      <w:bookmarkEnd w:id="253"/>
      <w:bookmarkEnd w:id="254"/>
      <w:bookmarkEnd w:id="255"/>
      <w:bookmarkEnd w:id="256"/>
      <w:bookmarkEnd w:id="257"/>
      <w:bookmarkEnd w:id="258"/>
      <w:bookmarkEnd w:id="259"/>
      <w:bookmarkEnd w:id="260"/>
      <w:bookmarkEnd w:id="261"/>
    </w:p>
    <w:p w14:paraId="2AE6C7E8">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b w:val="0"/>
          <w:bCs/>
          <w:kern w:val="2"/>
          <w:sz w:val="24"/>
          <w:szCs w:val="24"/>
          <w:lang w:val="en-US" w:eastAsia="zh-CN" w:bidi="ar-SA"/>
        </w:rPr>
        <w:t xml:space="preserve">（一）商务响应偏离表     </w:t>
      </w:r>
      <w:r>
        <w:rPr>
          <w:rFonts w:hint="eastAsia" w:ascii="宋体" w:hAnsi="宋体" w:eastAsia="宋体" w:cs="宋体"/>
          <w:sz w:val="24"/>
          <w:szCs w:val="24"/>
        </w:rPr>
        <w:t xml:space="preserve">                         </w:t>
      </w:r>
    </w:p>
    <w:p w14:paraId="596E98C7">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项目名称： </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3CF3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5F4A7BED">
            <w:pPr>
              <w:snapToGrid w:val="0"/>
              <w:spacing w:line="360" w:lineRule="auto"/>
              <w:ind w:firstLine="465"/>
              <w:rPr>
                <w:rFonts w:hint="eastAsia" w:ascii="宋体" w:hAnsi="宋体" w:eastAsia="宋体" w:cs="宋体"/>
                <w:sz w:val="21"/>
                <w:szCs w:val="24"/>
              </w:rPr>
            </w:pPr>
            <w:r>
              <w:rPr>
                <w:rFonts w:hint="eastAsia" w:ascii="宋体" w:hAnsi="宋体" w:eastAsia="宋体" w:cs="宋体"/>
                <w:sz w:val="21"/>
                <w:szCs w:val="24"/>
              </w:rPr>
              <w:t>序号</w:t>
            </w:r>
          </w:p>
        </w:tc>
        <w:tc>
          <w:tcPr>
            <w:tcW w:w="3179" w:type="dxa"/>
            <w:noWrap w:val="0"/>
            <w:vAlign w:val="center"/>
          </w:tcPr>
          <w:p w14:paraId="0B47202B">
            <w:pPr>
              <w:tabs>
                <w:tab w:val="left" w:pos="6300"/>
              </w:tabs>
              <w:snapToGrid w:val="0"/>
              <w:spacing w:line="360" w:lineRule="auto"/>
              <w:jc w:val="center"/>
              <w:outlineLvl w:val="0"/>
              <w:rPr>
                <w:rFonts w:hint="eastAsia" w:ascii="宋体" w:hAnsi="宋体" w:eastAsia="宋体" w:cs="宋体"/>
                <w:sz w:val="21"/>
                <w:szCs w:val="24"/>
              </w:rPr>
            </w:pPr>
            <w:bookmarkStart w:id="262" w:name="_Toc29719"/>
            <w:bookmarkStart w:id="263" w:name="_Toc13462"/>
            <w:r>
              <w:rPr>
                <w:rFonts w:hint="eastAsia" w:ascii="宋体" w:hAnsi="宋体" w:eastAsia="宋体" w:cs="宋体"/>
                <w:sz w:val="21"/>
                <w:szCs w:val="24"/>
              </w:rPr>
              <w:t>项目商务需求</w:t>
            </w:r>
            <w:bookmarkEnd w:id="262"/>
            <w:bookmarkEnd w:id="263"/>
          </w:p>
        </w:tc>
        <w:tc>
          <w:tcPr>
            <w:tcW w:w="2434" w:type="dxa"/>
            <w:noWrap w:val="0"/>
            <w:vAlign w:val="center"/>
          </w:tcPr>
          <w:p w14:paraId="200A7962">
            <w:pPr>
              <w:tabs>
                <w:tab w:val="left" w:pos="6300"/>
              </w:tabs>
              <w:snapToGrid w:val="0"/>
              <w:spacing w:line="360" w:lineRule="auto"/>
              <w:jc w:val="center"/>
              <w:outlineLvl w:val="0"/>
              <w:rPr>
                <w:rFonts w:hint="eastAsia" w:ascii="宋体" w:hAnsi="宋体" w:eastAsia="宋体" w:cs="宋体"/>
                <w:sz w:val="21"/>
                <w:szCs w:val="24"/>
              </w:rPr>
            </w:pPr>
            <w:bookmarkStart w:id="264" w:name="_Toc28222"/>
            <w:bookmarkStart w:id="265" w:name="_Toc988"/>
            <w:r>
              <w:rPr>
                <w:rFonts w:hint="eastAsia" w:ascii="宋体" w:hAnsi="宋体" w:eastAsia="宋体" w:cs="宋体"/>
                <w:sz w:val="21"/>
                <w:szCs w:val="24"/>
              </w:rPr>
              <w:t>响应情况</w:t>
            </w:r>
            <w:bookmarkEnd w:id="264"/>
            <w:bookmarkEnd w:id="265"/>
          </w:p>
        </w:tc>
        <w:tc>
          <w:tcPr>
            <w:tcW w:w="2355" w:type="dxa"/>
            <w:noWrap w:val="0"/>
            <w:vAlign w:val="center"/>
          </w:tcPr>
          <w:p w14:paraId="3880CA05">
            <w:pPr>
              <w:tabs>
                <w:tab w:val="left" w:pos="6300"/>
              </w:tabs>
              <w:snapToGrid w:val="0"/>
              <w:spacing w:line="360" w:lineRule="auto"/>
              <w:jc w:val="center"/>
              <w:outlineLvl w:val="0"/>
              <w:rPr>
                <w:rFonts w:hint="eastAsia" w:ascii="宋体" w:hAnsi="宋体" w:eastAsia="宋体" w:cs="宋体"/>
                <w:sz w:val="21"/>
                <w:szCs w:val="24"/>
              </w:rPr>
            </w:pPr>
            <w:bookmarkStart w:id="266" w:name="_Toc623"/>
            <w:bookmarkStart w:id="267" w:name="_Toc14282"/>
            <w:r>
              <w:rPr>
                <w:rFonts w:hint="eastAsia" w:ascii="宋体" w:hAnsi="宋体" w:eastAsia="宋体" w:cs="宋体"/>
                <w:sz w:val="21"/>
                <w:szCs w:val="24"/>
              </w:rPr>
              <w:t>偏离说明</w:t>
            </w:r>
            <w:bookmarkEnd w:id="266"/>
            <w:bookmarkEnd w:id="267"/>
          </w:p>
        </w:tc>
      </w:tr>
      <w:tr w14:paraId="4224F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607CB25">
            <w:pPr>
              <w:tabs>
                <w:tab w:val="left" w:pos="6300"/>
              </w:tabs>
              <w:snapToGrid w:val="0"/>
              <w:spacing w:line="360" w:lineRule="auto"/>
              <w:jc w:val="center"/>
              <w:outlineLvl w:val="0"/>
              <w:rPr>
                <w:rFonts w:hint="eastAsia" w:ascii="宋体" w:hAnsi="宋体" w:eastAsia="宋体" w:cs="宋体"/>
                <w:sz w:val="21"/>
                <w:szCs w:val="24"/>
              </w:rPr>
            </w:pPr>
          </w:p>
        </w:tc>
        <w:tc>
          <w:tcPr>
            <w:tcW w:w="3179" w:type="dxa"/>
            <w:noWrap w:val="0"/>
            <w:vAlign w:val="center"/>
          </w:tcPr>
          <w:p w14:paraId="0E203D4E">
            <w:pPr>
              <w:tabs>
                <w:tab w:val="left" w:pos="6300"/>
              </w:tabs>
              <w:snapToGrid w:val="0"/>
              <w:spacing w:line="360" w:lineRule="auto"/>
              <w:jc w:val="center"/>
              <w:outlineLvl w:val="0"/>
              <w:rPr>
                <w:rFonts w:hint="eastAsia" w:ascii="宋体" w:hAnsi="宋体" w:eastAsia="宋体" w:cs="宋体"/>
                <w:sz w:val="21"/>
                <w:szCs w:val="24"/>
              </w:rPr>
            </w:pPr>
          </w:p>
        </w:tc>
        <w:tc>
          <w:tcPr>
            <w:tcW w:w="2434" w:type="dxa"/>
            <w:noWrap w:val="0"/>
            <w:vAlign w:val="center"/>
          </w:tcPr>
          <w:p w14:paraId="01659DFF">
            <w:pPr>
              <w:tabs>
                <w:tab w:val="left" w:pos="6300"/>
              </w:tabs>
              <w:snapToGrid w:val="0"/>
              <w:spacing w:line="360" w:lineRule="auto"/>
              <w:outlineLvl w:val="0"/>
              <w:rPr>
                <w:rFonts w:hint="eastAsia" w:ascii="宋体" w:hAnsi="宋体" w:eastAsia="宋体" w:cs="宋体"/>
                <w:sz w:val="21"/>
                <w:szCs w:val="24"/>
              </w:rPr>
            </w:pPr>
          </w:p>
        </w:tc>
        <w:tc>
          <w:tcPr>
            <w:tcW w:w="2355" w:type="dxa"/>
            <w:noWrap w:val="0"/>
            <w:vAlign w:val="center"/>
          </w:tcPr>
          <w:p w14:paraId="6ED5B367">
            <w:pPr>
              <w:tabs>
                <w:tab w:val="left" w:pos="6300"/>
              </w:tabs>
              <w:snapToGrid w:val="0"/>
              <w:spacing w:line="360" w:lineRule="auto"/>
              <w:jc w:val="center"/>
              <w:outlineLvl w:val="0"/>
              <w:rPr>
                <w:rFonts w:hint="eastAsia" w:ascii="宋体" w:hAnsi="宋体" w:eastAsia="宋体" w:cs="宋体"/>
                <w:sz w:val="21"/>
                <w:szCs w:val="24"/>
              </w:rPr>
            </w:pPr>
          </w:p>
        </w:tc>
      </w:tr>
      <w:tr w14:paraId="6A7F5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01B4B59">
            <w:pPr>
              <w:tabs>
                <w:tab w:val="left" w:pos="6300"/>
              </w:tabs>
              <w:snapToGrid w:val="0"/>
              <w:spacing w:line="360" w:lineRule="auto"/>
              <w:jc w:val="center"/>
              <w:outlineLvl w:val="0"/>
              <w:rPr>
                <w:rFonts w:hint="eastAsia" w:ascii="宋体" w:hAnsi="宋体" w:eastAsia="宋体" w:cs="宋体"/>
                <w:sz w:val="21"/>
                <w:szCs w:val="24"/>
              </w:rPr>
            </w:pPr>
          </w:p>
        </w:tc>
        <w:tc>
          <w:tcPr>
            <w:tcW w:w="3179" w:type="dxa"/>
            <w:noWrap w:val="0"/>
            <w:vAlign w:val="center"/>
          </w:tcPr>
          <w:p w14:paraId="5DB0FB0D">
            <w:pPr>
              <w:tabs>
                <w:tab w:val="left" w:pos="6300"/>
              </w:tabs>
              <w:snapToGrid w:val="0"/>
              <w:spacing w:line="360" w:lineRule="auto"/>
              <w:jc w:val="center"/>
              <w:outlineLvl w:val="0"/>
              <w:rPr>
                <w:rFonts w:hint="eastAsia" w:ascii="宋体" w:hAnsi="宋体" w:eastAsia="宋体" w:cs="宋体"/>
                <w:sz w:val="21"/>
                <w:szCs w:val="24"/>
              </w:rPr>
            </w:pPr>
          </w:p>
        </w:tc>
        <w:tc>
          <w:tcPr>
            <w:tcW w:w="2434" w:type="dxa"/>
            <w:noWrap w:val="0"/>
            <w:vAlign w:val="center"/>
          </w:tcPr>
          <w:p w14:paraId="2AF1B890">
            <w:pPr>
              <w:tabs>
                <w:tab w:val="left" w:pos="6300"/>
              </w:tabs>
              <w:snapToGrid w:val="0"/>
              <w:spacing w:line="360" w:lineRule="auto"/>
              <w:jc w:val="center"/>
              <w:outlineLvl w:val="0"/>
              <w:rPr>
                <w:rFonts w:hint="eastAsia" w:ascii="宋体" w:hAnsi="宋体" w:eastAsia="宋体" w:cs="宋体"/>
                <w:sz w:val="21"/>
                <w:szCs w:val="24"/>
              </w:rPr>
            </w:pPr>
          </w:p>
        </w:tc>
        <w:tc>
          <w:tcPr>
            <w:tcW w:w="2355" w:type="dxa"/>
            <w:noWrap w:val="0"/>
            <w:vAlign w:val="center"/>
          </w:tcPr>
          <w:p w14:paraId="4ED5B5F2">
            <w:pPr>
              <w:tabs>
                <w:tab w:val="left" w:pos="6300"/>
              </w:tabs>
              <w:snapToGrid w:val="0"/>
              <w:spacing w:line="360" w:lineRule="auto"/>
              <w:jc w:val="center"/>
              <w:outlineLvl w:val="0"/>
              <w:rPr>
                <w:rFonts w:hint="eastAsia" w:ascii="宋体" w:hAnsi="宋体" w:eastAsia="宋体" w:cs="宋体"/>
                <w:sz w:val="21"/>
                <w:szCs w:val="24"/>
              </w:rPr>
            </w:pPr>
          </w:p>
        </w:tc>
      </w:tr>
      <w:tr w14:paraId="1070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6234FEB">
            <w:pPr>
              <w:tabs>
                <w:tab w:val="left" w:pos="6300"/>
              </w:tabs>
              <w:snapToGrid w:val="0"/>
              <w:spacing w:line="360" w:lineRule="auto"/>
              <w:jc w:val="center"/>
              <w:outlineLvl w:val="0"/>
              <w:rPr>
                <w:rFonts w:hint="eastAsia" w:ascii="宋体" w:hAnsi="宋体" w:eastAsia="宋体" w:cs="宋体"/>
                <w:sz w:val="21"/>
                <w:szCs w:val="24"/>
              </w:rPr>
            </w:pPr>
          </w:p>
        </w:tc>
        <w:tc>
          <w:tcPr>
            <w:tcW w:w="3179" w:type="dxa"/>
            <w:noWrap w:val="0"/>
            <w:vAlign w:val="center"/>
          </w:tcPr>
          <w:p w14:paraId="4AFC57AD">
            <w:pPr>
              <w:tabs>
                <w:tab w:val="left" w:pos="6300"/>
              </w:tabs>
              <w:snapToGrid w:val="0"/>
              <w:spacing w:line="360" w:lineRule="auto"/>
              <w:jc w:val="center"/>
              <w:outlineLvl w:val="0"/>
              <w:rPr>
                <w:rFonts w:hint="eastAsia" w:ascii="宋体" w:hAnsi="宋体" w:eastAsia="宋体" w:cs="宋体"/>
                <w:sz w:val="21"/>
                <w:szCs w:val="24"/>
              </w:rPr>
            </w:pPr>
          </w:p>
        </w:tc>
        <w:tc>
          <w:tcPr>
            <w:tcW w:w="2434" w:type="dxa"/>
            <w:noWrap w:val="0"/>
            <w:vAlign w:val="center"/>
          </w:tcPr>
          <w:p w14:paraId="093710CA">
            <w:pPr>
              <w:tabs>
                <w:tab w:val="left" w:pos="6300"/>
              </w:tabs>
              <w:snapToGrid w:val="0"/>
              <w:spacing w:line="360" w:lineRule="auto"/>
              <w:jc w:val="center"/>
              <w:outlineLvl w:val="0"/>
              <w:rPr>
                <w:rFonts w:hint="eastAsia" w:ascii="宋体" w:hAnsi="宋体" w:eastAsia="宋体" w:cs="宋体"/>
                <w:sz w:val="21"/>
                <w:szCs w:val="24"/>
              </w:rPr>
            </w:pPr>
          </w:p>
        </w:tc>
        <w:tc>
          <w:tcPr>
            <w:tcW w:w="2355" w:type="dxa"/>
            <w:noWrap w:val="0"/>
            <w:vAlign w:val="center"/>
          </w:tcPr>
          <w:p w14:paraId="4F8A29BB">
            <w:pPr>
              <w:tabs>
                <w:tab w:val="left" w:pos="6300"/>
              </w:tabs>
              <w:snapToGrid w:val="0"/>
              <w:spacing w:line="360" w:lineRule="auto"/>
              <w:jc w:val="center"/>
              <w:outlineLvl w:val="0"/>
              <w:rPr>
                <w:rFonts w:hint="eastAsia" w:ascii="宋体" w:hAnsi="宋体" w:eastAsia="宋体" w:cs="宋体"/>
                <w:sz w:val="21"/>
                <w:szCs w:val="24"/>
              </w:rPr>
            </w:pPr>
          </w:p>
        </w:tc>
      </w:tr>
      <w:tr w14:paraId="12A95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D186239">
            <w:pPr>
              <w:tabs>
                <w:tab w:val="left" w:pos="6300"/>
              </w:tabs>
              <w:snapToGrid w:val="0"/>
              <w:spacing w:line="360" w:lineRule="auto"/>
              <w:jc w:val="center"/>
              <w:outlineLvl w:val="0"/>
              <w:rPr>
                <w:rFonts w:hint="eastAsia" w:ascii="宋体" w:hAnsi="宋体" w:eastAsia="宋体" w:cs="宋体"/>
                <w:sz w:val="21"/>
                <w:szCs w:val="24"/>
              </w:rPr>
            </w:pPr>
          </w:p>
        </w:tc>
        <w:tc>
          <w:tcPr>
            <w:tcW w:w="3179" w:type="dxa"/>
            <w:noWrap w:val="0"/>
            <w:vAlign w:val="center"/>
          </w:tcPr>
          <w:p w14:paraId="6ABA2F1B">
            <w:pPr>
              <w:tabs>
                <w:tab w:val="left" w:pos="6300"/>
              </w:tabs>
              <w:snapToGrid w:val="0"/>
              <w:spacing w:line="360" w:lineRule="auto"/>
              <w:jc w:val="center"/>
              <w:outlineLvl w:val="0"/>
              <w:rPr>
                <w:rFonts w:hint="eastAsia" w:ascii="宋体" w:hAnsi="宋体" w:eastAsia="宋体" w:cs="宋体"/>
                <w:sz w:val="21"/>
                <w:szCs w:val="24"/>
              </w:rPr>
            </w:pPr>
          </w:p>
        </w:tc>
        <w:tc>
          <w:tcPr>
            <w:tcW w:w="2434" w:type="dxa"/>
            <w:noWrap w:val="0"/>
            <w:vAlign w:val="center"/>
          </w:tcPr>
          <w:p w14:paraId="08E6B1B5">
            <w:pPr>
              <w:tabs>
                <w:tab w:val="left" w:pos="6300"/>
              </w:tabs>
              <w:snapToGrid w:val="0"/>
              <w:spacing w:line="360" w:lineRule="auto"/>
              <w:jc w:val="center"/>
              <w:outlineLvl w:val="0"/>
              <w:rPr>
                <w:rFonts w:hint="eastAsia" w:ascii="宋体" w:hAnsi="宋体" w:eastAsia="宋体" w:cs="宋体"/>
                <w:sz w:val="21"/>
                <w:szCs w:val="24"/>
              </w:rPr>
            </w:pPr>
          </w:p>
        </w:tc>
        <w:tc>
          <w:tcPr>
            <w:tcW w:w="2355" w:type="dxa"/>
            <w:noWrap w:val="0"/>
            <w:vAlign w:val="center"/>
          </w:tcPr>
          <w:p w14:paraId="0B8BD98A">
            <w:pPr>
              <w:tabs>
                <w:tab w:val="left" w:pos="6300"/>
              </w:tabs>
              <w:snapToGrid w:val="0"/>
              <w:spacing w:line="360" w:lineRule="auto"/>
              <w:jc w:val="center"/>
              <w:outlineLvl w:val="0"/>
              <w:rPr>
                <w:rFonts w:hint="eastAsia" w:ascii="宋体" w:hAnsi="宋体" w:eastAsia="宋体" w:cs="宋体"/>
                <w:sz w:val="21"/>
                <w:szCs w:val="24"/>
              </w:rPr>
            </w:pPr>
          </w:p>
        </w:tc>
      </w:tr>
      <w:tr w14:paraId="2DC57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F5C1040">
            <w:pPr>
              <w:tabs>
                <w:tab w:val="left" w:pos="6300"/>
              </w:tabs>
              <w:snapToGrid w:val="0"/>
              <w:spacing w:line="360" w:lineRule="auto"/>
              <w:jc w:val="center"/>
              <w:outlineLvl w:val="0"/>
              <w:rPr>
                <w:rFonts w:hint="eastAsia" w:ascii="宋体" w:hAnsi="宋体" w:eastAsia="宋体" w:cs="宋体"/>
                <w:sz w:val="21"/>
                <w:szCs w:val="24"/>
              </w:rPr>
            </w:pPr>
          </w:p>
        </w:tc>
        <w:tc>
          <w:tcPr>
            <w:tcW w:w="3179" w:type="dxa"/>
            <w:noWrap w:val="0"/>
            <w:vAlign w:val="center"/>
          </w:tcPr>
          <w:p w14:paraId="606DD4D9">
            <w:pPr>
              <w:tabs>
                <w:tab w:val="left" w:pos="6300"/>
              </w:tabs>
              <w:snapToGrid w:val="0"/>
              <w:spacing w:line="360" w:lineRule="auto"/>
              <w:jc w:val="center"/>
              <w:outlineLvl w:val="0"/>
              <w:rPr>
                <w:rFonts w:hint="eastAsia" w:ascii="宋体" w:hAnsi="宋体" w:eastAsia="宋体" w:cs="宋体"/>
                <w:sz w:val="21"/>
                <w:szCs w:val="24"/>
              </w:rPr>
            </w:pPr>
          </w:p>
        </w:tc>
        <w:tc>
          <w:tcPr>
            <w:tcW w:w="2434" w:type="dxa"/>
            <w:noWrap w:val="0"/>
            <w:vAlign w:val="center"/>
          </w:tcPr>
          <w:p w14:paraId="21237AD1">
            <w:pPr>
              <w:tabs>
                <w:tab w:val="left" w:pos="6300"/>
              </w:tabs>
              <w:snapToGrid w:val="0"/>
              <w:spacing w:line="360" w:lineRule="auto"/>
              <w:jc w:val="center"/>
              <w:outlineLvl w:val="0"/>
              <w:rPr>
                <w:rFonts w:hint="eastAsia" w:ascii="宋体" w:hAnsi="宋体" w:eastAsia="宋体" w:cs="宋体"/>
                <w:sz w:val="21"/>
                <w:szCs w:val="24"/>
              </w:rPr>
            </w:pPr>
          </w:p>
        </w:tc>
        <w:tc>
          <w:tcPr>
            <w:tcW w:w="2355" w:type="dxa"/>
            <w:noWrap w:val="0"/>
            <w:vAlign w:val="center"/>
          </w:tcPr>
          <w:p w14:paraId="4B079FD5">
            <w:pPr>
              <w:tabs>
                <w:tab w:val="left" w:pos="6300"/>
              </w:tabs>
              <w:snapToGrid w:val="0"/>
              <w:spacing w:line="360" w:lineRule="auto"/>
              <w:jc w:val="center"/>
              <w:outlineLvl w:val="0"/>
              <w:rPr>
                <w:rFonts w:hint="eastAsia" w:ascii="宋体" w:hAnsi="宋体" w:eastAsia="宋体" w:cs="宋体"/>
                <w:sz w:val="21"/>
                <w:szCs w:val="24"/>
              </w:rPr>
            </w:pPr>
          </w:p>
        </w:tc>
      </w:tr>
      <w:tr w14:paraId="22E2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9A0362A">
            <w:pPr>
              <w:tabs>
                <w:tab w:val="left" w:pos="6300"/>
              </w:tabs>
              <w:snapToGrid w:val="0"/>
              <w:spacing w:line="360" w:lineRule="auto"/>
              <w:jc w:val="center"/>
              <w:outlineLvl w:val="0"/>
              <w:rPr>
                <w:rFonts w:hint="eastAsia" w:ascii="宋体" w:hAnsi="宋体" w:eastAsia="宋体" w:cs="宋体"/>
                <w:sz w:val="21"/>
                <w:szCs w:val="24"/>
              </w:rPr>
            </w:pPr>
          </w:p>
        </w:tc>
        <w:tc>
          <w:tcPr>
            <w:tcW w:w="3179" w:type="dxa"/>
            <w:noWrap w:val="0"/>
            <w:vAlign w:val="center"/>
          </w:tcPr>
          <w:p w14:paraId="6B31F53F">
            <w:pPr>
              <w:tabs>
                <w:tab w:val="left" w:pos="6300"/>
              </w:tabs>
              <w:snapToGrid w:val="0"/>
              <w:spacing w:line="360" w:lineRule="auto"/>
              <w:jc w:val="center"/>
              <w:outlineLvl w:val="0"/>
              <w:rPr>
                <w:rFonts w:hint="eastAsia" w:ascii="宋体" w:hAnsi="宋体" w:eastAsia="宋体" w:cs="宋体"/>
                <w:sz w:val="21"/>
                <w:szCs w:val="24"/>
              </w:rPr>
            </w:pPr>
          </w:p>
        </w:tc>
        <w:tc>
          <w:tcPr>
            <w:tcW w:w="2434" w:type="dxa"/>
            <w:noWrap w:val="0"/>
            <w:vAlign w:val="center"/>
          </w:tcPr>
          <w:p w14:paraId="389815EB">
            <w:pPr>
              <w:tabs>
                <w:tab w:val="left" w:pos="6300"/>
              </w:tabs>
              <w:snapToGrid w:val="0"/>
              <w:spacing w:line="360" w:lineRule="auto"/>
              <w:jc w:val="center"/>
              <w:outlineLvl w:val="0"/>
              <w:rPr>
                <w:rFonts w:hint="eastAsia" w:ascii="宋体" w:hAnsi="宋体" w:eastAsia="宋体" w:cs="宋体"/>
                <w:sz w:val="21"/>
                <w:szCs w:val="24"/>
              </w:rPr>
            </w:pPr>
          </w:p>
        </w:tc>
        <w:tc>
          <w:tcPr>
            <w:tcW w:w="2355" w:type="dxa"/>
            <w:noWrap w:val="0"/>
            <w:vAlign w:val="center"/>
          </w:tcPr>
          <w:p w14:paraId="284FC130">
            <w:pPr>
              <w:tabs>
                <w:tab w:val="left" w:pos="6300"/>
              </w:tabs>
              <w:snapToGrid w:val="0"/>
              <w:spacing w:line="360" w:lineRule="auto"/>
              <w:jc w:val="center"/>
              <w:outlineLvl w:val="0"/>
              <w:rPr>
                <w:rFonts w:hint="eastAsia" w:ascii="宋体" w:hAnsi="宋体" w:eastAsia="宋体" w:cs="宋体"/>
                <w:sz w:val="21"/>
                <w:szCs w:val="24"/>
              </w:rPr>
            </w:pPr>
          </w:p>
        </w:tc>
      </w:tr>
    </w:tbl>
    <w:p w14:paraId="70950E8A">
      <w:pPr>
        <w:snapToGrid w:val="0"/>
        <w:spacing w:line="360" w:lineRule="auto"/>
        <w:ind w:firstLine="465"/>
        <w:rPr>
          <w:rFonts w:hint="eastAsia" w:ascii="宋体" w:hAnsi="宋体" w:eastAsia="宋体" w:cs="宋体"/>
          <w:sz w:val="24"/>
          <w:szCs w:val="24"/>
        </w:rPr>
      </w:pPr>
    </w:p>
    <w:p w14:paraId="25C18B2D">
      <w:pPr>
        <w:spacing w:line="500" w:lineRule="exact"/>
        <w:ind w:firstLine="600" w:firstLineChars="250"/>
        <w:rPr>
          <w:rFonts w:hint="eastAsia" w:ascii="宋体" w:hAnsi="宋体" w:eastAsia="宋体" w:cs="宋体"/>
          <w:sz w:val="24"/>
          <w:szCs w:val="28"/>
        </w:rPr>
      </w:pPr>
      <w:r>
        <w:rPr>
          <w:rFonts w:hint="eastAsia" w:ascii="宋体" w:hAnsi="宋体" w:eastAsia="宋体" w:cs="宋体"/>
          <w:sz w:val="24"/>
          <w:szCs w:val="28"/>
        </w:rPr>
        <w:t xml:space="preserve">供应商：                          </w:t>
      </w:r>
      <w:r>
        <w:rPr>
          <w:rFonts w:hint="eastAsia" w:ascii="宋体" w:hAnsi="宋体" w:eastAsia="宋体" w:cs="宋体"/>
          <w:sz w:val="24"/>
          <w:szCs w:val="24"/>
        </w:rPr>
        <w:t>法定代表人（或其授权代表）或自然人：</w:t>
      </w:r>
    </w:p>
    <w:p w14:paraId="3DD41A5A">
      <w:pPr>
        <w:spacing w:line="500" w:lineRule="exact"/>
        <w:rPr>
          <w:rFonts w:hint="eastAsia" w:ascii="宋体" w:hAnsi="宋体" w:eastAsia="宋体" w:cs="宋体"/>
          <w:sz w:val="24"/>
          <w:szCs w:val="28"/>
        </w:rPr>
      </w:pPr>
      <w:r>
        <w:rPr>
          <w:rFonts w:hint="eastAsia" w:ascii="宋体" w:hAnsi="宋体" w:eastAsia="宋体" w:cs="宋体"/>
          <w:sz w:val="24"/>
          <w:szCs w:val="28"/>
        </w:rPr>
        <w:t xml:space="preserve">    </w:t>
      </w:r>
    </w:p>
    <w:p w14:paraId="610D5067">
      <w:pPr>
        <w:spacing w:line="500" w:lineRule="exact"/>
        <w:ind w:firstLine="360" w:firstLineChars="150"/>
        <w:rPr>
          <w:rFonts w:hint="eastAsia" w:ascii="宋体" w:hAnsi="宋体" w:eastAsia="宋体" w:cs="宋体"/>
          <w:sz w:val="24"/>
          <w:szCs w:val="28"/>
        </w:rPr>
      </w:pPr>
      <w:r>
        <w:rPr>
          <w:rFonts w:hint="eastAsia" w:ascii="宋体" w:hAnsi="宋体" w:eastAsia="宋体" w:cs="宋体"/>
          <w:sz w:val="24"/>
          <w:szCs w:val="28"/>
        </w:rPr>
        <w:t>（供应商公章）                                 （签署或盖章）</w:t>
      </w:r>
    </w:p>
    <w:p w14:paraId="0C8DA654">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szCs w:val="28"/>
        </w:rPr>
        <w:t xml:space="preserve">                                            年     月     日</w:t>
      </w:r>
    </w:p>
    <w:p w14:paraId="4570AA2F">
      <w:pPr>
        <w:tabs>
          <w:tab w:val="left" w:pos="6300"/>
        </w:tabs>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注：</w:t>
      </w:r>
    </w:p>
    <w:p w14:paraId="5A3CC7ED">
      <w:pPr>
        <w:tabs>
          <w:tab w:val="left" w:pos="6300"/>
        </w:tabs>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szCs w:val="24"/>
        </w:rPr>
        <w:t>1</w:t>
      </w:r>
      <w:r>
        <w:rPr>
          <w:rFonts w:hint="eastAsia" w:ascii="宋体" w:hAnsi="宋体" w:eastAsia="宋体" w:cs="宋体"/>
          <w:sz w:val="24"/>
        </w:rPr>
        <w:t>.</w:t>
      </w:r>
      <w:r>
        <w:rPr>
          <w:rFonts w:hint="eastAsia" w:ascii="宋体" w:hAnsi="宋体" w:eastAsia="宋体" w:cs="宋体"/>
          <w:sz w:val="24"/>
          <w:szCs w:val="24"/>
        </w:rPr>
        <w:t>本表</w:t>
      </w:r>
      <w:r>
        <w:rPr>
          <w:rFonts w:hint="eastAsia" w:ascii="宋体" w:hAnsi="宋体" w:cs="宋体"/>
          <w:sz w:val="24"/>
          <w:szCs w:val="24"/>
          <w:lang w:eastAsia="zh-CN"/>
        </w:rPr>
        <w:t>是</w:t>
      </w:r>
      <w:r>
        <w:rPr>
          <w:rFonts w:hint="eastAsia" w:ascii="宋体" w:hAnsi="宋体" w:eastAsia="宋体" w:cs="宋体"/>
          <w:sz w:val="24"/>
          <w:szCs w:val="24"/>
        </w:rPr>
        <w:t>对本项目“第三篇  项目商务需求”中所列条款进行比较和响应；</w:t>
      </w:r>
    </w:p>
    <w:p w14:paraId="251E0732">
      <w:pPr>
        <w:tabs>
          <w:tab w:val="left" w:pos="6300"/>
        </w:tabs>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2.本表可扩展，并逐页签字或盖章；</w:t>
      </w:r>
    </w:p>
    <w:p w14:paraId="2292EF61">
      <w:pPr>
        <w:tabs>
          <w:tab w:val="left" w:pos="6300"/>
        </w:tabs>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3.该表必须按照网上竞采采购要求逐条如实填写，根据响应情况在“差异说明”项填写正偏离或负偏离及原因，完全符合的填写“无差异”。</w:t>
      </w:r>
    </w:p>
    <w:p w14:paraId="4304C9D1">
      <w:pPr>
        <w:snapToGrid w:val="0"/>
        <w:spacing w:line="400" w:lineRule="exact"/>
        <w:ind w:firstLine="562" w:firstLineChars="200"/>
        <w:rPr>
          <w:rFonts w:hint="eastAsia" w:ascii="宋体" w:hAnsi="宋体" w:eastAsia="宋体" w:cs="宋体"/>
          <w:b/>
        </w:rPr>
        <w:sectPr>
          <w:headerReference r:id="rId10" w:type="default"/>
          <w:pgSz w:w="11907" w:h="16840"/>
          <w:pgMar w:top="1134" w:right="1134" w:bottom="1134" w:left="1134" w:header="851" w:footer="992" w:gutter="0"/>
          <w:pgNumType w:fmt="numberInDash"/>
          <w:cols w:space="720" w:num="1"/>
          <w:docGrid w:linePitch="380" w:charSpace="-5735"/>
        </w:sectPr>
      </w:pPr>
    </w:p>
    <w:p w14:paraId="42445CB4">
      <w:pPr>
        <w:snapToGrid w:val="0"/>
        <w:spacing w:line="400" w:lineRule="exact"/>
        <w:ind w:firstLine="480" w:firstLineChars="200"/>
        <w:rPr>
          <w:rFonts w:hint="eastAsia" w:ascii="宋体" w:hAnsi="宋体" w:eastAsia="宋体" w:cs="宋体"/>
          <w:b w:val="0"/>
          <w:bCs/>
          <w:kern w:val="2"/>
          <w:sz w:val="24"/>
          <w:szCs w:val="24"/>
          <w:lang w:val="en-US" w:eastAsia="zh-CN" w:bidi="ar-SA"/>
        </w:rPr>
      </w:pPr>
      <w:bookmarkStart w:id="268" w:name="_Toc283382459"/>
      <w:r>
        <w:rPr>
          <w:rFonts w:hint="eastAsia" w:ascii="宋体" w:hAnsi="宋体" w:eastAsia="宋体" w:cs="宋体"/>
          <w:b w:val="0"/>
          <w:bCs/>
          <w:kern w:val="2"/>
          <w:sz w:val="24"/>
          <w:szCs w:val="24"/>
          <w:lang w:val="en-US" w:eastAsia="zh-CN" w:bidi="ar-SA"/>
        </w:rPr>
        <w:t>（二）其它商务评分证明材料及优惠承诺（如有，格式自定）</w:t>
      </w:r>
    </w:p>
    <w:p w14:paraId="12C441FD">
      <w:pPr>
        <w:snapToGrid w:val="0"/>
        <w:spacing w:line="400" w:lineRule="exact"/>
        <w:ind w:firstLine="480" w:firstLineChars="200"/>
        <w:rPr>
          <w:rFonts w:hint="eastAsia" w:ascii="宋体" w:hAnsi="宋体" w:eastAsia="宋体" w:cs="宋体"/>
          <w:sz w:val="24"/>
          <w:szCs w:val="24"/>
        </w:rPr>
      </w:pPr>
    </w:p>
    <w:p w14:paraId="51BBB2B8">
      <w:pPr>
        <w:pStyle w:val="3"/>
        <w:adjustRightInd w:val="0"/>
        <w:snapToGrid w:val="0"/>
        <w:spacing w:before="0" w:after="0" w:line="400" w:lineRule="exact"/>
        <w:ind w:firstLine="482" w:firstLineChars="200"/>
        <w:rPr>
          <w:rFonts w:hint="eastAsia" w:ascii="宋体" w:hAnsi="宋体" w:eastAsia="宋体" w:cs="宋体"/>
          <w:sz w:val="24"/>
        </w:rPr>
      </w:pPr>
      <w:r>
        <w:rPr>
          <w:rFonts w:hint="eastAsia" w:ascii="宋体" w:hAnsi="宋体" w:eastAsia="宋体" w:cs="宋体"/>
          <w:sz w:val="24"/>
          <w:szCs w:val="24"/>
        </w:rPr>
        <w:br w:type="page"/>
      </w:r>
      <w:bookmarkEnd w:id="268"/>
      <w:bookmarkStart w:id="269" w:name="_Toc76462353"/>
      <w:bookmarkStart w:id="270" w:name="_Toc342913422"/>
      <w:bookmarkStart w:id="271" w:name="_Toc17350"/>
      <w:bookmarkStart w:id="272" w:name="_Toc9494"/>
      <w:bookmarkStart w:id="273" w:name="_Toc161742541"/>
      <w:bookmarkStart w:id="274" w:name="_Toc313888363"/>
      <w:bookmarkStart w:id="275" w:name="_Toc12316"/>
      <w:bookmarkStart w:id="276" w:name="_Toc313008359"/>
      <w:bookmarkStart w:id="277" w:name="_Toc23021"/>
      <w:r>
        <w:rPr>
          <w:rFonts w:hint="eastAsia" w:ascii="宋体" w:hAnsi="宋体" w:eastAsia="宋体" w:cs="宋体"/>
          <w:sz w:val="24"/>
        </w:rPr>
        <w:t>四、资格条件</w:t>
      </w:r>
      <w:bookmarkEnd w:id="269"/>
      <w:bookmarkEnd w:id="270"/>
      <w:bookmarkEnd w:id="271"/>
      <w:bookmarkEnd w:id="272"/>
      <w:bookmarkEnd w:id="273"/>
      <w:bookmarkEnd w:id="274"/>
      <w:bookmarkEnd w:id="275"/>
      <w:bookmarkEnd w:id="276"/>
      <w:bookmarkEnd w:id="277"/>
    </w:p>
    <w:p w14:paraId="1A427D23">
      <w:pPr>
        <w:snapToGrid w:val="0"/>
        <w:spacing w:line="400" w:lineRule="exact"/>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（一）法人营业执照（副本）或事业单位法人证书（副本）或个体工商户营业执照或有效的自然人身份证明或社会团体法人登记证书复印件</w:t>
      </w:r>
    </w:p>
    <w:p w14:paraId="64D4EC8C">
      <w:pPr>
        <w:snapToGrid w:val="0"/>
        <w:spacing w:line="400" w:lineRule="exact"/>
        <w:ind w:firstLine="560" w:firstLineChars="200"/>
        <w:rPr>
          <w:rFonts w:hint="eastAsia" w:ascii="宋体" w:hAnsi="宋体" w:eastAsia="宋体" w:cs="宋体"/>
          <w:sz w:val="24"/>
          <w:szCs w:val="24"/>
        </w:rPr>
      </w:pPr>
      <w:r>
        <w:rPr>
          <w:rFonts w:hint="eastAsia" w:ascii="宋体" w:hAnsi="宋体" w:eastAsia="宋体" w:cs="宋体"/>
        </w:rPr>
        <w:br w:type="page"/>
      </w:r>
      <w:r>
        <w:rPr>
          <w:rFonts w:hint="eastAsia" w:ascii="宋体" w:hAnsi="宋体" w:eastAsia="宋体" w:cs="宋体"/>
          <w:b w:val="0"/>
          <w:bCs/>
          <w:kern w:val="2"/>
          <w:sz w:val="24"/>
          <w:szCs w:val="24"/>
          <w:lang w:val="en-US" w:eastAsia="zh-CN" w:bidi="ar-SA"/>
        </w:rPr>
        <w:t>（二）法定代表人身份证明书（格式）</w:t>
      </w:r>
    </w:p>
    <w:p w14:paraId="1D4F5906">
      <w:pPr>
        <w:tabs>
          <w:tab w:val="left" w:pos="6300"/>
        </w:tabs>
        <w:snapToGrid w:val="0"/>
        <w:spacing w:line="500" w:lineRule="exact"/>
        <w:ind w:firstLine="570"/>
        <w:rPr>
          <w:rFonts w:hint="eastAsia" w:ascii="宋体" w:hAnsi="宋体" w:eastAsia="宋体" w:cs="宋体"/>
          <w:sz w:val="24"/>
        </w:rPr>
      </w:pPr>
    </w:p>
    <w:p w14:paraId="56AD8729">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p>
    <w:p w14:paraId="2D03E249">
      <w:pPr>
        <w:tabs>
          <w:tab w:val="left" w:pos="6300"/>
        </w:tabs>
        <w:snapToGrid w:val="0"/>
        <w:spacing w:line="500" w:lineRule="exact"/>
        <w:ind w:firstLine="570"/>
        <w:rPr>
          <w:rFonts w:hint="eastAsia" w:ascii="宋体" w:hAnsi="宋体" w:eastAsia="宋体" w:cs="宋体"/>
          <w:sz w:val="24"/>
        </w:rPr>
      </w:pPr>
    </w:p>
    <w:p w14:paraId="3BCF87FF">
      <w:pPr>
        <w:tabs>
          <w:tab w:val="left" w:pos="6300"/>
        </w:tabs>
        <w:snapToGrid w:val="0"/>
        <w:spacing w:line="500" w:lineRule="exact"/>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（采购人）：</w:t>
      </w:r>
    </w:p>
    <w:p w14:paraId="221D8A1C">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（法定代表人姓名）在</w:t>
      </w:r>
      <w:r>
        <w:rPr>
          <w:rFonts w:hint="eastAsia" w:ascii="宋体" w:hAnsi="宋体" w:eastAsia="宋体" w:cs="宋体"/>
          <w:sz w:val="24"/>
          <w:u w:val="single"/>
        </w:rPr>
        <w:t xml:space="preserve">                       </w:t>
      </w:r>
      <w:r>
        <w:rPr>
          <w:rFonts w:hint="eastAsia" w:ascii="宋体" w:hAnsi="宋体" w:eastAsia="宋体" w:cs="宋体"/>
          <w:sz w:val="24"/>
        </w:rPr>
        <w:t>（供应商名称）任</w:t>
      </w:r>
      <w:r>
        <w:rPr>
          <w:rFonts w:hint="eastAsia" w:ascii="宋体" w:hAnsi="宋体" w:eastAsia="宋体" w:cs="宋体"/>
          <w:sz w:val="24"/>
          <w:u w:val="single"/>
        </w:rPr>
        <w:t xml:space="preserve">    </w:t>
      </w:r>
      <w:r>
        <w:rPr>
          <w:rFonts w:hint="eastAsia" w:ascii="宋体" w:hAnsi="宋体" w:eastAsia="宋体" w:cs="宋体"/>
          <w:sz w:val="24"/>
        </w:rPr>
        <w:t>（职务名称）职务，是（供应商名称）</w:t>
      </w:r>
      <w:r>
        <w:rPr>
          <w:rFonts w:hint="eastAsia" w:ascii="宋体" w:hAnsi="宋体" w:eastAsia="宋体" w:cs="宋体"/>
          <w:sz w:val="24"/>
          <w:u w:val="single"/>
        </w:rPr>
        <w:t xml:space="preserve">              </w:t>
      </w:r>
      <w:r>
        <w:rPr>
          <w:rFonts w:hint="eastAsia" w:ascii="宋体" w:hAnsi="宋体" w:eastAsia="宋体" w:cs="宋体"/>
          <w:sz w:val="24"/>
        </w:rPr>
        <w:t>的法定代表人。</w:t>
      </w:r>
    </w:p>
    <w:p w14:paraId="444981A0">
      <w:pPr>
        <w:tabs>
          <w:tab w:val="left" w:pos="6300"/>
        </w:tabs>
        <w:snapToGrid w:val="0"/>
        <w:spacing w:line="500" w:lineRule="exact"/>
        <w:ind w:firstLine="570"/>
        <w:rPr>
          <w:rFonts w:hint="eastAsia" w:ascii="宋体" w:hAnsi="宋体" w:eastAsia="宋体" w:cs="宋体"/>
          <w:sz w:val="24"/>
        </w:rPr>
      </w:pPr>
    </w:p>
    <w:p w14:paraId="16C8F66D">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特此证明。</w:t>
      </w:r>
    </w:p>
    <w:p w14:paraId="0678A143">
      <w:pPr>
        <w:tabs>
          <w:tab w:val="left" w:pos="6300"/>
        </w:tabs>
        <w:snapToGrid w:val="0"/>
        <w:spacing w:line="500" w:lineRule="exact"/>
        <w:ind w:firstLine="570"/>
        <w:rPr>
          <w:rFonts w:hint="eastAsia" w:ascii="宋体" w:hAnsi="宋体" w:eastAsia="宋体" w:cs="宋体"/>
          <w:sz w:val="24"/>
        </w:rPr>
      </w:pPr>
    </w:p>
    <w:p w14:paraId="5EE8D40A">
      <w:pPr>
        <w:tabs>
          <w:tab w:val="left" w:pos="6300"/>
        </w:tabs>
        <w:snapToGrid w:val="0"/>
        <w:spacing w:line="500" w:lineRule="exact"/>
        <w:ind w:firstLine="570"/>
        <w:rPr>
          <w:rFonts w:hint="eastAsia" w:ascii="宋体" w:hAnsi="宋体" w:eastAsia="宋体" w:cs="宋体"/>
          <w:sz w:val="24"/>
        </w:rPr>
      </w:pPr>
    </w:p>
    <w:p w14:paraId="3A77FFAE">
      <w:pPr>
        <w:tabs>
          <w:tab w:val="left" w:pos="6300"/>
        </w:tabs>
        <w:snapToGrid w:val="0"/>
        <w:spacing w:line="500" w:lineRule="exact"/>
        <w:ind w:firstLine="570"/>
        <w:rPr>
          <w:rFonts w:hint="eastAsia" w:ascii="宋体" w:hAnsi="宋体" w:eastAsia="宋体" w:cs="宋体"/>
          <w:sz w:val="24"/>
        </w:rPr>
      </w:pPr>
    </w:p>
    <w:p w14:paraId="41ED5D8C">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 xml:space="preserve">                                             （供应商公章）</w:t>
      </w:r>
    </w:p>
    <w:p w14:paraId="30E42B1E">
      <w:pPr>
        <w:tabs>
          <w:tab w:val="left" w:pos="6300"/>
        </w:tabs>
        <w:snapToGrid w:val="0"/>
        <w:spacing w:line="500" w:lineRule="exact"/>
        <w:ind w:firstLine="570"/>
        <w:rPr>
          <w:rFonts w:hint="eastAsia" w:ascii="宋体" w:hAnsi="宋体" w:eastAsia="宋体" w:cs="宋体"/>
          <w:sz w:val="24"/>
        </w:rPr>
      </w:pPr>
    </w:p>
    <w:p w14:paraId="5E343C5B">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 xml:space="preserve">                                             年   月   日</w:t>
      </w:r>
    </w:p>
    <w:p w14:paraId="1BA5A29F">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法定代表人电话：XXXXXXX      电子邮箱：XXXXXX@XXXXX（若授权他人办理并签署响应文件的可不填写）</w:t>
      </w:r>
    </w:p>
    <w:p w14:paraId="0242CF5D">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（附：法定代表人身份证正反面复印件）</w:t>
      </w:r>
    </w:p>
    <w:p w14:paraId="290E86D7">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rPr>
        <w:br w:type="page"/>
      </w:r>
      <w:r>
        <w:rPr>
          <w:rFonts w:hint="eastAsia" w:ascii="宋体" w:hAnsi="宋体" w:eastAsia="宋体" w:cs="宋体"/>
          <w:b w:val="0"/>
          <w:bCs/>
          <w:kern w:val="2"/>
          <w:sz w:val="24"/>
          <w:szCs w:val="24"/>
          <w:lang w:val="en-US" w:eastAsia="zh-CN" w:bidi="ar-SA"/>
        </w:rPr>
        <w:t>（三）法定代表人授权委托书（格式）</w:t>
      </w:r>
    </w:p>
    <w:p w14:paraId="7650D081">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 xml:space="preserve">    </w:t>
      </w:r>
    </w:p>
    <w:p w14:paraId="380A9B61">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szCs w:val="28"/>
        </w:rPr>
        <w:t>项目名称</w:t>
      </w:r>
      <w:r>
        <w:rPr>
          <w:rFonts w:hint="eastAsia" w:ascii="宋体" w:hAnsi="宋体" w:eastAsia="宋体" w:cs="宋体"/>
          <w:sz w:val="24"/>
        </w:rPr>
        <w:t>：</w:t>
      </w:r>
      <w:r>
        <w:rPr>
          <w:rFonts w:hint="eastAsia" w:ascii="宋体" w:hAnsi="宋体" w:eastAsia="宋体" w:cs="宋体"/>
          <w:sz w:val="24"/>
          <w:u w:val="single"/>
        </w:rPr>
        <w:t xml:space="preserve">                                                </w:t>
      </w:r>
    </w:p>
    <w:p w14:paraId="49081645">
      <w:pPr>
        <w:tabs>
          <w:tab w:val="left" w:pos="6300"/>
        </w:tabs>
        <w:snapToGrid w:val="0"/>
        <w:spacing w:line="500" w:lineRule="exact"/>
        <w:ind w:firstLine="570"/>
        <w:rPr>
          <w:rFonts w:hint="eastAsia" w:ascii="宋体" w:hAnsi="宋体" w:eastAsia="宋体" w:cs="宋体"/>
          <w:sz w:val="24"/>
        </w:rPr>
      </w:pPr>
    </w:p>
    <w:p w14:paraId="6075D913">
      <w:pPr>
        <w:tabs>
          <w:tab w:val="left" w:pos="6300"/>
        </w:tabs>
        <w:snapToGrid w:val="0"/>
        <w:spacing w:line="500" w:lineRule="exact"/>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（采购人）：</w:t>
      </w:r>
    </w:p>
    <w:p w14:paraId="2BC05A81">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（供应商法定代表人名称）是</w:t>
      </w:r>
      <w:r>
        <w:rPr>
          <w:rFonts w:hint="eastAsia" w:ascii="宋体" w:hAnsi="宋体" w:eastAsia="宋体" w:cs="宋体"/>
          <w:sz w:val="24"/>
          <w:u w:val="single"/>
        </w:rPr>
        <w:t xml:space="preserve">                    </w:t>
      </w:r>
      <w:r>
        <w:rPr>
          <w:rFonts w:hint="eastAsia" w:ascii="宋体" w:hAnsi="宋体" w:eastAsia="宋体" w:cs="宋体"/>
          <w:sz w:val="24"/>
        </w:rPr>
        <w:t>（供应商名称）的法定代表人，特授权</w:t>
      </w:r>
      <w:r>
        <w:rPr>
          <w:rFonts w:hint="eastAsia" w:ascii="宋体" w:hAnsi="宋体" w:eastAsia="宋体" w:cs="宋体"/>
          <w:sz w:val="24"/>
          <w:u w:val="single"/>
        </w:rPr>
        <w:t xml:space="preserve">          </w:t>
      </w:r>
      <w:r>
        <w:rPr>
          <w:rFonts w:hint="eastAsia" w:ascii="宋体" w:hAnsi="宋体" w:eastAsia="宋体" w:cs="宋体"/>
          <w:sz w:val="24"/>
        </w:rPr>
        <w:t>（被授权人姓名及身份证代码）代表我单位全权办理上述项目的网上竞采、签约等具体工作，并签署全部有关文件、协议及合同。</w:t>
      </w:r>
    </w:p>
    <w:p w14:paraId="22809DA2">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我单位对被授权人的</w:t>
      </w:r>
      <w:r>
        <w:rPr>
          <w:rFonts w:hint="eastAsia" w:ascii="宋体" w:hAnsi="宋体" w:eastAsia="宋体" w:cs="宋体"/>
          <w:sz w:val="24"/>
          <w:szCs w:val="28"/>
        </w:rPr>
        <w:t>签署</w:t>
      </w:r>
      <w:r>
        <w:rPr>
          <w:rFonts w:hint="eastAsia" w:ascii="宋体" w:hAnsi="宋体" w:eastAsia="宋体" w:cs="宋体"/>
          <w:sz w:val="24"/>
        </w:rPr>
        <w:t>负全部责任。</w:t>
      </w:r>
    </w:p>
    <w:p w14:paraId="01B07C9D">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在撤销授权的书面通知以前，本授权书一直有效。被授权人在授权书有效期内签署的所有文件不因授权的撤销而失效。</w:t>
      </w:r>
    </w:p>
    <w:p w14:paraId="29BC21D8">
      <w:pPr>
        <w:tabs>
          <w:tab w:val="left" w:pos="6300"/>
        </w:tabs>
        <w:snapToGrid w:val="0"/>
        <w:spacing w:line="500" w:lineRule="exact"/>
        <w:ind w:firstLine="570"/>
        <w:rPr>
          <w:rFonts w:hint="eastAsia" w:ascii="宋体" w:hAnsi="宋体" w:eastAsia="宋体" w:cs="宋体"/>
          <w:sz w:val="24"/>
        </w:rPr>
      </w:pPr>
    </w:p>
    <w:p w14:paraId="1CC76311">
      <w:pPr>
        <w:tabs>
          <w:tab w:val="left" w:pos="6300"/>
        </w:tabs>
        <w:snapToGrid w:val="0"/>
        <w:spacing w:line="500" w:lineRule="exact"/>
        <w:ind w:firstLine="570"/>
        <w:rPr>
          <w:rFonts w:hint="eastAsia" w:ascii="宋体" w:hAnsi="宋体" w:eastAsia="宋体" w:cs="宋体"/>
          <w:sz w:val="24"/>
        </w:rPr>
      </w:pPr>
    </w:p>
    <w:p w14:paraId="0EA6A90F">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被授权人：                                 供应商法定代表人：</w:t>
      </w:r>
    </w:p>
    <w:p w14:paraId="29662FEA">
      <w:pPr>
        <w:tabs>
          <w:tab w:val="left" w:pos="6300"/>
        </w:tabs>
        <w:snapToGrid w:val="0"/>
        <w:spacing w:line="500" w:lineRule="exact"/>
        <w:ind w:firstLine="570"/>
        <w:rPr>
          <w:rFonts w:hint="eastAsia" w:ascii="宋体" w:hAnsi="宋体" w:eastAsia="宋体" w:cs="宋体"/>
          <w:sz w:val="24"/>
          <w:szCs w:val="28"/>
        </w:rPr>
      </w:pPr>
      <w:r>
        <w:rPr>
          <w:rFonts w:hint="eastAsia" w:ascii="宋体" w:hAnsi="宋体" w:eastAsia="宋体" w:cs="宋体"/>
          <w:sz w:val="24"/>
          <w:szCs w:val="28"/>
        </w:rPr>
        <w:t>（签署或盖章）                                （签署或盖章）</w:t>
      </w:r>
    </w:p>
    <w:p w14:paraId="017CAD21">
      <w:pPr>
        <w:tabs>
          <w:tab w:val="left" w:pos="6300"/>
        </w:tabs>
        <w:snapToGrid w:val="0"/>
        <w:spacing w:line="500" w:lineRule="exact"/>
        <w:ind w:firstLine="570"/>
        <w:rPr>
          <w:rFonts w:hint="eastAsia" w:ascii="宋体" w:hAnsi="宋体" w:eastAsia="宋体" w:cs="宋体"/>
          <w:sz w:val="24"/>
          <w:szCs w:val="28"/>
        </w:rPr>
      </w:pPr>
    </w:p>
    <w:p w14:paraId="0200F467">
      <w:pPr>
        <w:tabs>
          <w:tab w:val="left" w:pos="6300"/>
        </w:tabs>
        <w:snapToGrid w:val="0"/>
        <w:spacing w:line="500" w:lineRule="exact"/>
        <w:ind w:firstLine="570"/>
        <w:rPr>
          <w:rFonts w:hint="eastAsia" w:ascii="宋体" w:hAnsi="宋体" w:eastAsia="宋体" w:cs="宋体"/>
          <w:sz w:val="24"/>
        </w:rPr>
      </w:pPr>
    </w:p>
    <w:p w14:paraId="644C542C">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（附：被授权人身份证正反面复印件）</w:t>
      </w:r>
    </w:p>
    <w:p w14:paraId="6FE46D76">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 xml:space="preserve">                                          </w:t>
      </w:r>
    </w:p>
    <w:p w14:paraId="5C7F0037">
      <w:pPr>
        <w:tabs>
          <w:tab w:val="left" w:pos="6300"/>
        </w:tabs>
        <w:snapToGrid w:val="0"/>
        <w:spacing w:line="500" w:lineRule="exact"/>
        <w:ind w:firstLine="570"/>
        <w:rPr>
          <w:rFonts w:hint="eastAsia" w:ascii="宋体" w:hAnsi="宋体" w:eastAsia="宋体" w:cs="宋体"/>
          <w:sz w:val="24"/>
        </w:rPr>
      </w:pPr>
    </w:p>
    <w:p w14:paraId="45DE85A8">
      <w:pPr>
        <w:tabs>
          <w:tab w:val="left" w:pos="6300"/>
        </w:tabs>
        <w:snapToGrid w:val="0"/>
        <w:spacing w:line="500" w:lineRule="exact"/>
        <w:ind w:firstLine="570"/>
        <w:rPr>
          <w:rFonts w:hint="eastAsia" w:ascii="宋体" w:hAnsi="宋体" w:eastAsia="宋体" w:cs="宋体"/>
          <w:sz w:val="24"/>
        </w:rPr>
      </w:pPr>
    </w:p>
    <w:p w14:paraId="1A360B41">
      <w:pPr>
        <w:tabs>
          <w:tab w:val="left" w:pos="6300"/>
        </w:tabs>
        <w:snapToGrid w:val="0"/>
        <w:spacing w:line="500" w:lineRule="exact"/>
        <w:ind w:right="480" w:firstLine="570"/>
        <w:jc w:val="right"/>
        <w:rPr>
          <w:rFonts w:hint="eastAsia" w:ascii="宋体" w:hAnsi="宋体" w:eastAsia="宋体" w:cs="宋体"/>
          <w:sz w:val="24"/>
        </w:rPr>
      </w:pPr>
      <w:r>
        <w:rPr>
          <w:rFonts w:hint="eastAsia" w:ascii="宋体" w:hAnsi="宋体" w:eastAsia="宋体" w:cs="宋体"/>
          <w:sz w:val="24"/>
        </w:rPr>
        <w:t>（供应商公章）</w:t>
      </w:r>
    </w:p>
    <w:p w14:paraId="2567972B">
      <w:pPr>
        <w:tabs>
          <w:tab w:val="left" w:pos="6300"/>
        </w:tabs>
        <w:snapToGrid w:val="0"/>
        <w:spacing w:line="500" w:lineRule="exact"/>
        <w:ind w:right="480" w:firstLine="570"/>
        <w:jc w:val="right"/>
        <w:rPr>
          <w:rFonts w:hint="eastAsia" w:ascii="宋体" w:hAnsi="宋体" w:eastAsia="宋体" w:cs="宋体"/>
          <w:sz w:val="24"/>
        </w:rPr>
      </w:pPr>
      <w:r>
        <w:rPr>
          <w:rFonts w:hint="eastAsia" w:ascii="宋体" w:hAnsi="宋体" w:eastAsia="宋体" w:cs="宋体"/>
          <w:sz w:val="24"/>
        </w:rPr>
        <w:t>年   月   日</w:t>
      </w:r>
    </w:p>
    <w:p w14:paraId="702817EE">
      <w:pPr>
        <w:tabs>
          <w:tab w:val="left" w:pos="6300"/>
        </w:tabs>
        <w:snapToGrid w:val="0"/>
        <w:spacing w:line="500" w:lineRule="exact"/>
        <w:ind w:right="480" w:firstLine="570"/>
        <w:jc w:val="left"/>
        <w:rPr>
          <w:rFonts w:hint="eastAsia" w:ascii="宋体" w:hAnsi="宋体" w:eastAsia="宋体" w:cs="宋体"/>
          <w:sz w:val="24"/>
        </w:rPr>
      </w:pPr>
      <w:r>
        <w:rPr>
          <w:rFonts w:hint="eastAsia" w:ascii="宋体" w:hAnsi="宋体" w:eastAsia="宋体" w:cs="宋体"/>
          <w:sz w:val="24"/>
        </w:rPr>
        <w:t>被授权人电话：XXXXXXX     电子邮箱：XXXXXX@XXXXX（若法定代表人办理并签署响应文件的可不填写）</w:t>
      </w:r>
    </w:p>
    <w:p w14:paraId="42806F88">
      <w:pPr>
        <w:tabs>
          <w:tab w:val="left" w:pos="6300"/>
        </w:tabs>
        <w:snapToGrid w:val="0"/>
        <w:spacing w:line="500" w:lineRule="exact"/>
        <w:ind w:right="480" w:firstLine="570"/>
        <w:jc w:val="left"/>
        <w:rPr>
          <w:rFonts w:hint="eastAsia" w:ascii="宋体" w:hAnsi="宋体" w:eastAsia="宋体" w:cs="宋体"/>
          <w:sz w:val="24"/>
        </w:rPr>
      </w:pPr>
      <w:r>
        <w:rPr>
          <w:rFonts w:hint="eastAsia" w:ascii="宋体" w:hAnsi="宋体" w:eastAsia="宋体" w:cs="宋体"/>
          <w:sz w:val="24"/>
        </w:rPr>
        <w:t>注：若为法定代表人办理并签署响应文件的，不提供此文件。</w:t>
      </w:r>
    </w:p>
    <w:p w14:paraId="5745E91B">
      <w:pPr>
        <w:snapToGrid w:val="0"/>
        <w:spacing w:line="400" w:lineRule="exact"/>
        <w:ind w:firstLine="560" w:firstLineChars="200"/>
        <w:rPr>
          <w:rFonts w:hint="eastAsia" w:ascii="宋体" w:hAnsi="宋体" w:eastAsia="宋体" w:cs="宋体"/>
          <w:sz w:val="24"/>
          <w:szCs w:val="24"/>
        </w:rPr>
      </w:pPr>
      <w:r>
        <w:rPr>
          <w:rFonts w:hint="eastAsia" w:ascii="宋体" w:hAnsi="宋体" w:eastAsia="宋体" w:cs="宋体"/>
        </w:rPr>
        <w:br w:type="column"/>
      </w:r>
      <w:r>
        <w:rPr>
          <w:rFonts w:hint="eastAsia" w:ascii="宋体" w:hAnsi="宋体" w:eastAsia="宋体" w:cs="宋体"/>
          <w:b w:val="0"/>
          <w:bCs/>
          <w:kern w:val="2"/>
          <w:sz w:val="24"/>
          <w:szCs w:val="24"/>
          <w:lang w:val="en-US" w:eastAsia="zh-CN" w:bidi="ar-SA"/>
        </w:rPr>
        <w:t>（四）基本资格条件承诺函</w:t>
      </w:r>
    </w:p>
    <w:p w14:paraId="775098C1">
      <w:pPr>
        <w:tabs>
          <w:tab w:val="left" w:pos="6300"/>
        </w:tabs>
        <w:snapToGrid w:val="0"/>
        <w:spacing w:line="500" w:lineRule="exact"/>
        <w:ind w:firstLine="643" w:firstLineChars="200"/>
        <w:jc w:val="center"/>
        <w:rPr>
          <w:rFonts w:hint="eastAsia" w:ascii="宋体" w:hAnsi="宋体" w:eastAsia="宋体" w:cs="宋体"/>
          <w:b/>
          <w:bCs/>
          <w:sz w:val="32"/>
          <w:szCs w:val="32"/>
        </w:rPr>
      </w:pPr>
      <w:r>
        <w:rPr>
          <w:rFonts w:hint="eastAsia" w:ascii="宋体" w:hAnsi="宋体" w:eastAsia="宋体" w:cs="宋体"/>
          <w:b/>
          <w:bCs/>
          <w:sz w:val="32"/>
          <w:szCs w:val="32"/>
        </w:rPr>
        <w:t>基本资格条件承诺函</w:t>
      </w:r>
    </w:p>
    <w:p w14:paraId="7C0A9A40">
      <w:pPr>
        <w:tabs>
          <w:tab w:val="left" w:pos="6300"/>
        </w:tabs>
        <w:snapToGrid w:val="0"/>
        <w:spacing w:line="530" w:lineRule="exact"/>
        <w:rPr>
          <w:rFonts w:hint="eastAsia" w:ascii="宋体" w:hAnsi="宋体" w:eastAsia="宋体" w:cs="宋体"/>
          <w:sz w:val="24"/>
        </w:rPr>
      </w:pPr>
    </w:p>
    <w:p w14:paraId="5E714136">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（采购人）：</w:t>
      </w:r>
    </w:p>
    <w:p w14:paraId="5F1E2C3A">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（供应商名称）郑重承诺：</w:t>
      </w:r>
    </w:p>
    <w:p w14:paraId="5240B99B">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1.我方具有良好的商业信誉和健全的财务会计制度，具有履行合同所必需的设备和专业技术能力，具</w:t>
      </w:r>
      <w:r>
        <w:rPr>
          <w:rFonts w:hint="eastAsia" w:ascii="宋体" w:hAnsi="宋体" w:eastAsia="宋体" w:cs="宋体"/>
          <w:sz w:val="24"/>
          <w:lang w:val="zh-CN"/>
        </w:rPr>
        <w:t>有依法缴纳税收和社会保障金的良好记录</w:t>
      </w:r>
      <w:r>
        <w:rPr>
          <w:rFonts w:hint="eastAsia" w:ascii="宋体" w:hAnsi="宋体" w:eastAsia="宋体" w:cs="宋体"/>
          <w:sz w:val="24"/>
        </w:rPr>
        <w:t>，参加本项目采购活动前三年内无重大违法活动记录。</w:t>
      </w:r>
    </w:p>
    <w:p w14:paraId="77F2D84D">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2.我方未</w:t>
      </w:r>
      <w:r>
        <w:rPr>
          <w:rFonts w:hint="eastAsia" w:ascii="宋体" w:hAnsi="宋体" w:cs="宋体"/>
          <w:sz w:val="24"/>
          <w:lang w:eastAsia="zh-CN"/>
        </w:rPr>
        <w:t>列入</w:t>
      </w:r>
      <w:r>
        <w:rPr>
          <w:rFonts w:hint="eastAsia" w:ascii="宋体" w:hAnsi="宋体" w:eastAsia="宋体" w:cs="宋体"/>
          <w:sz w:val="24"/>
        </w:rPr>
        <w:t>信用中国网站（www.creditchina.gov.cn）“失信被执行人</w:t>
      </w:r>
      <w:r>
        <w:rPr>
          <w:rFonts w:hint="eastAsia" w:ascii="宋体" w:hAnsi="宋体" w:cs="宋体"/>
          <w:sz w:val="24"/>
          <w:lang w:eastAsia="zh-CN"/>
        </w:rPr>
        <w:t>”“</w:t>
      </w:r>
      <w:r>
        <w:rPr>
          <w:rFonts w:hint="eastAsia" w:ascii="宋体" w:hAnsi="宋体" w:eastAsia="宋体" w:cs="宋体"/>
          <w:sz w:val="24"/>
        </w:rPr>
        <w:t>重大税收违法案件当事人名单”中，也未列入中国政府采购网（www.ccgp.gov.cn）“政府采购严重违法失信行为记录名单”中。</w:t>
      </w:r>
    </w:p>
    <w:p w14:paraId="6C050F34">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3.我方在采购项目评审（评标）环节结束后，随时接受采购人、采购代理机构的检查验证，配合提供相关证明材料，证明符合《中华人民共和国政府采购法》规定的供应商基本资格条件。</w:t>
      </w:r>
    </w:p>
    <w:p w14:paraId="48EE282F">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我方对以上承诺负全部法律责任。</w:t>
      </w:r>
    </w:p>
    <w:p w14:paraId="7B4DD567">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特此承诺。</w:t>
      </w:r>
    </w:p>
    <w:p w14:paraId="0432FB79">
      <w:pPr>
        <w:tabs>
          <w:tab w:val="left" w:pos="6300"/>
        </w:tabs>
        <w:snapToGrid w:val="0"/>
        <w:spacing w:line="500" w:lineRule="exact"/>
        <w:ind w:firstLine="480" w:firstLineChars="200"/>
        <w:rPr>
          <w:rFonts w:hint="eastAsia" w:ascii="宋体" w:hAnsi="宋体" w:eastAsia="宋体" w:cs="宋体"/>
          <w:sz w:val="24"/>
        </w:rPr>
      </w:pPr>
    </w:p>
    <w:p w14:paraId="514BD3C2">
      <w:pPr>
        <w:tabs>
          <w:tab w:val="left" w:pos="6300"/>
        </w:tabs>
        <w:snapToGrid w:val="0"/>
        <w:spacing w:line="500" w:lineRule="exact"/>
        <w:ind w:firstLine="480" w:firstLineChars="200"/>
        <w:jc w:val="right"/>
        <w:rPr>
          <w:rFonts w:hint="eastAsia" w:ascii="宋体" w:hAnsi="宋体" w:eastAsia="宋体" w:cs="宋体"/>
          <w:sz w:val="24"/>
        </w:rPr>
      </w:pPr>
      <w:r>
        <w:rPr>
          <w:rFonts w:hint="eastAsia" w:ascii="宋体" w:hAnsi="宋体" w:eastAsia="宋体" w:cs="宋体"/>
          <w:sz w:val="24"/>
        </w:rPr>
        <w:t>（供应商公章）</w:t>
      </w:r>
    </w:p>
    <w:p w14:paraId="2B74DE0F">
      <w:pPr>
        <w:tabs>
          <w:tab w:val="left" w:pos="6300"/>
        </w:tabs>
        <w:snapToGrid w:val="0"/>
        <w:spacing w:line="500" w:lineRule="exact"/>
        <w:ind w:firstLine="7920" w:firstLineChars="3300"/>
        <w:rPr>
          <w:rFonts w:hint="eastAsia" w:ascii="宋体" w:hAnsi="宋体" w:eastAsia="宋体" w:cs="宋体"/>
          <w:sz w:val="24"/>
          <w:szCs w:val="24"/>
        </w:rPr>
      </w:pPr>
      <w:r>
        <w:rPr>
          <w:rFonts w:hint="eastAsia" w:ascii="宋体" w:hAnsi="宋体" w:eastAsia="宋体" w:cs="宋体"/>
          <w:sz w:val="24"/>
        </w:rPr>
        <w:t>年   月   日</w:t>
      </w:r>
    </w:p>
    <w:p w14:paraId="229EF51B">
      <w:pPr>
        <w:snapToGrid w:val="0"/>
        <w:spacing w:line="400" w:lineRule="exact"/>
        <w:ind w:firstLine="560" w:firstLineChars="200"/>
        <w:rPr>
          <w:rFonts w:hint="eastAsia" w:ascii="宋体" w:hAnsi="宋体" w:eastAsia="宋体" w:cs="宋体"/>
          <w:sz w:val="24"/>
          <w:szCs w:val="24"/>
        </w:rPr>
      </w:pPr>
      <w:r>
        <w:rPr>
          <w:rFonts w:hint="eastAsia" w:ascii="宋体" w:hAnsi="宋体" w:eastAsia="宋体" w:cs="宋体"/>
        </w:rPr>
        <w:br w:type="page"/>
      </w:r>
      <w:r>
        <w:rPr>
          <w:rFonts w:hint="eastAsia" w:ascii="宋体" w:hAnsi="宋体" w:eastAsia="宋体" w:cs="宋体"/>
          <w:b w:val="0"/>
          <w:bCs/>
          <w:kern w:val="2"/>
          <w:sz w:val="24"/>
          <w:szCs w:val="24"/>
          <w:lang w:val="en-US" w:eastAsia="zh-CN" w:bidi="ar-SA"/>
        </w:rPr>
        <w:t>（五）特定资格条件证明文件</w:t>
      </w:r>
    </w:p>
    <w:p w14:paraId="5B931410">
      <w:pPr>
        <w:pStyle w:val="3"/>
        <w:adjustRightInd w:val="0"/>
        <w:snapToGrid w:val="0"/>
        <w:spacing w:before="0" w:after="0" w:line="400" w:lineRule="exact"/>
        <w:ind w:firstLine="480" w:firstLineChars="200"/>
        <w:rPr>
          <w:rFonts w:hint="eastAsia" w:ascii="宋体" w:hAnsi="宋体" w:eastAsia="宋体" w:cs="宋体"/>
          <w:sz w:val="24"/>
        </w:rPr>
      </w:pPr>
      <w:bookmarkStart w:id="278" w:name="_Toc76462354"/>
      <w:bookmarkStart w:id="279" w:name="_Toc18467"/>
      <w:bookmarkStart w:id="280" w:name="_Toc14422"/>
      <w:bookmarkStart w:id="281" w:name="_Toc22010"/>
      <w:bookmarkStart w:id="282" w:name="_Toc161742542"/>
      <w:bookmarkStart w:id="283" w:name="_Toc712"/>
      <w:r>
        <w:rPr>
          <w:rFonts w:hint="eastAsia" w:ascii="宋体" w:hAnsi="宋体" w:eastAsia="宋体" w:cs="宋体"/>
          <w:b w:val="0"/>
          <w:sz w:val="24"/>
          <w:szCs w:val="24"/>
        </w:rPr>
        <w:br w:type="page"/>
      </w:r>
      <w:bookmarkStart w:id="284" w:name="_Toc16738"/>
      <w:r>
        <w:rPr>
          <w:rFonts w:hint="eastAsia" w:ascii="宋体" w:hAnsi="宋体" w:eastAsia="宋体" w:cs="宋体"/>
          <w:sz w:val="24"/>
        </w:rPr>
        <w:t>五、</w:t>
      </w:r>
      <w:r>
        <w:rPr>
          <w:rFonts w:hint="eastAsia" w:ascii="宋体" w:hAnsi="宋体" w:eastAsia="宋体" w:cs="宋体"/>
          <w:sz w:val="24"/>
          <w:szCs w:val="24"/>
        </w:rPr>
        <w:t>其他与项目有关的资料</w:t>
      </w:r>
      <w:bookmarkEnd w:id="278"/>
      <w:bookmarkEnd w:id="279"/>
      <w:bookmarkEnd w:id="280"/>
      <w:bookmarkEnd w:id="281"/>
      <w:bookmarkEnd w:id="282"/>
      <w:bookmarkEnd w:id="283"/>
      <w:bookmarkEnd w:id="284"/>
    </w:p>
    <w:p w14:paraId="584AACAF">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（一）其他资料</w:t>
      </w:r>
    </w:p>
    <w:p w14:paraId="49523E28">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cs="宋体"/>
          <w:sz w:val="24"/>
          <w:lang w:eastAsia="zh-CN"/>
        </w:rPr>
        <w:t>1.</w:t>
      </w:r>
      <w:r>
        <w:rPr>
          <w:rFonts w:hint="eastAsia" w:ascii="宋体" w:hAnsi="宋体" w:eastAsia="宋体" w:cs="宋体"/>
          <w:sz w:val="24"/>
        </w:rPr>
        <w:t>其他与项目有关的资料（自附）：供应商总体情况介绍、其他与本项目有关的资料等。</w:t>
      </w:r>
    </w:p>
    <w:p w14:paraId="718B9623">
      <w:pPr>
        <w:tabs>
          <w:tab w:val="left" w:pos="6300"/>
        </w:tabs>
        <w:snapToGrid w:val="0"/>
        <w:spacing w:line="500" w:lineRule="exact"/>
        <w:jc w:val="center"/>
        <w:rPr>
          <w:rFonts w:hint="eastAsia" w:ascii="宋体" w:hAnsi="宋体" w:eastAsia="宋体" w:cs="宋体"/>
        </w:rPr>
      </w:pPr>
    </w:p>
    <w:p w14:paraId="281BAC7E">
      <w:pPr>
        <w:tabs>
          <w:tab w:val="left" w:pos="6300"/>
        </w:tabs>
        <w:snapToGrid w:val="0"/>
        <w:spacing w:line="500" w:lineRule="exact"/>
        <w:jc w:val="center"/>
        <w:rPr>
          <w:rFonts w:hint="eastAsia" w:ascii="宋体" w:hAnsi="宋体" w:eastAsia="宋体" w:cs="宋体"/>
        </w:rPr>
      </w:pPr>
    </w:p>
    <w:p w14:paraId="3EF7C640">
      <w:pPr>
        <w:pStyle w:val="9"/>
        <w:rPr>
          <w:rFonts w:hint="eastAsia" w:ascii="宋体" w:hAnsi="宋体" w:eastAsia="宋体" w:cs="宋体"/>
        </w:rPr>
      </w:pPr>
    </w:p>
    <w:p w14:paraId="2382DC81">
      <w:pPr>
        <w:rPr>
          <w:rFonts w:hint="eastAsia" w:ascii="宋体" w:hAnsi="宋体" w:eastAsia="宋体" w:cs="宋体"/>
        </w:rPr>
      </w:pPr>
    </w:p>
    <w:p w14:paraId="6A085C4C">
      <w:pPr>
        <w:pStyle w:val="9"/>
        <w:rPr>
          <w:rFonts w:hint="eastAsia" w:ascii="宋体" w:hAnsi="宋体" w:eastAsia="宋体" w:cs="宋体"/>
        </w:rPr>
      </w:pPr>
    </w:p>
    <w:p w14:paraId="7FB60D24">
      <w:pPr>
        <w:rPr>
          <w:rFonts w:hint="eastAsia" w:ascii="宋体" w:hAnsi="宋体" w:eastAsia="宋体" w:cs="宋体"/>
        </w:rPr>
      </w:pPr>
    </w:p>
    <w:p w14:paraId="21FCA722">
      <w:pPr>
        <w:pStyle w:val="9"/>
        <w:rPr>
          <w:rFonts w:hint="eastAsia" w:ascii="宋体" w:hAnsi="宋体" w:eastAsia="宋体" w:cs="宋体"/>
        </w:rPr>
      </w:pPr>
    </w:p>
    <w:p w14:paraId="3D2C26C8">
      <w:pPr>
        <w:rPr>
          <w:rFonts w:hint="eastAsia" w:ascii="宋体" w:hAnsi="宋体" w:eastAsia="宋体" w:cs="宋体"/>
        </w:rPr>
      </w:pPr>
    </w:p>
    <w:p w14:paraId="443EAAB0">
      <w:pPr>
        <w:pStyle w:val="9"/>
        <w:rPr>
          <w:rFonts w:hint="eastAsia" w:ascii="宋体" w:hAnsi="宋体" w:eastAsia="宋体" w:cs="宋体"/>
        </w:rPr>
      </w:pPr>
    </w:p>
    <w:p w14:paraId="2ADE273C">
      <w:pPr>
        <w:rPr>
          <w:rFonts w:hint="eastAsia" w:ascii="宋体" w:hAnsi="宋体" w:eastAsia="宋体" w:cs="宋体"/>
        </w:rPr>
      </w:pPr>
    </w:p>
    <w:p w14:paraId="319DC19B">
      <w:pPr>
        <w:pStyle w:val="9"/>
        <w:rPr>
          <w:rFonts w:hint="eastAsia" w:ascii="宋体" w:hAnsi="宋体" w:eastAsia="宋体" w:cs="宋体"/>
        </w:rPr>
      </w:pPr>
    </w:p>
    <w:p w14:paraId="33856709">
      <w:pPr>
        <w:rPr>
          <w:rFonts w:hint="eastAsia" w:ascii="宋体" w:hAnsi="宋体" w:eastAsia="宋体" w:cs="宋体"/>
        </w:rPr>
      </w:pPr>
    </w:p>
    <w:p w14:paraId="1D01CFF1">
      <w:pPr>
        <w:pStyle w:val="9"/>
        <w:rPr>
          <w:rFonts w:hint="eastAsia" w:ascii="宋体" w:hAnsi="宋体" w:eastAsia="宋体" w:cs="宋体"/>
        </w:rPr>
      </w:pPr>
    </w:p>
    <w:p w14:paraId="66AAB9CB">
      <w:pPr>
        <w:rPr>
          <w:rFonts w:hint="eastAsia" w:ascii="宋体" w:hAnsi="宋体" w:eastAsia="宋体" w:cs="宋体"/>
        </w:rPr>
      </w:pPr>
    </w:p>
    <w:p w14:paraId="560C21A3">
      <w:pPr>
        <w:pStyle w:val="9"/>
        <w:rPr>
          <w:rFonts w:hint="eastAsia" w:ascii="宋体" w:hAnsi="宋体" w:eastAsia="宋体" w:cs="宋体"/>
        </w:rPr>
      </w:pPr>
    </w:p>
    <w:p w14:paraId="4341DE6A">
      <w:pPr>
        <w:rPr>
          <w:rFonts w:hint="eastAsia" w:ascii="宋体" w:hAnsi="宋体" w:eastAsia="宋体" w:cs="宋体"/>
        </w:rPr>
      </w:pPr>
    </w:p>
    <w:p w14:paraId="226BBE82">
      <w:pPr>
        <w:pStyle w:val="9"/>
        <w:rPr>
          <w:rFonts w:hint="eastAsia" w:ascii="宋体" w:hAnsi="宋体" w:eastAsia="宋体" w:cs="宋体"/>
        </w:rPr>
      </w:pPr>
    </w:p>
    <w:p w14:paraId="46093838">
      <w:pPr>
        <w:rPr>
          <w:rFonts w:hint="eastAsia" w:ascii="宋体" w:hAnsi="宋体" w:eastAsia="宋体" w:cs="宋体"/>
        </w:rPr>
      </w:pPr>
    </w:p>
    <w:p w14:paraId="4037E953">
      <w:pPr>
        <w:pStyle w:val="9"/>
        <w:rPr>
          <w:rFonts w:hint="eastAsia" w:ascii="宋体" w:hAnsi="宋体" w:eastAsia="宋体" w:cs="宋体"/>
        </w:rPr>
      </w:pPr>
    </w:p>
    <w:p w14:paraId="7F6EA23A">
      <w:pPr>
        <w:tabs>
          <w:tab w:val="left" w:pos="6300"/>
        </w:tabs>
        <w:snapToGrid w:val="0"/>
        <w:spacing w:line="500" w:lineRule="exact"/>
        <w:jc w:val="center"/>
        <w:rPr>
          <w:rFonts w:hint="eastAsia" w:ascii="宋体" w:hAnsi="宋体" w:eastAsia="宋体" w:cs="宋体"/>
        </w:rPr>
      </w:pPr>
    </w:p>
    <w:p w14:paraId="21B136D9">
      <w:pPr>
        <w:tabs>
          <w:tab w:val="left" w:pos="6300"/>
        </w:tabs>
        <w:snapToGrid w:val="0"/>
        <w:spacing w:line="500" w:lineRule="exact"/>
        <w:jc w:val="center"/>
        <w:rPr>
          <w:rFonts w:hint="eastAsia" w:ascii="宋体" w:hAnsi="宋体" w:eastAsia="宋体" w:cs="宋体"/>
        </w:rPr>
      </w:pPr>
      <w:r>
        <w:rPr>
          <w:rFonts w:hint="eastAsia" w:ascii="宋体" w:hAnsi="宋体" w:eastAsia="宋体" w:cs="宋体"/>
        </w:rPr>
        <w:t>（结束）</w:t>
      </w:r>
    </w:p>
    <w:p w14:paraId="38C77972">
      <w:pPr>
        <w:pStyle w:val="9"/>
        <w:rPr>
          <w:rFonts w:hint="eastAsia" w:ascii="宋体" w:hAnsi="宋体" w:eastAsia="宋体" w:cs="宋体"/>
        </w:rPr>
      </w:pPr>
    </w:p>
    <w:p w14:paraId="02DA7A43">
      <w:pPr>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br w:type="page"/>
      </w:r>
    </w:p>
    <w:p w14:paraId="40C90DC3">
      <w:pPr>
        <w:spacing w:line="360" w:lineRule="auto"/>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t>附件1：</w:t>
      </w:r>
    </w:p>
    <w:p w14:paraId="5FB4C07A">
      <w:pPr>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报名登记表</w:t>
      </w:r>
    </w:p>
    <w:p w14:paraId="4DC1D375">
      <w:pPr>
        <w:pStyle w:val="9"/>
        <w:rPr>
          <w:rFonts w:hint="eastAsia" w:ascii="宋体" w:hAnsi="宋体" w:eastAsia="宋体" w:cs="宋体"/>
          <w:color w:val="auto"/>
          <w:highlight w:val="none"/>
        </w:rPr>
      </w:pPr>
    </w:p>
    <w:tbl>
      <w:tblPr>
        <w:tblStyle w:val="24"/>
        <w:tblW w:w="863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2127"/>
        <w:gridCol w:w="926"/>
        <w:gridCol w:w="3500"/>
      </w:tblGrid>
      <w:tr w14:paraId="20AF9F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2086" w:type="dxa"/>
            <w:vAlign w:val="center"/>
          </w:tcPr>
          <w:p w14:paraId="644B61DE">
            <w:pPr>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项目名称</w:t>
            </w:r>
          </w:p>
        </w:tc>
        <w:tc>
          <w:tcPr>
            <w:tcW w:w="6553" w:type="dxa"/>
            <w:gridSpan w:val="3"/>
            <w:vAlign w:val="center"/>
          </w:tcPr>
          <w:p w14:paraId="2E437925">
            <w:pPr>
              <w:spacing w:line="360" w:lineRule="auto"/>
              <w:outlineLvl w:val="0"/>
              <w:rPr>
                <w:rFonts w:hint="eastAsia" w:ascii="宋体" w:hAnsi="宋体" w:eastAsia="宋体" w:cs="宋体"/>
                <w:color w:val="auto"/>
                <w:sz w:val="32"/>
                <w:highlight w:val="none"/>
              </w:rPr>
            </w:pPr>
          </w:p>
        </w:tc>
      </w:tr>
      <w:tr w14:paraId="04EFD3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2086" w:type="dxa"/>
            <w:vAlign w:val="center"/>
          </w:tcPr>
          <w:p w14:paraId="1694288E">
            <w:pPr>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供应商名称</w:t>
            </w:r>
          </w:p>
        </w:tc>
        <w:tc>
          <w:tcPr>
            <w:tcW w:w="6553" w:type="dxa"/>
            <w:gridSpan w:val="3"/>
            <w:vAlign w:val="bottom"/>
          </w:tcPr>
          <w:p w14:paraId="5EEE891A">
            <w:pPr>
              <w:spacing w:line="360" w:lineRule="auto"/>
              <w:jc w:val="center"/>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lang w:eastAsia="zh-CN"/>
              </w:rPr>
              <w:t>（盖章）</w:t>
            </w:r>
          </w:p>
        </w:tc>
      </w:tr>
      <w:tr w14:paraId="620084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2086" w:type="dxa"/>
            <w:vAlign w:val="center"/>
          </w:tcPr>
          <w:p w14:paraId="6A608FD8">
            <w:pPr>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联系人</w:t>
            </w:r>
          </w:p>
        </w:tc>
        <w:tc>
          <w:tcPr>
            <w:tcW w:w="2127" w:type="dxa"/>
            <w:vAlign w:val="center"/>
          </w:tcPr>
          <w:p w14:paraId="0D7D97BF">
            <w:pPr>
              <w:spacing w:line="360" w:lineRule="auto"/>
              <w:jc w:val="left"/>
              <w:rPr>
                <w:rFonts w:hint="eastAsia" w:ascii="宋体" w:hAnsi="宋体" w:eastAsia="宋体" w:cs="宋体"/>
                <w:color w:val="auto"/>
                <w:sz w:val="30"/>
                <w:szCs w:val="30"/>
                <w:highlight w:val="none"/>
              </w:rPr>
            </w:pPr>
          </w:p>
        </w:tc>
        <w:tc>
          <w:tcPr>
            <w:tcW w:w="926" w:type="dxa"/>
            <w:vAlign w:val="center"/>
          </w:tcPr>
          <w:p w14:paraId="6D128C02">
            <w:pPr>
              <w:spacing w:line="360" w:lineRule="auto"/>
              <w:jc w:val="left"/>
              <w:rPr>
                <w:rFonts w:hint="eastAsia" w:ascii="宋体" w:hAnsi="宋体" w:eastAsia="宋体" w:cs="宋体"/>
                <w:color w:val="auto"/>
                <w:sz w:val="30"/>
                <w:szCs w:val="30"/>
                <w:highlight w:val="none"/>
              </w:rPr>
            </w:pPr>
            <w:r>
              <w:rPr>
                <w:rFonts w:hint="eastAsia" w:ascii="宋体" w:hAnsi="宋体" w:eastAsia="宋体" w:cs="宋体"/>
                <w:b/>
                <w:bCs/>
                <w:color w:val="auto"/>
                <w:sz w:val="30"/>
                <w:szCs w:val="30"/>
                <w:highlight w:val="none"/>
              </w:rPr>
              <w:t>手机</w:t>
            </w:r>
          </w:p>
        </w:tc>
        <w:tc>
          <w:tcPr>
            <w:tcW w:w="3500" w:type="dxa"/>
            <w:vAlign w:val="center"/>
          </w:tcPr>
          <w:p w14:paraId="5F5F08CE">
            <w:pPr>
              <w:spacing w:line="360" w:lineRule="auto"/>
              <w:jc w:val="left"/>
              <w:rPr>
                <w:rFonts w:hint="eastAsia" w:ascii="宋体" w:hAnsi="宋体" w:eastAsia="宋体" w:cs="宋体"/>
                <w:color w:val="auto"/>
                <w:sz w:val="30"/>
                <w:szCs w:val="30"/>
                <w:highlight w:val="none"/>
              </w:rPr>
            </w:pPr>
          </w:p>
        </w:tc>
      </w:tr>
      <w:tr w14:paraId="6E65B9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2086" w:type="dxa"/>
            <w:vAlign w:val="center"/>
          </w:tcPr>
          <w:p w14:paraId="7842B2A6">
            <w:pPr>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办公电话</w:t>
            </w:r>
          </w:p>
        </w:tc>
        <w:tc>
          <w:tcPr>
            <w:tcW w:w="2127" w:type="dxa"/>
            <w:vAlign w:val="center"/>
          </w:tcPr>
          <w:p w14:paraId="0FB172C0">
            <w:pPr>
              <w:spacing w:line="360" w:lineRule="auto"/>
              <w:jc w:val="left"/>
              <w:rPr>
                <w:rFonts w:hint="eastAsia" w:ascii="宋体" w:hAnsi="宋体" w:eastAsia="宋体" w:cs="宋体"/>
                <w:color w:val="auto"/>
                <w:sz w:val="30"/>
                <w:szCs w:val="30"/>
                <w:highlight w:val="none"/>
              </w:rPr>
            </w:pPr>
          </w:p>
        </w:tc>
        <w:tc>
          <w:tcPr>
            <w:tcW w:w="926" w:type="dxa"/>
            <w:vAlign w:val="center"/>
          </w:tcPr>
          <w:p w14:paraId="1019B243">
            <w:pPr>
              <w:spacing w:line="360" w:lineRule="auto"/>
              <w:jc w:val="left"/>
              <w:rPr>
                <w:rFonts w:hint="eastAsia" w:ascii="宋体" w:hAnsi="宋体" w:eastAsia="宋体" w:cs="宋体"/>
                <w:color w:val="auto"/>
                <w:sz w:val="30"/>
                <w:szCs w:val="30"/>
                <w:highlight w:val="none"/>
              </w:rPr>
            </w:pPr>
            <w:r>
              <w:rPr>
                <w:rFonts w:hint="eastAsia" w:ascii="宋体" w:hAnsi="宋体" w:eastAsia="宋体" w:cs="宋体"/>
                <w:b/>
                <w:bCs/>
                <w:color w:val="auto"/>
                <w:sz w:val="30"/>
                <w:szCs w:val="30"/>
                <w:highlight w:val="none"/>
              </w:rPr>
              <w:t>传真</w:t>
            </w:r>
          </w:p>
        </w:tc>
        <w:tc>
          <w:tcPr>
            <w:tcW w:w="3500" w:type="dxa"/>
            <w:vAlign w:val="center"/>
          </w:tcPr>
          <w:p w14:paraId="270D4ADC">
            <w:pPr>
              <w:spacing w:line="360" w:lineRule="auto"/>
              <w:jc w:val="left"/>
              <w:rPr>
                <w:rFonts w:hint="eastAsia" w:ascii="宋体" w:hAnsi="宋体" w:eastAsia="宋体" w:cs="宋体"/>
                <w:color w:val="auto"/>
                <w:sz w:val="30"/>
                <w:szCs w:val="30"/>
                <w:highlight w:val="none"/>
              </w:rPr>
            </w:pPr>
          </w:p>
        </w:tc>
      </w:tr>
      <w:tr w14:paraId="7D4432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2086" w:type="dxa"/>
            <w:vAlign w:val="center"/>
          </w:tcPr>
          <w:p w14:paraId="686C785B">
            <w:pPr>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E-mail</w:t>
            </w:r>
          </w:p>
        </w:tc>
        <w:tc>
          <w:tcPr>
            <w:tcW w:w="6553" w:type="dxa"/>
            <w:gridSpan w:val="3"/>
            <w:vAlign w:val="center"/>
          </w:tcPr>
          <w:p w14:paraId="11FC9A8C">
            <w:pPr>
              <w:spacing w:line="360" w:lineRule="auto"/>
              <w:jc w:val="left"/>
              <w:rPr>
                <w:rFonts w:hint="eastAsia" w:ascii="宋体" w:hAnsi="宋体" w:eastAsia="宋体" w:cs="宋体"/>
                <w:color w:val="auto"/>
                <w:sz w:val="30"/>
                <w:szCs w:val="30"/>
                <w:highlight w:val="none"/>
              </w:rPr>
            </w:pPr>
          </w:p>
        </w:tc>
      </w:tr>
      <w:tr w14:paraId="74EAA9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2086" w:type="dxa"/>
            <w:vAlign w:val="center"/>
          </w:tcPr>
          <w:p w14:paraId="4045CF68">
            <w:pPr>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单位地址</w:t>
            </w:r>
          </w:p>
        </w:tc>
        <w:tc>
          <w:tcPr>
            <w:tcW w:w="6553" w:type="dxa"/>
            <w:gridSpan w:val="3"/>
            <w:vAlign w:val="center"/>
          </w:tcPr>
          <w:p w14:paraId="5AE3E391">
            <w:pPr>
              <w:spacing w:line="360" w:lineRule="auto"/>
              <w:jc w:val="left"/>
              <w:rPr>
                <w:rFonts w:hint="eastAsia" w:ascii="宋体" w:hAnsi="宋体" w:eastAsia="宋体" w:cs="宋体"/>
                <w:color w:val="auto"/>
                <w:sz w:val="30"/>
                <w:szCs w:val="30"/>
                <w:highlight w:val="none"/>
              </w:rPr>
            </w:pPr>
          </w:p>
        </w:tc>
      </w:tr>
      <w:tr w14:paraId="2B4479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2086" w:type="dxa"/>
            <w:vAlign w:val="center"/>
          </w:tcPr>
          <w:p w14:paraId="37B45F4F">
            <w:pPr>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报名时间</w:t>
            </w:r>
          </w:p>
        </w:tc>
        <w:tc>
          <w:tcPr>
            <w:tcW w:w="6553" w:type="dxa"/>
            <w:gridSpan w:val="3"/>
            <w:vAlign w:val="center"/>
          </w:tcPr>
          <w:p w14:paraId="5CA4EC87">
            <w:pPr>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tc>
      </w:tr>
      <w:tr w14:paraId="526340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2086" w:type="dxa"/>
            <w:vAlign w:val="center"/>
          </w:tcPr>
          <w:p w14:paraId="4893974A">
            <w:pPr>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备注</w:t>
            </w:r>
          </w:p>
        </w:tc>
        <w:tc>
          <w:tcPr>
            <w:tcW w:w="6553" w:type="dxa"/>
            <w:gridSpan w:val="3"/>
            <w:vAlign w:val="center"/>
          </w:tcPr>
          <w:p w14:paraId="7D38D5D0">
            <w:pPr>
              <w:spacing w:line="360" w:lineRule="auto"/>
              <w:rPr>
                <w:rFonts w:hint="eastAsia" w:ascii="宋体" w:hAnsi="宋体" w:eastAsia="宋体" w:cs="宋体"/>
                <w:color w:val="auto"/>
                <w:sz w:val="30"/>
                <w:szCs w:val="30"/>
                <w:highlight w:val="none"/>
              </w:rPr>
            </w:pPr>
          </w:p>
        </w:tc>
      </w:tr>
    </w:tbl>
    <w:p w14:paraId="43903DFC">
      <w:pPr>
        <w:pStyle w:val="23"/>
        <w:spacing w:after="0"/>
        <w:ind w:left="0" w:leftChars="0" w:firstLine="0" w:firstLineChars="0"/>
        <w:rPr>
          <w:rFonts w:hint="eastAsia" w:ascii="宋体" w:hAnsi="宋体" w:eastAsia="宋体" w:cs="宋体"/>
          <w:color w:val="auto"/>
          <w:highlight w:val="none"/>
        </w:rPr>
      </w:pPr>
    </w:p>
    <w:sectPr>
      <w:headerReference r:id="rId11" w:type="default"/>
      <w:footerReference r:id="rId12"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onsolas">
    <w:panose1 w:val="020B0609020204030204"/>
    <w:charset w:val="00"/>
    <w:family w:val="auto"/>
    <w:pitch w:val="default"/>
    <w:sig w:usb0="E10002FF" w:usb1="4000FCFF" w:usb2="00000009" w:usb3="00000000" w:csb0="6000019F" w:csb1="DFD70000"/>
  </w:font>
  <w:font w:name="华文楷体">
    <w:panose1 w:val="02010600040101010101"/>
    <w:charset w:val="86"/>
    <w:family w:val="auto"/>
    <w:pitch w:val="default"/>
    <w:sig w:usb0="00000287" w:usb1="080F0000" w:usb2="00000000" w:usb3="00000000" w:csb0="0004009F" w:csb1="DFD7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517BD">
    <w:pPr>
      <w:pStyle w:val="16"/>
      <w:framePr w:wrap="around" w:vAnchor="text" w:hAnchor="margin" w:xAlign="center" w:y="1"/>
      <w:rPr>
        <w:rStyle w:val="28"/>
      </w:rPr>
    </w:pPr>
    <w:r>
      <w:fldChar w:fldCharType="begin"/>
    </w:r>
    <w:r>
      <w:rPr>
        <w:rStyle w:val="28"/>
      </w:rPr>
      <w:instrText xml:space="preserve">PAGE  </w:instrText>
    </w:r>
    <w:r>
      <w:fldChar w:fldCharType="end"/>
    </w:r>
  </w:p>
  <w:p w14:paraId="27585A18">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2E68D">
    <w:pPr>
      <w:pStyle w:val="16"/>
      <w:framePr w:wrap="around" w:vAnchor="text" w:hAnchor="margin" w:xAlign="center" w:y="1"/>
      <w:rPr>
        <w:rStyle w:val="28"/>
      </w:rPr>
    </w:pPr>
  </w:p>
  <w:p w14:paraId="1535A182">
    <w:pPr>
      <w:pStyle w:val="16"/>
      <w:jc w:val="center"/>
      <w:rPr>
        <w:rFonts w:hint="eastAsia"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1FE14">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3E726">
    <w:pPr>
      <w:pStyle w:val="16"/>
      <w:framePr w:wrap="around" w:vAnchor="text" w:hAnchor="margin" w:xAlign="center" w:y="1"/>
      <w:jc w:val="center"/>
      <w:rPr>
        <w:rStyle w:val="28"/>
        <w:rFonts w:hint="eastAsia" w:ascii="宋体"/>
        <w:sz w:val="21"/>
        <w:szCs w:val="21"/>
      </w:rPr>
    </w:pPr>
    <w:r>
      <w:rPr>
        <w:rFonts w:ascii="宋体"/>
        <w:sz w:val="21"/>
        <w:szCs w:val="21"/>
      </w:rPr>
      <w:fldChar w:fldCharType="begin"/>
    </w:r>
    <w:r>
      <w:rPr>
        <w:rStyle w:val="28"/>
        <w:rFonts w:ascii="宋体"/>
        <w:sz w:val="21"/>
        <w:szCs w:val="21"/>
      </w:rPr>
      <w:instrText xml:space="preserve">PAGE  </w:instrText>
    </w:r>
    <w:r>
      <w:rPr>
        <w:rFonts w:ascii="宋体"/>
        <w:sz w:val="21"/>
        <w:szCs w:val="21"/>
      </w:rPr>
      <w:fldChar w:fldCharType="separate"/>
    </w:r>
    <w:r>
      <w:rPr>
        <w:rStyle w:val="28"/>
        <w:rFonts w:ascii="宋体"/>
        <w:sz w:val="21"/>
        <w:szCs w:val="21"/>
      </w:rPr>
      <w:t>- 2 -</w:t>
    </w:r>
    <w:r>
      <w:rPr>
        <w:rFonts w:ascii="宋体"/>
        <w:sz w:val="21"/>
        <w:szCs w:val="21"/>
      </w:rPr>
      <w:fldChar w:fldCharType="end"/>
    </w:r>
  </w:p>
  <w:p w14:paraId="7A957885">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8C837">
    <w:pPr>
      <w:pStyle w:val="16"/>
      <w:jc w:val="center"/>
      <w:rPr>
        <w:rFonts w:hint="eastAsia" w:ascii="宋体" w:hAnsi="宋体"/>
        <w:sz w:val="21"/>
        <w:szCs w:val="21"/>
      </w:rPr>
    </w:pPr>
    <w:r>
      <w:rPr>
        <w:rFonts w:ascii="宋体" w:hAnsi="宋体"/>
        <w:sz w:val="21"/>
        <w:szCs w:val="21"/>
      </w:rPr>
      <w:fldChar w:fldCharType="begin"/>
    </w:r>
    <w:r>
      <w:rPr>
        <w:rStyle w:val="28"/>
        <w:rFonts w:ascii="宋体" w:hAnsi="宋体"/>
        <w:sz w:val="21"/>
        <w:szCs w:val="21"/>
      </w:rPr>
      <w:instrText xml:space="preserve"> PAGE </w:instrText>
    </w:r>
    <w:r>
      <w:rPr>
        <w:rFonts w:ascii="宋体" w:hAnsi="宋体"/>
        <w:sz w:val="21"/>
        <w:szCs w:val="21"/>
      </w:rPr>
      <w:fldChar w:fldCharType="separate"/>
    </w:r>
    <w:r>
      <w:rPr>
        <w:rStyle w:val="28"/>
        <w:rFonts w:ascii="宋体" w:hAnsi="宋体"/>
        <w:sz w:val="21"/>
        <w:szCs w:val="21"/>
      </w:rPr>
      <w:t>- 8 -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63B5F">
    <w:pPr>
      <w:pStyle w:val="16"/>
      <w:jc w:val="center"/>
      <w:rPr>
        <w:rFonts w:asci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3A61F">
                          <w:pPr>
                            <w:pStyle w:val="16"/>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F43A61F">
                    <w:pPr>
                      <w:pStyle w:val="16"/>
                    </w:pPr>
                    <w:r>
                      <w:fldChar w:fldCharType="begin"/>
                    </w:r>
                    <w:r>
                      <w:instrText xml:space="preserve"> PAGE  \* MERGEFORMAT </w:instrText>
                    </w:r>
                    <w:r>
                      <w:fldChar w:fldCharType="separate"/>
                    </w:r>
                    <w:r>
                      <w:t>19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2CBBD">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F4A3B">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C6485">
    <w:pPr>
      <w:rPr>
        <w:rFonts w:hint="eastAsia"/>
      </w:rPr>
    </w:pP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48076">
    <w:pPr>
      <w:pStyle w:val="1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0ZjRkYTMwYmNiODQzYTk0YzBlYTRiNGNhMjIzNTgifQ=="/>
    <w:docVar w:name="KSO_WPS_MARK_KEY" w:val="ae7f2e78-329b-4e83-b6d7-1ba7da2baa2b"/>
  </w:docVars>
  <w:rsids>
    <w:rsidRoot w:val="00DE37C1"/>
    <w:rsid w:val="0020474A"/>
    <w:rsid w:val="002630BB"/>
    <w:rsid w:val="003D31B1"/>
    <w:rsid w:val="00556D58"/>
    <w:rsid w:val="006A2456"/>
    <w:rsid w:val="00707143"/>
    <w:rsid w:val="0077550F"/>
    <w:rsid w:val="0084762E"/>
    <w:rsid w:val="00863B59"/>
    <w:rsid w:val="008D4DD3"/>
    <w:rsid w:val="00967449"/>
    <w:rsid w:val="00983381"/>
    <w:rsid w:val="009D6C6A"/>
    <w:rsid w:val="009F1084"/>
    <w:rsid w:val="00A1223C"/>
    <w:rsid w:val="00A45A16"/>
    <w:rsid w:val="00B60744"/>
    <w:rsid w:val="00C22E40"/>
    <w:rsid w:val="00D743B5"/>
    <w:rsid w:val="00D76C23"/>
    <w:rsid w:val="00D92F4C"/>
    <w:rsid w:val="00DE37C1"/>
    <w:rsid w:val="00E15959"/>
    <w:rsid w:val="00E35688"/>
    <w:rsid w:val="00E84D52"/>
    <w:rsid w:val="00EC6B83"/>
    <w:rsid w:val="00F56A77"/>
    <w:rsid w:val="01154EDD"/>
    <w:rsid w:val="012F41F1"/>
    <w:rsid w:val="012F6103"/>
    <w:rsid w:val="013272FF"/>
    <w:rsid w:val="01431A4A"/>
    <w:rsid w:val="014A5E3A"/>
    <w:rsid w:val="01EF1655"/>
    <w:rsid w:val="01F04195"/>
    <w:rsid w:val="01F3521E"/>
    <w:rsid w:val="021B4775"/>
    <w:rsid w:val="02326BF8"/>
    <w:rsid w:val="027C26A8"/>
    <w:rsid w:val="028916DF"/>
    <w:rsid w:val="029307AF"/>
    <w:rsid w:val="029D518A"/>
    <w:rsid w:val="02D60262"/>
    <w:rsid w:val="02D727EA"/>
    <w:rsid w:val="02ED6112"/>
    <w:rsid w:val="03195D8B"/>
    <w:rsid w:val="03394864"/>
    <w:rsid w:val="0346399D"/>
    <w:rsid w:val="037043B3"/>
    <w:rsid w:val="0381685A"/>
    <w:rsid w:val="03B87D0C"/>
    <w:rsid w:val="03CA468D"/>
    <w:rsid w:val="03F31506"/>
    <w:rsid w:val="03FA6D38"/>
    <w:rsid w:val="04390EE3"/>
    <w:rsid w:val="0462561C"/>
    <w:rsid w:val="04714B20"/>
    <w:rsid w:val="04BD38C2"/>
    <w:rsid w:val="04DF1A8A"/>
    <w:rsid w:val="0526590B"/>
    <w:rsid w:val="054D4DC8"/>
    <w:rsid w:val="05581D3C"/>
    <w:rsid w:val="058A586A"/>
    <w:rsid w:val="05AA02EA"/>
    <w:rsid w:val="05DA4D17"/>
    <w:rsid w:val="05F538A6"/>
    <w:rsid w:val="060A7835"/>
    <w:rsid w:val="062D2DB0"/>
    <w:rsid w:val="063522A9"/>
    <w:rsid w:val="065D710A"/>
    <w:rsid w:val="066761DB"/>
    <w:rsid w:val="0679558E"/>
    <w:rsid w:val="06A92B2D"/>
    <w:rsid w:val="06BB464C"/>
    <w:rsid w:val="06DF77AE"/>
    <w:rsid w:val="07056370"/>
    <w:rsid w:val="07596FA7"/>
    <w:rsid w:val="076A24D2"/>
    <w:rsid w:val="077335F5"/>
    <w:rsid w:val="07805F5A"/>
    <w:rsid w:val="07A05557"/>
    <w:rsid w:val="07A6016F"/>
    <w:rsid w:val="07B23486"/>
    <w:rsid w:val="07DB7FCF"/>
    <w:rsid w:val="080E7433"/>
    <w:rsid w:val="087370B9"/>
    <w:rsid w:val="08D137DE"/>
    <w:rsid w:val="08D37B58"/>
    <w:rsid w:val="08EB4EA1"/>
    <w:rsid w:val="090048DC"/>
    <w:rsid w:val="094445B2"/>
    <w:rsid w:val="097F383C"/>
    <w:rsid w:val="099B4049"/>
    <w:rsid w:val="09B008F2"/>
    <w:rsid w:val="09E50EE4"/>
    <w:rsid w:val="09E518F1"/>
    <w:rsid w:val="09FB794B"/>
    <w:rsid w:val="0A3A4A1B"/>
    <w:rsid w:val="0A79028B"/>
    <w:rsid w:val="0AD81455"/>
    <w:rsid w:val="0B1D155E"/>
    <w:rsid w:val="0B1F43F1"/>
    <w:rsid w:val="0B5750F6"/>
    <w:rsid w:val="0B62538F"/>
    <w:rsid w:val="0B664CB3"/>
    <w:rsid w:val="0B667BA2"/>
    <w:rsid w:val="0BEA7692"/>
    <w:rsid w:val="0C0D512F"/>
    <w:rsid w:val="0C2D48D2"/>
    <w:rsid w:val="0C686033"/>
    <w:rsid w:val="0C7038B9"/>
    <w:rsid w:val="0C7E602C"/>
    <w:rsid w:val="0CC25F19"/>
    <w:rsid w:val="0CE42333"/>
    <w:rsid w:val="0D2A3059"/>
    <w:rsid w:val="0D497D3C"/>
    <w:rsid w:val="0DDA7292"/>
    <w:rsid w:val="0DDF1BCC"/>
    <w:rsid w:val="0E1408A9"/>
    <w:rsid w:val="0E4C6904"/>
    <w:rsid w:val="0E625C06"/>
    <w:rsid w:val="0EAD3DD2"/>
    <w:rsid w:val="0EBC6041"/>
    <w:rsid w:val="0EC81817"/>
    <w:rsid w:val="0EFB6A2E"/>
    <w:rsid w:val="0F027B90"/>
    <w:rsid w:val="0F112086"/>
    <w:rsid w:val="0F174030"/>
    <w:rsid w:val="0F294CCE"/>
    <w:rsid w:val="0F784FB5"/>
    <w:rsid w:val="0F7E0E3A"/>
    <w:rsid w:val="0F9D0EBF"/>
    <w:rsid w:val="0FE52636"/>
    <w:rsid w:val="1008458B"/>
    <w:rsid w:val="103A04BC"/>
    <w:rsid w:val="1071032D"/>
    <w:rsid w:val="108B0D18"/>
    <w:rsid w:val="10D92C55"/>
    <w:rsid w:val="10DB0743"/>
    <w:rsid w:val="10DB5135"/>
    <w:rsid w:val="11032FA4"/>
    <w:rsid w:val="114C66F9"/>
    <w:rsid w:val="11687E88"/>
    <w:rsid w:val="11736044"/>
    <w:rsid w:val="11877731"/>
    <w:rsid w:val="11906B68"/>
    <w:rsid w:val="11941A34"/>
    <w:rsid w:val="11A6405B"/>
    <w:rsid w:val="11CE5360"/>
    <w:rsid w:val="11D93D15"/>
    <w:rsid w:val="11E132E5"/>
    <w:rsid w:val="11E24317"/>
    <w:rsid w:val="11E27FC8"/>
    <w:rsid w:val="11E608FC"/>
    <w:rsid w:val="11F97BB6"/>
    <w:rsid w:val="1255782F"/>
    <w:rsid w:val="126F2603"/>
    <w:rsid w:val="12A54313"/>
    <w:rsid w:val="12C34799"/>
    <w:rsid w:val="12FE1C75"/>
    <w:rsid w:val="1302201C"/>
    <w:rsid w:val="1317177A"/>
    <w:rsid w:val="133015AF"/>
    <w:rsid w:val="13462EA8"/>
    <w:rsid w:val="136309CA"/>
    <w:rsid w:val="13641A07"/>
    <w:rsid w:val="138F28CD"/>
    <w:rsid w:val="13B363E0"/>
    <w:rsid w:val="14060EC2"/>
    <w:rsid w:val="143C2A55"/>
    <w:rsid w:val="144103EB"/>
    <w:rsid w:val="14467430"/>
    <w:rsid w:val="1457788F"/>
    <w:rsid w:val="14702BFE"/>
    <w:rsid w:val="14C33176"/>
    <w:rsid w:val="14D40957"/>
    <w:rsid w:val="14DC5FE6"/>
    <w:rsid w:val="156C2EC6"/>
    <w:rsid w:val="15DD5B72"/>
    <w:rsid w:val="16027CCE"/>
    <w:rsid w:val="164125A5"/>
    <w:rsid w:val="1647748F"/>
    <w:rsid w:val="164B3423"/>
    <w:rsid w:val="16766361"/>
    <w:rsid w:val="16AE5760"/>
    <w:rsid w:val="16E00639"/>
    <w:rsid w:val="17074DA9"/>
    <w:rsid w:val="173C16A0"/>
    <w:rsid w:val="177C760C"/>
    <w:rsid w:val="178415CC"/>
    <w:rsid w:val="17860945"/>
    <w:rsid w:val="17880B36"/>
    <w:rsid w:val="17D3242F"/>
    <w:rsid w:val="17D57060"/>
    <w:rsid w:val="17DB4333"/>
    <w:rsid w:val="180E000F"/>
    <w:rsid w:val="18700794"/>
    <w:rsid w:val="18807586"/>
    <w:rsid w:val="18AB3826"/>
    <w:rsid w:val="19B579D5"/>
    <w:rsid w:val="19CF7EC7"/>
    <w:rsid w:val="19D16051"/>
    <w:rsid w:val="19E82D37"/>
    <w:rsid w:val="1A28414D"/>
    <w:rsid w:val="1A5B6360"/>
    <w:rsid w:val="1A604FC3"/>
    <w:rsid w:val="1A6920CA"/>
    <w:rsid w:val="1AA145EF"/>
    <w:rsid w:val="1AA94BBC"/>
    <w:rsid w:val="1AC71042"/>
    <w:rsid w:val="1B1C0EEA"/>
    <w:rsid w:val="1B851185"/>
    <w:rsid w:val="1BC82E20"/>
    <w:rsid w:val="1BDD4B1E"/>
    <w:rsid w:val="1C3404B6"/>
    <w:rsid w:val="1C4677D1"/>
    <w:rsid w:val="1C626254"/>
    <w:rsid w:val="1CC25AC1"/>
    <w:rsid w:val="1CC63804"/>
    <w:rsid w:val="1D2B00E1"/>
    <w:rsid w:val="1E116D00"/>
    <w:rsid w:val="1EA72374"/>
    <w:rsid w:val="1F232EE6"/>
    <w:rsid w:val="1F5E5E20"/>
    <w:rsid w:val="1F6130FF"/>
    <w:rsid w:val="1F7A3063"/>
    <w:rsid w:val="1F8964CB"/>
    <w:rsid w:val="1F8F4381"/>
    <w:rsid w:val="1FB37EBC"/>
    <w:rsid w:val="1FB7BC63"/>
    <w:rsid w:val="1FD56461"/>
    <w:rsid w:val="1FEA3CB7"/>
    <w:rsid w:val="208B6A9A"/>
    <w:rsid w:val="20B625D5"/>
    <w:rsid w:val="20BD4F1E"/>
    <w:rsid w:val="20FB77F4"/>
    <w:rsid w:val="21091F11"/>
    <w:rsid w:val="210C7C53"/>
    <w:rsid w:val="211A2370"/>
    <w:rsid w:val="212B5D2F"/>
    <w:rsid w:val="214B077B"/>
    <w:rsid w:val="21541C0B"/>
    <w:rsid w:val="21B15E28"/>
    <w:rsid w:val="21C812FD"/>
    <w:rsid w:val="21D17F20"/>
    <w:rsid w:val="21D93760"/>
    <w:rsid w:val="21E12E8E"/>
    <w:rsid w:val="21EA541A"/>
    <w:rsid w:val="21FE57EE"/>
    <w:rsid w:val="220F17A9"/>
    <w:rsid w:val="22123047"/>
    <w:rsid w:val="227D2BB6"/>
    <w:rsid w:val="22841985"/>
    <w:rsid w:val="228B144E"/>
    <w:rsid w:val="231E77CA"/>
    <w:rsid w:val="2351194D"/>
    <w:rsid w:val="238910E7"/>
    <w:rsid w:val="23946A34"/>
    <w:rsid w:val="23B96627"/>
    <w:rsid w:val="23DA1943"/>
    <w:rsid w:val="23E17175"/>
    <w:rsid w:val="23E34C9B"/>
    <w:rsid w:val="23ED5B1A"/>
    <w:rsid w:val="24250100"/>
    <w:rsid w:val="24741D97"/>
    <w:rsid w:val="24897E53"/>
    <w:rsid w:val="24964EB6"/>
    <w:rsid w:val="24B623B0"/>
    <w:rsid w:val="24B86128"/>
    <w:rsid w:val="24DF5229"/>
    <w:rsid w:val="25146B3E"/>
    <w:rsid w:val="252307EC"/>
    <w:rsid w:val="253C4B19"/>
    <w:rsid w:val="25415537"/>
    <w:rsid w:val="256419ED"/>
    <w:rsid w:val="25720575"/>
    <w:rsid w:val="25A50E12"/>
    <w:rsid w:val="25A641D2"/>
    <w:rsid w:val="26542953"/>
    <w:rsid w:val="26555BF8"/>
    <w:rsid w:val="265C6F87"/>
    <w:rsid w:val="26926505"/>
    <w:rsid w:val="26926F40"/>
    <w:rsid w:val="26B82D72"/>
    <w:rsid w:val="273C0C2A"/>
    <w:rsid w:val="274325AD"/>
    <w:rsid w:val="274C0DA9"/>
    <w:rsid w:val="27517586"/>
    <w:rsid w:val="27802801"/>
    <w:rsid w:val="279938C3"/>
    <w:rsid w:val="27A961FC"/>
    <w:rsid w:val="280170F7"/>
    <w:rsid w:val="284F02AF"/>
    <w:rsid w:val="28603B8E"/>
    <w:rsid w:val="286914E7"/>
    <w:rsid w:val="28C80903"/>
    <w:rsid w:val="28F64893"/>
    <w:rsid w:val="292808AA"/>
    <w:rsid w:val="2936586D"/>
    <w:rsid w:val="29407CBA"/>
    <w:rsid w:val="29437AAE"/>
    <w:rsid w:val="29575FD4"/>
    <w:rsid w:val="296E14AB"/>
    <w:rsid w:val="299F1664"/>
    <w:rsid w:val="29E33C4C"/>
    <w:rsid w:val="29F37894"/>
    <w:rsid w:val="29FF46D5"/>
    <w:rsid w:val="2A1650B8"/>
    <w:rsid w:val="2A306760"/>
    <w:rsid w:val="2A5320DE"/>
    <w:rsid w:val="2A620046"/>
    <w:rsid w:val="2A8C0AF7"/>
    <w:rsid w:val="2B2C517A"/>
    <w:rsid w:val="2B3B53BD"/>
    <w:rsid w:val="2B4F70BA"/>
    <w:rsid w:val="2B6C75E4"/>
    <w:rsid w:val="2B7B1C5D"/>
    <w:rsid w:val="2BD670F1"/>
    <w:rsid w:val="2C02237E"/>
    <w:rsid w:val="2C0E75DC"/>
    <w:rsid w:val="2C2F42A7"/>
    <w:rsid w:val="2C4209CD"/>
    <w:rsid w:val="2C994A91"/>
    <w:rsid w:val="2CA1389A"/>
    <w:rsid w:val="2CB25DE5"/>
    <w:rsid w:val="2CC55886"/>
    <w:rsid w:val="2D0F08AF"/>
    <w:rsid w:val="2D6B7920"/>
    <w:rsid w:val="2D880661"/>
    <w:rsid w:val="2D90221F"/>
    <w:rsid w:val="2DAA4A7C"/>
    <w:rsid w:val="2DC1677B"/>
    <w:rsid w:val="2DC56E97"/>
    <w:rsid w:val="2E101350"/>
    <w:rsid w:val="2E290660"/>
    <w:rsid w:val="2E2C36E3"/>
    <w:rsid w:val="2E407DAE"/>
    <w:rsid w:val="2EBE13EC"/>
    <w:rsid w:val="2EBF4557"/>
    <w:rsid w:val="2EDC2A13"/>
    <w:rsid w:val="2EEE2746"/>
    <w:rsid w:val="2F1157A3"/>
    <w:rsid w:val="2F2D326E"/>
    <w:rsid w:val="2F457DC6"/>
    <w:rsid w:val="2F6A33C8"/>
    <w:rsid w:val="2F71140A"/>
    <w:rsid w:val="2FBD3900"/>
    <w:rsid w:val="2FEE584E"/>
    <w:rsid w:val="302D2C8B"/>
    <w:rsid w:val="304E7940"/>
    <w:rsid w:val="306F7AC8"/>
    <w:rsid w:val="30C21BA5"/>
    <w:rsid w:val="30DE5F50"/>
    <w:rsid w:val="312410FB"/>
    <w:rsid w:val="318D26EA"/>
    <w:rsid w:val="31E6672B"/>
    <w:rsid w:val="31F74B6B"/>
    <w:rsid w:val="31F91C49"/>
    <w:rsid w:val="321B7CF6"/>
    <w:rsid w:val="321C3300"/>
    <w:rsid w:val="322222E5"/>
    <w:rsid w:val="32432DA9"/>
    <w:rsid w:val="331B3CA8"/>
    <w:rsid w:val="335C6052"/>
    <w:rsid w:val="336249E2"/>
    <w:rsid w:val="33BA4B66"/>
    <w:rsid w:val="33F76C3A"/>
    <w:rsid w:val="341812A8"/>
    <w:rsid w:val="34196405"/>
    <w:rsid w:val="341F7DC5"/>
    <w:rsid w:val="348921E8"/>
    <w:rsid w:val="349D0E96"/>
    <w:rsid w:val="349D3772"/>
    <w:rsid w:val="34B65AF7"/>
    <w:rsid w:val="34C401D1"/>
    <w:rsid w:val="34CE54F3"/>
    <w:rsid w:val="34DE4287"/>
    <w:rsid w:val="34FF40F3"/>
    <w:rsid w:val="353B5A19"/>
    <w:rsid w:val="3566572C"/>
    <w:rsid w:val="356E07AA"/>
    <w:rsid w:val="3587043B"/>
    <w:rsid w:val="359749F4"/>
    <w:rsid w:val="359A444C"/>
    <w:rsid w:val="35A42F7D"/>
    <w:rsid w:val="35A95619"/>
    <w:rsid w:val="362D624A"/>
    <w:rsid w:val="3664077B"/>
    <w:rsid w:val="366F6862"/>
    <w:rsid w:val="36723839"/>
    <w:rsid w:val="36C50230"/>
    <w:rsid w:val="370B658B"/>
    <w:rsid w:val="373553B6"/>
    <w:rsid w:val="374455F9"/>
    <w:rsid w:val="375F2433"/>
    <w:rsid w:val="37767142"/>
    <w:rsid w:val="37C91FA2"/>
    <w:rsid w:val="37D03331"/>
    <w:rsid w:val="37D86CD6"/>
    <w:rsid w:val="37F54F43"/>
    <w:rsid w:val="38190834"/>
    <w:rsid w:val="384D4981"/>
    <w:rsid w:val="3880411B"/>
    <w:rsid w:val="38925624"/>
    <w:rsid w:val="38E057F5"/>
    <w:rsid w:val="38F31085"/>
    <w:rsid w:val="390C5683"/>
    <w:rsid w:val="39767E42"/>
    <w:rsid w:val="398443D3"/>
    <w:rsid w:val="39965EB4"/>
    <w:rsid w:val="399B3A08"/>
    <w:rsid w:val="39A24A37"/>
    <w:rsid w:val="39AB528F"/>
    <w:rsid w:val="39BB2F4A"/>
    <w:rsid w:val="3A0B4AF4"/>
    <w:rsid w:val="3A3D1DBA"/>
    <w:rsid w:val="3A4F49E1"/>
    <w:rsid w:val="3A7E1E9F"/>
    <w:rsid w:val="3A9E14C4"/>
    <w:rsid w:val="3AD42269"/>
    <w:rsid w:val="3AFD61EB"/>
    <w:rsid w:val="3B2C087E"/>
    <w:rsid w:val="3B675D5A"/>
    <w:rsid w:val="3B7A783B"/>
    <w:rsid w:val="3B881FA8"/>
    <w:rsid w:val="3B9038B0"/>
    <w:rsid w:val="3B974891"/>
    <w:rsid w:val="3BA448B8"/>
    <w:rsid w:val="3BB30A7A"/>
    <w:rsid w:val="3BF53366"/>
    <w:rsid w:val="3BF55114"/>
    <w:rsid w:val="3C0E352E"/>
    <w:rsid w:val="3C2B4FD9"/>
    <w:rsid w:val="3C74012C"/>
    <w:rsid w:val="3CE014D0"/>
    <w:rsid w:val="3CF4186F"/>
    <w:rsid w:val="3D325ED9"/>
    <w:rsid w:val="3D3B0AFE"/>
    <w:rsid w:val="3D536596"/>
    <w:rsid w:val="3D934228"/>
    <w:rsid w:val="3DE512E1"/>
    <w:rsid w:val="3DED69EA"/>
    <w:rsid w:val="3DF04F1E"/>
    <w:rsid w:val="3E247F32"/>
    <w:rsid w:val="3E535EDB"/>
    <w:rsid w:val="3E572D08"/>
    <w:rsid w:val="3E8A248B"/>
    <w:rsid w:val="3EC835F3"/>
    <w:rsid w:val="3F621F36"/>
    <w:rsid w:val="3F6E5909"/>
    <w:rsid w:val="3FC306F2"/>
    <w:rsid w:val="3FDA6469"/>
    <w:rsid w:val="402B37FA"/>
    <w:rsid w:val="4032362F"/>
    <w:rsid w:val="40324CDF"/>
    <w:rsid w:val="403372C3"/>
    <w:rsid w:val="403B495B"/>
    <w:rsid w:val="405E5001"/>
    <w:rsid w:val="4061546E"/>
    <w:rsid w:val="40860A30"/>
    <w:rsid w:val="40881662"/>
    <w:rsid w:val="40C33A32"/>
    <w:rsid w:val="40CD48B1"/>
    <w:rsid w:val="40DE6ABE"/>
    <w:rsid w:val="40E44F98"/>
    <w:rsid w:val="40FB2E45"/>
    <w:rsid w:val="41384420"/>
    <w:rsid w:val="41401527"/>
    <w:rsid w:val="41BC33F0"/>
    <w:rsid w:val="422C5BEA"/>
    <w:rsid w:val="425132C0"/>
    <w:rsid w:val="425A30A9"/>
    <w:rsid w:val="42B6199F"/>
    <w:rsid w:val="42D53EF1"/>
    <w:rsid w:val="42E303BC"/>
    <w:rsid w:val="43440DFD"/>
    <w:rsid w:val="43757435"/>
    <w:rsid w:val="437B6846"/>
    <w:rsid w:val="43A578C5"/>
    <w:rsid w:val="43A63197"/>
    <w:rsid w:val="43B6162D"/>
    <w:rsid w:val="43B63F40"/>
    <w:rsid w:val="43BB52AD"/>
    <w:rsid w:val="43E20674"/>
    <w:rsid w:val="4428289D"/>
    <w:rsid w:val="44354C47"/>
    <w:rsid w:val="443A225E"/>
    <w:rsid w:val="44564BBE"/>
    <w:rsid w:val="449245CB"/>
    <w:rsid w:val="44AB4F09"/>
    <w:rsid w:val="44B35E38"/>
    <w:rsid w:val="44CD0401"/>
    <w:rsid w:val="44CE021A"/>
    <w:rsid w:val="44DD0E3B"/>
    <w:rsid w:val="44E628AB"/>
    <w:rsid w:val="45053792"/>
    <w:rsid w:val="454A42AD"/>
    <w:rsid w:val="45AD6A5F"/>
    <w:rsid w:val="45E0026B"/>
    <w:rsid w:val="461711E9"/>
    <w:rsid w:val="461D44BB"/>
    <w:rsid w:val="46352521"/>
    <w:rsid w:val="46481C0C"/>
    <w:rsid w:val="464A02CD"/>
    <w:rsid w:val="465E2571"/>
    <w:rsid w:val="46D71FE6"/>
    <w:rsid w:val="46EE4FD8"/>
    <w:rsid w:val="47525B10"/>
    <w:rsid w:val="47A80166"/>
    <w:rsid w:val="47B642F1"/>
    <w:rsid w:val="47E8101F"/>
    <w:rsid w:val="47F81B94"/>
    <w:rsid w:val="48B9705B"/>
    <w:rsid w:val="48DD58AD"/>
    <w:rsid w:val="491C5E9B"/>
    <w:rsid w:val="49380D36"/>
    <w:rsid w:val="4948541D"/>
    <w:rsid w:val="494B0E8C"/>
    <w:rsid w:val="49B900C8"/>
    <w:rsid w:val="49C45812"/>
    <w:rsid w:val="49C55664"/>
    <w:rsid w:val="49D071C0"/>
    <w:rsid w:val="49F45CAD"/>
    <w:rsid w:val="4A266DE0"/>
    <w:rsid w:val="4A273284"/>
    <w:rsid w:val="4A602244"/>
    <w:rsid w:val="4AB32D6A"/>
    <w:rsid w:val="4AD84DC6"/>
    <w:rsid w:val="4AE602E8"/>
    <w:rsid w:val="4B2257F9"/>
    <w:rsid w:val="4B4154BA"/>
    <w:rsid w:val="4B4820C4"/>
    <w:rsid w:val="4B67093E"/>
    <w:rsid w:val="4B7E6777"/>
    <w:rsid w:val="4BB63C32"/>
    <w:rsid w:val="4BBC6EDA"/>
    <w:rsid w:val="4C357ECC"/>
    <w:rsid w:val="4C3F4509"/>
    <w:rsid w:val="4C671669"/>
    <w:rsid w:val="4C754E2E"/>
    <w:rsid w:val="4CA15AAF"/>
    <w:rsid w:val="4D98513B"/>
    <w:rsid w:val="4DB54902"/>
    <w:rsid w:val="4DDA0513"/>
    <w:rsid w:val="4E7C6A3B"/>
    <w:rsid w:val="4E8C52F1"/>
    <w:rsid w:val="4EAA4484"/>
    <w:rsid w:val="4EE71234"/>
    <w:rsid w:val="4EE73CA9"/>
    <w:rsid w:val="4F1968A3"/>
    <w:rsid w:val="4F451D18"/>
    <w:rsid w:val="4F5368C9"/>
    <w:rsid w:val="4F6F6D4E"/>
    <w:rsid w:val="50281B04"/>
    <w:rsid w:val="502D0EC8"/>
    <w:rsid w:val="50377F99"/>
    <w:rsid w:val="50716C05"/>
    <w:rsid w:val="50950331"/>
    <w:rsid w:val="509A54D3"/>
    <w:rsid w:val="50A32F39"/>
    <w:rsid w:val="50CD4459"/>
    <w:rsid w:val="519F37DD"/>
    <w:rsid w:val="51CB317A"/>
    <w:rsid w:val="51DA01C8"/>
    <w:rsid w:val="51ED3749"/>
    <w:rsid w:val="5208399B"/>
    <w:rsid w:val="52730B24"/>
    <w:rsid w:val="528F5E6A"/>
    <w:rsid w:val="52AC5858"/>
    <w:rsid w:val="52B513BE"/>
    <w:rsid w:val="52BC6534"/>
    <w:rsid w:val="52D970E6"/>
    <w:rsid w:val="52FE306B"/>
    <w:rsid w:val="53063BD2"/>
    <w:rsid w:val="530F2B07"/>
    <w:rsid w:val="533468C5"/>
    <w:rsid w:val="533738C6"/>
    <w:rsid w:val="53803A05"/>
    <w:rsid w:val="54041F40"/>
    <w:rsid w:val="54324514"/>
    <w:rsid w:val="543640C4"/>
    <w:rsid w:val="549F7BBD"/>
    <w:rsid w:val="54C51BDB"/>
    <w:rsid w:val="54DF0F84"/>
    <w:rsid w:val="54F67A7F"/>
    <w:rsid w:val="55211CC3"/>
    <w:rsid w:val="555E7D76"/>
    <w:rsid w:val="55A973EF"/>
    <w:rsid w:val="56170651"/>
    <w:rsid w:val="56176776"/>
    <w:rsid w:val="561A5A4B"/>
    <w:rsid w:val="56206DD9"/>
    <w:rsid w:val="56452484"/>
    <w:rsid w:val="56AA4E2B"/>
    <w:rsid w:val="57F845B6"/>
    <w:rsid w:val="587D6765"/>
    <w:rsid w:val="58AA2A71"/>
    <w:rsid w:val="58B03946"/>
    <w:rsid w:val="58BD40DD"/>
    <w:rsid w:val="58DB569C"/>
    <w:rsid w:val="58E95BA9"/>
    <w:rsid w:val="591B0458"/>
    <w:rsid w:val="593F3EB7"/>
    <w:rsid w:val="59A10231"/>
    <w:rsid w:val="59A55F73"/>
    <w:rsid w:val="59B85EB7"/>
    <w:rsid w:val="59E03FFA"/>
    <w:rsid w:val="59E24AD2"/>
    <w:rsid w:val="5A4B4932"/>
    <w:rsid w:val="5B4D2552"/>
    <w:rsid w:val="5BB17AC3"/>
    <w:rsid w:val="5BB955BC"/>
    <w:rsid w:val="5BD41E0C"/>
    <w:rsid w:val="5C7333B6"/>
    <w:rsid w:val="5C977B6B"/>
    <w:rsid w:val="5CBA3AE4"/>
    <w:rsid w:val="5CC20BEA"/>
    <w:rsid w:val="5CDE093E"/>
    <w:rsid w:val="5D202704"/>
    <w:rsid w:val="5D3E04F6"/>
    <w:rsid w:val="5D881E34"/>
    <w:rsid w:val="5DAD53F7"/>
    <w:rsid w:val="5DBE5856"/>
    <w:rsid w:val="5DC0337C"/>
    <w:rsid w:val="5DD40BD5"/>
    <w:rsid w:val="5E2A2EEB"/>
    <w:rsid w:val="5E604B5F"/>
    <w:rsid w:val="5E79177D"/>
    <w:rsid w:val="5E862EF1"/>
    <w:rsid w:val="5EA8586B"/>
    <w:rsid w:val="5EB1475B"/>
    <w:rsid w:val="5EF32B74"/>
    <w:rsid w:val="5F0276EF"/>
    <w:rsid w:val="5F096FA4"/>
    <w:rsid w:val="5F1D6AE7"/>
    <w:rsid w:val="5F272D34"/>
    <w:rsid w:val="5F8D65FE"/>
    <w:rsid w:val="5F903222"/>
    <w:rsid w:val="5F950838"/>
    <w:rsid w:val="5F97700E"/>
    <w:rsid w:val="5FA73C5F"/>
    <w:rsid w:val="5FBA7123"/>
    <w:rsid w:val="5FC67B1C"/>
    <w:rsid w:val="602162ED"/>
    <w:rsid w:val="60261490"/>
    <w:rsid w:val="607D013A"/>
    <w:rsid w:val="609B59DA"/>
    <w:rsid w:val="60A7597A"/>
    <w:rsid w:val="60F90189"/>
    <w:rsid w:val="60FB0B6F"/>
    <w:rsid w:val="61407309"/>
    <w:rsid w:val="61426602"/>
    <w:rsid w:val="617E68C8"/>
    <w:rsid w:val="61900F2E"/>
    <w:rsid w:val="619012B7"/>
    <w:rsid w:val="61BD688C"/>
    <w:rsid w:val="61D45648"/>
    <w:rsid w:val="61ED04B8"/>
    <w:rsid w:val="62047667"/>
    <w:rsid w:val="622E4BE8"/>
    <w:rsid w:val="627067FE"/>
    <w:rsid w:val="629E1DBB"/>
    <w:rsid w:val="62BB05B6"/>
    <w:rsid w:val="631D6B7A"/>
    <w:rsid w:val="63201BFB"/>
    <w:rsid w:val="632F68AE"/>
    <w:rsid w:val="633D71B8"/>
    <w:rsid w:val="633F11E7"/>
    <w:rsid w:val="63657284"/>
    <w:rsid w:val="636724EC"/>
    <w:rsid w:val="639A01CB"/>
    <w:rsid w:val="63ED0E5B"/>
    <w:rsid w:val="6401024A"/>
    <w:rsid w:val="6416019A"/>
    <w:rsid w:val="647C5F72"/>
    <w:rsid w:val="64C01EB3"/>
    <w:rsid w:val="64C836F2"/>
    <w:rsid w:val="64DD1A09"/>
    <w:rsid w:val="64E673C8"/>
    <w:rsid w:val="651144BD"/>
    <w:rsid w:val="655A032C"/>
    <w:rsid w:val="655C366B"/>
    <w:rsid w:val="6589505D"/>
    <w:rsid w:val="658D6624"/>
    <w:rsid w:val="65B602EE"/>
    <w:rsid w:val="65E81126"/>
    <w:rsid w:val="661673E0"/>
    <w:rsid w:val="661C5CDB"/>
    <w:rsid w:val="663F32AC"/>
    <w:rsid w:val="66477683"/>
    <w:rsid w:val="669F7B80"/>
    <w:rsid w:val="66CD4D5B"/>
    <w:rsid w:val="66D954AE"/>
    <w:rsid w:val="66E857CE"/>
    <w:rsid w:val="66EA3218"/>
    <w:rsid w:val="66F66060"/>
    <w:rsid w:val="672C4271"/>
    <w:rsid w:val="67474DCB"/>
    <w:rsid w:val="675D0320"/>
    <w:rsid w:val="678779AC"/>
    <w:rsid w:val="67CA3195"/>
    <w:rsid w:val="67DF79B4"/>
    <w:rsid w:val="681244FC"/>
    <w:rsid w:val="683C5CF5"/>
    <w:rsid w:val="68B63CF9"/>
    <w:rsid w:val="69054339"/>
    <w:rsid w:val="69164798"/>
    <w:rsid w:val="691724F7"/>
    <w:rsid w:val="691E364C"/>
    <w:rsid w:val="692F7608"/>
    <w:rsid w:val="69644B75"/>
    <w:rsid w:val="697F6A71"/>
    <w:rsid w:val="69DD1C68"/>
    <w:rsid w:val="69FF1774"/>
    <w:rsid w:val="6A5407DE"/>
    <w:rsid w:val="6A822159"/>
    <w:rsid w:val="6A90567A"/>
    <w:rsid w:val="6AEA7D05"/>
    <w:rsid w:val="6B112ACC"/>
    <w:rsid w:val="6B182A49"/>
    <w:rsid w:val="6B6A0DCB"/>
    <w:rsid w:val="6B726CE1"/>
    <w:rsid w:val="6BA51E03"/>
    <w:rsid w:val="6C0C7052"/>
    <w:rsid w:val="6C134FBF"/>
    <w:rsid w:val="6CBF4A63"/>
    <w:rsid w:val="6CDF31BB"/>
    <w:rsid w:val="6D0668D1"/>
    <w:rsid w:val="6D325918"/>
    <w:rsid w:val="6D6F5E2D"/>
    <w:rsid w:val="6DBB3B60"/>
    <w:rsid w:val="6E057E62"/>
    <w:rsid w:val="6E9F0D8B"/>
    <w:rsid w:val="6EA77C40"/>
    <w:rsid w:val="6EDF562C"/>
    <w:rsid w:val="6F1133F5"/>
    <w:rsid w:val="6F1A6664"/>
    <w:rsid w:val="6F232584"/>
    <w:rsid w:val="6F481423"/>
    <w:rsid w:val="6FA5610B"/>
    <w:rsid w:val="6FB554E9"/>
    <w:rsid w:val="6FF9271D"/>
    <w:rsid w:val="703B063E"/>
    <w:rsid w:val="70B825D8"/>
    <w:rsid w:val="711D41EA"/>
    <w:rsid w:val="718C5A98"/>
    <w:rsid w:val="72741A44"/>
    <w:rsid w:val="72815AC1"/>
    <w:rsid w:val="7298446F"/>
    <w:rsid w:val="730D6A0C"/>
    <w:rsid w:val="731A4E85"/>
    <w:rsid w:val="73510915"/>
    <w:rsid w:val="736305DA"/>
    <w:rsid w:val="73705DF6"/>
    <w:rsid w:val="737A72A4"/>
    <w:rsid w:val="739509AF"/>
    <w:rsid w:val="739C1D3D"/>
    <w:rsid w:val="73B2330F"/>
    <w:rsid w:val="73E47712"/>
    <w:rsid w:val="73F73418"/>
    <w:rsid w:val="74213FF1"/>
    <w:rsid w:val="744F6DB0"/>
    <w:rsid w:val="746F1CEC"/>
    <w:rsid w:val="74A72748"/>
    <w:rsid w:val="74C61B91"/>
    <w:rsid w:val="75137DDD"/>
    <w:rsid w:val="752B5127"/>
    <w:rsid w:val="75902BAF"/>
    <w:rsid w:val="7590379C"/>
    <w:rsid w:val="7590476C"/>
    <w:rsid w:val="75D85AEA"/>
    <w:rsid w:val="75EA4FE2"/>
    <w:rsid w:val="76180C4D"/>
    <w:rsid w:val="762C55FB"/>
    <w:rsid w:val="7682521B"/>
    <w:rsid w:val="76E81657"/>
    <w:rsid w:val="76F44B9E"/>
    <w:rsid w:val="76F53C3E"/>
    <w:rsid w:val="770025E3"/>
    <w:rsid w:val="77250B48"/>
    <w:rsid w:val="77445963"/>
    <w:rsid w:val="774A385E"/>
    <w:rsid w:val="775B5A6C"/>
    <w:rsid w:val="7769092B"/>
    <w:rsid w:val="7796047E"/>
    <w:rsid w:val="77B07B65"/>
    <w:rsid w:val="77C12216"/>
    <w:rsid w:val="77D66491"/>
    <w:rsid w:val="77F27C02"/>
    <w:rsid w:val="77F6BD59"/>
    <w:rsid w:val="7819395D"/>
    <w:rsid w:val="788D60F9"/>
    <w:rsid w:val="78AA7A7D"/>
    <w:rsid w:val="78B75E9C"/>
    <w:rsid w:val="79144124"/>
    <w:rsid w:val="79516EBF"/>
    <w:rsid w:val="79872B48"/>
    <w:rsid w:val="79977220"/>
    <w:rsid w:val="79C45B4A"/>
    <w:rsid w:val="7A7668D3"/>
    <w:rsid w:val="7A9279F6"/>
    <w:rsid w:val="7A9C74EF"/>
    <w:rsid w:val="7AAC3A88"/>
    <w:rsid w:val="7AC57DCC"/>
    <w:rsid w:val="7B0C77A9"/>
    <w:rsid w:val="7B443DB5"/>
    <w:rsid w:val="7B551150"/>
    <w:rsid w:val="7BE97AEA"/>
    <w:rsid w:val="7C574325"/>
    <w:rsid w:val="7CEE0A08"/>
    <w:rsid w:val="7CF41F7C"/>
    <w:rsid w:val="7D2863F0"/>
    <w:rsid w:val="7D311748"/>
    <w:rsid w:val="7D9F1F50"/>
    <w:rsid w:val="7DFD7613"/>
    <w:rsid w:val="7E0C019E"/>
    <w:rsid w:val="7E105F0A"/>
    <w:rsid w:val="7E484F9C"/>
    <w:rsid w:val="7E4A456A"/>
    <w:rsid w:val="7EAC3247"/>
    <w:rsid w:val="7EB77A2B"/>
    <w:rsid w:val="7ECA59B1"/>
    <w:rsid w:val="7EE04E09"/>
    <w:rsid w:val="7F6449AF"/>
    <w:rsid w:val="7FAF4BA7"/>
    <w:rsid w:val="7FD03CCE"/>
    <w:rsid w:val="7FEC7BA9"/>
    <w:rsid w:val="7FFD1DB6"/>
    <w:rsid w:val="AF5EBA96"/>
    <w:rsid w:val="E7DF1F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9"/>
    <w:pPr>
      <w:keepNext/>
      <w:keepLines/>
      <w:spacing w:line="440" w:lineRule="exact"/>
      <w:outlineLvl w:val="0"/>
    </w:pPr>
    <w:rPr>
      <w:kern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List 3"/>
    <w:basedOn w:val="1"/>
    <w:next w:val="1"/>
    <w:qFormat/>
    <w:uiPriority w:val="0"/>
    <w:pPr>
      <w:adjustRightInd w:val="0"/>
      <w:snapToGrid w:val="0"/>
      <w:spacing w:line="360" w:lineRule="auto"/>
      <w:ind w:left="100" w:leftChars="400" w:hanging="200" w:hangingChars="200"/>
    </w:pPr>
  </w:style>
  <w:style w:type="paragraph" w:styleId="7">
    <w:name w:val="index 8"/>
    <w:basedOn w:val="1"/>
    <w:next w:val="1"/>
    <w:unhideWhenUsed/>
    <w:qFormat/>
    <w:uiPriority w:val="99"/>
    <w:pPr>
      <w:ind w:left="1400" w:leftChars="1400"/>
    </w:pPr>
  </w:style>
  <w:style w:type="paragraph" w:styleId="8">
    <w:name w:val="Normal Indent"/>
    <w:basedOn w:val="1"/>
    <w:next w:val="9"/>
    <w:qFormat/>
    <w:uiPriority w:val="0"/>
    <w:pPr>
      <w:adjustRightInd w:val="0"/>
      <w:spacing w:line="480" w:lineRule="atLeast"/>
      <w:ind w:firstLine="600"/>
      <w:textAlignment w:val="baseline"/>
    </w:pPr>
    <w:rPr>
      <w:rFonts w:eastAsia="仿宋_GB2312"/>
      <w:kern w:val="0"/>
      <w:sz w:val="30"/>
    </w:rPr>
  </w:style>
  <w:style w:type="paragraph" w:styleId="9">
    <w:name w:val="Body Text"/>
    <w:basedOn w:val="1"/>
    <w:next w:val="1"/>
    <w:qFormat/>
    <w:uiPriority w:val="99"/>
    <w:pPr>
      <w:spacing w:after="120" w:line="360" w:lineRule="auto"/>
    </w:pPr>
    <w:rPr>
      <w:sz w:val="24"/>
      <w:szCs w:val="24"/>
    </w:rPr>
  </w:style>
  <w:style w:type="paragraph" w:styleId="10">
    <w:name w:val="annotation text"/>
    <w:basedOn w:val="1"/>
    <w:qFormat/>
    <w:uiPriority w:val="0"/>
    <w:pPr>
      <w:jc w:val="left"/>
    </w:pPr>
  </w:style>
  <w:style w:type="paragraph" w:styleId="11">
    <w:name w:val="Body Text Indent"/>
    <w:basedOn w:val="1"/>
    <w:qFormat/>
    <w:uiPriority w:val="0"/>
    <w:pPr>
      <w:spacing w:line="700" w:lineRule="exact"/>
      <w:ind w:left="960"/>
    </w:pPr>
    <w:rPr>
      <w:sz w:val="44"/>
    </w:rPr>
  </w:style>
  <w:style w:type="paragraph" w:styleId="12">
    <w:name w:val="toc 3"/>
    <w:basedOn w:val="1"/>
    <w:next w:val="1"/>
    <w:qFormat/>
    <w:uiPriority w:val="39"/>
    <w:pPr>
      <w:ind w:left="840" w:leftChars="400"/>
    </w:pPr>
  </w:style>
  <w:style w:type="paragraph" w:styleId="13">
    <w:name w:val="Plain Text"/>
    <w:basedOn w:val="1"/>
    <w:qFormat/>
    <w:uiPriority w:val="0"/>
    <w:rPr>
      <w:rFonts w:ascii="宋体" w:hAnsi="Courier New"/>
      <w:sz w:val="21"/>
    </w:rPr>
  </w:style>
  <w:style w:type="paragraph" w:styleId="14">
    <w:name w:val="Date"/>
    <w:basedOn w:val="1"/>
    <w:next w:val="1"/>
    <w:qFormat/>
    <w:uiPriority w:val="0"/>
  </w:style>
  <w:style w:type="paragraph" w:styleId="15">
    <w:name w:val="Body Text Indent 2"/>
    <w:basedOn w:val="1"/>
    <w:qFormat/>
    <w:uiPriority w:val="0"/>
    <w:pPr>
      <w:snapToGrid w:val="0"/>
      <w:spacing w:line="560" w:lineRule="atLeast"/>
      <w:ind w:firstLine="540"/>
    </w:pPr>
  </w:style>
  <w:style w:type="paragraph" w:styleId="16">
    <w:name w:val="footer"/>
    <w:basedOn w:val="1"/>
    <w:next w:val="17"/>
    <w:qFormat/>
    <w:uiPriority w:val="0"/>
    <w:pPr>
      <w:tabs>
        <w:tab w:val="center" w:pos="4153"/>
        <w:tab w:val="right" w:pos="8306"/>
      </w:tabs>
      <w:snapToGrid w:val="0"/>
      <w:jc w:val="left"/>
    </w:pPr>
    <w:rPr>
      <w:sz w:val="18"/>
    </w:rPr>
  </w:style>
  <w:style w:type="paragraph" w:customStyle="1" w:styleId="17">
    <w:name w:val="索引 51"/>
    <w:basedOn w:val="1"/>
    <w:next w:val="1"/>
    <w:qFormat/>
    <w:uiPriority w:val="0"/>
    <w:pPr>
      <w:ind w:left="1680"/>
    </w:pPr>
  </w:style>
  <w:style w:type="paragraph" w:styleId="18">
    <w:name w:val="header"/>
    <w:basedOn w:val="1"/>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0"/>
    <w:pPr>
      <w:spacing w:line="180" w:lineRule="auto"/>
      <w:jc w:val="center"/>
    </w:pPr>
    <w:rPr>
      <w:sz w:val="30"/>
    </w:rPr>
  </w:style>
  <w:style w:type="paragraph" w:styleId="20">
    <w:name w:val="Body Text Indent 3"/>
    <w:basedOn w:val="1"/>
    <w:qFormat/>
    <w:uiPriority w:val="0"/>
    <w:pPr>
      <w:spacing w:after="120"/>
      <w:ind w:left="420" w:leftChars="200"/>
    </w:pPr>
    <w:rPr>
      <w:rFonts w:ascii="Calibri" w:hAnsi="Calibri"/>
      <w:sz w:val="16"/>
      <w:szCs w:val="16"/>
    </w:rPr>
  </w:style>
  <w:style w:type="paragraph" w:styleId="21">
    <w:name w:val="toc 2"/>
    <w:basedOn w:val="1"/>
    <w:next w:val="1"/>
    <w:qFormat/>
    <w:uiPriority w:val="39"/>
    <w:pPr>
      <w:ind w:left="420" w:leftChars="200"/>
    </w:pPr>
  </w:style>
  <w:style w:type="paragraph" w:styleId="22">
    <w:name w:val="Body Text First Indent"/>
    <w:basedOn w:val="1"/>
    <w:next w:val="6"/>
    <w:qFormat/>
    <w:uiPriority w:val="0"/>
    <w:pPr>
      <w:spacing w:line="360" w:lineRule="auto"/>
      <w:ind w:firstLine="420"/>
    </w:pPr>
    <w:rPr>
      <w:rFonts w:ascii="宋体" w:hAnsi="宋体"/>
      <w:sz w:val="24"/>
    </w:rPr>
  </w:style>
  <w:style w:type="paragraph" w:styleId="23">
    <w:name w:val="Body Text First Indent 2"/>
    <w:basedOn w:val="11"/>
    <w:qFormat/>
    <w:uiPriority w:val="0"/>
    <w:pPr>
      <w:spacing w:after="120" w:line="240" w:lineRule="auto"/>
      <w:ind w:left="420" w:leftChars="200" w:firstLine="420" w:firstLineChars="200"/>
    </w:p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bCs/>
    </w:rPr>
  </w:style>
  <w:style w:type="character" w:styleId="28">
    <w:name w:val="page number"/>
    <w:basedOn w:val="26"/>
    <w:qFormat/>
    <w:uiPriority w:val="0"/>
  </w:style>
  <w:style w:type="character" w:styleId="29">
    <w:name w:val="FollowedHyperlink"/>
    <w:basedOn w:val="26"/>
    <w:qFormat/>
    <w:uiPriority w:val="0"/>
    <w:rPr>
      <w:color w:val="000000"/>
      <w:u w:val="none"/>
    </w:rPr>
  </w:style>
  <w:style w:type="character" w:styleId="30">
    <w:name w:val="Emphasis"/>
    <w:basedOn w:val="26"/>
    <w:qFormat/>
    <w:uiPriority w:val="0"/>
    <w:rPr>
      <w:i/>
      <w:iCs/>
    </w:rPr>
  </w:style>
  <w:style w:type="character" w:styleId="31">
    <w:name w:val="Hyperlink"/>
    <w:basedOn w:val="26"/>
    <w:qFormat/>
    <w:uiPriority w:val="99"/>
    <w:rPr>
      <w:color w:val="0000FF"/>
      <w:u w:val="single"/>
    </w:rPr>
  </w:style>
  <w:style w:type="character" w:styleId="32">
    <w:name w:val="HTML Code"/>
    <w:basedOn w:val="26"/>
    <w:qFormat/>
    <w:uiPriority w:val="0"/>
    <w:rPr>
      <w:rFonts w:ascii="Consolas" w:hAnsi="Consolas" w:eastAsia="Consolas" w:cs="Consolas"/>
      <w:color w:val="DD1144"/>
      <w:sz w:val="12"/>
      <w:szCs w:val="12"/>
      <w:bdr w:val="single" w:color="E1E1E8" w:sz="4" w:space="0"/>
      <w:shd w:val="clear" w:fill="F7F7F9"/>
    </w:rPr>
  </w:style>
  <w:style w:type="character" w:styleId="33">
    <w:name w:val="HTML Cite"/>
    <w:basedOn w:val="26"/>
    <w:qFormat/>
    <w:uiPriority w:val="0"/>
  </w:style>
  <w:style w:type="paragraph" w:customStyle="1" w:styleId="34">
    <w:name w:val="图例"/>
    <w:basedOn w:val="1"/>
    <w:qFormat/>
    <w:uiPriority w:val="0"/>
    <w:pPr>
      <w:spacing w:before="120" w:after="120" w:line="360" w:lineRule="auto"/>
      <w:jc w:val="center"/>
    </w:pPr>
    <w:rPr>
      <w:rFonts w:eastAsia="仿宋_GB2312"/>
      <w:b/>
      <w:sz w:val="24"/>
    </w:rPr>
  </w:style>
  <w:style w:type="character" w:customStyle="1" w:styleId="35">
    <w:name w:val="NormalCharacter"/>
    <w:qFormat/>
    <w:uiPriority w:val="0"/>
  </w:style>
  <w:style w:type="character" w:customStyle="1" w:styleId="36">
    <w:name w:val="15"/>
    <w:basedOn w:val="26"/>
    <w:qFormat/>
    <w:uiPriority w:val="0"/>
    <w:rPr>
      <w:rFonts w:hint="default" w:ascii="Calibri" w:hAnsi="Calibri" w:cs="Calibri"/>
    </w:rPr>
  </w:style>
  <w:style w:type="character" w:customStyle="1" w:styleId="37">
    <w:name w:val="10"/>
    <w:basedOn w:val="26"/>
    <w:qFormat/>
    <w:uiPriority w:val="0"/>
    <w:rPr>
      <w:rFonts w:hint="default" w:ascii="Calibri" w:hAnsi="Calibri" w:cs="Calibri"/>
    </w:rPr>
  </w:style>
  <w:style w:type="paragraph" w:customStyle="1" w:styleId="3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9">
    <w:name w:val="1"/>
    <w:basedOn w:val="1"/>
    <w:next w:val="13"/>
    <w:qFormat/>
    <w:uiPriority w:val="0"/>
    <w:rPr>
      <w:rFonts w:ascii="宋体" w:hAnsi="Courier New"/>
      <w:sz w:val="21"/>
    </w:rPr>
  </w:style>
  <w:style w:type="character" w:customStyle="1" w:styleId="40">
    <w:name w:val="active6"/>
    <w:basedOn w:val="26"/>
    <w:qFormat/>
    <w:uiPriority w:val="0"/>
    <w:rPr>
      <w:color w:val="FFFFFF"/>
      <w:shd w:val="clear" w:fill="E02F23"/>
    </w:rPr>
  </w:style>
  <w:style w:type="paragraph" w:customStyle="1" w:styleId="41">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dba25d9f-34dd-4f9b-96f1-f94f6bff93a9</errorID>
      <errorWord>－</errorWord>
      <group>L1_Punc</group>
      <groupName>标点问题</groupName>
      <ability>L2_Punc</ability>
      <abilityName>标点符号检查</abilityName>
      <candidateList>
        <item>—</item>
      </candidateList>
      <explain/>
      <paraID>22FF0E1F</paraID>
      <start>3</start>
      <end>4</end>
      <status>ignored</status>
      <modifiedWord/>
      <trackRevisions>false</trackRevisions>
    </reviewItem>
    <reviewItem>
      <errorID>111d419d-65a1-454c-8db8-fe7a468f835c</errorID>
      <errorWord>－</errorWord>
      <group>L1_Punc</group>
      <groupName>标点问题</groupName>
      <ability>L2_Punc</ability>
      <abilityName>标点符号检查</abilityName>
      <candidateList>
        <item>—</item>
      </candidateList>
      <explain/>
      <paraID>4D2D22AA</paraID>
      <start>64</start>
      <end>65</end>
      <status>modified</status>
      <modifiedWord>—</modifiedWord>
      <trackRevisions>false</trackRevisions>
    </reviewItem>
    <reviewItem>
      <errorID>2bf64289-f6c3-4df0-9c84-6ec01ed68486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459A1C47</paraID>
      <start>21</start>
      <end>22</end>
      <status>ignored</status>
      <modifiedWord/>
      <trackRevisions>false</trackRevisions>
    </reviewItem>
    <reviewItem>
      <errorID>3c4f02f3-1f0a-4937-b8f8-51eea634bc4f</errorID>
      <errorWord>所有</errorWord>
      <group>L1_Word</group>
      <groupName>字词问题</groupName>
      <ability>L2_Typo</ability>
      <abilityName>字词错误</abilityName>
      <candidateList>
        <item>的所有</item>
      </candidateList>
      <explain/>
      <paraID>508D2360</paraID>
      <start>11</start>
      <end>14</end>
      <status>modified</status>
      <modifiedWord>的所有</modifiedWord>
      <trackRevisions>false</trackRevisions>
    </reviewItem>
    <reviewItem>
      <errorID>1d59f318-54e0-46e3-9f5b-e823eb6c6288</errorID>
      <errorWord>（</errorWord>
      <group>L1_Grammar</group>
      <groupName>语法问题</groupName>
      <ability>L2_Grammar</ability>
      <abilityName>语法错误</abilityName>
      <candidateList>
        <item>以下情形：（</item>
      </candidateList>
      <explain/>
      <paraID>5E94AB77</paraID>
      <start>19</start>
      <end>25</end>
      <status>modified</status>
      <modifiedWord>以下情形：（</modifiedWord>
      <trackRevisions>false</trackRevisions>
    </reviewItem>
    <reviewItem>
      <errorID>62bd9652-8dbe-4022-85b2-e0fa0c9c9cf5</errorID>
      <errorWord>，</errorWord>
      <group>L1_Punc</group>
      <groupName>标点问题</groupName>
      <ability>L2_Punc</ability>
      <abilityName>标点符号检查</abilityName>
      <candidateList>
        <item>。</item>
      </candidateList>
      <explain/>
      <paraID>51915753</paraID>
      <start>56</start>
      <end>57</end>
      <status>modified</status>
      <modifiedWord>。</modifiedWord>
      <trackRevisions>false</trackRevisions>
    </reviewItem>
    <reviewItem>
      <errorID>53f7bf15-b879-4ae4-a56a-5ffabb6a2729</errorID>
      <errorWord>、</errorWord>
      <group>L1_Word</group>
      <groupName>字词问题</groupName>
      <ability>L2_Typo</ability>
      <abilityName>字词错误</abilityName>
      <candidateList>
        <item>和</item>
      </candidateList>
      <explain/>
      <paraID>69D0E0F1</paraID>
      <start>61</start>
      <end>62</end>
      <status>modified</status>
      <modifiedWord>和</modifiedWord>
      <trackRevisions>false</trackRevisions>
    </reviewItem>
    <reviewItem>
      <errorID>b102a46f-d594-47b6-81af-f82c026a62b9</errorID>
      <errorWord> </errorWord>
      <group>L1_Punc</group>
      <groupName>标点问题</groupName>
      <ability>L2_Punc</ability>
      <abilityName>标点符号检查</abilityName>
      <candidateList>
        <item/>
      </candidateList>
      <explain>此处空格冗余，建议删除。</explain>
      <paraID>196EE508</paraID>
      <start>67</start>
      <end>67</end>
      <status>modified</status>
      <modifiedWord/>
      <trackRevisions>false</trackRevisions>
    </reviewItem>
    <reviewItem>
      <errorID>ad3c8634-cfcc-4e20-8c37-fb4385d423ea</errorID>
      <errorWord>-</errorWord>
      <group>L1_Punc</group>
      <groupName>标点问题</groupName>
      <ability>L2_Punc</ability>
      <abilityName>标点符号检查</abilityName>
      <candidateList>
        <item/>
      </candidateList>
      <explain/>
      <paraID>55300E46</paraID>
      <start>25</start>
      <end>25</end>
      <status>modified</status>
      <modifiedWord/>
      <trackRevisions>false</trackRevisions>
    </reviewItem>
    <reviewItem>
      <errorID>c68f63ab-1c7c-4d34-9d1d-c591db9999a8</errorID>
      <errorWord>－</errorWord>
      <group>L1_Punc</group>
      <groupName>标点问题</groupName>
      <ability>L2_Punc</ability>
      <abilityName>标点符号检查</abilityName>
      <candidateList>
        <item/>
      </candidateList>
      <explain/>
      <paraID>24B013F2</paraID>
      <start>42</start>
      <end>42</end>
      <status>modified</status>
      <modifiedWord/>
      <trackRevisions>false</trackRevisions>
    </reviewItem>
    <reviewItem>
      <errorID>ae9a3101-81e4-4521-addf-4a7d4b3181c6</errorID>
      <errorWord>.1</errorWord>
      <group>L1_Word</group>
      <groupName>字词问题</groupName>
      <ability>L2_Typo</ability>
      <abilityName>字词错误</abilityName>
      <candidateList>
        <item> </item>
      </candidateList>
      <explain/>
      <paraID>283B6DF7</paraID>
      <start>3</start>
      <end>4</end>
      <status>modified</status>
      <modifiedWord> </modifiedWord>
      <trackRevisions>false</trackRevisions>
    </reviewItem>
    <reviewItem>
      <errorID>37786a99-1198-4efa-acde-83c690ef318a</errorID>
      <errorWord>.1</errorWord>
      <group>L1_Word</group>
      <groupName>字词问题</groupName>
      <ability>L2_Typo</ability>
      <abilityName>字词错误</abilityName>
      <candidateList>
        <item> </item>
      </candidateList>
      <explain/>
      <paraID> 93E9F32</paraID>
      <start>5</start>
      <end>6</end>
      <status>modified</status>
      <modifiedWord> </modifiedWord>
      <trackRevisions>false</trackRevisions>
    </reviewItem>
    <reviewItem>
      <errorID>445503c7-fba8-456c-82cd-4a9e142c633e</errorID>
      <errorWord> </errorWord>
      <group>L1_Punc</group>
      <groupName>标点问题</groupName>
      <ability>L2_Punc</ability>
      <abilityName>标点符号检查</abilityName>
      <candidateList>
        <item/>
      </candidateList>
      <explain>此处空格冗余，建议删除。</explain>
      <paraID>6EC3BD8B</paraID>
      <start>113</start>
      <end>114</end>
      <status>ignored</status>
      <modifiedWord/>
      <trackRevisions>false</trackRevisions>
    </reviewItem>
    <reviewItem>
      <errorID>0b5d9f91-f075-4852-ade5-bdf5f313f2e2</errorID>
      <errorWord>做出</errorWord>
      <group>L1_Word</group>
      <groupName>字词问题</groupName>
      <ability>L2_Typo</ability>
      <abilityName>字词错误</abilityName>
      <candidateList>
        <item>作出</item>
      </candidateList>
      <explain>存在发音相同字词的误用。</explain>
      <paraID>164B7D4B</paraID>
      <start>34</start>
      <end>36</end>
      <status>modified</status>
      <modifiedWord>作出</modifiedWord>
      <trackRevisions>false</trackRevisions>
    </reviewItem>
    <reviewItem>
      <errorID>2b8eaeaa-4185-4e4e-bd66-7dcee1084db4</errorID>
      <errorWord>,</errorWord>
      <group>L1_Format</group>
      <groupName>格式问题</groupName>
      <ability>L2_HalfPunc</ability>
      <abilityName>全半角检查</abilityName>
      <candidateList>
        <item>，</item>
      </candidateList>
      <explain>文本全半角错误。</explain>
      <paraID> C564A0D</paraID>
      <start>48</start>
      <end>49</end>
      <status>ignored</status>
      <modifiedWord/>
      <trackRevisions>false</trackRevisions>
    </reviewItem>
    <reviewItem>
      <errorID>6f1d82ba-1ba1-4b35-905a-bf7709d8470f</errorID>
      <errorWord>做出</errorWord>
      <group>L1_Word</group>
      <groupName>字词问题</groupName>
      <ability>L2_Typo</ability>
      <abilityName>字词错误</abilityName>
      <candidateList>
        <item>作出</item>
      </candidateList>
      <explain>存在发音相同字词的误用。</explain>
      <paraID>4E7C2358</paraID>
      <start>30</start>
      <end>32</end>
      <status>modified</status>
      <modifiedWord>作出</modifiedWord>
      <trackRevisions>false</trackRevisions>
    </reviewItem>
    <reviewItem>
      <errorID>bc09c63e-3724-43fe-bd55-954c07eda5f6</errorID>
      <errorWord>，</errorWord>
      <group>L1_Punc</group>
      <groupName>标点问题</groupName>
      <ability>L2_Punc</ability>
      <abilityName>标点符号检查</abilityName>
      <candidateList>
        <item>。</item>
      </candidateList>
      <explain/>
      <paraID>124D5135</paraID>
      <start>49</start>
      <end>50</end>
      <status>modified</status>
      <modifiedWord>。</modifiedWord>
      <trackRevisions>false</trackRevisions>
    </reviewItem>
    <reviewItem>
      <errorID>fb7f16e3-8fe9-41d4-b9f9-02462af6c586</errorID>
      <errorWord>和</errorWord>
      <group>L1_Grammar</group>
      <groupName>语法问题</groupName>
      <ability>L2_Grammar</ability>
      <abilityName>语法错误</abilityName>
      <candidateList>
        <item>并提出</item>
      </candidateList>
      <explain/>
      <paraID>124D5135</paraID>
      <start>71</start>
      <end>74</end>
      <status>modified</status>
      <modifiedWord>并提出</modifiedWord>
      <trackRevisions>false</trackRevisions>
    </reviewItem>
    <reviewItem>
      <errorID>da4848e3-b085-4e88-8f49-c101f0ee1168</errorID>
      <errorWord>和</errorWord>
      <group>L1_Grammar</group>
      <groupName>语法问题</groupName>
      <ability>L2_Grammar</ability>
      <abilityName>语法错误</abilityName>
      <candidateList>
        <item>，由甲方</item>
      </candidateList>
      <explain/>
      <paraID>124D5135</paraID>
      <start>86</start>
      <end>90</end>
      <status>modified</status>
      <modifiedWord>，由甲方</modifiedWord>
      <trackRevisions>false</trackRevisions>
    </reviewItem>
    <reviewItem>
      <errorID>7564f709-0009-4a41-a7c3-74a02d1238e5</errorID>
      <errorWord>，</errorWord>
      <group>L1_Punc</group>
      <groupName>标点问题</groupName>
      <ability>L2_Punc</ability>
      <abilityName>标点符号检查</abilityName>
      <candidateList>
        <item>。</item>
      </candidateList>
      <explain/>
      <paraID>124D5135</paraID>
      <start>100</start>
      <end>101</end>
      <status>modified</status>
      <modifiedWord>。</modifiedWord>
      <trackRevisions>false</trackRevisions>
    </reviewItem>
    <reviewItem>
      <errorID>a113eb95-ba29-472b-ad1e-2838756a4ba3</errorID>
      <errorWord>并</errorWord>
      <group>L1_Punc</group>
      <groupName>标点问题</groupName>
      <ability>L2_Punc</ability>
      <abilityName>标点符号检查</abilityName>
      <candidateList>
        <item>，并</item>
      </candidateList>
      <explain/>
      <paraID>124D5135</paraID>
      <start>117</start>
      <end>119</end>
      <status>modified</status>
      <modifiedWord>，并</modifiedWord>
      <trackRevisions>false</trackRevisions>
    </reviewItem>
    <reviewItem>
      <errorID>387e4006-30e8-4b67-afc2-e05bf2a36b07</errorID>
      <errorWord>甲方</errorWord>
      <group>L1_Grammar</group>
      <groupName>语法问题</groupName>
      <ability>L2_Grammar</ability>
      <abilityName>语法错误</abilityName>
      <candidateList>
        <item>造成甲方</item>
      </candidateList>
      <explain/>
      <paraID>124D5135</paraID>
      <start>139</start>
      <end>143</end>
      <status>modified</status>
      <modifiedWord>造成甲方</modifiedWord>
      <trackRevisions>false</trackRevisions>
    </reviewItem>
    <reviewItem>
      <errorID>96f06b28-8b87-4051-bcd6-4edabd09cfe6</errorID>
      <errorWord>参与</errorWord>
      <group>L1_Grammar</group>
      <groupName>语法问题</groupName>
      <ability>L2_Grammar</ability>
      <abilityName>语法错误</abilityName>
      <candidateList>
        <item>乙方参与</item>
      </candidateList>
      <explain/>
      <paraID>62BB89AC</paraID>
      <start>0</start>
      <end>4</end>
      <status>modified</status>
      <modifiedWord>乙方参与</modifiedWord>
      <trackRevisions>false</trackRevisions>
    </reviewItem>
    <reviewItem>
      <errorID>2827c863-46f2-4c0c-94ba-faf18e0e3ffe</errorID>
      <errorWord>及时</errorWord>
      <group>L1_Word</group>
      <groupName>字词问题</groupName>
      <ability>L2_Typo</ability>
      <abilityName>字词错误</abilityName>
      <candidateList>
        <item>应及时</item>
      </candidateList>
      <explain/>
      <paraID>62BB89AC</paraID>
      <start>22</start>
      <end>25</end>
      <status>modified</status>
      <modifiedWord>应及时</modifiedWord>
      <trackRevisions>false</trackRevisions>
    </reviewItem>
    <reviewItem>
      <errorID>fc6d1de8-5944-4ac3-9011-5119fd4a640b</errorID>
      <errorWord>每月完成</errorWord>
      <group>L1_Grammar</group>
      <groupName>语法问题</groupName>
      <ability>L2_Grammar</ability>
      <abilityName>语法错误</abilityName>
      <candidateList>
        <item>每月</item>
      </candidateList>
      <explain/>
      <paraID>640946BC</paraID>
      <start>30</start>
      <end>32</end>
      <status>modified</status>
      <modifiedWord>每月</modifiedWord>
      <trackRevisions>false</trackRevisions>
    </reviewItem>
    <reviewItem>
      <errorID>f8599b17-ca61-458b-8fdc-84aebdda1e65</errorID>
      <errorWord>安排推进</errorWord>
      <group>L1_Word</group>
      <groupName>字词问题</groupName>
      <ability>L2_Typo</ability>
      <abilityName>字词错误</abilityName>
      <candidateList>
        <item>方式安排</item>
      </candidateList>
      <explain/>
      <paraID>701A003B</paraID>
      <start>16</start>
      <end>20</end>
      <status>modified</status>
      <modifiedWord>方式安排</modifiedWord>
      <trackRevisions>false</trackRevisions>
    </reviewItem>
    <reviewItem>
      <errorID>0411a941-d5f3-48f5-ab46-87f1ab8627fc</errorID>
      <errorWord>完成</errorWord>
      <group>L1_Word</group>
      <groupName>字词问题</groupName>
      <ability>L2_Typo</ability>
      <abilityName>字词错误</abilityName>
      <candidateList>
        <item>推进</item>
      </candidateList>
      <explain/>
      <paraID>701A003B</paraID>
      <start>21</start>
      <end>23</end>
      <status>modified</status>
      <modifiedWord>推进</modifiedWord>
      <trackRevisions>false</trackRevisions>
    </reviewItem>
    <reviewItem>
      <errorID>14acc25c-b091-4b67-8bfb-cf775a74c875</errorID>
      <errorWord>结算</errorWord>
      <group>L1_Word</group>
      <groupName>字词问题</groupName>
      <ability>L2_Typo</ability>
      <abilityName>字词错误</abilityName>
      <candidateList>
        <item>的结算</item>
      </candidateList>
      <explain/>
      <paraID>242DA004</paraID>
      <start>35</start>
      <end>38</end>
      <status>modified</status>
      <modifiedWord>的结算</modifiedWord>
      <trackRevisions>false</trackRevisions>
    </reviewItem>
    <reviewItem>
      <errorID>e92f745e-432e-45e4-a90f-cfb2ed09aa9a</errorID>
      <errorWord>负责</errorWord>
      <group>L1_Word</group>
      <groupName>字词问题</groupName>
      <ability>L2_Typo</ability>
      <abilityName>字词错误</abilityName>
      <candidateList>
        <item>应负责</item>
      </candidateList>
      <explain/>
      <paraID>4CBFF209</paraID>
      <start>2</start>
      <end>5</end>
      <status>modified</status>
      <modifiedWord>应负责</modifiedWord>
      <trackRevisions>false</trackRevisions>
    </reviewItem>
    <reviewItem>
      <errorID>5977d712-b474-4f25-89fa-bedabb987d0a</errorID>
      <errorWord>对</errorWord>
      <group>L1_Word</group>
      <groupName>字词问题</groupName>
      <ability>L2_Typo</ability>
      <abilityName>字词错误</abilityName>
      <candidateList>
        <item>若</item>
      </candidateList>
      <explain/>
      <paraID>20E43458</paraID>
      <start>12</start>
      <end>13</end>
      <status>modified</status>
      <modifiedWord>若</modifiedWord>
      <trackRevisions>false</trackRevisions>
    </reviewItem>
    <reviewItem>
      <errorID>896b5078-d82f-463d-ba4b-5501bd8f930b</errorID>
      <errorWord>明确的</errorWord>
      <group>L1_Word</group>
      <groupName>字词问题</groupName>
      <ability>L2_Typo</ability>
      <abilityName>字词错误</abilityName>
      <candidateList>
        <item>明确</item>
      </candidateList>
      <explain/>
      <paraID>20E43458</paraID>
      <start>21</start>
      <end>23</end>
      <status>modified</status>
      <modifiedWord>明确</modifiedWord>
      <trackRevisions>false</trackRevisions>
    </reviewItem>
    <reviewItem>
      <errorID>a1d70aea-483c-43c7-8889-42ccc272c81b</errorID>
      <errorWord>本</errorWord>
      <group>L1_Word</group>
      <groupName>字词问题</groupName>
      <ability>L2_Typo</ability>
      <abilityName>字词错误</abilityName>
      <candidateList>
        <item>与本</item>
      </candidateList>
      <explain/>
      <paraID>6EF9584B</paraID>
      <start>14</start>
      <end>16</end>
      <status>modified</status>
      <modifiedWord>与本</modifiedWord>
      <trackRevisions>false</trackRevisions>
    </reviewItem>
    <reviewItem>
      <errorID>459259c7-c664-4598-84b7-ef5e77acc853</errorID>
      <errorWord>履行合同</errorWord>
      <group>L1_Word</group>
      <groupName>字词问题</groupName>
      <ability>L2_Typo</ability>
      <abilityName>字词错误</abilityName>
      <candidateList>
        <item>在履行合同</item>
      </candidateList>
      <explain/>
      <paraID>1646D9EC</paraID>
      <start>5</start>
      <end>10</end>
      <status>modified</status>
      <modifiedWord>在履行合同</modifiedWord>
      <trackRevisions>false</trackRevisions>
    </reviewItem>
    <reviewItem>
      <errorID>00d5fd59-8925-48d7-863d-d4b006c27b94</errorID>
      <errorWord>勘察</errorWord>
      <group>L1_Grammar</group>
      <groupName>语法问题</groupName>
      <ability>L2_Grammar</ability>
      <abilityName>语法错误</abilityName>
      <candidateList>
        <item>进行勘察</item>
      </candidateList>
      <explain/>
      <paraID>1646D9EC</paraID>
      <start>19</start>
      <end>23</end>
      <status>modified</status>
      <modifiedWord>进行勘察</modifiedWord>
      <trackRevisions>false</trackRevisions>
    </reviewItem>
    <reviewItem>
      <errorID>045c0398-a499-408d-85b9-fd7302bab6aa</errorID>
      <errorWord>乙方</errorWord>
      <group>L1_Word</group>
      <groupName>字词问题</groupName>
      <ability>L2_Typo</ability>
      <abilityName>字词错误</abilityName>
      <candidateList>
        <item>在乙方</item>
      </candidateList>
      <explain/>
      <paraID>74FFDEB3</paraID>
      <start>3</start>
      <end>6</end>
      <status>modified</status>
      <modifiedWord>在乙方</modifiedWord>
      <trackRevisions>false</trackRevisions>
    </reviewItem>
    <reviewItem>
      <errorID>edce021e-d3a8-45e3-a51d-f3f3d562d886</errorID>
      <errorWord>，</errorWord>
      <group>L1_Punc</group>
      <groupName>标点问题</groupName>
      <ability>L2_Punc</ability>
      <abilityName>标点符号检查</abilityName>
      <candidateList>
        <item>。</item>
      </candidateList>
      <explain/>
      <paraID>74FFDEB3</paraID>
      <start>30</start>
      <end>31</end>
      <status>modified</status>
      <modifiedWord>。</modifiedWord>
      <trackRevisions>false</trackRevisions>
    </reviewItem>
    <reviewItem>
      <errorID>11d0ffef-cbcc-4e3c-b1b8-68fb3650456f</errorID>
      <errorWord>应当</errorWord>
      <group>L1_Grammar</group>
      <groupName>语法问题</groupName>
      <ability>L2_Grammar</ability>
      <abilityName>语法错误</abilityName>
      <candidateList>
        <item>乙方应当</item>
      </candidateList>
      <explain/>
      <paraID>74FFDEB3</paraID>
      <start>47</start>
      <end>51</end>
      <status>modified</status>
      <modifiedWord>乙方应当</modifiedWord>
      <trackRevisions>false</trackRevisions>
    </reviewItem>
    <reviewItem>
      <errorID>ac4a75b6-3248-4b45-af65-8a503c93e4a9</errorID>
      <errorWord>对</errorWord>
      <group>L1_Word</group>
      <groupName>字词问题</groupName>
      <ability>L2_Typo</ability>
      <abilityName>字词错误</abilityName>
      <candidateList>
        <item>若对</item>
      </candidateList>
      <explain/>
      <paraID>3B931521</paraID>
      <start>5</start>
      <end>7</end>
      <status>modified</status>
      <modifiedWord>若对</modifiedWord>
      <trackRevisions>false</trackRevisions>
    </reviewItem>
    <reviewItem>
      <errorID>d2cddbbd-72ae-4a1c-a347-ad69b831cc5b</errorID>
      <errorWord>履行</errorWord>
      <group>L1_Grammar</group>
      <groupName>语法问题</groupName>
      <ability>L2_Grammar</ability>
      <abilityName>语法错误</abilityName>
      <candidateList>
        <item>履行合同</item>
      </candidateList>
      <explain/>
      <paraID>3B931521</paraID>
      <start>38</start>
      <end>42</end>
      <status>modified</status>
      <modifiedWord>履行合同</modifiedWord>
      <trackRevisions>false</trackRevisions>
    </reviewItem>
    <reviewItem>
      <errorID>8fcb6fd8-85a6-4b1e-ac1a-3b7159129e76</errorID>
      <errorWord>乙</errorWord>
      <group>L1_Word</group>
      <groupName>字词问题</groupName>
      <ability>L2_Typo</ability>
      <abilityName>字词错误</abilityName>
      <candidateList>
        <item>若乙</item>
      </candidateList>
      <explain/>
      <paraID> D621989</paraID>
      <start>3</start>
      <end>5</end>
      <status>modified</status>
      <modifiedWord>若乙</modifiedWord>
      <trackRevisions>false</trackRevisions>
    </reviewItem>
    <reviewItem>
      <errorID>9645386f-e651-4c9d-92ce-89a24e2fac1d</errorID>
      <errorWord>成立时</errorWord>
      <group>L1_Word</group>
      <groupName>字词问题</groupName>
      <ability>L2_Typo</ability>
      <abilityName>字词错误</abilityName>
      <candidateList>
        <item>成立</item>
      </candidateList>
      <explain/>
      <paraID> D621989</paraID>
      <start>17</start>
      <end>19</end>
      <status>modified</status>
      <modifiedWord>成立</modifiedWord>
      <trackRevisions>false</trackRevisions>
    </reviewItem>
    <reviewItem>
      <errorID>91a34ab8-e1da-4658-94c3-c69b7bb8e907</errorID>
      <errorWord>由于</errorWord>
      <group>L1_Word</group>
      <groupName>字词问题</groupName>
      <ability>L2_Typo</ability>
      <abilityName>字词错误</abilityName>
      <candidateList>
        <item>因</item>
      </candidateList>
      <explain/>
      <paraID> D621989</paraID>
      <start>24</start>
      <end>25</end>
      <status>modified</status>
      <modifiedWord>因</modifiedWord>
      <trackRevisions>false</trackRevisions>
    </reviewItem>
    <reviewItem>
      <errorID>fef2936e-be67-4c05-b7c6-841f8c951bbc</errorID>
      <errorWord>要求所</errorWord>
      <group>L1_Word</group>
      <groupName>字词问题</groupName>
      <ability>L2_Typo</ability>
      <abilityName>字词错误</abilityName>
      <candidateList>
        <item>要求</item>
      </candidateList>
      <explain/>
      <paraID> D621989</paraID>
      <start>31</start>
      <end>33</end>
      <status>modified</status>
      <modifiedWord>要求</modifiedWord>
      <trackRevisions>false</trackRevisions>
    </reviewItem>
    <reviewItem>
      <errorID>2b338db0-91e3-4a4c-8eb1-c9faa88354b2</errorID>
      <errorWord>费用的</errorWord>
      <group>L1_Word</group>
      <groupName>字词问题</groupName>
      <ability>L2_Typo</ability>
      <abilityName>字词错误</abilityName>
      <candidateList>
        <item>费用</item>
      </candidateList>
      <explain/>
      <paraID> D621989</paraID>
      <start>40</start>
      <end>42</end>
      <status>modified</status>
      <modifiedWord>费用</modifiedWord>
      <trackRevisions>false</trackRevisions>
    </reviewItem>
    <reviewItem>
      <errorID>9e34d731-fc08-4dd7-b1de-9d75d6197504</errorID>
      <errorWord>乙</errorWord>
      <group>L1_Word</group>
      <groupName>字词问题</groupName>
      <ability>L2_Typo</ability>
      <abilityName>字词错误</abilityName>
      <candidateList>
        <item> 乙</item>
      </candidateList>
      <explain/>
      <paraID>2B3CA779</paraID>
      <start>3</start>
      <end>5</end>
      <status>modified</status>
      <modifiedWord> 乙</modifiedWord>
      <trackRevisions>false</trackRevisions>
    </reviewItem>
    <reviewItem>
      <errorID>633324b9-4d9d-425f-bfa8-f1a419a5d2e0</errorID>
      <errorWord>工程造价</errorWord>
      <group>L1_Grammar</group>
      <groupName>语法问题</groupName>
      <ability>L2_Grammar</ability>
      <abilityName>语法错误</abilityName>
      <candidateList>
        <item>工程</item>
      </candidateList>
      <explain/>
      <paraID>3431AA90</paraID>
      <start>1</start>
      <end>3</end>
      <status>modified</status>
      <modifiedWord>工程</modifiedWord>
      <trackRevisions>false</trackRevisions>
    </reviewItem>
    <reviewItem>
      <errorID>c6625df4-db45-4812-96f7-dab5816ee257</errorID>
      <errorWord>而</errorWord>
      <group>L1_Word</group>
      <groupName>字词问题</groupName>
      <ability>L2_Typo</ability>
      <abilityName>字词错误</abilityName>
      <candidateList>
        <item>，</item>
      </candidateList>
      <explain/>
      <paraID>6E957E31</paraID>
      <start>69</start>
      <end>70</end>
      <status>modified</status>
      <modifiedWord>，</modifiedWord>
      <trackRevisions>false</trackRevisions>
    </reviewItem>
    <reviewItem>
      <errorID>70473858-60d1-4585-954a-1f6e4a949ed6</errorID>
      <errorWord>，</errorWord>
      <group>L1_Grammar</group>
      <groupName>语法问题</groupName>
      <ability>L2_Grammar</ability>
      <abilityName>语法错误</abilityName>
      <candidateList>
        <item>机制，</item>
      </candidateList>
      <explain/>
      <paraID>2740D072</paraID>
      <start>16</start>
      <end>19</end>
      <status>modified</status>
      <modifiedWord>机制，</modifiedWord>
      <trackRevisions>false</trackRevisions>
    </reviewItem>
    <reviewItem>
      <errorID>4e80551c-5bb6-4157-9aba-55f7fb717237</errorID>
      <errorWord>甲方</errorWord>
      <group>L1_Word</group>
      <groupName>字词问题</groupName>
      <ability>L2_Typo</ability>
      <abilityName>字词错误</abilityName>
      <candidateList>
        <item>与甲方</item>
      </candidateList>
      <explain/>
      <paraID>2740D072</paraID>
      <start>27</start>
      <end>30</end>
      <status>modified</status>
      <modifiedWord>与甲方</modifiedWord>
      <trackRevisions>false</trackRevisions>
    </reviewItem>
    <reviewItem>
      <errorID>5e7669d9-63b7-42e4-875d-b88960199d7c</errorID>
      <errorWord>，</errorWord>
      <group>L1_Punc</group>
      <groupName>标点问题</groupName>
      <ability>L2_Punc</ability>
      <abilityName>标点符号检查</abilityName>
      <candidateList>
        <item>。</item>
      </candidateList>
      <explain/>
      <paraID>2740D072</paraID>
      <start>40</start>
      <end>41</end>
      <status>modified</status>
      <modifiedWord>。</modifiedWord>
      <trackRevisions>false</trackRevisions>
    </reviewItem>
    <reviewItem>
      <errorID>5c336ff9-1501-42f5-b154-953256679fe1</errorID>
      <errorWord>。并承担</errorWord>
      <group>L1_Grammar</group>
      <groupName>语法问题</groupName>
      <ability>L2_Grammar</ability>
      <abilityName>语法错误</abilityName>
      <candidateList>
        <item>，乙方需承担</item>
      </candidateList>
      <explain/>
      <paraID>2740D072</paraID>
      <start>92</start>
      <end>98</end>
      <status>modified</status>
      <modifiedWord>，乙方需承担</modifiedWord>
      <trackRevisions>false</trackRevisions>
    </reviewItem>
    <reviewItem>
      <errorID>61f7fdd2-5103-4fbc-be66-29907c1ff1db</errorID>
      <errorWord>一次</errorWord>
      <group>L1_Word</group>
      <groupName>字词问题</groupName>
      <ability>L2_Typo</ability>
      <abilityName>字词错误</abilityName>
      <candidateList>
        <item>次</item>
      </candidateList>
      <explain/>
      <paraID>340E7AB5</paraID>
      <start>25</start>
      <end>26</end>
      <status>modified</status>
      <modifiedWord>次</modifiedWord>
      <trackRevisions>false</trackRevisions>
    </reviewItem>
    <reviewItem>
      <errorID>01787804-f398-4075-83e9-af69afe4d4a7</errorID>
      <errorWord>办公</errorWord>
      <group>L1_Word</group>
      <groupName>字词问题</groupName>
      <ability>L2_Typo</ability>
      <abilityName>字词错误</abilityName>
      <candidateList>
        <item>的办公</item>
      </candidateList>
      <explain/>
      <paraID>681ED0DC</paraID>
      <start>33</start>
      <end>36</end>
      <status>modified</status>
      <modifiedWord>的办公</modifiedWord>
      <trackRevisions>false</trackRevisions>
    </reviewItem>
    <reviewItem>
      <errorID>9d705f63-46ff-4e85-b3df-70b62bff343e</errorID>
      <errorWord>同具</errorWord>
      <group>L1_Grammar</group>
      <groupName>语法问题</groupName>
      <ability>L2_Grammar</ability>
      <abilityName>语法错误</abilityName>
      <candidateList>
        <item>具有同等</item>
      </candidateList>
      <explain/>
      <paraID>5875D104</paraID>
      <start>25</start>
      <end>29</end>
      <status>modified</status>
      <modifiedWord>具有同等</modifiedWord>
      <trackRevisions>false</trackRevisions>
    </reviewItem>
    <reviewItem>
      <errorID>c84ac0fe-ac5c-423c-964b-ba5f8d8c4464</errorID>
      <errorWord>其它</errorWord>
      <group>L1_Word</group>
      <groupName>字词问题</groupName>
      <ability>L2_Typo</ability>
      <abilityName>字词错误</abilityName>
      <candidateList>
        <item>其他</item>
      </candidateList>
      <explain/>
      <paraID>63881F96</paraID>
      <start>3</start>
      <end>5</end>
      <status>modified</status>
      <modifiedWord>其他</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286119-b096-40f2-be7f-966530725ee5}">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14831</Words>
  <Characters>15539</Characters>
  <Lines>594</Lines>
  <Paragraphs>480</Paragraphs>
  <TotalTime>0</TotalTime>
  <ScaleCrop>false</ScaleCrop>
  <LinksUpToDate>false</LinksUpToDate>
  <CharactersWithSpaces>16050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2025-10-28T02:32:00Z</dcterms:created>
  <dc:creator>谢海樱</dc:creator>
  <cp:lastModifiedBy>董</cp:lastModifiedBy>
  <cp:lastPrinted>2025-11-10T03:38:00Z</cp:lastPrinted>
  <dcterms:modified xsi:type="dcterms:W3CDTF">2026-05-27T02:25:41Z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2251D8973CC64629AB731B11A3EE5C7A_13</vt:lpwstr>
  </property>
  <property fmtid="{D5CDD505-2E9C-101B-9397-08002B2CF9AE}" pid="4" name="KSOTemplateDocerSaveRecord">
    <vt:lpwstr>eyJoZGlkIjoiNzc1Zjk0MjM5ZTdmZGNjYzU0ODdkMGYzMTE1ZjM5ZjciLCJ1c2VySWQiOiIxNTU0MDgzMDU1In0=</vt:lpwstr>
  </property>
</Properties>
</file>