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0"/>
        <w:rPr>
          <w:rFonts w:hint="eastAsia" w:ascii="宋体" w:hAnsi="宋体" w:eastAsia="宋体" w:cs="宋体"/>
          <w:b/>
          <w:bCs/>
          <w:sz w:val="36"/>
          <w:szCs w:val="36"/>
          <w:highlight w:val="none"/>
        </w:rPr>
      </w:pPr>
    </w:p>
    <w:p w14:paraId="228C8411">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eastAsia" w:ascii="宋体" w:hAnsi="宋体" w:cs="宋体"/>
          <w:b/>
          <w:bCs/>
          <w:color w:val="auto"/>
          <w:spacing w:val="-20"/>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pacing w:val="-20"/>
          <w:sz w:val="36"/>
          <w:szCs w:val="36"/>
          <w:highlight w:val="none"/>
          <w:lang w:eastAsia="zh-CN"/>
        </w:rPr>
        <w:t>2025年党员教育电视片（党课）、（典型事迹片）拍摄制作</w:t>
      </w:r>
    </w:p>
    <w:p w14:paraId="4A6D8E1D">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HXCQCG25078</w:t>
      </w:r>
    </w:p>
    <w:p w14:paraId="10DBECFB">
      <w:pPr>
        <w:pStyle w:val="9"/>
        <w:rPr>
          <w:rFonts w:hint="eastAsia"/>
          <w:highlight w:val="none"/>
        </w:rPr>
      </w:pPr>
    </w:p>
    <w:p w14:paraId="4ED2C167">
      <w:pPr>
        <w:jc w:val="center"/>
        <w:rPr>
          <w:rFonts w:hint="eastAsia" w:ascii="宋体" w:hAnsi="宋体" w:eastAsia="宋体" w:cs="宋体"/>
          <w:highlight w:val="none"/>
        </w:rPr>
      </w:pPr>
    </w:p>
    <w:p w14:paraId="305A08C0">
      <w:pPr>
        <w:pStyle w:val="23"/>
        <w:rPr>
          <w:rFonts w:hint="eastAsia" w:ascii="宋体" w:hAnsi="宋体" w:eastAsia="宋体" w:cs="宋体"/>
          <w:highlight w:val="none"/>
        </w:rPr>
      </w:pPr>
    </w:p>
    <w:p w14:paraId="0F3EA82C">
      <w:pPr>
        <w:rPr>
          <w:rFonts w:hint="eastAsia" w:ascii="宋体" w:hAnsi="宋体" w:eastAsia="宋体" w:cs="宋体"/>
          <w:highlight w:val="none"/>
        </w:rPr>
      </w:pPr>
    </w:p>
    <w:p w14:paraId="012AB42C">
      <w:pPr>
        <w:pStyle w:val="9"/>
        <w:rPr>
          <w:rFonts w:hint="eastAsia"/>
          <w:highlight w:val="none"/>
        </w:rPr>
      </w:pPr>
    </w:p>
    <w:p w14:paraId="16D8CE03">
      <w:pPr>
        <w:pStyle w:val="23"/>
        <w:rPr>
          <w:rFonts w:hint="eastAsia" w:ascii="宋体" w:hAnsi="宋体" w:eastAsia="宋体" w:cs="宋体"/>
          <w:highlight w:val="none"/>
        </w:rPr>
      </w:pPr>
    </w:p>
    <w:p w14:paraId="0AE2B62E">
      <w:pPr>
        <w:rPr>
          <w:rFonts w:hint="eastAsia" w:ascii="宋体" w:hAnsi="宋体" w:eastAsia="宋体" w:cs="宋体"/>
          <w:highlight w:val="none"/>
        </w:rPr>
      </w:pPr>
    </w:p>
    <w:p w14:paraId="68E2717E">
      <w:pPr>
        <w:pStyle w:val="2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sz w:val="32"/>
          <w:highlight w:val="none"/>
        </w:rPr>
      </w:pPr>
      <w:r>
        <w:rPr>
          <w:rFonts w:hint="eastAsia" w:ascii="宋体" w:hAnsi="宋体" w:cs="宋体"/>
          <w:b/>
          <w:bCs/>
          <w:sz w:val="120"/>
          <w:szCs w:val="120"/>
          <w:highlight w:val="none"/>
          <w:lang w:val="en-US" w:eastAsia="zh-CN"/>
        </w:rPr>
        <w:t>询比采购文件</w:t>
      </w:r>
    </w:p>
    <w:p w14:paraId="1A236B7D">
      <w:pPr>
        <w:pStyle w:val="23"/>
        <w:ind w:firstLine="0"/>
        <w:rPr>
          <w:rFonts w:hint="eastAsia" w:ascii="宋体" w:hAnsi="宋体" w:eastAsia="宋体" w:cs="宋体"/>
          <w:highlight w:val="none"/>
        </w:rPr>
      </w:pPr>
    </w:p>
    <w:p w14:paraId="3A97482C">
      <w:pPr>
        <w:spacing w:line="500" w:lineRule="exact"/>
        <w:ind w:firstLine="2340" w:firstLineChars="650"/>
        <w:outlineLvl w:val="0"/>
        <w:rPr>
          <w:rFonts w:hint="eastAsia" w:ascii="宋体" w:hAnsi="宋体" w:eastAsia="宋体" w:cs="宋体"/>
          <w:sz w:val="36"/>
          <w:szCs w:val="36"/>
          <w:highlight w:val="none"/>
        </w:rPr>
      </w:pPr>
    </w:p>
    <w:p w14:paraId="200D3DFF">
      <w:pPr>
        <w:spacing w:line="700" w:lineRule="exact"/>
        <w:jc w:val="center"/>
        <w:rPr>
          <w:rFonts w:hint="eastAsia" w:ascii="宋体" w:hAnsi="宋体" w:eastAsia="宋体" w:cs="宋体"/>
          <w:b/>
          <w:sz w:val="36"/>
          <w:szCs w:val="36"/>
          <w:highlight w:val="none"/>
        </w:rPr>
      </w:pPr>
    </w:p>
    <w:p w14:paraId="13986EA4">
      <w:pPr>
        <w:pStyle w:val="10"/>
        <w:ind w:left="0" w:leftChars="0" w:firstLine="0" w:firstLineChars="0"/>
        <w:rPr>
          <w:rFonts w:hint="eastAsia" w:ascii="宋体" w:hAnsi="宋体" w:eastAsia="宋体" w:cs="宋体"/>
          <w:b/>
          <w:sz w:val="36"/>
          <w:szCs w:val="36"/>
          <w:highlight w:val="none"/>
        </w:rPr>
      </w:pPr>
    </w:p>
    <w:p w14:paraId="02D72891">
      <w:pPr>
        <w:pStyle w:val="10"/>
        <w:rPr>
          <w:rFonts w:hint="eastAsia" w:ascii="宋体" w:hAnsi="宋体" w:eastAsia="宋体" w:cs="宋体"/>
          <w:b/>
          <w:sz w:val="36"/>
          <w:szCs w:val="36"/>
          <w:highlight w:val="none"/>
        </w:rPr>
      </w:pPr>
    </w:p>
    <w:p w14:paraId="134E83F2">
      <w:pPr>
        <w:pStyle w:val="23"/>
        <w:ind w:firstLine="0"/>
        <w:rPr>
          <w:rFonts w:hint="eastAsia" w:ascii="宋体" w:hAnsi="宋体" w:eastAsia="宋体" w:cs="宋体"/>
          <w:sz w:val="36"/>
          <w:szCs w:val="36"/>
          <w:highlight w:val="none"/>
        </w:rPr>
      </w:pPr>
    </w:p>
    <w:p w14:paraId="2100D0B0">
      <w:pPr>
        <w:spacing w:line="500" w:lineRule="exact"/>
        <w:ind w:firstLine="1446" w:firstLineChars="4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采购人：</w:t>
      </w:r>
      <w:r>
        <w:rPr>
          <w:rFonts w:hint="eastAsia" w:ascii="宋体" w:hAnsi="宋体" w:cs="宋体"/>
          <w:b/>
          <w:bCs/>
          <w:sz w:val="36"/>
          <w:szCs w:val="36"/>
          <w:highlight w:val="none"/>
          <w:lang w:eastAsia="zh-CN"/>
        </w:rPr>
        <w:t>中国共产党重庆市长寿区委组织部</w:t>
      </w:r>
    </w:p>
    <w:p w14:paraId="7D6B10EC">
      <w:pPr>
        <w:spacing w:line="700" w:lineRule="exact"/>
        <w:ind w:firstLine="1446" w:firstLineChars="4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采购代理机构：</w:t>
      </w:r>
      <w:r>
        <w:rPr>
          <w:rFonts w:hint="eastAsia" w:ascii="宋体" w:hAnsi="宋体" w:cs="宋体"/>
          <w:b/>
          <w:bCs/>
          <w:sz w:val="36"/>
          <w:szCs w:val="36"/>
          <w:highlight w:val="none"/>
          <w:lang w:eastAsia="zh-CN"/>
        </w:rPr>
        <w:t>重庆鸿兴招标代理有限公司</w:t>
      </w:r>
    </w:p>
    <w:p w14:paraId="7B6061B4">
      <w:pPr>
        <w:pStyle w:val="9"/>
        <w:rPr>
          <w:rFonts w:hint="eastAsia" w:ascii="宋体" w:hAnsi="宋体" w:eastAsia="宋体" w:cs="宋体"/>
          <w:sz w:val="36"/>
          <w:szCs w:val="36"/>
          <w:highlight w:val="none"/>
        </w:rPr>
      </w:pPr>
    </w:p>
    <w:p w14:paraId="7149D245">
      <w:pPr>
        <w:spacing w:line="480" w:lineRule="exact"/>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二〇二</w:t>
      </w:r>
      <w:r>
        <w:rPr>
          <w:rFonts w:hint="eastAsia" w:ascii="宋体" w:hAnsi="宋体" w:cs="宋体"/>
          <w:b/>
          <w:bCs/>
          <w:sz w:val="36"/>
          <w:szCs w:val="36"/>
          <w:highlight w:val="none"/>
          <w:lang w:eastAsia="zh-CN"/>
        </w:rPr>
        <w:t>五</w:t>
      </w:r>
      <w:r>
        <w:rPr>
          <w:rFonts w:hint="eastAsia" w:ascii="宋体" w:hAnsi="宋体" w:eastAsia="宋体" w:cs="宋体"/>
          <w:b/>
          <w:bCs/>
          <w:sz w:val="36"/>
          <w:szCs w:val="36"/>
          <w:highlight w:val="none"/>
        </w:rPr>
        <w:t>年</w:t>
      </w:r>
      <w:r>
        <w:rPr>
          <w:rFonts w:hint="eastAsia" w:ascii="宋体" w:hAnsi="宋体" w:cs="宋体"/>
          <w:b/>
          <w:bCs/>
          <w:sz w:val="36"/>
          <w:szCs w:val="36"/>
          <w:highlight w:val="none"/>
          <w:lang w:val="en-US" w:eastAsia="zh-CN"/>
        </w:rPr>
        <w:t>六</w:t>
      </w:r>
      <w:r>
        <w:rPr>
          <w:rFonts w:hint="eastAsia" w:ascii="宋体" w:hAnsi="宋体" w:eastAsia="宋体" w:cs="宋体"/>
          <w:b/>
          <w:bCs/>
          <w:sz w:val="36"/>
          <w:szCs w:val="36"/>
          <w:highlight w:val="none"/>
        </w:rPr>
        <w:t>月</w:t>
      </w:r>
    </w:p>
    <w:p w14:paraId="5ED27C0A">
      <w:pPr>
        <w:spacing w:line="480" w:lineRule="exact"/>
        <w:jc w:val="center"/>
        <w:outlineLvl w:val="0"/>
        <w:rPr>
          <w:rFonts w:hint="eastAsia" w:ascii="宋体" w:hAnsi="宋体" w:eastAsia="宋体" w:cs="宋体"/>
          <w:b/>
          <w:bCs/>
          <w:sz w:val="44"/>
          <w:szCs w:val="44"/>
          <w:highlight w:val="none"/>
        </w:rPr>
      </w:pPr>
    </w:p>
    <w:p w14:paraId="29BBEBCF">
      <w:pPr>
        <w:spacing w:line="480" w:lineRule="exact"/>
        <w:jc w:val="center"/>
        <w:outlineLvl w:val="0"/>
        <w:rPr>
          <w:rFonts w:hint="eastAsia" w:ascii="宋体" w:hAnsi="宋体" w:eastAsia="宋体" w:cs="宋体"/>
          <w:b/>
          <w:bCs/>
          <w:sz w:val="44"/>
          <w:szCs w:val="44"/>
          <w:highlight w:val="none"/>
        </w:rPr>
      </w:pPr>
    </w:p>
    <w:p w14:paraId="2BE25543">
      <w:pPr>
        <w:rPr>
          <w:rFonts w:hint="eastAsia" w:ascii="宋体" w:hAnsi="宋体" w:eastAsia="宋体" w:cs="宋体"/>
          <w:sz w:val="44"/>
          <w:szCs w:val="28"/>
          <w:highlight w:val="none"/>
        </w:rPr>
      </w:pPr>
      <w:r>
        <w:rPr>
          <w:rFonts w:hint="eastAsia" w:ascii="宋体" w:hAnsi="宋体" w:eastAsia="宋体" w:cs="宋体"/>
          <w:sz w:val="44"/>
          <w:szCs w:val="28"/>
          <w:highlight w:val="none"/>
        </w:rPr>
        <w:br w:type="page"/>
      </w:r>
    </w:p>
    <w:p w14:paraId="73148248">
      <w:pPr>
        <w:spacing w:line="480" w:lineRule="exact"/>
        <w:jc w:val="center"/>
        <w:outlineLvl w:val="0"/>
        <w:rPr>
          <w:rFonts w:hint="eastAsia" w:ascii="宋体" w:hAnsi="宋体" w:eastAsia="宋体" w:cs="宋体"/>
          <w:sz w:val="44"/>
          <w:szCs w:val="28"/>
          <w:highlight w:val="none"/>
        </w:rPr>
      </w:pPr>
      <w:r>
        <w:rPr>
          <w:rFonts w:hint="eastAsia" w:ascii="宋体" w:hAnsi="宋体" w:eastAsia="宋体" w:cs="宋体"/>
          <w:sz w:val="44"/>
          <w:szCs w:val="28"/>
          <w:highlight w:val="none"/>
        </w:rPr>
        <w:t>目   录</w:t>
      </w:r>
    </w:p>
    <w:p w14:paraId="6D277927">
      <w:pPr>
        <w:pStyle w:val="19"/>
        <w:tabs>
          <w:tab w:val="right" w:leader="dot" w:pos="9412"/>
        </w:tabs>
        <w:spacing w:line="48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_Toc17317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第一篇  </w:t>
      </w:r>
      <w:r>
        <w:rPr>
          <w:rFonts w:hint="eastAsia" w:ascii="宋体" w:hAnsi="宋体" w:cs="宋体"/>
          <w:szCs w:val="30"/>
          <w:highlight w:val="none"/>
          <w:lang w:eastAsia="zh-CN"/>
        </w:rPr>
        <w:t>采购</w:t>
      </w:r>
      <w:r>
        <w:rPr>
          <w:rFonts w:hint="eastAsia" w:ascii="宋体" w:hAnsi="宋体" w:eastAsia="宋体" w:cs="宋体"/>
          <w:szCs w:val="30"/>
          <w:highlight w:val="none"/>
        </w:rPr>
        <w:t>邀请书</w:t>
      </w:r>
      <w:r>
        <w:rPr>
          <w:highlight w:val="none"/>
        </w:rPr>
        <w:tab/>
      </w:r>
      <w:r>
        <w:rPr>
          <w:highlight w:val="none"/>
        </w:rPr>
        <w:fldChar w:fldCharType="begin"/>
      </w:r>
      <w:r>
        <w:rPr>
          <w:highlight w:val="none"/>
        </w:rPr>
        <w:instrText xml:space="preserve"> PAGEREF _Toc17317 \h </w:instrText>
      </w:r>
      <w:r>
        <w:rPr>
          <w:highlight w:val="none"/>
        </w:rPr>
        <w:fldChar w:fldCharType="separate"/>
      </w:r>
      <w:r>
        <w:rPr>
          <w:highlight w:val="none"/>
        </w:rPr>
        <w:t>- 3 -</w:t>
      </w:r>
      <w:r>
        <w:rPr>
          <w:highlight w:val="none"/>
        </w:rPr>
        <w:fldChar w:fldCharType="end"/>
      </w:r>
      <w:r>
        <w:rPr>
          <w:rFonts w:hint="eastAsia" w:ascii="宋体" w:hAnsi="宋体" w:eastAsia="宋体" w:cs="宋体"/>
          <w:szCs w:val="24"/>
          <w:highlight w:val="none"/>
        </w:rPr>
        <w:fldChar w:fldCharType="end"/>
      </w:r>
    </w:p>
    <w:p w14:paraId="081EE494">
      <w:pPr>
        <w:pStyle w:val="19"/>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_Toc23299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第二篇  </w:t>
      </w:r>
      <w:r>
        <w:rPr>
          <w:rFonts w:hint="eastAsia" w:ascii="宋体" w:hAnsi="宋体" w:cs="宋体"/>
          <w:szCs w:val="30"/>
          <w:highlight w:val="none"/>
          <w:lang w:eastAsia="zh-CN"/>
        </w:rPr>
        <w:t>项目服务需求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_Toc23299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54DB6B59">
      <w:pPr>
        <w:pStyle w:val="19"/>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_Toc6175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第三篇  项目商务需求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_Toc6175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3B0FF3D1">
      <w:pPr>
        <w:pStyle w:val="19"/>
        <w:tabs>
          <w:tab w:val="right" w:leader="dot" w:pos="9412"/>
        </w:tabs>
        <w:spacing w:line="48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_Toc12201 </w:instrText>
      </w:r>
      <w:r>
        <w:rPr>
          <w:rFonts w:hint="eastAsia" w:ascii="宋体" w:hAnsi="宋体" w:eastAsia="宋体" w:cs="宋体"/>
          <w:szCs w:val="24"/>
          <w:highlight w:val="none"/>
        </w:rPr>
        <w:fldChar w:fldCharType="separate"/>
      </w:r>
      <w:r>
        <w:rPr>
          <w:rFonts w:hint="eastAsia" w:ascii="宋体" w:hAnsi="宋体" w:eastAsia="宋体"/>
          <w:szCs w:val="30"/>
          <w:highlight w:val="none"/>
        </w:rPr>
        <w:t>第四篇  开标程序及方法、评审标准、无效响应和</w:t>
      </w:r>
      <w:r>
        <w:rPr>
          <w:rFonts w:hint="eastAsia" w:ascii="宋体" w:hAnsi="宋体" w:eastAsia="宋体"/>
          <w:szCs w:val="36"/>
          <w:highlight w:val="none"/>
        </w:rPr>
        <w:t>采购终止</w:t>
      </w:r>
      <w:r>
        <w:rPr>
          <w:highlight w:val="none"/>
        </w:rPr>
        <w:tab/>
      </w:r>
      <w:r>
        <w:rPr>
          <w:rFonts w:hint="eastAsia"/>
          <w:highlight w:val="none"/>
          <w:lang w:val="en-US" w:eastAsia="zh-CN"/>
        </w:rPr>
        <w:t>-</w:t>
      </w:r>
      <w:r>
        <w:rPr>
          <w:highlight w:val="none"/>
        </w:rPr>
        <w:fldChar w:fldCharType="begin"/>
      </w:r>
      <w:r>
        <w:rPr>
          <w:highlight w:val="none"/>
        </w:rPr>
        <w:instrText xml:space="preserve"> PAGEREF _Toc12201 \h </w:instrText>
      </w:r>
      <w:r>
        <w:rPr>
          <w:highlight w:val="none"/>
        </w:rPr>
        <w:fldChar w:fldCharType="separate"/>
      </w:r>
      <w:r>
        <w:rPr>
          <w:highlight w:val="none"/>
        </w:rPr>
        <w:t>8</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51BBADC3">
      <w:pPr>
        <w:pStyle w:val="11"/>
        <w:tabs>
          <w:tab w:val="right" w:leader="dot" w:pos="9412"/>
        </w:tabs>
        <w:spacing w:line="480" w:lineRule="auto"/>
        <w:ind w:left="0" w:leftChars="0" w:firstLine="56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五</w:t>
      </w:r>
      <w:r>
        <w:rPr>
          <w:rFonts w:hint="eastAsia" w:ascii="宋体" w:hAnsi="宋体" w:eastAsia="宋体" w:cs="宋体"/>
          <w:szCs w:val="30"/>
          <w:highlight w:val="none"/>
        </w:rPr>
        <w:t xml:space="preserve">篇  </w:t>
      </w:r>
      <w:r>
        <w:rPr>
          <w:rFonts w:hint="eastAsia" w:ascii="宋体" w:hAnsi="宋体" w:eastAsia="宋体" w:cs="宋体"/>
          <w:szCs w:val="30"/>
          <w:highlight w:val="none"/>
          <w:lang w:eastAsia="zh-CN"/>
        </w:rPr>
        <w:t>供应商须知</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- 15 -</w:t>
      </w:r>
      <w:r>
        <w:rPr>
          <w:highlight w:val="none"/>
        </w:rPr>
        <w:fldChar w:fldCharType="end"/>
      </w:r>
      <w:r>
        <w:rPr>
          <w:rFonts w:hint="eastAsia" w:ascii="宋体" w:hAnsi="宋体" w:eastAsia="宋体" w:cs="宋体"/>
          <w:szCs w:val="24"/>
          <w:highlight w:val="none"/>
        </w:rPr>
        <w:fldChar w:fldCharType="end"/>
      </w:r>
    </w:p>
    <w:p w14:paraId="77B6B8DD">
      <w:pPr>
        <w:pStyle w:val="19"/>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六</w:t>
      </w:r>
      <w:r>
        <w:rPr>
          <w:rFonts w:hint="eastAsia" w:ascii="宋体" w:hAnsi="宋体" w:eastAsia="宋体" w:cs="宋体"/>
          <w:szCs w:val="30"/>
          <w:highlight w:val="none"/>
        </w:rPr>
        <w:t>篇  合同草案条款</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- 15 -</w:t>
      </w:r>
      <w:r>
        <w:rPr>
          <w:highlight w:val="none"/>
        </w:rPr>
        <w:fldChar w:fldCharType="end"/>
      </w:r>
      <w:r>
        <w:rPr>
          <w:rFonts w:hint="eastAsia" w:ascii="宋体" w:hAnsi="宋体" w:eastAsia="宋体" w:cs="宋体"/>
          <w:szCs w:val="24"/>
          <w:highlight w:val="none"/>
        </w:rPr>
        <w:fldChar w:fldCharType="end"/>
      </w:r>
    </w:p>
    <w:p w14:paraId="26915014">
      <w:pPr>
        <w:pStyle w:val="19"/>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_Toc24744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七</w:t>
      </w:r>
      <w:r>
        <w:rPr>
          <w:rFonts w:hint="eastAsia" w:ascii="宋体" w:hAnsi="宋体" w:eastAsia="宋体" w:cs="宋体"/>
          <w:szCs w:val="30"/>
          <w:highlight w:val="none"/>
        </w:rPr>
        <w:t>篇  响应文件格式要求</w:t>
      </w:r>
      <w:r>
        <w:rPr>
          <w:highlight w:val="none"/>
        </w:rPr>
        <w:tab/>
      </w:r>
      <w:r>
        <w:rPr>
          <w:highlight w:val="none"/>
        </w:rPr>
        <w:fldChar w:fldCharType="begin"/>
      </w:r>
      <w:r>
        <w:rPr>
          <w:highlight w:val="none"/>
        </w:rPr>
        <w:instrText xml:space="preserve"> PAGEREF _Toc24744 \h </w:instrText>
      </w:r>
      <w:r>
        <w:rPr>
          <w:highlight w:val="none"/>
        </w:rPr>
        <w:fldChar w:fldCharType="separate"/>
      </w:r>
      <w:r>
        <w:rPr>
          <w:highlight w:val="none"/>
        </w:rPr>
        <w:t>- 16 -</w:t>
      </w:r>
      <w:r>
        <w:rPr>
          <w:highlight w:val="none"/>
        </w:rPr>
        <w:fldChar w:fldCharType="end"/>
      </w:r>
      <w:r>
        <w:rPr>
          <w:rFonts w:hint="eastAsia" w:ascii="宋体" w:hAnsi="宋体" w:eastAsia="宋体" w:cs="宋体"/>
          <w:szCs w:val="24"/>
          <w:highlight w:val="none"/>
        </w:rPr>
        <w:fldChar w:fldCharType="end"/>
      </w:r>
    </w:p>
    <w:p w14:paraId="3407068D">
      <w:pPr>
        <w:pStyle w:val="18"/>
        <w:tabs>
          <w:tab w:val="right" w:leader="dot" w:pos="9412"/>
        </w:tabs>
        <w:rPr>
          <w:highlight w:val="none"/>
        </w:rPr>
      </w:pPr>
    </w:p>
    <w:p w14:paraId="6382ED34">
      <w:pPr>
        <w:pStyle w:val="19"/>
        <w:tabs>
          <w:tab w:val="right" w:leader="dot" w:pos="9402"/>
        </w:tabs>
        <w:spacing w:line="240" w:lineRule="auto"/>
        <w:ind w:left="0" w:leftChars="0"/>
        <w:rPr>
          <w:rFonts w:hint="eastAsia" w:ascii="宋体" w:hAnsi="宋体" w:eastAsia="宋体" w:cs="宋体"/>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szCs w:val="24"/>
          <w:highlight w:val="none"/>
        </w:rPr>
        <w:fldChar w:fldCharType="end"/>
      </w:r>
    </w:p>
    <w:p w14:paraId="32ABB6A2">
      <w:pPr>
        <w:pStyle w:val="4"/>
        <w:spacing w:before="0" w:after="0" w:line="360" w:lineRule="auto"/>
        <w:jc w:val="center"/>
        <w:rPr>
          <w:rFonts w:hint="eastAsia" w:ascii="宋体" w:hAnsi="宋体" w:eastAsia="宋体" w:cs="宋体"/>
          <w:b w:val="0"/>
          <w:sz w:val="36"/>
          <w:szCs w:val="30"/>
          <w:highlight w:val="none"/>
        </w:rPr>
      </w:pPr>
      <w:bookmarkStart w:id="0" w:name="_Toc12789052"/>
      <w:bookmarkStart w:id="1" w:name="_Toc11641050"/>
      <w:bookmarkStart w:id="2" w:name="_Toc17317"/>
      <w:r>
        <w:rPr>
          <w:rFonts w:hint="eastAsia" w:ascii="宋体" w:hAnsi="宋体" w:eastAsia="宋体" w:cs="宋体"/>
          <w:b/>
          <w:bCs/>
          <w:sz w:val="36"/>
          <w:szCs w:val="30"/>
          <w:highlight w:val="none"/>
        </w:rPr>
        <w:t xml:space="preserve">第一篇  </w:t>
      </w:r>
      <w:r>
        <w:rPr>
          <w:rFonts w:hint="eastAsia" w:ascii="宋体" w:hAnsi="宋体" w:eastAsia="宋体" w:cs="宋体"/>
          <w:b/>
          <w:bCs/>
          <w:sz w:val="36"/>
          <w:szCs w:val="30"/>
          <w:highlight w:val="none"/>
          <w:lang w:eastAsia="zh-CN"/>
        </w:rPr>
        <w:t>采购</w:t>
      </w:r>
      <w:r>
        <w:rPr>
          <w:rFonts w:hint="eastAsia" w:ascii="宋体" w:hAnsi="宋体" w:eastAsia="宋体" w:cs="宋体"/>
          <w:b/>
          <w:bCs/>
          <w:sz w:val="36"/>
          <w:szCs w:val="30"/>
          <w:highlight w:val="none"/>
        </w:rPr>
        <w:t>邀请书</w:t>
      </w:r>
      <w:bookmarkEnd w:id="0"/>
      <w:bookmarkEnd w:id="1"/>
      <w:bookmarkEnd w:id="2"/>
    </w:p>
    <w:p w14:paraId="3547E15A">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中国共产党重庆市长寿区委组织部</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2025年党员教育电视片（党课）、（典型事迹片）拍摄制作</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sz w:val="24"/>
          <w:szCs w:val="24"/>
          <w:highlight w:val="none"/>
        </w:rPr>
        <w:t>。欢迎有资格的供应商前来参加</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w:t>
      </w:r>
    </w:p>
    <w:p w14:paraId="783081B4">
      <w:pPr>
        <w:pStyle w:val="5"/>
        <w:numPr>
          <w:ilvl w:val="0"/>
          <w:numId w:val="1"/>
        </w:numPr>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3" w:name="_Toc317775175"/>
      <w:bookmarkStart w:id="4" w:name="_Toc29871"/>
      <w:bookmarkStart w:id="5" w:name="_Toc313893526"/>
      <w:r>
        <w:rPr>
          <w:rFonts w:hint="eastAsia" w:ascii="宋体" w:hAnsi="宋体" w:eastAsia="宋体" w:cs="宋体"/>
          <w:sz w:val="24"/>
          <w:szCs w:val="24"/>
          <w:highlight w:val="none"/>
        </w:rPr>
        <w:t>采购内容</w:t>
      </w:r>
      <w:bookmarkEnd w:id="3"/>
      <w:bookmarkEnd w:id="4"/>
      <w:bookmarkEnd w:id="5"/>
    </w:p>
    <w:tbl>
      <w:tblPr>
        <w:tblStyle w:val="2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1796"/>
        <w:gridCol w:w="2310"/>
      </w:tblGrid>
      <w:tr w14:paraId="419E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473" w:type="dxa"/>
            <w:tcBorders>
              <w:top w:val="single" w:color="auto" w:sz="4" w:space="0"/>
              <w:left w:val="single" w:color="auto" w:sz="4" w:space="0"/>
              <w:right w:val="single" w:color="auto" w:sz="4" w:space="0"/>
            </w:tcBorders>
            <w:noWrap w:val="0"/>
            <w:vAlign w:val="center"/>
          </w:tcPr>
          <w:p w14:paraId="1FD212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796" w:type="dxa"/>
            <w:tcBorders>
              <w:top w:val="single" w:color="auto" w:sz="4" w:space="0"/>
              <w:left w:val="single" w:color="auto" w:sz="4" w:space="0"/>
              <w:right w:val="single" w:color="auto" w:sz="4" w:space="0"/>
            </w:tcBorders>
            <w:noWrap w:val="0"/>
            <w:vAlign w:val="center"/>
          </w:tcPr>
          <w:p w14:paraId="0BA938D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76B18BD6">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万</w:t>
            </w:r>
            <w:r>
              <w:rPr>
                <w:rFonts w:hint="eastAsia" w:ascii="宋体" w:hAnsi="宋体" w:eastAsia="宋体" w:cs="宋体"/>
                <w:b/>
                <w:bCs/>
                <w:color w:val="auto"/>
                <w:kern w:val="0"/>
                <w:sz w:val="24"/>
                <w:szCs w:val="24"/>
                <w:highlight w:val="none"/>
              </w:rPr>
              <w:t>元）</w:t>
            </w:r>
          </w:p>
        </w:tc>
        <w:tc>
          <w:tcPr>
            <w:tcW w:w="2310" w:type="dxa"/>
            <w:tcBorders>
              <w:top w:val="single" w:color="auto" w:sz="4" w:space="0"/>
              <w:left w:val="single" w:color="auto" w:sz="4" w:space="0"/>
              <w:right w:val="single" w:color="auto" w:sz="4" w:space="0"/>
            </w:tcBorders>
            <w:noWrap w:val="0"/>
            <w:vAlign w:val="center"/>
          </w:tcPr>
          <w:p w14:paraId="77356C45">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r>
      <w:tr w14:paraId="1F7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473" w:type="dxa"/>
            <w:tcBorders>
              <w:top w:val="single" w:color="auto" w:sz="4" w:space="0"/>
              <w:left w:val="single" w:color="auto" w:sz="4" w:space="0"/>
              <w:bottom w:val="single" w:color="auto" w:sz="4" w:space="0"/>
              <w:right w:val="single" w:color="auto" w:sz="4" w:space="0"/>
            </w:tcBorders>
            <w:noWrap w:val="0"/>
            <w:vAlign w:val="center"/>
          </w:tcPr>
          <w:p w14:paraId="665D3EDF">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2025年党员教育电视片（党课）、（典型事迹片）拍摄制作</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E8FDBB1">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21</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72CCB56">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r>
    </w:tbl>
    <w:p w14:paraId="41D769E6">
      <w:pPr>
        <w:pStyle w:val="5"/>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6" w:name="_Toc27165"/>
      <w:bookmarkStart w:id="7" w:name="_Toc373860293"/>
      <w:bookmarkStart w:id="8" w:name="_Toc317775178"/>
      <w:r>
        <w:rPr>
          <w:rFonts w:hint="eastAsia" w:ascii="宋体" w:hAnsi="宋体" w:eastAsia="宋体" w:cs="宋体"/>
          <w:sz w:val="24"/>
          <w:szCs w:val="24"/>
          <w:highlight w:val="none"/>
        </w:rPr>
        <w:t>二、资金来源</w:t>
      </w:r>
      <w:bookmarkEnd w:id="6"/>
    </w:p>
    <w:p w14:paraId="166D4C91">
      <w:pPr>
        <w:spacing w:line="400" w:lineRule="exact"/>
        <w:ind w:firstLine="480" w:firstLineChars="200"/>
        <w:rPr>
          <w:rFonts w:hint="eastAsia" w:ascii="宋体" w:hAnsi="宋体" w:eastAsia="宋体" w:cs="宋体"/>
          <w:color w:val="auto"/>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kern w:val="0"/>
          <w:sz w:val="24"/>
          <w:szCs w:val="24"/>
          <w:highlight w:val="none"/>
          <w:lang w:val="en-US" w:eastAsia="zh-CN"/>
        </w:rPr>
        <w:t>21万</w:t>
      </w:r>
      <w:r>
        <w:rPr>
          <w:rFonts w:hint="eastAsia" w:ascii="宋体" w:hAnsi="宋体" w:eastAsia="宋体" w:cs="宋体"/>
          <w:color w:val="auto"/>
          <w:sz w:val="24"/>
          <w:szCs w:val="24"/>
          <w:highlight w:val="none"/>
        </w:rPr>
        <w:t>元。</w:t>
      </w:r>
    </w:p>
    <w:p w14:paraId="5DF4C024">
      <w:pPr>
        <w:pStyle w:val="5"/>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三、供应商资格条件</w:t>
      </w:r>
      <w:bookmarkEnd w:id="9"/>
    </w:p>
    <w:p w14:paraId="34B456C6">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14:paraId="67661C7D">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）本项目的特定资格要求：</w:t>
      </w:r>
      <w:bookmarkStart w:id="10" w:name="_Toc6513"/>
      <w:r>
        <w:rPr>
          <w:rFonts w:hint="eastAsia" w:ascii="宋体" w:hAnsi="宋体" w:cs="宋体"/>
          <w:color w:val="auto"/>
          <w:sz w:val="24"/>
          <w:szCs w:val="24"/>
          <w:highlight w:val="none"/>
          <w:lang w:val="en-US" w:eastAsia="zh-CN"/>
        </w:rPr>
        <w:t>无。</w:t>
      </w:r>
    </w:p>
    <w:p w14:paraId="0B5BC5DE">
      <w:pPr>
        <w:pStyle w:val="5"/>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有关说明</w:t>
      </w:r>
      <w:bookmarkEnd w:id="7"/>
      <w:bookmarkEnd w:id="10"/>
    </w:p>
    <w:bookmarkEnd w:id="8"/>
    <w:p w14:paraId="374B75CC">
      <w:pPr>
        <w:snapToGrid w:val="0"/>
        <w:spacing w:line="400" w:lineRule="exact"/>
        <w:ind w:firstLine="480" w:firstLineChars="200"/>
        <w:rPr>
          <w:rFonts w:ascii="宋体" w:hAnsi="宋体" w:cs="宋体"/>
          <w:sz w:val="24"/>
          <w:szCs w:val="24"/>
          <w:highlight w:val="none"/>
        </w:rPr>
      </w:pPr>
      <w:bookmarkStart w:id="11" w:name="_Toc525047161"/>
      <w:bookmarkStart w:id="12" w:name="_Toc373860294"/>
      <w:bookmarkStart w:id="13" w:name="_Toc521053053"/>
      <w:r>
        <w:rPr>
          <w:rFonts w:hint="eastAsia" w:ascii="宋体" w:hAnsi="宋体" w:cs="宋体"/>
          <w:sz w:val="24"/>
          <w:szCs w:val="24"/>
          <w:highlight w:val="none"/>
        </w:rPr>
        <w:t>（一）供应商需通过行采家（https://www.gec123.com/）进行注册，登记加入“行采家供应商库”。</w:t>
      </w:r>
    </w:p>
    <w:p w14:paraId="6040783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（二）凡有意参加本次采购的供应商，请在</w:t>
      </w:r>
      <w:r>
        <w:rPr>
          <w:rFonts w:hint="eastAsia" w:ascii="宋体" w:hAnsi="宋体" w:cs="宋体"/>
          <w:sz w:val="24"/>
          <w:szCs w:val="24"/>
          <w:lang w:eastAsia="zh-CN"/>
        </w:rPr>
        <w:t>行采家</w:t>
      </w:r>
      <w:r>
        <w:rPr>
          <w:rFonts w:hint="eastAsia" w:ascii="宋体" w:hAnsi="宋体" w:cs="宋体"/>
          <w:sz w:val="24"/>
          <w:szCs w:val="24"/>
          <w:lang w:val="en-US" w:eastAsia="zh-CN"/>
        </w:rPr>
        <w:t>·电子竞采</w:t>
      </w:r>
      <w:r>
        <w:rPr>
          <w:rFonts w:hint="eastAsia" w:ascii="宋体" w:hAnsi="宋体" w:cs="宋体"/>
          <w:sz w:val="24"/>
          <w:szCs w:val="24"/>
          <w:lang w:eastAsia="zh-CN"/>
        </w:rPr>
        <w:t>（https://www.gec123.com/xe/）</w:t>
      </w:r>
      <w:r>
        <w:rPr>
          <w:rFonts w:hint="eastAsia" w:ascii="宋体" w:hAnsi="宋体" w:cs="宋体"/>
          <w:sz w:val="24"/>
          <w:szCs w:val="24"/>
        </w:rPr>
        <w:t>上下载或到采购代理机构处领取本项目</w:t>
      </w:r>
      <w:r>
        <w:rPr>
          <w:rFonts w:hint="eastAsia" w:ascii="宋体" w:hAnsi="宋体" w:cs="宋体"/>
          <w:sz w:val="24"/>
          <w:szCs w:val="24"/>
          <w:lang w:eastAsia="zh-CN"/>
        </w:rPr>
        <w:t>询比文件</w:t>
      </w:r>
      <w:r>
        <w:rPr>
          <w:rFonts w:hint="eastAsia" w:ascii="宋体" w:hAnsi="宋体" w:cs="宋体"/>
          <w:sz w:val="24"/>
          <w:szCs w:val="24"/>
        </w:rPr>
        <w:t>以及澄清等</w:t>
      </w:r>
      <w:r>
        <w:rPr>
          <w:rFonts w:hint="eastAsia" w:ascii="宋体" w:hAnsi="宋体" w:cs="宋体"/>
          <w:sz w:val="24"/>
          <w:szCs w:val="24"/>
          <w:lang w:eastAsia="zh-CN"/>
        </w:rPr>
        <w:t>询比</w:t>
      </w:r>
      <w:r>
        <w:rPr>
          <w:rFonts w:hint="eastAsia" w:ascii="宋体" w:hAnsi="宋体" w:cs="宋体"/>
          <w:sz w:val="24"/>
          <w:szCs w:val="24"/>
        </w:rPr>
        <w:t>前公布的所有项目资料，无论供应商下载或领取与否，均视为已知晓所有</w:t>
      </w:r>
      <w:r>
        <w:rPr>
          <w:rFonts w:hint="eastAsia" w:ascii="宋体" w:hAnsi="宋体" w:cs="宋体"/>
          <w:sz w:val="24"/>
          <w:szCs w:val="24"/>
          <w:lang w:eastAsia="zh-CN"/>
        </w:rPr>
        <w:t>询比</w:t>
      </w:r>
      <w:r>
        <w:rPr>
          <w:rFonts w:hint="eastAsia" w:ascii="宋体" w:hAnsi="宋体" w:cs="宋体"/>
          <w:sz w:val="24"/>
          <w:szCs w:val="24"/>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AE02770">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2.文件售价：300.00元</w:t>
      </w:r>
    </w:p>
    <w:p w14:paraId="00084EA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6261A9B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.报名方式：</w:t>
      </w:r>
      <w:r>
        <w:rPr>
          <w:rFonts w:hint="eastAsia" w:ascii="宋体" w:hAnsi="宋体" w:cs="宋体"/>
          <w:sz w:val="24"/>
          <w:szCs w:val="24"/>
        </w:rPr>
        <w:t>在规定的报名时间内，供应商将《重庆鸿兴招标代理有限公司项目报名表》（加盖供应商公章）扫描后发送至</w:t>
      </w:r>
      <w:r>
        <w:rPr>
          <w:rFonts w:hint="eastAsia" w:ascii="宋体" w:hAnsi="宋体" w:cs="宋体"/>
          <w:color w:val="auto"/>
          <w:sz w:val="24"/>
          <w:szCs w:val="24"/>
          <w:highlight w:val="none"/>
          <w:lang w:val="en-US" w:eastAsia="zh-CN"/>
        </w:rPr>
        <w:t>3900147494@qq.com</w:t>
      </w:r>
      <w:r>
        <w:rPr>
          <w:rFonts w:hint="eastAsia" w:ascii="宋体" w:hAnsi="宋体" w:cs="宋体"/>
          <w:sz w:val="24"/>
          <w:szCs w:val="24"/>
        </w:rPr>
        <w:t>（邮件标题请备注报名单位全称），未在规定时间内报名的供应商，响应文件恕不接收。</w:t>
      </w:r>
    </w:p>
    <w:p w14:paraId="3EEA85D5">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rPr>
        <w:t>说明：在</w:t>
      </w:r>
      <w:r>
        <w:rPr>
          <w:rFonts w:hint="eastAsia" w:ascii="宋体" w:hAnsi="宋体" w:cs="宋体"/>
          <w:sz w:val="24"/>
          <w:szCs w:val="24"/>
          <w:lang w:val="en-US" w:eastAsia="zh-CN"/>
        </w:rPr>
        <w:t>询比采购</w:t>
      </w:r>
      <w:r>
        <w:rPr>
          <w:rFonts w:hint="eastAsia" w:ascii="宋体" w:hAnsi="宋体" w:cs="宋体"/>
          <w:sz w:val="24"/>
          <w:szCs w:val="24"/>
        </w:rPr>
        <w:t>文件提供期限内按以上要求依法获取了</w:t>
      </w:r>
      <w:r>
        <w:rPr>
          <w:rFonts w:hint="eastAsia" w:ascii="宋体" w:hAnsi="宋体" w:cs="宋体"/>
          <w:sz w:val="24"/>
          <w:szCs w:val="24"/>
          <w:lang w:val="en-US" w:eastAsia="zh-CN"/>
        </w:rPr>
        <w:t>询比采购</w:t>
      </w:r>
      <w:r>
        <w:rPr>
          <w:rFonts w:hint="eastAsia" w:ascii="宋体" w:hAnsi="宋体" w:cs="宋体"/>
          <w:sz w:val="24"/>
          <w:szCs w:val="24"/>
        </w:rPr>
        <w:t>文件的供应商，其响应文件才被接收。</w:t>
      </w:r>
    </w:p>
    <w:bookmarkEnd w:id="11"/>
    <w:bookmarkEnd w:id="12"/>
    <w:bookmarkEnd w:id="13"/>
    <w:p w14:paraId="63D60BD8">
      <w:pPr>
        <w:numPr>
          <w:ilvl w:val="0"/>
          <w:numId w:val="2"/>
        </w:numPr>
        <w:snapToGrid w:val="0"/>
        <w:spacing w:line="400" w:lineRule="exact"/>
        <w:ind w:firstLine="482" w:firstLineChars="200"/>
        <w:rPr>
          <w:rFonts w:hint="eastAsia" w:ascii="宋体" w:hAnsi="宋体" w:cs="宋体"/>
          <w:color w:val="FF0000"/>
          <w:sz w:val="24"/>
          <w:szCs w:val="24"/>
        </w:rPr>
      </w:pPr>
      <w:bookmarkStart w:id="14" w:name="_Toc525047163"/>
      <w:bookmarkStart w:id="15" w:name="_Toc65660336"/>
      <w:bookmarkStart w:id="16" w:name="_Toc26051"/>
      <w:bookmarkStart w:id="17" w:name="_Toc16269"/>
      <w:bookmarkStart w:id="18" w:name="_Toc25546"/>
      <w:bookmarkStart w:id="19" w:name="_Toc6563"/>
      <w:bookmarkStart w:id="20" w:name="_Toc521053055"/>
      <w:bookmarkStart w:id="21" w:name="_Toc102227313"/>
      <w:r>
        <w:rPr>
          <w:rFonts w:hint="eastAsia" w:ascii="宋体" w:hAnsi="宋体" w:cs="宋体"/>
          <w:b/>
          <w:bCs/>
          <w:color w:val="FF0000"/>
          <w:sz w:val="24"/>
          <w:szCs w:val="24"/>
        </w:rPr>
        <w:t>线上报价时间</w:t>
      </w:r>
      <w:r>
        <w:rPr>
          <w:rFonts w:hint="eastAsia" w:ascii="宋体" w:hAnsi="宋体" w:cs="宋体"/>
          <w:color w:val="FF0000"/>
          <w:sz w:val="24"/>
          <w:szCs w:val="24"/>
        </w:rPr>
        <w:t>：</w:t>
      </w:r>
      <w:r>
        <w:rPr>
          <w:rFonts w:hint="eastAsia" w:ascii="宋体" w:hAnsi="宋体" w:cs="宋体"/>
          <w:color w:val="FF0000"/>
          <w:sz w:val="24"/>
          <w:szCs w:val="24"/>
          <w:lang w:val="en-US" w:eastAsia="zh-CN"/>
        </w:rPr>
        <w:t>2025年6月18日9:00-12:00</w:t>
      </w:r>
    </w:p>
    <w:p w14:paraId="259157E7">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注：供应商线上报价时需上传签字盖章后的电子文档（PDF）格式一份。上传电子文档必须按照要求制作，规定签字、盖章的地方必须按其规定签字、盖章，未按要求制作响应文件的按无效响应处理。</w:t>
      </w:r>
    </w:p>
    <w:p w14:paraId="7AA349EA">
      <w:pPr>
        <w:spacing w:line="400" w:lineRule="exact"/>
        <w:ind w:firstLine="482" w:firstLineChars="200"/>
        <w:rPr>
          <w:rFonts w:hint="eastAsia" w:ascii="宋体" w:hAnsi="宋体" w:eastAsia="宋体" w:cs="宋体"/>
          <w:color w:val="auto"/>
          <w:sz w:val="24"/>
          <w:szCs w:val="24"/>
          <w:highlight w:val="none"/>
        </w:rPr>
      </w:pPr>
      <w:bookmarkStart w:id="22" w:name="_Toc3677"/>
      <w:bookmarkStart w:id="23" w:name="_Toc15146"/>
      <w:bookmarkStart w:id="24" w:name="_Toc28275"/>
      <w:bookmarkStart w:id="25" w:name="_Toc11197"/>
      <w:bookmarkStart w:id="26" w:name="_Toc31061"/>
      <w:bookmarkStart w:id="27" w:name="_Toc32188"/>
      <w:bookmarkStart w:id="28" w:name="_Toc11891"/>
      <w:bookmarkStart w:id="29" w:name="_Toc10624"/>
      <w:r>
        <w:rPr>
          <w:rFonts w:hint="eastAsia" w:ascii="宋体" w:hAnsi="宋体" w:eastAsia="宋体" w:cs="宋体"/>
          <w:b/>
          <w:bCs/>
          <w:color w:val="auto"/>
          <w:sz w:val="24"/>
          <w:szCs w:val="24"/>
          <w:highlight w:val="none"/>
        </w:rPr>
        <w:t>（五）</w:t>
      </w:r>
      <w:bookmarkEnd w:id="22"/>
      <w:bookmarkEnd w:id="23"/>
      <w:bookmarkEnd w:id="24"/>
      <w:bookmarkEnd w:id="25"/>
      <w:bookmarkEnd w:id="26"/>
      <w:bookmarkEnd w:id="27"/>
      <w:bookmarkEnd w:id="28"/>
      <w:bookmarkEnd w:id="29"/>
      <w:r>
        <w:rPr>
          <w:rFonts w:hint="eastAsia" w:ascii="宋体" w:hAnsi="宋体" w:eastAsia="宋体" w:cs="宋体"/>
          <w:b/>
          <w:bCs/>
          <w:color w:val="auto"/>
          <w:sz w:val="24"/>
          <w:szCs w:val="24"/>
          <w:highlight w:val="none"/>
        </w:rPr>
        <w:t>线下需提交纸质响应文件一式</w:t>
      </w: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份，其中正本一份，副本</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份（副本可为正本的复印件，应与正本一致，如出现不一致情况以正本为准），纸质响应文件密封后需邮寄至：重庆市两江新区星光五路3号3幢2层</w:t>
      </w:r>
      <w:r>
        <w:rPr>
          <w:rFonts w:hint="eastAsia" w:ascii="宋体" w:hAnsi="宋体" w:cs="宋体"/>
          <w:b/>
          <w:bCs/>
          <w:color w:val="auto"/>
          <w:sz w:val="24"/>
          <w:szCs w:val="24"/>
          <w:highlight w:val="none"/>
          <w:lang w:val="en-US" w:eastAsia="zh-CN"/>
        </w:rPr>
        <w:t>2-29</w:t>
      </w:r>
      <w:r>
        <w:rPr>
          <w:rFonts w:hint="eastAsia" w:ascii="宋体" w:hAnsi="宋体" w:eastAsia="宋体" w:cs="宋体"/>
          <w:b/>
          <w:bCs/>
          <w:color w:val="FF0000"/>
          <w:sz w:val="24"/>
          <w:szCs w:val="24"/>
          <w:highlight w:val="none"/>
        </w:rPr>
        <w:t>，收件人：</w:t>
      </w:r>
      <w:r>
        <w:rPr>
          <w:rFonts w:hint="eastAsia" w:ascii="宋体" w:hAnsi="宋体" w:eastAsia="宋体" w:cs="宋体"/>
          <w:b/>
          <w:bCs/>
          <w:color w:val="FF0000"/>
          <w:sz w:val="24"/>
          <w:szCs w:val="24"/>
          <w:highlight w:val="none"/>
          <w:lang w:val="en-US" w:eastAsia="zh-CN"/>
        </w:rPr>
        <w:t>王</w:t>
      </w:r>
      <w:r>
        <w:rPr>
          <w:rFonts w:hint="eastAsia" w:ascii="宋体" w:hAnsi="宋体" w:eastAsia="宋体" w:cs="宋体"/>
          <w:b/>
          <w:bCs/>
          <w:color w:val="FF0000"/>
          <w:sz w:val="24"/>
          <w:szCs w:val="24"/>
          <w:highlight w:val="none"/>
        </w:rPr>
        <w:t>老师，联系电话：</w:t>
      </w:r>
      <w:r>
        <w:rPr>
          <w:rFonts w:hint="eastAsia" w:ascii="宋体" w:hAnsi="宋体" w:cs="宋体"/>
          <w:b/>
          <w:bCs/>
          <w:color w:val="FF0000"/>
          <w:sz w:val="24"/>
          <w:szCs w:val="24"/>
          <w:highlight w:val="none"/>
          <w:lang w:val="en-US" w:eastAsia="zh-CN"/>
        </w:rPr>
        <w:t>18983366667</w:t>
      </w:r>
      <w:r>
        <w:rPr>
          <w:rFonts w:hint="eastAsia" w:ascii="宋体" w:hAnsi="宋体" w:eastAsia="宋体" w:cs="宋体"/>
          <w:b/>
          <w:bCs/>
          <w:color w:val="FF0000"/>
          <w:sz w:val="24"/>
          <w:szCs w:val="24"/>
          <w:highlight w:val="none"/>
        </w:rPr>
        <w:t>，收件截止时间同线上报价截止时间。（纸质响应文件具体装订要求详见“第五篇 供应商须知”）</w:t>
      </w:r>
    </w:p>
    <w:p w14:paraId="435442C9">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、其它有关规定</w:t>
      </w:r>
      <w:bookmarkEnd w:id="14"/>
      <w:bookmarkEnd w:id="15"/>
      <w:bookmarkEnd w:id="16"/>
      <w:bookmarkEnd w:id="17"/>
      <w:bookmarkEnd w:id="18"/>
      <w:bookmarkEnd w:id="19"/>
      <w:bookmarkEnd w:id="20"/>
    </w:p>
    <w:p w14:paraId="1DEB17A8">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w:t>
      </w:r>
    </w:p>
    <w:p w14:paraId="4494DEC8">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（三）本项目在响应文件提交截止时间前发布的</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及补遗文件（如果有）一律在行采家·电子竞采（https://www.gec123.com/xe/）上发布，请各供应商无论下载与否，均视同供应商已知晓本项目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（五）超过响应文件截止时间递交的响应文件，恕不接收。</w:t>
      </w:r>
    </w:p>
    <w:p w14:paraId="7C9BC1D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费用：无论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结果如何，供应商参与本项目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（七）本项目不接受联合体参与，否则按无效处理。</w:t>
      </w:r>
    </w:p>
    <w:p w14:paraId="76C15C35">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（八）本项目不接受合同分包，否则按无效处理。</w:t>
      </w:r>
    </w:p>
    <w:p w14:paraId="3FC1C246">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30" w:name="_Toc29174"/>
      <w:bookmarkStart w:id="31" w:name="_Toc521053056"/>
      <w:bookmarkStart w:id="32" w:name="_Toc1733"/>
      <w:bookmarkStart w:id="33" w:name="_Toc10415"/>
      <w:bookmarkStart w:id="34" w:name="_Toc65660337"/>
      <w:bookmarkStart w:id="35" w:name="_Toc4826"/>
      <w:bookmarkStart w:id="36" w:name="_Toc525047164"/>
      <w:r>
        <w:rPr>
          <w:rFonts w:hint="eastAsia" w:ascii="宋体" w:hAnsi="宋体" w:eastAsia="宋体" w:cs="宋体"/>
          <w:sz w:val="24"/>
          <w:szCs w:val="24"/>
          <w:highlight w:val="none"/>
        </w:rPr>
        <w:t>七、联系方式</w:t>
      </w:r>
      <w:bookmarkEnd w:id="30"/>
      <w:bookmarkEnd w:id="31"/>
      <w:bookmarkEnd w:id="32"/>
      <w:bookmarkEnd w:id="33"/>
      <w:bookmarkEnd w:id="34"/>
      <w:bookmarkEnd w:id="35"/>
      <w:bookmarkEnd w:id="36"/>
    </w:p>
    <w:p w14:paraId="2B90C60F">
      <w:pPr>
        <w:snapToGrid w:val="0"/>
        <w:spacing w:line="400" w:lineRule="exact"/>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rPr>
        <w:t>（一）采购人：</w:t>
      </w:r>
      <w:r>
        <w:rPr>
          <w:rFonts w:hint="eastAsia" w:ascii="宋体" w:hAnsi="宋体" w:cs="宋体"/>
          <w:color w:val="auto"/>
          <w:sz w:val="24"/>
          <w:szCs w:val="24"/>
          <w:lang w:eastAsia="zh-CN"/>
        </w:rPr>
        <w:t>中国共产党重庆市长寿区委组织部</w:t>
      </w:r>
    </w:p>
    <w:p w14:paraId="6C0AEC16">
      <w:pPr>
        <w:snapToGrid w:val="0"/>
        <w:spacing w:line="400" w:lineRule="exact"/>
        <w:ind w:firstLine="360" w:firstLineChars="15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张老师</w:t>
      </w:r>
    </w:p>
    <w:p w14:paraId="7A10027F">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电  话：023-40245748</w:t>
      </w:r>
    </w:p>
    <w:p w14:paraId="533CC1BD">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地  址：重庆市长寿区行政中心南楼5楼</w:t>
      </w:r>
    </w:p>
    <w:p w14:paraId="5CE15663">
      <w:pPr>
        <w:snapToGrid w:val="0"/>
        <w:spacing w:line="400" w:lineRule="exact"/>
        <w:ind w:firstLine="360" w:firstLineChars="150"/>
        <w:rPr>
          <w:rFonts w:hint="eastAsia" w:ascii="宋体" w:hAnsi="宋体" w:cs="宋体"/>
          <w:sz w:val="24"/>
          <w:szCs w:val="24"/>
        </w:rPr>
      </w:pPr>
      <w:r>
        <w:rPr>
          <w:rFonts w:hint="eastAsia" w:ascii="宋体" w:hAnsi="宋体" w:cs="宋体"/>
          <w:sz w:val="24"/>
          <w:szCs w:val="24"/>
        </w:rPr>
        <w:t>（二）采购代理机构：重庆鸿兴招标代理有限公司</w:t>
      </w:r>
    </w:p>
    <w:p w14:paraId="4BBBEEED">
      <w:pPr>
        <w:snapToGrid w:val="0"/>
        <w:spacing w:line="400" w:lineRule="exact"/>
        <w:ind w:firstLine="360" w:firstLineChars="15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于</w:t>
      </w:r>
      <w:r>
        <w:rPr>
          <w:rFonts w:hint="eastAsia" w:ascii="宋体" w:hAnsi="宋体" w:cs="宋体"/>
          <w:sz w:val="24"/>
          <w:szCs w:val="24"/>
        </w:rPr>
        <w:t>老师</w:t>
      </w:r>
    </w:p>
    <w:p w14:paraId="03C9E792">
      <w:pPr>
        <w:snapToGrid w:val="0"/>
        <w:spacing w:line="400" w:lineRule="exact"/>
        <w:ind w:firstLine="360" w:firstLineChars="15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19112060623</w:t>
      </w:r>
    </w:p>
    <w:p w14:paraId="06C1D192">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cs="宋体"/>
          <w:sz w:val="24"/>
          <w:szCs w:val="24"/>
        </w:rPr>
        <w:t>地  址：重庆市两江新区星光五路3号3幢2层</w:t>
      </w:r>
    </w:p>
    <w:p w14:paraId="6F673F13">
      <w:pPr>
        <w:snapToGrid w:val="0"/>
        <w:spacing w:line="400" w:lineRule="exact"/>
        <w:ind w:firstLine="360" w:firstLineChars="150"/>
        <w:rPr>
          <w:rFonts w:hint="eastAsia" w:ascii="宋体" w:hAnsi="宋体" w:eastAsia="宋体" w:cs="宋体"/>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5296B1D5">
      <w:pPr>
        <w:pStyle w:val="4"/>
        <w:spacing w:before="0" w:after="0" w:line="360" w:lineRule="auto"/>
        <w:jc w:val="center"/>
        <w:rPr>
          <w:rFonts w:hint="eastAsia" w:ascii="宋体" w:hAnsi="宋体" w:eastAsia="宋体" w:cs="宋体"/>
          <w:b/>
          <w:bCs/>
          <w:sz w:val="36"/>
          <w:szCs w:val="30"/>
          <w:highlight w:val="none"/>
        </w:rPr>
      </w:pPr>
      <w:bookmarkStart w:id="37" w:name="_Toc23299"/>
      <w:r>
        <w:rPr>
          <w:rFonts w:hint="eastAsia" w:ascii="宋体" w:hAnsi="宋体" w:eastAsia="宋体" w:cs="宋体"/>
          <w:b/>
          <w:bCs/>
          <w:sz w:val="36"/>
          <w:szCs w:val="30"/>
          <w:highlight w:val="none"/>
        </w:rPr>
        <w:t>第二篇  项目</w:t>
      </w:r>
      <w:r>
        <w:rPr>
          <w:rFonts w:hint="eastAsia" w:ascii="宋体" w:hAnsi="宋体" w:eastAsia="宋体" w:cs="宋体"/>
          <w:b/>
          <w:bCs/>
          <w:sz w:val="36"/>
          <w:szCs w:val="30"/>
          <w:highlight w:val="none"/>
          <w:lang w:eastAsia="zh-CN"/>
        </w:rPr>
        <w:t>服务</w:t>
      </w:r>
      <w:r>
        <w:rPr>
          <w:rFonts w:hint="eastAsia" w:ascii="宋体" w:hAnsi="宋体" w:eastAsia="宋体" w:cs="宋体"/>
          <w:b/>
          <w:bCs/>
          <w:sz w:val="36"/>
          <w:szCs w:val="30"/>
          <w:highlight w:val="none"/>
        </w:rPr>
        <w:t>需求</w:t>
      </w:r>
      <w:bookmarkEnd w:id="37"/>
    </w:p>
    <w:p w14:paraId="03F39455">
      <w:pPr>
        <w:spacing w:line="360" w:lineRule="auto"/>
        <w:rPr>
          <w:rFonts w:hint="eastAsia"/>
          <w:highlight w:val="none"/>
        </w:rPr>
      </w:pPr>
      <w:r>
        <w:rPr>
          <w:rFonts w:hint="eastAsia" w:ascii="宋体" w:hAnsi="宋体" w:cs="宋体"/>
          <w:b/>
          <w:bCs/>
          <w:sz w:val="24"/>
          <w:szCs w:val="24"/>
          <w:highlight w:val="none"/>
        </w:rPr>
        <w:t>注：本篇服务需求均为符合性审查中的实质性要求，响应文件若不满足按无效处理。</w:t>
      </w:r>
    </w:p>
    <w:p w14:paraId="659BF47C">
      <w:pPr>
        <w:pStyle w:val="4"/>
        <w:adjustRightInd w:val="0"/>
        <w:snapToGrid w:val="0"/>
        <w:spacing w:before="0" w:after="0" w:line="400" w:lineRule="exact"/>
        <w:ind w:firstLine="482" w:firstLineChars="200"/>
        <w:rPr>
          <w:rFonts w:hint="eastAsia" w:ascii="宋体" w:hAnsi="宋体" w:eastAsia="宋体" w:cs="宋体"/>
          <w:sz w:val="24"/>
          <w:lang w:eastAsia="zh-CN"/>
        </w:rPr>
      </w:pPr>
      <w:bookmarkStart w:id="38" w:name="_Toc18345"/>
      <w:bookmarkStart w:id="39" w:name="_Toc6175"/>
      <w:r>
        <w:rPr>
          <w:rFonts w:hint="eastAsia" w:ascii="宋体" w:hAnsi="宋体" w:eastAsia="宋体" w:cs="宋体"/>
          <w:sz w:val="24"/>
        </w:rPr>
        <w:t>一、项目</w:t>
      </w:r>
      <w:bookmarkEnd w:id="38"/>
      <w:r>
        <w:rPr>
          <w:rFonts w:hint="eastAsia" w:ascii="宋体" w:hAnsi="宋体" w:eastAsia="宋体" w:cs="宋体"/>
          <w:sz w:val="24"/>
          <w:lang w:eastAsia="zh-CN"/>
        </w:rPr>
        <w:t>一览表</w:t>
      </w:r>
    </w:p>
    <w:tbl>
      <w:tblPr>
        <w:tblStyle w:val="25"/>
        <w:tblW w:w="4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9"/>
        <w:gridCol w:w="3151"/>
        <w:gridCol w:w="1303"/>
      </w:tblGrid>
      <w:tr w14:paraId="35DD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88" w:type="pct"/>
            <w:vAlign w:val="center"/>
          </w:tcPr>
          <w:p w14:paraId="2AFF3042">
            <w:pPr>
              <w:spacing w:line="40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采购内容</w:t>
            </w:r>
          </w:p>
        </w:tc>
        <w:tc>
          <w:tcPr>
            <w:tcW w:w="1918" w:type="pct"/>
            <w:vAlign w:val="center"/>
          </w:tcPr>
          <w:p w14:paraId="1AEB2D72">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数量/单位</w:t>
            </w:r>
          </w:p>
        </w:tc>
        <w:tc>
          <w:tcPr>
            <w:tcW w:w="793" w:type="pct"/>
            <w:vAlign w:val="center"/>
          </w:tcPr>
          <w:p w14:paraId="4B3B1D3E">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备注</w:t>
            </w:r>
          </w:p>
        </w:tc>
      </w:tr>
      <w:tr w14:paraId="5431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8" w:type="pct"/>
            <w:vAlign w:val="center"/>
          </w:tcPr>
          <w:p w14:paraId="1755D7AC">
            <w:pPr>
              <w:widowControl/>
              <w:jc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eastAsia="zh-CN"/>
              </w:rPr>
              <w:t>2025年党员教育电视片（党课）、（典型事迹片）拍摄制作</w:t>
            </w:r>
          </w:p>
        </w:tc>
        <w:tc>
          <w:tcPr>
            <w:tcW w:w="1918" w:type="pct"/>
            <w:vAlign w:val="center"/>
          </w:tcPr>
          <w:p w14:paraId="533F987B">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1项</w:t>
            </w:r>
          </w:p>
        </w:tc>
        <w:tc>
          <w:tcPr>
            <w:tcW w:w="793" w:type="pct"/>
            <w:vAlign w:val="center"/>
          </w:tcPr>
          <w:p w14:paraId="49C98CF6">
            <w:pPr>
              <w:spacing w:line="400" w:lineRule="exact"/>
              <w:jc w:val="center"/>
              <w:rPr>
                <w:rFonts w:hint="eastAsia" w:ascii="宋体" w:hAnsi="宋体" w:cs="宋体"/>
                <w:color w:val="auto"/>
                <w:sz w:val="24"/>
                <w:szCs w:val="24"/>
              </w:rPr>
            </w:pPr>
          </w:p>
        </w:tc>
      </w:tr>
    </w:tbl>
    <w:p w14:paraId="0C900DF0">
      <w:pPr>
        <w:pStyle w:val="4"/>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40" w:name="_Toc13293"/>
      <w:r>
        <w:rPr>
          <w:rFonts w:hint="eastAsia" w:ascii="宋体" w:hAnsi="宋体" w:eastAsia="宋体" w:cs="宋体"/>
          <w:color w:val="auto"/>
          <w:sz w:val="24"/>
          <w:highlight w:val="none"/>
        </w:rPr>
        <w:t>二、</w:t>
      </w:r>
      <w:bookmarkEnd w:id="40"/>
      <w:r>
        <w:rPr>
          <w:rFonts w:hint="eastAsia" w:ascii="宋体" w:hAnsi="宋体" w:eastAsia="宋体" w:cs="宋体"/>
          <w:color w:val="auto"/>
          <w:sz w:val="24"/>
          <w:highlight w:val="none"/>
          <w:lang w:eastAsia="zh-CN"/>
        </w:rPr>
        <w:t>项目服务内容</w:t>
      </w:r>
    </w:p>
    <w:p w14:paraId="1878CF6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（一）拍摄</w:t>
      </w:r>
      <w:r>
        <w:rPr>
          <w:rFonts w:hint="eastAsia" w:ascii="宋体" w:hAnsi="宋体" w:cs="宋体"/>
          <w:b/>
          <w:bCs/>
          <w:color w:val="auto"/>
          <w:sz w:val="24"/>
          <w:szCs w:val="24"/>
          <w:highlight w:val="none"/>
          <w:lang w:eastAsia="zh-CN"/>
        </w:rPr>
        <w:t>典型事迹片</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 xml:space="preserve">部 </w:t>
      </w:r>
      <w:r>
        <w:rPr>
          <w:rFonts w:hint="eastAsia" w:ascii="宋体" w:hAnsi="宋体" w:eastAsia="宋体" w:cs="宋体"/>
          <w:color w:val="auto"/>
          <w:sz w:val="24"/>
          <w:szCs w:val="24"/>
          <w:highlight w:val="none"/>
        </w:rPr>
        <w:t>：时长</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val="en-US" w:eastAsia="zh-CN"/>
        </w:rPr>
        <w:t>左右</w:t>
      </w:r>
      <w:r>
        <w:rPr>
          <w:rFonts w:hint="eastAsia" w:ascii="宋体" w:hAnsi="宋体" w:eastAsia="宋体" w:cs="宋体"/>
          <w:color w:val="auto"/>
          <w:sz w:val="24"/>
          <w:szCs w:val="24"/>
          <w:highlight w:val="none"/>
        </w:rPr>
        <w:t>；</w:t>
      </w:r>
    </w:p>
    <w:p w14:paraId="2B62A80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）拍摄党课</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部：</w:t>
      </w:r>
      <w:r>
        <w:rPr>
          <w:rFonts w:hint="eastAsia" w:ascii="宋体" w:hAnsi="宋体" w:eastAsia="宋体" w:cs="宋体"/>
          <w:color w:val="auto"/>
          <w:sz w:val="24"/>
          <w:szCs w:val="24"/>
          <w:highlight w:val="none"/>
        </w:rPr>
        <w:t>时长</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val="en-US" w:eastAsia="zh-CN"/>
        </w:rPr>
        <w:t>左右</w:t>
      </w:r>
      <w:r>
        <w:rPr>
          <w:rFonts w:hint="eastAsia" w:ascii="宋体" w:hAnsi="宋体" w:cs="宋体"/>
          <w:color w:val="auto"/>
          <w:sz w:val="24"/>
          <w:szCs w:val="24"/>
          <w:highlight w:val="none"/>
          <w:lang w:val="en-US" w:eastAsia="zh-CN"/>
        </w:rPr>
        <w:t>；</w:t>
      </w:r>
    </w:p>
    <w:p w14:paraId="30C4E7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成片视频规格:</w:t>
      </w:r>
      <w:r>
        <w:rPr>
          <w:rFonts w:hint="eastAsia" w:ascii="宋体" w:hAnsi="宋体"/>
          <w:color w:val="auto"/>
          <w:sz w:val="24"/>
          <w:highlight w:val="none"/>
          <w:u w:val="none"/>
        </w:rPr>
        <w:t>1</w:t>
      </w:r>
      <w:r>
        <w:rPr>
          <w:rFonts w:ascii="宋体" w:hAnsi="宋体"/>
          <w:color w:val="auto"/>
          <w:sz w:val="24"/>
          <w:highlight w:val="none"/>
          <w:u w:val="none"/>
        </w:rPr>
        <w:t>920*1080</w:t>
      </w:r>
      <w:r>
        <w:rPr>
          <w:rFonts w:hint="eastAsia" w:ascii="宋体" w:hAnsi="宋体"/>
          <w:color w:val="auto"/>
          <w:sz w:val="24"/>
          <w:highlight w:val="none"/>
          <w:u w:val="none"/>
        </w:rPr>
        <w:t>高清（4</w:t>
      </w:r>
      <w:r>
        <w:rPr>
          <w:rFonts w:ascii="宋体" w:hAnsi="宋体"/>
          <w:color w:val="auto"/>
          <w:sz w:val="24"/>
          <w:highlight w:val="none"/>
          <w:u w:val="none"/>
        </w:rPr>
        <w:t>K</w:t>
      </w:r>
      <w:r>
        <w:rPr>
          <w:rFonts w:hint="eastAsia" w:ascii="宋体" w:hAnsi="宋体"/>
          <w:color w:val="auto"/>
          <w:sz w:val="24"/>
          <w:highlight w:val="none"/>
          <w:u w:val="none"/>
        </w:rPr>
        <w:t>）</w:t>
      </w:r>
      <w:r>
        <w:rPr>
          <w:rFonts w:hint="eastAsia" w:ascii="宋体" w:hAnsi="宋体" w:eastAsia="宋体" w:cs="宋体"/>
          <w:color w:val="auto"/>
          <w:sz w:val="24"/>
          <w:szCs w:val="24"/>
          <w:highlight w:val="none"/>
          <w:u w:val="none"/>
        </w:rPr>
        <w:t>及以上</w:t>
      </w:r>
      <w:r>
        <w:rPr>
          <w:rFonts w:hint="eastAsia" w:ascii="宋体" w:hAnsi="宋体" w:eastAsia="宋体" w:cs="宋体"/>
          <w:color w:val="auto"/>
          <w:sz w:val="24"/>
          <w:szCs w:val="24"/>
          <w:highlight w:val="none"/>
        </w:rPr>
        <w:t>；</w:t>
      </w:r>
    </w:p>
    <w:p w14:paraId="2F4E12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拍摄制作服务设备（系统）应为广播级4K数字电影设备，成片达到院线质量。文件格式MP4/MOV，画面比例16:9，10Bit422、150M码流以上模式、Log色彩空间。</w:t>
      </w:r>
    </w:p>
    <w:p w14:paraId="2C695B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团队人员：配备拍摄制作需要的导演、摄像、演员、化妆、道具、后期、制片等相关工种人员。</w:t>
      </w:r>
    </w:p>
    <w:p w14:paraId="772E29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）设备：拍摄采用专业摄像设备以及配套灯光、滑轨、摇臂、跟拍车、航拍、录音等辅助设备，满足拍摄需要。后期配备影片制作需要的剪辑、调色、包装、音效等制作平台。</w:t>
      </w:r>
    </w:p>
    <w:p w14:paraId="7C9F6E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七</w:t>
      </w:r>
      <w:r>
        <w:rPr>
          <w:rFonts w:hint="eastAsia" w:ascii="宋体" w:hAnsi="宋体" w:eastAsia="宋体" w:cs="宋体"/>
          <w:color w:val="auto"/>
          <w:sz w:val="24"/>
          <w:szCs w:val="24"/>
          <w:lang w:eastAsia="zh-CN"/>
        </w:rPr>
        <w:t>）在</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分钟左右视频完成基础上，供应商应提供剪掉废镜头后的全部视频拍摄素。</w:t>
      </w:r>
    </w:p>
    <w:p w14:paraId="1D8F85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lang w:eastAsia="zh-CN"/>
        </w:rPr>
        <w:t>）前期素材收集，由供应商派驻摄制组到采购方所在地进行素材采集（具体需要跟拍天数根据采购方需求来制定），在不同的时间节点、地点，不同的活动、项目，不同的场景（如一些有纪念意义的场景）囊括其中跟拍会议及部分活动，跟拍期间所产生的一切费用由供应商自理。</w:t>
      </w:r>
    </w:p>
    <w:p w14:paraId="59103F56">
      <w:pPr>
        <w:pageBreakBefore w:val="0"/>
        <w:kinsoku/>
        <w:wordWrap/>
        <w:overflowPunct/>
        <w:topLinePunct w:val="0"/>
        <w:bidi w:val="0"/>
        <w:spacing w:line="400" w:lineRule="exact"/>
        <w:ind w:left="0" w:leftChars="0" w:firstLine="723" w:firstLineChars="200"/>
        <w:textAlignment w:val="auto"/>
        <w:rPr>
          <w:rFonts w:hint="eastAsia" w:ascii="宋体" w:hAnsi="宋体" w:eastAsia="宋体" w:cs="宋体"/>
          <w:b/>
          <w:bCs/>
          <w:kern w:val="2"/>
          <w:sz w:val="36"/>
          <w:szCs w:val="30"/>
          <w:highlight w:val="none"/>
          <w:lang w:val="en-US" w:eastAsia="zh-CN" w:bidi="ar-SA"/>
        </w:rPr>
      </w:pPr>
      <w:r>
        <w:rPr>
          <w:rFonts w:hint="eastAsia" w:ascii="宋体" w:hAnsi="宋体" w:eastAsia="宋体" w:cs="宋体"/>
          <w:b/>
          <w:bCs/>
          <w:kern w:val="2"/>
          <w:sz w:val="36"/>
          <w:szCs w:val="30"/>
          <w:highlight w:val="none"/>
          <w:lang w:val="en-US" w:eastAsia="zh-CN" w:bidi="ar-SA"/>
        </w:rPr>
        <w:br w:type="page"/>
      </w:r>
    </w:p>
    <w:p w14:paraId="35046CF2">
      <w:pPr>
        <w:pStyle w:val="4"/>
        <w:spacing w:before="0" w:after="0" w:line="360" w:lineRule="auto"/>
        <w:ind w:left="0" w:leftChars="0" w:right="0" w:rightChars="0" w:firstLine="0" w:firstLineChars="0"/>
        <w:jc w:val="center"/>
        <w:rPr>
          <w:rFonts w:hint="eastAsia" w:ascii="宋体" w:hAnsi="宋体" w:eastAsia="宋体" w:cs="宋体"/>
          <w:b w:val="0"/>
          <w:sz w:val="36"/>
          <w:szCs w:val="30"/>
          <w:highlight w:val="none"/>
        </w:rPr>
      </w:pPr>
      <w:r>
        <w:rPr>
          <w:rFonts w:hint="eastAsia" w:ascii="宋体" w:hAnsi="宋体" w:eastAsia="宋体" w:cs="宋体"/>
          <w:b/>
          <w:bCs/>
          <w:kern w:val="2"/>
          <w:sz w:val="36"/>
          <w:szCs w:val="30"/>
          <w:highlight w:val="none"/>
          <w:lang w:val="en-US" w:eastAsia="zh-CN" w:bidi="ar-SA"/>
        </w:rPr>
        <w:t xml:space="preserve">第三篇  </w:t>
      </w:r>
      <w:bookmarkEnd w:id="21"/>
      <w:r>
        <w:rPr>
          <w:rFonts w:hint="eastAsia" w:ascii="宋体" w:hAnsi="宋体" w:eastAsia="宋体" w:cs="宋体"/>
          <w:b/>
          <w:bCs/>
          <w:kern w:val="2"/>
          <w:sz w:val="36"/>
          <w:szCs w:val="30"/>
          <w:highlight w:val="none"/>
          <w:lang w:val="en-US" w:eastAsia="zh-CN" w:bidi="ar-SA"/>
        </w:rPr>
        <w:t>项目商务需求</w:t>
      </w:r>
      <w:bookmarkEnd w:id="39"/>
    </w:p>
    <w:p w14:paraId="05341A04">
      <w:pPr>
        <w:spacing w:line="360" w:lineRule="auto"/>
        <w:ind w:firstLine="482" w:firstLineChars="200"/>
        <w:rPr>
          <w:rFonts w:hint="eastAsia" w:ascii="宋体" w:hAnsi="宋体" w:eastAsia="宋体" w:cs="宋体"/>
          <w:color w:val="auto"/>
          <w:sz w:val="24"/>
          <w:highlight w:val="none"/>
        </w:rPr>
      </w:pPr>
      <w:bookmarkStart w:id="41" w:name="_Toc858"/>
      <w:bookmarkStart w:id="42" w:name="_Toc342913389"/>
      <w:r>
        <w:rPr>
          <w:rFonts w:hint="eastAsia" w:ascii="宋体" w:hAnsi="宋体" w:cs="宋体"/>
          <w:b/>
          <w:bCs/>
          <w:sz w:val="24"/>
          <w:szCs w:val="24"/>
          <w:highlight w:val="none"/>
        </w:rPr>
        <w:t>注：本篇</w:t>
      </w:r>
      <w:r>
        <w:rPr>
          <w:rFonts w:hint="eastAsia" w:ascii="宋体" w:hAnsi="宋体" w:cs="宋体"/>
          <w:b/>
          <w:bCs/>
          <w:sz w:val="24"/>
          <w:szCs w:val="24"/>
          <w:highlight w:val="none"/>
          <w:lang w:eastAsia="zh-CN"/>
        </w:rPr>
        <w:t>商务</w:t>
      </w:r>
      <w:r>
        <w:rPr>
          <w:rFonts w:hint="eastAsia" w:ascii="宋体" w:hAnsi="宋体" w:cs="宋体"/>
          <w:b/>
          <w:bCs/>
          <w:sz w:val="24"/>
          <w:szCs w:val="24"/>
          <w:highlight w:val="none"/>
        </w:rPr>
        <w:t>需求均为符合性审查中的实质性要求，响应文件若不满足按无效处理。</w:t>
      </w:r>
    </w:p>
    <w:p w14:paraId="0CCE68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限</w:t>
      </w:r>
      <w:r>
        <w:rPr>
          <w:rFonts w:hint="eastAsia" w:ascii="宋体" w:hAnsi="宋体" w:eastAsia="宋体" w:cs="宋体"/>
          <w:color w:val="auto"/>
          <w:sz w:val="24"/>
          <w:highlight w:val="none"/>
        </w:rPr>
        <w:t>、地点及验收方式</w:t>
      </w:r>
      <w:bookmarkEnd w:id="41"/>
    </w:p>
    <w:p w14:paraId="51F0575D">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bookmarkStart w:id="43" w:name="_Toc76462329"/>
      <w:bookmarkStart w:id="44" w:name="_Toc28053"/>
      <w:r>
        <w:rPr>
          <w:rFonts w:hint="eastAsia" w:ascii="宋体" w:hAnsi="宋体" w:eastAsia="宋体" w:cs="宋体"/>
          <w:b w:val="0"/>
          <w:bCs/>
          <w:color w:val="auto"/>
          <w:sz w:val="24"/>
          <w:highlight w:val="none"/>
        </w:rPr>
        <w:t>（一）服务时间：自合同签订之日起</w:t>
      </w:r>
      <w:r>
        <w:rPr>
          <w:rFonts w:hint="eastAsia" w:ascii="宋体" w:hAnsi="宋体" w:eastAsia="宋体" w:cs="宋体"/>
          <w:b w:val="0"/>
          <w:bCs/>
          <w:color w:val="auto"/>
          <w:sz w:val="24"/>
          <w:highlight w:val="none"/>
          <w:lang w:val="en-US" w:eastAsia="zh-CN"/>
        </w:rPr>
        <w:t>2个月内完成全部拍摄工作并提交最终成果</w:t>
      </w:r>
      <w:r>
        <w:rPr>
          <w:rFonts w:hint="eastAsia" w:ascii="宋体" w:hAnsi="宋体" w:eastAsia="宋体" w:cs="宋体"/>
          <w:b w:val="0"/>
          <w:bCs/>
          <w:color w:val="auto"/>
          <w:sz w:val="24"/>
          <w:highlight w:val="none"/>
        </w:rPr>
        <w:t>。</w:t>
      </w:r>
    </w:p>
    <w:p w14:paraId="43A36C57">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（二）服务地点：采购人指定地点</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 xml:space="preserve"> </w:t>
      </w:r>
    </w:p>
    <w:p w14:paraId="01FD2B7E">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（三）验收方式</w:t>
      </w:r>
      <w:r>
        <w:rPr>
          <w:rFonts w:hint="eastAsia" w:ascii="宋体" w:hAnsi="宋体" w:eastAsia="宋体" w:cs="宋体"/>
          <w:b w:val="0"/>
          <w:bCs/>
          <w:color w:val="auto"/>
          <w:sz w:val="24"/>
          <w:highlight w:val="none"/>
          <w:lang w:eastAsia="zh-CN"/>
        </w:rPr>
        <w:t>：</w:t>
      </w:r>
    </w:p>
    <w:p w14:paraId="624503FF">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采购人自行组织验收。</w:t>
      </w:r>
    </w:p>
    <w:p w14:paraId="00E31471">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二、报价要求</w:t>
      </w:r>
      <w:bookmarkEnd w:id="43"/>
      <w:bookmarkEnd w:id="44"/>
    </w:p>
    <w:p w14:paraId="26873A2E">
      <w:pPr>
        <w:pageBreakBefore w:val="0"/>
        <w:widowControl/>
        <w:kinsoku/>
        <w:overflowPunct/>
        <w:topLinePunct w:val="0"/>
        <w:autoSpaceDE/>
        <w:autoSpaceDN/>
        <w:bidi w:val="0"/>
        <w:adjustRightInd/>
        <w:snapToGrid/>
        <w:spacing w:line="400" w:lineRule="exact"/>
        <w:ind w:left="0" w:leftChars="0" w:firstLine="480" w:firstLineChars="200"/>
        <w:jc w:val="both"/>
        <w:textAlignment w:val="auto"/>
        <w:outlineLvl w:val="0"/>
        <w:rPr>
          <w:rFonts w:hint="eastAsia" w:ascii="宋体" w:hAnsi="宋体" w:eastAsia="宋体" w:cs="宋体"/>
          <w:b w:val="0"/>
          <w:bCs/>
          <w:color w:val="auto"/>
          <w:sz w:val="24"/>
          <w:highlight w:val="none"/>
          <w:lang w:eastAsia="zh-CN"/>
        </w:rPr>
      </w:pPr>
      <w:bookmarkStart w:id="45" w:name="_Toc76462330"/>
      <w:bookmarkStart w:id="46" w:name="_Toc26438"/>
      <w:bookmarkStart w:id="47" w:name="_Toc344475122"/>
      <w:r>
        <w:rPr>
          <w:rFonts w:hint="eastAsia" w:ascii="宋体" w:hAnsi="宋体" w:eastAsia="宋体" w:cs="宋体"/>
          <w:b w:val="0"/>
          <w:bCs w:val="0"/>
          <w:color w:val="auto"/>
          <w:kern w:val="2"/>
          <w:sz w:val="24"/>
          <w:szCs w:val="24"/>
          <w:highlight w:val="none"/>
          <w:lang w:val="en-US" w:eastAsia="zh-CN" w:bidi="ar-SA"/>
        </w:rPr>
        <w:t>本次</w:t>
      </w:r>
      <w:r>
        <w:rPr>
          <w:rFonts w:hint="eastAsia" w:ascii="宋体" w:hAnsi="宋体" w:cs="宋体"/>
          <w:kern w:val="0"/>
          <w:sz w:val="24"/>
          <w:szCs w:val="24"/>
        </w:rPr>
        <w:t>报价为人民币报价，报价包括完成本项目所需的人工费、交通费、策划费、</w:t>
      </w:r>
      <w:r>
        <w:rPr>
          <w:rFonts w:hint="eastAsia" w:ascii="宋体" w:hAnsi="宋体" w:cs="宋体"/>
          <w:kern w:val="0"/>
          <w:sz w:val="24"/>
          <w:szCs w:val="24"/>
          <w:lang w:eastAsia="zh-CN"/>
        </w:rPr>
        <w:t>执行费、</w:t>
      </w:r>
      <w:r>
        <w:rPr>
          <w:rFonts w:hint="eastAsia" w:ascii="宋体" w:hAnsi="宋体" w:cs="宋体"/>
          <w:kern w:val="0"/>
          <w:sz w:val="24"/>
          <w:szCs w:val="24"/>
        </w:rPr>
        <w:t>服务费、</w:t>
      </w:r>
      <w:r>
        <w:rPr>
          <w:rFonts w:hint="eastAsia" w:ascii="宋体" w:hAnsi="宋体" w:cs="宋体"/>
          <w:kern w:val="0"/>
          <w:sz w:val="24"/>
          <w:szCs w:val="24"/>
          <w:lang w:eastAsia="zh-CN"/>
        </w:rPr>
        <w:t>设备费</w:t>
      </w:r>
      <w:r>
        <w:rPr>
          <w:rFonts w:hint="eastAsia" w:ascii="宋体" w:hAnsi="宋体" w:cs="宋体"/>
          <w:kern w:val="0"/>
          <w:sz w:val="24"/>
          <w:szCs w:val="24"/>
        </w:rPr>
        <w:t>等，因成交供应商自身原因造成漏报、少报皆由其自行承担责任，采购人不再补偿</w:t>
      </w:r>
      <w:r>
        <w:rPr>
          <w:rFonts w:hint="eastAsia" w:ascii="宋体" w:hAnsi="宋体" w:eastAsia="宋体" w:cs="宋体"/>
          <w:b w:val="0"/>
          <w:bCs w:val="0"/>
          <w:color w:val="auto"/>
          <w:kern w:val="2"/>
          <w:sz w:val="24"/>
          <w:szCs w:val="24"/>
          <w:highlight w:val="none"/>
          <w:lang w:val="en-US" w:eastAsia="zh-CN" w:bidi="ar-SA"/>
        </w:rPr>
        <w:t>，造成的损失由供应商自行承担。</w:t>
      </w:r>
    </w:p>
    <w:p w14:paraId="2789C305">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、付款方式</w:t>
      </w:r>
      <w:bookmarkEnd w:id="45"/>
      <w:bookmarkEnd w:id="46"/>
      <w:bookmarkEnd w:id="47"/>
    </w:p>
    <w:p w14:paraId="2816E8C1">
      <w:pPr>
        <w:snapToGrid w:val="0"/>
        <w:spacing w:line="400" w:lineRule="exact"/>
        <w:ind w:firstLine="480" w:firstLineChars="200"/>
        <w:rPr>
          <w:rFonts w:hint="eastAsia" w:ascii="宋体" w:hAnsi="宋体" w:eastAsia="宋体" w:cs="宋体"/>
          <w:b w:val="0"/>
          <w:bCs/>
          <w:color w:val="auto"/>
          <w:kern w:val="2"/>
          <w:sz w:val="24"/>
          <w:highlight w:val="none"/>
          <w:lang w:val="en-US" w:eastAsia="zh-CN" w:bidi="ar-SA"/>
        </w:rPr>
      </w:pPr>
      <w:bookmarkStart w:id="197" w:name="_GoBack"/>
      <w:bookmarkStart w:id="48" w:name="_Toc3640"/>
      <w:r>
        <w:rPr>
          <w:rFonts w:hint="eastAsia" w:ascii="宋体" w:hAnsi="宋体"/>
          <w:color w:val="auto"/>
          <w:sz w:val="24"/>
          <w:lang w:val="en-US" w:eastAsia="zh-CN"/>
        </w:rPr>
        <w:t>项目服务完成后，</w:t>
      </w:r>
      <w:r>
        <w:rPr>
          <w:rFonts w:hint="eastAsia" w:ascii="宋体" w:hAnsi="宋体" w:cs="宋体"/>
          <w:color w:val="auto"/>
          <w:kern w:val="0"/>
          <w:sz w:val="24"/>
          <w:szCs w:val="24"/>
          <w:highlight w:val="none"/>
        </w:rPr>
        <w:t>成交供应商</w:t>
      </w:r>
      <w:r>
        <w:rPr>
          <w:rFonts w:hint="eastAsia" w:ascii="宋体" w:hAnsi="宋体"/>
          <w:color w:val="auto"/>
          <w:sz w:val="24"/>
        </w:rPr>
        <w:t>应当在成片经</w:t>
      </w:r>
      <w:r>
        <w:rPr>
          <w:rFonts w:hint="eastAsia" w:ascii="宋体" w:hAnsi="宋体"/>
          <w:color w:val="auto"/>
          <w:sz w:val="24"/>
          <w:lang w:val="en-US" w:eastAsia="zh-CN"/>
        </w:rPr>
        <w:t>采购人</w:t>
      </w:r>
      <w:r>
        <w:rPr>
          <w:rFonts w:hint="eastAsia" w:ascii="宋体" w:hAnsi="宋体"/>
          <w:color w:val="auto"/>
          <w:sz w:val="24"/>
        </w:rPr>
        <w:t>验收通过后</w:t>
      </w:r>
      <w:r>
        <w:rPr>
          <w:rFonts w:hint="eastAsia" w:ascii="宋体" w:hAnsi="宋体"/>
          <w:color w:val="auto"/>
          <w:sz w:val="24"/>
          <w:lang w:val="en-US" w:eastAsia="zh-CN"/>
        </w:rPr>
        <w:t>5</w:t>
      </w:r>
      <w:r>
        <w:rPr>
          <w:rFonts w:hint="eastAsia" w:ascii="宋体" w:hAnsi="宋体"/>
          <w:color w:val="auto"/>
          <w:sz w:val="24"/>
        </w:rPr>
        <w:t>个工作日内，向</w:t>
      </w:r>
      <w:r>
        <w:rPr>
          <w:rFonts w:hint="eastAsia" w:ascii="宋体" w:hAnsi="宋体"/>
          <w:color w:val="auto"/>
          <w:sz w:val="24"/>
          <w:lang w:val="en-US" w:eastAsia="zh-CN"/>
        </w:rPr>
        <w:t>采购人</w:t>
      </w:r>
      <w:r>
        <w:rPr>
          <w:rFonts w:hint="eastAsia" w:ascii="宋体" w:hAnsi="宋体"/>
          <w:color w:val="auto"/>
          <w:sz w:val="24"/>
        </w:rPr>
        <w:t>开具等额合法有效的增值税发票，</w:t>
      </w:r>
      <w:r>
        <w:rPr>
          <w:rFonts w:hint="eastAsia" w:ascii="宋体" w:hAnsi="宋体"/>
          <w:color w:val="auto"/>
          <w:sz w:val="24"/>
          <w:lang w:val="en-US" w:eastAsia="zh-CN"/>
        </w:rPr>
        <w:t>采购人</w:t>
      </w:r>
      <w:r>
        <w:rPr>
          <w:rFonts w:hint="eastAsia" w:ascii="宋体" w:hAnsi="宋体"/>
          <w:color w:val="auto"/>
          <w:sz w:val="24"/>
        </w:rPr>
        <w:t>收到发票后10个工作日内支付拍摄制作费用</w:t>
      </w:r>
      <w:r>
        <w:rPr>
          <w:rFonts w:hint="eastAsia" w:ascii="宋体" w:hAnsi="宋体" w:eastAsia="宋体" w:cs="宋体"/>
          <w:b w:val="0"/>
          <w:bCs/>
          <w:color w:val="auto"/>
          <w:kern w:val="2"/>
          <w:sz w:val="24"/>
          <w:highlight w:val="none"/>
          <w:lang w:val="en-US" w:eastAsia="zh-CN" w:bidi="ar-SA"/>
        </w:rPr>
        <w:t>。</w:t>
      </w:r>
    </w:p>
    <w:bookmarkEnd w:id="197"/>
    <w:p w14:paraId="3BF44B28">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四</w:t>
      </w:r>
      <w:r>
        <w:rPr>
          <w:rFonts w:hint="eastAsia" w:ascii="宋体" w:hAnsi="宋体" w:eastAsia="宋体" w:cs="宋体"/>
          <w:b/>
          <w:bCs/>
          <w:kern w:val="2"/>
          <w:sz w:val="24"/>
          <w:szCs w:val="24"/>
          <w:highlight w:val="none"/>
          <w:lang w:val="en-US" w:eastAsia="zh-CN" w:bidi="ar-SA"/>
        </w:rPr>
        <w:t>、知识产权</w:t>
      </w:r>
      <w:bookmarkEnd w:id="48"/>
    </w:p>
    <w:p w14:paraId="03596922">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bookmarkStart w:id="49" w:name="_Toc27637"/>
      <w:bookmarkStart w:id="50" w:name="_Toc20895"/>
      <w:bookmarkStart w:id="51" w:name="_Toc1026"/>
      <w:bookmarkStart w:id="52" w:name="_Toc15548"/>
      <w:bookmarkStart w:id="53" w:name="_Toc121310794"/>
      <w:bookmarkStart w:id="54" w:name="_Toc75793514"/>
      <w:bookmarkStart w:id="55" w:name="_Toc3404"/>
      <w:bookmarkStart w:id="56" w:name="_Toc15159"/>
      <w:bookmarkStart w:id="57" w:name="_Toc1949"/>
      <w:bookmarkStart w:id="58" w:name="_Toc121315153"/>
      <w:bookmarkStart w:id="59" w:name="_Toc31803"/>
      <w:bookmarkStart w:id="60" w:name="_Toc7629"/>
      <w:bookmarkStart w:id="61" w:name="_Toc4784"/>
      <w:bookmarkStart w:id="62" w:name="_Toc267320053"/>
      <w:bookmarkStart w:id="63" w:name="_Toc25464"/>
      <w:bookmarkStart w:id="64" w:name="_Toc29615"/>
      <w:bookmarkStart w:id="65" w:name="_Toc26926"/>
      <w:bookmarkStart w:id="66" w:name="_Toc15109"/>
      <w:r>
        <w:rPr>
          <w:rFonts w:hint="eastAsia" w:ascii="宋体" w:hAnsi="宋体" w:eastAsia="宋体" w:cs="宋体"/>
          <w:b w:val="0"/>
          <w:bCs w:val="0"/>
          <w:sz w:val="24"/>
          <w:szCs w:val="24"/>
          <w:highlight w:val="none"/>
          <w:lang w:val="en-US" w:eastAsia="zh-CN"/>
        </w:rPr>
        <w:t>采购人在中华人民共和国境内使用供应商提供的服务时免受第三方提出的侵犯其专利权或其它知识产权的起诉。如果第三方提出侵权指控，</w:t>
      </w:r>
      <w:r>
        <w:rPr>
          <w:rFonts w:hint="eastAsia" w:ascii="宋体" w:hAnsi="宋体" w:cs="宋体"/>
          <w:b w:val="0"/>
          <w:bCs w:val="0"/>
          <w:sz w:val="24"/>
          <w:szCs w:val="24"/>
          <w:highlight w:val="none"/>
          <w:lang w:val="en-US" w:eastAsia="zh-CN"/>
        </w:rPr>
        <w:t>成交供应商</w:t>
      </w:r>
      <w:r>
        <w:rPr>
          <w:rFonts w:hint="eastAsia" w:ascii="宋体" w:hAnsi="宋体" w:eastAsia="宋体" w:cs="宋体"/>
          <w:b w:val="0"/>
          <w:bCs w:val="0"/>
          <w:sz w:val="24"/>
          <w:szCs w:val="24"/>
          <w:highlight w:val="none"/>
          <w:lang w:val="en-US" w:eastAsia="zh-CN"/>
        </w:rPr>
        <w:t>应承担由此而引起的一切法律责任和费用。</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35C88C59">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本项目所涉及的知识产权归采购人所有。</w:t>
      </w:r>
    </w:p>
    <w:p w14:paraId="6A029963">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cs="宋体"/>
          <w:b/>
          <w:color w:val="auto"/>
          <w:kern w:val="2"/>
          <w:sz w:val="24"/>
          <w:highlight w:val="none"/>
          <w:lang w:val="en-US" w:eastAsia="zh-CN" w:bidi="ar-SA"/>
        </w:rPr>
        <w:t>五、</w:t>
      </w:r>
      <w:r>
        <w:rPr>
          <w:rFonts w:hint="eastAsia" w:ascii="宋体" w:hAnsi="宋体" w:eastAsia="宋体" w:cs="宋体"/>
          <w:b/>
          <w:bCs/>
          <w:kern w:val="2"/>
          <w:sz w:val="24"/>
          <w:szCs w:val="24"/>
          <w:highlight w:val="none"/>
          <w:lang w:val="en-US" w:eastAsia="zh-CN" w:bidi="ar-SA"/>
        </w:rPr>
        <w:t>不可抗力</w:t>
      </w:r>
    </w:p>
    <w:p w14:paraId="5E267D1B">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因相关政策调整等不可抗力原因致使项目取消或延期或调整的，或因客观原因致使合同无法订立或订立后因无法履行而解除的，采购人不承担任何责任。</w:t>
      </w:r>
    </w:p>
    <w:p w14:paraId="008FC929">
      <w:pPr>
        <w:keepNext/>
        <w:keepLines/>
        <w:pageBreakBefore w:val="0"/>
        <w:widowControl w:val="0"/>
        <w:kinsoku/>
        <w:wordWrap/>
        <w:overflowPunct/>
        <w:topLinePunct w:val="0"/>
        <w:autoSpaceDE/>
        <w:autoSpaceDN/>
        <w:bidi w:val="0"/>
        <w:adjustRightInd w:val="0"/>
        <w:snapToGrid w:val="0"/>
        <w:spacing w:before="0" w:after="0" w:line="400" w:lineRule="exact"/>
        <w:ind w:firstLine="482" w:firstLineChars="200"/>
        <w:jc w:val="both"/>
        <w:textAlignment w:val="auto"/>
        <w:outlineLvl w:val="1"/>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六</w:t>
      </w:r>
      <w:r>
        <w:rPr>
          <w:rFonts w:hint="eastAsia" w:ascii="宋体" w:hAnsi="宋体" w:eastAsia="宋体" w:cs="宋体"/>
          <w:b/>
          <w:color w:val="auto"/>
          <w:kern w:val="2"/>
          <w:sz w:val="24"/>
          <w:highlight w:val="none"/>
          <w:lang w:val="en-US" w:eastAsia="zh-CN" w:bidi="ar-SA"/>
        </w:rPr>
        <w:t>、其他</w:t>
      </w:r>
    </w:p>
    <w:p w14:paraId="25769FE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其他未尽事宜、违约行为由供需双方在采购合同中详细约定。</w:t>
      </w:r>
    </w:p>
    <w:p w14:paraId="52E02692">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成交供应商不能履行或不能完全履行合同的，将按照采购人所认定的违约行为承担相应违约责任。</w:t>
      </w:r>
    </w:p>
    <w:p w14:paraId="1A8633C8">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highlight w:val="none"/>
        </w:rPr>
      </w:pPr>
    </w:p>
    <w:p w14:paraId="1F869BEB">
      <w:pPr>
        <w:pStyle w:val="14"/>
        <w:spacing w:line="400" w:lineRule="exact"/>
        <w:ind w:firstLine="480" w:firstLineChars="200"/>
        <w:rPr>
          <w:rFonts w:hint="eastAsia" w:ascii="宋体" w:hAnsi="宋体" w:eastAsia="宋体" w:cs="宋体"/>
          <w:bCs/>
          <w:sz w:val="24"/>
          <w:szCs w:val="24"/>
          <w:highlight w:val="none"/>
        </w:rPr>
      </w:pPr>
    </w:p>
    <w:p w14:paraId="3AFB677B">
      <w:pPr>
        <w:jc w:val="center"/>
        <w:rPr>
          <w:rFonts w:hint="eastAsia" w:ascii="宋体" w:hAnsi="宋体" w:eastAsia="宋体" w:cs="宋体"/>
          <w:b/>
          <w:sz w:val="24"/>
          <w:szCs w:val="24"/>
          <w:highlight w:val="none"/>
        </w:rPr>
      </w:pPr>
      <w:bookmarkStart w:id="67" w:name="_Toc487204778"/>
      <w:bookmarkStart w:id="68" w:name="_Toc3115"/>
      <w:bookmarkStart w:id="69" w:name="_Toc6453"/>
    </w:p>
    <w:p w14:paraId="4E14DC5B">
      <w:pPr>
        <w:jc w:val="both"/>
        <w:outlineLvl w:val="0"/>
        <w:rPr>
          <w:rFonts w:hint="eastAsia" w:ascii="宋体" w:hAnsi="宋体" w:eastAsia="宋体" w:cs="宋体"/>
          <w:sz w:val="24"/>
          <w:szCs w:val="24"/>
          <w:highlight w:val="none"/>
        </w:rPr>
      </w:pPr>
    </w:p>
    <w:p w14:paraId="769BC871">
      <w:pPr>
        <w:rPr>
          <w:rFonts w:hint="eastAsia" w:ascii="宋体" w:hAnsi="宋体" w:eastAsia="宋体" w:cs="宋体"/>
          <w:sz w:val="36"/>
          <w:szCs w:val="30"/>
          <w:highlight w:val="none"/>
        </w:rPr>
      </w:pPr>
      <w:r>
        <w:rPr>
          <w:rFonts w:hint="eastAsia" w:ascii="宋体" w:hAnsi="宋体" w:eastAsia="宋体" w:cs="宋体"/>
          <w:sz w:val="36"/>
          <w:szCs w:val="30"/>
          <w:highlight w:val="none"/>
        </w:rPr>
        <w:br w:type="page"/>
      </w:r>
    </w:p>
    <w:bookmarkEnd w:id="67"/>
    <w:bookmarkEnd w:id="68"/>
    <w:bookmarkEnd w:id="69"/>
    <w:p w14:paraId="0AD4A9B4">
      <w:pPr>
        <w:pStyle w:val="4"/>
        <w:pageBreakBefore/>
        <w:snapToGrid w:val="0"/>
        <w:spacing w:before="0" w:after="0" w:line="360" w:lineRule="auto"/>
        <w:jc w:val="center"/>
        <w:rPr>
          <w:rFonts w:hint="eastAsia" w:ascii="宋体" w:hAnsi="宋体" w:eastAsia="宋体"/>
          <w:b w:val="0"/>
          <w:sz w:val="36"/>
          <w:szCs w:val="30"/>
          <w:highlight w:val="none"/>
        </w:rPr>
      </w:pPr>
      <w:bookmarkStart w:id="70" w:name="_Toc12201"/>
      <w:bookmarkStart w:id="71" w:name="_Toc426965633"/>
      <w:bookmarkStart w:id="72" w:name="_Toc342913393"/>
      <w:bookmarkStart w:id="73" w:name="_Toc102227319"/>
      <w:bookmarkStart w:id="74" w:name="_Toc179714298"/>
      <w:bookmarkStart w:id="75" w:name="_Toc487204782"/>
      <w:bookmarkStart w:id="76" w:name="_Toc31795"/>
      <w:bookmarkStart w:id="77" w:name="_Toc31741"/>
      <w:r>
        <w:rPr>
          <w:rFonts w:hint="eastAsia" w:ascii="宋体" w:hAnsi="宋体" w:eastAsia="宋体"/>
          <w:b/>
          <w:bCs/>
          <w:sz w:val="36"/>
          <w:szCs w:val="30"/>
          <w:highlight w:val="none"/>
        </w:rPr>
        <w:t>第四篇  开标程序及方法、评审标准、无效响应和</w:t>
      </w:r>
      <w:r>
        <w:rPr>
          <w:rFonts w:hint="eastAsia" w:ascii="宋体" w:hAnsi="宋体" w:eastAsia="宋体"/>
          <w:b/>
          <w:bCs/>
          <w:sz w:val="36"/>
          <w:szCs w:val="36"/>
          <w:highlight w:val="none"/>
        </w:rPr>
        <w:t>采购终止</w:t>
      </w:r>
      <w:bookmarkEnd w:id="70"/>
    </w:p>
    <w:p w14:paraId="4B19F30F">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78" w:name="_Toc24853"/>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w:t>
      </w:r>
      <w:bookmarkEnd w:id="71"/>
      <w:bookmarkEnd w:id="72"/>
      <w:bookmarkEnd w:id="73"/>
      <w:bookmarkEnd w:id="74"/>
      <w:bookmarkEnd w:id="75"/>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程序及成交标准</w:t>
      </w:r>
      <w:bookmarkEnd w:id="76"/>
      <w:bookmarkEnd w:id="77"/>
      <w:bookmarkEnd w:id="78"/>
    </w:p>
    <w:p w14:paraId="6D49D0C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规定的时间和地点进行。</w:t>
      </w:r>
    </w:p>
    <w:p w14:paraId="781D100C">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（二）资格性符合性检查</w:t>
      </w:r>
    </w:p>
    <w:p w14:paraId="5AC3644D">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1.资格性检查。依据法律法规和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的规定，对响应文件中的资格证明等进行审查，以确定供应商是否具备</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资格。资格性检查资料表如下：</w:t>
      </w:r>
    </w:p>
    <w:tbl>
      <w:tblPr>
        <w:tblStyle w:val="25"/>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bl>
    <w:p w14:paraId="2F31D7B1">
      <w:pPr>
        <w:pStyle w:val="14"/>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6F72F22">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1"/>
      </w:r>
      <w:r>
        <w:rPr>
          <w:rFonts w:hint="eastAsia" w:ascii="宋体" w:hAnsi="宋体" w:eastAsia="宋体" w:cs="宋体"/>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2"/>
      </w: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符合性检查。依据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的规定，从响应文件的有效性、完整性和对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的响应程度进行审查，以确定是否对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的实质性要求作出响应。符合性检查资料表如下：</w:t>
      </w:r>
    </w:p>
    <w:tbl>
      <w:tblPr>
        <w:tblStyle w:val="2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53"/>
        <w:gridCol w:w="2422"/>
        <w:gridCol w:w="4931"/>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4D25AA7">
            <w:pPr>
              <w:pStyle w:val="14"/>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675" w:type="dxa"/>
            <w:gridSpan w:val="2"/>
            <w:tcBorders>
              <w:top w:val="single" w:color="auto" w:sz="4" w:space="0"/>
              <w:left w:val="single" w:color="auto" w:sz="4" w:space="0"/>
              <w:bottom w:val="single" w:color="auto" w:sz="4" w:space="0"/>
              <w:right w:val="single" w:color="auto" w:sz="4" w:space="0"/>
            </w:tcBorders>
            <w:vAlign w:val="center"/>
          </w:tcPr>
          <w:p w14:paraId="6716A7CA">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4938" w:type="dxa"/>
            <w:gridSpan w:val="2"/>
            <w:tcBorders>
              <w:top w:val="single" w:color="auto" w:sz="4" w:space="0"/>
              <w:left w:val="single" w:color="auto" w:sz="4" w:space="0"/>
              <w:bottom w:val="single" w:color="auto" w:sz="4" w:space="0"/>
              <w:right w:val="single" w:color="auto" w:sz="4" w:space="0"/>
            </w:tcBorders>
            <w:vAlign w:val="center"/>
          </w:tcPr>
          <w:p w14:paraId="50D90A70">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4"/>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有效性审查</w:t>
            </w:r>
          </w:p>
        </w:tc>
        <w:tc>
          <w:tcPr>
            <w:tcW w:w="2422" w:type="dxa"/>
            <w:tcBorders>
              <w:top w:val="single" w:color="auto" w:sz="4" w:space="0"/>
              <w:left w:val="single" w:color="auto" w:sz="4" w:space="0"/>
              <w:bottom w:val="single" w:color="auto" w:sz="4" w:space="0"/>
              <w:right w:val="single" w:color="auto" w:sz="4" w:space="0"/>
            </w:tcBorders>
            <w:vAlign w:val="center"/>
          </w:tcPr>
          <w:p w14:paraId="2DDA3947">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响应文件签署</w:t>
            </w:r>
          </w:p>
        </w:tc>
        <w:tc>
          <w:tcPr>
            <w:tcW w:w="4931" w:type="dxa"/>
            <w:tcBorders>
              <w:top w:val="single" w:color="auto" w:sz="4" w:space="0"/>
              <w:left w:val="single" w:color="auto" w:sz="4" w:space="0"/>
              <w:bottom w:val="single" w:color="auto" w:sz="4" w:space="0"/>
              <w:right w:val="single" w:color="auto" w:sz="4" w:space="0"/>
            </w:tcBorders>
            <w:vAlign w:val="center"/>
          </w:tcPr>
          <w:p w14:paraId="34FE5431">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796839A6">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4931" w:type="dxa"/>
            <w:tcBorders>
              <w:top w:val="single" w:color="auto" w:sz="4" w:space="0"/>
              <w:left w:val="single" w:color="auto" w:sz="4" w:space="0"/>
              <w:bottom w:val="single" w:color="auto" w:sz="4" w:space="0"/>
              <w:right w:val="single" w:color="auto" w:sz="4" w:space="0"/>
            </w:tcBorders>
            <w:vAlign w:val="center"/>
          </w:tcPr>
          <w:p w14:paraId="173E5295">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9C3A86">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c>
          <w:tcPr>
            <w:tcW w:w="4931" w:type="dxa"/>
            <w:tcBorders>
              <w:top w:val="single" w:color="auto" w:sz="4" w:space="0"/>
              <w:left w:val="single" w:color="auto" w:sz="4" w:space="0"/>
              <w:bottom w:val="single" w:color="auto" w:sz="4" w:space="0"/>
              <w:right w:val="single" w:color="auto" w:sz="4" w:space="0"/>
            </w:tcBorders>
            <w:vAlign w:val="center"/>
          </w:tcPr>
          <w:p w14:paraId="40CDEA7B">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每个分包只能有一个</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C27979">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4931" w:type="dxa"/>
            <w:tcBorders>
              <w:top w:val="single" w:color="auto" w:sz="4" w:space="0"/>
              <w:left w:val="single" w:color="auto" w:sz="4" w:space="0"/>
              <w:bottom w:val="single" w:color="auto" w:sz="4" w:space="0"/>
              <w:right w:val="single" w:color="auto" w:sz="4" w:space="0"/>
            </w:tcBorders>
            <w:vAlign w:val="center"/>
          </w:tcPr>
          <w:p w14:paraId="27E471BD">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EFCFB33">
            <w:pPr>
              <w:pStyle w:val="14"/>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3" w:type="dxa"/>
            <w:tcBorders>
              <w:top w:val="single" w:color="auto" w:sz="4" w:space="0"/>
              <w:left w:val="single" w:color="auto" w:sz="4" w:space="0"/>
              <w:bottom w:val="single" w:color="auto" w:sz="4" w:space="0"/>
              <w:right w:val="single" w:color="auto" w:sz="4" w:space="0"/>
            </w:tcBorders>
            <w:vAlign w:val="center"/>
          </w:tcPr>
          <w:p w14:paraId="45EFD30D">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完整性审查</w:t>
            </w:r>
          </w:p>
        </w:tc>
        <w:tc>
          <w:tcPr>
            <w:tcW w:w="2422" w:type="dxa"/>
            <w:tcBorders>
              <w:top w:val="single" w:color="auto" w:sz="4" w:space="0"/>
              <w:left w:val="single" w:color="auto" w:sz="4" w:space="0"/>
              <w:bottom w:val="single" w:color="auto" w:sz="4" w:space="0"/>
              <w:right w:val="single" w:color="auto" w:sz="4" w:space="0"/>
            </w:tcBorders>
            <w:vAlign w:val="center"/>
          </w:tcPr>
          <w:p w14:paraId="183F2B0B">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文件份数</w:t>
            </w:r>
          </w:p>
        </w:tc>
        <w:tc>
          <w:tcPr>
            <w:tcW w:w="4931" w:type="dxa"/>
            <w:tcBorders>
              <w:top w:val="single" w:color="auto" w:sz="4" w:space="0"/>
              <w:left w:val="single" w:color="auto" w:sz="4" w:space="0"/>
              <w:bottom w:val="single" w:color="auto" w:sz="4" w:space="0"/>
              <w:right w:val="single" w:color="auto" w:sz="4" w:space="0"/>
            </w:tcBorders>
            <w:vAlign w:val="center"/>
          </w:tcPr>
          <w:p w14:paraId="71DD994D">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文件正、副本</w:t>
            </w:r>
            <w:r>
              <w:rPr>
                <w:rFonts w:hint="eastAsia" w:ascii="宋体" w:hAnsi="宋体" w:cs="宋体"/>
                <w:sz w:val="24"/>
                <w:szCs w:val="24"/>
                <w:highlight w:val="none"/>
                <w:lang w:val="zh-CN"/>
              </w:rPr>
              <w:t>数量</w:t>
            </w:r>
            <w:r>
              <w:rPr>
                <w:rFonts w:hint="eastAsia" w:ascii="宋体" w:hAnsi="宋体" w:eastAsia="宋体" w:cs="宋体"/>
                <w:sz w:val="24"/>
                <w:szCs w:val="24"/>
                <w:highlight w:val="none"/>
                <w:lang w:val="zh-CN"/>
              </w:rPr>
              <w:t>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4"/>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的响应程度审查</w:t>
            </w:r>
          </w:p>
        </w:tc>
        <w:tc>
          <w:tcPr>
            <w:tcW w:w="2422" w:type="dxa"/>
            <w:tcBorders>
              <w:top w:val="single" w:color="auto" w:sz="4" w:space="0"/>
              <w:left w:val="single" w:color="auto" w:sz="4" w:space="0"/>
              <w:bottom w:val="single" w:color="auto" w:sz="4" w:space="0"/>
              <w:right w:val="single" w:color="auto" w:sz="4" w:space="0"/>
            </w:tcBorders>
            <w:vAlign w:val="center"/>
          </w:tcPr>
          <w:p w14:paraId="3B61434F">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响应文件内容</w:t>
            </w:r>
          </w:p>
        </w:tc>
        <w:tc>
          <w:tcPr>
            <w:tcW w:w="4931" w:type="dxa"/>
            <w:tcBorders>
              <w:top w:val="single" w:color="auto" w:sz="4" w:space="0"/>
              <w:left w:val="single" w:color="auto" w:sz="4" w:space="0"/>
              <w:bottom w:val="single" w:color="auto" w:sz="4" w:space="0"/>
              <w:right w:val="single" w:color="auto" w:sz="4" w:space="0"/>
            </w:tcBorders>
            <w:vAlign w:val="center"/>
          </w:tcPr>
          <w:p w14:paraId="519B7AA5">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第二篇、第三篇规定的内容作出响应。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2422" w:type="dxa"/>
            <w:tcBorders>
              <w:top w:val="single" w:color="auto" w:sz="4" w:space="0"/>
              <w:left w:val="single" w:color="auto" w:sz="4" w:space="0"/>
              <w:bottom w:val="single" w:color="auto" w:sz="4" w:space="0"/>
              <w:right w:val="single" w:color="auto" w:sz="4" w:space="0"/>
            </w:tcBorders>
            <w:vAlign w:val="center"/>
          </w:tcPr>
          <w:p w14:paraId="18DA1843">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w:t>
            </w:r>
          </w:p>
        </w:tc>
        <w:tc>
          <w:tcPr>
            <w:tcW w:w="4931" w:type="dxa"/>
            <w:tcBorders>
              <w:top w:val="single" w:color="auto" w:sz="4" w:space="0"/>
              <w:left w:val="single" w:color="auto" w:sz="4" w:space="0"/>
              <w:bottom w:val="single" w:color="auto" w:sz="4" w:space="0"/>
              <w:right w:val="single" w:color="auto" w:sz="4" w:space="0"/>
            </w:tcBorders>
            <w:vAlign w:val="center"/>
          </w:tcPr>
          <w:p w14:paraId="29CEF8E9">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满足</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规定。</w:t>
            </w:r>
          </w:p>
        </w:tc>
      </w:tr>
    </w:tbl>
    <w:p w14:paraId="1E0FCB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三</w:t>
      </w:r>
      <w:r>
        <w:rPr>
          <w:rFonts w:hint="eastAsia" w:ascii="宋体" w:hAnsi="宋体" w:cs="宋体"/>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AC8F4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555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五</w:t>
      </w:r>
      <w:r>
        <w:rPr>
          <w:rFonts w:hint="eastAsia" w:ascii="宋体" w:hAnsi="宋体" w:cs="宋体"/>
          <w:kern w:val="0"/>
          <w:sz w:val="24"/>
          <w:szCs w:val="24"/>
          <w:highlight w:val="none"/>
        </w:rPr>
        <w:t>）评审小组采用综合评分法对供应商的响应文件进行综合评分。综合评分法，是指响应文件</w:t>
      </w:r>
      <w:r>
        <w:rPr>
          <w:rFonts w:ascii="宋体" w:hAnsi="宋体" w:cs="宋体"/>
          <w:kern w:val="0"/>
          <w:sz w:val="24"/>
          <w:szCs w:val="24"/>
          <w:highlight w:val="none"/>
        </w:rPr>
        <w:t>满足</w:t>
      </w:r>
      <w:r>
        <w:rPr>
          <w:rFonts w:hint="eastAsia" w:ascii="宋体" w:hAnsi="宋体" w:cs="宋体"/>
          <w:kern w:val="0"/>
          <w:sz w:val="24"/>
          <w:szCs w:val="24"/>
          <w:highlight w:val="none"/>
        </w:rPr>
        <w:t>网上</w:t>
      </w:r>
      <w:r>
        <w:rPr>
          <w:rFonts w:hint="eastAsia" w:ascii="宋体" w:hAnsi="宋体" w:cs="宋体"/>
          <w:kern w:val="0"/>
          <w:sz w:val="24"/>
          <w:szCs w:val="24"/>
          <w:highlight w:val="none"/>
          <w:lang w:eastAsia="zh-CN"/>
        </w:rPr>
        <w:t>询比文件</w:t>
      </w:r>
      <w:r>
        <w:rPr>
          <w:rFonts w:ascii="宋体" w:hAnsi="宋体" w:cs="宋体"/>
          <w:kern w:val="0"/>
          <w:sz w:val="24"/>
          <w:szCs w:val="24"/>
          <w:highlight w:val="none"/>
        </w:rPr>
        <w:t>全部实质性要求且按照评审因素的量化指标评审得分最高的供应商为</w:t>
      </w:r>
      <w:r>
        <w:rPr>
          <w:rFonts w:hint="eastAsia" w:ascii="宋体" w:hAnsi="宋体" w:cs="宋体"/>
          <w:kern w:val="0"/>
          <w:sz w:val="24"/>
          <w:szCs w:val="24"/>
          <w:highlight w:val="none"/>
        </w:rPr>
        <w:t>成交</w:t>
      </w:r>
      <w:r>
        <w:rPr>
          <w:rFonts w:ascii="宋体" w:hAnsi="宋体" w:cs="宋体"/>
          <w:kern w:val="0"/>
          <w:sz w:val="24"/>
          <w:szCs w:val="24"/>
          <w:highlight w:val="none"/>
        </w:rPr>
        <w:t>候选</w:t>
      </w:r>
      <w:r>
        <w:rPr>
          <w:rFonts w:hint="eastAsia" w:ascii="宋体" w:hAnsi="宋体" w:cs="宋体"/>
          <w:kern w:val="0"/>
          <w:sz w:val="24"/>
          <w:szCs w:val="24"/>
          <w:highlight w:val="none"/>
        </w:rPr>
        <w:t>供应商</w:t>
      </w:r>
      <w:r>
        <w:rPr>
          <w:rFonts w:ascii="宋体" w:hAnsi="宋体" w:cs="宋体"/>
          <w:kern w:val="0"/>
          <w:sz w:val="24"/>
          <w:szCs w:val="24"/>
          <w:highlight w:val="none"/>
        </w:rPr>
        <w:t>的</w:t>
      </w:r>
      <w:r>
        <w:rPr>
          <w:rFonts w:hint="eastAsia" w:ascii="宋体" w:hAnsi="宋体" w:cs="宋体"/>
          <w:kern w:val="0"/>
          <w:sz w:val="24"/>
          <w:szCs w:val="24"/>
          <w:highlight w:val="none"/>
        </w:rPr>
        <w:t>评审</w:t>
      </w:r>
      <w:r>
        <w:rPr>
          <w:rFonts w:ascii="宋体" w:hAnsi="宋体" w:cs="宋体"/>
          <w:kern w:val="0"/>
          <w:sz w:val="24"/>
          <w:szCs w:val="24"/>
          <w:highlight w:val="none"/>
        </w:rPr>
        <w:t>方法</w:t>
      </w:r>
      <w:r>
        <w:rPr>
          <w:rFonts w:hint="eastAsia" w:ascii="宋体" w:hAnsi="宋体" w:cs="宋体"/>
          <w:kern w:val="0"/>
          <w:sz w:val="24"/>
          <w:szCs w:val="24"/>
          <w:highlight w:val="none"/>
        </w:rPr>
        <w:t>。供应商总得分为价格、</w:t>
      </w:r>
      <w:r>
        <w:rPr>
          <w:rFonts w:hint="eastAsia" w:ascii="宋体" w:hAnsi="宋体" w:cs="宋体"/>
          <w:kern w:val="0"/>
          <w:sz w:val="24"/>
          <w:szCs w:val="24"/>
          <w:highlight w:val="none"/>
          <w:lang w:eastAsia="zh-CN"/>
        </w:rPr>
        <w:t>技术</w:t>
      </w:r>
      <w:r>
        <w:rPr>
          <w:rFonts w:hint="eastAsia" w:ascii="宋体" w:hAnsi="宋体" w:cs="宋体"/>
          <w:kern w:val="0"/>
          <w:sz w:val="24"/>
          <w:szCs w:val="24"/>
          <w:highlight w:val="none"/>
        </w:rPr>
        <w:t>、商务等评定因素分别按照相应权重值计算分项得分后相加，</w:t>
      </w:r>
      <w:r>
        <w:rPr>
          <w:rFonts w:hint="eastAsia" w:ascii="宋体" w:hAnsi="宋体" w:cs="宋体"/>
          <w:sz w:val="24"/>
          <w:szCs w:val="24"/>
          <w:highlight w:val="none"/>
        </w:rPr>
        <w:t>满分为10</w:t>
      </w:r>
      <w:r>
        <w:rPr>
          <w:rFonts w:hint="eastAsia" w:ascii="宋体" w:hAnsi="宋体" w:cs="宋体"/>
          <w:sz w:val="24"/>
          <w:szCs w:val="24"/>
          <w:highlight w:val="none"/>
          <w:lang w:val="en-US" w:eastAsia="zh-CN"/>
        </w:rPr>
        <w:t>0分</w:t>
      </w:r>
      <w:r>
        <w:rPr>
          <w:rFonts w:hint="eastAsia" w:ascii="宋体" w:hAnsi="宋体" w:cs="宋体"/>
          <w:sz w:val="24"/>
          <w:szCs w:val="24"/>
          <w:highlight w:val="none"/>
        </w:rPr>
        <w:t>。</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六</w:t>
      </w:r>
      <w:r>
        <w:rPr>
          <w:rFonts w:hint="eastAsia" w:ascii="宋体" w:hAnsi="宋体" w:cs="宋体"/>
          <w:kern w:val="0"/>
          <w:sz w:val="24"/>
          <w:szCs w:val="24"/>
          <w:highlight w:val="none"/>
        </w:rPr>
        <w:t>）评审小组各成员独立对每个有效响应（通过资格审查、符合性审查的供应商）的文件进行评价、打分，</w:t>
      </w:r>
      <w:r>
        <w:rPr>
          <w:rFonts w:hint="eastAsia" w:ascii="宋体" w:hAnsi="宋体" w:cs="宋体"/>
          <w:sz w:val="24"/>
          <w:szCs w:val="24"/>
          <w:highlight w:val="none"/>
        </w:rPr>
        <w:t>然后由评审小组对各成员打分情况进行核查及复核，个别成员对同一供应商同一评分项的打分偏离较大的，应对供应商的</w:t>
      </w:r>
      <w:r>
        <w:rPr>
          <w:rFonts w:hint="eastAsia" w:ascii="宋体" w:hAnsi="宋体" w:cs="宋体"/>
          <w:sz w:val="24"/>
          <w:szCs w:val="24"/>
          <w:highlight w:val="none"/>
          <w:lang w:eastAsia="zh-CN"/>
        </w:rPr>
        <w:t>响应</w:t>
      </w:r>
      <w:r>
        <w:rPr>
          <w:rFonts w:hint="eastAsia" w:ascii="宋体" w:hAnsi="宋体" w:cs="宋体"/>
          <w:sz w:val="24"/>
          <w:szCs w:val="24"/>
          <w:highlight w:val="none"/>
        </w:rPr>
        <w:t>进行再次核对，确属打分有误的，应及时进行修正。复核后，评审小组汇总每个供应商每项评分因素的得分</w:t>
      </w:r>
      <w:r>
        <w:rPr>
          <w:rFonts w:hint="eastAsia" w:ascii="宋体" w:hAnsi="宋体" w:cs="宋体"/>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报价由低到高的顺序排列推荐。评审得分且</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报价相同的，按照</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指标优劣顺序排列推荐。若供应商的</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部分为0分，将失去成为成交候选供应商的资格。</w:t>
      </w:r>
      <w:bookmarkStart w:id="79" w:name="_Toc104806988"/>
      <w:bookmarkStart w:id="80" w:name="_Toc15278"/>
      <w:bookmarkStart w:id="81" w:name="_Toc1719"/>
    </w:p>
    <w:p w14:paraId="765FC324">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highlight w:val="none"/>
          <w:lang w:eastAsia="zh-CN"/>
        </w:rPr>
      </w:pPr>
      <w:bookmarkStart w:id="82" w:name="_Toc24791"/>
      <w:r>
        <w:rPr>
          <w:rFonts w:hint="eastAsia" w:ascii="宋体" w:hAnsi="宋体" w:eastAsia="宋体" w:cs="宋体"/>
          <w:b/>
          <w:bCs/>
          <w:sz w:val="24"/>
          <w:szCs w:val="24"/>
          <w:highlight w:val="none"/>
          <w:lang w:eastAsia="zh-CN"/>
        </w:rPr>
        <w:t>二、评审标准</w:t>
      </w:r>
      <w:bookmarkEnd w:id="79"/>
      <w:bookmarkEnd w:id="82"/>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1106"/>
        <w:gridCol w:w="3785"/>
        <w:gridCol w:w="2440"/>
      </w:tblGrid>
      <w:tr w14:paraId="47AB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14:paraId="533F735E">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bookmarkStart w:id="83" w:name="_Toc8881"/>
            <w:r>
              <w:rPr>
                <w:rFonts w:hint="eastAsia" w:ascii="宋体" w:hAnsi="宋体" w:eastAsia="宋体" w:cs="宋体"/>
                <w:b/>
                <w:color w:val="auto"/>
                <w:sz w:val="24"/>
                <w:szCs w:val="24"/>
              </w:rPr>
              <w:t>序号</w:t>
            </w:r>
          </w:p>
        </w:tc>
        <w:tc>
          <w:tcPr>
            <w:tcW w:w="1462" w:type="dxa"/>
            <w:vAlign w:val="center"/>
          </w:tcPr>
          <w:p w14:paraId="4439AE98">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p w14:paraId="73EBE810">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及权重</w:t>
            </w:r>
          </w:p>
        </w:tc>
        <w:tc>
          <w:tcPr>
            <w:tcW w:w="1106" w:type="dxa"/>
            <w:vAlign w:val="center"/>
          </w:tcPr>
          <w:p w14:paraId="3C32AEC4">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3785" w:type="dxa"/>
            <w:vAlign w:val="center"/>
          </w:tcPr>
          <w:p w14:paraId="7F675FE7">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440" w:type="dxa"/>
            <w:vAlign w:val="center"/>
          </w:tcPr>
          <w:p w14:paraId="3BD724CB">
            <w:pPr>
              <w:pStyle w:val="54"/>
              <w:keepNext w:val="0"/>
              <w:pageBreakBefore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0607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14:paraId="11CCB5DC">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62" w:type="dxa"/>
            <w:vAlign w:val="center"/>
          </w:tcPr>
          <w:p w14:paraId="75697323">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竞采</w:t>
            </w:r>
            <w:r>
              <w:rPr>
                <w:rFonts w:hint="eastAsia" w:ascii="宋体" w:hAnsi="宋体" w:eastAsia="宋体" w:cs="宋体"/>
                <w:color w:val="auto"/>
                <w:sz w:val="24"/>
                <w:szCs w:val="24"/>
              </w:rPr>
              <w:t>报价</w:t>
            </w:r>
          </w:p>
          <w:p w14:paraId="69730B16">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w:t>
            </w:r>
          </w:p>
        </w:tc>
        <w:tc>
          <w:tcPr>
            <w:tcW w:w="1106" w:type="dxa"/>
            <w:vAlign w:val="center"/>
          </w:tcPr>
          <w:p w14:paraId="7D7D311E">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3785" w:type="dxa"/>
            <w:vAlign w:val="center"/>
          </w:tcPr>
          <w:p w14:paraId="46D23BD7">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有效的</w:t>
            </w:r>
            <w:r>
              <w:rPr>
                <w:rFonts w:hint="eastAsia" w:ascii="宋体" w:hAnsi="宋体" w:cs="宋体"/>
                <w:color w:val="auto"/>
                <w:sz w:val="24"/>
                <w:szCs w:val="24"/>
                <w:lang w:val="en-US" w:eastAsia="zh-CN"/>
              </w:rPr>
              <w:t>询比</w:t>
            </w:r>
            <w:r>
              <w:rPr>
                <w:rFonts w:hint="eastAsia" w:ascii="宋体" w:hAnsi="宋体" w:eastAsia="宋体" w:cs="宋体"/>
                <w:color w:val="auto"/>
                <w:sz w:val="24"/>
                <w:szCs w:val="24"/>
              </w:rPr>
              <w:t>报价中的最低价为</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基准价，其价格分为满分。其他供应商的价格分统一按照下列公式计算：</w:t>
            </w:r>
          </w:p>
          <w:p w14:paraId="0A4E8F56">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报价得分＝（评</w:t>
            </w:r>
            <w:r>
              <w:rPr>
                <w:rFonts w:hint="eastAsia" w:ascii="宋体" w:hAnsi="宋体" w:eastAsia="宋体" w:cs="宋体"/>
                <w:color w:val="auto"/>
                <w:sz w:val="24"/>
                <w:szCs w:val="24"/>
                <w:lang w:eastAsia="zh-CN"/>
              </w:rPr>
              <w:t>审</w:t>
            </w:r>
            <w:r>
              <w:rPr>
                <w:rFonts w:hint="eastAsia" w:ascii="宋体" w:hAnsi="宋体" w:eastAsia="宋体" w:cs="宋体"/>
                <w:color w:val="auto"/>
                <w:sz w:val="24"/>
                <w:szCs w:val="24"/>
              </w:rPr>
              <w:t>基准价/</w:t>
            </w:r>
            <w:r>
              <w:rPr>
                <w:rFonts w:hint="eastAsia" w:ascii="宋体" w:hAnsi="宋体" w:eastAsia="宋体" w:cs="宋体"/>
                <w:color w:val="auto"/>
                <w:sz w:val="24"/>
                <w:szCs w:val="24"/>
                <w:lang w:eastAsia="zh-CN"/>
              </w:rPr>
              <w:t>竞采</w:t>
            </w:r>
            <w:r>
              <w:rPr>
                <w:rFonts w:hint="eastAsia" w:ascii="宋体" w:hAnsi="宋体" w:eastAsia="宋体" w:cs="宋体"/>
                <w:color w:val="auto"/>
                <w:sz w:val="24"/>
                <w:szCs w:val="24"/>
              </w:rPr>
              <w:t>报价）×价格权重×100。</w:t>
            </w:r>
          </w:p>
        </w:tc>
        <w:tc>
          <w:tcPr>
            <w:tcW w:w="2440" w:type="dxa"/>
            <w:vAlign w:val="center"/>
          </w:tcPr>
          <w:p w14:paraId="02DD7CC2">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p>
        </w:tc>
      </w:tr>
      <w:tr w14:paraId="6298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Merge w:val="restart"/>
            <w:vAlign w:val="center"/>
          </w:tcPr>
          <w:p w14:paraId="7724F742">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62" w:type="dxa"/>
            <w:vMerge w:val="restart"/>
            <w:vAlign w:val="center"/>
          </w:tcPr>
          <w:p w14:paraId="602E901B">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755B5783">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65</w:t>
            </w:r>
            <w:r>
              <w:rPr>
                <w:rFonts w:hint="eastAsia" w:ascii="宋体" w:hAnsi="宋体" w:eastAsia="宋体" w:cs="宋体"/>
                <w:color w:val="auto"/>
                <w:sz w:val="24"/>
                <w:szCs w:val="24"/>
              </w:rPr>
              <w:t>%）</w:t>
            </w:r>
          </w:p>
        </w:tc>
        <w:tc>
          <w:tcPr>
            <w:tcW w:w="1106" w:type="dxa"/>
            <w:vAlign w:val="center"/>
          </w:tcPr>
          <w:p w14:paraId="4C393885">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20分</w:t>
            </w:r>
          </w:p>
        </w:tc>
        <w:tc>
          <w:tcPr>
            <w:tcW w:w="3785" w:type="dxa"/>
            <w:vAlign w:val="center"/>
          </w:tcPr>
          <w:p w14:paraId="6344379A">
            <w:pPr>
              <w:keepNext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1.拍摄方案（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p w14:paraId="30DB02EB">
            <w:pPr>
              <w:keepNext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供应商提供本项目的具体拍摄方案，包含但不限于</w:t>
            </w:r>
            <w:r>
              <w:rPr>
                <w:rFonts w:hint="eastAsia" w:ascii="宋体" w:hAnsi="宋体" w:eastAsia="宋体" w:cs="宋体"/>
                <w:color w:val="auto"/>
                <w:sz w:val="24"/>
                <w:szCs w:val="24"/>
                <w:lang w:eastAsia="zh-CN"/>
              </w:rPr>
              <w:t>拍摄</w:t>
            </w:r>
            <w:r>
              <w:rPr>
                <w:rFonts w:hint="eastAsia" w:ascii="宋体" w:hAnsi="宋体" w:eastAsia="宋体" w:cs="宋体"/>
                <w:color w:val="auto"/>
                <w:sz w:val="24"/>
                <w:szCs w:val="24"/>
              </w:rPr>
              <w:t>思路、视频脚本、画面大纲、拍摄、剪辑手法的创意等。</w:t>
            </w:r>
          </w:p>
          <w:p w14:paraId="67B914CD">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方案内容不存在瑕疵得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p w14:paraId="273A9FDD">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方案内容存在1处瑕疵得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254573E6">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方案内容存在2处瑕疵得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30BB28F1">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方案内容存在3处瑕疵得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6CC9EB77">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方案内容存在4处瑕疵得1分；</w:t>
            </w:r>
          </w:p>
          <w:p w14:paraId="28287EFC">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方案内容存在5处及以上瑕疵或未提供方案得0分。</w:t>
            </w:r>
          </w:p>
        </w:tc>
        <w:tc>
          <w:tcPr>
            <w:tcW w:w="2440" w:type="dxa"/>
            <w:vMerge w:val="restart"/>
            <w:vAlign w:val="center"/>
          </w:tcPr>
          <w:p w14:paraId="01798FB5">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注1：方案须建立在本项目服务场景之上，否则对应方案按0分处理。</w:t>
            </w:r>
          </w:p>
          <w:p w14:paraId="422F23C8">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注2：本项内容中所称的“瑕疵”指以下内容：</w:t>
            </w:r>
          </w:p>
          <w:p w14:paraId="5428F836">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①方案内容缺项、内容表述不完整或缺少关键分析点；</w:t>
            </w:r>
          </w:p>
          <w:p w14:paraId="01238B04">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②活动方案不符合本项目；</w:t>
            </w:r>
          </w:p>
          <w:p w14:paraId="0520D10E">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③内容表述前后矛盾、无连贯性、内容存在逻辑漏洞；</w:t>
            </w:r>
          </w:p>
          <w:p w14:paraId="1EB6630C">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④常识性错误；</w:t>
            </w:r>
          </w:p>
          <w:p w14:paraId="43E11372">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⑤实施方案及保障措施、质量保证方案并不适用本项目特性或非专门针对本项目制定；</w:t>
            </w:r>
          </w:p>
          <w:p w14:paraId="2E5DE14A">
            <w:pPr>
              <w:keepNext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上述任意一种情形为1处瑕疵。</w:t>
            </w:r>
          </w:p>
        </w:tc>
      </w:tr>
      <w:tr w14:paraId="108C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Merge w:val="continue"/>
            <w:vAlign w:val="center"/>
          </w:tcPr>
          <w:p w14:paraId="15A98B41">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1462" w:type="dxa"/>
            <w:vMerge w:val="continue"/>
            <w:vAlign w:val="center"/>
          </w:tcPr>
          <w:p w14:paraId="244FF45D">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1106" w:type="dxa"/>
            <w:vAlign w:val="center"/>
          </w:tcPr>
          <w:p w14:paraId="2A5E4CA8">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15分</w:t>
            </w:r>
          </w:p>
        </w:tc>
        <w:tc>
          <w:tcPr>
            <w:tcW w:w="3785" w:type="dxa"/>
            <w:vAlign w:val="center"/>
          </w:tcPr>
          <w:p w14:paraId="0B6070C0">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.服务质量保障方案（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3E27AA90">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供应商合理编制项目实施服务质量保障方案，明确项目的进度节点、</w:t>
            </w:r>
            <w:r>
              <w:rPr>
                <w:rFonts w:hint="eastAsia" w:ascii="宋体" w:hAnsi="宋体" w:eastAsia="宋体" w:cs="宋体"/>
                <w:color w:val="auto"/>
                <w:sz w:val="24"/>
                <w:szCs w:val="24"/>
                <w:lang w:eastAsia="zh-CN"/>
              </w:rPr>
              <w:t>人员保障、</w:t>
            </w:r>
            <w:r>
              <w:rPr>
                <w:rFonts w:hint="eastAsia" w:ascii="宋体" w:hAnsi="宋体" w:eastAsia="宋体" w:cs="宋体"/>
                <w:color w:val="auto"/>
                <w:sz w:val="24"/>
                <w:szCs w:val="24"/>
              </w:rPr>
              <w:t>安全保障措施、保密措施、应急保障措施等：</w:t>
            </w:r>
          </w:p>
          <w:p w14:paraId="141BB72A">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方案内容不存在瑕疵得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20986B3D">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方案内容存在1处瑕疵得</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分；</w:t>
            </w:r>
          </w:p>
          <w:p w14:paraId="61AF6CD8">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方案内容存在2处瑕疵得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14:paraId="182ECF5A">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方案内容存在3处瑕疵得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182F1D8D">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方案内容存在4处瑕疵得1分；</w:t>
            </w:r>
          </w:p>
          <w:p w14:paraId="63827235">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方案内容存在5处及以上瑕疵或未提供方案得0分。</w:t>
            </w:r>
          </w:p>
        </w:tc>
        <w:tc>
          <w:tcPr>
            <w:tcW w:w="2440" w:type="dxa"/>
            <w:vMerge w:val="continue"/>
            <w:vAlign w:val="center"/>
          </w:tcPr>
          <w:p w14:paraId="5517E3D6">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p>
        </w:tc>
      </w:tr>
      <w:tr w14:paraId="6F7B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Merge w:val="continue"/>
            <w:vAlign w:val="center"/>
          </w:tcPr>
          <w:p w14:paraId="7CC0C015">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1462" w:type="dxa"/>
            <w:vMerge w:val="continue"/>
            <w:vAlign w:val="center"/>
          </w:tcPr>
          <w:p w14:paraId="6617A6FA">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1106" w:type="dxa"/>
            <w:vAlign w:val="center"/>
          </w:tcPr>
          <w:p w14:paraId="69049C43">
            <w:pPr>
              <w:keepNext w:val="0"/>
              <w:pageBreakBefore w:val="0"/>
              <w:kinsoku/>
              <w:wordWrap/>
              <w:overflowPunct/>
              <w:topLinePunct w:val="0"/>
              <w:autoSpaceDE/>
              <w:autoSpaceDN/>
              <w:bidi w:val="0"/>
              <w:adjustRightInd/>
              <w:snapToGrid/>
              <w:spacing w:line="400" w:lineRule="exact"/>
              <w:ind w:firstLine="28"/>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15分</w:t>
            </w:r>
          </w:p>
        </w:tc>
        <w:tc>
          <w:tcPr>
            <w:tcW w:w="3785" w:type="dxa"/>
            <w:vAlign w:val="center"/>
          </w:tcPr>
          <w:p w14:paraId="2ADACF37">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.服务团队</w:t>
            </w:r>
            <w:r>
              <w:rPr>
                <w:rFonts w:hint="eastAsia" w:ascii="宋体" w:hAnsi="宋体" w:cs="宋体"/>
                <w:color w:val="auto"/>
                <w:sz w:val="24"/>
                <w:szCs w:val="24"/>
                <w:highlight w:val="none"/>
                <w:lang w:val="en-US" w:eastAsia="zh-CN"/>
              </w:rPr>
              <w:t>（15分）</w:t>
            </w:r>
          </w:p>
          <w:p w14:paraId="60E0CE6F">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cs="宋体"/>
                <w:color w:val="auto"/>
                <w:sz w:val="24"/>
                <w:szCs w:val="24"/>
                <w:highlight w:val="none"/>
                <w:lang w:val="en-US" w:eastAsia="zh-CN"/>
              </w:rPr>
              <w:t>组建</w:t>
            </w:r>
            <w:r>
              <w:rPr>
                <w:rFonts w:hint="eastAsia" w:ascii="宋体" w:hAnsi="宋体" w:eastAsia="宋体" w:cs="宋体"/>
                <w:color w:val="auto"/>
                <w:sz w:val="24"/>
                <w:szCs w:val="24"/>
                <w:highlight w:val="none"/>
              </w:rPr>
              <w:t>服务团队，</w:t>
            </w:r>
            <w:r>
              <w:rPr>
                <w:rFonts w:hint="eastAsia" w:ascii="宋体" w:hAnsi="宋体" w:cs="宋体"/>
                <w:color w:val="auto"/>
                <w:sz w:val="24"/>
                <w:szCs w:val="24"/>
                <w:highlight w:val="none"/>
                <w:lang w:val="en-US" w:eastAsia="zh-CN"/>
              </w:rPr>
              <w:t>包含但限于：</w:t>
            </w:r>
            <w:r>
              <w:rPr>
                <w:rFonts w:hint="eastAsia" w:ascii="宋体" w:hAnsi="宋体" w:eastAsia="宋体" w:cs="宋体"/>
                <w:color w:val="auto"/>
                <w:sz w:val="24"/>
                <w:szCs w:val="24"/>
                <w:highlight w:val="none"/>
              </w:rPr>
              <w:t>服务团队的整体人员数量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组成结构及人员的对应技术实力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职能职责</w:t>
            </w:r>
            <w:r>
              <w:rPr>
                <w:rFonts w:hint="eastAsia" w:ascii="宋体" w:hAnsi="宋体" w:eastAsia="宋体" w:cs="宋体"/>
                <w:color w:val="auto"/>
                <w:sz w:val="24"/>
                <w:szCs w:val="24"/>
                <w:highlight w:val="none"/>
                <w:lang w:val="en-US" w:eastAsia="zh-CN"/>
              </w:rPr>
              <w:t>等。</w:t>
            </w:r>
          </w:p>
          <w:p w14:paraId="53E9AB26">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方案内容不存在瑕疵得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0AC0BB15">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方案内容存在1处瑕疵得</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分；</w:t>
            </w:r>
          </w:p>
          <w:p w14:paraId="09F9D1F1">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方案内容存在2处瑕疵得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14:paraId="0829D3F1">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方案内容存在3处瑕疵得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66CCA4E9">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方案内容存在4处瑕疵得1分；</w:t>
            </w:r>
          </w:p>
          <w:p w14:paraId="1DC2BC9A">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方案内容存在5处及以上瑕疵或未提供方案得0分。</w:t>
            </w:r>
          </w:p>
        </w:tc>
        <w:tc>
          <w:tcPr>
            <w:tcW w:w="2440" w:type="dxa"/>
            <w:vMerge w:val="continue"/>
            <w:vAlign w:val="center"/>
          </w:tcPr>
          <w:p w14:paraId="369A4074">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p>
        </w:tc>
      </w:tr>
      <w:tr w14:paraId="1CE4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Merge w:val="continue"/>
            <w:vAlign w:val="center"/>
          </w:tcPr>
          <w:p w14:paraId="4C35CBE6">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1462" w:type="dxa"/>
            <w:vMerge w:val="continue"/>
            <w:vAlign w:val="center"/>
          </w:tcPr>
          <w:p w14:paraId="6B332CBB">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1106" w:type="dxa"/>
            <w:vAlign w:val="center"/>
          </w:tcPr>
          <w:p w14:paraId="254801FD">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15分</w:t>
            </w:r>
          </w:p>
        </w:tc>
        <w:tc>
          <w:tcPr>
            <w:tcW w:w="3785" w:type="dxa"/>
            <w:vAlign w:val="center"/>
          </w:tcPr>
          <w:p w14:paraId="6A21FA4F">
            <w:pPr>
              <w:keepNext w:val="0"/>
              <w:pageBreakBefore w:val="0"/>
              <w:tabs>
                <w:tab w:val="left" w:pos="312"/>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.售后服务方案（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14ECFAF1">
            <w:pPr>
              <w:keepNext w:val="0"/>
              <w:pageBreakBefore w:val="0"/>
              <w:tabs>
                <w:tab w:val="left" w:pos="312"/>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供应商合理编制售后服务方案，至少需包含服务措施、服务过程中可能出现的问题和及时的解决方案等、服务的响应时间、以及提供本地化服务承诺等：</w:t>
            </w:r>
          </w:p>
          <w:p w14:paraId="0B7BC0E7">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方案内容不存在瑕疵得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396FAC65">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方案内容存在1处瑕疵得</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分；</w:t>
            </w:r>
          </w:p>
          <w:p w14:paraId="3614A43E">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方案内容存在2处瑕疵得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14:paraId="280E02CC">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方案内容存在3处瑕疵得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07A4F191">
            <w:pPr>
              <w:keepNext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方案内容存在4处瑕疵得1分；</w:t>
            </w:r>
          </w:p>
          <w:p w14:paraId="47EF60AB">
            <w:pPr>
              <w:keepNext w:val="0"/>
              <w:pageBreakBefore w:val="0"/>
              <w:tabs>
                <w:tab w:val="left" w:pos="312"/>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方案内容存在5处及以上瑕疵或未提供方案得0分。</w:t>
            </w:r>
          </w:p>
        </w:tc>
        <w:tc>
          <w:tcPr>
            <w:tcW w:w="2440" w:type="dxa"/>
            <w:vMerge w:val="continue"/>
            <w:vAlign w:val="center"/>
          </w:tcPr>
          <w:p w14:paraId="20C767C5">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p>
        </w:tc>
      </w:tr>
      <w:tr w14:paraId="4844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Merge w:val="restart"/>
            <w:vAlign w:val="center"/>
          </w:tcPr>
          <w:p w14:paraId="478115F2">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lang w:val="en-US" w:eastAsia="zh-CN"/>
              </w:rPr>
            </w:pPr>
            <w:bookmarkStart w:id="84" w:name="_Hlk192321297"/>
            <w:r>
              <w:rPr>
                <w:rFonts w:hint="eastAsia" w:ascii="宋体" w:hAnsi="宋体" w:eastAsia="宋体" w:cs="宋体"/>
                <w:color w:val="auto"/>
                <w:sz w:val="24"/>
                <w:szCs w:val="24"/>
                <w:lang w:val="en-US" w:eastAsia="zh-CN"/>
              </w:rPr>
              <w:t>3</w:t>
            </w:r>
          </w:p>
        </w:tc>
        <w:tc>
          <w:tcPr>
            <w:tcW w:w="1462" w:type="dxa"/>
            <w:vMerge w:val="restart"/>
            <w:vAlign w:val="center"/>
          </w:tcPr>
          <w:p w14:paraId="3E33C725">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商务部分（</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tc>
        <w:tc>
          <w:tcPr>
            <w:tcW w:w="1106" w:type="dxa"/>
            <w:vAlign w:val="center"/>
          </w:tcPr>
          <w:p w14:paraId="2674E7F0">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业绩</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3785" w:type="dxa"/>
            <w:vAlign w:val="center"/>
          </w:tcPr>
          <w:p w14:paraId="0C5F744D">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年1月1日起供应商与政府部门或</w:t>
            </w:r>
            <w:r>
              <w:rPr>
                <w:rFonts w:hint="eastAsia" w:ascii="宋体" w:hAnsi="宋体" w:eastAsia="宋体" w:cs="宋体"/>
                <w:color w:val="auto"/>
                <w:sz w:val="24"/>
                <w:szCs w:val="24"/>
                <w:lang w:eastAsia="zh-CN"/>
              </w:rPr>
              <w:t>（国企）事业</w:t>
            </w:r>
            <w:r>
              <w:rPr>
                <w:rFonts w:hint="eastAsia" w:ascii="宋体" w:hAnsi="宋体" w:eastAsia="宋体" w:cs="宋体"/>
                <w:color w:val="auto"/>
                <w:sz w:val="24"/>
                <w:szCs w:val="24"/>
              </w:rPr>
              <w:t>单位有宣传片或视频制作类服务的，每提供1份合同或其他有效证明文件得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2440" w:type="dxa"/>
            <w:vAlign w:val="center"/>
          </w:tcPr>
          <w:p w14:paraId="778C6BC6">
            <w:pPr>
              <w:keepNext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提供合同复印件加盖供应商公章</w:t>
            </w:r>
          </w:p>
        </w:tc>
      </w:tr>
      <w:tr w14:paraId="40A5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Merge w:val="continue"/>
            <w:vAlign w:val="center"/>
          </w:tcPr>
          <w:p w14:paraId="16FC6CD1">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lang w:val="en-US" w:eastAsia="zh-CN"/>
              </w:rPr>
            </w:pPr>
          </w:p>
        </w:tc>
        <w:tc>
          <w:tcPr>
            <w:tcW w:w="1462" w:type="dxa"/>
            <w:vMerge w:val="continue"/>
            <w:vAlign w:val="center"/>
          </w:tcPr>
          <w:p w14:paraId="495BCCB0">
            <w:pPr>
              <w:keepNext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lang w:eastAsia="zh-CN"/>
              </w:rPr>
            </w:pPr>
          </w:p>
        </w:tc>
        <w:tc>
          <w:tcPr>
            <w:tcW w:w="1106" w:type="dxa"/>
            <w:shd w:val="clear" w:color="auto" w:fill="auto"/>
            <w:vAlign w:val="center"/>
          </w:tcPr>
          <w:p w14:paraId="7CBAE13F">
            <w:pPr>
              <w:keepNext w:val="0"/>
              <w:pageBreakBefore w:val="0"/>
              <w:tabs>
                <w:tab w:val="left" w:pos="1401"/>
              </w:tabs>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企业实力（</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3785" w:type="dxa"/>
            <w:shd w:val="clear" w:color="auto" w:fill="auto"/>
            <w:vAlign w:val="center"/>
          </w:tcPr>
          <w:p w14:paraId="042C9C71">
            <w:pPr>
              <w:keepNext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sz w:val="24"/>
                <w:szCs w:val="24"/>
              </w:rPr>
              <w:t>1.供应商影视类作品获得过</w:t>
            </w:r>
            <w:r>
              <w:rPr>
                <w:rFonts w:hint="eastAsia" w:ascii="宋体" w:hAnsi="宋体" w:cs="宋体"/>
                <w:color w:val="auto"/>
                <w:sz w:val="24"/>
                <w:szCs w:val="24"/>
                <w:lang w:val="en-US" w:eastAsia="zh-CN"/>
              </w:rPr>
              <w:t>省级（直辖市）</w:t>
            </w:r>
            <w:r>
              <w:rPr>
                <w:rFonts w:hint="eastAsia" w:ascii="宋体" w:hAnsi="宋体" w:eastAsia="宋体" w:cs="宋体"/>
                <w:color w:val="auto"/>
                <w:sz w:val="24"/>
                <w:szCs w:val="24"/>
              </w:rPr>
              <w:t>及以上荣誉的，每提供1份获奖证明文件或荣誉证书得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2440" w:type="dxa"/>
            <w:vAlign w:val="center"/>
          </w:tcPr>
          <w:p w14:paraId="3346C535">
            <w:pPr>
              <w:keepNext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提供证书或有效证明材料加盖供应商公章</w:t>
            </w:r>
          </w:p>
        </w:tc>
      </w:tr>
      <w:bookmarkEnd w:id="84"/>
    </w:tbl>
    <w:p w14:paraId="66B8F1C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三、无效</w:t>
      </w:r>
      <w:bookmarkEnd w:id="83"/>
      <w:r>
        <w:rPr>
          <w:rFonts w:hint="eastAsia" w:ascii="宋体" w:hAnsi="宋体" w:eastAsia="宋体" w:cs="宋体"/>
          <w:sz w:val="24"/>
          <w:highlight w:val="none"/>
          <w:lang w:val="en-US" w:eastAsia="zh-CN"/>
        </w:rPr>
        <w:t>响应</w:t>
      </w:r>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供应商发生以下条款情况之一者，视为无效</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eastAsia="zh-CN"/>
        </w:rPr>
        <w:t>：</w:t>
      </w:r>
    </w:p>
    <w:p w14:paraId="6C89010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（一）供应商不符合规定的资格条件的；</w:t>
      </w:r>
    </w:p>
    <w:p w14:paraId="362DD5F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（二）供应商未通过实质性响应审查的；</w:t>
      </w:r>
    </w:p>
    <w:p w14:paraId="5E62F96C">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（三）供应商所提交的响应文件未按“第七篇响应文件格式要求”要求签署或盖章的；</w:t>
      </w:r>
    </w:p>
    <w:p w14:paraId="1FED2993">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（四）供应商的报价超过采购预算或最高限价的；</w:t>
      </w:r>
    </w:p>
    <w:p w14:paraId="3EF0CDB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（五）供应商不接受</w:t>
      </w:r>
      <w:r>
        <w:rPr>
          <w:rFonts w:hint="eastAsia" w:ascii="宋体" w:hAnsi="宋体" w:cs="宋体"/>
          <w:sz w:val="24"/>
          <w:szCs w:val="24"/>
          <w:highlight w:val="none"/>
          <w:lang w:eastAsia="zh-CN"/>
        </w:rPr>
        <w:t>询比</w:t>
      </w:r>
      <w:r>
        <w:rPr>
          <w:rFonts w:hint="eastAsia" w:ascii="宋体" w:hAnsi="宋体" w:cs="宋体"/>
          <w:sz w:val="24"/>
          <w:szCs w:val="24"/>
          <w:highlight w:val="none"/>
        </w:rPr>
        <w:t>小组修正后的价格的；</w:t>
      </w:r>
    </w:p>
    <w:p w14:paraId="3BBCED9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（六）单位负责人为同一人或者存在直接控股、管理关系的不同供应商，参加同一合同项（包）报价的；</w:t>
      </w:r>
    </w:p>
    <w:p w14:paraId="4A3DC0E4">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rPr>
        <w:t>（七）为采购项目提供</w:t>
      </w:r>
      <w:r>
        <w:rPr>
          <w:rFonts w:hint="eastAsia" w:ascii="宋体" w:hAnsi="宋体" w:eastAsia="宋体" w:cs="宋体"/>
          <w:sz w:val="24"/>
          <w:szCs w:val="24"/>
          <w:highlight w:val="none"/>
        </w:rPr>
        <w:t>整体设计、规范编制或者项目管理、监理、检测等服务的供应商再参加该采购项目的其他采购活动的；</w:t>
      </w:r>
    </w:p>
    <w:p w14:paraId="37D0E914">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）供应商响应文件内容有与国家现行法律法规相违背的内容，或附有采购人无法接受条件的；</w:t>
      </w:r>
    </w:p>
    <w:p w14:paraId="706A678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bookmarkStart w:id="85" w:name="_Toc30872"/>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规定的其他无效</w:t>
      </w:r>
      <w:bookmarkEnd w:id="85"/>
      <w:r>
        <w:rPr>
          <w:rFonts w:hint="eastAsia" w:ascii="宋体" w:hAnsi="宋体" w:eastAsia="宋体" w:cs="宋体"/>
          <w:sz w:val="24"/>
          <w:szCs w:val="24"/>
          <w:highlight w:val="none"/>
          <w:lang w:val="en-US" w:eastAsia="zh-CN"/>
        </w:rPr>
        <w:t>情形。</w:t>
      </w:r>
    </w:p>
    <w:p w14:paraId="260D1DE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rPr>
      </w:pPr>
      <w:bookmarkStart w:id="86" w:name="_Toc22716"/>
      <w:bookmarkStart w:id="87" w:name="_Toc65660353"/>
      <w:bookmarkStart w:id="88" w:name="_Toc29298"/>
      <w:bookmarkStart w:id="89" w:name="_Toc106034793"/>
      <w:bookmarkStart w:id="90" w:name="_Toc28422"/>
      <w:bookmarkStart w:id="91" w:name="_Toc2351"/>
      <w:r>
        <w:rPr>
          <w:rFonts w:hint="eastAsia" w:ascii="宋体" w:hAnsi="宋体" w:eastAsia="宋体" w:cs="宋体"/>
          <w:sz w:val="24"/>
          <w:highlight w:val="none"/>
        </w:rPr>
        <w:t>四、采购终止</w:t>
      </w:r>
      <w:bookmarkEnd w:id="86"/>
      <w:bookmarkEnd w:id="87"/>
      <w:bookmarkEnd w:id="88"/>
      <w:bookmarkEnd w:id="89"/>
      <w:bookmarkEnd w:id="90"/>
      <w:bookmarkEnd w:id="91"/>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w:t>
      </w:r>
      <w:r>
        <w:rPr>
          <w:rFonts w:hint="eastAsia" w:ascii="宋体" w:hAnsi="宋体" w:cs="宋体"/>
          <w:sz w:val="24"/>
          <w:szCs w:val="24"/>
          <w:highlight w:val="none"/>
          <w:lang w:eastAsia="zh-CN"/>
        </w:rPr>
        <w:t>询比</w:t>
      </w:r>
      <w:r>
        <w:rPr>
          <w:rFonts w:hint="eastAsia" w:ascii="宋体" w:hAnsi="宋体" w:cs="宋体"/>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（一）因情况变化，不再符合规定的</w:t>
      </w:r>
      <w:r>
        <w:rPr>
          <w:rFonts w:hint="eastAsia" w:ascii="宋体" w:hAnsi="宋体" w:cs="宋体"/>
          <w:sz w:val="24"/>
          <w:szCs w:val="24"/>
          <w:highlight w:val="none"/>
          <w:lang w:eastAsia="zh-CN"/>
        </w:rPr>
        <w:t>询比</w:t>
      </w:r>
      <w:r>
        <w:rPr>
          <w:rFonts w:hint="eastAsia" w:ascii="宋体" w:hAnsi="宋体" w:cs="宋体"/>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家的。</w:t>
      </w:r>
    </w:p>
    <w:p w14:paraId="5000AF1D">
      <w:pPr>
        <w:jc w:val="center"/>
        <w:rPr>
          <w:rFonts w:hint="eastAsia" w:ascii="宋体" w:hAnsi="宋体" w:eastAsia="宋体" w:cs="宋体"/>
          <w:b/>
          <w:bCs/>
          <w:sz w:val="36"/>
          <w:szCs w:val="30"/>
          <w:highlight w:val="none"/>
        </w:rPr>
      </w:pPr>
      <w:r>
        <w:rPr>
          <w:rFonts w:hint="eastAsia" w:ascii="宋体" w:hAnsi="宋体" w:eastAsia="宋体" w:cs="宋体"/>
          <w:sz w:val="22"/>
          <w:szCs w:val="22"/>
          <w:highlight w:val="none"/>
        </w:rPr>
        <w:br w:type="page"/>
      </w:r>
      <w:r>
        <w:rPr>
          <w:rFonts w:hint="eastAsia" w:ascii="宋体" w:hAnsi="宋体" w:eastAsia="宋体" w:cs="宋体"/>
          <w:b/>
          <w:bCs/>
          <w:sz w:val="36"/>
          <w:szCs w:val="30"/>
          <w:highlight w:val="none"/>
        </w:rPr>
        <w:t>第</w:t>
      </w:r>
      <w:r>
        <w:rPr>
          <w:rFonts w:hint="eastAsia" w:ascii="宋体" w:hAnsi="宋体" w:cs="宋体"/>
          <w:b/>
          <w:bCs/>
          <w:sz w:val="36"/>
          <w:szCs w:val="30"/>
          <w:highlight w:val="none"/>
          <w:lang w:eastAsia="zh-CN"/>
        </w:rPr>
        <w:t>五</w:t>
      </w:r>
      <w:r>
        <w:rPr>
          <w:rFonts w:hint="eastAsia" w:ascii="宋体" w:hAnsi="宋体" w:eastAsia="宋体" w:cs="宋体"/>
          <w:b/>
          <w:bCs/>
          <w:sz w:val="36"/>
          <w:szCs w:val="30"/>
          <w:highlight w:val="none"/>
        </w:rPr>
        <w:t>篇  供应商须知</w:t>
      </w:r>
    </w:p>
    <w:p w14:paraId="3F1394D2">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92" w:name="_Toc15030"/>
      <w:bookmarkStart w:id="93" w:name="_Toc487204779"/>
      <w:bookmarkStart w:id="94" w:name="_Toc29704"/>
      <w:bookmarkStart w:id="95" w:name="_Toc426965630"/>
      <w:bookmarkStart w:id="96" w:name="_Toc20643"/>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w:t>
      </w:r>
      <w:bookmarkEnd w:id="92"/>
      <w:bookmarkEnd w:id="93"/>
      <w:bookmarkEnd w:id="94"/>
      <w:bookmarkEnd w:id="95"/>
      <w:bookmarkEnd w:id="96"/>
    </w:p>
    <w:p w14:paraId="00207C73">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的供应商应承担其编制响应文件与递交响应文件所涉及的一切费用，不论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结果如何，采购人在任何情况下无义务也无责任承担这些费用。</w:t>
      </w:r>
    </w:p>
    <w:p w14:paraId="2B230237">
      <w:pPr>
        <w:pStyle w:val="5"/>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sz w:val="24"/>
          <w:szCs w:val="24"/>
          <w:highlight w:val="none"/>
        </w:rPr>
      </w:pPr>
      <w:bookmarkStart w:id="97" w:name="_Toc426965631"/>
      <w:bookmarkStart w:id="98" w:name="_Toc342913391"/>
      <w:bookmarkStart w:id="99" w:name="_Toc487204780"/>
      <w:bookmarkStart w:id="100" w:name="_Toc7850"/>
      <w:bookmarkStart w:id="101" w:name="_Toc8727"/>
      <w:bookmarkStart w:id="102" w:name="_Toc2403"/>
      <w:r>
        <w:rPr>
          <w:rFonts w:hint="eastAsia" w:ascii="宋体" w:hAnsi="宋体" w:eastAsia="宋体" w:cs="宋体"/>
          <w:bCs w:val="0"/>
          <w:sz w:val="24"/>
          <w:szCs w:val="24"/>
          <w:highlight w:val="none"/>
        </w:rPr>
        <w:t>二、</w:t>
      </w:r>
      <w:bookmarkEnd w:id="97"/>
      <w:bookmarkEnd w:id="98"/>
      <w:bookmarkEnd w:id="99"/>
      <w:bookmarkEnd w:id="100"/>
      <w:bookmarkEnd w:id="101"/>
      <w:bookmarkEnd w:id="102"/>
      <w:r>
        <w:rPr>
          <w:rFonts w:hint="eastAsia" w:ascii="宋体" w:hAnsi="宋体" w:cs="宋体"/>
          <w:bCs w:val="0"/>
          <w:sz w:val="24"/>
          <w:szCs w:val="24"/>
          <w:highlight w:val="none"/>
          <w:lang w:eastAsia="zh-CN"/>
        </w:rPr>
        <w:t>询比文件</w:t>
      </w:r>
      <w:r>
        <w:rPr>
          <w:rFonts w:hint="eastAsia" w:ascii="宋体" w:hAnsi="宋体" w:eastAsia="宋体" w:cs="宋体"/>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邀请书、项目服务需求、项目商务需求、开标程序及方法、评审标准、无效响应和采购终止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（二）采购人所作的一切有效的书面通知、修改及补充，都是</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。一经进入</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程序，即视为供应商已详细阅读全部文件资料，完全理解</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所有条款内容并同意放弃对这方面有不明白及误解的权利。</w:t>
      </w:r>
      <w:bookmarkStart w:id="103" w:name="_Toc318159349"/>
      <w:bookmarkStart w:id="104" w:name="_Toc318166429"/>
      <w:bookmarkStart w:id="105" w:name="_Toc318159780"/>
      <w:bookmarkStart w:id="106" w:name="_Toc318159160"/>
    </w:p>
    <w:bookmarkEnd w:id="103"/>
    <w:bookmarkEnd w:id="104"/>
    <w:bookmarkEnd w:id="105"/>
    <w:bookmarkEnd w:id="106"/>
    <w:p w14:paraId="2466699F">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7" w:name="_Toc19564"/>
      <w:bookmarkStart w:id="108" w:name="_Toc426965632"/>
      <w:bookmarkStart w:id="109" w:name="_Toc26774"/>
      <w:bookmarkStart w:id="110" w:name="_Toc102227318"/>
      <w:bookmarkStart w:id="111" w:name="_Toc342913392"/>
      <w:bookmarkStart w:id="112" w:name="_Toc19364"/>
      <w:bookmarkStart w:id="113" w:name="_Toc179714297"/>
      <w:bookmarkStart w:id="114" w:name="_Toc487204781"/>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要求</w:t>
      </w:r>
      <w:bookmarkEnd w:id="107"/>
      <w:bookmarkEnd w:id="108"/>
      <w:bookmarkEnd w:id="109"/>
      <w:bookmarkEnd w:id="110"/>
      <w:bookmarkEnd w:id="111"/>
      <w:bookmarkEnd w:id="112"/>
      <w:bookmarkEnd w:id="113"/>
      <w:bookmarkEnd w:id="114"/>
    </w:p>
    <w:p w14:paraId="65DB641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36A96E4C">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的要求编制响应文件，并对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提出的要求和条件作出实质性响应，响应文件原则上采用软面订本，同时应编制完整的页码、目录。</w:t>
      </w:r>
    </w:p>
    <w:p w14:paraId="1B9C1927">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1、响应文件组成</w:t>
      </w:r>
    </w:p>
    <w:p w14:paraId="0DEE10D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有效期：响应文件及有关承诺文件有效期为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开始时间起90天。</w:t>
      </w:r>
    </w:p>
    <w:p w14:paraId="6617A35F">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）修正错误</w:t>
      </w:r>
    </w:p>
    <w:p w14:paraId="68AD4D69">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大写金额和小写金额不一致的，以大写金额为准；</w:t>
      </w:r>
    </w:p>
    <w:p w14:paraId="537473B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（三）提交响应文件的份数和签署和递交</w:t>
      </w:r>
    </w:p>
    <w:p w14:paraId="4AE0EE4F">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1.线下响应文件</w:t>
      </w:r>
      <w:r>
        <w:rPr>
          <w:rFonts w:hint="eastAsia" w:ascii="宋体" w:hAnsi="宋体" w:eastAsia="宋体" w:cs="宋体"/>
          <w:b/>
          <w:bCs/>
          <w:color w:val="auto"/>
          <w:sz w:val="24"/>
          <w:szCs w:val="24"/>
          <w:highlight w:val="none"/>
          <w:lang w:eastAsia="zh-CN"/>
        </w:rPr>
        <w:t>一式二份</w:t>
      </w:r>
      <w:r>
        <w:rPr>
          <w:rFonts w:hint="eastAsia" w:ascii="宋体" w:hAnsi="宋体" w:eastAsia="宋体" w:cs="宋体"/>
          <w:b/>
          <w:bCs/>
          <w:color w:val="auto"/>
          <w:sz w:val="24"/>
          <w:szCs w:val="24"/>
          <w:highlight w:val="none"/>
        </w:rPr>
        <w:t>，其中正本一份，</w:t>
      </w:r>
      <w:r>
        <w:rPr>
          <w:rFonts w:hint="eastAsia" w:ascii="宋体" w:hAnsi="宋体" w:eastAsia="宋体" w:cs="宋体"/>
          <w:b/>
          <w:bCs/>
          <w:color w:val="auto"/>
          <w:sz w:val="24"/>
          <w:szCs w:val="24"/>
          <w:highlight w:val="none"/>
          <w:lang w:eastAsia="zh-CN"/>
        </w:rPr>
        <w:t>副本一份</w:t>
      </w:r>
      <w:r>
        <w:rPr>
          <w:rFonts w:hint="eastAsia" w:ascii="宋体" w:hAnsi="宋体" w:eastAsia="宋体" w:cs="宋体"/>
          <w:b/>
          <w:bCs/>
          <w:color w:val="auto"/>
          <w:sz w:val="24"/>
          <w:szCs w:val="24"/>
          <w:highlight w:val="none"/>
        </w:rPr>
        <w:t>，响应文件副本可为正本的完整复印件。</w:t>
      </w:r>
    </w:p>
    <w:p w14:paraId="151D4F82">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线上响应文件上传盖章后的电子文档（PDF）格式一份，在规定时间内上传至</w:t>
      </w:r>
      <w:r>
        <w:rPr>
          <w:rFonts w:hint="eastAsia" w:ascii="宋体" w:hAnsi="宋体" w:cs="宋体"/>
          <w:spacing w:val="-20"/>
          <w:sz w:val="24"/>
          <w:szCs w:val="24"/>
          <w:highlight w:val="none"/>
          <w:lang w:eastAsia="zh-CN"/>
        </w:rPr>
        <w:t>行采家</w:t>
      </w:r>
      <w:r>
        <w:rPr>
          <w:rFonts w:hint="eastAsia" w:ascii="宋体" w:hAnsi="宋体" w:cs="宋体"/>
          <w:spacing w:val="-20"/>
          <w:sz w:val="24"/>
          <w:szCs w:val="24"/>
          <w:highlight w:val="none"/>
          <w:lang w:val="en-US" w:eastAsia="zh-CN"/>
        </w:rPr>
        <w:t>·电子竞采</w:t>
      </w:r>
      <w:r>
        <w:rPr>
          <w:rFonts w:hint="eastAsia" w:ascii="宋体" w:hAnsi="宋体" w:cs="宋体"/>
          <w:spacing w:val="-20"/>
          <w:sz w:val="24"/>
          <w:szCs w:val="24"/>
          <w:highlight w:val="none"/>
          <w:lang w:eastAsia="zh-CN"/>
        </w:rPr>
        <w:t>（https://www.gec123.com/xe/）</w:t>
      </w:r>
      <w:r>
        <w:rPr>
          <w:rFonts w:hint="eastAsia" w:ascii="宋体" w:hAnsi="宋体" w:cs="宋体"/>
          <w:b/>
          <w:bCs/>
          <w:sz w:val="24"/>
          <w:szCs w:val="24"/>
        </w:rPr>
        <w:t>。</w:t>
      </w:r>
    </w:p>
    <w:p w14:paraId="7BA67502">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highlight w:val="none"/>
        </w:rPr>
        <w:t>响应文件按</w:t>
      </w:r>
      <w:r>
        <w:rPr>
          <w:rFonts w:hint="eastAsia" w:ascii="宋体" w:hAnsi="宋体" w:cs="宋体"/>
          <w:sz w:val="24"/>
          <w:highlight w:val="none"/>
          <w:lang w:eastAsia="zh-CN"/>
        </w:rPr>
        <w:t>询比</w:t>
      </w:r>
      <w:r>
        <w:rPr>
          <w:rFonts w:hint="eastAsia" w:ascii="宋体" w:hAnsi="宋体" w:eastAsia="宋体" w:cs="宋体"/>
          <w:sz w:val="24"/>
          <w:highlight w:val="none"/>
        </w:rPr>
        <w:t>文件“第七篇</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响应文件编制要求”要求签署或盖章。</w:t>
      </w:r>
    </w:p>
    <w:p w14:paraId="129BC249">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）响应文件语言：简体中文</w:t>
      </w:r>
    </w:p>
    <w:bookmarkEnd w:id="80"/>
    <w:bookmarkEnd w:id="81"/>
    <w:p w14:paraId="368B3BE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5" w:name="_Toc10172"/>
      <w:bookmarkStart w:id="116" w:name="_Toc106034798"/>
      <w:bookmarkStart w:id="117" w:name="_Toc20783"/>
      <w:r>
        <w:rPr>
          <w:rFonts w:hint="eastAsia" w:ascii="宋体" w:hAnsi="宋体" w:eastAsia="宋体" w:cs="宋体"/>
          <w:sz w:val="24"/>
          <w:szCs w:val="24"/>
          <w:highlight w:val="none"/>
        </w:rPr>
        <w:t>四、成交供应商的确定和变更</w:t>
      </w:r>
      <w:bookmarkEnd w:id="115"/>
      <w:bookmarkEnd w:id="116"/>
      <w:bookmarkEnd w:id="117"/>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sz w:val="24"/>
          <w:szCs w:val="24"/>
          <w:highlight w:val="none"/>
          <w:lang w:eastAsia="zh-CN"/>
        </w:rPr>
        <w:t>询比</w:t>
      </w:r>
      <w:r>
        <w:rPr>
          <w:rFonts w:hint="eastAsia" w:ascii="宋体" w:hAnsi="宋体" w:cs="宋体"/>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6EE2297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8" w:name="_Toc17760"/>
      <w:bookmarkStart w:id="119" w:name="_Toc10504"/>
      <w:bookmarkStart w:id="120" w:name="_Toc106034799"/>
      <w:r>
        <w:rPr>
          <w:rFonts w:hint="eastAsia" w:ascii="宋体" w:hAnsi="宋体" w:eastAsia="宋体" w:cs="宋体"/>
          <w:sz w:val="24"/>
          <w:szCs w:val="24"/>
          <w:highlight w:val="none"/>
        </w:rPr>
        <w:t>五、成交通知</w:t>
      </w:r>
      <w:bookmarkEnd w:id="118"/>
      <w:bookmarkEnd w:id="119"/>
      <w:bookmarkEnd w:id="120"/>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（一）成交供应商确定后，采购代理机构将在</w:t>
      </w:r>
      <w:r>
        <w:rPr>
          <w:rFonts w:hint="eastAsia" w:ascii="宋体" w:hAnsi="宋体" w:cs="宋体"/>
          <w:sz w:val="24"/>
          <w:szCs w:val="24"/>
          <w:highlight w:val="none"/>
          <w:lang w:eastAsia="zh-CN"/>
        </w:rPr>
        <w:t>行采家（https://www.gec123.com/）</w:t>
      </w:r>
      <w:r>
        <w:rPr>
          <w:rFonts w:hint="eastAsia" w:ascii="宋体" w:hAnsi="宋体" w:cs="宋体"/>
          <w:sz w:val="24"/>
          <w:szCs w:val="24"/>
          <w:highlight w:val="none"/>
        </w:rPr>
        <w:t>上发布</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（三）《成交通知书》将作为签订合同的依据。</w:t>
      </w:r>
    </w:p>
    <w:p w14:paraId="5EC160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1" w:name="_Toc14096"/>
      <w:bookmarkStart w:id="122" w:name="_Toc23778"/>
      <w:bookmarkStart w:id="123" w:name="_Toc106034801"/>
      <w:r>
        <w:rPr>
          <w:rFonts w:hint="eastAsia" w:ascii="宋体" w:hAnsi="宋体" w:eastAsia="宋体" w:cs="宋体"/>
          <w:sz w:val="24"/>
          <w:szCs w:val="24"/>
          <w:highlight w:val="none"/>
        </w:rPr>
        <w:t>六、签订合同</w:t>
      </w:r>
      <w:bookmarkEnd w:id="121"/>
      <w:bookmarkEnd w:id="122"/>
      <w:bookmarkEnd w:id="123"/>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sz w:val="24"/>
          <w:szCs w:val="24"/>
          <w:highlight w:val="none"/>
          <w:lang w:eastAsia="zh-CN"/>
        </w:rPr>
        <w:t>询比文件</w:t>
      </w:r>
      <w:r>
        <w:rPr>
          <w:rFonts w:hint="eastAsia" w:ascii="宋体" w:hAnsi="宋体" w:cs="宋体"/>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eastAsia="zh-CN"/>
        </w:rPr>
        <w:t>询比文件</w:t>
      </w:r>
      <w:r>
        <w:rPr>
          <w:rFonts w:hint="eastAsia" w:ascii="宋体" w:hAnsi="宋体" w:cs="宋体"/>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（五）采购人要求成交供应商提供履约保证金的，应当在</w:t>
      </w:r>
      <w:r>
        <w:rPr>
          <w:rFonts w:hint="eastAsia" w:ascii="宋体" w:hAnsi="宋体" w:cs="宋体"/>
          <w:sz w:val="24"/>
          <w:szCs w:val="24"/>
          <w:highlight w:val="none"/>
          <w:lang w:eastAsia="zh-CN"/>
        </w:rPr>
        <w:t>询比文件</w:t>
      </w:r>
      <w:r>
        <w:rPr>
          <w:rFonts w:hint="eastAsia" w:ascii="宋体" w:hAnsi="宋体" w:cs="宋体"/>
          <w:sz w:val="24"/>
          <w:szCs w:val="24"/>
          <w:highlight w:val="none"/>
        </w:rPr>
        <w:t>中予以约定。成交供应商履约完毕后，采购人根据采购文件规定无息退还其履约保证金。</w:t>
      </w:r>
    </w:p>
    <w:p w14:paraId="695C64D9">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4" w:name="_Toc77"/>
      <w:bookmarkStart w:id="125" w:name="_Toc21922"/>
      <w:bookmarkStart w:id="126" w:name="_Toc106034802"/>
      <w:r>
        <w:rPr>
          <w:rFonts w:hint="eastAsia" w:ascii="宋体" w:hAnsi="宋体" w:eastAsia="宋体" w:cs="宋体"/>
          <w:sz w:val="24"/>
          <w:szCs w:val="24"/>
          <w:highlight w:val="none"/>
        </w:rPr>
        <w:t>七、项目验收</w:t>
      </w:r>
      <w:bookmarkEnd w:id="124"/>
      <w:bookmarkEnd w:id="125"/>
      <w:bookmarkEnd w:id="126"/>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合同执行完毕，采购人或采购代理机构原则上应在7个工作日内组织履约情况验收，不得无故拖延或附加额外条件。</w:t>
      </w:r>
    </w:p>
    <w:p w14:paraId="4E149B1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7" w:name="_Toc2438"/>
      <w:bookmarkStart w:id="128" w:name="_Toc17336"/>
      <w:bookmarkStart w:id="129" w:name="_Toc106034803"/>
      <w:r>
        <w:rPr>
          <w:rFonts w:hint="eastAsia" w:ascii="宋体" w:hAnsi="宋体" w:eastAsia="宋体" w:cs="宋体"/>
          <w:sz w:val="24"/>
          <w:szCs w:val="24"/>
          <w:highlight w:val="none"/>
        </w:rPr>
        <w:t>八、采购代理服务费</w:t>
      </w:r>
      <w:bookmarkEnd w:id="127"/>
      <w:bookmarkEnd w:id="128"/>
      <w:bookmarkEnd w:id="129"/>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30" w:name="_Toc23463"/>
      <w:bookmarkStart w:id="131" w:name="_Toc106034805"/>
      <w:bookmarkStart w:id="132" w:name="_Toc106034655"/>
      <w:bookmarkStart w:id="133" w:name="_Toc76462345"/>
      <w:bookmarkStart w:id="134" w:name="_Toc65660363"/>
      <w:bookmarkStart w:id="135" w:name="_Toc31595"/>
      <w:bookmarkStart w:id="136" w:name="_Toc9730"/>
      <w:bookmarkStart w:id="137" w:name="_Toc4867"/>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4500.00元（大写：肆仟伍佰）。</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30"/>
    <w:bookmarkEnd w:id="131"/>
    <w:bookmarkEnd w:id="132"/>
    <w:bookmarkEnd w:id="133"/>
    <w:bookmarkEnd w:id="134"/>
    <w:bookmarkEnd w:id="135"/>
    <w:bookmarkEnd w:id="136"/>
    <w:bookmarkEnd w:id="137"/>
    <w:p w14:paraId="3AF37186">
      <w:pPr>
        <w:spacing w:line="400" w:lineRule="exact"/>
        <w:ind w:firstLine="480" w:firstLineChars="200"/>
        <w:rPr>
          <w:rFonts w:hint="eastAsia" w:ascii="宋体" w:hAnsi="宋体" w:cs="宋体"/>
          <w:color w:val="auto"/>
          <w:sz w:val="24"/>
          <w:highlight w:val="none"/>
        </w:rPr>
      </w:pPr>
      <w:bookmarkStart w:id="138" w:name="_Toc14780"/>
      <w:bookmarkStart w:id="139" w:name="_Toc8532"/>
      <w:bookmarkStart w:id="140" w:name="_Toc76462347"/>
      <w:r>
        <w:rPr>
          <w:rFonts w:hint="eastAsia" w:ascii="宋体" w:hAnsi="宋体" w:cs="宋体"/>
          <w:color w:val="auto"/>
          <w:sz w:val="24"/>
          <w:highlight w:val="none"/>
        </w:rPr>
        <w:t>户  名：重庆鸿兴招标代理有限公司</w:t>
      </w:r>
    </w:p>
    <w:p w14:paraId="012F8F7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开户行：工行重庆大足支行</w:t>
      </w:r>
    </w:p>
    <w:p w14:paraId="63F21010">
      <w:pPr>
        <w:spacing w:line="400" w:lineRule="exact"/>
        <w:ind w:firstLine="480" w:firstLineChars="200"/>
        <w:rPr>
          <w:rFonts w:hint="eastAsia" w:ascii="宋体" w:hAnsi="宋体" w:eastAsia="宋体" w:cs="宋体"/>
          <w:sz w:val="24"/>
          <w:highlight w:val="none"/>
        </w:rPr>
      </w:pPr>
      <w:r>
        <w:rPr>
          <w:rFonts w:hint="eastAsia" w:ascii="宋体" w:hAnsi="宋体" w:cs="宋体"/>
          <w:color w:val="auto"/>
          <w:sz w:val="24"/>
          <w:highlight w:val="none"/>
        </w:rPr>
        <w:t>账  号：3100096019200111969</w:t>
      </w:r>
    </w:p>
    <w:p w14:paraId="1B1C985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38"/>
      <w:bookmarkEnd w:id="139"/>
      <w:bookmarkEnd w:id="140"/>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42"/>
    <w:p w14:paraId="58A1D2DB">
      <w:pPr>
        <w:pStyle w:val="4"/>
        <w:spacing w:before="0" w:after="0" w:line="360" w:lineRule="auto"/>
        <w:jc w:val="center"/>
        <w:rPr>
          <w:rFonts w:hint="eastAsia" w:ascii="宋体" w:hAnsi="宋体" w:eastAsia="宋体" w:cs="宋体"/>
          <w:b w:val="0"/>
          <w:sz w:val="36"/>
          <w:szCs w:val="30"/>
          <w:highlight w:val="none"/>
        </w:rPr>
      </w:pPr>
      <w:bookmarkStart w:id="141" w:name="_Toc12789059"/>
      <w:bookmarkStart w:id="142" w:name="_Toc11641055"/>
      <w:bookmarkStart w:id="143" w:name="_Toc17949"/>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六</w:t>
      </w:r>
      <w:r>
        <w:rPr>
          <w:rFonts w:hint="eastAsia" w:ascii="宋体" w:hAnsi="宋体" w:eastAsia="宋体" w:cs="宋体"/>
          <w:b w:val="0"/>
          <w:sz w:val="36"/>
          <w:szCs w:val="30"/>
          <w:highlight w:val="none"/>
        </w:rPr>
        <w:t xml:space="preserve">篇  </w:t>
      </w:r>
      <w:bookmarkEnd w:id="141"/>
      <w:bookmarkEnd w:id="142"/>
      <w:r>
        <w:rPr>
          <w:rFonts w:hint="eastAsia" w:ascii="宋体" w:hAnsi="宋体" w:eastAsia="宋体" w:cs="宋体"/>
          <w:b w:val="0"/>
          <w:sz w:val="36"/>
          <w:szCs w:val="30"/>
          <w:highlight w:val="none"/>
        </w:rPr>
        <w:t>合同草案条款</w:t>
      </w:r>
      <w:bookmarkEnd w:id="143"/>
    </w:p>
    <w:p w14:paraId="66B25F17">
      <w:pPr>
        <w:adjustRightInd w:val="0"/>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sz w:val="44"/>
          <w:highlight w:val="none"/>
        </w:rPr>
      </w:pPr>
    </w:p>
    <w:p w14:paraId="3A97B5F0">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采购合同（样本）</w:t>
      </w:r>
    </w:p>
    <w:p w14:paraId="58373A88">
      <w:pPr>
        <w:snapToGrid w:val="0"/>
        <w:spacing w:line="400" w:lineRule="exact"/>
        <w:ind w:firstLine="480" w:firstLineChars="200"/>
        <w:rPr>
          <w:rFonts w:hint="eastAsia" w:ascii="宋体" w:hAnsi="宋体" w:eastAsia="宋体" w:cs="宋体"/>
          <w:sz w:val="24"/>
          <w:szCs w:val="24"/>
          <w:highlight w:val="none"/>
        </w:rPr>
      </w:pPr>
    </w:p>
    <w:p w14:paraId="17CA6E2F">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cs="宋体"/>
          <w:sz w:val="22"/>
          <w:szCs w:val="22"/>
          <w:highlight w:val="none"/>
          <w:lang w:eastAsia="zh-CN"/>
        </w:rPr>
        <w:t>采购人</w:t>
      </w:r>
      <w:r>
        <w:rPr>
          <w:rFonts w:hint="eastAsia" w:ascii="宋体" w:hAnsi="宋体" w:eastAsia="宋体" w:cs="宋体"/>
          <w:sz w:val="22"/>
          <w:szCs w:val="22"/>
          <w:highlight w:val="none"/>
        </w:rPr>
        <w:t>（需方）：___________________________      计价单位：____________</w:t>
      </w:r>
    </w:p>
    <w:p w14:paraId="568E2DD4">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一、</w:t>
            </w:r>
            <w:r>
              <w:rPr>
                <w:rFonts w:hint="eastAsia" w:ascii="宋体" w:hAnsi="宋体" w:cs="宋体"/>
                <w:sz w:val="22"/>
                <w:szCs w:val="22"/>
                <w:highlight w:val="none"/>
                <w:lang w:eastAsia="zh-CN"/>
              </w:rPr>
              <w:t>供货</w:t>
            </w:r>
            <w:r>
              <w:rPr>
                <w:rFonts w:hint="eastAsia" w:ascii="宋体" w:hAnsi="宋体" w:eastAsia="宋体" w:cs="宋体"/>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三、付款方式：</w:t>
            </w:r>
          </w:p>
          <w:p w14:paraId="26EAAE49">
            <w:pPr>
              <w:pStyle w:val="13"/>
              <w:spacing w:line="280" w:lineRule="exact"/>
              <w:ind w:firstLine="440" w:firstLineChars="200"/>
              <w:rPr>
                <w:rFonts w:hint="eastAsia" w:ascii="宋体" w:hAnsi="宋体" w:eastAsia="宋体" w:cs="宋体"/>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四、违约责任：</w:t>
            </w:r>
          </w:p>
          <w:p w14:paraId="7CDB268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五、其他约定事项：</w:t>
            </w:r>
          </w:p>
          <w:p w14:paraId="487B5F2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3.本合同一式__份，需方__份，供方__份，具同等法律效力。</w:t>
            </w:r>
          </w:p>
          <w:p w14:paraId="314ED978">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需方：</w:t>
            </w:r>
          </w:p>
          <w:p w14:paraId="597FF33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2A886B38">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p w14:paraId="603D282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tc>
        <w:tc>
          <w:tcPr>
            <w:tcW w:w="4984" w:type="dxa"/>
            <w:gridSpan w:val="5"/>
          </w:tcPr>
          <w:p w14:paraId="7C48AD4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供方：</w:t>
            </w:r>
          </w:p>
          <w:p w14:paraId="7E0EFEE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3A3A7A7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p w14:paraId="319E58E8">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p w14:paraId="569C1C59">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p>
          <w:p w14:paraId="56D3BAF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p w14:paraId="73A70208">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p w14:paraId="0C4B7938">
            <w:pPr>
              <w:widowControl/>
              <w:spacing w:line="28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14:paraId="188BA9B9">
            <w:pPr>
              <w:spacing w:line="280" w:lineRule="exact"/>
              <w:ind w:firstLine="440" w:firstLineChars="200"/>
              <w:rPr>
                <w:rFonts w:hint="eastAsia" w:ascii="宋体" w:hAnsi="宋体" w:eastAsia="宋体" w:cs="宋体"/>
                <w:sz w:val="22"/>
                <w:szCs w:val="22"/>
                <w:highlight w:val="none"/>
              </w:rPr>
            </w:pPr>
          </w:p>
          <w:p w14:paraId="15039FA0">
            <w:pPr>
              <w:spacing w:line="280" w:lineRule="exact"/>
              <w:ind w:firstLine="440" w:firstLineChars="200"/>
              <w:rPr>
                <w:rFonts w:hint="eastAsia" w:ascii="宋体" w:hAnsi="宋体" w:eastAsia="宋体" w:cs="宋体"/>
                <w:sz w:val="22"/>
                <w:szCs w:val="22"/>
                <w:highlight w:val="none"/>
              </w:rPr>
            </w:pPr>
          </w:p>
        </w:tc>
      </w:tr>
    </w:tbl>
    <w:p w14:paraId="7BDF6502">
      <w:pPr>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4"/>
        <w:spacing w:before="0" w:after="0" w:line="360" w:lineRule="auto"/>
        <w:jc w:val="center"/>
        <w:rPr>
          <w:rFonts w:hint="eastAsia" w:ascii="宋体" w:hAnsi="宋体" w:eastAsia="宋体" w:cs="宋体"/>
          <w:b w:val="0"/>
          <w:sz w:val="36"/>
          <w:szCs w:val="30"/>
          <w:highlight w:val="none"/>
        </w:rPr>
      </w:pPr>
      <w:bookmarkStart w:id="144" w:name="_Hlt41879464"/>
      <w:bookmarkEnd w:id="144"/>
      <w:bookmarkStart w:id="145" w:name="_Toc12789072"/>
      <w:bookmarkStart w:id="146" w:name="_Toc24744"/>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七</w:t>
      </w:r>
      <w:r>
        <w:rPr>
          <w:rFonts w:hint="eastAsia" w:ascii="宋体" w:hAnsi="宋体" w:eastAsia="宋体" w:cs="宋体"/>
          <w:b w:val="0"/>
          <w:sz w:val="36"/>
          <w:szCs w:val="30"/>
          <w:highlight w:val="none"/>
        </w:rPr>
        <w:t>篇  响应文件格式要求</w:t>
      </w:r>
      <w:bookmarkEnd w:id="145"/>
      <w:bookmarkEnd w:id="146"/>
    </w:p>
    <w:p w14:paraId="50932232">
      <w:pPr>
        <w:pStyle w:val="14"/>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05EF8D6F">
      <w:pPr>
        <w:pStyle w:val="14"/>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（一）报价函</w:t>
      </w:r>
    </w:p>
    <w:p w14:paraId="4287EAB7">
      <w:pPr>
        <w:pStyle w:val="14"/>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（二）明细报价表</w:t>
      </w:r>
    </w:p>
    <w:p w14:paraId="111DE340">
      <w:pPr>
        <w:pStyle w:val="14"/>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eastAsia="zh-CN"/>
        </w:rPr>
        <w:t>技术</w:t>
      </w:r>
      <w:r>
        <w:rPr>
          <w:rFonts w:hint="eastAsia" w:ascii="宋体" w:hAnsi="宋体" w:eastAsia="宋体" w:cs="宋体"/>
          <w:b/>
          <w:sz w:val="24"/>
          <w:szCs w:val="24"/>
          <w:highlight w:val="none"/>
        </w:rPr>
        <w:t>部分</w:t>
      </w:r>
    </w:p>
    <w:p w14:paraId="7FB6203A">
      <w:pPr>
        <w:pStyle w:val="14"/>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cs="宋体"/>
          <w:sz w:val="24"/>
          <w:szCs w:val="24"/>
          <w:highlight w:val="none"/>
          <w:lang w:eastAsia="zh-CN"/>
        </w:rPr>
        <w:t>技术</w:t>
      </w:r>
      <w:r>
        <w:rPr>
          <w:rFonts w:hint="eastAsia" w:ascii="宋体" w:hAnsi="宋体" w:eastAsia="宋体" w:cs="宋体"/>
          <w:sz w:val="24"/>
          <w:szCs w:val="24"/>
          <w:highlight w:val="none"/>
        </w:rPr>
        <w:t>响应偏离表</w:t>
      </w:r>
    </w:p>
    <w:p w14:paraId="3530E581">
      <w:pPr>
        <w:pStyle w:val="14"/>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资料</w:t>
      </w:r>
    </w:p>
    <w:p w14:paraId="6AC55D71">
      <w:pPr>
        <w:pStyle w:val="14"/>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三、商务部分</w:t>
      </w:r>
    </w:p>
    <w:p w14:paraId="569A31D8">
      <w:pPr>
        <w:pStyle w:val="14"/>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0FACC853">
      <w:pPr>
        <w:pStyle w:val="14"/>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（二）其它商务资料</w:t>
      </w:r>
    </w:p>
    <w:p w14:paraId="36282CAC">
      <w:pPr>
        <w:pStyle w:val="14"/>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（五）特定资格条件证书或证明文件（如有）</w:t>
      </w:r>
    </w:p>
    <w:p w14:paraId="21CAEBA2">
      <w:pPr>
        <w:pStyle w:val="14"/>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五、其他资料</w:t>
      </w:r>
    </w:p>
    <w:p w14:paraId="3763C4FF">
      <w:pPr>
        <w:pStyle w:val="14"/>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（一）中小企业声明函、监狱企业证明文件、残疾人福利性单位声明函</w:t>
      </w:r>
    </w:p>
    <w:p w14:paraId="3E7BDF95">
      <w:pPr>
        <w:pStyle w:val="14"/>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其他与项目有关的资料（</w:t>
      </w:r>
      <w:r>
        <w:rPr>
          <w:rFonts w:hint="eastAsia" w:ascii="宋体" w:hAnsi="宋体" w:cs="宋体"/>
          <w:sz w:val="24"/>
          <w:szCs w:val="24"/>
          <w:highlight w:val="none"/>
          <w:lang w:eastAsia="zh-CN"/>
        </w:rPr>
        <w:t>如有</w:t>
      </w:r>
      <w:r>
        <w:rPr>
          <w:rFonts w:hint="eastAsia" w:ascii="宋体" w:hAnsi="宋体" w:eastAsia="宋体" w:cs="宋体"/>
          <w:sz w:val="24"/>
          <w:szCs w:val="24"/>
          <w:highlight w:val="none"/>
        </w:rPr>
        <w:t>）</w:t>
      </w:r>
    </w:p>
    <w:p w14:paraId="70857A50">
      <w:pPr>
        <w:pStyle w:val="5"/>
        <w:adjustRightInd w:val="0"/>
        <w:snapToGrid w:val="0"/>
        <w:spacing w:before="0" w:after="0" w:line="400" w:lineRule="exact"/>
        <w:ind w:firstLine="643" w:firstLineChars="200"/>
        <w:rPr>
          <w:rFonts w:hint="eastAsia" w:ascii="宋体" w:hAnsi="宋体" w:eastAsia="宋体" w:cs="宋体"/>
          <w:highlight w:val="none"/>
        </w:rPr>
      </w:pPr>
      <w:bookmarkStart w:id="147" w:name="_Toc313888360"/>
      <w:bookmarkStart w:id="148" w:name="_Toc342913419"/>
      <w:bookmarkStart w:id="149" w:name="_Toc24835"/>
      <w:bookmarkStart w:id="150" w:name="_Toc313008356"/>
      <w:bookmarkStart w:id="151" w:name="_Toc12789073"/>
      <w:bookmarkStart w:id="152" w:name="_Toc283382454"/>
      <w:r>
        <w:rPr>
          <w:rFonts w:hint="eastAsia" w:ascii="宋体" w:hAnsi="宋体" w:eastAsia="宋体" w:cs="宋体"/>
          <w:highlight w:val="none"/>
        </w:rPr>
        <w:t>一、经济部分</w:t>
      </w:r>
      <w:bookmarkEnd w:id="147"/>
      <w:bookmarkEnd w:id="148"/>
      <w:bookmarkEnd w:id="149"/>
      <w:bookmarkEnd w:id="150"/>
    </w:p>
    <w:bookmarkEnd w:id="151"/>
    <w:bookmarkEnd w:id="152"/>
    <w:p w14:paraId="609281FC">
      <w:pPr>
        <w:tabs>
          <w:tab w:val="left" w:pos="6300"/>
        </w:tabs>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采购报价函</w:t>
      </w:r>
    </w:p>
    <w:p w14:paraId="1DEA59FD">
      <w:pPr>
        <w:tabs>
          <w:tab w:val="left" w:pos="6300"/>
        </w:tabs>
        <w:snapToGrid w:val="0"/>
        <w:spacing w:line="540" w:lineRule="exact"/>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询比</w:t>
      </w:r>
      <w:r>
        <w:rPr>
          <w:rFonts w:hint="eastAsia" w:ascii="宋体" w:hAnsi="宋体" w:eastAsia="宋体" w:cs="宋体"/>
          <w:b/>
          <w:sz w:val="36"/>
          <w:szCs w:val="36"/>
          <w:highlight w:val="none"/>
        </w:rPr>
        <w:t>采购报价函</w:t>
      </w:r>
    </w:p>
    <w:p w14:paraId="416A8D49">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44D9A8E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我方收到___________________________（项目名称）的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采购文件，经详细研究，决定参加该项目的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w:t>
      </w:r>
    </w:p>
    <w:p w14:paraId="6AE917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中的一切要求，提供本项目的</w:t>
      </w:r>
      <w:r>
        <w:rPr>
          <w:rFonts w:hint="eastAsia" w:ascii="宋体" w:hAnsi="宋体" w:cs="宋体"/>
          <w:sz w:val="24"/>
          <w:szCs w:val="24"/>
          <w:highlight w:val="none"/>
          <w:lang w:eastAsia="zh-CN"/>
        </w:rPr>
        <w:t>技术</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总报价为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元</w:t>
      </w:r>
      <w:r>
        <w:rPr>
          <w:rFonts w:hint="eastAsia" w:ascii="宋体" w:hAnsi="宋体" w:cs="宋体"/>
          <w:sz w:val="24"/>
          <w:szCs w:val="24"/>
          <w:highlight w:val="non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大写</w:t>
      </w:r>
      <w:r>
        <w:rPr>
          <w:rFonts w:hint="eastAsia" w:ascii="宋体" w:hAnsi="宋体" w:eastAsia="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lang w:eastAsia="zh-CN"/>
        </w:rPr>
        <w:t>元整</w:t>
      </w:r>
      <w:r>
        <w:rPr>
          <w:rFonts w:hint="eastAsia" w:ascii="宋体" w:hAnsi="宋体" w:cs="宋体"/>
          <w:sz w:val="24"/>
          <w:szCs w:val="24"/>
          <w:highlight w:val="none"/>
        </w:rPr>
        <w:t>。</w:t>
      </w:r>
    </w:p>
    <w:p w14:paraId="73B62A8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w:t>
      </w:r>
      <w:r>
        <w:rPr>
          <w:rFonts w:hint="eastAsia" w:ascii="宋体" w:hAnsi="宋体" w:cs="宋体"/>
          <w:sz w:val="24"/>
          <w:szCs w:val="24"/>
          <w:highlight w:val="none"/>
          <w:u w:val="none"/>
          <w:lang w:val="en-US" w:eastAsia="zh-CN"/>
        </w:rPr>
        <w:t>正本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，副本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p>
    <w:p w14:paraId="264FBC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的有效期为90天。</w:t>
      </w:r>
    </w:p>
    <w:p w14:paraId="04B54A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的一切规定和要求及评审办法。</w:t>
      </w:r>
    </w:p>
    <w:p w14:paraId="547CD0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5、在整个</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过程中，我方若有违规行为，接受按照《中华人民共和国政府采购法》和《重庆市政府采购云平台网上</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》之规定给予惩罚。</w:t>
      </w:r>
    </w:p>
    <w:p w14:paraId="64D89F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结果签订合同，并且严格履行合同义务。本承诺函将成为合同不可分割的一部分，与合同具有同等的法律效力。</w:t>
      </w:r>
    </w:p>
    <w:p w14:paraId="378B69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规定的采购代理服务费和</w:t>
      </w:r>
      <w:r>
        <w:rPr>
          <w:rFonts w:hint="eastAsia" w:ascii="宋体" w:hAnsi="宋体" w:eastAsia="宋体" w:cs="宋体"/>
          <w:color w:val="auto"/>
          <w:sz w:val="24"/>
          <w:szCs w:val="24"/>
          <w:highlight w:val="none"/>
          <w:lang w:eastAsia="zh-CN"/>
        </w:rPr>
        <w:t>场地</w:t>
      </w:r>
      <w:r>
        <w:rPr>
          <w:rFonts w:hint="eastAsia" w:ascii="宋体" w:hAnsi="宋体" w:eastAsia="宋体" w:cs="宋体"/>
          <w:color w:val="auto"/>
          <w:sz w:val="24"/>
          <w:szCs w:val="24"/>
          <w:highlight w:val="none"/>
        </w:rPr>
        <w:t>服务费。</w:t>
      </w:r>
    </w:p>
    <w:p w14:paraId="3E300A4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7317A0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1A819DD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695189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1B0A15A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299D4C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5136C13B">
      <w:pPr>
        <w:snapToGrid w:val="0"/>
        <w:spacing w:line="540" w:lineRule="exact"/>
        <w:ind w:firstLine="480" w:firstLineChars="200"/>
        <w:rPr>
          <w:rFonts w:hint="eastAsia" w:ascii="宋体" w:hAnsi="宋体" w:eastAsia="宋体" w:cs="宋体"/>
          <w:sz w:val="24"/>
          <w:szCs w:val="24"/>
          <w:highlight w:val="none"/>
        </w:rPr>
      </w:pPr>
    </w:p>
    <w:p w14:paraId="6C830F82">
      <w:pPr>
        <w:snapToGrid w:val="0"/>
        <w:spacing w:line="540" w:lineRule="exact"/>
        <w:ind w:firstLine="480" w:firstLineChars="200"/>
        <w:rPr>
          <w:rFonts w:hint="eastAsia" w:ascii="宋体" w:hAnsi="宋体" w:eastAsia="宋体" w:cs="宋体"/>
          <w:sz w:val="24"/>
          <w:szCs w:val="24"/>
          <w:highlight w:val="none"/>
        </w:rPr>
      </w:pPr>
    </w:p>
    <w:p w14:paraId="3DB659E7">
      <w:pPr>
        <w:snapToGrid w:val="0"/>
        <w:spacing w:line="540" w:lineRule="exact"/>
        <w:ind w:firstLine="480" w:firstLineChars="200"/>
        <w:jc w:val="right"/>
        <w:rPr>
          <w:rFonts w:hint="eastAsia" w:ascii="宋体" w:hAnsi="宋体" w:cs="宋体"/>
          <w:sz w:val="24"/>
          <w:szCs w:val="24"/>
          <w:highlight w:val="none"/>
        </w:rPr>
      </w:pPr>
      <w:r>
        <w:rPr>
          <w:rFonts w:hint="eastAsia" w:ascii="宋体" w:hAnsi="宋体" w:eastAsia="宋体" w:cs="宋体"/>
          <w:sz w:val="24"/>
          <w:szCs w:val="24"/>
          <w:highlight w:val="none"/>
        </w:rPr>
        <w:t xml:space="preserve">      年   月   日</w:t>
      </w:r>
      <w:bookmarkStart w:id="153" w:name="_Toc11495"/>
      <w:bookmarkStart w:id="154" w:name="_Toc9841"/>
      <w:bookmarkStart w:id="155" w:name="_Toc101387457"/>
    </w:p>
    <w:p w14:paraId="60832D77">
      <w:pPr>
        <w:rPr>
          <w:rFonts w:hint="eastAsia" w:ascii="宋体" w:hAnsi="宋体" w:eastAsia="宋体" w:cs="宋体"/>
          <w:highlight w:val="none"/>
        </w:rPr>
      </w:pPr>
      <w:r>
        <w:rPr>
          <w:rFonts w:hint="eastAsia" w:ascii="宋体" w:hAnsi="宋体" w:eastAsia="宋体" w:cs="宋体"/>
          <w:highlight w:val="none"/>
        </w:rPr>
        <w:br w:type="page"/>
      </w:r>
    </w:p>
    <w:p w14:paraId="6161C09D">
      <w:pPr>
        <w:pStyle w:val="5"/>
        <w:spacing w:before="0" w:after="0" w:line="540" w:lineRule="exact"/>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cs="宋体"/>
          <w:highlight w:val="none"/>
          <w:lang w:eastAsia="zh-CN"/>
        </w:rPr>
        <w:t>服务</w:t>
      </w:r>
      <w:r>
        <w:rPr>
          <w:rFonts w:hint="eastAsia" w:ascii="宋体" w:hAnsi="宋体" w:eastAsia="宋体" w:cs="宋体"/>
          <w:highlight w:val="none"/>
        </w:rPr>
        <w:t>部分</w:t>
      </w:r>
      <w:bookmarkEnd w:id="153"/>
      <w:bookmarkEnd w:id="154"/>
      <w:bookmarkEnd w:id="155"/>
    </w:p>
    <w:p w14:paraId="41A7CF41">
      <w:pPr>
        <w:tabs>
          <w:tab w:val="left" w:pos="6300"/>
        </w:tabs>
        <w:snapToGrid w:val="0"/>
        <w:spacing w:line="540" w:lineRule="exact"/>
        <w:jc w:val="left"/>
        <w:rPr>
          <w:rFonts w:hint="eastAsia" w:ascii="宋体" w:hAnsi="宋体" w:eastAsia="宋体" w:cs="宋体"/>
          <w:sz w:val="24"/>
          <w:szCs w:val="24"/>
          <w:highlight w:val="none"/>
        </w:rPr>
      </w:pPr>
    </w:p>
    <w:p w14:paraId="418BBB45">
      <w:pPr>
        <w:tabs>
          <w:tab w:val="left" w:pos="6300"/>
        </w:tabs>
        <w:snapToGrid w:val="0"/>
        <w:spacing w:line="540" w:lineRule="exact"/>
        <w:ind w:firstLine="3313" w:firstLineChars="1100"/>
        <w:jc w:val="both"/>
        <w:rPr>
          <w:rFonts w:hint="eastAsia" w:ascii="宋体" w:hAnsi="宋体" w:eastAsia="宋体" w:cs="宋体"/>
          <w:sz w:val="24"/>
          <w:szCs w:val="24"/>
          <w:highlight w:val="none"/>
        </w:rPr>
      </w:pPr>
      <w:r>
        <w:rPr>
          <w:rFonts w:hint="eastAsia" w:ascii="宋体" w:hAnsi="宋体" w:eastAsia="宋体" w:cs="宋体"/>
          <w:b/>
          <w:sz w:val="30"/>
          <w:szCs w:val="30"/>
          <w:highlight w:val="none"/>
        </w:rPr>
        <w:t>服务响应偏离表</w:t>
      </w:r>
    </w:p>
    <w:p w14:paraId="3099B472">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754482C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6" w:name="_Toc15500"/>
            <w:bookmarkStart w:id="157" w:name="_Toc22449"/>
            <w:bookmarkStart w:id="158" w:name="_Toc20661"/>
            <w:bookmarkStart w:id="159" w:name="_Toc17194"/>
            <w:r>
              <w:rPr>
                <w:rFonts w:hint="eastAsia" w:ascii="宋体" w:hAnsi="宋体" w:eastAsia="宋体" w:cs="宋体"/>
                <w:b/>
                <w:bCs/>
                <w:sz w:val="24"/>
                <w:szCs w:val="24"/>
                <w:highlight w:val="none"/>
              </w:rPr>
              <w:t>序号</w:t>
            </w:r>
            <w:bookmarkEnd w:id="156"/>
            <w:bookmarkEnd w:id="157"/>
            <w:bookmarkEnd w:id="158"/>
            <w:bookmarkEnd w:id="159"/>
          </w:p>
        </w:tc>
        <w:tc>
          <w:tcPr>
            <w:tcW w:w="2428" w:type="dxa"/>
            <w:vAlign w:val="center"/>
          </w:tcPr>
          <w:p w14:paraId="1D0488F0">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60" w:name="_Toc23948"/>
            <w:bookmarkStart w:id="161" w:name="_Toc3612"/>
            <w:bookmarkStart w:id="162" w:name="_Toc24053"/>
            <w:bookmarkStart w:id="163" w:name="_Toc9653"/>
            <w:r>
              <w:rPr>
                <w:rFonts w:hint="eastAsia" w:ascii="宋体" w:hAnsi="宋体" w:eastAsia="宋体" w:cs="宋体"/>
                <w:b/>
                <w:bCs/>
                <w:sz w:val="24"/>
                <w:szCs w:val="24"/>
                <w:highlight w:val="none"/>
              </w:rPr>
              <w:t>采购需求</w:t>
            </w:r>
            <w:bookmarkEnd w:id="160"/>
            <w:bookmarkEnd w:id="161"/>
            <w:bookmarkEnd w:id="162"/>
            <w:bookmarkEnd w:id="163"/>
          </w:p>
        </w:tc>
        <w:tc>
          <w:tcPr>
            <w:tcW w:w="2520" w:type="dxa"/>
            <w:vAlign w:val="center"/>
          </w:tcPr>
          <w:p w14:paraId="0CAB19DD">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64" w:name="_Toc10505"/>
            <w:bookmarkStart w:id="165" w:name="_Toc7843"/>
            <w:bookmarkStart w:id="166" w:name="_Toc14755"/>
            <w:bookmarkStart w:id="167" w:name="_Toc25924"/>
            <w:r>
              <w:rPr>
                <w:rFonts w:hint="eastAsia" w:ascii="宋体" w:hAnsi="宋体" w:eastAsia="宋体" w:cs="宋体"/>
                <w:b/>
                <w:bCs/>
                <w:sz w:val="24"/>
                <w:szCs w:val="24"/>
                <w:highlight w:val="none"/>
              </w:rPr>
              <w:t>响应情况</w:t>
            </w:r>
            <w:bookmarkEnd w:id="164"/>
            <w:bookmarkEnd w:id="165"/>
            <w:bookmarkEnd w:id="166"/>
            <w:bookmarkEnd w:id="167"/>
          </w:p>
        </w:tc>
        <w:tc>
          <w:tcPr>
            <w:tcW w:w="2147" w:type="dxa"/>
            <w:vAlign w:val="center"/>
          </w:tcPr>
          <w:p w14:paraId="2096551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68" w:name="_Toc17545"/>
            <w:bookmarkStart w:id="169" w:name="_Toc13589"/>
            <w:bookmarkStart w:id="170" w:name="_Toc30658"/>
            <w:bookmarkStart w:id="171" w:name="_Toc5131"/>
            <w:r>
              <w:rPr>
                <w:rFonts w:hint="eastAsia" w:ascii="宋体" w:hAnsi="宋体" w:eastAsia="宋体" w:cs="宋体"/>
                <w:b/>
                <w:bCs/>
                <w:sz w:val="24"/>
                <w:szCs w:val="24"/>
                <w:highlight w:val="none"/>
              </w:rPr>
              <w:t>差异说明</w:t>
            </w:r>
            <w:bookmarkEnd w:id="168"/>
            <w:bookmarkEnd w:id="169"/>
            <w:bookmarkEnd w:id="170"/>
            <w:bookmarkEnd w:id="171"/>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0B5FB3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80FC9D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BE9C8F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3D2214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903722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5602E6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486C0D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A8CE05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A37B0A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4EE86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EC10A1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286E0C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4C142A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5BCF19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CC29BD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508DC9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D3FD2F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E04BBE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4A9618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4C0DF9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3E8D92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1DB76C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86D79D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9C14E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CA30A3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896559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1DE4C2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ECE097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45B18E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68F921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1B35F1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FC6723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CB138B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6D07AD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B1CAD8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E7C8E4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D42FCF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431AE1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72FD8F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0C6B9F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7A2BB424">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1.本表即为对本项目“第二篇  </w:t>
      </w:r>
      <w:r>
        <w:rPr>
          <w:rFonts w:hint="eastAsia" w:ascii="宋体" w:hAnsi="宋体" w:cs="宋体"/>
          <w:bCs/>
          <w:sz w:val="24"/>
          <w:szCs w:val="24"/>
          <w:highlight w:val="none"/>
          <w:lang w:eastAsia="zh-CN"/>
        </w:rPr>
        <w:t>项目服务需求</w:t>
      </w:r>
      <w:r>
        <w:rPr>
          <w:rFonts w:hint="eastAsia" w:ascii="宋体" w:hAnsi="宋体" w:eastAsia="宋体" w:cs="宋体"/>
          <w:bCs/>
          <w:sz w:val="24"/>
          <w:szCs w:val="24"/>
          <w:highlight w:val="none"/>
        </w:rPr>
        <w:t>”中所列全部条款进行比较和响应；该表必须按照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3.若“响应情况”栏仅填写“无偏离”或“有偏离”等内容而未作实质性参数描述，该供应商将失去成为成交供应商的资格。</w:t>
      </w:r>
    </w:p>
    <w:p w14:paraId="684F1116">
      <w:pPr>
        <w:pStyle w:val="23"/>
        <w:rPr>
          <w:rFonts w:hint="eastAsia" w:ascii="宋体" w:hAnsi="宋体" w:eastAsia="宋体" w:cs="宋体"/>
          <w:highlight w:val="none"/>
        </w:rPr>
      </w:pPr>
    </w:p>
    <w:p w14:paraId="3A61BB89">
      <w:pPr>
        <w:rPr>
          <w:rFonts w:hint="eastAsia" w:ascii="宋体" w:hAnsi="宋体" w:eastAsia="宋体" w:cs="宋体"/>
          <w:highlight w:val="none"/>
        </w:rPr>
      </w:pPr>
    </w:p>
    <w:p w14:paraId="0FD0FA32">
      <w:pPr>
        <w:pStyle w:val="23"/>
        <w:rPr>
          <w:rFonts w:hint="eastAsia" w:ascii="宋体" w:hAnsi="宋体" w:eastAsia="宋体" w:cs="宋体"/>
          <w:highlight w:val="none"/>
        </w:rPr>
      </w:pPr>
    </w:p>
    <w:p w14:paraId="406D49DC">
      <w:pPr>
        <w:rPr>
          <w:rFonts w:hint="eastAsia" w:ascii="宋体" w:hAnsi="宋体" w:eastAsia="宋体" w:cs="宋体"/>
          <w:highlight w:val="none"/>
        </w:rPr>
      </w:pPr>
    </w:p>
    <w:p w14:paraId="1B846CE8">
      <w:pPr>
        <w:rPr>
          <w:rFonts w:hint="eastAsia" w:ascii="宋体" w:hAnsi="宋体" w:eastAsia="宋体" w:cs="宋体"/>
          <w:highlight w:val="none"/>
        </w:rPr>
      </w:pPr>
      <w:r>
        <w:rPr>
          <w:rFonts w:hint="eastAsia" w:ascii="宋体" w:hAnsi="宋体" w:eastAsia="宋体" w:cs="宋体"/>
          <w:highlight w:val="none"/>
        </w:rPr>
        <w:br w:type="page"/>
      </w:r>
    </w:p>
    <w:p w14:paraId="52C60D1D">
      <w:pPr>
        <w:snapToGrid w:val="0"/>
        <w:spacing w:line="360" w:lineRule="auto"/>
        <w:jc w:val="left"/>
        <w:rPr>
          <w:rFonts w:hint="eastAsia" w:ascii="宋体" w:hAnsi="宋体" w:cs="宋体"/>
          <w:sz w:val="24"/>
          <w:szCs w:val="24"/>
          <w:highlight w:val="none"/>
          <w:bdr w:val="single" w:color="auto" w:sz="4" w:space="0"/>
        </w:rPr>
      </w:pPr>
      <w:r>
        <w:rPr>
          <w:rFonts w:hint="eastAsia" w:ascii="宋体" w:hAnsi="宋体" w:cs="宋体"/>
          <w:sz w:val="24"/>
          <w:szCs w:val="24"/>
          <w:highlight w:val="none"/>
        </w:rPr>
        <w:t>（二）其他</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资料（自附）</w:t>
      </w:r>
    </w:p>
    <w:p w14:paraId="395E383A">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（可参照</w:t>
      </w:r>
      <w:r>
        <w:rPr>
          <w:rFonts w:hint="eastAsia" w:ascii="宋体" w:hAnsi="宋体" w:cs="宋体"/>
          <w:sz w:val="24"/>
          <w:szCs w:val="24"/>
          <w:highlight w:val="none"/>
          <w:lang w:eastAsia="zh-CN"/>
        </w:rPr>
        <w:t>服务需求</w:t>
      </w:r>
      <w:r>
        <w:rPr>
          <w:rFonts w:hint="eastAsia" w:ascii="宋体" w:hAnsi="宋体" w:eastAsia="宋体" w:cs="宋体"/>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cs="宋体"/>
          <w:sz w:val="21"/>
          <w:szCs w:val="21"/>
          <w:highlight w:val="none"/>
        </w:rPr>
      </w:pPr>
    </w:p>
    <w:p w14:paraId="035BB840">
      <w:pPr>
        <w:rPr>
          <w:rFonts w:hint="eastAsia" w:ascii="宋体" w:hAnsi="宋体" w:eastAsia="宋体" w:cs="宋体"/>
          <w:highlight w:val="none"/>
        </w:rPr>
      </w:pPr>
      <w:r>
        <w:rPr>
          <w:rFonts w:hint="eastAsia" w:ascii="宋体" w:hAnsi="宋体" w:eastAsia="宋体" w:cs="宋体"/>
          <w:highlight w:val="none"/>
        </w:rPr>
        <w:br w:type="page"/>
      </w:r>
    </w:p>
    <w:p w14:paraId="5E33CE0F">
      <w:pPr>
        <w:pStyle w:val="5"/>
        <w:spacing w:before="0" w:after="0" w:line="540" w:lineRule="exact"/>
        <w:rPr>
          <w:rFonts w:hint="eastAsia" w:ascii="宋体" w:hAnsi="宋体" w:eastAsia="宋体" w:cs="宋体"/>
          <w:highlight w:val="none"/>
        </w:rPr>
      </w:pPr>
      <w:bookmarkStart w:id="172" w:name="_Toc8023"/>
      <w:r>
        <w:rPr>
          <w:rFonts w:hint="eastAsia" w:ascii="宋体" w:hAnsi="宋体" w:eastAsia="宋体" w:cs="宋体"/>
          <w:highlight w:val="none"/>
        </w:rPr>
        <w:t>三、商务部分</w:t>
      </w:r>
      <w:bookmarkEnd w:id="172"/>
    </w:p>
    <w:p w14:paraId="72FF20E9">
      <w:pPr>
        <w:tabs>
          <w:tab w:val="left" w:pos="6300"/>
        </w:tabs>
        <w:snapToGrid w:val="0"/>
        <w:spacing w:line="540" w:lineRule="exact"/>
        <w:ind w:firstLine="301" w:firstLineChars="100"/>
        <w:jc w:val="center"/>
        <w:rPr>
          <w:rFonts w:hint="eastAsia" w:ascii="宋体" w:hAnsi="宋体" w:eastAsia="宋体" w:cs="宋体"/>
          <w:b/>
          <w:sz w:val="24"/>
          <w:szCs w:val="24"/>
          <w:highlight w:val="none"/>
        </w:rPr>
      </w:pPr>
      <w:r>
        <w:rPr>
          <w:rFonts w:hint="eastAsia" w:ascii="宋体" w:hAnsi="宋体" w:eastAsia="宋体" w:cs="宋体"/>
          <w:b/>
          <w:sz w:val="30"/>
          <w:szCs w:val="30"/>
          <w:highlight w:val="none"/>
        </w:rPr>
        <w:t>商务响应偏离表</w:t>
      </w:r>
    </w:p>
    <w:p w14:paraId="351409A7">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5"/>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428" w:type="dxa"/>
            <w:vAlign w:val="center"/>
          </w:tcPr>
          <w:p w14:paraId="4B844DC9">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采购</w:t>
            </w:r>
            <w:r>
              <w:rPr>
                <w:rFonts w:hint="eastAsia" w:ascii="宋体" w:hAnsi="宋体" w:eastAsia="宋体" w:cs="宋体"/>
                <w:b/>
                <w:bCs/>
                <w:sz w:val="24"/>
                <w:szCs w:val="24"/>
                <w:highlight w:val="none"/>
              </w:rPr>
              <w:t>需求</w:t>
            </w:r>
          </w:p>
        </w:tc>
        <w:tc>
          <w:tcPr>
            <w:tcW w:w="2520" w:type="dxa"/>
            <w:vAlign w:val="center"/>
          </w:tcPr>
          <w:p w14:paraId="79F4CD1F">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响应情况</w:t>
            </w:r>
          </w:p>
        </w:tc>
        <w:tc>
          <w:tcPr>
            <w:tcW w:w="2222" w:type="dxa"/>
            <w:vAlign w:val="center"/>
          </w:tcPr>
          <w:p w14:paraId="4FB3065E">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6922E82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1.本表即为对本项目“第三篇 项目商务需求”中所列全部条款进行比较和响应；该表必须按照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w:t>
      </w:r>
    </w:p>
    <w:p w14:paraId="49D71511">
      <w:pPr>
        <w:rPr>
          <w:rFonts w:hint="eastAsia" w:ascii="宋体" w:hAnsi="宋体" w:eastAsia="宋体" w:cs="宋体"/>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A71E093">
      <w:pPr>
        <w:pStyle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73" w:name="_Toc101387459"/>
      <w:bookmarkStart w:id="174" w:name="_Toc80104371"/>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ascii="宋体" w:hAnsi="宋体"/>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540A926">
      <w:pPr>
        <w:pStyle w:val="2"/>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73"/>
      <w:bookmarkEnd w:id="174"/>
    </w:p>
    <w:p w14:paraId="4DE9E434">
      <w:pPr>
        <w:tabs>
          <w:tab w:val="left" w:pos="6300"/>
        </w:tabs>
        <w:snapToGrid w:val="0"/>
        <w:spacing w:line="5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14:paraId="0CDB0D00">
      <w:pPr>
        <w:pStyle w:val="9"/>
        <w:jc w:val="center"/>
        <w:rPr>
          <w:rFonts w:hint="eastAsia" w:ascii="宋体" w:hAnsi="宋体" w:eastAsia="宋体" w:cs="宋体"/>
          <w:b/>
          <w:bCs/>
          <w:color w:val="auto"/>
          <w:sz w:val="32"/>
          <w:szCs w:val="32"/>
          <w:highlight w:val="none"/>
        </w:rPr>
      </w:pPr>
    </w:p>
    <w:p w14:paraId="5E5D3B0C">
      <w:pPr>
        <w:pStyle w:val="9"/>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0F63E1BB">
      <w:pPr>
        <w:tabs>
          <w:tab w:val="left" w:pos="6300"/>
        </w:tabs>
        <w:snapToGrid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9"/>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0919D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41A9B6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695B4ED5">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3C54A36D">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9"/>
        <w:rPr>
          <w:rFonts w:hint="eastAsia" w:ascii="宋体" w:hAnsi="宋体" w:eastAsia="宋体" w:cs="宋体"/>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szCs w:val="28"/>
          <w:highlight w:val="none"/>
        </w:rPr>
      </w:pPr>
      <w:r>
        <w:rPr>
          <w:rFonts w:hint="eastAsia" w:ascii="宋体" w:hAnsi="宋体" w:eastAsia="宋体" w:cs="宋体"/>
          <w:szCs w:val="28"/>
          <w:highlight w:val="none"/>
        </w:rPr>
        <w:t>（五）特定资格条件证明文件（如有）</w:t>
      </w:r>
    </w:p>
    <w:p w14:paraId="5B29C9EF">
      <w:pPr>
        <w:pStyle w:val="23"/>
        <w:ind w:firstLine="0"/>
        <w:rPr>
          <w:rFonts w:hint="eastAsia" w:ascii="宋体" w:hAnsi="宋体" w:eastAsia="宋体" w:cs="宋体"/>
          <w:b/>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75" w:name="_Toc101387460"/>
    </w:p>
    <w:p w14:paraId="0478D8C8">
      <w:pPr>
        <w:pStyle w:val="23"/>
        <w:ind w:firstLine="0"/>
        <w:rPr>
          <w:rFonts w:hint="eastAsia" w:ascii="宋体" w:hAnsi="宋体" w:cs="宋体"/>
          <w:b/>
          <w:sz w:val="32"/>
          <w:szCs w:val="32"/>
          <w:highlight w:val="none"/>
          <w:lang w:eastAsia="zh-CN"/>
        </w:rPr>
      </w:pPr>
      <w:r>
        <w:rPr>
          <w:rFonts w:hint="eastAsia" w:ascii="宋体" w:hAnsi="宋体" w:eastAsia="宋体" w:cs="宋体"/>
          <w:b/>
          <w:sz w:val="32"/>
          <w:szCs w:val="32"/>
          <w:highlight w:val="none"/>
        </w:rPr>
        <w:t>五、</w:t>
      </w:r>
      <w:r>
        <w:rPr>
          <w:rFonts w:hint="eastAsia" w:ascii="宋体" w:hAnsi="宋体" w:cs="宋体"/>
          <w:b/>
          <w:sz w:val="32"/>
          <w:szCs w:val="32"/>
          <w:highlight w:val="none"/>
          <w:lang w:eastAsia="zh-CN"/>
        </w:rPr>
        <w:t>其他资料</w:t>
      </w:r>
    </w:p>
    <w:bookmarkEnd w:id="175"/>
    <w:p w14:paraId="5895E3CA">
      <w:pPr>
        <w:rPr>
          <w:rFonts w:hint="eastAsia" w:ascii="宋体" w:hAnsi="宋体" w:eastAsia="宋体" w:cs="宋体"/>
          <w:highlight w:val="none"/>
        </w:rPr>
      </w:pPr>
    </w:p>
    <w:p w14:paraId="2EB7D095">
      <w:pPr>
        <w:pStyle w:val="23"/>
        <w:rPr>
          <w:rFonts w:hint="eastAsia" w:ascii="宋体" w:hAnsi="宋体" w:eastAsia="宋体" w:cs="宋体"/>
          <w:highlight w:val="none"/>
        </w:rPr>
      </w:pPr>
    </w:p>
    <w:p w14:paraId="5A504F18">
      <w:pPr>
        <w:rPr>
          <w:rFonts w:hint="eastAsia" w:ascii="宋体" w:hAnsi="宋体" w:eastAsia="宋体" w:cs="宋体"/>
          <w:highlight w:val="none"/>
        </w:rPr>
      </w:pPr>
    </w:p>
    <w:p w14:paraId="340449FB">
      <w:pPr>
        <w:pStyle w:val="23"/>
        <w:rPr>
          <w:rFonts w:hint="eastAsia" w:ascii="宋体" w:hAnsi="宋体" w:eastAsia="宋体" w:cs="宋体"/>
          <w:highlight w:val="none"/>
        </w:rPr>
      </w:pPr>
    </w:p>
    <w:p w14:paraId="0853578B">
      <w:pPr>
        <w:rPr>
          <w:rFonts w:hint="eastAsia" w:ascii="宋体" w:hAnsi="宋体" w:eastAsia="宋体" w:cs="宋体"/>
          <w:highlight w:val="none"/>
        </w:rPr>
      </w:pPr>
    </w:p>
    <w:p w14:paraId="5023FEAC">
      <w:pPr>
        <w:pStyle w:val="23"/>
        <w:rPr>
          <w:rFonts w:hint="eastAsia" w:ascii="宋体" w:hAnsi="宋体" w:eastAsia="宋体" w:cs="宋体"/>
          <w:highlight w:val="none"/>
        </w:rPr>
      </w:pPr>
    </w:p>
    <w:p w14:paraId="1CAF4997">
      <w:pPr>
        <w:rPr>
          <w:rFonts w:hint="eastAsia" w:ascii="宋体" w:hAnsi="宋体" w:eastAsia="宋体" w:cs="宋体"/>
          <w:highlight w:val="none"/>
        </w:rPr>
      </w:pPr>
    </w:p>
    <w:p w14:paraId="5032BFDE">
      <w:pPr>
        <w:pStyle w:val="23"/>
        <w:rPr>
          <w:rFonts w:hint="eastAsia" w:ascii="宋体" w:hAnsi="宋体" w:eastAsia="宋体" w:cs="宋体"/>
          <w:highlight w:val="none"/>
        </w:rPr>
      </w:pPr>
    </w:p>
    <w:p w14:paraId="3F18A214">
      <w:pPr>
        <w:rPr>
          <w:rFonts w:hint="eastAsia" w:ascii="宋体" w:hAnsi="宋体" w:eastAsia="宋体" w:cs="宋体"/>
          <w:highlight w:val="none"/>
        </w:rPr>
      </w:pPr>
    </w:p>
    <w:p w14:paraId="54864E42">
      <w:pPr>
        <w:pStyle w:val="23"/>
        <w:rPr>
          <w:rFonts w:hint="eastAsia" w:ascii="宋体" w:hAnsi="宋体" w:eastAsia="宋体" w:cs="宋体"/>
          <w:highlight w:val="none"/>
        </w:rPr>
      </w:pPr>
    </w:p>
    <w:p w14:paraId="645C56EE">
      <w:pPr>
        <w:rPr>
          <w:rFonts w:hint="eastAsia" w:ascii="宋体" w:hAnsi="宋体" w:eastAsia="宋体" w:cs="宋体"/>
          <w:highlight w:val="none"/>
        </w:rPr>
      </w:pPr>
    </w:p>
    <w:p w14:paraId="4244B5EA">
      <w:pPr>
        <w:pStyle w:val="23"/>
        <w:rPr>
          <w:rFonts w:hint="eastAsia" w:ascii="宋体" w:hAnsi="宋体" w:eastAsia="宋体" w:cs="宋体"/>
          <w:highlight w:val="none"/>
        </w:rPr>
      </w:pPr>
    </w:p>
    <w:p w14:paraId="550DE604">
      <w:pPr>
        <w:rPr>
          <w:rFonts w:hint="eastAsia" w:ascii="宋体" w:hAnsi="宋体" w:eastAsia="宋体" w:cs="宋体"/>
          <w:highlight w:val="none"/>
        </w:rPr>
      </w:pPr>
    </w:p>
    <w:p w14:paraId="7083F5E6">
      <w:pPr>
        <w:pStyle w:val="23"/>
        <w:rPr>
          <w:rFonts w:hint="eastAsia" w:ascii="宋体" w:hAnsi="宋体" w:eastAsia="宋体" w:cs="宋体"/>
          <w:highlight w:val="none"/>
        </w:rPr>
      </w:pPr>
    </w:p>
    <w:p w14:paraId="2E3F4D50">
      <w:pPr>
        <w:rPr>
          <w:rFonts w:hint="eastAsia" w:ascii="宋体" w:hAnsi="宋体" w:eastAsia="宋体" w:cs="宋体"/>
          <w:highlight w:val="none"/>
        </w:rPr>
      </w:pPr>
    </w:p>
    <w:p w14:paraId="05E6AD54">
      <w:pPr>
        <w:pStyle w:val="23"/>
        <w:rPr>
          <w:rFonts w:hint="eastAsia" w:ascii="宋体" w:hAnsi="宋体" w:eastAsia="宋体" w:cs="宋体"/>
          <w:highlight w:val="none"/>
        </w:rPr>
      </w:pPr>
    </w:p>
    <w:p w14:paraId="3DBDD5E5">
      <w:pPr>
        <w:rPr>
          <w:rFonts w:hint="eastAsia" w:ascii="宋体" w:hAnsi="宋体" w:eastAsia="宋体" w:cs="宋体"/>
          <w:highlight w:val="none"/>
        </w:rPr>
      </w:pPr>
    </w:p>
    <w:p w14:paraId="77840048">
      <w:pPr>
        <w:pStyle w:val="23"/>
        <w:rPr>
          <w:rFonts w:hint="eastAsia" w:ascii="宋体" w:hAnsi="宋体" w:eastAsia="宋体" w:cs="宋体"/>
          <w:highlight w:val="none"/>
        </w:rPr>
      </w:pPr>
    </w:p>
    <w:p w14:paraId="5FF8C077">
      <w:pPr>
        <w:rPr>
          <w:rFonts w:hint="eastAsia" w:ascii="宋体" w:hAnsi="宋体" w:eastAsia="宋体" w:cs="宋体"/>
          <w:highlight w:val="none"/>
        </w:rPr>
      </w:pPr>
    </w:p>
    <w:p w14:paraId="4E1FF93E">
      <w:pPr>
        <w:pStyle w:val="23"/>
        <w:rPr>
          <w:rFonts w:hint="eastAsia" w:ascii="宋体" w:hAnsi="宋体" w:eastAsia="宋体" w:cs="宋体"/>
          <w:highlight w:val="none"/>
        </w:rPr>
      </w:pPr>
    </w:p>
    <w:p w14:paraId="28FAD73D">
      <w:pPr>
        <w:rPr>
          <w:rFonts w:hint="eastAsia" w:ascii="宋体" w:hAnsi="宋体" w:eastAsia="宋体" w:cs="宋体"/>
          <w:highlight w:val="none"/>
        </w:rPr>
      </w:pPr>
    </w:p>
    <w:p w14:paraId="4FF9AA89">
      <w:pPr>
        <w:pStyle w:val="36"/>
        <w:ind w:firstLine="480"/>
        <w:rPr>
          <w:rFonts w:hint="eastAsia" w:ascii="宋体" w:hAnsi="宋体" w:eastAsia="宋体" w:cs="宋体"/>
          <w:highlight w:val="none"/>
        </w:rPr>
      </w:pPr>
      <w:bookmarkStart w:id="176" w:name="_Toc7382"/>
      <w:bookmarkStart w:id="177" w:name="_Toc25402"/>
      <w:bookmarkStart w:id="178" w:name="_Toc17153"/>
      <w:r>
        <w:rPr>
          <w:rFonts w:hint="eastAsia" w:ascii="宋体" w:hAnsi="宋体" w:eastAsia="宋体" w:cs="宋体"/>
          <w:highlight w:val="none"/>
        </w:rPr>
        <w:t>（结束）</w:t>
      </w:r>
      <w:bookmarkEnd w:id="176"/>
      <w:bookmarkEnd w:id="177"/>
      <w:bookmarkEnd w:id="178"/>
      <w:bookmarkStart w:id="179" w:name="_Toc18063"/>
      <w:bookmarkStart w:id="180" w:name="_Toc10567"/>
      <w:bookmarkStart w:id="181" w:name="_Toc32111"/>
      <w:bookmarkStart w:id="182" w:name="_Toc26458"/>
      <w:bookmarkStart w:id="183" w:name="_Toc19707"/>
      <w:bookmarkStart w:id="184" w:name="_Toc20722"/>
      <w:bookmarkStart w:id="185" w:name="_Toc22835"/>
      <w:bookmarkStart w:id="186" w:name="_Toc13336"/>
      <w:bookmarkStart w:id="187" w:name="_Toc8321"/>
      <w:bookmarkStart w:id="188" w:name="_Toc21179"/>
      <w:bookmarkStart w:id="189" w:name="_Toc477027621"/>
      <w:bookmarkStart w:id="190" w:name="_Toc24258"/>
    </w:p>
    <w:p w14:paraId="3B8B7109">
      <w:pPr>
        <w:pStyle w:val="36"/>
        <w:ind w:firstLine="480"/>
        <w:rPr>
          <w:rFonts w:hint="eastAsia" w:ascii="宋体" w:hAnsi="宋体" w:eastAsia="宋体" w:cs="宋体"/>
          <w:highlight w:val="none"/>
        </w:rPr>
      </w:pPr>
    </w:p>
    <w:p w14:paraId="4112C39E">
      <w:pPr>
        <w:pStyle w:val="36"/>
        <w:ind w:firstLine="480"/>
        <w:rPr>
          <w:rFonts w:hint="eastAsia" w:ascii="宋体" w:hAnsi="宋体" w:eastAsia="宋体" w:cs="宋体"/>
          <w:highlight w:val="none"/>
        </w:rPr>
      </w:pPr>
    </w:p>
    <w:p w14:paraId="494E6E13">
      <w:pPr>
        <w:pStyle w:val="36"/>
        <w:ind w:firstLine="480"/>
        <w:rPr>
          <w:rFonts w:hint="eastAsia" w:ascii="宋体" w:hAnsi="宋体" w:eastAsia="宋体" w:cs="宋体"/>
          <w:highlight w:val="none"/>
        </w:rPr>
      </w:pPr>
    </w:p>
    <w:p w14:paraId="2108CC84">
      <w:pPr>
        <w:pStyle w:val="36"/>
        <w:ind w:firstLine="480"/>
        <w:rPr>
          <w:rFonts w:hint="eastAsia" w:ascii="宋体" w:hAnsi="宋体" w:eastAsia="宋体" w:cs="宋体"/>
          <w:highlight w:val="none"/>
        </w:rPr>
      </w:pPr>
    </w:p>
    <w:p w14:paraId="6030B419">
      <w:pPr>
        <w:pStyle w:val="36"/>
        <w:ind w:firstLine="480"/>
        <w:rPr>
          <w:rFonts w:hint="eastAsia" w:ascii="宋体" w:hAnsi="宋体" w:eastAsia="宋体" w:cs="宋体"/>
          <w:highlight w:val="none"/>
        </w:rPr>
      </w:pPr>
    </w:p>
    <w:p w14:paraId="612CFAD7">
      <w:pPr>
        <w:pStyle w:val="36"/>
        <w:ind w:firstLine="480"/>
        <w:rPr>
          <w:rFonts w:hint="eastAsia" w:ascii="宋体" w:hAnsi="宋体" w:eastAsia="宋体" w:cs="宋体"/>
          <w:highlight w:val="none"/>
        </w:rPr>
      </w:pPr>
    </w:p>
    <w:p w14:paraId="61E2477E">
      <w:pPr>
        <w:pStyle w:val="36"/>
        <w:ind w:firstLine="480"/>
        <w:rPr>
          <w:rFonts w:hint="eastAsia" w:ascii="宋体" w:hAnsi="宋体" w:eastAsia="宋体" w:cs="宋体"/>
          <w:highlight w:val="none"/>
        </w:rPr>
      </w:pPr>
    </w:p>
    <w:p w14:paraId="0929362A">
      <w:pPr>
        <w:pStyle w:val="36"/>
        <w:ind w:firstLine="480"/>
        <w:rPr>
          <w:rFonts w:hint="eastAsia" w:ascii="宋体" w:hAnsi="宋体" w:eastAsia="宋体" w:cs="宋体"/>
          <w:highlight w:val="none"/>
        </w:rPr>
      </w:pPr>
    </w:p>
    <w:p w14:paraId="71932D72">
      <w:pPr>
        <w:pStyle w:val="36"/>
        <w:ind w:firstLine="480"/>
        <w:rPr>
          <w:rFonts w:hint="eastAsia" w:ascii="宋体" w:hAnsi="宋体" w:eastAsia="宋体" w:cs="宋体"/>
          <w:highlight w:val="none"/>
        </w:rPr>
      </w:pPr>
    </w:p>
    <w:p w14:paraId="3EAB617A">
      <w:pPr>
        <w:pStyle w:val="36"/>
        <w:ind w:firstLine="480"/>
        <w:rPr>
          <w:rFonts w:hint="eastAsia" w:ascii="宋体" w:hAnsi="宋体" w:eastAsia="宋体" w:cs="宋体"/>
          <w:highlight w:val="none"/>
        </w:rPr>
      </w:pPr>
    </w:p>
    <w:p w14:paraId="024CE916">
      <w:pPr>
        <w:pStyle w:val="36"/>
        <w:ind w:firstLine="480"/>
        <w:rPr>
          <w:rFonts w:hint="eastAsia" w:ascii="宋体" w:hAnsi="宋体" w:eastAsia="宋体" w:cs="宋体"/>
          <w:highlight w:val="none"/>
        </w:rPr>
      </w:pPr>
    </w:p>
    <w:bookmarkEnd w:id="179"/>
    <w:bookmarkEnd w:id="180"/>
    <w:bookmarkEnd w:id="181"/>
    <w:bookmarkEnd w:id="182"/>
    <w:bookmarkEnd w:id="183"/>
    <w:bookmarkEnd w:id="184"/>
    <w:bookmarkEnd w:id="185"/>
    <w:bookmarkEnd w:id="186"/>
    <w:bookmarkEnd w:id="187"/>
    <w:bookmarkEnd w:id="188"/>
    <w:bookmarkEnd w:id="189"/>
    <w:bookmarkEnd w:id="190"/>
    <w:p w14:paraId="7D2C7E11">
      <w:pPr>
        <w:pStyle w:val="36"/>
        <w:ind w:firstLine="480"/>
        <w:jc w:val="center"/>
        <w:rPr>
          <w:rFonts w:hint="eastAsia" w:ascii="宋体" w:hAnsi="宋体" w:eastAsia="宋体" w:cs="宋体"/>
          <w:sz w:val="32"/>
          <w:szCs w:val="21"/>
          <w:highlight w:val="none"/>
        </w:rPr>
      </w:pPr>
      <w:r>
        <w:rPr>
          <w:rFonts w:hint="eastAsia" w:ascii="宋体" w:hAnsi="宋体" w:eastAsia="宋体" w:cs="宋体"/>
          <w:sz w:val="24"/>
          <w:szCs w:val="24"/>
          <w:highlight w:val="none"/>
        </w:rPr>
        <w:br w:type="page"/>
      </w:r>
      <w:bookmarkStart w:id="191" w:name="_Toc18730"/>
      <w:bookmarkStart w:id="192" w:name="_Toc4954"/>
      <w:bookmarkStart w:id="193" w:name="_Toc4759"/>
      <w:bookmarkStart w:id="194" w:name="_Toc7891"/>
      <w:bookmarkStart w:id="195" w:name="_Toc31510"/>
      <w:bookmarkStart w:id="196" w:name="_Toc31598"/>
      <w:r>
        <w:rPr>
          <w:rFonts w:hint="eastAsia" w:ascii="宋体" w:hAnsi="宋体" w:eastAsia="宋体" w:cs="宋体"/>
          <w:szCs w:val="22"/>
          <w:highlight w:val="none"/>
        </w:rPr>
        <w:t>附件二：</w:t>
      </w:r>
      <w:bookmarkEnd w:id="191"/>
      <w:bookmarkEnd w:id="192"/>
      <w:bookmarkEnd w:id="193"/>
      <w:bookmarkEnd w:id="194"/>
      <w:bookmarkEnd w:id="195"/>
      <w:bookmarkEnd w:id="196"/>
      <w:r>
        <w:rPr>
          <w:rFonts w:hint="eastAsia" w:ascii="宋体" w:hAnsi="宋体" w:eastAsia="宋体" w:cs="宋体"/>
          <w:szCs w:val="22"/>
          <w:highlight w:val="none"/>
        </w:rPr>
        <w:t>采购文件发售登记表</w:t>
      </w:r>
    </w:p>
    <w:p w14:paraId="1B50B60B">
      <w:pPr>
        <w:ind w:firstLine="480"/>
        <w:jc w:val="center"/>
        <w:outlineLvl w:val="1"/>
        <w:rPr>
          <w:rFonts w:hint="eastAsia" w:ascii="宋体" w:hAnsi="宋体" w:eastAsia="宋体" w:cs="宋体"/>
          <w:b/>
          <w:sz w:val="24"/>
          <w:highlight w:val="none"/>
        </w:rPr>
      </w:pPr>
    </w:p>
    <w:tbl>
      <w:tblPr>
        <w:tblStyle w:val="25"/>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2E7E28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ign w:val="center"/>
          </w:tcPr>
          <w:p w14:paraId="66B7B1D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项目号</w:t>
            </w:r>
          </w:p>
        </w:tc>
        <w:tc>
          <w:tcPr>
            <w:tcW w:w="7423" w:type="dxa"/>
            <w:gridSpan w:val="3"/>
            <w:noWrap/>
            <w:vAlign w:val="center"/>
          </w:tcPr>
          <w:p w14:paraId="0A1297CA">
            <w:pPr>
              <w:jc w:val="center"/>
              <w:rPr>
                <w:rFonts w:hint="eastAsia" w:ascii="宋体" w:hAnsi="宋体" w:eastAsia="宋体" w:cs="宋体"/>
                <w:sz w:val="24"/>
                <w:szCs w:val="24"/>
                <w:highlight w:val="none"/>
              </w:rPr>
            </w:pPr>
          </w:p>
        </w:tc>
      </w:tr>
      <w:tr w14:paraId="13693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ign w:val="center"/>
          </w:tcPr>
          <w:p w14:paraId="3CF15C7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23" w:type="dxa"/>
            <w:gridSpan w:val="3"/>
            <w:noWrap/>
            <w:vAlign w:val="center"/>
          </w:tcPr>
          <w:p w14:paraId="4CBB990A">
            <w:pPr>
              <w:jc w:val="center"/>
              <w:rPr>
                <w:rFonts w:hint="eastAsia" w:ascii="宋体" w:hAnsi="宋体" w:eastAsia="宋体" w:cs="宋体"/>
                <w:sz w:val="24"/>
                <w:szCs w:val="24"/>
                <w:highlight w:val="none"/>
              </w:rPr>
            </w:pPr>
          </w:p>
        </w:tc>
      </w:tr>
      <w:tr w14:paraId="18E49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ign w:val="center"/>
          </w:tcPr>
          <w:p w14:paraId="19E3D50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423" w:type="dxa"/>
            <w:gridSpan w:val="3"/>
            <w:noWrap/>
            <w:vAlign w:val="center"/>
          </w:tcPr>
          <w:p w14:paraId="657562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tc>
      </w:tr>
      <w:tr w14:paraId="1E423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ign w:val="center"/>
          </w:tcPr>
          <w:p w14:paraId="48C8F6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396" w:type="dxa"/>
            <w:noWrap/>
            <w:vAlign w:val="center"/>
          </w:tcPr>
          <w:p w14:paraId="5D4DAAC5">
            <w:pPr>
              <w:jc w:val="center"/>
              <w:rPr>
                <w:rFonts w:hint="eastAsia" w:ascii="宋体" w:hAnsi="宋体" w:eastAsia="宋体" w:cs="宋体"/>
                <w:sz w:val="24"/>
                <w:szCs w:val="24"/>
                <w:highlight w:val="none"/>
              </w:rPr>
            </w:pPr>
          </w:p>
        </w:tc>
        <w:tc>
          <w:tcPr>
            <w:tcW w:w="1053" w:type="dxa"/>
            <w:noWrap/>
            <w:vAlign w:val="center"/>
          </w:tcPr>
          <w:p w14:paraId="1645D8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3974" w:type="dxa"/>
            <w:noWrap/>
            <w:vAlign w:val="center"/>
          </w:tcPr>
          <w:p w14:paraId="249692CE">
            <w:pPr>
              <w:jc w:val="center"/>
              <w:rPr>
                <w:rFonts w:hint="eastAsia" w:ascii="宋体" w:hAnsi="宋体" w:eastAsia="宋体" w:cs="宋体"/>
                <w:sz w:val="24"/>
                <w:szCs w:val="24"/>
                <w:highlight w:val="none"/>
              </w:rPr>
            </w:pPr>
          </w:p>
        </w:tc>
      </w:tr>
      <w:tr w14:paraId="1844B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ign w:val="center"/>
          </w:tcPr>
          <w:p w14:paraId="0705B8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办公电话</w:t>
            </w:r>
          </w:p>
        </w:tc>
        <w:tc>
          <w:tcPr>
            <w:tcW w:w="2396" w:type="dxa"/>
            <w:noWrap/>
            <w:vAlign w:val="center"/>
          </w:tcPr>
          <w:p w14:paraId="6C7F2483">
            <w:pPr>
              <w:jc w:val="center"/>
              <w:rPr>
                <w:rFonts w:hint="eastAsia" w:ascii="宋体" w:hAnsi="宋体" w:eastAsia="宋体" w:cs="宋体"/>
                <w:sz w:val="24"/>
                <w:szCs w:val="24"/>
                <w:highlight w:val="none"/>
              </w:rPr>
            </w:pPr>
          </w:p>
        </w:tc>
        <w:tc>
          <w:tcPr>
            <w:tcW w:w="1053" w:type="dxa"/>
            <w:noWrap/>
            <w:vAlign w:val="center"/>
          </w:tcPr>
          <w:p w14:paraId="391C65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3974" w:type="dxa"/>
            <w:noWrap/>
            <w:vAlign w:val="center"/>
          </w:tcPr>
          <w:p w14:paraId="0BD80323">
            <w:pPr>
              <w:jc w:val="center"/>
              <w:rPr>
                <w:rFonts w:hint="eastAsia" w:ascii="宋体" w:hAnsi="宋体" w:eastAsia="宋体" w:cs="宋体"/>
                <w:sz w:val="24"/>
                <w:szCs w:val="24"/>
                <w:highlight w:val="none"/>
              </w:rPr>
            </w:pPr>
          </w:p>
        </w:tc>
      </w:tr>
      <w:tr w14:paraId="12904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ign w:val="center"/>
          </w:tcPr>
          <w:p w14:paraId="758A55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7423" w:type="dxa"/>
            <w:gridSpan w:val="3"/>
            <w:noWrap/>
            <w:vAlign w:val="center"/>
          </w:tcPr>
          <w:p w14:paraId="449E81EE">
            <w:pPr>
              <w:jc w:val="center"/>
              <w:rPr>
                <w:rFonts w:hint="eastAsia" w:ascii="宋体" w:hAnsi="宋体" w:eastAsia="宋体" w:cs="宋体"/>
                <w:sz w:val="24"/>
                <w:szCs w:val="24"/>
                <w:highlight w:val="none"/>
              </w:rPr>
            </w:pPr>
          </w:p>
        </w:tc>
      </w:tr>
      <w:tr w14:paraId="7F4D1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ign w:val="center"/>
          </w:tcPr>
          <w:p w14:paraId="41547C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tc>
        <w:tc>
          <w:tcPr>
            <w:tcW w:w="7423" w:type="dxa"/>
            <w:gridSpan w:val="3"/>
            <w:noWrap/>
            <w:vAlign w:val="center"/>
          </w:tcPr>
          <w:p w14:paraId="6448A0E0">
            <w:pPr>
              <w:jc w:val="center"/>
              <w:rPr>
                <w:rFonts w:hint="eastAsia" w:ascii="宋体" w:hAnsi="宋体" w:eastAsia="宋体" w:cs="宋体"/>
                <w:sz w:val="24"/>
                <w:szCs w:val="24"/>
                <w:highlight w:val="none"/>
              </w:rPr>
            </w:pPr>
          </w:p>
        </w:tc>
      </w:tr>
    </w:tbl>
    <w:p w14:paraId="0EBD7E3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重庆鸿兴招标代理有限公司</w:t>
      </w:r>
      <w:r>
        <w:rPr>
          <w:rFonts w:hint="eastAsia" w:ascii="宋体" w:hAnsi="宋体" w:eastAsia="宋体" w:cs="宋体"/>
          <w:sz w:val="24"/>
          <w:szCs w:val="24"/>
          <w:highlight w:val="none"/>
        </w:rPr>
        <w:t xml:space="preserve">    </w:t>
      </w:r>
    </w:p>
    <w:p w14:paraId="431467CD">
      <w:pPr>
        <w:spacing w:line="360" w:lineRule="auto"/>
        <w:ind w:firstLine="480"/>
        <w:rPr>
          <w:rFonts w:hint="eastAsia" w:ascii="宋体" w:hAnsi="宋体" w:eastAsia="宋体" w:cs="宋体"/>
          <w:sz w:val="24"/>
          <w:szCs w:val="24"/>
          <w:highlight w:val="none"/>
        </w:rPr>
      </w:pPr>
    </w:p>
    <w:p w14:paraId="0720743C">
      <w:pPr>
        <w:ind w:firstLine="482"/>
        <w:rPr>
          <w:rFonts w:hint="eastAsia" w:ascii="宋体" w:hAnsi="宋体" w:eastAsia="宋体" w:cs="宋体"/>
          <w:b/>
          <w:sz w:val="24"/>
          <w:szCs w:val="24"/>
          <w:highlight w:val="none"/>
        </w:rPr>
      </w:pPr>
    </w:p>
    <w:p w14:paraId="12513165">
      <w:pPr>
        <w:ind w:firstLine="482"/>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lang w:eastAsia="zh-CN"/>
        </w:rPr>
        <w:drawing>
          <wp:anchor distT="0" distB="0" distL="114300" distR="114300" simplePos="0" relativeHeight="251659264" behindDoc="1" locked="0" layoutInCell="1" allowOverlap="1">
            <wp:simplePos x="0" y="0"/>
            <wp:positionH relativeFrom="column">
              <wp:posOffset>4719955</wp:posOffset>
            </wp:positionH>
            <wp:positionV relativeFrom="paragraph">
              <wp:posOffset>191135</wp:posOffset>
            </wp:positionV>
            <wp:extent cx="1271905" cy="1734185"/>
            <wp:effectExtent l="0" t="0" r="4445" b="18415"/>
            <wp:wrapTight wrapText="bothSides">
              <wp:wrapPolygon>
                <wp:start x="0" y="0"/>
                <wp:lineTo x="0" y="21355"/>
                <wp:lineTo x="21352" y="21355"/>
                <wp:lineTo x="21352" y="0"/>
                <wp:lineTo x="0" y="0"/>
              </wp:wrapPolygon>
            </wp:wrapTight>
            <wp:docPr id="6" name="图片 6" descr="ef88b9942826e137c3d0a28d345a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f88b9942826e137c3d0a28d345aad6"/>
                    <pic:cNvPicPr>
                      <a:picLocks noChangeAspect="1"/>
                    </pic:cNvPicPr>
                  </pic:nvPicPr>
                  <pic:blipFill>
                    <a:blip r:embed="rId13"/>
                    <a:stretch>
                      <a:fillRect/>
                    </a:stretch>
                  </pic:blipFill>
                  <pic:spPr>
                    <a:xfrm>
                      <a:off x="0" y="0"/>
                      <a:ext cx="1271905" cy="1734185"/>
                    </a:xfrm>
                    <a:prstGeom prst="rect">
                      <a:avLst/>
                    </a:prstGeom>
                  </pic:spPr>
                </pic:pic>
              </a:graphicData>
            </a:graphic>
          </wp:anchor>
        </w:drawing>
      </w:r>
    </w:p>
    <w:p w14:paraId="09B7E70B">
      <w:pPr>
        <w:spacing w:line="400" w:lineRule="exact"/>
        <w:ind w:firstLineChars="200"/>
        <w:jc w:val="left"/>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购买方式：在</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文件发售期内，供应商将文件购买费转入右侧二维码中，转账时注明“</w:t>
      </w:r>
      <w:r>
        <w:rPr>
          <w:rFonts w:hint="eastAsia" w:ascii="宋体" w:hAnsi="宋体" w:cs="宋体"/>
          <w:color w:val="auto"/>
          <w:sz w:val="24"/>
          <w:szCs w:val="24"/>
          <w:highlight w:val="none"/>
          <w:lang w:val="en-US" w:eastAsia="zh-CN"/>
        </w:rPr>
        <w:t>文件</w:t>
      </w:r>
      <w:r>
        <w:rPr>
          <w:rFonts w:hint="eastAsia" w:ascii="宋体" w:hAnsi="宋体"/>
          <w:color w:val="auto"/>
          <w:sz w:val="24"/>
          <w:highlight w:val="none"/>
        </w:rPr>
        <w:t>费</w:t>
      </w:r>
      <w:r>
        <w:rPr>
          <w:rFonts w:hint="eastAsia" w:ascii="宋体" w:hAnsi="宋体"/>
          <w:color w:val="auto"/>
          <w:sz w:val="24"/>
          <w:highlight w:val="none"/>
          <w:lang w:val="en-US" w:eastAsia="zh-CN"/>
        </w:rPr>
        <w:t>+项目简称</w:t>
      </w:r>
      <w:r>
        <w:rPr>
          <w:rFonts w:hint="eastAsia" w:ascii="宋体" w:hAnsi="宋体" w:eastAsia="宋体" w:cs="宋体"/>
          <w:color w:val="auto"/>
          <w:sz w:val="24"/>
          <w:szCs w:val="24"/>
          <w:highlight w:val="none"/>
        </w:rPr>
        <w:t>”，并将《</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文件发售登记表》填写完整加盖供应商公章扫描后同文件购买费转账截图一起发送至指定邮箱</w:t>
      </w:r>
      <w:r>
        <w:rPr>
          <w:rFonts w:hint="eastAsia" w:cs="宋体"/>
          <w:color w:val="auto"/>
          <w:sz w:val="24"/>
          <w:szCs w:val="24"/>
          <w:highlight w:val="none"/>
          <w:lang w:eastAsia="zh-CN"/>
        </w:rPr>
        <w:t>3900147494@qq.com</w:t>
      </w:r>
      <w:r>
        <w:rPr>
          <w:rFonts w:hint="eastAsia" w:ascii="宋体" w:hAnsi="宋体" w:eastAsia="宋体" w:cs="宋体"/>
          <w:color w:val="auto"/>
          <w:sz w:val="24"/>
          <w:szCs w:val="24"/>
          <w:highlight w:val="none"/>
        </w:rPr>
        <w:t>，按要求发送邮箱后方才购买成功。</w:t>
      </w:r>
    </w:p>
    <w:p w14:paraId="36CA3089">
      <w:pPr>
        <w:ind w:firstLine="560" w:firstLineChars="200"/>
        <w:jc w:val="left"/>
        <w:outlineLvl w:val="9"/>
        <w:rPr>
          <w:color w:val="auto"/>
          <w:highlight w:val="none"/>
        </w:rPr>
      </w:pPr>
    </w:p>
    <w:p w14:paraId="5902C442">
      <w:pPr>
        <w:ind w:firstLine="482"/>
        <w:rPr>
          <w:rFonts w:hint="eastAsia" w:ascii="宋体" w:hAnsi="宋体" w:eastAsia="宋体" w:cs="宋体"/>
          <w:b/>
          <w:sz w:val="24"/>
          <w:szCs w:val="24"/>
          <w:highlight w:val="none"/>
        </w:rPr>
      </w:pPr>
    </w:p>
    <w:p w14:paraId="19CA9505">
      <w:pPr>
        <w:spacing w:line="360" w:lineRule="auto"/>
        <w:ind w:firstLine="560" w:firstLineChars="200"/>
        <w:jc w:val="center"/>
        <w:rPr>
          <w:rFonts w:hint="eastAsia" w:ascii="宋体" w:hAnsi="宋体" w:eastAsia="宋体" w:cs="宋体"/>
          <w:highlight w:val="none"/>
        </w:rPr>
      </w:pPr>
    </w:p>
    <w:p w14:paraId="525295E9">
      <w:pPr>
        <w:spacing w:line="360" w:lineRule="auto"/>
        <w:ind w:firstLine="4060" w:firstLineChars="1450"/>
        <w:rPr>
          <w:rFonts w:hint="eastAsia" w:ascii="宋体" w:hAnsi="宋体" w:eastAsia="宋体" w:cs="宋体"/>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6B9BB5-B429-4B5D-8201-F7387F132AA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DE96C82D-5B63-441C-AF0D-0F43407285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8C02">
    <w:pPr>
      <w:pStyle w:val="16"/>
      <w:framePr w:wrap="around" w:vAnchor="text" w:hAnchor="margin" w:xAlign="center" w:y="1"/>
      <w:jc w:val="center"/>
      <w:rPr>
        <w:rStyle w:val="28"/>
        <w:rFonts w:ascii="宋体"/>
        <w:sz w:val="21"/>
        <w:szCs w:val="21"/>
      </w:rPr>
    </w:pPr>
    <w:r>
      <w:rPr>
        <w:rFonts w:ascii="宋体"/>
        <w:sz w:val="21"/>
        <w:szCs w:val="21"/>
      </w:rPr>
      <w:fldChar w:fldCharType="begin"/>
    </w:r>
    <w:r>
      <w:rPr>
        <w:rStyle w:val="28"/>
        <w:rFonts w:ascii="宋体"/>
        <w:sz w:val="21"/>
        <w:szCs w:val="21"/>
      </w:rPr>
      <w:instrText xml:space="preserve">PAGE  </w:instrText>
    </w:r>
    <w:r>
      <w:rPr>
        <w:rFonts w:ascii="宋体"/>
        <w:sz w:val="21"/>
        <w:szCs w:val="21"/>
      </w:rPr>
      <w:fldChar w:fldCharType="separate"/>
    </w:r>
    <w:r>
      <w:rPr>
        <w:rStyle w:val="28"/>
        <w:rFonts w:ascii="宋体"/>
        <w:sz w:val="21"/>
        <w:szCs w:val="21"/>
      </w:rPr>
      <w:t>- 6 -</w:t>
    </w:r>
    <w:r>
      <w:rPr>
        <w:rFonts w:ascii="宋体"/>
        <w:sz w:val="21"/>
        <w:szCs w:val="21"/>
      </w:rPr>
      <w:fldChar w:fldCharType="end"/>
    </w:r>
  </w:p>
  <w:p w14:paraId="56D030F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6"/>
      <w:jc w:val="center"/>
      <w:rPr>
        <w:rFonts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6"/>
      <w:framePr w:wrap="around" w:vAnchor="text" w:hAnchor="margin" w:xAlign="center" w:y="1"/>
      <w:rPr>
        <w:rStyle w:val="28"/>
      </w:rPr>
    </w:pPr>
    <w:r>
      <w:fldChar w:fldCharType="begin"/>
    </w:r>
    <w:r>
      <w:rPr>
        <w:rStyle w:val="28"/>
      </w:rPr>
      <w:instrText xml:space="preserve">PAGE  </w:instrText>
    </w:r>
    <w:r>
      <w:fldChar w:fldCharType="end"/>
    </w:r>
  </w:p>
  <w:p w14:paraId="3D422F8A">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7"/>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7"/>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7"/>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7"/>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7"/>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7"/>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abstractNum w:abstractNumId="1">
    <w:nsid w:val="F91A1A93"/>
    <w:multiLevelType w:val="singleLevel"/>
    <w:tmpl w:val="F91A1A93"/>
    <w:lvl w:ilvl="0" w:tentative="0">
      <w:start w:val="4"/>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2F69F4"/>
    <w:rsid w:val="038C1E7A"/>
    <w:rsid w:val="04D550AF"/>
    <w:rsid w:val="05C173E2"/>
    <w:rsid w:val="060176B0"/>
    <w:rsid w:val="07276548"/>
    <w:rsid w:val="07445B1E"/>
    <w:rsid w:val="091B3A94"/>
    <w:rsid w:val="0A73362A"/>
    <w:rsid w:val="0CE555B0"/>
    <w:rsid w:val="0CEE08DC"/>
    <w:rsid w:val="0DED3BF7"/>
    <w:rsid w:val="0F184516"/>
    <w:rsid w:val="0F4C3E64"/>
    <w:rsid w:val="100C21FF"/>
    <w:rsid w:val="107A129B"/>
    <w:rsid w:val="115F7236"/>
    <w:rsid w:val="117B33F3"/>
    <w:rsid w:val="1265463F"/>
    <w:rsid w:val="13352210"/>
    <w:rsid w:val="1374416E"/>
    <w:rsid w:val="14263231"/>
    <w:rsid w:val="142D31B4"/>
    <w:rsid w:val="15744470"/>
    <w:rsid w:val="157A0C70"/>
    <w:rsid w:val="15EF7474"/>
    <w:rsid w:val="15FC3CF3"/>
    <w:rsid w:val="167D04A9"/>
    <w:rsid w:val="181C56F8"/>
    <w:rsid w:val="18B923A1"/>
    <w:rsid w:val="19616ABA"/>
    <w:rsid w:val="19C13E98"/>
    <w:rsid w:val="19DE5CCF"/>
    <w:rsid w:val="19E806B1"/>
    <w:rsid w:val="1AD82DAC"/>
    <w:rsid w:val="1B912121"/>
    <w:rsid w:val="1CED7922"/>
    <w:rsid w:val="1D091942"/>
    <w:rsid w:val="1EE91AD6"/>
    <w:rsid w:val="1F0F1705"/>
    <w:rsid w:val="1F5155C5"/>
    <w:rsid w:val="20BE320C"/>
    <w:rsid w:val="21336BF6"/>
    <w:rsid w:val="21857B08"/>
    <w:rsid w:val="223B259E"/>
    <w:rsid w:val="2242405A"/>
    <w:rsid w:val="22557E56"/>
    <w:rsid w:val="22AD63A6"/>
    <w:rsid w:val="23AD1279"/>
    <w:rsid w:val="25042CED"/>
    <w:rsid w:val="251935EB"/>
    <w:rsid w:val="253357AE"/>
    <w:rsid w:val="26317911"/>
    <w:rsid w:val="263C637C"/>
    <w:rsid w:val="265E4AAD"/>
    <w:rsid w:val="26962499"/>
    <w:rsid w:val="27206206"/>
    <w:rsid w:val="27D03788"/>
    <w:rsid w:val="2AD510B6"/>
    <w:rsid w:val="2B8A1EA0"/>
    <w:rsid w:val="2C9F197B"/>
    <w:rsid w:val="2E9C20E4"/>
    <w:rsid w:val="2EB75385"/>
    <w:rsid w:val="30647164"/>
    <w:rsid w:val="30D74EFB"/>
    <w:rsid w:val="313F54DB"/>
    <w:rsid w:val="319A6A0F"/>
    <w:rsid w:val="32313075"/>
    <w:rsid w:val="32FC184B"/>
    <w:rsid w:val="331A7FAD"/>
    <w:rsid w:val="33835B53"/>
    <w:rsid w:val="33CB280E"/>
    <w:rsid w:val="351B77A7"/>
    <w:rsid w:val="352E0BC1"/>
    <w:rsid w:val="35F92F02"/>
    <w:rsid w:val="36925CE8"/>
    <w:rsid w:val="373C6825"/>
    <w:rsid w:val="38B57A76"/>
    <w:rsid w:val="3A062564"/>
    <w:rsid w:val="3ACE79A6"/>
    <w:rsid w:val="3BF92CA9"/>
    <w:rsid w:val="3D8027BE"/>
    <w:rsid w:val="3E3A7756"/>
    <w:rsid w:val="3E4C3DFE"/>
    <w:rsid w:val="3F5125DF"/>
    <w:rsid w:val="40C56E73"/>
    <w:rsid w:val="417D0085"/>
    <w:rsid w:val="423C2277"/>
    <w:rsid w:val="425B1E68"/>
    <w:rsid w:val="44CB1E10"/>
    <w:rsid w:val="44F85C75"/>
    <w:rsid w:val="454D3C8A"/>
    <w:rsid w:val="456F4713"/>
    <w:rsid w:val="45E16B5E"/>
    <w:rsid w:val="45E82BBE"/>
    <w:rsid w:val="4662097D"/>
    <w:rsid w:val="46BD0AE0"/>
    <w:rsid w:val="471072A6"/>
    <w:rsid w:val="483966A4"/>
    <w:rsid w:val="48670274"/>
    <w:rsid w:val="48CD5AE8"/>
    <w:rsid w:val="49867369"/>
    <w:rsid w:val="4A4F44D5"/>
    <w:rsid w:val="4AEB502A"/>
    <w:rsid w:val="4AFA3593"/>
    <w:rsid w:val="4BE11211"/>
    <w:rsid w:val="4C6F5832"/>
    <w:rsid w:val="4C976123"/>
    <w:rsid w:val="4D0562E9"/>
    <w:rsid w:val="4D094866"/>
    <w:rsid w:val="4D470587"/>
    <w:rsid w:val="4D7E1C33"/>
    <w:rsid w:val="4DA16EA9"/>
    <w:rsid w:val="4E4837C9"/>
    <w:rsid w:val="4EBE52E7"/>
    <w:rsid w:val="4EF2336C"/>
    <w:rsid w:val="4F245C34"/>
    <w:rsid w:val="4FFD6AF4"/>
    <w:rsid w:val="4FFE08A0"/>
    <w:rsid w:val="512F7091"/>
    <w:rsid w:val="532F225C"/>
    <w:rsid w:val="54414F42"/>
    <w:rsid w:val="55625BAA"/>
    <w:rsid w:val="55997370"/>
    <w:rsid w:val="56FE672C"/>
    <w:rsid w:val="579161E1"/>
    <w:rsid w:val="58492617"/>
    <w:rsid w:val="58FA6008"/>
    <w:rsid w:val="59BF2CC2"/>
    <w:rsid w:val="5A303D2A"/>
    <w:rsid w:val="5A6C083F"/>
    <w:rsid w:val="5B111B1A"/>
    <w:rsid w:val="5B4D241F"/>
    <w:rsid w:val="5BC50043"/>
    <w:rsid w:val="5D3A6F64"/>
    <w:rsid w:val="5D75349F"/>
    <w:rsid w:val="5E8B6B03"/>
    <w:rsid w:val="5EFD4D0A"/>
    <w:rsid w:val="5FF7F31C"/>
    <w:rsid w:val="60343BAD"/>
    <w:rsid w:val="605532C8"/>
    <w:rsid w:val="60FD48E7"/>
    <w:rsid w:val="61C02C3E"/>
    <w:rsid w:val="6299063F"/>
    <w:rsid w:val="641C4FD4"/>
    <w:rsid w:val="64805613"/>
    <w:rsid w:val="66522FD5"/>
    <w:rsid w:val="681B78B6"/>
    <w:rsid w:val="686E79AA"/>
    <w:rsid w:val="68FB795E"/>
    <w:rsid w:val="6A9260A0"/>
    <w:rsid w:val="6C400F7E"/>
    <w:rsid w:val="6D2262FD"/>
    <w:rsid w:val="6D2D2720"/>
    <w:rsid w:val="6DDE1380"/>
    <w:rsid w:val="6E063995"/>
    <w:rsid w:val="702D2809"/>
    <w:rsid w:val="70EE44BD"/>
    <w:rsid w:val="71DE5A4F"/>
    <w:rsid w:val="723C03B0"/>
    <w:rsid w:val="73E96071"/>
    <w:rsid w:val="750D242D"/>
    <w:rsid w:val="75DF6A90"/>
    <w:rsid w:val="764C614C"/>
    <w:rsid w:val="76DD06A3"/>
    <w:rsid w:val="77002491"/>
    <w:rsid w:val="78CC5AF6"/>
    <w:rsid w:val="79A67B01"/>
    <w:rsid w:val="7A08012D"/>
    <w:rsid w:val="7A582EA9"/>
    <w:rsid w:val="7B9342B1"/>
    <w:rsid w:val="7EDF61D4"/>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1"/>
    <w:qFormat/>
    <w:uiPriority w:val="99"/>
    <w:pPr>
      <w:keepNext/>
      <w:keepLines/>
      <w:spacing w:before="260" w:after="260" w:line="415" w:lineRule="auto"/>
      <w:outlineLvl w:val="2"/>
    </w:pPr>
    <w:rPr>
      <w:b/>
      <w:bCs/>
      <w:sz w:val="32"/>
      <w:szCs w:val="32"/>
    </w:rPr>
  </w:style>
  <w:style w:type="paragraph" w:styleId="6">
    <w:name w:val="heading 7"/>
    <w:basedOn w:val="1"/>
    <w:next w:val="1"/>
    <w:link w:val="46"/>
    <w:unhideWhenUsed/>
    <w:qFormat/>
    <w:uiPriority w:val="0"/>
    <w:pPr>
      <w:keepNext/>
      <w:keepLines/>
      <w:spacing w:before="240" w:after="64" w:line="320" w:lineRule="auto"/>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Normal Indent"/>
    <w:basedOn w:val="1"/>
    <w:qFormat/>
    <w:uiPriority w:val="99"/>
    <w:pPr>
      <w:adjustRightInd w:val="0"/>
      <w:snapToGrid w:val="0"/>
      <w:spacing w:line="360" w:lineRule="auto"/>
      <w:ind w:firstLine="420"/>
    </w:pPr>
    <w:rPr>
      <w:sz w:val="24"/>
    </w:rPr>
  </w:style>
  <w:style w:type="paragraph" w:styleId="8">
    <w:name w:val="annotation text"/>
    <w:basedOn w:val="1"/>
    <w:link w:val="42"/>
    <w:qFormat/>
    <w:uiPriority w:val="0"/>
    <w:pPr>
      <w:jc w:val="left"/>
    </w:pPr>
  </w:style>
  <w:style w:type="paragraph" w:styleId="9">
    <w:name w:val="Body Text"/>
    <w:basedOn w:val="1"/>
    <w:next w:val="10"/>
    <w:unhideWhenUsed/>
    <w:qFormat/>
    <w:uiPriority w:val="99"/>
    <w:pPr>
      <w:spacing w:after="120"/>
    </w:p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0"/>
    <w:pPr>
      <w:ind w:left="840" w:leftChars="400"/>
    </w:pPr>
  </w:style>
  <w:style w:type="paragraph" w:styleId="12">
    <w:name w:val="Plain Text"/>
    <w:basedOn w:val="1"/>
    <w:link w:val="37"/>
    <w:qFormat/>
    <w:uiPriority w:val="0"/>
    <w:rPr>
      <w:rFonts w:ascii="宋体" w:hAnsi="Courier New"/>
    </w:rPr>
  </w:style>
  <w:style w:type="paragraph" w:styleId="13">
    <w:name w:val="Date"/>
    <w:basedOn w:val="1"/>
    <w:next w:val="1"/>
    <w:link w:val="45"/>
    <w:qFormat/>
    <w:uiPriority w:val="0"/>
  </w:style>
  <w:style w:type="paragraph" w:styleId="14">
    <w:name w:val="Body Text Indent 2"/>
    <w:basedOn w:val="1"/>
    <w:link w:val="40"/>
    <w:qFormat/>
    <w:uiPriority w:val="0"/>
    <w:pPr>
      <w:snapToGrid w:val="0"/>
      <w:spacing w:line="560" w:lineRule="atLeast"/>
      <w:ind w:firstLine="540"/>
    </w:pPr>
  </w:style>
  <w:style w:type="paragraph" w:styleId="15">
    <w:name w:val="Balloon Text"/>
    <w:basedOn w:val="1"/>
    <w:link w:val="4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spacing w:line="180" w:lineRule="auto"/>
      <w:jc w:val="center"/>
    </w:pPr>
    <w:rPr>
      <w:sz w:val="30"/>
    </w:rPr>
  </w:style>
  <w:style w:type="paragraph" w:styleId="19">
    <w:name w:val="toc 2"/>
    <w:basedOn w:val="1"/>
    <w:next w:val="1"/>
    <w:qFormat/>
    <w:uiPriority w:val="39"/>
    <w:pPr>
      <w:ind w:left="420" w:leftChars="200"/>
    </w:pPr>
  </w:style>
  <w:style w:type="paragraph" w:styleId="20">
    <w:name w:val="Normal (Web)"/>
    <w:basedOn w:val="1"/>
    <w:qFormat/>
    <w:uiPriority w:val="0"/>
    <w:rPr>
      <w:sz w:val="24"/>
    </w:rPr>
  </w:style>
  <w:style w:type="paragraph" w:styleId="21">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2">
    <w:name w:val="annotation subject"/>
    <w:basedOn w:val="8"/>
    <w:next w:val="8"/>
    <w:link w:val="43"/>
    <w:qFormat/>
    <w:uiPriority w:val="0"/>
    <w:rPr>
      <w:b/>
      <w:bCs/>
    </w:rPr>
  </w:style>
  <w:style w:type="paragraph" w:styleId="23">
    <w:name w:val="Body Text First Indent"/>
    <w:basedOn w:val="9"/>
    <w:next w:val="1"/>
    <w:qFormat/>
    <w:uiPriority w:val="0"/>
    <w:pPr>
      <w:ind w:firstLine="420"/>
    </w:pPr>
  </w:style>
  <w:style w:type="paragraph" w:styleId="24">
    <w:name w:val="Body Text First Indent 2"/>
    <w:next w:val="16"/>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7"/>
    <w:link w:val="12"/>
    <w:qFormat/>
    <w:uiPriority w:val="0"/>
    <w:rPr>
      <w:rFonts w:hint="eastAsia" w:ascii="宋体" w:hAnsi="Courier New" w:eastAsia="宋体" w:cs="Courier New"/>
      <w:kern w:val="2"/>
      <w:sz w:val="21"/>
      <w:szCs w:val="21"/>
    </w:rPr>
  </w:style>
  <w:style w:type="paragraph" w:customStyle="1" w:styleId="38">
    <w:name w:val="1"/>
    <w:basedOn w:val="1"/>
    <w:next w:val="12"/>
    <w:qFormat/>
    <w:uiPriority w:val="0"/>
    <w:rPr>
      <w:rFonts w:hint="eastAsia" w:ascii="宋体" w:hAnsi="Courier New"/>
      <w:sz w:val="21"/>
    </w:rPr>
  </w:style>
  <w:style w:type="character" w:customStyle="1" w:styleId="39">
    <w:name w:val="正文文本缩进 2 Char1"/>
    <w:basedOn w:val="27"/>
    <w:qFormat/>
    <w:uiPriority w:val="0"/>
    <w:rPr>
      <w:kern w:val="2"/>
      <w:sz w:val="28"/>
    </w:rPr>
  </w:style>
  <w:style w:type="character" w:customStyle="1" w:styleId="40">
    <w:name w:val="正文文本缩进 2 Char"/>
    <w:basedOn w:val="27"/>
    <w:link w:val="14"/>
    <w:qFormat/>
    <w:uiPriority w:val="0"/>
    <w:rPr>
      <w:kern w:val="2"/>
      <w:sz w:val="28"/>
    </w:rPr>
  </w:style>
  <w:style w:type="character" w:customStyle="1" w:styleId="41">
    <w:name w:val="标题 3 Char"/>
    <w:basedOn w:val="27"/>
    <w:link w:val="5"/>
    <w:qFormat/>
    <w:uiPriority w:val="0"/>
    <w:rPr>
      <w:b/>
      <w:kern w:val="2"/>
      <w:sz w:val="32"/>
    </w:rPr>
  </w:style>
  <w:style w:type="character" w:customStyle="1" w:styleId="42">
    <w:name w:val="批注文字 Char"/>
    <w:basedOn w:val="27"/>
    <w:link w:val="8"/>
    <w:qFormat/>
    <w:uiPriority w:val="0"/>
    <w:rPr>
      <w:rFonts w:ascii="Times New Roman" w:hAnsi="Times New Roman" w:cs="Times New Roman"/>
      <w:kern w:val="2"/>
      <w:sz w:val="28"/>
    </w:rPr>
  </w:style>
  <w:style w:type="character" w:customStyle="1" w:styleId="43">
    <w:name w:val="批注主题 Char"/>
    <w:basedOn w:val="42"/>
    <w:link w:val="22"/>
    <w:qFormat/>
    <w:uiPriority w:val="0"/>
    <w:rPr>
      <w:rFonts w:ascii="Times New Roman" w:hAnsi="Times New Roman" w:cs="Times New Roman"/>
      <w:b/>
      <w:bCs/>
      <w:kern w:val="2"/>
      <w:sz w:val="28"/>
    </w:rPr>
  </w:style>
  <w:style w:type="character" w:customStyle="1" w:styleId="44">
    <w:name w:val="批注框文本 Char"/>
    <w:basedOn w:val="27"/>
    <w:link w:val="15"/>
    <w:qFormat/>
    <w:uiPriority w:val="0"/>
    <w:rPr>
      <w:rFonts w:ascii="Times New Roman" w:hAnsi="Times New Roman" w:cs="Times New Roman"/>
      <w:kern w:val="2"/>
      <w:sz w:val="18"/>
      <w:szCs w:val="18"/>
    </w:rPr>
  </w:style>
  <w:style w:type="character" w:customStyle="1" w:styleId="45">
    <w:name w:val="日期 Char"/>
    <w:link w:val="13"/>
    <w:qFormat/>
    <w:uiPriority w:val="0"/>
    <w:rPr>
      <w:rFonts w:ascii="Times New Roman" w:hAnsi="Times New Roman" w:cs="Times New Roman"/>
      <w:kern w:val="2"/>
      <w:sz w:val="28"/>
    </w:rPr>
  </w:style>
  <w:style w:type="character" w:customStyle="1" w:styleId="46">
    <w:name w:val="标题 7 Char"/>
    <w:basedOn w:val="27"/>
    <w:link w:val="6"/>
    <w:semiHidden/>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7"/>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7"/>
    <w:link w:val="4"/>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5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29</Pages>
  <Words>3346</Words>
  <Characters>3579</Characters>
  <Lines>99</Lines>
  <Paragraphs>28</Paragraphs>
  <TotalTime>3</TotalTime>
  <ScaleCrop>false</ScaleCrop>
  <LinksUpToDate>false</LinksUpToDate>
  <CharactersWithSpaces>3632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Aimee</cp:lastModifiedBy>
  <cp:lastPrinted>2024-05-27T08:16:00Z</cp:lastPrinted>
  <dcterms:modified xsi:type="dcterms:W3CDTF">2025-06-12T04:02:12Z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DC4D6DFA5E6D44579966C6FAB1EB9347_13</vt:lpwstr>
  </property>
  <property fmtid="{D5CDD505-2E9C-101B-9397-08002B2CF9AE}" pid="4" name="KSOTemplateDocerSaveRecord">
    <vt:lpwstr>eyJoZGlkIjoiMTg1Nzk4NTM4ZjQ5Y2YyYTg4MDhhNDQxZGRiMjliMTIiLCJ1c2VySWQiOiIxMTUzNjU5NTE1In0=</vt:lpwstr>
  </property>
</Properties>
</file>