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9604">
      <w:pPr>
        <w:tabs>
          <w:tab w:val="left" w:pos="1695"/>
          <w:tab w:val="left" w:pos="3370"/>
          <w:tab w:val="left" w:pos="5555"/>
        </w:tabs>
        <w:autoSpaceDE w:val="0"/>
        <w:autoSpaceDN w:val="0"/>
        <w:adjustRightInd w:val="0"/>
        <w:snapToGrid w:val="0"/>
        <w:spacing w:line="440" w:lineRule="exact"/>
        <w:rPr>
          <w:rFonts w:hint="eastAsia" w:ascii="微软雅黑" w:hAnsi="微软雅黑" w:eastAsia="微软雅黑" w:cs="微软雅黑"/>
          <w:b/>
          <w:kern w:val="0"/>
          <w:sz w:val="24"/>
          <w:highlight w:val="none"/>
        </w:rPr>
      </w:pPr>
    </w:p>
    <w:p w14:paraId="092CC15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微软雅黑" w:hAnsi="微软雅黑" w:eastAsia="微软雅黑" w:cs="微软雅黑"/>
          <w:kern w:val="0"/>
          <w:sz w:val="44"/>
          <w:szCs w:val="44"/>
          <w:highlight w:val="none"/>
        </w:rPr>
      </w:pPr>
      <w:r>
        <w:rPr>
          <w:rFonts w:hint="eastAsia" w:ascii="微软雅黑" w:hAnsi="微软雅黑" w:eastAsia="微软雅黑" w:cs="微软雅黑"/>
          <w:kern w:val="0"/>
          <w:sz w:val="44"/>
          <w:szCs w:val="44"/>
          <w:highlight w:val="none"/>
        </w:rPr>
        <w:t>重庆市涪陵区职业教育中心</w:t>
      </w:r>
    </w:p>
    <w:p w14:paraId="706FAE0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微软雅黑" w:hAnsi="微软雅黑" w:eastAsia="微软雅黑" w:cs="微软雅黑"/>
          <w:kern w:val="0"/>
          <w:sz w:val="44"/>
          <w:szCs w:val="44"/>
          <w:highlight w:val="none"/>
          <w:lang w:eastAsia="zh-CN"/>
        </w:rPr>
      </w:pPr>
      <w:r>
        <w:rPr>
          <w:rFonts w:hint="eastAsia" w:ascii="微软雅黑" w:hAnsi="微软雅黑" w:eastAsia="微软雅黑" w:cs="微软雅黑"/>
          <w:kern w:val="0"/>
          <w:sz w:val="44"/>
          <w:szCs w:val="44"/>
          <w:highlight w:val="none"/>
        </w:rPr>
        <w:t>录课教室升级改造项目</w:t>
      </w:r>
    </w:p>
    <w:p w14:paraId="73B452D9">
      <w:pPr>
        <w:autoSpaceDE w:val="0"/>
        <w:autoSpaceDN w:val="0"/>
        <w:adjustRightInd w:val="0"/>
        <w:snapToGrid w:val="0"/>
        <w:jc w:val="center"/>
        <w:rPr>
          <w:rFonts w:hint="eastAsia" w:ascii="微软雅黑" w:hAnsi="微软雅黑" w:eastAsia="微软雅黑" w:cs="微软雅黑"/>
          <w:kern w:val="0"/>
          <w:sz w:val="20"/>
          <w:szCs w:val="20"/>
          <w:highlight w:val="none"/>
        </w:rPr>
      </w:pPr>
    </w:p>
    <w:p w14:paraId="6BB30FB8">
      <w:pPr>
        <w:autoSpaceDE w:val="0"/>
        <w:autoSpaceDN w:val="0"/>
        <w:adjustRightInd w:val="0"/>
        <w:snapToGrid w:val="0"/>
        <w:jc w:val="center"/>
        <w:rPr>
          <w:rFonts w:hint="eastAsia" w:ascii="微软雅黑" w:hAnsi="微软雅黑" w:eastAsia="微软雅黑" w:cs="微软雅黑"/>
          <w:kern w:val="0"/>
          <w:sz w:val="20"/>
          <w:szCs w:val="20"/>
          <w:highlight w:val="none"/>
        </w:rPr>
      </w:pPr>
    </w:p>
    <w:p w14:paraId="4CB53D0A">
      <w:pPr>
        <w:autoSpaceDE w:val="0"/>
        <w:autoSpaceDN w:val="0"/>
        <w:adjustRightInd w:val="0"/>
        <w:snapToGrid w:val="0"/>
        <w:jc w:val="center"/>
        <w:rPr>
          <w:rFonts w:hint="eastAsia" w:ascii="微软雅黑" w:hAnsi="微软雅黑" w:eastAsia="微软雅黑" w:cs="微软雅黑"/>
          <w:kern w:val="0"/>
          <w:sz w:val="84"/>
          <w:szCs w:val="44"/>
          <w:highlight w:val="none"/>
        </w:rPr>
      </w:pPr>
      <w:r>
        <w:rPr>
          <w:rFonts w:hint="eastAsia" w:ascii="微软雅黑" w:hAnsi="微软雅黑" w:eastAsia="微软雅黑" w:cs="微软雅黑"/>
          <w:kern w:val="0"/>
          <w:sz w:val="84"/>
          <w:szCs w:val="44"/>
          <w:highlight w:val="none"/>
        </w:rPr>
        <w:t xml:space="preserve">网 上 </w:t>
      </w:r>
      <w:r>
        <w:rPr>
          <w:rFonts w:hint="eastAsia" w:ascii="微软雅黑" w:hAnsi="微软雅黑" w:eastAsia="微软雅黑" w:cs="微软雅黑"/>
          <w:kern w:val="0"/>
          <w:sz w:val="84"/>
          <w:szCs w:val="44"/>
          <w:highlight w:val="none"/>
          <w:lang w:val="en-US" w:eastAsia="zh-CN"/>
        </w:rPr>
        <w:t>询 比</w:t>
      </w:r>
      <w:r>
        <w:rPr>
          <w:rFonts w:hint="eastAsia" w:ascii="微软雅黑" w:hAnsi="微软雅黑" w:eastAsia="微软雅黑" w:cs="微软雅黑"/>
          <w:kern w:val="0"/>
          <w:sz w:val="84"/>
          <w:szCs w:val="44"/>
          <w:highlight w:val="none"/>
        </w:rPr>
        <w:t xml:space="preserve"> 文 件</w:t>
      </w:r>
    </w:p>
    <w:p w14:paraId="02192B17">
      <w:pPr>
        <w:autoSpaceDE w:val="0"/>
        <w:autoSpaceDN w:val="0"/>
        <w:adjustRightInd w:val="0"/>
        <w:snapToGrid w:val="0"/>
        <w:jc w:val="left"/>
        <w:rPr>
          <w:rFonts w:hint="eastAsia" w:ascii="微软雅黑" w:hAnsi="微软雅黑" w:eastAsia="微软雅黑" w:cs="微软雅黑"/>
          <w:kern w:val="0"/>
          <w:sz w:val="10"/>
          <w:szCs w:val="10"/>
          <w:highlight w:val="none"/>
        </w:rPr>
      </w:pPr>
    </w:p>
    <w:p w14:paraId="6FB066CE">
      <w:pPr>
        <w:jc w:val="center"/>
        <w:rPr>
          <w:rFonts w:hint="eastAsia" w:ascii="微软雅黑" w:hAnsi="微软雅黑" w:eastAsia="微软雅黑" w:cs="微软雅黑"/>
          <w:b/>
          <w:kern w:val="0"/>
          <w:sz w:val="24"/>
          <w:highlight w:val="none"/>
        </w:rPr>
      </w:pPr>
    </w:p>
    <w:p w14:paraId="0B9DE974">
      <w:pPr>
        <w:jc w:val="center"/>
        <w:rPr>
          <w:rFonts w:hint="eastAsia" w:ascii="微软雅黑" w:hAnsi="微软雅黑" w:eastAsia="微软雅黑" w:cs="微软雅黑"/>
          <w:b/>
          <w:kern w:val="0"/>
          <w:sz w:val="24"/>
          <w:highlight w:val="none"/>
        </w:rPr>
      </w:pPr>
    </w:p>
    <w:p w14:paraId="07968DA7">
      <w:pPr>
        <w:spacing w:line="440" w:lineRule="exact"/>
        <w:rPr>
          <w:rFonts w:hint="eastAsia" w:ascii="微软雅黑" w:hAnsi="微软雅黑" w:eastAsia="微软雅黑" w:cs="微软雅黑"/>
          <w:b/>
          <w:kern w:val="0"/>
          <w:sz w:val="24"/>
          <w:highlight w:val="none"/>
        </w:rPr>
      </w:pPr>
    </w:p>
    <w:p w14:paraId="7AA20AB3">
      <w:pPr>
        <w:spacing w:line="440" w:lineRule="exact"/>
        <w:rPr>
          <w:rFonts w:hint="eastAsia" w:ascii="微软雅黑" w:hAnsi="微软雅黑" w:eastAsia="微软雅黑" w:cs="微软雅黑"/>
          <w:b/>
          <w:kern w:val="0"/>
          <w:sz w:val="24"/>
          <w:highlight w:val="none"/>
        </w:rPr>
      </w:pPr>
    </w:p>
    <w:p w14:paraId="537A93F7">
      <w:pPr>
        <w:spacing w:line="440" w:lineRule="exact"/>
        <w:rPr>
          <w:rFonts w:hint="eastAsia" w:ascii="微软雅黑" w:hAnsi="微软雅黑" w:eastAsia="微软雅黑" w:cs="微软雅黑"/>
          <w:b/>
          <w:kern w:val="0"/>
          <w:sz w:val="24"/>
          <w:highlight w:val="none"/>
        </w:rPr>
      </w:pPr>
    </w:p>
    <w:p w14:paraId="38437A12">
      <w:pPr>
        <w:pStyle w:val="4"/>
        <w:rPr>
          <w:rFonts w:hint="eastAsia"/>
          <w:highlight w:val="none"/>
        </w:rPr>
      </w:pPr>
    </w:p>
    <w:p w14:paraId="14600740">
      <w:pPr>
        <w:spacing w:line="440" w:lineRule="exact"/>
        <w:rPr>
          <w:rFonts w:hint="eastAsia" w:ascii="微软雅黑" w:hAnsi="微软雅黑" w:eastAsia="微软雅黑" w:cs="微软雅黑"/>
          <w:highlight w:val="none"/>
        </w:rPr>
      </w:pPr>
    </w:p>
    <w:p w14:paraId="62A4EC24">
      <w:pPr>
        <w:tabs>
          <w:tab w:val="left" w:pos="6219"/>
        </w:tabs>
        <w:autoSpaceDE w:val="0"/>
        <w:autoSpaceDN w:val="0"/>
        <w:adjustRightInd w:val="0"/>
        <w:snapToGrid w:val="0"/>
        <w:spacing w:line="440" w:lineRule="exact"/>
        <w:ind w:firstLine="1580" w:firstLineChars="500"/>
        <w:jc w:val="both"/>
        <w:rPr>
          <w:rFonts w:hint="eastAsia" w:ascii="微软雅黑" w:hAnsi="微软雅黑" w:eastAsia="微软雅黑" w:cs="微软雅黑"/>
          <w:spacing w:val="8"/>
          <w:kern w:val="0"/>
          <w:sz w:val="30"/>
          <w:szCs w:val="30"/>
          <w:highlight w:val="none"/>
          <w:u w:val="single"/>
          <w:lang w:eastAsia="zh-CN"/>
        </w:rPr>
      </w:pPr>
      <w:r>
        <w:rPr>
          <w:rFonts w:hint="eastAsia" w:ascii="微软雅黑" w:hAnsi="微软雅黑" w:eastAsia="微软雅黑" w:cs="微软雅黑"/>
          <w:spacing w:val="8"/>
          <w:kern w:val="0"/>
          <w:sz w:val="30"/>
          <w:szCs w:val="30"/>
          <w:highlight w:val="none"/>
        </w:rPr>
        <w:t>采购人：</w:t>
      </w:r>
      <w:r>
        <w:rPr>
          <w:rFonts w:hint="eastAsia" w:ascii="微软雅黑" w:hAnsi="微软雅黑" w:eastAsia="微软雅黑" w:cs="微软雅黑"/>
          <w:spacing w:val="8"/>
          <w:kern w:val="0"/>
          <w:sz w:val="30"/>
          <w:szCs w:val="30"/>
          <w:highlight w:val="none"/>
          <w:u w:val="single"/>
          <w:lang w:eastAsia="zh-CN"/>
        </w:rPr>
        <w:t>重庆市涪陵区职业教育中心</w:t>
      </w:r>
    </w:p>
    <w:p w14:paraId="66143130">
      <w:pPr>
        <w:pStyle w:val="18"/>
        <w:rPr>
          <w:rFonts w:hint="eastAsia" w:ascii="微软雅黑" w:hAnsi="微软雅黑" w:eastAsia="微软雅黑" w:cs="微软雅黑"/>
          <w:highlight w:val="none"/>
          <w:lang w:eastAsia="zh-CN"/>
        </w:rPr>
      </w:pPr>
    </w:p>
    <w:p w14:paraId="65EB73AC">
      <w:pPr>
        <w:rPr>
          <w:rFonts w:hint="eastAsia"/>
          <w:highlight w:val="none"/>
          <w:lang w:eastAsia="zh-CN"/>
        </w:rPr>
      </w:pPr>
    </w:p>
    <w:p w14:paraId="313F7C0C">
      <w:pPr>
        <w:pStyle w:val="18"/>
        <w:rPr>
          <w:rFonts w:hint="eastAsia" w:ascii="微软雅黑" w:hAnsi="微软雅黑" w:eastAsia="微软雅黑" w:cs="微软雅黑"/>
          <w:highlight w:val="none"/>
          <w:lang w:eastAsia="zh-CN"/>
        </w:rPr>
      </w:pPr>
    </w:p>
    <w:p w14:paraId="75880613">
      <w:pPr>
        <w:pStyle w:val="18"/>
        <w:spacing w:line="440" w:lineRule="exact"/>
        <w:jc w:val="center"/>
        <w:rPr>
          <w:rFonts w:hint="eastAsia" w:ascii="微软雅黑" w:hAnsi="微软雅黑" w:eastAsia="微软雅黑" w:cs="微软雅黑"/>
          <w:spacing w:val="8"/>
          <w:kern w:val="0"/>
          <w:sz w:val="30"/>
          <w:szCs w:val="30"/>
          <w:highlight w:val="none"/>
        </w:rPr>
      </w:pPr>
      <w:r>
        <w:rPr>
          <w:rFonts w:hint="eastAsia" w:ascii="微软雅黑" w:hAnsi="微软雅黑" w:eastAsia="微软雅黑" w:cs="微软雅黑"/>
          <w:spacing w:val="8"/>
          <w:kern w:val="0"/>
          <w:sz w:val="30"/>
          <w:szCs w:val="30"/>
          <w:highlight w:val="none"/>
        </w:rPr>
        <w:t>采购代理：</w:t>
      </w:r>
      <w:r>
        <w:rPr>
          <w:rFonts w:hint="eastAsia" w:ascii="微软雅黑" w:hAnsi="微软雅黑" w:eastAsia="微软雅黑" w:cs="微软雅黑"/>
          <w:spacing w:val="8"/>
          <w:kern w:val="0"/>
          <w:sz w:val="30"/>
          <w:szCs w:val="30"/>
          <w:highlight w:val="none"/>
          <w:u w:val="single"/>
        </w:rPr>
        <w:t>中兴铂码工程咨询（重庆）有限公司</w:t>
      </w:r>
    </w:p>
    <w:p w14:paraId="183FA09B">
      <w:pPr>
        <w:tabs>
          <w:tab w:val="left" w:pos="3200"/>
          <w:tab w:val="left" w:pos="4320"/>
          <w:tab w:val="left" w:pos="5420"/>
        </w:tabs>
        <w:autoSpaceDE w:val="0"/>
        <w:autoSpaceDN w:val="0"/>
        <w:adjustRightInd w:val="0"/>
        <w:snapToGrid w:val="0"/>
        <w:spacing w:line="440" w:lineRule="exact"/>
        <w:jc w:val="center"/>
        <w:rPr>
          <w:rFonts w:hint="eastAsia" w:ascii="微软雅黑" w:hAnsi="微软雅黑" w:eastAsia="微软雅黑" w:cs="微软雅黑"/>
          <w:kern w:val="0"/>
          <w:sz w:val="30"/>
          <w:szCs w:val="30"/>
          <w:highlight w:val="none"/>
          <w:u w:val="single"/>
        </w:rPr>
      </w:pPr>
    </w:p>
    <w:p w14:paraId="4A7D0F02">
      <w:pPr>
        <w:pStyle w:val="4"/>
        <w:rPr>
          <w:rFonts w:hint="eastAsia"/>
          <w:highlight w:val="none"/>
        </w:rPr>
      </w:pPr>
    </w:p>
    <w:p w14:paraId="51F5E325">
      <w:pPr>
        <w:tabs>
          <w:tab w:val="left" w:pos="3200"/>
          <w:tab w:val="left" w:pos="4320"/>
          <w:tab w:val="left" w:pos="5420"/>
        </w:tabs>
        <w:autoSpaceDE w:val="0"/>
        <w:autoSpaceDN w:val="0"/>
        <w:adjustRightInd w:val="0"/>
        <w:snapToGrid w:val="0"/>
        <w:spacing w:line="440" w:lineRule="exact"/>
        <w:jc w:val="right"/>
        <w:rPr>
          <w:rFonts w:hint="eastAsia" w:ascii="微软雅黑" w:hAnsi="微软雅黑" w:eastAsia="微软雅黑" w:cs="微软雅黑"/>
          <w:kern w:val="0"/>
          <w:sz w:val="30"/>
          <w:szCs w:val="30"/>
          <w:highlight w:val="none"/>
        </w:rPr>
      </w:pPr>
      <w:r>
        <w:rPr>
          <w:rFonts w:hint="eastAsia" w:ascii="微软雅黑" w:hAnsi="微软雅黑" w:eastAsia="微软雅黑" w:cs="微软雅黑"/>
          <w:kern w:val="0"/>
          <w:sz w:val="30"/>
          <w:szCs w:val="30"/>
          <w:highlight w:val="none"/>
          <w:u w:val="single"/>
        </w:rPr>
        <w:t>202</w:t>
      </w:r>
      <w:r>
        <w:rPr>
          <w:rFonts w:hint="eastAsia" w:ascii="微软雅黑" w:hAnsi="微软雅黑" w:eastAsia="微软雅黑" w:cs="微软雅黑"/>
          <w:kern w:val="0"/>
          <w:sz w:val="30"/>
          <w:szCs w:val="30"/>
          <w:highlight w:val="none"/>
          <w:u w:val="single"/>
          <w:lang w:val="en-US" w:eastAsia="zh-CN"/>
        </w:rPr>
        <w:t>5</w:t>
      </w:r>
      <w:r>
        <w:rPr>
          <w:rFonts w:hint="eastAsia" w:ascii="微软雅黑" w:hAnsi="微软雅黑" w:eastAsia="微软雅黑" w:cs="微软雅黑"/>
          <w:kern w:val="0"/>
          <w:sz w:val="30"/>
          <w:szCs w:val="30"/>
          <w:highlight w:val="none"/>
        </w:rPr>
        <w:t>年</w:t>
      </w:r>
      <w:r>
        <w:rPr>
          <w:rFonts w:hint="eastAsia" w:ascii="微软雅黑" w:hAnsi="微软雅黑" w:eastAsia="微软雅黑" w:cs="微软雅黑"/>
          <w:kern w:val="0"/>
          <w:sz w:val="30"/>
          <w:szCs w:val="30"/>
          <w:highlight w:val="none"/>
          <w:lang w:val="en-US" w:eastAsia="zh-CN"/>
        </w:rPr>
        <w:t>12</w:t>
      </w:r>
      <w:r>
        <w:rPr>
          <w:rFonts w:hint="eastAsia" w:ascii="微软雅黑" w:hAnsi="微软雅黑" w:eastAsia="微软雅黑" w:cs="微软雅黑"/>
          <w:kern w:val="0"/>
          <w:sz w:val="30"/>
          <w:szCs w:val="30"/>
          <w:highlight w:val="none"/>
        </w:rPr>
        <w:t>月</w:t>
      </w:r>
    </w:p>
    <w:p w14:paraId="65023AF1">
      <w:pPr>
        <w:tabs>
          <w:tab w:val="left" w:pos="3200"/>
          <w:tab w:val="left" w:pos="4320"/>
          <w:tab w:val="left" w:pos="5420"/>
        </w:tabs>
        <w:autoSpaceDE w:val="0"/>
        <w:autoSpaceDN w:val="0"/>
        <w:adjustRightInd w:val="0"/>
        <w:snapToGrid w:val="0"/>
        <w:spacing w:line="440" w:lineRule="exact"/>
        <w:jc w:val="center"/>
        <w:rPr>
          <w:rFonts w:hint="eastAsia" w:ascii="微软雅黑" w:hAnsi="微软雅黑" w:eastAsia="微软雅黑" w:cs="微软雅黑"/>
          <w:kern w:val="0"/>
          <w:sz w:val="30"/>
          <w:szCs w:val="30"/>
          <w:highlight w:val="none"/>
        </w:rPr>
      </w:pPr>
    </w:p>
    <w:p w14:paraId="14638B9C">
      <w:pPr>
        <w:tabs>
          <w:tab w:val="left" w:pos="3200"/>
          <w:tab w:val="left" w:pos="4320"/>
          <w:tab w:val="left" w:pos="5420"/>
        </w:tabs>
        <w:autoSpaceDE w:val="0"/>
        <w:autoSpaceDN w:val="0"/>
        <w:adjustRightInd w:val="0"/>
        <w:snapToGrid w:val="0"/>
        <w:spacing w:line="440" w:lineRule="exact"/>
        <w:jc w:val="center"/>
        <w:rPr>
          <w:rFonts w:hint="eastAsia" w:ascii="微软雅黑" w:hAnsi="微软雅黑" w:eastAsia="微软雅黑" w:cs="微软雅黑"/>
          <w:kern w:val="0"/>
          <w:sz w:val="30"/>
          <w:szCs w:val="30"/>
          <w:highlight w:val="none"/>
        </w:rPr>
        <w:sectPr>
          <w:headerReference r:id="rId3" w:type="default"/>
          <w:footerReference r:id="rId4" w:type="default"/>
          <w:footerReference r:id="rId5" w:type="even"/>
          <w:pgSz w:w="11906" w:h="16838"/>
          <w:pgMar w:top="1418" w:right="1134" w:bottom="1418" w:left="1418" w:header="851" w:footer="1077" w:gutter="0"/>
          <w:pgNumType w:fmt="decimal"/>
          <w:cols w:space="425" w:num="1"/>
          <w:docGrid w:linePitch="312" w:charSpace="0"/>
        </w:sectPr>
      </w:pPr>
    </w:p>
    <w:p w14:paraId="5CAABDC5">
      <w:pPr>
        <w:pStyle w:val="23"/>
        <w:spacing w:line="440" w:lineRule="exact"/>
        <w:ind w:left="0"/>
        <w:jc w:val="center"/>
        <w:rPr>
          <w:rFonts w:hint="eastAsia" w:ascii="微软雅黑" w:hAnsi="微软雅黑" w:eastAsia="微软雅黑" w:cs="微软雅黑"/>
          <w:i w:val="0"/>
          <w:iCs w:val="0"/>
          <w:sz w:val="44"/>
          <w:szCs w:val="44"/>
          <w:highlight w:val="none"/>
        </w:rPr>
      </w:pPr>
    </w:p>
    <w:p w14:paraId="31338006">
      <w:pPr>
        <w:pStyle w:val="23"/>
        <w:spacing w:line="440" w:lineRule="exact"/>
        <w:ind w:left="0"/>
        <w:jc w:val="center"/>
        <w:rPr>
          <w:rFonts w:hint="eastAsia" w:ascii="微软雅黑" w:hAnsi="微软雅黑" w:eastAsia="微软雅黑" w:cs="微软雅黑"/>
          <w:i w:val="0"/>
          <w:iCs w:val="0"/>
          <w:sz w:val="44"/>
          <w:szCs w:val="44"/>
          <w:highlight w:val="none"/>
        </w:rPr>
      </w:pPr>
      <w:r>
        <w:rPr>
          <w:rFonts w:hint="eastAsia" w:ascii="微软雅黑" w:hAnsi="微软雅黑" w:eastAsia="微软雅黑" w:cs="微软雅黑"/>
          <w:i w:val="0"/>
          <w:iCs w:val="0"/>
          <w:sz w:val="44"/>
          <w:szCs w:val="44"/>
          <w:highlight w:val="none"/>
        </w:rPr>
        <w:t>目 录</w:t>
      </w:r>
    </w:p>
    <w:p w14:paraId="5AAA8B68">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aps w:val="0"/>
          <w:smallCaps/>
          <w:sz w:val="24"/>
          <w:szCs w:val="24"/>
          <w:highlight w:val="none"/>
        </w:rPr>
        <w:fldChar w:fldCharType="begin"/>
      </w:r>
      <w:r>
        <w:rPr>
          <w:rFonts w:hint="eastAsia" w:ascii="微软雅黑" w:hAnsi="微软雅黑" w:eastAsia="微软雅黑" w:cs="微软雅黑"/>
          <w:i w:val="0"/>
          <w:iCs w:val="0"/>
          <w:caps w:val="0"/>
          <w:smallCaps/>
          <w:sz w:val="24"/>
          <w:szCs w:val="24"/>
          <w:highlight w:val="none"/>
        </w:rPr>
        <w:instrText xml:space="preserve"> TOC \o "1-3" \u </w:instrText>
      </w:r>
      <w:r>
        <w:rPr>
          <w:rFonts w:hint="eastAsia" w:ascii="微软雅黑" w:hAnsi="微软雅黑" w:eastAsia="微软雅黑" w:cs="微软雅黑"/>
          <w:i w:val="0"/>
          <w:iCs w:val="0"/>
          <w:caps w:val="0"/>
          <w:smallCaps/>
          <w:sz w:val="24"/>
          <w:szCs w:val="24"/>
          <w:highlight w:val="none"/>
        </w:rPr>
        <w:fldChar w:fldCharType="separate"/>
      </w:r>
      <w:r>
        <w:rPr>
          <w:rFonts w:hint="eastAsia" w:ascii="微软雅黑" w:hAnsi="微软雅黑" w:eastAsia="微软雅黑" w:cs="微软雅黑"/>
          <w:i w:val="0"/>
          <w:iCs w:val="0"/>
          <w:sz w:val="24"/>
          <w:szCs w:val="24"/>
          <w:highlight w:val="none"/>
        </w:rPr>
        <w:t xml:space="preserve">第一篇  </w:t>
      </w:r>
      <w:r>
        <w:rPr>
          <w:rFonts w:hint="eastAsia" w:ascii="微软雅黑" w:hAnsi="微软雅黑" w:eastAsia="微软雅黑" w:cs="微软雅黑"/>
          <w:i w:val="0"/>
          <w:iCs w:val="0"/>
          <w:sz w:val="24"/>
          <w:szCs w:val="24"/>
          <w:highlight w:val="none"/>
          <w:lang w:eastAsia="zh-CN"/>
        </w:rPr>
        <w:t>网上询比公告</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_Toc7874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w:t>
      </w:r>
      <w:r>
        <w:rPr>
          <w:rFonts w:hint="eastAsia" w:ascii="微软雅黑" w:hAnsi="微软雅黑" w:eastAsia="微软雅黑" w:cs="微软雅黑"/>
          <w:i w:val="0"/>
          <w:iCs w:val="0"/>
          <w:sz w:val="24"/>
          <w:szCs w:val="24"/>
        </w:rPr>
        <w:fldChar w:fldCharType="end"/>
      </w:r>
    </w:p>
    <w:p w14:paraId="19218C3F">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rPr>
        <w:t>一、</w:t>
      </w:r>
      <w:r>
        <w:rPr>
          <w:rFonts w:hint="eastAsia" w:ascii="微软雅黑" w:hAnsi="微软雅黑" w:eastAsia="微软雅黑" w:cs="微软雅黑"/>
          <w:bCs w:val="0"/>
          <w:i w:val="0"/>
          <w:iCs w:val="0"/>
          <w:snapToGrid w:val="0"/>
          <w:w w:val="99"/>
          <w:kern w:val="0"/>
          <w:sz w:val="24"/>
          <w:szCs w:val="24"/>
          <w:highlight w:val="none"/>
          <w:lang w:eastAsia="zh-CN"/>
        </w:rPr>
        <w:t>网上询价</w:t>
      </w:r>
      <w:r>
        <w:rPr>
          <w:rFonts w:hint="eastAsia" w:ascii="微软雅黑" w:hAnsi="微软雅黑" w:eastAsia="微软雅黑" w:cs="微软雅黑"/>
          <w:bCs w:val="0"/>
          <w:i w:val="0"/>
          <w:iCs w:val="0"/>
          <w:snapToGrid w:val="0"/>
          <w:w w:val="99"/>
          <w:kern w:val="0"/>
          <w:sz w:val="24"/>
          <w:szCs w:val="24"/>
          <w:highlight w:val="none"/>
        </w:rPr>
        <w:t>内容</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_Toc29672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w:t>
      </w:r>
      <w:r>
        <w:rPr>
          <w:rFonts w:hint="eastAsia" w:ascii="微软雅黑" w:hAnsi="微软雅黑" w:eastAsia="微软雅黑" w:cs="微软雅黑"/>
          <w:i w:val="0"/>
          <w:iCs w:val="0"/>
          <w:sz w:val="24"/>
          <w:szCs w:val="24"/>
        </w:rPr>
        <w:fldChar w:fldCharType="end"/>
      </w:r>
    </w:p>
    <w:p w14:paraId="5B8BCEE6">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rPr>
        <w:t>二、</w:t>
      </w:r>
      <w:r>
        <w:rPr>
          <w:rFonts w:hint="eastAsia" w:ascii="微软雅黑" w:hAnsi="微软雅黑" w:eastAsia="微软雅黑" w:cs="微软雅黑"/>
          <w:bCs w:val="0"/>
          <w:i w:val="0"/>
          <w:iCs w:val="0"/>
          <w:snapToGrid w:val="0"/>
          <w:w w:val="99"/>
          <w:kern w:val="0"/>
          <w:sz w:val="24"/>
          <w:szCs w:val="24"/>
          <w:highlight w:val="none"/>
          <w:lang w:eastAsia="zh-CN"/>
        </w:rPr>
        <w:t>网上询价</w:t>
      </w:r>
      <w:r>
        <w:rPr>
          <w:rFonts w:hint="eastAsia" w:ascii="微软雅黑" w:hAnsi="微软雅黑" w:eastAsia="微软雅黑" w:cs="微软雅黑"/>
          <w:bCs w:val="0"/>
          <w:i w:val="0"/>
          <w:iCs w:val="0"/>
          <w:snapToGrid w:val="0"/>
          <w:w w:val="99"/>
          <w:kern w:val="0"/>
          <w:sz w:val="24"/>
          <w:szCs w:val="24"/>
          <w:highlight w:val="none"/>
        </w:rPr>
        <w:t>资格条件</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_Toc20698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w:t>
      </w:r>
      <w:r>
        <w:rPr>
          <w:rFonts w:hint="eastAsia" w:ascii="微软雅黑" w:hAnsi="微软雅黑" w:eastAsia="微软雅黑" w:cs="微软雅黑"/>
          <w:i w:val="0"/>
          <w:iCs w:val="0"/>
          <w:sz w:val="24"/>
          <w:szCs w:val="24"/>
        </w:rPr>
        <w:fldChar w:fldCharType="end"/>
      </w:r>
    </w:p>
    <w:p w14:paraId="4C8F0C70">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lang w:val="en-US" w:eastAsia="zh-CN"/>
        </w:rPr>
        <w:t>三</w:t>
      </w:r>
      <w:r>
        <w:rPr>
          <w:rFonts w:hint="eastAsia" w:ascii="微软雅黑" w:hAnsi="微软雅黑" w:eastAsia="微软雅黑" w:cs="微软雅黑"/>
          <w:bCs w:val="0"/>
          <w:i w:val="0"/>
          <w:iCs w:val="0"/>
          <w:snapToGrid w:val="0"/>
          <w:w w:val="99"/>
          <w:kern w:val="0"/>
          <w:sz w:val="24"/>
          <w:szCs w:val="24"/>
          <w:highlight w:val="none"/>
        </w:rPr>
        <w:t>、</w:t>
      </w:r>
      <w:r>
        <w:rPr>
          <w:rFonts w:hint="eastAsia" w:ascii="微软雅黑" w:hAnsi="微软雅黑" w:eastAsia="微软雅黑" w:cs="微软雅黑"/>
          <w:bCs w:val="0"/>
          <w:i w:val="0"/>
          <w:iCs w:val="0"/>
          <w:snapToGrid w:val="0"/>
          <w:w w:val="99"/>
          <w:kern w:val="0"/>
          <w:sz w:val="24"/>
          <w:szCs w:val="24"/>
          <w:highlight w:val="none"/>
          <w:lang w:eastAsia="zh-CN"/>
        </w:rPr>
        <w:t>询比</w:t>
      </w:r>
      <w:r>
        <w:rPr>
          <w:rFonts w:hint="eastAsia" w:ascii="微软雅黑" w:hAnsi="微软雅黑" w:eastAsia="微软雅黑" w:cs="微软雅黑"/>
          <w:bCs w:val="0"/>
          <w:i w:val="0"/>
          <w:iCs w:val="0"/>
          <w:snapToGrid w:val="0"/>
          <w:w w:val="99"/>
          <w:kern w:val="0"/>
          <w:sz w:val="24"/>
          <w:szCs w:val="24"/>
          <w:highlight w:val="none"/>
        </w:rPr>
        <w:t>有关说明</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_Toc22217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w:t>
      </w:r>
      <w:r>
        <w:rPr>
          <w:rFonts w:hint="eastAsia" w:ascii="微软雅黑" w:hAnsi="微软雅黑" w:eastAsia="微软雅黑" w:cs="微软雅黑"/>
          <w:i w:val="0"/>
          <w:iCs w:val="0"/>
          <w:sz w:val="24"/>
          <w:szCs w:val="24"/>
        </w:rPr>
        <w:fldChar w:fldCharType="end"/>
      </w:r>
    </w:p>
    <w:p w14:paraId="4F746D0B">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lang w:val="en-US" w:eastAsia="zh-CN"/>
        </w:rPr>
        <w:t>四、采购项目需落实的政府采购政策</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_Toc6365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3</w:t>
      </w:r>
      <w:r>
        <w:rPr>
          <w:rFonts w:hint="eastAsia" w:ascii="微软雅黑" w:hAnsi="微软雅黑" w:eastAsia="微软雅黑" w:cs="微软雅黑"/>
          <w:i w:val="0"/>
          <w:iCs w:val="0"/>
          <w:sz w:val="24"/>
          <w:szCs w:val="24"/>
        </w:rPr>
        <w:fldChar w:fldCharType="end"/>
      </w:r>
    </w:p>
    <w:p w14:paraId="4560FFF1">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lang w:val="en-US" w:eastAsia="zh-CN"/>
        </w:rPr>
        <w:t>五、其它有关规定</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_Toc6250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4</w:t>
      </w:r>
      <w:r>
        <w:rPr>
          <w:rFonts w:hint="eastAsia" w:ascii="微软雅黑" w:hAnsi="微软雅黑" w:eastAsia="微软雅黑" w:cs="微软雅黑"/>
          <w:i w:val="0"/>
          <w:iCs w:val="0"/>
          <w:sz w:val="24"/>
          <w:szCs w:val="24"/>
        </w:rPr>
        <w:fldChar w:fldCharType="end"/>
      </w:r>
    </w:p>
    <w:p w14:paraId="13D3F0B7">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lang w:val="en-US" w:eastAsia="zh-CN"/>
        </w:rPr>
        <w:t>六、联系方式</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_Toc17426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4</w:t>
      </w:r>
      <w:r>
        <w:rPr>
          <w:rFonts w:hint="eastAsia" w:ascii="微软雅黑" w:hAnsi="微软雅黑" w:eastAsia="微软雅黑" w:cs="微软雅黑"/>
          <w:i w:val="0"/>
          <w:iCs w:val="0"/>
          <w:sz w:val="24"/>
          <w:szCs w:val="24"/>
        </w:rPr>
        <w:fldChar w:fldCharType="end"/>
      </w:r>
    </w:p>
    <w:p w14:paraId="2643F94D">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w:t>
      </w:r>
      <w:r>
        <w:rPr>
          <w:rFonts w:hint="eastAsia" w:ascii="微软雅黑" w:hAnsi="微软雅黑" w:eastAsia="微软雅黑" w:cs="微软雅黑"/>
          <w:i w:val="0"/>
          <w:iCs w:val="0"/>
          <w:sz w:val="24"/>
          <w:szCs w:val="24"/>
          <w:highlight w:val="none"/>
          <w:lang w:val="en-US" w:eastAsia="zh-CN"/>
        </w:rPr>
        <w:t>二</w:t>
      </w:r>
      <w:r>
        <w:rPr>
          <w:rFonts w:hint="eastAsia" w:ascii="微软雅黑" w:hAnsi="微软雅黑" w:eastAsia="微软雅黑" w:cs="微软雅黑"/>
          <w:i w:val="0"/>
          <w:iCs w:val="0"/>
          <w:sz w:val="24"/>
          <w:szCs w:val="24"/>
          <w:highlight w:val="none"/>
        </w:rPr>
        <w:t>篇  项目</w:t>
      </w:r>
      <w:r>
        <w:rPr>
          <w:rFonts w:hint="eastAsia" w:ascii="微软雅黑" w:hAnsi="微软雅黑" w:eastAsia="微软雅黑" w:cs="微软雅黑"/>
          <w:i w:val="0"/>
          <w:iCs w:val="0"/>
          <w:sz w:val="24"/>
          <w:szCs w:val="24"/>
          <w:highlight w:val="none"/>
          <w:lang w:val="en-US" w:eastAsia="zh-CN"/>
        </w:rPr>
        <w:t>技术</w:t>
      </w:r>
      <w:r>
        <w:rPr>
          <w:rFonts w:hint="eastAsia" w:ascii="微软雅黑" w:hAnsi="微软雅黑" w:eastAsia="微软雅黑" w:cs="微软雅黑"/>
          <w:i w:val="0"/>
          <w:iCs w:val="0"/>
          <w:sz w:val="24"/>
          <w:szCs w:val="24"/>
          <w:highlight w:val="none"/>
        </w:rPr>
        <w:t>要求</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_Toc3871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5</w:t>
      </w:r>
      <w:r>
        <w:rPr>
          <w:rFonts w:hint="eastAsia" w:ascii="微软雅黑" w:hAnsi="微软雅黑" w:eastAsia="微软雅黑" w:cs="微软雅黑"/>
          <w:i w:val="0"/>
          <w:iCs w:val="0"/>
          <w:sz w:val="24"/>
          <w:szCs w:val="24"/>
        </w:rPr>
        <w:fldChar w:fldCharType="end"/>
      </w:r>
    </w:p>
    <w:p w14:paraId="3D0B30E7">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i w:val="0"/>
          <w:iCs w:val="0"/>
          <w:snapToGrid w:val="0"/>
          <w:w w:val="99"/>
          <w:kern w:val="0"/>
          <w:sz w:val="24"/>
          <w:szCs w:val="24"/>
          <w:highlight w:val="none"/>
          <w:lang w:val="en-US" w:eastAsia="zh-CN"/>
        </w:rPr>
        <w:t>★</w:t>
      </w:r>
      <w:r>
        <w:rPr>
          <w:rFonts w:hint="eastAsia" w:ascii="微软雅黑" w:hAnsi="微软雅黑" w:eastAsia="微软雅黑" w:cs="微软雅黑"/>
          <w:bCs w:val="0"/>
          <w:i w:val="0"/>
          <w:iCs w:val="0"/>
          <w:snapToGrid w:val="0"/>
          <w:w w:val="99"/>
          <w:kern w:val="0"/>
          <w:sz w:val="24"/>
          <w:szCs w:val="24"/>
          <w:highlight w:val="none"/>
          <w:lang w:val="en-US" w:eastAsia="zh-CN" w:bidi="ar-SA"/>
        </w:rPr>
        <w:t>一、招标项目一览表</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_Toc23091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5</w:t>
      </w:r>
      <w:r>
        <w:rPr>
          <w:rFonts w:hint="eastAsia" w:ascii="微软雅黑" w:hAnsi="微软雅黑" w:eastAsia="微软雅黑" w:cs="微软雅黑"/>
          <w:i w:val="0"/>
          <w:iCs w:val="0"/>
          <w:sz w:val="24"/>
          <w:szCs w:val="24"/>
        </w:rPr>
        <w:fldChar w:fldCharType="end"/>
      </w:r>
    </w:p>
    <w:p w14:paraId="581D0785">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lang w:val="en-US" w:eastAsia="zh-CN"/>
        </w:rPr>
        <w:t>二、</w:t>
      </w:r>
      <w:r>
        <w:rPr>
          <w:rFonts w:hint="eastAsia" w:ascii="微软雅黑" w:hAnsi="微软雅黑" w:eastAsia="微软雅黑" w:cs="微软雅黑"/>
          <w:i w:val="0"/>
          <w:iCs w:val="0"/>
          <w:color w:val="auto"/>
          <w:sz w:val="24"/>
          <w:szCs w:val="24"/>
          <w:highlight w:val="none"/>
        </w:rPr>
        <w:t>项目基本</w:t>
      </w:r>
      <w:r>
        <w:rPr>
          <w:rFonts w:hint="eastAsia" w:ascii="微软雅黑" w:hAnsi="微软雅黑" w:eastAsia="微软雅黑" w:cs="微软雅黑"/>
          <w:i w:val="0"/>
          <w:iCs w:val="0"/>
          <w:color w:val="auto"/>
          <w:sz w:val="24"/>
          <w:szCs w:val="24"/>
          <w:highlight w:val="none"/>
          <w:lang w:val="en-US" w:eastAsia="zh-CN"/>
        </w:rPr>
        <w:t>技术要求</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_Toc4220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6</w:t>
      </w:r>
      <w:r>
        <w:rPr>
          <w:rFonts w:hint="eastAsia" w:ascii="微软雅黑" w:hAnsi="微软雅黑" w:eastAsia="微软雅黑" w:cs="微软雅黑"/>
          <w:i w:val="0"/>
          <w:iCs w:val="0"/>
          <w:sz w:val="24"/>
          <w:szCs w:val="24"/>
        </w:rPr>
        <w:fldChar w:fldCharType="end"/>
      </w:r>
    </w:p>
    <w:p w14:paraId="0F072B53">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w:t>
      </w:r>
      <w:r>
        <w:rPr>
          <w:rFonts w:hint="eastAsia" w:ascii="微软雅黑" w:hAnsi="微软雅黑" w:eastAsia="微软雅黑" w:cs="微软雅黑"/>
          <w:i w:val="0"/>
          <w:iCs w:val="0"/>
          <w:sz w:val="24"/>
          <w:szCs w:val="24"/>
          <w:highlight w:val="none"/>
          <w:lang w:val="en-US" w:eastAsia="zh-CN"/>
        </w:rPr>
        <w:t>三</w:t>
      </w:r>
      <w:r>
        <w:rPr>
          <w:rFonts w:hint="eastAsia" w:ascii="微软雅黑" w:hAnsi="微软雅黑" w:eastAsia="微软雅黑" w:cs="微软雅黑"/>
          <w:i w:val="0"/>
          <w:iCs w:val="0"/>
          <w:sz w:val="24"/>
          <w:szCs w:val="24"/>
          <w:highlight w:val="none"/>
        </w:rPr>
        <w:t>篇  项目</w:t>
      </w:r>
      <w:r>
        <w:rPr>
          <w:rFonts w:hint="eastAsia" w:ascii="微软雅黑" w:hAnsi="微软雅黑" w:eastAsia="微软雅黑" w:cs="微软雅黑"/>
          <w:i w:val="0"/>
          <w:iCs w:val="0"/>
          <w:sz w:val="24"/>
          <w:szCs w:val="24"/>
          <w:highlight w:val="none"/>
          <w:lang w:val="en-US" w:eastAsia="zh-CN"/>
        </w:rPr>
        <w:t>商务</w:t>
      </w:r>
      <w:r>
        <w:rPr>
          <w:rFonts w:hint="eastAsia" w:ascii="微软雅黑" w:hAnsi="微软雅黑" w:eastAsia="微软雅黑" w:cs="微软雅黑"/>
          <w:i w:val="0"/>
          <w:iCs w:val="0"/>
          <w:sz w:val="24"/>
          <w:szCs w:val="24"/>
          <w:highlight w:val="none"/>
        </w:rPr>
        <w:t>要求</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_Toc31954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22</w:t>
      </w:r>
      <w:r>
        <w:rPr>
          <w:rFonts w:hint="eastAsia" w:ascii="微软雅黑" w:hAnsi="微软雅黑" w:eastAsia="微软雅黑" w:cs="微软雅黑"/>
          <w:i w:val="0"/>
          <w:iCs w:val="0"/>
          <w:sz w:val="24"/>
          <w:szCs w:val="24"/>
        </w:rPr>
        <w:fldChar w:fldCharType="end"/>
      </w:r>
    </w:p>
    <w:p w14:paraId="2C3B82FD">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rPr>
        <w:t>一、</w:t>
      </w:r>
      <w:r>
        <w:rPr>
          <w:rFonts w:hint="eastAsia" w:ascii="微软雅黑" w:hAnsi="微软雅黑" w:eastAsia="微软雅黑" w:cs="微软雅黑"/>
          <w:i w:val="0"/>
          <w:iCs w:val="0"/>
          <w:color w:val="auto"/>
          <w:sz w:val="24"/>
          <w:szCs w:val="24"/>
          <w:highlight w:val="none"/>
          <w:lang w:val="en-US" w:eastAsia="zh-CN"/>
        </w:rPr>
        <w:t>服务期</w:t>
      </w:r>
      <w:r>
        <w:rPr>
          <w:rFonts w:hint="eastAsia" w:ascii="微软雅黑" w:hAnsi="微软雅黑" w:eastAsia="微软雅黑" w:cs="微软雅黑"/>
          <w:i w:val="0"/>
          <w:iCs w:val="0"/>
          <w:color w:val="auto"/>
          <w:sz w:val="24"/>
          <w:szCs w:val="24"/>
          <w:highlight w:val="none"/>
        </w:rPr>
        <w:t>、地点</w:t>
      </w:r>
      <w:r>
        <w:rPr>
          <w:rFonts w:hint="eastAsia" w:ascii="微软雅黑" w:hAnsi="微软雅黑" w:eastAsia="微软雅黑" w:cs="微软雅黑"/>
          <w:i w:val="0"/>
          <w:iCs w:val="0"/>
          <w:color w:val="auto"/>
          <w:sz w:val="24"/>
          <w:szCs w:val="24"/>
          <w:highlight w:val="none"/>
          <w:lang w:val="en-US" w:eastAsia="zh-CN"/>
        </w:rPr>
        <w:t>及</w:t>
      </w:r>
      <w:r>
        <w:rPr>
          <w:rFonts w:hint="eastAsia" w:ascii="微软雅黑" w:hAnsi="微软雅黑" w:eastAsia="微软雅黑" w:cs="微软雅黑"/>
          <w:i w:val="0"/>
          <w:iCs w:val="0"/>
          <w:color w:val="auto"/>
          <w:sz w:val="24"/>
          <w:szCs w:val="24"/>
          <w:highlight w:val="none"/>
        </w:rPr>
        <w:t>验收方式</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_Toc26926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22</w:t>
      </w:r>
      <w:r>
        <w:rPr>
          <w:rFonts w:hint="eastAsia" w:ascii="微软雅黑" w:hAnsi="微软雅黑" w:eastAsia="微软雅黑" w:cs="微软雅黑"/>
          <w:i w:val="0"/>
          <w:iCs w:val="0"/>
          <w:sz w:val="24"/>
          <w:szCs w:val="24"/>
        </w:rPr>
        <w:fldChar w:fldCharType="end"/>
      </w:r>
    </w:p>
    <w:p w14:paraId="2C70DCBE">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lang w:val="en-US" w:eastAsia="zh-CN"/>
        </w:rPr>
        <w:t>二</w:t>
      </w:r>
      <w:r>
        <w:rPr>
          <w:rFonts w:hint="eastAsia" w:ascii="微软雅黑" w:hAnsi="微软雅黑" w:eastAsia="微软雅黑" w:cs="微软雅黑"/>
          <w:i w:val="0"/>
          <w:iCs w:val="0"/>
          <w:color w:val="auto"/>
          <w:sz w:val="24"/>
          <w:szCs w:val="24"/>
          <w:highlight w:val="none"/>
          <w:lang w:val="zh-TW" w:eastAsia="zh-TW"/>
        </w:rPr>
        <w:t>、报价要求</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_Toc2022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22</w:t>
      </w:r>
      <w:r>
        <w:rPr>
          <w:rFonts w:hint="eastAsia" w:ascii="微软雅黑" w:hAnsi="微软雅黑" w:eastAsia="微软雅黑" w:cs="微软雅黑"/>
          <w:i w:val="0"/>
          <w:iCs w:val="0"/>
          <w:sz w:val="24"/>
          <w:szCs w:val="24"/>
        </w:rPr>
        <w:fldChar w:fldCharType="end"/>
      </w:r>
    </w:p>
    <w:p w14:paraId="3FF1B733">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lang w:val="en-US" w:eastAsia="zh-CN"/>
        </w:rPr>
        <w:t>三、付款方式</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_Toc1773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22</w:t>
      </w:r>
      <w:r>
        <w:rPr>
          <w:rFonts w:hint="eastAsia" w:ascii="微软雅黑" w:hAnsi="微软雅黑" w:eastAsia="微软雅黑" w:cs="微软雅黑"/>
          <w:i w:val="0"/>
          <w:iCs w:val="0"/>
          <w:sz w:val="24"/>
          <w:szCs w:val="24"/>
        </w:rPr>
        <w:fldChar w:fldCharType="end"/>
      </w:r>
    </w:p>
    <w:p w14:paraId="21374CD1">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lang w:val="en-US" w:eastAsia="zh-CN"/>
        </w:rPr>
        <w:t>四、质量保证及售后服务</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_Toc3371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22</w:t>
      </w:r>
      <w:r>
        <w:rPr>
          <w:rFonts w:hint="eastAsia" w:ascii="微软雅黑" w:hAnsi="微软雅黑" w:eastAsia="微软雅黑" w:cs="微软雅黑"/>
          <w:i w:val="0"/>
          <w:iCs w:val="0"/>
          <w:sz w:val="24"/>
          <w:szCs w:val="24"/>
        </w:rPr>
        <w:fldChar w:fldCharType="end"/>
      </w:r>
    </w:p>
    <w:p w14:paraId="505F8E12">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i w:val="0"/>
          <w:iCs w:val="0"/>
          <w:snapToGrid w:val="0"/>
          <w:w w:val="99"/>
          <w:kern w:val="0"/>
          <w:sz w:val="24"/>
          <w:szCs w:val="24"/>
          <w:highlight w:val="none"/>
          <w:lang w:val="en-US" w:eastAsia="zh-CN"/>
        </w:rPr>
        <w:t>★</w:t>
      </w:r>
      <w:r>
        <w:rPr>
          <w:rFonts w:hint="eastAsia" w:ascii="微软雅黑" w:hAnsi="微软雅黑" w:eastAsia="微软雅黑" w:cs="微软雅黑"/>
          <w:i w:val="0"/>
          <w:iCs w:val="0"/>
          <w:sz w:val="24"/>
          <w:szCs w:val="24"/>
          <w:highlight w:val="none"/>
          <w:lang w:val="zh-TW" w:eastAsia="zh-TW"/>
        </w:rPr>
        <w:t>五、安全责任</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_Toc16529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24</w:t>
      </w:r>
      <w:r>
        <w:rPr>
          <w:rFonts w:hint="eastAsia" w:ascii="微软雅黑" w:hAnsi="微软雅黑" w:eastAsia="微软雅黑" w:cs="微软雅黑"/>
          <w:i w:val="0"/>
          <w:iCs w:val="0"/>
          <w:sz w:val="24"/>
          <w:szCs w:val="24"/>
        </w:rPr>
        <w:fldChar w:fldCharType="end"/>
      </w:r>
    </w:p>
    <w:p w14:paraId="5DAFA129">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lang w:val="en-US" w:eastAsia="zh-CN"/>
        </w:rPr>
        <w:t>六</w:t>
      </w:r>
      <w:r>
        <w:rPr>
          <w:rFonts w:hint="eastAsia" w:ascii="微软雅黑" w:hAnsi="微软雅黑" w:eastAsia="微软雅黑" w:cs="微软雅黑"/>
          <w:i w:val="0"/>
          <w:iCs w:val="0"/>
          <w:sz w:val="24"/>
          <w:szCs w:val="24"/>
          <w:highlight w:val="none"/>
        </w:rPr>
        <w:t>、其他</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_Toc2416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24</w:t>
      </w:r>
      <w:r>
        <w:rPr>
          <w:rFonts w:hint="eastAsia" w:ascii="微软雅黑" w:hAnsi="微软雅黑" w:eastAsia="微软雅黑" w:cs="微软雅黑"/>
          <w:i w:val="0"/>
          <w:iCs w:val="0"/>
          <w:sz w:val="24"/>
          <w:szCs w:val="24"/>
        </w:rPr>
        <w:fldChar w:fldCharType="end"/>
      </w:r>
    </w:p>
    <w:p w14:paraId="5257945C">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w:t>
      </w:r>
      <w:r>
        <w:rPr>
          <w:rFonts w:hint="eastAsia" w:ascii="微软雅黑" w:hAnsi="微软雅黑" w:eastAsia="微软雅黑" w:cs="微软雅黑"/>
          <w:i w:val="0"/>
          <w:iCs w:val="0"/>
          <w:sz w:val="24"/>
          <w:szCs w:val="24"/>
          <w:highlight w:val="none"/>
          <w:lang w:val="en-US" w:eastAsia="zh-CN"/>
        </w:rPr>
        <w:t>四</w:t>
      </w:r>
      <w:r>
        <w:rPr>
          <w:rFonts w:hint="eastAsia" w:ascii="微软雅黑" w:hAnsi="微软雅黑" w:eastAsia="微软雅黑" w:cs="微软雅黑"/>
          <w:i w:val="0"/>
          <w:iCs w:val="0"/>
          <w:sz w:val="24"/>
          <w:szCs w:val="24"/>
          <w:highlight w:val="none"/>
        </w:rPr>
        <w:t>篇  资格审查及评标办法</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_Toc7823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26</w:t>
      </w:r>
      <w:r>
        <w:rPr>
          <w:rFonts w:hint="eastAsia" w:ascii="微软雅黑" w:hAnsi="微软雅黑" w:eastAsia="微软雅黑" w:cs="微软雅黑"/>
          <w:i w:val="0"/>
          <w:iCs w:val="0"/>
          <w:sz w:val="24"/>
          <w:szCs w:val="24"/>
        </w:rPr>
        <w:fldChar w:fldCharType="end"/>
      </w:r>
    </w:p>
    <w:p w14:paraId="07838409">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rPr>
        <w:t>一、资格审查</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_Toc1327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26</w:t>
      </w:r>
      <w:r>
        <w:rPr>
          <w:rFonts w:hint="eastAsia" w:ascii="微软雅黑" w:hAnsi="微软雅黑" w:eastAsia="微软雅黑" w:cs="微软雅黑"/>
          <w:i w:val="0"/>
          <w:iCs w:val="0"/>
          <w:sz w:val="24"/>
          <w:szCs w:val="24"/>
        </w:rPr>
        <w:fldChar w:fldCharType="end"/>
      </w:r>
    </w:p>
    <w:p w14:paraId="5838E789">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rPr>
        <w:t>二、评标方法</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_Toc16328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27</w:t>
      </w:r>
      <w:r>
        <w:rPr>
          <w:rFonts w:hint="eastAsia" w:ascii="微软雅黑" w:hAnsi="微软雅黑" w:eastAsia="微软雅黑" w:cs="微软雅黑"/>
          <w:i w:val="0"/>
          <w:iCs w:val="0"/>
          <w:sz w:val="24"/>
          <w:szCs w:val="24"/>
        </w:rPr>
        <w:fldChar w:fldCharType="end"/>
      </w:r>
    </w:p>
    <w:p w14:paraId="71A56F1E">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rPr>
        <w:t>三、评标标准</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_Toc25412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28</w:t>
      </w:r>
      <w:r>
        <w:rPr>
          <w:rFonts w:hint="eastAsia" w:ascii="微软雅黑" w:hAnsi="微软雅黑" w:eastAsia="微软雅黑" w:cs="微软雅黑"/>
          <w:i w:val="0"/>
          <w:iCs w:val="0"/>
          <w:sz w:val="24"/>
          <w:szCs w:val="24"/>
        </w:rPr>
        <w:fldChar w:fldCharType="end"/>
      </w:r>
    </w:p>
    <w:p w14:paraId="4046D68D">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第五篇  供应商须知</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_Toc14825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30</w:t>
      </w:r>
      <w:r>
        <w:rPr>
          <w:rFonts w:hint="eastAsia" w:ascii="微软雅黑" w:hAnsi="微软雅黑" w:eastAsia="微软雅黑" w:cs="微软雅黑"/>
          <w:i w:val="0"/>
          <w:iCs w:val="0"/>
          <w:sz w:val="24"/>
          <w:szCs w:val="24"/>
        </w:rPr>
        <w:fldChar w:fldCharType="end"/>
      </w:r>
    </w:p>
    <w:p w14:paraId="7111019F">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第六篇  合同主要条款和格式合同（样本）</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_Toc13974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34</w:t>
      </w:r>
      <w:r>
        <w:rPr>
          <w:rFonts w:hint="eastAsia" w:ascii="微软雅黑" w:hAnsi="微软雅黑" w:eastAsia="微软雅黑" w:cs="微软雅黑"/>
          <w:i w:val="0"/>
          <w:iCs w:val="0"/>
          <w:sz w:val="24"/>
          <w:szCs w:val="24"/>
        </w:rPr>
        <w:fldChar w:fldCharType="end"/>
      </w:r>
    </w:p>
    <w:p w14:paraId="12082B3D">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第七篇  投标文件格式</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_Toc28969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39</w:t>
      </w:r>
      <w:r>
        <w:rPr>
          <w:rFonts w:hint="eastAsia" w:ascii="微软雅黑" w:hAnsi="微软雅黑" w:eastAsia="微软雅黑" w:cs="微软雅黑"/>
          <w:i w:val="0"/>
          <w:iCs w:val="0"/>
          <w:sz w:val="24"/>
          <w:szCs w:val="24"/>
        </w:rPr>
        <w:fldChar w:fldCharType="end"/>
      </w:r>
    </w:p>
    <w:p w14:paraId="683E5D67">
      <w:pPr>
        <w:pStyle w:val="39"/>
        <w:keepNext w:val="0"/>
        <w:keepLines w:val="0"/>
        <w:pageBreakBefore w:val="0"/>
        <w:widowControl w:val="0"/>
        <w:tabs>
          <w:tab w:val="right" w:leader="dot" w:pos="8925"/>
        </w:tabs>
        <w:kinsoku/>
        <w:wordWrap/>
        <w:overflowPunct/>
        <w:topLinePunct w:val="0"/>
        <w:autoSpaceDE/>
        <w:autoSpaceDN/>
        <w:bidi w:val="0"/>
        <w:adjustRightInd w:val="0"/>
        <w:snapToGrid/>
        <w:spacing w:line="520" w:lineRule="exact"/>
        <w:ind w:left="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Cs/>
          <w:i w:val="0"/>
          <w:iCs w:val="0"/>
          <w:caps/>
          <w:smallCaps w:val="0"/>
          <w:sz w:val="24"/>
          <w:szCs w:val="24"/>
          <w:highlight w:val="none"/>
        </w:rPr>
        <w:fldChar w:fldCharType="end"/>
      </w:r>
    </w:p>
    <w:p w14:paraId="7790745B">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bookmarkStart w:id="0" w:name="OLE_LINK1"/>
    </w:p>
    <w:p w14:paraId="3D8EB37F">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p>
    <w:p w14:paraId="7D72477B">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p>
    <w:p w14:paraId="30325E5B">
      <w:pP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br w:type="page"/>
      </w:r>
    </w:p>
    <w:p w14:paraId="00F95AFE">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p>
    <w:p w14:paraId="3FF7FE17">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bookmarkStart w:id="1" w:name="_Toc7874"/>
      <w:r>
        <w:rPr>
          <w:rFonts w:hint="eastAsia" w:ascii="微软雅黑" w:hAnsi="微软雅黑" w:eastAsia="微软雅黑" w:cs="微软雅黑"/>
          <w:sz w:val="36"/>
          <w:szCs w:val="36"/>
          <w:highlight w:val="none"/>
        </w:rPr>
        <w:t xml:space="preserve">第一篇  </w:t>
      </w:r>
      <w:r>
        <w:rPr>
          <w:rFonts w:hint="eastAsia" w:ascii="微软雅黑" w:hAnsi="微软雅黑" w:eastAsia="微软雅黑" w:cs="微软雅黑"/>
          <w:sz w:val="36"/>
          <w:szCs w:val="36"/>
          <w:highlight w:val="none"/>
          <w:lang w:eastAsia="zh-CN"/>
        </w:rPr>
        <w:t>网上询比公告</w:t>
      </w:r>
      <w:bookmarkEnd w:id="1"/>
    </w:p>
    <w:p w14:paraId="67C637CD">
      <w:pPr>
        <w:tabs>
          <w:tab w:val="left" w:pos="3000"/>
          <w:tab w:val="left" w:pos="3280"/>
          <w:tab w:val="left" w:pos="6120"/>
          <w:tab w:val="left" w:pos="7540"/>
          <w:tab w:val="left" w:pos="8320"/>
        </w:tabs>
        <w:autoSpaceDE w:val="0"/>
        <w:autoSpaceDN w:val="0"/>
        <w:adjustRightInd w:val="0"/>
        <w:snapToGrid w:val="0"/>
        <w:spacing w:line="440" w:lineRule="exact"/>
        <w:jc w:val="center"/>
        <w:rPr>
          <w:rFonts w:hint="eastAsia" w:ascii="微软雅黑" w:hAnsi="微软雅黑" w:eastAsia="微软雅黑" w:cs="微软雅黑"/>
          <w:snapToGrid w:val="0"/>
          <w:kern w:val="0"/>
          <w:position w:val="-2"/>
          <w:sz w:val="40"/>
          <w:szCs w:val="40"/>
          <w:highlight w:val="none"/>
          <w:u w:val="single"/>
          <w:lang w:eastAsia="zh-CN"/>
        </w:rPr>
      </w:pPr>
    </w:p>
    <w:p w14:paraId="6AABA5CF">
      <w:pPr>
        <w:tabs>
          <w:tab w:val="left" w:pos="3000"/>
          <w:tab w:val="left" w:pos="3280"/>
          <w:tab w:val="left" w:pos="6120"/>
          <w:tab w:val="left" w:pos="7540"/>
          <w:tab w:val="left" w:pos="8320"/>
        </w:tabs>
        <w:autoSpaceDE w:val="0"/>
        <w:autoSpaceDN w:val="0"/>
        <w:adjustRightInd w:val="0"/>
        <w:snapToGrid w:val="0"/>
        <w:spacing w:line="440" w:lineRule="exact"/>
        <w:jc w:val="center"/>
        <w:rPr>
          <w:rFonts w:hint="eastAsia" w:ascii="微软雅黑" w:hAnsi="微软雅黑" w:eastAsia="微软雅黑" w:cs="微软雅黑"/>
          <w:snapToGrid w:val="0"/>
          <w:kern w:val="0"/>
          <w:position w:val="-2"/>
          <w:sz w:val="40"/>
          <w:szCs w:val="40"/>
          <w:highlight w:val="none"/>
          <w:u w:val="none"/>
          <w:lang w:eastAsia="zh-CN"/>
        </w:rPr>
      </w:pPr>
      <w:r>
        <w:rPr>
          <w:rFonts w:hint="eastAsia" w:ascii="微软雅黑" w:hAnsi="微软雅黑" w:eastAsia="微软雅黑" w:cs="微软雅黑"/>
          <w:snapToGrid w:val="0"/>
          <w:kern w:val="0"/>
          <w:position w:val="-2"/>
          <w:sz w:val="40"/>
          <w:szCs w:val="40"/>
          <w:highlight w:val="none"/>
          <w:u w:val="none"/>
          <w:lang w:eastAsia="zh-CN"/>
        </w:rPr>
        <w:t>重庆市涪陵区职业教育中心录课教室升级改造项目</w:t>
      </w:r>
    </w:p>
    <w:p w14:paraId="18675F2E">
      <w:pPr>
        <w:tabs>
          <w:tab w:val="left" w:pos="3000"/>
          <w:tab w:val="left" w:pos="3280"/>
          <w:tab w:val="left" w:pos="6120"/>
          <w:tab w:val="left" w:pos="7540"/>
          <w:tab w:val="left" w:pos="8320"/>
        </w:tabs>
        <w:autoSpaceDE w:val="0"/>
        <w:autoSpaceDN w:val="0"/>
        <w:adjustRightInd w:val="0"/>
        <w:snapToGrid w:val="0"/>
        <w:spacing w:line="440" w:lineRule="exact"/>
        <w:jc w:val="center"/>
        <w:rPr>
          <w:rFonts w:hint="eastAsia" w:ascii="微软雅黑" w:hAnsi="微软雅黑" w:eastAsia="微软雅黑" w:cs="微软雅黑"/>
          <w:snapToGrid w:val="0"/>
          <w:kern w:val="0"/>
          <w:position w:val="-2"/>
          <w:sz w:val="40"/>
          <w:szCs w:val="40"/>
          <w:highlight w:val="none"/>
        </w:rPr>
      </w:pPr>
    </w:p>
    <w:p w14:paraId="3A744F82">
      <w:pPr>
        <w:tabs>
          <w:tab w:val="left" w:pos="3000"/>
          <w:tab w:val="left" w:pos="3280"/>
          <w:tab w:val="left" w:pos="6120"/>
          <w:tab w:val="left" w:pos="7540"/>
          <w:tab w:val="left" w:pos="8320"/>
        </w:tabs>
        <w:autoSpaceDE w:val="0"/>
        <w:autoSpaceDN w:val="0"/>
        <w:adjustRightInd w:val="0"/>
        <w:snapToGrid w:val="0"/>
        <w:spacing w:line="440" w:lineRule="exact"/>
        <w:jc w:val="center"/>
        <w:rPr>
          <w:rFonts w:hint="eastAsia" w:ascii="微软雅黑" w:hAnsi="微软雅黑" w:eastAsia="微软雅黑" w:cs="微软雅黑"/>
          <w:snapToGrid w:val="0"/>
          <w:kern w:val="0"/>
          <w:position w:val="-2"/>
          <w:sz w:val="40"/>
          <w:szCs w:val="40"/>
          <w:highlight w:val="none"/>
        </w:rPr>
      </w:pPr>
      <w:r>
        <w:rPr>
          <w:rFonts w:hint="eastAsia" w:ascii="微软雅黑" w:hAnsi="微软雅黑" w:eastAsia="微软雅黑" w:cs="微软雅黑"/>
          <w:snapToGrid w:val="0"/>
          <w:kern w:val="0"/>
          <w:position w:val="-2"/>
          <w:sz w:val="40"/>
          <w:szCs w:val="40"/>
          <w:highlight w:val="none"/>
          <w:lang w:eastAsia="zh-CN"/>
        </w:rPr>
        <w:t>网上询比公告</w:t>
      </w:r>
    </w:p>
    <w:p w14:paraId="319F7002">
      <w:pPr>
        <w:spacing w:line="440" w:lineRule="exact"/>
        <w:rPr>
          <w:rFonts w:hint="eastAsia" w:ascii="微软雅黑" w:hAnsi="微软雅黑" w:eastAsia="微软雅黑" w:cs="微软雅黑"/>
          <w:snapToGrid w:val="0"/>
          <w:highlight w:val="none"/>
        </w:rPr>
      </w:pPr>
    </w:p>
    <w:p w14:paraId="18A508A6">
      <w:pPr>
        <w:tabs>
          <w:tab w:val="left" w:pos="3000"/>
          <w:tab w:val="left" w:pos="3280"/>
          <w:tab w:val="left" w:pos="6120"/>
          <w:tab w:val="left" w:pos="7540"/>
          <w:tab w:val="left" w:pos="8320"/>
        </w:tabs>
        <w:autoSpaceDE w:val="0"/>
        <w:autoSpaceDN w:val="0"/>
        <w:adjustRightInd w:val="0"/>
        <w:snapToGrid w:val="0"/>
        <w:spacing w:line="440" w:lineRule="exact"/>
        <w:ind w:firstLine="420"/>
        <w:rPr>
          <w:rFonts w:hint="eastAsia" w:ascii="微软雅黑" w:hAnsi="微软雅黑" w:eastAsia="微软雅黑" w:cs="微软雅黑"/>
          <w:snapToGrid w:val="0"/>
          <w:kern w:val="0"/>
          <w:sz w:val="24"/>
          <w:highlight w:val="none"/>
        </w:rPr>
      </w:pPr>
      <w:bookmarkStart w:id="2" w:name="_Toc200359239"/>
      <w:bookmarkStart w:id="3" w:name="_Toc287607729"/>
      <w:bookmarkStart w:id="4" w:name="_Toc224103300"/>
      <w:bookmarkStart w:id="5" w:name="_Toc277082537"/>
      <w:bookmarkStart w:id="6" w:name="_Toc200359428"/>
      <w:r>
        <w:rPr>
          <w:rFonts w:hint="eastAsia" w:ascii="微软雅黑" w:hAnsi="微软雅黑" w:eastAsia="微软雅黑" w:cs="微软雅黑"/>
          <w:snapToGrid w:val="0"/>
          <w:kern w:val="0"/>
          <w:sz w:val="24"/>
          <w:highlight w:val="none"/>
          <w:lang w:eastAsia="zh-CN"/>
        </w:rPr>
        <w:t>重庆市涪陵区职业教育中心录课教室升级改造项目</w:t>
      </w:r>
      <w:r>
        <w:rPr>
          <w:rFonts w:hint="eastAsia" w:ascii="微软雅黑" w:hAnsi="微软雅黑" w:eastAsia="微软雅黑" w:cs="微软雅黑"/>
          <w:snapToGrid w:val="0"/>
          <w:kern w:val="0"/>
          <w:sz w:val="24"/>
          <w:highlight w:val="none"/>
        </w:rPr>
        <w:t>已由</w:t>
      </w:r>
      <w:r>
        <w:rPr>
          <w:rFonts w:hint="eastAsia" w:ascii="微软雅黑" w:hAnsi="微软雅黑" w:eastAsia="微软雅黑" w:cs="微软雅黑"/>
          <w:snapToGrid w:val="0"/>
          <w:kern w:val="0"/>
          <w:sz w:val="24"/>
          <w:highlight w:val="none"/>
          <w:lang w:eastAsia="zh-CN"/>
        </w:rPr>
        <w:t>重庆市涪陵区职业教育中心</w:t>
      </w:r>
      <w:r>
        <w:rPr>
          <w:rFonts w:hint="eastAsia" w:ascii="微软雅黑" w:hAnsi="微软雅黑" w:eastAsia="微软雅黑" w:cs="微软雅黑"/>
          <w:snapToGrid w:val="0"/>
          <w:kern w:val="0"/>
          <w:sz w:val="24"/>
          <w:highlight w:val="none"/>
        </w:rPr>
        <w:t>确认招标，采购人为</w:t>
      </w:r>
      <w:r>
        <w:rPr>
          <w:rFonts w:hint="eastAsia" w:ascii="微软雅黑" w:hAnsi="微软雅黑" w:eastAsia="微软雅黑" w:cs="微软雅黑"/>
          <w:snapToGrid w:val="0"/>
          <w:kern w:val="0"/>
          <w:sz w:val="24"/>
          <w:highlight w:val="none"/>
          <w:u w:val="single"/>
          <w:lang w:eastAsia="zh-CN"/>
        </w:rPr>
        <w:t>重庆市涪陵区职业教育中心</w:t>
      </w:r>
      <w:r>
        <w:rPr>
          <w:rFonts w:hint="eastAsia" w:ascii="微软雅黑" w:hAnsi="微软雅黑" w:eastAsia="微软雅黑" w:cs="微软雅黑"/>
          <w:snapToGrid w:val="0"/>
          <w:kern w:val="0"/>
          <w:sz w:val="24"/>
          <w:highlight w:val="none"/>
        </w:rPr>
        <w:t>，资金来自</w:t>
      </w:r>
      <w:r>
        <w:rPr>
          <w:rFonts w:hint="eastAsia" w:ascii="微软雅黑" w:hAnsi="微软雅黑" w:eastAsia="微软雅黑" w:cs="微软雅黑"/>
          <w:snapToGrid w:val="0"/>
          <w:kern w:val="0"/>
          <w:sz w:val="24"/>
          <w:highlight w:val="none"/>
          <w:u w:val="single"/>
        </w:rPr>
        <w:t>财政资金</w:t>
      </w:r>
      <w:r>
        <w:rPr>
          <w:rFonts w:hint="eastAsia" w:ascii="微软雅黑" w:hAnsi="微软雅黑" w:eastAsia="微软雅黑" w:cs="微软雅黑"/>
          <w:snapToGrid w:val="0"/>
          <w:kern w:val="0"/>
          <w:sz w:val="24"/>
          <w:highlight w:val="none"/>
        </w:rPr>
        <w:t>。现对该项目的进行</w:t>
      </w:r>
      <w:r>
        <w:rPr>
          <w:rFonts w:hint="eastAsia" w:ascii="微软雅黑" w:hAnsi="微软雅黑" w:eastAsia="微软雅黑" w:cs="微软雅黑"/>
          <w:snapToGrid w:val="0"/>
          <w:kern w:val="0"/>
          <w:sz w:val="24"/>
          <w:highlight w:val="none"/>
          <w:lang w:eastAsia="zh-CN"/>
        </w:rPr>
        <w:t>网上询价</w:t>
      </w:r>
      <w:r>
        <w:rPr>
          <w:rFonts w:hint="eastAsia" w:ascii="微软雅黑" w:hAnsi="微软雅黑" w:eastAsia="微软雅黑" w:cs="微软雅黑"/>
          <w:snapToGrid w:val="0"/>
          <w:kern w:val="0"/>
          <w:sz w:val="24"/>
          <w:highlight w:val="none"/>
        </w:rPr>
        <w:t>，欢迎有资格的供应商前来参加。</w:t>
      </w:r>
    </w:p>
    <w:p w14:paraId="0849FF5A">
      <w:pPr>
        <w:pStyle w:val="3"/>
        <w:keepNext w:val="0"/>
        <w:keepLines w:val="0"/>
        <w:autoSpaceDE w:val="0"/>
        <w:autoSpaceDN w:val="0"/>
        <w:adjustRightInd w:val="0"/>
        <w:snapToGrid w:val="0"/>
        <w:spacing w:before="0" w:after="0" w:line="440" w:lineRule="exact"/>
        <w:jc w:val="left"/>
        <w:rPr>
          <w:rFonts w:hint="eastAsia" w:ascii="微软雅黑" w:hAnsi="微软雅黑" w:eastAsia="微软雅黑" w:cs="微软雅黑"/>
          <w:bCs w:val="0"/>
          <w:snapToGrid w:val="0"/>
          <w:w w:val="99"/>
          <w:kern w:val="0"/>
          <w:sz w:val="24"/>
          <w:szCs w:val="24"/>
          <w:highlight w:val="none"/>
        </w:rPr>
      </w:pPr>
      <w:bookmarkStart w:id="7" w:name="_Toc395104609"/>
      <w:bookmarkStart w:id="8" w:name="_Toc29672"/>
      <w:r>
        <w:rPr>
          <w:rFonts w:hint="eastAsia" w:ascii="微软雅黑" w:hAnsi="微软雅黑" w:eastAsia="微软雅黑" w:cs="微软雅黑"/>
          <w:bCs w:val="0"/>
          <w:snapToGrid w:val="0"/>
          <w:w w:val="99"/>
          <w:kern w:val="0"/>
          <w:sz w:val="24"/>
          <w:szCs w:val="24"/>
          <w:highlight w:val="none"/>
        </w:rPr>
        <w:t>一、</w:t>
      </w:r>
      <w:r>
        <w:rPr>
          <w:rFonts w:hint="eastAsia" w:ascii="微软雅黑" w:hAnsi="微软雅黑" w:eastAsia="微软雅黑" w:cs="微软雅黑"/>
          <w:bCs w:val="0"/>
          <w:snapToGrid w:val="0"/>
          <w:w w:val="99"/>
          <w:kern w:val="0"/>
          <w:sz w:val="24"/>
          <w:szCs w:val="24"/>
          <w:highlight w:val="none"/>
          <w:lang w:eastAsia="zh-CN"/>
        </w:rPr>
        <w:t>网上询价</w:t>
      </w:r>
      <w:r>
        <w:rPr>
          <w:rFonts w:hint="eastAsia" w:ascii="微软雅黑" w:hAnsi="微软雅黑" w:eastAsia="微软雅黑" w:cs="微软雅黑"/>
          <w:bCs w:val="0"/>
          <w:snapToGrid w:val="0"/>
          <w:w w:val="99"/>
          <w:kern w:val="0"/>
          <w:sz w:val="24"/>
          <w:szCs w:val="24"/>
          <w:highlight w:val="none"/>
        </w:rPr>
        <w:t>内容</w:t>
      </w:r>
      <w:bookmarkEnd w:id="2"/>
      <w:bookmarkEnd w:id="3"/>
      <w:bookmarkEnd w:id="4"/>
      <w:bookmarkEnd w:id="5"/>
      <w:bookmarkEnd w:id="6"/>
      <w:bookmarkEnd w:id="7"/>
      <w:bookmarkEnd w:id="8"/>
    </w:p>
    <w:tbl>
      <w:tblPr>
        <w:tblStyle w:val="47"/>
        <w:tblW w:w="9833"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1722"/>
        <w:gridCol w:w="1565"/>
        <w:gridCol w:w="1729"/>
        <w:gridCol w:w="2184"/>
      </w:tblGrid>
      <w:tr w14:paraId="414E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633" w:type="dxa"/>
            <w:tcBorders>
              <w:top w:val="single" w:color="auto" w:sz="4" w:space="0"/>
              <w:left w:val="single" w:color="auto" w:sz="4" w:space="0"/>
              <w:right w:val="single" w:color="auto" w:sz="4" w:space="0"/>
            </w:tcBorders>
            <w:vAlign w:val="center"/>
          </w:tcPr>
          <w:p w14:paraId="56E18799">
            <w:pPr>
              <w:widowControl/>
              <w:spacing w:line="440" w:lineRule="exact"/>
              <w:jc w:val="center"/>
              <w:rPr>
                <w:rFonts w:hint="eastAsia" w:ascii="微软雅黑" w:hAnsi="微软雅黑" w:eastAsia="微软雅黑" w:cs="微软雅黑"/>
                <w:bCs/>
                <w:kern w:val="0"/>
                <w:sz w:val="24"/>
                <w:highlight w:val="none"/>
              </w:rPr>
            </w:pPr>
            <w:r>
              <w:rPr>
                <w:rFonts w:hint="eastAsia" w:ascii="微软雅黑" w:hAnsi="微软雅黑" w:eastAsia="微软雅黑" w:cs="微软雅黑"/>
                <w:bCs/>
                <w:kern w:val="0"/>
                <w:sz w:val="24"/>
                <w:highlight w:val="none"/>
              </w:rPr>
              <w:t>项目名称</w:t>
            </w:r>
          </w:p>
        </w:tc>
        <w:tc>
          <w:tcPr>
            <w:tcW w:w="1722" w:type="dxa"/>
            <w:tcBorders>
              <w:top w:val="single" w:color="auto" w:sz="4" w:space="0"/>
              <w:left w:val="single" w:color="auto" w:sz="4" w:space="0"/>
              <w:right w:val="single" w:color="auto" w:sz="4" w:space="0"/>
            </w:tcBorders>
            <w:vAlign w:val="center"/>
          </w:tcPr>
          <w:p w14:paraId="0C311646">
            <w:pPr>
              <w:spacing w:line="440" w:lineRule="exact"/>
              <w:jc w:val="center"/>
              <w:rPr>
                <w:rFonts w:hint="eastAsia" w:ascii="微软雅黑" w:hAnsi="微软雅黑" w:eastAsia="微软雅黑" w:cs="微软雅黑"/>
                <w:bCs/>
                <w:kern w:val="0"/>
                <w:sz w:val="24"/>
                <w:highlight w:val="none"/>
              </w:rPr>
            </w:pPr>
            <w:r>
              <w:rPr>
                <w:rFonts w:hint="eastAsia" w:ascii="微软雅黑" w:hAnsi="微软雅黑" w:eastAsia="微软雅黑" w:cs="微软雅黑"/>
                <w:bCs/>
                <w:kern w:val="0"/>
                <w:sz w:val="24"/>
                <w:highlight w:val="none"/>
                <w:lang w:val="en-US" w:eastAsia="zh-CN"/>
              </w:rPr>
              <w:t>项目投资</w:t>
            </w:r>
          </w:p>
        </w:tc>
        <w:tc>
          <w:tcPr>
            <w:tcW w:w="1565" w:type="dxa"/>
            <w:tcBorders>
              <w:top w:val="single" w:color="auto" w:sz="4" w:space="0"/>
              <w:left w:val="single" w:color="auto" w:sz="4" w:space="0"/>
              <w:right w:val="single" w:color="auto" w:sz="4" w:space="0"/>
            </w:tcBorders>
            <w:vAlign w:val="center"/>
          </w:tcPr>
          <w:p w14:paraId="5E850C22">
            <w:pPr>
              <w:spacing w:line="440" w:lineRule="exact"/>
              <w:jc w:val="center"/>
              <w:rPr>
                <w:rFonts w:hint="eastAsia" w:ascii="微软雅黑" w:hAnsi="微软雅黑" w:eastAsia="微软雅黑" w:cs="微软雅黑"/>
                <w:bCs/>
                <w:kern w:val="0"/>
                <w:sz w:val="24"/>
                <w:highlight w:val="none"/>
              </w:rPr>
            </w:pPr>
            <w:r>
              <w:rPr>
                <w:rFonts w:hint="eastAsia" w:ascii="微软雅黑" w:hAnsi="微软雅黑" w:eastAsia="微软雅黑" w:cs="微软雅黑"/>
                <w:bCs/>
                <w:kern w:val="0"/>
                <w:sz w:val="24"/>
                <w:highlight w:val="none"/>
              </w:rPr>
              <w:t>资金来源</w:t>
            </w:r>
          </w:p>
        </w:tc>
        <w:tc>
          <w:tcPr>
            <w:tcW w:w="1729" w:type="dxa"/>
            <w:tcBorders>
              <w:top w:val="single" w:color="auto" w:sz="4" w:space="0"/>
              <w:left w:val="single" w:color="auto" w:sz="4" w:space="0"/>
              <w:right w:val="single" w:color="auto" w:sz="4" w:space="0"/>
            </w:tcBorders>
            <w:vAlign w:val="center"/>
          </w:tcPr>
          <w:p w14:paraId="75C83999">
            <w:pPr>
              <w:spacing w:line="440" w:lineRule="exact"/>
              <w:jc w:val="center"/>
              <w:rPr>
                <w:rFonts w:hint="eastAsia" w:ascii="微软雅黑" w:hAnsi="微软雅黑" w:eastAsia="微软雅黑" w:cs="微软雅黑"/>
                <w:bCs/>
                <w:kern w:val="0"/>
                <w:sz w:val="24"/>
                <w:highlight w:val="none"/>
              </w:rPr>
            </w:pPr>
            <w:r>
              <w:rPr>
                <w:rFonts w:hint="eastAsia" w:ascii="微软雅黑" w:hAnsi="微软雅黑" w:eastAsia="微软雅黑" w:cs="微软雅黑"/>
                <w:bCs/>
                <w:kern w:val="0"/>
                <w:sz w:val="24"/>
                <w:highlight w:val="none"/>
              </w:rPr>
              <w:t xml:space="preserve">投标保证金     </w:t>
            </w:r>
          </w:p>
        </w:tc>
        <w:tc>
          <w:tcPr>
            <w:tcW w:w="2184" w:type="dxa"/>
            <w:tcBorders>
              <w:top w:val="single" w:color="auto" w:sz="4" w:space="0"/>
              <w:left w:val="single" w:color="auto" w:sz="4" w:space="0"/>
              <w:right w:val="single" w:color="auto" w:sz="4" w:space="0"/>
            </w:tcBorders>
            <w:vAlign w:val="center"/>
          </w:tcPr>
          <w:p w14:paraId="67FA2F81">
            <w:pPr>
              <w:spacing w:line="440" w:lineRule="exact"/>
              <w:jc w:val="center"/>
              <w:rPr>
                <w:rFonts w:hint="eastAsia" w:ascii="微软雅黑" w:hAnsi="微软雅黑" w:eastAsia="微软雅黑" w:cs="微软雅黑"/>
                <w:bCs/>
                <w:kern w:val="0"/>
                <w:sz w:val="24"/>
                <w:highlight w:val="none"/>
              </w:rPr>
            </w:pPr>
            <w:r>
              <w:rPr>
                <w:rFonts w:hint="eastAsia" w:ascii="微软雅黑" w:hAnsi="微软雅黑" w:eastAsia="微软雅黑" w:cs="微软雅黑"/>
                <w:bCs/>
                <w:kern w:val="0"/>
                <w:sz w:val="24"/>
                <w:highlight w:val="none"/>
              </w:rPr>
              <w:t>成交供应商数量</w:t>
            </w:r>
          </w:p>
        </w:tc>
      </w:tr>
      <w:tr w14:paraId="33F5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633" w:type="dxa"/>
            <w:tcBorders>
              <w:top w:val="single" w:color="auto" w:sz="4" w:space="0"/>
              <w:left w:val="single" w:color="auto" w:sz="4" w:space="0"/>
              <w:right w:val="single" w:color="auto" w:sz="4" w:space="0"/>
            </w:tcBorders>
            <w:vAlign w:val="center"/>
          </w:tcPr>
          <w:p w14:paraId="71DDC5AA">
            <w:pPr>
              <w:widowControl/>
              <w:spacing w:line="440" w:lineRule="exact"/>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eastAsia="zh-CN"/>
              </w:rPr>
              <w:t>重庆市涪陵区职业教育中心录课教室升级改造项目</w:t>
            </w:r>
          </w:p>
        </w:tc>
        <w:tc>
          <w:tcPr>
            <w:tcW w:w="1722" w:type="dxa"/>
            <w:tcBorders>
              <w:top w:val="single" w:color="auto" w:sz="4" w:space="0"/>
              <w:left w:val="single" w:color="auto" w:sz="4" w:space="0"/>
              <w:right w:val="single" w:color="auto" w:sz="4" w:space="0"/>
            </w:tcBorders>
            <w:shd w:val="clear" w:color="auto" w:fill="auto"/>
            <w:vAlign w:val="center"/>
          </w:tcPr>
          <w:p w14:paraId="3F1EEA30">
            <w:pPr>
              <w:widowControl/>
              <w:spacing w:line="440" w:lineRule="exact"/>
              <w:jc w:val="center"/>
              <w:rPr>
                <w:rFonts w:hint="default"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450157.6元</w:t>
            </w:r>
          </w:p>
        </w:tc>
        <w:tc>
          <w:tcPr>
            <w:tcW w:w="1565" w:type="dxa"/>
            <w:tcBorders>
              <w:top w:val="single" w:color="auto" w:sz="4" w:space="0"/>
              <w:left w:val="single" w:color="auto" w:sz="4" w:space="0"/>
              <w:right w:val="single" w:color="auto" w:sz="4" w:space="0"/>
            </w:tcBorders>
            <w:vAlign w:val="center"/>
          </w:tcPr>
          <w:p w14:paraId="5F762475">
            <w:pPr>
              <w:widowControl/>
              <w:spacing w:line="440" w:lineRule="exact"/>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财政资金</w:t>
            </w:r>
          </w:p>
        </w:tc>
        <w:tc>
          <w:tcPr>
            <w:tcW w:w="1729" w:type="dxa"/>
            <w:tcBorders>
              <w:top w:val="single" w:color="auto" w:sz="4" w:space="0"/>
              <w:left w:val="single" w:color="auto" w:sz="4" w:space="0"/>
              <w:right w:val="single" w:color="auto" w:sz="4" w:space="0"/>
            </w:tcBorders>
            <w:vAlign w:val="center"/>
          </w:tcPr>
          <w:p w14:paraId="3617485B">
            <w:pPr>
              <w:pStyle w:val="8"/>
              <w:ind w:left="0" w:leftChars="0" w:firstLine="0" w:firstLineChars="0"/>
              <w:jc w:val="center"/>
              <w:rPr>
                <w:rFonts w:hint="default" w:eastAsia="仿宋_GB2312"/>
                <w:highlight w:val="none"/>
                <w:lang w:val="en-US" w:eastAsia="zh-CN"/>
              </w:rPr>
            </w:pPr>
            <w:r>
              <w:rPr>
                <w:rFonts w:hint="eastAsia" w:ascii="微软雅黑" w:hAnsi="微软雅黑" w:eastAsia="微软雅黑" w:cs="微软雅黑"/>
                <w:kern w:val="0"/>
                <w:sz w:val="24"/>
                <w:szCs w:val="24"/>
                <w:highlight w:val="none"/>
                <w:lang w:val="en-US" w:eastAsia="zh-CN" w:bidi="ar-SA"/>
              </w:rPr>
              <w:t>0元</w:t>
            </w:r>
          </w:p>
        </w:tc>
        <w:tc>
          <w:tcPr>
            <w:tcW w:w="2184" w:type="dxa"/>
            <w:tcBorders>
              <w:top w:val="single" w:color="auto" w:sz="4" w:space="0"/>
              <w:left w:val="single" w:color="auto" w:sz="4" w:space="0"/>
              <w:right w:val="single" w:color="auto" w:sz="4" w:space="0"/>
            </w:tcBorders>
            <w:vAlign w:val="center"/>
          </w:tcPr>
          <w:p w14:paraId="6E2D1D81">
            <w:pPr>
              <w:pStyle w:val="8"/>
              <w:ind w:left="0" w:leftChars="0" w:firstLine="0" w:firstLineChars="0"/>
              <w:jc w:val="center"/>
              <w:rPr>
                <w:rFonts w:hint="default" w:ascii="微软雅黑" w:hAnsi="微软雅黑" w:eastAsia="微软雅黑" w:cs="微软雅黑"/>
                <w:kern w:val="0"/>
                <w:sz w:val="24"/>
                <w:szCs w:val="24"/>
                <w:highlight w:val="none"/>
                <w:lang w:val="en-US" w:eastAsia="zh-CN" w:bidi="ar-SA"/>
              </w:rPr>
            </w:pPr>
            <w:r>
              <w:rPr>
                <w:rFonts w:hint="eastAsia" w:ascii="微软雅黑" w:hAnsi="微软雅黑" w:eastAsia="微软雅黑" w:cs="微软雅黑"/>
                <w:kern w:val="0"/>
                <w:sz w:val="24"/>
                <w:szCs w:val="24"/>
                <w:highlight w:val="none"/>
                <w:lang w:val="en-US" w:eastAsia="zh-CN" w:bidi="ar-SA"/>
              </w:rPr>
              <w:t>1名</w:t>
            </w:r>
          </w:p>
        </w:tc>
      </w:tr>
    </w:tbl>
    <w:p w14:paraId="0E0333AD">
      <w:pPr>
        <w:pStyle w:val="3"/>
        <w:keepNext w:val="0"/>
        <w:keepLines w:val="0"/>
        <w:autoSpaceDE w:val="0"/>
        <w:autoSpaceDN w:val="0"/>
        <w:adjustRightInd w:val="0"/>
        <w:snapToGrid w:val="0"/>
        <w:spacing w:before="0" w:after="0" w:line="440" w:lineRule="exact"/>
        <w:jc w:val="left"/>
        <w:rPr>
          <w:rFonts w:hint="eastAsia" w:ascii="微软雅黑" w:hAnsi="微软雅黑" w:eastAsia="微软雅黑" w:cs="微软雅黑"/>
          <w:bCs w:val="0"/>
          <w:snapToGrid w:val="0"/>
          <w:w w:val="99"/>
          <w:kern w:val="0"/>
          <w:sz w:val="24"/>
          <w:szCs w:val="24"/>
          <w:highlight w:val="none"/>
        </w:rPr>
      </w:pPr>
      <w:bookmarkStart w:id="9" w:name="_Toc200359429"/>
      <w:bookmarkStart w:id="10" w:name="_Toc395104610"/>
      <w:bookmarkStart w:id="11" w:name="_Toc200359240"/>
      <w:bookmarkStart w:id="12" w:name="_Toc287607730"/>
      <w:bookmarkStart w:id="13" w:name="_Toc20698"/>
      <w:bookmarkStart w:id="14" w:name="_Toc277082538"/>
      <w:bookmarkStart w:id="15" w:name="_Toc224103301"/>
      <w:r>
        <w:rPr>
          <w:rFonts w:hint="eastAsia" w:ascii="微软雅黑" w:hAnsi="微软雅黑" w:eastAsia="微软雅黑" w:cs="微软雅黑"/>
          <w:bCs w:val="0"/>
          <w:snapToGrid w:val="0"/>
          <w:w w:val="99"/>
          <w:kern w:val="0"/>
          <w:sz w:val="24"/>
          <w:szCs w:val="24"/>
          <w:highlight w:val="none"/>
        </w:rPr>
        <w:t>二、</w:t>
      </w:r>
      <w:r>
        <w:rPr>
          <w:rFonts w:hint="eastAsia" w:ascii="微软雅黑" w:hAnsi="微软雅黑" w:eastAsia="微软雅黑" w:cs="微软雅黑"/>
          <w:bCs w:val="0"/>
          <w:snapToGrid w:val="0"/>
          <w:w w:val="99"/>
          <w:kern w:val="0"/>
          <w:sz w:val="24"/>
          <w:szCs w:val="24"/>
          <w:highlight w:val="none"/>
          <w:lang w:eastAsia="zh-CN"/>
        </w:rPr>
        <w:t>网上询价</w:t>
      </w:r>
      <w:r>
        <w:rPr>
          <w:rFonts w:hint="eastAsia" w:ascii="微软雅黑" w:hAnsi="微软雅黑" w:eastAsia="微软雅黑" w:cs="微软雅黑"/>
          <w:bCs w:val="0"/>
          <w:snapToGrid w:val="0"/>
          <w:w w:val="99"/>
          <w:kern w:val="0"/>
          <w:sz w:val="24"/>
          <w:szCs w:val="24"/>
          <w:highlight w:val="none"/>
        </w:rPr>
        <w:t>资格条件</w:t>
      </w:r>
      <w:bookmarkEnd w:id="9"/>
      <w:bookmarkEnd w:id="10"/>
      <w:bookmarkEnd w:id="11"/>
      <w:bookmarkEnd w:id="12"/>
      <w:bookmarkEnd w:id="13"/>
      <w:bookmarkEnd w:id="14"/>
      <w:bookmarkEnd w:id="15"/>
    </w:p>
    <w:p w14:paraId="70FDA3E9">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14:paraId="75B11994">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（一）一般资质条件</w:t>
      </w:r>
    </w:p>
    <w:p w14:paraId="3A8D04BB">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1.具有独立承担民事责任的能力；</w:t>
      </w:r>
    </w:p>
    <w:p w14:paraId="20CEB650">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2.具有良好的商业信誉和健全的财务会计制度；</w:t>
      </w:r>
    </w:p>
    <w:p w14:paraId="012723D6">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3.具有履行合同所必需的设备和专业技术能力；</w:t>
      </w:r>
    </w:p>
    <w:p w14:paraId="4AB4EB57">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4.有依法缴纳税收和社会保障资金的良好记录；</w:t>
      </w:r>
    </w:p>
    <w:p w14:paraId="747DEB8D">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5.参加政府采购活动前三年内，在经营活动中没有重大违法记录；</w:t>
      </w:r>
    </w:p>
    <w:p w14:paraId="0DFB7385">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6.法律、行政法规规定的其他条件。</w:t>
      </w:r>
    </w:p>
    <w:p w14:paraId="0149E351">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default" w:ascii="微软雅黑" w:hAnsi="微软雅黑" w:eastAsia="微软雅黑" w:cs="微软雅黑"/>
          <w:snapToGrid w:val="0"/>
          <w:kern w:val="0"/>
          <w:position w:val="-2"/>
          <w:sz w:val="24"/>
          <w:highlight w:val="none"/>
          <w:lang w:val="en-US" w:eastAsia="zh-CN"/>
        </w:rPr>
      </w:pPr>
      <w:r>
        <w:rPr>
          <w:rFonts w:hint="eastAsia" w:ascii="微软雅黑" w:hAnsi="微软雅黑" w:eastAsia="微软雅黑" w:cs="微软雅黑"/>
          <w:snapToGrid w:val="0"/>
          <w:kern w:val="0"/>
          <w:position w:val="-2"/>
          <w:sz w:val="24"/>
          <w:highlight w:val="none"/>
        </w:rPr>
        <w:t>（二）特定资格条件</w:t>
      </w:r>
      <w:r>
        <w:rPr>
          <w:rFonts w:hint="eastAsia" w:ascii="微软雅黑" w:hAnsi="微软雅黑" w:eastAsia="微软雅黑" w:cs="微软雅黑"/>
          <w:snapToGrid w:val="0"/>
          <w:kern w:val="0"/>
          <w:position w:val="-2"/>
          <w:sz w:val="24"/>
          <w:highlight w:val="none"/>
          <w:lang w:eastAsia="zh-CN"/>
        </w:rPr>
        <w:t>：</w:t>
      </w:r>
      <w:r>
        <w:rPr>
          <w:rFonts w:hint="eastAsia" w:ascii="微软雅黑" w:hAnsi="微软雅黑" w:eastAsia="微软雅黑" w:cs="微软雅黑"/>
          <w:snapToGrid w:val="0"/>
          <w:kern w:val="0"/>
          <w:position w:val="-2"/>
          <w:sz w:val="24"/>
          <w:highlight w:val="none"/>
          <w:lang w:val="en-US" w:eastAsia="zh-CN"/>
        </w:rPr>
        <w:t>无</w:t>
      </w:r>
    </w:p>
    <w:p w14:paraId="0A0BB957">
      <w:pPr>
        <w:pStyle w:val="3"/>
        <w:keepNext w:val="0"/>
        <w:keepLines w:val="0"/>
        <w:autoSpaceDE w:val="0"/>
        <w:autoSpaceDN w:val="0"/>
        <w:adjustRightInd w:val="0"/>
        <w:snapToGrid w:val="0"/>
        <w:spacing w:before="0" w:after="0" w:line="440" w:lineRule="exact"/>
        <w:ind w:firstLine="474" w:firstLineChars="200"/>
        <w:jc w:val="left"/>
        <w:rPr>
          <w:rFonts w:hint="eastAsia" w:ascii="微软雅黑" w:hAnsi="微软雅黑" w:eastAsia="微软雅黑" w:cs="微软雅黑"/>
          <w:bCs w:val="0"/>
          <w:snapToGrid w:val="0"/>
          <w:w w:val="99"/>
          <w:kern w:val="0"/>
          <w:sz w:val="24"/>
          <w:szCs w:val="24"/>
          <w:highlight w:val="none"/>
        </w:rPr>
      </w:pPr>
      <w:bookmarkStart w:id="16" w:name="_Toc22217"/>
      <w:r>
        <w:rPr>
          <w:rFonts w:hint="eastAsia" w:ascii="微软雅黑" w:hAnsi="微软雅黑" w:eastAsia="微软雅黑" w:cs="微软雅黑"/>
          <w:bCs w:val="0"/>
          <w:snapToGrid w:val="0"/>
          <w:w w:val="99"/>
          <w:kern w:val="0"/>
          <w:sz w:val="24"/>
          <w:szCs w:val="24"/>
          <w:highlight w:val="none"/>
          <w:lang w:val="en-US" w:eastAsia="zh-CN"/>
        </w:rPr>
        <w:t>三</w:t>
      </w:r>
      <w:r>
        <w:rPr>
          <w:rFonts w:hint="eastAsia" w:ascii="微软雅黑" w:hAnsi="微软雅黑" w:eastAsia="微软雅黑" w:cs="微软雅黑"/>
          <w:bCs w:val="0"/>
          <w:snapToGrid w:val="0"/>
          <w:w w:val="99"/>
          <w:kern w:val="0"/>
          <w:sz w:val="24"/>
          <w:szCs w:val="24"/>
          <w:highlight w:val="none"/>
        </w:rPr>
        <w:t>、</w:t>
      </w:r>
      <w:r>
        <w:rPr>
          <w:rFonts w:hint="eastAsia" w:ascii="微软雅黑" w:hAnsi="微软雅黑" w:eastAsia="微软雅黑" w:cs="微软雅黑"/>
          <w:bCs w:val="0"/>
          <w:snapToGrid w:val="0"/>
          <w:w w:val="99"/>
          <w:kern w:val="0"/>
          <w:sz w:val="24"/>
          <w:szCs w:val="24"/>
          <w:highlight w:val="none"/>
          <w:lang w:eastAsia="zh-CN"/>
        </w:rPr>
        <w:t>询比</w:t>
      </w:r>
      <w:r>
        <w:rPr>
          <w:rFonts w:hint="eastAsia" w:ascii="微软雅黑" w:hAnsi="微软雅黑" w:eastAsia="微软雅黑" w:cs="微软雅黑"/>
          <w:bCs w:val="0"/>
          <w:snapToGrid w:val="0"/>
          <w:w w:val="99"/>
          <w:kern w:val="0"/>
          <w:sz w:val="24"/>
          <w:szCs w:val="24"/>
          <w:highlight w:val="none"/>
        </w:rPr>
        <w:t>有关说明</w:t>
      </w:r>
      <w:bookmarkEnd w:id="16"/>
    </w:p>
    <w:p w14:paraId="2EF32487">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（一）供应商应通过“行采家”平台（http://www.gec123.com）进行注册，成为正式供应商方能参与采购活动。</w:t>
      </w:r>
    </w:p>
    <w:p w14:paraId="5D8A2A31">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（二）凡有意参加询比采购的供应商，请在行采家-电子</w:t>
      </w:r>
      <w:r>
        <w:rPr>
          <w:rFonts w:hint="eastAsia" w:ascii="微软雅黑" w:hAnsi="微软雅黑" w:eastAsia="微软雅黑" w:cs="微软雅黑"/>
          <w:snapToGrid w:val="0"/>
          <w:kern w:val="0"/>
          <w:position w:val="-2"/>
          <w:sz w:val="24"/>
          <w:highlight w:val="none"/>
          <w:lang w:eastAsia="zh-CN"/>
        </w:rPr>
        <w:t>询比</w:t>
      </w:r>
      <w:r>
        <w:rPr>
          <w:rFonts w:hint="eastAsia" w:ascii="微软雅黑" w:hAnsi="微软雅黑" w:eastAsia="微软雅黑" w:cs="微软雅黑"/>
          <w:snapToGrid w:val="0"/>
          <w:kern w:val="0"/>
          <w:position w:val="-2"/>
          <w:sz w:val="24"/>
          <w:highlight w:val="none"/>
        </w:rPr>
        <w:t>中心下载或到采购代理机构处领取本项目询比采购文件（含补遗、答疑、澄清文件）等询比采购前公布的所有项目资料，无论供应商下载或领取与否，均视为已知晓所有实质性要求内容。</w:t>
      </w:r>
    </w:p>
    <w:p w14:paraId="0A748E31">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（三）询比公告期限：自采购公告发布之日起</w:t>
      </w:r>
      <w:r>
        <w:rPr>
          <w:rFonts w:hint="eastAsia" w:ascii="微软雅黑" w:hAnsi="微软雅黑" w:eastAsia="微软雅黑" w:cs="微软雅黑"/>
          <w:snapToGrid w:val="0"/>
          <w:kern w:val="0"/>
          <w:position w:val="-2"/>
          <w:sz w:val="24"/>
          <w:highlight w:val="none"/>
          <w:lang w:val="en-US" w:eastAsia="zh-CN"/>
        </w:rPr>
        <w:t>3</w:t>
      </w:r>
      <w:r>
        <w:rPr>
          <w:rFonts w:hint="eastAsia" w:ascii="微软雅黑" w:hAnsi="微软雅黑" w:eastAsia="微软雅黑" w:cs="微软雅黑"/>
          <w:snapToGrid w:val="0"/>
          <w:kern w:val="0"/>
          <w:position w:val="-2"/>
          <w:sz w:val="24"/>
          <w:highlight w:val="none"/>
        </w:rPr>
        <w:t>个工作日。</w:t>
      </w:r>
    </w:p>
    <w:p w14:paraId="0BB3E1B3">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（四）报名时间及方式</w:t>
      </w:r>
    </w:p>
    <w:p w14:paraId="7C89CA08">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1. 报名时间：自采购公告发布之日起至202</w:t>
      </w:r>
      <w:r>
        <w:rPr>
          <w:rFonts w:hint="eastAsia" w:ascii="微软雅黑" w:hAnsi="微软雅黑" w:eastAsia="微软雅黑" w:cs="微软雅黑"/>
          <w:snapToGrid w:val="0"/>
          <w:kern w:val="0"/>
          <w:position w:val="-2"/>
          <w:sz w:val="24"/>
          <w:highlight w:val="none"/>
          <w:lang w:val="en-US" w:eastAsia="zh-CN"/>
        </w:rPr>
        <w:t>5</w:t>
      </w:r>
      <w:r>
        <w:rPr>
          <w:rFonts w:hint="eastAsia" w:ascii="微软雅黑" w:hAnsi="微软雅黑" w:eastAsia="微软雅黑" w:cs="微软雅黑"/>
          <w:snapToGrid w:val="0"/>
          <w:kern w:val="0"/>
          <w:position w:val="-2"/>
          <w:sz w:val="24"/>
          <w:highlight w:val="none"/>
        </w:rPr>
        <w:t>年</w:t>
      </w:r>
      <w:r>
        <w:rPr>
          <w:rFonts w:hint="eastAsia" w:ascii="微软雅黑" w:hAnsi="微软雅黑" w:eastAsia="微软雅黑" w:cs="微软雅黑"/>
          <w:snapToGrid w:val="0"/>
          <w:kern w:val="0"/>
          <w:position w:val="-2"/>
          <w:sz w:val="24"/>
          <w:highlight w:val="none"/>
          <w:lang w:val="en-US" w:eastAsia="zh-CN"/>
        </w:rPr>
        <w:t>12</w:t>
      </w:r>
      <w:r>
        <w:rPr>
          <w:rFonts w:hint="eastAsia" w:ascii="微软雅黑" w:hAnsi="微软雅黑" w:eastAsia="微软雅黑" w:cs="微软雅黑"/>
          <w:snapToGrid w:val="0"/>
          <w:kern w:val="0"/>
          <w:position w:val="-2"/>
          <w:sz w:val="24"/>
          <w:highlight w:val="none"/>
        </w:rPr>
        <w:t>月</w:t>
      </w:r>
      <w:r>
        <w:rPr>
          <w:rFonts w:hint="eastAsia" w:ascii="微软雅黑" w:hAnsi="微软雅黑" w:eastAsia="微软雅黑" w:cs="微软雅黑"/>
          <w:snapToGrid w:val="0"/>
          <w:kern w:val="0"/>
          <w:position w:val="-2"/>
          <w:sz w:val="24"/>
          <w:highlight w:val="none"/>
          <w:lang w:val="en-US" w:eastAsia="zh-CN"/>
        </w:rPr>
        <w:t>17</w:t>
      </w:r>
      <w:r>
        <w:rPr>
          <w:rFonts w:hint="eastAsia" w:ascii="微软雅黑" w:hAnsi="微软雅黑" w:eastAsia="微软雅黑" w:cs="微软雅黑"/>
          <w:snapToGrid w:val="0"/>
          <w:kern w:val="0"/>
          <w:position w:val="-2"/>
          <w:sz w:val="24"/>
          <w:highlight w:val="none"/>
        </w:rPr>
        <w:t>日9:00-17:00。</w:t>
      </w:r>
    </w:p>
    <w:p w14:paraId="3DF6B894">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2. 报名方式：在询比采购报名时间内，供应商将《询比采购文件发售登记表》（加盖供应商公章）扫描后发送至278630419@QQ.com（邮箱）</w:t>
      </w:r>
      <w:r>
        <w:rPr>
          <w:rFonts w:hint="eastAsia" w:ascii="微软雅黑" w:hAnsi="微软雅黑" w:eastAsia="微软雅黑" w:cs="微软雅黑"/>
          <w:snapToGrid w:val="0"/>
          <w:kern w:val="0"/>
          <w:position w:val="-2"/>
          <w:sz w:val="24"/>
          <w:highlight w:val="none"/>
          <w:lang w:eastAsia="zh-CN"/>
        </w:rPr>
        <w:t>，</w:t>
      </w:r>
      <w:r>
        <w:rPr>
          <w:rFonts w:hint="eastAsia" w:ascii="微软雅黑" w:hAnsi="微软雅黑" w:eastAsia="微软雅黑" w:cs="微软雅黑"/>
          <w:snapToGrid w:val="0"/>
          <w:kern w:val="0"/>
          <w:position w:val="-2"/>
          <w:sz w:val="24"/>
          <w:highlight w:val="none"/>
          <w:lang w:val="en-US" w:eastAsia="zh-CN"/>
        </w:rPr>
        <w:t>未在规定的时间发送《发售登记表》</w:t>
      </w:r>
      <w:r>
        <w:rPr>
          <w:rFonts w:hint="eastAsia" w:ascii="微软雅黑" w:hAnsi="微软雅黑" w:eastAsia="微软雅黑" w:cs="微软雅黑"/>
          <w:snapToGrid w:val="0"/>
          <w:kern w:val="0"/>
          <w:position w:val="-2"/>
          <w:sz w:val="24"/>
          <w:highlight w:val="none"/>
        </w:rPr>
        <w:t>的供应商不具备询比采购资格。</w:t>
      </w:r>
    </w:p>
    <w:p w14:paraId="2195905A">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（五）线上报价时间和要求</w:t>
      </w:r>
    </w:p>
    <w:p w14:paraId="46F1D221">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1. 线上报价时间：202</w:t>
      </w:r>
      <w:r>
        <w:rPr>
          <w:rFonts w:hint="eastAsia" w:ascii="微软雅黑" w:hAnsi="微软雅黑" w:eastAsia="微软雅黑" w:cs="微软雅黑"/>
          <w:snapToGrid w:val="0"/>
          <w:kern w:val="0"/>
          <w:position w:val="-2"/>
          <w:sz w:val="24"/>
          <w:highlight w:val="none"/>
          <w:lang w:val="en-US" w:eastAsia="zh-CN"/>
        </w:rPr>
        <w:t>5</w:t>
      </w:r>
      <w:r>
        <w:rPr>
          <w:rFonts w:hint="eastAsia" w:ascii="微软雅黑" w:hAnsi="微软雅黑" w:eastAsia="微软雅黑" w:cs="微软雅黑"/>
          <w:snapToGrid w:val="0"/>
          <w:kern w:val="0"/>
          <w:position w:val="-2"/>
          <w:sz w:val="24"/>
          <w:highlight w:val="none"/>
        </w:rPr>
        <w:t>年</w:t>
      </w:r>
      <w:r>
        <w:rPr>
          <w:rFonts w:hint="eastAsia" w:ascii="微软雅黑" w:hAnsi="微软雅黑" w:eastAsia="微软雅黑" w:cs="微软雅黑"/>
          <w:snapToGrid w:val="0"/>
          <w:kern w:val="0"/>
          <w:position w:val="-2"/>
          <w:sz w:val="24"/>
          <w:highlight w:val="none"/>
          <w:lang w:val="en-US" w:eastAsia="zh-CN"/>
        </w:rPr>
        <w:t>12</w:t>
      </w:r>
      <w:r>
        <w:rPr>
          <w:rFonts w:hint="eastAsia" w:ascii="微软雅黑" w:hAnsi="微软雅黑" w:eastAsia="微软雅黑" w:cs="微软雅黑"/>
          <w:snapToGrid w:val="0"/>
          <w:kern w:val="0"/>
          <w:position w:val="-2"/>
          <w:sz w:val="24"/>
          <w:highlight w:val="none"/>
        </w:rPr>
        <w:t>月</w:t>
      </w:r>
      <w:r>
        <w:rPr>
          <w:rFonts w:hint="eastAsia" w:ascii="微软雅黑" w:hAnsi="微软雅黑" w:eastAsia="微软雅黑" w:cs="微软雅黑"/>
          <w:snapToGrid w:val="0"/>
          <w:kern w:val="0"/>
          <w:position w:val="-2"/>
          <w:sz w:val="24"/>
          <w:highlight w:val="none"/>
          <w:lang w:val="en-US" w:eastAsia="zh-CN"/>
        </w:rPr>
        <w:t>18</w:t>
      </w:r>
      <w:r>
        <w:rPr>
          <w:rFonts w:hint="eastAsia" w:ascii="微软雅黑" w:hAnsi="微软雅黑" w:eastAsia="微软雅黑" w:cs="微软雅黑"/>
          <w:snapToGrid w:val="0"/>
          <w:kern w:val="0"/>
          <w:position w:val="-2"/>
          <w:sz w:val="24"/>
          <w:highlight w:val="none"/>
        </w:rPr>
        <w:t>日09时00分-10时00分（北京时间，下同）。</w:t>
      </w:r>
    </w:p>
    <w:p w14:paraId="62ADBD57">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2. 线上报价要求：按本项目规定的时间在行采家-电子</w:t>
      </w:r>
      <w:r>
        <w:rPr>
          <w:rFonts w:hint="eastAsia" w:ascii="微软雅黑" w:hAnsi="微软雅黑" w:eastAsia="微软雅黑" w:cs="微软雅黑"/>
          <w:snapToGrid w:val="0"/>
          <w:kern w:val="0"/>
          <w:position w:val="-2"/>
          <w:sz w:val="24"/>
          <w:highlight w:val="none"/>
          <w:lang w:eastAsia="zh-CN"/>
        </w:rPr>
        <w:t>询比</w:t>
      </w:r>
      <w:r>
        <w:rPr>
          <w:rFonts w:hint="eastAsia" w:ascii="微软雅黑" w:hAnsi="微软雅黑" w:eastAsia="微软雅黑" w:cs="微软雅黑"/>
          <w:snapToGrid w:val="0"/>
          <w:kern w:val="0"/>
          <w:position w:val="-2"/>
          <w:sz w:val="24"/>
          <w:highlight w:val="none"/>
        </w:rPr>
        <w:t>中心进行网上报价，并在规定的时间内上传响应文件电子文档。未在规定时间内报价和上传响应文件电子文档的供应商不具备询比采购资格，（上传的电子文档内容应为全部响应文件盖章后的扫描件且与纸质文件正本一致，如不一致以</w:t>
      </w:r>
      <w:r>
        <w:rPr>
          <w:rFonts w:hint="eastAsia" w:ascii="微软雅黑" w:hAnsi="微软雅黑" w:eastAsia="微软雅黑" w:cs="微软雅黑"/>
          <w:snapToGrid w:val="0"/>
          <w:kern w:val="0"/>
          <w:position w:val="-2"/>
          <w:sz w:val="24"/>
          <w:highlight w:val="none"/>
          <w:lang w:val="en-US" w:eastAsia="zh-CN"/>
        </w:rPr>
        <w:t>上传的电子文档</w:t>
      </w:r>
      <w:r>
        <w:rPr>
          <w:rFonts w:hint="eastAsia" w:ascii="微软雅黑" w:hAnsi="微软雅黑" w:eastAsia="微软雅黑" w:cs="微软雅黑"/>
          <w:snapToGrid w:val="0"/>
          <w:kern w:val="0"/>
          <w:position w:val="-2"/>
          <w:sz w:val="24"/>
          <w:highlight w:val="none"/>
        </w:rPr>
        <w:t>为准。）</w:t>
      </w:r>
    </w:p>
    <w:p w14:paraId="05E9093B">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（六）线下递交响应文件时间及地点</w:t>
      </w:r>
    </w:p>
    <w:p w14:paraId="7F90B8FA">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1.递交响应文件时间：202</w:t>
      </w:r>
      <w:r>
        <w:rPr>
          <w:rFonts w:hint="eastAsia" w:ascii="微软雅黑" w:hAnsi="微软雅黑" w:eastAsia="微软雅黑" w:cs="微软雅黑"/>
          <w:snapToGrid w:val="0"/>
          <w:kern w:val="0"/>
          <w:position w:val="-2"/>
          <w:sz w:val="24"/>
          <w:highlight w:val="none"/>
          <w:lang w:val="en-US" w:eastAsia="zh-CN"/>
        </w:rPr>
        <w:t>5</w:t>
      </w:r>
      <w:r>
        <w:rPr>
          <w:rFonts w:hint="eastAsia" w:ascii="微软雅黑" w:hAnsi="微软雅黑" w:eastAsia="微软雅黑" w:cs="微软雅黑"/>
          <w:snapToGrid w:val="0"/>
          <w:kern w:val="0"/>
          <w:position w:val="-2"/>
          <w:sz w:val="24"/>
          <w:highlight w:val="none"/>
        </w:rPr>
        <w:t>年</w:t>
      </w:r>
      <w:r>
        <w:rPr>
          <w:rFonts w:hint="eastAsia" w:ascii="微软雅黑" w:hAnsi="微软雅黑" w:eastAsia="微软雅黑" w:cs="微软雅黑"/>
          <w:snapToGrid w:val="0"/>
          <w:kern w:val="0"/>
          <w:position w:val="-2"/>
          <w:sz w:val="24"/>
          <w:highlight w:val="none"/>
          <w:lang w:val="en-US" w:eastAsia="zh-CN"/>
        </w:rPr>
        <w:t>12</w:t>
      </w:r>
      <w:r>
        <w:rPr>
          <w:rFonts w:hint="eastAsia" w:ascii="微软雅黑" w:hAnsi="微软雅黑" w:eastAsia="微软雅黑" w:cs="微软雅黑"/>
          <w:snapToGrid w:val="0"/>
          <w:kern w:val="0"/>
          <w:position w:val="-2"/>
          <w:sz w:val="24"/>
          <w:highlight w:val="none"/>
        </w:rPr>
        <w:t>月</w:t>
      </w:r>
      <w:r>
        <w:rPr>
          <w:rFonts w:hint="eastAsia" w:ascii="微软雅黑" w:hAnsi="微软雅黑" w:eastAsia="微软雅黑" w:cs="微软雅黑"/>
          <w:snapToGrid w:val="0"/>
          <w:kern w:val="0"/>
          <w:position w:val="-2"/>
          <w:sz w:val="24"/>
          <w:highlight w:val="none"/>
          <w:lang w:val="en-US" w:eastAsia="zh-CN"/>
        </w:rPr>
        <w:t>18</w:t>
      </w:r>
      <w:r>
        <w:rPr>
          <w:rFonts w:hint="eastAsia" w:ascii="微软雅黑" w:hAnsi="微软雅黑" w:eastAsia="微软雅黑" w:cs="微软雅黑"/>
          <w:snapToGrid w:val="0"/>
          <w:kern w:val="0"/>
          <w:position w:val="-2"/>
          <w:sz w:val="24"/>
          <w:highlight w:val="none"/>
        </w:rPr>
        <w:t>日9时00分-10时00分</w:t>
      </w:r>
    </w:p>
    <w:p w14:paraId="3F59ABCC">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2.递交响应文件地点：中兴铂码工程咨询（重庆）有限公司（重庆市涪陵区兴华中路60号财贸大厦12楼）。</w:t>
      </w:r>
    </w:p>
    <w:p w14:paraId="674948EE">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（七）线下提供纸质响应文件一式三份，其中正本一份，副本二份（上传电子文档内容应与纸质文件正本一致，如不一致以</w:t>
      </w:r>
      <w:r>
        <w:rPr>
          <w:rFonts w:hint="eastAsia" w:ascii="微软雅黑" w:hAnsi="微软雅黑" w:eastAsia="微软雅黑" w:cs="微软雅黑"/>
          <w:snapToGrid w:val="0"/>
          <w:kern w:val="0"/>
          <w:position w:val="-2"/>
          <w:sz w:val="24"/>
          <w:highlight w:val="none"/>
          <w:lang w:val="en-US" w:eastAsia="zh-CN"/>
        </w:rPr>
        <w:t>上传的电子文档</w:t>
      </w:r>
      <w:r>
        <w:rPr>
          <w:rFonts w:hint="eastAsia" w:ascii="微软雅黑" w:hAnsi="微软雅黑" w:eastAsia="微软雅黑" w:cs="微软雅黑"/>
          <w:snapToGrid w:val="0"/>
          <w:kern w:val="0"/>
          <w:position w:val="-2"/>
          <w:sz w:val="24"/>
          <w:highlight w:val="none"/>
        </w:rPr>
        <w:t>为准，副本可为正本的复印件）</w:t>
      </w:r>
    </w:p>
    <w:p w14:paraId="508A5CFC">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lang w:val="en-US" w:eastAsia="zh-CN"/>
        </w:rPr>
      </w:pPr>
      <w:r>
        <w:rPr>
          <w:rFonts w:hint="eastAsia" w:ascii="微软雅黑" w:hAnsi="微软雅黑" w:eastAsia="微软雅黑" w:cs="微软雅黑"/>
          <w:snapToGrid w:val="0"/>
          <w:kern w:val="0"/>
          <w:position w:val="-2"/>
          <w:sz w:val="24"/>
          <w:highlight w:val="none"/>
        </w:rPr>
        <w:t>（八）响应文件递交截止时间：202</w:t>
      </w:r>
      <w:r>
        <w:rPr>
          <w:rFonts w:hint="eastAsia" w:ascii="微软雅黑" w:hAnsi="微软雅黑" w:eastAsia="微软雅黑" w:cs="微软雅黑"/>
          <w:snapToGrid w:val="0"/>
          <w:kern w:val="0"/>
          <w:position w:val="-2"/>
          <w:sz w:val="24"/>
          <w:highlight w:val="none"/>
          <w:lang w:val="en-US" w:eastAsia="zh-CN"/>
        </w:rPr>
        <w:t>5</w:t>
      </w:r>
      <w:r>
        <w:rPr>
          <w:rFonts w:hint="eastAsia" w:ascii="微软雅黑" w:hAnsi="微软雅黑" w:eastAsia="微软雅黑" w:cs="微软雅黑"/>
          <w:snapToGrid w:val="0"/>
          <w:kern w:val="0"/>
          <w:position w:val="-2"/>
          <w:sz w:val="24"/>
          <w:highlight w:val="none"/>
        </w:rPr>
        <w:t>年</w:t>
      </w:r>
      <w:r>
        <w:rPr>
          <w:rFonts w:hint="eastAsia" w:ascii="微软雅黑" w:hAnsi="微软雅黑" w:eastAsia="微软雅黑" w:cs="微软雅黑"/>
          <w:snapToGrid w:val="0"/>
          <w:kern w:val="0"/>
          <w:position w:val="-2"/>
          <w:sz w:val="24"/>
          <w:highlight w:val="none"/>
          <w:lang w:val="en-US" w:eastAsia="zh-CN"/>
        </w:rPr>
        <w:t>12</w:t>
      </w:r>
      <w:r>
        <w:rPr>
          <w:rFonts w:hint="eastAsia" w:ascii="微软雅黑" w:hAnsi="微软雅黑" w:eastAsia="微软雅黑" w:cs="微软雅黑"/>
          <w:snapToGrid w:val="0"/>
          <w:kern w:val="0"/>
          <w:position w:val="-2"/>
          <w:sz w:val="24"/>
          <w:highlight w:val="none"/>
        </w:rPr>
        <w:t>月</w:t>
      </w:r>
      <w:r>
        <w:rPr>
          <w:rFonts w:hint="eastAsia" w:ascii="微软雅黑" w:hAnsi="微软雅黑" w:eastAsia="微软雅黑" w:cs="微软雅黑"/>
          <w:snapToGrid w:val="0"/>
          <w:kern w:val="0"/>
          <w:position w:val="-2"/>
          <w:sz w:val="24"/>
          <w:highlight w:val="none"/>
          <w:lang w:val="en-US" w:eastAsia="zh-CN"/>
        </w:rPr>
        <w:t>18</w:t>
      </w:r>
      <w:r>
        <w:rPr>
          <w:rFonts w:hint="eastAsia" w:ascii="微软雅黑" w:hAnsi="微软雅黑" w:eastAsia="微软雅黑" w:cs="微软雅黑"/>
          <w:snapToGrid w:val="0"/>
          <w:kern w:val="0"/>
          <w:position w:val="-2"/>
          <w:sz w:val="24"/>
          <w:highlight w:val="none"/>
        </w:rPr>
        <w:t>日10时00分</w:t>
      </w:r>
      <w:r>
        <w:rPr>
          <w:rFonts w:hint="eastAsia" w:ascii="微软雅黑" w:hAnsi="微软雅黑" w:eastAsia="微软雅黑" w:cs="微软雅黑"/>
          <w:snapToGrid w:val="0"/>
          <w:kern w:val="0"/>
          <w:position w:val="-2"/>
          <w:sz w:val="24"/>
          <w:highlight w:val="none"/>
          <w:lang w:eastAsia="zh-CN"/>
        </w:rPr>
        <w:t>，</w:t>
      </w:r>
      <w:r>
        <w:rPr>
          <w:rFonts w:hint="eastAsia" w:ascii="微软雅黑" w:hAnsi="微软雅黑" w:eastAsia="微软雅黑" w:cs="微软雅黑"/>
          <w:snapToGrid w:val="0"/>
          <w:kern w:val="0"/>
          <w:position w:val="-2"/>
          <w:sz w:val="24"/>
          <w:highlight w:val="none"/>
          <w:lang w:val="en-US" w:eastAsia="zh-CN"/>
        </w:rPr>
        <w:t>未在规定的时间递交纸质投标资料</w:t>
      </w:r>
      <w:r>
        <w:rPr>
          <w:rFonts w:hint="eastAsia" w:ascii="微软雅黑" w:hAnsi="微软雅黑" w:eastAsia="微软雅黑" w:cs="微软雅黑"/>
          <w:snapToGrid w:val="0"/>
          <w:kern w:val="0"/>
          <w:position w:val="-2"/>
          <w:sz w:val="24"/>
          <w:highlight w:val="none"/>
        </w:rPr>
        <w:t>的供应商不具备询比采购资格</w:t>
      </w:r>
      <w:r>
        <w:rPr>
          <w:rFonts w:hint="eastAsia" w:ascii="微软雅黑" w:hAnsi="微软雅黑" w:eastAsia="微软雅黑" w:cs="微软雅黑"/>
          <w:snapToGrid w:val="0"/>
          <w:kern w:val="0"/>
          <w:position w:val="-2"/>
          <w:sz w:val="24"/>
          <w:highlight w:val="none"/>
          <w:lang w:eastAsia="zh-CN"/>
        </w:rPr>
        <w:t>。</w:t>
      </w:r>
    </w:p>
    <w:p w14:paraId="27C388AF">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（九）询比开始时间：202</w:t>
      </w:r>
      <w:r>
        <w:rPr>
          <w:rFonts w:hint="eastAsia" w:ascii="微软雅黑" w:hAnsi="微软雅黑" w:eastAsia="微软雅黑" w:cs="微软雅黑"/>
          <w:snapToGrid w:val="0"/>
          <w:kern w:val="0"/>
          <w:position w:val="-2"/>
          <w:sz w:val="24"/>
          <w:highlight w:val="none"/>
          <w:lang w:val="en-US" w:eastAsia="zh-CN"/>
        </w:rPr>
        <w:t>5</w:t>
      </w:r>
      <w:r>
        <w:rPr>
          <w:rFonts w:hint="eastAsia" w:ascii="微软雅黑" w:hAnsi="微软雅黑" w:eastAsia="微软雅黑" w:cs="微软雅黑"/>
          <w:snapToGrid w:val="0"/>
          <w:kern w:val="0"/>
          <w:position w:val="-2"/>
          <w:sz w:val="24"/>
          <w:highlight w:val="none"/>
        </w:rPr>
        <w:t>年</w:t>
      </w:r>
      <w:r>
        <w:rPr>
          <w:rFonts w:hint="eastAsia" w:ascii="微软雅黑" w:hAnsi="微软雅黑" w:eastAsia="微软雅黑" w:cs="微软雅黑"/>
          <w:snapToGrid w:val="0"/>
          <w:kern w:val="0"/>
          <w:position w:val="-2"/>
          <w:sz w:val="24"/>
          <w:highlight w:val="none"/>
          <w:lang w:val="en-US" w:eastAsia="zh-CN"/>
        </w:rPr>
        <w:t>12</w:t>
      </w:r>
      <w:r>
        <w:rPr>
          <w:rFonts w:hint="eastAsia" w:ascii="微软雅黑" w:hAnsi="微软雅黑" w:eastAsia="微软雅黑" w:cs="微软雅黑"/>
          <w:snapToGrid w:val="0"/>
          <w:kern w:val="0"/>
          <w:position w:val="-2"/>
          <w:sz w:val="24"/>
          <w:highlight w:val="none"/>
        </w:rPr>
        <w:t>月</w:t>
      </w:r>
      <w:r>
        <w:rPr>
          <w:rFonts w:hint="eastAsia" w:ascii="微软雅黑" w:hAnsi="微软雅黑" w:eastAsia="微软雅黑" w:cs="微软雅黑"/>
          <w:snapToGrid w:val="0"/>
          <w:kern w:val="0"/>
          <w:position w:val="-2"/>
          <w:sz w:val="24"/>
          <w:highlight w:val="none"/>
          <w:lang w:val="en-US" w:eastAsia="zh-CN"/>
        </w:rPr>
        <w:t>18</w:t>
      </w:r>
      <w:r>
        <w:rPr>
          <w:rFonts w:hint="eastAsia" w:ascii="微软雅黑" w:hAnsi="微软雅黑" w:eastAsia="微软雅黑" w:cs="微软雅黑"/>
          <w:snapToGrid w:val="0"/>
          <w:kern w:val="0"/>
          <w:position w:val="-2"/>
          <w:sz w:val="24"/>
          <w:highlight w:val="none"/>
        </w:rPr>
        <w:t>日10时00分</w:t>
      </w:r>
      <w:bookmarkStart w:id="256" w:name="_GoBack"/>
      <w:bookmarkEnd w:id="256"/>
    </w:p>
    <w:p w14:paraId="57170FAC">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（十）询比采购文件发售：人民币500元/份（现场</w:t>
      </w:r>
      <w:r>
        <w:rPr>
          <w:rFonts w:hint="eastAsia" w:ascii="微软雅黑" w:hAnsi="微软雅黑" w:eastAsia="微软雅黑" w:cs="微软雅黑"/>
          <w:snapToGrid w:val="0"/>
          <w:kern w:val="0"/>
          <w:position w:val="-2"/>
          <w:sz w:val="24"/>
          <w:highlight w:val="none"/>
          <w:lang w:val="en-US" w:eastAsia="zh-CN"/>
        </w:rPr>
        <w:t>递交纸质资料时缴纳</w:t>
      </w:r>
      <w:r>
        <w:rPr>
          <w:rFonts w:hint="eastAsia" w:ascii="微软雅黑" w:hAnsi="微软雅黑" w:eastAsia="微软雅黑" w:cs="微软雅黑"/>
          <w:snapToGrid w:val="0"/>
          <w:kern w:val="0"/>
          <w:position w:val="-2"/>
          <w:sz w:val="24"/>
          <w:highlight w:val="none"/>
        </w:rPr>
        <w:t>，售后不退）。</w:t>
      </w:r>
    </w:p>
    <w:p w14:paraId="68D1866C">
      <w:pPr>
        <w:pStyle w:val="3"/>
        <w:keepNext w:val="0"/>
        <w:keepLines w:val="0"/>
        <w:autoSpaceDE w:val="0"/>
        <w:autoSpaceDN w:val="0"/>
        <w:adjustRightInd w:val="0"/>
        <w:snapToGrid w:val="0"/>
        <w:spacing w:before="0" w:after="0" w:line="440" w:lineRule="exact"/>
        <w:jc w:val="left"/>
        <w:rPr>
          <w:rFonts w:hint="eastAsia" w:ascii="微软雅黑" w:hAnsi="微软雅黑" w:eastAsia="微软雅黑" w:cs="微软雅黑"/>
          <w:bCs w:val="0"/>
          <w:snapToGrid w:val="0"/>
          <w:w w:val="99"/>
          <w:kern w:val="0"/>
          <w:sz w:val="24"/>
          <w:szCs w:val="24"/>
          <w:highlight w:val="none"/>
          <w:lang w:val="en-US" w:eastAsia="zh-CN"/>
        </w:rPr>
      </w:pPr>
      <w:bookmarkStart w:id="17" w:name="_Toc6365"/>
      <w:r>
        <w:rPr>
          <w:rFonts w:hint="eastAsia" w:ascii="微软雅黑" w:hAnsi="微软雅黑" w:eastAsia="微软雅黑" w:cs="微软雅黑"/>
          <w:bCs w:val="0"/>
          <w:snapToGrid w:val="0"/>
          <w:w w:val="99"/>
          <w:kern w:val="0"/>
          <w:sz w:val="24"/>
          <w:szCs w:val="24"/>
          <w:highlight w:val="none"/>
          <w:lang w:val="en-US" w:eastAsia="zh-CN"/>
        </w:rPr>
        <w:t>四、采购项目需落实的政府采购政策</w:t>
      </w:r>
      <w:bookmarkEnd w:id="17"/>
    </w:p>
    <w:p w14:paraId="75B0E023">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一）按照《财政部生态环境部关于印发环境标志产品政府采购品目清单的通知》（财库〔2019〕18号）和《财政部发展改革委关于印发节能产品政府采购品目清单的通知》（财库〔2019〕19号）的规定，落实国家节能环保政策。</w:t>
      </w:r>
    </w:p>
    <w:p w14:paraId="2A5A2BCF">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（二）按照财政部、工业和信息化部关于印发《政府采购促进中小企业发展管理办法》的通知（财库〔2020〕46号），落实促进中小企业发展政策。</w:t>
      </w:r>
    </w:p>
    <w:p w14:paraId="36DAB0C4">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（三）按照《财政部、司法部关于政府采购支持监狱企业发展有关问题的通知》（财库〔2014〕68号）的规定，落实支持监狱企业发展政策。</w:t>
      </w:r>
    </w:p>
    <w:p w14:paraId="3307FB6C">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（四）按照《三部门联合发布关于促进残疾人就业政府采购政策的通知》（财库〔2017〕 141号）的规定，落实支持残疾人福利性单位发展政策。</w:t>
      </w:r>
    </w:p>
    <w:p w14:paraId="79C2AD7A">
      <w:pPr>
        <w:pStyle w:val="3"/>
        <w:keepNext w:val="0"/>
        <w:keepLines w:val="0"/>
        <w:pageBreakBefore w:val="0"/>
        <w:widowControl w:val="0"/>
        <w:kinsoku/>
        <w:wordWrap/>
        <w:overflowPunct/>
        <w:topLinePunct w:val="0"/>
        <w:autoSpaceDE w:val="0"/>
        <w:autoSpaceDN w:val="0"/>
        <w:bidi w:val="0"/>
        <w:adjustRightInd w:val="0"/>
        <w:snapToGrid w:val="0"/>
        <w:spacing w:before="0" w:after="0" w:line="420" w:lineRule="exact"/>
        <w:jc w:val="left"/>
        <w:textAlignment w:val="auto"/>
        <w:rPr>
          <w:rFonts w:hint="eastAsia" w:ascii="微软雅黑" w:hAnsi="微软雅黑" w:eastAsia="微软雅黑" w:cs="微软雅黑"/>
          <w:bCs w:val="0"/>
          <w:snapToGrid w:val="0"/>
          <w:w w:val="99"/>
          <w:kern w:val="0"/>
          <w:sz w:val="24"/>
          <w:szCs w:val="24"/>
          <w:highlight w:val="none"/>
          <w:lang w:val="en-US" w:eastAsia="zh-CN"/>
        </w:rPr>
      </w:pPr>
      <w:bookmarkStart w:id="18" w:name="_Toc6250"/>
      <w:r>
        <w:rPr>
          <w:rFonts w:hint="eastAsia" w:ascii="微软雅黑" w:hAnsi="微软雅黑" w:eastAsia="微软雅黑" w:cs="微软雅黑"/>
          <w:bCs w:val="0"/>
          <w:snapToGrid w:val="0"/>
          <w:w w:val="99"/>
          <w:kern w:val="0"/>
          <w:sz w:val="24"/>
          <w:szCs w:val="24"/>
          <w:highlight w:val="none"/>
          <w:lang w:val="en-US" w:eastAsia="zh-CN"/>
        </w:rPr>
        <w:t>五、其它有关规定</w:t>
      </w:r>
      <w:bookmarkEnd w:id="18"/>
    </w:p>
    <w:p w14:paraId="72CC362A">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（一）单位负责人为同一人或者存在直接控股、管理关系的不同供应商，不得参加同一合同项（包）下的政府采购活动，否则均为无效报价。</w:t>
      </w:r>
    </w:p>
    <w:p w14:paraId="6E960D49">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（二）为采购项目提供整体设计、规范编制或者项目管理、监理、检测等服务的供应商，不得再参加该采购项目的其他采购活动。</w:t>
      </w:r>
    </w:p>
    <w:p w14:paraId="0E21FCA6">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（三）同一合同项（包）下的货物，制造商参与报价的，不得再委托代理商参与报价。</w:t>
      </w:r>
    </w:p>
    <w:p w14:paraId="4AEBB559">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（四）本项目的澄清文件（如果有）一律在行采家-电子</w:t>
      </w:r>
      <w:r>
        <w:rPr>
          <w:rFonts w:hint="eastAsia" w:ascii="微软雅黑" w:hAnsi="微软雅黑" w:eastAsia="微软雅黑" w:cs="微软雅黑"/>
          <w:snapToGrid w:val="0"/>
          <w:kern w:val="0"/>
          <w:position w:val="-2"/>
          <w:sz w:val="24"/>
          <w:highlight w:val="none"/>
          <w:lang w:eastAsia="zh-CN"/>
        </w:rPr>
        <w:t>询比</w:t>
      </w:r>
      <w:r>
        <w:rPr>
          <w:rFonts w:hint="eastAsia" w:ascii="微软雅黑" w:hAnsi="微软雅黑" w:eastAsia="微软雅黑" w:cs="微软雅黑"/>
          <w:snapToGrid w:val="0"/>
          <w:kern w:val="0"/>
          <w:position w:val="-2"/>
          <w:sz w:val="24"/>
          <w:highlight w:val="none"/>
        </w:rPr>
        <w:t>中心上发布，请各供应商注意下载或到采购代理机构处领取；无论供应商下载或领取与否，均视同供应商已知晓本项目澄清文件（如果有）的内容。</w:t>
      </w:r>
    </w:p>
    <w:p w14:paraId="7F6B7441">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（五）超过响应文件截止时间递交的响应文件，恕不接收。</w:t>
      </w:r>
    </w:p>
    <w:p w14:paraId="0889E05C">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（六）询比费用：无论询比结果如何，供应商参与本项目询比的所有费用均应由供应商自行承担。</w:t>
      </w:r>
    </w:p>
    <w:p w14:paraId="1335C735">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（七）本项目不接受联合体参与报价。</w:t>
      </w:r>
    </w:p>
    <w:p w14:paraId="42FE4292">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（八）法定代表人为同一个人的两个及两个以上法人，母公司、全资子公司及其控股公司，不得同时参与同一采购项目的采购活动，否则均为无效响应。</w:t>
      </w:r>
    </w:p>
    <w:p w14:paraId="1B609B36">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4646461">
      <w:pPr>
        <w:pStyle w:val="3"/>
        <w:keepNext w:val="0"/>
        <w:keepLines w:val="0"/>
        <w:pageBreakBefore w:val="0"/>
        <w:widowControl w:val="0"/>
        <w:kinsoku/>
        <w:wordWrap/>
        <w:overflowPunct/>
        <w:topLinePunct w:val="0"/>
        <w:autoSpaceDE w:val="0"/>
        <w:autoSpaceDN w:val="0"/>
        <w:bidi w:val="0"/>
        <w:adjustRightInd w:val="0"/>
        <w:snapToGrid w:val="0"/>
        <w:spacing w:before="0" w:after="0" w:line="420" w:lineRule="exact"/>
        <w:jc w:val="left"/>
        <w:textAlignment w:val="auto"/>
        <w:rPr>
          <w:rFonts w:hint="eastAsia" w:ascii="微软雅黑" w:hAnsi="微软雅黑" w:eastAsia="微软雅黑" w:cs="微软雅黑"/>
          <w:bCs w:val="0"/>
          <w:snapToGrid w:val="0"/>
          <w:w w:val="99"/>
          <w:kern w:val="0"/>
          <w:sz w:val="24"/>
          <w:szCs w:val="24"/>
          <w:highlight w:val="none"/>
          <w:lang w:val="en-US" w:eastAsia="zh-CN"/>
        </w:rPr>
      </w:pPr>
      <w:bookmarkStart w:id="19" w:name="_Toc17426"/>
      <w:r>
        <w:rPr>
          <w:rFonts w:hint="eastAsia" w:ascii="微软雅黑" w:hAnsi="微软雅黑" w:eastAsia="微软雅黑" w:cs="微软雅黑"/>
          <w:bCs w:val="0"/>
          <w:snapToGrid w:val="0"/>
          <w:w w:val="99"/>
          <w:kern w:val="0"/>
          <w:sz w:val="24"/>
          <w:szCs w:val="24"/>
          <w:highlight w:val="none"/>
          <w:lang w:val="en-US" w:eastAsia="zh-CN"/>
        </w:rPr>
        <w:t>六、联系方式</w:t>
      </w:r>
      <w:bookmarkEnd w:id="19"/>
    </w:p>
    <w:p w14:paraId="091C913C">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（一）采购事宜联系</w:t>
      </w:r>
    </w:p>
    <w:p w14:paraId="71C48E08">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lang w:eastAsia="zh-CN"/>
        </w:rPr>
      </w:pPr>
      <w:r>
        <w:rPr>
          <w:rFonts w:hint="eastAsia" w:ascii="微软雅黑" w:hAnsi="微软雅黑" w:eastAsia="微软雅黑" w:cs="微软雅黑"/>
          <w:snapToGrid w:val="0"/>
          <w:kern w:val="0"/>
          <w:position w:val="-2"/>
          <w:sz w:val="24"/>
          <w:highlight w:val="none"/>
        </w:rPr>
        <w:t>采购人：</w:t>
      </w:r>
      <w:r>
        <w:rPr>
          <w:rFonts w:hint="eastAsia" w:ascii="微软雅黑" w:hAnsi="微软雅黑" w:eastAsia="微软雅黑" w:cs="微软雅黑"/>
          <w:snapToGrid w:val="0"/>
          <w:kern w:val="0"/>
          <w:position w:val="-2"/>
          <w:sz w:val="24"/>
          <w:highlight w:val="none"/>
          <w:lang w:eastAsia="zh-CN"/>
        </w:rPr>
        <w:t>重庆市涪陵区职业教育中心</w:t>
      </w:r>
    </w:p>
    <w:p w14:paraId="525472B6">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联系人：</w:t>
      </w:r>
      <w:r>
        <w:rPr>
          <w:rFonts w:hint="eastAsia" w:ascii="微软雅黑" w:hAnsi="微软雅黑" w:eastAsia="微软雅黑" w:cs="微软雅黑"/>
          <w:snapToGrid w:val="0"/>
          <w:kern w:val="0"/>
          <w:position w:val="-2"/>
          <w:sz w:val="24"/>
          <w:highlight w:val="none"/>
          <w:lang w:val="en-US" w:eastAsia="zh-CN"/>
        </w:rPr>
        <w:t>肖</w:t>
      </w:r>
      <w:r>
        <w:rPr>
          <w:rFonts w:hint="eastAsia" w:ascii="微软雅黑" w:hAnsi="微软雅黑" w:eastAsia="微软雅黑" w:cs="微软雅黑"/>
          <w:snapToGrid w:val="0"/>
          <w:kern w:val="0"/>
          <w:position w:val="-2"/>
          <w:sz w:val="24"/>
          <w:highlight w:val="none"/>
        </w:rPr>
        <w:t>老师</w:t>
      </w:r>
    </w:p>
    <w:p w14:paraId="7546695A">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default" w:ascii="微软雅黑" w:hAnsi="微软雅黑" w:eastAsia="微软雅黑" w:cs="微软雅黑"/>
          <w:snapToGrid w:val="0"/>
          <w:kern w:val="0"/>
          <w:position w:val="-2"/>
          <w:sz w:val="24"/>
          <w:highlight w:val="none"/>
          <w:lang w:val="en-US" w:eastAsia="zh-CN"/>
        </w:rPr>
      </w:pPr>
      <w:r>
        <w:rPr>
          <w:rFonts w:hint="eastAsia" w:ascii="微软雅黑" w:hAnsi="微软雅黑" w:eastAsia="微软雅黑" w:cs="微软雅黑"/>
          <w:snapToGrid w:val="0"/>
          <w:kern w:val="0"/>
          <w:position w:val="-2"/>
          <w:sz w:val="24"/>
          <w:highlight w:val="none"/>
        </w:rPr>
        <w:t>电  话：</w:t>
      </w:r>
      <w:r>
        <w:rPr>
          <w:rFonts w:hint="eastAsia" w:ascii="微软雅黑" w:hAnsi="微软雅黑" w:eastAsia="微软雅黑" w:cs="微软雅黑"/>
          <w:color w:val="auto"/>
          <w:sz w:val="24"/>
          <w:szCs w:val="24"/>
          <w:highlight w:val="none"/>
          <w:lang w:val="en-US" w:eastAsia="zh-CN"/>
        </w:rPr>
        <w:t>15025644499</w:t>
      </w:r>
    </w:p>
    <w:p w14:paraId="57383198">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p>
    <w:p w14:paraId="52D60F4B">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采购代理：中兴铂码工程咨询（重庆）有限公司</w:t>
      </w:r>
    </w:p>
    <w:p w14:paraId="4FF57CA4">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联系人：闫老师</w:t>
      </w:r>
    </w:p>
    <w:p w14:paraId="70FFC864">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电  话：13594579293</w:t>
      </w:r>
    </w:p>
    <w:p w14:paraId="62A54E28">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（二）现场踏勘</w:t>
      </w:r>
      <w:r>
        <w:rPr>
          <w:rFonts w:hint="eastAsia" w:ascii="微软雅黑" w:hAnsi="微软雅黑" w:eastAsia="微软雅黑" w:cs="微软雅黑"/>
          <w:snapToGrid w:val="0"/>
          <w:kern w:val="0"/>
          <w:position w:val="-2"/>
          <w:sz w:val="24"/>
          <w:highlight w:val="none"/>
          <w:lang w:eastAsia="zh-CN"/>
        </w:rPr>
        <w:t>：</w:t>
      </w:r>
      <w:r>
        <w:rPr>
          <w:rFonts w:hint="eastAsia" w:ascii="微软雅黑" w:hAnsi="微软雅黑" w:eastAsia="微软雅黑" w:cs="微软雅黑"/>
          <w:snapToGrid w:val="0"/>
          <w:kern w:val="0"/>
          <w:position w:val="-2"/>
          <w:sz w:val="24"/>
          <w:highlight w:val="none"/>
        </w:rPr>
        <w:t>不组织，由各投标人根据需要自行完成现场踏勘。</w:t>
      </w:r>
    </w:p>
    <w:p w14:paraId="11CA9400">
      <w:pPr>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br w:type="page"/>
      </w:r>
    </w:p>
    <w:p w14:paraId="61CA5364">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p>
    <w:p w14:paraId="156A82F7">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bookmarkStart w:id="20" w:name="_Toc3871"/>
      <w:r>
        <w:rPr>
          <w:rFonts w:hint="eastAsia" w:ascii="微软雅黑" w:hAnsi="微软雅黑" w:eastAsia="微软雅黑" w:cs="微软雅黑"/>
          <w:sz w:val="36"/>
          <w:szCs w:val="36"/>
          <w:highlight w:val="none"/>
        </w:rPr>
        <w:t>第</w:t>
      </w:r>
      <w:r>
        <w:rPr>
          <w:rFonts w:hint="eastAsia" w:ascii="微软雅黑" w:hAnsi="微软雅黑" w:eastAsia="微软雅黑" w:cs="微软雅黑"/>
          <w:sz w:val="36"/>
          <w:szCs w:val="36"/>
          <w:highlight w:val="none"/>
          <w:lang w:val="en-US" w:eastAsia="zh-CN"/>
        </w:rPr>
        <w:t>二</w:t>
      </w:r>
      <w:r>
        <w:rPr>
          <w:rFonts w:hint="eastAsia" w:ascii="微软雅黑" w:hAnsi="微软雅黑" w:eastAsia="微软雅黑" w:cs="微软雅黑"/>
          <w:sz w:val="36"/>
          <w:szCs w:val="36"/>
          <w:highlight w:val="none"/>
        </w:rPr>
        <w:t>篇  项目</w:t>
      </w:r>
      <w:r>
        <w:rPr>
          <w:rFonts w:hint="eastAsia" w:ascii="微软雅黑" w:hAnsi="微软雅黑" w:eastAsia="微软雅黑" w:cs="微软雅黑"/>
          <w:sz w:val="36"/>
          <w:szCs w:val="36"/>
          <w:highlight w:val="none"/>
          <w:lang w:val="en-US" w:eastAsia="zh-CN"/>
        </w:rPr>
        <w:t>技术</w:t>
      </w:r>
      <w:r>
        <w:rPr>
          <w:rFonts w:hint="eastAsia" w:ascii="微软雅黑" w:hAnsi="微软雅黑" w:eastAsia="微软雅黑" w:cs="微软雅黑"/>
          <w:sz w:val="36"/>
          <w:szCs w:val="36"/>
          <w:highlight w:val="none"/>
        </w:rPr>
        <w:t>要求</w:t>
      </w:r>
      <w:bookmarkEnd w:id="20"/>
    </w:p>
    <w:p w14:paraId="178AE9F1">
      <w:pPr>
        <w:pStyle w:val="3"/>
        <w:keepNext w:val="0"/>
        <w:keepLines w:val="0"/>
        <w:autoSpaceDE w:val="0"/>
        <w:autoSpaceDN w:val="0"/>
        <w:adjustRightInd w:val="0"/>
        <w:snapToGrid w:val="0"/>
        <w:spacing w:before="0" w:after="0" w:line="440" w:lineRule="exact"/>
        <w:jc w:val="left"/>
        <w:rPr>
          <w:rFonts w:hint="eastAsia" w:ascii="微软雅黑" w:hAnsi="微软雅黑" w:eastAsia="微软雅黑" w:cs="微软雅黑"/>
          <w:b w:val="0"/>
          <w:bCs/>
          <w:snapToGrid w:val="0"/>
          <w:w w:val="99"/>
          <w:kern w:val="0"/>
          <w:sz w:val="24"/>
          <w:szCs w:val="24"/>
          <w:highlight w:val="none"/>
        </w:rPr>
      </w:pPr>
      <w:bookmarkStart w:id="21" w:name="_Toc19501"/>
      <w:bookmarkStart w:id="22" w:name="_Toc23120"/>
      <w:bookmarkStart w:id="23" w:name="_Toc7450"/>
      <w:bookmarkStart w:id="24" w:name="_Toc30851"/>
      <w:bookmarkStart w:id="25" w:name="_Toc4106"/>
      <w:bookmarkStart w:id="26" w:name="_Toc23192"/>
      <w:bookmarkStart w:id="27" w:name="_Toc10794"/>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val="0"/>
          <w:bCs/>
          <w:snapToGrid w:val="0"/>
          <w:w w:val="99"/>
          <w:kern w:val="0"/>
          <w:sz w:val="24"/>
          <w:szCs w:val="24"/>
          <w:highlight w:val="none"/>
        </w:rPr>
        <w:t>”标注的</w:t>
      </w:r>
      <w:r>
        <w:rPr>
          <w:rFonts w:hint="eastAsia" w:ascii="微软雅黑" w:hAnsi="微软雅黑" w:eastAsia="微软雅黑" w:cs="微软雅黑"/>
          <w:b w:val="0"/>
          <w:bCs/>
          <w:snapToGrid w:val="0"/>
          <w:w w:val="99"/>
          <w:kern w:val="0"/>
          <w:sz w:val="24"/>
          <w:szCs w:val="24"/>
          <w:highlight w:val="none"/>
          <w:lang w:val="en-US" w:eastAsia="zh-CN"/>
        </w:rPr>
        <w:t>服务</w:t>
      </w:r>
      <w:r>
        <w:rPr>
          <w:rFonts w:hint="eastAsia" w:ascii="微软雅黑" w:hAnsi="微软雅黑" w:eastAsia="微软雅黑" w:cs="微软雅黑"/>
          <w:b w:val="0"/>
          <w:bCs/>
          <w:snapToGrid w:val="0"/>
          <w:w w:val="99"/>
          <w:kern w:val="0"/>
          <w:sz w:val="24"/>
          <w:szCs w:val="24"/>
          <w:highlight w:val="none"/>
        </w:rPr>
        <w:t>需求为符合性审查中的实质性要求，投标文件若不满足按无效投标处理</w:t>
      </w:r>
      <w:bookmarkEnd w:id="21"/>
      <w:bookmarkEnd w:id="22"/>
      <w:bookmarkEnd w:id="23"/>
      <w:bookmarkEnd w:id="24"/>
      <w:bookmarkEnd w:id="25"/>
      <w:bookmarkEnd w:id="26"/>
      <w:bookmarkEnd w:id="27"/>
    </w:p>
    <w:p w14:paraId="5F992CFD">
      <w:pPr>
        <w:rPr>
          <w:rFonts w:hint="eastAsia"/>
        </w:rPr>
      </w:pPr>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val="0"/>
          <w:bCs/>
          <w:snapToGrid w:val="0"/>
          <w:w w:val="99"/>
          <w:kern w:val="0"/>
          <w:sz w:val="24"/>
          <w:szCs w:val="24"/>
          <w:highlight w:val="none"/>
        </w:rPr>
        <w:t>”标注的技术需求为重要技术需求，若不满足将按照评标因素中相关规定处理</w:t>
      </w:r>
    </w:p>
    <w:bookmarkEnd w:id="0"/>
    <w:p w14:paraId="40B439BF">
      <w:pPr>
        <w:pStyle w:val="4"/>
        <w:spacing w:before="0" w:after="0" w:line="240" w:lineRule="auto"/>
        <w:rPr>
          <w:rFonts w:hint="default" w:ascii="微软雅黑" w:hAnsi="微软雅黑" w:eastAsia="微软雅黑" w:cs="微软雅黑"/>
          <w:b/>
          <w:bCs w:val="0"/>
          <w:snapToGrid w:val="0"/>
          <w:w w:val="99"/>
          <w:kern w:val="0"/>
          <w:sz w:val="24"/>
          <w:szCs w:val="24"/>
          <w:highlight w:val="none"/>
          <w:lang w:val="en-US" w:eastAsia="zh-CN" w:bidi="ar-SA"/>
        </w:rPr>
      </w:pPr>
      <w:bookmarkStart w:id="28" w:name="_Toc23091"/>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bCs w:val="0"/>
          <w:snapToGrid w:val="0"/>
          <w:w w:val="99"/>
          <w:kern w:val="0"/>
          <w:sz w:val="24"/>
          <w:szCs w:val="24"/>
          <w:highlight w:val="none"/>
          <w:lang w:val="en-US" w:eastAsia="zh-CN" w:bidi="ar-SA"/>
        </w:rPr>
        <w:t>一、招标项目一览表</w:t>
      </w:r>
      <w:bookmarkEnd w:id="28"/>
    </w:p>
    <w:tbl>
      <w:tblPr>
        <w:tblStyle w:val="47"/>
        <w:tblW w:w="9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4"/>
        <w:gridCol w:w="6167"/>
        <w:gridCol w:w="985"/>
        <w:gridCol w:w="986"/>
      </w:tblGrid>
      <w:tr w14:paraId="20E4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D5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序号</w:t>
            </w:r>
          </w:p>
        </w:tc>
        <w:tc>
          <w:tcPr>
            <w:tcW w:w="6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62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设备名称</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F3A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数量</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B78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单位</w:t>
            </w:r>
          </w:p>
        </w:tc>
      </w:tr>
      <w:tr w14:paraId="10FB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22" w:type="dxa"/>
            <w:gridSpan w:val="4"/>
            <w:tcBorders>
              <w:top w:val="single" w:color="000000" w:sz="4" w:space="0"/>
              <w:left w:val="single" w:color="000000" w:sz="4" w:space="0"/>
              <w:bottom w:val="single" w:color="000000" w:sz="4" w:space="0"/>
              <w:right w:val="nil"/>
            </w:tcBorders>
            <w:shd w:val="clear" w:color="auto" w:fill="auto"/>
            <w:noWrap/>
            <w:vAlign w:val="center"/>
          </w:tcPr>
          <w:p w14:paraId="36AFE794">
            <w:pPr>
              <w:snapToGrid w:val="0"/>
              <w:ind w:left="0" w:leftChars="0" w:right="0" w:rightChars="0" w:firstLine="0" w:firstLineChars="0"/>
              <w:jc w:val="left"/>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一、移动录播系统</w:t>
            </w:r>
          </w:p>
        </w:tc>
      </w:tr>
      <w:tr w14:paraId="2A15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D6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D8D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便携式虚拟直录播导播台</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B2D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EA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621C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7B7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85C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 xml:space="preserve">虚拟直录播导播软件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27F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61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2275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4FB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F9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手持式高清4K摄录一体机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5A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3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07A1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6B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4</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1D8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云台三脚架</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323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915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4A37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A1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5</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C97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无线图传（一拖二）</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E4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C6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41CB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DE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524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无线图传电池套装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33F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22B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块</w:t>
            </w:r>
          </w:p>
        </w:tc>
      </w:tr>
      <w:tr w14:paraId="39E4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84E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7</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31D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无线话筒</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9B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C24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7E5D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B8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8</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219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话筒呼叫控制嵌入软件</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E1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E5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2458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22" w:type="dxa"/>
            <w:gridSpan w:val="4"/>
            <w:tcBorders>
              <w:top w:val="single" w:color="000000" w:sz="4" w:space="0"/>
              <w:left w:val="single" w:color="000000" w:sz="4" w:space="0"/>
              <w:bottom w:val="single" w:color="000000" w:sz="4" w:space="0"/>
              <w:right w:val="nil"/>
            </w:tcBorders>
            <w:shd w:val="clear" w:color="auto" w:fill="auto"/>
            <w:noWrap/>
            <w:vAlign w:val="center"/>
          </w:tcPr>
          <w:p w14:paraId="2A2334CF">
            <w:pPr>
              <w:snapToGrid w:val="0"/>
              <w:ind w:left="0" w:leftChars="0" w:right="0" w:rightChars="0" w:firstLine="0" w:firstLineChars="0"/>
              <w:jc w:val="left"/>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二、智慧屏互动系统</w:t>
            </w:r>
          </w:p>
        </w:tc>
      </w:tr>
      <w:tr w14:paraId="5183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73B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F11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65英寸小组屏</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648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51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4FCD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112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C36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平板电脑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27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3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5759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AE1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D10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多屏互动教师控制端系统</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564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D2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6E4C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4D6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4</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4E9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小组显示端软件</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074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3A7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42F5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22" w:type="dxa"/>
            <w:gridSpan w:val="4"/>
            <w:tcBorders>
              <w:top w:val="single" w:color="000000" w:sz="4" w:space="0"/>
              <w:left w:val="single" w:color="000000" w:sz="4" w:space="0"/>
              <w:bottom w:val="single" w:color="000000" w:sz="4" w:space="0"/>
              <w:right w:val="nil"/>
            </w:tcBorders>
            <w:shd w:val="clear" w:color="auto" w:fill="auto"/>
            <w:noWrap/>
            <w:vAlign w:val="center"/>
          </w:tcPr>
          <w:p w14:paraId="3C05F56F">
            <w:pPr>
              <w:snapToGrid w:val="0"/>
              <w:ind w:left="0" w:leftChars="0" w:right="0" w:rightChars="0" w:firstLine="0" w:firstLineChars="0"/>
              <w:jc w:val="left"/>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三、智室内声学·装饰</w:t>
            </w:r>
          </w:p>
        </w:tc>
      </w:tr>
      <w:tr w14:paraId="0A75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59B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8E9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录播室改造</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07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86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项</w:t>
            </w:r>
          </w:p>
        </w:tc>
      </w:tr>
      <w:tr w14:paraId="6A13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8B9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DB1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电气配线-2.5mm²</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DB9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900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98D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米</w:t>
            </w:r>
          </w:p>
        </w:tc>
      </w:tr>
      <w:tr w14:paraId="15AC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D97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6D8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电气配线-4mm²</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CF4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0B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米</w:t>
            </w:r>
          </w:p>
        </w:tc>
      </w:tr>
      <w:tr w14:paraId="1258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765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4</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CC2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电气配线-6mm²</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F02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140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米</w:t>
            </w:r>
          </w:p>
        </w:tc>
      </w:tr>
      <w:tr w14:paraId="1A82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25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5</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99C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六类网线</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91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8A3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箱</w:t>
            </w:r>
          </w:p>
        </w:tc>
      </w:tr>
      <w:tr w14:paraId="1350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2AD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5A9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条形灯</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BA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00F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盏</w:t>
            </w:r>
          </w:p>
        </w:tc>
      </w:tr>
      <w:tr w14:paraId="07A2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1E1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7</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7F2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窗帘</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AFC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BD0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米</w:t>
            </w:r>
          </w:p>
        </w:tc>
      </w:tr>
      <w:tr w14:paraId="5AEB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5A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8</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434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教室讲桌</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59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57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3316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62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9</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D39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学生桌</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B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32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张</w:t>
            </w:r>
          </w:p>
        </w:tc>
      </w:tr>
      <w:tr w14:paraId="21AC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1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10</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7B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学生椅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0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B82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张</w:t>
            </w:r>
          </w:p>
        </w:tc>
      </w:tr>
      <w:tr w14:paraId="1225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F28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11</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62B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天花板内置风管机（四面出风）</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51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D22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5B2A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22" w:type="dxa"/>
            <w:gridSpan w:val="4"/>
            <w:tcBorders>
              <w:top w:val="single" w:color="000000" w:sz="4" w:space="0"/>
              <w:left w:val="single" w:color="000000" w:sz="4" w:space="0"/>
              <w:bottom w:val="single" w:color="000000" w:sz="4" w:space="0"/>
              <w:right w:val="nil"/>
            </w:tcBorders>
            <w:shd w:val="clear" w:color="auto" w:fill="auto"/>
            <w:noWrap/>
            <w:vAlign w:val="center"/>
          </w:tcPr>
          <w:p w14:paraId="0FE9FACC">
            <w:pPr>
              <w:snapToGrid w:val="0"/>
              <w:ind w:left="0" w:leftChars="0" w:right="0" w:rightChars="0" w:firstLine="0" w:firstLineChars="0"/>
              <w:jc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四、技术服务费</w:t>
            </w:r>
          </w:p>
        </w:tc>
      </w:tr>
      <w:tr w14:paraId="19D7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1F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6B6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技术服务费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B8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3AC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项</w:t>
            </w:r>
          </w:p>
        </w:tc>
      </w:tr>
    </w:tbl>
    <w:p w14:paraId="2BC936D4">
      <w:pPr>
        <w:rPr>
          <w:rFonts w:hint="eastAsia" w:ascii="微软雅黑" w:hAnsi="微软雅黑" w:eastAsia="微软雅黑" w:cs="微软雅黑"/>
          <w:b w:val="0"/>
          <w:bCs w:val="0"/>
          <w:snapToGrid w:val="0"/>
          <w:kern w:val="0"/>
          <w:position w:val="-2"/>
          <w:sz w:val="24"/>
          <w:highlight w:val="none"/>
        </w:rPr>
      </w:pPr>
    </w:p>
    <w:p w14:paraId="7E8DE71A">
      <w:pPr>
        <w:pStyle w:val="4"/>
        <w:spacing w:before="0" w:after="0" w:line="312" w:lineRule="auto"/>
        <w:ind w:firstLine="720" w:firstLineChars="300"/>
        <w:rPr>
          <w:rFonts w:hint="default" w:ascii="微软雅黑" w:hAnsi="微软雅黑" w:eastAsia="微软雅黑" w:cs="微软雅黑"/>
          <w:color w:val="auto"/>
          <w:sz w:val="24"/>
          <w:szCs w:val="24"/>
          <w:highlight w:val="none"/>
          <w:lang w:val="en-US" w:eastAsia="zh-CN"/>
        </w:rPr>
      </w:pPr>
      <w:bookmarkStart w:id="29" w:name="_Toc11840"/>
      <w:bookmarkStart w:id="30" w:name="_Toc106030879"/>
      <w:bookmarkStart w:id="31" w:name="_Toc76462325"/>
      <w:bookmarkStart w:id="32" w:name="_Toc23055"/>
      <w:bookmarkStart w:id="33" w:name="_Toc4220"/>
      <w:bookmarkStart w:id="34" w:name="_Toc17777"/>
      <w:bookmarkStart w:id="35" w:name="_Toc18086"/>
      <w:bookmarkStart w:id="36" w:name="_Toc27350"/>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项目基本</w:t>
      </w:r>
      <w:bookmarkEnd w:id="29"/>
      <w:bookmarkEnd w:id="30"/>
      <w:bookmarkEnd w:id="31"/>
      <w:bookmarkEnd w:id="32"/>
      <w:bookmarkStart w:id="37" w:name="_Toc23923"/>
      <w:r>
        <w:rPr>
          <w:rFonts w:hint="eastAsia" w:ascii="微软雅黑" w:hAnsi="微软雅黑" w:eastAsia="微软雅黑" w:cs="微软雅黑"/>
          <w:color w:val="auto"/>
          <w:sz w:val="24"/>
          <w:szCs w:val="24"/>
          <w:highlight w:val="none"/>
          <w:lang w:val="en-US" w:eastAsia="zh-CN"/>
        </w:rPr>
        <w:t>技术要求</w:t>
      </w:r>
      <w:bookmarkEnd w:id="33"/>
    </w:p>
    <w:bookmarkEnd w:id="37"/>
    <w:tbl>
      <w:tblPr>
        <w:tblStyle w:val="47"/>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317"/>
        <w:gridCol w:w="5904"/>
        <w:gridCol w:w="783"/>
        <w:gridCol w:w="783"/>
      </w:tblGrid>
      <w:tr w14:paraId="5246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69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bookmarkStart w:id="38" w:name="_Toc6325"/>
            <w:bookmarkStart w:id="39" w:name="_Toc14589"/>
            <w:bookmarkStart w:id="40" w:name="_Toc5394"/>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B9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设备名称</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B71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技术参数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06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3F3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r>
      <w:tr w14:paraId="1794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60" w:type="dxa"/>
            <w:gridSpan w:val="5"/>
            <w:tcBorders>
              <w:top w:val="single" w:color="000000" w:sz="4" w:space="0"/>
              <w:left w:val="single" w:color="000000" w:sz="4" w:space="0"/>
              <w:bottom w:val="single" w:color="000000" w:sz="4" w:space="0"/>
              <w:right w:val="nil"/>
            </w:tcBorders>
            <w:shd w:val="clear" w:color="auto" w:fill="auto"/>
            <w:noWrap/>
            <w:vAlign w:val="center"/>
          </w:tcPr>
          <w:p w14:paraId="547FFB9A">
            <w:pPr>
              <w:snapToGrid w:val="0"/>
              <w:ind w:left="0" w:leftChars="0" w:right="0" w:rightChars="0" w:firstLine="0" w:firstLineChars="0"/>
              <w:jc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一、移动录播系统</w:t>
            </w:r>
          </w:p>
        </w:tc>
      </w:tr>
      <w:tr w14:paraId="1EC6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D2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964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便携式虚拟直录播导播台</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862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1.CPU:英特尔酷睿I7八代高性能处理器及以上；内存：16G及以上；显卡：4G专业图形显卡及以上；操作系统：Windows10 x64位操作系统</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2.具备4个HDMI输入通道，2个HDMI输出通道；</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3.具备2个模拟平衡音频输入接口，2个模拟平衡音频输出接口，1个3.5mm监听音频信号输出接口，支持SDI内嵌音频输入、输出；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4.6个USB接口，具备RJ45、WIFI（2.4G/5G 双频）、SIM(4G/5G）模块，按键+触屏方式操作，具备30个功能按键的导播面板；</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支持4路高清信号源输入，2路本地素材输入，8路网络流媒体信号输入，2路USB视频源输入，1通道抠像功能，支持4路高清节目同时录制，同时支持多路流媒体直播输出、多画面监看、信号切换、音频调节、字幕、三维特技、云交互、跨平台H5多屏控制及设置等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设备采用全金属机箱，配置不小于14.1英寸4K超宽视网膜触控屏，分辨率不低于3840*1100；内置不少于30个实体按键的导播面板，按键背光亮度可实时调节，并实现信号特技切换、调音、图文字幕播出、录制、发布、抠像等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7.超宽触控屏采用后推式限位滑动设计，可在135~180度内任意角度悬停，满足液晶屏任意角度悬停状态下正常触控操作。</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8.免费提供500G公有云视频直播流量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6.云台控制协议：支持标准VISCA协议，可控制市面上常见的云台摄像机；支持广播级云台控制，可实现广播级摄像机的控制，确保画面质量。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7.产品所用视音频服务器具备手机端远程自助报修功能，在手机端可扫描设备上的二维码，进行项目报修。</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4A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F9C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4916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24E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7D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虚拟直录播导播软件 </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131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1.设备提供触控屏、导播按键两种操作方式，并能组合使用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2.提供双视窗、画中画、标题条、人名条、角标、台标等字幕的预监窗口，点击预览窗可一键上下屏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3.无需借助外部设备，实现多画面监看信号输出，监看信号包括PGM和信号源，支持不少于4种布局方式，其中监看信号源支持自定义设置</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4.支持≥4路信号同时录制，可按设定时长分段录制，具有双写功能可同时录制到本地硬盘及SD存储卡；具有AVI、MP4等文件格式选项、MPEG2I、H.264等编码格式选项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5.具有语音识别功能，可将PGM信号的声音自动转成SRT字幕文件并加以保存</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6.内置15组以上混合调音台，每个通道可混音、增益调节，每个通道可独立监听；具备音频帧延时、一键静音、SOLO功能，可指定某一路声音作为最终输出，其余音频源自动静音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7.导播面板信号切换区的按键可自定义信号源， 包括4路基带信号、8路流信号、2路本地信号、2路USB信号</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8.录制同时生成带切点信息的故事板工程交互文件，交互文件自动保存，后续可直接导入非编便于后期二次编辑。</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9.支持上百个字幕图文模板统一编入播单，导播面板一键控制播单，完成字幕上下屏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10.预置百种转场特技，如划像、淡入淡出等，提供三维特技模板，可实现三维转场效果，转场时间可实时修改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支持信号源美肤、美白、磨皮处理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11.导播面板一键快速抠像，可将水瓶、发丝等物体从背景中分离出来，被抠像物体边缘连续完整、无杂色；同时在手机端页面可做精细调整，如多次取色抠像、边缘处理和抑色等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支持同时将4路信号录制成H.264编码的文件；支持22M/bps码率的文件录制；支持将信号采集成MPEG-2I的格式文件；支持100Mb/s、200Mb/s和300Mb/s码率MPEG-2I帧文件录制（需提供国家广播电影电视总局出具的检测报告复印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13.支持录制保护功能，录制过程中断电重启或软件意外退出，录制的节目文件可正常保存。</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14.支持录制后生成带切换点信息的故事板工程交互文件，交互文件自动保存。导入非编系统后，将不同的输入信号分别排列在故事板不同的轨道上，并显示各输入信号的切点。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15.色键可实时对摄像机信号进行抠像处理，支持叠加图片或视频作为虚拟背景，可实时对本地素材进行抠像处理，支持叠加图片或视频作为虚拟背景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16.支持片头片尾自动合成，在录制完成后支持生成包含片头片尾的视频</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17.支持合成成品视频和背景图片+课程信息文字介绍模式，图片可自定义设置时长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18.支持RTMP协议多地址流发布，可选择推送内容，设定发布地址、分辨率和码率；每个发布地址可对应不同信号源，设置不同分辨率和码率，使用手机扫描观看二维码可实时收看推流画面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19.设备支持分屏自定义蒙蓝、蒙绿输出，可调节蒙板的颜色及透明度，对分屏蒙板信号进行实时抠像处理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20.支持输入音频自动跟随各独立通道进行随动切换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21.支持1路本地音频素材播放，本地音频素材包括MP3、WAV、WMA、PCM、ELV文件格式，48000KHz音频采样率，16bit采样精度</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22.软件支持显卡输出监看信号，监看信号支持PGM和任意输入源。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23.预置多个转场特技满足转场自定义需求，转场特技可实现三维特技、划像和画中画特效。支持转场时间实时修改。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24.支持在线图文字幕制作，提供独立的字幕预监窗口，字幕内容实时修改，并支持多字幕同时播出。可实现台标、标题字、跑马、动画的在线制作及播出。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25.设备支持9:16竖屏信号输入输出，支持9:16竖屏直播，支持对接抖音、快手等网络竖屏直播平台，支持9:16竖屏文件录制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26.支持RTMP MMS推拉模式的高标清流媒体发布，支持流媒体发布，流媒体发布支持多地址、多分辨率及不同码率同时推流。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27.支持输出网络流媒体和基带信号同时延时播出功能，最大支持设置60秒延时播出，支持一键应急画面播出。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28.支持双窗口功能，可以实时接入两路信号做为双窗口信号源。</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29.扫描二维码并输入密码，连接云平台，在任意终端可完成在线预编辑，并能将所编辑内容自动同步到直播导播机，可编辑内容包括：发布地址、通道设置、图文编辑、播单编辑、工程设置等等。实现多人同时按活动名称分别设置不同活动参数，互不影响。</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30.提供远程控制二维码，局域网内设置登陆密码，扫码并输入密码后即可连接云平台，可实现嘉宾连线，受邀嘉宾可通过微信与主持人进行嘉宾连线；语音通话、云Tally等功能；实现微信评论互动，通过微信观看直播并支持微信投票、在线答卷、互动评论、抽奖等互动方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31.内置云交互平台具有发布审核界面，发布审核界面支持在PC、平板等多终端进行评论信息审核、修改及删除</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37C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7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72A8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CBE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1F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手持式高清4K摄录一体机</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B35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1.广播级质量4K和HD画质摄像机；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2.采用1.0 英寸成像器件；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3.可支持录制4K及全高清慢动作120fps；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4.支持1/4ND、1/16ND、1/64ND三档滤镜可调功能；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5.具备多功能靴座，靴座数量1个；</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6.摄像机功耗6.6w（使用液晶屏时）；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7.4K记录格式支持记录MXF格式；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8.具备内置Wi-Fi模块，通过智能手机或平板电脑使用 Wi-Fi 远程控制摄像机；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9.编码方式XAVC，支持多种分辨率（3840*2160、1920*1080、1440*1080、1280*720），最小分辨率为1280*720；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10.通过XAVC Long GOP(4:2:2/10bit 50Mbps)的全高清录制；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11.高速存储卡卡槽数2个，连续记录时间400分钟的功效；</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12.内置XLR输入接口2个、输出接口3G-SDI接口1个、HDMI接口1个。</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E3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68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28F3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E4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1F8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云台三脚架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C95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1，承重：4kg</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2，自重：3.5kg（同类产品中最轻的三脚架，方便摄像师携带）</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3，俯仰/水平阻尼/动态平衡：内置液压阻尼及弹簧系统技术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4，俯仰摇摄：-90º/+60º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5，水平摇摄：360º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6，工作高度：720-1500mm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7，工作温度：-40/+60ºC</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8，球座直径：65mm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9，快装板底座：带磁吸工具（用于拧1/4和3/8螺丝）,侧面带2个1/4和2个3/8螺丝孔位接口(用于安装怪手或储备螺丝)。                                                                                                                      10，摄像机安装：侧入式快速装卸、前后±50mm可调快装板（调整摄像机重心），带2颗1/4和1颗3/8英寸安装螺丝与定位针</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11，水平气泡：有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12，延伸器：中置延伸器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13，手柄：单手柄</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14，三脚架：双级铝合金三脚架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15，携带：便携软包</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16，颜色：黑色</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8E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EE8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0BDF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4B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A35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无线图传（一拖二）</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5C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1个发送端2个接收端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最大距离：400米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发射器视频接口：HDMI，SDI</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接收器视频接口：HDMI，SDI</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工作电压：6～16V DC输入或F970电池供电</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频段：5GHz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发射功率：17dBm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接收灵敏度：-80dBm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发射器功耗:&lt;11w</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接收器功耗:&lt;6w</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5G频带</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5.150-5.250GHz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5.250-5.350GHz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5.470-5.725GHz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5.725-5.850GHz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2.4G 频带</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2.412~2.484GHz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传输延时：最低60ms</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A7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9D4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2484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C5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79C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无线图传电池套装</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C3E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两电双充套装。</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重量:285g</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输出电压:7.4V容量:6600mAh</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F43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99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块</w:t>
            </w:r>
          </w:p>
        </w:tc>
      </w:tr>
      <w:tr w14:paraId="19D8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F7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6E9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无线话筒</w:t>
            </w:r>
          </w:p>
        </w:tc>
        <w:tc>
          <w:tcPr>
            <w:tcW w:w="5904" w:type="dxa"/>
            <w:tcBorders>
              <w:top w:val="single" w:color="000000" w:sz="4" w:space="0"/>
              <w:left w:val="nil"/>
              <w:bottom w:val="single" w:color="000000" w:sz="4" w:space="0"/>
              <w:right w:val="single" w:color="000000" w:sz="4" w:space="0"/>
            </w:tcBorders>
            <w:shd w:val="clear" w:color="auto" w:fill="auto"/>
            <w:vAlign w:val="center"/>
          </w:tcPr>
          <w:p w14:paraId="6E71E31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1.基于数字U段的传输技术，pi/4-DQPSK调制方式，采用国产主控芯片，传输距离≥80米，接收机具有≥4路平衡输出、≥1路非平衡混音输出；具有混响、均衡、智能静音、音频加密、功率调节功能。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2.具有≥1台接收主机、≥4只手持发射机；频率范围等同或优于470MHz-510MHz、540MHz-590MHz、640MHz-690MHz、807MHz-830MHz四个频段使用。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接收机前面板具有≥4个TFT-LCD显示屏、≥4个编码旋钮、≥4个频率扫描实体按键、≥4个红外对频实体按键、≥1个电源开关按键、≥1个二合一指示灯（红外发射管+对频指示灯）；后面板具有≥1个LINE-OUT接口、≥4个XLR-OUT接口、≥4个BNC接口、≥1个DC接口。发射机具有≥1个OLED 显示屏、≥1个开关机/静音按键、≥2个工作状态指示灯。（需提供得到CMA或CNAS认可的检测机构出具的检测报告作为该技术参数证明材料）</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具有自动静音功能，麦克风跌落、抛掷时，毫秒级自动静音，避免冲击声；实时监测设备姿态，静置≥5秒静音，≥8分钟关机，无需手动干预。（需提供得到CMA或CNAS认可的检测机构出具的检测报告作为该技术参数证明材料）</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5.具有多档位混响调节功能，混响效果≥15625个，效果占比、回响延时、混响幅度调节，三种音效各具有≥25档调节方式。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6.具有多频段均衡调节功能，均衡调节≥2197种，麦克风均衡器调节功能，具有高、中、低音三种调节档位，每种效果支持≥13档调节。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7.具有长时间续航，发射机连续使用时长≥10小时。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8.具有ID码防串扰功能，采用32位唯一ID码，用于接收和发射配对，收发ID码必须相同才能对码，能够有效防止相同频率的信号相互串台。</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9.接收机具有≥4个2.2英寸的TFT-LCD显示屏；发射机具有≥0.96英寸OLED显示屏，能够显示频率信息、音频加密状态、功率挡位、静音状态、电量格数信息。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1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A0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1BDE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92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7AF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话筒呼叫控制嵌入软件</w:t>
            </w:r>
          </w:p>
        </w:tc>
        <w:tc>
          <w:tcPr>
            <w:tcW w:w="5904" w:type="dxa"/>
            <w:tcBorders>
              <w:top w:val="single" w:color="000000" w:sz="4" w:space="0"/>
              <w:left w:val="nil"/>
              <w:bottom w:val="single" w:color="000000" w:sz="4" w:space="0"/>
              <w:right w:val="single" w:color="000000" w:sz="4" w:space="0"/>
            </w:tcBorders>
            <w:shd w:val="clear" w:color="auto" w:fill="auto"/>
            <w:vAlign w:val="center"/>
          </w:tcPr>
          <w:p w14:paraId="40FAED5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1.软件内嵌于无线话筒系统设备，话筒呼叫控制功能。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2.采用UHF超高频段双真分集接收，并采用PLL锁相环多信道频率合成技术。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3.支持自动选讯接收方式。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4.支持信道选择、频率可调、可设置主机与话筒配对。</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B1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84A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0272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60" w:type="dxa"/>
            <w:gridSpan w:val="5"/>
            <w:tcBorders>
              <w:top w:val="single" w:color="000000" w:sz="4" w:space="0"/>
              <w:left w:val="single" w:color="000000" w:sz="4" w:space="0"/>
              <w:bottom w:val="single" w:color="000000" w:sz="4" w:space="0"/>
              <w:right w:val="nil"/>
            </w:tcBorders>
            <w:shd w:val="clear" w:color="auto" w:fill="auto"/>
            <w:noWrap/>
            <w:vAlign w:val="center"/>
          </w:tcPr>
          <w:p w14:paraId="5591C3B2">
            <w:pPr>
              <w:snapToGrid w:val="0"/>
              <w:ind w:left="0" w:leftChars="0" w:right="0" w:rightChars="0" w:firstLine="0" w:firstLineChars="0"/>
              <w:jc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二、智慧屏互动系统</w:t>
            </w:r>
          </w:p>
        </w:tc>
      </w:tr>
      <w:tr w14:paraId="1853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9E4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DEF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65英寸小组屏</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523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1.屏幕有效显示面积≥65英寸（对角线），屏幕显示灰度分辨等级达到128灰阶，物理分辨率≥3840×2160，屏幕比例为16:9，屏体采用防眩光、防划伤钢化玻璃。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2.整机采用红外触控技术；在Windows系统下支持≥40点触控操作，能保证教学互动体验。</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3.具备三合一电源按键，同一电源物理按键可实现Android系统和Windows系统的开/关机、熄屏的操作；关机状态下轻按按键可开机；开机状态下轻按按键可熄屏/唤醒，长按按键可关机。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4.具备双系统，嵌入式主板具备存储ROM≥8G、运存RAM≥2G、版本≥Android 13嵌入系统。</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整机内置2.2声道扬声器，位于设备上边框，顶置朝前发声，额定总功率≥60W，支持标准、听力、观影和AI空间感知等音效模式。（提供具有CNAS或CMA资质认证标识的第三方检测机构出具的检测报告复印件证明加盖鲜章）</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6.整机内置非独立摄像头，≥1300万像素，摄像头支持判断环境色温，根据环境调节显示图像效果到合适。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7.为保护师生视力健康，整机全通道支持纸质护眼模式，可实现画面纹理的实时调整；支持纸质纹理：牛皮纸、素描纸、宣纸、水彩纸、水纹纸；支持透明度调节；支持色温调节。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8.整机支持蓝牙Bluetooth 5.4标准，支持在无需整机进入发现模式下主动发现连接蓝牙外设。</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9.整机内置双WiFi6无线网卡（不接受外接），在Android和Windows系统下，可实现Wi-Fi无线上网连接、AP无线热点发射。</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整机内置非独立外扩展的4阵列麦克风，麦克风拾音距离≥12m；支持简易录播功能，即可将屏幕中显示的内容、音频等内容与在讲台上授课教师的声音同步录制，方便辅助教师简便且高效地录制关键知识点的微课视频。</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12.整机内置专业硬件自检维护工具（非第三方工具），支持对触摸框和PC模块进行检测，并针对不同模块给出问题代码提示。支持直接扫描系统提供的二维码进行在线客服问题保修，方便售后报修。                                                                                                                                                               13.整机支持发出超声波信号，智能手机通过麦克风接收后，智能手机与整机无需在同一局域网内，可实现配对，一键投屏，用户无需手动输入投屏码或扫码获取投屏码。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14.整机系统支持手势上滑调出人工智能画质调节模式，自动调整对比度、饱和度、锐利度、色调色相值、高光/阴影。</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OPS电脑：                                                                                                                                                                        1.须能与一体机抽拉内置式无缝对接，即可被一体机调用Windows功能。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2.采用高传输率可插拔OPS接口的按压卡扣式模块化电脑方案，和整机的连接采用万兆级接口，传输速率≥10Gbps。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3.CPU≥Intel i5、内存≥DDR4 8G、SSD≥256G，具有独立非外扩展的≥3组USB 3.0 Type-A和≥1组USB Type-C，≥1组HDMI。</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27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CB7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70B9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4E8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F8A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平板电脑</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D5B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1.显示屏尺寸：≥10.9英寸，屏幕分辨率：≥1920×1200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2.采用≥八核CPU，主频：≥2.0GHz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 内存容量：≥6GB；存储容量：≥128GB</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 电池容量：≥8000mAh（典型值）</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 摄像头：双摄像头，前置≥800万像素，后置≥800万像素，后摄支持文档矫正增强功能，可以倾斜拍摄文档，并进行自动矫正和文字效果显示增强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 接口支持：扬声器≥2个；麦克风≥2个；USB TYPE C接口≥1个；支持耳机功能；Micro SD卡接口≥1个（最大支持512GB）。</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7.WiFi：支持802.11a/b/g/n/ac（2.4G&amp;5.8GHz)；蓝牙：支持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8.操作系统：Android 10.0或以上版本定制化操作系统，使用定制化桌面，避免与学习无关信息的干扰。</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9.屏幕支持圆偏振光技术；支持防眩光功能；通过类纸显示标准符合性证书；蓝光危害级别为RG0无危害。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10.护眼功能：支持距离感应功能，用户与平板距离低于设定距离时，自动弹出护眼警示；支持感光保护，自动检测环境光亮度，自动调整匹配的屏幕亮度</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11.防护设计：支持防摔，带皮套100cm掉落至地面无损坏；支持IP43防尘防水。</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安全设计：采用V0防火阻燃材料；支持充电保护功能。</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DA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CC1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5CDB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DA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CF9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多屏互动教师控制端系统</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1E3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1、采用跨平台开放式设计，支持Android 5.0、iOS 8.0、Windows7及以上、Mac OS 10.10及以上版本系统等的终端接入，便于学生使用多平台终端参与教学互动。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2、支持小组端输入教师控制端的动态连接密码进行配对，初次配对成功后，后续可开机联网自动进行小组端和教师控制端间的连接；支持学生端输入小组端的动态连接密码进行连接，自动加入对应小组。</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3、不需借助任何外接硬件设备，在连通局域网内可支持跨网段下的学生端手机、平板与电脑等智能终端的屏幕画面在教师控制端或小组端上进行显示。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4、支持学生端移动桌面系统终端（如手机、平板）投屏，可将移动桌面系统终端屏幕画面实时投影到小组端上，并且可将iOS系统移动桌面系统终端的音频信号传输至小组端。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5、支持学生端电脑传屏，可通过该软件将电脑屏幕画面实时投影到小组端上，同时可将电脑系统音频信号传输至小组端，并且可将交互智能平板上的触摸信号回传至电脑中，实现反向操作。</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6、支持教师控制端下载教师个人空间的任何文档格式的资料给全员和小组端，提供1GB免费云空间，支持的文件多样，包含但不局限于以下格式：音视频格式、文档格式、图片格式等。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7、教师控制端界面看板功能，实时显示当前教室分组信息及各终端连接状态，便于教师根据教学需要进行调整。</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8、支持教师控制端屏幕广播至小组端和学生端；支持教师控制端一键开/关机小组端屏幕；一键下发多类型多媒体文档资料到全体学生端，并且支持撤回功能。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9、支持自定义抓取至少6个任意小组屏幕并投屏至教师控制端，便捷展示学生研讨成果，并对小组内容进行批注讲解。</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10、支持自定义选择一个小组屏幕投屏至教师控制端，并广播至其他小组端屏幕，实现各小组间信息同步。</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11、教师控制端具备一键调起小组端电脑虚拟键盘功能，当小组端投屏后，可在教师控制端调起电脑的虚拟键盘，并通过触摸回传功能直接在教师控制端进行文字输入。</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12、具备互动答题反馈模块，将所有学生端和教师控制端可实现互动答题；支持一键生成课堂互动报告，包含互动次数、学生参与度、题目详情、答题结果等内容，并支持二维码分享保存。</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支持课中互动答题反馈模块，提供单选、多选及判断题功能，可一键下发答题指令，支持一次下发多道题目，学生作答结果实时显示，支持切换柱状图按全班或分组答题结果展示；抢答、抽选功能，活跃课堂氛围；支持主观观点功能，支持学生们自主提交不多于200字的观点评论，自动生成关键词云，并且点击关键词可查看对应学生名单和具体评论信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14、教师控制端在连接状态下可实时接收到来自学生的提问，提问内容可根据教师操作自动判断为已读或者未读，并且支持问题放大全屏查看。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15、支持无感考勤功能，学生连接成功后名字可显示在签到列表上，签到列表实时统计已签到人数，在签到结束后支持教师扫码将名单导出保存。</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237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7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5497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3E4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71F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小组显示端软件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961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1、不需借助任何外接硬件设备，在连通局域网内可支持跨网段下，支持小组端接入教师控制端。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可支持来自Android、iOS、Windows、MacOS等不同系统的至少6个学生端画面，同时投屏在小组显示屏上显示并自动排布；支持将6分屏画面内其中一个画面一键全屏显示，以及一键将全屏画面切换回四分屏，方便灵活讲解。</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3、可支持来自Android、iOS等不同系统的至少九张图片，同时上传在小组显示屏上显示并自动排布；支持将九分屏图片内其中一张图片一键全屏显示，以及在全屏画面下一键切换回九分屏画面，方便灵活讲解。</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通过学生端手机扫描小组端提供的二维码下载学生端，系统会自动识别iOS、Android并提供相应的安装包；学生端电脑可通过接收端提供的下载地址下载学生端，系统会自动识别Windows、MacOS并提供相应的安装包。</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5、小组端具有悬浮窗可显示动态连接码、Wi-Fi信息、悬浮显示设置以及查看设备列表入口；可查看连接码，方便学生端随时进行连接；支持悬浮窗最小化，隐藏连接码。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协作白板：支持组员通过学生端加入协作白板，小组内不同学生通过任意终端，可在同一白板操作界面上实时输入笔迹、文本、图片等内容，并可支持学生之间的内容相互协作编辑，如修改内容、擦除、拖动等。</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D59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A6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40D6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60" w:type="dxa"/>
            <w:gridSpan w:val="5"/>
            <w:tcBorders>
              <w:top w:val="single" w:color="000000" w:sz="4" w:space="0"/>
              <w:left w:val="single" w:color="000000" w:sz="4" w:space="0"/>
              <w:bottom w:val="single" w:color="000000" w:sz="4" w:space="0"/>
              <w:right w:val="nil"/>
            </w:tcBorders>
            <w:shd w:val="clear" w:color="auto" w:fill="auto"/>
            <w:noWrap/>
            <w:vAlign w:val="center"/>
          </w:tcPr>
          <w:p w14:paraId="3C56A350">
            <w:pPr>
              <w:snapToGrid w:val="0"/>
              <w:ind w:left="0" w:leftChars="0" w:right="0" w:rightChars="0" w:firstLine="0" w:firstLineChars="0"/>
              <w:jc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三、智室内声学·装饰</w:t>
            </w:r>
          </w:p>
        </w:tc>
      </w:tr>
      <w:tr w14:paraId="621C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7EB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A30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录播室改造</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8FB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1、演播室天花整体喷黑</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2、50*40铝方通吊顶（含丝杆）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3、2.0mm国优地胶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4、8cm木质踢脚线</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5、墙面基层：木龙骨、木工板、石膏板并加装吸音棉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6、墙面聚酯纤维板</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7、墙面木质吸音板（含线条）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8、强电改造（含插座、空调灯的线路改造及配电箱空开、插座、开关、埋管、开槽、补槽等）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9、弱电改造（含网线、音视频的铺设，以及弱电面板（如网络面板）购买和安装、埋管、开槽、补槽等）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10、窗帘盒：采用木工板木龙骨封槽，石膏板板饰面，刷漆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11、拆除：原有墙体、设备等拆除、利旧部分的设备保护</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12、二次搬运：所有材料进场、所有建筑垃圾出场等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12、建筑垃圾清运：收渣、集渣、运输、弃渣等所有。运距综合考虑</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13、墙面、天棚、地面改造面积合计约550m2</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14、满足甲方施工规范及甲方使用要求</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B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F2B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r>
      <w:tr w14:paraId="1002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2F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835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电气配线-2.5mm²</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E92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1、导线型号、材质、规格：ZC-BV2.5mm²；</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2、电线穿放到位。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F80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1D0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r>
      <w:tr w14:paraId="4A4C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B4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F35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电气配线-4mm²</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BB0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1、导线型号、材质、规格：ZC-BV4mm²；</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2、电线穿放到位。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60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E44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r>
      <w:tr w14:paraId="779C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FA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B18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电气配线-6mm²</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7ED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1、导线型号、材质、规格：ZC-BV6mm²；</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2、电线穿放到位。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7A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27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r>
      <w:tr w14:paraId="10C2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1CF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CF8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六类网线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7C4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1.规格：UTP Cat6 4×2×1/0.52mm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2.导体:采用单支高纯度精炼铜丝，具有传输信号强、速度快、传输率高等特点。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3.绝缘:采用进口优质高密度聚乙烯(HDPE)，使用最先进的串联机生产技术，更有效降低传输衰减、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提高传输速度等特点。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4.绞合:采用高精度的自动退扭对绞、总绞生产工艺，让其电气性能更稳定，满足信号的高速传输</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5.十字架:采用十字骨架使线对与线对之间信号与不干扰串联,并在线缆弯曲时信号变化更平稳。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6.护套:采用进口优质PVC材料，具有使用寿命长等特点。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7.使用特征:适宜在于-25℃~+70℃条件下使用</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9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6F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箱</w:t>
            </w:r>
          </w:p>
        </w:tc>
      </w:tr>
      <w:tr w14:paraId="41BF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11F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D39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条形灯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A09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1、LED型，条形LED灯。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BA3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8C7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盏</w:t>
            </w:r>
          </w:p>
        </w:tc>
      </w:tr>
      <w:tr w14:paraId="6099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6B9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EA8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窗帘</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57E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含遮光窗帘布+布带，安装窗布按1：2的比例</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99A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032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r>
      <w:tr w14:paraId="347D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BB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E5C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教室讲桌</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77E7">
            <w:pPr>
              <w:keepNext w:val="0"/>
              <w:keepLines w:val="0"/>
              <w:widowControl/>
              <w:suppressLineNumbers w:val="0"/>
              <w:snapToGrid w:val="0"/>
              <w:spacing w:after="160" w:afterAutospacing="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外观要求：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1、L*W*H（mm）闭合：1100*770*1000 ，展开：1100*1650*1000；（允许正负5mm偏离）；</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材料：桌面采用木黄色耐划木质材料，采用9mm的高密度纤维板，密度大于720kg/立方米，边缘采用单面封边工艺，采用冷压工艺三聚氰胺贴面，防划、防泼水；主体采用1.0-1.5mm冷轧钢板，钣金全部通过酸洗磷化喷涂后再进行高温烘烤，防锈；</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3、▲所投产品通过针对冷轧钢架抗病毒活性试验的测试，检测依据和方法为ISO 21702：2019，针对实验病毒：人冠状病毒，宿主MRC-5细胞的抗病毒检验，分析检测结果，抗病毒活性值，≥0.6，抗病毒活性率≥76.4%；；提供具有CNAS或CMA标志的检测报告（盖红章复印件原件或扫描件）。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上层正面为ABS工程塑料，防潮防锈防静电，前壳尺寸：≦1100*170*330mm，双U型塑钢桌面整体弧形设计，提升学校LOGO立体感；塑料前壳和钣金主体通过卡扣配合并通过螺丝固定，结合处整齐美观，折弯弧度≧16°，保护师生安全；扶手采用ABS 工程塑料（尺寸598*50*75mm）分层设计，色彩与桌面一致，扶手中空，可扩充ID读卡器并预留安装和接线位置，安全、防尘、防水。</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功能要求：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功能：上层预留翻转显示器安装位，尺寸≤560*340mm（≤23.8寸显示器），采用不锈钢可调阻尼转轴，翻转板可以在0-130°中任意停留，不会反扣。上层立面围边高100mm，讲台内自带固定线孔位，可对台内所有设备线进行固定；上层使用一把锁控制所有门，预留电子锁和弹跳锁锁具安装位，方便扩充使用。使用和维护钥匙分开，方便管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2、上层采用等长双抽屉设计，上方抽屉预留键鼠安装位。键盘抽屉下方为储物抽屉，键盘抽屉和储物抽屉采用联动设计，可任意顺序关闭抽屉；抽屉采用三节加厚钢珠静音导轨，材料厚度为1.2mm。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下层前门采用对开门设计，右侧预留光驱门，不打开柜门即可开关电脑和使用光驱，预留主机限位孔及限位卡槽；左侧设备门，标配19寸国标机架，可拆卸立柱及挡板，放置中控主机，功放等多媒体设备，设备总空间12U，采用天地锁，耐用、防盗。后门采用单开门设计，便于拆装，后门开门方向为从右到左顺时针方向；下层右侧板预留86盒安装位置，敲落孔设计；前后门和左右两侧均开有散热孔，美观大气；</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4、下层拼装式设计,前后门槛利用螺丝进行固定，安装简单，底面离地6CM，防潮、防锈。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88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F45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3CF3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F0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E00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学生桌</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774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1.桌面：E1级高密度板台面，厚度为25mm，内材经过防虫、防腐的化学处理；封边：PVC胶边；游离甲醛释放量优于国家标准，密度≥750公斤/立方米，游离甲醛含量≤8mg/100g；</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2.桌架：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2.1钢架托板：采用优质高精度一级冷轧钢板经冲压折弯工艺一体成型，钢板尺寸300*45mm，壁厚≥2.5mm，表面采用防锈静电喷涂处理。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2.2折叠机构：桌子两侧采用压铸一体成型铝接头，表面经防锈静电喷涂处理，内置高强耐磨粉末冶金合金材料舌芯+铝芯+弹簧折叠装置，舌芯长≥42mm。中间配制内六角管传动轴连接铝芯，铝芯长度≥100mm，外侧配置优质ABS一体成型旋钮开关，开关外形尺寸Ø65mm，高度25mm，带防滑槽，任何一侧只需轻轻扭转180°便可折叠。（提供折叠装置实物图和旋钮开关的图纸，盖红章复印件原件进行佐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2.3.脚架：采用塑胶配件、优质高精度一级冷轧钢板和钢管组合焊接成型，长脚管采用蛋形钢管561*60*30mm，壁厚≥1.2mm（不含喷涂厚度），短脚管采用蛋形钢管540*50*25mm，壁厚≥1.2mm（不含喷涂厚度），脚架下宽跨度550mm，长脚管与短脚管之间呈60度，表面采用防锈静电喷涂处理。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2.4.横梁：采用优质高精度一级冷轧钢圆管Ø50mm，壁厚大于等于1.0mm，表面采用防锈静电喷涂处理；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2.5.书网：采用优质Ø15圆管，壁厚≥0.8mm，由注塑塑料件与圆管组合而成，表面采用防锈静电喷涂处理；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3.挡板：挡板E1级高密度板采用15mm，内材经过防虫、防腐的化学处理；封边：PVC胶边；游离甲醛释放量优于国家标准，密度≥750公斤/立方米，游离甲醛含量≤8mg/100g；</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4.脚轮：采用PU万向刹车轮，可调节高低；</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5.折叠：整个桌子可折叠；配平衡码；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8.产品尺寸（单位mm）:  1200L*550W*750H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189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A00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r>
      <w:tr w14:paraId="41CE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4E8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CF5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学生椅</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8DE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1.面料，采用优质华宇网布面料，防磨防污性好；颜色可选，背架全新进口PA+30%玻纤；</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2.辅料：采用优于或等于45#高密度、高弹力定型海绵，可防氧化、防碎，软硬适中，回弹性良好，不易变形；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3.扶手：PA+30%玻纤扶手、耐磨；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4.架子：32.5*20.5*T1.5mm厚，Q235碳素钢；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5.功能：座板可翻起、可全折叠；</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6.产品尺寸：L610*W555*H835；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A18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15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r>
      <w:tr w14:paraId="1106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07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493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天花板内置风管机（四面出风）</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688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1、容量（HP）:5P</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2、室外机/室内机电源:单相，220V/50Hz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3、供电方式:内外机单独供电</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4、额定制冷量：12</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5、额定制热功率：4.64KW</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6、额定制热量:13.2+1.6</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7、额定制热功率:3.93+1.6</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8、APF:4.25</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9、能效等级:1级</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10、室内机静压：0Pa</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11、室内机风量(高/中/低)：30/27/19</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12、室内机噪音(高/中/低)(A声压级)：47/44/39</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13、室外机噪音(制冷/制热)(A声压级)：59/59</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14、运行范围：制冷-5~52℃， 制热 -20～24℃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72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2D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3985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60" w:type="dxa"/>
            <w:gridSpan w:val="5"/>
            <w:tcBorders>
              <w:top w:val="single" w:color="000000" w:sz="4" w:space="0"/>
              <w:left w:val="single" w:color="000000" w:sz="4" w:space="0"/>
              <w:bottom w:val="single" w:color="000000" w:sz="4" w:space="0"/>
              <w:right w:val="nil"/>
            </w:tcBorders>
            <w:shd w:val="clear" w:color="auto" w:fill="auto"/>
            <w:noWrap/>
            <w:vAlign w:val="center"/>
          </w:tcPr>
          <w:p w14:paraId="259AFD99">
            <w:pPr>
              <w:snapToGrid w:val="0"/>
              <w:ind w:left="0" w:leftChars="0" w:right="0" w:rightChars="0" w:firstLine="0" w:firstLineChars="0"/>
              <w:jc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四、技术服务费</w:t>
            </w:r>
          </w:p>
        </w:tc>
      </w:tr>
      <w:tr w14:paraId="1AA3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292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39A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技术服务费</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B6B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设备搬运、安装、调试，以及人员培训和售后维护、安全文明施工费、措施费、规费、税金等所有。</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70C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254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r>
      <w:bookmarkEnd w:id="38"/>
      <w:bookmarkEnd w:id="39"/>
      <w:bookmarkEnd w:id="40"/>
    </w:tbl>
    <w:p w14:paraId="4D298CF0">
      <w:pPr>
        <w:numPr>
          <w:ilvl w:val="0"/>
          <w:numId w:val="0"/>
        </w:numPr>
        <w:snapToGrid w:val="0"/>
        <w:spacing w:line="360" w:lineRule="auto"/>
        <w:ind w:firstLine="474" w:firstLineChars="200"/>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br w:type="page"/>
      </w:r>
      <w:bookmarkEnd w:id="34"/>
      <w:bookmarkEnd w:id="35"/>
    </w:p>
    <w:p w14:paraId="60B69F03">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b/>
          <w:bCs/>
          <w:snapToGrid w:val="0"/>
          <w:kern w:val="0"/>
          <w:position w:val="-2"/>
          <w:sz w:val="24"/>
          <w:highlight w:val="none"/>
        </w:rPr>
      </w:pPr>
    </w:p>
    <w:p w14:paraId="10FEB586">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bookmarkStart w:id="41" w:name="_Toc11127"/>
      <w:bookmarkStart w:id="42" w:name="_Toc31954"/>
      <w:r>
        <w:rPr>
          <w:rFonts w:hint="eastAsia" w:ascii="微软雅黑" w:hAnsi="微软雅黑" w:eastAsia="微软雅黑" w:cs="微软雅黑"/>
          <w:sz w:val="36"/>
          <w:szCs w:val="36"/>
          <w:highlight w:val="none"/>
        </w:rPr>
        <w:t>第</w:t>
      </w:r>
      <w:r>
        <w:rPr>
          <w:rFonts w:hint="eastAsia" w:ascii="微软雅黑" w:hAnsi="微软雅黑" w:eastAsia="微软雅黑" w:cs="微软雅黑"/>
          <w:sz w:val="36"/>
          <w:szCs w:val="36"/>
          <w:highlight w:val="none"/>
          <w:lang w:val="en-US" w:eastAsia="zh-CN"/>
        </w:rPr>
        <w:t>三</w:t>
      </w:r>
      <w:r>
        <w:rPr>
          <w:rFonts w:hint="eastAsia" w:ascii="微软雅黑" w:hAnsi="微软雅黑" w:eastAsia="微软雅黑" w:cs="微软雅黑"/>
          <w:sz w:val="36"/>
          <w:szCs w:val="36"/>
          <w:highlight w:val="none"/>
        </w:rPr>
        <w:t>篇  项目</w:t>
      </w:r>
      <w:r>
        <w:rPr>
          <w:rFonts w:hint="eastAsia" w:ascii="微软雅黑" w:hAnsi="微软雅黑" w:eastAsia="微软雅黑" w:cs="微软雅黑"/>
          <w:sz w:val="36"/>
          <w:szCs w:val="36"/>
          <w:highlight w:val="none"/>
          <w:lang w:val="en-US" w:eastAsia="zh-CN"/>
        </w:rPr>
        <w:t>商务</w:t>
      </w:r>
      <w:r>
        <w:rPr>
          <w:rFonts w:hint="eastAsia" w:ascii="微软雅黑" w:hAnsi="微软雅黑" w:eastAsia="微软雅黑" w:cs="微软雅黑"/>
          <w:sz w:val="36"/>
          <w:szCs w:val="36"/>
          <w:highlight w:val="none"/>
        </w:rPr>
        <w:t>要求</w:t>
      </w:r>
      <w:bookmarkEnd w:id="36"/>
      <w:bookmarkEnd w:id="41"/>
      <w:bookmarkEnd w:id="42"/>
    </w:p>
    <w:p w14:paraId="735331C8">
      <w:pPr>
        <w:pStyle w:val="3"/>
        <w:keepNext w:val="0"/>
        <w:keepLines w:val="0"/>
        <w:autoSpaceDE w:val="0"/>
        <w:autoSpaceDN w:val="0"/>
        <w:adjustRightInd w:val="0"/>
        <w:snapToGrid w:val="0"/>
        <w:spacing w:before="0" w:after="0" w:line="440" w:lineRule="exact"/>
        <w:jc w:val="left"/>
        <w:rPr>
          <w:rFonts w:hint="eastAsia" w:ascii="微软雅黑" w:hAnsi="微软雅黑" w:eastAsia="微软雅黑" w:cs="微软雅黑"/>
          <w:b/>
          <w:bCs/>
          <w:snapToGrid w:val="0"/>
          <w:kern w:val="0"/>
          <w:position w:val="-2"/>
          <w:sz w:val="24"/>
          <w:highlight w:val="none"/>
        </w:rPr>
      </w:pPr>
      <w:bookmarkStart w:id="43" w:name="_Toc17006"/>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val="0"/>
          <w:bCs/>
          <w:snapToGrid w:val="0"/>
          <w:w w:val="99"/>
          <w:kern w:val="0"/>
          <w:sz w:val="24"/>
          <w:szCs w:val="24"/>
          <w:highlight w:val="none"/>
        </w:rPr>
        <w:t>”标注的</w:t>
      </w:r>
      <w:r>
        <w:rPr>
          <w:rFonts w:hint="eastAsia" w:ascii="微软雅黑" w:hAnsi="微软雅黑" w:eastAsia="微软雅黑" w:cs="微软雅黑"/>
          <w:b w:val="0"/>
          <w:bCs/>
          <w:snapToGrid w:val="0"/>
          <w:w w:val="99"/>
          <w:kern w:val="0"/>
          <w:sz w:val="24"/>
          <w:szCs w:val="24"/>
          <w:highlight w:val="none"/>
          <w:lang w:val="en-US" w:eastAsia="zh-CN"/>
        </w:rPr>
        <w:t>服务</w:t>
      </w:r>
      <w:r>
        <w:rPr>
          <w:rFonts w:hint="eastAsia" w:ascii="微软雅黑" w:hAnsi="微软雅黑" w:eastAsia="微软雅黑" w:cs="微软雅黑"/>
          <w:b w:val="0"/>
          <w:bCs/>
          <w:snapToGrid w:val="0"/>
          <w:w w:val="99"/>
          <w:kern w:val="0"/>
          <w:sz w:val="24"/>
          <w:szCs w:val="24"/>
          <w:highlight w:val="none"/>
        </w:rPr>
        <w:t>需求为符合性审查中的实质性要求，投标文件若不满足按无效投标处理</w:t>
      </w:r>
      <w:bookmarkEnd w:id="43"/>
    </w:p>
    <w:p w14:paraId="0A7F7922">
      <w:pPr>
        <w:pStyle w:val="4"/>
        <w:spacing w:before="0" w:after="0" w:line="312" w:lineRule="auto"/>
        <w:ind w:firstLine="720" w:firstLineChars="300"/>
        <w:rPr>
          <w:rFonts w:hint="eastAsia" w:ascii="微软雅黑" w:hAnsi="微软雅黑" w:eastAsia="微软雅黑" w:cs="微软雅黑"/>
          <w:color w:val="auto"/>
          <w:sz w:val="24"/>
          <w:szCs w:val="24"/>
          <w:highlight w:val="none"/>
        </w:rPr>
      </w:pPr>
      <w:bookmarkStart w:id="44" w:name="_Toc1939"/>
      <w:bookmarkStart w:id="45" w:name="_Toc17750"/>
      <w:bookmarkStart w:id="46" w:name="_Toc21714"/>
      <w:bookmarkStart w:id="47" w:name="_Toc13555"/>
      <w:bookmarkStart w:id="48" w:name="_Toc3950"/>
      <w:bookmarkStart w:id="49" w:name="_Toc26926"/>
      <w:bookmarkStart w:id="50" w:name="_Toc12935"/>
      <w:bookmarkStart w:id="51" w:name="_Toc13364"/>
      <w:bookmarkStart w:id="52" w:name="_Toc15764"/>
      <w:bookmarkStart w:id="53" w:name="_Toc14912"/>
      <w:bookmarkStart w:id="54" w:name="_Toc17303"/>
      <w:bookmarkStart w:id="55" w:name="_Toc8344"/>
      <w:bookmarkStart w:id="56" w:name="_Toc30452"/>
      <w:bookmarkStart w:id="57" w:name="_Toc65660342"/>
      <w:bookmarkStart w:id="58" w:name="_Toc65660344"/>
      <w:bookmarkStart w:id="59" w:name="_Toc12184"/>
      <w:bookmarkStart w:id="60" w:name="_Toc122"/>
      <w:bookmarkStart w:id="61" w:name="_Toc16974"/>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val="en-US" w:eastAsia="zh-CN"/>
        </w:rPr>
        <w:t>服务期</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val="en-US" w:eastAsia="zh-CN"/>
        </w:rPr>
        <w:t>及</w:t>
      </w:r>
      <w:r>
        <w:rPr>
          <w:rFonts w:hint="eastAsia" w:ascii="微软雅黑" w:hAnsi="微软雅黑" w:eastAsia="微软雅黑" w:cs="微软雅黑"/>
          <w:color w:val="auto"/>
          <w:sz w:val="24"/>
          <w:szCs w:val="24"/>
          <w:highlight w:val="none"/>
        </w:rPr>
        <w:t>验收方式</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07BA42A">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62" w:name="_Toc9462"/>
      <w:bookmarkStart w:id="63" w:name="_Toc31446"/>
      <w:bookmarkStart w:id="64" w:name="_Toc10450"/>
      <w:r>
        <w:rPr>
          <w:rFonts w:hint="eastAsia" w:ascii="微软雅黑" w:hAnsi="微软雅黑" w:eastAsia="微软雅黑" w:cs="微软雅黑"/>
          <w:b w:val="0"/>
          <w:bCs w:val="0"/>
          <w:color w:val="auto"/>
          <w:kern w:val="0"/>
          <w:sz w:val="24"/>
          <w:szCs w:val="24"/>
          <w:highlight w:val="none"/>
          <w:lang w:val="zh-TW" w:eastAsia="zh-TW"/>
        </w:rPr>
        <w:t>（一）</w:t>
      </w:r>
      <w:r>
        <w:rPr>
          <w:rFonts w:hint="eastAsia" w:ascii="微软雅黑" w:hAnsi="微软雅黑" w:eastAsia="微软雅黑" w:cs="微软雅黑"/>
          <w:b w:val="0"/>
          <w:bCs w:val="0"/>
          <w:color w:val="auto"/>
          <w:kern w:val="0"/>
          <w:sz w:val="24"/>
          <w:szCs w:val="24"/>
          <w:highlight w:val="none"/>
          <w:lang w:val="en-US" w:eastAsia="zh-CN"/>
        </w:rPr>
        <w:t>服务期</w:t>
      </w:r>
      <w:r>
        <w:rPr>
          <w:rFonts w:hint="eastAsia" w:ascii="微软雅黑" w:hAnsi="微软雅黑" w:eastAsia="微软雅黑" w:cs="微软雅黑"/>
          <w:b w:val="0"/>
          <w:bCs w:val="0"/>
          <w:color w:val="auto"/>
          <w:kern w:val="0"/>
          <w:sz w:val="24"/>
          <w:szCs w:val="24"/>
          <w:highlight w:val="none"/>
          <w:lang w:val="zh-TW" w:eastAsia="zh-TW"/>
        </w:rPr>
        <w:t>：自合同签订之日起</w:t>
      </w:r>
      <w:r>
        <w:rPr>
          <w:rFonts w:hint="eastAsia" w:ascii="微软雅黑" w:hAnsi="微软雅黑" w:eastAsia="微软雅黑" w:cs="微软雅黑"/>
          <w:b w:val="0"/>
          <w:bCs w:val="0"/>
          <w:color w:val="auto"/>
          <w:kern w:val="0"/>
          <w:sz w:val="24"/>
          <w:szCs w:val="24"/>
          <w:highlight w:val="none"/>
          <w:lang w:val="en-US" w:eastAsia="zh-CN"/>
        </w:rPr>
        <w:t>30日历日</w:t>
      </w:r>
      <w:r>
        <w:rPr>
          <w:rFonts w:hint="eastAsia" w:ascii="微软雅黑" w:hAnsi="微软雅黑" w:eastAsia="微软雅黑" w:cs="微软雅黑"/>
          <w:b w:val="0"/>
          <w:bCs w:val="0"/>
          <w:color w:val="auto"/>
          <w:kern w:val="0"/>
          <w:sz w:val="24"/>
          <w:szCs w:val="24"/>
          <w:highlight w:val="none"/>
          <w:lang w:val="zh-TW" w:eastAsia="zh-TW"/>
        </w:rPr>
        <w:t>完成项目交付工作。</w:t>
      </w:r>
    </w:p>
    <w:p w14:paraId="149F2FED">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r>
        <w:rPr>
          <w:rFonts w:hint="eastAsia" w:ascii="微软雅黑" w:hAnsi="微软雅黑" w:eastAsia="微软雅黑" w:cs="微软雅黑"/>
          <w:b w:val="0"/>
          <w:bCs w:val="0"/>
          <w:color w:val="auto"/>
          <w:kern w:val="0"/>
          <w:sz w:val="24"/>
          <w:szCs w:val="24"/>
          <w:highlight w:val="none"/>
          <w:lang w:val="zh-TW" w:eastAsia="zh-TW"/>
        </w:rPr>
        <w:t>（二）服务地点：采购人指定地点</w:t>
      </w:r>
    </w:p>
    <w:p w14:paraId="73F50CC8">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r>
        <w:rPr>
          <w:rFonts w:hint="eastAsia" w:ascii="微软雅黑" w:hAnsi="微软雅黑" w:eastAsia="微软雅黑" w:cs="微软雅黑"/>
          <w:b w:val="0"/>
          <w:bCs w:val="0"/>
          <w:color w:val="auto"/>
          <w:kern w:val="0"/>
          <w:sz w:val="24"/>
          <w:szCs w:val="24"/>
          <w:highlight w:val="none"/>
          <w:lang w:val="zh-TW" w:eastAsia="zh-TW"/>
        </w:rPr>
        <w:t>（三）验收</w:t>
      </w:r>
      <w:r>
        <w:rPr>
          <w:rFonts w:hint="eastAsia" w:ascii="微软雅黑" w:hAnsi="微软雅黑" w:eastAsia="微软雅黑" w:cs="微软雅黑"/>
          <w:b w:val="0"/>
          <w:bCs w:val="0"/>
          <w:color w:val="auto"/>
          <w:kern w:val="0"/>
          <w:sz w:val="24"/>
          <w:szCs w:val="24"/>
          <w:highlight w:val="none"/>
          <w:lang w:val="en-US" w:eastAsia="zh-CN"/>
        </w:rPr>
        <w:t>方式</w:t>
      </w:r>
      <w:r>
        <w:rPr>
          <w:rFonts w:hint="eastAsia" w:ascii="微软雅黑" w:hAnsi="微软雅黑" w:eastAsia="微软雅黑" w:cs="微软雅黑"/>
          <w:b w:val="0"/>
          <w:bCs w:val="0"/>
          <w:color w:val="auto"/>
          <w:kern w:val="0"/>
          <w:sz w:val="24"/>
          <w:szCs w:val="24"/>
          <w:highlight w:val="none"/>
          <w:lang w:val="zh-TW" w:eastAsia="zh-TW"/>
        </w:rPr>
        <w:t>：采购人组织验收</w:t>
      </w:r>
    </w:p>
    <w:p w14:paraId="562ED8EE">
      <w:pPr>
        <w:pStyle w:val="4"/>
        <w:spacing w:before="0" w:after="0" w:line="312" w:lineRule="auto"/>
        <w:ind w:firstLine="720" w:firstLineChars="300"/>
        <w:rPr>
          <w:rFonts w:hint="eastAsia" w:ascii="微软雅黑" w:hAnsi="微软雅黑" w:eastAsia="微软雅黑" w:cs="微软雅黑"/>
          <w:color w:val="auto"/>
          <w:sz w:val="24"/>
          <w:szCs w:val="24"/>
          <w:highlight w:val="none"/>
          <w:lang w:val="zh-TW" w:eastAsia="zh-TW"/>
        </w:rPr>
      </w:pPr>
      <w:bookmarkStart w:id="65" w:name="_Toc2022"/>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lang w:val="zh-TW" w:eastAsia="zh-TW"/>
        </w:rPr>
        <w:t>、报价要求</w:t>
      </w:r>
      <w:bookmarkEnd w:id="58"/>
      <w:bookmarkEnd w:id="59"/>
      <w:bookmarkEnd w:id="60"/>
      <w:bookmarkEnd w:id="61"/>
      <w:bookmarkEnd w:id="62"/>
      <w:bookmarkEnd w:id="63"/>
      <w:bookmarkEnd w:id="64"/>
      <w:bookmarkEnd w:id="65"/>
    </w:p>
    <w:p w14:paraId="62A48EFE">
      <w:pPr>
        <w:pStyle w:val="4"/>
        <w:spacing w:before="0" w:after="0" w:line="312" w:lineRule="auto"/>
        <w:ind w:firstLine="720" w:firstLineChars="300"/>
        <w:rPr>
          <w:rFonts w:hint="eastAsia" w:ascii="微软雅黑" w:hAnsi="微软雅黑" w:eastAsia="微软雅黑" w:cs="微软雅黑"/>
          <w:b w:val="0"/>
          <w:bCs w:val="0"/>
          <w:color w:val="auto"/>
          <w:sz w:val="24"/>
          <w:szCs w:val="24"/>
          <w:highlight w:val="none"/>
          <w:lang w:val="en-US" w:eastAsia="zh-CN"/>
        </w:rPr>
      </w:pPr>
      <w:bookmarkStart w:id="66" w:name="_Toc26211"/>
      <w:bookmarkStart w:id="67" w:name="_Toc30802"/>
      <w:bookmarkStart w:id="68" w:name="_Toc17862"/>
      <w:bookmarkStart w:id="69" w:name="_Toc9192"/>
      <w:bookmarkStart w:id="70" w:name="_Toc11000"/>
      <w:bookmarkStart w:id="71" w:name="_Toc65660345"/>
      <w:bookmarkStart w:id="72" w:name="_Toc3745"/>
      <w:bookmarkStart w:id="73" w:name="_Toc15380"/>
      <w:bookmarkStart w:id="74" w:name="_Toc7562"/>
      <w:bookmarkStart w:id="75" w:name="_Toc15255"/>
      <w:bookmarkStart w:id="76" w:name="_Toc14208"/>
      <w:r>
        <w:rPr>
          <w:rFonts w:hint="eastAsia" w:ascii="微软雅黑" w:hAnsi="微软雅黑" w:eastAsia="微软雅黑" w:cs="微软雅黑"/>
          <w:b w:val="0"/>
          <w:bCs w:val="0"/>
          <w:color w:val="auto"/>
          <w:sz w:val="24"/>
          <w:szCs w:val="24"/>
          <w:highlight w:val="none"/>
          <w:lang w:val="en-US" w:eastAsia="zh-CN"/>
        </w:rPr>
        <w:t>（一）本次询价报价为人民币报价，询价报价包括完成本项目设备安装、调试、管理费、税费等全部费用。</w:t>
      </w:r>
      <w:bookmarkStart w:id="77" w:name="_Toc76462330"/>
      <w:bookmarkStart w:id="78" w:name="_Toc344475122"/>
      <w:bookmarkStart w:id="79" w:name="_Toc106030885"/>
      <w:r>
        <w:rPr>
          <w:rFonts w:hint="eastAsia" w:ascii="微软雅黑" w:hAnsi="微软雅黑" w:eastAsia="微软雅黑" w:cs="微软雅黑"/>
          <w:b w:val="0"/>
          <w:bCs w:val="0"/>
          <w:color w:val="auto"/>
          <w:sz w:val="24"/>
          <w:szCs w:val="24"/>
          <w:highlight w:val="none"/>
          <w:lang w:val="en-US" w:eastAsia="zh-CN"/>
        </w:rPr>
        <w:t>询价报价由供应商根据本项目的实际情况与自身情况，并充分考虑不确定性因素可能导致的风险自行填报。因成交供应商自身原因造成漏报、少报、错报而导致本项目无法履行的，皆由其自行承担责任，采购人不再另行支付其它费用。</w:t>
      </w:r>
      <w:bookmarkEnd w:id="66"/>
      <w:bookmarkEnd w:id="67"/>
      <w:bookmarkEnd w:id="68"/>
    </w:p>
    <w:p w14:paraId="6D0CABBD">
      <w:pPr>
        <w:pStyle w:val="4"/>
        <w:spacing w:before="0" w:after="0" w:line="312" w:lineRule="auto"/>
        <w:ind w:firstLine="720" w:firstLineChars="300"/>
        <w:rPr>
          <w:rFonts w:hint="eastAsia" w:ascii="微软雅黑" w:hAnsi="微软雅黑" w:eastAsia="微软雅黑" w:cs="微软雅黑"/>
          <w:b w:val="0"/>
          <w:bCs w:val="0"/>
          <w:color w:val="auto"/>
          <w:sz w:val="24"/>
          <w:szCs w:val="24"/>
          <w:highlight w:val="none"/>
          <w:lang w:val="en-US" w:eastAsia="zh-CN"/>
        </w:rPr>
      </w:pPr>
      <w:bookmarkStart w:id="80" w:name="_Toc1060"/>
      <w:bookmarkStart w:id="81" w:name="_Toc1341"/>
      <w:bookmarkStart w:id="82" w:name="_Toc12835"/>
      <w:r>
        <w:rPr>
          <w:rFonts w:hint="eastAsia" w:ascii="微软雅黑" w:hAnsi="微软雅黑" w:eastAsia="微软雅黑" w:cs="微软雅黑"/>
          <w:b w:val="0"/>
          <w:bCs w:val="0"/>
          <w:color w:val="auto"/>
          <w:sz w:val="24"/>
          <w:szCs w:val="24"/>
          <w:highlight w:val="none"/>
          <w:lang w:val="en-US" w:eastAsia="zh-CN"/>
        </w:rPr>
        <w:t>（二）询价报价不得超出项目采购预算最高限价，否则为无效报价。</w:t>
      </w:r>
      <w:bookmarkEnd w:id="80"/>
      <w:bookmarkEnd w:id="81"/>
      <w:bookmarkEnd w:id="82"/>
    </w:p>
    <w:p w14:paraId="5C2F0C4E">
      <w:pPr>
        <w:pStyle w:val="4"/>
        <w:spacing w:before="0" w:after="0" w:line="312" w:lineRule="auto"/>
        <w:ind w:firstLine="720" w:firstLineChars="300"/>
        <w:rPr>
          <w:rFonts w:hint="eastAsia" w:ascii="微软雅黑" w:hAnsi="微软雅黑" w:eastAsia="微软雅黑" w:cs="微软雅黑"/>
          <w:b w:val="0"/>
          <w:bCs w:val="0"/>
          <w:color w:val="auto"/>
          <w:sz w:val="24"/>
          <w:szCs w:val="24"/>
          <w:highlight w:val="none"/>
          <w:lang w:val="en-US" w:eastAsia="zh-CN"/>
        </w:rPr>
      </w:pPr>
      <w:bookmarkStart w:id="83" w:name="_Toc31315"/>
      <w:bookmarkStart w:id="84" w:name="_Toc28634"/>
      <w:bookmarkStart w:id="85" w:name="_Toc14629"/>
      <w:bookmarkStart w:id="86" w:name="_Toc17921"/>
      <w:r>
        <w:rPr>
          <w:rFonts w:hint="eastAsia" w:ascii="微软雅黑" w:hAnsi="微软雅黑" w:eastAsia="微软雅黑" w:cs="微软雅黑"/>
          <w:b w:val="0"/>
          <w:bCs w:val="0"/>
          <w:color w:val="auto"/>
          <w:sz w:val="24"/>
          <w:szCs w:val="24"/>
          <w:highlight w:val="none"/>
          <w:lang w:val="en-US" w:eastAsia="zh-CN"/>
        </w:rPr>
        <w:t>（三）询价报价修正错误：询价报价中出现大写金额和小写金额不一致的错误，评审时以大写金额为准。</w:t>
      </w:r>
      <w:bookmarkEnd w:id="83"/>
      <w:bookmarkEnd w:id="84"/>
      <w:bookmarkEnd w:id="85"/>
      <w:bookmarkEnd w:id="86"/>
    </w:p>
    <w:p w14:paraId="04BEB4C1">
      <w:pPr>
        <w:pStyle w:val="4"/>
        <w:spacing w:before="0" w:after="0" w:line="312" w:lineRule="auto"/>
        <w:ind w:firstLine="720" w:firstLineChars="300"/>
        <w:rPr>
          <w:rFonts w:hint="eastAsia" w:ascii="微软雅黑" w:hAnsi="微软雅黑" w:eastAsia="微软雅黑" w:cs="微软雅黑"/>
          <w:color w:val="auto"/>
          <w:sz w:val="24"/>
          <w:szCs w:val="24"/>
          <w:highlight w:val="none"/>
          <w:lang w:val="en-US" w:eastAsia="zh-CN"/>
        </w:rPr>
      </w:pPr>
      <w:bookmarkStart w:id="87" w:name="_Toc25378"/>
      <w:bookmarkStart w:id="88" w:name="_Toc1773"/>
      <w:r>
        <w:rPr>
          <w:rFonts w:hint="eastAsia" w:ascii="微软雅黑" w:hAnsi="微软雅黑" w:eastAsia="微软雅黑" w:cs="微软雅黑"/>
          <w:color w:val="auto"/>
          <w:sz w:val="24"/>
          <w:szCs w:val="24"/>
          <w:highlight w:val="none"/>
          <w:lang w:val="en-US" w:eastAsia="zh-CN"/>
        </w:rPr>
        <w:t>三、付款方式</w:t>
      </w:r>
      <w:bookmarkEnd w:id="77"/>
      <w:bookmarkEnd w:id="78"/>
      <w:bookmarkEnd w:id="79"/>
      <w:bookmarkEnd w:id="87"/>
      <w:bookmarkEnd w:id="88"/>
      <w:bookmarkStart w:id="89" w:name="_Toc12580"/>
    </w:p>
    <w:p w14:paraId="11B01B98">
      <w:pPr>
        <w:pStyle w:val="4"/>
        <w:spacing w:before="0" w:after="0" w:line="312" w:lineRule="auto"/>
        <w:ind w:firstLine="720" w:firstLineChars="300"/>
        <w:rPr>
          <w:rFonts w:hint="eastAsia" w:ascii="微软雅黑" w:hAnsi="微软雅黑" w:eastAsia="微软雅黑" w:cs="微软雅黑"/>
          <w:b w:val="0"/>
          <w:bCs w:val="0"/>
          <w:color w:val="auto"/>
          <w:sz w:val="24"/>
          <w:szCs w:val="24"/>
          <w:highlight w:val="none"/>
          <w:lang w:val="en-US" w:eastAsia="zh-CN"/>
        </w:rPr>
      </w:pPr>
      <w:bookmarkStart w:id="90" w:name="_Toc24175"/>
      <w:bookmarkStart w:id="91" w:name="_Toc18848"/>
      <w:bookmarkStart w:id="92" w:name="_Toc30836"/>
      <w:r>
        <w:rPr>
          <w:rFonts w:hint="eastAsia" w:ascii="微软雅黑" w:hAnsi="微软雅黑" w:eastAsia="微软雅黑" w:cs="微软雅黑"/>
          <w:b w:val="0"/>
          <w:bCs w:val="0"/>
          <w:color w:val="auto"/>
          <w:sz w:val="24"/>
          <w:szCs w:val="24"/>
          <w:highlight w:val="none"/>
          <w:lang w:val="en-US" w:eastAsia="zh-CN"/>
        </w:rPr>
        <w:t>中标人按采购合同交货并安装调试完成，采购人原则上应在收到发票后当日按程序办理支付手续，（特殊情况下不超过3个工作日），成交供应商未按采购人指定的使用单位要求开具发票的，使用单位有权拒绝支付相应货款。使用单位依据采购合同、验收报告、发票等材料以转账方式向成交供应商支付结算总价款的100%。</w:t>
      </w:r>
      <w:bookmarkEnd w:id="90"/>
      <w:bookmarkEnd w:id="91"/>
      <w:bookmarkEnd w:id="92"/>
    </w:p>
    <w:bookmarkEnd w:id="69"/>
    <w:bookmarkEnd w:id="70"/>
    <w:bookmarkEnd w:id="71"/>
    <w:bookmarkEnd w:id="72"/>
    <w:bookmarkEnd w:id="73"/>
    <w:bookmarkEnd w:id="74"/>
    <w:bookmarkEnd w:id="75"/>
    <w:bookmarkEnd w:id="76"/>
    <w:bookmarkEnd w:id="89"/>
    <w:p w14:paraId="06176D5B">
      <w:pPr>
        <w:pStyle w:val="4"/>
        <w:spacing w:before="0" w:after="0" w:line="312" w:lineRule="auto"/>
        <w:ind w:firstLine="720" w:firstLineChars="300"/>
        <w:rPr>
          <w:rFonts w:hint="eastAsia" w:ascii="微软雅黑" w:hAnsi="微软雅黑" w:eastAsia="微软雅黑" w:cs="微软雅黑"/>
          <w:color w:val="auto"/>
          <w:sz w:val="24"/>
          <w:szCs w:val="24"/>
          <w:highlight w:val="none"/>
          <w:lang w:val="en-US" w:eastAsia="zh-CN"/>
        </w:rPr>
      </w:pPr>
      <w:bookmarkStart w:id="93" w:name="_Toc8445"/>
      <w:bookmarkStart w:id="94" w:name="_Toc12219"/>
      <w:bookmarkStart w:id="95" w:name="_Toc3371"/>
      <w:r>
        <w:rPr>
          <w:rFonts w:hint="eastAsia" w:ascii="微软雅黑" w:hAnsi="微软雅黑" w:eastAsia="微软雅黑" w:cs="微软雅黑"/>
          <w:color w:val="auto"/>
          <w:sz w:val="24"/>
          <w:szCs w:val="24"/>
          <w:highlight w:val="none"/>
          <w:lang w:val="en-US" w:eastAsia="zh-CN"/>
        </w:rPr>
        <w:t>四、</w:t>
      </w:r>
      <w:bookmarkEnd w:id="93"/>
      <w:bookmarkEnd w:id="94"/>
      <w:r>
        <w:rPr>
          <w:rFonts w:hint="eastAsia" w:ascii="微软雅黑" w:hAnsi="微软雅黑" w:eastAsia="微软雅黑" w:cs="微软雅黑"/>
          <w:color w:val="auto"/>
          <w:sz w:val="24"/>
          <w:szCs w:val="24"/>
          <w:highlight w:val="none"/>
          <w:lang w:val="en-US" w:eastAsia="zh-CN"/>
        </w:rPr>
        <w:t>质量保证及售后服务</w:t>
      </w:r>
      <w:bookmarkEnd w:id="95"/>
    </w:p>
    <w:p w14:paraId="6A22D2E0">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96" w:name="_Toc31062"/>
      <w:bookmarkStart w:id="97" w:name="_Toc22816"/>
      <w:bookmarkStart w:id="98" w:name="_Toc18040"/>
      <w:r>
        <w:rPr>
          <w:rFonts w:hint="eastAsia" w:ascii="微软雅黑" w:hAnsi="微软雅黑" w:eastAsia="微软雅黑" w:cs="微软雅黑"/>
          <w:b w:val="0"/>
          <w:bCs w:val="0"/>
          <w:color w:val="auto"/>
          <w:kern w:val="0"/>
          <w:sz w:val="24"/>
          <w:szCs w:val="24"/>
          <w:highlight w:val="none"/>
          <w:lang w:val="zh-TW" w:eastAsia="zh-TW"/>
        </w:rPr>
        <w:t>（1）产品质量保证期</w:t>
      </w:r>
      <w:bookmarkEnd w:id="96"/>
      <w:bookmarkEnd w:id="97"/>
    </w:p>
    <w:p w14:paraId="1336243F">
      <w:pPr>
        <w:spacing w:line="580" w:lineRule="exact"/>
        <w:ind w:firstLine="474" w:firstLineChars="200"/>
        <w:rPr>
          <w:rFonts w:hint="eastAsia" w:ascii="微软雅黑" w:hAnsi="微软雅黑" w:eastAsia="微软雅黑" w:cs="微软雅黑"/>
          <w:b w:val="0"/>
          <w:bCs w:val="0"/>
          <w:color w:val="auto"/>
          <w:kern w:val="0"/>
          <w:sz w:val="24"/>
          <w:szCs w:val="24"/>
          <w:highlight w:val="none"/>
          <w:lang w:val="zh-TW" w:eastAsia="zh-TW"/>
        </w:rPr>
      </w:pPr>
      <w:bookmarkStart w:id="99" w:name="_Toc9245"/>
      <w:bookmarkStart w:id="100" w:name="_Toc18066"/>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val="0"/>
          <w:bCs w:val="0"/>
          <w:color w:val="auto"/>
          <w:kern w:val="0"/>
          <w:sz w:val="24"/>
          <w:szCs w:val="24"/>
          <w:highlight w:val="none"/>
          <w:lang w:val="zh-TW" w:eastAsia="zh-TW"/>
        </w:rPr>
        <w:t>1、投标人应明确承诺：自验收合格之日起，其投标产品整体质量保证期达到</w:t>
      </w:r>
      <w:r>
        <w:rPr>
          <w:rFonts w:hint="eastAsia" w:ascii="微软雅黑" w:hAnsi="微软雅黑" w:eastAsia="微软雅黑" w:cs="微软雅黑"/>
          <w:b w:val="0"/>
          <w:bCs w:val="0"/>
          <w:color w:val="auto"/>
          <w:kern w:val="0"/>
          <w:sz w:val="24"/>
          <w:szCs w:val="24"/>
          <w:highlight w:val="none"/>
          <w:lang w:val="en-US" w:eastAsia="zh-CN"/>
        </w:rPr>
        <w:t>二</w:t>
      </w:r>
      <w:r>
        <w:rPr>
          <w:rFonts w:hint="eastAsia" w:ascii="微软雅黑" w:hAnsi="微软雅黑" w:eastAsia="微软雅黑" w:cs="微软雅黑"/>
          <w:b w:val="0"/>
          <w:bCs w:val="0"/>
          <w:color w:val="auto"/>
          <w:kern w:val="0"/>
          <w:sz w:val="24"/>
          <w:szCs w:val="24"/>
          <w:highlight w:val="none"/>
          <w:lang w:val="zh-TW" w:eastAsia="zh-TW"/>
        </w:rPr>
        <w:t>年。</w:t>
      </w:r>
      <w:bookmarkEnd w:id="99"/>
      <w:bookmarkEnd w:id="100"/>
    </w:p>
    <w:p w14:paraId="3656CDB8">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01" w:name="_Toc30202"/>
      <w:bookmarkStart w:id="102" w:name="_Toc29782"/>
      <w:r>
        <w:rPr>
          <w:rFonts w:hint="eastAsia" w:ascii="微软雅黑" w:hAnsi="微软雅黑" w:eastAsia="微软雅黑" w:cs="微软雅黑"/>
          <w:b w:val="0"/>
          <w:bCs w:val="0"/>
          <w:color w:val="auto"/>
          <w:kern w:val="0"/>
          <w:sz w:val="24"/>
          <w:szCs w:val="24"/>
          <w:highlight w:val="none"/>
          <w:lang w:val="zh-TW" w:eastAsia="zh-TW"/>
        </w:rPr>
        <w:t>2、投标产品属于国家规定“三包”范围的，其产品质量保证期不得低于“三包”规定。</w:t>
      </w:r>
      <w:bookmarkEnd w:id="101"/>
      <w:bookmarkEnd w:id="102"/>
    </w:p>
    <w:p w14:paraId="611A8178">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03" w:name="_Toc24400"/>
      <w:bookmarkStart w:id="104" w:name="_Toc26812"/>
      <w:r>
        <w:rPr>
          <w:rFonts w:hint="eastAsia" w:ascii="微软雅黑" w:hAnsi="微软雅黑" w:eastAsia="微软雅黑" w:cs="微软雅黑"/>
          <w:b w:val="0"/>
          <w:bCs w:val="0"/>
          <w:color w:val="auto"/>
          <w:kern w:val="0"/>
          <w:sz w:val="24"/>
          <w:szCs w:val="24"/>
          <w:highlight w:val="none"/>
          <w:lang w:val="zh-TW" w:eastAsia="zh-TW"/>
        </w:rPr>
        <w:t>3、投标人的质量保证期承诺优于国家“三包”规定和强制标准的，按投标人实际承诺执行。</w:t>
      </w:r>
      <w:bookmarkEnd w:id="103"/>
      <w:bookmarkEnd w:id="104"/>
    </w:p>
    <w:p w14:paraId="3ABC6F5C">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05" w:name="_Toc5365"/>
      <w:bookmarkStart w:id="106" w:name="_Toc14430"/>
      <w:r>
        <w:rPr>
          <w:rFonts w:hint="eastAsia" w:ascii="微软雅黑" w:hAnsi="微软雅黑" w:eastAsia="微软雅黑" w:cs="微软雅黑"/>
          <w:b w:val="0"/>
          <w:bCs w:val="0"/>
          <w:color w:val="auto"/>
          <w:kern w:val="0"/>
          <w:sz w:val="24"/>
          <w:szCs w:val="24"/>
          <w:highlight w:val="none"/>
          <w:lang w:val="zh-TW" w:eastAsia="zh-TW"/>
        </w:rPr>
        <w:t>（2）售后服务内容</w:t>
      </w:r>
      <w:bookmarkEnd w:id="105"/>
      <w:bookmarkEnd w:id="106"/>
    </w:p>
    <w:p w14:paraId="41E67636">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07" w:name="_Toc6256"/>
      <w:bookmarkStart w:id="108" w:name="_Toc11390"/>
      <w:r>
        <w:rPr>
          <w:rFonts w:hint="eastAsia" w:ascii="微软雅黑" w:hAnsi="微软雅黑" w:eastAsia="微软雅黑" w:cs="微软雅黑"/>
          <w:b w:val="0"/>
          <w:bCs w:val="0"/>
          <w:color w:val="auto"/>
          <w:kern w:val="0"/>
          <w:sz w:val="24"/>
          <w:szCs w:val="24"/>
          <w:highlight w:val="none"/>
          <w:lang w:val="zh-TW" w:eastAsia="zh-TW"/>
        </w:rPr>
        <w:t>1、中标人和制造商在质量保证期内应当为采购人提供以下技术支持和服务：</w:t>
      </w:r>
      <w:bookmarkEnd w:id="107"/>
      <w:bookmarkEnd w:id="108"/>
    </w:p>
    <w:p w14:paraId="07A9585B">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09" w:name="_Toc21560"/>
      <w:bookmarkStart w:id="110" w:name="_Toc19195"/>
      <w:r>
        <w:rPr>
          <w:rFonts w:hint="eastAsia" w:ascii="微软雅黑" w:hAnsi="微软雅黑" w:eastAsia="微软雅黑" w:cs="微软雅黑"/>
          <w:b w:val="0"/>
          <w:bCs w:val="0"/>
          <w:color w:val="auto"/>
          <w:kern w:val="0"/>
          <w:sz w:val="24"/>
          <w:szCs w:val="24"/>
          <w:highlight w:val="none"/>
          <w:lang w:val="zh-TW" w:eastAsia="zh-TW"/>
        </w:rPr>
        <w:t>1）电话咨询</w:t>
      </w:r>
      <w:bookmarkEnd w:id="109"/>
      <w:bookmarkEnd w:id="110"/>
    </w:p>
    <w:p w14:paraId="16FC6414">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11" w:name="_Toc32266"/>
      <w:bookmarkStart w:id="112" w:name="_Toc2365"/>
      <w:r>
        <w:rPr>
          <w:rFonts w:hint="eastAsia" w:ascii="微软雅黑" w:hAnsi="微软雅黑" w:eastAsia="微软雅黑" w:cs="微软雅黑"/>
          <w:b w:val="0"/>
          <w:bCs w:val="0"/>
          <w:color w:val="auto"/>
          <w:kern w:val="0"/>
          <w:sz w:val="24"/>
          <w:szCs w:val="24"/>
          <w:highlight w:val="none"/>
          <w:lang w:val="zh-TW" w:eastAsia="zh-TW"/>
        </w:rPr>
        <w:t>中标人和厂家应当为用户提供技术援助电话，解答用户在使用中遇到的问题，及时为用户提出解决问题的建议。</w:t>
      </w:r>
      <w:bookmarkEnd w:id="111"/>
      <w:bookmarkEnd w:id="112"/>
    </w:p>
    <w:p w14:paraId="53E5C8A2">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13" w:name="_Toc2937"/>
      <w:bookmarkStart w:id="114" w:name="_Toc16387"/>
      <w:r>
        <w:rPr>
          <w:rFonts w:hint="eastAsia" w:ascii="微软雅黑" w:hAnsi="微软雅黑" w:eastAsia="微软雅黑" w:cs="微软雅黑"/>
          <w:b w:val="0"/>
          <w:bCs w:val="0"/>
          <w:color w:val="auto"/>
          <w:kern w:val="0"/>
          <w:sz w:val="24"/>
          <w:szCs w:val="24"/>
          <w:highlight w:val="none"/>
          <w:lang w:val="zh-TW" w:eastAsia="zh-TW"/>
        </w:rPr>
        <w:t>2）现场响应</w:t>
      </w:r>
      <w:bookmarkEnd w:id="113"/>
      <w:bookmarkEnd w:id="114"/>
    </w:p>
    <w:p w14:paraId="4DE2A1DD">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15" w:name="_Toc28662"/>
      <w:bookmarkStart w:id="116" w:name="_Toc19171"/>
      <w:r>
        <w:rPr>
          <w:rFonts w:hint="eastAsia" w:ascii="微软雅黑" w:hAnsi="微软雅黑" w:eastAsia="微软雅黑" w:cs="微软雅黑"/>
          <w:b w:val="0"/>
          <w:bCs w:val="0"/>
          <w:color w:val="auto"/>
          <w:kern w:val="0"/>
          <w:sz w:val="24"/>
          <w:szCs w:val="24"/>
          <w:highlight w:val="none"/>
          <w:lang w:val="zh-TW" w:eastAsia="zh-TW"/>
        </w:rPr>
        <w:t>用户遇到使用及技术问题，电话咨询不能解决的，中标人和厂家应在24小时内采取相应措施，提供上门服务，确保产品正常工作（包括节假日、夜间）；无法在24小时内解决的，应在48小时内提供备用产品，使采购人能够正常使用。</w:t>
      </w:r>
      <w:bookmarkEnd w:id="115"/>
      <w:bookmarkEnd w:id="116"/>
    </w:p>
    <w:p w14:paraId="2A643A1D">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17" w:name="_Toc30161"/>
      <w:bookmarkStart w:id="118" w:name="_Toc19099"/>
      <w:r>
        <w:rPr>
          <w:rFonts w:hint="eastAsia" w:ascii="微软雅黑" w:hAnsi="微软雅黑" w:eastAsia="微软雅黑" w:cs="微软雅黑"/>
          <w:b w:val="0"/>
          <w:bCs w:val="0"/>
          <w:color w:val="auto"/>
          <w:kern w:val="0"/>
          <w:sz w:val="24"/>
          <w:szCs w:val="24"/>
          <w:highlight w:val="none"/>
          <w:lang w:val="zh-TW" w:eastAsia="zh-TW"/>
        </w:rPr>
        <w:t>3）技术升级</w:t>
      </w:r>
      <w:bookmarkEnd w:id="117"/>
      <w:bookmarkEnd w:id="118"/>
    </w:p>
    <w:p w14:paraId="4B5B5D4E">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19" w:name="_Toc8346"/>
      <w:bookmarkStart w:id="120" w:name="_Toc32063"/>
      <w:r>
        <w:rPr>
          <w:rFonts w:hint="eastAsia" w:ascii="微软雅黑" w:hAnsi="微软雅黑" w:eastAsia="微软雅黑" w:cs="微软雅黑"/>
          <w:b w:val="0"/>
          <w:bCs w:val="0"/>
          <w:color w:val="auto"/>
          <w:kern w:val="0"/>
          <w:sz w:val="24"/>
          <w:szCs w:val="24"/>
          <w:highlight w:val="none"/>
          <w:lang w:val="zh-TW" w:eastAsia="zh-TW"/>
        </w:rPr>
        <w:t>在质保期内，如果中标人和厂家的产品技术升级，中标人应及时通知采购人，如采购人有相应要求，中标人和厂家应对采购人进行免费升级服务。</w:t>
      </w:r>
      <w:bookmarkEnd w:id="119"/>
      <w:bookmarkEnd w:id="120"/>
    </w:p>
    <w:p w14:paraId="6E8071B8">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21" w:name="_Toc17188"/>
      <w:bookmarkStart w:id="122" w:name="_Toc15508"/>
      <w:r>
        <w:rPr>
          <w:rFonts w:hint="eastAsia" w:ascii="微软雅黑" w:hAnsi="微软雅黑" w:eastAsia="微软雅黑" w:cs="微软雅黑"/>
          <w:b w:val="0"/>
          <w:bCs w:val="0"/>
          <w:color w:val="auto"/>
          <w:kern w:val="0"/>
          <w:sz w:val="24"/>
          <w:szCs w:val="24"/>
          <w:highlight w:val="none"/>
          <w:lang w:val="zh-TW" w:eastAsia="zh-TW"/>
        </w:rPr>
        <w:t>2、质保期外服务要求</w:t>
      </w:r>
      <w:bookmarkEnd w:id="121"/>
      <w:bookmarkEnd w:id="122"/>
    </w:p>
    <w:p w14:paraId="04256AE5">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23" w:name="_Toc10069"/>
      <w:bookmarkStart w:id="124" w:name="_Toc30324"/>
      <w:r>
        <w:rPr>
          <w:rFonts w:hint="eastAsia" w:ascii="微软雅黑" w:hAnsi="微软雅黑" w:eastAsia="微软雅黑" w:cs="微软雅黑"/>
          <w:b w:val="0"/>
          <w:bCs w:val="0"/>
          <w:color w:val="auto"/>
          <w:kern w:val="0"/>
          <w:sz w:val="24"/>
          <w:szCs w:val="24"/>
          <w:highlight w:val="none"/>
          <w:lang w:val="zh-TW" w:eastAsia="zh-TW"/>
        </w:rPr>
        <w:t>1）质量保证期过后，中标人和厂家应同样提供免费电话咨询服务，并应承诺提供产品上门维护服务。</w:t>
      </w:r>
      <w:bookmarkEnd w:id="123"/>
      <w:bookmarkEnd w:id="124"/>
    </w:p>
    <w:p w14:paraId="20339C76">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25" w:name="_Toc14802"/>
      <w:bookmarkStart w:id="126" w:name="_Toc10331"/>
      <w:r>
        <w:rPr>
          <w:rFonts w:hint="eastAsia" w:ascii="微软雅黑" w:hAnsi="微软雅黑" w:eastAsia="微软雅黑" w:cs="微软雅黑"/>
          <w:b w:val="0"/>
          <w:bCs w:val="0"/>
          <w:color w:val="auto"/>
          <w:kern w:val="0"/>
          <w:sz w:val="24"/>
          <w:szCs w:val="24"/>
          <w:highlight w:val="none"/>
          <w:lang w:val="zh-TW" w:eastAsia="zh-TW"/>
        </w:rPr>
        <w:t>2）质量保证期过后，采购人需要继续由原中标人和厂家提供售后服务的，该中标人和厂家应以优惠价格提供售后服务。</w:t>
      </w:r>
      <w:bookmarkEnd w:id="125"/>
      <w:bookmarkEnd w:id="126"/>
    </w:p>
    <w:p w14:paraId="001669B7">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27" w:name="_Toc6464"/>
      <w:bookmarkStart w:id="128" w:name="_Toc25375"/>
      <w:r>
        <w:rPr>
          <w:rFonts w:hint="eastAsia" w:ascii="微软雅黑" w:hAnsi="微软雅黑" w:eastAsia="微软雅黑" w:cs="微软雅黑"/>
          <w:b w:val="0"/>
          <w:bCs w:val="0"/>
          <w:color w:val="auto"/>
          <w:kern w:val="0"/>
          <w:sz w:val="24"/>
          <w:szCs w:val="24"/>
          <w:highlight w:val="none"/>
          <w:lang w:val="zh-TW" w:eastAsia="zh-TW"/>
        </w:rPr>
        <w:t>3、故障响应时间要求</w:t>
      </w:r>
      <w:bookmarkEnd w:id="127"/>
      <w:bookmarkEnd w:id="128"/>
    </w:p>
    <w:p w14:paraId="264D395F">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29" w:name="_Toc11036"/>
      <w:bookmarkStart w:id="130" w:name="_Toc821"/>
      <w:r>
        <w:rPr>
          <w:rFonts w:hint="eastAsia" w:ascii="微软雅黑" w:hAnsi="微软雅黑" w:eastAsia="微软雅黑" w:cs="微软雅黑"/>
          <w:b w:val="0"/>
          <w:bCs w:val="0"/>
          <w:color w:val="auto"/>
          <w:kern w:val="0"/>
          <w:sz w:val="24"/>
          <w:szCs w:val="24"/>
          <w:highlight w:val="none"/>
          <w:lang w:val="zh-TW" w:eastAsia="zh-TW"/>
        </w:rPr>
        <w:t>中标人接到使用方产品出现问题的通知后两小时内作出响应，24小时内到达现场进行处理。</w:t>
      </w:r>
      <w:bookmarkEnd w:id="129"/>
      <w:bookmarkEnd w:id="130"/>
    </w:p>
    <w:p w14:paraId="5BC2E6CE">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31" w:name="_Toc24091"/>
      <w:bookmarkStart w:id="132" w:name="_Toc5351"/>
      <w:r>
        <w:rPr>
          <w:rFonts w:hint="eastAsia" w:ascii="微软雅黑" w:hAnsi="微软雅黑" w:eastAsia="微软雅黑" w:cs="微软雅黑"/>
          <w:b w:val="0"/>
          <w:bCs w:val="0"/>
          <w:color w:val="auto"/>
          <w:kern w:val="0"/>
          <w:sz w:val="24"/>
          <w:szCs w:val="24"/>
          <w:highlight w:val="none"/>
          <w:lang w:val="zh-TW" w:eastAsia="zh-TW"/>
        </w:rPr>
        <w:t>4、维修配件</w:t>
      </w:r>
      <w:bookmarkEnd w:id="131"/>
      <w:bookmarkEnd w:id="132"/>
    </w:p>
    <w:p w14:paraId="01520975">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33" w:name="_Toc22283"/>
      <w:bookmarkStart w:id="134" w:name="_Toc10737"/>
      <w:r>
        <w:rPr>
          <w:rFonts w:hint="eastAsia" w:ascii="微软雅黑" w:hAnsi="微软雅黑" w:eastAsia="微软雅黑" w:cs="微软雅黑"/>
          <w:b w:val="0"/>
          <w:bCs w:val="0"/>
          <w:color w:val="auto"/>
          <w:kern w:val="0"/>
          <w:sz w:val="24"/>
          <w:szCs w:val="24"/>
          <w:highlight w:val="none"/>
          <w:lang w:val="zh-TW" w:eastAsia="zh-TW"/>
        </w:rPr>
        <w:t>中标人和厂家售后服务中，使用的维修零配件应为原厂配件，未经用户同意不得使用非原厂配件。</w:t>
      </w:r>
      <w:bookmarkEnd w:id="133"/>
      <w:bookmarkEnd w:id="134"/>
    </w:p>
    <w:p w14:paraId="11461B5B">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35" w:name="_Toc27780"/>
      <w:bookmarkStart w:id="136" w:name="_Toc4994"/>
      <w:r>
        <w:rPr>
          <w:rFonts w:hint="eastAsia" w:ascii="微软雅黑" w:hAnsi="微软雅黑" w:eastAsia="微软雅黑" w:cs="微软雅黑"/>
          <w:b w:val="0"/>
          <w:bCs w:val="0"/>
          <w:color w:val="auto"/>
          <w:kern w:val="0"/>
          <w:sz w:val="24"/>
          <w:szCs w:val="24"/>
          <w:highlight w:val="none"/>
          <w:lang w:val="zh-TW" w:eastAsia="zh-TW"/>
        </w:rPr>
        <w:t>（4）培训</w:t>
      </w:r>
      <w:bookmarkEnd w:id="135"/>
      <w:bookmarkEnd w:id="136"/>
    </w:p>
    <w:p w14:paraId="2C89A1D5">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37" w:name="_Toc29921"/>
      <w:bookmarkStart w:id="138" w:name="_Toc23481"/>
      <w:r>
        <w:rPr>
          <w:rFonts w:hint="eastAsia" w:ascii="微软雅黑" w:hAnsi="微软雅黑" w:eastAsia="微软雅黑" w:cs="微软雅黑"/>
          <w:b w:val="0"/>
          <w:bCs w:val="0"/>
          <w:color w:val="auto"/>
          <w:kern w:val="0"/>
          <w:sz w:val="24"/>
          <w:szCs w:val="24"/>
          <w:highlight w:val="none"/>
          <w:lang w:val="zh-TW" w:eastAsia="zh-TW"/>
        </w:rPr>
        <w:t>供应商对其提供产品的使用和操作应尽培训义务。供应商应提供对采购人进行免费培训，使采购人使用人员能够正常操作。</w:t>
      </w:r>
      <w:bookmarkEnd w:id="137"/>
      <w:bookmarkEnd w:id="138"/>
    </w:p>
    <w:p w14:paraId="11025193">
      <w:pPr>
        <w:spacing w:line="580" w:lineRule="exact"/>
        <w:ind w:firstLine="474" w:firstLineChars="200"/>
        <w:rPr>
          <w:rFonts w:hint="eastAsia" w:ascii="微软雅黑" w:hAnsi="微软雅黑" w:eastAsia="微软雅黑" w:cs="微软雅黑"/>
          <w:b w:val="0"/>
          <w:bCs w:val="0"/>
          <w:color w:val="auto"/>
          <w:kern w:val="0"/>
          <w:sz w:val="24"/>
          <w:szCs w:val="24"/>
          <w:highlight w:val="none"/>
          <w:lang w:val="zh-TW" w:eastAsia="zh-TW"/>
        </w:rPr>
      </w:pPr>
      <w:bookmarkStart w:id="139" w:name="_Toc28651"/>
      <w:bookmarkStart w:id="140" w:name="_Toc11259"/>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val="0"/>
          <w:bCs w:val="0"/>
          <w:color w:val="auto"/>
          <w:kern w:val="0"/>
          <w:sz w:val="24"/>
          <w:szCs w:val="24"/>
          <w:highlight w:val="none"/>
          <w:lang w:val="zh-TW" w:eastAsia="zh-TW"/>
        </w:rPr>
        <w:t>（5）知识产权</w:t>
      </w:r>
      <w:bookmarkEnd w:id="139"/>
      <w:bookmarkEnd w:id="140"/>
    </w:p>
    <w:p w14:paraId="3B36419D">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41" w:name="_Toc31680"/>
      <w:bookmarkStart w:id="142" w:name="_Toc5325"/>
      <w:r>
        <w:rPr>
          <w:rFonts w:hint="eastAsia" w:ascii="微软雅黑" w:hAnsi="微软雅黑" w:eastAsia="微软雅黑" w:cs="微软雅黑"/>
          <w:b w:val="0"/>
          <w:bCs w:val="0"/>
          <w:color w:val="auto"/>
          <w:kern w:val="0"/>
          <w:sz w:val="24"/>
          <w:szCs w:val="24"/>
          <w:highlight w:val="none"/>
          <w:lang w:val="zh-TW" w:eastAsia="zh-TW"/>
        </w:rPr>
        <w:t>采购人在中华人民共和国境内使用投标人提供的货物及服务时免受第三方提出的侵犯其专利权或其它知识产权的起诉。如果第三方提出侵权指控，中标人应承担由此而引起的一切法律责任和费用。</w:t>
      </w:r>
      <w:bookmarkEnd w:id="141"/>
      <w:bookmarkEnd w:id="142"/>
    </w:p>
    <w:p w14:paraId="0AB3EA21">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43" w:name="_Toc4657"/>
      <w:bookmarkStart w:id="144" w:name="_Toc29671"/>
      <w:r>
        <w:rPr>
          <w:rFonts w:hint="eastAsia" w:ascii="微软雅黑" w:hAnsi="微软雅黑" w:eastAsia="微软雅黑" w:cs="微软雅黑"/>
          <w:b w:val="0"/>
          <w:bCs w:val="0"/>
          <w:color w:val="auto"/>
          <w:kern w:val="0"/>
          <w:sz w:val="24"/>
          <w:szCs w:val="24"/>
          <w:highlight w:val="none"/>
          <w:lang w:val="zh-TW" w:eastAsia="zh-TW"/>
        </w:rPr>
        <w:t>（6）其他服务要求</w:t>
      </w:r>
      <w:bookmarkEnd w:id="143"/>
      <w:bookmarkEnd w:id="144"/>
    </w:p>
    <w:p w14:paraId="372A85CD">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45" w:name="_Toc10113"/>
      <w:r>
        <w:rPr>
          <w:rFonts w:hint="eastAsia" w:ascii="微软雅黑" w:hAnsi="微软雅黑" w:eastAsia="微软雅黑" w:cs="微软雅黑"/>
          <w:b w:val="0"/>
          <w:bCs w:val="0"/>
          <w:color w:val="auto"/>
          <w:kern w:val="0"/>
          <w:sz w:val="24"/>
          <w:szCs w:val="24"/>
          <w:highlight w:val="none"/>
          <w:lang w:val="zh-TW" w:eastAsia="zh-TW"/>
        </w:rPr>
        <w:t>1、中标人在提供服务期间或在货物运输、安装、调试等未正式验收交付采购人使用前，因中标人自身原因导致的安全事故，由中标人自行承担所有责任及经济损失。</w:t>
      </w:r>
      <w:bookmarkEnd w:id="145"/>
    </w:p>
    <w:p w14:paraId="49878EFC">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46" w:name="_Toc19563"/>
      <w:bookmarkStart w:id="147" w:name="_Toc2647"/>
      <w:r>
        <w:rPr>
          <w:rFonts w:hint="eastAsia" w:ascii="微软雅黑" w:hAnsi="微软雅黑" w:eastAsia="微软雅黑" w:cs="微软雅黑"/>
          <w:b w:val="0"/>
          <w:bCs w:val="0"/>
          <w:color w:val="auto"/>
          <w:kern w:val="0"/>
          <w:sz w:val="24"/>
          <w:szCs w:val="24"/>
          <w:highlight w:val="none"/>
          <w:lang w:val="zh-TW" w:eastAsia="zh-TW"/>
        </w:rPr>
        <w:t>2、中标人在投标时提供虚假材料或进行虚假响应，或中标后提供的货物(服务)达不到招标文件要求及中标人投标文件的响应内容的，视为虚假应标，将报采购监督管理部门依法予以处理。</w:t>
      </w:r>
      <w:bookmarkEnd w:id="146"/>
      <w:bookmarkEnd w:id="147"/>
    </w:p>
    <w:p w14:paraId="7D33EC97">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48" w:name="_Toc13173"/>
      <w:bookmarkStart w:id="149" w:name="_Toc12395"/>
      <w:r>
        <w:rPr>
          <w:rFonts w:hint="eastAsia" w:ascii="微软雅黑" w:hAnsi="微软雅黑" w:eastAsia="微软雅黑" w:cs="微软雅黑"/>
          <w:b w:val="0"/>
          <w:bCs w:val="0"/>
          <w:color w:val="auto"/>
          <w:kern w:val="0"/>
          <w:sz w:val="24"/>
          <w:szCs w:val="24"/>
          <w:highlight w:val="none"/>
          <w:lang w:val="zh-TW" w:eastAsia="zh-TW"/>
        </w:rPr>
        <w:t>3、其他未尽事宜由供需双方在采购合同中另行约定。</w:t>
      </w:r>
      <w:bookmarkEnd w:id="148"/>
      <w:bookmarkEnd w:id="149"/>
    </w:p>
    <w:p w14:paraId="75B40A21">
      <w:pPr>
        <w:pStyle w:val="3"/>
        <w:adjustRightInd w:val="0"/>
        <w:spacing w:before="0" w:after="0" w:line="360" w:lineRule="auto"/>
        <w:ind w:firstLine="474" w:firstLineChars="200"/>
        <w:jc w:val="left"/>
        <w:rPr>
          <w:rFonts w:hint="eastAsia" w:ascii="微软雅黑" w:hAnsi="微软雅黑" w:eastAsia="微软雅黑" w:cs="微软雅黑"/>
          <w:sz w:val="24"/>
          <w:szCs w:val="24"/>
          <w:highlight w:val="none"/>
          <w:lang w:val="zh-TW" w:eastAsia="zh-TW"/>
        </w:rPr>
      </w:pPr>
      <w:bookmarkStart w:id="150" w:name="_Toc5761"/>
      <w:bookmarkStart w:id="151" w:name="_Toc16529"/>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sz w:val="24"/>
          <w:szCs w:val="24"/>
          <w:highlight w:val="none"/>
          <w:lang w:val="zh-TW" w:eastAsia="zh-TW"/>
        </w:rPr>
        <w:t>五、安全责任</w:t>
      </w:r>
      <w:bookmarkEnd w:id="150"/>
      <w:bookmarkEnd w:id="151"/>
    </w:p>
    <w:p w14:paraId="16CDFF5A">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r>
        <w:rPr>
          <w:rFonts w:hint="eastAsia" w:ascii="微软雅黑" w:hAnsi="微软雅黑" w:eastAsia="微软雅黑" w:cs="微软雅黑"/>
          <w:b w:val="0"/>
          <w:bCs w:val="0"/>
          <w:color w:val="auto"/>
          <w:kern w:val="0"/>
          <w:sz w:val="24"/>
          <w:szCs w:val="24"/>
          <w:highlight w:val="none"/>
          <w:lang w:val="zh-TW" w:eastAsia="zh-TW"/>
        </w:rPr>
        <w:t>供应商自行负责本项目的安全工作，服从采购人及相关部门的相关规定，在服务期间因成交供应商的原因引起的一切经济损失及法律责任、安全事故责任均由供应商自行承担，采购人不承担任何责任。</w:t>
      </w:r>
    </w:p>
    <w:bookmarkEnd w:id="98"/>
    <w:p w14:paraId="17D426D9">
      <w:pPr>
        <w:pStyle w:val="3"/>
        <w:adjustRightInd w:val="0"/>
        <w:spacing w:before="0" w:after="0" w:line="360" w:lineRule="auto"/>
        <w:ind w:firstLine="480" w:firstLineChars="200"/>
        <w:jc w:val="left"/>
        <w:rPr>
          <w:rFonts w:hint="eastAsia" w:ascii="微软雅黑" w:hAnsi="微软雅黑" w:eastAsia="微软雅黑" w:cs="微软雅黑"/>
          <w:sz w:val="24"/>
          <w:szCs w:val="24"/>
          <w:highlight w:val="none"/>
        </w:rPr>
      </w:pPr>
      <w:bookmarkStart w:id="152" w:name="_Toc5555"/>
      <w:bookmarkStart w:id="153" w:name="_Toc6869"/>
      <w:bookmarkStart w:id="154" w:name="_Toc6565"/>
      <w:bookmarkStart w:id="155" w:name="_Toc65660347"/>
      <w:bookmarkStart w:id="156" w:name="_Toc2416"/>
      <w:bookmarkStart w:id="157" w:name="_Toc28972"/>
      <w:r>
        <w:rPr>
          <w:rFonts w:hint="eastAsia" w:ascii="微软雅黑" w:hAnsi="微软雅黑" w:eastAsia="微软雅黑" w:cs="微软雅黑"/>
          <w:sz w:val="24"/>
          <w:szCs w:val="24"/>
          <w:highlight w:val="none"/>
          <w:lang w:val="en-US" w:eastAsia="zh-CN"/>
        </w:rPr>
        <w:t>六</w:t>
      </w:r>
      <w:r>
        <w:rPr>
          <w:rFonts w:hint="eastAsia" w:ascii="微软雅黑" w:hAnsi="微软雅黑" w:eastAsia="微软雅黑" w:cs="微软雅黑"/>
          <w:sz w:val="24"/>
          <w:szCs w:val="24"/>
          <w:highlight w:val="none"/>
        </w:rPr>
        <w:t>、</w:t>
      </w:r>
      <w:bookmarkEnd w:id="152"/>
      <w:bookmarkEnd w:id="153"/>
      <w:bookmarkEnd w:id="154"/>
      <w:bookmarkEnd w:id="155"/>
      <w:bookmarkStart w:id="158" w:name="_Toc21248"/>
      <w:bookmarkStart w:id="159" w:name="_Toc23902"/>
      <w:bookmarkStart w:id="160" w:name="_Toc65660348"/>
      <w:bookmarkStart w:id="161" w:name="_Toc31659"/>
      <w:r>
        <w:rPr>
          <w:rFonts w:hint="eastAsia" w:ascii="微软雅黑" w:hAnsi="微软雅黑" w:eastAsia="微软雅黑" w:cs="微软雅黑"/>
          <w:sz w:val="24"/>
          <w:szCs w:val="24"/>
          <w:highlight w:val="none"/>
        </w:rPr>
        <w:t>其他</w:t>
      </w:r>
      <w:bookmarkEnd w:id="156"/>
      <w:bookmarkEnd w:id="157"/>
      <w:bookmarkEnd w:id="158"/>
      <w:bookmarkEnd w:id="159"/>
      <w:bookmarkEnd w:id="160"/>
      <w:bookmarkEnd w:id="161"/>
    </w:p>
    <w:p w14:paraId="3DB74A72">
      <w:pPr>
        <w:pStyle w:val="27"/>
        <w:snapToGrid/>
        <w:spacing w:line="360" w:lineRule="auto"/>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（一）成交供应商在响应时提供虚假材料或进行虚假响应，或成交后提供的服务 (货物)达不到</w:t>
      </w:r>
      <w:r>
        <w:rPr>
          <w:rFonts w:hint="eastAsia" w:ascii="微软雅黑" w:hAnsi="微软雅黑" w:eastAsia="微软雅黑" w:cs="微软雅黑"/>
          <w:sz w:val="24"/>
          <w:szCs w:val="24"/>
          <w:highlight w:val="none"/>
          <w:lang w:eastAsia="zh-CN"/>
        </w:rPr>
        <w:t>询价采购</w:t>
      </w:r>
      <w:r>
        <w:rPr>
          <w:rFonts w:hint="eastAsia" w:ascii="微软雅黑" w:hAnsi="微软雅黑" w:eastAsia="微软雅黑" w:cs="微软雅黑"/>
          <w:sz w:val="24"/>
          <w:szCs w:val="24"/>
          <w:highlight w:val="none"/>
        </w:rPr>
        <w:t>文件要求及成交供应商响应文件的响应内容的，视为虚假应标，将报采购监督管理部门依法予以处理。</w:t>
      </w:r>
    </w:p>
    <w:p w14:paraId="263ABFF7">
      <w:pPr>
        <w:pStyle w:val="27"/>
        <w:snapToGrid/>
        <w:spacing w:line="360" w:lineRule="auto"/>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（二）解决争议的方式  </w:t>
      </w:r>
      <w:r>
        <w:rPr>
          <w:rFonts w:hint="eastAsia" w:ascii="微软雅黑" w:hAnsi="微软雅黑" w:eastAsia="微软雅黑" w:cs="微软雅黑"/>
          <w:sz w:val="24"/>
          <w:szCs w:val="24"/>
          <w:highlight w:val="none"/>
        </w:rPr>
        <w:sym w:font="Wingdings 2" w:char="0052"/>
      </w:r>
      <w:r>
        <w:rPr>
          <w:rFonts w:hint="eastAsia" w:ascii="微软雅黑" w:hAnsi="微软雅黑" w:eastAsia="微软雅黑" w:cs="微软雅黑"/>
          <w:sz w:val="24"/>
          <w:szCs w:val="24"/>
          <w:highlight w:val="none"/>
        </w:rPr>
        <w:t xml:space="preserve"> 提请仲裁  □ 向人民法院提起诉讼</w:t>
      </w:r>
    </w:p>
    <w:p w14:paraId="163F5C3B">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kern w:val="2"/>
          <w:sz w:val="24"/>
          <w:szCs w:val="24"/>
          <w:highlight w:val="none"/>
          <w:lang w:val="en-US" w:eastAsia="zh-CN" w:bidi="ar-SA"/>
        </w:rPr>
        <w:t>（三）</w:t>
      </w:r>
      <w:r>
        <w:rPr>
          <w:rFonts w:hint="eastAsia" w:ascii="微软雅黑" w:hAnsi="微软雅黑" w:eastAsia="微软雅黑" w:cs="微软雅黑"/>
          <w:sz w:val="24"/>
          <w:szCs w:val="24"/>
          <w:highlight w:val="none"/>
        </w:rPr>
        <w:t>其他未尽事宜由供需双方在采购合同中详细约定。</w:t>
      </w:r>
    </w:p>
    <w:p w14:paraId="67975CD0">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kern w:val="2"/>
          <w:sz w:val="24"/>
          <w:szCs w:val="24"/>
          <w:highlight w:val="none"/>
          <w:lang w:val="en-US" w:eastAsia="zh-CN" w:bidi="ar-SA"/>
        </w:rPr>
        <w:t>（四）</w:t>
      </w:r>
      <w:r>
        <w:rPr>
          <w:rFonts w:hint="eastAsia" w:ascii="微软雅黑" w:hAnsi="微软雅黑" w:eastAsia="微软雅黑" w:cs="微软雅黑"/>
          <w:sz w:val="24"/>
          <w:szCs w:val="24"/>
          <w:highlight w:val="none"/>
        </w:rPr>
        <w:t>废标情形</w:t>
      </w:r>
    </w:p>
    <w:p w14:paraId="4742498C">
      <w:pPr>
        <w:pStyle w:val="27"/>
        <w:numPr>
          <w:ilvl w:val="0"/>
          <w:numId w:val="0"/>
        </w:numPr>
        <w:snapToGrid/>
        <w:spacing w:line="360" w:lineRule="auto"/>
        <w:ind w:firstLine="240" w:firstLineChars="100"/>
        <w:jc w:val="left"/>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采购中出现下列情形之一者，应予废标</w:t>
      </w:r>
      <w:r>
        <w:rPr>
          <w:rFonts w:hint="eastAsia" w:ascii="微软雅黑" w:hAnsi="微软雅黑" w:eastAsia="微软雅黑" w:cs="微软雅黑"/>
          <w:sz w:val="24"/>
          <w:szCs w:val="24"/>
          <w:highlight w:val="none"/>
          <w:lang w:eastAsia="zh-CN"/>
        </w:rPr>
        <w:t>：</w:t>
      </w:r>
    </w:p>
    <w:p w14:paraId="61E99A2E">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1.符合专业条件的供应商或者对网上竞采文件作出实质响应的供货商不足</w:t>
      </w:r>
      <w:r>
        <w:rPr>
          <w:rFonts w:hint="eastAsia" w:ascii="微软雅黑" w:hAnsi="微软雅黑" w:eastAsia="微软雅黑" w:cs="微软雅黑"/>
          <w:sz w:val="24"/>
          <w:szCs w:val="24"/>
          <w:highlight w:val="none"/>
          <w:lang w:val="en-US" w:eastAsia="zh-CN"/>
        </w:rPr>
        <w:t>二</w:t>
      </w:r>
      <w:r>
        <w:rPr>
          <w:rFonts w:hint="eastAsia" w:ascii="微软雅黑" w:hAnsi="微软雅黑" w:eastAsia="微软雅黑" w:cs="微软雅黑"/>
          <w:sz w:val="24"/>
          <w:szCs w:val="24"/>
          <w:highlight w:val="none"/>
        </w:rPr>
        <w:t>家的；</w:t>
      </w:r>
    </w:p>
    <w:p w14:paraId="07F3AC81">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2.报价人的报价均超过了最高限价的；</w:t>
      </w:r>
    </w:p>
    <w:p w14:paraId="4271A176">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3.因重大变故，采购任务取消的；</w:t>
      </w:r>
    </w:p>
    <w:p w14:paraId="735C2876">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4.出现影响采购公正的违法、违规行为。</w:t>
      </w:r>
    </w:p>
    <w:p w14:paraId="4868EC58">
      <w:pPr>
        <w:pStyle w:val="4"/>
        <w:spacing w:before="0" w:after="0" w:line="312" w:lineRule="auto"/>
        <w:ind w:firstLine="720" w:firstLineChars="300"/>
        <w:rPr>
          <w:rFonts w:hint="eastAsia" w:ascii="微软雅黑" w:hAnsi="微软雅黑" w:eastAsia="微软雅黑" w:cs="微软雅黑"/>
          <w:b w:val="0"/>
          <w:bCs/>
          <w:color w:val="auto"/>
          <w:sz w:val="24"/>
          <w:szCs w:val="24"/>
          <w:highlight w:val="none"/>
          <w:lang w:val="en-US" w:eastAsia="zh-CN"/>
        </w:rPr>
      </w:pPr>
    </w:p>
    <w:p w14:paraId="07FBEC31">
      <w:pP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br w:type="page"/>
      </w:r>
    </w:p>
    <w:p w14:paraId="7A99A3AA">
      <w:pPr>
        <w:pStyle w:val="4"/>
        <w:rPr>
          <w:rFonts w:hint="default" w:eastAsia="宋体"/>
          <w:highlight w:val="none"/>
          <w:lang w:val="en-US" w:eastAsia="zh-CN"/>
        </w:rPr>
      </w:pPr>
      <w:r>
        <w:rPr>
          <w:rFonts w:hint="eastAsia"/>
          <w:highlight w:val="none"/>
          <w:lang w:val="en-US" w:eastAsia="zh-CN"/>
        </w:rPr>
        <w:t xml:space="preserve">  </w:t>
      </w:r>
    </w:p>
    <w:p w14:paraId="305CB905">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sz w:val="36"/>
          <w:szCs w:val="36"/>
          <w:highlight w:val="none"/>
        </w:rPr>
      </w:pPr>
      <w:bookmarkStart w:id="162" w:name="_Toc7823"/>
      <w:r>
        <w:rPr>
          <w:rFonts w:hint="eastAsia" w:ascii="微软雅黑" w:hAnsi="微软雅黑" w:eastAsia="微软雅黑" w:cs="微软雅黑"/>
          <w:sz w:val="36"/>
          <w:szCs w:val="36"/>
          <w:highlight w:val="none"/>
        </w:rPr>
        <w:t>第</w:t>
      </w:r>
      <w:r>
        <w:rPr>
          <w:rFonts w:hint="eastAsia" w:ascii="微软雅黑" w:hAnsi="微软雅黑" w:eastAsia="微软雅黑" w:cs="微软雅黑"/>
          <w:sz w:val="36"/>
          <w:szCs w:val="36"/>
          <w:highlight w:val="none"/>
          <w:lang w:val="en-US" w:eastAsia="zh-CN"/>
        </w:rPr>
        <w:t>四</w:t>
      </w:r>
      <w:r>
        <w:rPr>
          <w:rFonts w:hint="eastAsia" w:ascii="微软雅黑" w:hAnsi="微软雅黑" w:eastAsia="微软雅黑" w:cs="微软雅黑"/>
          <w:sz w:val="36"/>
          <w:szCs w:val="36"/>
          <w:highlight w:val="none"/>
        </w:rPr>
        <w:t>篇  资格审查及评标办法</w:t>
      </w:r>
      <w:bookmarkEnd w:id="162"/>
    </w:p>
    <w:p w14:paraId="18FD3062">
      <w:pPr>
        <w:pStyle w:val="3"/>
        <w:spacing w:line="400" w:lineRule="exact"/>
        <w:ind w:firstLine="480" w:firstLineChars="200"/>
        <w:rPr>
          <w:rFonts w:hint="eastAsia" w:ascii="微软雅黑" w:hAnsi="微软雅黑" w:eastAsia="微软雅黑" w:cs="微软雅黑"/>
          <w:b/>
          <w:color w:val="auto"/>
          <w:sz w:val="24"/>
          <w:szCs w:val="24"/>
          <w:highlight w:val="none"/>
        </w:rPr>
      </w:pPr>
      <w:bookmarkStart w:id="163" w:name="_Toc1327"/>
      <w:bookmarkStart w:id="164" w:name="_Toc65831996"/>
      <w:r>
        <w:rPr>
          <w:rFonts w:hint="eastAsia" w:ascii="微软雅黑" w:hAnsi="微软雅黑" w:eastAsia="微软雅黑" w:cs="微软雅黑"/>
          <w:b/>
          <w:color w:val="auto"/>
          <w:sz w:val="24"/>
          <w:szCs w:val="24"/>
          <w:highlight w:val="none"/>
        </w:rPr>
        <w:t>一、资格审查</w:t>
      </w:r>
      <w:bookmarkEnd w:id="163"/>
      <w:bookmarkEnd w:id="164"/>
    </w:p>
    <w:p w14:paraId="24571EA9">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依据政府采购相关法律法规规定，由采购人或采购代理机构对投标文件中的资格证明文件进行审查。资格审查资料表如下：</w:t>
      </w:r>
    </w:p>
    <w:tbl>
      <w:tblPr>
        <w:tblStyle w:val="4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551"/>
        <w:gridCol w:w="5692"/>
      </w:tblGrid>
      <w:tr w14:paraId="469E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76" w:type="dxa"/>
            <w:noWrap w:val="0"/>
            <w:vAlign w:val="center"/>
          </w:tcPr>
          <w:p w14:paraId="4C1DA4E4">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260" w:type="dxa"/>
            <w:gridSpan w:val="2"/>
            <w:noWrap w:val="0"/>
            <w:vAlign w:val="center"/>
          </w:tcPr>
          <w:p w14:paraId="74A272F0">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检查因素</w:t>
            </w:r>
          </w:p>
        </w:tc>
        <w:tc>
          <w:tcPr>
            <w:tcW w:w="5692" w:type="dxa"/>
            <w:noWrap w:val="0"/>
            <w:vAlign w:val="center"/>
          </w:tcPr>
          <w:p w14:paraId="08D2CBD1">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检查内容</w:t>
            </w:r>
          </w:p>
        </w:tc>
      </w:tr>
      <w:tr w14:paraId="7E0C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76" w:type="dxa"/>
            <w:vMerge w:val="restart"/>
            <w:noWrap w:val="0"/>
            <w:vAlign w:val="center"/>
          </w:tcPr>
          <w:p w14:paraId="55689DE4">
            <w:pPr>
              <w:spacing w:line="24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709" w:type="dxa"/>
            <w:vMerge w:val="restart"/>
            <w:noWrap w:val="0"/>
            <w:vAlign w:val="center"/>
          </w:tcPr>
          <w:p w14:paraId="798DF91E">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投标人应符合的基本资格条件</w:t>
            </w:r>
          </w:p>
        </w:tc>
        <w:tc>
          <w:tcPr>
            <w:tcW w:w="2551" w:type="dxa"/>
            <w:noWrap w:val="0"/>
            <w:vAlign w:val="center"/>
          </w:tcPr>
          <w:p w14:paraId="75A2719F">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（1）具有独立承担民事责任的能力</w:t>
            </w:r>
          </w:p>
        </w:tc>
        <w:tc>
          <w:tcPr>
            <w:tcW w:w="5692" w:type="dxa"/>
            <w:noWrap w:val="0"/>
            <w:vAlign w:val="center"/>
          </w:tcPr>
          <w:p w14:paraId="5C3E7BD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投标人法人营业执照（副本）或事业单位法人证书（副本）或个体工商户营业执照或有效的自然人身份证明或社会团体法人登记证书； </w:t>
            </w:r>
          </w:p>
          <w:p w14:paraId="52FD97BB">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投标人法定代表人身份证明和法定代表人授权代表委托书。</w:t>
            </w:r>
          </w:p>
        </w:tc>
      </w:tr>
      <w:tr w14:paraId="3B1A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76" w:type="dxa"/>
            <w:vMerge w:val="continue"/>
            <w:noWrap w:val="0"/>
            <w:vAlign w:val="center"/>
          </w:tcPr>
          <w:p w14:paraId="3645C025">
            <w:pPr>
              <w:spacing w:line="240" w:lineRule="exact"/>
              <w:jc w:val="center"/>
              <w:rPr>
                <w:rFonts w:hint="eastAsia" w:ascii="微软雅黑" w:hAnsi="微软雅黑" w:eastAsia="微软雅黑" w:cs="微软雅黑"/>
                <w:color w:val="auto"/>
                <w:sz w:val="21"/>
                <w:szCs w:val="21"/>
                <w:highlight w:val="none"/>
              </w:rPr>
            </w:pPr>
          </w:p>
        </w:tc>
        <w:tc>
          <w:tcPr>
            <w:tcW w:w="709" w:type="dxa"/>
            <w:vMerge w:val="continue"/>
            <w:noWrap w:val="0"/>
            <w:vAlign w:val="center"/>
          </w:tcPr>
          <w:p w14:paraId="2A454736">
            <w:pPr>
              <w:spacing w:line="240" w:lineRule="exact"/>
              <w:rPr>
                <w:rFonts w:hint="eastAsia" w:ascii="微软雅黑" w:hAnsi="微软雅黑" w:eastAsia="微软雅黑" w:cs="微软雅黑"/>
                <w:color w:val="auto"/>
                <w:sz w:val="21"/>
                <w:szCs w:val="21"/>
                <w:highlight w:val="none"/>
                <w:lang w:val="zh-CN"/>
              </w:rPr>
            </w:pPr>
          </w:p>
        </w:tc>
        <w:tc>
          <w:tcPr>
            <w:tcW w:w="2551" w:type="dxa"/>
            <w:noWrap w:val="0"/>
            <w:vAlign w:val="center"/>
          </w:tcPr>
          <w:p w14:paraId="75ABE987">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（2）</w:t>
            </w:r>
            <w:r>
              <w:rPr>
                <w:rFonts w:hint="eastAsia" w:ascii="微软雅黑" w:hAnsi="微软雅黑" w:eastAsia="微软雅黑" w:cs="微软雅黑"/>
                <w:color w:val="auto"/>
                <w:sz w:val="21"/>
                <w:szCs w:val="21"/>
                <w:highlight w:val="none"/>
              </w:rPr>
              <w:t>具有良好的商业信誉和健全的财务会计制度</w:t>
            </w:r>
          </w:p>
        </w:tc>
        <w:tc>
          <w:tcPr>
            <w:tcW w:w="5692" w:type="dxa"/>
            <w:vMerge w:val="restart"/>
            <w:noWrap w:val="0"/>
            <w:vAlign w:val="center"/>
          </w:tcPr>
          <w:p w14:paraId="188F670D">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color w:val="auto"/>
                <w:sz w:val="21"/>
                <w:szCs w:val="21"/>
                <w:highlight w:val="none"/>
              </w:rPr>
              <w:t>供应商提供“基本资格条件承诺函”</w:t>
            </w:r>
          </w:p>
        </w:tc>
      </w:tr>
      <w:tr w14:paraId="0242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76" w:type="dxa"/>
            <w:vMerge w:val="continue"/>
            <w:noWrap w:val="0"/>
            <w:vAlign w:val="center"/>
          </w:tcPr>
          <w:p w14:paraId="103B8896">
            <w:pPr>
              <w:spacing w:line="240" w:lineRule="exact"/>
              <w:jc w:val="center"/>
              <w:rPr>
                <w:rFonts w:hint="eastAsia" w:ascii="微软雅黑" w:hAnsi="微软雅黑" w:eastAsia="微软雅黑" w:cs="微软雅黑"/>
                <w:color w:val="auto"/>
                <w:sz w:val="21"/>
                <w:szCs w:val="21"/>
                <w:highlight w:val="none"/>
              </w:rPr>
            </w:pPr>
          </w:p>
        </w:tc>
        <w:tc>
          <w:tcPr>
            <w:tcW w:w="709" w:type="dxa"/>
            <w:vMerge w:val="continue"/>
            <w:noWrap w:val="0"/>
            <w:vAlign w:val="center"/>
          </w:tcPr>
          <w:p w14:paraId="517A73E4">
            <w:pPr>
              <w:spacing w:line="240" w:lineRule="exact"/>
              <w:rPr>
                <w:rFonts w:hint="eastAsia" w:ascii="微软雅黑" w:hAnsi="微软雅黑" w:eastAsia="微软雅黑" w:cs="微软雅黑"/>
                <w:color w:val="auto"/>
                <w:sz w:val="21"/>
                <w:szCs w:val="21"/>
                <w:highlight w:val="none"/>
                <w:lang w:val="zh-CN"/>
              </w:rPr>
            </w:pPr>
          </w:p>
        </w:tc>
        <w:tc>
          <w:tcPr>
            <w:tcW w:w="2551" w:type="dxa"/>
            <w:noWrap w:val="0"/>
            <w:vAlign w:val="center"/>
          </w:tcPr>
          <w:p w14:paraId="0ECB05A3">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（3）具有履行合同所必需的设备和专业技术能力</w:t>
            </w:r>
          </w:p>
        </w:tc>
        <w:tc>
          <w:tcPr>
            <w:tcW w:w="5692" w:type="dxa"/>
            <w:vMerge w:val="continue"/>
            <w:noWrap w:val="0"/>
            <w:vAlign w:val="center"/>
          </w:tcPr>
          <w:p w14:paraId="48D0E8E9">
            <w:pPr>
              <w:spacing w:line="240" w:lineRule="exact"/>
              <w:rPr>
                <w:rFonts w:hint="eastAsia" w:ascii="微软雅黑" w:hAnsi="微软雅黑" w:eastAsia="微软雅黑" w:cs="微软雅黑"/>
                <w:color w:val="auto"/>
                <w:sz w:val="21"/>
                <w:szCs w:val="21"/>
                <w:highlight w:val="none"/>
              </w:rPr>
            </w:pPr>
          </w:p>
        </w:tc>
      </w:tr>
      <w:tr w14:paraId="0E7B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676" w:type="dxa"/>
            <w:vMerge w:val="continue"/>
            <w:noWrap w:val="0"/>
            <w:vAlign w:val="center"/>
          </w:tcPr>
          <w:p w14:paraId="25D73CBE">
            <w:pPr>
              <w:spacing w:line="240" w:lineRule="exact"/>
              <w:jc w:val="center"/>
              <w:rPr>
                <w:rFonts w:hint="eastAsia" w:ascii="微软雅黑" w:hAnsi="微软雅黑" w:eastAsia="微软雅黑" w:cs="微软雅黑"/>
                <w:color w:val="auto"/>
                <w:sz w:val="21"/>
                <w:szCs w:val="21"/>
                <w:highlight w:val="none"/>
              </w:rPr>
            </w:pPr>
          </w:p>
        </w:tc>
        <w:tc>
          <w:tcPr>
            <w:tcW w:w="709" w:type="dxa"/>
            <w:vMerge w:val="continue"/>
            <w:noWrap w:val="0"/>
            <w:vAlign w:val="center"/>
          </w:tcPr>
          <w:p w14:paraId="5C9BEC7E">
            <w:pPr>
              <w:spacing w:line="240" w:lineRule="exact"/>
              <w:rPr>
                <w:rFonts w:hint="eastAsia" w:ascii="微软雅黑" w:hAnsi="微软雅黑" w:eastAsia="微软雅黑" w:cs="微软雅黑"/>
                <w:color w:val="auto"/>
                <w:sz w:val="21"/>
                <w:szCs w:val="21"/>
                <w:highlight w:val="none"/>
                <w:lang w:val="zh-CN"/>
              </w:rPr>
            </w:pPr>
          </w:p>
        </w:tc>
        <w:tc>
          <w:tcPr>
            <w:tcW w:w="2551" w:type="dxa"/>
            <w:noWrap w:val="0"/>
            <w:vAlign w:val="center"/>
          </w:tcPr>
          <w:p w14:paraId="7264F586">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（4）有依法缴纳税收和社会保障金的良好记录</w:t>
            </w:r>
          </w:p>
        </w:tc>
        <w:tc>
          <w:tcPr>
            <w:tcW w:w="5692" w:type="dxa"/>
            <w:vMerge w:val="continue"/>
            <w:noWrap w:val="0"/>
            <w:vAlign w:val="center"/>
          </w:tcPr>
          <w:p w14:paraId="16A9EC6C">
            <w:pPr>
              <w:spacing w:line="240" w:lineRule="exact"/>
              <w:rPr>
                <w:rFonts w:hint="eastAsia" w:ascii="微软雅黑" w:hAnsi="微软雅黑" w:eastAsia="微软雅黑" w:cs="微软雅黑"/>
                <w:color w:val="auto"/>
                <w:sz w:val="21"/>
                <w:szCs w:val="21"/>
                <w:highlight w:val="none"/>
              </w:rPr>
            </w:pPr>
          </w:p>
        </w:tc>
      </w:tr>
      <w:tr w14:paraId="00F8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676" w:type="dxa"/>
            <w:vMerge w:val="continue"/>
            <w:noWrap w:val="0"/>
            <w:vAlign w:val="center"/>
          </w:tcPr>
          <w:p w14:paraId="41AE52CE">
            <w:pPr>
              <w:spacing w:line="240" w:lineRule="exact"/>
              <w:jc w:val="center"/>
              <w:rPr>
                <w:rFonts w:hint="eastAsia" w:ascii="微软雅黑" w:hAnsi="微软雅黑" w:eastAsia="微软雅黑" w:cs="微软雅黑"/>
                <w:color w:val="auto"/>
                <w:sz w:val="21"/>
                <w:szCs w:val="21"/>
                <w:highlight w:val="none"/>
              </w:rPr>
            </w:pPr>
          </w:p>
        </w:tc>
        <w:tc>
          <w:tcPr>
            <w:tcW w:w="709" w:type="dxa"/>
            <w:vMerge w:val="continue"/>
            <w:noWrap w:val="0"/>
            <w:vAlign w:val="center"/>
          </w:tcPr>
          <w:p w14:paraId="475413B3">
            <w:pPr>
              <w:spacing w:line="240" w:lineRule="exact"/>
              <w:rPr>
                <w:rFonts w:hint="eastAsia" w:ascii="微软雅黑" w:hAnsi="微软雅黑" w:eastAsia="微软雅黑" w:cs="微软雅黑"/>
                <w:color w:val="auto"/>
                <w:sz w:val="21"/>
                <w:szCs w:val="21"/>
                <w:highlight w:val="none"/>
                <w:lang w:val="zh-CN"/>
              </w:rPr>
            </w:pPr>
          </w:p>
        </w:tc>
        <w:tc>
          <w:tcPr>
            <w:tcW w:w="2551" w:type="dxa"/>
            <w:noWrap w:val="0"/>
            <w:vAlign w:val="center"/>
          </w:tcPr>
          <w:p w14:paraId="0072E91D">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（5）参加政府采购活动前三年内，在经营活动中没有重大违法记录（注</w:t>
            </w:r>
            <w:r>
              <w:rPr>
                <w:rFonts w:hint="eastAsia" w:ascii="微软雅黑" w:hAnsi="微软雅黑" w:eastAsia="微软雅黑" w:cs="微软雅黑"/>
                <w:color w:val="auto"/>
                <w:kern w:val="0"/>
                <w:sz w:val="24"/>
                <w:szCs w:val="24"/>
                <w:highlight w:val="none"/>
              </w:rPr>
              <w:t>②</w:t>
            </w:r>
            <w:r>
              <w:rPr>
                <w:rFonts w:hint="eastAsia" w:ascii="微软雅黑" w:hAnsi="微软雅黑" w:eastAsia="微软雅黑" w:cs="微软雅黑"/>
                <w:color w:val="auto"/>
                <w:sz w:val="21"/>
                <w:szCs w:val="21"/>
                <w:highlight w:val="none"/>
              </w:rPr>
              <w:t>）</w:t>
            </w:r>
          </w:p>
        </w:tc>
        <w:tc>
          <w:tcPr>
            <w:tcW w:w="5692" w:type="dxa"/>
            <w:noWrap w:val="0"/>
            <w:vAlign w:val="center"/>
          </w:tcPr>
          <w:p w14:paraId="61E474CB">
            <w:pPr>
              <w:spacing w:line="240" w:lineRule="exact"/>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1.投标人提供书面声明（见格式文件）；</w:t>
            </w:r>
          </w:p>
          <w:p w14:paraId="10958818">
            <w:pPr>
              <w:spacing w:line="240" w:lineRule="exact"/>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627C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6" w:type="dxa"/>
            <w:vMerge w:val="continue"/>
            <w:noWrap w:val="0"/>
            <w:vAlign w:val="center"/>
          </w:tcPr>
          <w:p w14:paraId="68C11DE4">
            <w:pPr>
              <w:spacing w:line="240" w:lineRule="exact"/>
              <w:jc w:val="center"/>
              <w:rPr>
                <w:rFonts w:hint="eastAsia" w:ascii="微软雅黑" w:hAnsi="微软雅黑" w:eastAsia="微软雅黑" w:cs="微软雅黑"/>
                <w:color w:val="auto"/>
                <w:sz w:val="21"/>
                <w:szCs w:val="21"/>
                <w:highlight w:val="none"/>
              </w:rPr>
            </w:pPr>
          </w:p>
        </w:tc>
        <w:tc>
          <w:tcPr>
            <w:tcW w:w="709" w:type="dxa"/>
            <w:vMerge w:val="continue"/>
            <w:noWrap w:val="0"/>
            <w:vAlign w:val="center"/>
          </w:tcPr>
          <w:p w14:paraId="55B9A472">
            <w:pPr>
              <w:spacing w:line="240" w:lineRule="exact"/>
              <w:rPr>
                <w:rFonts w:hint="eastAsia" w:ascii="微软雅黑" w:hAnsi="微软雅黑" w:eastAsia="微软雅黑" w:cs="微软雅黑"/>
                <w:color w:val="auto"/>
                <w:sz w:val="21"/>
                <w:szCs w:val="21"/>
                <w:highlight w:val="none"/>
              </w:rPr>
            </w:pPr>
          </w:p>
        </w:tc>
        <w:tc>
          <w:tcPr>
            <w:tcW w:w="2551" w:type="dxa"/>
            <w:noWrap w:val="0"/>
            <w:vAlign w:val="center"/>
          </w:tcPr>
          <w:p w14:paraId="3D186A2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（6）法律、行政法规规定的其他条件</w:t>
            </w:r>
          </w:p>
        </w:tc>
        <w:tc>
          <w:tcPr>
            <w:tcW w:w="5692" w:type="dxa"/>
            <w:noWrap w:val="0"/>
            <w:vAlign w:val="center"/>
          </w:tcPr>
          <w:p w14:paraId="73ACA032">
            <w:pPr>
              <w:spacing w:line="240" w:lineRule="exact"/>
              <w:rPr>
                <w:rFonts w:hint="eastAsia" w:ascii="微软雅黑" w:hAnsi="微软雅黑" w:eastAsia="微软雅黑" w:cs="微软雅黑"/>
                <w:color w:val="auto"/>
                <w:sz w:val="21"/>
                <w:szCs w:val="21"/>
                <w:highlight w:val="none"/>
              </w:rPr>
            </w:pPr>
          </w:p>
        </w:tc>
      </w:tr>
      <w:tr w14:paraId="3FFE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6" w:type="dxa"/>
            <w:noWrap w:val="0"/>
            <w:vAlign w:val="center"/>
          </w:tcPr>
          <w:p w14:paraId="3E68B5A7">
            <w:pPr>
              <w:spacing w:line="24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3260" w:type="dxa"/>
            <w:gridSpan w:val="2"/>
            <w:noWrap w:val="0"/>
            <w:vAlign w:val="center"/>
          </w:tcPr>
          <w:p w14:paraId="2C72908A">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特定资格条件</w:t>
            </w:r>
          </w:p>
        </w:tc>
        <w:tc>
          <w:tcPr>
            <w:tcW w:w="5692" w:type="dxa"/>
            <w:noWrap w:val="0"/>
            <w:vAlign w:val="center"/>
          </w:tcPr>
          <w:p w14:paraId="6E6D2D90">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按第一篇“三、投标人资格要求（二）特定资格条件”的要求提交</w:t>
            </w:r>
          </w:p>
        </w:tc>
      </w:tr>
    </w:tbl>
    <w:p w14:paraId="3BBD88B4">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注：</w:t>
      </w:r>
    </w:p>
    <w:p w14:paraId="1790970F">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①投标人按“多证合一”登记制度办理营业执照的，税务登记证（副本）和社会保险登记证以投标人所提供的营业执照（副本）复印件为准。</w:t>
      </w:r>
    </w:p>
    <w:p w14:paraId="4C48482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②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59A66728">
      <w:pPr>
        <w:pStyle w:val="3"/>
        <w:spacing w:line="400" w:lineRule="exact"/>
        <w:ind w:firstLine="480" w:firstLineChars="200"/>
        <w:rPr>
          <w:rFonts w:hint="eastAsia" w:ascii="微软雅黑" w:hAnsi="微软雅黑" w:eastAsia="微软雅黑" w:cs="微软雅黑"/>
          <w:b/>
          <w:color w:val="auto"/>
          <w:sz w:val="24"/>
          <w:szCs w:val="24"/>
          <w:highlight w:val="none"/>
        </w:rPr>
      </w:pPr>
      <w:bookmarkStart w:id="165" w:name="_Toc16328"/>
      <w:bookmarkStart w:id="166" w:name="_Toc65831997"/>
      <w:r>
        <w:rPr>
          <w:rFonts w:hint="eastAsia" w:ascii="微软雅黑" w:hAnsi="微软雅黑" w:eastAsia="微软雅黑" w:cs="微软雅黑"/>
          <w:b/>
          <w:color w:val="auto"/>
          <w:sz w:val="24"/>
          <w:szCs w:val="24"/>
          <w:highlight w:val="none"/>
        </w:rPr>
        <w:t>二、评标方法</w:t>
      </w:r>
      <w:bookmarkEnd w:id="165"/>
      <w:bookmarkEnd w:id="166"/>
    </w:p>
    <w:p w14:paraId="193A8619">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本项目采用综合评分法进行评标。</w:t>
      </w:r>
    </w:p>
    <w:p w14:paraId="5FD14C17">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是指投标文件满足招标文件全部实质性要求且按照评审因素的量化指标评审得分最高的供应商为中标候选人的评标方法。供应商总得分为价格、商务、技术等评定因素分别按照相应权重值计算分项得分后相加，满分为100分。</w:t>
      </w:r>
    </w:p>
    <w:p w14:paraId="6259A6E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（一）符合性审查</w:t>
      </w:r>
    </w:p>
    <w:p w14:paraId="7E3315AE">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评标委员会应当对符合资格的投标人的投标文件进行符合性审查，以确定其是否满足招标文件的实质性要求。符合性审查资料表如下：</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984"/>
        <w:gridCol w:w="5409"/>
      </w:tblGrid>
      <w:tr w14:paraId="3D86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9138EAC">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546" w:type="dxa"/>
            <w:gridSpan w:val="2"/>
            <w:noWrap w:val="0"/>
            <w:vAlign w:val="center"/>
          </w:tcPr>
          <w:p w14:paraId="079F65D3">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评审因素</w:t>
            </w:r>
          </w:p>
        </w:tc>
        <w:tc>
          <w:tcPr>
            <w:tcW w:w="5409" w:type="dxa"/>
            <w:noWrap w:val="0"/>
            <w:vAlign w:val="center"/>
          </w:tcPr>
          <w:p w14:paraId="55BADF18">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评审标准</w:t>
            </w:r>
          </w:p>
        </w:tc>
      </w:tr>
      <w:tr w14:paraId="27CB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3558C524">
            <w:pPr>
              <w:spacing w:line="24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1562" w:type="dxa"/>
            <w:vMerge w:val="restart"/>
            <w:noWrap w:val="0"/>
            <w:vAlign w:val="center"/>
          </w:tcPr>
          <w:p w14:paraId="1944AD57">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有效性审查</w:t>
            </w:r>
          </w:p>
        </w:tc>
        <w:tc>
          <w:tcPr>
            <w:tcW w:w="1984" w:type="dxa"/>
            <w:noWrap w:val="0"/>
            <w:vAlign w:val="center"/>
          </w:tcPr>
          <w:p w14:paraId="547DA3F4">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rPr>
              <w:t>投标文件签署</w:t>
            </w:r>
          </w:p>
        </w:tc>
        <w:tc>
          <w:tcPr>
            <w:tcW w:w="5409" w:type="dxa"/>
            <w:noWrap w:val="0"/>
            <w:vAlign w:val="center"/>
          </w:tcPr>
          <w:p w14:paraId="10C8B61F">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rPr>
              <w:t>投标文件上法定代表人或其授权代表人的签字齐全。</w:t>
            </w:r>
          </w:p>
        </w:tc>
      </w:tr>
      <w:tr w14:paraId="452E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68067676">
            <w:pPr>
              <w:spacing w:line="240" w:lineRule="exact"/>
              <w:jc w:val="center"/>
              <w:rPr>
                <w:rFonts w:hint="eastAsia" w:ascii="微软雅黑" w:hAnsi="微软雅黑" w:eastAsia="微软雅黑" w:cs="微软雅黑"/>
                <w:color w:val="auto"/>
                <w:kern w:val="0"/>
                <w:sz w:val="21"/>
                <w:szCs w:val="21"/>
                <w:highlight w:val="none"/>
              </w:rPr>
            </w:pPr>
          </w:p>
        </w:tc>
        <w:tc>
          <w:tcPr>
            <w:tcW w:w="1562" w:type="dxa"/>
            <w:vMerge w:val="continue"/>
            <w:noWrap w:val="0"/>
            <w:vAlign w:val="center"/>
          </w:tcPr>
          <w:p w14:paraId="30A79E6F">
            <w:pPr>
              <w:spacing w:line="240" w:lineRule="exact"/>
              <w:rPr>
                <w:rFonts w:hint="eastAsia" w:ascii="微软雅黑" w:hAnsi="微软雅黑" w:eastAsia="微软雅黑" w:cs="微软雅黑"/>
                <w:color w:val="auto"/>
                <w:kern w:val="0"/>
                <w:sz w:val="21"/>
                <w:szCs w:val="21"/>
                <w:highlight w:val="none"/>
              </w:rPr>
            </w:pPr>
          </w:p>
        </w:tc>
        <w:tc>
          <w:tcPr>
            <w:tcW w:w="1984" w:type="dxa"/>
            <w:noWrap w:val="0"/>
            <w:vAlign w:val="center"/>
          </w:tcPr>
          <w:p w14:paraId="723B0D2F">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投标方案</w:t>
            </w:r>
          </w:p>
        </w:tc>
        <w:tc>
          <w:tcPr>
            <w:tcW w:w="5409" w:type="dxa"/>
            <w:noWrap w:val="0"/>
            <w:vAlign w:val="center"/>
          </w:tcPr>
          <w:p w14:paraId="2BFEDDBB">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每个分包只能有一个方案投标。</w:t>
            </w:r>
          </w:p>
        </w:tc>
      </w:tr>
      <w:tr w14:paraId="2B48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6D98D9A7">
            <w:pPr>
              <w:spacing w:line="240" w:lineRule="exact"/>
              <w:jc w:val="center"/>
              <w:rPr>
                <w:rFonts w:hint="eastAsia" w:ascii="微软雅黑" w:hAnsi="微软雅黑" w:eastAsia="微软雅黑" w:cs="微软雅黑"/>
                <w:color w:val="auto"/>
                <w:kern w:val="0"/>
                <w:sz w:val="21"/>
                <w:szCs w:val="21"/>
                <w:highlight w:val="none"/>
              </w:rPr>
            </w:pPr>
          </w:p>
        </w:tc>
        <w:tc>
          <w:tcPr>
            <w:tcW w:w="1562" w:type="dxa"/>
            <w:vMerge w:val="continue"/>
            <w:noWrap w:val="0"/>
            <w:vAlign w:val="center"/>
          </w:tcPr>
          <w:p w14:paraId="10081D1A">
            <w:pPr>
              <w:spacing w:line="240" w:lineRule="exact"/>
              <w:rPr>
                <w:rFonts w:hint="eastAsia" w:ascii="微软雅黑" w:hAnsi="微软雅黑" w:eastAsia="微软雅黑" w:cs="微软雅黑"/>
                <w:color w:val="auto"/>
                <w:kern w:val="0"/>
                <w:sz w:val="21"/>
                <w:szCs w:val="21"/>
                <w:highlight w:val="none"/>
              </w:rPr>
            </w:pPr>
          </w:p>
        </w:tc>
        <w:tc>
          <w:tcPr>
            <w:tcW w:w="1984" w:type="dxa"/>
            <w:noWrap w:val="0"/>
            <w:vAlign w:val="center"/>
          </w:tcPr>
          <w:p w14:paraId="2AB6B5DA">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报价唯一</w:t>
            </w:r>
          </w:p>
        </w:tc>
        <w:tc>
          <w:tcPr>
            <w:tcW w:w="5409" w:type="dxa"/>
            <w:noWrap w:val="0"/>
            <w:vAlign w:val="center"/>
          </w:tcPr>
          <w:p w14:paraId="33BB9E2D">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只能在预算金额和最高限价内报价，</w:t>
            </w:r>
            <w:r>
              <w:rPr>
                <w:rFonts w:hint="eastAsia" w:ascii="微软雅黑" w:hAnsi="微软雅黑" w:eastAsia="微软雅黑" w:cs="微软雅黑"/>
                <w:color w:val="auto"/>
                <w:sz w:val="21"/>
                <w:szCs w:val="21"/>
                <w:highlight w:val="none"/>
              </w:rPr>
              <w:t>只能有一个有效报价，不得提交选择性报价。</w:t>
            </w:r>
          </w:p>
        </w:tc>
      </w:tr>
      <w:tr w14:paraId="0A1B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0A252889">
            <w:pPr>
              <w:spacing w:line="24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w:t>
            </w:r>
          </w:p>
        </w:tc>
        <w:tc>
          <w:tcPr>
            <w:tcW w:w="1562" w:type="dxa"/>
            <w:noWrap w:val="0"/>
            <w:vAlign w:val="center"/>
          </w:tcPr>
          <w:p w14:paraId="2B9ED023">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完整性审查</w:t>
            </w:r>
          </w:p>
        </w:tc>
        <w:tc>
          <w:tcPr>
            <w:tcW w:w="1984" w:type="dxa"/>
            <w:noWrap w:val="0"/>
            <w:vAlign w:val="center"/>
          </w:tcPr>
          <w:p w14:paraId="18C5DAF9">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投标文件份数</w:t>
            </w:r>
          </w:p>
        </w:tc>
        <w:tc>
          <w:tcPr>
            <w:tcW w:w="5409" w:type="dxa"/>
            <w:noWrap w:val="0"/>
            <w:vAlign w:val="center"/>
          </w:tcPr>
          <w:p w14:paraId="28033246">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投标文件正、副本数量（含电子文档）符合招标文件要求。</w:t>
            </w:r>
          </w:p>
        </w:tc>
      </w:tr>
      <w:tr w14:paraId="6121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5" w:type="dxa"/>
            <w:noWrap w:val="0"/>
            <w:vAlign w:val="center"/>
          </w:tcPr>
          <w:p w14:paraId="64E4A53B">
            <w:pPr>
              <w:spacing w:line="24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p>
        </w:tc>
        <w:tc>
          <w:tcPr>
            <w:tcW w:w="1562" w:type="dxa"/>
            <w:noWrap w:val="0"/>
            <w:vAlign w:val="center"/>
          </w:tcPr>
          <w:p w14:paraId="09E7BB31">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lang w:val="en-US" w:eastAsia="zh-CN"/>
              </w:rPr>
              <w:t>技术</w:t>
            </w:r>
            <w:r>
              <w:rPr>
                <w:rFonts w:hint="eastAsia" w:ascii="微软雅黑" w:hAnsi="微软雅黑" w:eastAsia="微软雅黑" w:cs="微软雅黑"/>
                <w:color w:val="auto"/>
                <w:kern w:val="0"/>
                <w:sz w:val="21"/>
                <w:szCs w:val="21"/>
                <w:highlight w:val="none"/>
              </w:rPr>
              <w:t>部分</w:t>
            </w:r>
          </w:p>
        </w:tc>
        <w:tc>
          <w:tcPr>
            <w:tcW w:w="1984" w:type="dxa"/>
            <w:noWrap w:val="0"/>
            <w:vAlign w:val="center"/>
          </w:tcPr>
          <w:p w14:paraId="20682EF4">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投标文件内容</w:t>
            </w:r>
          </w:p>
        </w:tc>
        <w:tc>
          <w:tcPr>
            <w:tcW w:w="5409" w:type="dxa"/>
            <w:noWrap w:val="0"/>
            <w:vAlign w:val="center"/>
          </w:tcPr>
          <w:p w14:paraId="60E1BE5C">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响应招标文件第二篇条款的内容</w:t>
            </w:r>
          </w:p>
        </w:tc>
      </w:tr>
      <w:tr w14:paraId="020C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noWrap w:val="0"/>
            <w:vAlign w:val="center"/>
          </w:tcPr>
          <w:p w14:paraId="654536E3">
            <w:pPr>
              <w:spacing w:line="24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4</w:t>
            </w:r>
          </w:p>
        </w:tc>
        <w:tc>
          <w:tcPr>
            <w:tcW w:w="1562" w:type="dxa"/>
            <w:noWrap w:val="0"/>
            <w:vAlign w:val="center"/>
          </w:tcPr>
          <w:p w14:paraId="37709199">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商务部分</w:t>
            </w:r>
          </w:p>
        </w:tc>
        <w:tc>
          <w:tcPr>
            <w:tcW w:w="1984" w:type="dxa"/>
            <w:noWrap w:val="0"/>
            <w:vAlign w:val="center"/>
          </w:tcPr>
          <w:p w14:paraId="7AA45C43">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投标文件内容</w:t>
            </w:r>
          </w:p>
        </w:tc>
        <w:tc>
          <w:tcPr>
            <w:tcW w:w="5409" w:type="dxa"/>
            <w:noWrap w:val="0"/>
            <w:vAlign w:val="center"/>
          </w:tcPr>
          <w:p w14:paraId="348C1029">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响应招标文件第三篇中的内容</w:t>
            </w:r>
          </w:p>
        </w:tc>
      </w:tr>
      <w:tr w14:paraId="7FDC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noWrap w:val="0"/>
            <w:vAlign w:val="center"/>
          </w:tcPr>
          <w:p w14:paraId="2D9863B8">
            <w:pPr>
              <w:spacing w:line="24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5</w:t>
            </w:r>
          </w:p>
        </w:tc>
        <w:tc>
          <w:tcPr>
            <w:tcW w:w="1562" w:type="dxa"/>
            <w:noWrap w:val="0"/>
            <w:vAlign w:val="center"/>
          </w:tcPr>
          <w:p w14:paraId="0A9D24C9">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投标有效期</w:t>
            </w:r>
          </w:p>
        </w:tc>
        <w:tc>
          <w:tcPr>
            <w:tcW w:w="1984" w:type="dxa"/>
            <w:noWrap w:val="0"/>
            <w:vAlign w:val="center"/>
          </w:tcPr>
          <w:p w14:paraId="5B563CD0">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投标文件内容</w:t>
            </w:r>
          </w:p>
        </w:tc>
        <w:tc>
          <w:tcPr>
            <w:tcW w:w="5409" w:type="dxa"/>
            <w:noWrap w:val="0"/>
            <w:vAlign w:val="center"/>
          </w:tcPr>
          <w:p w14:paraId="379EBBB3">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投标有效期为投标截止日期起九十天</w:t>
            </w:r>
          </w:p>
        </w:tc>
      </w:tr>
    </w:tbl>
    <w:p w14:paraId="0EDC0C1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澄清有关问题。对投标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授权代表签字，其澄清的内容不得超出投标文件的范围或者改变投标文件的实质性内容。</w:t>
      </w:r>
    </w:p>
    <w:p w14:paraId="4B47C37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（三）比较与评价。按招标文件中规定的评标方法和标准，对资格审查和符合性审查合格的投标文件进行商务和技术评估。</w:t>
      </w:r>
    </w:p>
    <w:p w14:paraId="40F0E15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委员会各成员独立对每个有效供应商（通过资格审查、符合性审查的供应商）的投标文件进行评价、打分，然后由评标委员会对各成员打分情况进行核查及复核，个别成员对同一供应商同一评分项的打分偏离较大的，应对供应商的投标文件进行再次核对，确属打分有误的，应及时进行修正。</w:t>
      </w:r>
    </w:p>
    <w:p w14:paraId="160DFFF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复核后，评标委员会汇总每个供应商每项评分因素的得分。</w:t>
      </w:r>
    </w:p>
    <w:p w14:paraId="13A58C7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（四）推荐中标候选人名单。</w:t>
      </w:r>
    </w:p>
    <w:p w14:paraId="0FF5112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按评审后得分由高到低的排列顺序推荐综合得分排名前三的供应商为本分包（项目）中标候选人，排名第一的为第一中标候选人。得分相同的，按投标报价由低到高顺序排列。得分且投标报价相同的并列。</w:t>
      </w:r>
    </w:p>
    <w:p w14:paraId="44BEABAE">
      <w:pPr>
        <w:pStyle w:val="3"/>
        <w:spacing w:line="400" w:lineRule="exact"/>
        <w:ind w:firstLine="480" w:firstLineChars="200"/>
        <w:rPr>
          <w:rFonts w:hint="eastAsia" w:ascii="微软雅黑" w:hAnsi="微软雅黑" w:eastAsia="微软雅黑" w:cs="微软雅黑"/>
          <w:b/>
          <w:color w:val="auto"/>
          <w:sz w:val="24"/>
          <w:szCs w:val="24"/>
          <w:highlight w:val="none"/>
        </w:rPr>
      </w:pPr>
      <w:bookmarkStart w:id="167" w:name="_Toc65831998"/>
      <w:bookmarkStart w:id="168" w:name="_Toc267320057"/>
      <w:bookmarkStart w:id="169" w:name="_Toc25412"/>
      <w:r>
        <w:rPr>
          <w:rFonts w:hint="eastAsia" w:ascii="微软雅黑" w:hAnsi="微软雅黑" w:eastAsia="微软雅黑" w:cs="微软雅黑"/>
          <w:b/>
          <w:color w:val="auto"/>
          <w:sz w:val="24"/>
          <w:szCs w:val="24"/>
          <w:highlight w:val="none"/>
        </w:rPr>
        <w:t>三、评标标准</w:t>
      </w:r>
      <w:bookmarkEnd w:id="167"/>
      <w:bookmarkEnd w:id="168"/>
      <w:bookmarkEnd w:id="169"/>
    </w:p>
    <w:p w14:paraId="268E44B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（一）评审因素</w:t>
      </w:r>
    </w:p>
    <w:p w14:paraId="1C55942D">
      <w:pPr>
        <w:pStyle w:val="8"/>
        <w:rPr>
          <w:rFonts w:hint="eastAsia" w:ascii="微软雅黑" w:hAnsi="微软雅黑" w:eastAsia="微软雅黑" w:cs="微软雅黑"/>
          <w:color w:val="auto"/>
          <w:szCs w:val="24"/>
          <w:highlight w:val="none"/>
        </w:rPr>
      </w:pPr>
    </w:p>
    <w:tbl>
      <w:tblPr>
        <w:tblStyle w:val="4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57"/>
        <w:gridCol w:w="1116"/>
        <w:gridCol w:w="759"/>
        <w:gridCol w:w="4735"/>
        <w:gridCol w:w="2469"/>
      </w:tblGrid>
      <w:tr w14:paraId="2286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1" w:hRule="atLeast"/>
        </w:trPr>
        <w:tc>
          <w:tcPr>
            <w:tcW w:w="65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FF4F8A">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序号</w:t>
            </w: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3FCB29">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评分因素及权值</w:t>
            </w:r>
          </w:p>
        </w:tc>
        <w:tc>
          <w:tcPr>
            <w:tcW w:w="7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48C08">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分值</w:t>
            </w:r>
          </w:p>
        </w:tc>
        <w:tc>
          <w:tcPr>
            <w:tcW w:w="47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30F10C">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评分标准</w:t>
            </w:r>
          </w:p>
        </w:tc>
        <w:tc>
          <w:tcPr>
            <w:tcW w:w="2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B5D068">
            <w:pPr>
              <w:pStyle w:val="352"/>
              <w:pageBreakBefore w:val="0"/>
              <w:kinsoku/>
              <w:wordWrap/>
              <w:overflowPunct/>
              <w:topLinePunct w:val="0"/>
              <w:autoSpaceDE/>
              <w:autoSpaceDN/>
              <w:bidi w:val="0"/>
              <w:spacing w:before="0" w:after="0" w:line="240" w:lineRule="auto"/>
              <w:ind w:firstLine="0" w:firstLineChars="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说明</w:t>
            </w:r>
          </w:p>
        </w:tc>
      </w:tr>
      <w:tr w14:paraId="067B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72" w:hRule="atLeast"/>
        </w:trPr>
        <w:tc>
          <w:tcPr>
            <w:tcW w:w="65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E2019B">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w:t>
            </w: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D36E84">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eastAsia="zh-CN"/>
              </w:rPr>
              <w:t>竞采</w:t>
            </w:r>
            <w:r>
              <w:rPr>
                <w:rFonts w:hint="eastAsia" w:ascii="微软雅黑" w:hAnsi="微软雅黑" w:eastAsia="微软雅黑" w:cs="微软雅黑"/>
                <w:sz w:val="22"/>
                <w:szCs w:val="22"/>
                <w:highlight w:val="none"/>
              </w:rPr>
              <w:t>报价（</w:t>
            </w:r>
            <w:r>
              <w:rPr>
                <w:rFonts w:hint="eastAsia" w:ascii="微软雅黑" w:hAnsi="微软雅黑" w:eastAsia="微软雅黑" w:cs="微软雅黑"/>
                <w:sz w:val="22"/>
                <w:szCs w:val="22"/>
                <w:highlight w:val="none"/>
                <w:lang w:val="en-US" w:eastAsia="zh-CN"/>
              </w:rPr>
              <w:t>30</w:t>
            </w:r>
            <w:r>
              <w:rPr>
                <w:rFonts w:hint="eastAsia" w:ascii="微软雅黑" w:hAnsi="微软雅黑" w:eastAsia="微软雅黑" w:cs="微软雅黑"/>
                <w:sz w:val="22"/>
                <w:szCs w:val="22"/>
                <w:highlight w:val="none"/>
              </w:rPr>
              <w:t>%）</w:t>
            </w:r>
          </w:p>
        </w:tc>
        <w:tc>
          <w:tcPr>
            <w:tcW w:w="7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6E2175">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30</w:t>
            </w:r>
            <w:r>
              <w:rPr>
                <w:rFonts w:hint="eastAsia" w:ascii="微软雅黑" w:hAnsi="微软雅黑" w:eastAsia="微软雅黑" w:cs="微软雅黑"/>
                <w:sz w:val="22"/>
                <w:szCs w:val="22"/>
                <w:highlight w:val="none"/>
              </w:rPr>
              <w:t>分</w:t>
            </w:r>
          </w:p>
        </w:tc>
        <w:tc>
          <w:tcPr>
            <w:tcW w:w="47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910704">
            <w:pPr>
              <w:pageBreakBefore w:val="0"/>
              <w:kinsoku/>
              <w:wordWrap/>
              <w:overflowPunct/>
              <w:topLinePunct w:val="0"/>
              <w:autoSpaceDE/>
              <w:autoSpaceDN/>
              <w:bidi w:val="0"/>
              <w:ind w:firstLine="0" w:firstLineChars="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有效的投标报价中的最低价为评标基准价，按照下列公式计算每个供应商的投标价格得分。</w:t>
            </w:r>
          </w:p>
          <w:p w14:paraId="7BACC582">
            <w:pPr>
              <w:pageBreakBefore w:val="0"/>
              <w:kinsoku/>
              <w:wordWrap/>
              <w:overflowPunct/>
              <w:topLinePunct w:val="0"/>
              <w:autoSpaceDE/>
              <w:autoSpaceDN/>
              <w:bidi w:val="0"/>
              <w:ind w:firstLine="0" w:firstLineChars="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投标报价得分＝（评标基准价/投标报价）×价格权重×100。</w:t>
            </w:r>
          </w:p>
        </w:tc>
        <w:tc>
          <w:tcPr>
            <w:tcW w:w="2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BA1D24">
            <w:pPr>
              <w:pageBreakBefore w:val="0"/>
              <w:kinsoku/>
              <w:wordWrap/>
              <w:overflowPunct/>
              <w:topLinePunct w:val="0"/>
              <w:autoSpaceDE/>
              <w:autoSpaceDN/>
              <w:bidi w:val="0"/>
              <w:ind w:left="-38" w:firstLine="0" w:firstLineChars="0"/>
              <w:textAlignment w:val="auto"/>
              <w:rPr>
                <w:rFonts w:hint="eastAsia" w:ascii="微软雅黑" w:hAnsi="微软雅黑" w:eastAsia="微软雅黑" w:cs="微软雅黑"/>
                <w:sz w:val="22"/>
                <w:szCs w:val="22"/>
                <w:highlight w:val="none"/>
              </w:rPr>
            </w:pPr>
          </w:p>
        </w:tc>
      </w:tr>
      <w:tr w14:paraId="6FE4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97" w:hRule="atLeast"/>
        </w:trPr>
        <w:tc>
          <w:tcPr>
            <w:tcW w:w="65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8EF5CA">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w:t>
            </w:r>
          </w:p>
        </w:tc>
        <w:tc>
          <w:tcPr>
            <w:tcW w:w="111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5B21DD">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技术</w:t>
            </w:r>
            <w:r>
              <w:rPr>
                <w:rFonts w:hint="eastAsia" w:ascii="微软雅黑" w:hAnsi="微软雅黑" w:eastAsia="微软雅黑" w:cs="微软雅黑"/>
                <w:sz w:val="22"/>
                <w:szCs w:val="22"/>
                <w:highlight w:val="none"/>
              </w:rPr>
              <w:t>部分</w:t>
            </w:r>
          </w:p>
          <w:p w14:paraId="7D9C8443">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lang w:val="en-US" w:eastAsia="zh-CN"/>
              </w:rPr>
              <w:t>35</w:t>
            </w:r>
            <w:r>
              <w:rPr>
                <w:rFonts w:hint="eastAsia" w:ascii="微软雅黑" w:hAnsi="微软雅黑" w:eastAsia="微软雅黑" w:cs="微软雅黑"/>
                <w:sz w:val="22"/>
                <w:szCs w:val="22"/>
                <w:highlight w:val="none"/>
              </w:rPr>
              <w:t>%）</w:t>
            </w:r>
          </w:p>
        </w:tc>
        <w:tc>
          <w:tcPr>
            <w:tcW w:w="759" w:type="dxa"/>
            <w:vMerge w:val="restart"/>
            <w:tcBorders>
              <w:top w:val="single" w:color="auto" w:sz="4" w:space="0"/>
              <w:left w:val="single" w:color="auto" w:sz="4" w:space="0"/>
              <w:right w:val="single" w:color="auto" w:sz="4" w:space="0"/>
            </w:tcBorders>
            <w:shd w:val="clear" w:color="auto" w:fill="FFFFFF"/>
            <w:noWrap w:val="0"/>
            <w:vAlign w:val="center"/>
          </w:tcPr>
          <w:p w14:paraId="1B133F64">
            <w:pPr>
              <w:pageBreakBefore w:val="0"/>
              <w:kinsoku/>
              <w:wordWrap/>
              <w:overflowPunct/>
              <w:topLinePunct w:val="0"/>
              <w:autoSpaceDE/>
              <w:autoSpaceDN/>
              <w:bidi w:val="0"/>
              <w:ind w:firstLine="0" w:firstLineChars="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35</w:t>
            </w:r>
            <w:r>
              <w:rPr>
                <w:rFonts w:hint="eastAsia" w:ascii="微软雅黑" w:hAnsi="微软雅黑" w:eastAsia="微软雅黑" w:cs="微软雅黑"/>
                <w:sz w:val="22"/>
                <w:szCs w:val="22"/>
                <w:highlight w:val="none"/>
              </w:rPr>
              <w:t>分</w:t>
            </w:r>
          </w:p>
        </w:tc>
        <w:tc>
          <w:tcPr>
            <w:tcW w:w="4735" w:type="dxa"/>
            <w:vMerge w:val="restart"/>
            <w:tcBorders>
              <w:top w:val="single" w:color="auto" w:sz="4" w:space="0"/>
              <w:left w:val="single" w:color="auto" w:sz="4" w:space="0"/>
              <w:right w:val="single" w:color="auto" w:sz="4" w:space="0"/>
            </w:tcBorders>
            <w:shd w:val="clear" w:color="auto" w:fill="FFFFFF"/>
            <w:noWrap w:val="0"/>
            <w:vAlign w:val="center"/>
          </w:tcPr>
          <w:p w14:paraId="17122DB7">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基本得分（</w:t>
            </w:r>
            <w:r>
              <w:rPr>
                <w:rFonts w:hint="eastAsia" w:ascii="微软雅黑" w:hAnsi="微软雅黑" w:eastAsia="微软雅黑" w:cs="微软雅黑"/>
                <w:color w:val="auto"/>
                <w:sz w:val="24"/>
                <w:szCs w:val="24"/>
                <w:highlight w:val="none"/>
                <w:lang w:val="en-US" w:eastAsia="zh-CN"/>
              </w:rPr>
              <w:t>35</w:t>
            </w:r>
            <w:r>
              <w:rPr>
                <w:rFonts w:hint="eastAsia" w:ascii="微软雅黑" w:hAnsi="微软雅黑" w:eastAsia="微软雅黑" w:cs="微软雅黑"/>
                <w:color w:val="auto"/>
                <w:sz w:val="24"/>
                <w:szCs w:val="24"/>
                <w:highlight w:val="none"/>
              </w:rPr>
              <w:t>分）：有效供应商技术部分完全满足所有技术参数要求，并提供佐证材料，供应商得</w:t>
            </w:r>
            <w:r>
              <w:rPr>
                <w:rFonts w:hint="eastAsia" w:ascii="微软雅黑" w:hAnsi="微软雅黑" w:eastAsia="微软雅黑" w:cs="微软雅黑"/>
                <w:color w:val="auto"/>
                <w:sz w:val="24"/>
                <w:szCs w:val="24"/>
                <w:highlight w:val="none"/>
                <w:lang w:val="en-US" w:eastAsia="zh-CN"/>
              </w:rPr>
              <w:t>35</w:t>
            </w:r>
            <w:r>
              <w:rPr>
                <w:rFonts w:hint="eastAsia" w:ascii="微软雅黑" w:hAnsi="微软雅黑" w:eastAsia="微软雅黑" w:cs="微软雅黑"/>
                <w:color w:val="auto"/>
                <w:sz w:val="24"/>
                <w:szCs w:val="24"/>
                <w:highlight w:val="none"/>
              </w:rPr>
              <w:t>分。</w:t>
            </w:r>
          </w:p>
          <w:p w14:paraId="5DCCCD5A">
            <w:pPr>
              <w:numPr>
                <w:ilvl w:val="0"/>
                <w:numId w:val="2"/>
              </w:num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重要参数（带★号）标注的部分有1条不满足的扣</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w:t>
            </w:r>
          </w:p>
          <w:p w14:paraId="3E8750CE">
            <w:pPr>
              <w:numPr>
                <w:ilvl w:val="0"/>
                <w:numId w:val="0"/>
              </w:num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若“★”标注的技术参数需求有</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项及以上不满足需求，则技术参数部分响应得0分。</w:t>
            </w:r>
          </w:p>
          <w:p w14:paraId="4530E079">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（2）一般参数（非★号标注）的部分有1条不满足的扣除</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分，扣完为止。</w:t>
            </w:r>
          </w:p>
          <w:p w14:paraId="2974FC94">
            <w:pPr>
              <w:pageBreakBefore w:val="0"/>
              <w:kinsoku/>
              <w:wordWrap/>
              <w:overflowPunct/>
              <w:topLinePunct w:val="0"/>
              <w:autoSpaceDE/>
              <w:autoSpaceDN/>
              <w:bidi w:val="0"/>
              <w:spacing w:line="360" w:lineRule="auto"/>
              <w:ind w:left="0" w:leftChars="0" w:firstLine="0" w:firstLineChars="0"/>
              <w:textAlignment w:val="auto"/>
              <w:rPr>
                <w:rFonts w:hint="eastAsia" w:ascii="微软雅黑" w:hAnsi="微软雅黑" w:eastAsia="微软雅黑" w:cs="微软雅黑"/>
                <w:sz w:val="22"/>
                <w:szCs w:val="22"/>
                <w:highlight w:val="none"/>
              </w:rPr>
            </w:pPr>
          </w:p>
        </w:tc>
        <w:tc>
          <w:tcPr>
            <w:tcW w:w="2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0B87E6">
            <w:pPr>
              <w:pStyle w:val="3"/>
              <w:pageBreakBefore w:val="0"/>
              <w:kinsoku/>
              <w:wordWrap/>
              <w:overflowPunct/>
              <w:topLinePunct w:val="0"/>
              <w:autoSpaceDE/>
              <w:autoSpaceDN/>
              <w:bidi w:val="0"/>
              <w:ind w:firstLine="0" w:firstLineChars="0"/>
              <w:textAlignment w:val="auto"/>
              <w:rPr>
                <w:rFonts w:hint="eastAsia" w:ascii="微软雅黑" w:hAnsi="微软雅黑" w:eastAsia="微软雅黑" w:cs="微软雅黑"/>
                <w:sz w:val="22"/>
                <w:szCs w:val="22"/>
                <w:highlight w:val="none"/>
              </w:rPr>
            </w:pPr>
            <w:bookmarkStart w:id="170" w:name="_Toc11093"/>
            <w:bookmarkStart w:id="171" w:name="_Toc29360"/>
            <w:bookmarkStart w:id="172" w:name="_Toc25319"/>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rPr>
              <w:t>供应商</w:t>
            </w:r>
            <w:r>
              <w:rPr>
                <w:rFonts w:hint="eastAsia" w:ascii="微软雅黑" w:hAnsi="微软雅黑" w:eastAsia="微软雅黑" w:cs="微软雅黑"/>
                <w:bCs/>
                <w:color w:val="auto"/>
                <w:sz w:val="22"/>
                <w:szCs w:val="22"/>
                <w:highlight w:val="none"/>
              </w:rPr>
              <w:t>提供</w:t>
            </w:r>
            <w:r>
              <w:rPr>
                <w:rFonts w:hint="eastAsia" w:ascii="微软雅黑" w:hAnsi="微软雅黑" w:eastAsia="微软雅黑" w:cs="微软雅黑"/>
                <w:bCs/>
                <w:color w:val="auto"/>
                <w:sz w:val="22"/>
                <w:szCs w:val="22"/>
                <w:highlight w:val="none"/>
                <w:lang w:val="en-US" w:eastAsia="zh-CN"/>
              </w:rPr>
              <w:t>证明文件复印件</w:t>
            </w:r>
            <w:r>
              <w:rPr>
                <w:rFonts w:hint="eastAsia" w:ascii="微软雅黑" w:hAnsi="微软雅黑" w:eastAsia="微软雅黑" w:cs="微软雅黑"/>
                <w:bCs/>
                <w:color w:val="auto"/>
                <w:sz w:val="22"/>
                <w:szCs w:val="22"/>
                <w:highlight w:val="none"/>
              </w:rPr>
              <w:t>并加盖投标人鲜章。</w:t>
            </w:r>
            <w:bookmarkEnd w:id="170"/>
            <w:bookmarkEnd w:id="171"/>
            <w:bookmarkEnd w:id="172"/>
          </w:p>
        </w:tc>
      </w:tr>
      <w:tr w14:paraId="63B5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25" w:hRule="atLeast"/>
        </w:trPr>
        <w:tc>
          <w:tcPr>
            <w:tcW w:w="657" w:type="dxa"/>
            <w:tcBorders>
              <w:top w:val="single" w:color="auto" w:sz="4" w:space="0"/>
              <w:left w:val="single" w:color="auto" w:sz="4" w:space="0"/>
              <w:right w:val="single" w:color="auto" w:sz="4" w:space="0"/>
            </w:tcBorders>
            <w:shd w:val="clear" w:color="auto" w:fill="FFFFFF"/>
            <w:noWrap w:val="0"/>
            <w:vAlign w:val="center"/>
          </w:tcPr>
          <w:p w14:paraId="49A34B9B">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w:t>
            </w:r>
          </w:p>
          <w:p w14:paraId="11729400">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p>
        </w:tc>
        <w:tc>
          <w:tcPr>
            <w:tcW w:w="1116" w:type="dxa"/>
            <w:tcBorders>
              <w:top w:val="single" w:color="auto" w:sz="4" w:space="0"/>
              <w:left w:val="single" w:color="auto" w:sz="4" w:space="0"/>
              <w:right w:val="single" w:color="auto" w:sz="4" w:space="0"/>
            </w:tcBorders>
            <w:shd w:val="clear" w:color="auto" w:fill="FFFFFF"/>
            <w:noWrap w:val="0"/>
            <w:vAlign w:val="center"/>
          </w:tcPr>
          <w:p w14:paraId="4747E7B9">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商务部分</w:t>
            </w:r>
          </w:p>
          <w:p w14:paraId="75B58AA2">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lang w:val="en-US" w:eastAsia="zh-CN"/>
              </w:rPr>
              <w:t>35</w:t>
            </w:r>
            <w:r>
              <w:rPr>
                <w:rFonts w:hint="eastAsia" w:ascii="微软雅黑" w:hAnsi="微软雅黑" w:eastAsia="微软雅黑" w:cs="微软雅黑"/>
                <w:sz w:val="22"/>
                <w:szCs w:val="22"/>
                <w:highlight w:val="none"/>
              </w:rPr>
              <w:t>%）</w:t>
            </w:r>
          </w:p>
        </w:tc>
        <w:tc>
          <w:tcPr>
            <w:tcW w:w="7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8C4054">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项目实施</w:t>
            </w:r>
            <w:r>
              <w:rPr>
                <w:rFonts w:hint="eastAsia" w:ascii="微软雅黑" w:hAnsi="微软雅黑" w:eastAsia="微软雅黑" w:cs="微软雅黑"/>
                <w:sz w:val="22"/>
                <w:szCs w:val="22"/>
                <w:highlight w:val="none"/>
              </w:rPr>
              <w:t>方案</w:t>
            </w:r>
          </w:p>
          <w:p w14:paraId="18C8C3D5">
            <w:pPr>
              <w:pageBreakBefore w:val="0"/>
              <w:kinsoku/>
              <w:wordWrap/>
              <w:overflowPunct/>
              <w:topLinePunct w:val="0"/>
              <w:autoSpaceDE/>
              <w:autoSpaceDN/>
              <w:bidi w:val="0"/>
              <w:ind w:firstLine="0" w:firstLineChars="0"/>
              <w:jc w:val="center"/>
              <w:textAlignment w:val="auto"/>
              <w:rPr>
                <w:rFonts w:hint="default"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33分</w:t>
            </w:r>
          </w:p>
        </w:tc>
        <w:tc>
          <w:tcPr>
            <w:tcW w:w="47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D419BE">
            <w:pPr>
              <w:spacing w:line="360" w:lineRule="auto"/>
              <w:ind w:firstLine="440" w:firstLineChars="200"/>
              <w:rPr>
                <w:rFonts w:hint="eastAsia" w:ascii="微软雅黑" w:hAnsi="微软雅黑" w:eastAsia="微软雅黑" w:cs="微软雅黑"/>
                <w:bCs/>
                <w:color w:val="auto"/>
                <w:kern w:val="2"/>
                <w:sz w:val="22"/>
                <w:szCs w:val="22"/>
                <w:highlight w:val="none"/>
                <w:lang w:val="en-US" w:eastAsia="zh-CN" w:bidi="ar-SA"/>
              </w:rPr>
            </w:pPr>
            <w:r>
              <w:rPr>
                <w:rFonts w:hint="eastAsia" w:ascii="微软雅黑" w:hAnsi="微软雅黑" w:eastAsia="微软雅黑" w:cs="微软雅黑"/>
                <w:bCs/>
                <w:color w:val="auto"/>
                <w:kern w:val="2"/>
                <w:sz w:val="22"/>
                <w:szCs w:val="22"/>
                <w:highlight w:val="none"/>
                <w:lang w:val="en-US" w:eastAsia="zh-CN" w:bidi="ar-SA"/>
              </w:rPr>
              <w:t>针对本项目提供整体实施方案，包含但不限于项目技术设计方案、项目服务方案和服务措施、售后服务方案等。</w:t>
            </w:r>
          </w:p>
          <w:p w14:paraId="607ECFC6">
            <w:pPr>
              <w:spacing w:line="360" w:lineRule="auto"/>
              <w:rPr>
                <w:rFonts w:hint="eastAsia" w:ascii="微软雅黑" w:hAnsi="微软雅黑" w:eastAsia="微软雅黑" w:cs="微软雅黑"/>
                <w:bCs/>
                <w:color w:val="auto"/>
                <w:kern w:val="2"/>
                <w:sz w:val="22"/>
                <w:szCs w:val="22"/>
                <w:highlight w:val="none"/>
                <w:lang w:val="en-US" w:eastAsia="zh-CN" w:bidi="ar-SA"/>
              </w:rPr>
            </w:pPr>
            <w:r>
              <w:rPr>
                <w:rFonts w:hint="eastAsia" w:ascii="微软雅黑" w:hAnsi="微软雅黑" w:eastAsia="微软雅黑" w:cs="微软雅黑"/>
                <w:bCs/>
                <w:color w:val="auto"/>
                <w:kern w:val="2"/>
                <w:sz w:val="22"/>
                <w:szCs w:val="22"/>
                <w:highlight w:val="none"/>
                <w:lang w:val="en-US" w:eastAsia="zh-CN" w:bidi="ar-SA"/>
              </w:rPr>
              <w:t>内容不存在瑕疵得35分；</w:t>
            </w:r>
          </w:p>
          <w:p w14:paraId="7D1164A5">
            <w:pPr>
              <w:spacing w:line="360" w:lineRule="auto"/>
              <w:rPr>
                <w:rFonts w:hint="eastAsia" w:ascii="微软雅黑" w:hAnsi="微软雅黑" w:eastAsia="微软雅黑" w:cs="微软雅黑"/>
                <w:bCs/>
                <w:color w:val="auto"/>
                <w:kern w:val="2"/>
                <w:sz w:val="22"/>
                <w:szCs w:val="22"/>
                <w:highlight w:val="none"/>
                <w:lang w:val="en-US" w:eastAsia="zh-CN" w:bidi="ar-SA"/>
              </w:rPr>
            </w:pPr>
            <w:r>
              <w:rPr>
                <w:rFonts w:hint="eastAsia" w:ascii="微软雅黑" w:hAnsi="微软雅黑" w:eastAsia="微软雅黑" w:cs="微软雅黑"/>
                <w:bCs/>
                <w:color w:val="auto"/>
                <w:kern w:val="2"/>
                <w:sz w:val="22"/>
                <w:szCs w:val="22"/>
                <w:highlight w:val="none"/>
                <w:lang w:val="en-US" w:eastAsia="zh-CN" w:bidi="ar-SA"/>
              </w:rPr>
              <w:t>内容每存在1处瑕疵扣4分，扣完为止；</w:t>
            </w:r>
          </w:p>
          <w:p w14:paraId="552C530C">
            <w:pPr>
              <w:spacing w:line="360" w:lineRule="auto"/>
              <w:rPr>
                <w:rFonts w:hint="eastAsia" w:ascii="微软雅黑" w:hAnsi="微软雅黑" w:eastAsia="微软雅黑" w:cs="微软雅黑"/>
                <w:bCs/>
                <w:color w:val="auto"/>
                <w:kern w:val="2"/>
                <w:sz w:val="22"/>
                <w:szCs w:val="22"/>
                <w:highlight w:val="none"/>
                <w:lang w:val="en-US" w:eastAsia="zh-CN" w:bidi="ar-SA"/>
              </w:rPr>
            </w:pPr>
            <w:r>
              <w:rPr>
                <w:rFonts w:hint="eastAsia" w:ascii="微软雅黑" w:hAnsi="微软雅黑" w:eastAsia="微软雅黑" w:cs="微软雅黑"/>
                <w:bCs/>
                <w:color w:val="auto"/>
                <w:kern w:val="2"/>
                <w:sz w:val="22"/>
                <w:szCs w:val="22"/>
                <w:highlight w:val="none"/>
                <w:lang w:val="en-US" w:eastAsia="zh-CN" w:bidi="ar-SA"/>
              </w:rPr>
              <w:t>未提供得0分。</w:t>
            </w:r>
          </w:p>
          <w:p w14:paraId="458277A3">
            <w:pPr>
              <w:spacing w:line="360" w:lineRule="auto"/>
              <w:rPr>
                <w:rFonts w:hint="eastAsia" w:ascii="微软雅黑" w:hAnsi="微软雅黑" w:eastAsia="微软雅黑" w:cs="微软雅黑"/>
                <w:bCs/>
                <w:color w:val="auto"/>
                <w:kern w:val="2"/>
                <w:sz w:val="22"/>
                <w:szCs w:val="22"/>
                <w:highlight w:val="none"/>
                <w:lang w:val="en-US" w:eastAsia="zh-CN" w:bidi="ar-SA"/>
              </w:rPr>
            </w:pPr>
          </w:p>
        </w:tc>
        <w:tc>
          <w:tcPr>
            <w:tcW w:w="2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36D80B">
            <w:pPr>
              <w:pageBreakBefore w:val="0"/>
              <w:kinsoku/>
              <w:wordWrap/>
              <w:overflowPunct/>
              <w:topLinePunct w:val="0"/>
              <w:autoSpaceDE/>
              <w:autoSpaceDN/>
              <w:bidi w:val="0"/>
              <w:ind w:firstLine="0" w:firstLineChars="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1.投标人提供服务方案，格式自拟。</w:t>
            </w:r>
          </w:p>
          <w:p w14:paraId="2FAB8267">
            <w:pPr>
              <w:pageBreakBefore w:val="0"/>
              <w:kinsoku/>
              <w:wordWrap/>
              <w:overflowPunct/>
              <w:topLinePunct w:val="0"/>
              <w:autoSpaceDE/>
              <w:autoSpaceDN/>
              <w:bidi w:val="0"/>
              <w:ind w:firstLine="0" w:firstLineChars="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bl>
    <w:p w14:paraId="7868D49E">
      <w:pPr>
        <w:snapToGrid w:val="0"/>
        <w:spacing w:line="400" w:lineRule="exact"/>
        <w:ind w:firstLine="480" w:firstLineChars="200"/>
        <w:rPr>
          <w:rFonts w:hint="eastAsia" w:ascii="微软雅黑" w:hAnsi="微软雅黑" w:eastAsia="微软雅黑" w:cs="微软雅黑"/>
          <w:color w:val="auto"/>
          <w:sz w:val="24"/>
          <w:szCs w:val="24"/>
          <w:highlight w:val="none"/>
        </w:rPr>
      </w:pPr>
    </w:p>
    <w:p w14:paraId="22F5172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0AC568FE">
      <w:pPr>
        <w:snapToGrid w:val="0"/>
        <w:spacing w:line="400" w:lineRule="exact"/>
        <w:ind w:firstLine="480" w:firstLineChars="200"/>
        <w:rPr>
          <w:rFonts w:hint="eastAsia" w:ascii="微软雅黑" w:hAnsi="微软雅黑" w:eastAsia="微软雅黑" w:cs="微软雅黑"/>
          <w:b/>
          <w:color w:val="auto"/>
          <w:sz w:val="24"/>
          <w:highlight w:val="none"/>
        </w:rPr>
      </w:pPr>
      <w:bookmarkStart w:id="173" w:name="_Toc53146619"/>
      <w:bookmarkStart w:id="174" w:name="_Toc492721018"/>
      <w:r>
        <w:rPr>
          <w:rFonts w:hint="eastAsia" w:ascii="微软雅黑" w:hAnsi="微软雅黑" w:eastAsia="微软雅黑" w:cs="微软雅黑"/>
          <w:b/>
          <w:color w:val="auto"/>
          <w:sz w:val="24"/>
          <w:highlight w:val="none"/>
        </w:rPr>
        <w:t>四、无效投标条款</w:t>
      </w:r>
      <w:bookmarkEnd w:id="173"/>
      <w:bookmarkEnd w:id="174"/>
    </w:p>
    <w:p w14:paraId="7DA1E62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投标人或其投标文件出现下列情况之一者，应为无效投标：</w:t>
      </w:r>
    </w:p>
    <w:p w14:paraId="699CAC3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（一）未按照招标文件的规定提交投标保证金的；</w:t>
      </w:r>
    </w:p>
    <w:p w14:paraId="497FA355">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（二）投标文件未按招标文件要求签署、盖章的；</w:t>
      </w:r>
    </w:p>
    <w:p w14:paraId="7C2680C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（三）不具备招标文件中规定的资格要求的；</w:t>
      </w:r>
    </w:p>
    <w:p w14:paraId="74AEEA3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（四）报价超过招标文件中规定的预算金额或者最高限价的；</w:t>
      </w:r>
    </w:p>
    <w:p w14:paraId="6734D3E6">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（五）投标文件含有采购人不能接受的附加条件的；</w:t>
      </w:r>
    </w:p>
    <w:p w14:paraId="562557E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（六）投标人串通投标的；</w:t>
      </w:r>
    </w:p>
    <w:p w14:paraId="7311ADDF">
      <w:pPr>
        <w:snapToGrid w:val="0"/>
        <w:spacing w:line="4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（七）投标人组成联合体投标的；</w:t>
      </w:r>
    </w:p>
    <w:p w14:paraId="12971CD3">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（八）法律、法规和招标文件规定的其他无效情形。 </w:t>
      </w:r>
    </w:p>
    <w:p w14:paraId="28FAA146">
      <w:pPr>
        <w:snapToGrid w:val="0"/>
        <w:spacing w:line="400" w:lineRule="exact"/>
        <w:ind w:firstLine="480" w:firstLineChars="200"/>
        <w:rPr>
          <w:rFonts w:hint="eastAsia" w:ascii="微软雅黑" w:hAnsi="微软雅黑" w:eastAsia="微软雅黑" w:cs="微软雅黑"/>
          <w:color w:val="auto"/>
          <w:sz w:val="24"/>
          <w:highlight w:val="none"/>
        </w:rPr>
      </w:pPr>
    </w:p>
    <w:p w14:paraId="5532B759">
      <w:pPr>
        <w:rPr>
          <w:rFonts w:hint="eastAsia" w:ascii="宋体" w:hAnsi="宋体" w:eastAsia="宋体"/>
          <w:b w:val="0"/>
          <w:sz w:val="36"/>
          <w:szCs w:val="30"/>
          <w:highlight w:val="none"/>
        </w:rPr>
      </w:pPr>
      <w:bookmarkStart w:id="175" w:name="_Toc20055"/>
      <w:bookmarkStart w:id="176" w:name="_Toc65660354"/>
      <w:bookmarkStart w:id="177" w:name="_Toc8535"/>
      <w:bookmarkStart w:id="178" w:name="_Toc8916"/>
      <w:bookmarkStart w:id="179" w:name="_Toc10768"/>
      <w:r>
        <w:rPr>
          <w:rFonts w:hint="eastAsia" w:ascii="宋体" w:hAnsi="宋体" w:eastAsia="宋体"/>
          <w:b w:val="0"/>
          <w:sz w:val="36"/>
          <w:szCs w:val="30"/>
          <w:highlight w:val="none"/>
        </w:rPr>
        <w:br w:type="page"/>
      </w:r>
    </w:p>
    <w:p w14:paraId="0561B654">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sz w:val="36"/>
          <w:szCs w:val="36"/>
          <w:highlight w:val="none"/>
        </w:rPr>
      </w:pPr>
    </w:p>
    <w:p w14:paraId="71F135A2">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sz w:val="36"/>
          <w:szCs w:val="36"/>
          <w:highlight w:val="none"/>
        </w:rPr>
      </w:pPr>
      <w:bookmarkStart w:id="180" w:name="_Toc14825"/>
      <w:r>
        <w:rPr>
          <w:rFonts w:hint="eastAsia" w:ascii="微软雅黑" w:hAnsi="微软雅黑" w:eastAsia="微软雅黑" w:cs="微软雅黑"/>
          <w:sz w:val="36"/>
          <w:szCs w:val="36"/>
          <w:highlight w:val="none"/>
        </w:rPr>
        <w:t>第五篇  供应商须知</w:t>
      </w:r>
      <w:bookmarkEnd w:id="175"/>
      <w:bookmarkEnd w:id="176"/>
      <w:bookmarkEnd w:id="177"/>
      <w:bookmarkEnd w:id="178"/>
      <w:bookmarkEnd w:id="179"/>
      <w:bookmarkEnd w:id="180"/>
    </w:p>
    <w:p w14:paraId="2E88EF38">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181" w:name="_Toc21988"/>
      <w:bookmarkStart w:id="182" w:name="_Toc65660355"/>
      <w:bookmarkStart w:id="183" w:name="_Toc5290"/>
      <w:bookmarkStart w:id="184" w:name="_Toc16524"/>
      <w:bookmarkStart w:id="185" w:name="_Toc2864"/>
      <w:r>
        <w:rPr>
          <w:rFonts w:hint="eastAsia" w:ascii="微软雅黑" w:hAnsi="微软雅黑" w:eastAsia="微软雅黑" w:cs="微软雅黑"/>
          <w:b/>
          <w:bCs/>
          <w:color w:val="auto"/>
          <w:sz w:val="24"/>
          <w:highlight w:val="none"/>
        </w:rPr>
        <w:t>一、询比费用</w:t>
      </w:r>
      <w:bookmarkEnd w:id="181"/>
      <w:bookmarkEnd w:id="182"/>
      <w:bookmarkEnd w:id="183"/>
      <w:bookmarkEnd w:id="184"/>
      <w:bookmarkEnd w:id="185"/>
    </w:p>
    <w:p w14:paraId="0D0B3B4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参与询比的供应商应承担其编制响应文件与递交响应文件所涉及的一切费用，不论结果如何，采购人和采购代理机构在任何情况下无义务也无责任承担这些费用。</w:t>
      </w:r>
    </w:p>
    <w:p w14:paraId="7CA7537F">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186" w:name="_Toc17270"/>
      <w:bookmarkStart w:id="187" w:name="_Toc31739"/>
      <w:bookmarkStart w:id="188" w:name="_Toc65660356"/>
      <w:bookmarkStart w:id="189" w:name="_Toc31070"/>
      <w:bookmarkStart w:id="190" w:name="_Toc5915"/>
      <w:r>
        <w:rPr>
          <w:rFonts w:hint="eastAsia" w:ascii="微软雅黑" w:hAnsi="微软雅黑" w:eastAsia="微软雅黑" w:cs="微软雅黑"/>
          <w:b/>
          <w:bCs/>
          <w:color w:val="auto"/>
          <w:sz w:val="24"/>
          <w:highlight w:val="none"/>
        </w:rPr>
        <w:t>二、询比采购文件</w:t>
      </w:r>
      <w:bookmarkEnd w:id="186"/>
      <w:bookmarkEnd w:id="187"/>
      <w:bookmarkEnd w:id="188"/>
      <w:bookmarkEnd w:id="189"/>
      <w:bookmarkEnd w:id="190"/>
      <w:r>
        <w:rPr>
          <w:rFonts w:hint="eastAsia" w:ascii="微软雅黑" w:hAnsi="微软雅黑" w:eastAsia="微软雅黑" w:cs="微软雅黑"/>
          <w:b/>
          <w:bCs/>
          <w:color w:val="auto"/>
          <w:sz w:val="24"/>
          <w:highlight w:val="none"/>
        </w:rPr>
        <w:tab/>
      </w:r>
    </w:p>
    <w:p w14:paraId="32032973">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（一）询比采购文件由询比采购邀请书、项目服务需求、项目商务需求、采购程序、评审标准、无效响应及采购终止、供应商须知、合同草案条款、响应文件格式要求七部分组成。</w:t>
      </w:r>
    </w:p>
    <w:p w14:paraId="762E0CAF">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（二）采购人（或采购代理机构）所作的一切有效的书面通知、修改及补充，都是询比采购文件不可分割的部分。</w:t>
      </w:r>
    </w:p>
    <w:p w14:paraId="7FA010B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（三）询比采购文件的解释</w:t>
      </w:r>
    </w:p>
    <w:p w14:paraId="2CC64EC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如对询比采购文件有疑问，必须以书面形式在提交响应文件截止时间1个工作日前向采购人（或采购代理机构）要求澄清，采购人（或采购代理机构）可视具体情况做出处理或答复。如供应商未提出疑问，视为完全理解并同意本询比采购文件。一经进入询比程序，即视为供应商已详细阅读全部文件资料，完全理解询比采购文件所有条款内容并同意放弃对这方面有不明白及误解的权利。</w:t>
      </w:r>
      <w:bookmarkStart w:id="191" w:name="_Toc318159780"/>
      <w:bookmarkStart w:id="192" w:name="_Toc318159160"/>
      <w:bookmarkStart w:id="193" w:name="_Toc318159349"/>
      <w:bookmarkStart w:id="194" w:name="_Toc318166429"/>
    </w:p>
    <w:p w14:paraId="035AF2E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（四）评审的依据为询比采购文件和响应文件。评审小组判断响应文件对询比采购文件的响应，仅基于响应文件本身而不靠外部证据。</w:t>
      </w:r>
      <w:bookmarkEnd w:id="191"/>
      <w:bookmarkEnd w:id="192"/>
      <w:bookmarkEnd w:id="193"/>
      <w:bookmarkEnd w:id="194"/>
    </w:p>
    <w:p w14:paraId="48B6D910">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195" w:name="_Toc13313"/>
      <w:bookmarkStart w:id="196" w:name="_Toc9532"/>
      <w:bookmarkStart w:id="197" w:name="_Toc65660357"/>
      <w:bookmarkStart w:id="198" w:name="_Toc3061"/>
      <w:bookmarkStart w:id="199" w:name="_Toc1922"/>
      <w:r>
        <w:rPr>
          <w:rFonts w:hint="eastAsia" w:ascii="微软雅黑" w:hAnsi="微软雅黑" w:eastAsia="微软雅黑" w:cs="微软雅黑"/>
          <w:b/>
          <w:bCs/>
          <w:color w:val="auto"/>
          <w:sz w:val="24"/>
          <w:highlight w:val="none"/>
        </w:rPr>
        <w:t>三、报价要求</w:t>
      </w:r>
      <w:bookmarkEnd w:id="195"/>
      <w:bookmarkEnd w:id="196"/>
      <w:bookmarkEnd w:id="197"/>
      <w:bookmarkEnd w:id="198"/>
      <w:bookmarkEnd w:id="199"/>
    </w:p>
    <w:p w14:paraId="78E40CBE">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对本项目的报价，应根据市场价格以及企业自身的实力，自主报价。该报价包括实施和完成本项目所需的代理费、人工、材料、机械、印制、配送、利润、税费和风险等一切费用，因报价估计不足或市场价格波动，一律由成交供应商自行负责，采购单位不再为此向支付其它任何费用，除非合同中另有规定的除外。</w:t>
      </w:r>
    </w:p>
    <w:p w14:paraId="1BC45EF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（一）响应文件</w:t>
      </w:r>
    </w:p>
    <w:p w14:paraId="01893C8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供应商应当按照询比采购文件的要求编制响应文件，并对询比采购文件提出的要求和条件作出实质性响应，响应文件原则上采用软面订本，同时应编制完整的页码、目录。</w:t>
      </w:r>
    </w:p>
    <w:p w14:paraId="3D01A0B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1.响应文件组成</w:t>
      </w:r>
    </w:p>
    <w:p w14:paraId="3063DFB3">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9B0E94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（二）联合体</w:t>
      </w:r>
    </w:p>
    <w:p w14:paraId="73D829C9">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本项目不接受联合体。</w:t>
      </w:r>
    </w:p>
    <w:p w14:paraId="273C7533">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（三）询比有效期：响应文件及有关承诺文件有效期为提交响应文件截止时间起90天。</w:t>
      </w:r>
    </w:p>
    <w:p w14:paraId="7D300FF9">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（四）修正错误</w:t>
      </w:r>
    </w:p>
    <w:p w14:paraId="259B08F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1.若供应商所递交的响应文件或报价中的价格出现大写金额和小写金额不一致的错误，以大写金额修正为准。</w:t>
      </w:r>
    </w:p>
    <w:p w14:paraId="0AB2750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2.评审小组或采购人按上述修正错误的原则及方法修正供应商的报价，供应商同意并签署确认后，修正后的报价对供应商具有约束作用。如果供应商不接受修正后的价格，将视为无效报价。</w:t>
      </w:r>
    </w:p>
    <w:p w14:paraId="37E07D2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（五）提交响应文件的份数和签署</w:t>
      </w:r>
    </w:p>
    <w:p w14:paraId="635A240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1.响应文件纸质版</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份，一正</w:t>
      </w:r>
      <w:r>
        <w:rPr>
          <w:rFonts w:hint="eastAsia" w:ascii="微软雅黑" w:hAnsi="微软雅黑" w:eastAsia="微软雅黑" w:cs="微软雅黑"/>
          <w:color w:val="auto"/>
          <w:sz w:val="24"/>
          <w:highlight w:val="none"/>
          <w:lang w:val="en-US" w:eastAsia="zh-CN"/>
        </w:rPr>
        <w:t>二</w:t>
      </w:r>
      <w:r>
        <w:rPr>
          <w:rFonts w:hint="eastAsia" w:ascii="微软雅黑" w:hAnsi="微软雅黑" w:eastAsia="微软雅黑" w:cs="微软雅黑"/>
          <w:color w:val="auto"/>
          <w:sz w:val="24"/>
          <w:highlight w:val="none"/>
        </w:rPr>
        <w:t>副，副本可以为正本复印件。平台上传内容应与纸质响应文件一致，如出现不一致情况以</w:t>
      </w:r>
      <w:r>
        <w:rPr>
          <w:rFonts w:hint="eastAsia" w:ascii="微软雅黑" w:hAnsi="微软雅黑" w:eastAsia="微软雅黑" w:cs="微软雅黑"/>
          <w:color w:val="auto"/>
          <w:sz w:val="24"/>
          <w:highlight w:val="none"/>
          <w:lang w:val="en-US" w:eastAsia="zh-CN"/>
        </w:rPr>
        <w:t>上传的电子文档</w:t>
      </w:r>
      <w:r>
        <w:rPr>
          <w:rFonts w:hint="eastAsia" w:ascii="微软雅黑" w:hAnsi="微软雅黑" w:eastAsia="微软雅黑" w:cs="微软雅黑"/>
          <w:color w:val="auto"/>
          <w:sz w:val="24"/>
          <w:highlight w:val="none"/>
        </w:rPr>
        <w:t>为准。</w:t>
      </w:r>
    </w:p>
    <w:p w14:paraId="7BFF667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2.在响应文件中，询比采购文件第七篇响应文件格式中规定签署、盖章的地方必须按其规定签署、盖章。</w:t>
      </w:r>
    </w:p>
    <w:p w14:paraId="7C94251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3.若供应商对响应文件的错处作必要修改，则应在修改处加盖供应商公章或由法定代表人（或其授权代表）或自然人（供应商为自然人）签署确认。</w:t>
      </w:r>
    </w:p>
    <w:p w14:paraId="4CE97A5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4.电报、电话、传真形式的响应文件概不接受。</w:t>
      </w:r>
    </w:p>
    <w:p w14:paraId="5E6ECB5E">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（六）响应文件的递交</w:t>
      </w:r>
    </w:p>
    <w:p w14:paraId="707DFC8B">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响应文件纸质版应密封送达报价地点，应在封套上注明询价项目名称、供应商名称。</w:t>
      </w:r>
    </w:p>
    <w:p w14:paraId="17A29E4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（七）响应文件语言：简体中文</w:t>
      </w:r>
    </w:p>
    <w:p w14:paraId="2B1B3A20">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200" w:name="_Toc14702"/>
      <w:bookmarkStart w:id="201" w:name="_Toc10172"/>
      <w:bookmarkStart w:id="202" w:name="_Toc65660358"/>
      <w:bookmarkStart w:id="203" w:name="_Toc6242"/>
      <w:bookmarkStart w:id="204" w:name="_Toc26059"/>
      <w:r>
        <w:rPr>
          <w:rFonts w:hint="eastAsia" w:ascii="微软雅黑" w:hAnsi="微软雅黑" w:eastAsia="微软雅黑" w:cs="微软雅黑"/>
          <w:b/>
          <w:bCs/>
          <w:color w:val="auto"/>
          <w:sz w:val="24"/>
          <w:highlight w:val="none"/>
        </w:rPr>
        <w:t>四、成交供应商的确定和变更</w:t>
      </w:r>
      <w:bookmarkEnd w:id="200"/>
      <w:bookmarkEnd w:id="201"/>
      <w:bookmarkEnd w:id="202"/>
      <w:bookmarkEnd w:id="203"/>
      <w:bookmarkEnd w:id="204"/>
    </w:p>
    <w:p w14:paraId="7CD8984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5EA127EF">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（二）成交供应商的变更</w:t>
      </w:r>
    </w:p>
    <w:p w14:paraId="0DA6CAA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成交供应商拒绝与采购人签订合同的，采购人可以按照评审报告推荐的成交候选供应商顺序，确定排名下一位的候选人为成交供应商，也可以重新开展采购活动。拒绝签订采购合同的成交供应商不得参加对该项目重新开展的采购活动。</w:t>
      </w:r>
    </w:p>
    <w:p w14:paraId="2030D2A1">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205" w:name="_Toc29821"/>
      <w:bookmarkStart w:id="206" w:name="_Toc1092"/>
      <w:bookmarkStart w:id="207" w:name="_Toc30880"/>
      <w:bookmarkStart w:id="208" w:name="_Toc65660359"/>
      <w:bookmarkStart w:id="209" w:name="_Toc10504"/>
      <w:r>
        <w:rPr>
          <w:rFonts w:hint="eastAsia" w:ascii="微软雅黑" w:hAnsi="微软雅黑" w:eastAsia="微软雅黑" w:cs="微软雅黑"/>
          <w:b/>
          <w:bCs/>
          <w:color w:val="auto"/>
          <w:sz w:val="24"/>
          <w:highlight w:val="none"/>
        </w:rPr>
        <w:t>五、成交通知</w:t>
      </w:r>
      <w:bookmarkEnd w:id="205"/>
      <w:bookmarkEnd w:id="206"/>
      <w:bookmarkEnd w:id="207"/>
      <w:bookmarkEnd w:id="208"/>
      <w:bookmarkEnd w:id="209"/>
    </w:p>
    <w:p w14:paraId="65F29F05">
      <w:pPr>
        <w:snapToGrid w:val="0"/>
        <w:spacing w:line="400" w:lineRule="exact"/>
        <w:ind w:firstLine="480" w:firstLineChars="200"/>
        <w:rPr>
          <w:rFonts w:hint="eastAsia" w:ascii="微软雅黑" w:hAnsi="微软雅黑" w:eastAsia="微软雅黑" w:cs="微软雅黑"/>
          <w:color w:val="auto"/>
          <w:sz w:val="24"/>
          <w:highlight w:val="none"/>
        </w:rPr>
      </w:pPr>
      <w:bookmarkStart w:id="210" w:name="_Toc30909"/>
      <w:bookmarkStart w:id="211" w:name="_Toc65660360"/>
      <w:bookmarkStart w:id="212" w:name="_Toc1010"/>
      <w:bookmarkStart w:id="213" w:name="_Toc31082"/>
      <w:r>
        <w:rPr>
          <w:rFonts w:hint="eastAsia" w:ascii="微软雅黑" w:hAnsi="微软雅黑" w:eastAsia="微软雅黑" w:cs="微软雅黑"/>
          <w:color w:val="auto"/>
          <w:sz w:val="24"/>
          <w:highlight w:val="none"/>
        </w:rPr>
        <w:t>（一）成交供应商确定后2个工作日内，采购代理机构将在行采家-电子竞采中心发布成交结果公示。</w:t>
      </w:r>
    </w:p>
    <w:p w14:paraId="4EA8DE6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（二）结果公告发出同时，采购代理机构将以书面形式发出《成交通知书》。《成交通知书》一经发出即发生法律效力。</w:t>
      </w:r>
    </w:p>
    <w:p w14:paraId="442233F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（三）《成交通知书》将作为签订合同的依据。</w:t>
      </w:r>
    </w:p>
    <w:p w14:paraId="304CF71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（四）如有供应商对成交结果提出质疑的，在质疑处理完毕后发出成交通知书。</w:t>
      </w:r>
    </w:p>
    <w:p w14:paraId="79065DCE">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214" w:name="_Toc28729"/>
      <w:r>
        <w:rPr>
          <w:rFonts w:hint="eastAsia" w:ascii="微软雅黑" w:hAnsi="微软雅黑" w:eastAsia="微软雅黑" w:cs="微软雅黑"/>
          <w:b/>
          <w:bCs/>
          <w:color w:val="auto"/>
          <w:sz w:val="24"/>
          <w:highlight w:val="none"/>
        </w:rPr>
        <w:t>六、关于质疑和投诉</w:t>
      </w:r>
      <w:bookmarkEnd w:id="210"/>
      <w:bookmarkEnd w:id="211"/>
      <w:bookmarkEnd w:id="212"/>
      <w:bookmarkEnd w:id="213"/>
      <w:bookmarkEnd w:id="214"/>
    </w:p>
    <w:p w14:paraId="15A2AD5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（一）质疑</w:t>
      </w:r>
    </w:p>
    <w:p w14:paraId="2994B559">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供应商认为采购文件、采购过程和成交结果使自己的权益收到伤害的，可向采购人或采购代理机构以书面形式提出质疑。</w:t>
      </w:r>
    </w:p>
    <w:p w14:paraId="62AF13F5">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提出质疑的应当是参与所质疑项目采购活动的供应商。 </w:t>
      </w:r>
    </w:p>
    <w:p w14:paraId="7014A26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1.质疑时限、内容</w:t>
      </w:r>
    </w:p>
    <w:p w14:paraId="4EB321B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059C2399">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1.2供应商提出质疑应当提交质疑函和必要的证明材料，质疑函应当包括下列内容：</w:t>
      </w:r>
    </w:p>
    <w:p w14:paraId="5E02011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1.2.1供应商的姓名或者名称、地址、邮编、联系人及联系电话；</w:t>
      </w:r>
    </w:p>
    <w:p w14:paraId="37147D4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1.2.2质疑项目的项目名称、项目号以及采购执行编号；</w:t>
      </w:r>
    </w:p>
    <w:p w14:paraId="41F83AB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1.2.3具体、明确的质疑事项和与质疑事项相关的请求；</w:t>
      </w:r>
    </w:p>
    <w:p w14:paraId="7B73A83E">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1.2.4事实依据；</w:t>
      </w:r>
    </w:p>
    <w:p w14:paraId="46567763">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1.2.5必要的法律依据；</w:t>
      </w:r>
    </w:p>
    <w:p w14:paraId="1DBFC5F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1.2.6提出质疑的日期；</w:t>
      </w:r>
    </w:p>
    <w:p w14:paraId="16F5E50B">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1.2.7营业执照（或事业单位法人证书，或个体工商户营业执照或有效的自然人身份证明）复印件；</w:t>
      </w:r>
    </w:p>
    <w:p w14:paraId="6963DC5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1.2.8法定代表人授权委托书原件、法定代表人身份证复印件和其授权代表的身份证复印件（供应商为自然人的提供自然人身份证复印件）；</w:t>
      </w:r>
    </w:p>
    <w:p w14:paraId="53C95C1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1.3供应商为自然人的，质疑函应当由本人签字；供应商为法人或者其他组织的，质疑函应当由法定代表人、主要负责人，或者其授权代表签字或者盖章，并加盖公章。</w:t>
      </w:r>
    </w:p>
    <w:p w14:paraId="328004E0">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2.质疑答复</w:t>
      </w:r>
    </w:p>
    <w:p w14:paraId="6AE32E9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采购人、采购代理机构应当在收到供应商的书面质疑后7个工作日内作出答复，并以书面形式通知质疑供应商和其他有关供应商。</w:t>
      </w:r>
    </w:p>
    <w:p w14:paraId="652F9239">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3.其他</w:t>
      </w:r>
    </w:p>
    <w:p w14:paraId="41D5E1AB">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3.1供应商应按照《政府采购质疑和投诉办法》（财政部令第94号）及相关法律法规要求，在法定质疑期内一次性提出针对同一采购程序环节的质疑。</w:t>
      </w:r>
    </w:p>
    <w:p w14:paraId="1E25E71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3.2质疑函范本可在财政部门户网站和中国政府采购网下载。</w:t>
      </w:r>
    </w:p>
    <w:p w14:paraId="3946D17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（二）投诉</w:t>
      </w:r>
    </w:p>
    <w:p w14:paraId="1C6DFA4E">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0E98DA3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1BFEA685">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FFDF74F">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2FFC3367">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215" w:name="_Toc16148"/>
      <w:bookmarkStart w:id="216" w:name="_Toc76462344"/>
      <w:bookmarkStart w:id="217" w:name="_Toc126832920"/>
      <w:r>
        <w:rPr>
          <w:rFonts w:hint="eastAsia" w:ascii="微软雅黑" w:hAnsi="微软雅黑" w:eastAsia="微软雅黑" w:cs="微软雅黑"/>
          <w:b/>
          <w:bCs/>
          <w:color w:val="auto"/>
          <w:sz w:val="24"/>
          <w:highlight w:val="none"/>
        </w:rPr>
        <w:t>七、采购代理服务费</w:t>
      </w:r>
      <w:bookmarkEnd w:id="215"/>
      <w:bookmarkEnd w:id="216"/>
      <w:bookmarkEnd w:id="217"/>
    </w:p>
    <w:p w14:paraId="68E7C2F1">
      <w:pPr>
        <w:snapToGrid w:val="0"/>
        <w:spacing w:line="400" w:lineRule="exact"/>
        <w:ind w:firstLine="480" w:firstLineChars="200"/>
        <w:rPr>
          <w:rFonts w:hint="eastAsia" w:ascii="微软雅黑" w:hAnsi="微软雅黑" w:eastAsia="微软雅黑" w:cs="微软雅黑"/>
          <w:color w:val="auto"/>
          <w:sz w:val="24"/>
          <w:highlight w:val="none"/>
        </w:rPr>
      </w:pPr>
      <w:bookmarkStart w:id="218" w:name="_Toc76462345"/>
      <w:r>
        <w:rPr>
          <w:rFonts w:hint="eastAsia" w:ascii="微软雅黑" w:hAnsi="微软雅黑" w:eastAsia="微软雅黑" w:cs="微软雅黑"/>
          <w:color w:val="auto"/>
          <w:sz w:val="24"/>
          <w:highlight w:val="none"/>
        </w:rPr>
        <w:t>1.采购代理服务费：</w:t>
      </w:r>
      <w:bookmarkEnd w:id="218"/>
      <w:r>
        <w:rPr>
          <w:rFonts w:hint="eastAsia" w:ascii="微软雅黑" w:hAnsi="微软雅黑" w:eastAsia="微软雅黑" w:cs="微软雅黑"/>
          <w:color w:val="auto"/>
          <w:sz w:val="24"/>
          <w:highlight w:val="none"/>
        </w:rPr>
        <w:t>由采购人支付。</w:t>
      </w:r>
    </w:p>
    <w:p w14:paraId="0240BAC8">
      <w:pPr>
        <w:snapToGrid w:val="0"/>
        <w:spacing w:line="400" w:lineRule="exact"/>
        <w:ind w:firstLine="480" w:firstLineChars="200"/>
        <w:rPr>
          <w:rFonts w:hint="eastAsia" w:ascii="微软雅黑" w:hAnsi="微软雅黑" w:eastAsia="微软雅黑" w:cs="微软雅黑"/>
          <w:color w:val="auto"/>
          <w:sz w:val="24"/>
          <w:highlight w:val="none"/>
        </w:rPr>
      </w:pPr>
    </w:p>
    <w:p w14:paraId="4711DD02">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219" w:name="_Toc23778"/>
      <w:bookmarkStart w:id="220" w:name="_Toc16648"/>
      <w:bookmarkStart w:id="221" w:name="_Toc3127"/>
      <w:bookmarkStart w:id="222" w:name="_Toc8128"/>
      <w:bookmarkStart w:id="223" w:name="_Toc65660361"/>
      <w:r>
        <w:rPr>
          <w:rFonts w:hint="eastAsia" w:ascii="微软雅黑" w:hAnsi="微软雅黑" w:eastAsia="微软雅黑" w:cs="微软雅黑"/>
          <w:b/>
          <w:bCs/>
          <w:color w:val="auto"/>
          <w:sz w:val="24"/>
          <w:highlight w:val="none"/>
        </w:rPr>
        <w:t>八、签订合同</w:t>
      </w:r>
      <w:bookmarkEnd w:id="219"/>
      <w:bookmarkEnd w:id="220"/>
      <w:bookmarkEnd w:id="221"/>
      <w:bookmarkEnd w:id="222"/>
      <w:bookmarkEnd w:id="223"/>
    </w:p>
    <w:p w14:paraId="25343DC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采购人原则上应在成交通知书发出之日起二十日内和成交供应商签订政府采购合同，无正当理由不得拒绝或拖延合同签订。所签订的合同不得对询比采购文件和供应商的响应文件作实质性修改。其他未尽事宜由采购人和成交供应商在采购合同中详细约定。</w:t>
      </w:r>
    </w:p>
    <w:p w14:paraId="68B9FDF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（二）询比采购文件、供应商的响应文件及澄清文件等，均为签订采购合同的依据。</w:t>
      </w:r>
    </w:p>
    <w:p w14:paraId="2B97F31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（三）合同生效条款由供需双方约定，法律、行政法规规定应当办理批准、登记等手续后生效的合同，依照其规定。</w:t>
      </w:r>
    </w:p>
    <w:p w14:paraId="027385A6">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（四）合同原则上应按照《重庆市政府采购合同》签订，相关单位要求适用合同通用格式版本的，应按其要求另行签订其他合同。</w:t>
      </w:r>
    </w:p>
    <w:p w14:paraId="72AE9C94">
      <w:pPr>
        <w:snapToGrid w:val="0"/>
        <w:spacing w:line="400" w:lineRule="exact"/>
        <w:ind w:firstLine="480" w:firstLineChars="200"/>
        <w:rPr>
          <w:rFonts w:hint="eastAsia" w:ascii="微软雅黑" w:hAnsi="微软雅黑" w:eastAsia="微软雅黑" w:cs="微软雅黑"/>
          <w:color w:val="auto"/>
          <w:sz w:val="24"/>
          <w:highlight w:val="none"/>
        </w:rPr>
        <w:sectPr>
          <w:headerReference r:id="rId6" w:type="default"/>
          <w:footerReference r:id="rId7" w:type="default"/>
          <w:pgSz w:w="11907" w:h="16840"/>
          <w:pgMar w:top="1134" w:right="1191" w:bottom="1134" w:left="1304" w:header="964" w:footer="992" w:gutter="0"/>
          <w:pgNumType w:fmt="decimal" w:start="1"/>
          <w:cols w:space="720" w:num="1"/>
          <w:docGrid w:linePitch="312" w:charSpace="0"/>
        </w:sectPr>
      </w:pPr>
    </w:p>
    <w:p w14:paraId="7CF58407">
      <w:pPr>
        <w:rPr>
          <w:rFonts w:hint="eastAsia" w:ascii="微软雅黑" w:hAnsi="微软雅黑" w:eastAsia="微软雅黑" w:cs="微软雅黑"/>
          <w:sz w:val="36"/>
          <w:szCs w:val="36"/>
          <w:highlight w:val="none"/>
        </w:rPr>
      </w:pPr>
      <w:bookmarkStart w:id="224" w:name="_Toc65832012"/>
    </w:p>
    <w:p w14:paraId="2EEA8D1A">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sz w:val="36"/>
          <w:szCs w:val="36"/>
          <w:highlight w:val="none"/>
        </w:rPr>
      </w:pPr>
      <w:bookmarkStart w:id="225" w:name="_Toc13974"/>
      <w:r>
        <w:rPr>
          <w:rFonts w:hint="eastAsia" w:ascii="微软雅黑" w:hAnsi="微软雅黑" w:eastAsia="微软雅黑" w:cs="微软雅黑"/>
          <w:sz w:val="36"/>
          <w:szCs w:val="36"/>
          <w:highlight w:val="none"/>
        </w:rPr>
        <w:t>第六篇  合同主要条款和格式合同（样本）</w:t>
      </w:r>
      <w:bookmarkEnd w:id="224"/>
      <w:bookmarkEnd w:id="225"/>
    </w:p>
    <w:p w14:paraId="71BAB0AE">
      <w:pPr>
        <w:spacing w:line="500" w:lineRule="exact"/>
        <w:ind w:firstLine="480" w:firstLineChars="200"/>
        <w:rPr>
          <w:rFonts w:hint="eastAsia" w:ascii="微软雅黑" w:hAnsi="微软雅黑" w:eastAsia="微软雅黑" w:cs="微软雅黑"/>
          <w:color w:val="000000"/>
          <w:sz w:val="24"/>
          <w:highlight w:val="none"/>
        </w:rPr>
      </w:pPr>
      <w:bookmarkStart w:id="226" w:name="_Toc285722712"/>
      <w:bookmarkStart w:id="227" w:name="_Toc65832013"/>
      <w:bookmarkStart w:id="228" w:name="_Toc277084870"/>
      <w:r>
        <w:rPr>
          <w:rFonts w:hint="eastAsia" w:ascii="微软雅黑" w:hAnsi="微软雅黑" w:eastAsia="微软雅黑" w:cs="微软雅黑"/>
          <w:color w:val="000000"/>
          <w:sz w:val="24"/>
          <w:highlight w:val="none"/>
        </w:rPr>
        <w:t>一、合同主要条款</w:t>
      </w:r>
      <w:bookmarkEnd w:id="226"/>
      <w:bookmarkEnd w:id="227"/>
      <w:bookmarkEnd w:id="228"/>
    </w:p>
    <w:p w14:paraId="27185274">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1.定义</w:t>
      </w:r>
    </w:p>
    <w:p w14:paraId="7B84CFB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1.1甲方（需方）即采购人，是指通过招标采购，接受合同货物及服务的各级国家机关、事业单位和团体组织。</w:t>
      </w:r>
    </w:p>
    <w:p w14:paraId="78E7131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1.2乙方（供方）即中标人，是指中标后提供合同货物和服务的自然人、法人及其他组织。</w:t>
      </w:r>
    </w:p>
    <w:p w14:paraId="33338C0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1.3合同是指由甲乙双方按照招标文件和投标文件的实质性内容，通过协商一致达成的书面协议。</w:t>
      </w:r>
    </w:p>
    <w:p w14:paraId="22BFCF3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1.4合同价格指以中标价格为依据，在供方全面履行合同义务后，需方（或财政部门）应支付给供方的金额。</w:t>
      </w:r>
    </w:p>
    <w:p w14:paraId="4EDB4C06">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1.5技术资料是指合同货物及其相关的设计、制造、监造、检验、验收等文件（包括图纸、各种文字说明、标准）。</w:t>
      </w:r>
    </w:p>
    <w:p w14:paraId="23BC4197">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2.货物内容</w:t>
      </w:r>
    </w:p>
    <w:p w14:paraId="71BADDF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合同包括以下内容：货物名称、型号规格、技术参数、数量（单位）等内容。</w:t>
      </w:r>
    </w:p>
    <w:p w14:paraId="612B93C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3.合同价格</w:t>
      </w:r>
    </w:p>
    <w:p w14:paraId="218E652F">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3.1合同价格即合同总价。</w:t>
      </w:r>
    </w:p>
    <w:p w14:paraId="65F749FA">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3.2合同价格包括合同货物、技术资料、合同货物的税费、运杂费、保险费、包装费、装卸费及与货物有关的供方应纳的税费，所有税费由乙方负担。</w:t>
      </w:r>
    </w:p>
    <w:p w14:paraId="1B1E3D8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3.3合同货物单价为不变价。</w:t>
      </w:r>
    </w:p>
    <w:p w14:paraId="542245CF">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4.转包或分包</w:t>
      </w:r>
    </w:p>
    <w:p w14:paraId="1C4CD639">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4.1本合同范围的货物，应由乙方直接供应，不得转让他人供应；</w:t>
      </w:r>
    </w:p>
    <w:p w14:paraId="05867AF6">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4.2非经甲方书面同意，乙方不得将本合同范围的货物全部或部分分包给他人供应；</w:t>
      </w:r>
    </w:p>
    <w:p w14:paraId="7439402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4.3如有转让和未经甲方同意的分包行为，甲方有权解除合同，没收履约保证金并追究乙方的违约责任。</w:t>
      </w:r>
    </w:p>
    <w:p w14:paraId="42E32094">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5.质量保证及售后服务</w:t>
      </w:r>
    </w:p>
    <w:p w14:paraId="4A62BE79">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5.1乙方应按招标文件规定的货物性能、技术要求、质量标准向甲方提供未经使用的全新产品。</w:t>
      </w:r>
    </w:p>
    <w:p w14:paraId="0AA099B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5.2乙方提供的货物在质保期内因货物本身的质量问题发生故障，乙方应负责免费更换。对达不到技术要求者，根据实际情况，经双方协商，可按以下办法处理：</w:t>
      </w:r>
    </w:p>
    <w:p w14:paraId="0293BAC2">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5.2.1更换：由乙方承担所发生的全部费用。</w:t>
      </w:r>
    </w:p>
    <w:p w14:paraId="377CC95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5.2.2贬值处理：由甲乙双方合议定价。</w:t>
      </w:r>
    </w:p>
    <w:p w14:paraId="2CE86446">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5.2.3退货处理：乙方应退还甲方支付的合同款，同时应承担该货物的直接费用（运输、保险、检验、货款利息及银行手续费等）。</w:t>
      </w:r>
    </w:p>
    <w:p w14:paraId="1E922562">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5.3如在使用过程中发生质量问题，乙方应按本项目“第三篇 项目商务要求”中的要求处理。</w:t>
      </w:r>
    </w:p>
    <w:p w14:paraId="4121EBA7">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5.4在质保期内，乙方应对货物出现的质量及安全问题负责处理解决并承担一切费用。</w:t>
      </w:r>
    </w:p>
    <w:p w14:paraId="258C5C67">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5.5 如甲方要求乙方提供履约保证金的，履约保证金的收取和退还应按本项目“第三篇 项目商务要求”中的要求处理。</w:t>
      </w:r>
    </w:p>
    <w:p w14:paraId="4950E098">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6.付款</w:t>
      </w:r>
    </w:p>
    <w:p w14:paraId="7305EEAD">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6.1本合同使用货币币制如未作特别说明均为人民币。</w:t>
      </w:r>
    </w:p>
    <w:p w14:paraId="6E73083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6.2付款方式：银行转账、现金支票。</w:t>
      </w:r>
    </w:p>
    <w:p w14:paraId="64FA3FB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6.3付款方法：同本项目“第三篇 商务条款”中关于付款方式的约定。</w:t>
      </w:r>
    </w:p>
    <w:p w14:paraId="6E3C40DB">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7.检查验收</w:t>
      </w:r>
    </w:p>
    <w:p w14:paraId="61424B5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7.1供方应随货物提供合格证和质量证明文件，如是国外进口的货物还须提供入关证明。</w:t>
      </w:r>
    </w:p>
    <w:p w14:paraId="6D8B35B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7.2货物验收</w:t>
      </w:r>
    </w:p>
    <w:p w14:paraId="6A4CCD0F">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096A66E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7.3货物验收报告应由需方、供方经办人签字，并加盖双方公章，以此作为支付凭据。</w:t>
      </w:r>
    </w:p>
    <w:p w14:paraId="046AF0D4">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8.索赔</w:t>
      </w:r>
    </w:p>
    <w:p w14:paraId="0FE4CAEA">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供方对货物与合同要求不符负有责任，并且需方已于规定交货内和质量保证期内提出索赔，供方应按需方同意的下述一种或多种方法解决索赔事宜。</w:t>
      </w:r>
    </w:p>
    <w:p w14:paraId="7514562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6704858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8.2根据货物的疵劣和受损程度以及需方遭受损失的金额，经双方同意降低货物价格。</w:t>
      </w:r>
    </w:p>
    <w:p w14:paraId="519B17D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9.知识产权</w:t>
      </w:r>
    </w:p>
    <w:p w14:paraId="6E64951F">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1967331B">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10.合同争议的解决</w:t>
      </w:r>
    </w:p>
    <w:p w14:paraId="639C53A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10.1当事人友好协商达成一致</w:t>
      </w:r>
    </w:p>
    <w:p w14:paraId="09D4162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10.2在60天内当事人协商不能达成协议的，可提请采购人当地仲裁机构仲裁。</w:t>
      </w:r>
    </w:p>
    <w:p w14:paraId="50E4134B">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11.违约责任</w:t>
      </w:r>
    </w:p>
    <w:p w14:paraId="0284A9C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按《中华人民共和国合同法》、《中华人民共和国政府采购法》有关条款，或由供需双方约定。</w:t>
      </w:r>
    </w:p>
    <w:p w14:paraId="540D9C66">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12.合同生效及其它</w:t>
      </w:r>
    </w:p>
    <w:p w14:paraId="4CFA27AB">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12.1合同生效及其效力应符合《中华人民共和国合同法》有关规定。</w:t>
      </w:r>
    </w:p>
    <w:p w14:paraId="3C23B0B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12.2合同应经当事人法定代表人或委托代理人签字，加盖双方合同专用章或公章。</w:t>
      </w:r>
    </w:p>
    <w:p w14:paraId="0F044E8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12.3合同所包括附件，是合同不可分割的一部分，具有同等法法律效力。</w:t>
      </w:r>
    </w:p>
    <w:p w14:paraId="01A0E192">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12.4合同需提供担保的，按《中华人民共和国担保法》规定执行。</w:t>
      </w:r>
    </w:p>
    <w:p w14:paraId="2111BBF8">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12.5本合同条件未尽事宜依照《中华人民共和国合同法》，由供需双方共同协商确定。</w:t>
      </w:r>
    </w:p>
    <w:p w14:paraId="1675A6C5">
      <w:pPr>
        <w:spacing w:line="500" w:lineRule="exact"/>
        <w:ind w:firstLine="480" w:firstLineChars="200"/>
        <w:rPr>
          <w:rFonts w:hint="eastAsia" w:ascii="微软雅黑" w:hAnsi="微软雅黑" w:eastAsia="微软雅黑" w:cs="微软雅黑"/>
          <w:color w:val="000000"/>
          <w:sz w:val="24"/>
          <w:highlight w:val="none"/>
        </w:rPr>
        <w:sectPr>
          <w:headerReference r:id="rId8" w:type="default"/>
          <w:pgSz w:w="11907" w:h="16840"/>
          <w:pgMar w:top="1134" w:right="1191" w:bottom="1134" w:left="1304" w:header="964" w:footer="992" w:gutter="0"/>
          <w:pgNumType w:fmt="decimal"/>
          <w:cols w:space="720" w:num="1"/>
          <w:docGrid w:linePitch="312" w:charSpace="0"/>
        </w:sectPr>
      </w:pPr>
    </w:p>
    <w:p w14:paraId="2199EC6D">
      <w:pPr>
        <w:spacing w:line="500" w:lineRule="exact"/>
        <w:ind w:firstLine="480" w:firstLineChars="200"/>
        <w:rPr>
          <w:rFonts w:hint="eastAsia" w:ascii="微软雅黑" w:hAnsi="微软雅黑" w:eastAsia="微软雅黑" w:cs="微软雅黑"/>
          <w:color w:val="000000"/>
          <w:sz w:val="24"/>
          <w:highlight w:val="none"/>
        </w:rPr>
      </w:pPr>
      <w:bookmarkStart w:id="229" w:name="_Toc285722713"/>
      <w:bookmarkStart w:id="230" w:name="_Toc277084871"/>
      <w:bookmarkStart w:id="231" w:name="_Toc65832014"/>
      <w:r>
        <w:rPr>
          <w:rFonts w:hint="eastAsia" w:ascii="微软雅黑" w:hAnsi="微软雅黑" w:eastAsia="微软雅黑" w:cs="微软雅黑"/>
          <w:color w:val="000000"/>
          <w:sz w:val="24"/>
          <w:highlight w:val="none"/>
        </w:rPr>
        <w:t>二、政府采购合同（</w:t>
      </w:r>
      <w:r>
        <w:rPr>
          <w:rFonts w:hint="eastAsia" w:ascii="微软雅黑" w:hAnsi="微软雅黑" w:eastAsia="微软雅黑" w:cs="微软雅黑"/>
          <w:color w:val="000000"/>
          <w:sz w:val="24"/>
          <w:highlight w:val="none"/>
          <w:lang w:val="en-US" w:eastAsia="zh-CN"/>
        </w:rPr>
        <w:t>可</w:t>
      </w:r>
      <w:r>
        <w:rPr>
          <w:rFonts w:hint="eastAsia" w:ascii="微软雅黑" w:hAnsi="微软雅黑" w:eastAsia="微软雅黑" w:cs="微软雅黑"/>
          <w:color w:val="000000"/>
          <w:sz w:val="24"/>
          <w:highlight w:val="none"/>
        </w:rPr>
        <w:t>根据项目情况自拟）</w:t>
      </w:r>
      <w:bookmarkEnd w:id="229"/>
      <w:bookmarkEnd w:id="230"/>
      <w:bookmarkEnd w:id="231"/>
    </w:p>
    <w:p w14:paraId="5068645E">
      <w:pPr>
        <w:spacing w:line="500" w:lineRule="exact"/>
        <w:ind w:firstLine="480" w:firstLineChars="200"/>
        <w:rPr>
          <w:rFonts w:hint="eastAsia" w:ascii="微软雅黑" w:hAnsi="微软雅黑" w:eastAsia="微软雅黑" w:cs="微软雅黑"/>
          <w:color w:val="000000"/>
          <w:sz w:val="24"/>
          <w:highlight w:val="none"/>
        </w:rPr>
      </w:pPr>
    </w:p>
    <w:p w14:paraId="1579579D">
      <w:pPr>
        <w:spacing w:line="500" w:lineRule="exact"/>
        <w:ind w:firstLine="480" w:firstLineChars="200"/>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重庆市政府采购合同</w:t>
      </w:r>
    </w:p>
    <w:p w14:paraId="523B79CD">
      <w:pPr>
        <w:spacing w:line="500" w:lineRule="exact"/>
        <w:ind w:firstLine="480" w:firstLineChars="200"/>
        <w:jc w:val="righ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（项目号：     ）</w:t>
      </w:r>
    </w:p>
    <w:p w14:paraId="14C1C21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甲方（需方）：</w:t>
      </w:r>
      <w:r>
        <w:rPr>
          <w:rFonts w:hint="eastAsia" w:ascii="微软雅黑" w:hAnsi="微软雅黑" w:eastAsia="微软雅黑" w:cs="微软雅黑"/>
          <w:color w:val="000000"/>
          <w:sz w:val="24"/>
          <w:highlight w:val="none"/>
          <w:u w:val="single"/>
        </w:rPr>
        <w:t xml:space="preserve">    </w:t>
      </w:r>
      <w:r>
        <w:rPr>
          <w:rFonts w:hint="eastAsia" w:ascii="微软雅黑" w:hAnsi="微软雅黑" w:eastAsia="微软雅黑" w:cs="微软雅黑"/>
          <w:color w:val="000000"/>
          <w:sz w:val="24"/>
          <w:highlight w:val="none"/>
          <w:u w:val="single"/>
          <w:lang w:val="en-US" w:eastAsia="zh-CN"/>
        </w:rPr>
        <w:t xml:space="preserve">                   </w:t>
      </w:r>
      <w:r>
        <w:rPr>
          <w:rFonts w:hint="eastAsia" w:ascii="微软雅黑" w:hAnsi="微软雅黑" w:eastAsia="微软雅黑" w:cs="微软雅黑"/>
          <w:color w:val="000000"/>
          <w:sz w:val="24"/>
          <w:highlight w:val="none"/>
          <w:u w:val="single"/>
        </w:rPr>
        <w:t xml:space="preserve"> </w:t>
      </w:r>
    </w:p>
    <w:p w14:paraId="0266248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 xml:space="preserve">乙方（供方）：___________________________     </w:t>
      </w:r>
    </w:p>
    <w:p w14:paraId="6FFE4766">
      <w:pPr>
        <w:spacing w:line="500" w:lineRule="exact"/>
        <w:ind w:firstLine="480" w:firstLineChars="200"/>
        <w:rPr>
          <w:rFonts w:hint="eastAsia" w:ascii="微软雅黑" w:hAnsi="微软雅黑" w:eastAsia="微软雅黑" w:cs="微软雅黑"/>
          <w:color w:val="000000"/>
          <w:sz w:val="24"/>
          <w:highlight w:val="none"/>
        </w:rPr>
      </w:pPr>
    </w:p>
    <w:p w14:paraId="55848CE2">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经双方协商一致，达成以下购销合同：</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14:paraId="26F8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noWrap w:val="0"/>
            <w:vAlign w:val="center"/>
          </w:tcPr>
          <w:p w14:paraId="0786803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项目名称</w:t>
            </w:r>
          </w:p>
        </w:tc>
        <w:tc>
          <w:tcPr>
            <w:tcW w:w="984" w:type="dxa"/>
            <w:noWrap w:val="0"/>
            <w:vAlign w:val="center"/>
          </w:tcPr>
          <w:p w14:paraId="11E61587">
            <w:pPr>
              <w:spacing w:line="5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数量</w:t>
            </w:r>
          </w:p>
        </w:tc>
        <w:tc>
          <w:tcPr>
            <w:tcW w:w="2432" w:type="dxa"/>
            <w:gridSpan w:val="2"/>
            <w:noWrap w:val="0"/>
            <w:vAlign w:val="center"/>
          </w:tcPr>
          <w:p w14:paraId="764B938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总价</w:t>
            </w:r>
          </w:p>
        </w:tc>
        <w:tc>
          <w:tcPr>
            <w:tcW w:w="1559" w:type="dxa"/>
            <w:noWrap w:val="0"/>
            <w:vAlign w:val="center"/>
          </w:tcPr>
          <w:p w14:paraId="2BAA6D5D">
            <w:pPr>
              <w:spacing w:line="5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服务时间</w:t>
            </w:r>
          </w:p>
        </w:tc>
        <w:tc>
          <w:tcPr>
            <w:tcW w:w="1567" w:type="dxa"/>
            <w:noWrap w:val="0"/>
            <w:vAlign w:val="center"/>
          </w:tcPr>
          <w:p w14:paraId="09D37FA4">
            <w:pPr>
              <w:spacing w:line="5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服务地点</w:t>
            </w:r>
          </w:p>
        </w:tc>
      </w:tr>
      <w:tr w14:paraId="1656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DA8DBA2">
            <w:pPr>
              <w:spacing w:line="500" w:lineRule="exact"/>
              <w:ind w:firstLine="480" w:firstLineChars="200"/>
              <w:rPr>
                <w:rFonts w:hint="eastAsia" w:ascii="微软雅黑" w:hAnsi="微软雅黑" w:eastAsia="微软雅黑" w:cs="微软雅黑"/>
                <w:color w:val="000000"/>
                <w:sz w:val="24"/>
                <w:highlight w:val="none"/>
              </w:rPr>
            </w:pPr>
          </w:p>
        </w:tc>
        <w:tc>
          <w:tcPr>
            <w:tcW w:w="984" w:type="dxa"/>
            <w:noWrap w:val="0"/>
            <w:vAlign w:val="center"/>
          </w:tcPr>
          <w:p w14:paraId="2FE8B978">
            <w:pPr>
              <w:spacing w:line="500" w:lineRule="exact"/>
              <w:ind w:firstLine="480" w:firstLineChars="200"/>
              <w:rPr>
                <w:rFonts w:hint="eastAsia" w:ascii="微软雅黑" w:hAnsi="微软雅黑" w:eastAsia="微软雅黑" w:cs="微软雅黑"/>
                <w:color w:val="000000"/>
                <w:sz w:val="24"/>
                <w:highlight w:val="none"/>
              </w:rPr>
            </w:pPr>
          </w:p>
        </w:tc>
        <w:tc>
          <w:tcPr>
            <w:tcW w:w="2432" w:type="dxa"/>
            <w:gridSpan w:val="2"/>
            <w:noWrap w:val="0"/>
            <w:vAlign w:val="center"/>
          </w:tcPr>
          <w:p w14:paraId="55D52E06">
            <w:pPr>
              <w:spacing w:line="500" w:lineRule="exact"/>
              <w:ind w:firstLine="480" w:firstLineChars="200"/>
              <w:rPr>
                <w:rFonts w:hint="eastAsia" w:ascii="微软雅黑" w:hAnsi="微软雅黑" w:eastAsia="微软雅黑" w:cs="微软雅黑"/>
                <w:color w:val="000000"/>
                <w:sz w:val="24"/>
                <w:highlight w:val="none"/>
              </w:rPr>
            </w:pPr>
          </w:p>
        </w:tc>
        <w:tc>
          <w:tcPr>
            <w:tcW w:w="1559" w:type="dxa"/>
            <w:noWrap w:val="0"/>
            <w:vAlign w:val="center"/>
          </w:tcPr>
          <w:p w14:paraId="6ABE6D9F">
            <w:pPr>
              <w:spacing w:line="500" w:lineRule="exact"/>
              <w:ind w:firstLine="480" w:firstLineChars="200"/>
              <w:rPr>
                <w:rFonts w:hint="eastAsia" w:ascii="微软雅黑" w:hAnsi="微软雅黑" w:eastAsia="微软雅黑" w:cs="微软雅黑"/>
                <w:color w:val="000000"/>
                <w:sz w:val="24"/>
                <w:highlight w:val="none"/>
              </w:rPr>
            </w:pPr>
          </w:p>
        </w:tc>
        <w:tc>
          <w:tcPr>
            <w:tcW w:w="1567" w:type="dxa"/>
            <w:noWrap w:val="0"/>
            <w:vAlign w:val="center"/>
          </w:tcPr>
          <w:p w14:paraId="4A3F4B52">
            <w:pPr>
              <w:spacing w:line="500" w:lineRule="exact"/>
              <w:ind w:firstLine="480" w:firstLineChars="200"/>
              <w:rPr>
                <w:rFonts w:hint="eastAsia" w:ascii="微软雅黑" w:hAnsi="微软雅黑" w:eastAsia="微软雅黑" w:cs="微软雅黑"/>
                <w:color w:val="000000"/>
                <w:sz w:val="24"/>
                <w:highlight w:val="none"/>
              </w:rPr>
            </w:pPr>
          </w:p>
        </w:tc>
      </w:tr>
      <w:tr w14:paraId="468B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noWrap w:val="0"/>
            <w:vAlign w:val="center"/>
          </w:tcPr>
          <w:p w14:paraId="047674EF">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合计人民币（小写）：</w:t>
            </w:r>
          </w:p>
        </w:tc>
      </w:tr>
      <w:tr w14:paraId="2D2C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noWrap w:val="0"/>
            <w:vAlign w:val="center"/>
          </w:tcPr>
          <w:p w14:paraId="050BE00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合计人民币（大写）：</w:t>
            </w:r>
          </w:p>
        </w:tc>
      </w:tr>
      <w:tr w14:paraId="6FE6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noWrap w:val="0"/>
            <w:vAlign w:val="top"/>
          </w:tcPr>
          <w:p w14:paraId="70393BF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一、服务要求</w:t>
            </w:r>
          </w:p>
        </w:tc>
      </w:tr>
      <w:tr w14:paraId="0F34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noWrap w:val="0"/>
            <w:vAlign w:val="top"/>
          </w:tcPr>
          <w:p w14:paraId="50039A34">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二、考核方式：</w:t>
            </w:r>
          </w:p>
        </w:tc>
      </w:tr>
      <w:tr w14:paraId="4E69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noWrap w:val="0"/>
            <w:vAlign w:val="top"/>
          </w:tcPr>
          <w:p w14:paraId="053BB8C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三、付款方式：</w:t>
            </w:r>
          </w:p>
          <w:p w14:paraId="0770F232">
            <w:pPr>
              <w:spacing w:line="500" w:lineRule="exact"/>
              <w:ind w:firstLine="480" w:firstLineChars="200"/>
              <w:rPr>
                <w:rFonts w:hint="eastAsia" w:ascii="微软雅黑" w:hAnsi="微软雅黑" w:eastAsia="微软雅黑" w:cs="微软雅黑"/>
                <w:color w:val="000000"/>
                <w:sz w:val="24"/>
                <w:highlight w:val="none"/>
              </w:rPr>
            </w:pPr>
          </w:p>
        </w:tc>
      </w:tr>
      <w:tr w14:paraId="589A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noWrap w:val="0"/>
            <w:vAlign w:val="top"/>
          </w:tcPr>
          <w:p w14:paraId="6E50249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四、违约责任：</w:t>
            </w:r>
          </w:p>
          <w:p w14:paraId="7E9B1A9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按《合同法》、《政府采购法》执行，或按双方约定。（采购人应按项目实际情况完整填写）</w:t>
            </w:r>
          </w:p>
        </w:tc>
      </w:tr>
      <w:tr w14:paraId="2B3C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noWrap w:val="0"/>
            <w:vAlign w:val="top"/>
          </w:tcPr>
          <w:p w14:paraId="3574ECE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五、其他约定事项：</w:t>
            </w:r>
          </w:p>
          <w:p w14:paraId="204BD50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1.招标文件及其澄清文件、投标文件和承诺是本合同不可分割的部分。</w:t>
            </w:r>
          </w:p>
          <w:p w14:paraId="50F3D9F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2.本合同如发生争议由双方协商解决，协商不成向需方所在人民法院提请诉讼。</w:t>
            </w:r>
          </w:p>
          <w:p w14:paraId="04C9739A">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3.本合同一式__份， 需方__份，供方__份，具备同等法律效力。</w:t>
            </w:r>
          </w:p>
          <w:p w14:paraId="2D557B1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4.其他：</w:t>
            </w:r>
          </w:p>
        </w:tc>
      </w:tr>
      <w:tr w14:paraId="442C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07E5A3F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需方：</w:t>
            </w:r>
          </w:p>
          <w:p w14:paraId="0DA9AF5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地址：</w:t>
            </w:r>
          </w:p>
          <w:p w14:paraId="1CEEDF7B">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联系电话：</w:t>
            </w:r>
          </w:p>
          <w:p w14:paraId="4735E63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授权代表：</w:t>
            </w:r>
          </w:p>
        </w:tc>
        <w:tc>
          <w:tcPr>
            <w:tcW w:w="5125" w:type="dxa"/>
            <w:gridSpan w:val="4"/>
            <w:noWrap w:val="0"/>
            <w:vAlign w:val="top"/>
          </w:tcPr>
          <w:p w14:paraId="4B3968ED">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供方：</w:t>
            </w:r>
          </w:p>
          <w:p w14:paraId="619A72E9">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地址：</w:t>
            </w:r>
          </w:p>
          <w:p w14:paraId="5FABAF7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电话：</w:t>
            </w:r>
          </w:p>
          <w:p w14:paraId="0A161F5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传真：</w:t>
            </w:r>
          </w:p>
          <w:p w14:paraId="50FD397A">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开户银行：</w:t>
            </w:r>
          </w:p>
          <w:p w14:paraId="60208CE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账号：</w:t>
            </w:r>
          </w:p>
          <w:p w14:paraId="0EB0A60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授权代表：</w:t>
            </w:r>
          </w:p>
          <w:p w14:paraId="019C2CC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（本栏请用计算机打印以便于准确付款）</w:t>
            </w:r>
          </w:p>
        </w:tc>
      </w:tr>
      <w:tr w14:paraId="2C66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noWrap w:val="0"/>
            <w:vAlign w:val="top"/>
          </w:tcPr>
          <w:p w14:paraId="0BC26297">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备注：</w:t>
            </w:r>
          </w:p>
          <w:p w14:paraId="2D4C7401">
            <w:pPr>
              <w:spacing w:line="500" w:lineRule="exact"/>
              <w:ind w:firstLine="480" w:firstLineChars="200"/>
              <w:rPr>
                <w:rFonts w:hint="eastAsia" w:ascii="微软雅黑" w:hAnsi="微软雅黑" w:eastAsia="微软雅黑" w:cs="微软雅黑"/>
                <w:color w:val="000000"/>
                <w:sz w:val="24"/>
                <w:highlight w:val="none"/>
              </w:rPr>
            </w:pPr>
          </w:p>
          <w:p w14:paraId="40CC989C">
            <w:pPr>
              <w:spacing w:line="500" w:lineRule="exact"/>
              <w:ind w:firstLine="480" w:firstLineChars="200"/>
              <w:rPr>
                <w:rFonts w:hint="eastAsia" w:ascii="微软雅黑" w:hAnsi="微软雅黑" w:eastAsia="微软雅黑" w:cs="微软雅黑"/>
                <w:color w:val="000000"/>
                <w:sz w:val="24"/>
                <w:highlight w:val="none"/>
              </w:rPr>
            </w:pPr>
          </w:p>
        </w:tc>
      </w:tr>
    </w:tbl>
    <w:p w14:paraId="637C6C0D">
      <w:pPr>
        <w:spacing w:line="500" w:lineRule="exact"/>
        <w:ind w:firstLine="480" w:firstLineChars="200"/>
        <w:rPr>
          <w:rFonts w:hint="eastAsia" w:ascii="微软雅黑" w:hAnsi="微软雅黑" w:eastAsia="微软雅黑" w:cs="微软雅黑"/>
          <w:color w:val="000000"/>
          <w:sz w:val="24"/>
          <w:highlight w:val="none"/>
        </w:rPr>
      </w:pPr>
    </w:p>
    <w:p w14:paraId="10746FA7">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snapToGrid w:val="0"/>
          <w:kern w:val="0"/>
          <w:szCs w:val="21"/>
          <w:highlight w:val="none"/>
        </w:rPr>
      </w:pPr>
      <w:r>
        <w:rPr>
          <w:rFonts w:hint="eastAsia" w:ascii="微软雅黑" w:hAnsi="微软雅黑" w:eastAsia="微软雅黑" w:cs="微软雅黑"/>
          <w:snapToGrid w:val="0"/>
          <w:kern w:val="0"/>
          <w:szCs w:val="21"/>
          <w:highlight w:val="none"/>
        </w:rPr>
        <w:br w:type="page"/>
      </w:r>
      <w:bookmarkStart w:id="232" w:name="_Toc28969"/>
      <w:bookmarkStart w:id="233" w:name="_Toc65832015"/>
      <w:r>
        <w:rPr>
          <w:rFonts w:hint="eastAsia" w:ascii="微软雅黑" w:hAnsi="微软雅黑" w:eastAsia="微软雅黑" w:cs="微软雅黑"/>
          <w:sz w:val="36"/>
          <w:szCs w:val="36"/>
          <w:highlight w:val="none"/>
        </w:rPr>
        <w:t>第七篇  投标文件格式</w:t>
      </w:r>
      <w:bookmarkEnd w:id="232"/>
      <w:bookmarkEnd w:id="233"/>
    </w:p>
    <w:p w14:paraId="1240780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一、经济文件</w:t>
      </w:r>
    </w:p>
    <w:p w14:paraId="4C1B2566">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w:t>
      </w:r>
      <w:r>
        <w:rPr>
          <w:rFonts w:hint="eastAsia" w:ascii="微软雅黑" w:hAnsi="微软雅黑" w:eastAsia="微软雅黑" w:cs="微软雅黑"/>
          <w:color w:val="auto"/>
          <w:sz w:val="24"/>
          <w:szCs w:val="24"/>
          <w:highlight w:val="none"/>
        </w:rPr>
        <w:t>报价函</w:t>
      </w:r>
    </w:p>
    <w:p w14:paraId="5B652C91">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（二）分项报价明细表</w:t>
      </w:r>
    </w:p>
    <w:p w14:paraId="471F5708">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w:t>
      </w:r>
      <w:r>
        <w:rPr>
          <w:rFonts w:hint="eastAsia" w:ascii="微软雅黑" w:hAnsi="微软雅黑" w:eastAsia="微软雅黑" w:cs="微软雅黑"/>
          <w:snapToGrid w:val="0"/>
          <w:kern w:val="0"/>
          <w:sz w:val="24"/>
          <w:szCs w:val="24"/>
          <w:highlight w:val="none"/>
          <w:lang w:val="en-US" w:eastAsia="zh-CN"/>
        </w:rPr>
        <w:t>技术</w:t>
      </w:r>
      <w:r>
        <w:rPr>
          <w:rFonts w:hint="eastAsia" w:ascii="微软雅黑" w:hAnsi="微软雅黑" w:eastAsia="微软雅黑" w:cs="微软雅黑"/>
          <w:snapToGrid w:val="0"/>
          <w:kern w:val="0"/>
          <w:sz w:val="24"/>
          <w:szCs w:val="24"/>
          <w:highlight w:val="none"/>
        </w:rPr>
        <w:t>文件</w:t>
      </w:r>
    </w:p>
    <w:p w14:paraId="3F0DBF8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w:t>
      </w:r>
      <w:r>
        <w:rPr>
          <w:rFonts w:hint="eastAsia" w:ascii="微软雅黑" w:hAnsi="微软雅黑" w:eastAsia="微软雅黑" w:cs="微软雅黑"/>
          <w:color w:val="auto"/>
          <w:sz w:val="24"/>
          <w:szCs w:val="24"/>
          <w:highlight w:val="none"/>
        </w:rPr>
        <w:t>技术应答</w:t>
      </w:r>
    </w:p>
    <w:p w14:paraId="6795AA87">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二</w:t>
      </w: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color w:val="auto"/>
          <w:sz w:val="24"/>
          <w:szCs w:val="24"/>
          <w:highlight w:val="none"/>
        </w:rPr>
        <w:t>技术响应偏离表</w:t>
      </w:r>
    </w:p>
    <w:p w14:paraId="09BF21A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三、商务文件</w:t>
      </w:r>
    </w:p>
    <w:p w14:paraId="2EDF19C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（一）投标函（格式）</w:t>
      </w:r>
    </w:p>
    <w:p w14:paraId="64612145">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（二）商务条款差异表</w:t>
      </w:r>
    </w:p>
    <w:p w14:paraId="5BCA717E">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（三）商务及售后服务承诺</w:t>
      </w:r>
    </w:p>
    <w:p w14:paraId="2AFF390C">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四、其他</w:t>
      </w:r>
    </w:p>
    <w:p w14:paraId="0F657E9D">
      <w:pPr>
        <w:widowControl/>
        <w:spacing w:line="440" w:lineRule="exact"/>
        <w:ind w:firstLine="240" w:firstLineChars="100"/>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其他与项目有关的资料（自附）</w:t>
      </w:r>
    </w:p>
    <w:p w14:paraId="0FE7F7D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五、资格文件</w:t>
      </w:r>
    </w:p>
    <w:p w14:paraId="393EEDCD">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（一）营业执照（副本）或事业单位法人证书（副本）复印件</w:t>
      </w:r>
    </w:p>
    <w:p w14:paraId="71A4B4CA">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（二）法定代表人身份证明书（格式）</w:t>
      </w:r>
    </w:p>
    <w:p w14:paraId="72BA75D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（三）法定代表人授权委托书（格式）</w:t>
      </w:r>
    </w:p>
    <w:p w14:paraId="5C7269F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四</w:t>
      </w:r>
      <w:r>
        <w:rPr>
          <w:rFonts w:hint="eastAsia" w:ascii="微软雅黑" w:hAnsi="微软雅黑" w:eastAsia="微软雅黑" w:cs="微软雅黑"/>
          <w:snapToGrid w:val="0"/>
          <w:kern w:val="0"/>
          <w:sz w:val="24"/>
          <w:szCs w:val="24"/>
          <w:highlight w:val="none"/>
        </w:rPr>
        <w:t>）书面声明（格式）</w:t>
      </w:r>
    </w:p>
    <w:p w14:paraId="517A0F56">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五</w:t>
      </w:r>
      <w:r>
        <w:rPr>
          <w:rFonts w:hint="eastAsia" w:ascii="微软雅黑" w:hAnsi="微软雅黑" w:eastAsia="微软雅黑" w:cs="微软雅黑"/>
          <w:snapToGrid w:val="0"/>
          <w:kern w:val="0"/>
          <w:sz w:val="24"/>
          <w:szCs w:val="24"/>
          <w:highlight w:val="none"/>
        </w:rPr>
        <w:t>）特定资格条件证书或证明文件</w:t>
      </w:r>
    </w:p>
    <w:p w14:paraId="47527021">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说明：投标人按“多证合一”登记制度办理营业执照的，税务登记证（副本）和社会保险登记证以投标人所提供的法人营业执照（副本）复印件为准。</w:t>
      </w:r>
    </w:p>
    <w:p w14:paraId="25D105E4">
      <w:pPr>
        <w:widowControl/>
        <w:spacing w:line="440" w:lineRule="exact"/>
        <w:jc w:val="center"/>
        <w:rPr>
          <w:rFonts w:hint="eastAsia" w:ascii="微软雅黑" w:hAnsi="微软雅黑" w:eastAsia="微软雅黑" w:cs="微软雅黑"/>
          <w:snapToGrid w:val="0"/>
          <w:kern w:val="0"/>
          <w:sz w:val="24"/>
          <w:szCs w:val="24"/>
          <w:highlight w:val="none"/>
        </w:rPr>
      </w:pPr>
    </w:p>
    <w:p w14:paraId="72255525">
      <w:pPr>
        <w:rPr>
          <w:rFonts w:hint="eastAsia" w:ascii="微软雅黑" w:hAnsi="微软雅黑" w:eastAsia="微软雅黑" w:cs="微软雅黑"/>
          <w:snapToGrid w:val="0"/>
          <w:kern w:val="0"/>
          <w:sz w:val="24"/>
          <w:szCs w:val="24"/>
          <w:highlight w:val="none"/>
        </w:rPr>
      </w:pPr>
      <w:bookmarkStart w:id="234" w:name="_Toc65832016"/>
      <w:bookmarkStart w:id="235" w:name="_Toc429584884"/>
      <w:r>
        <w:rPr>
          <w:rFonts w:hint="eastAsia" w:ascii="微软雅黑" w:hAnsi="微软雅黑" w:eastAsia="微软雅黑" w:cs="微软雅黑"/>
          <w:snapToGrid w:val="0"/>
          <w:kern w:val="0"/>
          <w:sz w:val="24"/>
          <w:szCs w:val="24"/>
          <w:highlight w:val="none"/>
        </w:rPr>
        <w:br w:type="page"/>
      </w:r>
    </w:p>
    <w:p w14:paraId="46C9E442">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一、经济文件</w:t>
      </w:r>
      <w:bookmarkEnd w:id="234"/>
      <w:bookmarkEnd w:id="235"/>
    </w:p>
    <w:p w14:paraId="5AA1CD2A">
      <w:pPr>
        <w:tabs>
          <w:tab w:val="left" w:pos="6300"/>
        </w:tabs>
        <w:snapToGrid w:val="0"/>
        <w:spacing w:line="312" w:lineRule="auto"/>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（一）报价函</w:t>
      </w:r>
    </w:p>
    <w:p w14:paraId="31C9FA25">
      <w:pPr>
        <w:tabs>
          <w:tab w:val="left" w:pos="6300"/>
        </w:tabs>
        <w:snapToGrid w:val="0"/>
        <w:spacing w:line="360" w:lineRule="auto"/>
        <w:jc w:val="center"/>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报价函</w:t>
      </w:r>
    </w:p>
    <w:p w14:paraId="79023549">
      <w:pPr>
        <w:tabs>
          <w:tab w:val="left" w:pos="6300"/>
        </w:tabs>
        <w:snapToGrid w:val="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eastAsia="zh-CN"/>
        </w:rPr>
        <w:t>中兴铂码工程咨询（重庆）有限公司</w:t>
      </w:r>
      <w:r>
        <w:rPr>
          <w:rFonts w:hint="eastAsia" w:ascii="微软雅黑" w:hAnsi="微软雅黑" w:eastAsia="微软雅黑" w:cs="微软雅黑"/>
          <w:color w:val="auto"/>
          <w:sz w:val="24"/>
          <w:szCs w:val="24"/>
          <w:highlight w:val="none"/>
        </w:rPr>
        <w:t>：</w:t>
      </w:r>
    </w:p>
    <w:p w14:paraId="7BFD2BEC">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我方收到____________________________（项目名称）的</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文件，经详细研究，决定参加该项目的</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w:t>
      </w:r>
    </w:p>
    <w:p w14:paraId="1DA0F020">
      <w:pPr>
        <w:tabs>
          <w:tab w:val="left" w:pos="6300"/>
        </w:tabs>
        <w:snapToGrid w:val="0"/>
        <w:spacing w:line="360" w:lineRule="auto"/>
        <w:ind w:left="10" w:leftChars="5" w:firstLine="458" w:firstLineChars="191"/>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1.愿意按照竞</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文件中的一切要求，提供本项目的服务，报价为人民币</w:t>
      </w:r>
      <w:r>
        <w:rPr>
          <w:rFonts w:hint="eastAsia" w:ascii="微软雅黑" w:hAnsi="微软雅黑" w:eastAsia="微软雅黑" w:cs="微软雅黑"/>
          <w:color w:val="auto"/>
          <w:sz w:val="24"/>
          <w:szCs w:val="24"/>
          <w:highlight w:val="none"/>
          <w:u w:val="single"/>
        </w:rPr>
        <w:t>大写：     元整</w:t>
      </w:r>
      <w:r>
        <w:rPr>
          <w:rFonts w:hint="eastAsia" w:ascii="微软雅黑" w:hAnsi="微软雅黑" w:eastAsia="微软雅黑" w:cs="微软雅黑"/>
          <w:color w:val="auto"/>
          <w:sz w:val="24"/>
          <w:szCs w:val="24"/>
          <w:highlight w:val="none"/>
        </w:rPr>
        <w:t>；人民币</w:t>
      </w:r>
      <w:r>
        <w:rPr>
          <w:rFonts w:hint="eastAsia" w:ascii="微软雅黑" w:hAnsi="微软雅黑" w:eastAsia="微软雅黑" w:cs="微软雅黑"/>
          <w:color w:val="auto"/>
          <w:sz w:val="24"/>
          <w:szCs w:val="24"/>
          <w:highlight w:val="none"/>
          <w:u w:val="single"/>
        </w:rPr>
        <w:t>小写：    元</w:t>
      </w:r>
      <w:r>
        <w:rPr>
          <w:rFonts w:hint="eastAsia" w:ascii="微软雅黑" w:hAnsi="微软雅黑" w:eastAsia="微软雅黑" w:cs="微软雅黑"/>
          <w:color w:val="auto"/>
          <w:sz w:val="24"/>
          <w:szCs w:val="24"/>
          <w:highlight w:val="none"/>
        </w:rPr>
        <w:t>。</w:t>
      </w:r>
    </w:p>
    <w:p w14:paraId="166EF06D">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2.我方现提交的响应文件为：响应文件</w:t>
      </w:r>
      <w:r>
        <w:rPr>
          <w:rFonts w:hint="eastAsia" w:ascii="微软雅黑" w:hAnsi="微软雅黑" w:eastAsia="微软雅黑" w:cs="微软雅黑"/>
          <w:color w:val="auto"/>
          <w:sz w:val="24"/>
          <w:szCs w:val="24"/>
          <w:highlight w:val="none"/>
          <w:lang w:val="en-US" w:eastAsia="zh-CN"/>
        </w:rPr>
        <w:t>电子文档上传至行采家平台，纸质文档3份</w:t>
      </w:r>
      <w:r>
        <w:rPr>
          <w:rFonts w:hint="eastAsia" w:ascii="微软雅黑" w:hAnsi="微软雅黑" w:eastAsia="微软雅黑" w:cs="微软雅黑"/>
          <w:color w:val="auto"/>
          <w:sz w:val="24"/>
          <w:szCs w:val="24"/>
          <w:highlight w:val="none"/>
        </w:rPr>
        <w:t>。</w:t>
      </w:r>
    </w:p>
    <w:p w14:paraId="06A1AB3C">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的有效期为90天。</w:t>
      </w:r>
    </w:p>
    <w:p w14:paraId="755339CF">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4.我方完全理解和接受贵方</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文件的一切规定和要求及评审办法。</w:t>
      </w:r>
    </w:p>
    <w:p w14:paraId="4B93E607">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采购过程中，我方若有违规行为，接受按照</w:t>
      </w:r>
      <w:r>
        <w:rPr>
          <w:rFonts w:hint="eastAsia" w:ascii="微软雅黑" w:hAnsi="微软雅黑" w:eastAsia="微软雅黑" w:cs="微软雅黑"/>
          <w:i w:val="0"/>
          <w:iCs w:val="0"/>
          <w:color w:val="auto"/>
          <w:sz w:val="24"/>
          <w:szCs w:val="24"/>
          <w:highlight w:val="none"/>
        </w:rPr>
        <w:t>按照</w:t>
      </w:r>
      <w:r>
        <w:rPr>
          <w:rFonts w:hint="eastAsia" w:ascii="微软雅黑" w:hAnsi="微软雅黑" w:eastAsia="微软雅黑" w:cs="微软雅黑"/>
          <w:color w:val="auto"/>
          <w:sz w:val="24"/>
          <w:szCs w:val="24"/>
          <w:highlight w:val="none"/>
        </w:rPr>
        <w:t>《中华人民共和国政府采购法》</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lang w:val="en-US" w:eastAsia="zh-CN"/>
        </w:rPr>
        <w:t>文件及</w:t>
      </w:r>
      <w:r>
        <w:rPr>
          <w:rFonts w:hint="eastAsia" w:ascii="微软雅黑" w:hAnsi="微软雅黑" w:eastAsia="微软雅黑" w:cs="微软雅黑"/>
          <w:color w:val="auto"/>
          <w:sz w:val="24"/>
          <w:szCs w:val="24"/>
          <w:highlight w:val="none"/>
        </w:rPr>
        <w:t>平台</w:t>
      </w:r>
      <w:r>
        <w:rPr>
          <w:rFonts w:hint="eastAsia" w:ascii="微软雅黑" w:hAnsi="微软雅黑" w:eastAsia="微软雅黑" w:cs="微软雅黑"/>
          <w:color w:val="auto"/>
          <w:sz w:val="24"/>
          <w:szCs w:val="24"/>
          <w:highlight w:val="none"/>
          <w:lang w:val="en-US" w:eastAsia="zh-CN"/>
        </w:rPr>
        <w:t>等相关</w:t>
      </w:r>
      <w:r>
        <w:rPr>
          <w:rFonts w:hint="eastAsia" w:ascii="微软雅黑" w:hAnsi="微软雅黑" w:eastAsia="微软雅黑" w:cs="微软雅黑"/>
          <w:color w:val="auto"/>
          <w:sz w:val="24"/>
          <w:szCs w:val="24"/>
          <w:highlight w:val="none"/>
        </w:rPr>
        <w:t>规定给予惩罚。</w:t>
      </w:r>
    </w:p>
    <w:p w14:paraId="3E75D58F">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6.我方若中选，将按照</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结果签订合同，并且严格履行合同义务。本承诺函将成为合同不可分割的一部分，与合同具有同等的法律效力。</w:t>
      </w:r>
    </w:p>
    <w:p w14:paraId="0A63C30A">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7.我方理解，最低报价不是成交的唯一条件。</w:t>
      </w:r>
    </w:p>
    <w:p w14:paraId="1324FAD1">
      <w:pPr>
        <w:tabs>
          <w:tab w:val="left" w:pos="6300"/>
        </w:tabs>
        <w:snapToGrid w:val="0"/>
        <w:spacing w:line="360" w:lineRule="auto"/>
        <w:ind w:firstLine="570"/>
        <w:rPr>
          <w:rFonts w:hint="eastAsia" w:ascii="微软雅黑" w:hAnsi="微软雅黑" w:eastAsia="微软雅黑" w:cs="微软雅黑"/>
          <w:color w:val="auto"/>
          <w:sz w:val="24"/>
          <w:szCs w:val="24"/>
          <w:highlight w:val="none"/>
        </w:rPr>
      </w:pPr>
    </w:p>
    <w:p w14:paraId="5276C4DE">
      <w:pPr>
        <w:tabs>
          <w:tab w:val="left" w:pos="6300"/>
        </w:tabs>
        <w:snapToGrid w:val="0"/>
        <w:spacing w:line="360" w:lineRule="auto"/>
        <w:ind w:firstLine="570"/>
        <w:rPr>
          <w:rFonts w:hint="eastAsia" w:ascii="微软雅黑" w:hAnsi="微软雅黑" w:eastAsia="微软雅黑" w:cs="微软雅黑"/>
          <w:color w:val="auto"/>
          <w:sz w:val="24"/>
          <w:szCs w:val="24"/>
          <w:highlight w:val="none"/>
        </w:rPr>
      </w:pPr>
    </w:p>
    <w:p w14:paraId="2E5E7DB1">
      <w:pPr>
        <w:tabs>
          <w:tab w:val="left" w:pos="6300"/>
        </w:tabs>
        <w:snapToGrid w:val="0"/>
        <w:spacing w:line="360" w:lineRule="auto"/>
        <w:ind w:firstLine="570"/>
        <w:rPr>
          <w:rFonts w:hint="eastAsia" w:ascii="微软雅黑" w:hAnsi="微软雅黑" w:eastAsia="微软雅黑" w:cs="微软雅黑"/>
          <w:color w:val="auto"/>
          <w:sz w:val="24"/>
          <w:szCs w:val="24"/>
          <w:highlight w:val="none"/>
        </w:rPr>
      </w:pPr>
    </w:p>
    <w:p w14:paraId="2C5A29D5">
      <w:pPr>
        <w:tabs>
          <w:tab w:val="left" w:pos="6300"/>
        </w:tabs>
        <w:snapToGrid w:val="0"/>
        <w:spacing w:line="360" w:lineRule="auto"/>
        <w:ind w:firstLine="570"/>
        <w:rPr>
          <w:rFonts w:hint="eastAsia" w:ascii="微软雅黑" w:hAnsi="微软雅黑" w:eastAsia="微软雅黑" w:cs="微软雅黑"/>
          <w:color w:val="auto"/>
          <w:sz w:val="24"/>
          <w:szCs w:val="24"/>
          <w:highlight w:val="none"/>
        </w:rPr>
      </w:pPr>
    </w:p>
    <w:p w14:paraId="318A62B6">
      <w:pPr>
        <w:tabs>
          <w:tab w:val="left" w:pos="6300"/>
        </w:tabs>
        <w:snapToGrid w:val="0"/>
        <w:spacing w:line="36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供应商名称（公章）：</w:t>
      </w:r>
    </w:p>
    <w:p w14:paraId="318E5BC2">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color w:val="auto"/>
          <w:sz w:val="24"/>
          <w:szCs w:val="24"/>
          <w:highlight w:val="none"/>
        </w:rPr>
        <w:t xml:space="preserve">                                                  年   月   日</w:t>
      </w:r>
      <w:r>
        <w:rPr>
          <w:rFonts w:hint="eastAsia" w:ascii="微软雅黑" w:hAnsi="微软雅黑" w:eastAsia="微软雅黑" w:cs="微软雅黑"/>
          <w:snapToGrid w:val="0"/>
          <w:kern w:val="0"/>
          <w:sz w:val="24"/>
          <w:szCs w:val="24"/>
          <w:highlight w:val="none"/>
        </w:rPr>
        <w:br w:type="page"/>
      </w:r>
      <w:r>
        <w:rPr>
          <w:rFonts w:hint="eastAsia" w:ascii="微软雅黑" w:hAnsi="微软雅黑" w:eastAsia="微软雅黑" w:cs="微软雅黑"/>
          <w:snapToGrid w:val="0"/>
          <w:kern w:val="0"/>
          <w:sz w:val="24"/>
          <w:szCs w:val="24"/>
          <w:highlight w:val="none"/>
        </w:rPr>
        <w:t>（二）分项报价明细表</w:t>
      </w:r>
    </w:p>
    <w:p w14:paraId="6D90855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招标项目名称：</w:t>
      </w:r>
    </w:p>
    <w:p w14:paraId="7275A15F">
      <w:pPr>
        <w:widowControl/>
        <w:spacing w:line="440" w:lineRule="exact"/>
        <w:jc w:val="center"/>
        <w:rPr>
          <w:rFonts w:hint="default" w:ascii="微软雅黑" w:hAnsi="微软雅黑" w:eastAsia="微软雅黑" w:cs="微软雅黑"/>
          <w:snapToGrid w:val="0"/>
          <w:kern w:val="0"/>
          <w:sz w:val="24"/>
          <w:szCs w:val="24"/>
          <w:highlight w:val="none"/>
          <w:lang w:val="en-US" w:eastAsia="zh-CN"/>
        </w:rPr>
      </w:pPr>
      <w:r>
        <w:rPr>
          <w:rFonts w:hint="eastAsia" w:ascii="微软雅黑" w:hAnsi="微软雅黑" w:eastAsia="微软雅黑" w:cs="微软雅黑"/>
          <w:snapToGrid w:val="0"/>
          <w:kern w:val="0"/>
          <w:sz w:val="24"/>
          <w:szCs w:val="24"/>
          <w:highlight w:val="none"/>
        </w:rPr>
        <w:t xml:space="preserve">                                                         单位：元</w:t>
      </w:r>
    </w:p>
    <w:tbl>
      <w:tblPr>
        <w:tblStyle w:val="47"/>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838"/>
        <w:gridCol w:w="1867"/>
        <w:gridCol w:w="967"/>
        <w:gridCol w:w="1066"/>
        <w:gridCol w:w="1577"/>
        <w:gridCol w:w="1834"/>
      </w:tblGrid>
      <w:tr w14:paraId="67BD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948" w:type="dxa"/>
            <w:noWrap w:val="0"/>
            <w:vAlign w:val="center"/>
          </w:tcPr>
          <w:p w14:paraId="64E3A417">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序号</w:t>
            </w:r>
          </w:p>
        </w:tc>
        <w:tc>
          <w:tcPr>
            <w:tcW w:w="1838" w:type="dxa"/>
            <w:noWrap w:val="0"/>
            <w:vAlign w:val="center"/>
          </w:tcPr>
          <w:p w14:paraId="105D519F">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position w:val="-2"/>
                <w:sz w:val="24"/>
                <w:highlight w:val="none"/>
                <w:lang w:val="en-US" w:eastAsia="zh-CN"/>
              </w:rPr>
              <w:t>名称</w:t>
            </w:r>
          </w:p>
        </w:tc>
        <w:tc>
          <w:tcPr>
            <w:tcW w:w="1867" w:type="dxa"/>
            <w:noWrap w:val="0"/>
            <w:vAlign w:val="center"/>
          </w:tcPr>
          <w:p w14:paraId="7A6DB969">
            <w:pPr>
              <w:widowControl/>
              <w:spacing w:line="440" w:lineRule="exact"/>
              <w:jc w:val="center"/>
              <w:rPr>
                <w:rFonts w:hint="eastAsia" w:ascii="微软雅黑" w:hAnsi="微软雅黑" w:eastAsia="微软雅黑" w:cs="微软雅黑"/>
                <w:snapToGrid w:val="0"/>
                <w:kern w:val="0"/>
                <w:sz w:val="24"/>
                <w:szCs w:val="24"/>
                <w:highlight w:val="none"/>
                <w:lang w:val="en-US" w:eastAsia="zh-CN"/>
              </w:rPr>
            </w:pPr>
            <w:r>
              <w:rPr>
                <w:rFonts w:hint="eastAsia" w:ascii="微软雅黑" w:hAnsi="微软雅黑" w:eastAsia="微软雅黑" w:cs="微软雅黑"/>
                <w:snapToGrid w:val="0"/>
                <w:kern w:val="0"/>
                <w:sz w:val="24"/>
                <w:szCs w:val="24"/>
                <w:highlight w:val="none"/>
                <w:lang w:val="en-US" w:eastAsia="zh-CN"/>
              </w:rPr>
              <w:t>规格</w:t>
            </w:r>
          </w:p>
        </w:tc>
        <w:tc>
          <w:tcPr>
            <w:tcW w:w="967" w:type="dxa"/>
            <w:noWrap w:val="0"/>
            <w:vAlign w:val="center"/>
          </w:tcPr>
          <w:p w14:paraId="15403470">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单价</w:t>
            </w:r>
          </w:p>
        </w:tc>
        <w:tc>
          <w:tcPr>
            <w:tcW w:w="1066" w:type="dxa"/>
            <w:noWrap w:val="0"/>
            <w:vAlign w:val="center"/>
          </w:tcPr>
          <w:p w14:paraId="094DE6C2">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数量</w:t>
            </w:r>
          </w:p>
        </w:tc>
        <w:tc>
          <w:tcPr>
            <w:tcW w:w="1577" w:type="dxa"/>
            <w:noWrap w:val="0"/>
            <w:vAlign w:val="center"/>
          </w:tcPr>
          <w:p w14:paraId="6A4533CA">
            <w:pPr>
              <w:widowControl/>
              <w:spacing w:line="440" w:lineRule="exact"/>
              <w:jc w:val="center"/>
              <w:rPr>
                <w:rFonts w:hint="default" w:ascii="微软雅黑" w:hAnsi="微软雅黑" w:eastAsia="微软雅黑" w:cs="微软雅黑"/>
                <w:snapToGrid w:val="0"/>
                <w:kern w:val="0"/>
                <w:sz w:val="24"/>
                <w:szCs w:val="24"/>
                <w:highlight w:val="none"/>
                <w:lang w:val="en-US" w:eastAsia="zh-CN"/>
              </w:rPr>
            </w:pPr>
            <w:r>
              <w:rPr>
                <w:rFonts w:hint="eastAsia" w:ascii="微软雅黑" w:hAnsi="微软雅黑" w:eastAsia="微软雅黑" w:cs="微软雅黑"/>
                <w:snapToGrid w:val="0"/>
                <w:kern w:val="0"/>
                <w:sz w:val="24"/>
                <w:szCs w:val="24"/>
                <w:highlight w:val="none"/>
                <w:lang w:val="en-US" w:eastAsia="zh-CN"/>
              </w:rPr>
              <w:t>总价</w:t>
            </w:r>
          </w:p>
        </w:tc>
        <w:tc>
          <w:tcPr>
            <w:tcW w:w="1834" w:type="dxa"/>
            <w:noWrap w:val="0"/>
            <w:vAlign w:val="center"/>
          </w:tcPr>
          <w:p w14:paraId="65C6D398">
            <w:pPr>
              <w:widowControl/>
              <w:spacing w:line="440" w:lineRule="exact"/>
              <w:jc w:val="center"/>
              <w:rPr>
                <w:rFonts w:hint="eastAsia" w:ascii="微软雅黑" w:hAnsi="微软雅黑" w:eastAsia="微软雅黑" w:cs="微软雅黑"/>
                <w:snapToGrid w:val="0"/>
                <w:kern w:val="0"/>
                <w:sz w:val="24"/>
                <w:szCs w:val="24"/>
                <w:highlight w:val="none"/>
                <w:lang w:val="en-US" w:eastAsia="zh-CN"/>
              </w:rPr>
            </w:pPr>
            <w:r>
              <w:rPr>
                <w:rFonts w:hint="eastAsia" w:ascii="微软雅黑" w:hAnsi="微软雅黑" w:eastAsia="微软雅黑" w:cs="微软雅黑"/>
                <w:snapToGrid w:val="0"/>
                <w:kern w:val="0"/>
                <w:sz w:val="24"/>
                <w:szCs w:val="24"/>
                <w:highlight w:val="none"/>
                <w:lang w:val="en-US" w:eastAsia="zh-CN"/>
              </w:rPr>
              <w:t>备注</w:t>
            </w:r>
          </w:p>
        </w:tc>
      </w:tr>
      <w:tr w14:paraId="1FF3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948" w:type="dxa"/>
            <w:noWrap w:val="0"/>
            <w:vAlign w:val="center"/>
          </w:tcPr>
          <w:p w14:paraId="23F0842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8" w:type="dxa"/>
            <w:noWrap w:val="0"/>
            <w:vAlign w:val="center"/>
          </w:tcPr>
          <w:p w14:paraId="74A1BE23">
            <w:pPr>
              <w:widowControl/>
              <w:spacing w:line="440" w:lineRule="exact"/>
              <w:jc w:val="center"/>
              <w:rPr>
                <w:rFonts w:hint="default" w:ascii="微软雅黑" w:hAnsi="微软雅黑" w:eastAsia="微软雅黑" w:cs="微软雅黑"/>
                <w:snapToGrid w:val="0"/>
                <w:kern w:val="0"/>
                <w:sz w:val="24"/>
                <w:szCs w:val="24"/>
                <w:highlight w:val="none"/>
                <w:lang w:val="en-US" w:eastAsia="zh-CN"/>
              </w:rPr>
            </w:pPr>
          </w:p>
        </w:tc>
        <w:tc>
          <w:tcPr>
            <w:tcW w:w="1867" w:type="dxa"/>
            <w:noWrap w:val="0"/>
            <w:vAlign w:val="top"/>
          </w:tcPr>
          <w:p w14:paraId="57DE756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967" w:type="dxa"/>
            <w:noWrap w:val="0"/>
            <w:vAlign w:val="top"/>
          </w:tcPr>
          <w:p w14:paraId="2C8A4207">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066" w:type="dxa"/>
            <w:noWrap w:val="0"/>
            <w:vAlign w:val="top"/>
          </w:tcPr>
          <w:p w14:paraId="5135015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577" w:type="dxa"/>
            <w:noWrap w:val="0"/>
            <w:vAlign w:val="top"/>
          </w:tcPr>
          <w:p w14:paraId="590D73A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4" w:type="dxa"/>
            <w:noWrap w:val="0"/>
            <w:vAlign w:val="top"/>
          </w:tcPr>
          <w:p w14:paraId="6D96B5EF">
            <w:pPr>
              <w:widowControl/>
              <w:spacing w:line="440" w:lineRule="exact"/>
              <w:jc w:val="center"/>
              <w:rPr>
                <w:rFonts w:hint="eastAsia" w:ascii="微软雅黑" w:hAnsi="微软雅黑" w:eastAsia="微软雅黑" w:cs="微软雅黑"/>
                <w:snapToGrid w:val="0"/>
                <w:kern w:val="0"/>
                <w:sz w:val="24"/>
                <w:szCs w:val="24"/>
                <w:highlight w:val="none"/>
              </w:rPr>
            </w:pPr>
          </w:p>
        </w:tc>
      </w:tr>
      <w:tr w14:paraId="3C1E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exact"/>
          <w:jc w:val="center"/>
        </w:trPr>
        <w:tc>
          <w:tcPr>
            <w:tcW w:w="948" w:type="dxa"/>
            <w:noWrap w:val="0"/>
            <w:vAlign w:val="center"/>
          </w:tcPr>
          <w:p w14:paraId="3EC2D957">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8" w:type="dxa"/>
            <w:noWrap w:val="0"/>
            <w:vAlign w:val="center"/>
          </w:tcPr>
          <w:p w14:paraId="5C60C52A">
            <w:pPr>
              <w:widowControl/>
              <w:spacing w:line="440" w:lineRule="exact"/>
              <w:jc w:val="center"/>
              <w:rPr>
                <w:rFonts w:hint="default" w:ascii="微软雅黑" w:hAnsi="微软雅黑" w:eastAsia="微软雅黑" w:cs="微软雅黑"/>
                <w:snapToGrid w:val="0"/>
                <w:kern w:val="0"/>
                <w:sz w:val="24"/>
                <w:szCs w:val="24"/>
                <w:highlight w:val="none"/>
                <w:lang w:val="en-US" w:eastAsia="zh-CN"/>
              </w:rPr>
            </w:pPr>
          </w:p>
        </w:tc>
        <w:tc>
          <w:tcPr>
            <w:tcW w:w="1867" w:type="dxa"/>
            <w:noWrap w:val="0"/>
            <w:vAlign w:val="top"/>
          </w:tcPr>
          <w:p w14:paraId="5B1632E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967" w:type="dxa"/>
            <w:noWrap w:val="0"/>
            <w:vAlign w:val="top"/>
          </w:tcPr>
          <w:p w14:paraId="3248B62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066" w:type="dxa"/>
            <w:noWrap w:val="0"/>
            <w:vAlign w:val="top"/>
          </w:tcPr>
          <w:p w14:paraId="08748873">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577" w:type="dxa"/>
            <w:noWrap w:val="0"/>
            <w:vAlign w:val="top"/>
          </w:tcPr>
          <w:p w14:paraId="60D1AAF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4" w:type="dxa"/>
            <w:noWrap w:val="0"/>
            <w:vAlign w:val="top"/>
          </w:tcPr>
          <w:p w14:paraId="6A195A85">
            <w:pPr>
              <w:widowControl/>
              <w:spacing w:line="440" w:lineRule="exact"/>
              <w:jc w:val="center"/>
              <w:rPr>
                <w:rFonts w:hint="eastAsia" w:ascii="微软雅黑" w:hAnsi="微软雅黑" w:eastAsia="微软雅黑" w:cs="微软雅黑"/>
                <w:snapToGrid w:val="0"/>
                <w:kern w:val="0"/>
                <w:sz w:val="24"/>
                <w:szCs w:val="24"/>
                <w:highlight w:val="none"/>
              </w:rPr>
            </w:pPr>
          </w:p>
        </w:tc>
      </w:tr>
      <w:tr w14:paraId="3592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948" w:type="dxa"/>
            <w:noWrap w:val="0"/>
            <w:vAlign w:val="center"/>
          </w:tcPr>
          <w:p w14:paraId="54A076ED">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8" w:type="dxa"/>
            <w:noWrap w:val="0"/>
            <w:vAlign w:val="center"/>
          </w:tcPr>
          <w:p w14:paraId="096F22C1">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总计</w:t>
            </w:r>
          </w:p>
        </w:tc>
        <w:tc>
          <w:tcPr>
            <w:tcW w:w="1867" w:type="dxa"/>
            <w:noWrap w:val="0"/>
            <w:vAlign w:val="top"/>
          </w:tcPr>
          <w:p w14:paraId="6EF4D6B9">
            <w:pPr>
              <w:widowControl/>
              <w:spacing w:line="440" w:lineRule="exact"/>
              <w:jc w:val="center"/>
              <w:rPr>
                <w:rFonts w:hint="eastAsia" w:ascii="微软雅黑" w:hAnsi="微软雅黑" w:eastAsia="微软雅黑" w:cs="微软雅黑"/>
                <w:snapToGrid w:val="0"/>
                <w:kern w:val="0"/>
                <w:sz w:val="24"/>
                <w:szCs w:val="24"/>
                <w:highlight w:val="none"/>
              </w:rPr>
            </w:pPr>
          </w:p>
        </w:tc>
        <w:tc>
          <w:tcPr>
            <w:tcW w:w="967" w:type="dxa"/>
            <w:noWrap w:val="0"/>
            <w:vAlign w:val="top"/>
          </w:tcPr>
          <w:p w14:paraId="35457B59">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066" w:type="dxa"/>
            <w:noWrap w:val="0"/>
            <w:vAlign w:val="top"/>
          </w:tcPr>
          <w:p w14:paraId="3EC826F9">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577" w:type="dxa"/>
            <w:noWrap w:val="0"/>
            <w:vAlign w:val="top"/>
          </w:tcPr>
          <w:p w14:paraId="6DB6C61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4" w:type="dxa"/>
            <w:noWrap w:val="0"/>
            <w:vAlign w:val="top"/>
          </w:tcPr>
          <w:p w14:paraId="29A3A262">
            <w:pPr>
              <w:widowControl/>
              <w:spacing w:line="440" w:lineRule="exact"/>
              <w:jc w:val="center"/>
              <w:rPr>
                <w:rFonts w:hint="eastAsia" w:ascii="微软雅黑" w:hAnsi="微软雅黑" w:eastAsia="微软雅黑" w:cs="微软雅黑"/>
                <w:snapToGrid w:val="0"/>
                <w:kern w:val="0"/>
                <w:sz w:val="24"/>
                <w:szCs w:val="24"/>
                <w:highlight w:val="none"/>
              </w:rPr>
            </w:pPr>
          </w:p>
        </w:tc>
      </w:tr>
    </w:tbl>
    <w:p w14:paraId="14E43F5C">
      <w:pPr>
        <w:widowControl/>
        <w:spacing w:line="440" w:lineRule="exact"/>
        <w:jc w:val="center"/>
        <w:rPr>
          <w:rFonts w:hint="eastAsia" w:ascii="微软雅黑" w:hAnsi="微软雅黑" w:eastAsia="微软雅黑" w:cs="微软雅黑"/>
          <w:snapToGrid w:val="0"/>
          <w:kern w:val="0"/>
          <w:sz w:val="24"/>
          <w:szCs w:val="24"/>
          <w:highlight w:val="none"/>
        </w:rPr>
      </w:pPr>
    </w:p>
    <w:p w14:paraId="273D7475">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                           法定代表人或法定代表人授权代表：</w:t>
      </w:r>
    </w:p>
    <w:p w14:paraId="018923C6">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（投标人公章）                               （签字或盖章）</w:t>
      </w:r>
    </w:p>
    <w:p w14:paraId="2A139EA0">
      <w:pPr>
        <w:widowControl/>
        <w:spacing w:line="440" w:lineRule="exact"/>
        <w:jc w:val="center"/>
        <w:rPr>
          <w:rFonts w:hint="eastAsia" w:ascii="微软雅黑" w:hAnsi="微软雅黑" w:eastAsia="微软雅黑" w:cs="微软雅黑"/>
          <w:snapToGrid w:val="0"/>
          <w:kern w:val="0"/>
          <w:sz w:val="24"/>
          <w:szCs w:val="24"/>
          <w:highlight w:val="none"/>
        </w:rPr>
      </w:pPr>
    </w:p>
    <w:p w14:paraId="2AE75789">
      <w:pPr>
        <w:widowControl/>
        <w:spacing w:line="440" w:lineRule="exact"/>
        <w:jc w:val="center"/>
        <w:rPr>
          <w:rFonts w:hint="eastAsia" w:ascii="微软雅黑" w:hAnsi="微软雅黑" w:eastAsia="微软雅黑" w:cs="微软雅黑"/>
          <w:snapToGrid w:val="0"/>
          <w:kern w:val="0"/>
          <w:sz w:val="24"/>
          <w:szCs w:val="24"/>
          <w:highlight w:val="none"/>
        </w:rPr>
      </w:pPr>
    </w:p>
    <w:p w14:paraId="0B1E642C">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年     月     日</w:t>
      </w:r>
    </w:p>
    <w:p w14:paraId="72C61BAE">
      <w:pPr>
        <w:widowControl/>
        <w:spacing w:line="440" w:lineRule="exact"/>
        <w:jc w:val="center"/>
        <w:rPr>
          <w:rFonts w:hint="eastAsia" w:ascii="微软雅黑" w:hAnsi="微软雅黑" w:eastAsia="微软雅黑" w:cs="微软雅黑"/>
          <w:snapToGrid w:val="0"/>
          <w:kern w:val="0"/>
          <w:sz w:val="24"/>
          <w:szCs w:val="24"/>
          <w:highlight w:val="none"/>
        </w:rPr>
      </w:pPr>
    </w:p>
    <w:p w14:paraId="768C9E2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注：</w:t>
      </w:r>
    </w:p>
    <w:p w14:paraId="782E7A91">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1.请投标人完整填写本表；</w:t>
      </w:r>
    </w:p>
    <w:p w14:paraId="6446027D">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2.该表可扩展。</w:t>
      </w:r>
    </w:p>
    <w:p w14:paraId="0EC8F65C">
      <w:pPr>
        <w:rPr>
          <w:rFonts w:hint="eastAsia" w:ascii="微软雅黑" w:hAnsi="微软雅黑" w:eastAsia="微软雅黑" w:cs="微软雅黑"/>
          <w:snapToGrid w:val="0"/>
          <w:kern w:val="0"/>
          <w:sz w:val="24"/>
          <w:szCs w:val="24"/>
          <w:highlight w:val="none"/>
        </w:rPr>
      </w:pPr>
      <w:bookmarkStart w:id="236" w:name="_Toc65832017"/>
      <w:bookmarkStart w:id="237" w:name="_Toc493178790"/>
      <w:r>
        <w:rPr>
          <w:rFonts w:hint="eastAsia" w:ascii="微软雅黑" w:hAnsi="微软雅黑" w:eastAsia="微软雅黑" w:cs="微软雅黑"/>
          <w:snapToGrid w:val="0"/>
          <w:kern w:val="0"/>
          <w:sz w:val="24"/>
          <w:szCs w:val="24"/>
          <w:highlight w:val="none"/>
        </w:rPr>
        <w:br w:type="page"/>
      </w:r>
    </w:p>
    <w:p w14:paraId="3CFB0FCC">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w:t>
      </w:r>
      <w:r>
        <w:rPr>
          <w:rFonts w:hint="eastAsia" w:ascii="微软雅黑" w:hAnsi="微软雅黑" w:eastAsia="微软雅黑" w:cs="微软雅黑"/>
          <w:snapToGrid w:val="0"/>
          <w:kern w:val="0"/>
          <w:sz w:val="24"/>
          <w:szCs w:val="24"/>
          <w:highlight w:val="none"/>
          <w:lang w:val="en-US" w:eastAsia="zh-CN"/>
        </w:rPr>
        <w:t>技术</w:t>
      </w:r>
      <w:r>
        <w:rPr>
          <w:rFonts w:hint="eastAsia" w:ascii="微软雅黑" w:hAnsi="微软雅黑" w:eastAsia="微软雅黑" w:cs="微软雅黑"/>
          <w:snapToGrid w:val="0"/>
          <w:kern w:val="0"/>
          <w:sz w:val="24"/>
          <w:szCs w:val="24"/>
          <w:highlight w:val="none"/>
        </w:rPr>
        <w:t>文件</w:t>
      </w:r>
      <w:bookmarkEnd w:id="236"/>
      <w:bookmarkEnd w:id="237"/>
    </w:p>
    <w:p w14:paraId="38966010">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napToGrid w:val="0"/>
          <w:kern w:val="0"/>
          <w:sz w:val="24"/>
          <w:szCs w:val="24"/>
          <w:highlight w:val="none"/>
        </w:rPr>
        <w:t>（一）</w:t>
      </w:r>
      <w:r>
        <w:rPr>
          <w:rFonts w:hint="eastAsia" w:ascii="微软雅黑" w:hAnsi="微软雅黑" w:eastAsia="微软雅黑" w:cs="微软雅黑"/>
          <w:color w:val="auto"/>
          <w:sz w:val="24"/>
          <w:szCs w:val="24"/>
          <w:highlight w:val="none"/>
        </w:rPr>
        <w:t>技术应答</w:t>
      </w:r>
    </w:p>
    <w:p w14:paraId="30A78BE4">
      <w:pPr>
        <w:widowControl/>
        <w:spacing w:line="440" w:lineRule="exact"/>
        <w:jc w:val="left"/>
        <w:rPr>
          <w:rFonts w:hint="eastAsia" w:ascii="微软雅黑" w:hAnsi="微软雅黑" w:eastAsia="微软雅黑" w:cs="微软雅黑"/>
          <w:snapToGrid w:val="0"/>
          <w:kern w:val="0"/>
          <w:sz w:val="24"/>
          <w:szCs w:val="24"/>
          <w:highlight w:val="none"/>
          <w:lang w:eastAsia="zh-CN"/>
        </w:rPr>
      </w:pPr>
    </w:p>
    <w:p w14:paraId="3DB25302">
      <w:pPr>
        <w:widowControl/>
        <w:spacing w:line="440" w:lineRule="exact"/>
        <w:jc w:val="left"/>
        <w:rPr>
          <w:rFonts w:hint="eastAsia" w:ascii="微软雅黑" w:hAnsi="微软雅黑" w:eastAsia="微软雅黑" w:cs="微软雅黑"/>
          <w:snapToGrid w:val="0"/>
          <w:kern w:val="0"/>
          <w:sz w:val="24"/>
          <w:szCs w:val="24"/>
          <w:highlight w:val="none"/>
        </w:rPr>
      </w:pPr>
    </w:p>
    <w:p w14:paraId="0F4F115F">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page"/>
      </w: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二</w:t>
      </w: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color w:val="auto"/>
          <w:sz w:val="24"/>
          <w:szCs w:val="24"/>
          <w:highlight w:val="none"/>
        </w:rPr>
        <w:t>技术响应偏离表</w:t>
      </w:r>
    </w:p>
    <w:p w14:paraId="687277B7">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招标项目名称：</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67B3405F">
        <w:tblPrEx>
          <w:tblCellMar>
            <w:top w:w="0" w:type="dxa"/>
            <w:left w:w="108" w:type="dxa"/>
            <w:bottom w:w="0" w:type="dxa"/>
            <w:right w:w="108" w:type="dxa"/>
          </w:tblCellMar>
        </w:tblPrEx>
        <w:trPr>
          <w:trHeight w:val="516" w:hRule="atLeast"/>
          <w:jc w:val="center"/>
        </w:trPr>
        <w:tc>
          <w:tcPr>
            <w:tcW w:w="1039" w:type="dxa"/>
            <w:noWrap w:val="0"/>
            <w:vAlign w:val="center"/>
          </w:tcPr>
          <w:p w14:paraId="375477F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序号</w:t>
            </w:r>
          </w:p>
        </w:tc>
        <w:tc>
          <w:tcPr>
            <w:tcW w:w="2428" w:type="dxa"/>
            <w:noWrap w:val="0"/>
            <w:vAlign w:val="center"/>
          </w:tcPr>
          <w:p w14:paraId="2038BDFB">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招标要求</w:t>
            </w:r>
          </w:p>
        </w:tc>
        <w:tc>
          <w:tcPr>
            <w:tcW w:w="2520" w:type="dxa"/>
            <w:noWrap w:val="0"/>
            <w:vAlign w:val="center"/>
          </w:tcPr>
          <w:p w14:paraId="1F017D76">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投标应答</w:t>
            </w:r>
          </w:p>
        </w:tc>
        <w:tc>
          <w:tcPr>
            <w:tcW w:w="1888" w:type="dxa"/>
            <w:noWrap w:val="0"/>
            <w:vAlign w:val="center"/>
          </w:tcPr>
          <w:p w14:paraId="1080518C">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差异说明</w:t>
            </w:r>
          </w:p>
        </w:tc>
      </w:tr>
      <w:tr w14:paraId="1B28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54332D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784C93D6">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392468B2">
            <w:pPr>
              <w:widowControl/>
              <w:spacing w:line="440" w:lineRule="exact"/>
              <w:jc w:val="center"/>
              <w:rPr>
                <w:rFonts w:hint="eastAsia" w:ascii="微软雅黑" w:hAnsi="微软雅黑" w:eastAsia="微软雅黑" w:cs="微软雅黑"/>
                <w:snapToGrid w:val="0"/>
                <w:kern w:val="0"/>
                <w:sz w:val="24"/>
                <w:szCs w:val="24"/>
                <w:highlight w:val="none"/>
              </w:rPr>
            </w:pPr>
            <w:bookmarkStart w:id="238" w:name="_Toc8080"/>
            <w:bookmarkStart w:id="239" w:name="_Toc30143"/>
            <w:r>
              <w:rPr>
                <w:rFonts w:hint="eastAsia" w:ascii="微软雅黑" w:hAnsi="微软雅黑" w:eastAsia="微软雅黑" w:cs="微软雅黑"/>
                <w:color w:val="auto"/>
                <w:sz w:val="24"/>
                <w:highlight w:val="none"/>
              </w:rPr>
              <w:t>提醒：请注明技术参数或具体内容</w:t>
            </w:r>
            <w:bookmarkEnd w:id="238"/>
            <w:bookmarkEnd w:id="239"/>
          </w:p>
        </w:tc>
        <w:tc>
          <w:tcPr>
            <w:tcW w:w="1888" w:type="dxa"/>
            <w:noWrap w:val="0"/>
            <w:vAlign w:val="center"/>
          </w:tcPr>
          <w:p w14:paraId="06F9FA26">
            <w:pPr>
              <w:widowControl/>
              <w:spacing w:line="440" w:lineRule="exact"/>
              <w:jc w:val="center"/>
              <w:rPr>
                <w:rFonts w:hint="eastAsia" w:ascii="微软雅黑" w:hAnsi="微软雅黑" w:eastAsia="微软雅黑" w:cs="微软雅黑"/>
                <w:snapToGrid w:val="0"/>
                <w:kern w:val="0"/>
                <w:sz w:val="24"/>
                <w:szCs w:val="24"/>
                <w:highlight w:val="none"/>
              </w:rPr>
            </w:pPr>
          </w:p>
        </w:tc>
      </w:tr>
      <w:tr w14:paraId="0D8E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AB01E9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6EDC48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7629B8C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0FB782D2">
            <w:pPr>
              <w:widowControl/>
              <w:spacing w:line="440" w:lineRule="exact"/>
              <w:jc w:val="center"/>
              <w:rPr>
                <w:rFonts w:hint="eastAsia" w:ascii="微软雅黑" w:hAnsi="微软雅黑" w:eastAsia="微软雅黑" w:cs="微软雅黑"/>
                <w:snapToGrid w:val="0"/>
                <w:kern w:val="0"/>
                <w:sz w:val="24"/>
                <w:szCs w:val="24"/>
                <w:highlight w:val="none"/>
              </w:rPr>
            </w:pPr>
          </w:p>
        </w:tc>
      </w:tr>
      <w:tr w14:paraId="28C7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B2A61F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B9EC206">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6CE42443">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5249ED64">
            <w:pPr>
              <w:widowControl/>
              <w:spacing w:line="440" w:lineRule="exact"/>
              <w:jc w:val="center"/>
              <w:rPr>
                <w:rFonts w:hint="eastAsia" w:ascii="微软雅黑" w:hAnsi="微软雅黑" w:eastAsia="微软雅黑" w:cs="微软雅黑"/>
                <w:snapToGrid w:val="0"/>
                <w:kern w:val="0"/>
                <w:sz w:val="24"/>
                <w:szCs w:val="24"/>
                <w:highlight w:val="none"/>
              </w:rPr>
            </w:pPr>
          </w:p>
        </w:tc>
      </w:tr>
      <w:tr w14:paraId="127F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88B062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5A1B998A">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4E7003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F7ED995">
            <w:pPr>
              <w:widowControl/>
              <w:spacing w:line="440" w:lineRule="exact"/>
              <w:jc w:val="center"/>
              <w:rPr>
                <w:rFonts w:hint="eastAsia" w:ascii="微软雅黑" w:hAnsi="微软雅黑" w:eastAsia="微软雅黑" w:cs="微软雅黑"/>
                <w:snapToGrid w:val="0"/>
                <w:kern w:val="0"/>
                <w:sz w:val="24"/>
                <w:szCs w:val="24"/>
                <w:highlight w:val="none"/>
              </w:rPr>
            </w:pPr>
          </w:p>
        </w:tc>
      </w:tr>
      <w:tr w14:paraId="3DBF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51B82BC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393DF8B7">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0EAA0138">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509D229D">
            <w:pPr>
              <w:widowControl/>
              <w:spacing w:line="440" w:lineRule="exact"/>
              <w:jc w:val="center"/>
              <w:rPr>
                <w:rFonts w:hint="eastAsia" w:ascii="微软雅黑" w:hAnsi="微软雅黑" w:eastAsia="微软雅黑" w:cs="微软雅黑"/>
                <w:snapToGrid w:val="0"/>
                <w:kern w:val="0"/>
                <w:sz w:val="24"/>
                <w:szCs w:val="24"/>
                <w:highlight w:val="none"/>
              </w:rPr>
            </w:pPr>
          </w:p>
        </w:tc>
      </w:tr>
      <w:tr w14:paraId="1162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51D2CBB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1908737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0A34A23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09F5AF3C">
            <w:pPr>
              <w:widowControl/>
              <w:spacing w:line="440" w:lineRule="exact"/>
              <w:jc w:val="center"/>
              <w:rPr>
                <w:rFonts w:hint="eastAsia" w:ascii="微软雅黑" w:hAnsi="微软雅黑" w:eastAsia="微软雅黑" w:cs="微软雅黑"/>
                <w:snapToGrid w:val="0"/>
                <w:kern w:val="0"/>
                <w:sz w:val="24"/>
                <w:szCs w:val="24"/>
                <w:highlight w:val="none"/>
              </w:rPr>
            </w:pPr>
          </w:p>
        </w:tc>
      </w:tr>
      <w:tr w14:paraId="78CE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8C10241">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7E79C7ED">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61369883">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1E6ED97">
            <w:pPr>
              <w:widowControl/>
              <w:spacing w:line="440" w:lineRule="exact"/>
              <w:jc w:val="center"/>
              <w:rPr>
                <w:rFonts w:hint="eastAsia" w:ascii="微软雅黑" w:hAnsi="微软雅黑" w:eastAsia="微软雅黑" w:cs="微软雅黑"/>
                <w:snapToGrid w:val="0"/>
                <w:kern w:val="0"/>
                <w:sz w:val="24"/>
                <w:szCs w:val="24"/>
                <w:highlight w:val="none"/>
              </w:rPr>
            </w:pPr>
          </w:p>
        </w:tc>
      </w:tr>
      <w:tr w14:paraId="5097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67056B3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8BC5D9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1EE334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6565F38">
            <w:pPr>
              <w:widowControl/>
              <w:spacing w:line="440" w:lineRule="exact"/>
              <w:jc w:val="center"/>
              <w:rPr>
                <w:rFonts w:hint="eastAsia" w:ascii="微软雅黑" w:hAnsi="微软雅黑" w:eastAsia="微软雅黑" w:cs="微软雅黑"/>
                <w:snapToGrid w:val="0"/>
                <w:kern w:val="0"/>
                <w:sz w:val="24"/>
                <w:szCs w:val="24"/>
                <w:highlight w:val="none"/>
              </w:rPr>
            </w:pPr>
          </w:p>
        </w:tc>
      </w:tr>
      <w:tr w14:paraId="2E37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AF4659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6B1DAE7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662C56C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0CDCB709">
            <w:pPr>
              <w:widowControl/>
              <w:spacing w:line="440" w:lineRule="exact"/>
              <w:jc w:val="center"/>
              <w:rPr>
                <w:rFonts w:hint="eastAsia" w:ascii="微软雅黑" w:hAnsi="微软雅黑" w:eastAsia="微软雅黑" w:cs="微软雅黑"/>
                <w:snapToGrid w:val="0"/>
                <w:kern w:val="0"/>
                <w:sz w:val="24"/>
                <w:szCs w:val="24"/>
                <w:highlight w:val="none"/>
              </w:rPr>
            </w:pPr>
          </w:p>
        </w:tc>
      </w:tr>
      <w:tr w14:paraId="1B2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170FC58">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57037D91">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E7148E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2E73299D">
            <w:pPr>
              <w:widowControl/>
              <w:spacing w:line="440" w:lineRule="exact"/>
              <w:jc w:val="center"/>
              <w:rPr>
                <w:rFonts w:hint="eastAsia" w:ascii="微软雅黑" w:hAnsi="微软雅黑" w:eastAsia="微软雅黑" w:cs="微软雅黑"/>
                <w:snapToGrid w:val="0"/>
                <w:kern w:val="0"/>
                <w:sz w:val="24"/>
                <w:szCs w:val="24"/>
                <w:highlight w:val="none"/>
              </w:rPr>
            </w:pPr>
          </w:p>
        </w:tc>
      </w:tr>
    </w:tbl>
    <w:p w14:paraId="0AE3F437">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                                  法定代表人或法定代表人授权代表：</w:t>
      </w:r>
    </w:p>
    <w:p w14:paraId="2850182A">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p>
    <w:p w14:paraId="43B9C6D1">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（投标人公章）                               （签字或盖章）</w:t>
      </w:r>
    </w:p>
    <w:p w14:paraId="16F04972">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年     月     日</w:t>
      </w:r>
    </w:p>
    <w:p w14:paraId="138B1E1C">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注：</w:t>
      </w:r>
    </w:p>
    <w:p w14:paraId="25334B3F">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1.本表即为对本项目“第二篇  项目技术规格、数量及质量要求”中所列技术需求进行比较和响应；</w:t>
      </w:r>
    </w:p>
    <w:p w14:paraId="3C3B475D">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2.该表必须按照招标文件要求逐条如实填写，根据投标情况在“差异说明”项填写正偏离或负偏离及原因，完全符合的填写“无差异”；</w:t>
      </w:r>
    </w:p>
    <w:p w14:paraId="195C5621">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3.该表可扩展；</w:t>
      </w:r>
    </w:p>
    <w:p w14:paraId="14852F25">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4.可附相关技术支撑材料。（格式自定）</w:t>
      </w:r>
    </w:p>
    <w:p w14:paraId="708F8960">
      <w:pPr>
        <w:widowControl/>
        <w:spacing w:line="440" w:lineRule="exact"/>
        <w:jc w:val="center"/>
        <w:rPr>
          <w:rFonts w:hint="eastAsia" w:ascii="微软雅黑" w:hAnsi="微软雅黑" w:eastAsia="微软雅黑" w:cs="微软雅黑"/>
          <w:snapToGrid w:val="0"/>
          <w:kern w:val="0"/>
          <w:sz w:val="24"/>
          <w:szCs w:val="24"/>
          <w:highlight w:val="none"/>
        </w:rPr>
      </w:pPr>
    </w:p>
    <w:p w14:paraId="71FC2839">
      <w:pPr>
        <w:rPr>
          <w:rFonts w:hint="eastAsia" w:ascii="微软雅黑" w:hAnsi="微软雅黑" w:eastAsia="微软雅黑" w:cs="微软雅黑"/>
          <w:snapToGrid w:val="0"/>
          <w:kern w:val="0"/>
          <w:sz w:val="24"/>
          <w:szCs w:val="24"/>
          <w:highlight w:val="none"/>
        </w:rPr>
      </w:pPr>
      <w:bookmarkStart w:id="240" w:name="_Toc492721039"/>
      <w:bookmarkStart w:id="241" w:name="_Toc65832018"/>
      <w:bookmarkStart w:id="242" w:name="_Toc493178791"/>
      <w:r>
        <w:rPr>
          <w:rFonts w:hint="eastAsia" w:ascii="微软雅黑" w:hAnsi="微软雅黑" w:eastAsia="微软雅黑" w:cs="微软雅黑"/>
          <w:snapToGrid w:val="0"/>
          <w:kern w:val="0"/>
          <w:sz w:val="24"/>
          <w:szCs w:val="24"/>
          <w:highlight w:val="none"/>
        </w:rPr>
        <w:br w:type="page"/>
      </w:r>
    </w:p>
    <w:p w14:paraId="2F5282D5">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三、商务文件</w:t>
      </w:r>
      <w:bookmarkEnd w:id="240"/>
      <w:bookmarkEnd w:id="241"/>
      <w:bookmarkEnd w:id="242"/>
    </w:p>
    <w:p w14:paraId="636064CB">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（一）投标函（格式）</w:t>
      </w:r>
    </w:p>
    <w:p w14:paraId="0F3EEF85">
      <w:pPr>
        <w:widowControl/>
        <w:spacing w:line="440" w:lineRule="exact"/>
        <w:jc w:val="center"/>
        <w:rPr>
          <w:rFonts w:hint="eastAsia" w:ascii="微软雅黑" w:hAnsi="微软雅黑" w:eastAsia="微软雅黑" w:cs="微软雅黑"/>
          <w:snapToGrid w:val="0"/>
          <w:kern w:val="0"/>
          <w:sz w:val="24"/>
          <w:szCs w:val="24"/>
          <w:highlight w:val="none"/>
        </w:rPr>
      </w:pPr>
    </w:p>
    <w:p w14:paraId="47719BA5">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招标项目名称：                                             </w:t>
      </w:r>
    </w:p>
    <w:p w14:paraId="76C464DA">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致：</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（采购代理机构名称）：</w:t>
      </w:r>
    </w:p>
    <w:p w14:paraId="1C831BB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（投标人名称）系中华人民共和国合法企业，注册地址：</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。我方就参加本次投标有关事项郑重声明如下：</w:t>
      </w:r>
    </w:p>
    <w:p w14:paraId="14F66B9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一、我方完全理解并接受该项目招标文件所有要求。</w:t>
      </w:r>
    </w:p>
    <w:p w14:paraId="27E00EB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二、我方提交的所有投标文件、资料都是准确和真实的，如有虚假或隐瞒，我方愿意承担一切法律责任。</w:t>
      </w:r>
    </w:p>
    <w:p w14:paraId="1FC2735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三、我方承诺按照招标文件要求，提供招标项目的技术服务。</w:t>
      </w:r>
    </w:p>
    <w:p w14:paraId="4520C612">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四、我方按招标文件要求提交的投标文件为：投标文件正本1份，副本  份，电子文档  份。</w:t>
      </w:r>
    </w:p>
    <w:p w14:paraId="505FCBA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五、我方承诺：本次投标的投标有效期为投标截止日期起90天。</w:t>
      </w:r>
    </w:p>
    <w:p w14:paraId="7455A3FF">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六、我方投标报价为闭口价。即在投标有效期和合同有效期内，该报价固定不变。</w:t>
      </w:r>
    </w:p>
    <w:p w14:paraId="6641BDA7">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七、如果我方中标，我方将履行招标文件中规定的各项要求以及我方投标文件的各项承诺，按《政府采购法》、《合同法》及合同约定条款承担我方责任。</w:t>
      </w:r>
    </w:p>
    <w:p w14:paraId="61A4BB2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八、我方未为采购项目提供整体设计、规范编制或者项目管理、监理、检测等服务。</w:t>
      </w:r>
    </w:p>
    <w:p w14:paraId="24D3157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九、我方理解，最低报价不是中标的唯一条件。</w:t>
      </w:r>
    </w:p>
    <w:p w14:paraId="7C3078F7">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十、我方同意按有关规定及招标文件要求，交纳足额投标保证金。</w:t>
      </w:r>
    </w:p>
    <w:p w14:paraId="5A5B444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十一、若我方中标，愿意按有关规定及招标文件要求缴纳招标代理服务费和交易服务费。</w:t>
      </w:r>
    </w:p>
    <w:p w14:paraId="40AB1181">
      <w:pPr>
        <w:widowControl/>
        <w:spacing w:line="440" w:lineRule="exact"/>
        <w:jc w:val="center"/>
        <w:rPr>
          <w:rFonts w:hint="eastAsia" w:ascii="微软雅黑" w:hAnsi="微软雅黑" w:eastAsia="微软雅黑" w:cs="微软雅黑"/>
          <w:snapToGrid w:val="0"/>
          <w:kern w:val="0"/>
          <w:sz w:val="24"/>
          <w:szCs w:val="24"/>
          <w:highlight w:val="none"/>
        </w:rPr>
      </w:pPr>
    </w:p>
    <w:p w14:paraId="02250FAC">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（投标人公章）</w:t>
      </w:r>
    </w:p>
    <w:p w14:paraId="1CB6361D">
      <w:pPr>
        <w:widowControl/>
        <w:spacing w:line="440" w:lineRule="exact"/>
        <w:jc w:val="center"/>
        <w:rPr>
          <w:rFonts w:hint="eastAsia" w:ascii="微软雅黑" w:hAnsi="微软雅黑" w:eastAsia="微软雅黑" w:cs="微软雅黑"/>
          <w:snapToGrid w:val="0"/>
          <w:kern w:val="0"/>
          <w:sz w:val="24"/>
          <w:szCs w:val="24"/>
          <w:highlight w:val="none"/>
        </w:rPr>
      </w:pPr>
    </w:p>
    <w:p w14:paraId="1958A53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年    月   日</w:t>
      </w:r>
    </w:p>
    <w:p w14:paraId="4BD6245B">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page"/>
      </w:r>
      <w:r>
        <w:rPr>
          <w:rFonts w:hint="eastAsia" w:ascii="微软雅黑" w:hAnsi="微软雅黑" w:eastAsia="微软雅黑" w:cs="微软雅黑"/>
          <w:snapToGrid w:val="0"/>
          <w:kern w:val="0"/>
          <w:sz w:val="24"/>
          <w:szCs w:val="24"/>
          <w:highlight w:val="none"/>
        </w:rPr>
        <w:t>（二）商务条款差异表</w:t>
      </w:r>
    </w:p>
    <w:p w14:paraId="717211F6">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招标项目名称：</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38E6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14:paraId="29C2E329">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序号</w:t>
            </w:r>
          </w:p>
        </w:tc>
        <w:tc>
          <w:tcPr>
            <w:tcW w:w="2428" w:type="dxa"/>
            <w:noWrap w:val="0"/>
            <w:vAlign w:val="center"/>
          </w:tcPr>
          <w:p w14:paraId="08820FA8">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招标商务要求</w:t>
            </w:r>
          </w:p>
        </w:tc>
        <w:tc>
          <w:tcPr>
            <w:tcW w:w="2520" w:type="dxa"/>
            <w:noWrap w:val="0"/>
            <w:vAlign w:val="center"/>
          </w:tcPr>
          <w:p w14:paraId="08C7E464">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投标商务应答</w:t>
            </w:r>
          </w:p>
        </w:tc>
        <w:tc>
          <w:tcPr>
            <w:tcW w:w="1888" w:type="dxa"/>
            <w:noWrap w:val="0"/>
            <w:vAlign w:val="center"/>
          </w:tcPr>
          <w:p w14:paraId="73121650">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差异说明</w:t>
            </w:r>
          </w:p>
        </w:tc>
      </w:tr>
      <w:tr w14:paraId="2EAC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3D50639A">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647EE9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7434A9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740B2B3B">
            <w:pPr>
              <w:widowControl/>
              <w:spacing w:line="440" w:lineRule="exact"/>
              <w:jc w:val="center"/>
              <w:rPr>
                <w:rFonts w:hint="eastAsia" w:ascii="微软雅黑" w:hAnsi="微软雅黑" w:eastAsia="微软雅黑" w:cs="微软雅黑"/>
                <w:snapToGrid w:val="0"/>
                <w:kern w:val="0"/>
                <w:sz w:val="24"/>
                <w:szCs w:val="24"/>
                <w:highlight w:val="none"/>
              </w:rPr>
            </w:pPr>
          </w:p>
        </w:tc>
      </w:tr>
      <w:tr w14:paraId="5646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A7B27A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1B36BC8">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6CD92D6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09AD5292">
            <w:pPr>
              <w:widowControl/>
              <w:spacing w:line="440" w:lineRule="exact"/>
              <w:jc w:val="center"/>
              <w:rPr>
                <w:rFonts w:hint="eastAsia" w:ascii="微软雅黑" w:hAnsi="微软雅黑" w:eastAsia="微软雅黑" w:cs="微软雅黑"/>
                <w:snapToGrid w:val="0"/>
                <w:kern w:val="0"/>
                <w:sz w:val="24"/>
                <w:szCs w:val="24"/>
                <w:highlight w:val="none"/>
              </w:rPr>
            </w:pPr>
          </w:p>
        </w:tc>
      </w:tr>
      <w:tr w14:paraId="79E2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21D866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96CB5D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7725EB1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03008086">
            <w:pPr>
              <w:widowControl/>
              <w:spacing w:line="440" w:lineRule="exact"/>
              <w:jc w:val="center"/>
              <w:rPr>
                <w:rFonts w:hint="eastAsia" w:ascii="微软雅黑" w:hAnsi="微软雅黑" w:eastAsia="微软雅黑" w:cs="微软雅黑"/>
                <w:snapToGrid w:val="0"/>
                <w:kern w:val="0"/>
                <w:sz w:val="24"/>
                <w:szCs w:val="24"/>
                <w:highlight w:val="none"/>
              </w:rPr>
            </w:pPr>
          </w:p>
        </w:tc>
      </w:tr>
      <w:tr w14:paraId="304D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3024B45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D65DA4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3230B051">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19916FE0">
            <w:pPr>
              <w:widowControl/>
              <w:spacing w:line="440" w:lineRule="exact"/>
              <w:jc w:val="center"/>
              <w:rPr>
                <w:rFonts w:hint="eastAsia" w:ascii="微软雅黑" w:hAnsi="微软雅黑" w:eastAsia="微软雅黑" w:cs="微软雅黑"/>
                <w:snapToGrid w:val="0"/>
                <w:kern w:val="0"/>
                <w:sz w:val="24"/>
                <w:szCs w:val="24"/>
                <w:highlight w:val="none"/>
              </w:rPr>
            </w:pPr>
          </w:p>
        </w:tc>
      </w:tr>
      <w:tr w14:paraId="5566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01D45EA">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E32ECF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5C330F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2B12F879">
            <w:pPr>
              <w:widowControl/>
              <w:spacing w:line="440" w:lineRule="exact"/>
              <w:jc w:val="center"/>
              <w:rPr>
                <w:rFonts w:hint="eastAsia" w:ascii="微软雅黑" w:hAnsi="微软雅黑" w:eastAsia="微软雅黑" w:cs="微软雅黑"/>
                <w:snapToGrid w:val="0"/>
                <w:kern w:val="0"/>
                <w:sz w:val="24"/>
                <w:szCs w:val="24"/>
                <w:highlight w:val="none"/>
              </w:rPr>
            </w:pPr>
          </w:p>
        </w:tc>
      </w:tr>
      <w:tr w14:paraId="572D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9CC32F7">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3F259C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3B42649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D155569">
            <w:pPr>
              <w:widowControl/>
              <w:spacing w:line="440" w:lineRule="exact"/>
              <w:jc w:val="center"/>
              <w:rPr>
                <w:rFonts w:hint="eastAsia" w:ascii="微软雅黑" w:hAnsi="微软雅黑" w:eastAsia="微软雅黑" w:cs="微软雅黑"/>
                <w:snapToGrid w:val="0"/>
                <w:kern w:val="0"/>
                <w:sz w:val="24"/>
                <w:szCs w:val="24"/>
                <w:highlight w:val="none"/>
              </w:rPr>
            </w:pPr>
          </w:p>
        </w:tc>
      </w:tr>
      <w:tr w14:paraId="775D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61891A0">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514688F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6FEF7513">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9350736">
            <w:pPr>
              <w:widowControl/>
              <w:spacing w:line="440" w:lineRule="exact"/>
              <w:jc w:val="center"/>
              <w:rPr>
                <w:rFonts w:hint="eastAsia" w:ascii="微软雅黑" w:hAnsi="微软雅黑" w:eastAsia="微软雅黑" w:cs="微软雅黑"/>
                <w:snapToGrid w:val="0"/>
                <w:kern w:val="0"/>
                <w:sz w:val="24"/>
                <w:szCs w:val="24"/>
                <w:highlight w:val="none"/>
              </w:rPr>
            </w:pPr>
          </w:p>
        </w:tc>
      </w:tr>
      <w:tr w14:paraId="3B91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6BE81F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B68F0C1">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3070B5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317640D">
            <w:pPr>
              <w:widowControl/>
              <w:spacing w:line="440" w:lineRule="exact"/>
              <w:jc w:val="center"/>
              <w:rPr>
                <w:rFonts w:hint="eastAsia" w:ascii="微软雅黑" w:hAnsi="微软雅黑" w:eastAsia="微软雅黑" w:cs="微软雅黑"/>
                <w:snapToGrid w:val="0"/>
                <w:kern w:val="0"/>
                <w:sz w:val="24"/>
                <w:szCs w:val="24"/>
                <w:highlight w:val="none"/>
              </w:rPr>
            </w:pPr>
          </w:p>
        </w:tc>
      </w:tr>
      <w:tr w14:paraId="2A53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7E8FD6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E1E27E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5D1BE9A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1ABE2687">
            <w:pPr>
              <w:widowControl/>
              <w:spacing w:line="440" w:lineRule="exact"/>
              <w:jc w:val="center"/>
              <w:rPr>
                <w:rFonts w:hint="eastAsia" w:ascii="微软雅黑" w:hAnsi="微软雅黑" w:eastAsia="微软雅黑" w:cs="微软雅黑"/>
                <w:snapToGrid w:val="0"/>
                <w:kern w:val="0"/>
                <w:sz w:val="24"/>
                <w:szCs w:val="24"/>
                <w:highlight w:val="none"/>
              </w:rPr>
            </w:pPr>
          </w:p>
        </w:tc>
      </w:tr>
      <w:tr w14:paraId="0784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083446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779A15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12A8F3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2B999054">
            <w:pPr>
              <w:widowControl/>
              <w:spacing w:line="440" w:lineRule="exact"/>
              <w:jc w:val="center"/>
              <w:rPr>
                <w:rFonts w:hint="eastAsia" w:ascii="微软雅黑" w:hAnsi="微软雅黑" w:eastAsia="微软雅黑" w:cs="微软雅黑"/>
                <w:snapToGrid w:val="0"/>
                <w:kern w:val="0"/>
                <w:sz w:val="24"/>
                <w:szCs w:val="24"/>
                <w:highlight w:val="none"/>
              </w:rPr>
            </w:pPr>
          </w:p>
        </w:tc>
      </w:tr>
      <w:tr w14:paraId="4CC4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5C3B9B86">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1FF7673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2D577CF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20281A98">
            <w:pPr>
              <w:widowControl/>
              <w:spacing w:line="440" w:lineRule="exact"/>
              <w:jc w:val="center"/>
              <w:rPr>
                <w:rFonts w:hint="eastAsia" w:ascii="微软雅黑" w:hAnsi="微软雅黑" w:eastAsia="微软雅黑" w:cs="微软雅黑"/>
                <w:snapToGrid w:val="0"/>
                <w:kern w:val="0"/>
                <w:sz w:val="24"/>
                <w:szCs w:val="24"/>
                <w:highlight w:val="none"/>
              </w:rPr>
            </w:pPr>
          </w:p>
        </w:tc>
      </w:tr>
      <w:tr w14:paraId="54DF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F85E85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548295F7">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F7903F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19D95A8B">
            <w:pPr>
              <w:widowControl/>
              <w:spacing w:line="440" w:lineRule="exact"/>
              <w:jc w:val="center"/>
              <w:rPr>
                <w:rFonts w:hint="eastAsia" w:ascii="微软雅黑" w:hAnsi="微软雅黑" w:eastAsia="微软雅黑" w:cs="微软雅黑"/>
                <w:snapToGrid w:val="0"/>
                <w:kern w:val="0"/>
                <w:sz w:val="24"/>
                <w:szCs w:val="24"/>
                <w:highlight w:val="none"/>
              </w:rPr>
            </w:pPr>
          </w:p>
        </w:tc>
      </w:tr>
      <w:tr w14:paraId="1019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3D8E33A">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1DFE348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5D5D6B0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5219FBE">
            <w:pPr>
              <w:widowControl/>
              <w:spacing w:line="440" w:lineRule="exact"/>
              <w:jc w:val="center"/>
              <w:rPr>
                <w:rFonts w:hint="eastAsia" w:ascii="微软雅黑" w:hAnsi="微软雅黑" w:eastAsia="微软雅黑" w:cs="微软雅黑"/>
                <w:snapToGrid w:val="0"/>
                <w:kern w:val="0"/>
                <w:sz w:val="24"/>
                <w:szCs w:val="24"/>
                <w:highlight w:val="none"/>
              </w:rPr>
            </w:pPr>
          </w:p>
        </w:tc>
      </w:tr>
    </w:tbl>
    <w:p w14:paraId="391F0881">
      <w:pPr>
        <w:widowControl/>
        <w:spacing w:line="440" w:lineRule="exact"/>
        <w:jc w:val="center"/>
        <w:rPr>
          <w:rFonts w:hint="eastAsia" w:ascii="微软雅黑" w:hAnsi="微软雅黑" w:eastAsia="微软雅黑" w:cs="微软雅黑"/>
          <w:snapToGrid w:val="0"/>
          <w:kern w:val="0"/>
          <w:sz w:val="24"/>
          <w:szCs w:val="24"/>
          <w:highlight w:val="none"/>
        </w:rPr>
      </w:pPr>
    </w:p>
    <w:p w14:paraId="016932B3">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                            法定代表人或法定代表人授权代表：</w:t>
      </w:r>
    </w:p>
    <w:p w14:paraId="1DBCC93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（投标人公章）                               （签字或盖章）</w:t>
      </w:r>
    </w:p>
    <w:p w14:paraId="132AE048">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年     月     日</w:t>
      </w:r>
    </w:p>
    <w:p w14:paraId="4B3432F6">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注：</w:t>
      </w:r>
    </w:p>
    <w:p w14:paraId="2C05F867">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1.本表即为对本项目“第三篇 项目商务要求”中所列商务条款进行比较和响应；</w:t>
      </w:r>
    </w:p>
    <w:p w14:paraId="01B9A842">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2.该表必须按照招标文件要求逐条如实填写，根据投标情况在“差异说明”项填写正偏离或负偏离及原因，完全符合的填写“无差异”。</w:t>
      </w:r>
    </w:p>
    <w:p w14:paraId="757CD75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3.该表可扩展。</w:t>
      </w:r>
    </w:p>
    <w:p w14:paraId="62B18975">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page"/>
      </w:r>
      <w:r>
        <w:rPr>
          <w:rFonts w:hint="eastAsia" w:ascii="微软雅黑" w:hAnsi="微软雅黑" w:eastAsia="微软雅黑" w:cs="微软雅黑"/>
          <w:snapToGrid w:val="0"/>
          <w:kern w:val="0"/>
          <w:sz w:val="24"/>
          <w:szCs w:val="24"/>
          <w:highlight w:val="none"/>
        </w:rPr>
        <w:t>（三）商务承诺（包括但不限于）：</w:t>
      </w:r>
    </w:p>
    <w:p w14:paraId="21F08C90">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1.质保期；</w:t>
      </w:r>
    </w:p>
    <w:p w14:paraId="20577E1A">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2.售后服务能力情况；</w:t>
      </w:r>
    </w:p>
    <w:p w14:paraId="39189F65">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3.履约能力证明文件。</w:t>
      </w:r>
    </w:p>
    <w:p w14:paraId="51761EAF">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4.售后服务承诺（格式自定）</w:t>
      </w:r>
    </w:p>
    <w:p w14:paraId="5752E5CA">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p>
    <w:p w14:paraId="3AA5DAD8">
      <w:pPr>
        <w:rPr>
          <w:rFonts w:hint="eastAsia" w:ascii="微软雅黑" w:hAnsi="微软雅黑" w:eastAsia="微软雅黑" w:cs="微软雅黑"/>
          <w:snapToGrid w:val="0"/>
          <w:kern w:val="0"/>
          <w:sz w:val="24"/>
          <w:szCs w:val="24"/>
          <w:highlight w:val="none"/>
        </w:rPr>
      </w:pPr>
      <w:bookmarkStart w:id="243" w:name="_Toc493178792"/>
      <w:bookmarkStart w:id="244" w:name="_Toc492721041"/>
      <w:bookmarkStart w:id="245" w:name="_Toc65832019"/>
      <w:r>
        <w:rPr>
          <w:rFonts w:hint="eastAsia" w:ascii="微软雅黑" w:hAnsi="微软雅黑" w:eastAsia="微软雅黑" w:cs="微软雅黑"/>
          <w:snapToGrid w:val="0"/>
          <w:kern w:val="0"/>
          <w:sz w:val="24"/>
          <w:szCs w:val="24"/>
          <w:highlight w:val="none"/>
        </w:rPr>
        <w:br w:type="page"/>
      </w:r>
    </w:p>
    <w:p w14:paraId="48DA0B71">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四、其他</w:t>
      </w:r>
      <w:bookmarkEnd w:id="243"/>
      <w:bookmarkEnd w:id="244"/>
      <w:bookmarkEnd w:id="245"/>
    </w:p>
    <w:p w14:paraId="2000ABB0">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其他与项目有关的资料（自附）</w:t>
      </w:r>
    </w:p>
    <w:p w14:paraId="469BFC17">
      <w:pPr>
        <w:widowControl/>
        <w:spacing w:line="440" w:lineRule="exact"/>
        <w:jc w:val="center"/>
        <w:rPr>
          <w:rFonts w:hint="eastAsia" w:ascii="微软雅黑" w:hAnsi="微软雅黑" w:eastAsia="微软雅黑" w:cs="微软雅黑"/>
          <w:snapToGrid w:val="0"/>
          <w:kern w:val="0"/>
          <w:sz w:val="24"/>
          <w:szCs w:val="24"/>
          <w:highlight w:val="none"/>
        </w:rPr>
      </w:pPr>
    </w:p>
    <w:p w14:paraId="73F0CE13">
      <w:pPr>
        <w:widowControl/>
        <w:spacing w:line="440" w:lineRule="exact"/>
        <w:jc w:val="center"/>
        <w:rPr>
          <w:rFonts w:hint="eastAsia" w:ascii="微软雅黑" w:hAnsi="微软雅黑" w:eastAsia="微软雅黑" w:cs="微软雅黑"/>
          <w:snapToGrid w:val="0"/>
          <w:kern w:val="0"/>
          <w:sz w:val="24"/>
          <w:szCs w:val="24"/>
          <w:highlight w:val="none"/>
        </w:rPr>
      </w:pPr>
    </w:p>
    <w:p w14:paraId="12E286D1">
      <w:pPr>
        <w:rPr>
          <w:rFonts w:hint="eastAsia" w:ascii="微软雅黑" w:hAnsi="微软雅黑" w:eastAsia="微软雅黑" w:cs="微软雅黑"/>
          <w:snapToGrid w:val="0"/>
          <w:kern w:val="0"/>
          <w:sz w:val="24"/>
          <w:szCs w:val="24"/>
          <w:highlight w:val="none"/>
        </w:rPr>
      </w:pPr>
      <w:bookmarkStart w:id="246" w:name="_Toc65832020"/>
      <w:bookmarkStart w:id="247" w:name="_Toc492721038"/>
      <w:bookmarkStart w:id="248" w:name="_Toc493178793"/>
      <w:r>
        <w:rPr>
          <w:rFonts w:hint="eastAsia" w:ascii="微软雅黑" w:hAnsi="微软雅黑" w:eastAsia="微软雅黑" w:cs="微软雅黑"/>
          <w:snapToGrid w:val="0"/>
          <w:kern w:val="0"/>
          <w:sz w:val="24"/>
          <w:szCs w:val="24"/>
          <w:highlight w:val="none"/>
        </w:rPr>
        <w:br w:type="page"/>
      </w:r>
    </w:p>
    <w:p w14:paraId="70AF03A3">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五、资格文件</w:t>
      </w:r>
      <w:bookmarkEnd w:id="246"/>
      <w:bookmarkEnd w:id="247"/>
      <w:bookmarkEnd w:id="248"/>
    </w:p>
    <w:p w14:paraId="2136F9BD">
      <w:pPr>
        <w:widowControl/>
        <w:spacing w:line="440" w:lineRule="exact"/>
        <w:ind w:firstLine="480" w:firstLineChars="200"/>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（一）法人营业执照（副本）或事业单位法人证书（副本）或个体工商户营业执照或有效的自然人身份证明或社会团体法人登记证书复印件</w:t>
      </w:r>
    </w:p>
    <w:p w14:paraId="114EF490">
      <w:pPr>
        <w:widowControl/>
        <w:spacing w:line="440" w:lineRule="exact"/>
        <w:jc w:val="center"/>
        <w:rPr>
          <w:rFonts w:hint="eastAsia" w:ascii="微软雅黑" w:hAnsi="微软雅黑" w:eastAsia="微软雅黑" w:cs="微软雅黑"/>
          <w:snapToGrid w:val="0"/>
          <w:kern w:val="0"/>
          <w:sz w:val="24"/>
          <w:szCs w:val="24"/>
          <w:highlight w:val="none"/>
        </w:rPr>
      </w:pPr>
    </w:p>
    <w:p w14:paraId="7B648174">
      <w:pPr>
        <w:widowControl/>
        <w:spacing w:line="440" w:lineRule="exact"/>
        <w:jc w:val="center"/>
        <w:rPr>
          <w:rFonts w:hint="eastAsia" w:ascii="微软雅黑" w:hAnsi="微软雅黑" w:eastAsia="微软雅黑" w:cs="微软雅黑"/>
          <w:snapToGrid w:val="0"/>
          <w:kern w:val="0"/>
          <w:sz w:val="24"/>
          <w:szCs w:val="24"/>
          <w:highlight w:val="none"/>
        </w:rPr>
      </w:pPr>
    </w:p>
    <w:p w14:paraId="0B1AFDCE">
      <w:pPr>
        <w:widowControl/>
        <w:spacing w:line="440" w:lineRule="exact"/>
        <w:jc w:val="center"/>
        <w:rPr>
          <w:rFonts w:hint="eastAsia" w:ascii="微软雅黑" w:hAnsi="微软雅黑" w:eastAsia="微软雅黑" w:cs="微软雅黑"/>
          <w:snapToGrid w:val="0"/>
          <w:kern w:val="0"/>
          <w:sz w:val="24"/>
          <w:szCs w:val="24"/>
          <w:highlight w:val="none"/>
        </w:rPr>
      </w:pPr>
    </w:p>
    <w:p w14:paraId="14464A7B">
      <w:pPr>
        <w:widowControl/>
        <w:spacing w:line="440" w:lineRule="exact"/>
        <w:jc w:val="center"/>
        <w:rPr>
          <w:rFonts w:hint="eastAsia" w:ascii="微软雅黑" w:hAnsi="微软雅黑" w:eastAsia="微软雅黑" w:cs="微软雅黑"/>
          <w:snapToGrid w:val="0"/>
          <w:kern w:val="0"/>
          <w:sz w:val="24"/>
          <w:szCs w:val="24"/>
          <w:highlight w:val="none"/>
        </w:rPr>
      </w:pPr>
    </w:p>
    <w:p w14:paraId="71EC1A8C">
      <w:pPr>
        <w:widowControl/>
        <w:spacing w:line="440" w:lineRule="exact"/>
        <w:jc w:val="center"/>
        <w:rPr>
          <w:rFonts w:hint="eastAsia" w:ascii="微软雅黑" w:hAnsi="微软雅黑" w:eastAsia="微软雅黑" w:cs="微软雅黑"/>
          <w:snapToGrid w:val="0"/>
          <w:kern w:val="0"/>
          <w:sz w:val="24"/>
          <w:szCs w:val="24"/>
          <w:highlight w:val="none"/>
        </w:rPr>
      </w:pPr>
    </w:p>
    <w:p w14:paraId="50CDDE07">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page"/>
      </w:r>
      <w:r>
        <w:rPr>
          <w:rFonts w:hint="eastAsia" w:ascii="微软雅黑" w:hAnsi="微软雅黑" w:eastAsia="微软雅黑" w:cs="微软雅黑"/>
          <w:snapToGrid w:val="0"/>
          <w:kern w:val="0"/>
          <w:sz w:val="24"/>
          <w:szCs w:val="24"/>
          <w:highlight w:val="none"/>
        </w:rPr>
        <w:t>（二）法定代表人身份证明书（格式）</w:t>
      </w:r>
    </w:p>
    <w:p w14:paraId="3FA9A723">
      <w:pPr>
        <w:widowControl/>
        <w:spacing w:line="440" w:lineRule="exact"/>
        <w:jc w:val="center"/>
        <w:rPr>
          <w:rFonts w:hint="eastAsia" w:ascii="微软雅黑" w:hAnsi="微软雅黑" w:eastAsia="微软雅黑" w:cs="微软雅黑"/>
          <w:snapToGrid w:val="0"/>
          <w:kern w:val="0"/>
          <w:sz w:val="24"/>
          <w:szCs w:val="24"/>
          <w:highlight w:val="none"/>
        </w:rPr>
      </w:pPr>
    </w:p>
    <w:p w14:paraId="5079DFC6">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招标项目名称：                                                </w:t>
      </w:r>
    </w:p>
    <w:p w14:paraId="2459CB87">
      <w:pPr>
        <w:widowControl/>
        <w:spacing w:line="440" w:lineRule="exact"/>
        <w:jc w:val="center"/>
        <w:rPr>
          <w:rFonts w:hint="eastAsia" w:ascii="微软雅黑" w:hAnsi="微软雅黑" w:eastAsia="微软雅黑" w:cs="微软雅黑"/>
          <w:snapToGrid w:val="0"/>
          <w:kern w:val="0"/>
          <w:sz w:val="24"/>
          <w:szCs w:val="24"/>
          <w:highlight w:val="none"/>
        </w:rPr>
      </w:pPr>
    </w:p>
    <w:p w14:paraId="1A85D771">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致：</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（采购代理机构名称）：</w:t>
      </w:r>
    </w:p>
    <w:p w14:paraId="68C9B1AA">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（法定代表人姓名）在 </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（投标人名称）任</w:t>
      </w:r>
      <w:r>
        <w:rPr>
          <w:rFonts w:hint="eastAsia" w:ascii="微软雅黑" w:hAnsi="微软雅黑" w:eastAsia="微软雅黑" w:cs="微软雅黑"/>
          <w:i w:val="0"/>
          <w:iCs w:val="0"/>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（职务名称）职务，是（投标人名称）</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 xml:space="preserve"> 的法定代表人。</w:t>
      </w:r>
    </w:p>
    <w:p w14:paraId="1702157E">
      <w:pPr>
        <w:widowControl/>
        <w:spacing w:line="440" w:lineRule="exact"/>
        <w:jc w:val="left"/>
        <w:rPr>
          <w:rFonts w:hint="eastAsia" w:ascii="微软雅黑" w:hAnsi="微软雅黑" w:eastAsia="微软雅黑" w:cs="微软雅黑"/>
          <w:snapToGrid w:val="0"/>
          <w:kern w:val="0"/>
          <w:sz w:val="24"/>
          <w:szCs w:val="24"/>
          <w:highlight w:val="none"/>
        </w:rPr>
      </w:pPr>
    </w:p>
    <w:p w14:paraId="36342F4E">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特此证明。</w:t>
      </w:r>
    </w:p>
    <w:p w14:paraId="216EB021">
      <w:pPr>
        <w:widowControl/>
        <w:spacing w:line="440" w:lineRule="exact"/>
        <w:jc w:val="center"/>
        <w:rPr>
          <w:rFonts w:hint="eastAsia" w:ascii="微软雅黑" w:hAnsi="微软雅黑" w:eastAsia="微软雅黑" w:cs="微软雅黑"/>
          <w:snapToGrid w:val="0"/>
          <w:kern w:val="0"/>
          <w:sz w:val="24"/>
          <w:szCs w:val="24"/>
          <w:highlight w:val="none"/>
        </w:rPr>
      </w:pPr>
    </w:p>
    <w:p w14:paraId="32F99974">
      <w:pPr>
        <w:widowControl/>
        <w:spacing w:line="440" w:lineRule="exact"/>
        <w:jc w:val="center"/>
        <w:rPr>
          <w:rFonts w:hint="eastAsia" w:ascii="微软雅黑" w:hAnsi="微软雅黑" w:eastAsia="微软雅黑" w:cs="微软雅黑"/>
          <w:snapToGrid w:val="0"/>
          <w:kern w:val="0"/>
          <w:sz w:val="24"/>
          <w:szCs w:val="24"/>
          <w:highlight w:val="none"/>
        </w:rPr>
      </w:pPr>
    </w:p>
    <w:p w14:paraId="2DD6E12F">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w:t>
      </w:r>
    </w:p>
    <w:p w14:paraId="509873DE">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（投标人公章）</w:t>
      </w:r>
    </w:p>
    <w:p w14:paraId="2F6A745B">
      <w:pPr>
        <w:widowControl/>
        <w:spacing w:line="440" w:lineRule="exact"/>
        <w:jc w:val="center"/>
        <w:rPr>
          <w:rFonts w:hint="eastAsia" w:ascii="微软雅黑" w:hAnsi="微软雅黑" w:eastAsia="微软雅黑" w:cs="微软雅黑"/>
          <w:snapToGrid w:val="0"/>
          <w:kern w:val="0"/>
          <w:sz w:val="24"/>
          <w:szCs w:val="24"/>
          <w:highlight w:val="none"/>
        </w:rPr>
      </w:pPr>
    </w:p>
    <w:p w14:paraId="13820DDA">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年   月   日</w:t>
      </w:r>
    </w:p>
    <w:p w14:paraId="026290FB">
      <w:pPr>
        <w:widowControl/>
        <w:spacing w:line="440" w:lineRule="exact"/>
        <w:jc w:val="center"/>
        <w:rPr>
          <w:rFonts w:hint="eastAsia" w:ascii="微软雅黑" w:hAnsi="微软雅黑" w:eastAsia="微软雅黑" w:cs="微软雅黑"/>
          <w:snapToGrid w:val="0"/>
          <w:kern w:val="0"/>
          <w:sz w:val="24"/>
          <w:szCs w:val="24"/>
          <w:highlight w:val="none"/>
        </w:rPr>
      </w:pPr>
    </w:p>
    <w:p w14:paraId="20B166B9">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（附：法定代表人身份证正反面复印件）</w:t>
      </w:r>
    </w:p>
    <w:p w14:paraId="4CC128E5">
      <w:pPr>
        <w:widowControl/>
        <w:spacing w:line="440" w:lineRule="exact"/>
        <w:jc w:val="center"/>
        <w:rPr>
          <w:rFonts w:hint="eastAsia" w:ascii="微软雅黑" w:hAnsi="微软雅黑" w:eastAsia="微软雅黑" w:cs="微软雅黑"/>
          <w:snapToGrid w:val="0"/>
          <w:kern w:val="0"/>
          <w:sz w:val="24"/>
          <w:szCs w:val="24"/>
          <w:highlight w:val="none"/>
        </w:rPr>
      </w:pPr>
    </w:p>
    <w:p w14:paraId="113486E0">
      <w:pPr>
        <w:widowControl/>
        <w:spacing w:line="440" w:lineRule="exact"/>
        <w:jc w:val="center"/>
        <w:rPr>
          <w:rFonts w:hint="eastAsia" w:ascii="微软雅黑" w:hAnsi="微软雅黑" w:eastAsia="微软雅黑" w:cs="微软雅黑"/>
          <w:snapToGrid w:val="0"/>
          <w:kern w:val="0"/>
          <w:sz w:val="24"/>
          <w:szCs w:val="24"/>
          <w:highlight w:val="none"/>
        </w:rPr>
      </w:pPr>
    </w:p>
    <w:p w14:paraId="7E2710B0">
      <w:pPr>
        <w:widowControl/>
        <w:spacing w:line="440" w:lineRule="exact"/>
        <w:jc w:val="center"/>
        <w:rPr>
          <w:rFonts w:hint="eastAsia" w:ascii="微软雅黑" w:hAnsi="微软雅黑" w:eastAsia="微软雅黑" w:cs="微软雅黑"/>
          <w:snapToGrid w:val="0"/>
          <w:kern w:val="0"/>
          <w:sz w:val="24"/>
          <w:szCs w:val="24"/>
          <w:highlight w:val="none"/>
        </w:rPr>
      </w:pPr>
    </w:p>
    <w:p w14:paraId="460D04F8">
      <w:pPr>
        <w:widowControl/>
        <w:spacing w:line="440" w:lineRule="exact"/>
        <w:jc w:val="center"/>
        <w:rPr>
          <w:rFonts w:hint="eastAsia" w:ascii="微软雅黑" w:hAnsi="微软雅黑" w:eastAsia="微软雅黑" w:cs="微软雅黑"/>
          <w:snapToGrid w:val="0"/>
          <w:kern w:val="0"/>
          <w:sz w:val="24"/>
          <w:szCs w:val="24"/>
          <w:highlight w:val="none"/>
        </w:rPr>
      </w:pPr>
    </w:p>
    <w:p w14:paraId="7C1DCFB0">
      <w:pPr>
        <w:widowControl/>
        <w:spacing w:line="440" w:lineRule="exact"/>
        <w:jc w:val="center"/>
        <w:rPr>
          <w:rFonts w:hint="eastAsia" w:ascii="微软雅黑" w:hAnsi="微软雅黑" w:eastAsia="微软雅黑" w:cs="微软雅黑"/>
          <w:snapToGrid w:val="0"/>
          <w:kern w:val="0"/>
          <w:sz w:val="24"/>
          <w:szCs w:val="24"/>
          <w:highlight w:val="none"/>
        </w:rPr>
      </w:pPr>
    </w:p>
    <w:p w14:paraId="523F3DD8">
      <w:pPr>
        <w:widowControl/>
        <w:spacing w:line="440" w:lineRule="exact"/>
        <w:jc w:val="center"/>
        <w:rPr>
          <w:rFonts w:hint="eastAsia" w:ascii="微软雅黑" w:hAnsi="微软雅黑" w:eastAsia="微软雅黑" w:cs="微软雅黑"/>
          <w:snapToGrid w:val="0"/>
          <w:kern w:val="0"/>
          <w:sz w:val="24"/>
          <w:szCs w:val="24"/>
          <w:highlight w:val="none"/>
        </w:rPr>
      </w:pPr>
    </w:p>
    <w:p w14:paraId="216E0D75">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column"/>
      </w:r>
      <w:r>
        <w:rPr>
          <w:rFonts w:hint="eastAsia" w:ascii="微软雅黑" w:hAnsi="微软雅黑" w:eastAsia="微软雅黑" w:cs="微软雅黑"/>
          <w:snapToGrid w:val="0"/>
          <w:kern w:val="0"/>
          <w:sz w:val="24"/>
          <w:szCs w:val="24"/>
          <w:highlight w:val="none"/>
        </w:rPr>
        <w:t>（三）法定代表人授权委托书（格式）</w:t>
      </w:r>
    </w:p>
    <w:p w14:paraId="0A29A7AF">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p>
    <w:p w14:paraId="1E4B9CA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招标项目名称：</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 xml:space="preserve">        </w:t>
      </w:r>
    </w:p>
    <w:p w14:paraId="269F7F68">
      <w:pPr>
        <w:widowControl/>
        <w:spacing w:line="440" w:lineRule="exact"/>
        <w:jc w:val="left"/>
        <w:rPr>
          <w:rFonts w:hint="eastAsia" w:ascii="微软雅黑" w:hAnsi="微软雅黑" w:eastAsia="微软雅黑" w:cs="微软雅黑"/>
          <w:snapToGrid w:val="0"/>
          <w:kern w:val="0"/>
          <w:sz w:val="24"/>
          <w:szCs w:val="24"/>
          <w:highlight w:val="none"/>
        </w:rPr>
      </w:pPr>
    </w:p>
    <w:p w14:paraId="0BFCB26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致：</w:t>
      </w:r>
      <w:r>
        <w:rPr>
          <w:rFonts w:hint="eastAsia" w:ascii="微软雅黑" w:hAnsi="微软雅黑" w:eastAsia="微软雅黑" w:cs="微软雅黑"/>
          <w:snapToGrid w:val="0"/>
          <w:kern w:val="0"/>
          <w:sz w:val="24"/>
          <w:szCs w:val="24"/>
          <w:highlight w:val="none"/>
          <w:u w:val="none"/>
        </w:rPr>
        <w:t xml:space="preserve">                     </w:t>
      </w:r>
      <w:r>
        <w:rPr>
          <w:rFonts w:hint="eastAsia" w:ascii="微软雅黑" w:hAnsi="微软雅黑" w:eastAsia="微软雅黑" w:cs="微软雅黑"/>
          <w:snapToGrid w:val="0"/>
          <w:kern w:val="0"/>
          <w:sz w:val="24"/>
          <w:szCs w:val="24"/>
          <w:highlight w:val="none"/>
        </w:rPr>
        <w:t>（采购代理机构名称）：</w:t>
      </w:r>
    </w:p>
    <w:p w14:paraId="6C9D2EDE">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（投标人法定代表人名称）是</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（投标人名称）的法定代表人，特授权</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（被授权人姓名及身份证代码）代表我单位全权办理上述项目的投标、谈判、签约等具体工作，并签署全部有关文件、协议及合同。</w:t>
      </w:r>
    </w:p>
    <w:p w14:paraId="08E8EC2C">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我单位对被授权人的签字负全部责任。</w:t>
      </w:r>
    </w:p>
    <w:p w14:paraId="7FC69E3D">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在撤消授权的书面通知以前，本授权书一直有效。被授权人在授权书有效期内签署的所有文件不因授权的撤消而失效。</w:t>
      </w:r>
    </w:p>
    <w:p w14:paraId="68436462">
      <w:pPr>
        <w:widowControl/>
        <w:spacing w:line="440" w:lineRule="exact"/>
        <w:jc w:val="left"/>
        <w:rPr>
          <w:rFonts w:hint="eastAsia" w:ascii="微软雅黑" w:hAnsi="微软雅黑" w:eastAsia="微软雅黑" w:cs="微软雅黑"/>
          <w:snapToGrid w:val="0"/>
          <w:kern w:val="0"/>
          <w:sz w:val="24"/>
          <w:szCs w:val="24"/>
          <w:highlight w:val="none"/>
        </w:rPr>
      </w:pPr>
    </w:p>
    <w:p w14:paraId="4DF25285">
      <w:pPr>
        <w:widowControl/>
        <w:spacing w:line="440" w:lineRule="exact"/>
        <w:jc w:val="center"/>
        <w:rPr>
          <w:rFonts w:hint="eastAsia" w:ascii="微软雅黑" w:hAnsi="微软雅黑" w:eastAsia="微软雅黑" w:cs="微软雅黑"/>
          <w:snapToGrid w:val="0"/>
          <w:kern w:val="0"/>
          <w:sz w:val="24"/>
          <w:szCs w:val="24"/>
          <w:highlight w:val="none"/>
        </w:rPr>
      </w:pPr>
    </w:p>
    <w:p w14:paraId="26897128">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被授权人：                                 投标人法定代表人：</w:t>
      </w:r>
    </w:p>
    <w:p w14:paraId="4C810013">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（签字或盖章）                                （签字或盖章）</w:t>
      </w:r>
    </w:p>
    <w:p w14:paraId="1EE7C3AE">
      <w:pPr>
        <w:widowControl/>
        <w:spacing w:line="440" w:lineRule="exact"/>
        <w:jc w:val="center"/>
        <w:rPr>
          <w:rFonts w:hint="eastAsia" w:ascii="微软雅黑" w:hAnsi="微软雅黑" w:eastAsia="微软雅黑" w:cs="微软雅黑"/>
          <w:snapToGrid w:val="0"/>
          <w:kern w:val="0"/>
          <w:sz w:val="24"/>
          <w:szCs w:val="24"/>
          <w:highlight w:val="none"/>
        </w:rPr>
      </w:pPr>
    </w:p>
    <w:p w14:paraId="1E8391E4">
      <w:pPr>
        <w:widowControl/>
        <w:spacing w:line="440" w:lineRule="exact"/>
        <w:jc w:val="center"/>
        <w:rPr>
          <w:rFonts w:hint="eastAsia" w:ascii="微软雅黑" w:hAnsi="微软雅黑" w:eastAsia="微软雅黑" w:cs="微软雅黑"/>
          <w:snapToGrid w:val="0"/>
          <w:kern w:val="0"/>
          <w:sz w:val="24"/>
          <w:szCs w:val="24"/>
          <w:highlight w:val="none"/>
        </w:rPr>
      </w:pPr>
    </w:p>
    <w:p w14:paraId="2D5A99EC">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（附：被授权人身份证正反面复印件）</w:t>
      </w:r>
    </w:p>
    <w:p w14:paraId="0ED8181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p>
    <w:p w14:paraId="0829B78C">
      <w:pPr>
        <w:widowControl/>
        <w:spacing w:line="440" w:lineRule="exact"/>
        <w:jc w:val="center"/>
        <w:rPr>
          <w:rFonts w:hint="eastAsia" w:ascii="微软雅黑" w:hAnsi="微软雅黑" w:eastAsia="微软雅黑" w:cs="微软雅黑"/>
          <w:snapToGrid w:val="0"/>
          <w:kern w:val="0"/>
          <w:sz w:val="24"/>
          <w:szCs w:val="24"/>
          <w:highlight w:val="none"/>
        </w:rPr>
      </w:pPr>
    </w:p>
    <w:p w14:paraId="1A750A04">
      <w:pPr>
        <w:widowControl/>
        <w:spacing w:line="440" w:lineRule="exact"/>
        <w:jc w:val="center"/>
        <w:rPr>
          <w:rFonts w:hint="eastAsia" w:ascii="微软雅黑" w:hAnsi="微软雅黑" w:eastAsia="微软雅黑" w:cs="微软雅黑"/>
          <w:snapToGrid w:val="0"/>
          <w:kern w:val="0"/>
          <w:sz w:val="24"/>
          <w:szCs w:val="24"/>
          <w:highlight w:val="none"/>
        </w:rPr>
      </w:pPr>
    </w:p>
    <w:p w14:paraId="6147C17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lang w:val="en-US" w:eastAsia="zh-CN"/>
        </w:rPr>
        <w:t xml:space="preserve">                              </w:t>
      </w:r>
      <w:r>
        <w:rPr>
          <w:rFonts w:hint="eastAsia" w:ascii="微软雅黑" w:hAnsi="微软雅黑" w:eastAsia="微软雅黑" w:cs="微软雅黑"/>
          <w:snapToGrid w:val="0"/>
          <w:kern w:val="0"/>
          <w:sz w:val="24"/>
          <w:szCs w:val="24"/>
          <w:highlight w:val="none"/>
        </w:rPr>
        <w:t>（投标人公章）</w:t>
      </w:r>
    </w:p>
    <w:p w14:paraId="3E987DB4">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lang w:val="en-US" w:eastAsia="zh-CN"/>
        </w:rPr>
        <w:t xml:space="preserve">                             </w:t>
      </w:r>
      <w:r>
        <w:rPr>
          <w:rFonts w:hint="eastAsia" w:ascii="微软雅黑" w:hAnsi="微软雅黑" w:eastAsia="微软雅黑" w:cs="微软雅黑"/>
          <w:snapToGrid w:val="0"/>
          <w:kern w:val="0"/>
          <w:sz w:val="24"/>
          <w:szCs w:val="24"/>
          <w:highlight w:val="none"/>
        </w:rPr>
        <w:t>年   月   日</w:t>
      </w:r>
    </w:p>
    <w:p w14:paraId="475FE678">
      <w:pPr>
        <w:widowControl/>
        <w:spacing w:line="440" w:lineRule="exact"/>
        <w:jc w:val="center"/>
        <w:rPr>
          <w:rFonts w:hint="eastAsia" w:ascii="微软雅黑" w:hAnsi="微软雅黑" w:eastAsia="微软雅黑" w:cs="微软雅黑"/>
          <w:snapToGrid w:val="0"/>
          <w:kern w:val="0"/>
          <w:sz w:val="24"/>
          <w:szCs w:val="24"/>
          <w:highlight w:val="none"/>
        </w:rPr>
      </w:pPr>
    </w:p>
    <w:p w14:paraId="2847550E">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注：若为法定代表人办理并签署投标文件的，不提供此文件。</w:t>
      </w:r>
    </w:p>
    <w:p w14:paraId="7EBFB108">
      <w:pPr>
        <w:widowControl/>
        <w:spacing w:line="440" w:lineRule="exact"/>
        <w:jc w:val="both"/>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column"/>
      </w: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四</w:t>
      </w:r>
      <w:r>
        <w:rPr>
          <w:rFonts w:hint="eastAsia" w:ascii="微软雅黑" w:hAnsi="微软雅黑" w:eastAsia="微软雅黑" w:cs="微软雅黑"/>
          <w:snapToGrid w:val="0"/>
          <w:kern w:val="0"/>
          <w:sz w:val="24"/>
          <w:szCs w:val="24"/>
          <w:highlight w:val="none"/>
        </w:rPr>
        <w:t>）书面声明</w:t>
      </w:r>
    </w:p>
    <w:p w14:paraId="443A4678">
      <w:pPr>
        <w:widowControl/>
        <w:spacing w:line="440" w:lineRule="exact"/>
        <w:jc w:val="center"/>
        <w:rPr>
          <w:rFonts w:hint="eastAsia" w:ascii="微软雅黑" w:hAnsi="微软雅黑" w:eastAsia="微软雅黑" w:cs="微软雅黑"/>
          <w:snapToGrid w:val="0"/>
          <w:kern w:val="0"/>
          <w:sz w:val="24"/>
          <w:szCs w:val="24"/>
          <w:highlight w:val="none"/>
        </w:rPr>
      </w:pPr>
    </w:p>
    <w:p w14:paraId="76E5A530">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招标项目名称：</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 xml:space="preserve">            </w:t>
      </w:r>
    </w:p>
    <w:p w14:paraId="33645798">
      <w:pPr>
        <w:widowControl/>
        <w:spacing w:line="440" w:lineRule="exact"/>
        <w:jc w:val="left"/>
        <w:rPr>
          <w:rFonts w:hint="eastAsia" w:ascii="微软雅黑" w:hAnsi="微软雅黑" w:eastAsia="微软雅黑" w:cs="微软雅黑"/>
          <w:snapToGrid w:val="0"/>
          <w:kern w:val="0"/>
          <w:sz w:val="24"/>
          <w:szCs w:val="24"/>
          <w:highlight w:val="none"/>
        </w:rPr>
      </w:pPr>
    </w:p>
    <w:p w14:paraId="6A8D497D">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致：</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（采购代理机构名称）：</w:t>
      </w:r>
    </w:p>
    <w:p w14:paraId="76AE6ABC">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14:paraId="31106DC8">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特此声明。</w:t>
      </w:r>
    </w:p>
    <w:p w14:paraId="56370997">
      <w:pPr>
        <w:widowControl/>
        <w:spacing w:line="440" w:lineRule="exact"/>
        <w:jc w:val="center"/>
        <w:rPr>
          <w:rFonts w:hint="eastAsia" w:ascii="微软雅黑" w:hAnsi="微软雅黑" w:eastAsia="微软雅黑" w:cs="微软雅黑"/>
          <w:snapToGrid w:val="0"/>
          <w:kern w:val="0"/>
          <w:sz w:val="24"/>
          <w:szCs w:val="24"/>
          <w:highlight w:val="none"/>
        </w:rPr>
      </w:pPr>
    </w:p>
    <w:p w14:paraId="4527AA01">
      <w:pPr>
        <w:widowControl/>
        <w:spacing w:line="440" w:lineRule="exact"/>
        <w:jc w:val="center"/>
        <w:rPr>
          <w:rFonts w:hint="eastAsia" w:ascii="微软雅黑" w:hAnsi="微软雅黑" w:eastAsia="微软雅黑" w:cs="微软雅黑"/>
          <w:snapToGrid w:val="0"/>
          <w:kern w:val="0"/>
          <w:sz w:val="24"/>
          <w:szCs w:val="24"/>
          <w:highlight w:val="none"/>
        </w:rPr>
      </w:pPr>
    </w:p>
    <w:p w14:paraId="063756C5">
      <w:pPr>
        <w:widowControl/>
        <w:spacing w:line="440" w:lineRule="exact"/>
        <w:jc w:val="center"/>
        <w:rPr>
          <w:rFonts w:hint="eastAsia" w:ascii="微软雅黑" w:hAnsi="微软雅黑" w:eastAsia="微软雅黑" w:cs="微软雅黑"/>
          <w:snapToGrid w:val="0"/>
          <w:kern w:val="0"/>
          <w:sz w:val="24"/>
          <w:szCs w:val="24"/>
          <w:highlight w:val="none"/>
        </w:rPr>
      </w:pPr>
    </w:p>
    <w:p w14:paraId="03847D24">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（投标人公章）</w:t>
      </w:r>
    </w:p>
    <w:p w14:paraId="02F5E1A2">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年   月   日</w:t>
      </w:r>
    </w:p>
    <w:p w14:paraId="2EEFF90A">
      <w:pPr>
        <w:widowControl/>
        <w:spacing w:line="440" w:lineRule="exact"/>
        <w:jc w:val="center"/>
        <w:rPr>
          <w:rFonts w:hint="eastAsia" w:ascii="微软雅黑" w:hAnsi="微软雅黑" w:eastAsia="微软雅黑" w:cs="微软雅黑"/>
          <w:snapToGrid w:val="0"/>
          <w:kern w:val="0"/>
          <w:sz w:val="24"/>
          <w:szCs w:val="24"/>
          <w:highlight w:val="none"/>
        </w:rPr>
      </w:pPr>
    </w:p>
    <w:p w14:paraId="110D795E">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page"/>
      </w:r>
    </w:p>
    <w:p w14:paraId="48B05860">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五</w:t>
      </w:r>
      <w:r>
        <w:rPr>
          <w:rFonts w:hint="eastAsia" w:ascii="微软雅黑" w:hAnsi="微软雅黑" w:eastAsia="微软雅黑" w:cs="微软雅黑"/>
          <w:snapToGrid w:val="0"/>
          <w:kern w:val="0"/>
          <w:sz w:val="24"/>
          <w:szCs w:val="24"/>
          <w:highlight w:val="none"/>
        </w:rPr>
        <w:t>）特定资格条件证书或证明文件（如有）</w:t>
      </w:r>
    </w:p>
    <w:p w14:paraId="0C3B3249">
      <w:pPr>
        <w:widowControl/>
        <w:spacing w:line="440" w:lineRule="exact"/>
        <w:jc w:val="center"/>
        <w:rPr>
          <w:rFonts w:hint="eastAsia" w:ascii="微软雅黑" w:hAnsi="微软雅黑" w:eastAsia="微软雅黑" w:cs="微软雅黑"/>
          <w:snapToGrid w:val="0"/>
          <w:kern w:val="0"/>
          <w:sz w:val="24"/>
          <w:szCs w:val="24"/>
          <w:highlight w:val="none"/>
        </w:rPr>
      </w:pPr>
    </w:p>
    <w:p w14:paraId="655FB657">
      <w:pPr>
        <w:widowControl/>
        <w:spacing w:line="440" w:lineRule="exact"/>
        <w:jc w:val="center"/>
        <w:rPr>
          <w:rFonts w:hint="eastAsia" w:ascii="微软雅黑" w:hAnsi="微软雅黑" w:eastAsia="微软雅黑" w:cs="微软雅黑"/>
          <w:snapToGrid w:val="0"/>
          <w:kern w:val="0"/>
          <w:sz w:val="24"/>
          <w:szCs w:val="24"/>
          <w:highlight w:val="none"/>
        </w:rPr>
      </w:pPr>
    </w:p>
    <w:p w14:paraId="26EA9030">
      <w:pPr>
        <w:widowControl/>
        <w:spacing w:line="440" w:lineRule="exact"/>
        <w:jc w:val="center"/>
        <w:rPr>
          <w:rFonts w:hint="eastAsia" w:ascii="微软雅黑" w:hAnsi="微软雅黑" w:eastAsia="微软雅黑" w:cs="微软雅黑"/>
          <w:snapToGrid w:val="0"/>
          <w:kern w:val="0"/>
          <w:sz w:val="24"/>
          <w:szCs w:val="24"/>
          <w:highlight w:val="none"/>
        </w:rPr>
      </w:pPr>
    </w:p>
    <w:p w14:paraId="4AFA3F8C">
      <w:pPr>
        <w:widowControl/>
        <w:spacing w:line="440" w:lineRule="exact"/>
        <w:jc w:val="center"/>
        <w:rPr>
          <w:rFonts w:hint="eastAsia" w:ascii="微软雅黑" w:hAnsi="微软雅黑" w:eastAsia="微软雅黑" w:cs="微软雅黑"/>
          <w:snapToGrid w:val="0"/>
          <w:kern w:val="0"/>
          <w:sz w:val="24"/>
          <w:szCs w:val="24"/>
          <w:highlight w:val="none"/>
        </w:rPr>
      </w:pPr>
    </w:p>
    <w:p w14:paraId="14D772EA">
      <w:pPr>
        <w:widowControl/>
        <w:spacing w:line="440" w:lineRule="exact"/>
        <w:jc w:val="center"/>
        <w:rPr>
          <w:rFonts w:hint="eastAsia" w:ascii="微软雅黑" w:hAnsi="微软雅黑" w:eastAsia="微软雅黑" w:cs="微软雅黑"/>
          <w:snapToGrid w:val="0"/>
          <w:kern w:val="0"/>
          <w:sz w:val="24"/>
          <w:szCs w:val="24"/>
          <w:highlight w:val="none"/>
        </w:rPr>
      </w:pPr>
    </w:p>
    <w:p w14:paraId="19F1347F">
      <w:pPr>
        <w:widowControl/>
        <w:spacing w:line="440" w:lineRule="exact"/>
        <w:jc w:val="center"/>
        <w:rPr>
          <w:rFonts w:hint="eastAsia" w:ascii="微软雅黑" w:hAnsi="微软雅黑" w:eastAsia="微软雅黑" w:cs="微软雅黑"/>
          <w:snapToGrid w:val="0"/>
          <w:kern w:val="0"/>
          <w:sz w:val="24"/>
          <w:szCs w:val="24"/>
          <w:highlight w:val="none"/>
        </w:rPr>
      </w:pPr>
    </w:p>
    <w:p w14:paraId="2EBEDF0C">
      <w:pPr>
        <w:widowControl/>
        <w:spacing w:line="440" w:lineRule="exact"/>
        <w:jc w:val="center"/>
        <w:rPr>
          <w:rFonts w:hint="eastAsia" w:ascii="微软雅黑" w:hAnsi="微软雅黑" w:eastAsia="微软雅黑" w:cs="微软雅黑"/>
          <w:snapToGrid w:val="0"/>
          <w:kern w:val="0"/>
          <w:sz w:val="24"/>
          <w:szCs w:val="24"/>
          <w:highlight w:val="none"/>
        </w:rPr>
      </w:pPr>
    </w:p>
    <w:p w14:paraId="3B9336BA">
      <w:pPr>
        <w:widowControl/>
        <w:spacing w:line="440" w:lineRule="exact"/>
        <w:jc w:val="center"/>
        <w:rPr>
          <w:rFonts w:hint="eastAsia" w:ascii="微软雅黑" w:hAnsi="微软雅黑" w:eastAsia="微软雅黑" w:cs="微软雅黑"/>
          <w:snapToGrid w:val="0"/>
          <w:kern w:val="0"/>
          <w:sz w:val="24"/>
          <w:szCs w:val="24"/>
          <w:highlight w:val="none"/>
        </w:rPr>
      </w:pPr>
    </w:p>
    <w:p w14:paraId="6F59FA47">
      <w:pPr>
        <w:widowControl/>
        <w:spacing w:line="440" w:lineRule="exact"/>
        <w:jc w:val="center"/>
        <w:rPr>
          <w:rFonts w:hint="eastAsia" w:ascii="微软雅黑" w:hAnsi="微软雅黑" w:eastAsia="微软雅黑" w:cs="微软雅黑"/>
          <w:snapToGrid w:val="0"/>
          <w:kern w:val="0"/>
          <w:sz w:val="24"/>
          <w:szCs w:val="24"/>
          <w:highlight w:val="none"/>
        </w:rPr>
      </w:pPr>
    </w:p>
    <w:p w14:paraId="7F984CF9">
      <w:pPr>
        <w:widowControl/>
        <w:spacing w:line="440" w:lineRule="exact"/>
        <w:jc w:val="center"/>
        <w:rPr>
          <w:rFonts w:hint="eastAsia" w:ascii="微软雅黑" w:hAnsi="微软雅黑" w:eastAsia="微软雅黑" w:cs="微软雅黑"/>
          <w:snapToGrid w:val="0"/>
          <w:kern w:val="0"/>
          <w:sz w:val="24"/>
          <w:szCs w:val="24"/>
          <w:highlight w:val="none"/>
        </w:rPr>
      </w:pPr>
    </w:p>
    <w:p w14:paraId="09F27AAC">
      <w:pPr>
        <w:widowControl/>
        <w:spacing w:line="440" w:lineRule="exact"/>
        <w:jc w:val="center"/>
        <w:rPr>
          <w:rFonts w:hint="eastAsia" w:ascii="微软雅黑" w:hAnsi="微软雅黑" w:eastAsia="微软雅黑" w:cs="微软雅黑"/>
          <w:snapToGrid w:val="0"/>
          <w:kern w:val="0"/>
          <w:sz w:val="24"/>
          <w:szCs w:val="24"/>
          <w:highlight w:val="none"/>
        </w:rPr>
      </w:pPr>
    </w:p>
    <w:p w14:paraId="2D98FCF5">
      <w:pPr>
        <w:widowControl/>
        <w:spacing w:line="440" w:lineRule="exact"/>
        <w:jc w:val="center"/>
        <w:rPr>
          <w:rFonts w:hint="eastAsia" w:ascii="微软雅黑" w:hAnsi="微软雅黑" w:eastAsia="微软雅黑" w:cs="微软雅黑"/>
          <w:snapToGrid w:val="0"/>
          <w:kern w:val="0"/>
          <w:sz w:val="24"/>
          <w:szCs w:val="24"/>
          <w:highlight w:val="none"/>
        </w:rPr>
      </w:pPr>
    </w:p>
    <w:p w14:paraId="599F5A07">
      <w:pPr>
        <w:widowControl/>
        <w:spacing w:line="440" w:lineRule="exact"/>
        <w:jc w:val="center"/>
        <w:rPr>
          <w:rFonts w:hint="eastAsia" w:ascii="微软雅黑" w:hAnsi="微软雅黑" w:eastAsia="微软雅黑" w:cs="微软雅黑"/>
          <w:snapToGrid w:val="0"/>
          <w:kern w:val="0"/>
          <w:sz w:val="24"/>
          <w:szCs w:val="24"/>
          <w:highlight w:val="none"/>
        </w:rPr>
      </w:pPr>
    </w:p>
    <w:p w14:paraId="3C3E69CC">
      <w:pPr>
        <w:widowControl/>
        <w:spacing w:line="440" w:lineRule="exact"/>
        <w:jc w:val="center"/>
        <w:rPr>
          <w:rFonts w:hint="eastAsia" w:ascii="微软雅黑" w:hAnsi="微软雅黑" w:eastAsia="微软雅黑" w:cs="微软雅黑"/>
          <w:snapToGrid w:val="0"/>
          <w:kern w:val="0"/>
          <w:sz w:val="24"/>
          <w:szCs w:val="24"/>
          <w:highlight w:val="none"/>
        </w:rPr>
      </w:pPr>
    </w:p>
    <w:p w14:paraId="41A84B52">
      <w:pPr>
        <w:widowControl/>
        <w:spacing w:line="440" w:lineRule="exact"/>
        <w:jc w:val="center"/>
        <w:rPr>
          <w:rFonts w:hint="eastAsia" w:ascii="微软雅黑" w:hAnsi="微软雅黑" w:eastAsia="微软雅黑" w:cs="微软雅黑"/>
          <w:snapToGrid w:val="0"/>
          <w:kern w:val="0"/>
          <w:sz w:val="24"/>
          <w:szCs w:val="24"/>
          <w:highlight w:val="none"/>
        </w:rPr>
      </w:pPr>
    </w:p>
    <w:p w14:paraId="5691D90C">
      <w:pPr>
        <w:widowControl/>
        <w:spacing w:line="440" w:lineRule="exact"/>
        <w:jc w:val="center"/>
        <w:rPr>
          <w:rFonts w:hint="eastAsia" w:ascii="微软雅黑" w:hAnsi="微软雅黑" w:eastAsia="微软雅黑" w:cs="微软雅黑"/>
          <w:snapToGrid w:val="0"/>
          <w:kern w:val="0"/>
          <w:sz w:val="24"/>
          <w:szCs w:val="24"/>
          <w:highlight w:val="none"/>
        </w:rPr>
      </w:pPr>
    </w:p>
    <w:p w14:paraId="38835F00">
      <w:pPr>
        <w:widowControl/>
        <w:spacing w:line="440" w:lineRule="exact"/>
        <w:jc w:val="center"/>
        <w:rPr>
          <w:rFonts w:hint="eastAsia" w:ascii="微软雅黑" w:hAnsi="微软雅黑" w:eastAsia="微软雅黑" w:cs="微软雅黑"/>
          <w:snapToGrid w:val="0"/>
          <w:kern w:val="0"/>
          <w:sz w:val="24"/>
          <w:szCs w:val="24"/>
          <w:highlight w:val="none"/>
        </w:rPr>
      </w:pPr>
    </w:p>
    <w:p w14:paraId="10058BD1">
      <w:pPr>
        <w:widowControl/>
        <w:spacing w:line="440" w:lineRule="exact"/>
        <w:jc w:val="center"/>
        <w:rPr>
          <w:rFonts w:hint="eastAsia" w:ascii="微软雅黑" w:hAnsi="微软雅黑" w:eastAsia="微软雅黑" w:cs="微软雅黑"/>
          <w:snapToGrid w:val="0"/>
          <w:kern w:val="0"/>
          <w:sz w:val="24"/>
          <w:szCs w:val="24"/>
          <w:highlight w:val="none"/>
        </w:rPr>
      </w:pPr>
    </w:p>
    <w:p w14:paraId="6E5B6229">
      <w:pPr>
        <w:widowControl/>
        <w:spacing w:line="440" w:lineRule="exact"/>
        <w:jc w:val="center"/>
        <w:rPr>
          <w:rFonts w:hint="eastAsia" w:ascii="微软雅黑" w:hAnsi="微软雅黑" w:eastAsia="微软雅黑" w:cs="微软雅黑"/>
          <w:snapToGrid w:val="0"/>
          <w:kern w:val="0"/>
          <w:sz w:val="24"/>
          <w:szCs w:val="24"/>
          <w:highlight w:val="none"/>
        </w:rPr>
      </w:pPr>
    </w:p>
    <w:p w14:paraId="2C553876">
      <w:pPr>
        <w:widowControl/>
        <w:spacing w:line="440" w:lineRule="exact"/>
        <w:jc w:val="center"/>
        <w:rPr>
          <w:rFonts w:hint="eastAsia" w:ascii="微软雅黑" w:hAnsi="微软雅黑" w:eastAsia="微软雅黑" w:cs="微软雅黑"/>
          <w:snapToGrid w:val="0"/>
          <w:kern w:val="0"/>
          <w:sz w:val="24"/>
          <w:szCs w:val="24"/>
          <w:highlight w:val="none"/>
        </w:rPr>
      </w:pPr>
    </w:p>
    <w:p w14:paraId="5AAD2C55">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（结束）</w:t>
      </w:r>
    </w:p>
    <w:p w14:paraId="0160C372">
      <w:pPr>
        <w:widowControl/>
        <w:spacing w:line="440" w:lineRule="exact"/>
        <w:jc w:val="center"/>
        <w:rPr>
          <w:rFonts w:hint="eastAsia" w:ascii="微软雅黑" w:hAnsi="微软雅黑" w:eastAsia="微软雅黑" w:cs="微软雅黑"/>
          <w:snapToGrid w:val="0"/>
          <w:kern w:val="0"/>
          <w:sz w:val="24"/>
          <w:szCs w:val="24"/>
          <w:highlight w:val="none"/>
        </w:rPr>
      </w:pPr>
    </w:p>
    <w:p w14:paraId="29D7EAFC">
      <w:pPr>
        <w:rPr>
          <w:rFonts w:hint="eastAsia" w:ascii="微软雅黑" w:hAnsi="微软雅黑" w:eastAsia="微软雅黑" w:cs="微软雅黑"/>
          <w:bCs/>
          <w:sz w:val="24"/>
          <w:szCs w:val="28"/>
          <w:highlight w:val="none"/>
        </w:rPr>
      </w:pPr>
      <w:r>
        <w:rPr>
          <w:rFonts w:hint="eastAsia" w:ascii="微软雅黑" w:hAnsi="微软雅黑" w:eastAsia="微软雅黑" w:cs="微软雅黑"/>
          <w:bCs/>
          <w:sz w:val="24"/>
          <w:szCs w:val="28"/>
          <w:highlight w:val="none"/>
        </w:rPr>
        <w:br w:type="page"/>
      </w:r>
    </w:p>
    <w:p w14:paraId="5CD8C832">
      <w:pPr>
        <w:jc w:val="left"/>
        <w:outlineLvl w:val="0"/>
        <w:rPr>
          <w:rFonts w:hint="eastAsia" w:ascii="微软雅黑" w:hAnsi="微软雅黑" w:eastAsia="微软雅黑" w:cs="微软雅黑"/>
          <w:b/>
          <w:bCs/>
          <w:color w:val="auto"/>
          <w:szCs w:val="28"/>
          <w:highlight w:val="none"/>
        </w:rPr>
      </w:pPr>
      <w:bookmarkStart w:id="249" w:name="_Toc20109"/>
      <w:bookmarkStart w:id="250" w:name="_Toc27603"/>
      <w:bookmarkStart w:id="251" w:name="_Toc11203"/>
      <w:r>
        <w:rPr>
          <w:rFonts w:hint="eastAsia" w:ascii="微软雅黑" w:hAnsi="微软雅黑" w:eastAsia="微软雅黑" w:cs="微软雅黑"/>
          <w:b/>
          <w:bCs/>
          <w:color w:val="auto"/>
          <w:szCs w:val="28"/>
          <w:highlight w:val="none"/>
        </w:rPr>
        <w:t>附件1：</w:t>
      </w:r>
      <w:bookmarkEnd w:id="249"/>
      <w:bookmarkEnd w:id="250"/>
      <w:bookmarkEnd w:id="251"/>
    </w:p>
    <w:p w14:paraId="4B22F74C">
      <w:pPr>
        <w:jc w:val="center"/>
        <w:outlineLvl w:val="0"/>
        <w:rPr>
          <w:rFonts w:hint="eastAsia" w:ascii="微软雅黑" w:hAnsi="微软雅黑" w:eastAsia="微软雅黑" w:cs="微软雅黑"/>
          <w:b/>
          <w:bCs/>
          <w:color w:val="auto"/>
          <w:sz w:val="44"/>
          <w:szCs w:val="44"/>
          <w:highlight w:val="none"/>
        </w:rPr>
      </w:pPr>
      <w:bookmarkStart w:id="252" w:name="_Toc5005"/>
      <w:bookmarkStart w:id="253" w:name="_Toc29237"/>
      <w:bookmarkStart w:id="254" w:name="_Toc15429"/>
      <w:bookmarkStart w:id="255" w:name="_Toc6033"/>
      <w:r>
        <w:rPr>
          <w:rFonts w:hint="eastAsia" w:ascii="微软雅黑" w:hAnsi="微软雅黑" w:eastAsia="微软雅黑" w:cs="微软雅黑"/>
          <w:b/>
          <w:bCs/>
          <w:color w:val="auto"/>
          <w:sz w:val="44"/>
          <w:szCs w:val="44"/>
          <w:highlight w:val="none"/>
          <w:lang w:val="en-US" w:eastAsia="zh-CN"/>
        </w:rPr>
        <w:t>报名</w:t>
      </w:r>
      <w:r>
        <w:rPr>
          <w:rFonts w:hint="eastAsia" w:ascii="微软雅黑" w:hAnsi="微软雅黑" w:eastAsia="微软雅黑" w:cs="微软雅黑"/>
          <w:b/>
          <w:bCs/>
          <w:color w:val="auto"/>
          <w:sz w:val="44"/>
          <w:szCs w:val="44"/>
          <w:highlight w:val="none"/>
        </w:rPr>
        <w:t>登记表</w:t>
      </w:r>
      <w:bookmarkEnd w:id="252"/>
      <w:bookmarkEnd w:id="253"/>
      <w:bookmarkEnd w:id="254"/>
      <w:bookmarkEnd w:id="255"/>
    </w:p>
    <w:p w14:paraId="4906EA71">
      <w:pPr>
        <w:jc w:val="left"/>
        <w:rPr>
          <w:rFonts w:hint="eastAsia" w:ascii="微软雅黑" w:hAnsi="微软雅黑" w:eastAsia="微软雅黑" w:cs="微软雅黑"/>
          <w:b/>
          <w:bCs/>
          <w:color w:val="auto"/>
          <w:spacing w:val="40"/>
          <w:highlight w:val="none"/>
        </w:rPr>
      </w:pPr>
    </w:p>
    <w:tbl>
      <w:tblPr>
        <w:tblStyle w:val="4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631"/>
        <w:gridCol w:w="1286"/>
        <w:gridCol w:w="3990"/>
      </w:tblGrid>
      <w:tr w14:paraId="1D421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70" w:type="dxa"/>
            <w:noWrap w:val="0"/>
            <w:vAlign w:val="center"/>
          </w:tcPr>
          <w:p w14:paraId="11BE99DE">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项目编号</w:t>
            </w:r>
          </w:p>
        </w:tc>
        <w:tc>
          <w:tcPr>
            <w:tcW w:w="6907" w:type="dxa"/>
            <w:gridSpan w:val="3"/>
            <w:noWrap w:val="0"/>
            <w:vAlign w:val="center"/>
          </w:tcPr>
          <w:p w14:paraId="06B75590">
            <w:pPr>
              <w:jc w:val="left"/>
              <w:rPr>
                <w:rFonts w:hint="eastAsia" w:ascii="微软雅黑" w:hAnsi="微软雅黑" w:eastAsia="微软雅黑" w:cs="微软雅黑"/>
                <w:color w:val="auto"/>
                <w:sz w:val="22"/>
                <w:szCs w:val="22"/>
                <w:highlight w:val="none"/>
              </w:rPr>
            </w:pPr>
          </w:p>
        </w:tc>
      </w:tr>
      <w:tr w14:paraId="204FE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70" w:type="dxa"/>
            <w:noWrap w:val="0"/>
            <w:vAlign w:val="center"/>
          </w:tcPr>
          <w:p w14:paraId="369610DB">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项目名称</w:t>
            </w:r>
          </w:p>
        </w:tc>
        <w:tc>
          <w:tcPr>
            <w:tcW w:w="6907" w:type="dxa"/>
            <w:gridSpan w:val="3"/>
            <w:noWrap w:val="0"/>
            <w:vAlign w:val="center"/>
          </w:tcPr>
          <w:p w14:paraId="263194F4">
            <w:pPr>
              <w:ind w:firstLine="220" w:firstLineChars="100"/>
              <w:jc w:val="left"/>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 xml:space="preserve"> </w:t>
            </w:r>
          </w:p>
        </w:tc>
      </w:tr>
      <w:tr w14:paraId="188951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1570" w:type="dxa"/>
            <w:noWrap w:val="0"/>
            <w:vAlign w:val="center"/>
          </w:tcPr>
          <w:p w14:paraId="7F0203C0">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投标人名称</w:t>
            </w:r>
          </w:p>
        </w:tc>
        <w:tc>
          <w:tcPr>
            <w:tcW w:w="6907" w:type="dxa"/>
            <w:gridSpan w:val="3"/>
            <w:noWrap w:val="0"/>
            <w:vAlign w:val="bottom"/>
          </w:tcPr>
          <w:p w14:paraId="205EB28F">
            <w:pPr>
              <w:ind w:right="600" w:firstLine="2750" w:firstLineChars="12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（投标人公章）</w:t>
            </w:r>
          </w:p>
        </w:tc>
      </w:tr>
      <w:tr w14:paraId="32E71B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70" w:type="dxa"/>
            <w:noWrap w:val="0"/>
            <w:vAlign w:val="center"/>
          </w:tcPr>
          <w:p w14:paraId="19D12500">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p>
        </w:tc>
        <w:tc>
          <w:tcPr>
            <w:tcW w:w="1631" w:type="dxa"/>
            <w:noWrap w:val="0"/>
            <w:vAlign w:val="center"/>
          </w:tcPr>
          <w:p w14:paraId="78A0C4B9">
            <w:pPr>
              <w:jc w:val="left"/>
              <w:rPr>
                <w:rFonts w:hint="eastAsia" w:ascii="微软雅黑" w:hAnsi="微软雅黑" w:eastAsia="微软雅黑" w:cs="微软雅黑"/>
                <w:color w:val="auto"/>
                <w:sz w:val="22"/>
                <w:szCs w:val="22"/>
                <w:highlight w:val="none"/>
              </w:rPr>
            </w:pPr>
          </w:p>
        </w:tc>
        <w:tc>
          <w:tcPr>
            <w:tcW w:w="1286" w:type="dxa"/>
            <w:noWrap w:val="0"/>
            <w:vAlign w:val="center"/>
          </w:tcPr>
          <w:p w14:paraId="7E3BC14A">
            <w:pPr>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手机</w:t>
            </w:r>
          </w:p>
        </w:tc>
        <w:tc>
          <w:tcPr>
            <w:tcW w:w="3990" w:type="dxa"/>
            <w:noWrap w:val="0"/>
            <w:vAlign w:val="center"/>
          </w:tcPr>
          <w:p w14:paraId="66384E69">
            <w:pPr>
              <w:jc w:val="left"/>
              <w:rPr>
                <w:rFonts w:hint="eastAsia" w:ascii="微软雅黑" w:hAnsi="微软雅黑" w:eastAsia="微软雅黑" w:cs="微软雅黑"/>
                <w:color w:val="auto"/>
                <w:sz w:val="22"/>
                <w:szCs w:val="22"/>
                <w:highlight w:val="none"/>
              </w:rPr>
            </w:pPr>
          </w:p>
        </w:tc>
      </w:tr>
      <w:tr w14:paraId="3843E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70" w:type="dxa"/>
            <w:noWrap w:val="0"/>
            <w:vAlign w:val="center"/>
          </w:tcPr>
          <w:p w14:paraId="25620997">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办公电话</w:t>
            </w:r>
          </w:p>
        </w:tc>
        <w:tc>
          <w:tcPr>
            <w:tcW w:w="1631" w:type="dxa"/>
            <w:noWrap w:val="0"/>
            <w:vAlign w:val="center"/>
          </w:tcPr>
          <w:p w14:paraId="053CB460">
            <w:pPr>
              <w:jc w:val="left"/>
              <w:rPr>
                <w:rFonts w:hint="eastAsia" w:ascii="微软雅黑" w:hAnsi="微软雅黑" w:eastAsia="微软雅黑" w:cs="微软雅黑"/>
                <w:color w:val="auto"/>
                <w:sz w:val="22"/>
                <w:szCs w:val="22"/>
                <w:highlight w:val="none"/>
              </w:rPr>
            </w:pPr>
          </w:p>
        </w:tc>
        <w:tc>
          <w:tcPr>
            <w:tcW w:w="1286" w:type="dxa"/>
            <w:noWrap w:val="0"/>
            <w:vAlign w:val="center"/>
          </w:tcPr>
          <w:p w14:paraId="1461D609">
            <w:pPr>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传真</w:t>
            </w:r>
          </w:p>
        </w:tc>
        <w:tc>
          <w:tcPr>
            <w:tcW w:w="3990" w:type="dxa"/>
            <w:noWrap w:val="0"/>
            <w:vAlign w:val="center"/>
          </w:tcPr>
          <w:p w14:paraId="6BD2103F">
            <w:pPr>
              <w:jc w:val="left"/>
              <w:rPr>
                <w:rFonts w:hint="eastAsia" w:ascii="微软雅黑" w:hAnsi="微软雅黑" w:eastAsia="微软雅黑" w:cs="微软雅黑"/>
                <w:color w:val="auto"/>
                <w:sz w:val="22"/>
                <w:szCs w:val="22"/>
                <w:highlight w:val="none"/>
              </w:rPr>
            </w:pPr>
          </w:p>
        </w:tc>
      </w:tr>
      <w:tr w14:paraId="121CEA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570" w:type="dxa"/>
            <w:noWrap w:val="0"/>
            <w:vAlign w:val="center"/>
          </w:tcPr>
          <w:p w14:paraId="3DDEAA3C">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E-mail</w:t>
            </w:r>
          </w:p>
        </w:tc>
        <w:tc>
          <w:tcPr>
            <w:tcW w:w="6907" w:type="dxa"/>
            <w:gridSpan w:val="3"/>
            <w:noWrap w:val="0"/>
            <w:vAlign w:val="center"/>
          </w:tcPr>
          <w:p w14:paraId="69391DAA">
            <w:pPr>
              <w:jc w:val="left"/>
              <w:rPr>
                <w:rFonts w:hint="eastAsia" w:ascii="微软雅黑" w:hAnsi="微软雅黑" w:eastAsia="微软雅黑" w:cs="微软雅黑"/>
                <w:color w:val="auto"/>
                <w:sz w:val="22"/>
                <w:szCs w:val="22"/>
                <w:highlight w:val="none"/>
              </w:rPr>
            </w:pPr>
          </w:p>
        </w:tc>
      </w:tr>
      <w:tr w14:paraId="1E184F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570" w:type="dxa"/>
            <w:noWrap w:val="0"/>
            <w:vAlign w:val="center"/>
          </w:tcPr>
          <w:p w14:paraId="4A2D154C">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单位地址</w:t>
            </w:r>
          </w:p>
        </w:tc>
        <w:tc>
          <w:tcPr>
            <w:tcW w:w="6907" w:type="dxa"/>
            <w:gridSpan w:val="3"/>
            <w:noWrap w:val="0"/>
            <w:vAlign w:val="center"/>
          </w:tcPr>
          <w:p w14:paraId="434A8F62">
            <w:pPr>
              <w:jc w:val="left"/>
              <w:rPr>
                <w:rFonts w:hint="eastAsia" w:ascii="微软雅黑" w:hAnsi="微软雅黑" w:eastAsia="微软雅黑" w:cs="微软雅黑"/>
                <w:color w:val="auto"/>
                <w:sz w:val="22"/>
                <w:szCs w:val="22"/>
                <w:highlight w:val="none"/>
              </w:rPr>
            </w:pPr>
          </w:p>
        </w:tc>
      </w:tr>
      <w:tr w14:paraId="394888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570" w:type="dxa"/>
            <w:noWrap w:val="0"/>
            <w:vAlign w:val="center"/>
          </w:tcPr>
          <w:p w14:paraId="2DC98771">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购买时间</w:t>
            </w:r>
          </w:p>
        </w:tc>
        <w:tc>
          <w:tcPr>
            <w:tcW w:w="6907" w:type="dxa"/>
            <w:gridSpan w:val="3"/>
            <w:noWrap w:val="0"/>
            <w:vAlign w:val="center"/>
          </w:tcPr>
          <w:p w14:paraId="7D1F8849">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年  月  日</w:t>
            </w:r>
          </w:p>
        </w:tc>
      </w:tr>
      <w:tr w14:paraId="066117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570" w:type="dxa"/>
            <w:noWrap w:val="0"/>
            <w:vAlign w:val="center"/>
          </w:tcPr>
          <w:p w14:paraId="3600CBD0">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获取</w:t>
            </w:r>
            <w:r>
              <w:rPr>
                <w:rFonts w:hint="eastAsia" w:ascii="微软雅黑" w:hAnsi="微软雅黑" w:eastAsia="微软雅黑" w:cs="微软雅黑"/>
                <w:color w:val="auto"/>
                <w:sz w:val="22"/>
                <w:szCs w:val="22"/>
                <w:highlight w:val="none"/>
              </w:rPr>
              <w:t>文件</w:t>
            </w:r>
          </w:p>
        </w:tc>
        <w:tc>
          <w:tcPr>
            <w:tcW w:w="6907" w:type="dxa"/>
            <w:gridSpan w:val="3"/>
            <w:noWrap w:val="0"/>
            <w:vAlign w:val="center"/>
          </w:tcPr>
          <w:p w14:paraId="745BBA8A">
            <w:pPr>
              <w:jc w:val="center"/>
              <w:rPr>
                <w:rFonts w:hint="eastAsia" w:ascii="微软雅黑" w:hAnsi="微软雅黑" w:eastAsia="微软雅黑" w:cs="微软雅黑"/>
                <w:color w:val="auto"/>
                <w:sz w:val="22"/>
                <w:szCs w:val="22"/>
                <w:highlight w:val="none"/>
                <w:lang w:val="en-US" w:eastAsia="zh-CN"/>
              </w:rPr>
            </w:pPr>
          </w:p>
        </w:tc>
      </w:tr>
      <w:tr w14:paraId="4D0F87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570" w:type="dxa"/>
            <w:noWrap w:val="0"/>
            <w:vAlign w:val="center"/>
          </w:tcPr>
          <w:p w14:paraId="77BEFC51">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备注</w:t>
            </w:r>
          </w:p>
        </w:tc>
        <w:tc>
          <w:tcPr>
            <w:tcW w:w="6907" w:type="dxa"/>
            <w:gridSpan w:val="3"/>
            <w:noWrap w:val="0"/>
            <w:vAlign w:val="center"/>
          </w:tcPr>
          <w:p w14:paraId="6017DE4D">
            <w:pPr>
              <w:rPr>
                <w:rFonts w:hint="eastAsia" w:ascii="微软雅黑" w:hAnsi="微软雅黑" w:eastAsia="微软雅黑" w:cs="微软雅黑"/>
                <w:color w:val="auto"/>
                <w:sz w:val="22"/>
                <w:szCs w:val="22"/>
                <w:highlight w:val="none"/>
              </w:rPr>
            </w:pPr>
          </w:p>
        </w:tc>
      </w:tr>
    </w:tbl>
    <w:p w14:paraId="22F99902">
      <w:pPr>
        <w:widowControl/>
        <w:spacing w:line="440" w:lineRule="exact"/>
        <w:jc w:val="both"/>
        <w:rPr>
          <w:rFonts w:hint="eastAsia" w:ascii="微软雅黑" w:hAnsi="微软雅黑" w:eastAsia="微软雅黑" w:cs="微软雅黑"/>
          <w:bCs/>
          <w:sz w:val="24"/>
          <w:szCs w:val="28"/>
          <w:highlight w:val="none"/>
        </w:rPr>
      </w:pPr>
    </w:p>
    <w:sectPr>
      <w:headerReference r:id="rId9" w:type="default"/>
      <w:footerReference r:id="rId10" w:type="default"/>
      <w:footerReference r:id="rId11" w:type="even"/>
      <w:pgSz w:w="11906" w:h="16838"/>
      <w:pgMar w:top="1418" w:right="1134" w:bottom="1418" w:left="1418" w:header="794"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00AA">
    <w:pPr>
      <w:pStyle w:val="3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5B3F">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2</w:t>
    </w:r>
    <w:r>
      <w:rPr>
        <w:rStyle w:val="52"/>
      </w:rPr>
      <w:fldChar w:fldCharType="end"/>
    </w:r>
  </w:p>
  <w:p w14:paraId="088A9138">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C1E4A">
    <w:pPr>
      <w:pStyle w:val="30"/>
      <w:ind w:right="210" w:rightChars="100"/>
      <w:jc w:val="right"/>
      <w:rPr>
        <w:rFonts w:ascii="宋体" w:hAnsi="宋体"/>
        <w:sz w:val="21"/>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A70E27">
                          <w:pPr>
                            <w:pStyle w:val="3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6A70E27">
                    <w:pPr>
                      <w:pStyle w:val="30"/>
                    </w:pPr>
                    <w:r>
                      <w:fldChar w:fldCharType="begin"/>
                    </w:r>
                    <w:r>
                      <w:instrText xml:space="preserve"> PAGE  \* MERGEFORMAT </w:instrText>
                    </w:r>
                    <w:r>
                      <w:fldChar w:fldCharType="separate"/>
                    </w:r>
                    <w:r>
                      <w:t>3</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9288">
    <w:pPr>
      <w:pStyle w:val="30"/>
      <w:ind w:right="420" w:rightChars="200"/>
      <w:jc w:val="right"/>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0ACEB">
                          <w:pPr>
                            <w:pStyle w:val="30"/>
                            <w:ind w:right="420" w:rightChars="200"/>
                            <w:jc w:val="right"/>
                          </w:pPr>
                          <w:r>
                            <w:tab/>
                          </w: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5B20ACEB">
                    <w:pPr>
                      <w:pStyle w:val="30"/>
                      <w:ind w:right="420" w:rightChars="200"/>
                      <w:jc w:val="right"/>
                    </w:pPr>
                    <w:r>
                      <w:tab/>
                    </w: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2C36">
    <w:pPr>
      <w:pStyle w:val="30"/>
      <w:ind w:left="420" w:leftChars="200"/>
      <w:rPr>
        <w:rFonts w:ascii="宋体" w:hAnsi="宋体"/>
        <w:sz w:val="21"/>
        <w:szCs w:val="21"/>
      </w:rPr>
    </w:pP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50</w:t>
    </w:r>
    <w:r>
      <w:rPr>
        <w:rFonts w:ascii="宋体" w:hAnsi="宋体"/>
        <w:sz w:val="21"/>
        <w:szCs w:val="21"/>
      </w:rPr>
      <w:fldChar w:fldCharType="end"/>
    </w:r>
    <w:r>
      <w:rPr>
        <w:rFonts w:ascii="宋体" w:hAnsi="宋体"/>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440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05A8">
    <w:pPr>
      <w:pStyle w:val="31"/>
      <w:jc w:val="left"/>
      <w:rPr>
        <w:rFonts w:ascii="宋体" w:hAnsi="宋体" w:cs="MingLiU"/>
        <w:bCs/>
        <w:snapToGrid w:val="0"/>
        <w:kern w:val="0"/>
        <w:position w:val="-2"/>
      </w:rPr>
    </w:pPr>
    <w:r>
      <w:rPr>
        <w:rFonts w:hint="eastAsia" w:ascii="宋体" w:hAnsi="宋体" w:cs="MingLiU"/>
        <w:bCs/>
        <w:snapToGrid w:val="0"/>
        <w:kern w:val="0"/>
        <w:position w:val="-2"/>
        <w:lang w:eastAsia="zh-CN"/>
      </w:rPr>
      <w:t>重庆市涪陵区职业教育中心录课教室升级改造项目</w:t>
    </w:r>
    <w:r>
      <w:rPr>
        <w:rFonts w:hint="eastAsia" w:ascii="宋体" w:hAnsi="宋体" w:cs="MingLiU"/>
        <w:bCs/>
        <w:snapToGrid w:val="0"/>
        <w:kern w:val="0"/>
        <w:position w:val="-2"/>
      </w:rPr>
      <w:t xml:space="preserve">   </w:t>
    </w:r>
    <w:r>
      <w:rPr>
        <w:rFonts w:ascii="宋体" w:hAnsi="宋体" w:cs="MingLiU"/>
        <w:bCs/>
        <w:snapToGrid w:val="0"/>
        <w:kern w:val="0"/>
        <w:position w:val="-2"/>
      </w:rPr>
      <w:t xml:space="preserve">    </w:t>
    </w:r>
    <w:r>
      <w:rPr>
        <w:rFonts w:hint="eastAsia" w:ascii="宋体" w:hAnsi="宋体" w:cs="MingLiU"/>
        <w:bCs/>
        <w:snapToGrid w:val="0"/>
        <w:kern w:val="0"/>
        <w:position w:val="-2"/>
      </w:rPr>
      <w:t xml:space="preserve">   </w:t>
    </w:r>
    <w:r>
      <w:rPr>
        <w:rFonts w:hint="eastAsia" w:ascii="宋体" w:hAnsi="宋体" w:cs="MingLiU"/>
        <w:bCs/>
        <w:snapToGrid w:val="0"/>
        <w:kern w:val="0"/>
        <w:position w:val="-2"/>
        <w:lang w:val="en-US" w:eastAsia="zh-CN"/>
      </w:rPr>
      <w:t xml:space="preserve">                                    </w:t>
    </w:r>
    <w:r>
      <w:rPr>
        <w:rFonts w:ascii="宋体" w:hAnsi="宋体" w:cs="MingLiU"/>
        <w:bCs/>
        <w:snapToGrid w:val="0"/>
        <w:kern w:val="0"/>
        <w:position w:val="-2"/>
      </w:rPr>
      <w:t xml:space="preserve">  </w:t>
    </w:r>
    <w:r>
      <w:rPr>
        <w:rFonts w:hint="eastAsia" w:ascii="宋体" w:hAnsi="宋体" w:cs="MingLiU"/>
        <w:bCs/>
        <w:snapToGrid w:val="0"/>
        <w:kern w:val="0"/>
        <w:position w:val="-2"/>
        <w:lang w:eastAsia="zh-CN"/>
      </w:rPr>
      <w:t>网上询</w:t>
    </w:r>
    <w:r>
      <w:rPr>
        <w:rFonts w:hint="eastAsia" w:ascii="宋体" w:hAnsi="宋体" w:cs="MingLiU"/>
        <w:bCs/>
        <w:snapToGrid w:val="0"/>
        <w:kern w:val="0"/>
        <w:position w:val="-2"/>
        <w:lang w:val="en-US" w:eastAsia="zh-CN"/>
      </w:rPr>
      <w:t>比</w:t>
    </w:r>
    <w:r>
      <w:rPr>
        <w:rFonts w:hint="eastAsia" w:ascii="宋体" w:hAnsi="宋体" w:cs="MingLiU"/>
        <w:bCs/>
        <w:snapToGrid w:val="0"/>
        <w:kern w:val="0"/>
        <w:position w:val="-2"/>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44821">
    <w:pPr>
      <w:pStyle w:val="31"/>
      <w:ind w:firstLine="1470" w:firstLineChars="700"/>
      <w:jc w:val="both"/>
      <w:rPr>
        <w:rFonts w:hint="eastAsia" w:ascii="方正仿宋_GBK" w:eastAsia="方正仿宋_GBK"/>
        <w:sz w:val="21"/>
        <w:szCs w:val="24"/>
      </w:rPr>
    </w:pPr>
    <w:r>
      <w:rPr>
        <w:rFonts w:hint="eastAsia" w:ascii="方正仿宋_GBK" w:eastAsia="方正仿宋_GBK"/>
        <w:sz w:val="21"/>
        <w:szCs w:val="24"/>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94C48">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3DBA7"/>
    <w:multiLevelType w:val="singleLevel"/>
    <w:tmpl w:val="C753DBA7"/>
    <w:lvl w:ilvl="0" w:tentative="0">
      <w:start w:val="1"/>
      <w:numFmt w:val="decimal"/>
      <w:suff w:val="nothing"/>
      <w:lvlText w:val="（%1）"/>
      <w:lvlJc w:val="left"/>
    </w:lvl>
  </w:abstractNum>
  <w:abstractNum w:abstractNumId="1">
    <w:nsid w:val="68F54984"/>
    <w:multiLevelType w:val="multilevel"/>
    <w:tmpl w:val="68F54984"/>
    <w:lvl w:ilvl="0" w:tentative="0">
      <w:start w:val="1"/>
      <w:numFmt w:val="japaneseCounting"/>
      <w:pStyle w:val="2"/>
      <w:lvlText w:val="第%1章"/>
      <w:lvlJc w:val="left"/>
      <w:pPr>
        <w:ind w:left="3105" w:hanging="1320"/>
      </w:pPr>
      <w:rPr>
        <w:rFonts w:hint="default" w:ascii="黑体"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ZjJjODkxNTg3OTY3YTY4MjhjMGQxMzliZGI0N2UifQ=="/>
  </w:docVars>
  <w:rsids>
    <w:rsidRoot w:val="00172A27"/>
    <w:rsid w:val="0000004F"/>
    <w:rsid w:val="00000317"/>
    <w:rsid w:val="00000D3F"/>
    <w:rsid w:val="000014DC"/>
    <w:rsid w:val="00001CEF"/>
    <w:rsid w:val="00001F28"/>
    <w:rsid w:val="0000228B"/>
    <w:rsid w:val="00002EAD"/>
    <w:rsid w:val="00003CD6"/>
    <w:rsid w:val="00003FAD"/>
    <w:rsid w:val="0000427D"/>
    <w:rsid w:val="00004D40"/>
    <w:rsid w:val="0000530C"/>
    <w:rsid w:val="000054E1"/>
    <w:rsid w:val="00005BDE"/>
    <w:rsid w:val="000060C3"/>
    <w:rsid w:val="00007BF0"/>
    <w:rsid w:val="00010907"/>
    <w:rsid w:val="00010AC4"/>
    <w:rsid w:val="00010B86"/>
    <w:rsid w:val="00010D54"/>
    <w:rsid w:val="00010FBF"/>
    <w:rsid w:val="000113FD"/>
    <w:rsid w:val="00012A3A"/>
    <w:rsid w:val="000138EB"/>
    <w:rsid w:val="000149D4"/>
    <w:rsid w:val="00014AFC"/>
    <w:rsid w:val="00014BED"/>
    <w:rsid w:val="00014E7B"/>
    <w:rsid w:val="00017A71"/>
    <w:rsid w:val="00017AFF"/>
    <w:rsid w:val="000208B8"/>
    <w:rsid w:val="00020968"/>
    <w:rsid w:val="00020D65"/>
    <w:rsid w:val="00022D9A"/>
    <w:rsid w:val="00022DA0"/>
    <w:rsid w:val="00022E96"/>
    <w:rsid w:val="000233A2"/>
    <w:rsid w:val="00023C27"/>
    <w:rsid w:val="00024CF6"/>
    <w:rsid w:val="00026221"/>
    <w:rsid w:val="0002672A"/>
    <w:rsid w:val="00027086"/>
    <w:rsid w:val="000302D6"/>
    <w:rsid w:val="00030F6C"/>
    <w:rsid w:val="0003218A"/>
    <w:rsid w:val="00033C1D"/>
    <w:rsid w:val="000340B1"/>
    <w:rsid w:val="00034312"/>
    <w:rsid w:val="000347A9"/>
    <w:rsid w:val="00034D33"/>
    <w:rsid w:val="00036511"/>
    <w:rsid w:val="00036ABE"/>
    <w:rsid w:val="000372B5"/>
    <w:rsid w:val="0003759A"/>
    <w:rsid w:val="00040690"/>
    <w:rsid w:val="000406E1"/>
    <w:rsid w:val="00041D05"/>
    <w:rsid w:val="00041E24"/>
    <w:rsid w:val="000436E1"/>
    <w:rsid w:val="000444DD"/>
    <w:rsid w:val="0004520A"/>
    <w:rsid w:val="0004647B"/>
    <w:rsid w:val="000469FE"/>
    <w:rsid w:val="00050979"/>
    <w:rsid w:val="00053942"/>
    <w:rsid w:val="00053E78"/>
    <w:rsid w:val="000541BE"/>
    <w:rsid w:val="000549C3"/>
    <w:rsid w:val="00054F0A"/>
    <w:rsid w:val="000559B7"/>
    <w:rsid w:val="00055E03"/>
    <w:rsid w:val="00057BF5"/>
    <w:rsid w:val="00060FF4"/>
    <w:rsid w:val="00061127"/>
    <w:rsid w:val="0006362D"/>
    <w:rsid w:val="0006494B"/>
    <w:rsid w:val="000653B8"/>
    <w:rsid w:val="000704F0"/>
    <w:rsid w:val="00071044"/>
    <w:rsid w:val="00074416"/>
    <w:rsid w:val="00074B0C"/>
    <w:rsid w:val="00076526"/>
    <w:rsid w:val="00077DC4"/>
    <w:rsid w:val="000800AD"/>
    <w:rsid w:val="00080242"/>
    <w:rsid w:val="0008031F"/>
    <w:rsid w:val="00080A85"/>
    <w:rsid w:val="0008109E"/>
    <w:rsid w:val="00081308"/>
    <w:rsid w:val="00081B8F"/>
    <w:rsid w:val="00081B9F"/>
    <w:rsid w:val="00082184"/>
    <w:rsid w:val="00082582"/>
    <w:rsid w:val="00082D0E"/>
    <w:rsid w:val="00084856"/>
    <w:rsid w:val="00085DD9"/>
    <w:rsid w:val="000867BE"/>
    <w:rsid w:val="000868EF"/>
    <w:rsid w:val="0008696C"/>
    <w:rsid w:val="00086B54"/>
    <w:rsid w:val="00091519"/>
    <w:rsid w:val="00092A1E"/>
    <w:rsid w:val="00092DB5"/>
    <w:rsid w:val="00093019"/>
    <w:rsid w:val="00094156"/>
    <w:rsid w:val="000941E3"/>
    <w:rsid w:val="0009445B"/>
    <w:rsid w:val="00094BB5"/>
    <w:rsid w:val="000955CD"/>
    <w:rsid w:val="00095A05"/>
    <w:rsid w:val="000960DF"/>
    <w:rsid w:val="0009628A"/>
    <w:rsid w:val="00097003"/>
    <w:rsid w:val="00097BB9"/>
    <w:rsid w:val="000A060A"/>
    <w:rsid w:val="000A142C"/>
    <w:rsid w:val="000A1530"/>
    <w:rsid w:val="000A1B3A"/>
    <w:rsid w:val="000A2CDC"/>
    <w:rsid w:val="000A340F"/>
    <w:rsid w:val="000A4DAE"/>
    <w:rsid w:val="000A5254"/>
    <w:rsid w:val="000A53FA"/>
    <w:rsid w:val="000A77C5"/>
    <w:rsid w:val="000A7BB5"/>
    <w:rsid w:val="000B043E"/>
    <w:rsid w:val="000B0863"/>
    <w:rsid w:val="000B11F7"/>
    <w:rsid w:val="000B2E39"/>
    <w:rsid w:val="000B367B"/>
    <w:rsid w:val="000B3962"/>
    <w:rsid w:val="000B3FCB"/>
    <w:rsid w:val="000B6D1D"/>
    <w:rsid w:val="000B6F7C"/>
    <w:rsid w:val="000C132C"/>
    <w:rsid w:val="000C1616"/>
    <w:rsid w:val="000C22F9"/>
    <w:rsid w:val="000C2443"/>
    <w:rsid w:val="000C3704"/>
    <w:rsid w:val="000C3917"/>
    <w:rsid w:val="000C5150"/>
    <w:rsid w:val="000C59FC"/>
    <w:rsid w:val="000C69FA"/>
    <w:rsid w:val="000C7ACE"/>
    <w:rsid w:val="000C7EFB"/>
    <w:rsid w:val="000D2895"/>
    <w:rsid w:val="000D2A63"/>
    <w:rsid w:val="000D2F2E"/>
    <w:rsid w:val="000D3B94"/>
    <w:rsid w:val="000D4613"/>
    <w:rsid w:val="000D61A3"/>
    <w:rsid w:val="000D6F00"/>
    <w:rsid w:val="000E1AFC"/>
    <w:rsid w:val="000E2117"/>
    <w:rsid w:val="000E327C"/>
    <w:rsid w:val="000E42D5"/>
    <w:rsid w:val="000E4784"/>
    <w:rsid w:val="000E58B6"/>
    <w:rsid w:val="000E5974"/>
    <w:rsid w:val="000E6135"/>
    <w:rsid w:val="000E663F"/>
    <w:rsid w:val="000E6FC0"/>
    <w:rsid w:val="000E76DC"/>
    <w:rsid w:val="000E7B25"/>
    <w:rsid w:val="000E7FEE"/>
    <w:rsid w:val="000F013E"/>
    <w:rsid w:val="000F078C"/>
    <w:rsid w:val="000F0822"/>
    <w:rsid w:val="000F0C43"/>
    <w:rsid w:val="000F0E69"/>
    <w:rsid w:val="000F274D"/>
    <w:rsid w:val="000F34A3"/>
    <w:rsid w:val="000F46DC"/>
    <w:rsid w:val="000F62C2"/>
    <w:rsid w:val="000F75FE"/>
    <w:rsid w:val="000F7765"/>
    <w:rsid w:val="001001CC"/>
    <w:rsid w:val="00101402"/>
    <w:rsid w:val="0010144B"/>
    <w:rsid w:val="001016BF"/>
    <w:rsid w:val="00101E27"/>
    <w:rsid w:val="00102054"/>
    <w:rsid w:val="00102500"/>
    <w:rsid w:val="00102695"/>
    <w:rsid w:val="001028BB"/>
    <w:rsid w:val="00103087"/>
    <w:rsid w:val="001033A1"/>
    <w:rsid w:val="00103FE2"/>
    <w:rsid w:val="00104615"/>
    <w:rsid w:val="00105C35"/>
    <w:rsid w:val="00105D4A"/>
    <w:rsid w:val="0010626A"/>
    <w:rsid w:val="001064FF"/>
    <w:rsid w:val="0010678E"/>
    <w:rsid w:val="00106FBA"/>
    <w:rsid w:val="001079E9"/>
    <w:rsid w:val="001110F1"/>
    <w:rsid w:val="0011185C"/>
    <w:rsid w:val="001118C4"/>
    <w:rsid w:val="00111BAD"/>
    <w:rsid w:val="0011300C"/>
    <w:rsid w:val="001135AA"/>
    <w:rsid w:val="00113F7E"/>
    <w:rsid w:val="00114298"/>
    <w:rsid w:val="00114367"/>
    <w:rsid w:val="00116BFB"/>
    <w:rsid w:val="00116EA0"/>
    <w:rsid w:val="00117B0B"/>
    <w:rsid w:val="00121363"/>
    <w:rsid w:val="00121655"/>
    <w:rsid w:val="00122582"/>
    <w:rsid w:val="0012298B"/>
    <w:rsid w:val="001229E2"/>
    <w:rsid w:val="00122E9A"/>
    <w:rsid w:val="0012301E"/>
    <w:rsid w:val="001232A2"/>
    <w:rsid w:val="00123840"/>
    <w:rsid w:val="001239F6"/>
    <w:rsid w:val="00123AAA"/>
    <w:rsid w:val="00123D13"/>
    <w:rsid w:val="00123FD9"/>
    <w:rsid w:val="001252C6"/>
    <w:rsid w:val="00126891"/>
    <w:rsid w:val="00126903"/>
    <w:rsid w:val="00127B14"/>
    <w:rsid w:val="00131045"/>
    <w:rsid w:val="001316D9"/>
    <w:rsid w:val="00131F63"/>
    <w:rsid w:val="001335AC"/>
    <w:rsid w:val="001342E8"/>
    <w:rsid w:val="00134592"/>
    <w:rsid w:val="001369AF"/>
    <w:rsid w:val="00137CD6"/>
    <w:rsid w:val="001416C2"/>
    <w:rsid w:val="00141801"/>
    <w:rsid w:val="00141CA9"/>
    <w:rsid w:val="0014252B"/>
    <w:rsid w:val="001426F2"/>
    <w:rsid w:val="00142ADA"/>
    <w:rsid w:val="00144940"/>
    <w:rsid w:val="001463F1"/>
    <w:rsid w:val="001468EC"/>
    <w:rsid w:val="00147583"/>
    <w:rsid w:val="0015093A"/>
    <w:rsid w:val="001516EB"/>
    <w:rsid w:val="001522AC"/>
    <w:rsid w:val="00152A9E"/>
    <w:rsid w:val="00153819"/>
    <w:rsid w:val="001548D0"/>
    <w:rsid w:val="0015588E"/>
    <w:rsid w:val="001562D8"/>
    <w:rsid w:val="0015653B"/>
    <w:rsid w:val="0015733B"/>
    <w:rsid w:val="00157509"/>
    <w:rsid w:val="0015786A"/>
    <w:rsid w:val="0016057A"/>
    <w:rsid w:val="00160832"/>
    <w:rsid w:val="00160E62"/>
    <w:rsid w:val="00162002"/>
    <w:rsid w:val="0016200E"/>
    <w:rsid w:val="0016202D"/>
    <w:rsid w:val="0016233C"/>
    <w:rsid w:val="001623B5"/>
    <w:rsid w:val="00164668"/>
    <w:rsid w:val="00164E4E"/>
    <w:rsid w:val="00164FB3"/>
    <w:rsid w:val="0016549D"/>
    <w:rsid w:val="00165F95"/>
    <w:rsid w:val="001672F5"/>
    <w:rsid w:val="00167463"/>
    <w:rsid w:val="00167474"/>
    <w:rsid w:val="00167BAA"/>
    <w:rsid w:val="00167D09"/>
    <w:rsid w:val="001705D9"/>
    <w:rsid w:val="00170740"/>
    <w:rsid w:val="00171CA7"/>
    <w:rsid w:val="00172A27"/>
    <w:rsid w:val="001731A1"/>
    <w:rsid w:val="0017389F"/>
    <w:rsid w:val="00173CC7"/>
    <w:rsid w:val="00174254"/>
    <w:rsid w:val="001743AA"/>
    <w:rsid w:val="001749A7"/>
    <w:rsid w:val="00174A8D"/>
    <w:rsid w:val="00174F5D"/>
    <w:rsid w:val="001768F3"/>
    <w:rsid w:val="00177179"/>
    <w:rsid w:val="00180122"/>
    <w:rsid w:val="00180A12"/>
    <w:rsid w:val="00181697"/>
    <w:rsid w:val="001827E5"/>
    <w:rsid w:val="00183B4A"/>
    <w:rsid w:val="00184911"/>
    <w:rsid w:val="0018551B"/>
    <w:rsid w:val="00185D16"/>
    <w:rsid w:val="00186195"/>
    <w:rsid w:val="001875B1"/>
    <w:rsid w:val="00187E17"/>
    <w:rsid w:val="00191CFD"/>
    <w:rsid w:val="00195D5C"/>
    <w:rsid w:val="00196805"/>
    <w:rsid w:val="00196A91"/>
    <w:rsid w:val="00197DEB"/>
    <w:rsid w:val="001A2B7E"/>
    <w:rsid w:val="001A4D5B"/>
    <w:rsid w:val="001A4D8E"/>
    <w:rsid w:val="001A4E2E"/>
    <w:rsid w:val="001A5624"/>
    <w:rsid w:val="001A5CBC"/>
    <w:rsid w:val="001A663F"/>
    <w:rsid w:val="001A6752"/>
    <w:rsid w:val="001A699F"/>
    <w:rsid w:val="001A76CC"/>
    <w:rsid w:val="001B139E"/>
    <w:rsid w:val="001B13E2"/>
    <w:rsid w:val="001B22EB"/>
    <w:rsid w:val="001B392F"/>
    <w:rsid w:val="001B4167"/>
    <w:rsid w:val="001B42D7"/>
    <w:rsid w:val="001B4465"/>
    <w:rsid w:val="001B4970"/>
    <w:rsid w:val="001B5399"/>
    <w:rsid w:val="001C00C7"/>
    <w:rsid w:val="001C01EB"/>
    <w:rsid w:val="001C0FF9"/>
    <w:rsid w:val="001C10A8"/>
    <w:rsid w:val="001C3508"/>
    <w:rsid w:val="001C39F0"/>
    <w:rsid w:val="001C4088"/>
    <w:rsid w:val="001C50CE"/>
    <w:rsid w:val="001C54AD"/>
    <w:rsid w:val="001C77AD"/>
    <w:rsid w:val="001C797F"/>
    <w:rsid w:val="001D233E"/>
    <w:rsid w:val="001D235B"/>
    <w:rsid w:val="001D2E47"/>
    <w:rsid w:val="001D370C"/>
    <w:rsid w:val="001D3B57"/>
    <w:rsid w:val="001D4110"/>
    <w:rsid w:val="001D4281"/>
    <w:rsid w:val="001D44B7"/>
    <w:rsid w:val="001D4728"/>
    <w:rsid w:val="001D4E0B"/>
    <w:rsid w:val="001D6E26"/>
    <w:rsid w:val="001D767B"/>
    <w:rsid w:val="001D788A"/>
    <w:rsid w:val="001D7EC8"/>
    <w:rsid w:val="001E1EE3"/>
    <w:rsid w:val="001E2ACD"/>
    <w:rsid w:val="001E2D7E"/>
    <w:rsid w:val="001E4385"/>
    <w:rsid w:val="001E46C1"/>
    <w:rsid w:val="001E4A8D"/>
    <w:rsid w:val="001E4AA8"/>
    <w:rsid w:val="001E52CD"/>
    <w:rsid w:val="001E756E"/>
    <w:rsid w:val="001E7AEE"/>
    <w:rsid w:val="001E7D76"/>
    <w:rsid w:val="001F0B25"/>
    <w:rsid w:val="001F1AC5"/>
    <w:rsid w:val="001F5197"/>
    <w:rsid w:val="001F52F3"/>
    <w:rsid w:val="002012D8"/>
    <w:rsid w:val="00201909"/>
    <w:rsid w:val="00201B20"/>
    <w:rsid w:val="00202158"/>
    <w:rsid w:val="00202180"/>
    <w:rsid w:val="002022C9"/>
    <w:rsid w:val="0020287A"/>
    <w:rsid w:val="00202EC6"/>
    <w:rsid w:val="00203611"/>
    <w:rsid w:val="00203F0B"/>
    <w:rsid w:val="00205449"/>
    <w:rsid w:val="00206A5B"/>
    <w:rsid w:val="00207760"/>
    <w:rsid w:val="002078EF"/>
    <w:rsid w:val="00210038"/>
    <w:rsid w:val="00210E6C"/>
    <w:rsid w:val="002116C6"/>
    <w:rsid w:val="00212536"/>
    <w:rsid w:val="00213C53"/>
    <w:rsid w:val="00215398"/>
    <w:rsid w:val="002153DA"/>
    <w:rsid w:val="00216CCD"/>
    <w:rsid w:val="002171A4"/>
    <w:rsid w:val="0022093E"/>
    <w:rsid w:val="00220958"/>
    <w:rsid w:val="00221DAB"/>
    <w:rsid w:val="00222F08"/>
    <w:rsid w:val="002235A1"/>
    <w:rsid w:val="00223F47"/>
    <w:rsid w:val="0022461A"/>
    <w:rsid w:val="00224D71"/>
    <w:rsid w:val="00224F29"/>
    <w:rsid w:val="00227AEB"/>
    <w:rsid w:val="00231128"/>
    <w:rsid w:val="00231802"/>
    <w:rsid w:val="0023249B"/>
    <w:rsid w:val="0023291B"/>
    <w:rsid w:val="002329A8"/>
    <w:rsid w:val="00232DFB"/>
    <w:rsid w:val="00232ECE"/>
    <w:rsid w:val="002335AE"/>
    <w:rsid w:val="0023413B"/>
    <w:rsid w:val="0023428A"/>
    <w:rsid w:val="0023517D"/>
    <w:rsid w:val="002353DA"/>
    <w:rsid w:val="0023581E"/>
    <w:rsid w:val="00235960"/>
    <w:rsid w:val="0023658D"/>
    <w:rsid w:val="00236737"/>
    <w:rsid w:val="00237E15"/>
    <w:rsid w:val="00237F54"/>
    <w:rsid w:val="00241E95"/>
    <w:rsid w:val="002428BB"/>
    <w:rsid w:val="00245E51"/>
    <w:rsid w:val="00246621"/>
    <w:rsid w:val="00247058"/>
    <w:rsid w:val="00247797"/>
    <w:rsid w:val="002500D2"/>
    <w:rsid w:val="0025057B"/>
    <w:rsid w:val="00250790"/>
    <w:rsid w:val="00251D18"/>
    <w:rsid w:val="00252148"/>
    <w:rsid w:val="00252151"/>
    <w:rsid w:val="00252808"/>
    <w:rsid w:val="002530A7"/>
    <w:rsid w:val="00254C2C"/>
    <w:rsid w:val="002558CC"/>
    <w:rsid w:val="002560B6"/>
    <w:rsid w:val="0025639D"/>
    <w:rsid w:val="00256CE8"/>
    <w:rsid w:val="0025713A"/>
    <w:rsid w:val="002608BB"/>
    <w:rsid w:val="00260AB7"/>
    <w:rsid w:val="00260D7A"/>
    <w:rsid w:val="0026170A"/>
    <w:rsid w:val="00261F38"/>
    <w:rsid w:val="002624FA"/>
    <w:rsid w:val="002629D0"/>
    <w:rsid w:val="00262BEE"/>
    <w:rsid w:val="00262D1A"/>
    <w:rsid w:val="00262F7E"/>
    <w:rsid w:val="0026315C"/>
    <w:rsid w:val="00263440"/>
    <w:rsid w:val="0026354D"/>
    <w:rsid w:val="00264287"/>
    <w:rsid w:val="00264A03"/>
    <w:rsid w:val="00264B1A"/>
    <w:rsid w:val="00264D6E"/>
    <w:rsid w:val="00266ECF"/>
    <w:rsid w:val="00266FCD"/>
    <w:rsid w:val="00267177"/>
    <w:rsid w:val="00270C15"/>
    <w:rsid w:val="00271B31"/>
    <w:rsid w:val="0027374B"/>
    <w:rsid w:val="00273907"/>
    <w:rsid w:val="00273AAC"/>
    <w:rsid w:val="002741E6"/>
    <w:rsid w:val="00274490"/>
    <w:rsid w:val="00274527"/>
    <w:rsid w:val="002763F8"/>
    <w:rsid w:val="00277058"/>
    <w:rsid w:val="00277265"/>
    <w:rsid w:val="00277D3A"/>
    <w:rsid w:val="00280B2C"/>
    <w:rsid w:val="0028116B"/>
    <w:rsid w:val="0028135A"/>
    <w:rsid w:val="002815A3"/>
    <w:rsid w:val="0028181B"/>
    <w:rsid w:val="00281878"/>
    <w:rsid w:val="00281B98"/>
    <w:rsid w:val="00282A19"/>
    <w:rsid w:val="002833CD"/>
    <w:rsid w:val="002837BC"/>
    <w:rsid w:val="00283F00"/>
    <w:rsid w:val="00283F51"/>
    <w:rsid w:val="0028492B"/>
    <w:rsid w:val="00284995"/>
    <w:rsid w:val="0028602A"/>
    <w:rsid w:val="00286134"/>
    <w:rsid w:val="00287C76"/>
    <w:rsid w:val="00287F41"/>
    <w:rsid w:val="00291020"/>
    <w:rsid w:val="002914DB"/>
    <w:rsid w:val="00291C2F"/>
    <w:rsid w:val="00292083"/>
    <w:rsid w:val="00292EAB"/>
    <w:rsid w:val="00293936"/>
    <w:rsid w:val="00293C61"/>
    <w:rsid w:val="00293CCD"/>
    <w:rsid w:val="002944B4"/>
    <w:rsid w:val="002947E6"/>
    <w:rsid w:val="00294848"/>
    <w:rsid w:val="002962FB"/>
    <w:rsid w:val="00296D80"/>
    <w:rsid w:val="002977F5"/>
    <w:rsid w:val="00297ADB"/>
    <w:rsid w:val="00297AFA"/>
    <w:rsid w:val="002A07DF"/>
    <w:rsid w:val="002A0F57"/>
    <w:rsid w:val="002A105E"/>
    <w:rsid w:val="002A18FB"/>
    <w:rsid w:val="002A1E9C"/>
    <w:rsid w:val="002A2625"/>
    <w:rsid w:val="002A264E"/>
    <w:rsid w:val="002A2BF1"/>
    <w:rsid w:val="002A2CB0"/>
    <w:rsid w:val="002A2D94"/>
    <w:rsid w:val="002A3871"/>
    <w:rsid w:val="002A3E10"/>
    <w:rsid w:val="002A4B9E"/>
    <w:rsid w:val="002A4E44"/>
    <w:rsid w:val="002A5614"/>
    <w:rsid w:val="002A59AB"/>
    <w:rsid w:val="002A5EB9"/>
    <w:rsid w:val="002A6849"/>
    <w:rsid w:val="002A6D6C"/>
    <w:rsid w:val="002A720A"/>
    <w:rsid w:val="002A7C16"/>
    <w:rsid w:val="002B0492"/>
    <w:rsid w:val="002B0659"/>
    <w:rsid w:val="002B0E33"/>
    <w:rsid w:val="002B1289"/>
    <w:rsid w:val="002B2945"/>
    <w:rsid w:val="002B2F80"/>
    <w:rsid w:val="002B3053"/>
    <w:rsid w:val="002B4252"/>
    <w:rsid w:val="002B4624"/>
    <w:rsid w:val="002B49F3"/>
    <w:rsid w:val="002B5654"/>
    <w:rsid w:val="002B727F"/>
    <w:rsid w:val="002B7554"/>
    <w:rsid w:val="002C0B31"/>
    <w:rsid w:val="002C0FD7"/>
    <w:rsid w:val="002C2D8E"/>
    <w:rsid w:val="002C3061"/>
    <w:rsid w:val="002C3C8C"/>
    <w:rsid w:val="002C3F76"/>
    <w:rsid w:val="002C4C38"/>
    <w:rsid w:val="002C5610"/>
    <w:rsid w:val="002C56A5"/>
    <w:rsid w:val="002C5F97"/>
    <w:rsid w:val="002C5FC8"/>
    <w:rsid w:val="002C6ADA"/>
    <w:rsid w:val="002C6D26"/>
    <w:rsid w:val="002C74D1"/>
    <w:rsid w:val="002C74DB"/>
    <w:rsid w:val="002D27C7"/>
    <w:rsid w:val="002D2AE5"/>
    <w:rsid w:val="002D3AB2"/>
    <w:rsid w:val="002D4647"/>
    <w:rsid w:val="002D4FBF"/>
    <w:rsid w:val="002D57DA"/>
    <w:rsid w:val="002D6059"/>
    <w:rsid w:val="002D6318"/>
    <w:rsid w:val="002D67E4"/>
    <w:rsid w:val="002D6A75"/>
    <w:rsid w:val="002D6CF4"/>
    <w:rsid w:val="002D7C5C"/>
    <w:rsid w:val="002D7FB9"/>
    <w:rsid w:val="002E1221"/>
    <w:rsid w:val="002E1C0D"/>
    <w:rsid w:val="002E2E39"/>
    <w:rsid w:val="002E32E2"/>
    <w:rsid w:val="002E367E"/>
    <w:rsid w:val="002E36DA"/>
    <w:rsid w:val="002E379E"/>
    <w:rsid w:val="002E3E06"/>
    <w:rsid w:val="002E3EA8"/>
    <w:rsid w:val="002E44DF"/>
    <w:rsid w:val="002E47EA"/>
    <w:rsid w:val="002E4D2F"/>
    <w:rsid w:val="002E683F"/>
    <w:rsid w:val="002E70C4"/>
    <w:rsid w:val="002F0411"/>
    <w:rsid w:val="002F0A74"/>
    <w:rsid w:val="002F1A22"/>
    <w:rsid w:val="002F2726"/>
    <w:rsid w:val="002F2BEC"/>
    <w:rsid w:val="002F3BD9"/>
    <w:rsid w:val="002F43F8"/>
    <w:rsid w:val="002F5444"/>
    <w:rsid w:val="002F5CCB"/>
    <w:rsid w:val="002F7518"/>
    <w:rsid w:val="00300128"/>
    <w:rsid w:val="00300327"/>
    <w:rsid w:val="0030085C"/>
    <w:rsid w:val="00301927"/>
    <w:rsid w:val="0030192F"/>
    <w:rsid w:val="00301E58"/>
    <w:rsid w:val="00302178"/>
    <w:rsid w:val="003026DA"/>
    <w:rsid w:val="00302A1A"/>
    <w:rsid w:val="00303DA9"/>
    <w:rsid w:val="0030445F"/>
    <w:rsid w:val="00305DC8"/>
    <w:rsid w:val="00306D79"/>
    <w:rsid w:val="00307117"/>
    <w:rsid w:val="00307C14"/>
    <w:rsid w:val="003104D7"/>
    <w:rsid w:val="00311241"/>
    <w:rsid w:val="003115BB"/>
    <w:rsid w:val="00313126"/>
    <w:rsid w:val="00314959"/>
    <w:rsid w:val="003157A1"/>
    <w:rsid w:val="00315FEB"/>
    <w:rsid w:val="0031620D"/>
    <w:rsid w:val="00316CFC"/>
    <w:rsid w:val="00317FE7"/>
    <w:rsid w:val="00320FEC"/>
    <w:rsid w:val="0032210F"/>
    <w:rsid w:val="00322415"/>
    <w:rsid w:val="00322745"/>
    <w:rsid w:val="003236C5"/>
    <w:rsid w:val="00323A0C"/>
    <w:rsid w:val="00323C7B"/>
    <w:rsid w:val="003243D0"/>
    <w:rsid w:val="00325935"/>
    <w:rsid w:val="00326311"/>
    <w:rsid w:val="00326C86"/>
    <w:rsid w:val="00327CDB"/>
    <w:rsid w:val="00334036"/>
    <w:rsid w:val="00334067"/>
    <w:rsid w:val="003350F1"/>
    <w:rsid w:val="00335BF4"/>
    <w:rsid w:val="003360AC"/>
    <w:rsid w:val="00336853"/>
    <w:rsid w:val="00336F6D"/>
    <w:rsid w:val="00337619"/>
    <w:rsid w:val="0034250D"/>
    <w:rsid w:val="00343401"/>
    <w:rsid w:val="00344AE8"/>
    <w:rsid w:val="00345077"/>
    <w:rsid w:val="003452B6"/>
    <w:rsid w:val="00345962"/>
    <w:rsid w:val="00345BB8"/>
    <w:rsid w:val="00345E38"/>
    <w:rsid w:val="00346810"/>
    <w:rsid w:val="00346D07"/>
    <w:rsid w:val="003479A3"/>
    <w:rsid w:val="003500AD"/>
    <w:rsid w:val="003504DC"/>
    <w:rsid w:val="003507B9"/>
    <w:rsid w:val="003508BE"/>
    <w:rsid w:val="003534BB"/>
    <w:rsid w:val="00353924"/>
    <w:rsid w:val="00354D99"/>
    <w:rsid w:val="00354DEB"/>
    <w:rsid w:val="003555ED"/>
    <w:rsid w:val="00355C3E"/>
    <w:rsid w:val="003562AC"/>
    <w:rsid w:val="003573D2"/>
    <w:rsid w:val="00357A54"/>
    <w:rsid w:val="00357C02"/>
    <w:rsid w:val="00357D97"/>
    <w:rsid w:val="00364309"/>
    <w:rsid w:val="00364797"/>
    <w:rsid w:val="003659A8"/>
    <w:rsid w:val="00365B91"/>
    <w:rsid w:val="00366E44"/>
    <w:rsid w:val="00367086"/>
    <w:rsid w:val="00370ABB"/>
    <w:rsid w:val="003716E6"/>
    <w:rsid w:val="00372232"/>
    <w:rsid w:val="0037231A"/>
    <w:rsid w:val="00372C6C"/>
    <w:rsid w:val="003734F6"/>
    <w:rsid w:val="00375201"/>
    <w:rsid w:val="00375339"/>
    <w:rsid w:val="0037778A"/>
    <w:rsid w:val="003777C5"/>
    <w:rsid w:val="00377B67"/>
    <w:rsid w:val="00377C68"/>
    <w:rsid w:val="003827FB"/>
    <w:rsid w:val="00383B50"/>
    <w:rsid w:val="00384486"/>
    <w:rsid w:val="00384A53"/>
    <w:rsid w:val="00385770"/>
    <w:rsid w:val="00385918"/>
    <w:rsid w:val="00385984"/>
    <w:rsid w:val="00385C5B"/>
    <w:rsid w:val="0038685A"/>
    <w:rsid w:val="00386878"/>
    <w:rsid w:val="00387BDE"/>
    <w:rsid w:val="00387D19"/>
    <w:rsid w:val="00387FCB"/>
    <w:rsid w:val="00390436"/>
    <w:rsid w:val="00391A81"/>
    <w:rsid w:val="0039321B"/>
    <w:rsid w:val="00393E64"/>
    <w:rsid w:val="00394B35"/>
    <w:rsid w:val="00394EFA"/>
    <w:rsid w:val="00397606"/>
    <w:rsid w:val="00397DCD"/>
    <w:rsid w:val="003A02A1"/>
    <w:rsid w:val="003A0358"/>
    <w:rsid w:val="003A09BA"/>
    <w:rsid w:val="003A114E"/>
    <w:rsid w:val="003A1EF6"/>
    <w:rsid w:val="003A2072"/>
    <w:rsid w:val="003A25C2"/>
    <w:rsid w:val="003A2866"/>
    <w:rsid w:val="003A37CB"/>
    <w:rsid w:val="003A3D2A"/>
    <w:rsid w:val="003A4724"/>
    <w:rsid w:val="003A4E34"/>
    <w:rsid w:val="003A50EB"/>
    <w:rsid w:val="003A5CBD"/>
    <w:rsid w:val="003A5D16"/>
    <w:rsid w:val="003A732A"/>
    <w:rsid w:val="003A768D"/>
    <w:rsid w:val="003B00DD"/>
    <w:rsid w:val="003B1066"/>
    <w:rsid w:val="003B1089"/>
    <w:rsid w:val="003B1720"/>
    <w:rsid w:val="003B2A56"/>
    <w:rsid w:val="003B2CD3"/>
    <w:rsid w:val="003B2F66"/>
    <w:rsid w:val="003B311D"/>
    <w:rsid w:val="003B3945"/>
    <w:rsid w:val="003B4474"/>
    <w:rsid w:val="003B4D26"/>
    <w:rsid w:val="003B50EE"/>
    <w:rsid w:val="003B5DD0"/>
    <w:rsid w:val="003B6B0D"/>
    <w:rsid w:val="003B7998"/>
    <w:rsid w:val="003B7AA7"/>
    <w:rsid w:val="003B7B25"/>
    <w:rsid w:val="003C3093"/>
    <w:rsid w:val="003C3564"/>
    <w:rsid w:val="003C3CC3"/>
    <w:rsid w:val="003C4224"/>
    <w:rsid w:val="003C6F89"/>
    <w:rsid w:val="003C71E2"/>
    <w:rsid w:val="003C73AC"/>
    <w:rsid w:val="003D0317"/>
    <w:rsid w:val="003D05DF"/>
    <w:rsid w:val="003D07BB"/>
    <w:rsid w:val="003D0B1E"/>
    <w:rsid w:val="003D2509"/>
    <w:rsid w:val="003D2A25"/>
    <w:rsid w:val="003D2ACF"/>
    <w:rsid w:val="003D2DD2"/>
    <w:rsid w:val="003D34E3"/>
    <w:rsid w:val="003D398B"/>
    <w:rsid w:val="003D4406"/>
    <w:rsid w:val="003D46BD"/>
    <w:rsid w:val="003D5FE2"/>
    <w:rsid w:val="003D6145"/>
    <w:rsid w:val="003D715F"/>
    <w:rsid w:val="003D7251"/>
    <w:rsid w:val="003D72F8"/>
    <w:rsid w:val="003E322E"/>
    <w:rsid w:val="003E35C5"/>
    <w:rsid w:val="003E425D"/>
    <w:rsid w:val="003E4A9B"/>
    <w:rsid w:val="003E584C"/>
    <w:rsid w:val="003E5EDD"/>
    <w:rsid w:val="003E666C"/>
    <w:rsid w:val="003F021C"/>
    <w:rsid w:val="003F0A34"/>
    <w:rsid w:val="003F0F33"/>
    <w:rsid w:val="003F1977"/>
    <w:rsid w:val="003F5E3E"/>
    <w:rsid w:val="003F629F"/>
    <w:rsid w:val="003F64C5"/>
    <w:rsid w:val="003F69EB"/>
    <w:rsid w:val="003F6A7E"/>
    <w:rsid w:val="003F6ABB"/>
    <w:rsid w:val="003F6F10"/>
    <w:rsid w:val="004008AE"/>
    <w:rsid w:val="0040126D"/>
    <w:rsid w:val="004048D9"/>
    <w:rsid w:val="004059D3"/>
    <w:rsid w:val="00406045"/>
    <w:rsid w:val="0040768D"/>
    <w:rsid w:val="004105C7"/>
    <w:rsid w:val="00410D87"/>
    <w:rsid w:val="0041221E"/>
    <w:rsid w:val="004122C4"/>
    <w:rsid w:val="004127E0"/>
    <w:rsid w:val="00413923"/>
    <w:rsid w:val="00414BD1"/>
    <w:rsid w:val="0041526A"/>
    <w:rsid w:val="004152EA"/>
    <w:rsid w:val="004153FF"/>
    <w:rsid w:val="004200AF"/>
    <w:rsid w:val="00420446"/>
    <w:rsid w:val="00420D7D"/>
    <w:rsid w:val="00420E70"/>
    <w:rsid w:val="004227DB"/>
    <w:rsid w:val="00422E2C"/>
    <w:rsid w:val="00422E95"/>
    <w:rsid w:val="00422F25"/>
    <w:rsid w:val="00423E8B"/>
    <w:rsid w:val="00424A95"/>
    <w:rsid w:val="00424DF9"/>
    <w:rsid w:val="004271BB"/>
    <w:rsid w:val="00427847"/>
    <w:rsid w:val="00431067"/>
    <w:rsid w:val="0043149A"/>
    <w:rsid w:val="00431986"/>
    <w:rsid w:val="00431B5E"/>
    <w:rsid w:val="00432BBA"/>
    <w:rsid w:val="004338EA"/>
    <w:rsid w:val="00433E76"/>
    <w:rsid w:val="00434DD6"/>
    <w:rsid w:val="0043554F"/>
    <w:rsid w:val="00435570"/>
    <w:rsid w:val="00435621"/>
    <w:rsid w:val="00436B0C"/>
    <w:rsid w:val="004375D6"/>
    <w:rsid w:val="00440490"/>
    <w:rsid w:val="004410F6"/>
    <w:rsid w:val="004415E8"/>
    <w:rsid w:val="00441D39"/>
    <w:rsid w:val="00442589"/>
    <w:rsid w:val="004436A1"/>
    <w:rsid w:val="0044386D"/>
    <w:rsid w:val="00443CAD"/>
    <w:rsid w:val="004451C7"/>
    <w:rsid w:val="00445809"/>
    <w:rsid w:val="00446DEC"/>
    <w:rsid w:val="00447902"/>
    <w:rsid w:val="00447DE7"/>
    <w:rsid w:val="00450E59"/>
    <w:rsid w:val="0045109E"/>
    <w:rsid w:val="004514F0"/>
    <w:rsid w:val="00451702"/>
    <w:rsid w:val="00451B11"/>
    <w:rsid w:val="00452D25"/>
    <w:rsid w:val="00452F3C"/>
    <w:rsid w:val="0045392E"/>
    <w:rsid w:val="00453BF7"/>
    <w:rsid w:val="00455C79"/>
    <w:rsid w:val="00457EC0"/>
    <w:rsid w:val="0046139C"/>
    <w:rsid w:val="00461915"/>
    <w:rsid w:val="00462E63"/>
    <w:rsid w:val="00463C6E"/>
    <w:rsid w:val="00465422"/>
    <w:rsid w:val="004661AA"/>
    <w:rsid w:val="00466D14"/>
    <w:rsid w:val="00467151"/>
    <w:rsid w:val="004702DC"/>
    <w:rsid w:val="004711BD"/>
    <w:rsid w:val="00471602"/>
    <w:rsid w:val="00472323"/>
    <w:rsid w:val="004726FD"/>
    <w:rsid w:val="0047304A"/>
    <w:rsid w:val="00473606"/>
    <w:rsid w:val="00473C3D"/>
    <w:rsid w:val="004742AA"/>
    <w:rsid w:val="00476C62"/>
    <w:rsid w:val="0047738A"/>
    <w:rsid w:val="004777D9"/>
    <w:rsid w:val="00481916"/>
    <w:rsid w:val="00482820"/>
    <w:rsid w:val="00484530"/>
    <w:rsid w:val="00485295"/>
    <w:rsid w:val="004855B7"/>
    <w:rsid w:val="004858C6"/>
    <w:rsid w:val="00485A3E"/>
    <w:rsid w:val="00486563"/>
    <w:rsid w:val="00486887"/>
    <w:rsid w:val="00492474"/>
    <w:rsid w:val="0049258B"/>
    <w:rsid w:val="0049287A"/>
    <w:rsid w:val="0049528E"/>
    <w:rsid w:val="00496C08"/>
    <w:rsid w:val="00497A22"/>
    <w:rsid w:val="00497D5D"/>
    <w:rsid w:val="004A0A1F"/>
    <w:rsid w:val="004A142A"/>
    <w:rsid w:val="004A2738"/>
    <w:rsid w:val="004A3125"/>
    <w:rsid w:val="004A3321"/>
    <w:rsid w:val="004A42F3"/>
    <w:rsid w:val="004A4BD6"/>
    <w:rsid w:val="004A4CE6"/>
    <w:rsid w:val="004A73EE"/>
    <w:rsid w:val="004B1484"/>
    <w:rsid w:val="004B1AC8"/>
    <w:rsid w:val="004B281D"/>
    <w:rsid w:val="004B29E3"/>
    <w:rsid w:val="004B2A71"/>
    <w:rsid w:val="004B395D"/>
    <w:rsid w:val="004B3BED"/>
    <w:rsid w:val="004B4D60"/>
    <w:rsid w:val="004B5AB8"/>
    <w:rsid w:val="004B6A0D"/>
    <w:rsid w:val="004B6AB2"/>
    <w:rsid w:val="004B6AED"/>
    <w:rsid w:val="004B6EDC"/>
    <w:rsid w:val="004B728D"/>
    <w:rsid w:val="004C083A"/>
    <w:rsid w:val="004C0A07"/>
    <w:rsid w:val="004C0B51"/>
    <w:rsid w:val="004C0CB1"/>
    <w:rsid w:val="004C19F8"/>
    <w:rsid w:val="004C1A12"/>
    <w:rsid w:val="004C2CBF"/>
    <w:rsid w:val="004C3311"/>
    <w:rsid w:val="004C37FE"/>
    <w:rsid w:val="004C4352"/>
    <w:rsid w:val="004C4F68"/>
    <w:rsid w:val="004C4F8F"/>
    <w:rsid w:val="004C62B4"/>
    <w:rsid w:val="004C667B"/>
    <w:rsid w:val="004C7079"/>
    <w:rsid w:val="004C7EB5"/>
    <w:rsid w:val="004D0282"/>
    <w:rsid w:val="004D02DE"/>
    <w:rsid w:val="004D147B"/>
    <w:rsid w:val="004D201C"/>
    <w:rsid w:val="004D3C1D"/>
    <w:rsid w:val="004D50A3"/>
    <w:rsid w:val="004D5F9C"/>
    <w:rsid w:val="004D6110"/>
    <w:rsid w:val="004E16F6"/>
    <w:rsid w:val="004E1739"/>
    <w:rsid w:val="004E1A70"/>
    <w:rsid w:val="004E3E5B"/>
    <w:rsid w:val="004E470F"/>
    <w:rsid w:val="004E4D6B"/>
    <w:rsid w:val="004E5205"/>
    <w:rsid w:val="004E5936"/>
    <w:rsid w:val="004E62F5"/>
    <w:rsid w:val="004E634C"/>
    <w:rsid w:val="004E6E3E"/>
    <w:rsid w:val="004E7120"/>
    <w:rsid w:val="004F14A2"/>
    <w:rsid w:val="004F1D7E"/>
    <w:rsid w:val="004F22B0"/>
    <w:rsid w:val="004F328B"/>
    <w:rsid w:val="004F3738"/>
    <w:rsid w:val="004F46CB"/>
    <w:rsid w:val="004F5193"/>
    <w:rsid w:val="004F5256"/>
    <w:rsid w:val="004F69EB"/>
    <w:rsid w:val="004F7674"/>
    <w:rsid w:val="005001B5"/>
    <w:rsid w:val="0050110C"/>
    <w:rsid w:val="00501EEA"/>
    <w:rsid w:val="005022CE"/>
    <w:rsid w:val="005034F7"/>
    <w:rsid w:val="0050375C"/>
    <w:rsid w:val="005041A7"/>
    <w:rsid w:val="00504A64"/>
    <w:rsid w:val="00504C5B"/>
    <w:rsid w:val="00505367"/>
    <w:rsid w:val="0050692D"/>
    <w:rsid w:val="005078ED"/>
    <w:rsid w:val="005110C4"/>
    <w:rsid w:val="005113E2"/>
    <w:rsid w:val="005122E0"/>
    <w:rsid w:val="00513620"/>
    <w:rsid w:val="005139FE"/>
    <w:rsid w:val="00513B8C"/>
    <w:rsid w:val="0051471B"/>
    <w:rsid w:val="00514AB4"/>
    <w:rsid w:val="00514D89"/>
    <w:rsid w:val="00514F0A"/>
    <w:rsid w:val="0051561E"/>
    <w:rsid w:val="00516366"/>
    <w:rsid w:val="00516AB1"/>
    <w:rsid w:val="0051762A"/>
    <w:rsid w:val="00517ACE"/>
    <w:rsid w:val="00517C08"/>
    <w:rsid w:val="00521195"/>
    <w:rsid w:val="00521455"/>
    <w:rsid w:val="00522448"/>
    <w:rsid w:val="00524D3C"/>
    <w:rsid w:val="00525727"/>
    <w:rsid w:val="00526FE9"/>
    <w:rsid w:val="00527965"/>
    <w:rsid w:val="0053003A"/>
    <w:rsid w:val="005318F3"/>
    <w:rsid w:val="00532221"/>
    <w:rsid w:val="0053223E"/>
    <w:rsid w:val="005326F8"/>
    <w:rsid w:val="00532911"/>
    <w:rsid w:val="00532DD3"/>
    <w:rsid w:val="0053304A"/>
    <w:rsid w:val="00534088"/>
    <w:rsid w:val="00534BE7"/>
    <w:rsid w:val="00534D10"/>
    <w:rsid w:val="00537729"/>
    <w:rsid w:val="005379BE"/>
    <w:rsid w:val="00540C9D"/>
    <w:rsid w:val="00540E3A"/>
    <w:rsid w:val="00541396"/>
    <w:rsid w:val="00543FA6"/>
    <w:rsid w:val="005441F1"/>
    <w:rsid w:val="00545014"/>
    <w:rsid w:val="00545DBC"/>
    <w:rsid w:val="00545F75"/>
    <w:rsid w:val="00546625"/>
    <w:rsid w:val="0054692A"/>
    <w:rsid w:val="00550945"/>
    <w:rsid w:val="00551E5B"/>
    <w:rsid w:val="00552385"/>
    <w:rsid w:val="005528D7"/>
    <w:rsid w:val="00552FA1"/>
    <w:rsid w:val="0055346C"/>
    <w:rsid w:val="00555199"/>
    <w:rsid w:val="005569D7"/>
    <w:rsid w:val="00556E53"/>
    <w:rsid w:val="00557392"/>
    <w:rsid w:val="00557730"/>
    <w:rsid w:val="00557C61"/>
    <w:rsid w:val="0056011C"/>
    <w:rsid w:val="00560D43"/>
    <w:rsid w:val="005628E9"/>
    <w:rsid w:val="005635C2"/>
    <w:rsid w:val="00563FFF"/>
    <w:rsid w:val="00564019"/>
    <w:rsid w:val="00564A28"/>
    <w:rsid w:val="00565BC0"/>
    <w:rsid w:val="00566903"/>
    <w:rsid w:val="00566BCF"/>
    <w:rsid w:val="00566EC2"/>
    <w:rsid w:val="00567964"/>
    <w:rsid w:val="00567B6F"/>
    <w:rsid w:val="00567C5B"/>
    <w:rsid w:val="00572EA1"/>
    <w:rsid w:val="00573E0C"/>
    <w:rsid w:val="00573ED9"/>
    <w:rsid w:val="00574BDB"/>
    <w:rsid w:val="00574C4C"/>
    <w:rsid w:val="00575BEA"/>
    <w:rsid w:val="00580117"/>
    <w:rsid w:val="00581879"/>
    <w:rsid w:val="005827D2"/>
    <w:rsid w:val="00582C80"/>
    <w:rsid w:val="00582FFE"/>
    <w:rsid w:val="00583423"/>
    <w:rsid w:val="005834A2"/>
    <w:rsid w:val="005835EB"/>
    <w:rsid w:val="00583CA1"/>
    <w:rsid w:val="00583D01"/>
    <w:rsid w:val="005847FE"/>
    <w:rsid w:val="00584B32"/>
    <w:rsid w:val="00584C6C"/>
    <w:rsid w:val="005850A0"/>
    <w:rsid w:val="00586A34"/>
    <w:rsid w:val="00587062"/>
    <w:rsid w:val="00587FB9"/>
    <w:rsid w:val="00590E00"/>
    <w:rsid w:val="005924BE"/>
    <w:rsid w:val="0059272B"/>
    <w:rsid w:val="00592CBD"/>
    <w:rsid w:val="00592CE9"/>
    <w:rsid w:val="005930A2"/>
    <w:rsid w:val="00593214"/>
    <w:rsid w:val="0059395D"/>
    <w:rsid w:val="00593C65"/>
    <w:rsid w:val="005946BF"/>
    <w:rsid w:val="00595534"/>
    <w:rsid w:val="00595C4A"/>
    <w:rsid w:val="005967CE"/>
    <w:rsid w:val="005A06B9"/>
    <w:rsid w:val="005A099E"/>
    <w:rsid w:val="005A0A69"/>
    <w:rsid w:val="005A1169"/>
    <w:rsid w:val="005A1752"/>
    <w:rsid w:val="005A17EE"/>
    <w:rsid w:val="005A1E80"/>
    <w:rsid w:val="005A2703"/>
    <w:rsid w:val="005A2F33"/>
    <w:rsid w:val="005A30B4"/>
    <w:rsid w:val="005A39B6"/>
    <w:rsid w:val="005A40E6"/>
    <w:rsid w:val="005A422D"/>
    <w:rsid w:val="005A689C"/>
    <w:rsid w:val="005A6E89"/>
    <w:rsid w:val="005A75E2"/>
    <w:rsid w:val="005A7DF1"/>
    <w:rsid w:val="005B0544"/>
    <w:rsid w:val="005B203C"/>
    <w:rsid w:val="005B2C31"/>
    <w:rsid w:val="005B2EAC"/>
    <w:rsid w:val="005B3271"/>
    <w:rsid w:val="005B6A1E"/>
    <w:rsid w:val="005B6E92"/>
    <w:rsid w:val="005C0024"/>
    <w:rsid w:val="005C0726"/>
    <w:rsid w:val="005C07EF"/>
    <w:rsid w:val="005C195D"/>
    <w:rsid w:val="005C1C8C"/>
    <w:rsid w:val="005C2199"/>
    <w:rsid w:val="005C2718"/>
    <w:rsid w:val="005C45A8"/>
    <w:rsid w:val="005C4968"/>
    <w:rsid w:val="005C4D6E"/>
    <w:rsid w:val="005C5B23"/>
    <w:rsid w:val="005C7541"/>
    <w:rsid w:val="005D096E"/>
    <w:rsid w:val="005D1DD7"/>
    <w:rsid w:val="005D2AA5"/>
    <w:rsid w:val="005D475F"/>
    <w:rsid w:val="005D5F82"/>
    <w:rsid w:val="005D62E1"/>
    <w:rsid w:val="005D66C0"/>
    <w:rsid w:val="005D6E22"/>
    <w:rsid w:val="005D7649"/>
    <w:rsid w:val="005D7CC7"/>
    <w:rsid w:val="005E06B9"/>
    <w:rsid w:val="005E1BAA"/>
    <w:rsid w:val="005E366C"/>
    <w:rsid w:val="005E3949"/>
    <w:rsid w:val="005E3A83"/>
    <w:rsid w:val="005E52B3"/>
    <w:rsid w:val="005E5A87"/>
    <w:rsid w:val="005E783B"/>
    <w:rsid w:val="005F0978"/>
    <w:rsid w:val="005F1E01"/>
    <w:rsid w:val="005F2DEA"/>
    <w:rsid w:val="005F4001"/>
    <w:rsid w:val="005F5EFE"/>
    <w:rsid w:val="005F61CF"/>
    <w:rsid w:val="005F7DB2"/>
    <w:rsid w:val="00600030"/>
    <w:rsid w:val="00601E64"/>
    <w:rsid w:val="006020C5"/>
    <w:rsid w:val="00602B9B"/>
    <w:rsid w:val="00602EA1"/>
    <w:rsid w:val="0060370B"/>
    <w:rsid w:val="00604774"/>
    <w:rsid w:val="0060510B"/>
    <w:rsid w:val="00605B28"/>
    <w:rsid w:val="00605E88"/>
    <w:rsid w:val="00606FE7"/>
    <w:rsid w:val="0060765F"/>
    <w:rsid w:val="0061078A"/>
    <w:rsid w:val="00612D56"/>
    <w:rsid w:val="00613382"/>
    <w:rsid w:val="00614124"/>
    <w:rsid w:val="006145C1"/>
    <w:rsid w:val="00615061"/>
    <w:rsid w:val="00615167"/>
    <w:rsid w:val="006151DD"/>
    <w:rsid w:val="00615454"/>
    <w:rsid w:val="00617482"/>
    <w:rsid w:val="006177AC"/>
    <w:rsid w:val="00617883"/>
    <w:rsid w:val="00617C13"/>
    <w:rsid w:val="0062064A"/>
    <w:rsid w:val="006206B5"/>
    <w:rsid w:val="00621063"/>
    <w:rsid w:val="00621E11"/>
    <w:rsid w:val="00622281"/>
    <w:rsid w:val="0062262E"/>
    <w:rsid w:val="00622CB1"/>
    <w:rsid w:val="00622CED"/>
    <w:rsid w:val="00623314"/>
    <w:rsid w:val="00623803"/>
    <w:rsid w:val="00624156"/>
    <w:rsid w:val="006247BB"/>
    <w:rsid w:val="00624B4A"/>
    <w:rsid w:val="00624F8A"/>
    <w:rsid w:val="0062533B"/>
    <w:rsid w:val="00625351"/>
    <w:rsid w:val="006259A3"/>
    <w:rsid w:val="0062662C"/>
    <w:rsid w:val="00632134"/>
    <w:rsid w:val="006333C1"/>
    <w:rsid w:val="00633D5D"/>
    <w:rsid w:val="00635056"/>
    <w:rsid w:val="00635163"/>
    <w:rsid w:val="00636841"/>
    <w:rsid w:val="00636DDB"/>
    <w:rsid w:val="00637C61"/>
    <w:rsid w:val="006403C2"/>
    <w:rsid w:val="0064082B"/>
    <w:rsid w:val="006414CE"/>
    <w:rsid w:val="0064166F"/>
    <w:rsid w:val="00641BA8"/>
    <w:rsid w:val="00644B31"/>
    <w:rsid w:val="00645728"/>
    <w:rsid w:val="00647C8B"/>
    <w:rsid w:val="00650413"/>
    <w:rsid w:val="00650851"/>
    <w:rsid w:val="00651657"/>
    <w:rsid w:val="00652591"/>
    <w:rsid w:val="0065338E"/>
    <w:rsid w:val="00655330"/>
    <w:rsid w:val="00657670"/>
    <w:rsid w:val="00657B47"/>
    <w:rsid w:val="0066007F"/>
    <w:rsid w:val="00661FF7"/>
    <w:rsid w:val="00662112"/>
    <w:rsid w:val="006626E4"/>
    <w:rsid w:val="00662C89"/>
    <w:rsid w:val="00663756"/>
    <w:rsid w:val="00664258"/>
    <w:rsid w:val="00664474"/>
    <w:rsid w:val="00664593"/>
    <w:rsid w:val="00664742"/>
    <w:rsid w:val="006655A6"/>
    <w:rsid w:val="006659D2"/>
    <w:rsid w:val="00666399"/>
    <w:rsid w:val="006666C6"/>
    <w:rsid w:val="006667F6"/>
    <w:rsid w:val="00667CAE"/>
    <w:rsid w:val="00670210"/>
    <w:rsid w:val="00670347"/>
    <w:rsid w:val="0067098A"/>
    <w:rsid w:val="00670A64"/>
    <w:rsid w:val="00670FE3"/>
    <w:rsid w:val="00671257"/>
    <w:rsid w:val="00671367"/>
    <w:rsid w:val="0067146D"/>
    <w:rsid w:val="00671D95"/>
    <w:rsid w:val="006735AB"/>
    <w:rsid w:val="006736EA"/>
    <w:rsid w:val="006751DD"/>
    <w:rsid w:val="006759BD"/>
    <w:rsid w:val="00676C8E"/>
    <w:rsid w:val="00676D2A"/>
    <w:rsid w:val="00677664"/>
    <w:rsid w:val="00680DD0"/>
    <w:rsid w:val="00680E22"/>
    <w:rsid w:val="00681123"/>
    <w:rsid w:val="00681250"/>
    <w:rsid w:val="006813CC"/>
    <w:rsid w:val="006819AF"/>
    <w:rsid w:val="0068213D"/>
    <w:rsid w:val="006823A7"/>
    <w:rsid w:val="006823AB"/>
    <w:rsid w:val="00682AFB"/>
    <w:rsid w:val="0068399B"/>
    <w:rsid w:val="00684413"/>
    <w:rsid w:val="00684CD0"/>
    <w:rsid w:val="00684CEB"/>
    <w:rsid w:val="0068577E"/>
    <w:rsid w:val="00685E65"/>
    <w:rsid w:val="00686B3E"/>
    <w:rsid w:val="00687A8C"/>
    <w:rsid w:val="00690D54"/>
    <w:rsid w:val="00691301"/>
    <w:rsid w:val="00691556"/>
    <w:rsid w:val="00691BF0"/>
    <w:rsid w:val="00692312"/>
    <w:rsid w:val="00692510"/>
    <w:rsid w:val="006928E1"/>
    <w:rsid w:val="00692F44"/>
    <w:rsid w:val="006933F9"/>
    <w:rsid w:val="006935BF"/>
    <w:rsid w:val="0069409D"/>
    <w:rsid w:val="006940D4"/>
    <w:rsid w:val="006964A6"/>
    <w:rsid w:val="006975AD"/>
    <w:rsid w:val="006976E1"/>
    <w:rsid w:val="00697DB0"/>
    <w:rsid w:val="00697E7E"/>
    <w:rsid w:val="006A0D0D"/>
    <w:rsid w:val="006A2541"/>
    <w:rsid w:val="006A2596"/>
    <w:rsid w:val="006A2B50"/>
    <w:rsid w:val="006A316C"/>
    <w:rsid w:val="006A337C"/>
    <w:rsid w:val="006A3C07"/>
    <w:rsid w:val="006A5217"/>
    <w:rsid w:val="006A6E58"/>
    <w:rsid w:val="006A733F"/>
    <w:rsid w:val="006B06B8"/>
    <w:rsid w:val="006B0A11"/>
    <w:rsid w:val="006B0E2E"/>
    <w:rsid w:val="006B1C0C"/>
    <w:rsid w:val="006B2000"/>
    <w:rsid w:val="006B2EA3"/>
    <w:rsid w:val="006B3A7E"/>
    <w:rsid w:val="006B3F11"/>
    <w:rsid w:val="006B5547"/>
    <w:rsid w:val="006B5659"/>
    <w:rsid w:val="006B617F"/>
    <w:rsid w:val="006B6516"/>
    <w:rsid w:val="006B783F"/>
    <w:rsid w:val="006B78A8"/>
    <w:rsid w:val="006B7DA8"/>
    <w:rsid w:val="006C03AA"/>
    <w:rsid w:val="006C17E3"/>
    <w:rsid w:val="006C1F1D"/>
    <w:rsid w:val="006C2AE9"/>
    <w:rsid w:val="006C30BF"/>
    <w:rsid w:val="006C48BA"/>
    <w:rsid w:val="006C54FD"/>
    <w:rsid w:val="006C57CC"/>
    <w:rsid w:val="006C58E8"/>
    <w:rsid w:val="006C5AFE"/>
    <w:rsid w:val="006C5F7B"/>
    <w:rsid w:val="006C6908"/>
    <w:rsid w:val="006C6F7D"/>
    <w:rsid w:val="006D0364"/>
    <w:rsid w:val="006D0591"/>
    <w:rsid w:val="006D1C17"/>
    <w:rsid w:val="006D1CE2"/>
    <w:rsid w:val="006D2082"/>
    <w:rsid w:val="006D3D2B"/>
    <w:rsid w:val="006D5372"/>
    <w:rsid w:val="006D57AD"/>
    <w:rsid w:val="006D580F"/>
    <w:rsid w:val="006D5CF8"/>
    <w:rsid w:val="006D5D77"/>
    <w:rsid w:val="006D6C05"/>
    <w:rsid w:val="006D73F4"/>
    <w:rsid w:val="006D7EF4"/>
    <w:rsid w:val="006E0843"/>
    <w:rsid w:val="006E0F98"/>
    <w:rsid w:val="006E125A"/>
    <w:rsid w:val="006E1538"/>
    <w:rsid w:val="006E1A88"/>
    <w:rsid w:val="006E1EBF"/>
    <w:rsid w:val="006E2771"/>
    <w:rsid w:val="006E366E"/>
    <w:rsid w:val="006E3F03"/>
    <w:rsid w:val="006E4282"/>
    <w:rsid w:val="006E42AA"/>
    <w:rsid w:val="006E5C0B"/>
    <w:rsid w:val="006E68D3"/>
    <w:rsid w:val="006E6F38"/>
    <w:rsid w:val="006E7A40"/>
    <w:rsid w:val="006F0190"/>
    <w:rsid w:val="006F12D6"/>
    <w:rsid w:val="006F210D"/>
    <w:rsid w:val="006F2133"/>
    <w:rsid w:val="006F21A6"/>
    <w:rsid w:val="006F25D6"/>
    <w:rsid w:val="006F25D7"/>
    <w:rsid w:val="006F26E7"/>
    <w:rsid w:val="006F3284"/>
    <w:rsid w:val="006F42F5"/>
    <w:rsid w:val="006F45DC"/>
    <w:rsid w:val="006F545E"/>
    <w:rsid w:val="006F7075"/>
    <w:rsid w:val="006F70D3"/>
    <w:rsid w:val="006F730C"/>
    <w:rsid w:val="00700026"/>
    <w:rsid w:val="0070010C"/>
    <w:rsid w:val="00700322"/>
    <w:rsid w:val="00700B32"/>
    <w:rsid w:val="00700F24"/>
    <w:rsid w:val="00701D2E"/>
    <w:rsid w:val="00701DF4"/>
    <w:rsid w:val="0070284E"/>
    <w:rsid w:val="00702969"/>
    <w:rsid w:val="00703882"/>
    <w:rsid w:val="007045DC"/>
    <w:rsid w:val="00705297"/>
    <w:rsid w:val="0070607B"/>
    <w:rsid w:val="0070763D"/>
    <w:rsid w:val="00707A96"/>
    <w:rsid w:val="007111C6"/>
    <w:rsid w:val="00711A1E"/>
    <w:rsid w:val="00711C5B"/>
    <w:rsid w:val="00712C4E"/>
    <w:rsid w:val="00712E07"/>
    <w:rsid w:val="007135CC"/>
    <w:rsid w:val="0071412F"/>
    <w:rsid w:val="007146BF"/>
    <w:rsid w:val="00714A19"/>
    <w:rsid w:val="0071501B"/>
    <w:rsid w:val="00715A32"/>
    <w:rsid w:val="00715C2B"/>
    <w:rsid w:val="00716F20"/>
    <w:rsid w:val="0071725B"/>
    <w:rsid w:val="007176DF"/>
    <w:rsid w:val="0072136E"/>
    <w:rsid w:val="00721705"/>
    <w:rsid w:val="00722AAE"/>
    <w:rsid w:val="007232D7"/>
    <w:rsid w:val="007236B8"/>
    <w:rsid w:val="00723A18"/>
    <w:rsid w:val="00725178"/>
    <w:rsid w:val="00725CD7"/>
    <w:rsid w:val="00725EFD"/>
    <w:rsid w:val="0072670E"/>
    <w:rsid w:val="00730421"/>
    <w:rsid w:val="0073062D"/>
    <w:rsid w:val="0073070D"/>
    <w:rsid w:val="007309C1"/>
    <w:rsid w:val="00730A0A"/>
    <w:rsid w:val="00731064"/>
    <w:rsid w:val="0073128A"/>
    <w:rsid w:val="00732765"/>
    <w:rsid w:val="00732CFF"/>
    <w:rsid w:val="0073359A"/>
    <w:rsid w:val="0073369E"/>
    <w:rsid w:val="007337A4"/>
    <w:rsid w:val="00733C3F"/>
    <w:rsid w:val="00733EED"/>
    <w:rsid w:val="007340FA"/>
    <w:rsid w:val="0073422E"/>
    <w:rsid w:val="00734FEC"/>
    <w:rsid w:val="007362B3"/>
    <w:rsid w:val="007366CD"/>
    <w:rsid w:val="00737372"/>
    <w:rsid w:val="00737A9A"/>
    <w:rsid w:val="00737C72"/>
    <w:rsid w:val="00740145"/>
    <w:rsid w:val="0074023C"/>
    <w:rsid w:val="00740BB7"/>
    <w:rsid w:val="00740E0D"/>
    <w:rsid w:val="007414B8"/>
    <w:rsid w:val="00741C3F"/>
    <w:rsid w:val="007422D4"/>
    <w:rsid w:val="00744327"/>
    <w:rsid w:val="0074512D"/>
    <w:rsid w:val="0074576E"/>
    <w:rsid w:val="00745A61"/>
    <w:rsid w:val="00745CA5"/>
    <w:rsid w:val="0074626A"/>
    <w:rsid w:val="007463D3"/>
    <w:rsid w:val="00746440"/>
    <w:rsid w:val="0074691D"/>
    <w:rsid w:val="0074781C"/>
    <w:rsid w:val="00747D1F"/>
    <w:rsid w:val="00750226"/>
    <w:rsid w:val="007505EC"/>
    <w:rsid w:val="007517CA"/>
    <w:rsid w:val="00754002"/>
    <w:rsid w:val="0075505F"/>
    <w:rsid w:val="007553AE"/>
    <w:rsid w:val="00755961"/>
    <w:rsid w:val="007562CF"/>
    <w:rsid w:val="00756876"/>
    <w:rsid w:val="00756ECA"/>
    <w:rsid w:val="007574E5"/>
    <w:rsid w:val="00757D22"/>
    <w:rsid w:val="00760FAC"/>
    <w:rsid w:val="007613C7"/>
    <w:rsid w:val="007618CF"/>
    <w:rsid w:val="007622C7"/>
    <w:rsid w:val="0076287F"/>
    <w:rsid w:val="00764DB2"/>
    <w:rsid w:val="00764E20"/>
    <w:rsid w:val="0076565E"/>
    <w:rsid w:val="00766AA2"/>
    <w:rsid w:val="00767591"/>
    <w:rsid w:val="00772961"/>
    <w:rsid w:val="007734EC"/>
    <w:rsid w:val="00773BBD"/>
    <w:rsid w:val="00774FCD"/>
    <w:rsid w:val="007756FB"/>
    <w:rsid w:val="00775E1E"/>
    <w:rsid w:val="007760A9"/>
    <w:rsid w:val="00776984"/>
    <w:rsid w:val="00776A1A"/>
    <w:rsid w:val="00777BF3"/>
    <w:rsid w:val="00777CAE"/>
    <w:rsid w:val="00777FA4"/>
    <w:rsid w:val="00781351"/>
    <w:rsid w:val="007829CB"/>
    <w:rsid w:val="00782F24"/>
    <w:rsid w:val="00784788"/>
    <w:rsid w:val="00784AFA"/>
    <w:rsid w:val="00787385"/>
    <w:rsid w:val="0078778F"/>
    <w:rsid w:val="00791DF6"/>
    <w:rsid w:val="007925B1"/>
    <w:rsid w:val="00793626"/>
    <w:rsid w:val="00793F7E"/>
    <w:rsid w:val="00794273"/>
    <w:rsid w:val="00794F85"/>
    <w:rsid w:val="00795E89"/>
    <w:rsid w:val="0079674F"/>
    <w:rsid w:val="007A131E"/>
    <w:rsid w:val="007A1471"/>
    <w:rsid w:val="007A1DDA"/>
    <w:rsid w:val="007A1E1F"/>
    <w:rsid w:val="007A382E"/>
    <w:rsid w:val="007A3ED8"/>
    <w:rsid w:val="007B1784"/>
    <w:rsid w:val="007B2898"/>
    <w:rsid w:val="007B2B40"/>
    <w:rsid w:val="007B2C4E"/>
    <w:rsid w:val="007B56E0"/>
    <w:rsid w:val="007B6AF8"/>
    <w:rsid w:val="007C1037"/>
    <w:rsid w:val="007C1B9C"/>
    <w:rsid w:val="007C1CB3"/>
    <w:rsid w:val="007C1D29"/>
    <w:rsid w:val="007C20F6"/>
    <w:rsid w:val="007C57C5"/>
    <w:rsid w:val="007C5F08"/>
    <w:rsid w:val="007C63B0"/>
    <w:rsid w:val="007C7AB6"/>
    <w:rsid w:val="007C7C37"/>
    <w:rsid w:val="007D02A7"/>
    <w:rsid w:val="007D1326"/>
    <w:rsid w:val="007D193A"/>
    <w:rsid w:val="007D348B"/>
    <w:rsid w:val="007D35CF"/>
    <w:rsid w:val="007D3862"/>
    <w:rsid w:val="007D3B33"/>
    <w:rsid w:val="007D3CC8"/>
    <w:rsid w:val="007D5725"/>
    <w:rsid w:val="007D6354"/>
    <w:rsid w:val="007D6C4F"/>
    <w:rsid w:val="007D6F9D"/>
    <w:rsid w:val="007D7849"/>
    <w:rsid w:val="007D78C0"/>
    <w:rsid w:val="007D7E67"/>
    <w:rsid w:val="007E0615"/>
    <w:rsid w:val="007E1124"/>
    <w:rsid w:val="007E261B"/>
    <w:rsid w:val="007E284F"/>
    <w:rsid w:val="007E3DE7"/>
    <w:rsid w:val="007E4353"/>
    <w:rsid w:val="007E4D98"/>
    <w:rsid w:val="007E757E"/>
    <w:rsid w:val="007E76E8"/>
    <w:rsid w:val="007E787B"/>
    <w:rsid w:val="007E7ECF"/>
    <w:rsid w:val="007E7F64"/>
    <w:rsid w:val="007F1AF2"/>
    <w:rsid w:val="007F23B1"/>
    <w:rsid w:val="007F33E3"/>
    <w:rsid w:val="007F37D3"/>
    <w:rsid w:val="007F3C7A"/>
    <w:rsid w:val="007F4791"/>
    <w:rsid w:val="007F5140"/>
    <w:rsid w:val="007F59E0"/>
    <w:rsid w:val="007F6168"/>
    <w:rsid w:val="008001E9"/>
    <w:rsid w:val="00800BAC"/>
    <w:rsid w:val="0080162E"/>
    <w:rsid w:val="00802F7E"/>
    <w:rsid w:val="00805098"/>
    <w:rsid w:val="008059C9"/>
    <w:rsid w:val="00805D65"/>
    <w:rsid w:val="008075FB"/>
    <w:rsid w:val="008078D4"/>
    <w:rsid w:val="00807FFE"/>
    <w:rsid w:val="0081114C"/>
    <w:rsid w:val="0081174E"/>
    <w:rsid w:val="00812812"/>
    <w:rsid w:val="00813529"/>
    <w:rsid w:val="00813B21"/>
    <w:rsid w:val="0081508E"/>
    <w:rsid w:val="008164A4"/>
    <w:rsid w:val="00817BB4"/>
    <w:rsid w:val="00820209"/>
    <w:rsid w:val="00820577"/>
    <w:rsid w:val="00820FA7"/>
    <w:rsid w:val="00822862"/>
    <w:rsid w:val="008239AA"/>
    <w:rsid w:val="00823A56"/>
    <w:rsid w:val="00823ABC"/>
    <w:rsid w:val="0082449C"/>
    <w:rsid w:val="0082540F"/>
    <w:rsid w:val="00825FE0"/>
    <w:rsid w:val="00826E04"/>
    <w:rsid w:val="00830DA4"/>
    <w:rsid w:val="0083144C"/>
    <w:rsid w:val="0083149C"/>
    <w:rsid w:val="00831B6C"/>
    <w:rsid w:val="00832236"/>
    <w:rsid w:val="0083249B"/>
    <w:rsid w:val="00832E86"/>
    <w:rsid w:val="00833617"/>
    <w:rsid w:val="00833E41"/>
    <w:rsid w:val="008346F0"/>
    <w:rsid w:val="0083482C"/>
    <w:rsid w:val="00834A60"/>
    <w:rsid w:val="00834BA1"/>
    <w:rsid w:val="008351FC"/>
    <w:rsid w:val="008358D1"/>
    <w:rsid w:val="00837F1C"/>
    <w:rsid w:val="008405F4"/>
    <w:rsid w:val="00841446"/>
    <w:rsid w:val="008418C3"/>
    <w:rsid w:val="00843EDD"/>
    <w:rsid w:val="0084677B"/>
    <w:rsid w:val="008468BA"/>
    <w:rsid w:val="00847245"/>
    <w:rsid w:val="00850338"/>
    <w:rsid w:val="00852682"/>
    <w:rsid w:val="00854E07"/>
    <w:rsid w:val="008560EC"/>
    <w:rsid w:val="00856DA6"/>
    <w:rsid w:val="00857800"/>
    <w:rsid w:val="00857A0B"/>
    <w:rsid w:val="00857B18"/>
    <w:rsid w:val="0086093E"/>
    <w:rsid w:val="008612E9"/>
    <w:rsid w:val="0086176C"/>
    <w:rsid w:val="00861CD6"/>
    <w:rsid w:val="00862120"/>
    <w:rsid w:val="00862944"/>
    <w:rsid w:val="00863585"/>
    <w:rsid w:val="008638BA"/>
    <w:rsid w:val="0086424D"/>
    <w:rsid w:val="00864AA9"/>
    <w:rsid w:val="008655DD"/>
    <w:rsid w:val="00866034"/>
    <w:rsid w:val="00866618"/>
    <w:rsid w:val="00870A73"/>
    <w:rsid w:val="0087223B"/>
    <w:rsid w:val="0087252F"/>
    <w:rsid w:val="0087310B"/>
    <w:rsid w:val="00873E48"/>
    <w:rsid w:val="00875029"/>
    <w:rsid w:val="00875A27"/>
    <w:rsid w:val="00875CF9"/>
    <w:rsid w:val="00876589"/>
    <w:rsid w:val="00876AAC"/>
    <w:rsid w:val="008777B5"/>
    <w:rsid w:val="00881188"/>
    <w:rsid w:val="008818DA"/>
    <w:rsid w:val="00881A1A"/>
    <w:rsid w:val="00881E86"/>
    <w:rsid w:val="0088240B"/>
    <w:rsid w:val="00884CD8"/>
    <w:rsid w:val="00884D34"/>
    <w:rsid w:val="00886137"/>
    <w:rsid w:val="008862D1"/>
    <w:rsid w:val="008867B4"/>
    <w:rsid w:val="00886EEF"/>
    <w:rsid w:val="00887060"/>
    <w:rsid w:val="00887384"/>
    <w:rsid w:val="00887635"/>
    <w:rsid w:val="00887B2D"/>
    <w:rsid w:val="00887C7D"/>
    <w:rsid w:val="00890BB8"/>
    <w:rsid w:val="00890CB5"/>
    <w:rsid w:val="00893707"/>
    <w:rsid w:val="00893835"/>
    <w:rsid w:val="00893AFB"/>
    <w:rsid w:val="00893BE6"/>
    <w:rsid w:val="00893DCC"/>
    <w:rsid w:val="00894051"/>
    <w:rsid w:val="00894E57"/>
    <w:rsid w:val="0089535D"/>
    <w:rsid w:val="008961BC"/>
    <w:rsid w:val="0089635F"/>
    <w:rsid w:val="00896A5A"/>
    <w:rsid w:val="00896B75"/>
    <w:rsid w:val="00897BEA"/>
    <w:rsid w:val="00897FE1"/>
    <w:rsid w:val="008A0149"/>
    <w:rsid w:val="008A0AFF"/>
    <w:rsid w:val="008A0FC8"/>
    <w:rsid w:val="008A1786"/>
    <w:rsid w:val="008A22C0"/>
    <w:rsid w:val="008A2880"/>
    <w:rsid w:val="008A2A62"/>
    <w:rsid w:val="008A31BE"/>
    <w:rsid w:val="008A35E6"/>
    <w:rsid w:val="008A5491"/>
    <w:rsid w:val="008A5BBF"/>
    <w:rsid w:val="008A6595"/>
    <w:rsid w:val="008A6596"/>
    <w:rsid w:val="008A6EB3"/>
    <w:rsid w:val="008A726A"/>
    <w:rsid w:val="008A7551"/>
    <w:rsid w:val="008A7E5E"/>
    <w:rsid w:val="008B0AD6"/>
    <w:rsid w:val="008B0B24"/>
    <w:rsid w:val="008B12E6"/>
    <w:rsid w:val="008B16B6"/>
    <w:rsid w:val="008B25C7"/>
    <w:rsid w:val="008B34AC"/>
    <w:rsid w:val="008B58F1"/>
    <w:rsid w:val="008B5A62"/>
    <w:rsid w:val="008B5E16"/>
    <w:rsid w:val="008B6808"/>
    <w:rsid w:val="008B6A04"/>
    <w:rsid w:val="008B7971"/>
    <w:rsid w:val="008C004F"/>
    <w:rsid w:val="008C11F0"/>
    <w:rsid w:val="008C1913"/>
    <w:rsid w:val="008C1C7E"/>
    <w:rsid w:val="008C2417"/>
    <w:rsid w:val="008C2E01"/>
    <w:rsid w:val="008C33B2"/>
    <w:rsid w:val="008C442A"/>
    <w:rsid w:val="008C456B"/>
    <w:rsid w:val="008C46CC"/>
    <w:rsid w:val="008C4AA1"/>
    <w:rsid w:val="008C4DB2"/>
    <w:rsid w:val="008C5C68"/>
    <w:rsid w:val="008C6E06"/>
    <w:rsid w:val="008C6F38"/>
    <w:rsid w:val="008C74E9"/>
    <w:rsid w:val="008D1F86"/>
    <w:rsid w:val="008D2B4E"/>
    <w:rsid w:val="008D2ECF"/>
    <w:rsid w:val="008D30CC"/>
    <w:rsid w:val="008D34C9"/>
    <w:rsid w:val="008D41FE"/>
    <w:rsid w:val="008D4448"/>
    <w:rsid w:val="008D4C3A"/>
    <w:rsid w:val="008E05A3"/>
    <w:rsid w:val="008E154D"/>
    <w:rsid w:val="008E1683"/>
    <w:rsid w:val="008E2083"/>
    <w:rsid w:val="008E2893"/>
    <w:rsid w:val="008E2C67"/>
    <w:rsid w:val="008E3761"/>
    <w:rsid w:val="008E390B"/>
    <w:rsid w:val="008E40F3"/>
    <w:rsid w:val="008E4234"/>
    <w:rsid w:val="008E50FD"/>
    <w:rsid w:val="008E580F"/>
    <w:rsid w:val="008E5CDB"/>
    <w:rsid w:val="008E5E74"/>
    <w:rsid w:val="008E63F8"/>
    <w:rsid w:val="008E6CE4"/>
    <w:rsid w:val="008E7D12"/>
    <w:rsid w:val="008F3546"/>
    <w:rsid w:val="008F434C"/>
    <w:rsid w:val="008F43CE"/>
    <w:rsid w:val="008F5DC2"/>
    <w:rsid w:val="008F6DCD"/>
    <w:rsid w:val="008F73EC"/>
    <w:rsid w:val="00902644"/>
    <w:rsid w:val="00903508"/>
    <w:rsid w:val="0090350F"/>
    <w:rsid w:val="00904227"/>
    <w:rsid w:val="00906330"/>
    <w:rsid w:val="00906ACD"/>
    <w:rsid w:val="00906FC9"/>
    <w:rsid w:val="0090765D"/>
    <w:rsid w:val="00907781"/>
    <w:rsid w:val="0091017A"/>
    <w:rsid w:val="009113C2"/>
    <w:rsid w:val="00911CFA"/>
    <w:rsid w:val="00911FC4"/>
    <w:rsid w:val="00912E1A"/>
    <w:rsid w:val="0091602C"/>
    <w:rsid w:val="009165B2"/>
    <w:rsid w:val="009207E9"/>
    <w:rsid w:val="00921008"/>
    <w:rsid w:val="009217FD"/>
    <w:rsid w:val="0092198C"/>
    <w:rsid w:val="00922730"/>
    <w:rsid w:val="00922DC9"/>
    <w:rsid w:val="00923B9B"/>
    <w:rsid w:val="00923DAE"/>
    <w:rsid w:val="009240E9"/>
    <w:rsid w:val="00924BAC"/>
    <w:rsid w:val="009258DE"/>
    <w:rsid w:val="009279AF"/>
    <w:rsid w:val="009307F8"/>
    <w:rsid w:val="00930E7F"/>
    <w:rsid w:val="00931C7F"/>
    <w:rsid w:val="009334DE"/>
    <w:rsid w:val="00933F7A"/>
    <w:rsid w:val="00934CA0"/>
    <w:rsid w:val="00936BFD"/>
    <w:rsid w:val="0093714B"/>
    <w:rsid w:val="009378ED"/>
    <w:rsid w:val="00937FC4"/>
    <w:rsid w:val="009405F4"/>
    <w:rsid w:val="00940F2A"/>
    <w:rsid w:val="009410F7"/>
    <w:rsid w:val="00941274"/>
    <w:rsid w:val="0094279E"/>
    <w:rsid w:val="00942C69"/>
    <w:rsid w:val="009434C9"/>
    <w:rsid w:val="00943DEE"/>
    <w:rsid w:val="00943FE4"/>
    <w:rsid w:val="00944274"/>
    <w:rsid w:val="00944C43"/>
    <w:rsid w:val="00945724"/>
    <w:rsid w:val="0094574D"/>
    <w:rsid w:val="00945848"/>
    <w:rsid w:val="00946439"/>
    <w:rsid w:val="0094664E"/>
    <w:rsid w:val="00946C9A"/>
    <w:rsid w:val="0095070D"/>
    <w:rsid w:val="0095138A"/>
    <w:rsid w:val="00952564"/>
    <w:rsid w:val="009548DB"/>
    <w:rsid w:val="00954BC7"/>
    <w:rsid w:val="00955FA1"/>
    <w:rsid w:val="00957ABC"/>
    <w:rsid w:val="00960DC1"/>
    <w:rsid w:val="009614F9"/>
    <w:rsid w:val="009618CF"/>
    <w:rsid w:val="00962328"/>
    <w:rsid w:val="00962577"/>
    <w:rsid w:val="0096285A"/>
    <w:rsid w:val="00963148"/>
    <w:rsid w:val="0096324A"/>
    <w:rsid w:val="0096646C"/>
    <w:rsid w:val="0096714E"/>
    <w:rsid w:val="00967635"/>
    <w:rsid w:val="00967641"/>
    <w:rsid w:val="009676CA"/>
    <w:rsid w:val="009676FA"/>
    <w:rsid w:val="00967C51"/>
    <w:rsid w:val="00970020"/>
    <w:rsid w:val="0097195B"/>
    <w:rsid w:val="00972B5E"/>
    <w:rsid w:val="009731AE"/>
    <w:rsid w:val="00973DAC"/>
    <w:rsid w:val="00973F9C"/>
    <w:rsid w:val="00974008"/>
    <w:rsid w:val="0097443F"/>
    <w:rsid w:val="00977F32"/>
    <w:rsid w:val="00980804"/>
    <w:rsid w:val="0098093D"/>
    <w:rsid w:val="00980B67"/>
    <w:rsid w:val="0098136F"/>
    <w:rsid w:val="009814B8"/>
    <w:rsid w:val="00982C84"/>
    <w:rsid w:val="009840AB"/>
    <w:rsid w:val="009843B1"/>
    <w:rsid w:val="009846A8"/>
    <w:rsid w:val="00984965"/>
    <w:rsid w:val="009852A0"/>
    <w:rsid w:val="009853DE"/>
    <w:rsid w:val="00985647"/>
    <w:rsid w:val="00985DF5"/>
    <w:rsid w:val="00986AC4"/>
    <w:rsid w:val="00986F28"/>
    <w:rsid w:val="009878FF"/>
    <w:rsid w:val="00990A33"/>
    <w:rsid w:val="00990FD5"/>
    <w:rsid w:val="0099242D"/>
    <w:rsid w:val="0099260C"/>
    <w:rsid w:val="009937E7"/>
    <w:rsid w:val="00993CCB"/>
    <w:rsid w:val="00994810"/>
    <w:rsid w:val="00994FEA"/>
    <w:rsid w:val="00995868"/>
    <w:rsid w:val="009970CD"/>
    <w:rsid w:val="00997EBA"/>
    <w:rsid w:val="009A28BC"/>
    <w:rsid w:val="009A3D38"/>
    <w:rsid w:val="009A491D"/>
    <w:rsid w:val="009A5704"/>
    <w:rsid w:val="009A5855"/>
    <w:rsid w:val="009A5902"/>
    <w:rsid w:val="009A5AF6"/>
    <w:rsid w:val="009A60C1"/>
    <w:rsid w:val="009A6240"/>
    <w:rsid w:val="009A6C23"/>
    <w:rsid w:val="009A7406"/>
    <w:rsid w:val="009A79C8"/>
    <w:rsid w:val="009B083B"/>
    <w:rsid w:val="009B0FA4"/>
    <w:rsid w:val="009B0FFB"/>
    <w:rsid w:val="009B14ED"/>
    <w:rsid w:val="009B1ED1"/>
    <w:rsid w:val="009B2053"/>
    <w:rsid w:val="009B3E9C"/>
    <w:rsid w:val="009B425C"/>
    <w:rsid w:val="009B42E3"/>
    <w:rsid w:val="009B4401"/>
    <w:rsid w:val="009B4645"/>
    <w:rsid w:val="009B47BA"/>
    <w:rsid w:val="009B4D97"/>
    <w:rsid w:val="009B6088"/>
    <w:rsid w:val="009B6B05"/>
    <w:rsid w:val="009B78FF"/>
    <w:rsid w:val="009C0133"/>
    <w:rsid w:val="009C11D1"/>
    <w:rsid w:val="009C12B4"/>
    <w:rsid w:val="009C2B8A"/>
    <w:rsid w:val="009C431B"/>
    <w:rsid w:val="009C5E3B"/>
    <w:rsid w:val="009D145B"/>
    <w:rsid w:val="009D14AC"/>
    <w:rsid w:val="009D16AD"/>
    <w:rsid w:val="009D197D"/>
    <w:rsid w:val="009D1A08"/>
    <w:rsid w:val="009D221D"/>
    <w:rsid w:val="009D2B6F"/>
    <w:rsid w:val="009D33F3"/>
    <w:rsid w:val="009D38B6"/>
    <w:rsid w:val="009D3D4A"/>
    <w:rsid w:val="009D4974"/>
    <w:rsid w:val="009D4D06"/>
    <w:rsid w:val="009D5850"/>
    <w:rsid w:val="009D6232"/>
    <w:rsid w:val="009D6A94"/>
    <w:rsid w:val="009D7312"/>
    <w:rsid w:val="009D745A"/>
    <w:rsid w:val="009E13ED"/>
    <w:rsid w:val="009E1BAF"/>
    <w:rsid w:val="009E337E"/>
    <w:rsid w:val="009E44A8"/>
    <w:rsid w:val="009E4C1B"/>
    <w:rsid w:val="009E5968"/>
    <w:rsid w:val="009F085F"/>
    <w:rsid w:val="009F0C80"/>
    <w:rsid w:val="009F341D"/>
    <w:rsid w:val="009F3835"/>
    <w:rsid w:val="009F7F30"/>
    <w:rsid w:val="00A00BB9"/>
    <w:rsid w:val="00A017BD"/>
    <w:rsid w:val="00A02DFB"/>
    <w:rsid w:val="00A033E5"/>
    <w:rsid w:val="00A045CB"/>
    <w:rsid w:val="00A049A8"/>
    <w:rsid w:val="00A04A3A"/>
    <w:rsid w:val="00A052EE"/>
    <w:rsid w:val="00A0580E"/>
    <w:rsid w:val="00A05C3E"/>
    <w:rsid w:val="00A06111"/>
    <w:rsid w:val="00A07BE7"/>
    <w:rsid w:val="00A109BB"/>
    <w:rsid w:val="00A12738"/>
    <w:rsid w:val="00A12913"/>
    <w:rsid w:val="00A12CCE"/>
    <w:rsid w:val="00A1344D"/>
    <w:rsid w:val="00A1426D"/>
    <w:rsid w:val="00A14650"/>
    <w:rsid w:val="00A14ECB"/>
    <w:rsid w:val="00A15257"/>
    <w:rsid w:val="00A172D7"/>
    <w:rsid w:val="00A1735E"/>
    <w:rsid w:val="00A175A0"/>
    <w:rsid w:val="00A17A72"/>
    <w:rsid w:val="00A20235"/>
    <w:rsid w:val="00A202E2"/>
    <w:rsid w:val="00A210B9"/>
    <w:rsid w:val="00A22CE8"/>
    <w:rsid w:val="00A23817"/>
    <w:rsid w:val="00A249BF"/>
    <w:rsid w:val="00A25EB4"/>
    <w:rsid w:val="00A2621A"/>
    <w:rsid w:val="00A2623C"/>
    <w:rsid w:val="00A275B2"/>
    <w:rsid w:val="00A31169"/>
    <w:rsid w:val="00A3186F"/>
    <w:rsid w:val="00A31F26"/>
    <w:rsid w:val="00A328C7"/>
    <w:rsid w:val="00A33356"/>
    <w:rsid w:val="00A349EF"/>
    <w:rsid w:val="00A36110"/>
    <w:rsid w:val="00A361F7"/>
    <w:rsid w:val="00A36219"/>
    <w:rsid w:val="00A36CE2"/>
    <w:rsid w:val="00A3717A"/>
    <w:rsid w:val="00A37709"/>
    <w:rsid w:val="00A37A4E"/>
    <w:rsid w:val="00A405D7"/>
    <w:rsid w:val="00A405EB"/>
    <w:rsid w:val="00A407FE"/>
    <w:rsid w:val="00A40E93"/>
    <w:rsid w:val="00A41CBD"/>
    <w:rsid w:val="00A43A59"/>
    <w:rsid w:val="00A43D8F"/>
    <w:rsid w:val="00A4490C"/>
    <w:rsid w:val="00A44E2A"/>
    <w:rsid w:val="00A454FA"/>
    <w:rsid w:val="00A464D8"/>
    <w:rsid w:val="00A47A8B"/>
    <w:rsid w:val="00A514BE"/>
    <w:rsid w:val="00A51990"/>
    <w:rsid w:val="00A52439"/>
    <w:rsid w:val="00A5258E"/>
    <w:rsid w:val="00A52DA3"/>
    <w:rsid w:val="00A53E79"/>
    <w:rsid w:val="00A54555"/>
    <w:rsid w:val="00A55036"/>
    <w:rsid w:val="00A55F91"/>
    <w:rsid w:val="00A56DF4"/>
    <w:rsid w:val="00A57A42"/>
    <w:rsid w:val="00A60AE3"/>
    <w:rsid w:val="00A60E87"/>
    <w:rsid w:val="00A6252A"/>
    <w:rsid w:val="00A631E0"/>
    <w:rsid w:val="00A634E8"/>
    <w:rsid w:val="00A63706"/>
    <w:rsid w:val="00A6405C"/>
    <w:rsid w:val="00A64355"/>
    <w:rsid w:val="00A65539"/>
    <w:rsid w:val="00A65626"/>
    <w:rsid w:val="00A659DF"/>
    <w:rsid w:val="00A65CA6"/>
    <w:rsid w:val="00A65EB8"/>
    <w:rsid w:val="00A67253"/>
    <w:rsid w:val="00A67289"/>
    <w:rsid w:val="00A67554"/>
    <w:rsid w:val="00A67CF5"/>
    <w:rsid w:val="00A67D37"/>
    <w:rsid w:val="00A67D52"/>
    <w:rsid w:val="00A67E65"/>
    <w:rsid w:val="00A70168"/>
    <w:rsid w:val="00A71071"/>
    <w:rsid w:val="00A71A8D"/>
    <w:rsid w:val="00A72051"/>
    <w:rsid w:val="00A72228"/>
    <w:rsid w:val="00A72433"/>
    <w:rsid w:val="00A725F1"/>
    <w:rsid w:val="00A72EC4"/>
    <w:rsid w:val="00A73673"/>
    <w:rsid w:val="00A73D3D"/>
    <w:rsid w:val="00A73DD8"/>
    <w:rsid w:val="00A74D67"/>
    <w:rsid w:val="00A7552F"/>
    <w:rsid w:val="00A755C6"/>
    <w:rsid w:val="00A7574A"/>
    <w:rsid w:val="00A76403"/>
    <w:rsid w:val="00A765B2"/>
    <w:rsid w:val="00A807DD"/>
    <w:rsid w:val="00A81024"/>
    <w:rsid w:val="00A81276"/>
    <w:rsid w:val="00A81838"/>
    <w:rsid w:val="00A81DC2"/>
    <w:rsid w:val="00A839E4"/>
    <w:rsid w:val="00A8425A"/>
    <w:rsid w:val="00A8463C"/>
    <w:rsid w:val="00A84A5D"/>
    <w:rsid w:val="00A84CFB"/>
    <w:rsid w:val="00A84E75"/>
    <w:rsid w:val="00A85325"/>
    <w:rsid w:val="00A86034"/>
    <w:rsid w:val="00A86DDA"/>
    <w:rsid w:val="00A87195"/>
    <w:rsid w:val="00A87AA7"/>
    <w:rsid w:val="00A87FD2"/>
    <w:rsid w:val="00A90188"/>
    <w:rsid w:val="00A9024D"/>
    <w:rsid w:val="00A913CC"/>
    <w:rsid w:val="00A91787"/>
    <w:rsid w:val="00A92189"/>
    <w:rsid w:val="00A922AE"/>
    <w:rsid w:val="00A92BD4"/>
    <w:rsid w:val="00A9453C"/>
    <w:rsid w:val="00A95217"/>
    <w:rsid w:val="00A96C1E"/>
    <w:rsid w:val="00A9751A"/>
    <w:rsid w:val="00A976D5"/>
    <w:rsid w:val="00A97F74"/>
    <w:rsid w:val="00A97FD3"/>
    <w:rsid w:val="00AA1EFB"/>
    <w:rsid w:val="00AA3598"/>
    <w:rsid w:val="00AA3B7D"/>
    <w:rsid w:val="00AA3E0D"/>
    <w:rsid w:val="00AA426C"/>
    <w:rsid w:val="00AA4349"/>
    <w:rsid w:val="00AA47C9"/>
    <w:rsid w:val="00AA48F4"/>
    <w:rsid w:val="00AA4CE6"/>
    <w:rsid w:val="00AA5346"/>
    <w:rsid w:val="00AA56D9"/>
    <w:rsid w:val="00AA5B25"/>
    <w:rsid w:val="00AA5DF6"/>
    <w:rsid w:val="00AA6957"/>
    <w:rsid w:val="00AA6ED5"/>
    <w:rsid w:val="00AA7118"/>
    <w:rsid w:val="00AA7229"/>
    <w:rsid w:val="00AA7757"/>
    <w:rsid w:val="00AB0CC1"/>
    <w:rsid w:val="00AB19CD"/>
    <w:rsid w:val="00AB19F1"/>
    <w:rsid w:val="00AB26C1"/>
    <w:rsid w:val="00AB26E0"/>
    <w:rsid w:val="00AB299B"/>
    <w:rsid w:val="00AB3021"/>
    <w:rsid w:val="00AB36FB"/>
    <w:rsid w:val="00AB3E8D"/>
    <w:rsid w:val="00AB4064"/>
    <w:rsid w:val="00AB4E78"/>
    <w:rsid w:val="00AB6B72"/>
    <w:rsid w:val="00AB75A0"/>
    <w:rsid w:val="00AC0AFD"/>
    <w:rsid w:val="00AC22C2"/>
    <w:rsid w:val="00AC25F3"/>
    <w:rsid w:val="00AC26D7"/>
    <w:rsid w:val="00AC2880"/>
    <w:rsid w:val="00AC316C"/>
    <w:rsid w:val="00AC37A3"/>
    <w:rsid w:val="00AC401F"/>
    <w:rsid w:val="00AC4A54"/>
    <w:rsid w:val="00AC4BCC"/>
    <w:rsid w:val="00AC4BEC"/>
    <w:rsid w:val="00AC5277"/>
    <w:rsid w:val="00AC5968"/>
    <w:rsid w:val="00AC5AA6"/>
    <w:rsid w:val="00AC5C3C"/>
    <w:rsid w:val="00AC656F"/>
    <w:rsid w:val="00AC6C3D"/>
    <w:rsid w:val="00AC7028"/>
    <w:rsid w:val="00AD0509"/>
    <w:rsid w:val="00AD1003"/>
    <w:rsid w:val="00AD33F3"/>
    <w:rsid w:val="00AD47A6"/>
    <w:rsid w:val="00AD5B91"/>
    <w:rsid w:val="00AD5D95"/>
    <w:rsid w:val="00AD72D7"/>
    <w:rsid w:val="00AE014D"/>
    <w:rsid w:val="00AE0475"/>
    <w:rsid w:val="00AE0608"/>
    <w:rsid w:val="00AE06C0"/>
    <w:rsid w:val="00AE136B"/>
    <w:rsid w:val="00AE167B"/>
    <w:rsid w:val="00AE227D"/>
    <w:rsid w:val="00AE2999"/>
    <w:rsid w:val="00AE3437"/>
    <w:rsid w:val="00AE344C"/>
    <w:rsid w:val="00AE3E22"/>
    <w:rsid w:val="00AE4BEE"/>
    <w:rsid w:val="00AE4FBF"/>
    <w:rsid w:val="00AE55D4"/>
    <w:rsid w:val="00AE587C"/>
    <w:rsid w:val="00AE5FA8"/>
    <w:rsid w:val="00AE63E2"/>
    <w:rsid w:val="00AE7415"/>
    <w:rsid w:val="00AE7ACD"/>
    <w:rsid w:val="00AE7C2E"/>
    <w:rsid w:val="00AF0A2E"/>
    <w:rsid w:val="00AF0B28"/>
    <w:rsid w:val="00AF0F06"/>
    <w:rsid w:val="00AF164D"/>
    <w:rsid w:val="00AF193C"/>
    <w:rsid w:val="00AF1C6F"/>
    <w:rsid w:val="00AF1F63"/>
    <w:rsid w:val="00AF2CF0"/>
    <w:rsid w:val="00AF3DC4"/>
    <w:rsid w:val="00AF3F06"/>
    <w:rsid w:val="00AF4913"/>
    <w:rsid w:val="00AF5A63"/>
    <w:rsid w:val="00AF5EB7"/>
    <w:rsid w:val="00AF721A"/>
    <w:rsid w:val="00AF79BD"/>
    <w:rsid w:val="00B0052E"/>
    <w:rsid w:val="00B01482"/>
    <w:rsid w:val="00B014FC"/>
    <w:rsid w:val="00B01FF9"/>
    <w:rsid w:val="00B02287"/>
    <w:rsid w:val="00B02A67"/>
    <w:rsid w:val="00B0575E"/>
    <w:rsid w:val="00B06040"/>
    <w:rsid w:val="00B06126"/>
    <w:rsid w:val="00B07429"/>
    <w:rsid w:val="00B07C32"/>
    <w:rsid w:val="00B07C94"/>
    <w:rsid w:val="00B07D37"/>
    <w:rsid w:val="00B11830"/>
    <w:rsid w:val="00B131E1"/>
    <w:rsid w:val="00B136CE"/>
    <w:rsid w:val="00B1407D"/>
    <w:rsid w:val="00B15047"/>
    <w:rsid w:val="00B15818"/>
    <w:rsid w:val="00B217A7"/>
    <w:rsid w:val="00B23168"/>
    <w:rsid w:val="00B23242"/>
    <w:rsid w:val="00B23B79"/>
    <w:rsid w:val="00B251EA"/>
    <w:rsid w:val="00B25A62"/>
    <w:rsid w:val="00B25D93"/>
    <w:rsid w:val="00B25F7A"/>
    <w:rsid w:val="00B262D8"/>
    <w:rsid w:val="00B267D7"/>
    <w:rsid w:val="00B26CF9"/>
    <w:rsid w:val="00B26DFE"/>
    <w:rsid w:val="00B272BD"/>
    <w:rsid w:val="00B27FB8"/>
    <w:rsid w:val="00B30A00"/>
    <w:rsid w:val="00B3298C"/>
    <w:rsid w:val="00B33C5D"/>
    <w:rsid w:val="00B34040"/>
    <w:rsid w:val="00B34897"/>
    <w:rsid w:val="00B34B28"/>
    <w:rsid w:val="00B34EA2"/>
    <w:rsid w:val="00B35FD2"/>
    <w:rsid w:val="00B362BB"/>
    <w:rsid w:val="00B36EE1"/>
    <w:rsid w:val="00B36F3C"/>
    <w:rsid w:val="00B36FB5"/>
    <w:rsid w:val="00B37FAA"/>
    <w:rsid w:val="00B37FB3"/>
    <w:rsid w:val="00B41555"/>
    <w:rsid w:val="00B4196A"/>
    <w:rsid w:val="00B41EC2"/>
    <w:rsid w:val="00B421FE"/>
    <w:rsid w:val="00B42682"/>
    <w:rsid w:val="00B42A22"/>
    <w:rsid w:val="00B42C51"/>
    <w:rsid w:val="00B42CB5"/>
    <w:rsid w:val="00B43708"/>
    <w:rsid w:val="00B439CC"/>
    <w:rsid w:val="00B43B3C"/>
    <w:rsid w:val="00B43D7C"/>
    <w:rsid w:val="00B43FFC"/>
    <w:rsid w:val="00B44DBC"/>
    <w:rsid w:val="00B45230"/>
    <w:rsid w:val="00B45CC4"/>
    <w:rsid w:val="00B473B1"/>
    <w:rsid w:val="00B474BC"/>
    <w:rsid w:val="00B47688"/>
    <w:rsid w:val="00B50285"/>
    <w:rsid w:val="00B51BCE"/>
    <w:rsid w:val="00B5296B"/>
    <w:rsid w:val="00B539F7"/>
    <w:rsid w:val="00B53FF4"/>
    <w:rsid w:val="00B56A6F"/>
    <w:rsid w:val="00B57E97"/>
    <w:rsid w:val="00B6106F"/>
    <w:rsid w:val="00B6108C"/>
    <w:rsid w:val="00B61431"/>
    <w:rsid w:val="00B6209B"/>
    <w:rsid w:val="00B6232E"/>
    <w:rsid w:val="00B626ED"/>
    <w:rsid w:val="00B628ED"/>
    <w:rsid w:val="00B62BAC"/>
    <w:rsid w:val="00B62CEC"/>
    <w:rsid w:val="00B63369"/>
    <w:rsid w:val="00B63570"/>
    <w:rsid w:val="00B6362B"/>
    <w:rsid w:val="00B6467E"/>
    <w:rsid w:val="00B647FD"/>
    <w:rsid w:val="00B65C97"/>
    <w:rsid w:val="00B703F3"/>
    <w:rsid w:val="00B706C6"/>
    <w:rsid w:val="00B713FA"/>
    <w:rsid w:val="00B71DCB"/>
    <w:rsid w:val="00B720AE"/>
    <w:rsid w:val="00B737E5"/>
    <w:rsid w:val="00B75357"/>
    <w:rsid w:val="00B75DA5"/>
    <w:rsid w:val="00B75EDE"/>
    <w:rsid w:val="00B77EB1"/>
    <w:rsid w:val="00B80A64"/>
    <w:rsid w:val="00B814D0"/>
    <w:rsid w:val="00B820BA"/>
    <w:rsid w:val="00B826C6"/>
    <w:rsid w:val="00B829AD"/>
    <w:rsid w:val="00B842DD"/>
    <w:rsid w:val="00B849FE"/>
    <w:rsid w:val="00B85622"/>
    <w:rsid w:val="00B85EC7"/>
    <w:rsid w:val="00B8610B"/>
    <w:rsid w:val="00B8671C"/>
    <w:rsid w:val="00B86E03"/>
    <w:rsid w:val="00B87C12"/>
    <w:rsid w:val="00B91313"/>
    <w:rsid w:val="00B91C04"/>
    <w:rsid w:val="00B943A8"/>
    <w:rsid w:val="00B94696"/>
    <w:rsid w:val="00B94BAD"/>
    <w:rsid w:val="00B953CF"/>
    <w:rsid w:val="00B96074"/>
    <w:rsid w:val="00B960CB"/>
    <w:rsid w:val="00B965BB"/>
    <w:rsid w:val="00B9776A"/>
    <w:rsid w:val="00B97C8D"/>
    <w:rsid w:val="00B97FC2"/>
    <w:rsid w:val="00BA0C61"/>
    <w:rsid w:val="00BA1210"/>
    <w:rsid w:val="00BA1A17"/>
    <w:rsid w:val="00BA1D2B"/>
    <w:rsid w:val="00BA1ECE"/>
    <w:rsid w:val="00BA44F4"/>
    <w:rsid w:val="00BA452D"/>
    <w:rsid w:val="00BA4CA4"/>
    <w:rsid w:val="00BA58BB"/>
    <w:rsid w:val="00BA69A9"/>
    <w:rsid w:val="00BA6E38"/>
    <w:rsid w:val="00BA7778"/>
    <w:rsid w:val="00BA78D7"/>
    <w:rsid w:val="00BA7A49"/>
    <w:rsid w:val="00BB0037"/>
    <w:rsid w:val="00BB1386"/>
    <w:rsid w:val="00BB18F8"/>
    <w:rsid w:val="00BB2AEC"/>
    <w:rsid w:val="00BB30FC"/>
    <w:rsid w:val="00BB376C"/>
    <w:rsid w:val="00BB4369"/>
    <w:rsid w:val="00BB5008"/>
    <w:rsid w:val="00BB514D"/>
    <w:rsid w:val="00BB6401"/>
    <w:rsid w:val="00BB6AAB"/>
    <w:rsid w:val="00BB71BF"/>
    <w:rsid w:val="00BC239C"/>
    <w:rsid w:val="00BC3E9C"/>
    <w:rsid w:val="00BC41A0"/>
    <w:rsid w:val="00BC4498"/>
    <w:rsid w:val="00BC4E2E"/>
    <w:rsid w:val="00BC52DC"/>
    <w:rsid w:val="00BC6808"/>
    <w:rsid w:val="00BC6F69"/>
    <w:rsid w:val="00BC7C20"/>
    <w:rsid w:val="00BC7CC1"/>
    <w:rsid w:val="00BD01EA"/>
    <w:rsid w:val="00BD0BDA"/>
    <w:rsid w:val="00BD11D2"/>
    <w:rsid w:val="00BD241B"/>
    <w:rsid w:val="00BD2F8F"/>
    <w:rsid w:val="00BD3030"/>
    <w:rsid w:val="00BD59B6"/>
    <w:rsid w:val="00BD5F60"/>
    <w:rsid w:val="00BD675D"/>
    <w:rsid w:val="00BD7AC0"/>
    <w:rsid w:val="00BE03A4"/>
    <w:rsid w:val="00BE2033"/>
    <w:rsid w:val="00BE4698"/>
    <w:rsid w:val="00BE5110"/>
    <w:rsid w:val="00BE6AC7"/>
    <w:rsid w:val="00BE7961"/>
    <w:rsid w:val="00BF00C8"/>
    <w:rsid w:val="00BF10AA"/>
    <w:rsid w:val="00BF27C1"/>
    <w:rsid w:val="00BF2B79"/>
    <w:rsid w:val="00BF3369"/>
    <w:rsid w:val="00BF3CF5"/>
    <w:rsid w:val="00BF5B4C"/>
    <w:rsid w:val="00BF5C87"/>
    <w:rsid w:val="00BF5F26"/>
    <w:rsid w:val="00BF7BC8"/>
    <w:rsid w:val="00BF7F8F"/>
    <w:rsid w:val="00C0116A"/>
    <w:rsid w:val="00C014DB"/>
    <w:rsid w:val="00C0175C"/>
    <w:rsid w:val="00C01798"/>
    <w:rsid w:val="00C01915"/>
    <w:rsid w:val="00C0260F"/>
    <w:rsid w:val="00C0289D"/>
    <w:rsid w:val="00C02DC4"/>
    <w:rsid w:val="00C034ED"/>
    <w:rsid w:val="00C05339"/>
    <w:rsid w:val="00C0534E"/>
    <w:rsid w:val="00C0687E"/>
    <w:rsid w:val="00C069F7"/>
    <w:rsid w:val="00C07460"/>
    <w:rsid w:val="00C10D58"/>
    <w:rsid w:val="00C11DF4"/>
    <w:rsid w:val="00C1309D"/>
    <w:rsid w:val="00C13529"/>
    <w:rsid w:val="00C14A7A"/>
    <w:rsid w:val="00C15BE1"/>
    <w:rsid w:val="00C1655C"/>
    <w:rsid w:val="00C214AA"/>
    <w:rsid w:val="00C21716"/>
    <w:rsid w:val="00C2196C"/>
    <w:rsid w:val="00C2234E"/>
    <w:rsid w:val="00C24B3F"/>
    <w:rsid w:val="00C24F91"/>
    <w:rsid w:val="00C25C34"/>
    <w:rsid w:val="00C25D64"/>
    <w:rsid w:val="00C265F3"/>
    <w:rsid w:val="00C26BA3"/>
    <w:rsid w:val="00C306E6"/>
    <w:rsid w:val="00C31443"/>
    <w:rsid w:val="00C32A4E"/>
    <w:rsid w:val="00C32D98"/>
    <w:rsid w:val="00C32EE7"/>
    <w:rsid w:val="00C33328"/>
    <w:rsid w:val="00C3399E"/>
    <w:rsid w:val="00C3425E"/>
    <w:rsid w:val="00C34B4C"/>
    <w:rsid w:val="00C34F13"/>
    <w:rsid w:val="00C35BA3"/>
    <w:rsid w:val="00C362CF"/>
    <w:rsid w:val="00C36353"/>
    <w:rsid w:val="00C36449"/>
    <w:rsid w:val="00C36711"/>
    <w:rsid w:val="00C36F10"/>
    <w:rsid w:val="00C40918"/>
    <w:rsid w:val="00C414CC"/>
    <w:rsid w:val="00C41559"/>
    <w:rsid w:val="00C41E33"/>
    <w:rsid w:val="00C42BD9"/>
    <w:rsid w:val="00C44240"/>
    <w:rsid w:val="00C44552"/>
    <w:rsid w:val="00C44E6A"/>
    <w:rsid w:val="00C457EE"/>
    <w:rsid w:val="00C4590A"/>
    <w:rsid w:val="00C45966"/>
    <w:rsid w:val="00C4692B"/>
    <w:rsid w:val="00C504D0"/>
    <w:rsid w:val="00C50583"/>
    <w:rsid w:val="00C506CC"/>
    <w:rsid w:val="00C511BE"/>
    <w:rsid w:val="00C51F92"/>
    <w:rsid w:val="00C52180"/>
    <w:rsid w:val="00C53AAF"/>
    <w:rsid w:val="00C53B2A"/>
    <w:rsid w:val="00C54382"/>
    <w:rsid w:val="00C55C4F"/>
    <w:rsid w:val="00C572D3"/>
    <w:rsid w:val="00C57308"/>
    <w:rsid w:val="00C5743C"/>
    <w:rsid w:val="00C57587"/>
    <w:rsid w:val="00C578C0"/>
    <w:rsid w:val="00C60EBF"/>
    <w:rsid w:val="00C616B6"/>
    <w:rsid w:val="00C61752"/>
    <w:rsid w:val="00C6435B"/>
    <w:rsid w:val="00C65D2B"/>
    <w:rsid w:val="00C65FBC"/>
    <w:rsid w:val="00C6672C"/>
    <w:rsid w:val="00C66B15"/>
    <w:rsid w:val="00C67E70"/>
    <w:rsid w:val="00C7096D"/>
    <w:rsid w:val="00C7099A"/>
    <w:rsid w:val="00C71F44"/>
    <w:rsid w:val="00C736CA"/>
    <w:rsid w:val="00C737EB"/>
    <w:rsid w:val="00C7462D"/>
    <w:rsid w:val="00C7479B"/>
    <w:rsid w:val="00C74F37"/>
    <w:rsid w:val="00C76168"/>
    <w:rsid w:val="00C769E0"/>
    <w:rsid w:val="00C76E58"/>
    <w:rsid w:val="00C811A7"/>
    <w:rsid w:val="00C813E0"/>
    <w:rsid w:val="00C8183D"/>
    <w:rsid w:val="00C81A32"/>
    <w:rsid w:val="00C81A8E"/>
    <w:rsid w:val="00C81ABA"/>
    <w:rsid w:val="00C81B04"/>
    <w:rsid w:val="00C82473"/>
    <w:rsid w:val="00C826C7"/>
    <w:rsid w:val="00C82759"/>
    <w:rsid w:val="00C82EFA"/>
    <w:rsid w:val="00C84D16"/>
    <w:rsid w:val="00C851A0"/>
    <w:rsid w:val="00C856BB"/>
    <w:rsid w:val="00C86534"/>
    <w:rsid w:val="00C86BEF"/>
    <w:rsid w:val="00C86F57"/>
    <w:rsid w:val="00C87734"/>
    <w:rsid w:val="00C878F3"/>
    <w:rsid w:val="00C9045A"/>
    <w:rsid w:val="00C91E8F"/>
    <w:rsid w:val="00C9242C"/>
    <w:rsid w:val="00C93E94"/>
    <w:rsid w:val="00C94400"/>
    <w:rsid w:val="00C9467B"/>
    <w:rsid w:val="00C951B0"/>
    <w:rsid w:val="00C958B9"/>
    <w:rsid w:val="00C95B80"/>
    <w:rsid w:val="00C95D07"/>
    <w:rsid w:val="00C968EF"/>
    <w:rsid w:val="00C96BC4"/>
    <w:rsid w:val="00C96D7A"/>
    <w:rsid w:val="00C9722E"/>
    <w:rsid w:val="00C974F6"/>
    <w:rsid w:val="00C975B7"/>
    <w:rsid w:val="00C97ED0"/>
    <w:rsid w:val="00CA0E21"/>
    <w:rsid w:val="00CA1487"/>
    <w:rsid w:val="00CA2A67"/>
    <w:rsid w:val="00CA3CF3"/>
    <w:rsid w:val="00CA4416"/>
    <w:rsid w:val="00CA46EB"/>
    <w:rsid w:val="00CA5787"/>
    <w:rsid w:val="00CA702D"/>
    <w:rsid w:val="00CB00BB"/>
    <w:rsid w:val="00CB06E2"/>
    <w:rsid w:val="00CB095E"/>
    <w:rsid w:val="00CB0ED1"/>
    <w:rsid w:val="00CB104A"/>
    <w:rsid w:val="00CB1DD5"/>
    <w:rsid w:val="00CB209A"/>
    <w:rsid w:val="00CB2338"/>
    <w:rsid w:val="00CB23FD"/>
    <w:rsid w:val="00CB3C0F"/>
    <w:rsid w:val="00CB3E52"/>
    <w:rsid w:val="00CB4455"/>
    <w:rsid w:val="00CB5A71"/>
    <w:rsid w:val="00CB5AB6"/>
    <w:rsid w:val="00CB5CA1"/>
    <w:rsid w:val="00CB60AA"/>
    <w:rsid w:val="00CB776C"/>
    <w:rsid w:val="00CB79AF"/>
    <w:rsid w:val="00CC0878"/>
    <w:rsid w:val="00CC1FB3"/>
    <w:rsid w:val="00CC3903"/>
    <w:rsid w:val="00CC3FE3"/>
    <w:rsid w:val="00CC4945"/>
    <w:rsid w:val="00CC4C1B"/>
    <w:rsid w:val="00CC527B"/>
    <w:rsid w:val="00CC59A6"/>
    <w:rsid w:val="00CC782F"/>
    <w:rsid w:val="00CC7CD7"/>
    <w:rsid w:val="00CC7FEC"/>
    <w:rsid w:val="00CD15B6"/>
    <w:rsid w:val="00CD22E8"/>
    <w:rsid w:val="00CD2386"/>
    <w:rsid w:val="00CD2686"/>
    <w:rsid w:val="00CD3B9E"/>
    <w:rsid w:val="00CD3E31"/>
    <w:rsid w:val="00CD468D"/>
    <w:rsid w:val="00CD4900"/>
    <w:rsid w:val="00CD628A"/>
    <w:rsid w:val="00CD7670"/>
    <w:rsid w:val="00CD7893"/>
    <w:rsid w:val="00CD78B3"/>
    <w:rsid w:val="00CD78F1"/>
    <w:rsid w:val="00CD7EDB"/>
    <w:rsid w:val="00CE02CB"/>
    <w:rsid w:val="00CE08B8"/>
    <w:rsid w:val="00CE1039"/>
    <w:rsid w:val="00CE197F"/>
    <w:rsid w:val="00CE2497"/>
    <w:rsid w:val="00CE2BAC"/>
    <w:rsid w:val="00CE39FF"/>
    <w:rsid w:val="00CE45EB"/>
    <w:rsid w:val="00CE4891"/>
    <w:rsid w:val="00CE4895"/>
    <w:rsid w:val="00CE48E0"/>
    <w:rsid w:val="00CE577A"/>
    <w:rsid w:val="00CE6562"/>
    <w:rsid w:val="00CE6E13"/>
    <w:rsid w:val="00CE78C6"/>
    <w:rsid w:val="00CF0A94"/>
    <w:rsid w:val="00CF10BA"/>
    <w:rsid w:val="00CF1AE3"/>
    <w:rsid w:val="00CF3598"/>
    <w:rsid w:val="00CF3859"/>
    <w:rsid w:val="00CF3CAD"/>
    <w:rsid w:val="00CF3D75"/>
    <w:rsid w:val="00CF4178"/>
    <w:rsid w:val="00CF4628"/>
    <w:rsid w:val="00CF5F47"/>
    <w:rsid w:val="00CF61C8"/>
    <w:rsid w:val="00CF6FD8"/>
    <w:rsid w:val="00CF6FDE"/>
    <w:rsid w:val="00D001EF"/>
    <w:rsid w:val="00D00805"/>
    <w:rsid w:val="00D010EA"/>
    <w:rsid w:val="00D01303"/>
    <w:rsid w:val="00D01851"/>
    <w:rsid w:val="00D0191D"/>
    <w:rsid w:val="00D01B23"/>
    <w:rsid w:val="00D02FC9"/>
    <w:rsid w:val="00D03418"/>
    <w:rsid w:val="00D0363B"/>
    <w:rsid w:val="00D047E3"/>
    <w:rsid w:val="00D04B24"/>
    <w:rsid w:val="00D0503F"/>
    <w:rsid w:val="00D059DA"/>
    <w:rsid w:val="00D06A7D"/>
    <w:rsid w:val="00D06F76"/>
    <w:rsid w:val="00D0755C"/>
    <w:rsid w:val="00D100A8"/>
    <w:rsid w:val="00D106CB"/>
    <w:rsid w:val="00D10E21"/>
    <w:rsid w:val="00D113CF"/>
    <w:rsid w:val="00D13762"/>
    <w:rsid w:val="00D1444B"/>
    <w:rsid w:val="00D14885"/>
    <w:rsid w:val="00D150BB"/>
    <w:rsid w:val="00D1511B"/>
    <w:rsid w:val="00D15658"/>
    <w:rsid w:val="00D15E13"/>
    <w:rsid w:val="00D16517"/>
    <w:rsid w:val="00D179DF"/>
    <w:rsid w:val="00D17C63"/>
    <w:rsid w:val="00D17EF1"/>
    <w:rsid w:val="00D20080"/>
    <w:rsid w:val="00D203C0"/>
    <w:rsid w:val="00D21750"/>
    <w:rsid w:val="00D23684"/>
    <w:rsid w:val="00D238A8"/>
    <w:rsid w:val="00D23BB4"/>
    <w:rsid w:val="00D23DC8"/>
    <w:rsid w:val="00D23E12"/>
    <w:rsid w:val="00D241B3"/>
    <w:rsid w:val="00D24E99"/>
    <w:rsid w:val="00D2574F"/>
    <w:rsid w:val="00D259A8"/>
    <w:rsid w:val="00D25B60"/>
    <w:rsid w:val="00D266CE"/>
    <w:rsid w:val="00D30658"/>
    <w:rsid w:val="00D30AF7"/>
    <w:rsid w:val="00D3116B"/>
    <w:rsid w:val="00D31C2B"/>
    <w:rsid w:val="00D32105"/>
    <w:rsid w:val="00D32357"/>
    <w:rsid w:val="00D34337"/>
    <w:rsid w:val="00D3468D"/>
    <w:rsid w:val="00D34CA8"/>
    <w:rsid w:val="00D34E48"/>
    <w:rsid w:val="00D36767"/>
    <w:rsid w:val="00D36982"/>
    <w:rsid w:val="00D36D8B"/>
    <w:rsid w:val="00D36FFE"/>
    <w:rsid w:val="00D370E3"/>
    <w:rsid w:val="00D372B7"/>
    <w:rsid w:val="00D408B0"/>
    <w:rsid w:val="00D40A31"/>
    <w:rsid w:val="00D41FBF"/>
    <w:rsid w:val="00D424DC"/>
    <w:rsid w:val="00D424EB"/>
    <w:rsid w:val="00D4356C"/>
    <w:rsid w:val="00D43B14"/>
    <w:rsid w:val="00D44003"/>
    <w:rsid w:val="00D45114"/>
    <w:rsid w:val="00D453E5"/>
    <w:rsid w:val="00D4572F"/>
    <w:rsid w:val="00D45F8B"/>
    <w:rsid w:val="00D477C3"/>
    <w:rsid w:val="00D50B8F"/>
    <w:rsid w:val="00D52767"/>
    <w:rsid w:val="00D53AD0"/>
    <w:rsid w:val="00D54060"/>
    <w:rsid w:val="00D5467E"/>
    <w:rsid w:val="00D5581E"/>
    <w:rsid w:val="00D55A4E"/>
    <w:rsid w:val="00D55C66"/>
    <w:rsid w:val="00D55F53"/>
    <w:rsid w:val="00D55F83"/>
    <w:rsid w:val="00D56596"/>
    <w:rsid w:val="00D56668"/>
    <w:rsid w:val="00D56F2B"/>
    <w:rsid w:val="00D574B9"/>
    <w:rsid w:val="00D60847"/>
    <w:rsid w:val="00D63C77"/>
    <w:rsid w:val="00D63E14"/>
    <w:rsid w:val="00D63F39"/>
    <w:rsid w:val="00D640D5"/>
    <w:rsid w:val="00D646B1"/>
    <w:rsid w:val="00D64CCC"/>
    <w:rsid w:val="00D64E16"/>
    <w:rsid w:val="00D661A7"/>
    <w:rsid w:val="00D668B7"/>
    <w:rsid w:val="00D66FAE"/>
    <w:rsid w:val="00D70112"/>
    <w:rsid w:val="00D72422"/>
    <w:rsid w:val="00D74772"/>
    <w:rsid w:val="00D74DB9"/>
    <w:rsid w:val="00D74FCA"/>
    <w:rsid w:val="00D7648B"/>
    <w:rsid w:val="00D80AE9"/>
    <w:rsid w:val="00D81787"/>
    <w:rsid w:val="00D8265A"/>
    <w:rsid w:val="00D82AC8"/>
    <w:rsid w:val="00D82EC0"/>
    <w:rsid w:val="00D83631"/>
    <w:rsid w:val="00D84FDE"/>
    <w:rsid w:val="00D8789C"/>
    <w:rsid w:val="00D90295"/>
    <w:rsid w:val="00D90392"/>
    <w:rsid w:val="00D907C0"/>
    <w:rsid w:val="00D90A15"/>
    <w:rsid w:val="00D90CFB"/>
    <w:rsid w:val="00D91A6F"/>
    <w:rsid w:val="00D91D76"/>
    <w:rsid w:val="00D93601"/>
    <w:rsid w:val="00D944B6"/>
    <w:rsid w:val="00D94616"/>
    <w:rsid w:val="00D957D0"/>
    <w:rsid w:val="00D95E74"/>
    <w:rsid w:val="00D960F8"/>
    <w:rsid w:val="00D96A13"/>
    <w:rsid w:val="00D97000"/>
    <w:rsid w:val="00D97497"/>
    <w:rsid w:val="00D97595"/>
    <w:rsid w:val="00D97D96"/>
    <w:rsid w:val="00DA0349"/>
    <w:rsid w:val="00DA0FB8"/>
    <w:rsid w:val="00DA1C9B"/>
    <w:rsid w:val="00DA36D6"/>
    <w:rsid w:val="00DA3D59"/>
    <w:rsid w:val="00DA3E81"/>
    <w:rsid w:val="00DA43F8"/>
    <w:rsid w:val="00DA43FC"/>
    <w:rsid w:val="00DA4460"/>
    <w:rsid w:val="00DA73D0"/>
    <w:rsid w:val="00DA7870"/>
    <w:rsid w:val="00DB26C9"/>
    <w:rsid w:val="00DB2C23"/>
    <w:rsid w:val="00DB3AB8"/>
    <w:rsid w:val="00DB41E1"/>
    <w:rsid w:val="00DB5263"/>
    <w:rsid w:val="00DB596C"/>
    <w:rsid w:val="00DB6737"/>
    <w:rsid w:val="00DB7BDA"/>
    <w:rsid w:val="00DB7CA9"/>
    <w:rsid w:val="00DC0995"/>
    <w:rsid w:val="00DC1E91"/>
    <w:rsid w:val="00DC3FB1"/>
    <w:rsid w:val="00DC51E9"/>
    <w:rsid w:val="00DC7530"/>
    <w:rsid w:val="00DC76B7"/>
    <w:rsid w:val="00DD01C4"/>
    <w:rsid w:val="00DD03CB"/>
    <w:rsid w:val="00DD0508"/>
    <w:rsid w:val="00DD061B"/>
    <w:rsid w:val="00DD0DF6"/>
    <w:rsid w:val="00DD0F0C"/>
    <w:rsid w:val="00DD32BA"/>
    <w:rsid w:val="00DD3817"/>
    <w:rsid w:val="00DD3F28"/>
    <w:rsid w:val="00DD3F82"/>
    <w:rsid w:val="00DD5045"/>
    <w:rsid w:val="00DD506E"/>
    <w:rsid w:val="00DD50A6"/>
    <w:rsid w:val="00DD54C4"/>
    <w:rsid w:val="00DD6972"/>
    <w:rsid w:val="00DD6B57"/>
    <w:rsid w:val="00DD70C6"/>
    <w:rsid w:val="00DD795E"/>
    <w:rsid w:val="00DD7AEE"/>
    <w:rsid w:val="00DD7D03"/>
    <w:rsid w:val="00DE081B"/>
    <w:rsid w:val="00DE0D41"/>
    <w:rsid w:val="00DE174B"/>
    <w:rsid w:val="00DE1CA5"/>
    <w:rsid w:val="00DE2299"/>
    <w:rsid w:val="00DE29E3"/>
    <w:rsid w:val="00DE303D"/>
    <w:rsid w:val="00DE30AE"/>
    <w:rsid w:val="00DE33AA"/>
    <w:rsid w:val="00DE37E3"/>
    <w:rsid w:val="00DE43F8"/>
    <w:rsid w:val="00DE5007"/>
    <w:rsid w:val="00DE52B9"/>
    <w:rsid w:val="00DE705C"/>
    <w:rsid w:val="00DE7443"/>
    <w:rsid w:val="00DF116E"/>
    <w:rsid w:val="00DF1507"/>
    <w:rsid w:val="00DF208F"/>
    <w:rsid w:val="00DF2CFA"/>
    <w:rsid w:val="00DF3025"/>
    <w:rsid w:val="00DF3A83"/>
    <w:rsid w:val="00DF45F0"/>
    <w:rsid w:val="00DF4D94"/>
    <w:rsid w:val="00DF5236"/>
    <w:rsid w:val="00DF5280"/>
    <w:rsid w:val="00DF57E2"/>
    <w:rsid w:val="00DF655A"/>
    <w:rsid w:val="00E008C9"/>
    <w:rsid w:val="00E00BAB"/>
    <w:rsid w:val="00E01D79"/>
    <w:rsid w:val="00E01F4A"/>
    <w:rsid w:val="00E021D4"/>
    <w:rsid w:val="00E02298"/>
    <w:rsid w:val="00E02CB7"/>
    <w:rsid w:val="00E03498"/>
    <w:rsid w:val="00E05A58"/>
    <w:rsid w:val="00E05C04"/>
    <w:rsid w:val="00E06B9B"/>
    <w:rsid w:val="00E07527"/>
    <w:rsid w:val="00E132F7"/>
    <w:rsid w:val="00E1553F"/>
    <w:rsid w:val="00E157A9"/>
    <w:rsid w:val="00E15EB6"/>
    <w:rsid w:val="00E16809"/>
    <w:rsid w:val="00E1781A"/>
    <w:rsid w:val="00E224CB"/>
    <w:rsid w:val="00E232CE"/>
    <w:rsid w:val="00E23E09"/>
    <w:rsid w:val="00E2416A"/>
    <w:rsid w:val="00E249E8"/>
    <w:rsid w:val="00E26D7C"/>
    <w:rsid w:val="00E274E7"/>
    <w:rsid w:val="00E27D1E"/>
    <w:rsid w:val="00E30278"/>
    <w:rsid w:val="00E31110"/>
    <w:rsid w:val="00E316A4"/>
    <w:rsid w:val="00E31B15"/>
    <w:rsid w:val="00E31D63"/>
    <w:rsid w:val="00E3373A"/>
    <w:rsid w:val="00E3446A"/>
    <w:rsid w:val="00E34561"/>
    <w:rsid w:val="00E35302"/>
    <w:rsid w:val="00E35F6B"/>
    <w:rsid w:val="00E36E61"/>
    <w:rsid w:val="00E3710D"/>
    <w:rsid w:val="00E374FB"/>
    <w:rsid w:val="00E41130"/>
    <w:rsid w:val="00E418C1"/>
    <w:rsid w:val="00E42F5B"/>
    <w:rsid w:val="00E43DC2"/>
    <w:rsid w:val="00E44FC9"/>
    <w:rsid w:val="00E46489"/>
    <w:rsid w:val="00E46BB7"/>
    <w:rsid w:val="00E47916"/>
    <w:rsid w:val="00E47E7D"/>
    <w:rsid w:val="00E5090E"/>
    <w:rsid w:val="00E50991"/>
    <w:rsid w:val="00E513A1"/>
    <w:rsid w:val="00E51C68"/>
    <w:rsid w:val="00E52B97"/>
    <w:rsid w:val="00E52BEC"/>
    <w:rsid w:val="00E537AF"/>
    <w:rsid w:val="00E53F58"/>
    <w:rsid w:val="00E540F9"/>
    <w:rsid w:val="00E54266"/>
    <w:rsid w:val="00E550E5"/>
    <w:rsid w:val="00E55148"/>
    <w:rsid w:val="00E5526A"/>
    <w:rsid w:val="00E55630"/>
    <w:rsid w:val="00E55E34"/>
    <w:rsid w:val="00E562AE"/>
    <w:rsid w:val="00E562C3"/>
    <w:rsid w:val="00E563BE"/>
    <w:rsid w:val="00E56963"/>
    <w:rsid w:val="00E56C81"/>
    <w:rsid w:val="00E5726D"/>
    <w:rsid w:val="00E60D83"/>
    <w:rsid w:val="00E61469"/>
    <w:rsid w:val="00E6224D"/>
    <w:rsid w:val="00E62B8D"/>
    <w:rsid w:val="00E646D8"/>
    <w:rsid w:val="00E64CB0"/>
    <w:rsid w:val="00E64D0E"/>
    <w:rsid w:val="00E65269"/>
    <w:rsid w:val="00E65BDF"/>
    <w:rsid w:val="00E663AF"/>
    <w:rsid w:val="00E667C3"/>
    <w:rsid w:val="00E66B48"/>
    <w:rsid w:val="00E66E57"/>
    <w:rsid w:val="00E67007"/>
    <w:rsid w:val="00E7071F"/>
    <w:rsid w:val="00E70D06"/>
    <w:rsid w:val="00E71CE4"/>
    <w:rsid w:val="00E727C5"/>
    <w:rsid w:val="00E734F6"/>
    <w:rsid w:val="00E735F9"/>
    <w:rsid w:val="00E736D9"/>
    <w:rsid w:val="00E73A62"/>
    <w:rsid w:val="00E73CAD"/>
    <w:rsid w:val="00E74842"/>
    <w:rsid w:val="00E75101"/>
    <w:rsid w:val="00E75A7D"/>
    <w:rsid w:val="00E76DCE"/>
    <w:rsid w:val="00E76FEF"/>
    <w:rsid w:val="00E80579"/>
    <w:rsid w:val="00E8068D"/>
    <w:rsid w:val="00E81079"/>
    <w:rsid w:val="00E81B47"/>
    <w:rsid w:val="00E81FDD"/>
    <w:rsid w:val="00E82709"/>
    <w:rsid w:val="00E8290C"/>
    <w:rsid w:val="00E82C2A"/>
    <w:rsid w:val="00E82EF7"/>
    <w:rsid w:val="00E83834"/>
    <w:rsid w:val="00E83CB9"/>
    <w:rsid w:val="00E8501B"/>
    <w:rsid w:val="00E85581"/>
    <w:rsid w:val="00E8559C"/>
    <w:rsid w:val="00E86DF7"/>
    <w:rsid w:val="00E87B29"/>
    <w:rsid w:val="00E87CE3"/>
    <w:rsid w:val="00E901CD"/>
    <w:rsid w:val="00E90739"/>
    <w:rsid w:val="00E90AE9"/>
    <w:rsid w:val="00E9169D"/>
    <w:rsid w:val="00E91967"/>
    <w:rsid w:val="00E9235A"/>
    <w:rsid w:val="00E927B7"/>
    <w:rsid w:val="00E946A4"/>
    <w:rsid w:val="00E95373"/>
    <w:rsid w:val="00E9640E"/>
    <w:rsid w:val="00E9779D"/>
    <w:rsid w:val="00E97A6D"/>
    <w:rsid w:val="00E97CC3"/>
    <w:rsid w:val="00EA1015"/>
    <w:rsid w:val="00EA138D"/>
    <w:rsid w:val="00EA14D0"/>
    <w:rsid w:val="00EA23F6"/>
    <w:rsid w:val="00EA2A95"/>
    <w:rsid w:val="00EA2F5E"/>
    <w:rsid w:val="00EA44DE"/>
    <w:rsid w:val="00EA5DA1"/>
    <w:rsid w:val="00EA5DD4"/>
    <w:rsid w:val="00EA76E3"/>
    <w:rsid w:val="00EB0293"/>
    <w:rsid w:val="00EB444A"/>
    <w:rsid w:val="00EB49C5"/>
    <w:rsid w:val="00EB509A"/>
    <w:rsid w:val="00EB6CB6"/>
    <w:rsid w:val="00EB7099"/>
    <w:rsid w:val="00EB7ECB"/>
    <w:rsid w:val="00EC01B9"/>
    <w:rsid w:val="00EC15F7"/>
    <w:rsid w:val="00EC23D2"/>
    <w:rsid w:val="00EC242F"/>
    <w:rsid w:val="00EC36A4"/>
    <w:rsid w:val="00EC36DA"/>
    <w:rsid w:val="00EC3DEB"/>
    <w:rsid w:val="00EC4323"/>
    <w:rsid w:val="00EC4423"/>
    <w:rsid w:val="00EC4886"/>
    <w:rsid w:val="00EC60BA"/>
    <w:rsid w:val="00EC66B5"/>
    <w:rsid w:val="00EC6E8E"/>
    <w:rsid w:val="00EC6F18"/>
    <w:rsid w:val="00EC70AA"/>
    <w:rsid w:val="00EC7168"/>
    <w:rsid w:val="00EC7235"/>
    <w:rsid w:val="00ED0409"/>
    <w:rsid w:val="00ED0BA1"/>
    <w:rsid w:val="00ED0FC5"/>
    <w:rsid w:val="00ED160D"/>
    <w:rsid w:val="00ED23C5"/>
    <w:rsid w:val="00ED2726"/>
    <w:rsid w:val="00ED30FE"/>
    <w:rsid w:val="00ED362F"/>
    <w:rsid w:val="00ED505E"/>
    <w:rsid w:val="00ED696C"/>
    <w:rsid w:val="00ED6AE5"/>
    <w:rsid w:val="00ED7BBD"/>
    <w:rsid w:val="00EE0B8C"/>
    <w:rsid w:val="00EE0D9E"/>
    <w:rsid w:val="00EE0F40"/>
    <w:rsid w:val="00EE29D8"/>
    <w:rsid w:val="00EE43C8"/>
    <w:rsid w:val="00EE4FFB"/>
    <w:rsid w:val="00EE6413"/>
    <w:rsid w:val="00EE6A50"/>
    <w:rsid w:val="00EE72F4"/>
    <w:rsid w:val="00EE7DE4"/>
    <w:rsid w:val="00EF06B3"/>
    <w:rsid w:val="00EF0C8C"/>
    <w:rsid w:val="00EF0FF5"/>
    <w:rsid w:val="00EF118D"/>
    <w:rsid w:val="00EF11D5"/>
    <w:rsid w:val="00EF24AD"/>
    <w:rsid w:val="00EF32F0"/>
    <w:rsid w:val="00EF3B5C"/>
    <w:rsid w:val="00EF4EFE"/>
    <w:rsid w:val="00EF76F8"/>
    <w:rsid w:val="00EF7C5B"/>
    <w:rsid w:val="00EF7F91"/>
    <w:rsid w:val="00F019B4"/>
    <w:rsid w:val="00F039AE"/>
    <w:rsid w:val="00F046E1"/>
    <w:rsid w:val="00F04CD0"/>
    <w:rsid w:val="00F063A3"/>
    <w:rsid w:val="00F06AEF"/>
    <w:rsid w:val="00F0733F"/>
    <w:rsid w:val="00F077F3"/>
    <w:rsid w:val="00F107F1"/>
    <w:rsid w:val="00F10DE8"/>
    <w:rsid w:val="00F117BC"/>
    <w:rsid w:val="00F11977"/>
    <w:rsid w:val="00F12DE6"/>
    <w:rsid w:val="00F12EA6"/>
    <w:rsid w:val="00F14161"/>
    <w:rsid w:val="00F16D3D"/>
    <w:rsid w:val="00F17BF7"/>
    <w:rsid w:val="00F216A2"/>
    <w:rsid w:val="00F2191D"/>
    <w:rsid w:val="00F2221D"/>
    <w:rsid w:val="00F22789"/>
    <w:rsid w:val="00F22978"/>
    <w:rsid w:val="00F22CC9"/>
    <w:rsid w:val="00F2419F"/>
    <w:rsid w:val="00F24D9D"/>
    <w:rsid w:val="00F2531F"/>
    <w:rsid w:val="00F25341"/>
    <w:rsid w:val="00F2573D"/>
    <w:rsid w:val="00F257EE"/>
    <w:rsid w:val="00F26667"/>
    <w:rsid w:val="00F3108E"/>
    <w:rsid w:val="00F31B33"/>
    <w:rsid w:val="00F31FD4"/>
    <w:rsid w:val="00F322AD"/>
    <w:rsid w:val="00F32756"/>
    <w:rsid w:val="00F3437E"/>
    <w:rsid w:val="00F34454"/>
    <w:rsid w:val="00F34B76"/>
    <w:rsid w:val="00F34D13"/>
    <w:rsid w:val="00F36204"/>
    <w:rsid w:val="00F36CE6"/>
    <w:rsid w:val="00F40FAB"/>
    <w:rsid w:val="00F410AC"/>
    <w:rsid w:val="00F424FC"/>
    <w:rsid w:val="00F427A6"/>
    <w:rsid w:val="00F43068"/>
    <w:rsid w:val="00F438EE"/>
    <w:rsid w:val="00F44B1A"/>
    <w:rsid w:val="00F44DCE"/>
    <w:rsid w:val="00F44F0B"/>
    <w:rsid w:val="00F45D55"/>
    <w:rsid w:val="00F46630"/>
    <w:rsid w:val="00F46E89"/>
    <w:rsid w:val="00F470BE"/>
    <w:rsid w:val="00F479DB"/>
    <w:rsid w:val="00F47D48"/>
    <w:rsid w:val="00F47EC0"/>
    <w:rsid w:val="00F510FC"/>
    <w:rsid w:val="00F52914"/>
    <w:rsid w:val="00F534C1"/>
    <w:rsid w:val="00F53861"/>
    <w:rsid w:val="00F53C61"/>
    <w:rsid w:val="00F54136"/>
    <w:rsid w:val="00F546FB"/>
    <w:rsid w:val="00F54CEA"/>
    <w:rsid w:val="00F55F92"/>
    <w:rsid w:val="00F56259"/>
    <w:rsid w:val="00F57319"/>
    <w:rsid w:val="00F600BE"/>
    <w:rsid w:val="00F6063C"/>
    <w:rsid w:val="00F608AD"/>
    <w:rsid w:val="00F618CF"/>
    <w:rsid w:val="00F62170"/>
    <w:rsid w:val="00F63458"/>
    <w:rsid w:val="00F64C22"/>
    <w:rsid w:val="00F655CD"/>
    <w:rsid w:val="00F65E8D"/>
    <w:rsid w:val="00F66765"/>
    <w:rsid w:val="00F66ACB"/>
    <w:rsid w:val="00F66D2B"/>
    <w:rsid w:val="00F66D8E"/>
    <w:rsid w:val="00F67A59"/>
    <w:rsid w:val="00F70E18"/>
    <w:rsid w:val="00F720B5"/>
    <w:rsid w:val="00F730BF"/>
    <w:rsid w:val="00F733B4"/>
    <w:rsid w:val="00F7368A"/>
    <w:rsid w:val="00F7452D"/>
    <w:rsid w:val="00F747A2"/>
    <w:rsid w:val="00F749E8"/>
    <w:rsid w:val="00F74EBC"/>
    <w:rsid w:val="00F75756"/>
    <w:rsid w:val="00F75BCE"/>
    <w:rsid w:val="00F76894"/>
    <w:rsid w:val="00F76FFA"/>
    <w:rsid w:val="00F773E3"/>
    <w:rsid w:val="00F80DCE"/>
    <w:rsid w:val="00F80ED9"/>
    <w:rsid w:val="00F82DCD"/>
    <w:rsid w:val="00F8375C"/>
    <w:rsid w:val="00F84B32"/>
    <w:rsid w:val="00F84DC0"/>
    <w:rsid w:val="00F85065"/>
    <w:rsid w:val="00F85773"/>
    <w:rsid w:val="00F858DC"/>
    <w:rsid w:val="00F85F0D"/>
    <w:rsid w:val="00F86BB8"/>
    <w:rsid w:val="00F87604"/>
    <w:rsid w:val="00F90079"/>
    <w:rsid w:val="00F90C51"/>
    <w:rsid w:val="00F91C37"/>
    <w:rsid w:val="00F92047"/>
    <w:rsid w:val="00F927A9"/>
    <w:rsid w:val="00F930BA"/>
    <w:rsid w:val="00F94655"/>
    <w:rsid w:val="00F95DF1"/>
    <w:rsid w:val="00F96187"/>
    <w:rsid w:val="00F96631"/>
    <w:rsid w:val="00FA14A7"/>
    <w:rsid w:val="00FA1C05"/>
    <w:rsid w:val="00FA2422"/>
    <w:rsid w:val="00FA4078"/>
    <w:rsid w:val="00FA46E5"/>
    <w:rsid w:val="00FA4CDB"/>
    <w:rsid w:val="00FA4CE8"/>
    <w:rsid w:val="00FA5464"/>
    <w:rsid w:val="00FA606B"/>
    <w:rsid w:val="00FB0A89"/>
    <w:rsid w:val="00FB19B8"/>
    <w:rsid w:val="00FB3E6C"/>
    <w:rsid w:val="00FB409D"/>
    <w:rsid w:val="00FB4669"/>
    <w:rsid w:val="00FB46D4"/>
    <w:rsid w:val="00FB5015"/>
    <w:rsid w:val="00FB56D1"/>
    <w:rsid w:val="00FB58A2"/>
    <w:rsid w:val="00FB58B8"/>
    <w:rsid w:val="00FB74B7"/>
    <w:rsid w:val="00FB7532"/>
    <w:rsid w:val="00FB7594"/>
    <w:rsid w:val="00FC019D"/>
    <w:rsid w:val="00FC15AC"/>
    <w:rsid w:val="00FC1EDD"/>
    <w:rsid w:val="00FC1EE2"/>
    <w:rsid w:val="00FC22BB"/>
    <w:rsid w:val="00FC232B"/>
    <w:rsid w:val="00FC2F89"/>
    <w:rsid w:val="00FC3484"/>
    <w:rsid w:val="00FC3871"/>
    <w:rsid w:val="00FC4510"/>
    <w:rsid w:val="00FC57D8"/>
    <w:rsid w:val="00FC5D5D"/>
    <w:rsid w:val="00FC6C00"/>
    <w:rsid w:val="00FC7D5F"/>
    <w:rsid w:val="00FD0255"/>
    <w:rsid w:val="00FD27FD"/>
    <w:rsid w:val="00FD47F7"/>
    <w:rsid w:val="00FD599D"/>
    <w:rsid w:val="00FD6912"/>
    <w:rsid w:val="00FD6C46"/>
    <w:rsid w:val="00FE0860"/>
    <w:rsid w:val="00FE0CEC"/>
    <w:rsid w:val="00FE28E0"/>
    <w:rsid w:val="00FE2AD9"/>
    <w:rsid w:val="00FE353F"/>
    <w:rsid w:val="00FE37AD"/>
    <w:rsid w:val="00FE5ADB"/>
    <w:rsid w:val="00FE7CE4"/>
    <w:rsid w:val="00FF0769"/>
    <w:rsid w:val="00FF1083"/>
    <w:rsid w:val="00FF139D"/>
    <w:rsid w:val="00FF1CE3"/>
    <w:rsid w:val="00FF1FF9"/>
    <w:rsid w:val="00FF2851"/>
    <w:rsid w:val="00FF2F6C"/>
    <w:rsid w:val="00FF2FCB"/>
    <w:rsid w:val="00FF364C"/>
    <w:rsid w:val="00FF4ED4"/>
    <w:rsid w:val="00FF564F"/>
    <w:rsid w:val="00FF56DC"/>
    <w:rsid w:val="00FF6611"/>
    <w:rsid w:val="00FF6DE8"/>
    <w:rsid w:val="00FF74F9"/>
    <w:rsid w:val="012C6A17"/>
    <w:rsid w:val="014D28C9"/>
    <w:rsid w:val="01916C5A"/>
    <w:rsid w:val="01AA40DE"/>
    <w:rsid w:val="01F079F5"/>
    <w:rsid w:val="01FD4A81"/>
    <w:rsid w:val="024A7504"/>
    <w:rsid w:val="028D5673"/>
    <w:rsid w:val="02E84657"/>
    <w:rsid w:val="032F672A"/>
    <w:rsid w:val="038C592B"/>
    <w:rsid w:val="03A33F24"/>
    <w:rsid w:val="03A74512"/>
    <w:rsid w:val="045F542B"/>
    <w:rsid w:val="047B14FB"/>
    <w:rsid w:val="05111F14"/>
    <w:rsid w:val="051C683A"/>
    <w:rsid w:val="05482863"/>
    <w:rsid w:val="0548485E"/>
    <w:rsid w:val="059958D7"/>
    <w:rsid w:val="05A607FA"/>
    <w:rsid w:val="05A70310"/>
    <w:rsid w:val="05B67A46"/>
    <w:rsid w:val="05BE403C"/>
    <w:rsid w:val="0610529C"/>
    <w:rsid w:val="06257970"/>
    <w:rsid w:val="063D04A7"/>
    <w:rsid w:val="063F64EF"/>
    <w:rsid w:val="06915006"/>
    <w:rsid w:val="06A32A1C"/>
    <w:rsid w:val="070A03E9"/>
    <w:rsid w:val="07666493"/>
    <w:rsid w:val="07723089"/>
    <w:rsid w:val="07B436A2"/>
    <w:rsid w:val="07CD6512"/>
    <w:rsid w:val="07E3599F"/>
    <w:rsid w:val="084530CB"/>
    <w:rsid w:val="084C56C2"/>
    <w:rsid w:val="084E1401"/>
    <w:rsid w:val="085408F8"/>
    <w:rsid w:val="085D1644"/>
    <w:rsid w:val="0863145F"/>
    <w:rsid w:val="08BD0334"/>
    <w:rsid w:val="08CC1BEA"/>
    <w:rsid w:val="08E27D9B"/>
    <w:rsid w:val="09145BF7"/>
    <w:rsid w:val="09177B37"/>
    <w:rsid w:val="097A4477"/>
    <w:rsid w:val="098552F6"/>
    <w:rsid w:val="09DA460A"/>
    <w:rsid w:val="09FC161F"/>
    <w:rsid w:val="0A2F386B"/>
    <w:rsid w:val="0A435AEB"/>
    <w:rsid w:val="0AAF2782"/>
    <w:rsid w:val="0AE65B6F"/>
    <w:rsid w:val="0AFF173F"/>
    <w:rsid w:val="0B230693"/>
    <w:rsid w:val="0B3C7C36"/>
    <w:rsid w:val="0BD648D6"/>
    <w:rsid w:val="0BE91440"/>
    <w:rsid w:val="0C5B0590"/>
    <w:rsid w:val="0C7E602C"/>
    <w:rsid w:val="0CB8432F"/>
    <w:rsid w:val="0CC53C5B"/>
    <w:rsid w:val="0CFF7016"/>
    <w:rsid w:val="0D122E93"/>
    <w:rsid w:val="0D404FEF"/>
    <w:rsid w:val="0D7C1512"/>
    <w:rsid w:val="0D984ECC"/>
    <w:rsid w:val="0D9D010F"/>
    <w:rsid w:val="0DD423A8"/>
    <w:rsid w:val="0E1924B1"/>
    <w:rsid w:val="0E256366"/>
    <w:rsid w:val="0E720391"/>
    <w:rsid w:val="0EB36461"/>
    <w:rsid w:val="0EC525D0"/>
    <w:rsid w:val="0EFE382C"/>
    <w:rsid w:val="0F1410D5"/>
    <w:rsid w:val="0F244DDE"/>
    <w:rsid w:val="10345380"/>
    <w:rsid w:val="104F7426"/>
    <w:rsid w:val="10CA4CE5"/>
    <w:rsid w:val="10D95F27"/>
    <w:rsid w:val="112C24FB"/>
    <w:rsid w:val="115A606B"/>
    <w:rsid w:val="118358D7"/>
    <w:rsid w:val="11B37942"/>
    <w:rsid w:val="11B57F5C"/>
    <w:rsid w:val="120B3EBE"/>
    <w:rsid w:val="12187054"/>
    <w:rsid w:val="12296A3A"/>
    <w:rsid w:val="126D0E79"/>
    <w:rsid w:val="127C300E"/>
    <w:rsid w:val="1280331A"/>
    <w:rsid w:val="12957C2C"/>
    <w:rsid w:val="13143CA2"/>
    <w:rsid w:val="13230020"/>
    <w:rsid w:val="138E62F2"/>
    <w:rsid w:val="139B74C4"/>
    <w:rsid w:val="13A605DC"/>
    <w:rsid w:val="14013BA8"/>
    <w:rsid w:val="140E7C96"/>
    <w:rsid w:val="147C72F5"/>
    <w:rsid w:val="1497412F"/>
    <w:rsid w:val="14AB3E58"/>
    <w:rsid w:val="14EE2250"/>
    <w:rsid w:val="152B585A"/>
    <w:rsid w:val="154A11A2"/>
    <w:rsid w:val="15783F61"/>
    <w:rsid w:val="158346B4"/>
    <w:rsid w:val="15A84347"/>
    <w:rsid w:val="162639BD"/>
    <w:rsid w:val="16355027"/>
    <w:rsid w:val="168D36A8"/>
    <w:rsid w:val="16D43419"/>
    <w:rsid w:val="17B22C3C"/>
    <w:rsid w:val="17CA65CA"/>
    <w:rsid w:val="18422604"/>
    <w:rsid w:val="18466475"/>
    <w:rsid w:val="184A3267"/>
    <w:rsid w:val="18581E27"/>
    <w:rsid w:val="1864257A"/>
    <w:rsid w:val="18911017"/>
    <w:rsid w:val="18AC316E"/>
    <w:rsid w:val="18D314AE"/>
    <w:rsid w:val="1939511D"/>
    <w:rsid w:val="1953561E"/>
    <w:rsid w:val="197A1895"/>
    <w:rsid w:val="19832E56"/>
    <w:rsid w:val="19A3115B"/>
    <w:rsid w:val="19B337B9"/>
    <w:rsid w:val="1A0A0EFF"/>
    <w:rsid w:val="1A2A15A2"/>
    <w:rsid w:val="1A312930"/>
    <w:rsid w:val="1A562020"/>
    <w:rsid w:val="1A693E78"/>
    <w:rsid w:val="1AAE3F81"/>
    <w:rsid w:val="1AB175CD"/>
    <w:rsid w:val="1AD7705C"/>
    <w:rsid w:val="1B1A1A56"/>
    <w:rsid w:val="1B391A9C"/>
    <w:rsid w:val="1B3E296D"/>
    <w:rsid w:val="1BCF41AF"/>
    <w:rsid w:val="1C136791"/>
    <w:rsid w:val="1C9E38E1"/>
    <w:rsid w:val="1CB02232"/>
    <w:rsid w:val="1D554B87"/>
    <w:rsid w:val="1D5E3A3C"/>
    <w:rsid w:val="1DED6B6E"/>
    <w:rsid w:val="1DF04C6C"/>
    <w:rsid w:val="1E087E4C"/>
    <w:rsid w:val="1E527A64"/>
    <w:rsid w:val="1E5B7F7C"/>
    <w:rsid w:val="1EFD116F"/>
    <w:rsid w:val="1F2F0B2F"/>
    <w:rsid w:val="1F533349"/>
    <w:rsid w:val="1F840B2A"/>
    <w:rsid w:val="1FE24E0D"/>
    <w:rsid w:val="20196E24"/>
    <w:rsid w:val="20815126"/>
    <w:rsid w:val="20987265"/>
    <w:rsid w:val="211508B6"/>
    <w:rsid w:val="21554AD8"/>
    <w:rsid w:val="21BC51D5"/>
    <w:rsid w:val="21EC20F8"/>
    <w:rsid w:val="21F31927"/>
    <w:rsid w:val="2201180D"/>
    <w:rsid w:val="224401B8"/>
    <w:rsid w:val="22AF168F"/>
    <w:rsid w:val="22BD1205"/>
    <w:rsid w:val="22EC3FFB"/>
    <w:rsid w:val="2355768F"/>
    <w:rsid w:val="235A4CA6"/>
    <w:rsid w:val="23694EE9"/>
    <w:rsid w:val="239A32F4"/>
    <w:rsid w:val="239E34D1"/>
    <w:rsid w:val="23EE3640"/>
    <w:rsid w:val="23FE7C5A"/>
    <w:rsid w:val="24771887"/>
    <w:rsid w:val="2479798A"/>
    <w:rsid w:val="24916ADB"/>
    <w:rsid w:val="24A22E21"/>
    <w:rsid w:val="24B26561"/>
    <w:rsid w:val="254A0D4A"/>
    <w:rsid w:val="25575B08"/>
    <w:rsid w:val="2596578B"/>
    <w:rsid w:val="25D76642"/>
    <w:rsid w:val="25E35426"/>
    <w:rsid w:val="2644618C"/>
    <w:rsid w:val="26667E05"/>
    <w:rsid w:val="267215D5"/>
    <w:rsid w:val="2695285B"/>
    <w:rsid w:val="26955FF5"/>
    <w:rsid w:val="26C77EC6"/>
    <w:rsid w:val="270E64EE"/>
    <w:rsid w:val="27375A5B"/>
    <w:rsid w:val="2738196B"/>
    <w:rsid w:val="27844CEB"/>
    <w:rsid w:val="27C052F3"/>
    <w:rsid w:val="27CE7A10"/>
    <w:rsid w:val="27D76DE6"/>
    <w:rsid w:val="27D9008B"/>
    <w:rsid w:val="284321AC"/>
    <w:rsid w:val="287711F4"/>
    <w:rsid w:val="28A41D14"/>
    <w:rsid w:val="290F208E"/>
    <w:rsid w:val="29183639"/>
    <w:rsid w:val="2943044D"/>
    <w:rsid w:val="29455AB0"/>
    <w:rsid w:val="294837F2"/>
    <w:rsid w:val="29801EFE"/>
    <w:rsid w:val="298F4180"/>
    <w:rsid w:val="29AD53FD"/>
    <w:rsid w:val="29DA1EFC"/>
    <w:rsid w:val="2A2D3BA0"/>
    <w:rsid w:val="2A3B2635"/>
    <w:rsid w:val="2A9D2A82"/>
    <w:rsid w:val="2AC65C83"/>
    <w:rsid w:val="2ACF41CB"/>
    <w:rsid w:val="2ACF7D27"/>
    <w:rsid w:val="2AD47691"/>
    <w:rsid w:val="2AF27EBA"/>
    <w:rsid w:val="2B0379D1"/>
    <w:rsid w:val="2B0F45C8"/>
    <w:rsid w:val="2B2E5579"/>
    <w:rsid w:val="2B2E7E52"/>
    <w:rsid w:val="2B3E1D42"/>
    <w:rsid w:val="2B466E87"/>
    <w:rsid w:val="2B9F3B9D"/>
    <w:rsid w:val="2BB804EE"/>
    <w:rsid w:val="2BCF5015"/>
    <w:rsid w:val="2BF21D6A"/>
    <w:rsid w:val="2C3556C6"/>
    <w:rsid w:val="2C8045B1"/>
    <w:rsid w:val="2C8608B9"/>
    <w:rsid w:val="2C9E35DE"/>
    <w:rsid w:val="2CAB47C4"/>
    <w:rsid w:val="2CB573F1"/>
    <w:rsid w:val="2CC12FE4"/>
    <w:rsid w:val="2CCE6F26"/>
    <w:rsid w:val="2CE101E6"/>
    <w:rsid w:val="2D000C16"/>
    <w:rsid w:val="2E101972"/>
    <w:rsid w:val="2E141214"/>
    <w:rsid w:val="2E960B5C"/>
    <w:rsid w:val="2EC7013A"/>
    <w:rsid w:val="2F0416FD"/>
    <w:rsid w:val="2F2D51F3"/>
    <w:rsid w:val="2F572FB7"/>
    <w:rsid w:val="2F936C13"/>
    <w:rsid w:val="2F9652B7"/>
    <w:rsid w:val="2FA84FEB"/>
    <w:rsid w:val="2FDA0C75"/>
    <w:rsid w:val="2FF16992"/>
    <w:rsid w:val="2FFA4131"/>
    <w:rsid w:val="304513F6"/>
    <w:rsid w:val="30562C99"/>
    <w:rsid w:val="30702350"/>
    <w:rsid w:val="308A649E"/>
    <w:rsid w:val="30937A49"/>
    <w:rsid w:val="30C35A4F"/>
    <w:rsid w:val="311346E6"/>
    <w:rsid w:val="313905F0"/>
    <w:rsid w:val="316E0F6D"/>
    <w:rsid w:val="318F1FBE"/>
    <w:rsid w:val="319E66A5"/>
    <w:rsid w:val="323D7C6C"/>
    <w:rsid w:val="323E0057"/>
    <w:rsid w:val="325A6A70"/>
    <w:rsid w:val="32C959A4"/>
    <w:rsid w:val="32CB34CA"/>
    <w:rsid w:val="32DB1233"/>
    <w:rsid w:val="32ED1692"/>
    <w:rsid w:val="338B2C59"/>
    <w:rsid w:val="33C55AF1"/>
    <w:rsid w:val="343B642D"/>
    <w:rsid w:val="344A2B14"/>
    <w:rsid w:val="34CC5FFC"/>
    <w:rsid w:val="35064C8D"/>
    <w:rsid w:val="3556467B"/>
    <w:rsid w:val="35F8578D"/>
    <w:rsid w:val="360B090F"/>
    <w:rsid w:val="36123238"/>
    <w:rsid w:val="363E3FB3"/>
    <w:rsid w:val="374101FF"/>
    <w:rsid w:val="37411FAD"/>
    <w:rsid w:val="377E6488"/>
    <w:rsid w:val="37D37295"/>
    <w:rsid w:val="37FF59C4"/>
    <w:rsid w:val="3809239F"/>
    <w:rsid w:val="381E409C"/>
    <w:rsid w:val="38322F7E"/>
    <w:rsid w:val="3892698C"/>
    <w:rsid w:val="38B93DC5"/>
    <w:rsid w:val="38BF587F"/>
    <w:rsid w:val="38C904AC"/>
    <w:rsid w:val="38CD749A"/>
    <w:rsid w:val="39292CF8"/>
    <w:rsid w:val="39565AB7"/>
    <w:rsid w:val="39794D16"/>
    <w:rsid w:val="39A93E39"/>
    <w:rsid w:val="3A1B12AC"/>
    <w:rsid w:val="3A76695A"/>
    <w:rsid w:val="3A9136EC"/>
    <w:rsid w:val="3AA53E6D"/>
    <w:rsid w:val="3AA838A4"/>
    <w:rsid w:val="3B057795"/>
    <w:rsid w:val="3B337E5E"/>
    <w:rsid w:val="3B847DCB"/>
    <w:rsid w:val="3B890A33"/>
    <w:rsid w:val="3BCE54E6"/>
    <w:rsid w:val="3C095063"/>
    <w:rsid w:val="3C632C82"/>
    <w:rsid w:val="3C8F37BA"/>
    <w:rsid w:val="3C9F66BB"/>
    <w:rsid w:val="3D385C00"/>
    <w:rsid w:val="3D7B6726"/>
    <w:rsid w:val="3D96639A"/>
    <w:rsid w:val="3DB42DAD"/>
    <w:rsid w:val="3DE026B4"/>
    <w:rsid w:val="3DFD6502"/>
    <w:rsid w:val="3E1B5F1B"/>
    <w:rsid w:val="3E344619"/>
    <w:rsid w:val="3E7330D6"/>
    <w:rsid w:val="3E940B72"/>
    <w:rsid w:val="3EE64BBD"/>
    <w:rsid w:val="3EED649C"/>
    <w:rsid w:val="3F192DC7"/>
    <w:rsid w:val="3F20694C"/>
    <w:rsid w:val="3F23468E"/>
    <w:rsid w:val="401601D9"/>
    <w:rsid w:val="4093314D"/>
    <w:rsid w:val="41166106"/>
    <w:rsid w:val="415428DD"/>
    <w:rsid w:val="416D399E"/>
    <w:rsid w:val="41830C9C"/>
    <w:rsid w:val="4201082A"/>
    <w:rsid w:val="4221453A"/>
    <w:rsid w:val="42220C2D"/>
    <w:rsid w:val="424B020C"/>
    <w:rsid w:val="425C5EED"/>
    <w:rsid w:val="42C35F6C"/>
    <w:rsid w:val="42F20A5F"/>
    <w:rsid w:val="43326C4D"/>
    <w:rsid w:val="4370154D"/>
    <w:rsid w:val="438165CC"/>
    <w:rsid w:val="43884ABF"/>
    <w:rsid w:val="4399690E"/>
    <w:rsid w:val="43AA2C88"/>
    <w:rsid w:val="43BC2862"/>
    <w:rsid w:val="43BE3697"/>
    <w:rsid w:val="43F6411F"/>
    <w:rsid w:val="44586181"/>
    <w:rsid w:val="44BE2E8F"/>
    <w:rsid w:val="44D02BC2"/>
    <w:rsid w:val="44E93C84"/>
    <w:rsid w:val="454B2C89"/>
    <w:rsid w:val="456A52C2"/>
    <w:rsid w:val="456A6B72"/>
    <w:rsid w:val="456B28EB"/>
    <w:rsid w:val="458F0387"/>
    <w:rsid w:val="45A61F8D"/>
    <w:rsid w:val="45AD2F03"/>
    <w:rsid w:val="45C049E4"/>
    <w:rsid w:val="45F14B9E"/>
    <w:rsid w:val="45F8417E"/>
    <w:rsid w:val="45FE41B9"/>
    <w:rsid w:val="46873754"/>
    <w:rsid w:val="46A13924"/>
    <w:rsid w:val="46C16557"/>
    <w:rsid w:val="47017063"/>
    <w:rsid w:val="47086643"/>
    <w:rsid w:val="47140E0A"/>
    <w:rsid w:val="471A1ED2"/>
    <w:rsid w:val="4724137A"/>
    <w:rsid w:val="47772959"/>
    <w:rsid w:val="4780181D"/>
    <w:rsid w:val="47810DF3"/>
    <w:rsid w:val="47B75973"/>
    <w:rsid w:val="47B831CD"/>
    <w:rsid w:val="47B8502A"/>
    <w:rsid w:val="47E56984"/>
    <w:rsid w:val="47EC2682"/>
    <w:rsid w:val="47F62F08"/>
    <w:rsid w:val="480B5EA5"/>
    <w:rsid w:val="483E61DE"/>
    <w:rsid w:val="48410DAC"/>
    <w:rsid w:val="48671147"/>
    <w:rsid w:val="489946DD"/>
    <w:rsid w:val="48AB464E"/>
    <w:rsid w:val="48B40105"/>
    <w:rsid w:val="48CC544E"/>
    <w:rsid w:val="48F922DC"/>
    <w:rsid w:val="48FD7CFE"/>
    <w:rsid w:val="494440FC"/>
    <w:rsid w:val="495F6883"/>
    <w:rsid w:val="49635DB3"/>
    <w:rsid w:val="4977185E"/>
    <w:rsid w:val="49D22E08"/>
    <w:rsid w:val="49EE6CD1"/>
    <w:rsid w:val="4A4756D4"/>
    <w:rsid w:val="4A594710"/>
    <w:rsid w:val="4A6E2C61"/>
    <w:rsid w:val="4A9D2228"/>
    <w:rsid w:val="4AD625B4"/>
    <w:rsid w:val="4AE94264"/>
    <w:rsid w:val="4B0233A9"/>
    <w:rsid w:val="4B0D06CC"/>
    <w:rsid w:val="4B246314"/>
    <w:rsid w:val="4B840262"/>
    <w:rsid w:val="4B974038"/>
    <w:rsid w:val="4BCC36DF"/>
    <w:rsid w:val="4C1C4A55"/>
    <w:rsid w:val="4DE4148C"/>
    <w:rsid w:val="4DF74D1B"/>
    <w:rsid w:val="4DFA480C"/>
    <w:rsid w:val="4E0631B0"/>
    <w:rsid w:val="4E092CA1"/>
    <w:rsid w:val="4E0A6758"/>
    <w:rsid w:val="4E870795"/>
    <w:rsid w:val="4EC5306C"/>
    <w:rsid w:val="4F351F9F"/>
    <w:rsid w:val="4F883C23"/>
    <w:rsid w:val="4FBC446F"/>
    <w:rsid w:val="501222E0"/>
    <w:rsid w:val="502D2C76"/>
    <w:rsid w:val="506D5769"/>
    <w:rsid w:val="50720FD1"/>
    <w:rsid w:val="50836D3A"/>
    <w:rsid w:val="50C50C35"/>
    <w:rsid w:val="50D852D8"/>
    <w:rsid w:val="50E53551"/>
    <w:rsid w:val="50ED4D90"/>
    <w:rsid w:val="51006381"/>
    <w:rsid w:val="513544C2"/>
    <w:rsid w:val="51907961"/>
    <w:rsid w:val="52187956"/>
    <w:rsid w:val="521E31BF"/>
    <w:rsid w:val="527B23BF"/>
    <w:rsid w:val="52884ADC"/>
    <w:rsid w:val="529835E3"/>
    <w:rsid w:val="534053B7"/>
    <w:rsid w:val="534A71E4"/>
    <w:rsid w:val="53670B95"/>
    <w:rsid w:val="53907D1D"/>
    <w:rsid w:val="53CA2E61"/>
    <w:rsid w:val="53CB2034"/>
    <w:rsid w:val="540C5299"/>
    <w:rsid w:val="543434E4"/>
    <w:rsid w:val="549A7FAB"/>
    <w:rsid w:val="54CA13DC"/>
    <w:rsid w:val="54D264E2"/>
    <w:rsid w:val="555C43C4"/>
    <w:rsid w:val="55B9581C"/>
    <w:rsid w:val="55BE67F0"/>
    <w:rsid w:val="55D32512"/>
    <w:rsid w:val="55D63DB0"/>
    <w:rsid w:val="55E262B1"/>
    <w:rsid w:val="561C5C67"/>
    <w:rsid w:val="562744F7"/>
    <w:rsid w:val="564E3947"/>
    <w:rsid w:val="56CB4F97"/>
    <w:rsid w:val="572F3778"/>
    <w:rsid w:val="572F3852"/>
    <w:rsid w:val="577B56DF"/>
    <w:rsid w:val="57C40364"/>
    <w:rsid w:val="57D04685"/>
    <w:rsid w:val="57EC3F49"/>
    <w:rsid w:val="58103DA7"/>
    <w:rsid w:val="581F6279"/>
    <w:rsid w:val="584D6A82"/>
    <w:rsid w:val="58632A5E"/>
    <w:rsid w:val="588601AB"/>
    <w:rsid w:val="589917F1"/>
    <w:rsid w:val="58AF587D"/>
    <w:rsid w:val="58D520FD"/>
    <w:rsid w:val="592177AA"/>
    <w:rsid w:val="594870D9"/>
    <w:rsid w:val="59DB7BE7"/>
    <w:rsid w:val="5A1B6236"/>
    <w:rsid w:val="5A53777D"/>
    <w:rsid w:val="5AA1131A"/>
    <w:rsid w:val="5ABA3CA0"/>
    <w:rsid w:val="5AC52185"/>
    <w:rsid w:val="5AD36B10"/>
    <w:rsid w:val="5AE900E2"/>
    <w:rsid w:val="5B323837"/>
    <w:rsid w:val="5B413A7A"/>
    <w:rsid w:val="5B620008"/>
    <w:rsid w:val="5BC8419B"/>
    <w:rsid w:val="5C7F2060"/>
    <w:rsid w:val="5C906BF3"/>
    <w:rsid w:val="5CB21ECD"/>
    <w:rsid w:val="5CBD4DA3"/>
    <w:rsid w:val="5D580538"/>
    <w:rsid w:val="5DA36C6E"/>
    <w:rsid w:val="5DDC2B7C"/>
    <w:rsid w:val="5DED15CA"/>
    <w:rsid w:val="5E3873B6"/>
    <w:rsid w:val="5EBA5832"/>
    <w:rsid w:val="5F4B7149"/>
    <w:rsid w:val="5F5D0CFC"/>
    <w:rsid w:val="5FB011CE"/>
    <w:rsid w:val="5FC5111D"/>
    <w:rsid w:val="5FDF3861"/>
    <w:rsid w:val="603C0CB4"/>
    <w:rsid w:val="604069F6"/>
    <w:rsid w:val="6045400C"/>
    <w:rsid w:val="60842B8C"/>
    <w:rsid w:val="60B609C1"/>
    <w:rsid w:val="613278D8"/>
    <w:rsid w:val="617E2A1D"/>
    <w:rsid w:val="619D00FE"/>
    <w:rsid w:val="619D7BD0"/>
    <w:rsid w:val="61A97ECE"/>
    <w:rsid w:val="61BD393C"/>
    <w:rsid w:val="61DE5749"/>
    <w:rsid w:val="61EF4230"/>
    <w:rsid w:val="623E51B7"/>
    <w:rsid w:val="62950B2A"/>
    <w:rsid w:val="62D07FC5"/>
    <w:rsid w:val="62D3721D"/>
    <w:rsid w:val="62EA5262"/>
    <w:rsid w:val="63043A0D"/>
    <w:rsid w:val="6315416A"/>
    <w:rsid w:val="632C10B2"/>
    <w:rsid w:val="63316ACA"/>
    <w:rsid w:val="63F20007"/>
    <w:rsid w:val="63F46C4A"/>
    <w:rsid w:val="64552344"/>
    <w:rsid w:val="645760BC"/>
    <w:rsid w:val="6493792A"/>
    <w:rsid w:val="6497295D"/>
    <w:rsid w:val="65077AE2"/>
    <w:rsid w:val="65183A9D"/>
    <w:rsid w:val="651921BB"/>
    <w:rsid w:val="65273CE0"/>
    <w:rsid w:val="65842EE1"/>
    <w:rsid w:val="65867FC9"/>
    <w:rsid w:val="65C40BC6"/>
    <w:rsid w:val="65CB0B10"/>
    <w:rsid w:val="65F61061"/>
    <w:rsid w:val="66085512"/>
    <w:rsid w:val="660E6C4E"/>
    <w:rsid w:val="66704B1B"/>
    <w:rsid w:val="6679056C"/>
    <w:rsid w:val="6691111A"/>
    <w:rsid w:val="66976D30"/>
    <w:rsid w:val="66DA3E7F"/>
    <w:rsid w:val="66DB4D83"/>
    <w:rsid w:val="66F764C6"/>
    <w:rsid w:val="67191D4F"/>
    <w:rsid w:val="671B5AC7"/>
    <w:rsid w:val="671C2840"/>
    <w:rsid w:val="67283D40"/>
    <w:rsid w:val="673D5A3D"/>
    <w:rsid w:val="678371C8"/>
    <w:rsid w:val="67AA4E8D"/>
    <w:rsid w:val="67B81568"/>
    <w:rsid w:val="67B83316"/>
    <w:rsid w:val="67BE140D"/>
    <w:rsid w:val="67F307F2"/>
    <w:rsid w:val="67FF35EF"/>
    <w:rsid w:val="68136976"/>
    <w:rsid w:val="685000F9"/>
    <w:rsid w:val="68534DEC"/>
    <w:rsid w:val="685C1EF3"/>
    <w:rsid w:val="685C6397"/>
    <w:rsid w:val="686B37FC"/>
    <w:rsid w:val="68E00D76"/>
    <w:rsid w:val="68E92163"/>
    <w:rsid w:val="693C75FA"/>
    <w:rsid w:val="69D41F5D"/>
    <w:rsid w:val="69E2467A"/>
    <w:rsid w:val="6A3C6480"/>
    <w:rsid w:val="6A5C442C"/>
    <w:rsid w:val="6AA45DD3"/>
    <w:rsid w:val="6AA61B4B"/>
    <w:rsid w:val="6AF67CC4"/>
    <w:rsid w:val="6B454EC0"/>
    <w:rsid w:val="6B80239C"/>
    <w:rsid w:val="6B8329FE"/>
    <w:rsid w:val="6B99345E"/>
    <w:rsid w:val="6BA8544F"/>
    <w:rsid w:val="6BF35F87"/>
    <w:rsid w:val="6C2B2CE1"/>
    <w:rsid w:val="6C8D4D71"/>
    <w:rsid w:val="6CC059E1"/>
    <w:rsid w:val="6D255CE2"/>
    <w:rsid w:val="6D57537F"/>
    <w:rsid w:val="6D6655C2"/>
    <w:rsid w:val="6DAA54AF"/>
    <w:rsid w:val="6DAC2D94"/>
    <w:rsid w:val="6E0471CA"/>
    <w:rsid w:val="6E0D4E0F"/>
    <w:rsid w:val="6E5042A8"/>
    <w:rsid w:val="6E57042E"/>
    <w:rsid w:val="6E9542CF"/>
    <w:rsid w:val="6E9C129B"/>
    <w:rsid w:val="6EAB3BD4"/>
    <w:rsid w:val="6EB45D89"/>
    <w:rsid w:val="6F0C01D3"/>
    <w:rsid w:val="6F1352D6"/>
    <w:rsid w:val="6F217867"/>
    <w:rsid w:val="6F653D09"/>
    <w:rsid w:val="6F9821C1"/>
    <w:rsid w:val="6F992483"/>
    <w:rsid w:val="702459EC"/>
    <w:rsid w:val="704A4D27"/>
    <w:rsid w:val="70666005"/>
    <w:rsid w:val="709020CD"/>
    <w:rsid w:val="70EE4C59"/>
    <w:rsid w:val="70EE7DA8"/>
    <w:rsid w:val="710921FF"/>
    <w:rsid w:val="71150F07"/>
    <w:rsid w:val="71406234"/>
    <w:rsid w:val="717F6C52"/>
    <w:rsid w:val="71A861CA"/>
    <w:rsid w:val="71A87F57"/>
    <w:rsid w:val="71F34873"/>
    <w:rsid w:val="72481BFD"/>
    <w:rsid w:val="72BA43E6"/>
    <w:rsid w:val="72BE03FA"/>
    <w:rsid w:val="732775A1"/>
    <w:rsid w:val="7352461E"/>
    <w:rsid w:val="738F7621"/>
    <w:rsid w:val="7399049F"/>
    <w:rsid w:val="73EA23E0"/>
    <w:rsid w:val="741F6A0D"/>
    <w:rsid w:val="742F4960"/>
    <w:rsid w:val="74620891"/>
    <w:rsid w:val="746960C4"/>
    <w:rsid w:val="747D391D"/>
    <w:rsid w:val="7484629B"/>
    <w:rsid w:val="74D7717F"/>
    <w:rsid w:val="74E571D9"/>
    <w:rsid w:val="75215D3D"/>
    <w:rsid w:val="75241FEA"/>
    <w:rsid w:val="7563020E"/>
    <w:rsid w:val="758B3E18"/>
    <w:rsid w:val="7590142E"/>
    <w:rsid w:val="75A95CC7"/>
    <w:rsid w:val="76220ADE"/>
    <w:rsid w:val="76505EDC"/>
    <w:rsid w:val="7662726E"/>
    <w:rsid w:val="76887C7F"/>
    <w:rsid w:val="76E41A31"/>
    <w:rsid w:val="77013B80"/>
    <w:rsid w:val="77192F09"/>
    <w:rsid w:val="77361D25"/>
    <w:rsid w:val="773D55E5"/>
    <w:rsid w:val="77860D3A"/>
    <w:rsid w:val="77935205"/>
    <w:rsid w:val="77B358A8"/>
    <w:rsid w:val="77C12216"/>
    <w:rsid w:val="77F30411"/>
    <w:rsid w:val="77F55EC0"/>
    <w:rsid w:val="783E1615"/>
    <w:rsid w:val="78820AAF"/>
    <w:rsid w:val="78994A9D"/>
    <w:rsid w:val="78DD583A"/>
    <w:rsid w:val="7919798C"/>
    <w:rsid w:val="792E03F6"/>
    <w:rsid w:val="79360D5B"/>
    <w:rsid w:val="79567458"/>
    <w:rsid w:val="798F79A5"/>
    <w:rsid w:val="79F90BDF"/>
    <w:rsid w:val="79FB4AA8"/>
    <w:rsid w:val="7A06073B"/>
    <w:rsid w:val="7A8A6D94"/>
    <w:rsid w:val="7AD718AD"/>
    <w:rsid w:val="7ADE0E8D"/>
    <w:rsid w:val="7AF1471D"/>
    <w:rsid w:val="7B1B4FB2"/>
    <w:rsid w:val="7B2A7FC3"/>
    <w:rsid w:val="7B564EB6"/>
    <w:rsid w:val="7B6C3A57"/>
    <w:rsid w:val="7B7610C6"/>
    <w:rsid w:val="7B940886"/>
    <w:rsid w:val="7B9C1CE2"/>
    <w:rsid w:val="7BA82B1B"/>
    <w:rsid w:val="7BE73B91"/>
    <w:rsid w:val="7BEA1B1F"/>
    <w:rsid w:val="7BF64461"/>
    <w:rsid w:val="7BFC781D"/>
    <w:rsid w:val="7C2660CE"/>
    <w:rsid w:val="7C38637B"/>
    <w:rsid w:val="7C452193"/>
    <w:rsid w:val="7C6934D2"/>
    <w:rsid w:val="7C6B5174"/>
    <w:rsid w:val="7C7C44BA"/>
    <w:rsid w:val="7C815F74"/>
    <w:rsid w:val="7C880EDB"/>
    <w:rsid w:val="7CB77BE8"/>
    <w:rsid w:val="7CE40EDA"/>
    <w:rsid w:val="7D7905CD"/>
    <w:rsid w:val="7DD24CD9"/>
    <w:rsid w:val="7E187154"/>
    <w:rsid w:val="7E394D59"/>
    <w:rsid w:val="7E41116F"/>
    <w:rsid w:val="7E6738EC"/>
    <w:rsid w:val="7E754F49"/>
    <w:rsid w:val="7EA96DCD"/>
    <w:rsid w:val="7F601E71"/>
    <w:rsid w:val="7FEE7F32"/>
    <w:rsid w:val="7FF032F7"/>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9"/>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61"/>
    <w:autoRedefine/>
    <w:qFormat/>
    <w:uiPriority w:val="0"/>
    <w:pPr>
      <w:widowControl/>
      <w:spacing w:before="100" w:beforeAutospacing="1" w:after="100" w:afterAutospacing="1"/>
      <w:jc w:val="left"/>
      <w:outlineLvl w:val="3"/>
    </w:pPr>
    <w:rPr>
      <w:rFonts w:ascii="宋体" w:hAnsi="宋体"/>
      <w:b/>
      <w:bCs/>
      <w:kern w:val="0"/>
      <w:sz w:val="24"/>
    </w:rPr>
  </w:style>
  <w:style w:type="paragraph" w:styleId="6">
    <w:name w:val="heading 5"/>
    <w:basedOn w:val="1"/>
    <w:next w:val="1"/>
    <w:link w:val="62"/>
    <w:autoRedefine/>
    <w:qFormat/>
    <w:uiPriority w:val="0"/>
    <w:pPr>
      <w:widowControl/>
      <w:spacing w:before="100" w:beforeAutospacing="1" w:after="100" w:afterAutospacing="1"/>
      <w:jc w:val="left"/>
      <w:outlineLvl w:val="4"/>
    </w:pPr>
    <w:rPr>
      <w:rFonts w:ascii="宋体" w:hAnsi="宋体"/>
      <w:b/>
      <w:bCs/>
      <w:kern w:val="0"/>
      <w:sz w:val="20"/>
      <w:szCs w:val="20"/>
    </w:rPr>
  </w:style>
  <w:style w:type="paragraph" w:styleId="7">
    <w:name w:val="heading 6"/>
    <w:basedOn w:val="8"/>
    <w:next w:val="1"/>
    <w:link w:val="63"/>
    <w:autoRedefine/>
    <w:qFormat/>
    <w:uiPriority w:val="0"/>
    <w:pPr>
      <w:keepNext/>
      <w:keepLines/>
      <w:ind w:firstLine="200" w:firstLineChars="200"/>
      <w:outlineLvl w:val="5"/>
    </w:pPr>
    <w:rPr>
      <w:rFonts w:hAnsi="Arial"/>
    </w:rPr>
  </w:style>
  <w:style w:type="paragraph" w:styleId="9">
    <w:name w:val="heading 7"/>
    <w:basedOn w:val="1"/>
    <w:next w:val="1"/>
    <w:link w:val="64"/>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65"/>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66"/>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autoRedefine/>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autoRedefine/>
    <w:qFormat/>
    <w:uiPriority w:val="39"/>
    <w:pPr>
      <w:ind w:left="1260"/>
      <w:jc w:val="left"/>
    </w:pPr>
    <w:rPr>
      <w:rFonts w:asciiTheme="minorHAnsi" w:hAnsiTheme="minorHAnsi" w:cstheme="minorHAnsi"/>
      <w:sz w:val="18"/>
      <w:szCs w:val="18"/>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17"/>
    <w:autoRedefine/>
    <w:qFormat/>
    <w:uiPriority w:val="0"/>
    <w:pPr>
      <w:shd w:val="clear" w:color="auto" w:fill="000080"/>
    </w:pPr>
  </w:style>
  <w:style w:type="paragraph" w:styleId="15">
    <w:name w:val="annotation text"/>
    <w:basedOn w:val="1"/>
    <w:link w:val="87"/>
    <w:autoRedefine/>
    <w:qFormat/>
    <w:uiPriority w:val="99"/>
    <w:pPr>
      <w:jc w:val="left"/>
    </w:pPr>
  </w:style>
  <w:style w:type="paragraph" w:styleId="16">
    <w:name w:val="Body Text 3"/>
    <w:basedOn w:val="1"/>
    <w:link w:val="111"/>
    <w:autoRedefine/>
    <w:qFormat/>
    <w:uiPriority w:val="0"/>
    <w:pPr>
      <w:spacing w:after="120"/>
    </w:pPr>
    <w:rPr>
      <w:sz w:val="16"/>
      <w:szCs w:val="16"/>
    </w:rPr>
  </w:style>
  <w:style w:type="paragraph" w:styleId="17">
    <w:name w:val="Body Text"/>
    <w:basedOn w:val="1"/>
    <w:next w:val="18"/>
    <w:link w:val="85"/>
    <w:autoRedefine/>
    <w:qFormat/>
    <w:uiPriority w:val="0"/>
    <w:pPr>
      <w:spacing w:after="120"/>
    </w:pPr>
  </w:style>
  <w:style w:type="paragraph" w:styleId="18">
    <w:name w:val="Body Text First Indent"/>
    <w:basedOn w:val="17"/>
    <w:next w:val="1"/>
    <w:link w:val="173"/>
    <w:autoRedefine/>
    <w:unhideWhenUsed/>
    <w:qFormat/>
    <w:uiPriority w:val="0"/>
    <w:pPr>
      <w:adjustRightInd w:val="0"/>
      <w:spacing w:line="275" w:lineRule="atLeast"/>
      <w:ind w:firstLine="420"/>
    </w:pPr>
    <w:rPr>
      <w:rFonts w:ascii="Calibri" w:hAnsi="Calibri" w:eastAsia="楷体_GB2312"/>
      <w:szCs w:val="20"/>
    </w:rPr>
  </w:style>
  <w:style w:type="paragraph" w:styleId="19">
    <w:name w:val="Body Text Indent"/>
    <w:basedOn w:val="1"/>
    <w:link w:val="73"/>
    <w:autoRedefine/>
    <w:qFormat/>
    <w:uiPriority w:val="0"/>
    <w:pPr>
      <w:ind w:firstLine="407" w:firstLineChars="200"/>
    </w:pPr>
  </w:style>
  <w:style w:type="paragraph" w:styleId="2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autoRedefine/>
    <w:qFormat/>
    <w:uiPriority w:val="0"/>
    <w:pPr>
      <w:ind w:left="600" w:leftChars="600"/>
    </w:pPr>
  </w:style>
  <w:style w:type="paragraph" w:styleId="22">
    <w:name w:val="toc 5"/>
    <w:basedOn w:val="1"/>
    <w:next w:val="1"/>
    <w:autoRedefine/>
    <w:qFormat/>
    <w:uiPriority w:val="39"/>
    <w:pPr>
      <w:ind w:left="840"/>
      <w:jc w:val="left"/>
    </w:pPr>
    <w:rPr>
      <w:rFonts w:asciiTheme="minorHAnsi" w:hAnsiTheme="minorHAnsi" w:cstheme="minorHAnsi"/>
      <w:sz w:val="18"/>
      <w:szCs w:val="18"/>
    </w:rPr>
  </w:style>
  <w:style w:type="paragraph" w:styleId="23">
    <w:name w:val="toc 3"/>
    <w:basedOn w:val="4"/>
    <w:next w:val="1"/>
    <w:autoRedefine/>
    <w:qFormat/>
    <w:uiPriority w:val="39"/>
    <w:pPr>
      <w:keepNext w:val="0"/>
      <w:keepLines w:val="0"/>
      <w:spacing w:before="0" w:after="0" w:line="240" w:lineRule="auto"/>
      <w:ind w:left="420"/>
      <w:jc w:val="left"/>
      <w:outlineLvl w:val="9"/>
    </w:pPr>
    <w:rPr>
      <w:rFonts w:asciiTheme="minorHAnsi" w:hAnsiTheme="minorHAnsi" w:cstheme="minorHAnsi"/>
      <w:b w:val="0"/>
      <w:bCs w:val="0"/>
      <w:i/>
      <w:iCs/>
      <w:sz w:val="20"/>
      <w:szCs w:val="20"/>
    </w:rPr>
  </w:style>
  <w:style w:type="paragraph" w:styleId="24">
    <w:name w:val="Plain Text"/>
    <w:basedOn w:val="1"/>
    <w:link w:val="72"/>
    <w:autoRedefine/>
    <w:qFormat/>
    <w:uiPriority w:val="0"/>
    <w:rPr>
      <w:rFonts w:ascii="宋体" w:hAnsi="Courier New"/>
      <w:szCs w:val="21"/>
    </w:rPr>
  </w:style>
  <w:style w:type="paragraph" w:styleId="25">
    <w:name w:val="toc 8"/>
    <w:basedOn w:val="1"/>
    <w:next w:val="1"/>
    <w:autoRedefine/>
    <w:qFormat/>
    <w:uiPriority w:val="39"/>
    <w:pPr>
      <w:ind w:left="1470"/>
      <w:jc w:val="left"/>
    </w:pPr>
    <w:rPr>
      <w:rFonts w:asciiTheme="minorHAnsi" w:hAnsiTheme="minorHAnsi" w:cstheme="minorHAnsi"/>
      <w:sz w:val="18"/>
      <w:szCs w:val="18"/>
    </w:rPr>
  </w:style>
  <w:style w:type="paragraph" w:styleId="26">
    <w:name w:val="Date"/>
    <w:basedOn w:val="1"/>
    <w:next w:val="1"/>
    <w:link w:val="67"/>
    <w:autoRedefine/>
    <w:qFormat/>
    <w:uiPriority w:val="0"/>
    <w:pPr>
      <w:ind w:left="100" w:leftChars="2500"/>
    </w:pPr>
  </w:style>
  <w:style w:type="paragraph" w:styleId="27">
    <w:name w:val="Body Text Indent 2"/>
    <w:basedOn w:val="1"/>
    <w:link w:val="90"/>
    <w:autoRedefine/>
    <w:qFormat/>
    <w:uiPriority w:val="0"/>
    <w:pPr>
      <w:widowControl/>
      <w:spacing w:line="480" w:lineRule="auto"/>
      <w:ind w:firstLine="560"/>
      <w:jc w:val="left"/>
    </w:pPr>
    <w:rPr>
      <w:kern w:val="0"/>
      <w:sz w:val="28"/>
    </w:rPr>
  </w:style>
  <w:style w:type="paragraph" w:styleId="28">
    <w:name w:val="endnote text"/>
    <w:basedOn w:val="1"/>
    <w:link w:val="110"/>
    <w:autoRedefine/>
    <w:qFormat/>
    <w:uiPriority w:val="0"/>
    <w:pPr>
      <w:widowControl/>
      <w:snapToGrid w:val="0"/>
      <w:jc w:val="left"/>
    </w:pPr>
    <w:rPr>
      <w:rFonts w:ascii="Arial" w:hAnsi="Arial"/>
      <w:kern w:val="0"/>
      <w:sz w:val="20"/>
      <w:lang w:eastAsia="en-US"/>
    </w:rPr>
  </w:style>
  <w:style w:type="paragraph" w:styleId="29">
    <w:name w:val="Balloon Text"/>
    <w:basedOn w:val="1"/>
    <w:link w:val="89"/>
    <w:autoRedefine/>
    <w:qFormat/>
    <w:uiPriority w:val="0"/>
    <w:rPr>
      <w:sz w:val="18"/>
      <w:szCs w:val="18"/>
    </w:rPr>
  </w:style>
  <w:style w:type="paragraph" w:styleId="30">
    <w:name w:val="footer"/>
    <w:basedOn w:val="1"/>
    <w:link w:val="68"/>
    <w:autoRedefine/>
    <w:qFormat/>
    <w:uiPriority w:val="0"/>
    <w:pPr>
      <w:tabs>
        <w:tab w:val="center" w:pos="4153"/>
        <w:tab w:val="right" w:pos="8306"/>
      </w:tabs>
      <w:snapToGrid w:val="0"/>
      <w:jc w:val="left"/>
    </w:pPr>
    <w:rPr>
      <w:sz w:val="18"/>
      <w:szCs w:val="18"/>
    </w:rPr>
  </w:style>
  <w:style w:type="paragraph" w:styleId="31">
    <w:name w:val="header"/>
    <w:basedOn w:val="1"/>
    <w:link w:val="69"/>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spacing w:before="120" w:after="120"/>
      <w:jc w:val="left"/>
    </w:pPr>
    <w:rPr>
      <w:rFonts w:asciiTheme="minorHAnsi" w:hAnsiTheme="minorHAnsi" w:cstheme="minorHAnsi"/>
      <w:caps/>
      <w:sz w:val="24"/>
      <w:szCs w:val="20"/>
    </w:rPr>
  </w:style>
  <w:style w:type="paragraph" w:styleId="33">
    <w:name w:val="toc 4"/>
    <w:basedOn w:val="5"/>
    <w:next w:val="1"/>
    <w:autoRedefine/>
    <w:qFormat/>
    <w:uiPriority w:val="39"/>
    <w:pPr>
      <w:widowControl w:val="0"/>
      <w:spacing w:before="0" w:beforeAutospacing="0" w:after="0" w:afterAutospacing="0"/>
      <w:ind w:left="630"/>
      <w:outlineLvl w:val="9"/>
    </w:pPr>
    <w:rPr>
      <w:rFonts w:asciiTheme="minorHAnsi" w:hAnsiTheme="minorHAnsi" w:cstheme="minorHAnsi"/>
      <w:b w:val="0"/>
      <w:bCs w:val="0"/>
      <w:kern w:val="2"/>
      <w:sz w:val="18"/>
      <w:szCs w:val="18"/>
    </w:rPr>
  </w:style>
  <w:style w:type="paragraph" w:styleId="34">
    <w:name w:val="Subtitle"/>
    <w:basedOn w:val="1"/>
    <w:link w:val="108"/>
    <w:autoRedefine/>
    <w:qFormat/>
    <w:uiPriority w:val="0"/>
    <w:pPr>
      <w:widowControl/>
      <w:jc w:val="center"/>
    </w:pPr>
    <w:rPr>
      <w:kern w:val="0"/>
      <w:sz w:val="20"/>
      <w:u w:val="single"/>
      <w:lang w:eastAsia="en-US"/>
    </w:rPr>
  </w:style>
  <w:style w:type="paragraph" w:styleId="35">
    <w:name w:val="footnote text"/>
    <w:basedOn w:val="1"/>
    <w:link w:val="109"/>
    <w:autoRedefine/>
    <w:qFormat/>
    <w:uiPriority w:val="0"/>
    <w:pPr>
      <w:widowControl/>
      <w:snapToGrid w:val="0"/>
      <w:jc w:val="left"/>
    </w:pPr>
    <w:rPr>
      <w:rFonts w:ascii="Arial" w:hAnsi="Arial"/>
      <w:kern w:val="0"/>
      <w:sz w:val="18"/>
      <w:szCs w:val="18"/>
      <w:lang w:eastAsia="en-US"/>
    </w:rPr>
  </w:style>
  <w:style w:type="paragraph" w:styleId="36">
    <w:name w:val="toc 6"/>
    <w:basedOn w:val="1"/>
    <w:next w:val="1"/>
    <w:autoRedefine/>
    <w:qFormat/>
    <w:uiPriority w:val="39"/>
    <w:pPr>
      <w:ind w:left="1050"/>
      <w:jc w:val="left"/>
    </w:pPr>
    <w:rPr>
      <w:rFonts w:asciiTheme="minorHAnsi" w:hAnsiTheme="minorHAnsi" w:cstheme="minorHAnsi"/>
      <w:sz w:val="18"/>
      <w:szCs w:val="18"/>
    </w:rPr>
  </w:style>
  <w:style w:type="paragraph" w:styleId="37">
    <w:name w:val="Body Text Indent 3"/>
    <w:basedOn w:val="1"/>
    <w:link w:val="91"/>
    <w:autoRedefine/>
    <w:qFormat/>
    <w:uiPriority w:val="0"/>
    <w:pPr>
      <w:spacing w:line="360" w:lineRule="auto"/>
      <w:ind w:firstLine="280" w:firstLineChars="100"/>
    </w:pPr>
    <w:rPr>
      <w:rFonts w:ascii="宋体" w:hAnsi="宋体"/>
      <w:sz w:val="28"/>
      <w:szCs w:val="28"/>
    </w:rPr>
  </w:style>
  <w:style w:type="paragraph" w:styleId="38">
    <w:name w:val="table of figures"/>
    <w:basedOn w:val="1"/>
    <w:next w:val="1"/>
    <w:autoRedefine/>
    <w:qFormat/>
    <w:uiPriority w:val="0"/>
    <w:pPr>
      <w:ind w:left="200" w:leftChars="200" w:hanging="200" w:hangingChars="200"/>
    </w:pPr>
  </w:style>
  <w:style w:type="paragraph" w:styleId="39">
    <w:name w:val="toc 2"/>
    <w:basedOn w:val="3"/>
    <w:next w:val="1"/>
    <w:autoRedefine/>
    <w:qFormat/>
    <w:uiPriority w:val="39"/>
    <w:pPr>
      <w:keepNext w:val="0"/>
      <w:keepLines w:val="0"/>
      <w:spacing w:before="0" w:after="0" w:line="240" w:lineRule="auto"/>
      <w:ind w:left="210"/>
      <w:jc w:val="left"/>
      <w:outlineLvl w:val="9"/>
    </w:pPr>
    <w:rPr>
      <w:rFonts w:asciiTheme="minorHAnsi" w:hAnsiTheme="minorHAnsi" w:cstheme="minorHAnsi"/>
      <w:b w:val="0"/>
      <w:bCs w:val="0"/>
      <w:smallCaps/>
      <w:sz w:val="24"/>
      <w:szCs w:val="20"/>
    </w:rPr>
  </w:style>
  <w:style w:type="paragraph" w:styleId="40">
    <w:name w:val="toc 9"/>
    <w:basedOn w:val="1"/>
    <w:next w:val="1"/>
    <w:autoRedefine/>
    <w:qFormat/>
    <w:uiPriority w:val="39"/>
    <w:pPr>
      <w:ind w:left="1680"/>
      <w:jc w:val="left"/>
    </w:pPr>
    <w:rPr>
      <w:rFonts w:asciiTheme="minorHAnsi" w:hAnsiTheme="minorHAnsi" w:cstheme="minorHAnsi"/>
      <w:sz w:val="18"/>
      <w:szCs w:val="18"/>
    </w:rPr>
  </w:style>
  <w:style w:type="paragraph" w:styleId="41">
    <w:name w:val="Body Text 2"/>
    <w:basedOn w:val="1"/>
    <w:link w:val="135"/>
    <w:autoRedefine/>
    <w:qFormat/>
    <w:uiPriority w:val="0"/>
    <w:rPr>
      <w:i/>
      <w:iCs/>
      <w:sz w:val="26"/>
    </w:rPr>
  </w:style>
  <w:style w:type="paragraph" w:styleId="42">
    <w:name w:val="HTML Preformatted"/>
    <w:basedOn w:val="1"/>
    <w:link w:val="76"/>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4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4">
    <w:name w:val="index 1"/>
    <w:basedOn w:val="1"/>
    <w:next w:val="1"/>
    <w:autoRedefine/>
    <w:qFormat/>
    <w:uiPriority w:val="0"/>
    <w:pPr>
      <w:spacing w:line="220" w:lineRule="exact"/>
      <w:jc w:val="center"/>
    </w:pPr>
    <w:rPr>
      <w:rFonts w:ascii="仿宋_GB2312" w:eastAsia="仿宋_GB2312"/>
      <w:szCs w:val="21"/>
    </w:rPr>
  </w:style>
  <w:style w:type="paragraph" w:styleId="45">
    <w:name w:val="Title"/>
    <w:basedOn w:val="1"/>
    <w:link w:val="107"/>
    <w:autoRedefine/>
    <w:qFormat/>
    <w:uiPriority w:val="0"/>
    <w:pPr>
      <w:widowControl/>
      <w:jc w:val="center"/>
    </w:pPr>
    <w:rPr>
      <w:kern w:val="0"/>
      <w:sz w:val="20"/>
      <w:u w:val="single"/>
      <w:lang w:eastAsia="en-US"/>
    </w:rPr>
  </w:style>
  <w:style w:type="paragraph" w:styleId="46">
    <w:name w:val="annotation subject"/>
    <w:basedOn w:val="15"/>
    <w:next w:val="15"/>
    <w:link w:val="88"/>
    <w:autoRedefine/>
    <w:qFormat/>
    <w:uiPriority w:val="0"/>
    <w:rPr>
      <w:b/>
      <w:bCs/>
    </w:rPr>
  </w:style>
  <w:style w:type="table" w:styleId="48">
    <w:name w:val="Table Grid"/>
    <w:basedOn w:val="4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autoRedefine/>
    <w:qFormat/>
    <w:uiPriority w:val="0"/>
    <w:rPr>
      <w:b/>
      <w:bCs/>
    </w:rPr>
  </w:style>
  <w:style w:type="character" w:styleId="51">
    <w:name w:val="endnote reference"/>
    <w:autoRedefine/>
    <w:qFormat/>
    <w:uiPriority w:val="0"/>
    <w:rPr>
      <w:vertAlign w:val="superscript"/>
    </w:rPr>
  </w:style>
  <w:style w:type="character" w:styleId="52">
    <w:name w:val="page number"/>
    <w:basedOn w:val="49"/>
    <w:autoRedefine/>
    <w:qFormat/>
    <w:uiPriority w:val="0"/>
  </w:style>
  <w:style w:type="character" w:styleId="53">
    <w:name w:val="FollowedHyperlink"/>
    <w:autoRedefine/>
    <w:qFormat/>
    <w:uiPriority w:val="0"/>
    <w:rPr>
      <w:color w:val="800080"/>
      <w:u w:val="single"/>
    </w:rPr>
  </w:style>
  <w:style w:type="character" w:styleId="54">
    <w:name w:val="Emphasis"/>
    <w:autoRedefine/>
    <w:qFormat/>
    <w:uiPriority w:val="20"/>
    <w:rPr>
      <w:i/>
      <w:iCs/>
    </w:rPr>
  </w:style>
  <w:style w:type="character" w:styleId="55">
    <w:name w:val="Hyperlink"/>
    <w:autoRedefine/>
    <w:qFormat/>
    <w:uiPriority w:val="99"/>
    <w:rPr>
      <w:color w:val="0000FF"/>
      <w:u w:val="single"/>
    </w:rPr>
  </w:style>
  <w:style w:type="character" w:styleId="56">
    <w:name w:val="annotation reference"/>
    <w:autoRedefine/>
    <w:qFormat/>
    <w:uiPriority w:val="0"/>
    <w:rPr>
      <w:sz w:val="21"/>
      <w:szCs w:val="21"/>
    </w:rPr>
  </w:style>
  <w:style w:type="character" w:styleId="57">
    <w:name w:val="footnote reference"/>
    <w:autoRedefine/>
    <w:qFormat/>
    <w:uiPriority w:val="0"/>
    <w:rPr>
      <w:vertAlign w:val="superscript"/>
    </w:rPr>
  </w:style>
  <w:style w:type="character" w:customStyle="1" w:styleId="58">
    <w:name w:val="标题 1 Char"/>
    <w:link w:val="2"/>
    <w:autoRedefine/>
    <w:qFormat/>
    <w:uiPriority w:val="0"/>
    <w:rPr>
      <w:rFonts w:eastAsia="宋体"/>
      <w:b/>
      <w:bCs/>
      <w:kern w:val="44"/>
      <w:sz w:val="44"/>
      <w:szCs w:val="44"/>
      <w:lang w:bidi="ar-SA"/>
    </w:rPr>
  </w:style>
  <w:style w:type="character" w:customStyle="1" w:styleId="59">
    <w:name w:val="标题 2 Char"/>
    <w:link w:val="3"/>
    <w:autoRedefine/>
    <w:qFormat/>
    <w:uiPriority w:val="0"/>
    <w:rPr>
      <w:rFonts w:ascii="Cambria" w:hAnsi="Cambria" w:eastAsia="宋体" w:cs="Times New Roman"/>
      <w:b/>
      <w:bCs/>
      <w:kern w:val="2"/>
      <w:sz w:val="32"/>
      <w:szCs w:val="32"/>
    </w:rPr>
  </w:style>
  <w:style w:type="character" w:customStyle="1" w:styleId="60">
    <w:name w:val="标题 3 Char"/>
    <w:link w:val="4"/>
    <w:autoRedefine/>
    <w:qFormat/>
    <w:uiPriority w:val="9"/>
    <w:rPr>
      <w:b/>
      <w:bCs/>
      <w:kern w:val="2"/>
      <w:sz w:val="32"/>
      <w:szCs w:val="32"/>
    </w:rPr>
  </w:style>
  <w:style w:type="character" w:customStyle="1" w:styleId="61">
    <w:name w:val="标题 4 Char"/>
    <w:link w:val="5"/>
    <w:autoRedefine/>
    <w:qFormat/>
    <w:uiPriority w:val="0"/>
    <w:rPr>
      <w:rFonts w:ascii="宋体" w:hAnsi="宋体" w:cs="宋体"/>
      <w:b/>
      <w:bCs/>
      <w:sz w:val="24"/>
      <w:szCs w:val="24"/>
    </w:rPr>
  </w:style>
  <w:style w:type="character" w:customStyle="1" w:styleId="62">
    <w:name w:val="标题 5 Char"/>
    <w:link w:val="6"/>
    <w:autoRedefine/>
    <w:qFormat/>
    <w:uiPriority w:val="0"/>
    <w:rPr>
      <w:rFonts w:ascii="宋体" w:hAnsi="宋体" w:cs="宋体"/>
      <w:b/>
      <w:bCs/>
    </w:rPr>
  </w:style>
  <w:style w:type="character" w:customStyle="1" w:styleId="63">
    <w:name w:val="标题 6 Char"/>
    <w:link w:val="7"/>
    <w:autoRedefine/>
    <w:qFormat/>
    <w:uiPriority w:val="0"/>
    <w:rPr>
      <w:rFonts w:hAnsi="Arial" w:eastAsia="仿宋_GB2312"/>
      <w:sz w:val="30"/>
    </w:rPr>
  </w:style>
  <w:style w:type="character" w:customStyle="1" w:styleId="64">
    <w:name w:val="标题 7 Char"/>
    <w:link w:val="9"/>
    <w:autoRedefine/>
    <w:qFormat/>
    <w:uiPriority w:val="0"/>
    <w:rPr>
      <w:rFonts w:eastAsia="仿宋_GB2312"/>
      <w:sz w:val="30"/>
    </w:rPr>
  </w:style>
  <w:style w:type="character" w:customStyle="1" w:styleId="65">
    <w:name w:val="标题 8 Char"/>
    <w:link w:val="10"/>
    <w:autoRedefine/>
    <w:qFormat/>
    <w:uiPriority w:val="0"/>
    <w:rPr>
      <w:rFonts w:hAnsi="Arial" w:eastAsia="仿宋_GB2312"/>
      <w:sz w:val="30"/>
    </w:rPr>
  </w:style>
  <w:style w:type="character" w:customStyle="1" w:styleId="66">
    <w:name w:val="标题 9 Char"/>
    <w:link w:val="11"/>
    <w:autoRedefine/>
    <w:qFormat/>
    <w:uiPriority w:val="0"/>
    <w:rPr>
      <w:rFonts w:eastAsia="仿宋_GB2312"/>
      <w:sz w:val="30"/>
    </w:rPr>
  </w:style>
  <w:style w:type="character" w:customStyle="1" w:styleId="67">
    <w:name w:val="日期 Char"/>
    <w:link w:val="26"/>
    <w:autoRedefine/>
    <w:qFormat/>
    <w:uiPriority w:val="0"/>
    <w:rPr>
      <w:kern w:val="2"/>
      <w:sz w:val="21"/>
      <w:szCs w:val="24"/>
    </w:rPr>
  </w:style>
  <w:style w:type="character" w:customStyle="1" w:styleId="68">
    <w:name w:val="页脚 Char"/>
    <w:link w:val="30"/>
    <w:autoRedefine/>
    <w:qFormat/>
    <w:uiPriority w:val="0"/>
    <w:rPr>
      <w:kern w:val="2"/>
      <w:sz w:val="18"/>
      <w:szCs w:val="18"/>
    </w:rPr>
  </w:style>
  <w:style w:type="character" w:customStyle="1" w:styleId="69">
    <w:name w:val="页眉 Char"/>
    <w:link w:val="31"/>
    <w:autoRedefine/>
    <w:qFormat/>
    <w:uiPriority w:val="0"/>
    <w:rPr>
      <w:kern w:val="2"/>
      <w:sz w:val="18"/>
      <w:szCs w:val="18"/>
    </w:rPr>
  </w:style>
  <w:style w:type="paragraph" w:customStyle="1" w:styleId="70">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character" w:customStyle="1" w:styleId="72">
    <w:name w:val="纯文本 Char"/>
    <w:link w:val="24"/>
    <w:autoRedefine/>
    <w:qFormat/>
    <w:uiPriority w:val="0"/>
    <w:rPr>
      <w:rFonts w:ascii="宋体" w:hAnsi="Courier New" w:cs="Courier New"/>
      <w:kern w:val="2"/>
      <w:sz w:val="21"/>
      <w:szCs w:val="21"/>
    </w:rPr>
  </w:style>
  <w:style w:type="character" w:customStyle="1" w:styleId="73">
    <w:name w:val="正文文本缩进 Char"/>
    <w:link w:val="19"/>
    <w:autoRedefine/>
    <w:qFormat/>
    <w:uiPriority w:val="0"/>
    <w:rPr>
      <w:kern w:val="2"/>
      <w:sz w:val="21"/>
      <w:szCs w:val="24"/>
    </w:rPr>
  </w:style>
  <w:style w:type="character" w:customStyle="1" w:styleId="74">
    <w:name w:val="main_tdbg_7601"/>
    <w:autoRedefine/>
    <w:qFormat/>
    <w:uiPriority w:val="0"/>
    <w:rPr>
      <w:sz w:val="14"/>
      <w:szCs w:val="14"/>
    </w:rPr>
  </w:style>
  <w:style w:type="character" w:customStyle="1" w:styleId="75">
    <w:name w:val="color_red1"/>
    <w:autoRedefine/>
    <w:qFormat/>
    <w:uiPriority w:val="0"/>
    <w:rPr>
      <w:color w:val="FA0004"/>
    </w:rPr>
  </w:style>
  <w:style w:type="character" w:customStyle="1" w:styleId="76">
    <w:name w:val="HTML 预设格式 Char"/>
    <w:link w:val="42"/>
    <w:autoRedefine/>
    <w:qFormat/>
    <w:uiPriority w:val="0"/>
    <w:rPr>
      <w:rFonts w:ascii="宋体" w:hAnsi="宋体" w:cs="宋体"/>
      <w:color w:val="000000"/>
      <w:sz w:val="24"/>
      <w:szCs w:val="24"/>
    </w:rPr>
  </w:style>
  <w:style w:type="paragraph" w:customStyle="1" w:styleId="77">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78">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79">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80">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1">
    <w:name w:val="ly"/>
    <w:basedOn w:val="1"/>
    <w:autoRedefine/>
    <w:qFormat/>
    <w:uiPriority w:val="0"/>
    <w:pPr>
      <w:widowControl/>
      <w:spacing w:before="30"/>
      <w:jc w:val="right"/>
    </w:pPr>
    <w:rPr>
      <w:rFonts w:ascii="方正书宋简体" w:hAnsi="宋体" w:eastAsia="方正书宋简体"/>
      <w:color w:val="000000"/>
      <w:kern w:val="0"/>
      <w:szCs w:val="21"/>
    </w:rPr>
  </w:style>
  <w:style w:type="character" w:customStyle="1" w:styleId="82">
    <w:name w:val="ht1"/>
    <w:autoRedefine/>
    <w:qFormat/>
    <w:uiPriority w:val="0"/>
    <w:rPr>
      <w:rFonts w:ascii="黑体" w:eastAsia="黑体"/>
      <w:b/>
      <w:bCs/>
    </w:rPr>
  </w:style>
  <w:style w:type="paragraph" w:customStyle="1" w:styleId="83">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character" w:customStyle="1" w:styleId="84">
    <w:name w:val="unnamed1"/>
    <w:basedOn w:val="49"/>
    <w:autoRedefine/>
    <w:qFormat/>
    <w:uiPriority w:val="0"/>
  </w:style>
  <w:style w:type="character" w:customStyle="1" w:styleId="85">
    <w:name w:val="正文文本 Char"/>
    <w:link w:val="17"/>
    <w:autoRedefine/>
    <w:qFormat/>
    <w:uiPriority w:val="0"/>
    <w:rPr>
      <w:kern w:val="2"/>
      <w:sz w:val="21"/>
      <w:szCs w:val="24"/>
    </w:rPr>
  </w:style>
  <w:style w:type="character" w:customStyle="1" w:styleId="86">
    <w:name w:val="style161"/>
    <w:autoRedefine/>
    <w:qFormat/>
    <w:uiPriority w:val="0"/>
    <w:rPr>
      <w:b/>
      <w:bCs/>
      <w:color w:val="333333"/>
    </w:rPr>
  </w:style>
  <w:style w:type="character" w:customStyle="1" w:styleId="87">
    <w:name w:val="批注文字 Char"/>
    <w:link w:val="15"/>
    <w:autoRedefine/>
    <w:qFormat/>
    <w:uiPriority w:val="99"/>
    <w:rPr>
      <w:kern w:val="2"/>
      <w:sz w:val="21"/>
      <w:szCs w:val="24"/>
    </w:rPr>
  </w:style>
  <w:style w:type="character" w:customStyle="1" w:styleId="88">
    <w:name w:val="批注主题 Char1"/>
    <w:link w:val="46"/>
    <w:autoRedefine/>
    <w:qFormat/>
    <w:uiPriority w:val="0"/>
    <w:rPr>
      <w:b/>
      <w:bCs/>
      <w:kern w:val="2"/>
      <w:sz w:val="21"/>
      <w:szCs w:val="24"/>
    </w:rPr>
  </w:style>
  <w:style w:type="character" w:customStyle="1" w:styleId="89">
    <w:name w:val="批注框文本 Char"/>
    <w:link w:val="29"/>
    <w:autoRedefine/>
    <w:qFormat/>
    <w:uiPriority w:val="0"/>
    <w:rPr>
      <w:kern w:val="2"/>
      <w:sz w:val="18"/>
      <w:szCs w:val="18"/>
    </w:rPr>
  </w:style>
  <w:style w:type="character" w:customStyle="1" w:styleId="90">
    <w:name w:val="正文文本缩进 2 Char"/>
    <w:link w:val="27"/>
    <w:autoRedefine/>
    <w:qFormat/>
    <w:uiPriority w:val="0"/>
    <w:rPr>
      <w:sz w:val="28"/>
      <w:szCs w:val="24"/>
    </w:rPr>
  </w:style>
  <w:style w:type="character" w:customStyle="1" w:styleId="91">
    <w:name w:val="正文文本缩进 3 Char"/>
    <w:link w:val="37"/>
    <w:autoRedefine/>
    <w:qFormat/>
    <w:uiPriority w:val="0"/>
    <w:rPr>
      <w:rFonts w:ascii="宋体" w:hAnsi="宋体"/>
      <w:kern w:val="2"/>
      <w:sz w:val="28"/>
      <w:szCs w:val="28"/>
    </w:rPr>
  </w:style>
  <w:style w:type="paragraph" w:customStyle="1" w:styleId="92">
    <w:name w:val="rr"/>
    <w:basedOn w:val="1"/>
    <w:autoRedefine/>
    <w:qFormat/>
    <w:uiPriority w:val="0"/>
    <w:pPr>
      <w:widowControl/>
      <w:spacing w:before="100" w:beforeAutospacing="1" w:after="100" w:afterAutospacing="1"/>
      <w:jc w:val="left"/>
    </w:pPr>
    <w:rPr>
      <w:rFonts w:hint="eastAsia" w:ascii="宋体" w:hAnsi="宋体"/>
      <w:kern w:val="0"/>
      <w:szCs w:val="21"/>
    </w:rPr>
  </w:style>
  <w:style w:type="character" w:customStyle="1" w:styleId="93">
    <w:name w:val="normaltext1"/>
    <w:autoRedefine/>
    <w:qFormat/>
    <w:uiPriority w:val="0"/>
    <w:rPr>
      <w:rFonts w:hint="default" w:ascii="ˎ̥" w:hAnsi="ˎ̥"/>
      <w:sz w:val="9"/>
      <w:szCs w:val="9"/>
    </w:rPr>
  </w:style>
  <w:style w:type="character" w:customStyle="1" w:styleId="94">
    <w:name w:val="0d1471"/>
    <w:autoRedefine/>
    <w:qFormat/>
    <w:uiPriority w:val="0"/>
    <w:rPr>
      <w:color w:val="000000"/>
      <w:sz w:val="11"/>
      <w:szCs w:val="11"/>
      <w:u w:val="none"/>
    </w:rPr>
  </w:style>
  <w:style w:type="character" w:customStyle="1" w:styleId="95">
    <w:name w:val="style31"/>
    <w:autoRedefine/>
    <w:qFormat/>
    <w:uiPriority w:val="0"/>
    <w:rPr>
      <w:sz w:val="10"/>
      <w:szCs w:val="10"/>
    </w:rPr>
  </w:style>
  <w:style w:type="character" w:customStyle="1" w:styleId="96">
    <w:name w:val="ss16"/>
    <w:autoRedefine/>
    <w:qFormat/>
    <w:uiPriority w:val="0"/>
    <w:rPr>
      <w:rFonts w:hint="eastAsia" w:ascii="宋体" w:hAnsi="宋体" w:eastAsia="宋体"/>
      <w:color w:val="000000"/>
      <w:sz w:val="9"/>
      <w:szCs w:val="9"/>
    </w:rPr>
  </w:style>
  <w:style w:type="paragraph" w:customStyle="1" w:styleId="97">
    <w:name w:val="1"/>
    <w:basedOn w:val="1"/>
    <w:next w:val="24"/>
    <w:autoRedefine/>
    <w:qFormat/>
    <w:uiPriority w:val="0"/>
    <w:pPr>
      <w:widowControl/>
      <w:spacing w:before="100" w:beforeAutospacing="1" w:after="100" w:afterAutospacing="1"/>
      <w:jc w:val="left"/>
    </w:pPr>
    <w:rPr>
      <w:rFonts w:ascii="ˎ̥" w:hAnsi="ˎ̥" w:cs="宋体"/>
      <w:kern w:val="0"/>
      <w:sz w:val="24"/>
    </w:rPr>
  </w:style>
  <w:style w:type="character" w:customStyle="1" w:styleId="98">
    <w:name w:val="l1"/>
    <w:basedOn w:val="49"/>
    <w:autoRedefine/>
    <w:qFormat/>
    <w:uiPriority w:val="0"/>
  </w:style>
  <w:style w:type="paragraph" w:customStyle="1" w:styleId="99">
    <w:name w:val="标题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0">
    <w:name w:val="title11"/>
    <w:autoRedefine/>
    <w:qFormat/>
    <w:uiPriority w:val="0"/>
    <w:rPr>
      <w:b/>
      <w:bCs/>
      <w:color w:val="FFFFFF"/>
      <w:sz w:val="11"/>
      <w:szCs w:val="11"/>
    </w:rPr>
  </w:style>
  <w:style w:type="character" w:customStyle="1" w:styleId="101">
    <w:name w:val="style21"/>
    <w:autoRedefine/>
    <w:qFormat/>
    <w:uiPriority w:val="0"/>
    <w:rPr>
      <w:b/>
      <w:bCs/>
      <w:sz w:val="28"/>
      <w:szCs w:val="28"/>
    </w:rPr>
  </w:style>
  <w:style w:type="paragraph" w:customStyle="1" w:styleId="102">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3">
    <w:name w:val="14t1"/>
    <w:autoRedefine/>
    <w:qFormat/>
    <w:uiPriority w:val="0"/>
    <w:rPr>
      <w:rFonts w:hint="eastAsia" w:ascii="宋体" w:hAnsi="宋体" w:eastAsia="宋体"/>
      <w:sz w:val="11"/>
      <w:szCs w:val="11"/>
    </w:rPr>
  </w:style>
  <w:style w:type="character" w:customStyle="1" w:styleId="104">
    <w:name w:val="docpro"/>
    <w:basedOn w:val="49"/>
    <w:autoRedefine/>
    <w:qFormat/>
    <w:uiPriority w:val="0"/>
  </w:style>
  <w:style w:type="paragraph" w:customStyle="1" w:styleId="105">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character" w:customStyle="1" w:styleId="106">
    <w:name w:val="style121"/>
    <w:autoRedefine/>
    <w:qFormat/>
    <w:uiPriority w:val="0"/>
    <w:rPr>
      <w:rFonts w:hint="eastAsia" w:ascii="宋体" w:hAnsi="宋体" w:eastAsia="宋体"/>
      <w:sz w:val="18"/>
      <w:szCs w:val="18"/>
    </w:rPr>
  </w:style>
  <w:style w:type="character" w:customStyle="1" w:styleId="107">
    <w:name w:val="标题 Char"/>
    <w:link w:val="45"/>
    <w:autoRedefine/>
    <w:qFormat/>
    <w:uiPriority w:val="0"/>
    <w:rPr>
      <w:szCs w:val="24"/>
      <w:u w:val="single"/>
      <w:lang w:eastAsia="en-US"/>
    </w:rPr>
  </w:style>
  <w:style w:type="character" w:customStyle="1" w:styleId="108">
    <w:name w:val="副标题 Char"/>
    <w:link w:val="34"/>
    <w:autoRedefine/>
    <w:qFormat/>
    <w:uiPriority w:val="0"/>
    <w:rPr>
      <w:szCs w:val="24"/>
      <w:u w:val="single"/>
      <w:lang w:eastAsia="en-US"/>
    </w:rPr>
  </w:style>
  <w:style w:type="character" w:customStyle="1" w:styleId="109">
    <w:name w:val="脚注文本 Char"/>
    <w:link w:val="35"/>
    <w:autoRedefine/>
    <w:qFormat/>
    <w:uiPriority w:val="0"/>
    <w:rPr>
      <w:rFonts w:ascii="Arial" w:hAnsi="Arial" w:cs="Arial"/>
      <w:sz w:val="18"/>
      <w:szCs w:val="18"/>
      <w:lang w:eastAsia="en-US"/>
    </w:rPr>
  </w:style>
  <w:style w:type="character" w:customStyle="1" w:styleId="110">
    <w:name w:val="尾注文本 Char"/>
    <w:link w:val="28"/>
    <w:autoRedefine/>
    <w:qFormat/>
    <w:uiPriority w:val="0"/>
    <w:rPr>
      <w:rFonts w:ascii="Arial" w:hAnsi="Arial" w:cs="Arial"/>
      <w:szCs w:val="24"/>
      <w:lang w:eastAsia="en-US"/>
    </w:rPr>
  </w:style>
  <w:style w:type="character" w:customStyle="1" w:styleId="111">
    <w:name w:val="正文文本 3 Char"/>
    <w:link w:val="16"/>
    <w:autoRedefine/>
    <w:qFormat/>
    <w:uiPriority w:val="0"/>
    <w:rPr>
      <w:kern w:val="2"/>
      <w:sz w:val="16"/>
      <w:szCs w:val="16"/>
    </w:rPr>
  </w:style>
  <w:style w:type="paragraph" w:customStyle="1" w:styleId="112">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13">
    <w:name w:val="font161"/>
    <w:autoRedefine/>
    <w:qFormat/>
    <w:uiPriority w:val="0"/>
    <w:rPr>
      <w:b/>
      <w:bCs/>
      <w:sz w:val="32"/>
      <w:szCs w:val="32"/>
    </w:rPr>
  </w:style>
  <w:style w:type="paragraph" w:customStyle="1" w:styleId="11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5">
    <w:name w:val="表格"/>
    <w:basedOn w:val="1"/>
    <w:autoRedefine/>
    <w:qFormat/>
    <w:uiPriority w:val="0"/>
    <w:pPr>
      <w:jc w:val="center"/>
      <w:textAlignment w:val="center"/>
    </w:pPr>
    <w:rPr>
      <w:rFonts w:ascii="华文细黑" w:hAnsi="华文细黑"/>
      <w:kern w:val="0"/>
      <w:szCs w:val="20"/>
    </w:rPr>
  </w:style>
  <w:style w:type="paragraph" w:customStyle="1" w:styleId="116">
    <w:name w:val="表格文字"/>
    <w:basedOn w:val="1"/>
    <w:autoRedefine/>
    <w:qFormat/>
    <w:uiPriority w:val="0"/>
    <w:pPr>
      <w:adjustRightInd w:val="0"/>
      <w:spacing w:line="420" w:lineRule="atLeast"/>
      <w:jc w:val="left"/>
      <w:textAlignment w:val="baseline"/>
    </w:pPr>
    <w:rPr>
      <w:kern w:val="0"/>
      <w:szCs w:val="20"/>
    </w:rPr>
  </w:style>
  <w:style w:type="character" w:customStyle="1" w:styleId="117">
    <w:name w:val="文档结构图 Char"/>
    <w:link w:val="14"/>
    <w:autoRedefine/>
    <w:qFormat/>
    <w:uiPriority w:val="0"/>
    <w:rPr>
      <w:kern w:val="2"/>
      <w:sz w:val="21"/>
      <w:szCs w:val="24"/>
      <w:shd w:val="clear" w:color="auto" w:fill="000080"/>
    </w:rPr>
  </w:style>
  <w:style w:type="paragraph" w:customStyle="1" w:styleId="118">
    <w:name w:val="自定样式1"/>
    <w:basedOn w:val="1"/>
    <w:autoRedefine/>
    <w:qFormat/>
    <w:uiPriority w:val="0"/>
    <w:pPr>
      <w:suppressAutoHyphens/>
      <w:jc w:val="center"/>
    </w:pPr>
    <w:rPr>
      <w:rFonts w:ascii="宋体" w:hAnsi="宋体"/>
      <w:color w:val="000000"/>
      <w:sz w:val="18"/>
    </w:rPr>
  </w:style>
  <w:style w:type="paragraph" w:customStyle="1" w:styleId="119">
    <w:name w:val="表格标题"/>
    <w:basedOn w:val="120"/>
    <w:autoRedefine/>
    <w:qFormat/>
    <w:uiPriority w:val="0"/>
  </w:style>
  <w:style w:type="paragraph" w:customStyle="1" w:styleId="120">
    <w:name w:val="表格内容"/>
    <w:basedOn w:val="1"/>
    <w:autoRedefine/>
    <w:qFormat/>
    <w:uiPriority w:val="0"/>
    <w:pPr>
      <w:suppressLineNumbers/>
      <w:suppressAutoHyphens/>
    </w:pPr>
  </w:style>
  <w:style w:type="paragraph" w:customStyle="1" w:styleId="121">
    <w:name w:val="WW-表格内容"/>
    <w:basedOn w:val="1"/>
    <w:autoRedefine/>
    <w:qFormat/>
    <w:uiPriority w:val="0"/>
    <w:pPr>
      <w:suppressLineNumbers/>
      <w:suppressAutoHyphens/>
    </w:pPr>
  </w:style>
  <w:style w:type="paragraph" w:customStyle="1" w:styleId="122">
    <w:name w:val="WW-表格标题"/>
    <w:basedOn w:val="121"/>
    <w:autoRedefine/>
    <w:qFormat/>
    <w:uiPriority w:val="0"/>
  </w:style>
  <w:style w:type="paragraph" w:customStyle="1" w:styleId="123">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4">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25">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intel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7">
    <w:name w:val="intel3"/>
    <w:basedOn w:val="49"/>
    <w:autoRedefine/>
    <w:qFormat/>
    <w:uiPriority w:val="0"/>
  </w:style>
  <w:style w:type="character" w:customStyle="1" w:styleId="128">
    <w:name w:val="批注主题 Char"/>
    <w:autoRedefine/>
    <w:qFormat/>
    <w:uiPriority w:val="0"/>
    <w:rPr>
      <w:rFonts w:ascii="宋体" w:hAnsi="宋体"/>
      <w:kern w:val="2"/>
      <w:sz w:val="24"/>
      <w:szCs w:val="28"/>
    </w:rPr>
  </w:style>
  <w:style w:type="paragraph" w:styleId="129">
    <w:name w:val="List Paragraph"/>
    <w:basedOn w:val="1"/>
    <w:autoRedefine/>
    <w:qFormat/>
    <w:uiPriority w:val="0"/>
    <w:pPr>
      <w:ind w:firstLine="420" w:firstLineChars="200"/>
    </w:pPr>
    <w:rPr>
      <w:sz w:val="28"/>
      <w:szCs w:val="28"/>
    </w:rPr>
  </w:style>
  <w:style w:type="paragraph" w:customStyle="1" w:styleId="130">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31">
    <w:name w:val="Char Char11"/>
    <w:autoRedefine/>
    <w:qFormat/>
    <w:locked/>
    <w:uiPriority w:val="0"/>
    <w:rPr>
      <w:rFonts w:eastAsia="黑体"/>
      <w:kern w:val="2"/>
      <w:sz w:val="44"/>
      <w:szCs w:val="44"/>
      <w:lang w:val="en-US" w:eastAsia="zh-CN" w:bidi="ar-SA"/>
    </w:rPr>
  </w:style>
  <w:style w:type="character" w:customStyle="1" w:styleId="132">
    <w:name w:val="ca-141"/>
    <w:autoRedefine/>
    <w:qFormat/>
    <w:uiPriority w:val="0"/>
    <w:rPr>
      <w:rFonts w:hint="eastAsia" w:ascii="仿宋_GB2312" w:eastAsia="仿宋_GB2312"/>
      <w:sz w:val="21"/>
      <w:szCs w:val="21"/>
    </w:rPr>
  </w:style>
  <w:style w:type="paragraph" w:customStyle="1" w:styleId="133">
    <w:name w:val="pa-27"/>
    <w:basedOn w:val="1"/>
    <w:autoRedefine/>
    <w:qFormat/>
    <w:uiPriority w:val="0"/>
    <w:pPr>
      <w:widowControl/>
      <w:spacing w:line="360" w:lineRule="atLeast"/>
      <w:ind w:firstLine="420"/>
    </w:pPr>
    <w:rPr>
      <w:rFonts w:ascii="宋体" w:hAnsi="宋体" w:cs="宋体"/>
      <w:kern w:val="0"/>
      <w:sz w:val="24"/>
    </w:rPr>
  </w:style>
  <w:style w:type="paragraph" w:customStyle="1" w:styleId="134">
    <w:name w:val="pa-34"/>
    <w:basedOn w:val="1"/>
    <w:autoRedefine/>
    <w:qFormat/>
    <w:uiPriority w:val="0"/>
    <w:pPr>
      <w:widowControl/>
      <w:spacing w:line="360" w:lineRule="atLeast"/>
      <w:ind w:firstLine="420"/>
      <w:jc w:val="left"/>
    </w:pPr>
    <w:rPr>
      <w:rFonts w:ascii="宋体" w:hAnsi="宋体" w:cs="宋体"/>
      <w:kern w:val="0"/>
      <w:sz w:val="24"/>
    </w:rPr>
  </w:style>
  <w:style w:type="character" w:customStyle="1" w:styleId="135">
    <w:name w:val="正文文本 2 Char"/>
    <w:link w:val="41"/>
    <w:autoRedefine/>
    <w:qFormat/>
    <w:uiPriority w:val="0"/>
    <w:rPr>
      <w:i/>
      <w:iCs/>
      <w:kern w:val="2"/>
      <w:sz w:val="26"/>
      <w:szCs w:val="24"/>
    </w:rPr>
  </w:style>
  <w:style w:type="paragraph" w:customStyle="1" w:styleId="136">
    <w:name w:val="修订1"/>
    <w:autoRedefine/>
    <w:hidden/>
    <w:qFormat/>
    <w:uiPriority w:val="0"/>
    <w:rPr>
      <w:rFonts w:ascii="Times New Roman" w:hAnsi="Times New Roman" w:eastAsia="宋体" w:cs="Times New Roman"/>
      <w:kern w:val="2"/>
      <w:sz w:val="21"/>
      <w:szCs w:val="24"/>
      <w:lang w:val="en-US" w:eastAsia="zh-CN" w:bidi="ar-SA"/>
    </w:rPr>
  </w:style>
  <w:style w:type="character" w:customStyle="1" w:styleId="137">
    <w:name w:val="纯文本 Char1"/>
    <w:autoRedefine/>
    <w:qFormat/>
    <w:uiPriority w:val="0"/>
    <w:rPr>
      <w:rFonts w:ascii="宋体" w:hAnsi="Courier New"/>
      <w:kern w:val="2"/>
      <w:sz w:val="28"/>
      <w:szCs w:val="28"/>
    </w:rPr>
  </w:style>
  <w:style w:type="paragraph" w:customStyle="1" w:styleId="138">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39">
    <w:name w:val="Char Char1 Char Char Char Char Char Char Char"/>
    <w:basedOn w:val="1"/>
    <w:autoRedefine/>
    <w:qFormat/>
    <w:uiPriority w:val="0"/>
    <w:pPr>
      <w:pageBreakBefore/>
    </w:pPr>
    <w:rPr>
      <w:rFonts w:ascii="宋体" w:eastAsia="仿宋_GB2312" w:cs="宋体"/>
      <w:sz w:val="28"/>
      <w:szCs w:val="28"/>
    </w:rPr>
  </w:style>
  <w:style w:type="character" w:customStyle="1" w:styleId="140">
    <w:name w:val="标题4 Char Char"/>
    <w:link w:val="141"/>
    <w:autoRedefine/>
    <w:qFormat/>
    <w:uiPriority w:val="0"/>
    <w:rPr>
      <w:rFonts w:ascii="Arial" w:hAnsi="Arial"/>
      <w:b/>
      <w:bCs/>
      <w:sz w:val="24"/>
      <w:szCs w:val="32"/>
    </w:rPr>
  </w:style>
  <w:style w:type="paragraph" w:customStyle="1" w:styleId="141">
    <w:name w:val="标题4"/>
    <w:basedOn w:val="3"/>
    <w:next w:val="21"/>
    <w:link w:val="140"/>
    <w:autoRedefine/>
    <w:qFormat/>
    <w:uiPriority w:val="0"/>
    <w:pPr>
      <w:spacing w:line="413" w:lineRule="auto"/>
    </w:pPr>
    <w:rPr>
      <w:rFonts w:ascii="Arial" w:hAnsi="Arial"/>
      <w:kern w:val="0"/>
      <w:sz w:val="24"/>
    </w:rPr>
  </w:style>
  <w:style w:type="character" w:customStyle="1" w:styleId="142">
    <w:name w:val="明显引用 Char"/>
    <w:link w:val="143"/>
    <w:autoRedefine/>
    <w:qFormat/>
    <w:uiPriority w:val="0"/>
    <w:rPr>
      <w:b/>
      <w:bCs/>
      <w:i/>
      <w:iCs/>
      <w:color w:val="4F81BD"/>
      <w:kern w:val="2"/>
      <w:sz w:val="21"/>
      <w:szCs w:val="22"/>
    </w:rPr>
  </w:style>
  <w:style w:type="paragraph" w:styleId="143">
    <w:name w:val="Intense Quote"/>
    <w:basedOn w:val="1"/>
    <w:next w:val="1"/>
    <w:link w:val="142"/>
    <w:autoRedefine/>
    <w:qFormat/>
    <w:uiPriority w:val="0"/>
    <w:pPr>
      <w:pBdr>
        <w:bottom w:val="single" w:color="4F81BD" w:sz="4" w:space="4"/>
      </w:pBdr>
      <w:spacing w:before="200" w:after="280"/>
      <w:ind w:left="936" w:right="936"/>
    </w:pPr>
    <w:rPr>
      <w:b/>
      <w:bCs/>
      <w:i/>
      <w:iCs/>
      <w:color w:val="4F81BD"/>
      <w:szCs w:val="22"/>
    </w:rPr>
  </w:style>
  <w:style w:type="character" w:customStyle="1" w:styleId="144">
    <w:name w:val="书籍标题1"/>
    <w:autoRedefine/>
    <w:qFormat/>
    <w:uiPriority w:val="0"/>
    <w:rPr>
      <w:b/>
      <w:bCs/>
      <w:smallCaps/>
      <w:spacing w:val="5"/>
    </w:rPr>
  </w:style>
  <w:style w:type="character" w:customStyle="1" w:styleId="145">
    <w:name w:val="明显强调1"/>
    <w:autoRedefine/>
    <w:qFormat/>
    <w:uiPriority w:val="0"/>
    <w:rPr>
      <w:b/>
      <w:bCs/>
      <w:i/>
      <w:iCs/>
      <w:color w:val="4F81BD"/>
    </w:rPr>
  </w:style>
  <w:style w:type="character" w:customStyle="1" w:styleId="146">
    <w:name w:val="标题5 Char Char"/>
    <w:link w:val="147"/>
    <w:autoRedefine/>
    <w:qFormat/>
    <w:uiPriority w:val="0"/>
    <w:rPr>
      <w:rFonts w:ascii="Arial" w:hAnsi="Arial"/>
      <w:b/>
      <w:bCs/>
      <w:sz w:val="24"/>
      <w:szCs w:val="32"/>
    </w:rPr>
  </w:style>
  <w:style w:type="paragraph" w:customStyle="1" w:styleId="147">
    <w:name w:val="标题5"/>
    <w:basedOn w:val="4"/>
    <w:link w:val="146"/>
    <w:autoRedefine/>
    <w:qFormat/>
    <w:uiPriority w:val="0"/>
    <w:pPr>
      <w:spacing w:line="413" w:lineRule="auto"/>
    </w:pPr>
    <w:rPr>
      <w:rFonts w:ascii="Arial" w:hAnsi="Arial"/>
      <w:kern w:val="0"/>
      <w:sz w:val="24"/>
    </w:rPr>
  </w:style>
  <w:style w:type="character" w:customStyle="1" w:styleId="148">
    <w:name w:val="textcontents"/>
    <w:autoRedefine/>
    <w:qFormat/>
    <w:uiPriority w:val="0"/>
    <w:rPr>
      <w:rFonts w:cs="Times New Roman"/>
    </w:rPr>
  </w:style>
  <w:style w:type="character" w:customStyle="1" w:styleId="149">
    <w:name w:val="不明显强调1"/>
    <w:autoRedefine/>
    <w:qFormat/>
    <w:uiPriority w:val="0"/>
    <w:rPr>
      <w:i/>
      <w:iCs/>
      <w:color w:val="808080"/>
    </w:rPr>
  </w:style>
  <w:style w:type="character" w:customStyle="1" w:styleId="150">
    <w:name w:val="不明显参考1"/>
    <w:autoRedefine/>
    <w:qFormat/>
    <w:uiPriority w:val="0"/>
    <w:rPr>
      <w:smallCaps/>
      <w:color w:val="C0504D"/>
      <w:u w:val="single"/>
    </w:rPr>
  </w:style>
  <w:style w:type="character" w:customStyle="1" w:styleId="151">
    <w:name w:val="日期 Char1"/>
    <w:autoRedefine/>
    <w:qFormat/>
    <w:uiPriority w:val="0"/>
    <w:rPr>
      <w:kern w:val="2"/>
      <w:sz w:val="21"/>
      <w:szCs w:val="22"/>
    </w:rPr>
  </w:style>
  <w:style w:type="character" w:customStyle="1" w:styleId="152">
    <w:name w:val="正文文本 Char1"/>
    <w:autoRedefine/>
    <w:qFormat/>
    <w:uiPriority w:val="0"/>
    <w:rPr>
      <w:kern w:val="2"/>
      <w:sz w:val="21"/>
      <w:szCs w:val="22"/>
    </w:rPr>
  </w:style>
  <w:style w:type="character" w:customStyle="1" w:styleId="153">
    <w:name w:val="批注文字 Char Char"/>
    <w:autoRedefine/>
    <w:qFormat/>
    <w:uiPriority w:val="0"/>
    <w:rPr>
      <w:rFonts w:ascii="宋体" w:hAnsi="Times New Roman" w:eastAsia="宋体" w:cs="Times New Roman"/>
      <w:sz w:val="28"/>
      <w:szCs w:val="20"/>
    </w:rPr>
  </w:style>
  <w:style w:type="character" w:customStyle="1" w:styleId="154">
    <w:name w:val="明显参考1"/>
    <w:autoRedefine/>
    <w:qFormat/>
    <w:uiPriority w:val="0"/>
    <w:rPr>
      <w:b/>
      <w:bCs/>
      <w:smallCaps/>
      <w:color w:val="C0504D"/>
      <w:spacing w:val="5"/>
      <w:u w:val="single"/>
    </w:rPr>
  </w:style>
  <w:style w:type="character" w:customStyle="1" w:styleId="155">
    <w:name w:val="批注框文本 Char1"/>
    <w:autoRedefine/>
    <w:qFormat/>
    <w:uiPriority w:val="0"/>
    <w:rPr>
      <w:kern w:val="2"/>
      <w:sz w:val="18"/>
      <w:szCs w:val="18"/>
    </w:rPr>
  </w:style>
  <w:style w:type="character" w:customStyle="1" w:styleId="156">
    <w:name w:val="引用 Char"/>
    <w:link w:val="157"/>
    <w:autoRedefine/>
    <w:qFormat/>
    <w:uiPriority w:val="0"/>
    <w:rPr>
      <w:i/>
      <w:iCs/>
      <w:color w:val="000000"/>
      <w:kern w:val="2"/>
      <w:sz w:val="21"/>
      <w:szCs w:val="22"/>
    </w:rPr>
  </w:style>
  <w:style w:type="paragraph" w:styleId="157">
    <w:name w:val="Quote"/>
    <w:basedOn w:val="1"/>
    <w:next w:val="1"/>
    <w:link w:val="156"/>
    <w:autoRedefine/>
    <w:qFormat/>
    <w:uiPriority w:val="0"/>
    <w:rPr>
      <w:i/>
      <w:iCs/>
      <w:color w:val="000000"/>
      <w:szCs w:val="22"/>
    </w:rPr>
  </w:style>
  <w:style w:type="character" w:customStyle="1" w:styleId="158">
    <w:name w:val="文档结构图 Char1"/>
    <w:autoRedefine/>
    <w:qFormat/>
    <w:uiPriority w:val="0"/>
    <w:rPr>
      <w:rFonts w:ascii="宋体"/>
      <w:kern w:val="2"/>
      <w:sz w:val="18"/>
      <w:szCs w:val="18"/>
    </w:rPr>
  </w:style>
  <w:style w:type="paragraph" w:styleId="1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0">
    <w:name w:val="明显引用 Char1"/>
    <w:link w:val="161"/>
    <w:autoRedefine/>
    <w:qFormat/>
    <w:uiPriority w:val="0"/>
    <w:rPr>
      <w:b/>
      <w:bCs/>
      <w:i/>
      <w:iCs/>
      <w:color w:val="4F81BD"/>
      <w:kern w:val="2"/>
      <w:sz w:val="21"/>
      <w:szCs w:val="24"/>
    </w:rPr>
  </w:style>
  <w:style w:type="paragraph" w:customStyle="1" w:styleId="161">
    <w:name w:val="明显引用1"/>
    <w:basedOn w:val="1"/>
    <w:next w:val="1"/>
    <w:link w:val="160"/>
    <w:autoRedefine/>
    <w:qFormat/>
    <w:uiPriority w:val="0"/>
    <w:pPr>
      <w:pBdr>
        <w:bottom w:val="single" w:color="4F81BD" w:sz="4" w:space="4"/>
      </w:pBdr>
      <w:spacing w:before="200" w:after="280"/>
      <w:ind w:left="936" w:right="936"/>
    </w:pPr>
    <w:rPr>
      <w:b/>
      <w:bCs/>
      <w:i/>
      <w:iCs/>
      <w:color w:val="4F81BD"/>
    </w:rPr>
  </w:style>
  <w:style w:type="character" w:customStyle="1" w:styleId="162">
    <w:name w:val="引用 Char1"/>
    <w:link w:val="163"/>
    <w:autoRedefine/>
    <w:qFormat/>
    <w:uiPriority w:val="0"/>
    <w:rPr>
      <w:i/>
      <w:iCs/>
      <w:color w:val="000000"/>
      <w:kern w:val="2"/>
      <w:sz w:val="21"/>
      <w:szCs w:val="24"/>
    </w:rPr>
  </w:style>
  <w:style w:type="paragraph" w:customStyle="1" w:styleId="163">
    <w:name w:val="引用1"/>
    <w:basedOn w:val="1"/>
    <w:next w:val="1"/>
    <w:link w:val="162"/>
    <w:autoRedefine/>
    <w:qFormat/>
    <w:uiPriority w:val="0"/>
    <w:rPr>
      <w:i/>
      <w:iCs/>
      <w:color w:val="000000"/>
    </w:rPr>
  </w:style>
  <w:style w:type="paragraph" w:customStyle="1" w:styleId="16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5">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66">
    <w:name w:val="Char Char Char Char Char Char Char Char Char"/>
    <w:basedOn w:val="1"/>
    <w:autoRedefine/>
    <w:qFormat/>
    <w:uiPriority w:val="0"/>
    <w:pPr>
      <w:spacing w:line="240" w:lineRule="atLeast"/>
      <w:ind w:left="420" w:firstLine="420"/>
    </w:pPr>
    <w:rPr>
      <w:kern w:val="0"/>
      <w:szCs w:val="21"/>
    </w:rPr>
  </w:style>
  <w:style w:type="paragraph" w:customStyle="1" w:styleId="167">
    <w:name w:val="Char Char8"/>
    <w:basedOn w:val="14"/>
    <w:autoRedefine/>
    <w:qFormat/>
    <w:uiPriority w:val="0"/>
    <w:pPr>
      <w:spacing w:line="360" w:lineRule="auto"/>
      <w:ind w:firstLine="200" w:firstLineChars="200"/>
    </w:pPr>
  </w:style>
  <w:style w:type="paragraph" w:customStyle="1" w:styleId="168">
    <w:name w:val="正文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69">
    <w:name w:val="正文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8"/>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71">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72">
    <w:name w:val="TOC 标题2"/>
    <w:basedOn w:val="2"/>
    <w:next w:val="1"/>
    <w:autoRedefine/>
    <w:unhideWhenUsed/>
    <w:qFormat/>
    <w:uiPriority w:val="0"/>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73">
    <w:name w:val="正文首行缩进 Char"/>
    <w:basedOn w:val="85"/>
    <w:link w:val="18"/>
    <w:autoRedefine/>
    <w:qFormat/>
    <w:uiPriority w:val="0"/>
    <w:rPr>
      <w:rFonts w:ascii="Calibri" w:hAnsi="Calibri" w:eastAsia="楷体_GB2312"/>
      <w:kern w:val="2"/>
      <w:sz w:val="21"/>
      <w:szCs w:val="24"/>
    </w:rPr>
  </w:style>
  <w:style w:type="paragraph" w:customStyle="1" w:styleId="174">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175">
    <w:name w:val="引用2"/>
    <w:basedOn w:val="1"/>
    <w:next w:val="1"/>
    <w:autoRedefine/>
    <w:qFormat/>
    <w:uiPriority w:val="0"/>
    <w:rPr>
      <w:i/>
      <w:iCs/>
      <w:color w:val="000000" w:themeColor="text1"/>
      <w14:textFill>
        <w14:solidFill>
          <w14:schemeClr w14:val="tx1"/>
        </w14:solidFill>
      </w14:textFill>
    </w:rPr>
  </w:style>
  <w:style w:type="paragraph" w:customStyle="1" w:styleId="176">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77">
    <w:name w:val="列表段落1"/>
    <w:basedOn w:val="1"/>
    <w:autoRedefine/>
    <w:qFormat/>
    <w:uiPriority w:val="34"/>
    <w:pPr>
      <w:ind w:firstLine="420" w:firstLineChars="200"/>
    </w:pPr>
    <w:rPr>
      <w:rFonts w:ascii="Calibri" w:hAnsi="Calibri"/>
    </w:rPr>
  </w:style>
  <w:style w:type="paragraph" w:customStyle="1" w:styleId="17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9">
    <w:name w:val="Char"/>
    <w:basedOn w:val="1"/>
    <w:autoRedefine/>
    <w:qFormat/>
    <w:uiPriority w:val="0"/>
  </w:style>
  <w:style w:type="paragraph" w:customStyle="1" w:styleId="180">
    <w:name w:val="p15"/>
    <w:basedOn w:val="1"/>
    <w:autoRedefine/>
    <w:qFormat/>
    <w:uiPriority w:val="0"/>
    <w:pPr>
      <w:widowControl/>
      <w:spacing w:after="120"/>
    </w:pPr>
    <w:rPr>
      <w:kern w:val="0"/>
      <w:szCs w:val="21"/>
    </w:rPr>
  </w:style>
  <w:style w:type="paragraph" w:customStyle="1" w:styleId="181">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82">
    <w:name w:val="p16"/>
    <w:basedOn w:val="1"/>
    <w:autoRedefine/>
    <w:qFormat/>
    <w:uiPriority w:val="0"/>
    <w:pPr>
      <w:widowControl/>
    </w:pPr>
    <w:rPr>
      <w:rFonts w:ascii="Calibri" w:hAnsi="Calibri" w:cs="宋体"/>
      <w:kern w:val="0"/>
      <w:szCs w:val="21"/>
    </w:rPr>
  </w:style>
  <w:style w:type="paragraph" w:customStyle="1" w:styleId="183">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84">
    <w:name w:val="1 Char"/>
    <w:basedOn w:val="1"/>
    <w:autoRedefine/>
    <w:qFormat/>
    <w:uiPriority w:val="0"/>
    <w:pPr>
      <w:widowControl/>
      <w:spacing w:after="160" w:line="240" w:lineRule="exact"/>
      <w:jc w:val="left"/>
    </w:pPr>
    <w:rPr>
      <w:rFonts w:ascii="Calibri" w:hAnsi="Calibri"/>
      <w:szCs w:val="20"/>
    </w:rPr>
  </w:style>
  <w:style w:type="paragraph" w:customStyle="1" w:styleId="185">
    <w:name w:val="Char2"/>
    <w:basedOn w:val="1"/>
    <w:autoRedefine/>
    <w:qFormat/>
    <w:uiPriority w:val="0"/>
    <w:rPr>
      <w:rFonts w:ascii="Calibri" w:hAnsi="Calibri"/>
    </w:rPr>
  </w:style>
  <w:style w:type="paragraph" w:customStyle="1" w:styleId="186">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87">
    <w:name w:val="Char11"/>
    <w:basedOn w:val="1"/>
    <w:autoRedefine/>
    <w:qFormat/>
    <w:uiPriority w:val="0"/>
  </w:style>
  <w:style w:type="paragraph" w:customStyle="1" w:styleId="188">
    <w:name w:val="Char1"/>
    <w:basedOn w:val="1"/>
    <w:autoRedefine/>
    <w:qFormat/>
    <w:uiPriority w:val="0"/>
  </w:style>
  <w:style w:type="paragraph" w:customStyle="1" w:styleId="189">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90">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1">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192">
    <w:name w:val="Char Char Char Char"/>
    <w:basedOn w:val="14"/>
    <w:autoRedefine/>
    <w:qFormat/>
    <w:uiPriority w:val="0"/>
    <w:pPr>
      <w:spacing w:line="360" w:lineRule="auto"/>
      <w:ind w:firstLine="200" w:firstLineChars="200"/>
    </w:pPr>
    <w:rPr>
      <w:rFonts w:ascii="Tahoma" w:hAnsi="Tahoma"/>
      <w:sz w:val="24"/>
    </w:rPr>
  </w:style>
  <w:style w:type="paragraph" w:customStyle="1" w:styleId="193">
    <w:name w:val="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194">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95">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196">
    <w:name w:val="标题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7">
    <w:name w:val="标准样式1"/>
    <w:basedOn w:val="1"/>
    <w:autoRedefine/>
    <w:qFormat/>
    <w:uiPriority w:val="0"/>
    <w:pPr>
      <w:spacing w:line="600" w:lineRule="exact"/>
      <w:ind w:firstLine="567"/>
    </w:pPr>
    <w:rPr>
      <w:rFonts w:ascii="Calibri" w:hAnsi="Calibri"/>
      <w:sz w:val="28"/>
    </w:rPr>
  </w:style>
  <w:style w:type="paragraph" w:customStyle="1" w:styleId="198">
    <w:name w:val="TOC 标题11"/>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199">
    <w:name w:val="Default Char"/>
    <w:link w:val="200"/>
    <w:autoRedefine/>
    <w:qFormat/>
    <w:locked/>
    <w:uiPriority w:val="0"/>
    <w:rPr>
      <w:rFonts w:ascii="仿宋" w:hAnsi="仿宋" w:eastAsia="仿宋"/>
      <w:color w:val="000000"/>
      <w:sz w:val="24"/>
      <w:szCs w:val="24"/>
    </w:rPr>
  </w:style>
  <w:style w:type="paragraph" w:customStyle="1" w:styleId="200">
    <w:name w:val="Default"/>
    <w:link w:val="199"/>
    <w:autoRedefine/>
    <w:qFormat/>
    <w:uiPriority w:val="0"/>
    <w:pPr>
      <w:widowControl w:val="0"/>
      <w:autoSpaceDE w:val="0"/>
      <w:autoSpaceDN w:val="0"/>
      <w:adjustRightInd w:val="0"/>
    </w:pPr>
    <w:rPr>
      <w:rFonts w:ascii="仿宋" w:hAnsi="仿宋" w:eastAsia="仿宋" w:cs="Times New Roman"/>
      <w:color w:val="000000"/>
      <w:sz w:val="24"/>
      <w:szCs w:val="24"/>
      <w:lang w:val="en-US" w:eastAsia="zh-CN" w:bidi="ar-SA"/>
    </w:rPr>
  </w:style>
  <w:style w:type="paragraph" w:customStyle="1" w:styleId="201">
    <w:name w:val="TOC 标题12"/>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02">
    <w:name w:val="列出段落1"/>
    <w:basedOn w:val="1"/>
    <w:autoRedefine/>
    <w:qFormat/>
    <w:uiPriority w:val="0"/>
    <w:pPr>
      <w:ind w:firstLine="420" w:firstLineChars="200"/>
    </w:pPr>
    <w:rPr>
      <w:sz w:val="28"/>
      <w:szCs w:val="28"/>
    </w:rPr>
  </w:style>
  <w:style w:type="paragraph" w:customStyle="1" w:styleId="203">
    <w:name w:val="Char Char Char Char Char Char 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204">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205">
    <w:name w:val="正  文"/>
    <w:basedOn w:val="1"/>
    <w:autoRedefine/>
    <w:qFormat/>
    <w:uiPriority w:val="0"/>
    <w:pPr>
      <w:spacing w:line="360" w:lineRule="auto"/>
      <w:ind w:firstLine="200" w:firstLineChars="200"/>
    </w:pPr>
    <w:rPr>
      <w:rFonts w:ascii="宋体" w:hAnsi="Calibri"/>
      <w:sz w:val="24"/>
    </w:rPr>
  </w:style>
  <w:style w:type="paragraph" w:customStyle="1" w:styleId="20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列出段落11"/>
    <w:basedOn w:val="1"/>
    <w:autoRedefine/>
    <w:qFormat/>
    <w:uiPriority w:val="0"/>
    <w:pPr>
      <w:ind w:firstLine="420" w:firstLineChars="200"/>
    </w:pPr>
    <w:rPr>
      <w:sz w:val="28"/>
      <w:szCs w:val="28"/>
    </w:rPr>
  </w:style>
  <w:style w:type="paragraph" w:customStyle="1" w:styleId="208">
    <w:name w:val="Char Char1 Char Char"/>
    <w:basedOn w:val="14"/>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09">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10">
    <w:name w:val="Char9 Char Char Char Char Char Char"/>
    <w:basedOn w:val="14"/>
    <w:autoRedefine/>
    <w:qFormat/>
    <w:uiPriority w:val="0"/>
    <w:pPr>
      <w:spacing w:line="360" w:lineRule="auto"/>
      <w:ind w:firstLine="200" w:firstLineChars="200"/>
    </w:pPr>
    <w:rPr>
      <w:rFonts w:ascii="Tahoma" w:hAnsi="Tahoma"/>
      <w:sz w:val="24"/>
    </w:rPr>
  </w:style>
  <w:style w:type="paragraph" w:customStyle="1" w:styleId="211">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12">
    <w:name w:val="表体"/>
    <w:basedOn w:val="1"/>
    <w:next w:val="1"/>
    <w:autoRedefine/>
    <w:qFormat/>
    <w:uiPriority w:val="0"/>
    <w:pPr>
      <w:snapToGrid w:val="0"/>
      <w:spacing w:line="0" w:lineRule="atLeast"/>
    </w:pPr>
    <w:rPr>
      <w:rFonts w:ascii="Calibri" w:hAnsi="Calibri"/>
      <w:b/>
      <w:szCs w:val="20"/>
    </w:rPr>
  </w:style>
  <w:style w:type="paragraph" w:customStyle="1" w:styleId="213">
    <w:name w:val="_Style 87"/>
    <w:basedOn w:val="1"/>
    <w:autoRedefine/>
    <w:qFormat/>
    <w:uiPriority w:val="99"/>
    <w:pPr>
      <w:ind w:firstLine="420" w:firstLineChars="200"/>
    </w:pPr>
    <w:rPr>
      <w:rFonts w:ascii="Calibri" w:hAnsi="Calibri"/>
      <w:sz w:val="28"/>
      <w:szCs w:val="28"/>
    </w:rPr>
  </w:style>
  <w:style w:type="paragraph" w:customStyle="1" w:styleId="214">
    <w:name w:val="_Style 3"/>
    <w:autoRedefine/>
    <w:qFormat/>
    <w:uiPriority w:val="0"/>
    <w:pPr>
      <w:widowControl w:val="0"/>
      <w:snapToGrid w:val="0"/>
      <w:spacing w:line="360" w:lineRule="auto"/>
    </w:pPr>
    <w:rPr>
      <w:rFonts w:ascii="Calibri" w:hAnsi="Calibri" w:eastAsia="宋体" w:cs="Times New Roman"/>
      <w:sz w:val="21"/>
      <w:szCs w:val="24"/>
      <w:lang w:val="en-US" w:eastAsia="zh-CN" w:bidi="ar-SA"/>
    </w:rPr>
  </w:style>
  <w:style w:type="paragraph" w:customStyle="1" w:styleId="21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16">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7">
    <w:name w:val="样式1"/>
    <w:basedOn w:val="1"/>
    <w:next w:val="5"/>
    <w:autoRedefine/>
    <w:qFormat/>
    <w:uiPriority w:val="0"/>
    <w:pPr>
      <w:spacing w:line="360" w:lineRule="auto"/>
      <w:ind w:firstLine="420" w:firstLineChars="200"/>
    </w:pPr>
    <w:rPr>
      <w:rFonts w:ascii="宋体" w:hAnsi="宋体"/>
      <w:szCs w:val="21"/>
    </w:rPr>
  </w:style>
  <w:style w:type="paragraph" w:customStyle="1" w:styleId="218">
    <w:name w:val="样式15"/>
    <w:basedOn w:val="4"/>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219">
    <w:name w:val="_Style 105"/>
    <w:basedOn w:val="2"/>
    <w:next w:val="1"/>
    <w:autoRedefine/>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20">
    <w:name w:val="正文-表格内文字"/>
    <w:basedOn w:val="1"/>
    <w:autoRedefine/>
    <w:qFormat/>
    <w:uiPriority w:val="0"/>
    <w:pPr>
      <w:spacing w:line="264" w:lineRule="auto"/>
    </w:pPr>
  </w:style>
  <w:style w:type="paragraph" w:customStyle="1" w:styleId="221">
    <w:name w:val="Char9"/>
    <w:basedOn w:val="14"/>
    <w:autoRedefine/>
    <w:qFormat/>
    <w:uiPriority w:val="0"/>
    <w:pPr>
      <w:spacing w:line="360" w:lineRule="auto"/>
      <w:ind w:firstLine="200" w:firstLineChars="200"/>
    </w:pPr>
    <w:rPr>
      <w:rFonts w:ascii="Calibri" w:hAnsi="Calibri"/>
    </w:rPr>
  </w:style>
  <w:style w:type="paragraph" w:customStyle="1" w:styleId="222">
    <w:name w:val="Char Char Char Char Char Char Char"/>
    <w:basedOn w:val="1"/>
    <w:autoRedefine/>
    <w:qFormat/>
    <w:uiPriority w:val="0"/>
    <w:rPr>
      <w:rFonts w:ascii="仿宋_GB2312" w:hAnsi="Calibri" w:eastAsia="仿宋_GB2312"/>
      <w:b/>
      <w:sz w:val="32"/>
      <w:szCs w:val="32"/>
    </w:rPr>
  </w:style>
  <w:style w:type="paragraph" w:customStyle="1" w:styleId="223">
    <w:name w:val="xl2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224">
    <w:name w:val="默认段落字体 Para Char Char Char Char Char Char Char Char Char Char Char Char Char"/>
    <w:basedOn w:val="1"/>
    <w:autoRedefine/>
    <w:qFormat/>
    <w:uiPriority w:val="0"/>
  </w:style>
  <w:style w:type="paragraph" w:customStyle="1" w:styleId="225">
    <w:name w:val="p20"/>
    <w:basedOn w:val="1"/>
    <w:autoRedefine/>
    <w:qFormat/>
    <w:uiPriority w:val="0"/>
    <w:pPr>
      <w:widowControl/>
      <w:jc w:val="left"/>
    </w:pPr>
    <w:rPr>
      <w:rFonts w:ascii="宋体" w:hAnsi="宋体" w:cs="宋体"/>
      <w:kern w:val="0"/>
      <w:szCs w:val="21"/>
    </w:rPr>
  </w:style>
  <w:style w:type="paragraph" w:customStyle="1" w:styleId="226">
    <w:name w:val="p19"/>
    <w:basedOn w:val="1"/>
    <w:autoRedefine/>
    <w:qFormat/>
    <w:uiPriority w:val="0"/>
    <w:pPr>
      <w:widowControl/>
    </w:pPr>
    <w:rPr>
      <w:kern w:val="0"/>
      <w:szCs w:val="21"/>
    </w:rPr>
  </w:style>
  <w:style w:type="character" w:customStyle="1" w:styleId="227">
    <w:name w:val="Char Char17"/>
    <w:autoRedefine/>
    <w:qFormat/>
    <w:uiPriority w:val="0"/>
    <w:rPr>
      <w:kern w:val="2"/>
      <w:sz w:val="26"/>
      <w:szCs w:val="24"/>
    </w:rPr>
  </w:style>
  <w:style w:type="character" w:customStyle="1" w:styleId="228">
    <w:name w:val="Char Char35"/>
    <w:autoRedefine/>
    <w:qFormat/>
    <w:uiPriority w:val="0"/>
    <w:rPr>
      <w:rFonts w:hint="eastAsia" w:ascii="仿宋_GB2312" w:eastAsia="仿宋_GB2312" w:cs="MingLiU"/>
      <w:b/>
      <w:sz w:val="24"/>
      <w:szCs w:val="28"/>
    </w:rPr>
  </w:style>
  <w:style w:type="character" w:customStyle="1" w:styleId="229">
    <w:name w:val="正文文本缩进 Char1"/>
    <w:autoRedefine/>
    <w:qFormat/>
    <w:uiPriority w:val="0"/>
    <w:rPr>
      <w:kern w:val="2"/>
      <w:sz w:val="21"/>
      <w:szCs w:val="24"/>
    </w:rPr>
  </w:style>
  <w:style w:type="character" w:customStyle="1" w:styleId="230">
    <w:name w:val="批注主题 Char4"/>
    <w:autoRedefine/>
    <w:semiHidden/>
    <w:qFormat/>
    <w:locked/>
    <w:uiPriority w:val="0"/>
    <w:rPr>
      <w:b/>
      <w:bCs/>
      <w:kern w:val="2"/>
      <w:sz w:val="21"/>
      <w:szCs w:val="24"/>
    </w:rPr>
  </w:style>
  <w:style w:type="character" w:customStyle="1" w:styleId="231">
    <w:name w:val="标题 2 Char1"/>
    <w:autoRedefine/>
    <w:qFormat/>
    <w:uiPriority w:val="0"/>
    <w:rPr>
      <w:rFonts w:hint="default" w:ascii="Cambria" w:hAnsi="Cambria" w:eastAsia="宋体" w:cs="Times New Roman"/>
      <w:b/>
      <w:bCs/>
      <w:kern w:val="2"/>
      <w:sz w:val="32"/>
      <w:szCs w:val="32"/>
    </w:rPr>
  </w:style>
  <w:style w:type="character" w:customStyle="1" w:styleId="232">
    <w:name w:val="标题 5 Char2"/>
    <w:autoRedefine/>
    <w:semiHidden/>
    <w:qFormat/>
    <w:locked/>
    <w:uiPriority w:val="0"/>
    <w:rPr>
      <w:rFonts w:ascii="宋体" w:hAnsi="宋体" w:cs="宋体"/>
      <w:b/>
      <w:bCs/>
    </w:rPr>
  </w:style>
  <w:style w:type="character" w:customStyle="1" w:styleId="233">
    <w:name w:val="普通文字 Char Char1"/>
    <w:autoRedefine/>
    <w:qFormat/>
    <w:uiPriority w:val="0"/>
    <w:rPr>
      <w:rFonts w:hint="eastAsia" w:ascii="宋体" w:hAnsi="Courier New" w:eastAsia="宋体"/>
      <w:kern w:val="2"/>
      <w:sz w:val="28"/>
      <w:szCs w:val="28"/>
    </w:rPr>
  </w:style>
  <w:style w:type="character" w:customStyle="1" w:styleId="234">
    <w:name w:val="标题 6 Char2"/>
    <w:autoRedefine/>
    <w:semiHidden/>
    <w:qFormat/>
    <w:locked/>
    <w:uiPriority w:val="0"/>
    <w:rPr>
      <w:rFonts w:hAnsi="Arial" w:eastAsia="仿宋_GB2312"/>
      <w:sz w:val="30"/>
    </w:rPr>
  </w:style>
  <w:style w:type="character" w:customStyle="1" w:styleId="235">
    <w:name w:val="Char Char32"/>
    <w:autoRedefine/>
    <w:qFormat/>
    <w:uiPriority w:val="0"/>
    <w:rPr>
      <w:rFonts w:hint="eastAsia" w:ascii="仿宋_GB2312" w:eastAsia="仿宋_GB2312" w:cs="MingLiU"/>
      <w:b/>
      <w:spacing w:val="1"/>
      <w:w w:val="99"/>
      <w:sz w:val="28"/>
      <w:szCs w:val="32"/>
    </w:rPr>
  </w:style>
  <w:style w:type="character" w:customStyle="1" w:styleId="236">
    <w:name w:val="批注主题 Char2"/>
    <w:autoRedefine/>
    <w:qFormat/>
    <w:uiPriority w:val="99"/>
    <w:rPr>
      <w:b/>
      <w:bCs/>
      <w:kern w:val="2"/>
      <w:sz w:val="21"/>
      <w:szCs w:val="24"/>
    </w:rPr>
  </w:style>
  <w:style w:type="character" w:customStyle="1" w:styleId="237">
    <w:name w:val="引用 Char3"/>
    <w:autoRedefine/>
    <w:qFormat/>
    <w:uiPriority w:val="29"/>
    <w:rPr>
      <w:rFonts w:hint="default" w:ascii="Calibri" w:hAnsi="Calibri" w:eastAsia="宋体" w:cs="Times New Roman"/>
      <w:i/>
      <w:iCs/>
      <w:color w:val="000000"/>
      <w:szCs w:val="24"/>
    </w:rPr>
  </w:style>
  <w:style w:type="character" w:customStyle="1" w:styleId="238">
    <w:name w:val="文档结构图 Char3"/>
    <w:autoRedefine/>
    <w:semiHidden/>
    <w:qFormat/>
    <w:uiPriority w:val="99"/>
    <w:rPr>
      <w:rFonts w:hint="eastAsia" w:ascii="宋体" w:hAnsi="Calibri" w:eastAsia="宋体" w:cs="Times New Roman"/>
      <w:sz w:val="18"/>
      <w:szCs w:val="18"/>
    </w:rPr>
  </w:style>
  <w:style w:type="character" w:customStyle="1" w:styleId="239">
    <w:name w:val="HTML 预设格式 Char2"/>
    <w:autoRedefine/>
    <w:semiHidden/>
    <w:qFormat/>
    <w:uiPriority w:val="99"/>
    <w:rPr>
      <w:rFonts w:hint="default" w:ascii="Courier New" w:hAnsi="Courier New" w:eastAsia="宋体" w:cs="Courier New"/>
      <w:sz w:val="20"/>
      <w:szCs w:val="20"/>
    </w:rPr>
  </w:style>
  <w:style w:type="character" w:customStyle="1" w:styleId="240">
    <w:name w:val="正文文本缩进 3 Char3"/>
    <w:autoRedefine/>
    <w:semiHidden/>
    <w:qFormat/>
    <w:locked/>
    <w:uiPriority w:val="0"/>
    <w:rPr>
      <w:rFonts w:ascii="宋体" w:hAnsi="宋体"/>
      <w:kern w:val="2"/>
      <w:sz w:val="28"/>
      <w:szCs w:val="28"/>
    </w:rPr>
  </w:style>
  <w:style w:type="character" w:customStyle="1" w:styleId="241">
    <w:name w:val="ITTHEADER2 Char"/>
    <w:autoRedefine/>
    <w:qFormat/>
    <w:uiPriority w:val="0"/>
    <w:rPr>
      <w:rFonts w:hint="eastAsia" w:ascii="仿宋_GB2312" w:eastAsia="仿宋_GB2312" w:cs="MingLiU"/>
      <w:b/>
      <w:spacing w:val="1"/>
      <w:w w:val="99"/>
      <w:sz w:val="28"/>
      <w:szCs w:val="32"/>
      <w:lang w:val="en-US" w:eastAsia="zh-CN" w:bidi="ar-SA"/>
    </w:rPr>
  </w:style>
  <w:style w:type="character" w:customStyle="1" w:styleId="242">
    <w:name w:val="Char Char24"/>
    <w:autoRedefine/>
    <w:qFormat/>
    <w:uiPriority w:val="0"/>
    <w:rPr>
      <w:b/>
      <w:bCs/>
      <w:kern w:val="44"/>
      <w:sz w:val="44"/>
      <w:szCs w:val="44"/>
    </w:rPr>
  </w:style>
  <w:style w:type="character" w:customStyle="1" w:styleId="243">
    <w:name w:val="标题 3 Char1"/>
    <w:autoRedefine/>
    <w:qFormat/>
    <w:uiPriority w:val="0"/>
    <w:rPr>
      <w:rFonts w:hint="default" w:ascii="Times New Roman" w:hAnsi="Times New Roman" w:eastAsia="宋体" w:cs="Times New Roman"/>
      <w:b/>
      <w:bCs/>
      <w:kern w:val="2"/>
      <w:sz w:val="32"/>
      <w:szCs w:val="32"/>
    </w:rPr>
  </w:style>
  <w:style w:type="character" w:customStyle="1" w:styleId="244">
    <w:name w:val="标题 4 Char2"/>
    <w:autoRedefine/>
    <w:semiHidden/>
    <w:qFormat/>
    <w:locked/>
    <w:uiPriority w:val="0"/>
    <w:rPr>
      <w:rFonts w:ascii="宋体" w:hAnsi="宋体" w:cs="宋体"/>
      <w:b/>
      <w:bCs/>
      <w:sz w:val="24"/>
      <w:szCs w:val="24"/>
    </w:rPr>
  </w:style>
  <w:style w:type="character" w:customStyle="1" w:styleId="245">
    <w:name w:val="s3"/>
    <w:autoRedefine/>
    <w:qFormat/>
    <w:uiPriority w:val="0"/>
  </w:style>
  <w:style w:type="character" w:customStyle="1" w:styleId="246">
    <w:name w:val="正文文本缩进 2 Char1"/>
    <w:autoRedefine/>
    <w:qFormat/>
    <w:uiPriority w:val="0"/>
    <w:rPr>
      <w:sz w:val="28"/>
      <w:szCs w:val="24"/>
    </w:rPr>
  </w:style>
  <w:style w:type="character" w:customStyle="1" w:styleId="247">
    <w:name w:val="Char Char14"/>
    <w:autoRedefine/>
    <w:qFormat/>
    <w:uiPriority w:val="0"/>
    <w:rPr>
      <w:kern w:val="2"/>
      <w:sz w:val="18"/>
      <w:szCs w:val="18"/>
    </w:rPr>
  </w:style>
  <w:style w:type="character" w:customStyle="1" w:styleId="248">
    <w:name w:val="正文文本 3 Char1"/>
    <w:autoRedefine/>
    <w:qFormat/>
    <w:uiPriority w:val="0"/>
    <w:rPr>
      <w:kern w:val="2"/>
      <w:sz w:val="16"/>
      <w:szCs w:val="16"/>
    </w:rPr>
  </w:style>
  <w:style w:type="character" w:customStyle="1" w:styleId="249">
    <w:name w:val="批注文字 Char2"/>
    <w:autoRedefine/>
    <w:qFormat/>
    <w:uiPriority w:val="0"/>
    <w:rPr>
      <w:rFonts w:hint="default" w:ascii="Calibri" w:hAnsi="Calibri" w:eastAsia="宋体" w:cs="Times New Roman"/>
      <w:szCs w:val="24"/>
    </w:rPr>
  </w:style>
  <w:style w:type="character" w:customStyle="1" w:styleId="250">
    <w:name w:val="标题 8 Char1"/>
    <w:autoRedefine/>
    <w:qFormat/>
    <w:uiPriority w:val="0"/>
    <w:rPr>
      <w:rFonts w:hint="default" w:ascii="Times New Roman" w:hAnsi="Arial" w:eastAsia="仿宋_GB2312" w:cs="Times New Roman"/>
      <w:sz w:val="30"/>
      <w:szCs w:val="20"/>
    </w:rPr>
  </w:style>
  <w:style w:type="character" w:customStyle="1" w:styleId="251">
    <w:name w:val="批注框文本 Char4"/>
    <w:autoRedefine/>
    <w:semiHidden/>
    <w:qFormat/>
    <w:locked/>
    <w:uiPriority w:val="0"/>
    <w:rPr>
      <w:kern w:val="2"/>
      <w:sz w:val="18"/>
      <w:szCs w:val="18"/>
    </w:rPr>
  </w:style>
  <w:style w:type="character" w:customStyle="1" w:styleId="252">
    <w:name w:val="正文文本 3 Char2"/>
    <w:autoRedefine/>
    <w:semiHidden/>
    <w:qFormat/>
    <w:uiPriority w:val="99"/>
    <w:rPr>
      <w:rFonts w:hint="default" w:ascii="Calibri" w:hAnsi="Calibri" w:eastAsia="宋体" w:cs="Times New Roman"/>
      <w:sz w:val="16"/>
      <w:szCs w:val="16"/>
    </w:rPr>
  </w:style>
  <w:style w:type="character" w:customStyle="1" w:styleId="253">
    <w:name w:val="HTML 预设格式 Char1"/>
    <w:autoRedefine/>
    <w:qFormat/>
    <w:uiPriority w:val="0"/>
    <w:rPr>
      <w:rFonts w:hint="eastAsia" w:ascii="宋体" w:hAnsi="宋体" w:eastAsia="宋体" w:cs="宋体"/>
      <w:color w:val="000000"/>
      <w:sz w:val="24"/>
      <w:szCs w:val="24"/>
    </w:rPr>
  </w:style>
  <w:style w:type="character" w:customStyle="1" w:styleId="254">
    <w:name w:val="标题 Char2"/>
    <w:autoRedefine/>
    <w:qFormat/>
    <w:uiPriority w:val="10"/>
    <w:rPr>
      <w:rFonts w:hint="default" w:ascii="Cambria" w:hAnsi="Cambria" w:eastAsia="宋体" w:cs="Times New Roman"/>
      <w:b/>
      <w:bCs/>
      <w:sz w:val="32"/>
      <w:szCs w:val="32"/>
    </w:rPr>
  </w:style>
  <w:style w:type="character" w:customStyle="1" w:styleId="255">
    <w:name w:val="正文文本缩进 Char3"/>
    <w:autoRedefine/>
    <w:semiHidden/>
    <w:qFormat/>
    <w:locked/>
    <w:uiPriority w:val="0"/>
    <w:rPr>
      <w:kern w:val="2"/>
      <w:sz w:val="21"/>
      <w:szCs w:val="24"/>
    </w:rPr>
  </w:style>
  <w:style w:type="character" w:customStyle="1" w:styleId="256">
    <w:name w:val="明显引用 Char3"/>
    <w:autoRedefine/>
    <w:qFormat/>
    <w:uiPriority w:val="30"/>
    <w:rPr>
      <w:rFonts w:hint="default" w:ascii="Calibri" w:hAnsi="Calibri" w:eastAsia="宋体" w:cs="Times New Roman"/>
      <w:b/>
      <w:bCs/>
      <w:i/>
      <w:iCs/>
      <w:color w:val="4F81BD"/>
      <w:szCs w:val="24"/>
    </w:rPr>
  </w:style>
  <w:style w:type="character" w:customStyle="1" w:styleId="257">
    <w:name w:val="Char Char23"/>
    <w:autoRedefine/>
    <w:qFormat/>
    <w:uiPriority w:val="0"/>
    <w:rPr>
      <w:rFonts w:hint="default" w:ascii="Cambria" w:hAnsi="Cambria" w:eastAsia="宋体" w:cs="Times New Roman"/>
      <w:b/>
      <w:bCs/>
      <w:kern w:val="2"/>
      <w:sz w:val="32"/>
      <w:szCs w:val="32"/>
    </w:rPr>
  </w:style>
  <w:style w:type="character" w:customStyle="1" w:styleId="258">
    <w:name w:val="Section Char"/>
    <w:autoRedefine/>
    <w:qFormat/>
    <w:uiPriority w:val="0"/>
    <w:rPr>
      <w:rFonts w:hint="eastAsia" w:ascii="仿宋_GB2312" w:eastAsia="仿宋_GB2312" w:cs="MingLiU"/>
      <w:b/>
      <w:sz w:val="24"/>
      <w:szCs w:val="28"/>
      <w:lang w:val="en-US" w:eastAsia="zh-CN" w:bidi="ar-SA"/>
    </w:rPr>
  </w:style>
  <w:style w:type="character" w:customStyle="1" w:styleId="259">
    <w:name w:val="Char Char13"/>
    <w:autoRedefine/>
    <w:qFormat/>
    <w:uiPriority w:val="0"/>
    <w:rPr>
      <w:kern w:val="2"/>
      <w:sz w:val="18"/>
      <w:szCs w:val="18"/>
    </w:rPr>
  </w:style>
  <w:style w:type="character" w:customStyle="1" w:styleId="260">
    <w:name w:val="未处理的提及1"/>
    <w:autoRedefine/>
    <w:qFormat/>
    <w:uiPriority w:val="99"/>
    <w:rPr>
      <w:color w:val="808080"/>
      <w:shd w:val="clear" w:color="auto" w:fill="E6E6E6"/>
    </w:rPr>
  </w:style>
  <w:style w:type="character" w:customStyle="1" w:styleId="261">
    <w:name w:val="标题 1 Char2"/>
    <w:autoRedefine/>
    <w:qFormat/>
    <w:locked/>
    <w:uiPriority w:val="0"/>
    <w:rPr>
      <w:b/>
      <w:bCs/>
      <w:kern w:val="44"/>
      <w:sz w:val="44"/>
      <w:szCs w:val="44"/>
    </w:rPr>
  </w:style>
  <w:style w:type="character" w:customStyle="1" w:styleId="262">
    <w:name w:val="普通文字 Char Char2"/>
    <w:autoRedefine/>
    <w:qFormat/>
    <w:uiPriority w:val="0"/>
    <w:rPr>
      <w:rFonts w:hint="eastAsia" w:ascii="宋体" w:hAnsi="Courier New" w:eastAsia="宋体"/>
      <w:kern w:val="2"/>
      <w:sz w:val="28"/>
      <w:szCs w:val="28"/>
    </w:rPr>
  </w:style>
  <w:style w:type="character" w:customStyle="1" w:styleId="263">
    <w:name w:val="标题 3 Char2"/>
    <w:autoRedefine/>
    <w:semiHidden/>
    <w:qFormat/>
    <w:locked/>
    <w:uiPriority w:val="0"/>
    <w:rPr>
      <w:b/>
      <w:bCs/>
      <w:kern w:val="2"/>
      <w:sz w:val="32"/>
      <w:szCs w:val="32"/>
    </w:rPr>
  </w:style>
  <w:style w:type="character" w:customStyle="1" w:styleId="264">
    <w:name w:val="批注文字 Char1"/>
    <w:autoRedefine/>
    <w:qFormat/>
    <w:uiPriority w:val="0"/>
    <w:rPr>
      <w:rFonts w:hint="default" w:ascii="Times New Roman" w:hAnsi="Times New Roman" w:eastAsia="宋体" w:cs="Times New Roman"/>
      <w:szCs w:val="24"/>
    </w:rPr>
  </w:style>
  <w:style w:type="character" w:customStyle="1" w:styleId="265">
    <w:name w:val="尾注文本 Char1"/>
    <w:autoRedefine/>
    <w:qFormat/>
    <w:uiPriority w:val="0"/>
    <w:rPr>
      <w:rFonts w:hint="default" w:ascii="Arial" w:hAnsi="Arial" w:cs="Arial"/>
      <w:szCs w:val="24"/>
      <w:lang w:eastAsia="en-US"/>
    </w:rPr>
  </w:style>
  <w:style w:type="character" w:customStyle="1" w:styleId="266">
    <w:name w:val="标题 8 Char2"/>
    <w:autoRedefine/>
    <w:semiHidden/>
    <w:qFormat/>
    <w:locked/>
    <w:uiPriority w:val="0"/>
    <w:rPr>
      <w:rFonts w:hAnsi="Arial" w:eastAsia="仿宋_GB2312"/>
      <w:sz w:val="30"/>
    </w:rPr>
  </w:style>
  <w:style w:type="character" w:customStyle="1" w:styleId="267">
    <w:name w:val="Char Char12"/>
    <w:autoRedefine/>
    <w:qFormat/>
    <w:uiPriority w:val="0"/>
    <w:rPr>
      <w:rFonts w:hint="eastAsia" w:ascii="黑体" w:hAnsi="黑体" w:eastAsia="黑体"/>
      <w:kern w:val="2"/>
      <w:sz w:val="44"/>
      <w:szCs w:val="44"/>
      <w:lang w:val="en-US" w:eastAsia="zh-CN" w:bidi="ar-SA"/>
    </w:rPr>
  </w:style>
  <w:style w:type="character" w:customStyle="1" w:styleId="268">
    <w:name w:val="标题 7 Char1"/>
    <w:autoRedefine/>
    <w:qFormat/>
    <w:uiPriority w:val="0"/>
    <w:rPr>
      <w:rFonts w:hint="default" w:ascii="Times New Roman" w:hAnsi="Times New Roman" w:eastAsia="仿宋_GB2312" w:cs="Times New Roman"/>
      <w:sz w:val="30"/>
      <w:szCs w:val="20"/>
    </w:rPr>
  </w:style>
  <w:style w:type="character" w:customStyle="1" w:styleId="269">
    <w:name w:val="明显引用 Char4"/>
    <w:autoRedefine/>
    <w:qFormat/>
    <w:locked/>
    <w:uiPriority w:val="0"/>
    <w:rPr>
      <w:b/>
      <w:bCs/>
      <w:i/>
      <w:iCs/>
      <w:color w:val="4F81BD"/>
      <w:kern w:val="2"/>
      <w:sz w:val="21"/>
      <w:szCs w:val="22"/>
    </w:rPr>
  </w:style>
  <w:style w:type="character" w:customStyle="1" w:styleId="270">
    <w:name w:val="subhead1"/>
    <w:autoRedefine/>
    <w:qFormat/>
    <w:uiPriority w:val="0"/>
    <w:rPr>
      <w:rFonts w:hint="default" w:ascii="Tahoma" w:hAnsi="Tahoma" w:cs="Tahoma"/>
      <w:color w:val="000000"/>
      <w:sz w:val="18"/>
      <w:szCs w:val="18"/>
      <w:u w:val="none"/>
      <w:shd w:val="clear" w:color="auto" w:fill="FFFFFF"/>
    </w:rPr>
  </w:style>
  <w:style w:type="character" w:customStyle="1" w:styleId="271">
    <w:name w:val="日期 Char2"/>
    <w:autoRedefine/>
    <w:qFormat/>
    <w:uiPriority w:val="99"/>
    <w:rPr>
      <w:kern w:val="2"/>
      <w:sz w:val="21"/>
      <w:szCs w:val="24"/>
    </w:rPr>
  </w:style>
  <w:style w:type="character" w:customStyle="1" w:styleId="272">
    <w:name w:val="脚注文本 Char3"/>
    <w:autoRedefine/>
    <w:semiHidden/>
    <w:qFormat/>
    <w:locked/>
    <w:uiPriority w:val="0"/>
    <w:rPr>
      <w:rFonts w:ascii="Arial" w:hAnsi="Arial" w:cs="Arial"/>
      <w:sz w:val="18"/>
      <w:szCs w:val="18"/>
      <w:lang w:eastAsia="en-US"/>
    </w:rPr>
  </w:style>
  <w:style w:type="character" w:customStyle="1" w:styleId="273">
    <w:name w:val="页脚 Char1"/>
    <w:autoRedefine/>
    <w:semiHidden/>
    <w:qFormat/>
    <w:uiPriority w:val="0"/>
    <w:rPr>
      <w:kern w:val="2"/>
      <w:sz w:val="18"/>
      <w:szCs w:val="18"/>
    </w:rPr>
  </w:style>
  <w:style w:type="character" w:customStyle="1" w:styleId="274">
    <w:name w:val="标题 1 Char1"/>
    <w:autoRedefine/>
    <w:qFormat/>
    <w:uiPriority w:val="0"/>
    <w:rPr>
      <w:rFonts w:hint="default" w:ascii="Times New Roman" w:hAnsi="Times New Roman" w:eastAsia="宋体" w:cs="Times New Roman"/>
      <w:b/>
      <w:bCs/>
      <w:kern w:val="44"/>
      <w:sz w:val="44"/>
      <w:szCs w:val="44"/>
    </w:rPr>
  </w:style>
  <w:style w:type="character" w:customStyle="1" w:styleId="275">
    <w:name w:val="正文文本 Char4"/>
    <w:autoRedefine/>
    <w:qFormat/>
    <w:uiPriority w:val="0"/>
    <w:rPr>
      <w:rFonts w:hint="eastAsia" w:ascii="宋体" w:hAnsi="宋体" w:eastAsia="宋体"/>
      <w:kern w:val="2"/>
      <w:sz w:val="21"/>
      <w:szCs w:val="24"/>
      <w:lang w:val="en-US" w:eastAsia="zh-CN" w:bidi="ar-SA"/>
    </w:rPr>
  </w:style>
  <w:style w:type="character" w:customStyle="1" w:styleId="276">
    <w:name w:val="标题 5 Char1"/>
    <w:autoRedefine/>
    <w:qFormat/>
    <w:uiPriority w:val="0"/>
    <w:rPr>
      <w:rFonts w:hint="eastAsia" w:ascii="宋体" w:hAnsi="宋体" w:eastAsia="宋体" w:cs="宋体"/>
      <w:b/>
      <w:bCs/>
      <w:sz w:val="20"/>
      <w:szCs w:val="20"/>
    </w:rPr>
  </w:style>
  <w:style w:type="character" w:customStyle="1" w:styleId="277">
    <w:name w:val="批注主题 Char3"/>
    <w:autoRedefine/>
    <w:semiHidden/>
    <w:qFormat/>
    <w:uiPriority w:val="99"/>
    <w:rPr>
      <w:rFonts w:hint="default" w:ascii="Calibri" w:hAnsi="Calibri" w:eastAsia="宋体" w:cs="Times New Roman"/>
      <w:b/>
      <w:bCs/>
      <w:szCs w:val="24"/>
    </w:rPr>
  </w:style>
  <w:style w:type="character" w:customStyle="1" w:styleId="278">
    <w:name w:val="正文文本 2 Char1"/>
    <w:autoRedefine/>
    <w:qFormat/>
    <w:uiPriority w:val="0"/>
    <w:rPr>
      <w:rFonts w:hint="default" w:ascii="Calibri" w:hAnsi="Calibri" w:eastAsia="宋体" w:cs="Times New Roman"/>
      <w:szCs w:val="24"/>
    </w:rPr>
  </w:style>
  <w:style w:type="character" w:customStyle="1" w:styleId="279">
    <w:name w:val="副标题 Char1"/>
    <w:autoRedefine/>
    <w:qFormat/>
    <w:uiPriority w:val="0"/>
    <w:rPr>
      <w:szCs w:val="24"/>
      <w:u w:val="single"/>
      <w:lang w:eastAsia="en-US"/>
    </w:rPr>
  </w:style>
  <w:style w:type="character" w:customStyle="1" w:styleId="280">
    <w:name w:val="日期 Char4"/>
    <w:autoRedefine/>
    <w:semiHidden/>
    <w:qFormat/>
    <w:locked/>
    <w:uiPriority w:val="0"/>
    <w:rPr>
      <w:kern w:val="2"/>
      <w:sz w:val="21"/>
      <w:szCs w:val="24"/>
    </w:rPr>
  </w:style>
  <w:style w:type="character" w:customStyle="1" w:styleId="281">
    <w:name w:val="正文文本缩进 2 Char2"/>
    <w:autoRedefine/>
    <w:semiHidden/>
    <w:qFormat/>
    <w:uiPriority w:val="99"/>
    <w:rPr>
      <w:rFonts w:hint="default" w:ascii="Calibri" w:hAnsi="Calibri" w:eastAsia="宋体" w:cs="Times New Roman"/>
      <w:szCs w:val="24"/>
    </w:rPr>
  </w:style>
  <w:style w:type="character" w:customStyle="1" w:styleId="282">
    <w:name w:val="日期 Char3"/>
    <w:autoRedefine/>
    <w:semiHidden/>
    <w:qFormat/>
    <w:uiPriority w:val="99"/>
    <w:rPr>
      <w:rFonts w:hint="default" w:ascii="Calibri" w:hAnsi="Calibri" w:eastAsia="宋体" w:cs="Times New Roman"/>
      <w:szCs w:val="24"/>
    </w:rPr>
  </w:style>
  <w:style w:type="character" w:customStyle="1" w:styleId="283">
    <w:name w:val="正文文本 3 Char3"/>
    <w:autoRedefine/>
    <w:semiHidden/>
    <w:qFormat/>
    <w:locked/>
    <w:uiPriority w:val="0"/>
    <w:rPr>
      <w:kern w:val="2"/>
      <w:sz w:val="16"/>
      <w:szCs w:val="16"/>
    </w:rPr>
  </w:style>
  <w:style w:type="character" w:customStyle="1" w:styleId="284">
    <w:name w:val="正文文本缩进 Char2"/>
    <w:autoRedefine/>
    <w:semiHidden/>
    <w:qFormat/>
    <w:uiPriority w:val="99"/>
    <w:rPr>
      <w:rFonts w:hint="default" w:ascii="Calibri" w:hAnsi="Calibri" w:eastAsia="宋体" w:cs="Times New Roman"/>
      <w:szCs w:val="24"/>
    </w:rPr>
  </w:style>
  <w:style w:type="character" w:customStyle="1" w:styleId="285">
    <w:name w:val="纯文本 Char2"/>
    <w:autoRedefine/>
    <w:semiHidden/>
    <w:qFormat/>
    <w:uiPriority w:val="99"/>
    <w:rPr>
      <w:rFonts w:hint="eastAsia" w:ascii="宋体" w:hAnsi="Courier New" w:eastAsia="宋体" w:cs="Courier New"/>
      <w:szCs w:val="21"/>
    </w:rPr>
  </w:style>
  <w:style w:type="character" w:customStyle="1" w:styleId="286">
    <w:name w:val="标题 Char3"/>
    <w:autoRedefine/>
    <w:qFormat/>
    <w:locked/>
    <w:uiPriority w:val="0"/>
    <w:rPr>
      <w:szCs w:val="24"/>
      <w:u w:val="single"/>
      <w:lang w:eastAsia="en-US"/>
    </w:rPr>
  </w:style>
  <w:style w:type="character" w:customStyle="1" w:styleId="287">
    <w:name w:val="副标题 Char2"/>
    <w:autoRedefine/>
    <w:qFormat/>
    <w:uiPriority w:val="11"/>
    <w:rPr>
      <w:rFonts w:hint="default" w:ascii="Cambria" w:hAnsi="Cambria" w:eastAsia="宋体" w:cs="Times New Roman"/>
      <w:b/>
      <w:bCs/>
      <w:kern w:val="28"/>
      <w:sz w:val="32"/>
      <w:szCs w:val="32"/>
    </w:rPr>
  </w:style>
  <w:style w:type="character" w:customStyle="1" w:styleId="288">
    <w:name w:val="书籍标题11"/>
    <w:autoRedefine/>
    <w:qFormat/>
    <w:uiPriority w:val="0"/>
    <w:rPr>
      <w:b/>
      <w:bCs/>
      <w:smallCaps/>
      <w:spacing w:val="5"/>
    </w:rPr>
  </w:style>
  <w:style w:type="character" w:customStyle="1" w:styleId="289">
    <w:name w:val="引用 Char4"/>
    <w:autoRedefine/>
    <w:qFormat/>
    <w:locked/>
    <w:uiPriority w:val="0"/>
    <w:rPr>
      <w:i/>
      <w:iCs/>
      <w:color w:val="000000"/>
      <w:kern w:val="2"/>
      <w:sz w:val="21"/>
      <w:szCs w:val="22"/>
    </w:rPr>
  </w:style>
  <w:style w:type="character" w:customStyle="1" w:styleId="290">
    <w:name w:val="引用 Char2"/>
    <w:basedOn w:val="49"/>
    <w:autoRedefine/>
    <w:qFormat/>
    <w:uiPriority w:val="99"/>
    <w:rPr>
      <w:i/>
      <w:iCs/>
      <w:color w:val="000000" w:themeColor="text1"/>
      <w:kern w:val="2"/>
      <w:sz w:val="21"/>
      <w:szCs w:val="24"/>
      <w14:textFill>
        <w14:solidFill>
          <w14:schemeClr w14:val="tx1"/>
        </w14:solidFill>
      </w14:textFill>
    </w:rPr>
  </w:style>
  <w:style w:type="character" w:customStyle="1" w:styleId="291">
    <w:name w:val="纯文本 Char3"/>
    <w:autoRedefine/>
    <w:qFormat/>
    <w:locked/>
    <w:uiPriority w:val="0"/>
    <w:rPr>
      <w:rFonts w:ascii="宋体" w:hAnsi="Courier New" w:cs="Courier New"/>
      <w:kern w:val="2"/>
      <w:sz w:val="21"/>
      <w:szCs w:val="21"/>
    </w:rPr>
  </w:style>
  <w:style w:type="character" w:customStyle="1" w:styleId="292">
    <w:name w:val="页眉 Char1"/>
    <w:autoRedefine/>
    <w:semiHidden/>
    <w:qFormat/>
    <w:uiPriority w:val="0"/>
    <w:rPr>
      <w:kern w:val="2"/>
      <w:sz w:val="18"/>
      <w:szCs w:val="18"/>
    </w:rPr>
  </w:style>
  <w:style w:type="character" w:customStyle="1" w:styleId="293">
    <w:name w:val="文档结构图 Char4"/>
    <w:autoRedefine/>
    <w:semiHidden/>
    <w:qFormat/>
    <w:locked/>
    <w:uiPriority w:val="0"/>
    <w:rPr>
      <w:kern w:val="2"/>
      <w:sz w:val="21"/>
      <w:szCs w:val="24"/>
      <w:shd w:val="clear" w:color="auto" w:fill="000080"/>
    </w:rPr>
  </w:style>
  <w:style w:type="character" w:customStyle="1" w:styleId="294">
    <w:name w:val="Char Char9"/>
    <w:autoRedefine/>
    <w:qFormat/>
    <w:locked/>
    <w:uiPriority w:val="0"/>
    <w:rPr>
      <w:rFonts w:hint="eastAsia" w:ascii="仿宋_GB2312" w:eastAsia="仿宋_GB2312" w:cs="MingLiU"/>
      <w:b/>
      <w:sz w:val="24"/>
      <w:szCs w:val="28"/>
      <w:lang w:val="en-US" w:eastAsia="zh-CN" w:bidi="ar-SA"/>
    </w:rPr>
  </w:style>
  <w:style w:type="character" w:customStyle="1" w:styleId="295">
    <w:name w:val="明显参考2"/>
    <w:autoRedefine/>
    <w:qFormat/>
    <w:uiPriority w:val="0"/>
    <w:rPr>
      <w:b/>
      <w:bCs/>
      <w:smallCaps/>
      <w:color w:val="C0504D"/>
      <w:spacing w:val="5"/>
      <w:u w:val="single"/>
    </w:rPr>
  </w:style>
  <w:style w:type="character" w:customStyle="1" w:styleId="296">
    <w:name w:val="不明显强调2"/>
    <w:autoRedefine/>
    <w:qFormat/>
    <w:uiPriority w:val="0"/>
    <w:rPr>
      <w:i/>
      <w:iCs/>
      <w:color w:val="808080"/>
    </w:rPr>
  </w:style>
  <w:style w:type="character" w:customStyle="1" w:styleId="297">
    <w:name w:val="明显引用 Char2"/>
    <w:autoRedefine/>
    <w:qFormat/>
    <w:uiPriority w:val="99"/>
    <w:rPr>
      <w:b/>
      <w:bCs/>
      <w:i/>
      <w:iCs/>
      <w:color w:val="4F81BD"/>
      <w:kern w:val="2"/>
      <w:sz w:val="21"/>
      <w:szCs w:val="24"/>
    </w:rPr>
  </w:style>
  <w:style w:type="character" w:customStyle="1" w:styleId="298">
    <w:name w:val="标题 7 Char2"/>
    <w:autoRedefine/>
    <w:semiHidden/>
    <w:qFormat/>
    <w:locked/>
    <w:uiPriority w:val="0"/>
    <w:rPr>
      <w:rFonts w:eastAsia="仿宋_GB2312"/>
      <w:sz w:val="30"/>
    </w:rPr>
  </w:style>
  <w:style w:type="character" w:customStyle="1" w:styleId="299">
    <w:name w:val="标题 9 Char2"/>
    <w:autoRedefine/>
    <w:semiHidden/>
    <w:qFormat/>
    <w:locked/>
    <w:uiPriority w:val="0"/>
    <w:rPr>
      <w:rFonts w:eastAsia="仿宋_GB2312"/>
      <w:sz w:val="30"/>
    </w:rPr>
  </w:style>
  <w:style w:type="character" w:customStyle="1" w:styleId="300">
    <w:name w:val="Char Char34"/>
    <w:autoRedefine/>
    <w:qFormat/>
    <w:uiPriority w:val="0"/>
    <w:rPr>
      <w:rFonts w:hint="eastAsia" w:ascii="仿宋_GB2312" w:eastAsia="仿宋_GB2312" w:cs="MingLiU"/>
      <w:b/>
      <w:spacing w:val="1"/>
      <w:w w:val="99"/>
      <w:sz w:val="28"/>
      <w:szCs w:val="32"/>
    </w:rPr>
  </w:style>
  <w:style w:type="character" w:customStyle="1" w:styleId="301">
    <w:name w:val="标题 Char1"/>
    <w:autoRedefine/>
    <w:qFormat/>
    <w:uiPriority w:val="10"/>
    <w:rPr>
      <w:szCs w:val="24"/>
      <w:u w:val="single"/>
      <w:lang w:eastAsia="en-US"/>
    </w:rPr>
  </w:style>
  <w:style w:type="character" w:customStyle="1" w:styleId="302">
    <w:name w:val="正文文本缩进 3 Char2"/>
    <w:autoRedefine/>
    <w:semiHidden/>
    <w:qFormat/>
    <w:uiPriority w:val="99"/>
    <w:rPr>
      <w:rFonts w:hint="default" w:ascii="Calibri" w:hAnsi="Calibri" w:eastAsia="宋体" w:cs="Times New Roman"/>
      <w:sz w:val="16"/>
      <w:szCs w:val="16"/>
    </w:rPr>
  </w:style>
  <w:style w:type="character" w:customStyle="1" w:styleId="303">
    <w:name w:val="文档结构图 Char2"/>
    <w:autoRedefine/>
    <w:qFormat/>
    <w:uiPriority w:val="99"/>
    <w:rPr>
      <w:kern w:val="2"/>
      <w:sz w:val="21"/>
      <w:szCs w:val="24"/>
      <w:shd w:val="clear" w:color="auto" w:fill="000080"/>
    </w:rPr>
  </w:style>
  <w:style w:type="character" w:customStyle="1" w:styleId="304">
    <w:name w:val="尾注文本 Char2"/>
    <w:autoRedefine/>
    <w:semiHidden/>
    <w:qFormat/>
    <w:uiPriority w:val="99"/>
    <w:rPr>
      <w:rFonts w:hint="default" w:ascii="Calibri" w:hAnsi="Calibri" w:eastAsia="宋体" w:cs="Times New Roman"/>
      <w:szCs w:val="24"/>
    </w:rPr>
  </w:style>
  <w:style w:type="character" w:customStyle="1" w:styleId="305">
    <w:name w:val="标题 9 Char1"/>
    <w:autoRedefine/>
    <w:qFormat/>
    <w:uiPriority w:val="0"/>
    <w:rPr>
      <w:rFonts w:hint="default" w:ascii="Times New Roman" w:hAnsi="Times New Roman" w:eastAsia="仿宋_GB2312" w:cs="Times New Roman"/>
      <w:sz w:val="30"/>
      <w:szCs w:val="20"/>
    </w:rPr>
  </w:style>
  <w:style w:type="character" w:customStyle="1" w:styleId="306">
    <w:name w:val="Char Char36"/>
    <w:autoRedefine/>
    <w:qFormat/>
    <w:uiPriority w:val="0"/>
    <w:rPr>
      <w:rFonts w:hint="eastAsia" w:ascii="仿宋_GB2312" w:eastAsia="仿宋_GB2312" w:cs="MingLiU"/>
      <w:b/>
      <w:sz w:val="24"/>
      <w:szCs w:val="28"/>
    </w:rPr>
  </w:style>
  <w:style w:type="character" w:customStyle="1" w:styleId="307">
    <w:name w:val="明显强调2"/>
    <w:autoRedefine/>
    <w:qFormat/>
    <w:uiPriority w:val="0"/>
    <w:rPr>
      <w:b/>
      <w:bCs/>
      <w:i/>
      <w:iCs/>
      <w:color w:val="4F81BD"/>
    </w:rPr>
  </w:style>
  <w:style w:type="character" w:customStyle="1" w:styleId="308">
    <w:name w:val="Char Char33"/>
    <w:autoRedefine/>
    <w:qFormat/>
    <w:uiPriority w:val="0"/>
    <w:rPr>
      <w:rFonts w:hint="eastAsia" w:ascii="仿宋_GB2312" w:eastAsia="仿宋_GB2312" w:cs="MingLiU"/>
      <w:b/>
      <w:sz w:val="24"/>
      <w:szCs w:val="28"/>
    </w:rPr>
  </w:style>
  <w:style w:type="character" w:customStyle="1" w:styleId="309">
    <w:name w:val="脚注文本 Char1"/>
    <w:autoRedefine/>
    <w:qFormat/>
    <w:uiPriority w:val="0"/>
    <w:rPr>
      <w:rFonts w:hint="default" w:ascii="Arial" w:hAnsi="Arial" w:cs="Arial"/>
      <w:sz w:val="18"/>
      <w:szCs w:val="18"/>
      <w:lang w:eastAsia="en-US"/>
    </w:rPr>
  </w:style>
  <w:style w:type="character" w:customStyle="1" w:styleId="310">
    <w:name w:val="标题 2 Char2"/>
    <w:autoRedefine/>
    <w:semiHidden/>
    <w:qFormat/>
    <w:locked/>
    <w:uiPriority w:val="0"/>
    <w:rPr>
      <w:rFonts w:ascii="Cambria" w:hAnsi="Cambria"/>
      <w:b/>
      <w:bCs/>
      <w:kern w:val="2"/>
      <w:sz w:val="32"/>
      <w:szCs w:val="32"/>
    </w:rPr>
  </w:style>
  <w:style w:type="character" w:customStyle="1" w:styleId="311">
    <w:name w:val="正文文本 Char2"/>
    <w:autoRedefine/>
    <w:qFormat/>
    <w:uiPriority w:val="99"/>
    <w:rPr>
      <w:kern w:val="2"/>
      <w:sz w:val="21"/>
      <w:szCs w:val="24"/>
    </w:rPr>
  </w:style>
  <w:style w:type="character" w:customStyle="1" w:styleId="312">
    <w:name w:val="尾注文本 Char3"/>
    <w:autoRedefine/>
    <w:semiHidden/>
    <w:qFormat/>
    <w:locked/>
    <w:uiPriority w:val="0"/>
    <w:rPr>
      <w:rFonts w:ascii="Arial" w:hAnsi="Arial" w:cs="Arial"/>
      <w:szCs w:val="24"/>
      <w:lang w:eastAsia="en-US"/>
    </w:rPr>
  </w:style>
  <w:style w:type="character" w:customStyle="1" w:styleId="313">
    <w:name w:val="ITTHEADER1 Char"/>
    <w:autoRedefine/>
    <w:qFormat/>
    <w:uiPriority w:val="0"/>
    <w:rPr>
      <w:rFonts w:hint="eastAsia" w:ascii="黑体" w:hAnsi="黑体" w:eastAsia="黑体"/>
      <w:kern w:val="2"/>
      <w:sz w:val="44"/>
      <w:szCs w:val="44"/>
      <w:lang w:val="en-US" w:eastAsia="zh-CN" w:bidi="ar-SA"/>
    </w:rPr>
  </w:style>
  <w:style w:type="character" w:customStyle="1" w:styleId="314">
    <w:name w:val="批注框文本 Char2"/>
    <w:autoRedefine/>
    <w:qFormat/>
    <w:uiPriority w:val="99"/>
    <w:rPr>
      <w:kern w:val="2"/>
      <w:sz w:val="18"/>
      <w:szCs w:val="18"/>
    </w:rPr>
  </w:style>
  <w:style w:type="character" w:customStyle="1" w:styleId="315">
    <w:name w:val="正文文本缩进 3 Char1"/>
    <w:autoRedefine/>
    <w:qFormat/>
    <w:uiPriority w:val="0"/>
    <w:rPr>
      <w:rFonts w:hint="eastAsia" w:ascii="宋体" w:hAnsi="宋体" w:eastAsia="宋体"/>
      <w:kern w:val="2"/>
      <w:sz w:val="28"/>
      <w:szCs w:val="28"/>
    </w:rPr>
  </w:style>
  <w:style w:type="character" w:customStyle="1" w:styleId="316">
    <w:name w:val="标题 4 Char1"/>
    <w:autoRedefine/>
    <w:qFormat/>
    <w:uiPriority w:val="0"/>
    <w:rPr>
      <w:rFonts w:hint="eastAsia" w:ascii="宋体" w:hAnsi="宋体" w:eastAsia="宋体" w:cs="宋体"/>
      <w:b/>
      <w:bCs/>
      <w:sz w:val="24"/>
      <w:szCs w:val="24"/>
    </w:rPr>
  </w:style>
  <w:style w:type="character" w:customStyle="1" w:styleId="317">
    <w:name w:val="批注文字 Char3"/>
    <w:autoRedefine/>
    <w:semiHidden/>
    <w:qFormat/>
    <w:locked/>
    <w:uiPriority w:val="99"/>
    <w:rPr>
      <w:kern w:val="2"/>
      <w:sz w:val="21"/>
      <w:szCs w:val="24"/>
    </w:rPr>
  </w:style>
  <w:style w:type="character" w:customStyle="1" w:styleId="318">
    <w:name w:val="正文文本 Char3"/>
    <w:autoRedefine/>
    <w:semiHidden/>
    <w:qFormat/>
    <w:uiPriority w:val="99"/>
    <w:rPr>
      <w:rFonts w:hint="default" w:ascii="Calibri" w:hAnsi="Calibri" w:eastAsia="宋体" w:cs="Times New Roman"/>
      <w:szCs w:val="24"/>
    </w:rPr>
  </w:style>
  <w:style w:type="character" w:customStyle="1" w:styleId="319">
    <w:name w:val="标题 6 Char1"/>
    <w:autoRedefine/>
    <w:qFormat/>
    <w:uiPriority w:val="0"/>
    <w:rPr>
      <w:rFonts w:hint="default" w:ascii="Times New Roman" w:hAnsi="Arial" w:eastAsia="仿宋_GB2312" w:cs="Times New Roman"/>
      <w:sz w:val="30"/>
      <w:szCs w:val="20"/>
    </w:rPr>
  </w:style>
  <w:style w:type="character" w:customStyle="1" w:styleId="320">
    <w:name w:val="正文文本缩进 2 Char3"/>
    <w:autoRedefine/>
    <w:semiHidden/>
    <w:qFormat/>
    <w:locked/>
    <w:uiPriority w:val="0"/>
    <w:rPr>
      <w:sz w:val="28"/>
      <w:szCs w:val="24"/>
    </w:rPr>
  </w:style>
  <w:style w:type="character" w:customStyle="1" w:styleId="321">
    <w:name w:val="批注框文本 Char3"/>
    <w:autoRedefine/>
    <w:semiHidden/>
    <w:qFormat/>
    <w:uiPriority w:val="99"/>
    <w:rPr>
      <w:rFonts w:hint="default" w:ascii="Calibri" w:hAnsi="Calibri" w:eastAsia="宋体" w:cs="Times New Roman"/>
      <w:sz w:val="18"/>
      <w:szCs w:val="18"/>
    </w:rPr>
  </w:style>
  <w:style w:type="character" w:customStyle="1" w:styleId="322">
    <w:name w:val="脚注文本 Char2"/>
    <w:autoRedefine/>
    <w:semiHidden/>
    <w:qFormat/>
    <w:uiPriority w:val="99"/>
    <w:rPr>
      <w:rFonts w:hint="default" w:ascii="Calibri" w:hAnsi="Calibri" w:eastAsia="宋体" w:cs="Times New Roman"/>
      <w:sz w:val="18"/>
      <w:szCs w:val="18"/>
    </w:rPr>
  </w:style>
  <w:style w:type="character" w:customStyle="1" w:styleId="323">
    <w:name w:val="不明显参考11"/>
    <w:autoRedefine/>
    <w:qFormat/>
    <w:uiPriority w:val="0"/>
    <w:rPr>
      <w:smallCaps/>
      <w:color w:val="C0504D"/>
      <w:u w:val="single"/>
    </w:rPr>
  </w:style>
  <w:style w:type="character" w:customStyle="1" w:styleId="324">
    <w:name w:val="HTML 预设格式 Char3"/>
    <w:autoRedefine/>
    <w:semiHidden/>
    <w:qFormat/>
    <w:locked/>
    <w:uiPriority w:val="0"/>
    <w:rPr>
      <w:rFonts w:ascii="宋体" w:hAnsi="宋体" w:cs="宋体"/>
      <w:color w:val="000000"/>
      <w:sz w:val="24"/>
      <w:szCs w:val="24"/>
    </w:rPr>
  </w:style>
  <w:style w:type="character" w:customStyle="1" w:styleId="325">
    <w:name w:val="页脚 Char2"/>
    <w:autoRedefine/>
    <w:semiHidden/>
    <w:qFormat/>
    <w:locked/>
    <w:uiPriority w:val="0"/>
    <w:rPr>
      <w:kern w:val="2"/>
      <w:sz w:val="18"/>
      <w:szCs w:val="18"/>
    </w:rPr>
  </w:style>
  <w:style w:type="character" w:customStyle="1" w:styleId="326">
    <w:name w:val="页眉 Char2"/>
    <w:autoRedefine/>
    <w:semiHidden/>
    <w:qFormat/>
    <w:locked/>
    <w:uiPriority w:val="0"/>
    <w:rPr>
      <w:kern w:val="2"/>
      <w:sz w:val="18"/>
      <w:szCs w:val="18"/>
    </w:rPr>
  </w:style>
  <w:style w:type="character" w:customStyle="1" w:styleId="327">
    <w:name w:val="Char Char21"/>
    <w:autoRedefine/>
    <w:qFormat/>
    <w:uiPriority w:val="0"/>
    <w:rPr>
      <w:rFonts w:hint="eastAsia" w:ascii="宋体" w:hAnsi="宋体" w:eastAsia="宋体" w:cs="宋体"/>
      <w:b/>
      <w:bCs/>
      <w:sz w:val="24"/>
      <w:szCs w:val="24"/>
    </w:rPr>
  </w:style>
  <w:style w:type="character" w:customStyle="1" w:styleId="328">
    <w:name w:val="副标题 Char3"/>
    <w:autoRedefine/>
    <w:qFormat/>
    <w:locked/>
    <w:uiPriority w:val="0"/>
    <w:rPr>
      <w:szCs w:val="24"/>
      <w:u w:val="single"/>
      <w:lang w:eastAsia="en-US"/>
    </w:rPr>
  </w:style>
  <w:style w:type="character" w:customStyle="1" w:styleId="329">
    <w:name w:val="手改 Char Char"/>
    <w:autoRedefine/>
    <w:qFormat/>
    <w:uiPriority w:val="0"/>
    <w:rPr>
      <w:kern w:val="2"/>
      <w:sz w:val="21"/>
      <w:szCs w:val="24"/>
    </w:rPr>
  </w:style>
  <w:style w:type="character" w:customStyle="1" w:styleId="330">
    <w:name w:val="Char Char22"/>
    <w:autoRedefine/>
    <w:qFormat/>
    <w:uiPriority w:val="0"/>
    <w:rPr>
      <w:b/>
      <w:bCs/>
      <w:kern w:val="2"/>
      <w:sz w:val="32"/>
      <w:szCs w:val="32"/>
    </w:rPr>
  </w:style>
  <w:style w:type="character" w:customStyle="1" w:styleId="331">
    <w:name w:val="Char Char41"/>
    <w:autoRedefine/>
    <w:qFormat/>
    <w:uiPriority w:val="0"/>
    <w:rPr>
      <w:rFonts w:hint="eastAsia" w:ascii="宋体" w:hAnsi="宋体" w:eastAsia="宋体"/>
      <w:kern w:val="2"/>
      <w:sz w:val="21"/>
      <w:szCs w:val="24"/>
      <w:lang w:bidi="ar-SA"/>
    </w:rPr>
  </w:style>
  <w:style w:type="character" w:customStyle="1" w:styleId="332">
    <w:name w:val="font21"/>
    <w:autoRedefine/>
    <w:qFormat/>
    <w:uiPriority w:val="0"/>
    <w:rPr>
      <w:rFonts w:hint="eastAsia" w:ascii="宋体" w:hAnsi="宋体" w:eastAsia="宋体" w:cs="宋体"/>
      <w:color w:val="000000"/>
      <w:sz w:val="21"/>
      <w:szCs w:val="21"/>
      <w:u w:val="none"/>
      <w:lang w:bidi="ar-SA"/>
    </w:rPr>
  </w:style>
  <w:style w:type="character" w:customStyle="1" w:styleId="333">
    <w:name w:val="font11"/>
    <w:autoRedefine/>
    <w:qFormat/>
    <w:uiPriority w:val="0"/>
    <w:rPr>
      <w:rFonts w:hint="eastAsia" w:ascii="宋体" w:hAnsi="宋体" w:eastAsia="宋体" w:cs="宋体"/>
      <w:color w:val="000000"/>
      <w:sz w:val="21"/>
      <w:szCs w:val="21"/>
      <w:u w:val="single"/>
      <w:lang w:bidi="ar-SA"/>
    </w:rPr>
  </w:style>
  <w:style w:type="character" w:customStyle="1" w:styleId="334">
    <w:name w:val="font31"/>
    <w:autoRedefine/>
    <w:qFormat/>
    <w:uiPriority w:val="0"/>
    <w:rPr>
      <w:rFonts w:hint="eastAsia" w:ascii="宋体" w:hAnsi="宋体" w:eastAsia="宋体" w:cs="宋体"/>
      <w:color w:val="000000"/>
      <w:sz w:val="20"/>
      <w:szCs w:val="20"/>
      <w:u w:val="none"/>
      <w:lang w:bidi="ar-SA"/>
    </w:rPr>
  </w:style>
  <w:style w:type="character" w:customStyle="1" w:styleId="335">
    <w:name w:val="Char Char2"/>
    <w:autoRedefine/>
    <w:qFormat/>
    <w:uiPriority w:val="0"/>
    <w:rPr>
      <w:rFonts w:hint="eastAsia" w:ascii="宋体" w:hAnsi="宋体" w:eastAsia="宋体"/>
      <w:kern w:val="2"/>
      <w:sz w:val="21"/>
      <w:szCs w:val="24"/>
      <w:lang w:val="en-US" w:eastAsia="zh-CN" w:bidi="ar-SA"/>
    </w:rPr>
  </w:style>
  <w:style w:type="character" w:customStyle="1" w:styleId="336">
    <w:name w:val="批注主题 Char Char"/>
    <w:autoRedefine/>
    <w:qFormat/>
    <w:uiPriority w:val="0"/>
    <w:rPr>
      <w:rFonts w:hint="eastAsia" w:ascii="宋体" w:hAnsi="Times New Roman" w:eastAsia="宋体" w:cs="Times New Roman"/>
      <w:sz w:val="24"/>
      <w:szCs w:val="20"/>
      <w:lang w:bidi="ar-SA"/>
    </w:rPr>
  </w:style>
  <w:style w:type="character" w:customStyle="1" w:styleId="337">
    <w:name w:val="标题 1 Char Char"/>
    <w:autoRedefine/>
    <w:qFormat/>
    <w:uiPriority w:val="0"/>
    <w:rPr>
      <w:rFonts w:hint="eastAsia" w:ascii="黑体" w:hAnsi="黑体" w:eastAsia="黑体"/>
      <w:kern w:val="2"/>
      <w:sz w:val="44"/>
      <w:lang w:val="en-US" w:eastAsia="zh-CN" w:bidi="ar-SA"/>
    </w:rPr>
  </w:style>
  <w:style w:type="character" w:customStyle="1" w:styleId="338">
    <w:name w:val="Char Char1"/>
    <w:autoRedefine/>
    <w:qFormat/>
    <w:uiPriority w:val="0"/>
    <w:rPr>
      <w:rFonts w:hint="eastAsia" w:ascii="宋体" w:hAnsi="宋体" w:eastAsia="宋体"/>
      <w:kern w:val="2"/>
      <w:sz w:val="18"/>
      <w:szCs w:val="18"/>
      <w:lang w:val="en-US" w:eastAsia="zh-CN" w:bidi="ar-SA"/>
    </w:rPr>
  </w:style>
  <w:style w:type="character" w:customStyle="1" w:styleId="339">
    <w:name w:val="脚注文本 Char Char"/>
    <w:autoRedefine/>
    <w:qFormat/>
    <w:uiPriority w:val="0"/>
    <w:rPr>
      <w:kern w:val="2"/>
      <w:sz w:val="18"/>
    </w:rPr>
  </w:style>
  <w:style w:type="character" w:customStyle="1" w:styleId="340">
    <w:name w:val="正文文本 2 Char Char"/>
    <w:autoRedefine/>
    <w:qFormat/>
    <w:uiPriority w:val="0"/>
    <w:rPr>
      <w:i/>
      <w:kern w:val="2"/>
      <w:sz w:val="26"/>
    </w:rPr>
  </w:style>
  <w:style w:type="character" w:customStyle="1" w:styleId="341">
    <w:name w:val="页眉 Char Char"/>
    <w:autoRedefine/>
    <w:qFormat/>
    <w:uiPriority w:val="0"/>
    <w:rPr>
      <w:kern w:val="2"/>
      <w:sz w:val="18"/>
    </w:rPr>
  </w:style>
  <w:style w:type="character" w:customStyle="1" w:styleId="342">
    <w:name w:val="标题 2 Char Char"/>
    <w:autoRedefine/>
    <w:qFormat/>
    <w:uiPriority w:val="0"/>
    <w:rPr>
      <w:rFonts w:hint="eastAsia" w:ascii="仿宋_GB2312" w:eastAsia="仿宋_GB2312"/>
      <w:b/>
      <w:spacing w:val="1"/>
      <w:w w:val="99"/>
      <w:sz w:val="28"/>
    </w:rPr>
  </w:style>
  <w:style w:type="character" w:customStyle="1" w:styleId="343">
    <w:name w:val="批注框文本 Char Char"/>
    <w:autoRedefine/>
    <w:qFormat/>
    <w:uiPriority w:val="0"/>
    <w:rPr>
      <w:kern w:val="2"/>
      <w:sz w:val="18"/>
    </w:rPr>
  </w:style>
  <w:style w:type="character" w:customStyle="1" w:styleId="344">
    <w:name w:val="正文文本 Char Char"/>
    <w:autoRedefine/>
    <w:qFormat/>
    <w:uiPriority w:val="0"/>
    <w:rPr>
      <w:kern w:val="2"/>
      <w:sz w:val="26"/>
    </w:rPr>
  </w:style>
  <w:style w:type="character" w:customStyle="1" w:styleId="345">
    <w:name w:val="Char Char Char"/>
    <w:autoRedefine/>
    <w:qFormat/>
    <w:uiPriority w:val="0"/>
    <w:rPr>
      <w:rFonts w:hint="eastAsia" w:ascii="宋体" w:hAnsi="宋体" w:eastAsia="宋体"/>
      <w:kern w:val="2"/>
      <w:sz w:val="18"/>
      <w:szCs w:val="18"/>
      <w:lang w:val="en-US" w:eastAsia="zh-CN" w:bidi="ar-SA"/>
    </w:rPr>
  </w:style>
  <w:style w:type="character" w:customStyle="1" w:styleId="346">
    <w:name w:val="标题 3 Char Char"/>
    <w:autoRedefine/>
    <w:qFormat/>
    <w:uiPriority w:val="0"/>
    <w:rPr>
      <w:rFonts w:hint="eastAsia" w:ascii="仿宋_GB2312" w:eastAsia="仿宋_GB2312"/>
      <w:b/>
      <w:sz w:val="24"/>
    </w:rPr>
  </w:style>
  <w:style w:type="character" w:customStyle="1" w:styleId="347">
    <w:name w:val="标题 4 Char Char"/>
    <w:autoRedefine/>
    <w:qFormat/>
    <w:uiPriority w:val="0"/>
    <w:rPr>
      <w:rFonts w:hint="eastAsia" w:ascii="仿宋_GB2312" w:eastAsia="仿宋_GB2312"/>
      <w:b/>
      <w:sz w:val="24"/>
    </w:rPr>
  </w:style>
  <w:style w:type="character" w:customStyle="1" w:styleId="348">
    <w:name w:val="Char Char10"/>
    <w:autoRedefine/>
    <w:qFormat/>
    <w:uiPriority w:val="0"/>
    <w:rPr>
      <w:rFonts w:hint="eastAsia" w:ascii="仿宋_GB2312" w:hAnsi="宋体" w:eastAsia="仿宋_GB2312" w:cs="MingLiU"/>
      <w:b/>
      <w:spacing w:val="1"/>
      <w:w w:val="99"/>
      <w:sz w:val="28"/>
      <w:szCs w:val="32"/>
      <w:lang w:val="en-US" w:eastAsia="zh-CN" w:bidi="ar-SA"/>
    </w:rPr>
  </w:style>
  <w:style w:type="character" w:customStyle="1" w:styleId="349">
    <w:name w:val="纯文本 Char Char"/>
    <w:autoRedefine/>
    <w:qFormat/>
    <w:uiPriority w:val="0"/>
    <w:rPr>
      <w:rFonts w:hint="eastAsia" w:ascii="宋体" w:hAnsi="Courier New" w:eastAsia="宋体"/>
      <w:kern w:val="2"/>
      <w:sz w:val="28"/>
    </w:rPr>
  </w:style>
  <w:style w:type="character" w:customStyle="1" w:styleId="350">
    <w:name w:val="页脚 Char Char"/>
    <w:autoRedefine/>
    <w:qFormat/>
    <w:uiPriority w:val="0"/>
    <w:rPr>
      <w:kern w:val="2"/>
      <w:sz w:val="18"/>
    </w:rPr>
  </w:style>
  <w:style w:type="character" w:customStyle="1" w:styleId="351">
    <w:name w:val="Char Char26"/>
    <w:autoRedefine/>
    <w:qFormat/>
    <w:uiPriority w:val="0"/>
    <w:rPr>
      <w:rFonts w:hint="eastAsia" w:ascii="宋体" w:hAnsi="Courier New" w:eastAsia="宋体" w:cs="Courier New"/>
      <w:kern w:val="2"/>
      <w:sz w:val="21"/>
      <w:szCs w:val="21"/>
    </w:rPr>
  </w:style>
  <w:style w:type="paragraph" w:customStyle="1" w:styleId="352">
    <w:name w:val="图例"/>
    <w:basedOn w:val="1"/>
    <w:autoRedefine/>
    <w:qFormat/>
    <w:uiPriority w:val="0"/>
    <w:pPr>
      <w:spacing w:before="120" w:after="120" w:line="360" w:lineRule="auto"/>
      <w:jc w:val="center"/>
    </w:pPr>
    <w:rPr>
      <w:rFonts w:eastAsia="仿宋_GB2312"/>
      <w:b/>
      <w:sz w:val="24"/>
    </w:rPr>
  </w:style>
  <w:style w:type="character" w:customStyle="1" w:styleId="353">
    <w:name w:val="font41"/>
    <w:basedOn w:val="49"/>
    <w:autoRedefine/>
    <w:qFormat/>
    <w:uiPriority w:val="0"/>
    <w:rPr>
      <w:rFonts w:hint="eastAsia" w:ascii="宋体" w:hAnsi="宋体" w:eastAsia="宋体" w:cs="宋体"/>
      <w:color w:val="000000"/>
      <w:sz w:val="16"/>
      <w:szCs w:val="16"/>
      <w:u w:val="none"/>
    </w:rPr>
  </w:style>
  <w:style w:type="character" w:customStyle="1" w:styleId="354">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24194</Words>
  <Characters>26319</Characters>
  <Lines>85</Lines>
  <Paragraphs>24</Paragraphs>
  <TotalTime>2</TotalTime>
  <ScaleCrop>false</ScaleCrop>
  <LinksUpToDate>false</LinksUpToDate>
  <CharactersWithSpaces>28796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2021-04-09T00:31:00Z</dcterms:created>
  <dc:creator>微软用户</dc:creator>
  <cp:lastModifiedBy>闫德刚</cp:lastModifiedBy>
  <cp:lastPrinted>2025-11-27T04:05:00Z</cp:lastPrinted>
  <dcterms:modified xsi:type="dcterms:W3CDTF">2025-12-14T11:31:30Z</dcterms:modified>
  <dc:title>住房和城乡建设部关于印发《房屋建筑和市政工程标准施工招标资格预审文件》和《房屋建筑和市政工程标准施工招标文件》的通知</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99BA414ACD834C7F8FB633E83BFF5796_13</vt:lpwstr>
  </property>
  <property fmtid="{D5CDD505-2E9C-101B-9397-08002B2CF9AE}" pid="4" name="KSOTemplateDocerSaveRecord">
    <vt:lpwstr>eyJoZGlkIjoiZjMyZjJjODkxNTg3OTY3YTY4MjhjMGQxMzliZGI0N2UiLCJ1c2VySWQiOiI0NzA3MzYzOTAifQ==</vt:lpwstr>
  </property>
</Properties>
</file>