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FB2CE">
      <w:pPr>
        <w:outlineLvl w:val="0"/>
        <w:rPr>
          <w:rFonts w:hint="eastAsia" w:ascii="宋体" w:hAnsi="宋体" w:eastAsia="宋体" w:cs="宋体"/>
          <w:b/>
          <w:bCs/>
          <w:spacing w:val="80"/>
          <w:sz w:val="36"/>
          <w:szCs w:val="36"/>
          <w:highlight w:val="none"/>
        </w:rPr>
      </w:pPr>
    </w:p>
    <w:p w14:paraId="403B787B">
      <w:pPr>
        <w:pStyle w:val="26"/>
        <w:ind w:left="480" w:firstLine="400"/>
        <w:rPr>
          <w:rFonts w:hint="eastAsia" w:ascii="宋体" w:hAnsi="宋体" w:eastAsia="宋体" w:cs="宋体"/>
          <w:highlight w:val="none"/>
        </w:rPr>
      </w:pPr>
    </w:p>
    <w:p w14:paraId="12D967B5">
      <w:pPr>
        <w:jc w:val="center"/>
        <w:outlineLvl w:val="0"/>
        <w:rPr>
          <w:rFonts w:hint="eastAsia" w:ascii="宋体" w:hAnsi="宋体" w:eastAsia="宋体" w:cs="宋体"/>
          <w:b/>
          <w:sz w:val="112"/>
          <w:szCs w:val="112"/>
          <w:highlight w:val="none"/>
          <w:lang w:eastAsia="zh-CN"/>
        </w:rPr>
      </w:pPr>
      <w:bookmarkStart w:id="0" w:name="_Toc8942"/>
      <w:bookmarkStart w:id="1" w:name="_Toc22957"/>
      <w:r>
        <w:rPr>
          <w:rFonts w:hint="eastAsia" w:ascii="宋体" w:hAnsi="宋体" w:eastAsia="宋体" w:cs="宋体"/>
          <w:b/>
          <w:sz w:val="112"/>
          <w:szCs w:val="112"/>
          <w:highlight w:val="none"/>
          <w:lang w:eastAsia="zh-CN"/>
        </w:rPr>
        <w:t>竞争性比选</w:t>
      </w:r>
      <w:bookmarkEnd w:id="0"/>
      <w:bookmarkEnd w:id="1"/>
    </w:p>
    <w:p w14:paraId="4489D2E3">
      <w:pPr>
        <w:jc w:val="center"/>
        <w:outlineLvl w:val="0"/>
        <w:rPr>
          <w:rFonts w:hint="eastAsia" w:ascii="宋体" w:hAnsi="宋体" w:eastAsia="宋体" w:cs="宋体"/>
          <w:b/>
          <w:sz w:val="112"/>
          <w:szCs w:val="112"/>
          <w:highlight w:val="none"/>
        </w:rPr>
      </w:pPr>
      <w:bookmarkStart w:id="2" w:name="_Toc22723"/>
      <w:bookmarkStart w:id="3" w:name="_Toc21153"/>
      <w:r>
        <w:rPr>
          <w:rFonts w:hint="eastAsia" w:ascii="宋体" w:hAnsi="宋体" w:eastAsia="宋体" w:cs="宋体"/>
          <w:b/>
          <w:sz w:val="112"/>
          <w:szCs w:val="112"/>
          <w:highlight w:val="none"/>
        </w:rPr>
        <w:t>文件</w:t>
      </w:r>
      <w:bookmarkEnd w:id="2"/>
      <w:bookmarkEnd w:id="3"/>
    </w:p>
    <w:p w14:paraId="766C1DE3">
      <w:pPr>
        <w:jc w:val="center"/>
        <w:rPr>
          <w:rFonts w:hint="eastAsia" w:ascii="宋体" w:hAnsi="宋体" w:eastAsia="宋体" w:cs="宋体"/>
          <w:sz w:val="21"/>
          <w:szCs w:val="21"/>
          <w:highlight w:val="none"/>
        </w:rPr>
      </w:pPr>
      <w:r>
        <w:rPr>
          <w:rFonts w:hint="eastAsia" w:ascii="宋体" w:hAnsi="宋体" w:eastAsia="宋体" w:cs="宋体"/>
          <w:b/>
          <w:bCs/>
          <w:spacing w:val="80"/>
          <w:sz w:val="40"/>
          <w:szCs w:val="40"/>
          <w:highlight w:val="none"/>
        </w:rPr>
        <w:t>（综合评分法）</w:t>
      </w:r>
    </w:p>
    <w:p w14:paraId="2CC37BFC">
      <w:pPr>
        <w:rPr>
          <w:rFonts w:hint="eastAsia" w:ascii="宋体" w:hAnsi="宋体" w:eastAsia="宋体" w:cs="宋体"/>
          <w:highlight w:val="none"/>
        </w:rPr>
      </w:pPr>
    </w:p>
    <w:p w14:paraId="62784963">
      <w:pPr>
        <w:pStyle w:val="26"/>
        <w:ind w:left="0" w:leftChars="0" w:firstLine="0" w:firstLineChars="0"/>
        <w:rPr>
          <w:rFonts w:hint="eastAsia" w:ascii="宋体" w:hAnsi="宋体" w:eastAsia="宋体" w:cs="宋体"/>
          <w:sz w:val="16"/>
          <w:szCs w:val="16"/>
          <w:highlight w:val="none"/>
        </w:rPr>
      </w:pPr>
    </w:p>
    <w:p w14:paraId="288A11FB">
      <w:pPr>
        <w:rPr>
          <w:rFonts w:hint="eastAsia" w:ascii="宋体" w:hAnsi="宋体" w:eastAsia="宋体" w:cs="宋体"/>
          <w:sz w:val="21"/>
          <w:szCs w:val="21"/>
          <w:highlight w:val="none"/>
        </w:rPr>
      </w:pPr>
    </w:p>
    <w:p w14:paraId="53E0896C">
      <w:pPr>
        <w:rPr>
          <w:rFonts w:hint="eastAsia" w:ascii="宋体" w:hAnsi="宋体" w:eastAsia="宋体" w:cs="宋体"/>
          <w:sz w:val="21"/>
          <w:szCs w:val="21"/>
          <w:highlight w:val="none"/>
        </w:rPr>
      </w:pPr>
    </w:p>
    <w:p w14:paraId="39E7DC42">
      <w:pPr>
        <w:jc w:val="both"/>
        <w:rPr>
          <w:rFonts w:hint="eastAsia" w:ascii="宋体" w:hAnsi="宋体" w:eastAsia="宋体" w:cs="宋体"/>
          <w:b/>
          <w:sz w:val="32"/>
          <w:szCs w:val="32"/>
          <w:highlight w:val="none"/>
        </w:rPr>
      </w:pPr>
      <w:r>
        <w:rPr>
          <w:rFonts w:hint="eastAsia" w:ascii="宋体" w:hAnsi="宋体" w:eastAsia="宋体" w:cs="宋体"/>
          <w:b/>
          <w:sz w:val="32"/>
          <w:szCs w:val="32"/>
          <w:highlight w:val="none"/>
        </w:rPr>
        <w:t>采购执行编号：3807142642974721</w:t>
      </w:r>
    </w:p>
    <w:p w14:paraId="1D22EC67">
      <w:pPr>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rPr>
        <w:t>项目名称：</w:t>
      </w:r>
      <w:r>
        <w:rPr>
          <w:rFonts w:hint="eastAsia" w:cs="宋体"/>
          <w:b/>
          <w:sz w:val="32"/>
          <w:szCs w:val="32"/>
          <w:highlight w:val="none"/>
          <w:lang w:eastAsia="zh-CN"/>
        </w:rPr>
        <w:t>重庆市长生桥中学校2025年散打社团训练设施设备采购（第二次）</w:t>
      </w:r>
    </w:p>
    <w:p w14:paraId="335F7600">
      <w:pPr>
        <w:pStyle w:val="26"/>
        <w:ind w:left="0" w:leftChars="0" w:firstLine="0" w:firstLineChars="0"/>
        <w:rPr>
          <w:rFonts w:hint="eastAsia" w:ascii="宋体" w:hAnsi="宋体" w:eastAsia="宋体" w:cs="宋体"/>
          <w:sz w:val="32"/>
          <w:szCs w:val="32"/>
          <w:highlight w:val="none"/>
        </w:rPr>
      </w:pPr>
    </w:p>
    <w:p w14:paraId="703EB032">
      <w:pPr>
        <w:jc w:val="center"/>
        <w:rPr>
          <w:rFonts w:hint="eastAsia" w:ascii="宋体" w:hAnsi="宋体" w:eastAsia="宋体" w:cs="宋体"/>
          <w:b/>
          <w:sz w:val="32"/>
          <w:szCs w:val="32"/>
          <w:highlight w:val="none"/>
          <w:lang w:eastAsia="zh-CN"/>
        </w:rPr>
      </w:pPr>
      <w:r>
        <w:rPr>
          <w:rFonts w:hint="eastAsia" w:ascii="宋体" w:hAnsi="宋体" w:eastAsia="宋体" w:cs="宋体"/>
          <w:b/>
          <w:sz w:val="32"/>
          <w:szCs w:val="32"/>
          <w:highlight w:val="none"/>
          <w:lang w:val="en-US" w:eastAsia="zh-CN"/>
        </w:rPr>
        <w:t xml:space="preserve">   </w:t>
      </w:r>
      <w:r>
        <w:rPr>
          <w:rFonts w:hint="eastAsia" w:ascii="宋体" w:hAnsi="宋体" w:eastAsia="宋体" w:cs="宋体"/>
          <w:b/>
          <w:sz w:val="32"/>
          <w:szCs w:val="32"/>
          <w:highlight w:val="none"/>
        </w:rPr>
        <w:t>采购人：</w:t>
      </w:r>
      <w:r>
        <w:rPr>
          <w:rFonts w:hint="eastAsia" w:ascii="宋体" w:hAnsi="宋体" w:eastAsia="宋体" w:cs="宋体"/>
          <w:b/>
          <w:sz w:val="32"/>
          <w:szCs w:val="32"/>
          <w:highlight w:val="none"/>
          <w:lang w:val="en-US" w:eastAsia="zh-CN"/>
        </w:rPr>
        <w:t>重庆市长生桥中学校</w:t>
      </w:r>
    </w:p>
    <w:p w14:paraId="2FFA51F8">
      <w:pPr>
        <w:spacing w:line="360" w:lineRule="auto"/>
        <w:jc w:val="center"/>
        <w:rPr>
          <w:rFonts w:hint="eastAsia" w:ascii="宋体" w:hAnsi="宋体" w:eastAsia="宋体" w:cs="宋体"/>
          <w:b/>
          <w:sz w:val="32"/>
          <w:szCs w:val="32"/>
          <w:highlight w:val="none"/>
          <w:lang w:val="en-US" w:eastAsia="zh-CN"/>
        </w:rPr>
      </w:pPr>
      <w:r>
        <w:rPr>
          <w:rFonts w:hint="eastAsia" w:ascii="宋体" w:hAnsi="宋体" w:eastAsia="宋体" w:cs="宋体"/>
          <w:b/>
          <w:sz w:val="32"/>
          <w:szCs w:val="32"/>
          <w:highlight w:val="none"/>
        </w:rPr>
        <w:t>采购代理机构：</w:t>
      </w:r>
      <w:r>
        <w:rPr>
          <w:rFonts w:hint="eastAsia" w:ascii="宋体" w:hAnsi="宋体" w:eastAsia="宋体" w:cs="宋体"/>
          <w:b/>
          <w:sz w:val="32"/>
          <w:szCs w:val="32"/>
          <w:highlight w:val="none"/>
          <w:lang w:val="en-US" w:eastAsia="zh-CN"/>
        </w:rPr>
        <w:t>恒业工程管理有限公司</w:t>
      </w:r>
    </w:p>
    <w:p w14:paraId="31276ED6">
      <w:pPr>
        <w:rPr>
          <w:rFonts w:hint="eastAsia" w:ascii="宋体" w:hAnsi="宋体" w:eastAsia="宋体" w:cs="宋体"/>
          <w:sz w:val="36"/>
          <w:szCs w:val="36"/>
          <w:highlight w:val="none"/>
        </w:rPr>
      </w:pPr>
    </w:p>
    <w:p w14:paraId="50D3D61E">
      <w:pPr>
        <w:spacing w:line="360" w:lineRule="auto"/>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二〇二五年</w:t>
      </w:r>
      <w:r>
        <w:rPr>
          <w:rFonts w:hint="eastAsia" w:ascii="宋体" w:hAnsi="宋体" w:eastAsia="宋体" w:cs="宋体"/>
          <w:b/>
          <w:sz w:val="36"/>
          <w:szCs w:val="36"/>
          <w:highlight w:val="none"/>
          <w:lang w:val="en-US" w:eastAsia="zh-CN"/>
        </w:rPr>
        <w:t>十一</w:t>
      </w:r>
      <w:r>
        <w:rPr>
          <w:rFonts w:hint="eastAsia" w:ascii="宋体" w:hAnsi="宋体" w:eastAsia="宋体" w:cs="宋体"/>
          <w:b/>
          <w:sz w:val="36"/>
          <w:szCs w:val="36"/>
          <w:highlight w:val="none"/>
        </w:rPr>
        <w:t>月</w:t>
      </w:r>
    </w:p>
    <w:p w14:paraId="246D77D1">
      <w:pPr>
        <w:tabs>
          <w:tab w:val="left" w:pos="1185"/>
          <w:tab w:val="center" w:pos="4156"/>
          <w:tab w:val="left" w:pos="7095"/>
        </w:tabs>
        <w:spacing w:line="700" w:lineRule="exact"/>
        <w:rPr>
          <w:rFonts w:hint="eastAsia" w:ascii="宋体" w:hAnsi="宋体" w:eastAsia="宋体" w:cs="宋体"/>
          <w:highlight w:val="none"/>
        </w:rPr>
        <w:sectPr>
          <w:headerReference r:id="rId4" w:type="first"/>
          <w:headerReference r:id="rId3" w:type="default"/>
          <w:footerReference r:id="rId5" w:type="default"/>
          <w:pgSz w:w="11907" w:h="16840"/>
          <w:pgMar w:top="1440" w:right="1797" w:bottom="1440" w:left="1797" w:header="454" w:footer="567" w:gutter="0"/>
          <w:pgNumType w:fmt="numberInDash" w:start="1"/>
          <w:cols w:space="720" w:num="1"/>
          <w:titlePg/>
          <w:docGrid w:type="lines" w:linePitch="381" w:charSpace="-5735"/>
        </w:sectPr>
      </w:pPr>
    </w:p>
    <w:p w14:paraId="12CDD8BB">
      <w:pPr>
        <w:spacing w:line="360" w:lineRule="exact"/>
        <w:rPr>
          <w:rFonts w:hint="eastAsia" w:ascii="宋体" w:hAnsi="宋体" w:eastAsia="宋体" w:cs="宋体"/>
          <w:highlight w:val="none"/>
        </w:rPr>
      </w:pPr>
      <w:r>
        <w:rPr>
          <w:rFonts w:hint="eastAsia" w:ascii="宋体" w:hAnsi="宋体" w:eastAsia="宋体" w:cs="宋体"/>
          <w:highlight w:val="none"/>
        </w:rPr>
        <w:tab/>
      </w:r>
      <w:r>
        <w:rPr>
          <w:rFonts w:hint="eastAsia" w:ascii="宋体" w:hAnsi="宋体" w:eastAsia="宋体" w:cs="宋体"/>
          <w:highlight w:val="none"/>
        </w:rPr>
        <w:tab/>
      </w:r>
    </w:p>
    <w:sdt>
      <w:sdtPr>
        <w:rPr>
          <w:rFonts w:hint="eastAsia" w:ascii="宋体" w:hAnsi="宋体" w:eastAsia="宋体" w:cs="宋体"/>
          <w:sz w:val="21"/>
          <w:szCs w:val="24"/>
          <w:highlight w:val="none"/>
          <w:lang w:val="en-US" w:eastAsia="zh-CN" w:bidi="ar-SA"/>
        </w:rPr>
        <w:id w:val="147482665"/>
        <w15:color w:val="DBDBDB"/>
        <w:docPartObj>
          <w:docPartGallery w:val="Table of Contents"/>
          <w:docPartUnique/>
        </w:docPartObj>
      </w:sdtPr>
      <w:sdtEndPr>
        <w:rPr>
          <w:rFonts w:hint="eastAsia" w:ascii="宋体" w:hAnsi="宋体" w:eastAsia="宋体" w:cs="宋体"/>
          <w:sz w:val="24"/>
          <w:szCs w:val="24"/>
          <w:highlight w:val="none"/>
          <w:lang w:val="en-US" w:eastAsia="zh-CN" w:bidi="ar-SA"/>
        </w:rPr>
      </w:sdtEndPr>
      <w:sdtContent>
        <w:p w14:paraId="2A6A6FF1">
          <w:pPr>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目录</w:t>
          </w:r>
        </w:p>
        <w:p w14:paraId="04BF4C5D">
          <w:pPr>
            <w:pStyle w:val="18"/>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TOC \o "1-3" \h \u </w:instrText>
          </w:r>
          <w:r>
            <w:rPr>
              <w:rFonts w:hint="eastAsia" w:ascii="宋体" w:hAnsi="宋体" w:eastAsia="宋体" w:cs="宋体"/>
              <w:highlight w:val="none"/>
            </w:rPr>
            <w:fldChar w:fldCharType="separate"/>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HYPERLINK \l _Toc22866 </w:instrText>
          </w:r>
          <w:r>
            <w:rPr>
              <w:rFonts w:hint="eastAsia" w:ascii="宋体" w:hAnsi="宋体" w:eastAsia="宋体" w:cs="宋体"/>
              <w:b w:val="0"/>
              <w:bCs w:val="0"/>
              <w:highlight w:val="none"/>
            </w:rPr>
            <w:fldChar w:fldCharType="separate"/>
          </w:r>
          <w:r>
            <w:rPr>
              <w:rFonts w:hint="eastAsia" w:ascii="宋体" w:hAnsi="宋体" w:eastAsia="宋体" w:cs="宋体"/>
              <w:b w:val="0"/>
              <w:bCs w:val="0"/>
              <w:szCs w:val="36"/>
              <w:highlight w:val="none"/>
            </w:rPr>
            <w:t xml:space="preserve">第一篇  </w:t>
          </w:r>
          <w:r>
            <w:rPr>
              <w:rFonts w:hint="eastAsia" w:ascii="宋体" w:hAnsi="宋体" w:eastAsia="宋体" w:cs="宋体"/>
              <w:b w:val="0"/>
              <w:bCs w:val="0"/>
              <w:szCs w:val="36"/>
              <w:highlight w:val="none"/>
              <w:lang w:eastAsia="zh-CN"/>
            </w:rPr>
            <w:t>比选</w:t>
          </w:r>
          <w:r>
            <w:rPr>
              <w:rFonts w:hint="eastAsia" w:ascii="宋体" w:hAnsi="宋体" w:eastAsia="宋体" w:cs="宋体"/>
              <w:b w:val="0"/>
              <w:bCs w:val="0"/>
              <w:szCs w:val="36"/>
              <w:highlight w:val="none"/>
            </w:rPr>
            <w:t>邀请书</w:t>
          </w:r>
          <w:r>
            <w:rPr>
              <w:rFonts w:hint="eastAsia" w:ascii="宋体" w:hAnsi="宋体" w:eastAsia="宋体" w:cs="宋体"/>
              <w:b w:val="0"/>
              <w:bCs w:val="0"/>
              <w:highlight w:val="none"/>
            </w:rPr>
            <w:tab/>
          </w:r>
          <w:r>
            <w:rPr>
              <w:rFonts w:hint="eastAsia" w:ascii="宋体" w:hAnsi="宋体" w:eastAsia="宋体" w:cs="宋体"/>
              <w:b w:val="0"/>
              <w:bCs w:val="0"/>
              <w:highlight w:val="none"/>
            </w:rPr>
            <w:fldChar w:fldCharType="begin"/>
          </w:r>
          <w:r>
            <w:rPr>
              <w:rFonts w:hint="eastAsia" w:ascii="宋体" w:hAnsi="宋体" w:eastAsia="宋体" w:cs="宋体"/>
              <w:b w:val="0"/>
              <w:bCs w:val="0"/>
              <w:highlight w:val="none"/>
            </w:rPr>
            <w:instrText xml:space="preserve"> PAGEREF _Toc22866 \h </w:instrText>
          </w:r>
          <w:r>
            <w:rPr>
              <w:rFonts w:hint="eastAsia" w:ascii="宋体" w:hAnsi="宋体" w:eastAsia="宋体" w:cs="宋体"/>
              <w:b w:val="0"/>
              <w:bCs w:val="0"/>
              <w:highlight w:val="none"/>
            </w:rPr>
            <w:fldChar w:fldCharType="separate"/>
          </w:r>
          <w:r>
            <w:rPr>
              <w:rFonts w:hint="eastAsia" w:ascii="宋体" w:hAnsi="宋体" w:eastAsia="宋体" w:cs="宋体"/>
              <w:b w:val="0"/>
              <w:bCs w:val="0"/>
              <w:highlight w:val="none"/>
            </w:rPr>
            <w:t>- 3 -</w:t>
          </w:r>
          <w:r>
            <w:rPr>
              <w:rFonts w:hint="eastAsia" w:ascii="宋体" w:hAnsi="宋体" w:eastAsia="宋体" w:cs="宋体"/>
              <w:b w:val="0"/>
              <w:bCs w:val="0"/>
              <w:highlight w:val="none"/>
            </w:rPr>
            <w:fldChar w:fldCharType="end"/>
          </w:r>
          <w:r>
            <w:rPr>
              <w:rFonts w:hint="eastAsia" w:ascii="宋体" w:hAnsi="宋体" w:eastAsia="宋体" w:cs="宋体"/>
              <w:b w:val="0"/>
              <w:bCs w:val="0"/>
              <w:highlight w:val="none"/>
            </w:rPr>
            <w:fldChar w:fldCharType="end"/>
          </w:r>
        </w:p>
        <w:p w14:paraId="0D896F41">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_Toc12447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w:t>
          </w:r>
          <w:r>
            <w:rPr>
              <w:rFonts w:hint="eastAsia" w:ascii="宋体" w:hAnsi="宋体" w:eastAsia="宋体" w:cs="宋体"/>
              <w:szCs w:val="24"/>
              <w:highlight w:val="none"/>
              <w:lang w:eastAsia="zh-CN"/>
            </w:rPr>
            <w:t>竞争性比选</w:t>
          </w:r>
          <w:r>
            <w:rPr>
              <w:rFonts w:hint="eastAsia" w:ascii="宋体" w:hAnsi="宋体" w:eastAsia="宋体" w:cs="宋体"/>
              <w:szCs w:val="24"/>
              <w:highlight w:val="none"/>
            </w:rPr>
            <w:t>项目内容</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_Toc12447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0A8E33D">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_Toc26746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二、资金来源</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_Toc26746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DA33168">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_Toc28055 </w:instrText>
          </w:r>
          <w:r>
            <w:rPr>
              <w:rFonts w:hint="eastAsia" w:ascii="宋体" w:hAnsi="宋体" w:eastAsia="宋体" w:cs="宋体"/>
              <w:highlight w:val="none"/>
            </w:rPr>
            <w:fldChar w:fldCharType="separate"/>
          </w:r>
          <w:r>
            <w:rPr>
              <w:rFonts w:hint="eastAsia" w:ascii="宋体" w:hAnsi="宋体" w:eastAsia="宋体" w:cs="宋体"/>
              <w:szCs w:val="24"/>
              <w:highlight w:val="none"/>
            </w:rPr>
            <w:t>三、资格要求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_Toc28055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7E0FD00">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_Toc26214 </w:instrText>
          </w:r>
          <w:r>
            <w:rPr>
              <w:rFonts w:hint="eastAsia" w:ascii="宋体" w:hAnsi="宋体" w:eastAsia="宋体" w:cs="宋体"/>
              <w:highlight w:val="none"/>
            </w:rPr>
            <w:fldChar w:fldCharType="separate"/>
          </w:r>
          <w:r>
            <w:rPr>
              <w:rFonts w:hint="eastAsia" w:ascii="宋体" w:hAnsi="宋体" w:eastAsia="宋体" w:cs="宋体"/>
              <w:szCs w:val="24"/>
              <w:highlight w:val="none"/>
            </w:rPr>
            <w:t>四、</w:t>
          </w:r>
          <w:r>
            <w:rPr>
              <w:rFonts w:hint="eastAsia" w:ascii="宋体" w:hAnsi="宋体" w:eastAsia="宋体" w:cs="宋体"/>
              <w:szCs w:val="24"/>
              <w:highlight w:val="none"/>
              <w:lang w:eastAsia="zh-CN"/>
            </w:rPr>
            <w:t>比选</w:t>
          </w:r>
          <w:r>
            <w:rPr>
              <w:rFonts w:hint="eastAsia" w:ascii="宋体" w:hAnsi="宋体" w:eastAsia="宋体" w:cs="宋体"/>
              <w:szCs w:val="24"/>
              <w:highlight w:val="none"/>
            </w:rPr>
            <w:t>有关说明</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_Toc26214 \h </w:instrText>
          </w:r>
          <w:r>
            <w:rPr>
              <w:rFonts w:hint="eastAsia" w:ascii="宋体" w:hAnsi="宋体" w:eastAsia="宋体" w:cs="宋体"/>
              <w:highlight w:val="none"/>
            </w:rPr>
            <w:fldChar w:fldCharType="separate"/>
          </w:r>
          <w:r>
            <w:rPr>
              <w:rFonts w:hint="eastAsia" w:ascii="宋体" w:hAnsi="宋体" w:eastAsia="宋体" w:cs="宋体"/>
              <w:highlight w:val="none"/>
            </w:rPr>
            <w:t>- 3 -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C8B1E73">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_Toc30965 </w:instrText>
          </w:r>
          <w:r>
            <w:rPr>
              <w:rFonts w:hint="eastAsia" w:ascii="宋体" w:hAnsi="宋体" w:eastAsia="宋体" w:cs="宋体"/>
              <w:highlight w:val="none"/>
            </w:rPr>
            <w:fldChar w:fldCharType="separate"/>
          </w:r>
          <w:r>
            <w:rPr>
              <w:rFonts w:hint="eastAsia" w:ascii="宋体" w:hAnsi="宋体" w:eastAsia="宋体" w:cs="宋体"/>
              <w:szCs w:val="24"/>
              <w:highlight w:val="none"/>
            </w:rPr>
            <w:t>五、</w:t>
          </w:r>
          <w:r>
            <w:rPr>
              <w:rFonts w:hint="eastAsia" w:ascii="宋体" w:hAnsi="宋体" w:eastAsia="宋体" w:cs="宋体"/>
              <w:szCs w:val="24"/>
              <w:highlight w:val="none"/>
              <w:lang w:eastAsia="zh-CN"/>
            </w:rPr>
            <w:t>比选</w:t>
          </w:r>
          <w:r>
            <w:rPr>
              <w:rFonts w:hint="eastAsia" w:ascii="宋体" w:hAnsi="宋体" w:eastAsia="宋体" w:cs="宋体"/>
              <w:szCs w:val="24"/>
              <w:highlight w:val="none"/>
            </w:rPr>
            <w:t>保证金</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_Toc30965 \h </w:instrText>
          </w:r>
          <w:r>
            <w:rPr>
              <w:rFonts w:hint="eastAsia" w:ascii="宋体" w:hAnsi="宋体" w:eastAsia="宋体" w:cs="宋体"/>
              <w:highlight w:val="none"/>
            </w:rPr>
            <w:fldChar w:fldCharType="separate"/>
          </w:r>
          <w:r>
            <w:rPr>
              <w:rFonts w:hint="eastAsia" w:ascii="宋体" w:hAnsi="宋体" w:eastAsia="宋体" w:cs="宋体"/>
              <w:highlight w:val="none"/>
            </w:rPr>
            <w:t>- 4 -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2635D39">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_Toc18946 </w:instrText>
          </w:r>
          <w:r>
            <w:rPr>
              <w:rFonts w:hint="eastAsia" w:ascii="宋体" w:hAnsi="宋体" w:eastAsia="宋体" w:cs="宋体"/>
              <w:highlight w:val="none"/>
            </w:rPr>
            <w:fldChar w:fldCharType="separate"/>
          </w:r>
          <w:r>
            <w:rPr>
              <w:rFonts w:hint="eastAsia" w:ascii="宋体" w:hAnsi="宋体" w:eastAsia="宋体" w:cs="宋体"/>
              <w:szCs w:val="24"/>
              <w:highlight w:val="none"/>
            </w:rPr>
            <w:t>六、</w:t>
          </w:r>
          <w:r>
            <w:rPr>
              <w:rFonts w:hint="eastAsia" w:ascii="宋体" w:hAnsi="宋体" w:eastAsia="宋体" w:cs="宋体"/>
              <w:szCs w:val="24"/>
              <w:highlight w:val="none"/>
              <w:lang w:eastAsia="zh-CN"/>
            </w:rPr>
            <w:t>比选</w:t>
          </w:r>
          <w:r>
            <w:rPr>
              <w:rFonts w:hint="eastAsia" w:ascii="宋体" w:hAnsi="宋体" w:eastAsia="宋体" w:cs="宋体"/>
              <w:szCs w:val="24"/>
              <w:highlight w:val="none"/>
            </w:rPr>
            <w:t>有关规定</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_Toc18946 \h </w:instrText>
          </w:r>
          <w:r>
            <w:rPr>
              <w:rFonts w:hint="eastAsia" w:ascii="宋体" w:hAnsi="宋体" w:eastAsia="宋体" w:cs="宋体"/>
              <w:highlight w:val="none"/>
            </w:rPr>
            <w:fldChar w:fldCharType="separate"/>
          </w:r>
          <w:r>
            <w:rPr>
              <w:rFonts w:hint="eastAsia" w:ascii="宋体" w:hAnsi="宋体" w:eastAsia="宋体" w:cs="宋体"/>
              <w:highlight w:val="none"/>
            </w:rPr>
            <w:t>- 4 -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848F2AB">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_Toc32154 </w:instrText>
          </w:r>
          <w:r>
            <w:rPr>
              <w:rFonts w:hint="eastAsia" w:ascii="宋体" w:hAnsi="宋体" w:eastAsia="宋体" w:cs="宋体"/>
              <w:highlight w:val="none"/>
            </w:rPr>
            <w:fldChar w:fldCharType="separate"/>
          </w:r>
          <w:r>
            <w:rPr>
              <w:rFonts w:hint="eastAsia" w:ascii="宋体" w:hAnsi="宋体" w:eastAsia="宋体" w:cs="宋体"/>
              <w:szCs w:val="24"/>
              <w:highlight w:val="none"/>
            </w:rPr>
            <w:t>七、联系方式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_Toc32154 \h </w:instrText>
          </w:r>
          <w:r>
            <w:rPr>
              <w:rFonts w:hint="eastAsia" w:ascii="宋体" w:hAnsi="宋体" w:eastAsia="宋体" w:cs="宋体"/>
              <w:highlight w:val="none"/>
            </w:rPr>
            <w:fldChar w:fldCharType="separate"/>
          </w:r>
          <w:r>
            <w:rPr>
              <w:rFonts w:hint="eastAsia" w:ascii="宋体" w:hAnsi="宋体" w:eastAsia="宋体" w:cs="宋体"/>
              <w:highlight w:val="none"/>
            </w:rPr>
            <w:t>- 5 -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488B168">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_Toc27594 </w:instrText>
          </w:r>
          <w:r>
            <w:rPr>
              <w:rFonts w:hint="eastAsia" w:ascii="宋体" w:hAnsi="宋体" w:eastAsia="宋体" w:cs="宋体"/>
              <w:highlight w:val="none"/>
            </w:rPr>
            <w:fldChar w:fldCharType="separate"/>
          </w:r>
          <w:r>
            <w:rPr>
              <w:rFonts w:hint="eastAsia" w:ascii="宋体" w:hAnsi="宋体" w:eastAsia="宋体" w:cs="宋体"/>
              <w:bCs/>
              <w:szCs w:val="36"/>
              <w:highlight w:val="none"/>
            </w:rPr>
            <w:t>第二篇  供应商须知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_Toc27594 \h </w:instrText>
          </w:r>
          <w:r>
            <w:rPr>
              <w:rFonts w:hint="eastAsia" w:ascii="宋体" w:hAnsi="宋体" w:eastAsia="宋体" w:cs="宋体"/>
              <w:highlight w:val="none"/>
            </w:rPr>
            <w:fldChar w:fldCharType="separate"/>
          </w:r>
          <w:r>
            <w:rPr>
              <w:rFonts w:hint="eastAsia" w:ascii="宋体" w:hAnsi="宋体" w:eastAsia="宋体" w:cs="宋体"/>
              <w:highlight w:val="none"/>
            </w:rPr>
            <w:t>- 6 -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BBE16C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_Toc20163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w:t>
          </w:r>
          <w:r>
            <w:rPr>
              <w:rFonts w:hint="eastAsia" w:ascii="宋体" w:hAnsi="宋体" w:eastAsia="宋体" w:cs="宋体"/>
              <w:szCs w:val="24"/>
              <w:highlight w:val="none"/>
              <w:lang w:eastAsia="zh-CN"/>
            </w:rPr>
            <w:t>竞争性比选</w:t>
          </w:r>
          <w:r>
            <w:rPr>
              <w:rFonts w:hint="eastAsia" w:ascii="宋体" w:hAnsi="宋体" w:eastAsia="宋体" w:cs="宋体"/>
              <w:szCs w:val="24"/>
              <w:highlight w:val="none"/>
            </w:rPr>
            <w:t>费用</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_Toc20163 \h </w:instrText>
          </w:r>
          <w:r>
            <w:rPr>
              <w:rFonts w:hint="eastAsia" w:ascii="宋体" w:hAnsi="宋体" w:eastAsia="宋体" w:cs="宋体"/>
              <w:highlight w:val="none"/>
            </w:rPr>
            <w:fldChar w:fldCharType="separate"/>
          </w:r>
          <w:r>
            <w:rPr>
              <w:rFonts w:hint="eastAsia" w:ascii="宋体" w:hAnsi="宋体" w:eastAsia="宋体" w:cs="宋体"/>
              <w:highlight w:val="none"/>
            </w:rPr>
            <w:t>- 6 -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E8D2456">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_Toc1001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w:t>
          </w:r>
          <w:r>
            <w:rPr>
              <w:rFonts w:hint="eastAsia" w:ascii="宋体" w:hAnsi="宋体" w:eastAsia="宋体" w:cs="宋体"/>
              <w:szCs w:val="24"/>
              <w:highlight w:val="none"/>
              <w:lang w:eastAsia="zh-CN"/>
            </w:rPr>
            <w:t>竞争性比选</w:t>
          </w:r>
          <w:r>
            <w:rPr>
              <w:rFonts w:hint="eastAsia" w:ascii="宋体" w:hAnsi="宋体" w:eastAsia="宋体" w:cs="宋体"/>
              <w:szCs w:val="24"/>
              <w:highlight w:val="none"/>
            </w:rPr>
            <w:t>文件</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_Toc1001 \h </w:instrText>
          </w:r>
          <w:r>
            <w:rPr>
              <w:rFonts w:hint="eastAsia" w:ascii="宋体" w:hAnsi="宋体" w:eastAsia="宋体" w:cs="宋体"/>
              <w:highlight w:val="none"/>
            </w:rPr>
            <w:fldChar w:fldCharType="separate"/>
          </w:r>
          <w:r>
            <w:rPr>
              <w:rFonts w:hint="eastAsia" w:ascii="宋体" w:hAnsi="宋体" w:eastAsia="宋体" w:cs="宋体"/>
              <w:highlight w:val="none"/>
            </w:rPr>
            <w:t>- 6 -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C4D6CD2">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_Toc22065 </w:instrText>
          </w:r>
          <w:r>
            <w:rPr>
              <w:rFonts w:hint="eastAsia" w:ascii="宋体" w:hAnsi="宋体" w:eastAsia="宋体" w:cs="宋体"/>
              <w:highlight w:val="none"/>
            </w:rPr>
            <w:fldChar w:fldCharType="separate"/>
          </w:r>
          <w:r>
            <w:rPr>
              <w:rFonts w:hint="eastAsia" w:ascii="宋体" w:hAnsi="宋体" w:eastAsia="宋体" w:cs="宋体"/>
              <w:szCs w:val="24"/>
              <w:highlight w:val="none"/>
            </w:rPr>
            <w:t>三、</w:t>
          </w:r>
          <w:r>
            <w:rPr>
              <w:rFonts w:hint="eastAsia" w:ascii="宋体" w:hAnsi="宋体" w:eastAsia="宋体" w:cs="宋体"/>
              <w:szCs w:val="24"/>
              <w:highlight w:val="none"/>
              <w:lang w:eastAsia="zh-CN"/>
            </w:rPr>
            <w:t>竞争性比选</w:t>
          </w:r>
          <w:r>
            <w:rPr>
              <w:rFonts w:hint="eastAsia" w:ascii="宋体" w:hAnsi="宋体" w:eastAsia="宋体" w:cs="宋体"/>
              <w:szCs w:val="24"/>
              <w:highlight w:val="none"/>
            </w:rPr>
            <w:t>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_Toc22065 \h </w:instrText>
          </w:r>
          <w:r>
            <w:rPr>
              <w:rFonts w:hint="eastAsia" w:ascii="宋体" w:hAnsi="宋体" w:eastAsia="宋体" w:cs="宋体"/>
              <w:highlight w:val="none"/>
            </w:rPr>
            <w:fldChar w:fldCharType="separate"/>
          </w:r>
          <w:r>
            <w:rPr>
              <w:rFonts w:hint="eastAsia" w:ascii="宋体" w:hAnsi="宋体" w:eastAsia="宋体" w:cs="宋体"/>
              <w:highlight w:val="none"/>
            </w:rPr>
            <w:t>- 6 -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807FA61">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_Toc9821 </w:instrText>
          </w:r>
          <w:r>
            <w:rPr>
              <w:rFonts w:hint="eastAsia" w:ascii="宋体" w:hAnsi="宋体" w:eastAsia="宋体" w:cs="宋体"/>
              <w:highlight w:val="none"/>
            </w:rPr>
            <w:fldChar w:fldCharType="separate"/>
          </w:r>
          <w:r>
            <w:rPr>
              <w:rFonts w:hint="eastAsia" w:ascii="宋体" w:hAnsi="宋体" w:eastAsia="宋体" w:cs="宋体"/>
              <w:szCs w:val="24"/>
              <w:highlight w:val="none"/>
            </w:rPr>
            <w:t>四、</w:t>
          </w:r>
          <w:r>
            <w:rPr>
              <w:rFonts w:hint="eastAsia" w:ascii="宋体" w:hAnsi="宋体" w:eastAsia="宋体" w:cs="宋体"/>
              <w:szCs w:val="24"/>
              <w:highlight w:val="none"/>
              <w:lang w:eastAsia="zh-CN"/>
            </w:rPr>
            <w:t>竞争性比选</w:t>
          </w:r>
          <w:r>
            <w:rPr>
              <w:rFonts w:hint="eastAsia" w:ascii="宋体" w:hAnsi="宋体" w:eastAsia="宋体" w:cs="宋体"/>
              <w:szCs w:val="24"/>
              <w:highlight w:val="none"/>
            </w:rPr>
            <w:t>程序及成交标准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_Toc9821 \h </w:instrText>
          </w:r>
          <w:r>
            <w:rPr>
              <w:rFonts w:hint="eastAsia" w:ascii="宋体" w:hAnsi="宋体" w:eastAsia="宋体" w:cs="宋体"/>
              <w:highlight w:val="none"/>
            </w:rPr>
            <w:fldChar w:fldCharType="separate"/>
          </w:r>
          <w:r>
            <w:rPr>
              <w:rFonts w:hint="eastAsia" w:ascii="宋体" w:hAnsi="宋体" w:eastAsia="宋体" w:cs="宋体"/>
              <w:highlight w:val="none"/>
            </w:rPr>
            <w:t>- 8 -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3EF28D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_Toc19519 </w:instrText>
          </w:r>
          <w:r>
            <w:rPr>
              <w:rFonts w:hint="eastAsia" w:ascii="宋体" w:hAnsi="宋体" w:eastAsia="宋体" w:cs="宋体"/>
              <w:highlight w:val="none"/>
            </w:rPr>
            <w:fldChar w:fldCharType="separate"/>
          </w:r>
          <w:r>
            <w:rPr>
              <w:rFonts w:hint="eastAsia" w:ascii="宋体" w:hAnsi="宋体" w:eastAsia="宋体" w:cs="宋体"/>
              <w:szCs w:val="24"/>
              <w:highlight w:val="none"/>
            </w:rPr>
            <w:t>五、评审标准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_Toc19519 \h </w:instrText>
          </w:r>
          <w:r>
            <w:rPr>
              <w:rFonts w:hint="eastAsia" w:ascii="宋体" w:hAnsi="宋体" w:eastAsia="宋体" w:cs="宋体"/>
              <w:highlight w:val="none"/>
            </w:rPr>
            <w:fldChar w:fldCharType="separate"/>
          </w:r>
          <w:r>
            <w:rPr>
              <w:rFonts w:hint="eastAsia" w:ascii="宋体" w:hAnsi="宋体" w:eastAsia="宋体" w:cs="宋体"/>
              <w:highlight w:val="none"/>
            </w:rPr>
            <w:t>- 10 -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D594C0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_Toc5404 </w:instrText>
          </w:r>
          <w:r>
            <w:rPr>
              <w:rFonts w:hint="eastAsia" w:ascii="宋体" w:hAnsi="宋体" w:eastAsia="宋体" w:cs="宋体"/>
              <w:highlight w:val="none"/>
            </w:rPr>
            <w:fldChar w:fldCharType="separate"/>
          </w:r>
          <w:r>
            <w:rPr>
              <w:rFonts w:hint="eastAsia" w:ascii="宋体" w:hAnsi="宋体" w:eastAsia="宋体" w:cs="宋体"/>
              <w:szCs w:val="24"/>
              <w:highlight w:val="none"/>
            </w:rPr>
            <w:t>六、评审依据</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_Toc5404 \h </w:instrText>
          </w:r>
          <w:r>
            <w:rPr>
              <w:rFonts w:hint="eastAsia" w:ascii="宋体" w:hAnsi="宋体" w:eastAsia="宋体" w:cs="宋体"/>
              <w:highlight w:val="none"/>
            </w:rPr>
            <w:fldChar w:fldCharType="separate"/>
          </w:r>
          <w:r>
            <w:rPr>
              <w:rFonts w:hint="eastAsia" w:ascii="宋体" w:hAnsi="宋体" w:eastAsia="宋体" w:cs="宋体"/>
              <w:highlight w:val="none"/>
            </w:rPr>
            <w:t>- 12 -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CC0C3B7">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_Toc20965 </w:instrText>
          </w:r>
          <w:r>
            <w:rPr>
              <w:rFonts w:hint="eastAsia" w:ascii="宋体" w:hAnsi="宋体" w:eastAsia="宋体" w:cs="宋体"/>
              <w:highlight w:val="none"/>
            </w:rPr>
            <w:fldChar w:fldCharType="separate"/>
          </w:r>
          <w:r>
            <w:rPr>
              <w:rFonts w:hint="eastAsia" w:ascii="宋体" w:hAnsi="宋体" w:eastAsia="宋体" w:cs="宋体"/>
              <w:szCs w:val="24"/>
              <w:highlight w:val="none"/>
            </w:rPr>
            <w:t>七、成交通知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_Toc20965 \h </w:instrText>
          </w:r>
          <w:r>
            <w:rPr>
              <w:rFonts w:hint="eastAsia" w:ascii="宋体" w:hAnsi="宋体" w:eastAsia="宋体" w:cs="宋体"/>
              <w:highlight w:val="none"/>
            </w:rPr>
            <w:fldChar w:fldCharType="separate"/>
          </w:r>
          <w:r>
            <w:rPr>
              <w:rFonts w:hint="eastAsia" w:ascii="宋体" w:hAnsi="宋体" w:eastAsia="宋体" w:cs="宋体"/>
              <w:highlight w:val="none"/>
            </w:rPr>
            <w:t>- 12 -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68F682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_Toc16536 </w:instrText>
          </w:r>
          <w:r>
            <w:rPr>
              <w:rFonts w:hint="eastAsia" w:ascii="宋体" w:hAnsi="宋体" w:eastAsia="宋体" w:cs="宋体"/>
              <w:highlight w:val="none"/>
            </w:rPr>
            <w:fldChar w:fldCharType="separate"/>
          </w:r>
          <w:r>
            <w:rPr>
              <w:rFonts w:hint="eastAsia" w:ascii="宋体" w:hAnsi="宋体" w:eastAsia="宋体" w:cs="宋体"/>
              <w:szCs w:val="24"/>
              <w:highlight w:val="none"/>
            </w:rPr>
            <w:t>八、签订合同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_Toc16536 \h </w:instrText>
          </w:r>
          <w:r>
            <w:rPr>
              <w:rFonts w:hint="eastAsia" w:ascii="宋体" w:hAnsi="宋体" w:eastAsia="宋体" w:cs="宋体"/>
              <w:highlight w:val="none"/>
            </w:rPr>
            <w:fldChar w:fldCharType="separate"/>
          </w:r>
          <w:r>
            <w:rPr>
              <w:rFonts w:hint="eastAsia" w:ascii="宋体" w:hAnsi="宋体" w:eastAsia="宋体" w:cs="宋体"/>
              <w:highlight w:val="none"/>
            </w:rPr>
            <w:t>- 12 -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245808A">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_Toc970 </w:instrText>
          </w:r>
          <w:r>
            <w:rPr>
              <w:rFonts w:hint="eastAsia" w:ascii="宋体" w:hAnsi="宋体" w:eastAsia="宋体" w:cs="宋体"/>
              <w:highlight w:val="none"/>
            </w:rPr>
            <w:fldChar w:fldCharType="separate"/>
          </w:r>
          <w:r>
            <w:rPr>
              <w:rFonts w:hint="eastAsia" w:ascii="宋体" w:hAnsi="宋体" w:eastAsia="宋体" w:cs="宋体"/>
              <w:bCs w:val="0"/>
              <w:kern w:val="0"/>
              <w:szCs w:val="32"/>
              <w:highlight w:val="none"/>
              <w:lang w:val="en-US" w:eastAsia="zh-CN" w:bidi="ar-SA"/>
            </w:rPr>
            <w:t>第三篇</w:t>
          </w:r>
          <w:r>
            <w:rPr>
              <w:rFonts w:hint="eastAsia" w:ascii="宋体" w:hAnsi="宋体" w:eastAsia="宋体" w:cs="宋体"/>
              <w:bCs w:val="0"/>
              <w:highlight w:val="none"/>
            </w:rPr>
            <w:t xml:space="preserve"> </w:t>
          </w:r>
          <w:r>
            <w:rPr>
              <w:rFonts w:hint="eastAsia" w:ascii="宋体" w:hAnsi="宋体" w:eastAsia="宋体" w:cs="宋体"/>
              <w:bCs w:val="0"/>
              <w:highlight w:val="none"/>
              <w:lang w:eastAsia="zh-CN"/>
            </w:rPr>
            <w:t>比选</w:t>
          </w:r>
          <w:r>
            <w:rPr>
              <w:rFonts w:hint="eastAsia" w:ascii="宋体" w:hAnsi="宋体" w:eastAsia="宋体" w:cs="宋体"/>
              <w:bCs w:val="0"/>
              <w:highlight w:val="none"/>
            </w:rPr>
            <w:t>采购服务需求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_Toc970 \h </w:instrText>
          </w:r>
          <w:r>
            <w:rPr>
              <w:rFonts w:hint="eastAsia" w:ascii="宋体" w:hAnsi="宋体" w:eastAsia="宋体" w:cs="宋体"/>
              <w:highlight w:val="none"/>
            </w:rPr>
            <w:fldChar w:fldCharType="separate"/>
          </w:r>
          <w:r>
            <w:rPr>
              <w:rFonts w:hint="eastAsia" w:ascii="宋体" w:hAnsi="宋体" w:eastAsia="宋体" w:cs="宋体"/>
              <w:highlight w:val="none"/>
            </w:rPr>
            <w:t>- 13 -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5F6C1D22">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_Toc20744 </w:instrText>
          </w:r>
          <w:r>
            <w:rPr>
              <w:rFonts w:hint="eastAsia" w:ascii="宋体" w:hAnsi="宋体" w:eastAsia="宋体" w:cs="宋体"/>
              <w:highlight w:val="none"/>
            </w:rPr>
            <w:fldChar w:fldCharType="separate"/>
          </w:r>
          <w:r>
            <w:rPr>
              <w:rFonts w:hint="eastAsia" w:ascii="宋体" w:hAnsi="宋体" w:eastAsia="宋体" w:cs="宋体"/>
              <w:bCs w:val="0"/>
              <w:kern w:val="2"/>
              <w:szCs w:val="24"/>
              <w:highlight w:val="none"/>
              <w:lang w:val="en-US" w:eastAsia="zh-CN" w:bidi="ar-SA"/>
            </w:rPr>
            <w:t>一、技术需求及采购清单</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_Toc20744 \h </w:instrText>
          </w:r>
          <w:r>
            <w:rPr>
              <w:rFonts w:hint="eastAsia" w:ascii="宋体" w:hAnsi="宋体" w:eastAsia="宋体" w:cs="宋体"/>
              <w:highlight w:val="none"/>
            </w:rPr>
            <w:fldChar w:fldCharType="separate"/>
          </w:r>
          <w:r>
            <w:rPr>
              <w:rFonts w:hint="eastAsia" w:ascii="宋体" w:hAnsi="宋体" w:eastAsia="宋体" w:cs="宋体"/>
              <w:highlight w:val="none"/>
            </w:rPr>
            <w:t>- 13 -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277B069">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_Toc5826 </w:instrText>
          </w:r>
          <w:r>
            <w:rPr>
              <w:rFonts w:hint="eastAsia" w:ascii="宋体" w:hAnsi="宋体" w:eastAsia="宋体" w:cs="宋体"/>
              <w:highlight w:val="none"/>
            </w:rPr>
            <w:fldChar w:fldCharType="separate"/>
          </w:r>
          <w:r>
            <w:rPr>
              <w:rFonts w:hint="eastAsia" w:ascii="宋体" w:hAnsi="宋体" w:eastAsia="宋体" w:cs="宋体"/>
              <w:bCs w:val="0"/>
              <w:kern w:val="2"/>
              <w:szCs w:val="24"/>
              <w:highlight w:val="none"/>
              <w:lang w:val="en-US" w:eastAsia="zh-CN" w:bidi="ar-SA"/>
            </w:rPr>
            <w:t>※二、质量要求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_Toc5826 \h </w:instrText>
          </w:r>
          <w:r>
            <w:rPr>
              <w:rFonts w:hint="eastAsia" w:ascii="宋体" w:hAnsi="宋体" w:eastAsia="宋体" w:cs="宋体"/>
              <w:highlight w:val="none"/>
            </w:rPr>
            <w:fldChar w:fldCharType="separate"/>
          </w:r>
          <w:r>
            <w:rPr>
              <w:rFonts w:hint="eastAsia" w:ascii="宋体" w:hAnsi="宋体" w:eastAsia="宋体" w:cs="宋体"/>
              <w:highlight w:val="none"/>
            </w:rPr>
            <w:t>- 13 -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59A0375">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_Toc10086 </w:instrText>
          </w:r>
          <w:r>
            <w:rPr>
              <w:rFonts w:hint="eastAsia" w:ascii="宋体" w:hAnsi="宋体" w:eastAsia="宋体" w:cs="宋体"/>
              <w:highlight w:val="none"/>
            </w:rPr>
            <w:fldChar w:fldCharType="separate"/>
          </w:r>
          <w:r>
            <w:rPr>
              <w:rFonts w:hint="eastAsia" w:ascii="宋体" w:hAnsi="宋体" w:eastAsia="宋体" w:cs="宋体"/>
              <w:bCs w:val="0"/>
              <w:kern w:val="2"/>
              <w:szCs w:val="24"/>
              <w:highlight w:val="none"/>
              <w:lang w:val="en-US" w:eastAsia="zh-CN" w:bidi="ar-SA"/>
            </w:rPr>
            <w:t>※三、安装及质量要求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_Toc10086 \h </w:instrText>
          </w:r>
          <w:r>
            <w:rPr>
              <w:rFonts w:hint="eastAsia" w:ascii="宋体" w:hAnsi="宋体" w:eastAsia="宋体" w:cs="宋体"/>
              <w:highlight w:val="none"/>
            </w:rPr>
            <w:fldChar w:fldCharType="separate"/>
          </w:r>
          <w:r>
            <w:rPr>
              <w:rFonts w:hint="eastAsia" w:ascii="宋体" w:hAnsi="宋体" w:eastAsia="宋体" w:cs="宋体"/>
              <w:highlight w:val="none"/>
            </w:rPr>
            <w:t>- 13 -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E57A144">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_Toc20852 </w:instrText>
          </w:r>
          <w:r>
            <w:rPr>
              <w:rFonts w:hint="eastAsia" w:ascii="宋体" w:hAnsi="宋体" w:eastAsia="宋体" w:cs="宋体"/>
              <w:highlight w:val="none"/>
            </w:rPr>
            <w:fldChar w:fldCharType="separate"/>
          </w:r>
          <w:r>
            <w:rPr>
              <w:rFonts w:hint="eastAsia" w:ascii="宋体" w:hAnsi="宋体" w:eastAsia="宋体" w:cs="宋体"/>
              <w:bCs w:val="0"/>
              <w:szCs w:val="24"/>
              <w:highlight w:val="none"/>
            </w:rPr>
            <w:t>※</w:t>
          </w:r>
          <w:r>
            <w:rPr>
              <w:rFonts w:hint="eastAsia" w:ascii="宋体" w:hAnsi="宋体" w:eastAsia="宋体" w:cs="宋体"/>
              <w:bCs w:val="0"/>
              <w:kern w:val="2"/>
              <w:szCs w:val="24"/>
              <w:highlight w:val="none"/>
              <w:lang w:val="en-US" w:eastAsia="zh-CN" w:bidi="ar-SA"/>
            </w:rPr>
            <w:t>四、安全要求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_Toc20852 \h </w:instrText>
          </w:r>
          <w:r>
            <w:rPr>
              <w:rFonts w:hint="eastAsia" w:ascii="宋体" w:hAnsi="宋体" w:eastAsia="宋体" w:cs="宋体"/>
              <w:highlight w:val="none"/>
            </w:rPr>
            <w:fldChar w:fldCharType="separate"/>
          </w:r>
          <w:r>
            <w:rPr>
              <w:rFonts w:hint="eastAsia" w:ascii="宋体" w:hAnsi="宋体" w:eastAsia="宋体" w:cs="宋体"/>
              <w:highlight w:val="none"/>
            </w:rPr>
            <w:t>- 13 -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EE4E801">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_Toc31498 </w:instrText>
          </w:r>
          <w:r>
            <w:rPr>
              <w:rFonts w:hint="eastAsia" w:ascii="宋体" w:hAnsi="宋体" w:eastAsia="宋体" w:cs="宋体"/>
              <w:highlight w:val="none"/>
            </w:rPr>
            <w:fldChar w:fldCharType="separate"/>
          </w:r>
          <w:r>
            <w:rPr>
              <w:rFonts w:hint="eastAsia" w:ascii="宋体" w:hAnsi="宋体" w:eastAsia="宋体" w:cs="宋体"/>
              <w:bCs w:val="0"/>
              <w:highlight w:val="none"/>
            </w:rPr>
            <w:t>第四篇  商务要求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_Toc31498 \h </w:instrText>
          </w:r>
          <w:r>
            <w:rPr>
              <w:rFonts w:hint="eastAsia" w:ascii="宋体" w:hAnsi="宋体" w:eastAsia="宋体" w:cs="宋体"/>
              <w:highlight w:val="none"/>
            </w:rPr>
            <w:fldChar w:fldCharType="separate"/>
          </w:r>
          <w:r>
            <w:rPr>
              <w:rFonts w:hint="eastAsia" w:ascii="宋体" w:hAnsi="宋体" w:eastAsia="宋体" w:cs="宋体"/>
              <w:highlight w:val="none"/>
            </w:rPr>
            <w:t>- 14 -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128415A">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_Toc5116 </w:instrText>
          </w:r>
          <w:r>
            <w:rPr>
              <w:rFonts w:hint="eastAsia" w:ascii="宋体" w:hAnsi="宋体" w:eastAsia="宋体" w:cs="宋体"/>
              <w:highlight w:val="none"/>
            </w:rPr>
            <w:fldChar w:fldCharType="separate"/>
          </w:r>
          <w:r>
            <w:rPr>
              <w:rFonts w:hint="eastAsia" w:ascii="宋体" w:hAnsi="宋体" w:eastAsia="宋体" w:cs="宋体"/>
              <w:szCs w:val="24"/>
              <w:highlight w:val="none"/>
              <w:lang w:val="en-US" w:eastAsia="zh-CN"/>
            </w:rPr>
            <w:t>※</w:t>
          </w:r>
          <w:r>
            <w:rPr>
              <w:rFonts w:hint="eastAsia" w:ascii="宋体" w:hAnsi="宋体" w:eastAsia="宋体" w:cs="宋体"/>
              <w:bCs/>
              <w:szCs w:val="24"/>
              <w:highlight w:val="none"/>
            </w:rPr>
            <w:t>一、</w:t>
          </w:r>
          <w:r>
            <w:rPr>
              <w:rFonts w:hint="eastAsia" w:ascii="宋体" w:hAnsi="宋体" w:eastAsia="宋体" w:cs="宋体"/>
              <w:bCs/>
              <w:szCs w:val="24"/>
              <w:highlight w:val="none"/>
              <w:lang w:val="en-US" w:eastAsia="zh-CN"/>
            </w:rPr>
            <w:t>交货时间</w:t>
          </w:r>
          <w:r>
            <w:rPr>
              <w:rFonts w:hint="eastAsia" w:ascii="宋体" w:hAnsi="宋体" w:eastAsia="宋体" w:cs="宋体"/>
              <w:bCs/>
              <w:szCs w:val="24"/>
              <w:highlight w:val="none"/>
            </w:rPr>
            <w:t>、地点及验收方式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_Toc5116 \h </w:instrText>
          </w:r>
          <w:r>
            <w:rPr>
              <w:rFonts w:hint="eastAsia" w:ascii="宋体" w:hAnsi="宋体" w:eastAsia="宋体" w:cs="宋体"/>
              <w:highlight w:val="none"/>
            </w:rPr>
            <w:fldChar w:fldCharType="separate"/>
          </w:r>
          <w:r>
            <w:rPr>
              <w:rFonts w:hint="eastAsia" w:ascii="宋体" w:hAnsi="宋体" w:eastAsia="宋体" w:cs="宋体"/>
              <w:highlight w:val="none"/>
            </w:rPr>
            <w:t>- 14 -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770557BC">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_Toc8502 </w:instrText>
          </w:r>
          <w:r>
            <w:rPr>
              <w:rFonts w:hint="eastAsia" w:ascii="宋体" w:hAnsi="宋体" w:eastAsia="宋体" w:cs="宋体"/>
              <w:highlight w:val="none"/>
            </w:rPr>
            <w:fldChar w:fldCharType="separate"/>
          </w:r>
          <w:r>
            <w:rPr>
              <w:rFonts w:hint="eastAsia" w:ascii="宋体" w:hAnsi="宋体" w:eastAsia="宋体" w:cs="宋体"/>
              <w:bCs/>
              <w:szCs w:val="24"/>
              <w:highlight w:val="none"/>
            </w:rPr>
            <w:t>※</w:t>
          </w:r>
          <w:r>
            <w:rPr>
              <w:rFonts w:hint="eastAsia" w:ascii="宋体" w:hAnsi="宋体" w:eastAsia="宋体" w:cs="宋体"/>
              <w:bCs/>
              <w:szCs w:val="24"/>
              <w:highlight w:val="none"/>
              <w:lang w:val="en-US" w:eastAsia="zh-CN"/>
            </w:rPr>
            <w:t>二</w:t>
          </w:r>
          <w:r>
            <w:rPr>
              <w:rFonts w:hint="eastAsia" w:ascii="宋体" w:hAnsi="宋体" w:eastAsia="宋体" w:cs="宋体"/>
              <w:bCs/>
              <w:szCs w:val="24"/>
              <w:highlight w:val="none"/>
            </w:rPr>
            <w:t>、质量保证及售后服务</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_Toc8502 \h </w:instrText>
          </w:r>
          <w:r>
            <w:rPr>
              <w:rFonts w:hint="eastAsia" w:ascii="宋体" w:hAnsi="宋体" w:eastAsia="宋体" w:cs="宋体"/>
              <w:highlight w:val="none"/>
            </w:rPr>
            <w:fldChar w:fldCharType="separate"/>
          </w:r>
          <w:r>
            <w:rPr>
              <w:rFonts w:hint="eastAsia" w:ascii="宋体" w:hAnsi="宋体" w:eastAsia="宋体" w:cs="宋体"/>
              <w:highlight w:val="none"/>
            </w:rPr>
            <w:t>- 14 -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694BB626">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_Toc26049 </w:instrText>
          </w:r>
          <w:r>
            <w:rPr>
              <w:rFonts w:hint="eastAsia" w:ascii="宋体" w:hAnsi="宋体" w:eastAsia="宋体" w:cs="宋体"/>
              <w:highlight w:val="none"/>
            </w:rPr>
            <w:fldChar w:fldCharType="separate"/>
          </w:r>
          <w:r>
            <w:rPr>
              <w:rFonts w:hint="eastAsia" w:ascii="宋体" w:hAnsi="宋体" w:eastAsia="宋体" w:cs="宋体"/>
              <w:szCs w:val="24"/>
              <w:highlight w:val="none"/>
              <w:lang w:val="en-US" w:eastAsia="zh-CN"/>
            </w:rPr>
            <w:t>※</w:t>
          </w:r>
          <w:r>
            <w:rPr>
              <w:rFonts w:hint="eastAsia" w:ascii="宋体" w:hAnsi="宋体" w:eastAsia="宋体" w:cs="宋体"/>
              <w:bCs/>
              <w:szCs w:val="24"/>
              <w:highlight w:val="none"/>
              <w:lang w:val="en-US" w:eastAsia="zh-CN"/>
            </w:rPr>
            <w:t>三</w:t>
          </w:r>
          <w:r>
            <w:rPr>
              <w:rFonts w:hint="eastAsia" w:ascii="宋体" w:hAnsi="宋体" w:eastAsia="宋体" w:cs="宋体"/>
              <w:bCs/>
              <w:szCs w:val="24"/>
              <w:highlight w:val="none"/>
            </w:rPr>
            <w:t>、报价要求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_Toc26049 \h </w:instrText>
          </w:r>
          <w:r>
            <w:rPr>
              <w:rFonts w:hint="eastAsia" w:ascii="宋体" w:hAnsi="宋体" w:eastAsia="宋体" w:cs="宋体"/>
              <w:highlight w:val="none"/>
            </w:rPr>
            <w:fldChar w:fldCharType="separate"/>
          </w:r>
          <w:r>
            <w:rPr>
              <w:rFonts w:hint="eastAsia" w:ascii="宋体" w:hAnsi="宋体" w:eastAsia="宋体" w:cs="宋体"/>
              <w:highlight w:val="none"/>
            </w:rPr>
            <w:t>- 15 -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18DBBEB">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_Toc13862 </w:instrText>
          </w:r>
          <w:r>
            <w:rPr>
              <w:rFonts w:hint="eastAsia" w:ascii="宋体" w:hAnsi="宋体" w:eastAsia="宋体" w:cs="宋体"/>
              <w:highlight w:val="none"/>
            </w:rPr>
            <w:fldChar w:fldCharType="separate"/>
          </w:r>
          <w:r>
            <w:rPr>
              <w:rFonts w:hint="eastAsia" w:ascii="宋体" w:hAnsi="宋体" w:eastAsia="宋体" w:cs="宋体"/>
              <w:szCs w:val="24"/>
              <w:highlight w:val="none"/>
              <w:lang w:val="en-US" w:eastAsia="zh-CN"/>
            </w:rPr>
            <w:t>※</w:t>
          </w:r>
          <w:r>
            <w:rPr>
              <w:rFonts w:hint="eastAsia" w:ascii="宋体" w:hAnsi="宋体" w:eastAsia="宋体" w:cs="宋体"/>
              <w:bCs/>
              <w:szCs w:val="24"/>
              <w:highlight w:val="none"/>
              <w:lang w:val="en-US" w:eastAsia="zh-CN"/>
            </w:rPr>
            <w:t>四</w:t>
          </w:r>
          <w:r>
            <w:rPr>
              <w:rFonts w:hint="eastAsia" w:ascii="宋体" w:hAnsi="宋体" w:eastAsia="宋体" w:cs="宋体"/>
              <w:bCs/>
              <w:szCs w:val="24"/>
              <w:highlight w:val="none"/>
            </w:rPr>
            <w:t>、结算方式及付款方式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_Toc13862 \h </w:instrText>
          </w:r>
          <w:r>
            <w:rPr>
              <w:rFonts w:hint="eastAsia" w:ascii="宋体" w:hAnsi="宋体" w:eastAsia="宋体" w:cs="宋体"/>
              <w:highlight w:val="none"/>
            </w:rPr>
            <w:fldChar w:fldCharType="separate"/>
          </w:r>
          <w:r>
            <w:rPr>
              <w:rFonts w:hint="eastAsia" w:ascii="宋体" w:hAnsi="宋体" w:eastAsia="宋体" w:cs="宋体"/>
              <w:highlight w:val="none"/>
            </w:rPr>
            <w:t>- 15 -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F3D8D31">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_Toc729 </w:instrText>
          </w:r>
          <w:r>
            <w:rPr>
              <w:rFonts w:hint="eastAsia" w:ascii="宋体" w:hAnsi="宋体" w:eastAsia="宋体" w:cs="宋体"/>
              <w:highlight w:val="none"/>
            </w:rPr>
            <w:fldChar w:fldCharType="separate"/>
          </w:r>
          <w:r>
            <w:rPr>
              <w:rFonts w:hint="eastAsia" w:ascii="宋体" w:hAnsi="宋体" w:eastAsia="宋体" w:cs="宋体"/>
              <w:bCs/>
              <w:szCs w:val="24"/>
              <w:highlight w:val="none"/>
              <w:lang w:val="en-US" w:eastAsia="zh-CN"/>
            </w:rPr>
            <w:t>五</w:t>
          </w:r>
          <w:r>
            <w:rPr>
              <w:rFonts w:hint="eastAsia" w:ascii="宋体" w:hAnsi="宋体" w:eastAsia="宋体" w:cs="宋体"/>
              <w:bCs/>
              <w:szCs w:val="24"/>
              <w:highlight w:val="none"/>
            </w:rPr>
            <w:t>、其他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_Toc729 \h </w:instrText>
          </w:r>
          <w:r>
            <w:rPr>
              <w:rFonts w:hint="eastAsia" w:ascii="宋体" w:hAnsi="宋体" w:eastAsia="宋体" w:cs="宋体"/>
              <w:highlight w:val="none"/>
            </w:rPr>
            <w:fldChar w:fldCharType="separate"/>
          </w:r>
          <w:r>
            <w:rPr>
              <w:rFonts w:hint="eastAsia" w:ascii="宋体" w:hAnsi="宋体" w:eastAsia="宋体" w:cs="宋体"/>
              <w:highlight w:val="none"/>
            </w:rPr>
            <w:t>- 15 -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65A0188">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_Toc23375 </w:instrText>
          </w:r>
          <w:r>
            <w:rPr>
              <w:rFonts w:hint="eastAsia" w:ascii="宋体" w:hAnsi="宋体" w:eastAsia="宋体" w:cs="宋体"/>
              <w:highlight w:val="none"/>
            </w:rPr>
            <w:fldChar w:fldCharType="separate"/>
          </w:r>
          <w:r>
            <w:rPr>
              <w:rFonts w:hint="eastAsia" w:ascii="宋体" w:hAnsi="宋体" w:eastAsia="宋体" w:cs="宋体"/>
              <w:bCs w:val="0"/>
              <w:highlight w:val="none"/>
            </w:rPr>
            <w:t>第五篇  合同草案</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_Toc23375 \h </w:instrText>
          </w:r>
          <w:r>
            <w:rPr>
              <w:rFonts w:hint="eastAsia" w:ascii="宋体" w:hAnsi="宋体" w:eastAsia="宋体" w:cs="宋体"/>
              <w:highlight w:val="none"/>
            </w:rPr>
            <w:fldChar w:fldCharType="separate"/>
          </w:r>
          <w:r>
            <w:rPr>
              <w:rFonts w:hint="eastAsia" w:ascii="宋体" w:hAnsi="宋体" w:eastAsia="宋体" w:cs="宋体"/>
              <w:highlight w:val="none"/>
            </w:rPr>
            <w:t>- 17 -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3E5B0BE">
          <w:pPr>
            <w:pStyle w:val="19"/>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_Toc28078 </w:instrText>
          </w:r>
          <w:r>
            <w:rPr>
              <w:rFonts w:hint="eastAsia" w:ascii="宋体" w:hAnsi="宋体" w:eastAsia="宋体" w:cs="宋体"/>
              <w:highlight w:val="none"/>
            </w:rPr>
            <w:fldChar w:fldCharType="separate"/>
          </w:r>
          <w:r>
            <w:rPr>
              <w:rFonts w:hint="eastAsia" w:ascii="宋体" w:hAnsi="宋体" w:eastAsia="宋体" w:cs="宋体"/>
              <w:bCs w:val="0"/>
              <w:highlight w:val="none"/>
            </w:rPr>
            <w:t>第六篇  响应文件格式要求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_Toc28078 \h </w:instrText>
          </w:r>
          <w:r>
            <w:rPr>
              <w:rFonts w:hint="eastAsia" w:ascii="宋体" w:hAnsi="宋体" w:eastAsia="宋体" w:cs="宋体"/>
              <w:highlight w:val="none"/>
            </w:rPr>
            <w:fldChar w:fldCharType="separate"/>
          </w:r>
          <w:r>
            <w:rPr>
              <w:rFonts w:hint="eastAsia" w:ascii="宋体" w:hAnsi="宋体" w:eastAsia="宋体" w:cs="宋体"/>
              <w:highlight w:val="none"/>
            </w:rPr>
            <w:t>- 18 -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29DA0720">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_Toc7419 </w:instrText>
          </w:r>
          <w:r>
            <w:rPr>
              <w:rFonts w:hint="eastAsia" w:ascii="宋体" w:hAnsi="宋体" w:eastAsia="宋体" w:cs="宋体"/>
              <w:highlight w:val="none"/>
            </w:rPr>
            <w:fldChar w:fldCharType="separate"/>
          </w:r>
          <w:r>
            <w:rPr>
              <w:rFonts w:hint="eastAsia" w:ascii="宋体" w:hAnsi="宋体" w:eastAsia="宋体" w:cs="宋体"/>
              <w:szCs w:val="24"/>
              <w:highlight w:val="none"/>
            </w:rPr>
            <w:t>一、经济部分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_Toc7419 \h </w:instrText>
          </w:r>
          <w:r>
            <w:rPr>
              <w:rFonts w:hint="eastAsia" w:ascii="宋体" w:hAnsi="宋体" w:eastAsia="宋体" w:cs="宋体"/>
              <w:highlight w:val="none"/>
            </w:rPr>
            <w:fldChar w:fldCharType="separate"/>
          </w:r>
          <w:r>
            <w:rPr>
              <w:rFonts w:hint="eastAsia" w:ascii="宋体" w:hAnsi="宋体" w:eastAsia="宋体" w:cs="宋体"/>
              <w:highlight w:val="none"/>
            </w:rPr>
            <w:t>- 19 -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35075A20">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_Toc28362 </w:instrText>
          </w:r>
          <w:r>
            <w:rPr>
              <w:rFonts w:hint="eastAsia" w:ascii="宋体" w:hAnsi="宋体" w:eastAsia="宋体" w:cs="宋体"/>
              <w:highlight w:val="none"/>
            </w:rPr>
            <w:fldChar w:fldCharType="separate"/>
          </w:r>
          <w:r>
            <w:rPr>
              <w:rFonts w:hint="eastAsia" w:ascii="宋体" w:hAnsi="宋体" w:eastAsia="宋体" w:cs="宋体"/>
              <w:szCs w:val="24"/>
              <w:highlight w:val="none"/>
            </w:rPr>
            <w:t>二、技术部分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_Toc28362 \h </w:instrText>
          </w:r>
          <w:r>
            <w:rPr>
              <w:rFonts w:hint="eastAsia" w:ascii="宋体" w:hAnsi="宋体" w:eastAsia="宋体" w:cs="宋体"/>
              <w:highlight w:val="none"/>
            </w:rPr>
            <w:fldChar w:fldCharType="separate"/>
          </w:r>
          <w:r>
            <w:rPr>
              <w:rFonts w:hint="eastAsia" w:ascii="宋体" w:hAnsi="宋体" w:eastAsia="宋体" w:cs="宋体"/>
              <w:highlight w:val="none"/>
            </w:rPr>
            <w:t>- 21 -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19FE70CD">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_Toc24932 </w:instrText>
          </w:r>
          <w:r>
            <w:rPr>
              <w:rFonts w:hint="eastAsia" w:ascii="宋体" w:hAnsi="宋体" w:eastAsia="宋体" w:cs="宋体"/>
              <w:highlight w:val="none"/>
            </w:rPr>
            <w:fldChar w:fldCharType="separate"/>
          </w:r>
          <w:r>
            <w:rPr>
              <w:rFonts w:hint="eastAsia" w:ascii="宋体" w:hAnsi="宋体" w:eastAsia="宋体" w:cs="宋体"/>
              <w:szCs w:val="24"/>
              <w:highlight w:val="none"/>
            </w:rPr>
            <w:t>三、商务部分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_Toc24932 \h </w:instrText>
          </w:r>
          <w:r>
            <w:rPr>
              <w:rFonts w:hint="eastAsia" w:ascii="宋体" w:hAnsi="宋体" w:eastAsia="宋体" w:cs="宋体"/>
              <w:highlight w:val="none"/>
            </w:rPr>
            <w:fldChar w:fldCharType="separate"/>
          </w:r>
          <w:r>
            <w:rPr>
              <w:rFonts w:hint="eastAsia" w:ascii="宋体" w:hAnsi="宋体" w:eastAsia="宋体" w:cs="宋体"/>
              <w:highlight w:val="none"/>
            </w:rPr>
            <w:t>- 23 -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4B50C8D0">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_Toc31727 </w:instrText>
          </w:r>
          <w:r>
            <w:rPr>
              <w:rFonts w:hint="eastAsia" w:ascii="宋体" w:hAnsi="宋体" w:eastAsia="宋体" w:cs="宋体"/>
              <w:highlight w:val="none"/>
            </w:rPr>
            <w:fldChar w:fldCharType="separate"/>
          </w:r>
          <w:r>
            <w:rPr>
              <w:rFonts w:hint="eastAsia" w:ascii="宋体" w:hAnsi="宋体" w:eastAsia="宋体" w:cs="宋体"/>
              <w:szCs w:val="24"/>
              <w:highlight w:val="none"/>
            </w:rPr>
            <w:t>四、资格条件及其他</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_Toc31727 \h </w:instrText>
          </w:r>
          <w:r>
            <w:rPr>
              <w:rFonts w:hint="eastAsia" w:ascii="宋体" w:hAnsi="宋体" w:eastAsia="宋体" w:cs="宋体"/>
              <w:highlight w:val="none"/>
            </w:rPr>
            <w:fldChar w:fldCharType="separate"/>
          </w:r>
          <w:r>
            <w:rPr>
              <w:rFonts w:hint="eastAsia" w:ascii="宋体" w:hAnsi="宋体" w:eastAsia="宋体" w:cs="宋体"/>
              <w:highlight w:val="none"/>
            </w:rPr>
            <w:t>- 26 -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69A8152">
          <w:pPr>
            <w:pStyle w:val="11"/>
            <w:keepNext w:val="0"/>
            <w:keepLines w:val="0"/>
            <w:pageBreakBefore w:val="0"/>
            <w:widowControl/>
            <w:tabs>
              <w:tab w:val="right" w:leader="dot" w:pos="8313"/>
              <w:tab w:val="clear" w:pos="8303"/>
            </w:tabs>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_Toc5622 </w:instrText>
          </w:r>
          <w:r>
            <w:rPr>
              <w:rFonts w:hint="eastAsia" w:ascii="宋体" w:hAnsi="宋体" w:eastAsia="宋体" w:cs="宋体"/>
              <w:highlight w:val="none"/>
            </w:rPr>
            <w:fldChar w:fldCharType="separate"/>
          </w:r>
          <w:r>
            <w:rPr>
              <w:rFonts w:hint="eastAsia" w:ascii="宋体" w:hAnsi="宋体" w:eastAsia="宋体" w:cs="宋体"/>
              <w:szCs w:val="24"/>
              <w:highlight w:val="none"/>
            </w:rPr>
            <w:t>五、其他应提供的资料</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_Toc5622 \h </w:instrText>
          </w:r>
          <w:r>
            <w:rPr>
              <w:rFonts w:hint="eastAsia" w:ascii="宋体" w:hAnsi="宋体" w:eastAsia="宋体" w:cs="宋体"/>
              <w:highlight w:val="none"/>
            </w:rPr>
            <w:fldChar w:fldCharType="separate"/>
          </w:r>
          <w:r>
            <w:rPr>
              <w:rFonts w:hint="eastAsia" w:ascii="宋体" w:hAnsi="宋体" w:eastAsia="宋体" w:cs="宋体"/>
              <w:highlight w:val="none"/>
            </w:rPr>
            <w:t>- 30 -</w:t>
          </w:r>
          <w:r>
            <w:rPr>
              <w:rFonts w:hint="eastAsia" w:ascii="宋体" w:hAnsi="宋体" w:eastAsia="宋体" w:cs="宋体"/>
              <w:highlight w:val="none"/>
            </w:rPr>
            <w:fldChar w:fldCharType="end"/>
          </w:r>
          <w:r>
            <w:rPr>
              <w:rFonts w:hint="eastAsia" w:ascii="宋体" w:hAnsi="宋体" w:eastAsia="宋体" w:cs="宋体"/>
              <w:highlight w:val="none"/>
            </w:rPr>
            <w:fldChar w:fldCharType="end"/>
          </w:r>
        </w:p>
        <w:p w14:paraId="0D6C773F">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highlight w:val="none"/>
            </w:rPr>
            <w:fldChar w:fldCharType="end"/>
          </w:r>
        </w:p>
      </w:sdtContent>
    </w:sdt>
    <w:p w14:paraId="6148565E">
      <w:pPr>
        <w:spacing w:line="360" w:lineRule="exact"/>
        <w:rPr>
          <w:rFonts w:hint="eastAsia" w:ascii="宋体" w:hAnsi="宋体" w:eastAsia="宋体" w:cs="宋体"/>
          <w:sz w:val="24"/>
          <w:szCs w:val="24"/>
          <w:highlight w:val="none"/>
          <w:lang w:val="en-US" w:eastAsia="zh-CN" w:bidi="ar-SA"/>
        </w:rPr>
      </w:pPr>
    </w:p>
    <w:p w14:paraId="41922E58">
      <w:pPr>
        <w:bidi w:val="0"/>
        <w:rPr>
          <w:rFonts w:hint="eastAsia" w:ascii="宋体" w:hAnsi="宋体" w:eastAsia="宋体" w:cs="宋体"/>
          <w:sz w:val="24"/>
          <w:szCs w:val="24"/>
          <w:highlight w:val="none"/>
          <w:lang w:val="en-US" w:eastAsia="zh-CN" w:bidi="ar-SA"/>
        </w:rPr>
      </w:pPr>
    </w:p>
    <w:p w14:paraId="09260F0E">
      <w:pPr>
        <w:bidi w:val="0"/>
        <w:rPr>
          <w:rFonts w:hint="eastAsia" w:ascii="宋体" w:hAnsi="宋体" w:eastAsia="宋体" w:cs="宋体"/>
          <w:highlight w:val="none"/>
          <w:lang w:val="en-US" w:eastAsia="zh-CN"/>
        </w:rPr>
      </w:pPr>
    </w:p>
    <w:p w14:paraId="6840FC96">
      <w:pPr>
        <w:bidi w:val="0"/>
        <w:rPr>
          <w:rFonts w:hint="eastAsia" w:ascii="宋体" w:hAnsi="宋体" w:eastAsia="宋体" w:cs="宋体"/>
          <w:highlight w:val="none"/>
          <w:lang w:val="en-US" w:eastAsia="zh-CN"/>
        </w:rPr>
      </w:pPr>
    </w:p>
    <w:p w14:paraId="091DE58B">
      <w:pPr>
        <w:bidi w:val="0"/>
        <w:rPr>
          <w:rFonts w:hint="eastAsia" w:ascii="宋体" w:hAnsi="宋体" w:eastAsia="宋体" w:cs="宋体"/>
          <w:highlight w:val="none"/>
          <w:lang w:val="en-US" w:eastAsia="zh-CN"/>
        </w:rPr>
      </w:pPr>
    </w:p>
    <w:p w14:paraId="7E00FECF">
      <w:pPr>
        <w:bidi w:val="0"/>
        <w:rPr>
          <w:rFonts w:hint="eastAsia" w:ascii="宋体" w:hAnsi="宋体" w:eastAsia="宋体" w:cs="宋体"/>
          <w:highlight w:val="none"/>
          <w:lang w:val="en-US" w:eastAsia="zh-CN"/>
        </w:rPr>
      </w:pPr>
    </w:p>
    <w:p w14:paraId="76C7E2B5">
      <w:pPr>
        <w:bidi w:val="0"/>
        <w:rPr>
          <w:rFonts w:hint="eastAsia" w:ascii="宋体" w:hAnsi="宋体" w:eastAsia="宋体" w:cs="宋体"/>
          <w:highlight w:val="none"/>
          <w:lang w:val="en-US" w:eastAsia="zh-CN"/>
        </w:rPr>
      </w:pPr>
    </w:p>
    <w:p w14:paraId="31D54B73">
      <w:pPr>
        <w:bidi w:val="0"/>
        <w:rPr>
          <w:rFonts w:hint="eastAsia" w:ascii="宋体" w:hAnsi="宋体" w:eastAsia="宋体" w:cs="宋体"/>
          <w:highlight w:val="none"/>
          <w:lang w:val="en-US" w:eastAsia="zh-CN"/>
        </w:rPr>
      </w:pPr>
    </w:p>
    <w:p w14:paraId="19483059">
      <w:pPr>
        <w:tabs>
          <w:tab w:val="center" w:pos="4156"/>
        </w:tabs>
        <w:bidi w:val="0"/>
        <w:jc w:val="left"/>
        <w:rPr>
          <w:rFonts w:hint="eastAsia" w:ascii="宋体" w:hAnsi="宋体" w:eastAsia="宋体" w:cs="宋体"/>
          <w:highlight w:val="none"/>
          <w:lang w:val="en-US" w:eastAsia="zh-CN"/>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宋体" w:hAnsi="宋体" w:eastAsia="宋体" w:cs="宋体"/>
          <w:highlight w:val="none"/>
          <w:lang w:val="en-US" w:eastAsia="zh-CN"/>
        </w:rPr>
        <w:tab/>
      </w:r>
    </w:p>
    <w:p w14:paraId="758AC9FE">
      <w:pPr>
        <w:pStyle w:val="4"/>
        <w:jc w:val="center"/>
        <w:rPr>
          <w:rStyle w:val="38"/>
          <w:rFonts w:hint="eastAsia" w:ascii="宋体" w:hAnsi="宋体" w:eastAsia="宋体" w:cs="宋体"/>
          <w:b/>
          <w:bCs/>
          <w:sz w:val="36"/>
          <w:szCs w:val="36"/>
          <w:highlight w:val="none"/>
        </w:rPr>
      </w:pPr>
      <w:bookmarkStart w:id="4" w:name="_Toc22866"/>
      <w:bookmarkStart w:id="5" w:name="_Toc32053"/>
      <w:bookmarkStart w:id="6" w:name="_Toc152480139"/>
      <w:bookmarkStart w:id="7" w:name="_Toc128744981"/>
      <w:bookmarkStart w:id="8" w:name="_Toc12789052"/>
      <w:bookmarkStart w:id="9" w:name="_Toc11641050"/>
      <w:r>
        <w:rPr>
          <w:rStyle w:val="38"/>
          <w:rFonts w:hint="eastAsia" w:ascii="宋体" w:hAnsi="宋体" w:eastAsia="宋体" w:cs="宋体"/>
          <w:b/>
          <w:bCs/>
          <w:sz w:val="36"/>
          <w:szCs w:val="36"/>
          <w:highlight w:val="none"/>
        </w:rPr>
        <w:t xml:space="preserve">第一篇  </w:t>
      </w:r>
      <w:r>
        <w:rPr>
          <w:rStyle w:val="38"/>
          <w:rFonts w:hint="eastAsia" w:ascii="宋体" w:hAnsi="宋体" w:eastAsia="宋体" w:cs="宋体"/>
          <w:b/>
          <w:bCs/>
          <w:sz w:val="36"/>
          <w:szCs w:val="36"/>
          <w:highlight w:val="none"/>
          <w:lang w:eastAsia="zh-CN"/>
        </w:rPr>
        <w:t>比选</w:t>
      </w:r>
      <w:r>
        <w:rPr>
          <w:rStyle w:val="38"/>
          <w:rFonts w:hint="eastAsia" w:ascii="宋体" w:hAnsi="宋体" w:eastAsia="宋体" w:cs="宋体"/>
          <w:b/>
          <w:bCs/>
          <w:sz w:val="36"/>
          <w:szCs w:val="36"/>
          <w:highlight w:val="none"/>
        </w:rPr>
        <w:t>邀请书</w:t>
      </w:r>
      <w:bookmarkEnd w:id="4"/>
      <w:bookmarkEnd w:id="5"/>
      <w:bookmarkEnd w:id="6"/>
    </w:p>
    <w:p w14:paraId="687401FE">
      <w:pPr>
        <w:snapToGrid w:val="0"/>
        <w:spacing w:line="360" w:lineRule="auto"/>
        <w:ind w:firstLine="480" w:firstLineChars="200"/>
        <w:rPr>
          <w:rFonts w:hint="eastAsia" w:ascii="宋体" w:hAnsi="宋体" w:eastAsia="宋体" w:cs="宋体"/>
          <w:highlight w:val="none"/>
        </w:rPr>
      </w:pPr>
      <w:bookmarkStart w:id="10" w:name="_Toc379619850"/>
      <w:r>
        <w:rPr>
          <w:rFonts w:hint="eastAsia" w:ascii="宋体" w:hAnsi="宋体" w:eastAsia="宋体" w:cs="宋体"/>
          <w:highlight w:val="none"/>
        </w:rPr>
        <w:t>受</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lang w:eastAsia="zh-CN"/>
        </w:rPr>
        <w:t>重庆市长生桥中学校</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的委托，我公司组织对</w:t>
      </w:r>
      <w:r>
        <w:rPr>
          <w:rFonts w:hint="eastAsia" w:ascii="宋体" w:hAnsi="宋体" w:eastAsia="宋体" w:cs="宋体"/>
          <w:highlight w:val="none"/>
          <w:u w:val="single"/>
          <w:lang w:val="en-US" w:eastAsia="zh-CN"/>
        </w:rPr>
        <w:t xml:space="preserve">  </w:t>
      </w:r>
      <w:r>
        <w:rPr>
          <w:rFonts w:hint="eastAsia" w:cs="宋体"/>
          <w:highlight w:val="none"/>
          <w:u w:val="single"/>
          <w:lang w:eastAsia="zh-CN"/>
        </w:rPr>
        <w:t>重庆市长生桥中学校2025年散打社团训练设施设备采购（第二次）</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rPr>
        <w:t>进行采购。欢迎具备相关资质的供应商参加</w:t>
      </w:r>
      <w:r>
        <w:rPr>
          <w:rFonts w:hint="eastAsia" w:ascii="宋体" w:hAnsi="宋体" w:eastAsia="宋体" w:cs="宋体"/>
          <w:highlight w:val="none"/>
          <w:lang w:eastAsia="zh-CN"/>
        </w:rPr>
        <w:t>竞争性比选</w:t>
      </w:r>
      <w:r>
        <w:rPr>
          <w:rFonts w:hint="eastAsia" w:ascii="宋体" w:hAnsi="宋体" w:eastAsia="宋体" w:cs="宋体"/>
          <w:highlight w:val="none"/>
        </w:rPr>
        <w:t>活动。</w:t>
      </w:r>
    </w:p>
    <w:p w14:paraId="457D5CB1">
      <w:pPr>
        <w:pStyle w:val="5"/>
        <w:spacing w:before="0" w:after="0" w:line="360" w:lineRule="auto"/>
        <w:rPr>
          <w:rFonts w:hint="eastAsia" w:ascii="宋体" w:hAnsi="宋体" w:eastAsia="宋体" w:cs="宋体"/>
          <w:sz w:val="24"/>
          <w:szCs w:val="24"/>
          <w:highlight w:val="none"/>
        </w:rPr>
      </w:pPr>
      <w:bookmarkStart w:id="11" w:name="_Toc12447"/>
      <w:bookmarkStart w:id="12" w:name="_Toc22881"/>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项目内容</w:t>
      </w:r>
      <w:bookmarkEnd w:id="10"/>
      <w:bookmarkEnd w:id="11"/>
      <w:bookmarkEnd w:id="12"/>
    </w:p>
    <w:tbl>
      <w:tblPr>
        <w:tblStyle w:val="27"/>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3"/>
        <w:gridCol w:w="2410"/>
        <w:gridCol w:w="2840"/>
      </w:tblGrid>
      <w:tr w14:paraId="624D3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4673" w:type="dxa"/>
            <w:vAlign w:val="center"/>
          </w:tcPr>
          <w:p w14:paraId="7559CFF5">
            <w:pPr>
              <w:spacing w:line="380" w:lineRule="exact"/>
              <w:jc w:val="center"/>
              <w:rPr>
                <w:rFonts w:hint="eastAsia" w:ascii="宋体" w:hAnsi="宋体" w:eastAsia="宋体" w:cs="宋体"/>
                <w:b/>
                <w:bCs/>
                <w:highlight w:val="none"/>
              </w:rPr>
            </w:pPr>
            <w:bookmarkStart w:id="13" w:name="_Toc378251877"/>
            <w:bookmarkStart w:id="14" w:name="_Toc152480140"/>
            <w:r>
              <w:rPr>
                <w:rFonts w:hint="eastAsia" w:ascii="宋体" w:hAnsi="宋体" w:eastAsia="宋体" w:cs="宋体"/>
                <w:b/>
                <w:bCs/>
                <w:highlight w:val="none"/>
              </w:rPr>
              <w:t>项目名称</w:t>
            </w:r>
          </w:p>
        </w:tc>
        <w:tc>
          <w:tcPr>
            <w:tcW w:w="2410" w:type="dxa"/>
            <w:vAlign w:val="center"/>
          </w:tcPr>
          <w:p w14:paraId="118BEC28">
            <w:pPr>
              <w:spacing w:line="380" w:lineRule="exact"/>
              <w:jc w:val="center"/>
              <w:rPr>
                <w:rFonts w:hint="eastAsia" w:ascii="宋体" w:hAnsi="宋体" w:eastAsia="宋体" w:cs="宋体"/>
                <w:b/>
                <w:bCs/>
                <w:highlight w:val="none"/>
              </w:rPr>
            </w:pPr>
            <w:r>
              <w:rPr>
                <w:rFonts w:hint="eastAsia" w:ascii="宋体" w:hAnsi="宋体" w:eastAsia="宋体" w:cs="宋体"/>
                <w:b/>
                <w:bCs/>
                <w:highlight w:val="none"/>
              </w:rPr>
              <w:t>最高限价（元）</w:t>
            </w:r>
          </w:p>
        </w:tc>
        <w:tc>
          <w:tcPr>
            <w:tcW w:w="2840" w:type="dxa"/>
            <w:vAlign w:val="center"/>
          </w:tcPr>
          <w:p w14:paraId="3FEF81A3">
            <w:pPr>
              <w:jc w:val="center"/>
              <w:rPr>
                <w:rFonts w:hint="eastAsia" w:ascii="宋体" w:hAnsi="宋体" w:eastAsia="宋体" w:cs="宋体"/>
                <w:b/>
                <w:bCs/>
                <w:highlight w:val="none"/>
              </w:rPr>
            </w:pPr>
            <w:r>
              <w:rPr>
                <w:rFonts w:hint="eastAsia" w:ascii="宋体" w:hAnsi="宋体" w:eastAsia="宋体" w:cs="宋体"/>
                <w:b/>
                <w:bCs/>
                <w:highlight w:val="none"/>
              </w:rPr>
              <w:t>成交供应商数量（名）</w:t>
            </w:r>
          </w:p>
        </w:tc>
      </w:tr>
      <w:tr w14:paraId="42D2B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4673" w:type="dxa"/>
            <w:vAlign w:val="center"/>
          </w:tcPr>
          <w:p w14:paraId="4697C5CC">
            <w:pPr>
              <w:spacing w:line="380" w:lineRule="exact"/>
              <w:jc w:val="center"/>
              <w:rPr>
                <w:rFonts w:hint="eastAsia" w:ascii="宋体" w:hAnsi="宋体" w:eastAsia="宋体" w:cs="宋体"/>
                <w:highlight w:val="none"/>
                <w:lang w:eastAsia="zh-CN"/>
              </w:rPr>
            </w:pPr>
            <w:r>
              <w:rPr>
                <w:rFonts w:hint="eastAsia" w:cs="宋体"/>
                <w:highlight w:val="none"/>
                <w:lang w:eastAsia="zh-CN"/>
              </w:rPr>
              <w:t>重庆市长生桥中学校2025年散打社团训练设施设备采购（第二次）</w:t>
            </w:r>
          </w:p>
        </w:tc>
        <w:tc>
          <w:tcPr>
            <w:tcW w:w="2410" w:type="dxa"/>
            <w:vAlign w:val="center"/>
          </w:tcPr>
          <w:p w14:paraId="478C06C4">
            <w:pPr>
              <w:spacing w:line="38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92626.20</w:t>
            </w:r>
          </w:p>
        </w:tc>
        <w:tc>
          <w:tcPr>
            <w:tcW w:w="2840" w:type="dxa"/>
            <w:vAlign w:val="center"/>
          </w:tcPr>
          <w:p w14:paraId="61EC5701">
            <w:pPr>
              <w:jc w:val="center"/>
              <w:rPr>
                <w:rFonts w:hint="eastAsia" w:ascii="宋体" w:hAnsi="宋体" w:eastAsia="宋体" w:cs="宋体"/>
                <w:highlight w:val="none"/>
              </w:rPr>
            </w:pPr>
            <w:r>
              <w:rPr>
                <w:rFonts w:hint="eastAsia" w:ascii="宋体" w:hAnsi="宋体" w:eastAsia="宋体" w:cs="宋体"/>
                <w:highlight w:val="none"/>
              </w:rPr>
              <w:t>1</w:t>
            </w:r>
          </w:p>
        </w:tc>
      </w:tr>
    </w:tbl>
    <w:p w14:paraId="29DD0EE9">
      <w:pPr>
        <w:pStyle w:val="5"/>
        <w:spacing w:before="0" w:after="0" w:line="360" w:lineRule="auto"/>
        <w:rPr>
          <w:rFonts w:hint="eastAsia" w:ascii="宋体" w:hAnsi="宋体" w:eastAsia="宋体" w:cs="宋体"/>
          <w:sz w:val="24"/>
          <w:szCs w:val="24"/>
          <w:highlight w:val="none"/>
        </w:rPr>
      </w:pPr>
      <w:bookmarkStart w:id="15" w:name="_Toc26746"/>
      <w:bookmarkStart w:id="16" w:name="_Toc22102"/>
      <w:r>
        <w:rPr>
          <w:rFonts w:hint="eastAsia" w:ascii="宋体" w:hAnsi="宋体" w:eastAsia="宋体" w:cs="宋体"/>
          <w:sz w:val="24"/>
          <w:szCs w:val="24"/>
          <w:highlight w:val="none"/>
        </w:rPr>
        <w:t>二、资金来源</w:t>
      </w:r>
      <w:bookmarkEnd w:id="13"/>
      <w:bookmarkEnd w:id="15"/>
      <w:bookmarkEnd w:id="16"/>
    </w:p>
    <w:p w14:paraId="2091CB6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eastAsia="zh-CN"/>
        </w:rPr>
        <w:t>财政</w:t>
      </w:r>
      <w:r>
        <w:rPr>
          <w:rFonts w:hint="eastAsia" w:ascii="宋体" w:hAnsi="宋体" w:eastAsia="宋体" w:cs="宋体"/>
          <w:highlight w:val="none"/>
        </w:rPr>
        <w:t>资金。</w:t>
      </w:r>
    </w:p>
    <w:p w14:paraId="1435D2B7">
      <w:pPr>
        <w:pStyle w:val="5"/>
        <w:spacing w:before="0" w:after="0" w:line="360" w:lineRule="auto"/>
        <w:rPr>
          <w:rFonts w:hint="eastAsia" w:ascii="宋体" w:hAnsi="宋体" w:eastAsia="宋体" w:cs="宋体"/>
          <w:sz w:val="24"/>
          <w:szCs w:val="24"/>
          <w:highlight w:val="none"/>
        </w:rPr>
      </w:pPr>
      <w:bookmarkStart w:id="17" w:name="_Toc31610"/>
      <w:bookmarkStart w:id="18" w:name="_Toc28055"/>
      <w:r>
        <w:rPr>
          <w:rFonts w:hint="eastAsia" w:ascii="宋体" w:hAnsi="宋体" w:eastAsia="宋体" w:cs="宋体"/>
          <w:sz w:val="24"/>
          <w:szCs w:val="24"/>
          <w:highlight w:val="none"/>
        </w:rPr>
        <w:t>三、资格要求</w:t>
      </w:r>
      <w:bookmarkEnd w:id="17"/>
      <w:bookmarkEnd w:id="18"/>
    </w:p>
    <w:p w14:paraId="6FE1803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eastAsia="zh-CN"/>
        </w:rPr>
        <w:t>竞争性比选</w:t>
      </w:r>
      <w:r>
        <w:rPr>
          <w:rFonts w:hint="eastAsia" w:ascii="宋体" w:hAnsi="宋体" w:eastAsia="宋体" w:cs="宋体"/>
          <w:highlight w:val="none"/>
        </w:rPr>
        <w:t>供应商是指向采购人提供货物、工程或者服务的法人、其他组织或者自然人。以下简称供应商。</w:t>
      </w:r>
    </w:p>
    <w:p w14:paraId="3900674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合格的供应商应符合下列条件：</w:t>
      </w:r>
    </w:p>
    <w:p w14:paraId="5F8678D6">
      <w:pPr>
        <w:snapToGrid w:val="0"/>
        <w:spacing w:line="360" w:lineRule="auto"/>
        <w:ind w:firstLine="480" w:firstLineChars="200"/>
        <w:rPr>
          <w:rFonts w:hint="eastAsia" w:ascii="宋体" w:hAnsi="宋体" w:eastAsia="宋体" w:cs="宋体"/>
          <w:highlight w:val="none"/>
        </w:rPr>
      </w:pPr>
      <w:bookmarkStart w:id="19" w:name="_Toc1359"/>
      <w:bookmarkStart w:id="20" w:name="_Toc487204774"/>
      <w:r>
        <w:rPr>
          <w:rFonts w:hint="eastAsia" w:ascii="宋体" w:hAnsi="宋体" w:eastAsia="宋体" w:cs="宋体"/>
          <w:highlight w:val="none"/>
        </w:rPr>
        <w:t>（一）基本条件</w:t>
      </w:r>
    </w:p>
    <w:p w14:paraId="44D6A17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78FDA93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3650E83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3、具有履行合同所必需的设备和专业技术能力；</w:t>
      </w:r>
    </w:p>
    <w:p w14:paraId="58EA366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2C365A9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3C3D799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（二）特定资格条件</w:t>
      </w:r>
    </w:p>
    <w:p w14:paraId="23C26814">
      <w:pPr>
        <w:snapToGrid w:val="0"/>
        <w:spacing w:line="360" w:lineRule="auto"/>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无。</w:t>
      </w:r>
    </w:p>
    <w:p w14:paraId="571277F2">
      <w:pPr>
        <w:pStyle w:val="5"/>
        <w:spacing w:before="0" w:after="0" w:line="360" w:lineRule="auto"/>
        <w:rPr>
          <w:rFonts w:hint="eastAsia" w:ascii="宋体" w:hAnsi="宋体" w:eastAsia="宋体" w:cs="宋体"/>
          <w:sz w:val="24"/>
          <w:szCs w:val="24"/>
          <w:highlight w:val="none"/>
        </w:rPr>
      </w:pPr>
      <w:bookmarkStart w:id="21" w:name="_Toc26214"/>
      <w:bookmarkStart w:id="22" w:name="_Toc1716"/>
      <w:r>
        <w:rPr>
          <w:rFonts w:hint="eastAsia" w:ascii="宋体" w:hAnsi="宋体" w:eastAsia="宋体" w:cs="宋体"/>
          <w:sz w:val="24"/>
          <w:szCs w:val="24"/>
          <w:highlight w:val="none"/>
        </w:rPr>
        <w:t>四、</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有关说明</w:t>
      </w:r>
      <w:bookmarkEnd w:id="19"/>
      <w:bookmarkEnd w:id="20"/>
      <w:bookmarkEnd w:id="21"/>
      <w:bookmarkEnd w:id="22"/>
    </w:p>
    <w:p w14:paraId="7A906676">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highlight w:val="none"/>
        </w:rPr>
        <w:t>（一）凡有意参加</w:t>
      </w:r>
      <w:r>
        <w:rPr>
          <w:rFonts w:hint="eastAsia" w:ascii="宋体" w:hAnsi="宋体" w:eastAsia="宋体" w:cs="宋体"/>
          <w:highlight w:val="none"/>
          <w:lang w:eastAsia="zh-CN"/>
        </w:rPr>
        <w:t>竞争性比选</w:t>
      </w:r>
      <w:r>
        <w:rPr>
          <w:rFonts w:hint="eastAsia" w:ascii="宋体" w:hAnsi="宋体" w:eastAsia="宋体" w:cs="宋体"/>
          <w:highlight w:val="none"/>
        </w:rPr>
        <w:t>的供应商，请于公告发布之日起至提交首次响应文件截止时间之前，到采购代理机构领取本项目</w:t>
      </w:r>
      <w:r>
        <w:rPr>
          <w:rFonts w:hint="eastAsia" w:ascii="宋体" w:hAnsi="宋体" w:eastAsia="宋体" w:cs="宋体"/>
          <w:highlight w:val="none"/>
          <w:lang w:eastAsia="zh-CN"/>
        </w:rPr>
        <w:t>竞争性比选</w:t>
      </w:r>
      <w:r>
        <w:rPr>
          <w:rFonts w:hint="eastAsia" w:ascii="宋体" w:hAnsi="宋体" w:eastAsia="宋体" w:cs="宋体"/>
          <w:highlight w:val="none"/>
        </w:rPr>
        <w:t>文件以及图纸、补遗等</w:t>
      </w:r>
      <w:r>
        <w:rPr>
          <w:rFonts w:hint="eastAsia" w:ascii="宋体" w:hAnsi="宋体" w:eastAsia="宋体" w:cs="宋体"/>
          <w:highlight w:val="none"/>
          <w:lang w:eastAsia="zh-CN"/>
        </w:rPr>
        <w:t>竞争性比选</w:t>
      </w:r>
      <w:r>
        <w:rPr>
          <w:rFonts w:hint="eastAsia" w:ascii="宋体" w:hAnsi="宋体" w:eastAsia="宋体" w:cs="宋体"/>
          <w:highlight w:val="none"/>
        </w:rPr>
        <w:t>前公布的所有项目资料，无论供应商下载或领取与否，均视为已知晓所有</w:t>
      </w:r>
      <w:r>
        <w:rPr>
          <w:rFonts w:hint="eastAsia" w:ascii="宋体" w:hAnsi="宋体" w:eastAsia="宋体" w:cs="宋体"/>
          <w:highlight w:val="none"/>
          <w:lang w:eastAsia="zh-CN"/>
        </w:rPr>
        <w:t>竞争性比选</w:t>
      </w:r>
      <w:r>
        <w:rPr>
          <w:rFonts w:hint="eastAsia" w:ascii="宋体" w:hAnsi="宋体" w:eastAsia="宋体" w:cs="宋体"/>
          <w:highlight w:val="none"/>
        </w:rPr>
        <w:t>实质性要求内容。</w:t>
      </w:r>
    </w:p>
    <w:p w14:paraId="72DFBBDC">
      <w:pPr>
        <w:snapToGrid w:val="0"/>
        <w:spacing w:line="360" w:lineRule="auto"/>
        <w:ind w:firstLine="480" w:firstLineChars="200"/>
        <w:rPr>
          <w:rFonts w:hint="eastAsia" w:ascii="宋体" w:hAnsi="宋体" w:eastAsia="宋体" w:cs="宋体"/>
          <w:color w:val="auto"/>
          <w:highlight w:val="none"/>
        </w:rPr>
      </w:pPr>
      <w:bookmarkStart w:id="23" w:name="_Toc487204775"/>
      <w:bookmarkStart w:id="24" w:name="_Toc22356"/>
      <w:r>
        <w:rPr>
          <w:rFonts w:hint="eastAsia" w:ascii="宋体" w:hAnsi="宋体" w:eastAsia="宋体" w:cs="宋体"/>
          <w:color w:val="auto"/>
          <w:highlight w:val="none"/>
        </w:rPr>
        <w:t>（二）</w:t>
      </w:r>
      <w:r>
        <w:rPr>
          <w:rFonts w:hint="eastAsia" w:ascii="宋体" w:hAnsi="宋体" w:eastAsia="宋体" w:cs="宋体"/>
          <w:color w:val="auto"/>
          <w:highlight w:val="none"/>
          <w:lang w:eastAsia="zh-CN"/>
        </w:rPr>
        <w:t>竞争性比选</w:t>
      </w:r>
      <w:r>
        <w:rPr>
          <w:rFonts w:hint="eastAsia" w:ascii="宋体" w:hAnsi="宋体" w:eastAsia="宋体" w:cs="宋体"/>
          <w:color w:val="auto"/>
          <w:highlight w:val="none"/>
        </w:rPr>
        <w:t>文件公告期限：2025年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月</w:t>
      </w:r>
      <w:r>
        <w:rPr>
          <w:rFonts w:hint="eastAsia" w:cs="宋体"/>
          <w:color w:val="auto"/>
          <w:highlight w:val="none"/>
          <w:lang w:val="en-US" w:eastAsia="zh-CN"/>
        </w:rPr>
        <w:t>10</w:t>
      </w:r>
      <w:r>
        <w:rPr>
          <w:rFonts w:hint="eastAsia" w:ascii="宋体" w:hAnsi="宋体" w:eastAsia="宋体" w:cs="宋体"/>
          <w:color w:val="auto"/>
          <w:highlight w:val="none"/>
        </w:rPr>
        <w:t>日-2025年</w:t>
      </w: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月</w:t>
      </w:r>
      <w:r>
        <w:rPr>
          <w:rFonts w:hint="eastAsia" w:cs="宋体"/>
          <w:color w:val="auto"/>
          <w:highlight w:val="none"/>
          <w:lang w:val="en-US" w:eastAsia="zh-CN"/>
        </w:rPr>
        <w:t>11</w:t>
      </w:r>
      <w:r>
        <w:rPr>
          <w:rFonts w:hint="eastAsia" w:ascii="宋体" w:hAnsi="宋体" w:eastAsia="宋体" w:cs="宋体"/>
          <w:color w:val="auto"/>
          <w:highlight w:val="none"/>
        </w:rPr>
        <w:t>日</w:t>
      </w:r>
    </w:p>
    <w:p w14:paraId="23502D4B">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（三）</w:t>
      </w:r>
      <w:r>
        <w:rPr>
          <w:rFonts w:hint="eastAsia" w:ascii="宋体" w:hAnsi="宋体" w:eastAsia="宋体" w:cs="宋体"/>
          <w:color w:val="auto"/>
          <w:highlight w:val="none"/>
          <w:lang w:val="en-US" w:eastAsia="zh-CN"/>
        </w:rPr>
        <w:t>工本</w:t>
      </w:r>
      <w:r>
        <w:rPr>
          <w:rFonts w:hint="eastAsia" w:ascii="宋体" w:hAnsi="宋体" w:eastAsia="宋体" w:cs="宋体"/>
          <w:color w:val="auto"/>
          <w:highlight w:val="none"/>
        </w:rPr>
        <w:t>费：</w:t>
      </w:r>
      <w:r>
        <w:rPr>
          <w:rFonts w:hint="eastAsia" w:ascii="宋体" w:hAnsi="宋体" w:eastAsia="宋体" w:cs="宋体"/>
          <w:color w:val="auto"/>
          <w:highlight w:val="none"/>
          <w:lang w:val="en-US" w:eastAsia="zh-CN"/>
        </w:rPr>
        <w:t>300.00</w:t>
      </w:r>
      <w:r>
        <w:rPr>
          <w:rFonts w:hint="eastAsia" w:ascii="宋体" w:hAnsi="宋体" w:eastAsia="宋体" w:cs="宋体"/>
          <w:color w:val="auto"/>
          <w:highlight w:val="none"/>
        </w:rPr>
        <w:t>元/分包</w:t>
      </w:r>
    </w:p>
    <w:p w14:paraId="4E514758">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（四）供应商须满足以下两种要件，其响应文件才被接受：</w:t>
      </w:r>
    </w:p>
    <w:p w14:paraId="6FBD9BF5">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1.按时递交了响应文件；</w:t>
      </w:r>
    </w:p>
    <w:p w14:paraId="587DC4AE">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在比选文件发售期内，供应商将《比选文件登记表》（见最后一页附件1，加盖供应商公章）扫描后发送至2802875530@qq.com，否则不予受理</w:t>
      </w:r>
      <w:r>
        <w:rPr>
          <w:rFonts w:hint="eastAsia" w:ascii="宋体" w:hAnsi="宋体" w:eastAsia="宋体" w:cs="宋体"/>
          <w:color w:val="auto"/>
          <w:highlight w:val="none"/>
        </w:rPr>
        <w:t>。</w:t>
      </w:r>
    </w:p>
    <w:p w14:paraId="4D8E7BB9">
      <w:pPr>
        <w:snapToGrid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五</w:t>
      </w:r>
      <w:r>
        <w:rPr>
          <w:rFonts w:hint="eastAsia" w:ascii="宋体" w:hAnsi="宋体" w:eastAsia="宋体" w:cs="宋体"/>
          <w:highlight w:val="none"/>
        </w:rPr>
        <w:t>）投标开始时间：202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11</w:t>
      </w:r>
      <w:r>
        <w:rPr>
          <w:rFonts w:hint="eastAsia" w:ascii="宋体" w:hAnsi="宋体" w:eastAsia="宋体" w:cs="宋体"/>
          <w:highlight w:val="none"/>
          <w:lang w:eastAsia="zh-CN"/>
        </w:rPr>
        <w:t>月</w:t>
      </w:r>
      <w:r>
        <w:rPr>
          <w:rFonts w:hint="eastAsia" w:cs="宋体"/>
          <w:highlight w:val="none"/>
          <w:lang w:val="en-US" w:eastAsia="zh-CN"/>
        </w:rPr>
        <w:t>12</w:t>
      </w:r>
      <w:r>
        <w:rPr>
          <w:rFonts w:hint="eastAsia" w:ascii="宋体" w:hAnsi="宋体" w:eastAsia="宋体" w:cs="宋体"/>
          <w:highlight w:val="none"/>
          <w:lang w:eastAsia="zh-CN"/>
        </w:rPr>
        <w:t>日</w:t>
      </w:r>
      <w:r>
        <w:rPr>
          <w:rFonts w:hint="eastAsia" w:ascii="宋体" w:hAnsi="宋体" w:eastAsia="宋体" w:cs="宋体"/>
          <w:highlight w:val="none"/>
        </w:rPr>
        <w:t>北京时间</w:t>
      </w:r>
      <w:r>
        <w:rPr>
          <w:rFonts w:hint="eastAsia" w:ascii="宋体" w:hAnsi="宋体" w:eastAsia="宋体" w:cs="宋体"/>
          <w:highlight w:val="none"/>
          <w:lang w:val="en-US" w:eastAsia="zh-CN"/>
        </w:rPr>
        <w:t>9</w:t>
      </w:r>
      <w:r>
        <w:rPr>
          <w:rFonts w:hint="eastAsia" w:cs="宋体"/>
          <w:highlight w:val="none"/>
          <w:lang w:val="en-US" w:eastAsia="zh-CN"/>
        </w:rPr>
        <w:t>：3</w:t>
      </w:r>
      <w:r>
        <w:rPr>
          <w:rFonts w:hint="eastAsia" w:ascii="宋体" w:hAnsi="宋体" w:eastAsia="宋体" w:cs="宋体"/>
          <w:highlight w:val="none"/>
          <w:lang w:val="en-US" w:eastAsia="zh-CN"/>
        </w:rPr>
        <w:t>0</w:t>
      </w:r>
    </w:p>
    <w:p w14:paraId="7A9FD892">
      <w:pPr>
        <w:snapToGrid w:val="0"/>
        <w:spacing w:line="360" w:lineRule="auto"/>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六</w:t>
      </w:r>
      <w:r>
        <w:rPr>
          <w:rFonts w:hint="eastAsia" w:ascii="宋体" w:hAnsi="宋体" w:eastAsia="宋体" w:cs="宋体"/>
          <w:highlight w:val="none"/>
        </w:rPr>
        <w:t>）投标截止时间</w:t>
      </w:r>
      <w:r>
        <w:rPr>
          <w:rFonts w:hint="eastAsia" w:ascii="宋体" w:hAnsi="宋体" w:eastAsia="宋体" w:cs="宋体"/>
          <w:highlight w:val="none"/>
          <w:lang w:eastAsia="zh-CN"/>
        </w:rPr>
        <w:t>：</w:t>
      </w:r>
      <w:r>
        <w:rPr>
          <w:rFonts w:hint="eastAsia" w:ascii="宋体" w:hAnsi="宋体" w:eastAsia="宋体" w:cs="宋体"/>
          <w:highlight w:val="none"/>
        </w:rPr>
        <w:t>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11</w:t>
      </w:r>
      <w:r>
        <w:rPr>
          <w:rFonts w:hint="eastAsia" w:ascii="宋体" w:hAnsi="宋体" w:eastAsia="宋体" w:cs="宋体"/>
          <w:highlight w:val="none"/>
          <w:lang w:eastAsia="zh-CN"/>
        </w:rPr>
        <w:t>月</w:t>
      </w:r>
      <w:r>
        <w:rPr>
          <w:rFonts w:hint="eastAsia" w:cs="宋体"/>
          <w:highlight w:val="none"/>
          <w:lang w:val="en-US" w:eastAsia="zh-CN"/>
        </w:rPr>
        <w:t>12</w:t>
      </w:r>
      <w:r>
        <w:rPr>
          <w:rFonts w:hint="eastAsia" w:ascii="宋体" w:hAnsi="宋体" w:eastAsia="宋体" w:cs="宋体"/>
          <w:highlight w:val="none"/>
          <w:lang w:eastAsia="zh-CN"/>
        </w:rPr>
        <w:t>日</w:t>
      </w:r>
      <w:r>
        <w:rPr>
          <w:rFonts w:hint="eastAsia" w:ascii="宋体" w:hAnsi="宋体" w:eastAsia="宋体" w:cs="宋体"/>
          <w:highlight w:val="none"/>
        </w:rPr>
        <w:t>北京时间</w:t>
      </w:r>
      <w:r>
        <w:rPr>
          <w:rFonts w:hint="eastAsia" w:ascii="宋体" w:hAnsi="宋体" w:eastAsia="宋体" w:cs="宋体"/>
          <w:highlight w:val="none"/>
          <w:lang w:val="en-US" w:eastAsia="zh-CN"/>
        </w:rPr>
        <w:t>11</w:t>
      </w:r>
      <w:r>
        <w:rPr>
          <w:rFonts w:hint="eastAsia" w:cs="宋体"/>
          <w:highlight w:val="none"/>
          <w:lang w:val="en-US" w:eastAsia="zh-CN"/>
        </w:rPr>
        <w:t>：3</w:t>
      </w:r>
      <w:r>
        <w:rPr>
          <w:rFonts w:hint="eastAsia" w:ascii="宋体" w:hAnsi="宋体" w:eastAsia="宋体" w:cs="宋体"/>
          <w:highlight w:val="none"/>
          <w:lang w:val="en-US" w:eastAsia="zh-CN"/>
        </w:rPr>
        <w:t>0</w:t>
      </w:r>
    </w:p>
    <w:p w14:paraId="2BA8126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lang w:val="en-US" w:eastAsia="zh-CN"/>
        </w:rPr>
        <w:t>七</w:t>
      </w:r>
      <w:r>
        <w:rPr>
          <w:rFonts w:hint="eastAsia" w:ascii="宋体" w:hAnsi="宋体" w:eastAsia="宋体" w:cs="宋体"/>
          <w:b w:val="0"/>
          <w:bCs w:val="0"/>
          <w:color w:val="auto"/>
          <w:highlight w:val="none"/>
        </w:rPr>
        <w:t>）特别说明：供应商应按规定的时间在“行采家”（https://www.gec123.com/）进行网上报价，并上传签字盖章后的投标文件电子文档PDF格式一份。</w:t>
      </w:r>
    </w:p>
    <w:p w14:paraId="2DA56BB1">
      <w:pPr>
        <w:pStyle w:val="5"/>
        <w:spacing w:before="0" w:after="0" w:line="360" w:lineRule="auto"/>
        <w:rPr>
          <w:rFonts w:hint="eastAsia" w:ascii="宋体" w:hAnsi="宋体" w:eastAsia="宋体" w:cs="宋体"/>
          <w:sz w:val="24"/>
          <w:szCs w:val="24"/>
          <w:highlight w:val="none"/>
        </w:rPr>
      </w:pPr>
      <w:bookmarkStart w:id="25" w:name="_Toc18698"/>
      <w:bookmarkStart w:id="26" w:name="_Toc30965"/>
      <w:r>
        <w:rPr>
          <w:rFonts w:hint="eastAsia" w:ascii="宋体" w:hAnsi="宋体" w:eastAsia="宋体" w:cs="宋体"/>
          <w:sz w:val="24"/>
          <w:szCs w:val="24"/>
          <w:highlight w:val="none"/>
        </w:rPr>
        <w:t>五、</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保证金</w:t>
      </w:r>
      <w:bookmarkEnd w:id="23"/>
      <w:bookmarkEnd w:id="24"/>
      <w:bookmarkEnd w:id="25"/>
      <w:bookmarkEnd w:id="26"/>
      <w:bookmarkStart w:id="195" w:name="_GoBack"/>
      <w:bookmarkEnd w:id="195"/>
    </w:p>
    <w:p w14:paraId="3E213579">
      <w:pPr>
        <w:snapToGrid w:val="0"/>
        <w:spacing w:line="360" w:lineRule="auto"/>
        <w:ind w:firstLine="480" w:firstLineChars="200"/>
        <w:rPr>
          <w:rFonts w:hint="eastAsia" w:ascii="宋体" w:hAnsi="宋体" w:eastAsia="宋体" w:cs="宋体"/>
          <w:highlight w:val="none"/>
        </w:rPr>
      </w:pPr>
      <w:bookmarkStart w:id="27" w:name="_Toc24666"/>
      <w:bookmarkStart w:id="28" w:name="_Toc487204776"/>
      <w:r>
        <w:rPr>
          <w:rFonts w:hint="eastAsia" w:ascii="宋体" w:hAnsi="宋体" w:eastAsia="宋体" w:cs="宋体"/>
          <w:highlight w:val="none"/>
        </w:rPr>
        <w:t>本次采购不设置。</w:t>
      </w:r>
    </w:p>
    <w:p w14:paraId="1B0D4A70">
      <w:pPr>
        <w:pStyle w:val="5"/>
        <w:spacing w:before="0" w:after="0" w:line="360" w:lineRule="auto"/>
        <w:rPr>
          <w:rFonts w:hint="eastAsia" w:ascii="宋体" w:hAnsi="宋体" w:eastAsia="宋体" w:cs="宋体"/>
          <w:sz w:val="24"/>
          <w:szCs w:val="24"/>
          <w:highlight w:val="none"/>
        </w:rPr>
      </w:pPr>
      <w:bookmarkStart w:id="29" w:name="_Toc6701"/>
      <w:bookmarkStart w:id="30" w:name="_Toc18946"/>
      <w:r>
        <w:rPr>
          <w:rFonts w:hint="eastAsia" w:ascii="宋体" w:hAnsi="宋体" w:eastAsia="宋体" w:cs="宋体"/>
          <w:sz w:val="24"/>
          <w:szCs w:val="24"/>
          <w:highlight w:val="none"/>
        </w:rPr>
        <w:t>六、</w:t>
      </w:r>
      <w:r>
        <w:rPr>
          <w:rFonts w:hint="eastAsia" w:ascii="宋体" w:hAnsi="宋体" w:eastAsia="宋体" w:cs="宋体"/>
          <w:sz w:val="24"/>
          <w:szCs w:val="24"/>
          <w:highlight w:val="none"/>
          <w:lang w:eastAsia="zh-CN"/>
        </w:rPr>
        <w:t>比选</w:t>
      </w:r>
      <w:r>
        <w:rPr>
          <w:rFonts w:hint="eastAsia" w:ascii="宋体" w:hAnsi="宋体" w:eastAsia="宋体" w:cs="宋体"/>
          <w:sz w:val="24"/>
          <w:szCs w:val="24"/>
          <w:highlight w:val="none"/>
        </w:rPr>
        <w:t>有关规定</w:t>
      </w:r>
      <w:bookmarkEnd w:id="27"/>
      <w:bookmarkEnd w:id="28"/>
      <w:bookmarkEnd w:id="29"/>
      <w:bookmarkEnd w:id="30"/>
    </w:p>
    <w:p w14:paraId="67ED583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（一）单位负责人为同一人或者存在直接控股、管理关系的不同供应商，不得参加同一合同项下的采购活动，否则均为无效响应。</w:t>
      </w:r>
    </w:p>
    <w:p w14:paraId="175F2D2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（二）为采购项目提供整体设计、规范编制或者项目管理、监理、检测等服务的供应商，不得再参加该采购项目的其他采购活动，否则均为无效响应。</w:t>
      </w:r>
    </w:p>
    <w:p w14:paraId="3953D07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（三）同一项目的货物，制造商参与</w:t>
      </w:r>
      <w:r>
        <w:rPr>
          <w:rFonts w:hint="eastAsia" w:ascii="宋体" w:hAnsi="宋体" w:eastAsia="宋体" w:cs="宋体"/>
          <w:highlight w:val="none"/>
          <w:lang w:eastAsia="zh-CN"/>
        </w:rPr>
        <w:t>竞争性比选</w:t>
      </w:r>
      <w:r>
        <w:rPr>
          <w:rFonts w:hint="eastAsia" w:ascii="宋体" w:hAnsi="宋体" w:eastAsia="宋体" w:cs="宋体"/>
          <w:highlight w:val="none"/>
        </w:rPr>
        <w:t>的，不得再委托代理商参与</w:t>
      </w:r>
      <w:r>
        <w:rPr>
          <w:rFonts w:hint="eastAsia" w:ascii="宋体" w:hAnsi="宋体" w:eastAsia="宋体" w:cs="宋体"/>
          <w:highlight w:val="none"/>
          <w:lang w:eastAsia="zh-CN"/>
        </w:rPr>
        <w:t>竞争性比选</w:t>
      </w:r>
      <w:r>
        <w:rPr>
          <w:rFonts w:hint="eastAsia" w:ascii="宋体" w:hAnsi="宋体" w:eastAsia="宋体" w:cs="宋体"/>
          <w:highlight w:val="none"/>
        </w:rPr>
        <w:t>，否则均为无效响应。</w:t>
      </w:r>
    </w:p>
    <w:p w14:paraId="5F72226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（四）本项目的补遗文件（如果有）一律在“行采家(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"https://www.gec123.com/" </w:instrText>
      </w:r>
      <w:r>
        <w:rPr>
          <w:rFonts w:hint="eastAsia" w:ascii="宋体" w:hAnsi="宋体" w:eastAsia="宋体" w:cs="宋体"/>
          <w:highlight w:val="none"/>
        </w:rPr>
        <w:fldChar w:fldCharType="separate"/>
      </w:r>
      <w:r>
        <w:rPr>
          <w:rFonts w:hint="eastAsia" w:ascii="宋体" w:hAnsi="宋体" w:eastAsia="宋体" w:cs="宋体"/>
          <w:highlight w:val="none"/>
        </w:rPr>
        <w:t>https://www.gec123.com</w:t>
      </w:r>
      <w:r>
        <w:rPr>
          <w:rFonts w:hint="eastAsia" w:ascii="宋体" w:hAnsi="宋体" w:eastAsia="宋体" w:cs="宋体"/>
          <w:highlight w:val="none"/>
        </w:rPr>
        <w:fldChar w:fldCharType="end"/>
      </w:r>
      <w:r>
        <w:rPr>
          <w:rFonts w:hint="eastAsia" w:ascii="宋体" w:hAnsi="宋体" w:eastAsia="宋体" w:cs="宋体"/>
          <w:highlight w:val="none"/>
        </w:rPr>
        <w:t>）”发布，请各供应商注意下载或到代理机构处领取；无论供应商下载或领取与否，均视同供应商已知晓本项目补遗文件（如果有）的内容。</w:t>
      </w:r>
    </w:p>
    <w:p w14:paraId="389E9ED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（五）超过响应文件截止时间递交的响应文件，恕不接收。</w:t>
      </w:r>
    </w:p>
    <w:p w14:paraId="3840544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w:t>
      </w:r>
      <w:r>
        <w:rPr>
          <w:rFonts w:hint="eastAsia" w:ascii="宋体" w:hAnsi="宋体" w:eastAsia="宋体" w:cs="宋体"/>
          <w:highlight w:val="none"/>
          <w:lang w:eastAsia="zh-CN"/>
        </w:rPr>
        <w:t>竞争性比选</w:t>
      </w:r>
      <w:r>
        <w:rPr>
          <w:rFonts w:hint="eastAsia" w:ascii="宋体" w:hAnsi="宋体" w:eastAsia="宋体" w:cs="宋体"/>
          <w:highlight w:val="none"/>
        </w:rPr>
        <w:t>费用：无论</w:t>
      </w:r>
      <w:r>
        <w:rPr>
          <w:rFonts w:hint="eastAsia" w:ascii="宋体" w:hAnsi="宋体" w:eastAsia="宋体" w:cs="宋体"/>
          <w:highlight w:val="none"/>
          <w:lang w:eastAsia="zh-CN"/>
        </w:rPr>
        <w:t>竞争性比选</w:t>
      </w:r>
      <w:r>
        <w:rPr>
          <w:rFonts w:hint="eastAsia" w:ascii="宋体" w:hAnsi="宋体" w:eastAsia="宋体" w:cs="宋体"/>
          <w:highlight w:val="none"/>
        </w:rPr>
        <w:t>结果如何，供应商参与本项目</w:t>
      </w:r>
      <w:r>
        <w:rPr>
          <w:rFonts w:hint="eastAsia" w:ascii="宋体" w:hAnsi="宋体" w:eastAsia="宋体" w:cs="宋体"/>
          <w:highlight w:val="none"/>
          <w:lang w:eastAsia="zh-CN"/>
        </w:rPr>
        <w:t>竞争性比选</w:t>
      </w:r>
      <w:r>
        <w:rPr>
          <w:rFonts w:hint="eastAsia" w:ascii="宋体" w:hAnsi="宋体" w:eastAsia="宋体" w:cs="宋体"/>
          <w:highlight w:val="none"/>
        </w:rPr>
        <w:t>的所有费用均应由供应商自行承担。</w:t>
      </w:r>
    </w:p>
    <w:p w14:paraId="16EE0E2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45A17FED">
      <w:pPr>
        <w:pStyle w:val="5"/>
        <w:spacing w:before="0" w:after="0" w:line="360" w:lineRule="auto"/>
        <w:rPr>
          <w:rFonts w:hint="eastAsia" w:ascii="宋体" w:hAnsi="宋体" w:eastAsia="宋体" w:cs="宋体"/>
          <w:sz w:val="24"/>
          <w:szCs w:val="24"/>
          <w:highlight w:val="none"/>
        </w:rPr>
      </w:pPr>
      <w:bookmarkStart w:id="31" w:name="_Toc76462321"/>
      <w:bookmarkStart w:id="32" w:name="_Toc373860294"/>
      <w:bookmarkStart w:id="33" w:name="_Toc32154"/>
      <w:bookmarkStart w:id="34" w:name="_Toc20929"/>
      <w:r>
        <w:rPr>
          <w:rFonts w:hint="eastAsia" w:ascii="宋体" w:hAnsi="宋体" w:eastAsia="宋体" w:cs="宋体"/>
          <w:sz w:val="24"/>
          <w:szCs w:val="24"/>
          <w:highlight w:val="none"/>
        </w:rPr>
        <w:t>七</w:t>
      </w:r>
      <w:bookmarkEnd w:id="31"/>
      <w:bookmarkEnd w:id="32"/>
      <w:r>
        <w:rPr>
          <w:rFonts w:hint="eastAsia" w:ascii="宋体" w:hAnsi="宋体" w:eastAsia="宋体" w:cs="宋体"/>
          <w:sz w:val="24"/>
          <w:szCs w:val="24"/>
          <w:highlight w:val="none"/>
        </w:rPr>
        <w:t>、联系方式</w:t>
      </w:r>
      <w:bookmarkEnd w:id="33"/>
      <w:bookmarkEnd w:id="34"/>
    </w:p>
    <w:p w14:paraId="7899079B">
      <w:pPr>
        <w:pStyle w:val="2"/>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（一）</w:t>
      </w:r>
      <w:r>
        <w:rPr>
          <w:rFonts w:hint="eastAsia" w:ascii="宋体" w:hAnsi="宋体" w:eastAsia="宋体" w:cs="宋体"/>
          <w:kern w:val="0"/>
          <w:sz w:val="24"/>
          <w:szCs w:val="24"/>
          <w:highlight w:val="none"/>
          <w:lang w:val="en-US" w:eastAsia="zh-CN" w:bidi="ar-SA"/>
        </w:rPr>
        <w:t>采购人：重庆市长生桥中学校</w:t>
      </w:r>
    </w:p>
    <w:p w14:paraId="5D828022">
      <w:pPr>
        <w:snapToGrid w:val="0"/>
        <w:spacing w:line="360" w:lineRule="auto"/>
        <w:ind w:firstLine="720" w:firstLineChars="3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联系人：刘老师</w:t>
      </w:r>
    </w:p>
    <w:p w14:paraId="35486EF1">
      <w:pPr>
        <w:pStyle w:val="2"/>
        <w:ind w:firstLine="720" w:firstLineChars="3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联系方式：13370709041</w:t>
      </w:r>
    </w:p>
    <w:p w14:paraId="7C5F24DA">
      <w:pPr>
        <w:pStyle w:val="2"/>
        <w:ind w:firstLine="720" w:firstLineChars="30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地  址：重庆长生桥石桥铺新塘湾1号</w:t>
      </w:r>
    </w:p>
    <w:p w14:paraId="2FB41296">
      <w:pPr>
        <w:rPr>
          <w:rFonts w:hint="eastAsia" w:ascii="宋体" w:hAnsi="宋体" w:eastAsia="宋体" w:cs="宋体"/>
          <w:highlight w:val="none"/>
        </w:rPr>
      </w:pPr>
    </w:p>
    <w:bookmarkEnd w:id="7"/>
    <w:bookmarkEnd w:id="8"/>
    <w:bookmarkEnd w:id="9"/>
    <w:bookmarkEnd w:id="14"/>
    <w:p w14:paraId="378329CA">
      <w:pPr>
        <w:snapToGrid w:val="0"/>
        <w:spacing w:line="360" w:lineRule="auto"/>
        <w:ind w:firstLine="240" w:firstLineChars="100"/>
        <w:rPr>
          <w:rFonts w:hint="eastAsia" w:ascii="宋体" w:hAnsi="宋体" w:eastAsia="宋体" w:cs="宋体"/>
          <w:highlight w:val="none"/>
          <w:lang w:val="en-US" w:eastAsia="zh-CN"/>
        </w:rPr>
      </w:pPr>
      <w:bookmarkStart w:id="35" w:name="_Toc6453"/>
      <w:bookmarkStart w:id="36" w:name="_Toc487204778"/>
      <w:bookmarkStart w:id="37" w:name="_Toc128744991"/>
      <w:r>
        <w:rPr>
          <w:rFonts w:hint="eastAsia" w:ascii="宋体" w:hAnsi="宋体" w:eastAsia="宋体" w:cs="宋体"/>
          <w:highlight w:val="none"/>
        </w:rPr>
        <w:t>（二）采购代理机构：</w:t>
      </w:r>
      <w:r>
        <w:rPr>
          <w:rFonts w:hint="eastAsia" w:ascii="宋体" w:hAnsi="宋体" w:eastAsia="宋体" w:cs="宋体"/>
          <w:highlight w:val="none"/>
          <w:lang w:val="en-US" w:eastAsia="zh-CN"/>
        </w:rPr>
        <w:t>恒业工程管理有限公司</w:t>
      </w:r>
    </w:p>
    <w:p w14:paraId="2C50416F">
      <w:pPr>
        <w:snapToGrid w:val="0"/>
        <w:spacing w:line="360" w:lineRule="auto"/>
        <w:ind w:firstLine="960" w:firstLineChars="400"/>
        <w:rPr>
          <w:rFonts w:hint="eastAsia" w:ascii="宋体" w:hAnsi="宋体" w:eastAsia="宋体" w:cs="宋体"/>
          <w:highlight w:val="none"/>
          <w:lang w:val="en-US"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向老师</w:t>
      </w:r>
    </w:p>
    <w:p w14:paraId="68130A05">
      <w:pPr>
        <w:snapToGrid w:val="0"/>
        <w:spacing w:line="360" w:lineRule="auto"/>
        <w:ind w:firstLine="960" w:firstLineChars="400"/>
        <w:rPr>
          <w:rFonts w:hint="eastAsia" w:ascii="宋体" w:hAnsi="宋体" w:eastAsia="宋体" w:cs="宋体"/>
          <w:highlight w:val="none"/>
        </w:rPr>
      </w:pPr>
      <w:r>
        <w:rPr>
          <w:rFonts w:hint="eastAsia" w:ascii="宋体" w:hAnsi="宋体" w:eastAsia="宋体" w:cs="宋体"/>
          <w:highlight w:val="none"/>
        </w:rPr>
        <w:t>电  话：</w:t>
      </w:r>
      <w:r>
        <w:rPr>
          <w:rFonts w:hint="eastAsia" w:ascii="宋体" w:hAnsi="宋体" w:eastAsia="宋体"/>
          <w:color w:val="auto"/>
          <w:highlight w:val="none"/>
          <w:lang w:val="en-US" w:eastAsia="zh-CN"/>
        </w:rPr>
        <w:t>18580356188</w:t>
      </w:r>
    </w:p>
    <w:p w14:paraId="5C491579">
      <w:pPr>
        <w:snapToGrid w:val="0"/>
        <w:spacing w:line="420" w:lineRule="exact"/>
        <w:ind w:firstLine="960" w:firstLineChars="400"/>
        <w:rPr>
          <w:rFonts w:hint="eastAsia" w:ascii="宋体" w:hAnsi="宋体" w:eastAsia="宋体" w:cs="宋体"/>
          <w:highlight w:val="none"/>
          <w:lang w:val="en-US" w:eastAsia="zh-CN"/>
        </w:rPr>
      </w:pPr>
      <w:r>
        <w:rPr>
          <w:rFonts w:hint="eastAsia" w:ascii="宋体" w:hAnsi="宋体" w:eastAsia="宋体" w:cs="宋体"/>
          <w:highlight w:val="none"/>
        </w:rPr>
        <w:t>地  址：</w:t>
      </w:r>
      <w:r>
        <w:rPr>
          <w:rFonts w:hint="eastAsia" w:ascii="宋体" w:hAnsi="宋体" w:eastAsia="宋体" w:cs="宋体"/>
          <w:highlight w:val="none"/>
          <w:lang w:val="en-US" w:eastAsia="zh-CN"/>
        </w:rPr>
        <w:t>郑州市中原区棉纺西路36号锦艺国际中心B座15层1521</w:t>
      </w:r>
    </w:p>
    <w:p w14:paraId="3C821BE0">
      <w:pPr>
        <w:snapToGrid w:val="0"/>
        <w:spacing w:line="360" w:lineRule="auto"/>
        <w:ind w:firstLine="960" w:firstLineChars="400"/>
        <w:rPr>
          <w:rFonts w:hint="eastAsia" w:ascii="宋体" w:hAnsi="宋体" w:eastAsia="宋体" w:cs="宋体"/>
          <w:highlight w:val="none"/>
        </w:rPr>
      </w:pPr>
    </w:p>
    <w:p w14:paraId="5D13C1BF">
      <w:pPr>
        <w:outlineLvl w:val="9"/>
        <w:rPr>
          <w:rFonts w:hint="eastAsia" w:ascii="宋体" w:hAnsi="宋体" w:eastAsia="宋体" w:cs="宋体"/>
          <w:highlight w:val="none"/>
        </w:rPr>
      </w:pPr>
      <w:r>
        <w:rPr>
          <w:rFonts w:hint="eastAsia" w:ascii="宋体" w:hAnsi="宋体" w:eastAsia="宋体" w:cs="宋体"/>
          <w:highlight w:val="none"/>
        </w:rPr>
        <w:br w:type="page"/>
      </w:r>
    </w:p>
    <w:p w14:paraId="59FCAE6D">
      <w:pPr>
        <w:pStyle w:val="4"/>
        <w:jc w:val="center"/>
        <w:rPr>
          <w:rStyle w:val="38"/>
          <w:rFonts w:hint="eastAsia" w:ascii="宋体" w:hAnsi="宋体" w:eastAsia="宋体" w:cs="宋体"/>
          <w:b/>
          <w:bCs/>
          <w:sz w:val="36"/>
          <w:szCs w:val="36"/>
          <w:highlight w:val="none"/>
        </w:rPr>
      </w:pPr>
      <w:bookmarkStart w:id="38" w:name="_Toc4029"/>
      <w:bookmarkStart w:id="39" w:name="_Toc27594"/>
      <w:r>
        <w:rPr>
          <w:rStyle w:val="38"/>
          <w:rFonts w:hint="eastAsia" w:ascii="宋体" w:hAnsi="宋体" w:eastAsia="宋体" w:cs="宋体"/>
          <w:b/>
          <w:bCs/>
          <w:sz w:val="36"/>
          <w:szCs w:val="36"/>
          <w:highlight w:val="none"/>
        </w:rPr>
        <w:t>第二篇  供应商须知</w:t>
      </w:r>
      <w:bookmarkEnd w:id="35"/>
      <w:bookmarkEnd w:id="36"/>
      <w:bookmarkEnd w:id="38"/>
      <w:bookmarkEnd w:id="39"/>
    </w:p>
    <w:p w14:paraId="4DBC76F8">
      <w:pPr>
        <w:pStyle w:val="5"/>
        <w:spacing w:before="0" w:after="0" w:line="360" w:lineRule="auto"/>
        <w:rPr>
          <w:rFonts w:hint="eastAsia" w:ascii="宋体" w:hAnsi="宋体" w:eastAsia="宋体" w:cs="宋体"/>
          <w:sz w:val="24"/>
          <w:szCs w:val="24"/>
          <w:highlight w:val="none"/>
        </w:rPr>
      </w:pPr>
      <w:bookmarkStart w:id="40" w:name="_Toc487204779"/>
      <w:bookmarkStart w:id="41" w:name="_Toc426965630"/>
      <w:bookmarkStart w:id="42" w:name="_Toc20163"/>
      <w:bookmarkStart w:id="43" w:name="_Toc13970"/>
      <w:bookmarkStart w:id="44" w:name="_Toc342913389"/>
      <w:bookmarkStart w:id="45" w:name="_Toc20643"/>
      <w:r>
        <w:rPr>
          <w:rFonts w:hint="eastAsia" w:ascii="宋体" w:hAnsi="宋体" w:eastAsia="宋体" w:cs="宋体"/>
          <w:sz w:val="24"/>
          <w:szCs w:val="24"/>
          <w:highlight w:val="none"/>
        </w:rPr>
        <w:t>一、</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费用</w:t>
      </w:r>
      <w:bookmarkEnd w:id="40"/>
      <w:bookmarkEnd w:id="41"/>
      <w:bookmarkEnd w:id="42"/>
      <w:bookmarkEnd w:id="43"/>
      <w:bookmarkEnd w:id="44"/>
      <w:bookmarkEnd w:id="45"/>
    </w:p>
    <w:p w14:paraId="522CED1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参与</w:t>
      </w:r>
      <w:r>
        <w:rPr>
          <w:rFonts w:hint="eastAsia" w:ascii="宋体" w:hAnsi="宋体" w:eastAsia="宋体" w:cs="宋体"/>
          <w:highlight w:val="none"/>
          <w:lang w:eastAsia="zh-CN"/>
        </w:rPr>
        <w:t>竞争性比选</w:t>
      </w:r>
      <w:r>
        <w:rPr>
          <w:rFonts w:hint="eastAsia" w:ascii="宋体" w:hAnsi="宋体" w:eastAsia="宋体" w:cs="宋体"/>
          <w:highlight w:val="none"/>
        </w:rPr>
        <w:t>的供应商应承担其编制响应文件与递交响应文件所涉及的一切费用，不论</w:t>
      </w:r>
      <w:r>
        <w:rPr>
          <w:rFonts w:hint="eastAsia" w:ascii="宋体" w:hAnsi="宋体" w:eastAsia="宋体" w:cs="宋体"/>
          <w:highlight w:val="none"/>
          <w:lang w:eastAsia="zh-CN"/>
        </w:rPr>
        <w:t>竞争性比选</w:t>
      </w:r>
      <w:r>
        <w:rPr>
          <w:rFonts w:hint="eastAsia" w:ascii="宋体" w:hAnsi="宋体" w:eastAsia="宋体" w:cs="宋体"/>
          <w:highlight w:val="none"/>
        </w:rPr>
        <w:t>结果如何，采购人和采购代理机构在任何情况下无义务也无责任承担这些费用。</w:t>
      </w:r>
    </w:p>
    <w:p w14:paraId="2090AC3B">
      <w:pPr>
        <w:pStyle w:val="5"/>
        <w:tabs>
          <w:tab w:val="left" w:pos="2640"/>
        </w:tabs>
        <w:spacing w:before="0" w:after="0" w:line="360" w:lineRule="auto"/>
        <w:rPr>
          <w:rFonts w:hint="eastAsia" w:ascii="宋体" w:hAnsi="宋体" w:eastAsia="宋体" w:cs="宋体"/>
          <w:sz w:val="24"/>
          <w:szCs w:val="24"/>
          <w:highlight w:val="none"/>
        </w:rPr>
      </w:pPr>
      <w:bookmarkStart w:id="46" w:name="_Toc426965631"/>
      <w:bookmarkStart w:id="47" w:name="_Toc7850"/>
      <w:bookmarkStart w:id="48" w:name="_Toc342913391"/>
      <w:bookmarkStart w:id="49" w:name="_Toc487204780"/>
      <w:bookmarkStart w:id="50" w:name="_Toc13027"/>
      <w:bookmarkStart w:id="51" w:name="_Toc1001"/>
      <w:r>
        <w:rPr>
          <w:rFonts w:hint="eastAsia" w:ascii="宋体" w:hAnsi="宋体" w:eastAsia="宋体" w:cs="宋体"/>
          <w:sz w:val="24"/>
          <w:szCs w:val="24"/>
          <w:highlight w:val="none"/>
        </w:rPr>
        <w:t>二、</w:t>
      </w:r>
      <w:bookmarkEnd w:id="46"/>
      <w:bookmarkEnd w:id="47"/>
      <w:bookmarkEnd w:id="48"/>
      <w:bookmarkEnd w:id="49"/>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文件</w:t>
      </w:r>
      <w:bookmarkEnd w:id="50"/>
      <w:bookmarkEnd w:id="51"/>
    </w:p>
    <w:p w14:paraId="692C063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竞争性比选</w:t>
      </w:r>
      <w:r>
        <w:rPr>
          <w:rFonts w:hint="eastAsia" w:ascii="宋体" w:hAnsi="宋体" w:eastAsia="宋体" w:cs="宋体"/>
          <w:highlight w:val="none"/>
        </w:rPr>
        <w:t>文件由</w:t>
      </w:r>
      <w:r>
        <w:rPr>
          <w:rFonts w:hint="eastAsia" w:ascii="宋体" w:hAnsi="宋体" w:eastAsia="宋体" w:cs="宋体"/>
          <w:highlight w:val="none"/>
          <w:lang w:eastAsia="zh-CN"/>
        </w:rPr>
        <w:t>竞争性比选</w:t>
      </w:r>
      <w:r>
        <w:rPr>
          <w:rFonts w:hint="eastAsia" w:ascii="宋体" w:hAnsi="宋体" w:eastAsia="宋体" w:cs="宋体"/>
          <w:highlight w:val="none"/>
        </w:rPr>
        <w:t>邀请书、供应商须知、</w:t>
      </w:r>
      <w:r>
        <w:rPr>
          <w:rFonts w:hint="eastAsia" w:ascii="宋体" w:hAnsi="宋体" w:eastAsia="宋体" w:cs="宋体"/>
          <w:highlight w:val="none"/>
          <w:lang w:eastAsia="zh-CN"/>
        </w:rPr>
        <w:t>竞争性比选</w:t>
      </w:r>
      <w:r>
        <w:rPr>
          <w:rFonts w:hint="eastAsia" w:ascii="宋体" w:hAnsi="宋体" w:eastAsia="宋体" w:cs="宋体"/>
          <w:highlight w:val="none"/>
        </w:rPr>
        <w:t>采购服务需求、商务需求、合同草案、响应文件格式要求六部分组成。</w:t>
      </w:r>
    </w:p>
    <w:p w14:paraId="58F80B7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（二）采购人（或采购代理机构）所作的一切有效的书面通知、修改及补充，都是</w:t>
      </w:r>
      <w:r>
        <w:rPr>
          <w:rFonts w:hint="eastAsia" w:ascii="宋体" w:hAnsi="宋体" w:eastAsia="宋体" w:cs="宋体"/>
          <w:highlight w:val="none"/>
          <w:lang w:eastAsia="zh-CN"/>
        </w:rPr>
        <w:t>竞争性比选</w:t>
      </w:r>
      <w:r>
        <w:rPr>
          <w:rFonts w:hint="eastAsia" w:ascii="宋体" w:hAnsi="宋体" w:eastAsia="宋体" w:cs="宋体"/>
          <w:highlight w:val="none"/>
        </w:rPr>
        <w:t>文件不可分割的部分。</w:t>
      </w:r>
    </w:p>
    <w:p w14:paraId="3EDD45C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w:t>
      </w:r>
      <w:r>
        <w:rPr>
          <w:rFonts w:hint="eastAsia" w:ascii="宋体" w:hAnsi="宋体" w:eastAsia="宋体" w:cs="宋体"/>
          <w:highlight w:val="none"/>
          <w:lang w:eastAsia="zh-CN"/>
        </w:rPr>
        <w:t>竞争性比选</w:t>
      </w:r>
      <w:r>
        <w:rPr>
          <w:rFonts w:hint="eastAsia" w:ascii="宋体" w:hAnsi="宋体" w:eastAsia="宋体" w:cs="宋体"/>
          <w:highlight w:val="none"/>
        </w:rPr>
        <w:t>文件的解释</w:t>
      </w:r>
    </w:p>
    <w:p w14:paraId="49CB945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供应商如对</w:t>
      </w:r>
      <w:r>
        <w:rPr>
          <w:rFonts w:hint="eastAsia" w:ascii="宋体" w:hAnsi="宋体" w:eastAsia="宋体" w:cs="宋体"/>
          <w:highlight w:val="none"/>
          <w:lang w:eastAsia="zh-CN"/>
        </w:rPr>
        <w:t>竞争性比选</w:t>
      </w:r>
      <w:r>
        <w:rPr>
          <w:rFonts w:hint="eastAsia" w:ascii="宋体" w:hAnsi="宋体" w:eastAsia="宋体" w:cs="宋体"/>
          <w:highlight w:val="none"/>
        </w:rPr>
        <w:t>文件有疑问，必须以书面形式在提交响应文件截止时间1个工作日前向采购人（或采购代理机构）要求澄清，采购人（或采购代理机构）可视具体情况做出处理或答复。如供应商未提出疑问，视为完全理解并同意本</w:t>
      </w:r>
      <w:r>
        <w:rPr>
          <w:rFonts w:hint="eastAsia" w:ascii="宋体" w:hAnsi="宋体" w:eastAsia="宋体" w:cs="宋体"/>
          <w:highlight w:val="none"/>
          <w:lang w:eastAsia="zh-CN"/>
        </w:rPr>
        <w:t>竞争性比选</w:t>
      </w:r>
      <w:r>
        <w:rPr>
          <w:rFonts w:hint="eastAsia" w:ascii="宋体" w:hAnsi="宋体" w:eastAsia="宋体" w:cs="宋体"/>
          <w:highlight w:val="none"/>
        </w:rPr>
        <w:t>文件。一经进入</w:t>
      </w:r>
      <w:r>
        <w:rPr>
          <w:rFonts w:hint="eastAsia" w:ascii="宋体" w:hAnsi="宋体" w:eastAsia="宋体" w:cs="宋体"/>
          <w:highlight w:val="none"/>
          <w:lang w:eastAsia="zh-CN"/>
        </w:rPr>
        <w:t>竞争性比选</w:t>
      </w:r>
      <w:r>
        <w:rPr>
          <w:rFonts w:hint="eastAsia" w:ascii="宋体" w:hAnsi="宋体" w:eastAsia="宋体" w:cs="宋体"/>
          <w:highlight w:val="none"/>
        </w:rPr>
        <w:t>程序，即视为供应商已详细阅读全部文件资料，完全理解</w:t>
      </w:r>
      <w:r>
        <w:rPr>
          <w:rFonts w:hint="eastAsia" w:ascii="宋体" w:hAnsi="宋体" w:eastAsia="宋体" w:cs="宋体"/>
          <w:highlight w:val="none"/>
          <w:lang w:eastAsia="zh-CN"/>
        </w:rPr>
        <w:t>竞争性比选</w:t>
      </w:r>
      <w:r>
        <w:rPr>
          <w:rFonts w:hint="eastAsia" w:ascii="宋体" w:hAnsi="宋体" w:eastAsia="宋体" w:cs="宋体"/>
          <w:highlight w:val="none"/>
        </w:rPr>
        <w:t>文件所有条款内容并同意放弃对这方面有不明白及误解的权利。</w:t>
      </w:r>
      <w:bookmarkStart w:id="52" w:name="_Toc318159349"/>
      <w:bookmarkStart w:id="53" w:name="_Toc318159160"/>
      <w:bookmarkStart w:id="54" w:name="_Toc318159780"/>
      <w:bookmarkStart w:id="55" w:name="_Toc318166429"/>
    </w:p>
    <w:bookmarkEnd w:id="52"/>
    <w:bookmarkEnd w:id="53"/>
    <w:bookmarkEnd w:id="54"/>
    <w:bookmarkEnd w:id="55"/>
    <w:p w14:paraId="22061F9A">
      <w:pPr>
        <w:pStyle w:val="5"/>
        <w:spacing w:before="0" w:after="0" w:line="360" w:lineRule="auto"/>
        <w:rPr>
          <w:rFonts w:hint="eastAsia" w:ascii="宋体" w:hAnsi="宋体" w:eastAsia="宋体" w:cs="宋体"/>
          <w:sz w:val="24"/>
          <w:szCs w:val="24"/>
          <w:highlight w:val="none"/>
        </w:rPr>
      </w:pPr>
      <w:bookmarkStart w:id="56" w:name="_Toc342913392"/>
      <w:bookmarkStart w:id="57" w:name="_Toc179714297"/>
      <w:bookmarkStart w:id="58" w:name="_Toc426965632"/>
      <w:bookmarkStart w:id="59" w:name="_Toc29173"/>
      <w:bookmarkStart w:id="60" w:name="_Toc102227318"/>
      <w:bookmarkStart w:id="61" w:name="_Toc487204781"/>
      <w:bookmarkStart w:id="62" w:name="_Toc22065"/>
      <w:bookmarkStart w:id="63" w:name="_Toc26774"/>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要求</w:t>
      </w:r>
      <w:bookmarkEnd w:id="56"/>
      <w:bookmarkEnd w:id="57"/>
      <w:bookmarkEnd w:id="58"/>
      <w:bookmarkEnd w:id="59"/>
      <w:bookmarkEnd w:id="60"/>
      <w:bookmarkEnd w:id="61"/>
      <w:bookmarkEnd w:id="62"/>
      <w:bookmarkEnd w:id="63"/>
    </w:p>
    <w:p w14:paraId="5FF71C8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（一）响应文件</w:t>
      </w:r>
    </w:p>
    <w:p w14:paraId="260F439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供应商应当按照</w:t>
      </w:r>
      <w:r>
        <w:rPr>
          <w:rFonts w:hint="eastAsia" w:ascii="宋体" w:hAnsi="宋体" w:eastAsia="宋体" w:cs="宋体"/>
          <w:highlight w:val="none"/>
          <w:lang w:eastAsia="zh-CN"/>
        </w:rPr>
        <w:t>竞争性比选</w:t>
      </w:r>
      <w:r>
        <w:rPr>
          <w:rFonts w:hint="eastAsia" w:ascii="宋体" w:hAnsi="宋体" w:eastAsia="宋体" w:cs="宋体"/>
          <w:highlight w:val="none"/>
        </w:rPr>
        <w:t>文件的要求编制响应文件，并对</w:t>
      </w:r>
      <w:r>
        <w:rPr>
          <w:rFonts w:hint="eastAsia" w:ascii="宋体" w:hAnsi="宋体" w:eastAsia="宋体" w:cs="宋体"/>
          <w:highlight w:val="none"/>
          <w:lang w:eastAsia="zh-CN"/>
        </w:rPr>
        <w:t>竞争性比选</w:t>
      </w:r>
      <w:r>
        <w:rPr>
          <w:rFonts w:hint="eastAsia" w:ascii="宋体" w:hAnsi="宋体" w:eastAsia="宋体" w:cs="宋体"/>
          <w:highlight w:val="none"/>
        </w:rPr>
        <w:t>文件提出的要求和条件作出实质性响应，响应文件应编制完整的页码、目录。</w:t>
      </w:r>
    </w:p>
    <w:p w14:paraId="32A1913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1、响应文件组成</w:t>
      </w:r>
    </w:p>
    <w:p w14:paraId="7B4CA0C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响应文件由第六篇“响应文件格式要求”规定的部分和供应商所作的一切有效补充、修改和承诺等文件组成，供应商应按照第六篇“响应文件格式要求”规定的目录顺序组织编写和装订，也可在基本格式基础上对表格进行扩展，未规定格式的由供应商自定格式。</w:t>
      </w:r>
    </w:p>
    <w:p w14:paraId="45C0DC2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2、联合体</w:t>
      </w:r>
    </w:p>
    <w:p w14:paraId="12CB2A6D">
      <w:pPr>
        <w:snapToGrid w:val="0"/>
        <w:spacing w:line="360" w:lineRule="auto"/>
        <w:ind w:firstLine="480" w:firstLineChars="200"/>
        <w:rPr>
          <w:rFonts w:hint="eastAsia" w:ascii="宋体" w:hAnsi="宋体" w:eastAsia="宋体" w:cs="宋体"/>
          <w:b/>
          <w:bCs/>
          <w:highlight w:val="none"/>
        </w:rPr>
      </w:pPr>
      <w:r>
        <w:rPr>
          <w:rFonts w:hint="eastAsia" w:ascii="宋体" w:hAnsi="宋体" w:eastAsia="宋体" w:cs="宋体"/>
          <w:b/>
          <w:bCs/>
          <w:highlight w:val="none"/>
        </w:rPr>
        <w:t>本项目不接受联合体竞标。</w:t>
      </w:r>
    </w:p>
    <w:p w14:paraId="1727520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eastAsia="zh-CN"/>
        </w:rPr>
        <w:t>竞争性比选</w:t>
      </w:r>
      <w:r>
        <w:rPr>
          <w:rFonts w:hint="eastAsia" w:ascii="宋体" w:hAnsi="宋体" w:eastAsia="宋体" w:cs="宋体"/>
          <w:highlight w:val="none"/>
        </w:rPr>
        <w:t>有效期：响应文件及有关承诺文件有效期为</w:t>
      </w:r>
      <w:r>
        <w:rPr>
          <w:rFonts w:hint="eastAsia" w:ascii="宋体" w:hAnsi="宋体" w:eastAsia="宋体" w:cs="宋体"/>
          <w:highlight w:val="none"/>
          <w:lang w:eastAsia="zh-CN"/>
        </w:rPr>
        <w:t>竞争性比选</w:t>
      </w:r>
      <w:r>
        <w:rPr>
          <w:rFonts w:hint="eastAsia" w:ascii="宋体" w:hAnsi="宋体" w:eastAsia="宋体" w:cs="宋体"/>
          <w:highlight w:val="none"/>
        </w:rPr>
        <w:t>开始时间起90天。</w:t>
      </w:r>
    </w:p>
    <w:p w14:paraId="5A833D8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（二）保证金</w:t>
      </w:r>
    </w:p>
    <w:p w14:paraId="77DCFD9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本项目不设置投标保证金。</w:t>
      </w:r>
    </w:p>
    <w:p w14:paraId="73FAADD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（三）修正错误</w:t>
      </w:r>
    </w:p>
    <w:p w14:paraId="72EB7B9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若响应文件出现计算或表达上的错误，修正错误的原则如下：</w:t>
      </w:r>
    </w:p>
    <w:p w14:paraId="4EF197D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1.响应文件中报价函的内容与响应文件中相应内容不一致的，以报价函为准；</w:t>
      </w:r>
    </w:p>
    <w:p w14:paraId="255AE54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2.大写金额和小写金额不一致的，以大写金额为准；</w:t>
      </w:r>
    </w:p>
    <w:p w14:paraId="2B1B9EC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3.单价金额小数点或者百分比有明显错位的，以报价函总价为准，并修改单价；</w:t>
      </w:r>
    </w:p>
    <w:p w14:paraId="5DA7100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4.总价金额与按单价汇总金额不一致的，以单价金额计算结果为准。</w:t>
      </w:r>
    </w:p>
    <w:p w14:paraId="6D1EF7A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lang w:eastAsia="zh-CN"/>
        </w:rPr>
        <w:t>竞争性比选</w:t>
      </w:r>
      <w:r>
        <w:rPr>
          <w:rFonts w:hint="eastAsia" w:ascii="宋体" w:hAnsi="宋体" w:eastAsia="宋体" w:cs="宋体"/>
          <w:highlight w:val="none"/>
        </w:rPr>
        <w:t>小组按上述修正错误的原则及方法调整或修正供应商报价，若同时出现两种以上不一致的，按照前款规定的顺序修正，调整后的报价对供应商具有约束作用。如果供应商不接受修正后的报价，则其投标将作为无效投标处理。</w:t>
      </w:r>
    </w:p>
    <w:p w14:paraId="580F4EA1">
      <w:pPr>
        <w:numPr>
          <w:ilvl w:val="0"/>
          <w:numId w:val="0"/>
        </w:numPr>
        <w:snapToGrid w:val="0"/>
        <w:spacing w:line="360" w:lineRule="auto"/>
        <w:ind w:left="360" w:leftChars="0"/>
        <w:rPr>
          <w:rFonts w:hint="eastAsia" w:ascii="宋体" w:hAnsi="宋体" w:eastAsia="宋体" w:cs="宋体"/>
          <w:highlight w:val="none"/>
        </w:rPr>
      </w:pPr>
      <w:bookmarkStart w:id="64" w:name="_Toc493506302"/>
      <w:bookmarkStart w:id="65" w:name="_Toc492721019"/>
      <w:r>
        <w:rPr>
          <w:rFonts w:hint="eastAsia" w:ascii="宋体" w:hAnsi="宋体" w:eastAsia="宋体" w:cs="宋体"/>
          <w:sz w:val="24"/>
          <w:szCs w:val="24"/>
          <w:highlight w:val="none"/>
          <w:lang w:val="en-US" w:eastAsia="zh-CN" w:bidi="ar-SA"/>
        </w:rPr>
        <w:t>（四）</w:t>
      </w:r>
      <w:r>
        <w:rPr>
          <w:rFonts w:hint="eastAsia" w:ascii="宋体" w:hAnsi="宋体" w:eastAsia="宋体" w:cs="宋体"/>
          <w:highlight w:val="none"/>
        </w:rPr>
        <w:t>提交响应文件的份数和签署和递交</w:t>
      </w:r>
    </w:p>
    <w:p w14:paraId="66883A8D">
      <w:pPr>
        <w:snapToGrid w:val="0"/>
        <w:spacing w:line="360" w:lineRule="auto"/>
        <w:ind w:firstLine="480" w:firstLineChars="200"/>
        <w:rPr>
          <w:rFonts w:hint="eastAsia" w:ascii="宋体" w:hAnsi="宋体" w:eastAsia="宋体" w:cs="宋体"/>
          <w:b/>
          <w:bCs/>
          <w:color w:val="auto"/>
          <w:highlight w:val="none"/>
          <w:u w:val="single"/>
        </w:rPr>
      </w:pPr>
      <w:r>
        <w:rPr>
          <w:rFonts w:hint="eastAsia" w:ascii="宋体" w:hAnsi="宋体" w:eastAsia="宋体" w:cs="宋体"/>
          <w:b/>
          <w:bCs/>
          <w:highlight w:val="none"/>
          <w:u w:val="single"/>
        </w:rPr>
        <w:t>行</w:t>
      </w:r>
      <w:r>
        <w:rPr>
          <w:rFonts w:hint="eastAsia" w:ascii="宋体" w:hAnsi="宋体" w:eastAsia="宋体" w:cs="宋体"/>
          <w:b/>
          <w:bCs/>
          <w:color w:val="auto"/>
          <w:highlight w:val="none"/>
          <w:u w:val="single"/>
        </w:rPr>
        <w:t>采家平台响应文件提交规则：</w:t>
      </w:r>
    </w:p>
    <w:p w14:paraId="4B600137">
      <w:pPr>
        <w:numPr>
          <w:ilvl w:val="0"/>
          <w:numId w:val="0"/>
        </w:numPr>
        <w:snapToGrid w:val="0"/>
        <w:spacing w:line="360" w:lineRule="auto"/>
        <w:ind w:left="360" w:leftChars="0" w:firstLine="480" w:firstLineChars="200"/>
        <w:rPr>
          <w:rFonts w:hint="eastAsia" w:ascii="宋体" w:hAnsi="宋体" w:eastAsia="宋体" w:cs="宋体"/>
          <w:highlight w:val="none"/>
        </w:rPr>
      </w:pPr>
      <w:r>
        <w:rPr>
          <w:rFonts w:hint="eastAsia" w:ascii="宋体" w:hAnsi="宋体" w:eastAsia="宋体" w:cs="宋体"/>
          <w:color w:val="auto"/>
          <w:highlight w:val="none"/>
          <w:u w:val="single"/>
        </w:rPr>
        <w:t>供应商需在规定的时间内在行采家平台上传签字盖章后的投标文件电子文档PDF格式一份。</w:t>
      </w:r>
    </w:p>
    <w:p w14:paraId="16E78D6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（五）响应文件语言：简体中文</w:t>
      </w:r>
    </w:p>
    <w:p w14:paraId="5EBE94B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（六）无效响应</w:t>
      </w:r>
    </w:p>
    <w:p w14:paraId="505C838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供应商发生以下条款情况之一者，视为无效响应，其响应文件将被拒绝：</w:t>
      </w:r>
    </w:p>
    <w:p w14:paraId="082FAC37">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1、供应商不符合资格要求的；</w:t>
      </w:r>
    </w:p>
    <w:p w14:paraId="27EE745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2、供应商未按照</w:t>
      </w:r>
      <w:r>
        <w:rPr>
          <w:rFonts w:hint="eastAsia" w:ascii="宋体" w:hAnsi="宋体" w:eastAsia="宋体" w:cs="宋体"/>
          <w:highlight w:val="none"/>
          <w:lang w:eastAsia="zh-CN"/>
        </w:rPr>
        <w:t>竞争性比选</w:t>
      </w:r>
      <w:r>
        <w:rPr>
          <w:rFonts w:hint="eastAsia" w:ascii="宋体" w:hAnsi="宋体" w:eastAsia="宋体" w:cs="宋体"/>
          <w:highlight w:val="none"/>
        </w:rPr>
        <w:t>采购文件的要求缴纳保证金的</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rPr>
        <w:t>；</w:t>
      </w:r>
    </w:p>
    <w:p w14:paraId="01F2674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3、供应商所提交的响应文件不按规定签字、盖章的；</w:t>
      </w:r>
    </w:p>
    <w:p w14:paraId="4B70ECAE">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4、供应商的报价超过采购预算（若有采购预算单价，则含采购预算单价）的；</w:t>
      </w:r>
    </w:p>
    <w:p w14:paraId="4634998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5、供应商响应文件附有采购人无法接受的条件的；</w:t>
      </w:r>
    </w:p>
    <w:p w14:paraId="6AF33B2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6、供应商串通投标的；</w:t>
      </w:r>
    </w:p>
    <w:p w14:paraId="1031BA0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7、供应商组成联合体投标的；</w:t>
      </w:r>
    </w:p>
    <w:p w14:paraId="5EB9D36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8、供应商网上报价和纸质投标文件报价不一致的；</w:t>
      </w:r>
    </w:p>
    <w:p w14:paraId="19EF760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9、法律、法规和</w:t>
      </w:r>
      <w:r>
        <w:rPr>
          <w:rFonts w:hint="eastAsia" w:ascii="宋体" w:hAnsi="宋体" w:eastAsia="宋体" w:cs="宋体"/>
          <w:highlight w:val="none"/>
          <w:lang w:eastAsia="zh-CN"/>
        </w:rPr>
        <w:t>竞争性比选</w:t>
      </w:r>
      <w:r>
        <w:rPr>
          <w:rFonts w:hint="eastAsia" w:ascii="宋体" w:hAnsi="宋体" w:eastAsia="宋体" w:cs="宋体"/>
          <w:highlight w:val="none"/>
        </w:rPr>
        <w:t>采购文件规定的其他无效情形。</w:t>
      </w:r>
    </w:p>
    <w:p w14:paraId="1290989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七</w:t>
      </w:r>
      <w:r>
        <w:rPr>
          <w:rFonts w:hint="eastAsia" w:ascii="宋体" w:hAnsi="宋体" w:eastAsia="宋体" w:cs="宋体"/>
          <w:highlight w:val="none"/>
        </w:rPr>
        <w:t>）废标条款</w:t>
      </w:r>
      <w:bookmarkEnd w:id="64"/>
      <w:bookmarkEnd w:id="65"/>
    </w:p>
    <w:p w14:paraId="503A470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出现下列情形之一的，采购人或者采购代理机构应当终止采购活动，发布项目终止公告并说明原因，重新开展采购活动：</w:t>
      </w:r>
    </w:p>
    <w:p w14:paraId="66C3822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1、因情况变化，不再符合规定的</w:t>
      </w:r>
      <w:r>
        <w:rPr>
          <w:rFonts w:hint="eastAsia" w:ascii="宋体" w:hAnsi="宋体" w:eastAsia="宋体" w:cs="宋体"/>
          <w:highlight w:val="none"/>
          <w:lang w:eastAsia="zh-CN"/>
        </w:rPr>
        <w:t>竞争性比选</w:t>
      </w:r>
      <w:r>
        <w:rPr>
          <w:rFonts w:hint="eastAsia" w:ascii="宋体" w:hAnsi="宋体" w:eastAsia="宋体" w:cs="宋体"/>
          <w:highlight w:val="none"/>
        </w:rPr>
        <w:t>采购方式适用情形的；</w:t>
      </w:r>
    </w:p>
    <w:p w14:paraId="7565DFB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2、出现影响采购公正的违法、违规行为的；</w:t>
      </w:r>
    </w:p>
    <w:p w14:paraId="604595B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3、在采购过程中符合竞争要求的供应商或者报价未超过采购预算的供应商不足3家的。</w:t>
      </w:r>
    </w:p>
    <w:p w14:paraId="5E43D9BC">
      <w:pPr>
        <w:pStyle w:val="5"/>
        <w:spacing w:before="0" w:after="0" w:line="360" w:lineRule="auto"/>
        <w:rPr>
          <w:rFonts w:hint="eastAsia" w:ascii="宋体" w:hAnsi="宋体" w:eastAsia="宋体" w:cs="宋体"/>
          <w:sz w:val="24"/>
          <w:szCs w:val="24"/>
          <w:highlight w:val="none"/>
        </w:rPr>
      </w:pPr>
      <w:bookmarkStart w:id="66" w:name="_Toc179714298"/>
      <w:bookmarkStart w:id="67" w:name="_Toc102227319"/>
      <w:bookmarkStart w:id="68" w:name="_Toc342913393"/>
      <w:bookmarkStart w:id="69" w:name="_Toc487204782"/>
      <w:bookmarkStart w:id="70" w:name="_Toc426965633"/>
      <w:bookmarkStart w:id="71" w:name="_Toc31741"/>
      <w:bookmarkStart w:id="72" w:name="_Toc17764"/>
      <w:bookmarkStart w:id="73" w:name="_Toc9821"/>
      <w:r>
        <w:rPr>
          <w:rFonts w:hint="eastAsia" w:ascii="宋体" w:hAnsi="宋体" w:eastAsia="宋体" w:cs="宋体"/>
          <w:sz w:val="24"/>
          <w:szCs w:val="24"/>
          <w:highlight w:val="none"/>
        </w:rPr>
        <w:t>四、</w:t>
      </w:r>
      <w:bookmarkEnd w:id="66"/>
      <w:bookmarkEnd w:id="67"/>
      <w:bookmarkEnd w:id="68"/>
      <w:bookmarkEnd w:id="69"/>
      <w:bookmarkEnd w:id="70"/>
      <w:r>
        <w:rPr>
          <w:rFonts w:hint="eastAsia" w:ascii="宋体" w:hAnsi="宋体" w:eastAsia="宋体" w:cs="宋体"/>
          <w:sz w:val="24"/>
          <w:szCs w:val="24"/>
          <w:highlight w:val="none"/>
          <w:lang w:eastAsia="zh-CN"/>
        </w:rPr>
        <w:t>竞争性比选</w:t>
      </w:r>
      <w:r>
        <w:rPr>
          <w:rFonts w:hint="eastAsia" w:ascii="宋体" w:hAnsi="宋体" w:eastAsia="宋体" w:cs="宋体"/>
          <w:sz w:val="24"/>
          <w:szCs w:val="24"/>
          <w:highlight w:val="none"/>
        </w:rPr>
        <w:t>程序及成交标准</w:t>
      </w:r>
      <w:bookmarkEnd w:id="71"/>
      <w:bookmarkEnd w:id="72"/>
      <w:bookmarkEnd w:id="73"/>
    </w:p>
    <w:p w14:paraId="6C04DB0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（一）本项目按照</w:t>
      </w:r>
      <w:r>
        <w:rPr>
          <w:rFonts w:hint="eastAsia" w:ascii="宋体" w:hAnsi="宋体" w:eastAsia="宋体" w:cs="宋体"/>
          <w:highlight w:val="none"/>
          <w:lang w:eastAsia="zh-CN"/>
        </w:rPr>
        <w:t>竞争性比选</w:t>
      </w:r>
      <w:r>
        <w:rPr>
          <w:rFonts w:hint="eastAsia" w:ascii="宋体" w:hAnsi="宋体" w:eastAsia="宋体" w:cs="宋体"/>
          <w:highlight w:val="none"/>
        </w:rPr>
        <w:t>文件规定的时间和地点进行。</w:t>
      </w:r>
    </w:p>
    <w:p w14:paraId="1154BF8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（二）资格性符合性检查</w:t>
      </w:r>
    </w:p>
    <w:p w14:paraId="7B440889">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1.资格性检查。依据法律法规和</w:t>
      </w:r>
      <w:r>
        <w:rPr>
          <w:rFonts w:hint="eastAsia" w:ascii="宋体" w:hAnsi="宋体" w:eastAsia="宋体" w:cs="宋体"/>
          <w:highlight w:val="none"/>
          <w:lang w:eastAsia="zh-CN"/>
        </w:rPr>
        <w:t>竞争性比选</w:t>
      </w:r>
      <w:r>
        <w:rPr>
          <w:rFonts w:hint="eastAsia" w:ascii="宋体" w:hAnsi="宋体" w:eastAsia="宋体" w:cs="宋体"/>
          <w:highlight w:val="none"/>
        </w:rPr>
        <w:t>文件的规定，对响应文件中的资格证明、保证金等进行审查，以确定供应商是否具备</w:t>
      </w:r>
      <w:r>
        <w:rPr>
          <w:rFonts w:hint="eastAsia" w:ascii="宋体" w:hAnsi="宋体" w:eastAsia="宋体" w:cs="宋体"/>
          <w:highlight w:val="none"/>
          <w:lang w:eastAsia="zh-CN"/>
        </w:rPr>
        <w:t>竞争性比选</w:t>
      </w:r>
      <w:r>
        <w:rPr>
          <w:rFonts w:hint="eastAsia" w:ascii="宋体" w:hAnsi="宋体" w:eastAsia="宋体" w:cs="宋体"/>
          <w:highlight w:val="none"/>
        </w:rPr>
        <w:t>资格。资格性检查资料表如下：</w:t>
      </w:r>
    </w:p>
    <w:tbl>
      <w:tblPr>
        <w:tblStyle w:val="27"/>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7316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7C086AF3">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3800" w:type="dxa"/>
            <w:gridSpan w:val="2"/>
            <w:vAlign w:val="center"/>
          </w:tcPr>
          <w:p w14:paraId="69FBDDCB">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检查因素</w:t>
            </w:r>
          </w:p>
        </w:tc>
        <w:tc>
          <w:tcPr>
            <w:tcW w:w="5812" w:type="dxa"/>
            <w:vAlign w:val="center"/>
          </w:tcPr>
          <w:p w14:paraId="7E7895C6">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检查内容</w:t>
            </w:r>
          </w:p>
        </w:tc>
      </w:tr>
      <w:tr w14:paraId="7C22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4E12F44D">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65" w:type="dxa"/>
            <w:vMerge w:val="restart"/>
            <w:vAlign w:val="center"/>
          </w:tcPr>
          <w:p w14:paraId="483307D0">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供应商</w:t>
            </w:r>
            <w:r>
              <w:rPr>
                <w:rFonts w:hint="eastAsia" w:ascii="宋体" w:hAnsi="宋体" w:eastAsia="宋体" w:cs="宋体"/>
                <w:sz w:val="21"/>
                <w:szCs w:val="21"/>
                <w:highlight w:val="none"/>
                <w:lang w:val="zh-CN"/>
              </w:rPr>
              <w:t>应符合的基本资格条件</w:t>
            </w:r>
          </w:p>
        </w:tc>
        <w:tc>
          <w:tcPr>
            <w:tcW w:w="2835" w:type="dxa"/>
            <w:vAlign w:val="center"/>
          </w:tcPr>
          <w:p w14:paraId="68BF883B">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（1）具有独立承担民事责任的能力</w:t>
            </w:r>
          </w:p>
        </w:tc>
        <w:tc>
          <w:tcPr>
            <w:tcW w:w="5812" w:type="dxa"/>
            <w:vAlign w:val="center"/>
          </w:tcPr>
          <w:p w14:paraId="16DA3F30">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供应商法人营业执照（副本）或事业单位法人证书（副本）或个体工商户营业执照或有效的自然人身份证明、组织机构代码证复印件（注</w:t>
            </w:r>
            <w:r>
              <w:rPr>
                <w:rFonts w:hint="eastAsia" w:ascii="宋体" w:hAnsi="宋体" w:eastAsia="宋体" w:cs="宋体"/>
                <w:highlight w:val="none"/>
              </w:rPr>
              <w:sym w:font="Wingdings" w:char="F081"/>
            </w:r>
            <w:r>
              <w:rPr>
                <w:rFonts w:hint="eastAsia" w:ascii="宋体" w:hAnsi="宋体" w:eastAsia="宋体" w:cs="宋体"/>
                <w:sz w:val="21"/>
                <w:szCs w:val="21"/>
                <w:highlight w:val="none"/>
              </w:rPr>
              <w:t xml:space="preserve">）； </w:t>
            </w:r>
          </w:p>
          <w:p w14:paraId="4DB6E2AA">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供应商法定代表人身份证明和法定代表人授权代表委托书。</w:t>
            </w:r>
          </w:p>
        </w:tc>
      </w:tr>
      <w:tr w14:paraId="443B0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4DB6F091">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7E37CBB4">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3D8EC136">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（2）</w:t>
            </w:r>
            <w:r>
              <w:rPr>
                <w:rFonts w:hint="eastAsia" w:ascii="宋体" w:hAnsi="宋体" w:eastAsia="宋体" w:cs="宋体"/>
                <w:sz w:val="21"/>
                <w:szCs w:val="21"/>
                <w:highlight w:val="none"/>
              </w:rPr>
              <w:t>具有良好的商业信誉和健全的财务会计制度</w:t>
            </w:r>
          </w:p>
        </w:tc>
        <w:tc>
          <w:tcPr>
            <w:tcW w:w="5812" w:type="dxa"/>
            <w:vMerge w:val="restart"/>
            <w:vAlign w:val="center"/>
          </w:tcPr>
          <w:p w14:paraId="2897022B">
            <w:pPr>
              <w:rPr>
                <w:rFonts w:hint="eastAsia" w:ascii="宋体" w:hAnsi="宋体" w:eastAsia="宋体" w:cs="宋体"/>
                <w:sz w:val="21"/>
                <w:szCs w:val="21"/>
                <w:highlight w:val="none"/>
              </w:rPr>
            </w:pPr>
            <w:r>
              <w:rPr>
                <w:rFonts w:hint="eastAsia" w:ascii="宋体" w:hAnsi="宋体" w:eastAsia="宋体" w:cs="宋体"/>
                <w:sz w:val="21"/>
                <w:szCs w:val="21"/>
                <w:highlight w:val="none"/>
              </w:rPr>
              <w:t>供应商提供基本资格条件承诺函（见格式文件）</w:t>
            </w:r>
          </w:p>
        </w:tc>
      </w:tr>
      <w:tr w14:paraId="43D3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274A71AC">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6DF78AA1">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4C8E36B4">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（3）具有履行合同所必需的设备和专业技术能力</w:t>
            </w:r>
          </w:p>
        </w:tc>
        <w:tc>
          <w:tcPr>
            <w:tcW w:w="5812" w:type="dxa"/>
            <w:vMerge w:val="continue"/>
            <w:vAlign w:val="center"/>
          </w:tcPr>
          <w:p w14:paraId="06D566BE">
            <w:pPr>
              <w:spacing w:line="380" w:lineRule="exact"/>
              <w:rPr>
                <w:rFonts w:hint="eastAsia" w:ascii="宋体" w:hAnsi="宋体" w:eastAsia="宋体" w:cs="宋体"/>
                <w:sz w:val="21"/>
                <w:szCs w:val="21"/>
                <w:highlight w:val="none"/>
              </w:rPr>
            </w:pPr>
          </w:p>
        </w:tc>
      </w:tr>
      <w:tr w14:paraId="4AF9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1B861A82">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02B3AD5F">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420EB535">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（4）有依法缴纳税收和社会保障金的良好记录</w:t>
            </w:r>
          </w:p>
        </w:tc>
        <w:tc>
          <w:tcPr>
            <w:tcW w:w="5812" w:type="dxa"/>
            <w:vMerge w:val="continue"/>
            <w:vAlign w:val="center"/>
          </w:tcPr>
          <w:p w14:paraId="494A85BA">
            <w:pPr>
              <w:rPr>
                <w:rFonts w:hint="eastAsia" w:ascii="宋体" w:hAnsi="宋体" w:eastAsia="宋体" w:cs="宋体"/>
                <w:sz w:val="21"/>
                <w:szCs w:val="21"/>
                <w:highlight w:val="none"/>
              </w:rPr>
            </w:pPr>
          </w:p>
        </w:tc>
      </w:tr>
      <w:tr w14:paraId="4324A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EC3934F">
            <w:pPr>
              <w:spacing w:line="380" w:lineRule="exact"/>
              <w:jc w:val="center"/>
              <w:rPr>
                <w:rFonts w:hint="eastAsia" w:ascii="宋体" w:hAnsi="宋体" w:eastAsia="宋体" w:cs="宋体"/>
                <w:sz w:val="21"/>
                <w:szCs w:val="21"/>
                <w:highlight w:val="none"/>
              </w:rPr>
            </w:pPr>
          </w:p>
        </w:tc>
        <w:tc>
          <w:tcPr>
            <w:tcW w:w="965" w:type="dxa"/>
            <w:vMerge w:val="continue"/>
            <w:vAlign w:val="center"/>
          </w:tcPr>
          <w:p w14:paraId="3FF71345">
            <w:pPr>
              <w:spacing w:line="380" w:lineRule="exact"/>
              <w:rPr>
                <w:rFonts w:hint="eastAsia" w:ascii="宋体" w:hAnsi="宋体" w:eastAsia="宋体" w:cs="宋体"/>
                <w:sz w:val="21"/>
                <w:szCs w:val="21"/>
                <w:highlight w:val="none"/>
                <w:lang w:val="zh-CN"/>
              </w:rPr>
            </w:pPr>
          </w:p>
        </w:tc>
        <w:tc>
          <w:tcPr>
            <w:tcW w:w="2835" w:type="dxa"/>
            <w:vAlign w:val="center"/>
          </w:tcPr>
          <w:p w14:paraId="04AB022E">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（5）参加政府采购活动前三年内，在经营活动中没有重大违法记录（注②）</w:t>
            </w:r>
          </w:p>
        </w:tc>
        <w:tc>
          <w:tcPr>
            <w:tcW w:w="5812" w:type="dxa"/>
            <w:vMerge w:val="continue"/>
            <w:vAlign w:val="center"/>
          </w:tcPr>
          <w:p w14:paraId="2F7F5675">
            <w:pPr>
              <w:spacing w:line="380" w:lineRule="exact"/>
              <w:rPr>
                <w:rFonts w:hint="eastAsia" w:ascii="宋体" w:hAnsi="宋体" w:eastAsia="宋体" w:cs="宋体"/>
                <w:sz w:val="21"/>
                <w:szCs w:val="21"/>
                <w:highlight w:val="none"/>
              </w:rPr>
            </w:pPr>
          </w:p>
        </w:tc>
      </w:tr>
      <w:tr w14:paraId="0AE12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6FF71854">
            <w:pPr>
              <w:keepNext/>
              <w:keepLines/>
              <w:spacing w:before="260" w:after="260" w:line="380" w:lineRule="exact"/>
              <w:jc w:val="center"/>
              <w:outlineLvl w:val="2"/>
              <w:rPr>
                <w:rFonts w:hint="eastAsia" w:ascii="宋体" w:hAnsi="宋体" w:eastAsia="宋体" w:cs="宋体"/>
                <w:sz w:val="21"/>
                <w:szCs w:val="21"/>
                <w:highlight w:val="none"/>
              </w:rPr>
            </w:pPr>
          </w:p>
        </w:tc>
        <w:tc>
          <w:tcPr>
            <w:tcW w:w="965" w:type="dxa"/>
            <w:vMerge w:val="continue"/>
            <w:vAlign w:val="center"/>
          </w:tcPr>
          <w:p w14:paraId="756D3218">
            <w:pPr>
              <w:keepNext/>
              <w:keepLines/>
              <w:spacing w:before="260" w:after="260" w:line="380" w:lineRule="exact"/>
              <w:outlineLvl w:val="2"/>
              <w:rPr>
                <w:rFonts w:hint="eastAsia" w:ascii="宋体" w:hAnsi="宋体" w:eastAsia="宋体" w:cs="宋体"/>
                <w:sz w:val="21"/>
                <w:szCs w:val="21"/>
                <w:highlight w:val="none"/>
                <w:lang w:val="zh-CN"/>
              </w:rPr>
            </w:pPr>
          </w:p>
        </w:tc>
        <w:tc>
          <w:tcPr>
            <w:tcW w:w="2835" w:type="dxa"/>
            <w:vAlign w:val="center"/>
          </w:tcPr>
          <w:p w14:paraId="7927ABFD">
            <w:pPr>
              <w:rPr>
                <w:rFonts w:hint="eastAsia" w:ascii="宋体" w:hAnsi="宋体" w:eastAsia="宋体" w:cs="宋体"/>
                <w:sz w:val="21"/>
                <w:szCs w:val="21"/>
                <w:highlight w:val="none"/>
              </w:rPr>
            </w:pPr>
            <w:r>
              <w:rPr>
                <w:rFonts w:hint="eastAsia" w:ascii="宋体" w:hAnsi="宋体" w:eastAsia="宋体" w:cs="宋体"/>
                <w:sz w:val="21"/>
                <w:szCs w:val="21"/>
                <w:highlight w:val="none"/>
              </w:rPr>
              <w:t>（6）法律、行政法规规定的其他条件</w:t>
            </w:r>
          </w:p>
        </w:tc>
        <w:tc>
          <w:tcPr>
            <w:tcW w:w="5812" w:type="dxa"/>
            <w:vAlign w:val="center"/>
          </w:tcPr>
          <w:p w14:paraId="01FE110F">
            <w:pPr>
              <w:keepNext/>
              <w:keepLines/>
              <w:spacing w:before="260" w:after="260"/>
              <w:outlineLvl w:val="2"/>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w:t>
            </w:r>
          </w:p>
        </w:tc>
      </w:tr>
      <w:tr w14:paraId="0497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Align w:val="center"/>
          </w:tcPr>
          <w:p w14:paraId="79D1D5EC">
            <w:pPr>
              <w:rPr>
                <w:rFonts w:hint="eastAsia" w:ascii="宋体" w:hAnsi="宋体" w:eastAsia="宋体" w:cs="宋体"/>
                <w:highlight w:val="none"/>
              </w:rPr>
            </w:pPr>
            <w:r>
              <w:rPr>
                <w:rFonts w:hint="eastAsia" w:ascii="宋体" w:hAnsi="宋体" w:eastAsia="宋体" w:cs="宋体"/>
                <w:highlight w:val="none"/>
              </w:rPr>
              <w:t>2</w:t>
            </w:r>
          </w:p>
        </w:tc>
        <w:tc>
          <w:tcPr>
            <w:tcW w:w="3800" w:type="dxa"/>
            <w:gridSpan w:val="2"/>
            <w:vAlign w:val="center"/>
          </w:tcPr>
          <w:p w14:paraId="0208C78C">
            <w:pPr>
              <w:rPr>
                <w:rFonts w:hint="eastAsia" w:ascii="宋体" w:hAnsi="宋体" w:eastAsia="宋体" w:cs="宋体"/>
                <w:sz w:val="21"/>
                <w:szCs w:val="21"/>
                <w:highlight w:val="none"/>
              </w:rPr>
            </w:pPr>
            <w:r>
              <w:rPr>
                <w:rFonts w:hint="eastAsia" w:ascii="宋体" w:hAnsi="宋体" w:eastAsia="宋体" w:cs="宋体"/>
                <w:sz w:val="21"/>
                <w:szCs w:val="21"/>
                <w:highlight w:val="none"/>
              </w:rPr>
              <w:t>特定资格条件</w:t>
            </w:r>
          </w:p>
        </w:tc>
        <w:tc>
          <w:tcPr>
            <w:tcW w:w="5812" w:type="dxa"/>
            <w:vAlign w:val="center"/>
          </w:tcPr>
          <w:p w14:paraId="25DC0420">
            <w:pPr>
              <w:rPr>
                <w:rFonts w:hint="eastAsia" w:ascii="宋体" w:hAnsi="宋体" w:eastAsia="宋体" w:cs="宋体"/>
                <w:sz w:val="21"/>
                <w:szCs w:val="21"/>
                <w:highlight w:val="none"/>
              </w:rPr>
            </w:pPr>
            <w:r>
              <w:rPr>
                <w:rFonts w:hint="eastAsia" w:ascii="宋体" w:hAnsi="宋体" w:eastAsia="宋体" w:cs="宋体"/>
                <w:sz w:val="21"/>
                <w:szCs w:val="21"/>
                <w:highlight w:val="none"/>
              </w:rPr>
              <w:t>按第一篇“三、资格要求（</w:t>
            </w:r>
            <w:r>
              <w:rPr>
                <w:rFonts w:hint="eastAsia" w:ascii="宋体" w:hAnsi="宋体" w:eastAsia="宋体" w:cs="宋体"/>
                <w:sz w:val="21"/>
                <w:szCs w:val="21"/>
                <w:highlight w:val="none"/>
                <w:lang w:eastAsia="zh-CN"/>
              </w:rPr>
              <w:t>二</w:t>
            </w:r>
            <w:r>
              <w:rPr>
                <w:rFonts w:hint="eastAsia" w:ascii="宋体" w:hAnsi="宋体" w:eastAsia="宋体" w:cs="宋体"/>
                <w:sz w:val="21"/>
                <w:szCs w:val="21"/>
                <w:highlight w:val="none"/>
              </w:rPr>
              <w:t>）特定资格条件”的要求提交。</w:t>
            </w:r>
          </w:p>
        </w:tc>
      </w:tr>
    </w:tbl>
    <w:p w14:paraId="336576A8">
      <w:pPr>
        <w:snapToGrid w:val="0"/>
        <w:spacing w:line="380" w:lineRule="exact"/>
        <w:rPr>
          <w:rFonts w:hint="eastAsia" w:ascii="宋体" w:hAnsi="宋体" w:eastAsia="宋体" w:cs="宋体"/>
          <w:highlight w:val="none"/>
        </w:rPr>
      </w:pPr>
      <w:r>
        <w:rPr>
          <w:rFonts w:hint="eastAsia" w:ascii="宋体" w:hAnsi="宋体" w:eastAsia="宋体" w:cs="宋体"/>
          <w:highlight w:val="none"/>
        </w:rPr>
        <w:t>注：</w:t>
      </w:r>
    </w:p>
    <w:p w14:paraId="5685DFC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sym w:font="Wingdings" w:char="F081"/>
      </w:r>
      <w:r>
        <w:rPr>
          <w:rFonts w:hint="eastAsia" w:ascii="宋体" w:hAnsi="宋体" w:eastAsia="宋体" w:cs="宋体"/>
          <w:highlight w:val="none"/>
        </w:rPr>
        <w:t>供应商按“五证合一”登记制度办理营业执照的，组织机构代码证、税务登记证（副本）和社会保险登记证以供应商所提供的营业执照（副本）复印件为准。</w:t>
      </w:r>
    </w:p>
    <w:p w14:paraId="68E6997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sym w:font="Wingdings" w:char="F082"/>
      </w:r>
      <w:r>
        <w:rPr>
          <w:rFonts w:hint="eastAsia" w:ascii="宋体" w:hAnsi="宋体" w:eastAsia="宋体" w:cs="宋体"/>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719AC26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③根据重庆市财政局文件 渝财规〔2022〕4号重庆市财政局关于实施政府采购供应商基本资格条件承诺制的通知：供应商只需以书面形式提供规定格式的《基本资格条件承诺函》，即可替代以下材料： </w:t>
      </w:r>
    </w:p>
    <w:p w14:paraId="59209E2B">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1、财务状况报告（表）或其基本开户银行出具的资信证明材料；</w:t>
      </w:r>
    </w:p>
    <w:p w14:paraId="5360ACA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2、依法缴纳税收的证明材料；</w:t>
      </w:r>
    </w:p>
    <w:p w14:paraId="3ECCD5D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3、缴纳社会保障金的证明材料；</w:t>
      </w:r>
    </w:p>
    <w:p w14:paraId="5333878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4、具有履行合同所必需的设备和专业技术能力的证明材料；</w:t>
      </w:r>
    </w:p>
    <w:p w14:paraId="7AE2D5E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5、参加政府采购活动前三年内，在经营活动中没有重大违法记录的证明材料；</w:t>
      </w:r>
    </w:p>
    <w:p w14:paraId="6B35D26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6、未被列入失信被执行人、重大税收违法案件当事人名单及政府采购严重违法失信行为记录名单的证明材料。</w:t>
      </w:r>
    </w:p>
    <w:p w14:paraId="0AD62D5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符合性检查。依据</w:t>
      </w:r>
      <w:r>
        <w:rPr>
          <w:rFonts w:hint="eastAsia" w:ascii="宋体" w:hAnsi="宋体" w:eastAsia="宋体" w:cs="宋体"/>
          <w:highlight w:val="none"/>
          <w:lang w:eastAsia="zh-CN"/>
        </w:rPr>
        <w:t>竞争性比选</w:t>
      </w:r>
      <w:r>
        <w:rPr>
          <w:rFonts w:hint="eastAsia" w:ascii="宋体" w:hAnsi="宋体" w:eastAsia="宋体" w:cs="宋体"/>
          <w:highlight w:val="none"/>
        </w:rPr>
        <w:t>文件的规定，从响应文件的有效性、完整性和对</w:t>
      </w:r>
      <w:r>
        <w:rPr>
          <w:rFonts w:hint="eastAsia" w:ascii="宋体" w:hAnsi="宋体" w:eastAsia="宋体" w:cs="宋体"/>
          <w:highlight w:val="none"/>
          <w:lang w:eastAsia="zh-CN"/>
        </w:rPr>
        <w:t>竞争性比选</w:t>
      </w:r>
      <w:r>
        <w:rPr>
          <w:rFonts w:hint="eastAsia" w:ascii="宋体" w:hAnsi="宋体" w:eastAsia="宋体" w:cs="宋体"/>
          <w:highlight w:val="none"/>
        </w:rPr>
        <w:t>文件的响应程度进行审查，以确定是否对</w:t>
      </w:r>
      <w:r>
        <w:rPr>
          <w:rFonts w:hint="eastAsia" w:ascii="宋体" w:hAnsi="宋体" w:eastAsia="宋体" w:cs="宋体"/>
          <w:highlight w:val="none"/>
          <w:lang w:eastAsia="zh-CN"/>
        </w:rPr>
        <w:t>竞争性比选</w:t>
      </w:r>
      <w:r>
        <w:rPr>
          <w:rFonts w:hint="eastAsia" w:ascii="宋体" w:hAnsi="宋体" w:eastAsia="宋体" w:cs="宋体"/>
          <w:highlight w:val="none"/>
        </w:rPr>
        <w:t>文件的实质性要求作出响应。符合性检查资料表如下：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F3F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559512D4">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530034C4">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49F536AB">
            <w:pPr>
              <w:spacing w:line="380" w:lineRule="exact"/>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评审标准</w:t>
            </w:r>
          </w:p>
        </w:tc>
      </w:tr>
      <w:tr w14:paraId="54CB8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11FFF01F">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22AB8A2A">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29E029E0">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响应文件签署</w:t>
            </w:r>
          </w:p>
        </w:tc>
        <w:tc>
          <w:tcPr>
            <w:tcW w:w="6043" w:type="dxa"/>
            <w:tcBorders>
              <w:top w:val="single" w:color="auto" w:sz="4" w:space="0"/>
              <w:left w:val="single" w:color="auto" w:sz="4" w:space="0"/>
              <w:bottom w:val="single" w:color="auto" w:sz="4" w:space="0"/>
              <w:right w:val="single" w:color="auto" w:sz="4" w:space="0"/>
            </w:tcBorders>
            <w:vAlign w:val="center"/>
          </w:tcPr>
          <w:p w14:paraId="17B34E32">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响应文件上法定代表人或其授权代表人的签字齐全。</w:t>
            </w:r>
          </w:p>
        </w:tc>
      </w:tr>
      <w:tr w14:paraId="32E5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E72F803">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3BA14F33">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366835A3">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56DE8D73">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法定代表人身份证明及授权委托书有效，符合</w:t>
            </w:r>
            <w:r>
              <w:rPr>
                <w:rFonts w:hint="eastAsia" w:ascii="宋体" w:hAnsi="宋体" w:eastAsia="宋体" w:cs="宋体"/>
                <w:sz w:val="21"/>
                <w:szCs w:val="21"/>
                <w:highlight w:val="none"/>
                <w:lang w:eastAsia="zh-CN"/>
              </w:rPr>
              <w:t>竞争性比选</w:t>
            </w:r>
            <w:r>
              <w:rPr>
                <w:rFonts w:hint="eastAsia" w:ascii="宋体" w:hAnsi="宋体" w:eastAsia="宋体" w:cs="宋体"/>
                <w:sz w:val="21"/>
                <w:szCs w:val="21"/>
                <w:highlight w:val="none"/>
              </w:rPr>
              <w:t>文件规定的格式，签字或盖章齐全。</w:t>
            </w:r>
          </w:p>
        </w:tc>
      </w:tr>
      <w:tr w14:paraId="6B35B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213F7DFF">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1BD1627A">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4ABB96B2">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1991033B">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每个分包只能有一个</w:t>
            </w: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方案。</w:t>
            </w:r>
          </w:p>
        </w:tc>
      </w:tr>
      <w:tr w14:paraId="7549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7964B05">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C8C6AD">
            <w:pPr>
              <w:keepNext/>
              <w:keepLines/>
              <w:spacing w:before="260" w:after="260" w:line="380" w:lineRule="exact"/>
              <w:outlineLvl w:val="2"/>
              <w:rPr>
                <w:rFonts w:hint="eastAsia" w:ascii="宋体" w:hAnsi="宋体" w:eastAsia="宋体" w:cs="宋体"/>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507A95BE">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09CF6B06">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只能有一个有效报价，不得提交选择性报价。</w:t>
            </w:r>
          </w:p>
        </w:tc>
      </w:tr>
      <w:tr w14:paraId="44CB6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20AEDF4C">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6FB92F10">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2E4F6B74">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w:t>
            </w:r>
            <w:r>
              <w:rPr>
                <w:rFonts w:hint="eastAsia" w:ascii="宋体" w:hAnsi="宋体" w:eastAsia="宋体" w:cs="宋体"/>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7DA17AF">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zh-CN"/>
              </w:rPr>
              <w:t>响应文件数量符合投标文件要求。</w:t>
            </w:r>
          </w:p>
        </w:tc>
      </w:tr>
      <w:tr w14:paraId="36E19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4A29D7C2">
            <w:pPr>
              <w:spacing w:line="38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42471195">
            <w:pPr>
              <w:spacing w:line="380" w:lineRule="exact"/>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eastAsia="zh-CN"/>
              </w:rPr>
              <w:t>竞争性比选</w:t>
            </w:r>
            <w:r>
              <w:rPr>
                <w:rFonts w:hint="eastAsia" w:ascii="宋体" w:hAnsi="宋体" w:eastAsia="宋体" w:cs="宋体"/>
                <w:sz w:val="21"/>
                <w:szCs w:val="21"/>
                <w:highlight w:val="none"/>
              </w:rPr>
              <w:t>文件的响应程度审查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3B7A4E61">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5E1DC37E">
            <w:pPr>
              <w:pStyle w:val="13"/>
              <w:widowControl w:val="0"/>
              <w:spacing w:line="380" w:lineRule="exact"/>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对</w:t>
            </w:r>
            <w:r>
              <w:rPr>
                <w:rFonts w:hint="eastAsia" w:ascii="宋体" w:hAnsi="宋体" w:eastAsia="宋体" w:cs="宋体"/>
                <w:kern w:val="2"/>
                <w:sz w:val="21"/>
                <w:szCs w:val="21"/>
                <w:highlight w:val="none"/>
                <w:lang w:eastAsia="zh-CN"/>
              </w:rPr>
              <w:t>竞争性比选</w:t>
            </w:r>
            <w:r>
              <w:rPr>
                <w:rFonts w:hint="eastAsia" w:ascii="宋体" w:hAnsi="宋体" w:eastAsia="宋体" w:cs="宋体"/>
                <w:kern w:val="2"/>
                <w:sz w:val="21"/>
                <w:szCs w:val="21"/>
                <w:highlight w:val="none"/>
              </w:rPr>
              <w:t>通知书第三篇、第四篇</w:t>
            </w:r>
            <w:r>
              <w:rPr>
                <w:rFonts w:hint="eastAsia" w:ascii="宋体" w:hAnsi="宋体" w:eastAsia="宋体" w:cs="宋体"/>
                <w:kern w:val="2"/>
                <w:sz w:val="21"/>
                <w:szCs w:val="21"/>
                <w:highlight w:val="none"/>
                <w:lang w:val="en-US" w:eastAsia="zh-CN"/>
              </w:rPr>
              <w:t>的</w:t>
            </w:r>
            <w:r>
              <w:rPr>
                <w:rFonts w:hint="eastAsia" w:ascii="宋体" w:hAnsi="宋体" w:eastAsia="宋体" w:cs="宋体"/>
                <w:kern w:val="2"/>
                <w:sz w:val="21"/>
                <w:szCs w:val="21"/>
                <w:highlight w:val="none"/>
                <w:lang w:eastAsia="zh-CN"/>
              </w:rPr>
              <w:t>竞争性比选</w:t>
            </w:r>
            <w:r>
              <w:rPr>
                <w:rFonts w:hint="eastAsia" w:ascii="宋体" w:hAnsi="宋体" w:eastAsia="宋体" w:cs="宋体"/>
                <w:kern w:val="2"/>
                <w:sz w:val="21"/>
                <w:szCs w:val="21"/>
                <w:highlight w:val="none"/>
              </w:rPr>
              <w:t>内容作出响应。</w:t>
            </w:r>
          </w:p>
        </w:tc>
      </w:tr>
      <w:tr w14:paraId="6EC2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06F62062">
            <w:pPr>
              <w:keepNext/>
              <w:keepLines/>
              <w:spacing w:before="260" w:after="260" w:line="380" w:lineRule="exact"/>
              <w:outlineLvl w:val="2"/>
              <w:rPr>
                <w:rFonts w:hint="eastAsia" w:ascii="宋体" w:hAnsi="宋体" w:eastAsia="宋体" w:cs="宋体"/>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B45052D">
            <w:pPr>
              <w:keepNext/>
              <w:keepLines/>
              <w:spacing w:before="260" w:after="260" w:line="380" w:lineRule="exact"/>
              <w:outlineLvl w:val="2"/>
              <w:rPr>
                <w:rFonts w:hint="eastAsia" w:ascii="宋体" w:hAnsi="宋体" w:eastAsia="宋体" w:cs="宋体"/>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11E46452">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竞争性比选</w:t>
            </w:r>
            <w:r>
              <w:rPr>
                <w:rFonts w:hint="eastAsia" w:ascii="宋体" w:hAnsi="宋体" w:eastAsia="宋体" w:cs="宋体"/>
                <w:sz w:val="21"/>
                <w:szCs w:val="21"/>
                <w:highlight w:val="none"/>
              </w:rPr>
              <w:t>有效期</w:t>
            </w:r>
          </w:p>
        </w:tc>
        <w:tc>
          <w:tcPr>
            <w:tcW w:w="6043" w:type="dxa"/>
            <w:tcBorders>
              <w:top w:val="single" w:color="auto" w:sz="4" w:space="0"/>
              <w:left w:val="single" w:color="auto" w:sz="4" w:space="0"/>
              <w:bottom w:val="single" w:color="auto" w:sz="4" w:space="0"/>
              <w:right w:val="single" w:color="auto" w:sz="4" w:space="0"/>
            </w:tcBorders>
            <w:vAlign w:val="center"/>
          </w:tcPr>
          <w:p w14:paraId="01E95085">
            <w:pPr>
              <w:spacing w:line="38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w:t>
            </w:r>
            <w:r>
              <w:rPr>
                <w:rFonts w:hint="eastAsia" w:ascii="宋体" w:hAnsi="宋体" w:eastAsia="宋体" w:cs="宋体"/>
                <w:sz w:val="21"/>
                <w:szCs w:val="21"/>
                <w:highlight w:val="none"/>
                <w:lang w:eastAsia="zh-CN"/>
              </w:rPr>
              <w:t>竞争性比选</w:t>
            </w:r>
            <w:r>
              <w:rPr>
                <w:rFonts w:hint="eastAsia" w:ascii="宋体" w:hAnsi="宋体" w:eastAsia="宋体" w:cs="宋体"/>
                <w:sz w:val="21"/>
                <w:szCs w:val="21"/>
                <w:highlight w:val="none"/>
              </w:rPr>
              <w:t>文件</w:t>
            </w:r>
            <w:r>
              <w:rPr>
                <w:rFonts w:hint="eastAsia" w:ascii="宋体" w:hAnsi="宋体" w:eastAsia="宋体" w:cs="宋体"/>
                <w:sz w:val="21"/>
                <w:szCs w:val="21"/>
                <w:highlight w:val="none"/>
                <w:lang w:val="zh-CN"/>
              </w:rPr>
              <w:t>规定。</w:t>
            </w:r>
          </w:p>
        </w:tc>
      </w:tr>
    </w:tbl>
    <w:p w14:paraId="3E006C5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竞争性比选</w:t>
      </w:r>
      <w:r>
        <w:rPr>
          <w:rFonts w:hint="eastAsia" w:ascii="宋体" w:hAnsi="宋体" w:eastAsia="宋体" w:cs="宋体"/>
          <w:highlight w:val="none"/>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49E6E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eastAsia="zh-CN"/>
        </w:rPr>
        <w:t>竞争性比选</w:t>
      </w:r>
      <w:r>
        <w:rPr>
          <w:rFonts w:hint="eastAsia" w:ascii="宋体" w:hAnsi="宋体" w:eastAsia="宋体" w:cs="宋体"/>
          <w:highlight w:val="none"/>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B2C11D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（3）在</w:t>
      </w:r>
      <w:r>
        <w:rPr>
          <w:rFonts w:hint="eastAsia" w:ascii="宋体" w:hAnsi="宋体" w:eastAsia="宋体" w:cs="宋体"/>
          <w:highlight w:val="none"/>
          <w:lang w:eastAsia="zh-CN"/>
        </w:rPr>
        <w:t>竞争性比选</w:t>
      </w:r>
      <w:r>
        <w:rPr>
          <w:rFonts w:hint="eastAsia" w:ascii="宋体" w:hAnsi="宋体" w:eastAsia="宋体" w:cs="宋体"/>
          <w:highlight w:val="none"/>
        </w:rPr>
        <w:t>过程中</w:t>
      </w:r>
      <w:r>
        <w:rPr>
          <w:rFonts w:hint="eastAsia" w:ascii="宋体" w:hAnsi="宋体" w:eastAsia="宋体" w:cs="宋体"/>
          <w:highlight w:val="none"/>
          <w:lang w:eastAsia="zh-CN"/>
        </w:rPr>
        <w:t>竞争性比选</w:t>
      </w:r>
      <w:r>
        <w:rPr>
          <w:rFonts w:hint="eastAsia" w:ascii="宋体" w:hAnsi="宋体" w:eastAsia="宋体" w:cs="宋体"/>
          <w:highlight w:val="none"/>
        </w:rPr>
        <w:t>的任何一方不得向他人透露与</w:t>
      </w:r>
      <w:r>
        <w:rPr>
          <w:rFonts w:hint="eastAsia" w:ascii="宋体" w:hAnsi="宋体" w:eastAsia="宋体" w:cs="宋体"/>
          <w:highlight w:val="none"/>
          <w:lang w:eastAsia="zh-CN"/>
        </w:rPr>
        <w:t>竞争性比选</w:t>
      </w:r>
      <w:r>
        <w:rPr>
          <w:rFonts w:hint="eastAsia" w:ascii="宋体" w:hAnsi="宋体" w:eastAsia="宋体" w:cs="宋体"/>
          <w:highlight w:val="none"/>
        </w:rPr>
        <w:t>有关的技术资料、价格或其他信息。</w:t>
      </w:r>
    </w:p>
    <w:p w14:paraId="64B48053">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eastAsia="zh-CN"/>
        </w:rPr>
        <w:t>竞争性比选</w:t>
      </w:r>
      <w:r>
        <w:rPr>
          <w:rFonts w:hint="eastAsia" w:ascii="宋体" w:hAnsi="宋体" w:eastAsia="宋体" w:cs="宋体"/>
          <w:highlight w:val="none"/>
        </w:rPr>
        <w:t>小组采用</w:t>
      </w:r>
      <w:r>
        <w:rPr>
          <w:rFonts w:hint="eastAsia" w:ascii="宋体" w:hAnsi="宋体" w:eastAsia="宋体" w:cs="宋体"/>
          <w:b/>
          <w:bCs/>
          <w:highlight w:val="none"/>
        </w:rPr>
        <w:t>综合评分法</w:t>
      </w:r>
      <w:r>
        <w:rPr>
          <w:rFonts w:hint="eastAsia" w:ascii="宋体" w:hAnsi="宋体" w:eastAsia="宋体" w:cs="宋体"/>
          <w:highlight w:val="none"/>
        </w:rPr>
        <w:t>对供应商的响应文件和报价进行综合评分。综合评分法，是指响应文件满足</w:t>
      </w:r>
      <w:r>
        <w:rPr>
          <w:rFonts w:hint="eastAsia" w:ascii="宋体" w:hAnsi="宋体" w:eastAsia="宋体" w:cs="宋体"/>
          <w:highlight w:val="none"/>
          <w:lang w:eastAsia="zh-CN"/>
        </w:rPr>
        <w:t>竞争性比选</w:t>
      </w:r>
      <w:r>
        <w:rPr>
          <w:rFonts w:hint="eastAsia" w:ascii="宋体" w:hAnsi="宋体" w:eastAsia="宋体" w:cs="宋体"/>
          <w:highlight w:val="none"/>
        </w:rPr>
        <w:t>文件全部实质性要求且按照评审因素的量化指标评审得分最高的供应商为成交候选供应商的评审方法。供应商总得分为价格、技术、商务等评定因素分别按照相应权重值计算分项得分后相加，满分为100分。</w:t>
      </w:r>
    </w:p>
    <w:p w14:paraId="7BABE4AA">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eastAsia="zh-CN"/>
        </w:rPr>
        <w:t>竞争性比选</w:t>
      </w:r>
      <w:r>
        <w:rPr>
          <w:rFonts w:hint="eastAsia" w:ascii="宋体" w:hAnsi="宋体" w:eastAsia="宋体" w:cs="宋体"/>
          <w:highlight w:val="none"/>
        </w:rPr>
        <w:t>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0C7038E9">
      <w:pPr>
        <w:pStyle w:val="5"/>
        <w:spacing w:before="0" w:after="0" w:line="360" w:lineRule="auto"/>
        <w:rPr>
          <w:rFonts w:hint="eastAsia" w:ascii="宋体" w:hAnsi="宋体" w:eastAsia="宋体" w:cs="宋体"/>
          <w:sz w:val="24"/>
          <w:szCs w:val="24"/>
          <w:highlight w:val="none"/>
        </w:rPr>
      </w:pPr>
      <w:bookmarkStart w:id="74" w:name="_Toc21269"/>
      <w:bookmarkStart w:id="75" w:name="_Toc19519"/>
      <w:bookmarkStart w:id="76" w:name="_Toc11594"/>
      <w:r>
        <w:rPr>
          <w:rFonts w:hint="eastAsia" w:ascii="宋体" w:hAnsi="宋体" w:eastAsia="宋体" w:cs="宋体"/>
          <w:sz w:val="24"/>
          <w:szCs w:val="24"/>
          <w:highlight w:val="none"/>
        </w:rPr>
        <w:t>五、评审标准</w:t>
      </w:r>
      <w:bookmarkEnd w:id="74"/>
      <w:bookmarkEnd w:id="75"/>
      <w:bookmarkEnd w:id="76"/>
    </w:p>
    <w:tbl>
      <w:tblPr>
        <w:tblStyle w:val="27"/>
        <w:tblW w:w="10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
        <w:gridCol w:w="1235"/>
        <w:gridCol w:w="918"/>
        <w:gridCol w:w="1329"/>
        <w:gridCol w:w="3707"/>
        <w:gridCol w:w="2670"/>
      </w:tblGrid>
      <w:tr w14:paraId="48C4D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434" w:type="dxa"/>
            <w:noWrap w:val="0"/>
            <w:vAlign w:val="center"/>
          </w:tcPr>
          <w:p w14:paraId="34295A89">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序号</w:t>
            </w:r>
          </w:p>
        </w:tc>
        <w:tc>
          <w:tcPr>
            <w:tcW w:w="2153" w:type="dxa"/>
            <w:gridSpan w:val="2"/>
            <w:noWrap w:val="0"/>
            <w:vAlign w:val="center"/>
          </w:tcPr>
          <w:p w14:paraId="2CAD6768">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评分因素</w:t>
            </w:r>
          </w:p>
          <w:p w14:paraId="34B45912">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及权重</w:t>
            </w:r>
          </w:p>
        </w:tc>
        <w:tc>
          <w:tcPr>
            <w:tcW w:w="1329" w:type="dxa"/>
            <w:noWrap w:val="0"/>
            <w:vAlign w:val="center"/>
          </w:tcPr>
          <w:p w14:paraId="41845A97">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分值</w:t>
            </w:r>
          </w:p>
        </w:tc>
        <w:tc>
          <w:tcPr>
            <w:tcW w:w="3707" w:type="dxa"/>
            <w:noWrap w:val="0"/>
            <w:vAlign w:val="center"/>
          </w:tcPr>
          <w:p w14:paraId="7E63F3FA">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评分标准</w:t>
            </w:r>
          </w:p>
        </w:tc>
        <w:tc>
          <w:tcPr>
            <w:tcW w:w="2670" w:type="dxa"/>
            <w:noWrap w:val="0"/>
            <w:vAlign w:val="center"/>
          </w:tcPr>
          <w:p w14:paraId="6D930A05">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说明</w:t>
            </w:r>
          </w:p>
        </w:tc>
      </w:tr>
      <w:tr w14:paraId="2E9C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434" w:type="dxa"/>
            <w:noWrap w:val="0"/>
            <w:vAlign w:val="center"/>
          </w:tcPr>
          <w:p w14:paraId="41ACCF27">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rPr>
              <w:t>1</w:t>
            </w:r>
          </w:p>
        </w:tc>
        <w:tc>
          <w:tcPr>
            <w:tcW w:w="2153" w:type="dxa"/>
            <w:gridSpan w:val="2"/>
            <w:noWrap w:val="0"/>
            <w:vAlign w:val="center"/>
          </w:tcPr>
          <w:p w14:paraId="79AA3FFD">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投标报价（30%）</w:t>
            </w:r>
          </w:p>
        </w:tc>
        <w:tc>
          <w:tcPr>
            <w:tcW w:w="1329" w:type="dxa"/>
            <w:noWrap w:val="0"/>
            <w:vAlign w:val="center"/>
          </w:tcPr>
          <w:p w14:paraId="3E9FBC09">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30分</w:t>
            </w:r>
          </w:p>
        </w:tc>
        <w:tc>
          <w:tcPr>
            <w:tcW w:w="3707" w:type="dxa"/>
            <w:noWrap w:val="0"/>
            <w:vAlign w:val="center"/>
          </w:tcPr>
          <w:p w14:paraId="3AF51224">
            <w:pPr>
              <w:spacing w:line="240" w:lineRule="auto"/>
              <w:ind w:firstLine="0" w:firstLineChars="0"/>
              <w:jc w:val="left"/>
              <w:rPr>
                <w:rFonts w:hint="eastAsia" w:ascii="宋体" w:hAnsi="宋体" w:eastAsia="宋体" w:cs="宋体"/>
                <w:highlight w:val="none"/>
              </w:rPr>
            </w:pPr>
            <w:r>
              <w:rPr>
                <w:rFonts w:hint="eastAsia" w:ascii="宋体" w:hAnsi="宋体" w:eastAsia="宋体" w:cs="宋体"/>
                <w:highlight w:val="none"/>
              </w:rPr>
              <w:t>满足采购文件要求且报价最低的供应商的价格为评审基准价，其价格分为满分，其他供应商的价格分统一按照下列公式计算。</w:t>
            </w:r>
          </w:p>
          <w:p w14:paraId="4E36C3B0">
            <w:pPr>
              <w:spacing w:line="240" w:lineRule="auto"/>
              <w:ind w:firstLine="0" w:firstLineChars="0"/>
              <w:jc w:val="left"/>
              <w:rPr>
                <w:rFonts w:hint="eastAsia" w:ascii="宋体" w:hAnsi="宋体" w:eastAsia="宋体" w:cs="宋体"/>
                <w:highlight w:val="none"/>
                <w:lang w:val="en-US" w:eastAsia="zh-CN"/>
              </w:rPr>
            </w:pPr>
            <w:r>
              <w:rPr>
                <w:rFonts w:hint="eastAsia" w:ascii="宋体" w:hAnsi="宋体" w:eastAsia="宋体" w:cs="宋体"/>
                <w:highlight w:val="none"/>
              </w:rPr>
              <w:t>竞采报价得分=（评审基准价/竞采报价）×价格权值×100。</w:t>
            </w:r>
          </w:p>
        </w:tc>
        <w:tc>
          <w:tcPr>
            <w:tcW w:w="2670" w:type="dxa"/>
            <w:noWrap w:val="0"/>
            <w:vAlign w:val="center"/>
          </w:tcPr>
          <w:p w14:paraId="5A814A7C">
            <w:pPr>
              <w:widowControl w:val="0"/>
              <w:spacing w:line="400" w:lineRule="exact"/>
              <w:jc w:val="left"/>
              <w:rPr>
                <w:rFonts w:hint="eastAsia" w:ascii="宋体" w:hAnsi="宋体" w:eastAsia="宋体" w:cs="宋体"/>
                <w:highlight w:val="none"/>
              </w:rPr>
            </w:pPr>
          </w:p>
        </w:tc>
      </w:tr>
      <w:tr w14:paraId="120B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34" w:type="dxa"/>
            <w:vMerge w:val="restart"/>
            <w:noWrap w:val="0"/>
            <w:vAlign w:val="center"/>
          </w:tcPr>
          <w:p w14:paraId="1630A617">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rPr>
              <w:t>2</w:t>
            </w:r>
          </w:p>
        </w:tc>
        <w:tc>
          <w:tcPr>
            <w:tcW w:w="1235" w:type="dxa"/>
            <w:vMerge w:val="restart"/>
            <w:noWrap w:val="0"/>
            <w:vAlign w:val="center"/>
          </w:tcPr>
          <w:p w14:paraId="5184A8DB">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技术</w:t>
            </w:r>
            <w:r>
              <w:rPr>
                <w:rFonts w:hint="eastAsia" w:ascii="宋体" w:hAnsi="宋体" w:eastAsia="宋体" w:cs="宋体"/>
                <w:highlight w:val="none"/>
              </w:rPr>
              <w:t>部分</w:t>
            </w:r>
          </w:p>
          <w:p w14:paraId="783250A4">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60</w:t>
            </w:r>
            <w:r>
              <w:rPr>
                <w:rFonts w:hint="eastAsia" w:ascii="宋体" w:hAnsi="宋体" w:eastAsia="宋体" w:cs="宋体"/>
                <w:highlight w:val="none"/>
              </w:rPr>
              <w:t>%）</w:t>
            </w:r>
          </w:p>
        </w:tc>
        <w:tc>
          <w:tcPr>
            <w:tcW w:w="918" w:type="dxa"/>
            <w:vMerge w:val="restart"/>
            <w:noWrap w:val="0"/>
            <w:vAlign w:val="center"/>
          </w:tcPr>
          <w:p w14:paraId="1044C7C0">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lang w:val="en-US" w:eastAsia="zh-CN"/>
              </w:rPr>
              <w:t>60</w:t>
            </w:r>
            <w:r>
              <w:rPr>
                <w:rFonts w:hint="eastAsia" w:ascii="宋体" w:hAnsi="宋体" w:eastAsia="宋体" w:cs="宋体"/>
                <w:highlight w:val="none"/>
              </w:rPr>
              <w:t>%</w:t>
            </w:r>
          </w:p>
        </w:tc>
        <w:tc>
          <w:tcPr>
            <w:tcW w:w="1329" w:type="dxa"/>
            <w:noWrap w:val="0"/>
            <w:vAlign w:val="center"/>
          </w:tcPr>
          <w:p w14:paraId="033FC8F4">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服务</w:t>
            </w:r>
            <w:r>
              <w:rPr>
                <w:rFonts w:hint="eastAsia" w:ascii="宋体" w:hAnsi="宋体" w:eastAsia="宋体" w:cs="宋体"/>
                <w:highlight w:val="none"/>
              </w:rPr>
              <w:t>方案</w:t>
            </w:r>
          </w:p>
          <w:p w14:paraId="63680053">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30</w:t>
            </w:r>
            <w:r>
              <w:rPr>
                <w:rFonts w:hint="eastAsia" w:ascii="宋体" w:hAnsi="宋体" w:eastAsia="宋体" w:cs="宋体"/>
                <w:highlight w:val="none"/>
              </w:rPr>
              <w:t>分）</w:t>
            </w:r>
          </w:p>
        </w:tc>
        <w:tc>
          <w:tcPr>
            <w:tcW w:w="3707" w:type="dxa"/>
            <w:noWrap w:val="0"/>
            <w:vAlign w:val="center"/>
          </w:tcPr>
          <w:p w14:paraId="28AAFD86">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供应商根据本项目实际情况提供整体实施方案。</w:t>
            </w:r>
          </w:p>
          <w:p w14:paraId="65837C94">
            <w:pPr>
              <w:widowControl w:val="0"/>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rPr>
              <w:t>包括但不限于</w:t>
            </w:r>
            <w:r>
              <w:rPr>
                <w:rFonts w:hint="eastAsia" w:ascii="宋体" w:hAnsi="宋体" w:eastAsia="宋体" w:cs="宋体"/>
                <w:highlight w:val="none"/>
                <w:lang w:eastAsia="zh-CN"/>
              </w:rPr>
              <w:t>：</w:t>
            </w:r>
            <w:r>
              <w:rPr>
                <w:rFonts w:hint="eastAsia" w:ascii="宋体" w:hAnsi="宋体" w:eastAsia="宋体" w:cs="宋体"/>
                <w:highlight w:val="none"/>
                <w:lang w:val="en-US" w:eastAsia="zh-CN"/>
              </w:rPr>
              <w:t>1.整体服务方案；2.生产周期计划；3.交货工期计划；4.产品</w:t>
            </w:r>
            <w:r>
              <w:rPr>
                <w:rFonts w:hint="eastAsia" w:ascii="宋体" w:hAnsi="宋体" w:eastAsia="宋体" w:cs="宋体"/>
                <w:highlight w:val="none"/>
              </w:rPr>
              <w:t>质量</w:t>
            </w:r>
            <w:r>
              <w:rPr>
                <w:rFonts w:hint="eastAsia" w:ascii="宋体" w:hAnsi="宋体" w:eastAsia="宋体" w:cs="宋体"/>
                <w:highlight w:val="none"/>
                <w:lang w:val="en-US" w:eastAsia="zh-CN"/>
              </w:rPr>
              <w:t>保证措施；5.安装服务措施；</w:t>
            </w:r>
          </w:p>
          <w:p w14:paraId="4CEB3663">
            <w:pPr>
              <w:widowControl w:val="0"/>
              <w:spacing w:line="400" w:lineRule="exact"/>
              <w:jc w:val="left"/>
              <w:rPr>
                <w:rFonts w:hint="eastAsia" w:ascii="宋体" w:hAnsi="宋体" w:eastAsia="宋体" w:cs="宋体"/>
                <w:highlight w:val="none"/>
                <w:lang w:eastAsia="zh-CN"/>
              </w:rPr>
            </w:pPr>
            <w:r>
              <w:rPr>
                <w:rFonts w:hint="eastAsia" w:ascii="宋体" w:hAnsi="宋体" w:eastAsia="宋体" w:cs="宋体"/>
                <w:highlight w:val="none"/>
                <w:lang w:val="en-US" w:eastAsia="zh-CN"/>
              </w:rPr>
              <w:t>服务</w:t>
            </w:r>
            <w:r>
              <w:rPr>
                <w:rFonts w:hint="eastAsia" w:ascii="宋体" w:hAnsi="宋体" w:eastAsia="宋体" w:cs="宋体"/>
                <w:highlight w:val="none"/>
                <w:lang w:val="zh-TW" w:eastAsia="zh-CN"/>
              </w:rPr>
              <w:t>方案</w:t>
            </w:r>
            <w:r>
              <w:rPr>
                <w:rFonts w:hint="eastAsia" w:ascii="宋体" w:hAnsi="宋体" w:eastAsia="宋体" w:cs="宋体"/>
                <w:highlight w:val="none"/>
                <w:lang w:val="en-US" w:eastAsia="zh-CN"/>
              </w:rPr>
              <w:t>部分30分，每有一项缺项扣6分，</w:t>
            </w:r>
            <w:r>
              <w:rPr>
                <w:rFonts w:hint="eastAsia" w:ascii="宋体" w:hAnsi="宋体" w:eastAsia="宋体" w:cs="宋体"/>
                <w:highlight w:val="none"/>
              </w:rPr>
              <w:t>每有一</w:t>
            </w:r>
            <w:r>
              <w:rPr>
                <w:rFonts w:hint="eastAsia" w:ascii="宋体" w:hAnsi="宋体" w:eastAsia="宋体" w:cs="宋体"/>
                <w:highlight w:val="none"/>
                <w:lang w:val="en-US" w:eastAsia="zh-CN"/>
              </w:rPr>
              <w:t>处</w:t>
            </w:r>
            <w:r>
              <w:rPr>
                <w:rFonts w:hint="eastAsia" w:ascii="宋体" w:hAnsi="宋体" w:eastAsia="宋体" w:cs="宋体"/>
                <w:highlight w:val="none"/>
              </w:rPr>
              <w:t>不足或有缺陷或与本项目不符或内容不完整或不够详尽之处的或描述不清晰、不合理或可实施性差的</w:t>
            </w:r>
            <w:r>
              <w:rPr>
                <w:rFonts w:hint="eastAsia" w:ascii="宋体" w:hAnsi="宋体" w:eastAsia="宋体" w:cs="宋体"/>
                <w:highlight w:val="none"/>
                <w:lang w:val="en-US" w:eastAsia="zh-CN"/>
              </w:rPr>
              <w:t>扣1分，扣完为止。</w:t>
            </w:r>
          </w:p>
        </w:tc>
        <w:tc>
          <w:tcPr>
            <w:tcW w:w="2670" w:type="dxa"/>
            <w:vMerge w:val="restart"/>
            <w:noWrap w:val="0"/>
            <w:vAlign w:val="center"/>
          </w:tcPr>
          <w:p w14:paraId="6364FAC5">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供应商提供相关服务方案（格式自拟），竞采评审小组各成员</w:t>
            </w:r>
            <w:r>
              <w:rPr>
                <w:rFonts w:hint="eastAsia" w:ascii="宋体" w:hAnsi="宋体" w:eastAsia="宋体" w:cs="宋体"/>
                <w:highlight w:val="none"/>
                <w:lang w:val="en-US" w:eastAsia="zh-CN"/>
              </w:rPr>
              <w:t>独立评审</w:t>
            </w:r>
            <w:r>
              <w:rPr>
                <w:rFonts w:hint="eastAsia" w:ascii="宋体" w:hAnsi="宋体" w:eastAsia="宋体" w:cs="宋体"/>
                <w:highlight w:val="none"/>
              </w:rPr>
              <w:t>打分。</w:t>
            </w:r>
          </w:p>
          <w:p w14:paraId="3BBEA0C5">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方案要求条理清楚，简明扼要，有针对性和逻辑性表述，重点突出。</w:t>
            </w:r>
          </w:p>
          <w:p w14:paraId="5F5BBE3F">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注：本项内容中所称的“每有一</w:t>
            </w:r>
            <w:r>
              <w:rPr>
                <w:rFonts w:hint="eastAsia" w:ascii="宋体" w:hAnsi="宋体" w:eastAsia="宋体" w:cs="宋体"/>
                <w:highlight w:val="none"/>
                <w:lang w:val="en-US" w:eastAsia="zh-CN"/>
              </w:rPr>
              <w:t>处</w:t>
            </w:r>
            <w:r>
              <w:rPr>
                <w:rFonts w:hint="eastAsia" w:ascii="宋体" w:hAnsi="宋体" w:eastAsia="宋体" w:cs="宋体"/>
                <w:highlight w:val="none"/>
              </w:rPr>
              <w:t>不足或有缺陷或与本项目不符或内容不完整或不够详尽之处的或描述不清晰、不合理或可实施性差的”：</w:t>
            </w:r>
          </w:p>
          <w:p w14:paraId="6A185F7C">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①内容表述不完整或缺少关键分析点；</w:t>
            </w:r>
          </w:p>
          <w:p w14:paraId="287A8858">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②计划及措施不科学合理方案；</w:t>
            </w:r>
          </w:p>
          <w:p w14:paraId="6132CDB1">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③内容表述前后矛盾、无连贯性、内容存在逻辑漏洞；</w:t>
            </w:r>
          </w:p>
          <w:p w14:paraId="6E7DA257">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④常识性错误；</w:t>
            </w:r>
          </w:p>
          <w:p w14:paraId="713BA609">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⑤技术方案并不适用本项目特性或非专门针对本项目制定；</w:t>
            </w:r>
          </w:p>
          <w:p w14:paraId="08E2839A">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⑥方案中提出的措施举措不利于本项目目标的实现；</w:t>
            </w:r>
          </w:p>
          <w:p w14:paraId="72F2F717">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rPr>
              <w:t>⑦现有技术条件下不可能实现的目标；</w:t>
            </w:r>
          </w:p>
        </w:tc>
      </w:tr>
      <w:tr w14:paraId="55AF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434" w:type="dxa"/>
            <w:vMerge w:val="continue"/>
            <w:noWrap w:val="0"/>
            <w:vAlign w:val="center"/>
          </w:tcPr>
          <w:p w14:paraId="1F871E54">
            <w:pPr>
              <w:widowControl w:val="0"/>
              <w:spacing w:line="400" w:lineRule="exact"/>
              <w:jc w:val="both"/>
              <w:rPr>
                <w:rFonts w:hint="eastAsia" w:ascii="宋体" w:hAnsi="宋体" w:eastAsia="宋体" w:cs="宋体"/>
                <w:highlight w:val="none"/>
              </w:rPr>
            </w:pPr>
          </w:p>
        </w:tc>
        <w:tc>
          <w:tcPr>
            <w:tcW w:w="1235" w:type="dxa"/>
            <w:vMerge w:val="continue"/>
            <w:noWrap w:val="0"/>
            <w:vAlign w:val="center"/>
          </w:tcPr>
          <w:p w14:paraId="40E35492">
            <w:pPr>
              <w:widowControl w:val="0"/>
              <w:spacing w:line="400" w:lineRule="exact"/>
              <w:jc w:val="both"/>
              <w:rPr>
                <w:rFonts w:hint="eastAsia" w:ascii="宋体" w:hAnsi="宋体" w:eastAsia="宋体" w:cs="宋体"/>
                <w:highlight w:val="none"/>
              </w:rPr>
            </w:pPr>
          </w:p>
        </w:tc>
        <w:tc>
          <w:tcPr>
            <w:tcW w:w="918" w:type="dxa"/>
            <w:vMerge w:val="continue"/>
            <w:noWrap w:val="0"/>
            <w:vAlign w:val="center"/>
          </w:tcPr>
          <w:p w14:paraId="515E2DB4">
            <w:pPr>
              <w:widowControl w:val="0"/>
              <w:spacing w:line="400" w:lineRule="exact"/>
              <w:jc w:val="both"/>
              <w:rPr>
                <w:rFonts w:hint="eastAsia" w:ascii="宋体" w:hAnsi="宋体" w:eastAsia="宋体" w:cs="宋体"/>
                <w:highlight w:val="none"/>
              </w:rPr>
            </w:pPr>
          </w:p>
        </w:tc>
        <w:tc>
          <w:tcPr>
            <w:tcW w:w="1329" w:type="dxa"/>
            <w:shd w:val="clear" w:color="auto" w:fill="auto"/>
            <w:noWrap w:val="0"/>
            <w:vAlign w:val="center"/>
          </w:tcPr>
          <w:p w14:paraId="308628C7">
            <w:pPr>
              <w:widowControl w:val="0"/>
              <w:spacing w:line="400" w:lineRule="exact"/>
              <w:jc w:val="center"/>
              <w:rPr>
                <w:rFonts w:hint="eastAsia" w:ascii="宋体" w:hAnsi="宋体" w:eastAsia="宋体" w:cs="宋体"/>
                <w:highlight w:val="none"/>
                <w:lang w:val="zh-TW" w:eastAsia="zh-CN"/>
              </w:rPr>
            </w:pPr>
            <w:r>
              <w:rPr>
                <w:rFonts w:hint="eastAsia" w:ascii="宋体" w:hAnsi="宋体" w:eastAsia="宋体" w:cs="宋体"/>
                <w:highlight w:val="none"/>
                <w:lang w:val="en-US" w:eastAsia="zh-CN"/>
              </w:rPr>
              <w:t>售后服务方案（30分）</w:t>
            </w:r>
          </w:p>
        </w:tc>
        <w:tc>
          <w:tcPr>
            <w:tcW w:w="3707" w:type="dxa"/>
            <w:shd w:val="clear" w:color="auto" w:fill="auto"/>
            <w:noWrap w:val="0"/>
            <w:vAlign w:val="center"/>
          </w:tcPr>
          <w:p w14:paraId="3DDFDA20">
            <w:pPr>
              <w:widowControl w:val="0"/>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供应商根据本项目实际情况提供售后服务方案，内容包含但不限于：</w:t>
            </w:r>
          </w:p>
          <w:p w14:paraId="74942BF2">
            <w:pPr>
              <w:widowControl w:val="0"/>
              <w:spacing w:line="400" w:lineRule="exact"/>
              <w:jc w:val="left"/>
              <w:rPr>
                <w:rFonts w:hint="eastAsia" w:ascii="宋体" w:hAnsi="宋体" w:eastAsia="宋体" w:cs="宋体"/>
                <w:highlight w:val="none"/>
                <w:lang w:val="en-US" w:eastAsia="zh-CN"/>
              </w:rPr>
            </w:pPr>
            <w:r>
              <w:rPr>
                <w:rFonts w:hint="eastAsia" w:ascii="宋体" w:hAnsi="宋体" w:eastAsia="宋体" w:cs="宋体"/>
                <w:highlight w:val="none"/>
                <w:lang w:val="en-US" w:eastAsia="zh-CN"/>
              </w:rPr>
              <w:t>1.售后服务流程；2.售后服务人员配置及联系方式；3.服务内容；4.备品备件；5.应急措施等。</w:t>
            </w:r>
          </w:p>
          <w:p w14:paraId="5A2A8B6E">
            <w:pPr>
              <w:widowControl w:val="0"/>
              <w:spacing w:line="400" w:lineRule="exact"/>
              <w:jc w:val="left"/>
              <w:rPr>
                <w:rFonts w:hint="eastAsia" w:ascii="宋体" w:hAnsi="宋体" w:eastAsia="宋体" w:cs="宋体"/>
                <w:highlight w:val="none"/>
                <w:lang w:val="zh-TW" w:eastAsia="zh-TW"/>
              </w:rPr>
            </w:pPr>
            <w:r>
              <w:rPr>
                <w:rFonts w:hint="eastAsia" w:ascii="宋体" w:hAnsi="宋体" w:eastAsia="宋体" w:cs="宋体"/>
                <w:highlight w:val="none"/>
                <w:lang w:val="en-US" w:eastAsia="zh-CN"/>
              </w:rPr>
              <w:t>服务</w:t>
            </w:r>
            <w:r>
              <w:rPr>
                <w:rFonts w:hint="eastAsia" w:ascii="宋体" w:hAnsi="宋体" w:eastAsia="宋体" w:cs="宋体"/>
                <w:highlight w:val="none"/>
                <w:lang w:val="zh-TW" w:eastAsia="zh-CN"/>
              </w:rPr>
              <w:t>方案</w:t>
            </w:r>
            <w:r>
              <w:rPr>
                <w:rFonts w:hint="eastAsia" w:ascii="宋体" w:hAnsi="宋体" w:eastAsia="宋体" w:cs="宋体"/>
                <w:highlight w:val="none"/>
                <w:lang w:val="en-US" w:eastAsia="zh-CN"/>
              </w:rPr>
              <w:t>部分30分，每有一项缺项扣6分，每有一处不足或有缺陷或与本项目不符或内容不完整或不够详尽之处的或描述不清晰、不合理或可实施性差的扣1分，扣完为止。</w:t>
            </w:r>
          </w:p>
        </w:tc>
        <w:tc>
          <w:tcPr>
            <w:tcW w:w="2670" w:type="dxa"/>
            <w:vMerge w:val="continue"/>
            <w:noWrap w:val="0"/>
            <w:vAlign w:val="center"/>
          </w:tcPr>
          <w:p w14:paraId="5DD960AB">
            <w:pPr>
              <w:widowControl w:val="0"/>
              <w:spacing w:line="400" w:lineRule="exact"/>
              <w:jc w:val="left"/>
              <w:rPr>
                <w:rFonts w:hint="eastAsia" w:ascii="宋体" w:hAnsi="宋体" w:eastAsia="宋体" w:cs="宋体"/>
                <w:highlight w:val="none"/>
              </w:rPr>
            </w:pPr>
          </w:p>
        </w:tc>
      </w:tr>
      <w:tr w14:paraId="28EC3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434" w:type="dxa"/>
            <w:noWrap w:val="0"/>
            <w:vAlign w:val="center"/>
          </w:tcPr>
          <w:p w14:paraId="1C7FDCAF">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rPr>
              <w:t>3</w:t>
            </w:r>
          </w:p>
        </w:tc>
        <w:tc>
          <w:tcPr>
            <w:tcW w:w="1235" w:type="dxa"/>
            <w:noWrap w:val="0"/>
            <w:vAlign w:val="center"/>
          </w:tcPr>
          <w:p w14:paraId="0E7CA8F3">
            <w:pPr>
              <w:widowControl w:val="0"/>
              <w:spacing w:line="400" w:lineRule="exact"/>
              <w:jc w:val="both"/>
              <w:rPr>
                <w:rFonts w:hint="eastAsia" w:ascii="宋体" w:hAnsi="宋体" w:eastAsia="宋体" w:cs="宋体"/>
                <w:highlight w:val="none"/>
              </w:rPr>
            </w:pPr>
            <w:r>
              <w:rPr>
                <w:rFonts w:hint="eastAsia" w:ascii="宋体" w:hAnsi="宋体" w:eastAsia="宋体" w:cs="宋体"/>
                <w:highlight w:val="none"/>
              </w:rPr>
              <w:t>商务部分（</w:t>
            </w:r>
            <w:r>
              <w:rPr>
                <w:rFonts w:hint="eastAsia" w:ascii="宋体" w:hAnsi="宋体" w:eastAsia="宋体" w:cs="宋体"/>
                <w:highlight w:val="none"/>
                <w:lang w:val="en-US" w:eastAsia="zh-CN"/>
              </w:rPr>
              <w:t>10</w:t>
            </w:r>
            <w:r>
              <w:rPr>
                <w:rFonts w:hint="eastAsia" w:ascii="宋体" w:hAnsi="宋体" w:eastAsia="宋体" w:cs="宋体"/>
                <w:highlight w:val="none"/>
              </w:rPr>
              <w:t>%）</w:t>
            </w:r>
          </w:p>
        </w:tc>
        <w:tc>
          <w:tcPr>
            <w:tcW w:w="918" w:type="dxa"/>
            <w:noWrap w:val="0"/>
            <w:vAlign w:val="center"/>
          </w:tcPr>
          <w:p w14:paraId="5A416E10">
            <w:pPr>
              <w:widowControl w:val="0"/>
              <w:spacing w:line="400" w:lineRule="exact"/>
              <w:jc w:val="center"/>
              <w:rPr>
                <w:rFonts w:hint="eastAsia" w:ascii="宋体" w:hAnsi="宋体" w:eastAsia="宋体" w:cs="宋体"/>
                <w:highlight w:val="none"/>
              </w:rPr>
            </w:pPr>
            <w:r>
              <w:rPr>
                <w:rFonts w:hint="eastAsia" w:ascii="宋体" w:hAnsi="宋体" w:eastAsia="宋体" w:cs="宋体"/>
                <w:highlight w:val="none"/>
                <w:lang w:val="en-US" w:eastAsia="zh-CN"/>
              </w:rPr>
              <w:t>10</w:t>
            </w:r>
            <w:r>
              <w:rPr>
                <w:rFonts w:hint="eastAsia" w:ascii="宋体" w:hAnsi="宋体" w:eastAsia="宋体" w:cs="宋体"/>
                <w:highlight w:val="none"/>
              </w:rPr>
              <w:t>%</w:t>
            </w:r>
          </w:p>
        </w:tc>
        <w:tc>
          <w:tcPr>
            <w:tcW w:w="1329" w:type="dxa"/>
            <w:noWrap w:val="0"/>
            <w:vAlign w:val="center"/>
          </w:tcPr>
          <w:p w14:paraId="0D0E636B">
            <w:pPr>
              <w:widowControl w:val="0"/>
              <w:spacing w:line="400"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业绩</w:t>
            </w:r>
          </w:p>
          <w:p w14:paraId="275072A7">
            <w:pPr>
              <w:widowControl w:val="0"/>
              <w:spacing w:line="400" w:lineRule="exact"/>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（10分）</w:t>
            </w:r>
          </w:p>
        </w:tc>
        <w:tc>
          <w:tcPr>
            <w:tcW w:w="3707" w:type="dxa"/>
            <w:noWrap w:val="0"/>
            <w:vAlign w:val="center"/>
          </w:tcPr>
          <w:p w14:paraId="2227C5D3">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2022年1月1日至今（以合同签订时间为准），供应商承担过所投包的类似供货业绩的，每提供一个业绩合同得5分，最高得10分。</w:t>
            </w:r>
          </w:p>
        </w:tc>
        <w:tc>
          <w:tcPr>
            <w:tcW w:w="2670" w:type="dxa"/>
            <w:noWrap w:val="0"/>
            <w:vAlign w:val="center"/>
          </w:tcPr>
          <w:p w14:paraId="2BC5BAA5">
            <w:pPr>
              <w:widowControl w:val="0"/>
              <w:spacing w:line="400" w:lineRule="exact"/>
              <w:jc w:val="left"/>
              <w:rPr>
                <w:rFonts w:hint="eastAsia" w:ascii="宋体" w:hAnsi="宋体" w:eastAsia="宋体" w:cs="宋体"/>
                <w:highlight w:val="none"/>
              </w:rPr>
            </w:pPr>
            <w:r>
              <w:rPr>
                <w:rFonts w:hint="eastAsia" w:ascii="宋体" w:hAnsi="宋体" w:eastAsia="宋体" w:cs="宋体"/>
                <w:highlight w:val="none"/>
                <w:lang w:val="en-US" w:eastAsia="zh-CN"/>
              </w:rPr>
              <w:t>提供合同复印件并加盖供应商公章，未提供或不符合要求的不得分。</w:t>
            </w:r>
          </w:p>
        </w:tc>
      </w:tr>
    </w:tbl>
    <w:p w14:paraId="0622B65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eastAsia="zh-CN"/>
        </w:rPr>
        <w:t>竞争性比选</w:t>
      </w:r>
      <w:r>
        <w:rPr>
          <w:rFonts w:hint="eastAsia" w:ascii="宋体" w:hAnsi="宋体" w:eastAsia="宋体" w:cs="宋体"/>
          <w:highlight w:val="none"/>
        </w:rPr>
        <w:t>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w:t>
      </w:r>
      <w:r>
        <w:rPr>
          <w:rFonts w:hint="eastAsia" w:ascii="宋体" w:hAnsi="宋体" w:eastAsia="宋体" w:cs="宋体"/>
          <w:highlight w:val="none"/>
          <w:lang w:eastAsia="zh-CN"/>
        </w:rPr>
        <w:t>竞争性比选</w:t>
      </w:r>
      <w:r>
        <w:rPr>
          <w:rFonts w:hint="eastAsia" w:ascii="宋体" w:hAnsi="宋体" w:eastAsia="宋体" w:cs="宋体"/>
          <w:highlight w:val="none"/>
        </w:rPr>
        <w:t>小组应当将其作为无效投标处理。</w:t>
      </w:r>
    </w:p>
    <w:p w14:paraId="7CBAC5D4">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2、采取采购人确定成交供应商的，采购代理机构应当在评审结束后2个工作日内将评审报告送采购人确认。采购人应当在收到评审报告后5个工作日内，从评审报告提出的成交候选人中，根据质量和服务均能满足</w:t>
      </w:r>
      <w:r>
        <w:rPr>
          <w:rFonts w:hint="eastAsia" w:ascii="宋体" w:hAnsi="宋体" w:eastAsia="宋体" w:cs="宋体"/>
          <w:highlight w:val="none"/>
          <w:lang w:eastAsia="zh-CN"/>
        </w:rPr>
        <w:t>竞争性比选</w:t>
      </w:r>
      <w:r>
        <w:rPr>
          <w:rFonts w:hint="eastAsia" w:ascii="宋体" w:hAnsi="宋体" w:eastAsia="宋体" w:cs="宋体"/>
          <w:highlight w:val="none"/>
        </w:rPr>
        <w:t>文件实质性响应要求且得分最高的原则确定成交供应商。采购人逾期未确定成交供应商且不提出异议的，视为确定评审报告提出的得分最高的供应商为成交供应商。采购人也可以授权</w:t>
      </w:r>
      <w:r>
        <w:rPr>
          <w:rFonts w:hint="eastAsia" w:ascii="宋体" w:hAnsi="宋体" w:eastAsia="宋体" w:cs="宋体"/>
          <w:highlight w:val="none"/>
          <w:lang w:eastAsia="zh-CN"/>
        </w:rPr>
        <w:t>竞争性比选</w:t>
      </w:r>
      <w:r>
        <w:rPr>
          <w:rFonts w:hint="eastAsia" w:ascii="宋体" w:hAnsi="宋体" w:eastAsia="宋体" w:cs="宋体"/>
          <w:highlight w:val="none"/>
        </w:rPr>
        <w:t>小组直接确定成交供应商。</w:t>
      </w:r>
    </w:p>
    <w:p w14:paraId="24445120">
      <w:pPr>
        <w:pStyle w:val="5"/>
        <w:spacing w:before="0" w:after="0" w:line="360" w:lineRule="auto"/>
        <w:rPr>
          <w:rFonts w:hint="eastAsia" w:ascii="宋体" w:hAnsi="宋体" w:eastAsia="宋体" w:cs="宋体"/>
          <w:sz w:val="24"/>
          <w:szCs w:val="24"/>
          <w:highlight w:val="none"/>
        </w:rPr>
      </w:pPr>
      <w:bookmarkStart w:id="77" w:name="_Toc5404"/>
      <w:bookmarkStart w:id="78" w:name="_Toc1719"/>
      <w:bookmarkStart w:id="79" w:name="_Toc9271"/>
      <w:r>
        <w:rPr>
          <w:rFonts w:hint="eastAsia" w:ascii="宋体" w:hAnsi="宋体" w:eastAsia="宋体" w:cs="宋体"/>
          <w:sz w:val="24"/>
          <w:szCs w:val="24"/>
          <w:highlight w:val="none"/>
        </w:rPr>
        <w:t>六、评审依据</w:t>
      </w:r>
      <w:bookmarkEnd w:id="77"/>
      <w:bookmarkEnd w:id="78"/>
      <w:bookmarkEnd w:id="79"/>
    </w:p>
    <w:p w14:paraId="6BE8FCE2">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评审的依据为</w:t>
      </w:r>
      <w:r>
        <w:rPr>
          <w:rFonts w:hint="eastAsia" w:ascii="宋体" w:hAnsi="宋体" w:eastAsia="宋体" w:cs="宋体"/>
          <w:highlight w:val="none"/>
          <w:lang w:eastAsia="zh-CN"/>
        </w:rPr>
        <w:t>竞争性比选</w:t>
      </w:r>
      <w:r>
        <w:rPr>
          <w:rFonts w:hint="eastAsia" w:ascii="宋体" w:hAnsi="宋体" w:eastAsia="宋体" w:cs="宋体"/>
          <w:highlight w:val="none"/>
        </w:rPr>
        <w:t>文件和响应文件（含有效的补充文件）。</w:t>
      </w:r>
      <w:r>
        <w:rPr>
          <w:rFonts w:hint="eastAsia" w:ascii="宋体" w:hAnsi="宋体" w:eastAsia="宋体" w:cs="宋体"/>
          <w:highlight w:val="none"/>
          <w:lang w:eastAsia="zh-CN"/>
        </w:rPr>
        <w:t>竞争性比选</w:t>
      </w:r>
      <w:r>
        <w:rPr>
          <w:rFonts w:hint="eastAsia" w:ascii="宋体" w:hAnsi="宋体" w:eastAsia="宋体" w:cs="宋体"/>
          <w:highlight w:val="none"/>
        </w:rPr>
        <w:t>小组判断响应文件对</w:t>
      </w:r>
      <w:r>
        <w:rPr>
          <w:rFonts w:hint="eastAsia" w:ascii="宋体" w:hAnsi="宋体" w:eastAsia="宋体" w:cs="宋体"/>
          <w:highlight w:val="none"/>
          <w:lang w:eastAsia="zh-CN"/>
        </w:rPr>
        <w:t>竞争性比选</w:t>
      </w:r>
      <w:r>
        <w:rPr>
          <w:rFonts w:hint="eastAsia" w:ascii="宋体" w:hAnsi="宋体" w:eastAsia="宋体" w:cs="宋体"/>
          <w:highlight w:val="none"/>
        </w:rPr>
        <w:t>文件的响应，仅基于响应文件本身而不靠外部证据。</w:t>
      </w:r>
    </w:p>
    <w:p w14:paraId="643A5625">
      <w:pPr>
        <w:pStyle w:val="5"/>
        <w:spacing w:before="0" w:after="0" w:line="360" w:lineRule="auto"/>
        <w:rPr>
          <w:rFonts w:hint="eastAsia" w:ascii="宋体" w:hAnsi="宋体" w:eastAsia="宋体" w:cs="宋体"/>
          <w:sz w:val="24"/>
          <w:szCs w:val="24"/>
          <w:highlight w:val="none"/>
        </w:rPr>
      </w:pPr>
      <w:bookmarkStart w:id="80" w:name="_Toc426965636"/>
      <w:bookmarkStart w:id="81" w:name="_Toc19365"/>
      <w:bookmarkStart w:id="82" w:name="_Toc20965"/>
      <w:bookmarkStart w:id="83" w:name="_Toc102227321"/>
      <w:bookmarkStart w:id="84" w:name="_Toc487204785"/>
      <w:bookmarkStart w:id="85" w:name="_Toc342913395"/>
      <w:r>
        <w:rPr>
          <w:rFonts w:hint="eastAsia" w:ascii="宋体" w:hAnsi="宋体" w:eastAsia="宋体" w:cs="宋体"/>
          <w:sz w:val="24"/>
          <w:szCs w:val="24"/>
          <w:highlight w:val="none"/>
        </w:rPr>
        <w:t>七、成交通知</w:t>
      </w:r>
      <w:bookmarkEnd w:id="80"/>
      <w:bookmarkEnd w:id="81"/>
      <w:bookmarkEnd w:id="82"/>
      <w:bookmarkEnd w:id="83"/>
      <w:bookmarkEnd w:id="84"/>
      <w:bookmarkEnd w:id="85"/>
    </w:p>
    <w:p w14:paraId="2D07C6F3">
      <w:pPr>
        <w:snapToGrid w:val="0"/>
        <w:spacing w:line="360" w:lineRule="auto"/>
        <w:ind w:firstLine="480" w:firstLineChars="200"/>
        <w:rPr>
          <w:rFonts w:hint="eastAsia" w:ascii="宋体" w:hAnsi="宋体" w:eastAsia="宋体" w:cs="宋体"/>
          <w:color w:val="FF0000"/>
          <w:highlight w:val="none"/>
          <w:lang w:eastAsia="zh-CN"/>
        </w:rPr>
      </w:pPr>
      <w:r>
        <w:rPr>
          <w:rFonts w:hint="eastAsia" w:ascii="宋体" w:hAnsi="宋体" w:eastAsia="宋体" w:cs="宋体"/>
          <w:highlight w:val="none"/>
        </w:rPr>
        <w:t>（一）成交供应商确定后，采购代理机构将在“行采家(</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"https://www.gec123.com/" </w:instrText>
      </w:r>
      <w:r>
        <w:rPr>
          <w:rFonts w:hint="eastAsia" w:ascii="宋体" w:hAnsi="宋体" w:eastAsia="宋体" w:cs="宋体"/>
          <w:highlight w:val="none"/>
        </w:rPr>
        <w:fldChar w:fldCharType="separate"/>
      </w:r>
      <w:r>
        <w:rPr>
          <w:rFonts w:hint="eastAsia" w:ascii="宋体" w:hAnsi="宋体" w:eastAsia="宋体" w:cs="宋体"/>
          <w:highlight w:val="none"/>
        </w:rPr>
        <w:t>https://www.gec123.com</w:t>
      </w:r>
      <w:r>
        <w:rPr>
          <w:rFonts w:hint="eastAsia" w:ascii="宋体" w:hAnsi="宋体" w:eastAsia="宋体" w:cs="宋体"/>
          <w:highlight w:val="none"/>
        </w:rPr>
        <w:fldChar w:fldCharType="end"/>
      </w:r>
      <w:r>
        <w:rPr>
          <w:rFonts w:hint="eastAsia" w:ascii="宋体" w:hAnsi="宋体" w:eastAsia="宋体" w:cs="宋体"/>
          <w:highlight w:val="none"/>
        </w:rPr>
        <w:t>）”</w:t>
      </w:r>
      <w:r>
        <w:rPr>
          <w:rFonts w:hint="eastAsia" w:ascii="宋体" w:hAnsi="宋体" w:eastAsia="宋体" w:cs="宋体"/>
          <w:highlight w:val="none"/>
          <w:lang w:eastAsia="zh-CN"/>
        </w:rPr>
        <w:t>上发布。</w:t>
      </w:r>
    </w:p>
    <w:p w14:paraId="1E681545">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（二）结果公告发出同时，采购代理机构将以书面形式发出《成交通知书》。《成交通知书》一经发出即发生法律效力。</w:t>
      </w:r>
    </w:p>
    <w:p w14:paraId="1A04CC5D">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（三）《成交通知书》将作为签订合同的依据。</w:t>
      </w:r>
    </w:p>
    <w:p w14:paraId="4520CC86">
      <w:pPr>
        <w:pStyle w:val="5"/>
        <w:spacing w:before="0" w:after="0" w:line="360" w:lineRule="auto"/>
        <w:rPr>
          <w:rFonts w:hint="eastAsia" w:ascii="宋体" w:hAnsi="宋体" w:eastAsia="宋体" w:cs="宋体"/>
          <w:sz w:val="24"/>
          <w:szCs w:val="24"/>
          <w:highlight w:val="none"/>
        </w:rPr>
      </w:pPr>
      <w:bookmarkStart w:id="86" w:name="_Toc102227322"/>
      <w:bookmarkStart w:id="87" w:name="_Toc487204787"/>
      <w:bookmarkStart w:id="88" w:name="_Toc10380"/>
      <w:bookmarkStart w:id="89" w:name="_Toc16536"/>
      <w:bookmarkStart w:id="90" w:name="_Toc426965638"/>
      <w:bookmarkStart w:id="91" w:name="_Toc23427"/>
      <w:bookmarkStart w:id="92" w:name="_Toc342913396"/>
      <w:r>
        <w:rPr>
          <w:rFonts w:hint="eastAsia" w:ascii="宋体" w:hAnsi="宋体" w:eastAsia="宋体" w:cs="宋体"/>
          <w:sz w:val="24"/>
          <w:szCs w:val="24"/>
          <w:highlight w:val="none"/>
        </w:rPr>
        <w:t>八、签订</w:t>
      </w:r>
      <w:bookmarkEnd w:id="86"/>
      <w:r>
        <w:rPr>
          <w:rFonts w:hint="eastAsia" w:ascii="宋体" w:hAnsi="宋体" w:eastAsia="宋体" w:cs="宋体"/>
          <w:sz w:val="24"/>
          <w:szCs w:val="24"/>
          <w:highlight w:val="none"/>
        </w:rPr>
        <w:t>合同</w:t>
      </w:r>
      <w:bookmarkEnd w:id="87"/>
      <w:bookmarkEnd w:id="88"/>
      <w:bookmarkEnd w:id="89"/>
      <w:bookmarkEnd w:id="90"/>
      <w:bookmarkEnd w:id="91"/>
      <w:bookmarkEnd w:id="92"/>
    </w:p>
    <w:p w14:paraId="16530820">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（一）采购人与成交供应商应当在成交通知书发出之日起20日内，按照</w:t>
      </w:r>
      <w:r>
        <w:rPr>
          <w:rFonts w:hint="eastAsia" w:ascii="宋体" w:hAnsi="宋体" w:eastAsia="宋体" w:cs="宋体"/>
          <w:highlight w:val="none"/>
          <w:lang w:eastAsia="zh-CN"/>
        </w:rPr>
        <w:t>竞争性比选</w:t>
      </w:r>
      <w:r>
        <w:rPr>
          <w:rFonts w:hint="eastAsia" w:ascii="宋体" w:hAnsi="宋体" w:eastAsia="宋体" w:cs="宋体"/>
          <w:highlight w:val="none"/>
        </w:rPr>
        <w:t>文件确定的合同文本以及采购标的、规格型号、采购金额、采购数量、技术和服务要求等事项签订采购合同。</w:t>
      </w:r>
    </w:p>
    <w:p w14:paraId="0A6B6621">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w:t>
      </w:r>
      <w:r>
        <w:rPr>
          <w:rFonts w:hint="eastAsia" w:ascii="宋体" w:hAnsi="宋体" w:eastAsia="宋体" w:cs="宋体"/>
          <w:highlight w:val="none"/>
          <w:lang w:eastAsia="zh-CN"/>
        </w:rPr>
        <w:t>竞争性比选</w:t>
      </w:r>
      <w:r>
        <w:rPr>
          <w:rFonts w:hint="eastAsia" w:ascii="宋体" w:hAnsi="宋体" w:eastAsia="宋体" w:cs="宋体"/>
          <w:highlight w:val="none"/>
        </w:rPr>
        <w:t>文件、成交供应商的响应文件及有效承诺文件等，均为签订合同的依据。</w:t>
      </w:r>
    </w:p>
    <w:p w14:paraId="5539C3CC">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（三）成交供应商未按照</w:t>
      </w:r>
      <w:r>
        <w:rPr>
          <w:rFonts w:hint="eastAsia" w:ascii="宋体" w:hAnsi="宋体" w:eastAsia="宋体" w:cs="宋体"/>
          <w:highlight w:val="none"/>
          <w:lang w:eastAsia="zh-CN"/>
        </w:rPr>
        <w:t>竞争性比选</w:t>
      </w:r>
      <w:r>
        <w:rPr>
          <w:rFonts w:hint="eastAsia" w:ascii="宋体" w:hAnsi="宋体" w:eastAsia="宋体" w:cs="宋体"/>
          <w:highlight w:val="none"/>
        </w:rPr>
        <w:t>文件确定的事项签订合同，或者与采购人另行订立背离合同实质性内容协议的，将承担相关法律责任。</w:t>
      </w:r>
    </w:p>
    <w:p w14:paraId="241951B6">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（四）采购人不得向成交供应商提出超出</w:t>
      </w:r>
      <w:r>
        <w:rPr>
          <w:rFonts w:hint="eastAsia" w:ascii="宋体" w:hAnsi="宋体" w:eastAsia="宋体" w:cs="宋体"/>
          <w:highlight w:val="none"/>
          <w:lang w:eastAsia="zh-CN"/>
        </w:rPr>
        <w:t>竞争性比选</w:t>
      </w:r>
      <w:r>
        <w:rPr>
          <w:rFonts w:hint="eastAsia" w:ascii="宋体" w:hAnsi="宋体" w:eastAsia="宋体" w:cs="宋体"/>
          <w:highlight w:val="none"/>
        </w:rPr>
        <w:t>以外的任何要求作为签订合同的条件，不得与成交供应商订立背离</w:t>
      </w:r>
      <w:r>
        <w:rPr>
          <w:rFonts w:hint="eastAsia" w:ascii="宋体" w:hAnsi="宋体" w:eastAsia="宋体" w:cs="宋体"/>
          <w:highlight w:val="none"/>
          <w:lang w:eastAsia="zh-CN"/>
        </w:rPr>
        <w:t>竞争性比选</w:t>
      </w:r>
      <w:r>
        <w:rPr>
          <w:rFonts w:hint="eastAsia" w:ascii="宋体" w:hAnsi="宋体" w:eastAsia="宋体" w:cs="宋体"/>
          <w:highlight w:val="none"/>
        </w:rPr>
        <w:t>确定的合同文本以及采购标的、规格型号、采购金额、采购数量、技术和服务要求等实质性内容的协议。</w:t>
      </w:r>
    </w:p>
    <w:p w14:paraId="7A607C78">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（五）除不可抗力等因素外，成交通知书发出后，采购人改变成交结果，或者成交供应商无正当理由拒绝签订采购合同的，应当承担相应的法律责任。</w:t>
      </w:r>
    </w:p>
    <w:p w14:paraId="1DB4F048">
      <w:pPr>
        <w:snapToGrid w:val="0"/>
        <w:spacing w:line="360" w:lineRule="auto"/>
        <w:ind w:firstLine="480" w:firstLineChars="200"/>
        <w:rPr>
          <w:rFonts w:hint="eastAsia" w:ascii="宋体" w:hAnsi="宋体" w:eastAsia="宋体" w:cs="宋体"/>
          <w:highlight w:val="none"/>
        </w:rPr>
      </w:pPr>
    </w:p>
    <w:p w14:paraId="5A8CFC41">
      <w:pPr>
        <w:ind w:firstLine="720" w:firstLineChars="300"/>
        <w:rPr>
          <w:rFonts w:hint="eastAsia" w:ascii="宋体" w:hAnsi="宋体" w:eastAsia="宋体" w:cs="宋体"/>
          <w:highlight w:val="none"/>
        </w:rPr>
        <w:sectPr>
          <w:headerReference r:id="rId9" w:type="default"/>
          <w:pgSz w:w="11907" w:h="16840"/>
          <w:pgMar w:top="1440" w:right="1080" w:bottom="1440" w:left="1080" w:header="454" w:footer="567" w:gutter="0"/>
          <w:pgNumType w:fmt="numberInDash"/>
          <w:cols w:space="720" w:num="1"/>
          <w:docGrid w:type="linesAndChars" w:linePitch="381" w:charSpace="0"/>
        </w:sectPr>
      </w:pPr>
    </w:p>
    <w:p w14:paraId="7C8F3784">
      <w:pPr>
        <w:pStyle w:val="4"/>
        <w:pageBreakBefore w:val="0"/>
        <w:numPr>
          <w:ilvl w:val="0"/>
          <w:numId w:val="0"/>
        </w:numPr>
        <w:kinsoku/>
        <w:wordWrap/>
        <w:overflowPunct/>
        <w:topLinePunct w:val="0"/>
        <w:autoSpaceDE/>
        <w:autoSpaceDN/>
        <w:bidi w:val="0"/>
        <w:adjustRightInd/>
        <w:spacing w:line="360" w:lineRule="auto"/>
        <w:jc w:val="center"/>
        <w:textAlignment w:val="auto"/>
        <w:rPr>
          <w:rStyle w:val="38"/>
          <w:rFonts w:hint="eastAsia" w:ascii="宋体" w:hAnsi="宋体" w:eastAsia="宋体" w:cs="宋体"/>
          <w:b/>
          <w:bCs w:val="0"/>
          <w:highlight w:val="none"/>
        </w:rPr>
      </w:pPr>
      <w:bookmarkStart w:id="93" w:name="_Toc27957"/>
      <w:bookmarkStart w:id="94" w:name="_Toc970"/>
      <w:r>
        <w:rPr>
          <w:rFonts w:hint="eastAsia" w:ascii="宋体" w:hAnsi="宋体" w:eastAsia="宋体" w:cs="宋体"/>
          <w:b/>
          <w:bCs w:val="0"/>
          <w:kern w:val="0"/>
          <w:sz w:val="32"/>
          <w:szCs w:val="32"/>
          <w:highlight w:val="none"/>
          <w:lang w:val="en-US" w:eastAsia="zh-CN" w:bidi="ar-SA"/>
        </w:rPr>
        <w:t>第三篇</w:t>
      </w:r>
      <w:r>
        <w:rPr>
          <w:rStyle w:val="38"/>
          <w:rFonts w:hint="eastAsia" w:ascii="宋体" w:hAnsi="宋体" w:eastAsia="宋体" w:cs="宋体"/>
          <w:b/>
          <w:bCs w:val="0"/>
          <w:highlight w:val="none"/>
        </w:rPr>
        <w:t xml:space="preserve"> </w:t>
      </w:r>
      <w:r>
        <w:rPr>
          <w:rStyle w:val="38"/>
          <w:rFonts w:hint="eastAsia" w:ascii="宋体" w:hAnsi="宋体" w:eastAsia="宋体" w:cs="宋体"/>
          <w:b/>
          <w:bCs w:val="0"/>
          <w:highlight w:val="none"/>
          <w:lang w:eastAsia="zh-CN"/>
        </w:rPr>
        <w:t>比选</w:t>
      </w:r>
      <w:r>
        <w:rPr>
          <w:rStyle w:val="38"/>
          <w:rFonts w:hint="eastAsia" w:ascii="宋体" w:hAnsi="宋体" w:eastAsia="宋体" w:cs="宋体"/>
          <w:b/>
          <w:bCs w:val="0"/>
          <w:highlight w:val="none"/>
        </w:rPr>
        <w:t>采购服务</w:t>
      </w:r>
      <w:bookmarkEnd w:id="37"/>
      <w:r>
        <w:rPr>
          <w:rStyle w:val="38"/>
          <w:rFonts w:hint="eastAsia" w:ascii="宋体" w:hAnsi="宋体" w:eastAsia="宋体" w:cs="宋体"/>
          <w:b/>
          <w:bCs w:val="0"/>
          <w:highlight w:val="none"/>
        </w:rPr>
        <w:t>需求</w:t>
      </w:r>
      <w:bookmarkEnd w:id="93"/>
      <w:bookmarkEnd w:id="94"/>
      <w:bookmarkStart w:id="95" w:name="_Toc12789058"/>
      <w:bookmarkStart w:id="96" w:name="_Toc128744993"/>
    </w:p>
    <w:p w14:paraId="61E2A28D">
      <w:pPr>
        <w:pStyle w:val="2"/>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“※”标注的技术需求为符合性审查中的实质性要求，若不满足按无效响应处理。</w:t>
      </w:r>
    </w:p>
    <w:p w14:paraId="4DD1853B">
      <w:pPr>
        <w:pStyle w:val="4"/>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1"/>
        <w:rPr>
          <w:rFonts w:hint="eastAsia" w:ascii="宋体" w:hAnsi="宋体" w:eastAsia="宋体" w:cs="宋体"/>
          <w:b w:val="0"/>
          <w:bCs w:val="0"/>
          <w:kern w:val="2"/>
          <w:sz w:val="24"/>
          <w:szCs w:val="24"/>
          <w:highlight w:val="none"/>
          <w:lang w:val="en-US" w:eastAsia="zh-CN" w:bidi="ar-SA"/>
        </w:rPr>
      </w:pPr>
      <w:bookmarkStart w:id="97" w:name="_Toc20744"/>
      <w:bookmarkStart w:id="98" w:name="_Toc16585"/>
      <w:bookmarkStart w:id="99" w:name="_Toc26338"/>
      <w:bookmarkStart w:id="100" w:name="_Toc24430"/>
      <w:bookmarkStart w:id="101" w:name="_Toc12519"/>
      <w:bookmarkStart w:id="102" w:name="_Toc1794"/>
      <w:bookmarkStart w:id="103" w:name="_Toc832"/>
      <w:r>
        <w:rPr>
          <w:rFonts w:hint="eastAsia" w:ascii="宋体" w:hAnsi="宋体" w:eastAsia="宋体" w:cs="宋体"/>
          <w:b w:val="0"/>
          <w:bCs w:val="0"/>
          <w:kern w:val="2"/>
          <w:sz w:val="24"/>
          <w:szCs w:val="24"/>
          <w:highlight w:val="none"/>
          <w:lang w:val="en-US" w:eastAsia="zh-CN" w:bidi="ar-SA"/>
        </w:rPr>
        <w:t>一、技术需求及采购清单</w:t>
      </w:r>
      <w:bookmarkEnd w:id="97"/>
    </w:p>
    <w:p w14:paraId="72C997FD">
      <w:pPr>
        <w:pageBreakBefore w:val="0"/>
        <w:kinsoku/>
        <w:wordWrap/>
        <w:overflowPunct/>
        <w:topLinePunct w:val="0"/>
        <w:autoSpaceDE/>
        <w:autoSpaceDN/>
        <w:bidi w:val="0"/>
        <w:adjustRightIn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详见附件</w:t>
      </w:r>
      <w:bookmarkEnd w:id="98"/>
      <w:bookmarkEnd w:id="99"/>
      <w:bookmarkEnd w:id="100"/>
      <w:bookmarkEnd w:id="101"/>
      <w:bookmarkEnd w:id="102"/>
      <w:bookmarkEnd w:id="103"/>
      <w:bookmarkStart w:id="104" w:name="_Toc27592"/>
    </w:p>
    <w:p w14:paraId="0671241B">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2"/>
        <w:rPr>
          <w:rFonts w:hint="eastAsia" w:ascii="宋体" w:hAnsi="宋体" w:eastAsia="宋体" w:cs="宋体"/>
          <w:b w:val="0"/>
          <w:bCs w:val="0"/>
          <w:kern w:val="2"/>
          <w:sz w:val="24"/>
          <w:szCs w:val="24"/>
          <w:highlight w:val="none"/>
          <w:lang w:val="en-US" w:eastAsia="zh-CN" w:bidi="ar-SA"/>
        </w:rPr>
      </w:pPr>
      <w:bookmarkStart w:id="105" w:name="_Toc5826"/>
      <w:r>
        <w:rPr>
          <w:rFonts w:hint="eastAsia" w:ascii="宋体" w:hAnsi="宋体" w:eastAsia="宋体" w:cs="宋体"/>
          <w:b w:val="0"/>
          <w:bCs w:val="0"/>
          <w:kern w:val="2"/>
          <w:sz w:val="24"/>
          <w:szCs w:val="24"/>
          <w:highlight w:val="none"/>
          <w:lang w:val="en-US" w:eastAsia="zh-CN" w:bidi="ar-SA"/>
        </w:rPr>
        <w:t>※二、质量要求</w:t>
      </w:r>
      <w:bookmarkEnd w:id="104"/>
      <w:bookmarkEnd w:id="105"/>
    </w:p>
    <w:p w14:paraId="621E5CCE">
      <w:pPr>
        <w:keepNext/>
        <w:keepLines/>
        <w:pageBreakBefore w:val="0"/>
        <w:widowControl w:val="0"/>
        <w:kinsoku/>
        <w:wordWrap/>
        <w:overflowPunct/>
        <w:topLinePunct w:val="0"/>
        <w:autoSpaceDE/>
        <w:autoSpaceDN/>
        <w:bidi w:val="0"/>
        <w:adjustRightInd/>
        <w:snapToGrid/>
        <w:spacing w:before="0" w:after="0" w:line="360" w:lineRule="auto"/>
        <w:ind w:firstLine="480" w:firstLineChars="200"/>
        <w:jc w:val="left"/>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供应商提供产品的技术标准需</w:t>
      </w:r>
      <w:r>
        <w:rPr>
          <w:rFonts w:hint="eastAsia" w:ascii="宋体" w:hAnsi="宋体" w:eastAsia="宋体" w:cs="宋体"/>
          <w:highlight w:val="none"/>
          <w:lang w:val="en-US" w:eastAsia="zh-CN"/>
        </w:rPr>
        <w:t>达到或超过国家现行标准，应保证产品质量符合行业标准和国家相关规定。如未达标，供应商应无偿调</w:t>
      </w:r>
      <w:r>
        <w:rPr>
          <w:rFonts w:hint="eastAsia" w:ascii="宋体" w:hAnsi="宋体" w:eastAsia="宋体" w:cs="宋体"/>
          <w:b w:val="0"/>
          <w:bCs w:val="0"/>
          <w:kern w:val="2"/>
          <w:sz w:val="24"/>
          <w:szCs w:val="24"/>
          <w:highlight w:val="none"/>
          <w:lang w:val="en-US" w:eastAsia="zh-CN" w:bidi="ar-SA"/>
        </w:rPr>
        <w:t>换，因此发生的相关费用由供应商自负，并承担因此而造成的采购人损失。</w:t>
      </w:r>
    </w:p>
    <w:p w14:paraId="6420C980">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2"/>
        <w:rPr>
          <w:rFonts w:hint="eastAsia" w:ascii="宋体" w:hAnsi="宋体" w:eastAsia="宋体" w:cs="宋体"/>
          <w:b w:val="0"/>
          <w:bCs w:val="0"/>
          <w:kern w:val="2"/>
          <w:sz w:val="24"/>
          <w:szCs w:val="24"/>
          <w:highlight w:val="none"/>
          <w:lang w:val="en-US" w:eastAsia="zh-CN" w:bidi="ar-SA"/>
        </w:rPr>
      </w:pPr>
      <w:bookmarkStart w:id="106" w:name="_Toc28468"/>
      <w:bookmarkStart w:id="107" w:name="_Toc32738"/>
      <w:bookmarkStart w:id="108" w:name="_Toc11185"/>
      <w:bookmarkStart w:id="109" w:name="_Toc13160"/>
      <w:bookmarkStart w:id="110" w:name="_Toc10086"/>
      <w:r>
        <w:rPr>
          <w:rFonts w:hint="eastAsia" w:ascii="宋体" w:hAnsi="宋体" w:eastAsia="宋体" w:cs="宋体"/>
          <w:b w:val="0"/>
          <w:bCs w:val="0"/>
          <w:kern w:val="2"/>
          <w:sz w:val="24"/>
          <w:szCs w:val="24"/>
          <w:highlight w:val="none"/>
          <w:lang w:val="en-US" w:eastAsia="zh-CN" w:bidi="ar-SA"/>
        </w:rPr>
        <w:t>※三、安装及质量要求</w:t>
      </w:r>
      <w:bookmarkEnd w:id="106"/>
      <w:bookmarkEnd w:id="107"/>
      <w:bookmarkEnd w:id="108"/>
      <w:bookmarkEnd w:id="109"/>
      <w:bookmarkEnd w:id="110"/>
    </w:p>
    <w:p w14:paraId="65DCF4AE">
      <w:pPr>
        <w:pageBreakBefore w:val="0"/>
        <w:kinsoku/>
        <w:wordWrap/>
        <w:overflowPunct/>
        <w:topLinePunct w:val="0"/>
        <w:autoSpaceDE/>
        <w:autoSpaceDN/>
        <w:bidi w:val="0"/>
        <w:adjustRightInd/>
        <w:snapToGrid w:val="0"/>
        <w:spacing w:line="360" w:lineRule="auto"/>
        <w:ind w:firstLine="480" w:firstLineChars="200"/>
        <w:textAlignment w:val="auto"/>
        <w:outlineLvl w:val="9"/>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成交供应商须按采购人的要求进行安装调试，在安装过程中不得损害采购人的相关设施；安装完成后，须经采购人验收合格，验收前的管护责任由成交供应商负责。成交供应商安装完成后须清理安装场地的一切遗留垃圾。</w:t>
      </w:r>
    </w:p>
    <w:p w14:paraId="142D7E43">
      <w:pPr>
        <w:pStyle w:val="5"/>
        <w:keepNext/>
        <w:keepLines/>
        <w:pageBreakBefore w:val="0"/>
        <w:widowControl w:val="0"/>
        <w:kinsoku/>
        <w:wordWrap/>
        <w:overflowPunct/>
        <w:topLinePunct w:val="0"/>
        <w:autoSpaceDE/>
        <w:autoSpaceDN/>
        <w:bidi w:val="0"/>
        <w:adjustRightInd/>
        <w:snapToGrid/>
        <w:spacing w:before="0" w:after="0" w:line="360" w:lineRule="auto"/>
        <w:jc w:val="left"/>
        <w:textAlignment w:val="auto"/>
        <w:outlineLvl w:val="2"/>
        <w:rPr>
          <w:rFonts w:hint="eastAsia" w:ascii="宋体" w:hAnsi="宋体" w:eastAsia="宋体" w:cs="宋体"/>
          <w:b w:val="0"/>
          <w:bCs w:val="0"/>
          <w:kern w:val="2"/>
          <w:sz w:val="24"/>
          <w:szCs w:val="24"/>
          <w:highlight w:val="none"/>
          <w:lang w:val="en-US" w:eastAsia="zh-CN" w:bidi="ar-SA"/>
        </w:rPr>
      </w:pPr>
      <w:bookmarkStart w:id="111" w:name="_Toc20852"/>
      <w:bookmarkStart w:id="112" w:name="_Toc22531"/>
      <w:bookmarkStart w:id="113" w:name="_Toc17911"/>
      <w:bookmarkStart w:id="114" w:name="_Toc11669"/>
      <w:r>
        <w:rPr>
          <w:rFonts w:hint="eastAsia" w:ascii="宋体" w:hAnsi="宋体" w:eastAsia="宋体" w:cs="宋体"/>
          <w:b w:val="0"/>
          <w:bCs w:val="0"/>
          <w:sz w:val="24"/>
          <w:szCs w:val="24"/>
          <w:highlight w:val="none"/>
        </w:rPr>
        <w:t>※</w:t>
      </w:r>
      <w:r>
        <w:rPr>
          <w:rFonts w:hint="eastAsia" w:ascii="宋体" w:hAnsi="宋体" w:eastAsia="宋体" w:cs="宋体"/>
          <w:b w:val="0"/>
          <w:bCs w:val="0"/>
          <w:kern w:val="2"/>
          <w:sz w:val="24"/>
          <w:szCs w:val="24"/>
          <w:highlight w:val="none"/>
          <w:lang w:val="en-US" w:eastAsia="zh-CN" w:bidi="ar-SA"/>
        </w:rPr>
        <w:t>四、安全要求</w:t>
      </w:r>
      <w:bookmarkEnd w:id="111"/>
      <w:bookmarkEnd w:id="112"/>
      <w:bookmarkEnd w:id="113"/>
      <w:bookmarkEnd w:id="114"/>
    </w:p>
    <w:p w14:paraId="06E2F91D">
      <w:pPr>
        <w:pageBreakBefore w:val="0"/>
        <w:kinsoku/>
        <w:wordWrap/>
        <w:overflowPunct/>
        <w:topLinePunct w:val="0"/>
        <w:autoSpaceDE/>
        <w:autoSpaceDN/>
        <w:bidi w:val="0"/>
        <w:adjustRightInd/>
        <w:snapToGrid w:val="0"/>
        <w:spacing w:line="360" w:lineRule="auto"/>
        <w:ind w:firstLine="360" w:firstLineChars="15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供应商应遵守安全生产的有关管理规定，严格按照安全标准组织实施，采取必要的安全防护措施，消除隐患。在实施过程中由于供应商管理不当、安全措施不力造成的周边环境破坏和事故，由供应商承担相应的法律责任和财产损失，采购人不再补偿。</w:t>
      </w:r>
    </w:p>
    <w:p w14:paraId="7806DE6F">
      <w:pPr>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br w:type="page"/>
      </w:r>
    </w:p>
    <w:p w14:paraId="3A90400F">
      <w:pPr>
        <w:pStyle w:val="4"/>
        <w:jc w:val="center"/>
        <w:rPr>
          <w:rStyle w:val="38"/>
          <w:rFonts w:hint="eastAsia" w:ascii="宋体" w:hAnsi="宋体" w:eastAsia="宋体" w:cs="宋体"/>
          <w:b/>
          <w:bCs w:val="0"/>
          <w:highlight w:val="none"/>
        </w:rPr>
      </w:pPr>
      <w:bookmarkStart w:id="115" w:name="_Toc31498"/>
      <w:bookmarkStart w:id="116" w:name="_Toc24840"/>
      <w:r>
        <w:rPr>
          <w:rStyle w:val="38"/>
          <w:rFonts w:hint="eastAsia" w:ascii="宋体" w:hAnsi="宋体" w:eastAsia="宋体" w:cs="宋体"/>
          <w:b/>
          <w:bCs w:val="0"/>
          <w:highlight w:val="none"/>
        </w:rPr>
        <w:t>第四篇  商务要求</w:t>
      </w:r>
      <w:bookmarkEnd w:id="115"/>
      <w:bookmarkEnd w:id="116"/>
    </w:p>
    <w:p w14:paraId="2EDD212C">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bookmarkStart w:id="117" w:name="_Toc120894169"/>
      <w:bookmarkStart w:id="118" w:name="_Toc99545107"/>
      <w:bookmarkStart w:id="119" w:name="_Toc22463"/>
      <w:bookmarkStart w:id="120" w:name="_Toc344475121"/>
      <w:bookmarkStart w:id="121" w:name="_Toc487204790"/>
      <w:r>
        <w:rPr>
          <w:rFonts w:hint="eastAsia" w:ascii="宋体" w:hAnsi="宋体" w:eastAsia="宋体" w:cs="宋体"/>
          <w:sz w:val="24"/>
          <w:szCs w:val="24"/>
          <w:highlight w:val="none"/>
          <w:lang w:val="en-US" w:eastAsia="zh-CN"/>
        </w:rPr>
        <w:t>“※”标注的商务需求为符合性审查中的实质性要求，若不满足按无效响应处理。</w:t>
      </w:r>
    </w:p>
    <w:p w14:paraId="1239C8D3">
      <w:pPr>
        <w:keepNext w:val="0"/>
        <w:keepLines w:val="0"/>
        <w:pageBreakBefore w:val="0"/>
        <w:kinsoku/>
        <w:overflowPunct/>
        <w:topLinePunct w:val="0"/>
        <w:autoSpaceDE/>
        <w:autoSpaceDN/>
        <w:bidi w:val="0"/>
        <w:adjustRightInd/>
        <w:snapToGrid w:val="0"/>
        <w:spacing w:line="360" w:lineRule="auto"/>
        <w:ind w:firstLine="240" w:firstLineChars="100"/>
        <w:textAlignment w:val="auto"/>
        <w:outlineLvl w:val="2"/>
        <w:rPr>
          <w:rFonts w:hint="eastAsia" w:ascii="宋体" w:hAnsi="宋体" w:eastAsia="宋体" w:cs="宋体"/>
          <w:b/>
          <w:bCs/>
          <w:sz w:val="24"/>
          <w:szCs w:val="24"/>
          <w:highlight w:val="none"/>
        </w:rPr>
      </w:pPr>
      <w:bookmarkStart w:id="122" w:name="_Toc5116"/>
      <w:bookmarkStart w:id="123" w:name="_Toc43195294"/>
      <w:bookmarkStart w:id="124" w:name="_Toc43125367"/>
      <w:bookmarkStart w:id="125" w:name="_Toc513145917"/>
      <w:bookmarkStart w:id="126" w:name="_Toc9339"/>
      <w:bookmarkStart w:id="127" w:name="_Toc344475123"/>
      <w:bookmarkStart w:id="128" w:name="_Toc414610283"/>
      <w:bookmarkStart w:id="129" w:name="_Toc16683570"/>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交货时间</w:t>
      </w:r>
      <w:r>
        <w:rPr>
          <w:rFonts w:hint="eastAsia" w:ascii="宋体" w:hAnsi="宋体" w:eastAsia="宋体" w:cs="宋体"/>
          <w:b/>
          <w:bCs/>
          <w:sz w:val="24"/>
          <w:szCs w:val="24"/>
          <w:highlight w:val="none"/>
        </w:rPr>
        <w:t>、地点及验收方式</w:t>
      </w:r>
      <w:bookmarkEnd w:id="122"/>
    </w:p>
    <w:p w14:paraId="709FDA94">
      <w:pPr>
        <w:keepNext w:val="0"/>
        <w:keepLines w:val="0"/>
        <w:pageBreakBefore w:val="0"/>
        <w:numPr>
          <w:ilvl w:val="0"/>
          <w:numId w:val="0"/>
        </w:numPr>
        <w:kinsoku/>
        <w:overflowPunct/>
        <w:topLinePunct w:val="0"/>
        <w:autoSpaceDE/>
        <w:autoSpaceDN/>
        <w:bidi w:val="0"/>
        <w:adjustRightInd/>
        <w:snapToGrid w:val="0"/>
        <w:spacing w:line="360" w:lineRule="auto"/>
        <w:ind w:left="425" w:leftChars="0" w:hanging="145"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交货时间</w:t>
      </w:r>
      <w:r>
        <w:rPr>
          <w:rFonts w:hint="eastAsia" w:ascii="宋体" w:hAnsi="宋体" w:eastAsia="宋体" w:cs="宋体"/>
          <w:sz w:val="24"/>
          <w:szCs w:val="24"/>
          <w:highlight w:val="none"/>
        </w:rPr>
        <w:t>：合同签订后</w:t>
      </w:r>
      <w:r>
        <w:rPr>
          <w:rFonts w:hint="eastAsia" w:ascii="宋体" w:hAnsi="宋体" w:eastAsia="宋体" w:cs="宋体"/>
          <w:sz w:val="24"/>
          <w:szCs w:val="24"/>
          <w:highlight w:val="none"/>
          <w:lang w:val="en-US" w:eastAsia="zh-CN"/>
        </w:rPr>
        <w:t>30个日历天</w:t>
      </w:r>
      <w:r>
        <w:rPr>
          <w:rFonts w:hint="eastAsia" w:ascii="宋体" w:hAnsi="宋体" w:eastAsia="宋体" w:cs="宋体"/>
          <w:sz w:val="24"/>
          <w:szCs w:val="24"/>
          <w:highlight w:val="none"/>
        </w:rPr>
        <w:t>内</w:t>
      </w:r>
      <w:r>
        <w:rPr>
          <w:rFonts w:hint="eastAsia" w:ascii="宋体" w:hAnsi="宋体" w:eastAsia="宋体" w:cs="宋体"/>
          <w:sz w:val="24"/>
          <w:szCs w:val="24"/>
          <w:highlight w:val="none"/>
          <w:lang w:val="en-US" w:eastAsia="zh-CN"/>
        </w:rPr>
        <w:t>供货、安装调试完成，并通过验收</w:t>
      </w:r>
      <w:r>
        <w:rPr>
          <w:rFonts w:hint="eastAsia" w:ascii="宋体" w:hAnsi="宋体" w:eastAsia="宋体" w:cs="宋体"/>
          <w:sz w:val="24"/>
          <w:szCs w:val="24"/>
          <w:highlight w:val="none"/>
        </w:rPr>
        <w:t>。</w:t>
      </w:r>
    </w:p>
    <w:p w14:paraId="31E9B142">
      <w:pPr>
        <w:keepNext w:val="0"/>
        <w:keepLines w:val="0"/>
        <w:pageBreakBefore w:val="0"/>
        <w:numPr>
          <w:ilvl w:val="0"/>
          <w:numId w:val="0"/>
        </w:numPr>
        <w:kinsoku/>
        <w:overflowPunct/>
        <w:topLinePunct w:val="0"/>
        <w:autoSpaceDE/>
        <w:autoSpaceDN/>
        <w:bidi w:val="0"/>
        <w:adjustRightInd/>
        <w:snapToGrid w:val="0"/>
        <w:spacing w:line="360" w:lineRule="auto"/>
        <w:ind w:left="425" w:leftChars="0" w:hanging="145"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hint="eastAsia" w:ascii="宋体" w:hAnsi="宋体" w:eastAsia="宋体" w:cs="宋体"/>
          <w:sz w:val="24"/>
          <w:szCs w:val="24"/>
          <w:highlight w:val="none"/>
          <w:lang w:val="en-US" w:eastAsia="zh-CN"/>
        </w:rPr>
        <w:t>交货</w:t>
      </w:r>
      <w:r>
        <w:rPr>
          <w:rFonts w:hint="eastAsia" w:ascii="宋体" w:hAnsi="宋体" w:eastAsia="宋体" w:cs="宋体"/>
          <w:sz w:val="24"/>
          <w:szCs w:val="24"/>
          <w:highlight w:val="none"/>
        </w:rPr>
        <w:t>地点：采购人指定地点。</w:t>
      </w:r>
    </w:p>
    <w:p w14:paraId="147A3090">
      <w:pPr>
        <w:keepNext w:val="0"/>
        <w:keepLines w:val="0"/>
        <w:pageBreakBefore w:val="0"/>
        <w:numPr>
          <w:ilvl w:val="0"/>
          <w:numId w:val="0"/>
        </w:numPr>
        <w:kinsoku/>
        <w:overflowPunct/>
        <w:topLinePunct w:val="0"/>
        <w:autoSpaceDE/>
        <w:autoSpaceDN/>
        <w:bidi w:val="0"/>
        <w:adjustRightInd/>
        <w:snapToGrid w:val="0"/>
        <w:spacing w:line="360" w:lineRule="auto"/>
        <w:ind w:left="425" w:leftChars="0" w:hanging="145"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w:t>
      </w:r>
      <w:r>
        <w:rPr>
          <w:rFonts w:hint="eastAsia" w:ascii="宋体" w:hAnsi="宋体" w:eastAsia="宋体" w:cs="宋体"/>
          <w:sz w:val="24"/>
          <w:szCs w:val="24"/>
          <w:highlight w:val="none"/>
        </w:rPr>
        <w:t>验收方式：由采购人负责组织验收。</w:t>
      </w:r>
    </w:p>
    <w:p w14:paraId="48F7EF11">
      <w:pPr>
        <w:keepNext w:val="0"/>
        <w:keepLines w:val="0"/>
        <w:pageBreakBefore w:val="0"/>
        <w:numPr>
          <w:ilvl w:val="0"/>
          <w:numId w:val="0"/>
        </w:numPr>
        <w:kinsoku/>
        <w:overflowPunct/>
        <w:topLinePunct w:val="0"/>
        <w:autoSpaceDE/>
        <w:autoSpaceDN/>
        <w:bidi w:val="0"/>
        <w:adjustRightInd/>
        <w:snapToGrid w:val="0"/>
        <w:spacing w:line="360" w:lineRule="auto"/>
        <w:ind w:left="425" w:leftChars="0" w:hanging="145" w:firstLineChars="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4.</w:t>
      </w:r>
      <w:r>
        <w:rPr>
          <w:rFonts w:hint="eastAsia" w:ascii="宋体" w:hAnsi="宋体" w:eastAsia="宋体" w:cs="宋体"/>
          <w:sz w:val="24"/>
          <w:szCs w:val="24"/>
          <w:highlight w:val="none"/>
        </w:rPr>
        <w:t>验收标准：</w:t>
      </w:r>
    </w:p>
    <w:p w14:paraId="4C8C0435">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（1）货物到达现场后，成交供应商应在使用单位人员在场情况下当面开箱，共同清点、检查外观，作出开箱记录，双方签字确认。</w:t>
      </w:r>
    </w:p>
    <w:p w14:paraId="4743F323">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（2）成交供应商应保证货物到达用户所在地完好无损，如有缺漏、损坏，由成交供应商负责调换、补齐或赔偿。</w:t>
      </w:r>
    </w:p>
    <w:p w14:paraId="00D9254A">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（3）成交供应商应提供完备的技术资料、检测报告、装箱单和合格证等。</w:t>
      </w:r>
    </w:p>
    <w:p w14:paraId="7A81D362">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（4）验收合格条件如下：货物质量及要求与采购合同一致，达到规定的标准；货物技术资料、检测报告、装箱单和合格证等资料齐全；在规定时间内完成交货，并经采购人确认。</w:t>
      </w:r>
    </w:p>
    <w:p w14:paraId="54E7B998">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）成交供应商未达到采购文件的要求，且对采购人造成损失的，由成交供应商承担一切责任，并赔偿所造成的损失。</w:t>
      </w:r>
    </w:p>
    <w:p w14:paraId="16B5AAE4">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因供应商原因造成服务期延误，每延期一天，每天计收违约金合同总金额的万分之五，最多不超过</w:t>
      </w:r>
      <w:r>
        <w:rPr>
          <w:rFonts w:hint="eastAsia" w:ascii="宋体" w:hAnsi="宋体" w:eastAsia="宋体" w:cs="宋体"/>
          <w:sz w:val="24"/>
          <w:szCs w:val="24"/>
          <w:highlight w:val="none"/>
          <w:lang w:val="en-US" w:eastAsia="zh-CN"/>
        </w:rPr>
        <w:t>合同总金额</w:t>
      </w:r>
      <w:r>
        <w:rPr>
          <w:rFonts w:hint="eastAsia" w:ascii="宋体" w:hAnsi="宋体" w:eastAsia="宋体" w:cs="宋体"/>
          <w:sz w:val="24"/>
          <w:szCs w:val="24"/>
          <w:highlight w:val="none"/>
        </w:rPr>
        <w:t>。</w:t>
      </w:r>
    </w:p>
    <w:p w14:paraId="4A861D67">
      <w:pPr>
        <w:keepNext w:val="0"/>
        <w:keepLines w:val="0"/>
        <w:pageBreakBefore w:val="0"/>
        <w:kinsoku/>
        <w:overflowPunct/>
        <w:topLinePunct w:val="0"/>
        <w:autoSpaceDE/>
        <w:autoSpaceDN/>
        <w:bidi w:val="0"/>
        <w:adjustRightInd/>
        <w:snapToGrid w:val="0"/>
        <w:spacing w:line="360" w:lineRule="auto"/>
        <w:ind w:firstLine="241" w:firstLineChars="100"/>
        <w:textAlignment w:val="auto"/>
        <w:outlineLvl w:val="2"/>
        <w:rPr>
          <w:rFonts w:hint="eastAsia" w:ascii="宋体" w:hAnsi="宋体" w:eastAsia="宋体" w:cs="宋体"/>
          <w:b/>
          <w:bCs/>
          <w:sz w:val="24"/>
          <w:szCs w:val="24"/>
          <w:highlight w:val="none"/>
        </w:rPr>
      </w:pPr>
      <w:bookmarkStart w:id="130" w:name="_Toc8502"/>
      <w:r>
        <w:rPr>
          <w:rFonts w:hint="eastAsia" w:ascii="宋体" w:hAnsi="宋体" w:eastAsia="宋体" w:cs="宋体"/>
          <w:b/>
          <w:bCs/>
          <w:sz w:val="24"/>
          <w:szCs w:val="24"/>
          <w:highlight w:val="none"/>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w:t>
      </w:r>
      <w:bookmarkStart w:id="131" w:name="_Toc1450"/>
      <w:bookmarkStart w:id="132" w:name="_Toc75793511"/>
      <w:bookmarkStart w:id="133" w:name="_Toc4252"/>
      <w:bookmarkStart w:id="134" w:name="_Toc3465"/>
      <w:bookmarkStart w:id="135" w:name="_Toc15677"/>
      <w:bookmarkStart w:id="136" w:name="_Toc15096"/>
      <w:bookmarkStart w:id="137" w:name="_Toc2244"/>
      <w:bookmarkStart w:id="138" w:name="_Toc14177"/>
      <w:bookmarkStart w:id="139" w:name="_Toc27382"/>
      <w:bookmarkStart w:id="140" w:name="_Toc2821"/>
      <w:bookmarkStart w:id="141" w:name="_Toc23903"/>
      <w:bookmarkStart w:id="142" w:name="_Toc106030387"/>
      <w:bookmarkStart w:id="143" w:name="_Toc32313"/>
      <w:bookmarkStart w:id="144" w:name="_Toc4774"/>
      <w:bookmarkStart w:id="145" w:name="_Toc16693"/>
      <w:r>
        <w:rPr>
          <w:rFonts w:hint="eastAsia" w:ascii="宋体" w:hAnsi="宋体" w:eastAsia="宋体" w:cs="宋体"/>
          <w:b/>
          <w:bCs/>
          <w:sz w:val="24"/>
          <w:szCs w:val="24"/>
          <w:highlight w:val="none"/>
        </w:rPr>
        <w:t>质量保证及售后服务</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3F099DE5">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bookmarkStart w:id="146" w:name="_Toc163469032"/>
      <w:r>
        <w:rPr>
          <w:rFonts w:hint="eastAsia" w:ascii="宋体" w:hAnsi="宋体" w:eastAsia="宋体" w:cs="宋体"/>
          <w:sz w:val="24"/>
          <w:szCs w:val="24"/>
          <w:highlight w:val="none"/>
        </w:rPr>
        <w:t>（一）产品质量保证期：自验收合格之日起，其竞采</w:t>
      </w:r>
      <w:r>
        <w:rPr>
          <w:rFonts w:hint="eastAsia" w:ascii="宋体" w:hAnsi="宋体" w:eastAsia="宋体" w:cs="宋体"/>
          <w:b w:val="0"/>
          <w:bCs w:val="0"/>
          <w:sz w:val="24"/>
          <w:szCs w:val="24"/>
          <w:highlight w:val="none"/>
        </w:rPr>
        <w:t>产品质量保证期不少于</w:t>
      </w: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年。</w:t>
      </w:r>
      <w:bookmarkEnd w:id="146"/>
    </w:p>
    <w:p w14:paraId="078BD2FA">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（二）质保期内出现产品质量问题，采购人有权提出退货、更换、索赔，成交供应商无条件负责维修、更换、赔偿。</w:t>
      </w:r>
    </w:p>
    <w:p w14:paraId="40CC27E1">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（三）产品属于国家规定“三包”范围的，其产品质量保证期不得低于“三包”规定。</w:t>
      </w:r>
    </w:p>
    <w:p w14:paraId="2D87CEAF">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（四）供应商的质量保证期承诺优于国家“三包”规定的，按供应商实际承诺执行。</w:t>
      </w:r>
    </w:p>
    <w:p w14:paraId="10B068E1">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（五）售后服务内容</w:t>
      </w:r>
    </w:p>
    <w:p w14:paraId="712AEA54">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1.供应商在质量保证期内应当为采购人提供以下技术支持和服务：</w:t>
      </w:r>
    </w:p>
    <w:p w14:paraId="59046747">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1.1电话咨询</w:t>
      </w:r>
    </w:p>
    <w:p w14:paraId="0EE67F43">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供应商应当为采购人提供技术援助电话，解答采购人在使用中遇到的问题，及时为采购人提出解决问题的建议。</w:t>
      </w:r>
    </w:p>
    <w:p w14:paraId="0D4F51E5">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1.2现场响应</w:t>
      </w:r>
    </w:p>
    <w:p w14:paraId="77576B9C">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采购人遇到使用及技术问题，电话咨询不能解决的，供应商应在2小时内到达现场进行处理，确保产品正常使用；无法在12小时内解决的，应在24小时内提供备用产品，使采购人能够正常使用。</w:t>
      </w:r>
    </w:p>
    <w:p w14:paraId="39C2E45B">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1.3技术升级</w:t>
      </w:r>
    </w:p>
    <w:p w14:paraId="28FC6C67">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在质保期内，如果供应商的产品技术升级，供应商应及时通知采购人，如采购人有相应要求，供应商应对采购人购买的产品进行升级服务。</w:t>
      </w:r>
    </w:p>
    <w:p w14:paraId="70E27AC3">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2.质保期外服务要求</w:t>
      </w:r>
    </w:p>
    <w:p w14:paraId="3296E8EE">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2.1质量保证期过后，供应商应同样提供免费电话咨询服务。</w:t>
      </w:r>
    </w:p>
    <w:p w14:paraId="0B902D1E">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2.2质量保证期过后，采购人需要继续由原供应商提供售后服务的，该供应商应以优惠价格提供售后服务。</w:t>
      </w:r>
    </w:p>
    <w:p w14:paraId="1A33CD7D">
      <w:pPr>
        <w:keepNext w:val="0"/>
        <w:keepLines w:val="0"/>
        <w:pageBreakBefore w:val="0"/>
        <w:kinsoku/>
        <w:overflowPunct/>
        <w:topLinePunct w:val="0"/>
        <w:autoSpaceDE/>
        <w:autoSpaceDN/>
        <w:bidi w:val="0"/>
        <w:adjustRightInd/>
        <w:snapToGrid w:val="0"/>
        <w:spacing w:line="360" w:lineRule="auto"/>
        <w:ind w:firstLine="240" w:firstLineChars="100"/>
        <w:textAlignment w:val="auto"/>
        <w:outlineLvl w:val="2"/>
        <w:rPr>
          <w:rFonts w:hint="eastAsia" w:ascii="宋体" w:hAnsi="宋体" w:eastAsia="宋体" w:cs="宋体"/>
          <w:b/>
          <w:bCs/>
          <w:sz w:val="24"/>
          <w:szCs w:val="24"/>
          <w:highlight w:val="none"/>
        </w:rPr>
      </w:pPr>
      <w:bookmarkStart w:id="147" w:name="_Toc26049"/>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rPr>
        <w:t>、报价要求</w:t>
      </w:r>
      <w:bookmarkEnd w:id="147"/>
    </w:p>
    <w:p w14:paraId="4C7131BE">
      <w:pPr>
        <w:keepNext w:val="0"/>
        <w:keepLines w:val="0"/>
        <w:pageBreakBefore w:val="0"/>
        <w:kinsoku/>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本项目报价为人民币报价，报价包括但不限于：服务费、人工费及提供服务所需的设备或货物购买（制造）费、产品制造费、辅材费、</w:t>
      </w:r>
      <w:r>
        <w:rPr>
          <w:rFonts w:hint="eastAsia" w:ascii="宋体" w:hAnsi="宋体" w:eastAsia="宋体" w:cs="宋体"/>
          <w:sz w:val="24"/>
          <w:szCs w:val="24"/>
          <w:highlight w:val="none"/>
          <w:lang w:val="en-US" w:eastAsia="zh-CN"/>
        </w:rPr>
        <w:t>运输安装费</w:t>
      </w:r>
      <w:r>
        <w:rPr>
          <w:rFonts w:hint="eastAsia" w:ascii="宋体" w:hAnsi="宋体" w:eastAsia="宋体" w:cs="宋体"/>
          <w:sz w:val="24"/>
          <w:szCs w:val="24"/>
          <w:highlight w:val="none"/>
          <w:lang w:eastAsia="zh-CN"/>
        </w:rPr>
        <w:t>、保险费、税费等完成本项目的所有费用。因供应商自身原因造成漏报、少报皆由其自行承担责任，采购人不再补偿。</w:t>
      </w:r>
    </w:p>
    <w:p w14:paraId="17A70ECA">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注：供应商总报价以““行采家”（https://www.gec123.com/）”系统填报价格为准。</w:t>
      </w:r>
    </w:p>
    <w:p w14:paraId="776CA741">
      <w:pPr>
        <w:keepNext w:val="0"/>
        <w:keepLines w:val="0"/>
        <w:pageBreakBefore w:val="0"/>
        <w:kinsoku/>
        <w:overflowPunct/>
        <w:topLinePunct w:val="0"/>
        <w:autoSpaceDE/>
        <w:autoSpaceDN/>
        <w:bidi w:val="0"/>
        <w:adjustRightInd/>
        <w:snapToGrid w:val="0"/>
        <w:spacing w:line="360" w:lineRule="auto"/>
        <w:ind w:firstLine="240" w:firstLineChars="100"/>
        <w:textAlignment w:val="auto"/>
        <w:outlineLvl w:val="2"/>
        <w:rPr>
          <w:rFonts w:hint="eastAsia" w:ascii="宋体" w:hAnsi="宋体" w:eastAsia="宋体" w:cs="宋体"/>
          <w:b/>
          <w:bCs/>
          <w:sz w:val="24"/>
          <w:szCs w:val="24"/>
          <w:highlight w:val="none"/>
        </w:rPr>
      </w:pPr>
      <w:bookmarkStart w:id="148" w:name="_Toc13862"/>
      <w:r>
        <w:rPr>
          <w:rFonts w:hint="eastAsia" w:ascii="宋体" w:hAnsi="宋体" w:eastAsia="宋体" w:cs="宋体"/>
          <w:sz w:val="24"/>
          <w:szCs w:val="24"/>
          <w:highlight w:val="none"/>
          <w:lang w:val="en-US" w:eastAsia="zh-CN"/>
        </w:rPr>
        <w:t>※</w:t>
      </w:r>
      <w:r>
        <w:rPr>
          <w:rFonts w:hint="eastAsia" w:ascii="宋体" w:hAnsi="宋体" w:eastAsia="宋体" w:cs="宋体"/>
          <w:b/>
          <w:bCs/>
          <w:sz w:val="24"/>
          <w:szCs w:val="24"/>
          <w:highlight w:val="none"/>
          <w:lang w:val="en-US" w:eastAsia="zh-CN"/>
        </w:rPr>
        <w:t>四</w:t>
      </w:r>
      <w:r>
        <w:rPr>
          <w:rFonts w:hint="eastAsia" w:ascii="宋体" w:hAnsi="宋体" w:eastAsia="宋体" w:cs="宋体"/>
          <w:b/>
          <w:bCs/>
          <w:sz w:val="24"/>
          <w:szCs w:val="24"/>
          <w:highlight w:val="none"/>
        </w:rPr>
        <w:t>、结算方式及付款方式</w:t>
      </w:r>
      <w:bookmarkEnd w:id="148"/>
    </w:p>
    <w:p w14:paraId="6A15FAD4">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（一）结算方式</w:t>
      </w:r>
    </w:p>
    <w:p w14:paraId="242D25BF">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（1）该项目采用据实计量，成交后单价不作任何调整。</w:t>
      </w:r>
    </w:p>
    <w:p w14:paraId="595842BB">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（2）实际结算金额：本项目采用据实结算；结算金额=实际签</w:t>
      </w:r>
      <w:r>
        <w:rPr>
          <w:rFonts w:hint="eastAsia" w:ascii="宋体" w:hAnsi="宋体" w:eastAsia="宋体" w:cs="宋体"/>
          <w:sz w:val="24"/>
          <w:szCs w:val="24"/>
          <w:highlight w:val="none"/>
          <w:lang w:val="en-US" w:eastAsia="zh-CN"/>
        </w:rPr>
        <w:t>收</w:t>
      </w:r>
      <w:r>
        <w:rPr>
          <w:rFonts w:hint="eastAsia" w:ascii="宋体" w:hAnsi="宋体" w:eastAsia="宋体" w:cs="宋体"/>
          <w:sz w:val="24"/>
          <w:szCs w:val="24"/>
          <w:highlight w:val="none"/>
        </w:rPr>
        <w:t>的合格数量×中选单价。</w:t>
      </w:r>
    </w:p>
    <w:p w14:paraId="100BDC47">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（二）付款方式</w:t>
      </w:r>
    </w:p>
    <w:p w14:paraId="02915B52">
      <w:pPr>
        <w:keepNext w:val="0"/>
        <w:keepLines w:val="0"/>
        <w:pageBreakBefore w:val="0"/>
        <w:kinsoku/>
        <w:overflowPunct/>
        <w:topLinePunct w:val="0"/>
        <w:autoSpaceDE/>
        <w:autoSpaceDN/>
        <w:bidi w:val="0"/>
        <w:adjustRightInd/>
        <w:snapToGrid w:val="0"/>
        <w:spacing w:line="360" w:lineRule="auto"/>
        <w:ind w:firstLine="240" w:firstLineChars="1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货物全部</w:t>
      </w:r>
      <w:r>
        <w:rPr>
          <w:rFonts w:hint="eastAsia" w:ascii="宋体" w:hAnsi="宋体" w:eastAsia="宋体" w:cs="宋体"/>
          <w:sz w:val="24"/>
          <w:szCs w:val="24"/>
          <w:highlight w:val="none"/>
        </w:rPr>
        <w:t>经验收合格后支付全部结算价款；付款时，成交供应商提供合法发票，采购项目价款支付到成交供应商银行基本账户。</w:t>
      </w:r>
    </w:p>
    <w:p w14:paraId="275D41AE">
      <w:pPr>
        <w:keepNext w:val="0"/>
        <w:keepLines w:val="0"/>
        <w:pageBreakBefore w:val="0"/>
        <w:kinsoku/>
        <w:overflowPunct/>
        <w:topLinePunct w:val="0"/>
        <w:autoSpaceDE/>
        <w:autoSpaceDN/>
        <w:bidi w:val="0"/>
        <w:adjustRightInd/>
        <w:snapToGrid w:val="0"/>
        <w:spacing w:line="360" w:lineRule="auto"/>
        <w:ind w:firstLine="241" w:firstLineChars="100"/>
        <w:textAlignment w:val="auto"/>
        <w:outlineLvl w:val="2"/>
        <w:rPr>
          <w:rFonts w:hint="eastAsia" w:ascii="宋体" w:hAnsi="宋体" w:eastAsia="宋体" w:cs="宋体"/>
          <w:sz w:val="24"/>
          <w:szCs w:val="24"/>
          <w:highlight w:val="none"/>
        </w:rPr>
      </w:pPr>
      <w:bookmarkStart w:id="149" w:name="_Toc729"/>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、其他</w:t>
      </w:r>
      <w:bookmarkEnd w:id="149"/>
    </w:p>
    <w:p w14:paraId="3EFDB63A">
      <w:pPr>
        <w:keepNext w:val="0"/>
        <w:keepLines w:val="0"/>
        <w:pageBreakBefore w:val="0"/>
        <w:kinsoku/>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（一）</w:t>
      </w:r>
      <w:r>
        <w:rPr>
          <w:rFonts w:hint="eastAsia" w:ascii="宋体" w:hAnsi="宋体" w:eastAsia="宋体" w:cs="宋体"/>
          <w:kern w:val="0"/>
          <w:sz w:val="24"/>
          <w:szCs w:val="24"/>
          <w:highlight w:val="none"/>
        </w:rPr>
        <w:t>成交供应商应保证采购人在中华人民共和国境内使用其提供的货物、设计和服务时免受第三方因专利权或其它知识产权的侵权起诉。如果第三方提出侵权起诉，成交供应商应承担由此而引起的一切法律责任和费用。</w:t>
      </w:r>
    </w:p>
    <w:p w14:paraId="70212666">
      <w:pPr>
        <w:keepNext w:val="0"/>
        <w:keepLines w:val="0"/>
        <w:pageBreakBefore w:val="0"/>
        <w:kinsoku/>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w:t>
      </w:r>
      <w:r>
        <w:rPr>
          <w:rFonts w:hint="eastAsia" w:ascii="宋体" w:hAnsi="宋体" w:eastAsia="宋体" w:cs="宋体"/>
          <w:kern w:val="0"/>
          <w:sz w:val="24"/>
          <w:szCs w:val="24"/>
          <w:highlight w:val="none"/>
        </w:rPr>
        <w:t>其他未尽事宜由供需双方在采购合同中详细约定。</w:t>
      </w:r>
    </w:p>
    <w:p w14:paraId="399E9704">
      <w:pPr>
        <w:keepNext w:val="0"/>
        <w:keepLines w:val="0"/>
        <w:pageBreakBefore w:val="0"/>
        <w:kinsoku/>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（三）供应商必须在响应文件中对以上条款和服务承诺明确列出，承诺内容必须达到本篇的要求。</w:t>
      </w:r>
    </w:p>
    <w:p w14:paraId="5AF1F5AD">
      <w:pPr>
        <w:pStyle w:val="2"/>
        <w:keepNext w:val="0"/>
        <w:keepLines w:val="0"/>
        <w:pageBreakBefore w:val="0"/>
        <w:kinsoku/>
        <w:overflowPunct/>
        <w:topLinePunct w:val="0"/>
        <w:autoSpaceDE/>
        <w:autoSpaceDN/>
        <w:bidi w:val="0"/>
        <w:adjustRightIn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（四）采购人有权根据项目实际情况对量进行增减，供应商须无条件接受增减情况，不得以任何理由要求索赔。</w:t>
      </w:r>
    </w:p>
    <w:bookmarkEnd w:id="123"/>
    <w:bookmarkEnd w:id="124"/>
    <w:bookmarkEnd w:id="125"/>
    <w:bookmarkEnd w:id="126"/>
    <w:bookmarkEnd w:id="127"/>
    <w:bookmarkEnd w:id="128"/>
    <w:bookmarkEnd w:id="129"/>
    <w:p w14:paraId="525171B9">
      <w:pPr>
        <w:keepNext w:val="0"/>
        <w:keepLines w:val="0"/>
        <w:pageBreakBefore w:val="0"/>
        <w:kinsoku/>
        <w:overflowPunct/>
        <w:topLinePunct w:val="0"/>
        <w:autoSpaceDE/>
        <w:autoSpaceDN/>
        <w:bidi w:val="0"/>
        <w:adjustRightInd/>
        <w:spacing w:line="360" w:lineRule="auto"/>
        <w:textAlignment w:val="auto"/>
        <w:rPr>
          <w:rFonts w:hint="eastAsia" w:ascii="宋体" w:hAnsi="宋体" w:eastAsia="宋体" w:cs="宋体"/>
          <w:highlight w:val="none"/>
        </w:rPr>
      </w:pPr>
      <w:r>
        <w:rPr>
          <w:rFonts w:hint="eastAsia" w:ascii="宋体" w:hAnsi="宋体" w:eastAsia="宋体" w:cs="宋体"/>
          <w:highlight w:val="none"/>
        </w:rPr>
        <w:br w:type="page"/>
      </w:r>
    </w:p>
    <w:p w14:paraId="198494A9">
      <w:pPr>
        <w:rPr>
          <w:rFonts w:hint="eastAsia" w:ascii="宋体" w:hAnsi="宋体" w:eastAsia="宋体" w:cs="宋体"/>
          <w:highlight w:val="none"/>
        </w:rPr>
      </w:pPr>
    </w:p>
    <w:p w14:paraId="0E47D1B1">
      <w:pPr>
        <w:pStyle w:val="4"/>
        <w:spacing w:line="360" w:lineRule="auto"/>
        <w:jc w:val="center"/>
        <w:rPr>
          <w:rFonts w:hint="eastAsia" w:ascii="宋体" w:hAnsi="宋体" w:eastAsia="宋体" w:cs="宋体"/>
          <w:bCs w:val="0"/>
          <w:highlight w:val="none"/>
        </w:rPr>
      </w:pPr>
      <w:bookmarkStart w:id="150" w:name="_Toc23375"/>
      <w:bookmarkStart w:id="151" w:name="_Toc32289"/>
      <w:r>
        <w:rPr>
          <w:rFonts w:hint="eastAsia" w:ascii="宋体" w:hAnsi="宋体" w:eastAsia="宋体" w:cs="宋体"/>
          <w:bCs w:val="0"/>
          <w:highlight w:val="none"/>
        </w:rPr>
        <w:t>第五篇  合同草案</w:t>
      </w:r>
      <w:bookmarkEnd w:id="117"/>
      <w:bookmarkEnd w:id="118"/>
      <w:bookmarkEnd w:id="150"/>
      <w:bookmarkEnd w:id="151"/>
    </w:p>
    <w:bookmarkEnd w:id="95"/>
    <w:bookmarkEnd w:id="96"/>
    <w:bookmarkEnd w:id="119"/>
    <w:bookmarkEnd w:id="120"/>
    <w:bookmarkEnd w:id="121"/>
    <w:p w14:paraId="744432E9">
      <w:pPr>
        <w:spacing w:line="500" w:lineRule="exact"/>
        <w:jc w:val="center"/>
        <w:outlineLvl w:val="9"/>
        <w:rPr>
          <w:rFonts w:hint="eastAsia" w:ascii="宋体" w:hAnsi="宋体" w:eastAsia="宋体" w:cs="宋体"/>
          <w:b/>
          <w:sz w:val="44"/>
          <w:highlight w:val="none"/>
        </w:rPr>
      </w:pPr>
      <w:bookmarkStart w:id="152" w:name="_Toc487204796"/>
      <w:bookmarkStart w:id="153" w:name="_Toc12942"/>
    </w:p>
    <w:p w14:paraId="77621D03">
      <w:pPr>
        <w:pStyle w:val="26"/>
        <w:ind w:left="0" w:leftChars="0" w:firstLine="0" w:firstLineChars="0"/>
        <w:jc w:val="center"/>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注：本篇为合同草案，最终以双方协商一致，实际签订的合同为准。</w:t>
      </w:r>
    </w:p>
    <w:p w14:paraId="09FFEC69">
      <w:pPr>
        <w:pStyle w:val="26"/>
        <w:ind w:left="480" w:firstLine="400"/>
        <w:rPr>
          <w:rFonts w:hint="eastAsia" w:ascii="宋体" w:hAnsi="宋体" w:eastAsia="宋体" w:cs="宋体"/>
          <w:highlight w:val="none"/>
        </w:rPr>
      </w:pPr>
    </w:p>
    <w:p w14:paraId="76C42A98">
      <w:pPr>
        <w:snapToGrid w:val="0"/>
        <w:spacing w:line="360" w:lineRule="auto"/>
        <w:jc w:val="center"/>
        <w:rPr>
          <w:rFonts w:hint="eastAsia" w:ascii="宋体" w:hAnsi="宋体" w:eastAsia="宋体" w:cs="宋体"/>
          <w:b/>
          <w:bCs/>
          <w:color w:val="000000"/>
          <w:sz w:val="44"/>
          <w:szCs w:val="44"/>
          <w:highlight w:val="none"/>
        </w:rPr>
      </w:pPr>
      <w:r>
        <w:rPr>
          <w:rFonts w:hint="eastAsia" w:ascii="宋体" w:hAnsi="宋体" w:eastAsia="宋体" w:cs="宋体"/>
          <w:b/>
          <w:bCs/>
          <w:color w:val="000000"/>
          <w:sz w:val="44"/>
          <w:szCs w:val="44"/>
          <w:highlight w:val="none"/>
        </w:rPr>
        <w:t>采购合同（参考格式）</w:t>
      </w:r>
    </w:p>
    <w:p w14:paraId="0DBD31D0">
      <w:pPr>
        <w:spacing w:line="500" w:lineRule="exact"/>
        <w:jc w:val="center"/>
        <w:rPr>
          <w:rFonts w:hint="eastAsia" w:ascii="宋体" w:hAnsi="宋体" w:eastAsia="宋体" w:cs="宋体"/>
          <w:highlight w:val="none"/>
        </w:rPr>
      </w:pPr>
      <w:r>
        <w:rPr>
          <w:rFonts w:hint="eastAsia" w:ascii="宋体" w:hAnsi="宋体" w:eastAsia="宋体" w:cs="宋体"/>
          <w:highlight w:val="none"/>
        </w:rPr>
        <w:t>（项目编号：     ）</w:t>
      </w:r>
    </w:p>
    <w:p w14:paraId="2E2CBFF8">
      <w:pPr>
        <w:spacing w:line="500" w:lineRule="exact"/>
        <w:rPr>
          <w:rFonts w:hint="eastAsia" w:ascii="宋体" w:hAnsi="宋体" w:eastAsia="宋体" w:cs="宋体"/>
          <w:highlight w:val="none"/>
        </w:rPr>
      </w:pPr>
      <w:r>
        <w:rPr>
          <w:rFonts w:hint="eastAsia" w:ascii="宋体" w:hAnsi="宋体" w:eastAsia="宋体" w:cs="宋体"/>
          <w:highlight w:val="none"/>
        </w:rPr>
        <w:t>甲方（需方）：___________________________      计价单位：____________</w:t>
      </w:r>
    </w:p>
    <w:p w14:paraId="05CD6AE8">
      <w:pPr>
        <w:spacing w:line="500" w:lineRule="exact"/>
        <w:rPr>
          <w:rFonts w:hint="eastAsia" w:ascii="宋体" w:hAnsi="宋体" w:eastAsia="宋体" w:cs="宋体"/>
          <w:highlight w:val="none"/>
        </w:rPr>
      </w:pPr>
      <w:r>
        <w:rPr>
          <w:rFonts w:hint="eastAsia" w:ascii="宋体" w:hAnsi="宋体" w:eastAsia="宋体" w:cs="宋体"/>
          <w:highlight w:val="none"/>
        </w:rPr>
        <w:t>乙方（供方）：___________________________      计量单位：_____________</w:t>
      </w:r>
    </w:p>
    <w:p w14:paraId="348B09A5">
      <w:pPr>
        <w:spacing w:line="500" w:lineRule="exact"/>
        <w:rPr>
          <w:rFonts w:hint="eastAsia" w:ascii="宋体" w:hAnsi="宋体" w:eastAsia="宋体" w:cs="宋体"/>
          <w:highlight w:val="none"/>
        </w:rPr>
      </w:pPr>
      <w:r>
        <w:rPr>
          <w:rFonts w:hint="eastAsia" w:ascii="宋体" w:hAnsi="宋体" w:eastAsia="宋体" w:cs="宋体"/>
          <w:highlight w:val="none"/>
        </w:rPr>
        <w:t>经双方协商一致，达成以下合同：</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9"/>
        <w:gridCol w:w="1660"/>
        <w:gridCol w:w="765"/>
        <w:gridCol w:w="924"/>
        <w:gridCol w:w="1330"/>
        <w:gridCol w:w="1380"/>
        <w:gridCol w:w="1335"/>
        <w:gridCol w:w="15"/>
      </w:tblGrid>
      <w:tr w14:paraId="2864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54FDBDBB">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1660" w:type="dxa"/>
            <w:vAlign w:val="center"/>
          </w:tcPr>
          <w:p w14:paraId="25649104">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1689" w:type="dxa"/>
            <w:gridSpan w:val="2"/>
            <w:vAlign w:val="center"/>
          </w:tcPr>
          <w:p w14:paraId="1E1C1761">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综合单价</w:t>
            </w:r>
          </w:p>
        </w:tc>
        <w:tc>
          <w:tcPr>
            <w:tcW w:w="1330" w:type="dxa"/>
            <w:vAlign w:val="center"/>
          </w:tcPr>
          <w:p w14:paraId="36B99E4F">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总价</w:t>
            </w:r>
          </w:p>
        </w:tc>
        <w:tc>
          <w:tcPr>
            <w:tcW w:w="1380" w:type="dxa"/>
            <w:vAlign w:val="center"/>
          </w:tcPr>
          <w:p w14:paraId="09FB0DC6">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服务期</w:t>
            </w:r>
          </w:p>
        </w:tc>
        <w:tc>
          <w:tcPr>
            <w:tcW w:w="1335" w:type="dxa"/>
            <w:vAlign w:val="center"/>
          </w:tcPr>
          <w:p w14:paraId="7F4C2CEF">
            <w:pPr>
              <w:spacing w:line="240" w:lineRule="atLeas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服务地点</w:t>
            </w:r>
          </w:p>
        </w:tc>
      </w:tr>
      <w:tr w14:paraId="5913D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2219" w:type="dxa"/>
            <w:vAlign w:val="center"/>
          </w:tcPr>
          <w:p w14:paraId="3B8DD493">
            <w:pPr>
              <w:spacing w:line="240" w:lineRule="atLeast"/>
              <w:jc w:val="center"/>
              <w:rPr>
                <w:rFonts w:hint="eastAsia" w:ascii="宋体" w:hAnsi="宋体" w:eastAsia="宋体" w:cs="宋体"/>
                <w:sz w:val="21"/>
                <w:szCs w:val="21"/>
                <w:highlight w:val="none"/>
              </w:rPr>
            </w:pPr>
          </w:p>
        </w:tc>
        <w:tc>
          <w:tcPr>
            <w:tcW w:w="1660" w:type="dxa"/>
            <w:vAlign w:val="center"/>
          </w:tcPr>
          <w:p w14:paraId="4B20CD30">
            <w:pPr>
              <w:spacing w:line="240" w:lineRule="atLeast"/>
              <w:jc w:val="center"/>
              <w:rPr>
                <w:rFonts w:hint="eastAsia" w:ascii="宋体" w:hAnsi="宋体" w:eastAsia="宋体" w:cs="宋体"/>
                <w:sz w:val="21"/>
                <w:szCs w:val="21"/>
                <w:highlight w:val="none"/>
              </w:rPr>
            </w:pPr>
          </w:p>
        </w:tc>
        <w:tc>
          <w:tcPr>
            <w:tcW w:w="1689" w:type="dxa"/>
            <w:gridSpan w:val="2"/>
            <w:vAlign w:val="center"/>
          </w:tcPr>
          <w:p w14:paraId="446C96B5">
            <w:pPr>
              <w:spacing w:line="240" w:lineRule="atLeast"/>
              <w:jc w:val="center"/>
              <w:rPr>
                <w:rFonts w:hint="eastAsia" w:ascii="宋体" w:hAnsi="宋体" w:eastAsia="宋体" w:cs="宋体"/>
                <w:sz w:val="21"/>
                <w:szCs w:val="21"/>
                <w:highlight w:val="none"/>
              </w:rPr>
            </w:pPr>
          </w:p>
        </w:tc>
        <w:tc>
          <w:tcPr>
            <w:tcW w:w="1330" w:type="dxa"/>
            <w:vAlign w:val="center"/>
          </w:tcPr>
          <w:p w14:paraId="14DE89A7">
            <w:pPr>
              <w:spacing w:line="240" w:lineRule="atLeast"/>
              <w:jc w:val="center"/>
              <w:rPr>
                <w:rFonts w:hint="eastAsia" w:ascii="宋体" w:hAnsi="宋体" w:eastAsia="宋体" w:cs="宋体"/>
                <w:sz w:val="21"/>
                <w:szCs w:val="21"/>
                <w:highlight w:val="none"/>
              </w:rPr>
            </w:pPr>
          </w:p>
        </w:tc>
        <w:tc>
          <w:tcPr>
            <w:tcW w:w="1380" w:type="dxa"/>
            <w:vAlign w:val="center"/>
          </w:tcPr>
          <w:p w14:paraId="385394B9">
            <w:pPr>
              <w:spacing w:line="240" w:lineRule="atLeast"/>
              <w:jc w:val="center"/>
              <w:rPr>
                <w:rFonts w:hint="eastAsia" w:ascii="宋体" w:hAnsi="宋体" w:eastAsia="宋体" w:cs="宋体"/>
                <w:sz w:val="21"/>
                <w:szCs w:val="21"/>
                <w:highlight w:val="none"/>
              </w:rPr>
            </w:pPr>
          </w:p>
        </w:tc>
        <w:tc>
          <w:tcPr>
            <w:tcW w:w="1335" w:type="dxa"/>
            <w:vAlign w:val="center"/>
          </w:tcPr>
          <w:p w14:paraId="797D5ADD">
            <w:pPr>
              <w:spacing w:line="240" w:lineRule="atLeast"/>
              <w:jc w:val="center"/>
              <w:rPr>
                <w:rFonts w:hint="eastAsia" w:ascii="宋体" w:hAnsi="宋体" w:eastAsia="宋体" w:cs="宋体"/>
                <w:sz w:val="21"/>
                <w:szCs w:val="21"/>
                <w:highlight w:val="none"/>
              </w:rPr>
            </w:pPr>
          </w:p>
        </w:tc>
      </w:tr>
      <w:tr w14:paraId="2413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2219" w:type="dxa"/>
            <w:vAlign w:val="center"/>
          </w:tcPr>
          <w:p w14:paraId="687CD9CB">
            <w:pPr>
              <w:spacing w:line="240" w:lineRule="atLeast"/>
              <w:jc w:val="center"/>
              <w:rPr>
                <w:rFonts w:hint="eastAsia" w:ascii="宋体" w:hAnsi="宋体" w:eastAsia="宋体" w:cs="宋体"/>
                <w:sz w:val="21"/>
                <w:szCs w:val="21"/>
                <w:highlight w:val="none"/>
              </w:rPr>
            </w:pPr>
          </w:p>
        </w:tc>
        <w:tc>
          <w:tcPr>
            <w:tcW w:w="1660" w:type="dxa"/>
            <w:vAlign w:val="center"/>
          </w:tcPr>
          <w:p w14:paraId="18BC290D">
            <w:pPr>
              <w:spacing w:line="240" w:lineRule="atLeast"/>
              <w:jc w:val="center"/>
              <w:rPr>
                <w:rFonts w:hint="eastAsia" w:ascii="宋体" w:hAnsi="宋体" w:eastAsia="宋体" w:cs="宋体"/>
                <w:sz w:val="21"/>
                <w:szCs w:val="21"/>
                <w:highlight w:val="none"/>
              </w:rPr>
            </w:pPr>
          </w:p>
        </w:tc>
        <w:tc>
          <w:tcPr>
            <w:tcW w:w="1689" w:type="dxa"/>
            <w:gridSpan w:val="2"/>
            <w:vAlign w:val="center"/>
          </w:tcPr>
          <w:p w14:paraId="057F8535">
            <w:pPr>
              <w:spacing w:line="240" w:lineRule="atLeast"/>
              <w:jc w:val="center"/>
              <w:rPr>
                <w:rFonts w:hint="eastAsia" w:ascii="宋体" w:hAnsi="宋体" w:eastAsia="宋体" w:cs="宋体"/>
                <w:sz w:val="21"/>
                <w:szCs w:val="21"/>
                <w:highlight w:val="none"/>
              </w:rPr>
            </w:pPr>
          </w:p>
        </w:tc>
        <w:tc>
          <w:tcPr>
            <w:tcW w:w="1330" w:type="dxa"/>
            <w:vAlign w:val="center"/>
          </w:tcPr>
          <w:p w14:paraId="0825FF8D">
            <w:pPr>
              <w:spacing w:line="240" w:lineRule="atLeast"/>
              <w:jc w:val="center"/>
              <w:rPr>
                <w:rFonts w:hint="eastAsia" w:ascii="宋体" w:hAnsi="宋体" w:eastAsia="宋体" w:cs="宋体"/>
                <w:sz w:val="21"/>
                <w:szCs w:val="21"/>
                <w:highlight w:val="none"/>
              </w:rPr>
            </w:pPr>
          </w:p>
        </w:tc>
        <w:tc>
          <w:tcPr>
            <w:tcW w:w="1380" w:type="dxa"/>
            <w:vAlign w:val="center"/>
          </w:tcPr>
          <w:p w14:paraId="34C967AA">
            <w:pPr>
              <w:spacing w:line="240" w:lineRule="atLeast"/>
              <w:jc w:val="center"/>
              <w:rPr>
                <w:rFonts w:hint="eastAsia" w:ascii="宋体" w:hAnsi="宋体" w:eastAsia="宋体" w:cs="宋体"/>
                <w:sz w:val="21"/>
                <w:szCs w:val="21"/>
                <w:highlight w:val="none"/>
              </w:rPr>
            </w:pPr>
          </w:p>
        </w:tc>
        <w:tc>
          <w:tcPr>
            <w:tcW w:w="1335" w:type="dxa"/>
            <w:vAlign w:val="center"/>
          </w:tcPr>
          <w:p w14:paraId="2D9ABB60">
            <w:pPr>
              <w:spacing w:line="240" w:lineRule="atLeast"/>
              <w:jc w:val="center"/>
              <w:rPr>
                <w:rFonts w:hint="eastAsia" w:ascii="宋体" w:hAnsi="宋体" w:eastAsia="宋体" w:cs="宋体"/>
                <w:sz w:val="21"/>
                <w:szCs w:val="21"/>
                <w:highlight w:val="none"/>
              </w:rPr>
            </w:pPr>
          </w:p>
        </w:tc>
      </w:tr>
      <w:tr w14:paraId="5564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9613" w:type="dxa"/>
            <w:gridSpan w:val="7"/>
            <w:vAlign w:val="center"/>
          </w:tcPr>
          <w:p w14:paraId="0E5E5EB5">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合计人民币（小写）：</w:t>
            </w:r>
          </w:p>
        </w:tc>
      </w:tr>
      <w:tr w14:paraId="75678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8F54BBD">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合计人民币（大写）：</w:t>
            </w:r>
          </w:p>
        </w:tc>
      </w:tr>
      <w:tr w14:paraId="4E0D6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4" w:hRule="atLeast"/>
        </w:trPr>
        <w:tc>
          <w:tcPr>
            <w:tcW w:w="9613" w:type="dxa"/>
            <w:gridSpan w:val="7"/>
          </w:tcPr>
          <w:p w14:paraId="1FCCAE9F">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一、服务要求</w:t>
            </w:r>
          </w:p>
          <w:p w14:paraId="0A53DB36">
            <w:pPr>
              <w:pStyle w:val="18"/>
              <w:jc w:val="both"/>
              <w:rPr>
                <w:rFonts w:hint="eastAsia" w:ascii="宋体" w:hAnsi="宋体" w:eastAsia="宋体" w:cs="宋体"/>
                <w:highlight w:val="none"/>
              </w:rPr>
            </w:pPr>
          </w:p>
        </w:tc>
      </w:tr>
      <w:tr w14:paraId="1945D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9628" w:type="dxa"/>
            <w:gridSpan w:val="8"/>
          </w:tcPr>
          <w:p w14:paraId="73D29F08">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二、考核方式</w:t>
            </w:r>
          </w:p>
          <w:p w14:paraId="722BE6E5">
            <w:pPr>
              <w:pStyle w:val="18"/>
              <w:jc w:val="both"/>
              <w:rPr>
                <w:rFonts w:hint="eastAsia" w:ascii="宋体" w:hAnsi="宋体" w:eastAsia="宋体" w:cs="宋体"/>
                <w:highlight w:val="none"/>
              </w:rPr>
            </w:pPr>
          </w:p>
        </w:tc>
      </w:tr>
      <w:tr w14:paraId="24792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8197D21">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三、付款方式</w:t>
            </w:r>
          </w:p>
          <w:p w14:paraId="74E230DA">
            <w:pPr>
              <w:pStyle w:val="18"/>
              <w:jc w:val="both"/>
              <w:rPr>
                <w:rFonts w:hint="eastAsia" w:ascii="宋体" w:hAnsi="宋体" w:eastAsia="宋体" w:cs="宋体"/>
                <w:highlight w:val="none"/>
              </w:rPr>
            </w:pPr>
          </w:p>
        </w:tc>
      </w:tr>
      <w:tr w14:paraId="03BC8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6089F32">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四、违约责任：</w:t>
            </w:r>
          </w:p>
          <w:p w14:paraId="23D028DE">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按《中华人民共和国民法典》、《中华人民共和国政府采购法》执行，或按双方约定。</w:t>
            </w:r>
          </w:p>
        </w:tc>
      </w:tr>
      <w:tr w14:paraId="6D77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73CB036E">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五、其他约定事项：</w:t>
            </w:r>
          </w:p>
          <w:p w14:paraId="4E4F8022">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1.采购文件及其澄清文件、响应文件和承诺是本合同不可分割的部分。</w:t>
            </w:r>
          </w:p>
          <w:p w14:paraId="5AF364DA">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2.本合同如发生争议由双方协商解决，协商不成向需方所在人民法院提请诉讼。</w:t>
            </w:r>
          </w:p>
          <w:p w14:paraId="4670EA7E">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3.本合同一式__份， 需方__份，供方__份，具同等法律效力。</w:t>
            </w:r>
          </w:p>
          <w:p w14:paraId="74E0C1CE">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4.其他：</w:t>
            </w:r>
          </w:p>
        </w:tc>
      </w:tr>
      <w:tr w14:paraId="489D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2ED0802C">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需方：</w:t>
            </w:r>
          </w:p>
          <w:p w14:paraId="0FD1E2D7">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01F81732">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p w14:paraId="259E7869">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tc>
        <w:tc>
          <w:tcPr>
            <w:tcW w:w="4984" w:type="dxa"/>
            <w:gridSpan w:val="5"/>
          </w:tcPr>
          <w:p w14:paraId="4B7E242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供方：</w:t>
            </w:r>
          </w:p>
          <w:p w14:paraId="413E762A">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地址：</w:t>
            </w:r>
          </w:p>
          <w:p w14:paraId="1447FC5B">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电话：</w:t>
            </w:r>
          </w:p>
          <w:p w14:paraId="28A8F365">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传真：</w:t>
            </w:r>
          </w:p>
          <w:p w14:paraId="748E3657">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p w14:paraId="0EC7A0D8">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账号：</w:t>
            </w:r>
          </w:p>
          <w:p w14:paraId="1B722E0D">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授权代表：</w:t>
            </w:r>
          </w:p>
          <w:p w14:paraId="065D6951">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（本栏请用计算机打印以便于准确付款）</w:t>
            </w:r>
          </w:p>
        </w:tc>
      </w:tr>
      <w:tr w14:paraId="093BB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D62FAC8">
            <w:pPr>
              <w:spacing w:line="240" w:lineRule="atLeast"/>
              <w:rPr>
                <w:rFonts w:hint="eastAsia" w:ascii="宋体" w:hAnsi="宋体" w:eastAsia="宋体" w:cs="宋体"/>
                <w:sz w:val="21"/>
                <w:szCs w:val="21"/>
                <w:highlight w:val="none"/>
              </w:rPr>
            </w:pPr>
            <w:r>
              <w:rPr>
                <w:rFonts w:hint="eastAsia" w:ascii="宋体" w:hAnsi="宋体" w:eastAsia="宋体" w:cs="宋体"/>
                <w:sz w:val="21"/>
                <w:szCs w:val="21"/>
                <w:highlight w:val="none"/>
              </w:rPr>
              <w:t>备注：</w:t>
            </w:r>
          </w:p>
        </w:tc>
      </w:tr>
    </w:tbl>
    <w:p w14:paraId="527852FC">
      <w:pPr>
        <w:rPr>
          <w:rFonts w:hint="eastAsia" w:ascii="宋体" w:hAnsi="宋体" w:eastAsia="宋体" w:cs="宋体"/>
          <w:highlight w:val="none"/>
        </w:rPr>
      </w:pPr>
      <w:r>
        <w:rPr>
          <w:rFonts w:hint="eastAsia" w:ascii="宋体" w:hAnsi="宋体" w:eastAsia="宋体" w:cs="宋体"/>
          <w:highlight w:val="none"/>
        </w:rPr>
        <w:t>签约时间：   年   月   日             签约地点：</w:t>
      </w:r>
    </w:p>
    <w:p w14:paraId="6D1460B7">
      <w:pPr>
        <w:rPr>
          <w:rFonts w:hint="eastAsia" w:ascii="宋体" w:hAnsi="宋体" w:eastAsia="宋体" w:cs="宋体"/>
          <w:sz w:val="20"/>
          <w:szCs w:val="20"/>
          <w:highlight w:val="none"/>
        </w:rPr>
      </w:pPr>
      <w:r>
        <w:rPr>
          <w:rFonts w:hint="eastAsia" w:ascii="宋体" w:hAnsi="宋体" w:eastAsia="宋体" w:cs="宋体"/>
          <w:highlight w:val="none"/>
        </w:rPr>
        <w:br w:type="page"/>
      </w:r>
    </w:p>
    <w:p w14:paraId="41CF3E26">
      <w:pPr>
        <w:pStyle w:val="26"/>
        <w:ind w:left="480" w:firstLine="400"/>
        <w:rPr>
          <w:rFonts w:hint="eastAsia" w:ascii="宋体" w:hAnsi="宋体" w:eastAsia="宋体" w:cs="宋体"/>
          <w:highlight w:val="none"/>
        </w:rPr>
      </w:pPr>
    </w:p>
    <w:p w14:paraId="46900069">
      <w:pPr>
        <w:pStyle w:val="4"/>
        <w:spacing w:line="360" w:lineRule="auto"/>
        <w:jc w:val="center"/>
        <w:rPr>
          <w:rFonts w:hint="eastAsia" w:ascii="宋体" w:hAnsi="宋体" w:eastAsia="宋体" w:cs="宋体"/>
          <w:b w:val="0"/>
          <w:highlight w:val="none"/>
        </w:rPr>
      </w:pPr>
      <w:bookmarkStart w:id="154" w:name="_Toc28078"/>
      <w:bookmarkStart w:id="155" w:name="_Toc343"/>
      <w:r>
        <w:rPr>
          <w:rFonts w:hint="eastAsia" w:ascii="宋体" w:hAnsi="宋体" w:eastAsia="宋体" w:cs="宋体"/>
          <w:bCs w:val="0"/>
          <w:highlight w:val="none"/>
        </w:rPr>
        <w:t>第六篇  响应文件格式要求</w:t>
      </w:r>
      <w:bookmarkEnd w:id="152"/>
      <w:bookmarkEnd w:id="153"/>
      <w:bookmarkEnd w:id="154"/>
      <w:bookmarkEnd w:id="155"/>
    </w:p>
    <w:p w14:paraId="1D6C965C">
      <w:pPr>
        <w:spacing w:line="360" w:lineRule="auto"/>
        <w:rPr>
          <w:rFonts w:hint="eastAsia" w:ascii="宋体" w:hAnsi="宋体" w:eastAsia="宋体" w:cs="宋体"/>
          <w:b/>
          <w:bCs/>
          <w:highlight w:val="none"/>
        </w:rPr>
      </w:pPr>
      <w:r>
        <w:rPr>
          <w:rFonts w:hint="eastAsia" w:ascii="宋体" w:hAnsi="宋体" w:eastAsia="宋体" w:cs="宋体"/>
          <w:b/>
          <w:bCs/>
          <w:highlight w:val="none"/>
        </w:rPr>
        <w:t>一、经济部分</w:t>
      </w:r>
    </w:p>
    <w:p w14:paraId="69D1159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（一）报价函</w:t>
      </w:r>
    </w:p>
    <w:p w14:paraId="15356D31">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（二）明细报价表</w:t>
      </w:r>
    </w:p>
    <w:p w14:paraId="3DAA9A89">
      <w:pPr>
        <w:spacing w:line="360" w:lineRule="auto"/>
        <w:rPr>
          <w:rFonts w:hint="eastAsia" w:ascii="宋体" w:hAnsi="宋体" w:eastAsia="宋体" w:cs="宋体"/>
          <w:b/>
          <w:bCs/>
          <w:highlight w:val="none"/>
        </w:rPr>
      </w:pPr>
      <w:r>
        <w:rPr>
          <w:rFonts w:hint="eastAsia" w:ascii="宋体" w:hAnsi="宋体" w:eastAsia="宋体" w:cs="宋体"/>
          <w:b/>
          <w:bCs/>
          <w:highlight w:val="none"/>
        </w:rPr>
        <w:t>二、技术部分</w:t>
      </w:r>
    </w:p>
    <w:p w14:paraId="54F75A47">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（一）技术应答</w:t>
      </w:r>
    </w:p>
    <w:p w14:paraId="304F2DD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（二）技术响应偏离表</w:t>
      </w:r>
    </w:p>
    <w:p w14:paraId="689E2EA0">
      <w:pPr>
        <w:spacing w:line="360" w:lineRule="auto"/>
        <w:rPr>
          <w:rFonts w:hint="eastAsia" w:ascii="宋体" w:hAnsi="宋体" w:eastAsia="宋体" w:cs="宋体"/>
          <w:b/>
          <w:bCs/>
          <w:highlight w:val="none"/>
        </w:rPr>
      </w:pPr>
      <w:r>
        <w:rPr>
          <w:rFonts w:hint="eastAsia" w:ascii="宋体" w:hAnsi="宋体" w:eastAsia="宋体" w:cs="宋体"/>
          <w:b/>
          <w:bCs/>
          <w:highlight w:val="none"/>
        </w:rPr>
        <w:t>三、商务部分</w:t>
      </w:r>
    </w:p>
    <w:p w14:paraId="176F9FB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商务</w:t>
      </w:r>
      <w:r>
        <w:rPr>
          <w:rFonts w:hint="eastAsia" w:ascii="宋体" w:hAnsi="宋体" w:eastAsia="宋体" w:cs="宋体"/>
          <w:highlight w:val="none"/>
        </w:rPr>
        <w:t>要求响应情况：交货时间、交货地点、质量保证期、售后服务条款等。</w:t>
      </w:r>
    </w:p>
    <w:p w14:paraId="304E34E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（二）商务响应偏离表</w:t>
      </w:r>
    </w:p>
    <w:p w14:paraId="43502F1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（三）其它优惠承诺（如有，格式自定）</w:t>
      </w:r>
    </w:p>
    <w:p w14:paraId="762BC039">
      <w:pPr>
        <w:spacing w:line="360" w:lineRule="auto"/>
        <w:rPr>
          <w:rFonts w:hint="eastAsia" w:ascii="宋体" w:hAnsi="宋体" w:eastAsia="宋体" w:cs="宋体"/>
          <w:b/>
          <w:bCs/>
          <w:highlight w:val="none"/>
        </w:rPr>
      </w:pPr>
      <w:r>
        <w:rPr>
          <w:rFonts w:hint="eastAsia" w:ascii="宋体" w:hAnsi="宋体" w:eastAsia="宋体" w:cs="宋体"/>
          <w:b/>
          <w:bCs/>
          <w:highlight w:val="none"/>
        </w:rPr>
        <w:t>四、资格条件及其他</w:t>
      </w:r>
    </w:p>
    <w:p w14:paraId="077A4B5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（一）营业执照（副本）或事业单位法人证书（副本）复印件或个体工商户营业执照</w:t>
      </w:r>
    </w:p>
    <w:p w14:paraId="79A9DD9D">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（二）法定代表人身份证明书（格式）</w:t>
      </w:r>
    </w:p>
    <w:p w14:paraId="04A7BE0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（三）法定代表人授权委托书（格式）</w:t>
      </w:r>
    </w:p>
    <w:p w14:paraId="32320542">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（四）基本资格条件承诺函（格式）</w:t>
      </w:r>
    </w:p>
    <w:p w14:paraId="64FAD384">
      <w:pPr>
        <w:spacing w:line="360" w:lineRule="auto"/>
        <w:rPr>
          <w:rFonts w:hint="eastAsia" w:ascii="宋体" w:hAnsi="宋体" w:eastAsia="宋体" w:cs="宋体"/>
          <w:b/>
          <w:bCs/>
          <w:highlight w:val="none"/>
        </w:rPr>
      </w:pPr>
      <w:r>
        <w:rPr>
          <w:rFonts w:hint="eastAsia" w:ascii="宋体" w:hAnsi="宋体" w:eastAsia="宋体" w:cs="宋体"/>
          <w:b/>
          <w:bCs/>
          <w:highlight w:val="none"/>
        </w:rPr>
        <w:t>五、其他应提供的资料</w:t>
      </w:r>
    </w:p>
    <w:p w14:paraId="648D0DE4">
      <w:pPr>
        <w:spacing w:line="360" w:lineRule="auto"/>
        <w:ind w:firstLine="480" w:firstLineChars="200"/>
        <w:rPr>
          <w:rFonts w:hint="eastAsia" w:ascii="宋体" w:hAnsi="宋体" w:eastAsia="宋体" w:cs="宋体"/>
          <w:highlight w:val="none"/>
          <w:bdr w:val="single" w:color="auto" w:sz="4" w:space="0"/>
        </w:rPr>
        <w:sectPr>
          <w:headerReference r:id="rId10" w:type="default"/>
          <w:footerReference r:id="rId11" w:type="default"/>
          <w:pgSz w:w="11907" w:h="16840"/>
          <w:pgMar w:top="1134" w:right="1191" w:bottom="1134" w:left="1304" w:header="454" w:footer="567" w:gutter="0"/>
          <w:pgNumType w:fmt="numberInDash"/>
          <w:cols w:space="720" w:num="1"/>
          <w:docGrid w:linePitch="381" w:charSpace="0"/>
        </w:sectPr>
      </w:pPr>
      <w:r>
        <w:rPr>
          <w:rFonts w:hint="eastAsia" w:ascii="宋体" w:hAnsi="宋体" w:eastAsia="宋体" w:cs="宋体"/>
          <w:highlight w:val="none"/>
        </w:rPr>
        <w:t>（一）其他与项目有关的资料（自附）</w:t>
      </w:r>
    </w:p>
    <w:p w14:paraId="37090737">
      <w:pPr>
        <w:pStyle w:val="5"/>
        <w:spacing w:before="0" w:after="0" w:line="360" w:lineRule="auto"/>
        <w:rPr>
          <w:rFonts w:hint="eastAsia" w:ascii="宋体" w:hAnsi="宋体" w:eastAsia="宋体" w:cs="宋体"/>
          <w:sz w:val="24"/>
          <w:szCs w:val="24"/>
          <w:highlight w:val="none"/>
        </w:rPr>
      </w:pPr>
      <w:bookmarkStart w:id="156" w:name="_Toc2599"/>
      <w:bookmarkStart w:id="157" w:name="_Toc7419"/>
      <w:bookmarkStart w:id="158" w:name="_Toc14854"/>
      <w:bookmarkStart w:id="159" w:name="_Toc486585240"/>
      <w:bookmarkStart w:id="160" w:name="_Toc486608277"/>
      <w:bookmarkStart w:id="161" w:name="_Toc487204797"/>
      <w:r>
        <w:rPr>
          <w:rFonts w:hint="eastAsia" w:ascii="宋体" w:hAnsi="宋体" w:eastAsia="宋体" w:cs="宋体"/>
          <w:sz w:val="24"/>
          <w:szCs w:val="24"/>
          <w:highlight w:val="none"/>
        </w:rPr>
        <w:t>一、经济部分</w:t>
      </w:r>
      <w:bookmarkEnd w:id="156"/>
      <w:bookmarkEnd w:id="157"/>
      <w:bookmarkEnd w:id="158"/>
      <w:bookmarkEnd w:id="159"/>
      <w:bookmarkEnd w:id="160"/>
      <w:bookmarkEnd w:id="161"/>
    </w:p>
    <w:p w14:paraId="706688AB">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（一）报价函</w:t>
      </w:r>
    </w:p>
    <w:p w14:paraId="2895F119">
      <w:pPr>
        <w:tabs>
          <w:tab w:val="left" w:pos="6300"/>
        </w:tabs>
        <w:snapToGrid w:val="0"/>
        <w:spacing w:line="360" w:lineRule="auto"/>
        <w:ind w:firstLine="480" w:firstLineChars="200"/>
        <w:jc w:val="center"/>
        <w:rPr>
          <w:rFonts w:hint="eastAsia" w:ascii="宋体" w:hAnsi="宋体" w:eastAsia="宋体" w:cs="宋体"/>
          <w:highlight w:val="none"/>
        </w:rPr>
      </w:pPr>
      <w:r>
        <w:rPr>
          <w:rFonts w:hint="eastAsia" w:ascii="宋体" w:hAnsi="宋体" w:eastAsia="宋体" w:cs="宋体"/>
          <w:highlight w:val="none"/>
        </w:rPr>
        <w:t>报价函</w:t>
      </w:r>
    </w:p>
    <w:p w14:paraId="1B4F11FE">
      <w:pPr>
        <w:tabs>
          <w:tab w:val="left" w:pos="6300"/>
        </w:tabs>
        <w:snapToGrid w:val="0"/>
        <w:spacing w:line="360" w:lineRule="auto"/>
        <w:rPr>
          <w:rFonts w:hint="eastAsia" w:ascii="宋体" w:hAnsi="宋体" w:eastAsia="宋体" w:cs="宋体"/>
          <w:highlight w:val="none"/>
        </w:rPr>
      </w:pP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437202CF">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我方收到____________________________（</w:t>
      </w:r>
      <w:r>
        <w:rPr>
          <w:rFonts w:hint="eastAsia" w:ascii="宋体" w:hAnsi="宋体" w:eastAsia="宋体" w:cs="宋体"/>
          <w:highlight w:val="none"/>
          <w:lang w:eastAsia="zh-CN"/>
        </w:rPr>
        <w:t>竞争性比选</w:t>
      </w:r>
      <w:r>
        <w:rPr>
          <w:rFonts w:hint="eastAsia" w:ascii="宋体" w:hAnsi="宋体" w:eastAsia="宋体" w:cs="宋体"/>
          <w:highlight w:val="none"/>
        </w:rPr>
        <w:t>项目名称）的</w:t>
      </w:r>
      <w:r>
        <w:rPr>
          <w:rFonts w:hint="eastAsia" w:ascii="宋体" w:hAnsi="宋体" w:eastAsia="宋体" w:cs="宋体"/>
          <w:highlight w:val="none"/>
          <w:lang w:eastAsia="zh-CN"/>
        </w:rPr>
        <w:t>竞争性比选</w:t>
      </w:r>
      <w:r>
        <w:rPr>
          <w:rFonts w:hint="eastAsia" w:ascii="宋体" w:hAnsi="宋体" w:eastAsia="宋体" w:cs="宋体"/>
          <w:highlight w:val="none"/>
        </w:rPr>
        <w:t>文件，经详细研究，决定参加该项目的</w:t>
      </w:r>
      <w:r>
        <w:rPr>
          <w:rFonts w:hint="eastAsia" w:ascii="宋体" w:hAnsi="宋体" w:eastAsia="宋体" w:cs="宋体"/>
          <w:highlight w:val="none"/>
          <w:lang w:eastAsia="zh-CN"/>
        </w:rPr>
        <w:t>竞争性比选</w:t>
      </w:r>
      <w:r>
        <w:rPr>
          <w:rFonts w:hint="eastAsia" w:ascii="宋体" w:hAnsi="宋体" w:eastAsia="宋体" w:cs="宋体"/>
          <w:highlight w:val="none"/>
        </w:rPr>
        <w:t>。</w:t>
      </w:r>
    </w:p>
    <w:p w14:paraId="07E28842">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1.愿意按照</w:t>
      </w:r>
      <w:r>
        <w:rPr>
          <w:rFonts w:hint="eastAsia" w:ascii="宋体" w:hAnsi="宋体" w:eastAsia="宋体" w:cs="宋体"/>
          <w:highlight w:val="none"/>
          <w:lang w:eastAsia="zh-CN"/>
        </w:rPr>
        <w:t>竞争性比选</w:t>
      </w:r>
      <w:r>
        <w:rPr>
          <w:rFonts w:hint="eastAsia" w:ascii="宋体" w:hAnsi="宋体" w:eastAsia="宋体" w:cs="宋体"/>
          <w:highlight w:val="none"/>
        </w:rPr>
        <w:t>文件中的一切要求，完成本项目的</w:t>
      </w:r>
      <w:r>
        <w:rPr>
          <w:rFonts w:hint="eastAsia" w:ascii="宋体" w:hAnsi="宋体" w:eastAsia="宋体" w:cs="宋体"/>
          <w:highlight w:val="none"/>
          <w:lang w:eastAsia="zh-CN"/>
        </w:rPr>
        <w:t>交货和技术服务</w:t>
      </w:r>
      <w:r>
        <w:rPr>
          <w:rFonts w:hint="eastAsia" w:ascii="宋体" w:hAnsi="宋体" w:eastAsia="宋体" w:cs="宋体"/>
          <w:highlight w:val="none"/>
        </w:rPr>
        <w:t>，报价为人民币大写：      元；人民币小写：      元。</w:t>
      </w:r>
    </w:p>
    <w:p w14:paraId="18920347">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2.我方现提交的响应文件为：响应文件</w:t>
      </w:r>
      <w:r>
        <w:rPr>
          <w:rFonts w:hint="eastAsia" w:ascii="宋体" w:hAnsi="宋体" w:eastAsia="宋体" w:cs="宋体"/>
          <w:highlight w:val="none"/>
          <w:lang w:val="en-US" w:eastAsia="zh-CN"/>
        </w:rPr>
        <w:t>电子版 1</w:t>
      </w:r>
      <w:r>
        <w:rPr>
          <w:rFonts w:hint="eastAsia" w:ascii="宋体" w:hAnsi="宋体" w:eastAsia="宋体" w:cs="宋体"/>
          <w:highlight w:val="none"/>
        </w:rPr>
        <w:t>份。</w:t>
      </w:r>
    </w:p>
    <w:p w14:paraId="34947038">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3.我方承诺：本次</w:t>
      </w:r>
      <w:r>
        <w:rPr>
          <w:rFonts w:hint="eastAsia" w:ascii="宋体" w:hAnsi="宋体" w:eastAsia="宋体" w:cs="宋体"/>
          <w:highlight w:val="none"/>
          <w:lang w:eastAsia="zh-CN"/>
        </w:rPr>
        <w:t>竞争性比选</w:t>
      </w:r>
      <w:r>
        <w:rPr>
          <w:rFonts w:hint="eastAsia" w:ascii="宋体" w:hAnsi="宋体" w:eastAsia="宋体" w:cs="宋体"/>
          <w:highlight w:val="none"/>
        </w:rPr>
        <w:t>的有效期为90天。</w:t>
      </w:r>
    </w:p>
    <w:p w14:paraId="3DA1DB60">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4.我方完全理解和接受贵方</w:t>
      </w:r>
      <w:r>
        <w:rPr>
          <w:rFonts w:hint="eastAsia" w:ascii="宋体" w:hAnsi="宋体" w:eastAsia="宋体" w:cs="宋体"/>
          <w:highlight w:val="none"/>
          <w:lang w:eastAsia="zh-CN"/>
        </w:rPr>
        <w:t>竞争性比选</w:t>
      </w:r>
      <w:r>
        <w:rPr>
          <w:rFonts w:hint="eastAsia" w:ascii="宋体" w:hAnsi="宋体" w:eastAsia="宋体" w:cs="宋体"/>
          <w:highlight w:val="none"/>
        </w:rPr>
        <w:t>文件的一切规定和要求及</w:t>
      </w:r>
      <w:r>
        <w:rPr>
          <w:rFonts w:hint="eastAsia" w:ascii="宋体" w:hAnsi="宋体" w:eastAsia="宋体" w:cs="宋体"/>
          <w:highlight w:val="none"/>
          <w:lang w:eastAsia="zh-CN"/>
        </w:rPr>
        <w:t>竞争性比选</w:t>
      </w:r>
      <w:r>
        <w:rPr>
          <w:rFonts w:hint="eastAsia" w:ascii="宋体" w:hAnsi="宋体" w:eastAsia="宋体" w:cs="宋体"/>
          <w:highlight w:val="none"/>
        </w:rPr>
        <w:t>评审办法。</w:t>
      </w:r>
    </w:p>
    <w:p w14:paraId="0569D336">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5.在整个</w:t>
      </w:r>
      <w:r>
        <w:rPr>
          <w:rFonts w:hint="eastAsia" w:ascii="宋体" w:hAnsi="宋体" w:eastAsia="宋体" w:cs="宋体"/>
          <w:highlight w:val="none"/>
          <w:lang w:eastAsia="zh-CN"/>
        </w:rPr>
        <w:t>竞争性比选</w:t>
      </w:r>
      <w:r>
        <w:rPr>
          <w:rFonts w:hint="eastAsia" w:ascii="宋体" w:hAnsi="宋体" w:eastAsia="宋体" w:cs="宋体"/>
          <w:highlight w:val="none"/>
        </w:rPr>
        <w:t>过程中，我方若有违规行为，接受按照《中华人民共和国政府采购法》和《</w:t>
      </w:r>
      <w:r>
        <w:rPr>
          <w:rFonts w:hint="eastAsia" w:ascii="宋体" w:hAnsi="宋体" w:eastAsia="宋体" w:cs="宋体"/>
          <w:highlight w:val="none"/>
          <w:lang w:eastAsia="zh-CN"/>
        </w:rPr>
        <w:t>竞争性比选</w:t>
      </w:r>
      <w:r>
        <w:rPr>
          <w:rFonts w:hint="eastAsia" w:ascii="宋体" w:hAnsi="宋体" w:eastAsia="宋体" w:cs="宋体"/>
          <w:highlight w:val="none"/>
        </w:rPr>
        <w:t>文件》之规定给予惩罚。</w:t>
      </w:r>
    </w:p>
    <w:p w14:paraId="47D87038">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6.我方若成为成交供应商，将按照最终</w:t>
      </w:r>
      <w:r>
        <w:rPr>
          <w:rFonts w:hint="eastAsia" w:ascii="宋体" w:hAnsi="宋体" w:eastAsia="宋体" w:cs="宋体"/>
          <w:highlight w:val="none"/>
          <w:lang w:eastAsia="zh-CN"/>
        </w:rPr>
        <w:t>竞争性比选</w:t>
      </w:r>
      <w:r>
        <w:rPr>
          <w:rFonts w:hint="eastAsia" w:ascii="宋体" w:hAnsi="宋体" w:eastAsia="宋体" w:cs="宋体"/>
          <w:highlight w:val="none"/>
        </w:rPr>
        <w:t>结果签订合同，并且严格履行合同义务。本承诺函将成为合同不可分割的一部分，与合同具有同等的法律效力。</w:t>
      </w:r>
    </w:p>
    <w:p w14:paraId="5555F79F">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7.我方同意按</w:t>
      </w:r>
      <w:r>
        <w:rPr>
          <w:rFonts w:hint="eastAsia" w:ascii="宋体" w:hAnsi="宋体" w:eastAsia="宋体" w:cs="宋体"/>
          <w:highlight w:val="none"/>
          <w:lang w:eastAsia="zh-CN"/>
        </w:rPr>
        <w:t>竞争性比选</w:t>
      </w:r>
      <w:r>
        <w:rPr>
          <w:rFonts w:hint="eastAsia" w:ascii="宋体" w:hAnsi="宋体" w:eastAsia="宋体" w:cs="宋体"/>
          <w:highlight w:val="none"/>
        </w:rPr>
        <w:t>文件规定，交纳</w:t>
      </w:r>
      <w:r>
        <w:rPr>
          <w:rFonts w:hint="eastAsia" w:ascii="宋体" w:hAnsi="宋体" w:eastAsia="宋体" w:cs="宋体"/>
          <w:highlight w:val="none"/>
          <w:lang w:eastAsia="zh-CN"/>
        </w:rPr>
        <w:t>竞争性比选</w:t>
      </w:r>
      <w:r>
        <w:rPr>
          <w:rFonts w:hint="eastAsia" w:ascii="宋体" w:hAnsi="宋体" w:eastAsia="宋体" w:cs="宋体"/>
          <w:highlight w:val="none"/>
        </w:rPr>
        <w:t>文件要求的保证金。如果我方成为成交供应商，保证在接到成交通知书后，向采购代理机构交纳</w:t>
      </w:r>
      <w:r>
        <w:rPr>
          <w:rFonts w:hint="eastAsia" w:ascii="宋体" w:hAnsi="宋体" w:eastAsia="宋体" w:cs="宋体"/>
          <w:highlight w:val="none"/>
          <w:lang w:eastAsia="zh-CN"/>
        </w:rPr>
        <w:t>竞争性比选</w:t>
      </w:r>
      <w:r>
        <w:rPr>
          <w:rFonts w:hint="eastAsia" w:ascii="宋体" w:hAnsi="宋体" w:eastAsia="宋体" w:cs="宋体"/>
          <w:highlight w:val="none"/>
        </w:rPr>
        <w:t>文件规定的采购代理服务费。</w:t>
      </w:r>
    </w:p>
    <w:p w14:paraId="5E098273">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8.我方未为采购项目提供整体设计、规范编制或者项目管理、监理、检测等服务。</w:t>
      </w:r>
    </w:p>
    <w:p w14:paraId="2DDE6100">
      <w:pPr>
        <w:tabs>
          <w:tab w:val="left" w:pos="6300"/>
        </w:tabs>
        <w:snapToGrid w:val="0"/>
        <w:spacing w:line="360" w:lineRule="auto"/>
        <w:ind w:firstLine="570"/>
        <w:rPr>
          <w:rFonts w:hint="eastAsia" w:ascii="宋体" w:hAnsi="宋体" w:eastAsia="宋体" w:cs="宋体"/>
          <w:highlight w:val="none"/>
        </w:rPr>
      </w:pPr>
    </w:p>
    <w:p w14:paraId="473C1411">
      <w:pPr>
        <w:tabs>
          <w:tab w:val="left" w:pos="6300"/>
        </w:tabs>
        <w:snapToGrid w:val="0"/>
        <w:spacing w:line="360" w:lineRule="auto"/>
        <w:rPr>
          <w:rFonts w:hint="eastAsia" w:ascii="宋体" w:hAnsi="宋体" w:eastAsia="宋体" w:cs="宋体"/>
          <w:highlight w:val="none"/>
        </w:rPr>
      </w:pPr>
    </w:p>
    <w:p w14:paraId="66DAAC8F">
      <w:pPr>
        <w:tabs>
          <w:tab w:val="left" w:pos="6300"/>
        </w:tabs>
        <w:snapToGrid w:val="0"/>
        <w:spacing w:line="360" w:lineRule="auto"/>
        <w:ind w:firstLine="570"/>
        <w:rPr>
          <w:rFonts w:hint="eastAsia" w:ascii="宋体" w:hAnsi="宋体" w:eastAsia="宋体" w:cs="宋体"/>
          <w:highlight w:val="none"/>
        </w:rPr>
      </w:pPr>
    </w:p>
    <w:p w14:paraId="6E1AE8BA">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供应商（公章）：</w:t>
      </w:r>
    </w:p>
    <w:p w14:paraId="195F0E4D">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地址：</w:t>
      </w:r>
    </w:p>
    <w:p w14:paraId="6EB454A5">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电话：               传真：</w:t>
      </w:r>
    </w:p>
    <w:p w14:paraId="17203262">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网址：               邮编：</w:t>
      </w:r>
    </w:p>
    <w:p w14:paraId="49399791">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联系人：</w:t>
      </w:r>
    </w:p>
    <w:p w14:paraId="417877D5">
      <w:pPr>
        <w:snapToGrid w:val="0"/>
        <w:spacing w:line="360" w:lineRule="auto"/>
        <w:ind w:right="480" w:firstLine="480" w:firstLineChars="200"/>
        <w:jc w:val="right"/>
        <w:rPr>
          <w:rFonts w:hint="eastAsia" w:ascii="宋体" w:hAnsi="宋体" w:eastAsia="宋体" w:cs="宋体"/>
          <w:highlight w:val="none"/>
        </w:rPr>
      </w:pPr>
      <w:r>
        <w:rPr>
          <w:rFonts w:hint="eastAsia" w:ascii="宋体" w:hAnsi="宋体" w:eastAsia="宋体" w:cs="宋体"/>
          <w:highlight w:val="none"/>
        </w:rPr>
        <w:t xml:space="preserve">        年   月   日</w:t>
      </w:r>
    </w:p>
    <w:p w14:paraId="4116202B">
      <w:pPr>
        <w:rPr>
          <w:rFonts w:hint="eastAsia" w:ascii="宋体" w:hAnsi="宋体" w:eastAsia="宋体" w:cs="宋体"/>
          <w:highlight w:val="none"/>
        </w:rPr>
      </w:pPr>
      <w:bookmarkStart w:id="162" w:name="_Toc486608278"/>
      <w:bookmarkStart w:id="163" w:name="_Toc486585241"/>
      <w:bookmarkStart w:id="164" w:name="_Toc3192"/>
      <w:bookmarkStart w:id="165" w:name="_Toc487204798"/>
      <w:r>
        <w:rPr>
          <w:rFonts w:hint="eastAsia" w:ascii="宋体" w:hAnsi="宋体" w:eastAsia="宋体" w:cs="宋体"/>
          <w:highlight w:val="none"/>
        </w:rPr>
        <w:br w:type="page"/>
      </w:r>
    </w:p>
    <w:p w14:paraId="3C894FB0">
      <w:pPr>
        <w:tabs>
          <w:tab w:val="left" w:pos="2895"/>
        </w:tabs>
        <w:spacing w:line="400" w:lineRule="exact"/>
        <w:ind w:firstLine="480" w:firstLineChars="200"/>
        <w:rPr>
          <w:rFonts w:hint="eastAsia" w:ascii="宋体" w:hAnsi="宋体" w:eastAsia="宋体" w:cs="宋体"/>
          <w:highlight w:val="none"/>
        </w:rPr>
      </w:pPr>
      <w:r>
        <w:rPr>
          <w:rFonts w:hint="eastAsia" w:ascii="宋体" w:hAnsi="宋体" w:eastAsia="宋体" w:cs="宋体"/>
          <w:highlight w:val="none"/>
        </w:rPr>
        <w:t>（二）明细报价表</w:t>
      </w:r>
    </w:p>
    <w:p w14:paraId="1CEAF023">
      <w:pPr>
        <w:jc w:val="center"/>
        <w:rPr>
          <w:rFonts w:hint="eastAsia" w:ascii="宋体" w:hAnsi="宋体" w:eastAsia="宋体" w:cs="宋体"/>
          <w:highlight w:val="none"/>
        </w:rPr>
      </w:pPr>
      <w:r>
        <w:rPr>
          <w:rFonts w:hint="eastAsia" w:ascii="宋体" w:hAnsi="宋体" w:eastAsia="宋体" w:cs="宋体"/>
          <w:b/>
          <w:szCs w:val="28"/>
          <w:highlight w:val="none"/>
        </w:rPr>
        <w:t>明细报价表</w:t>
      </w:r>
    </w:p>
    <w:p w14:paraId="76BA8D9E">
      <w:pPr>
        <w:spacing w:line="360" w:lineRule="auto"/>
        <w:rPr>
          <w:rFonts w:hint="eastAsia" w:ascii="宋体" w:hAnsi="宋体" w:eastAsia="宋体" w:cs="宋体"/>
          <w:highlight w:val="none"/>
        </w:rPr>
      </w:pPr>
      <w:r>
        <w:rPr>
          <w:rFonts w:hint="eastAsia" w:ascii="宋体" w:hAnsi="宋体" w:eastAsia="宋体" w:cs="宋体"/>
          <w:highlight w:val="none"/>
        </w:rPr>
        <w:t>项目名称：</w:t>
      </w:r>
    </w:p>
    <w:tbl>
      <w:tblPr>
        <w:tblStyle w:val="27"/>
        <w:tblW w:w="9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653"/>
        <w:gridCol w:w="3319"/>
        <w:gridCol w:w="1310"/>
        <w:gridCol w:w="1310"/>
        <w:gridCol w:w="1310"/>
      </w:tblGrid>
      <w:tr w14:paraId="4BFC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996" w:type="dxa"/>
            <w:noWrap w:val="0"/>
            <w:vAlign w:val="center"/>
          </w:tcPr>
          <w:p w14:paraId="503A0115">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序号</w:t>
            </w:r>
          </w:p>
        </w:tc>
        <w:tc>
          <w:tcPr>
            <w:tcW w:w="1653" w:type="dxa"/>
            <w:noWrap w:val="0"/>
            <w:vAlign w:val="center"/>
          </w:tcPr>
          <w:p w14:paraId="78650F3F">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名称</w:t>
            </w:r>
          </w:p>
        </w:tc>
        <w:tc>
          <w:tcPr>
            <w:tcW w:w="3319" w:type="dxa"/>
            <w:noWrap w:val="0"/>
            <w:vAlign w:val="center"/>
          </w:tcPr>
          <w:p w14:paraId="79334E05">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highlight w:val="none"/>
              </w:rPr>
              <w:t>规格等相关信息</w:t>
            </w:r>
          </w:p>
        </w:tc>
        <w:tc>
          <w:tcPr>
            <w:tcW w:w="1310" w:type="dxa"/>
            <w:noWrap w:val="0"/>
            <w:vAlign w:val="center"/>
          </w:tcPr>
          <w:p w14:paraId="3A69DDB6">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数量</w:t>
            </w:r>
          </w:p>
        </w:tc>
        <w:tc>
          <w:tcPr>
            <w:tcW w:w="1310" w:type="dxa"/>
            <w:noWrap w:val="0"/>
            <w:vAlign w:val="center"/>
          </w:tcPr>
          <w:p w14:paraId="1589D2E0">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单价</w:t>
            </w:r>
          </w:p>
        </w:tc>
        <w:tc>
          <w:tcPr>
            <w:tcW w:w="1310" w:type="dxa"/>
            <w:noWrap w:val="0"/>
            <w:vAlign w:val="center"/>
          </w:tcPr>
          <w:p w14:paraId="6FFCA7A6">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合计</w:t>
            </w:r>
          </w:p>
        </w:tc>
      </w:tr>
      <w:tr w14:paraId="2C42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4DF6A93C">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1</w:t>
            </w:r>
          </w:p>
        </w:tc>
        <w:tc>
          <w:tcPr>
            <w:tcW w:w="1653" w:type="dxa"/>
            <w:noWrap w:val="0"/>
            <w:vAlign w:val="center"/>
          </w:tcPr>
          <w:p w14:paraId="2F29329E">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6DCE08D0">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34558199">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3D906A55">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33E1746C">
            <w:pPr>
              <w:pStyle w:val="60"/>
              <w:widowControl w:val="0"/>
              <w:ind w:firstLine="0" w:firstLineChars="0"/>
              <w:jc w:val="center"/>
              <w:rPr>
                <w:rFonts w:hint="eastAsia" w:ascii="宋体" w:hAnsi="宋体" w:eastAsia="宋体" w:cs="宋体"/>
                <w:kern w:val="2"/>
                <w:highlight w:val="none"/>
              </w:rPr>
            </w:pPr>
          </w:p>
        </w:tc>
      </w:tr>
      <w:tr w14:paraId="6A75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568E8F89">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2</w:t>
            </w:r>
          </w:p>
        </w:tc>
        <w:tc>
          <w:tcPr>
            <w:tcW w:w="1653" w:type="dxa"/>
            <w:noWrap w:val="0"/>
            <w:vAlign w:val="center"/>
          </w:tcPr>
          <w:p w14:paraId="3F3CB6B0">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11C870D9">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0AEBC449">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0D06C911">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67D54C47">
            <w:pPr>
              <w:pStyle w:val="60"/>
              <w:widowControl w:val="0"/>
              <w:ind w:firstLine="0" w:firstLineChars="0"/>
              <w:jc w:val="center"/>
              <w:rPr>
                <w:rFonts w:hint="eastAsia" w:ascii="宋体" w:hAnsi="宋体" w:eastAsia="宋体" w:cs="宋体"/>
                <w:kern w:val="2"/>
                <w:highlight w:val="none"/>
              </w:rPr>
            </w:pPr>
          </w:p>
        </w:tc>
      </w:tr>
      <w:tr w14:paraId="769AF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6062C71A">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3</w:t>
            </w:r>
          </w:p>
        </w:tc>
        <w:tc>
          <w:tcPr>
            <w:tcW w:w="1653" w:type="dxa"/>
            <w:noWrap w:val="0"/>
            <w:vAlign w:val="center"/>
          </w:tcPr>
          <w:p w14:paraId="0B66025E">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74D9AC24">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5BFB84D5">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1D350A83">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4B375069">
            <w:pPr>
              <w:pStyle w:val="60"/>
              <w:widowControl w:val="0"/>
              <w:ind w:firstLine="0" w:firstLineChars="0"/>
              <w:jc w:val="center"/>
              <w:rPr>
                <w:rFonts w:hint="eastAsia" w:ascii="宋体" w:hAnsi="宋体" w:eastAsia="宋体" w:cs="宋体"/>
                <w:kern w:val="2"/>
                <w:highlight w:val="none"/>
              </w:rPr>
            </w:pPr>
          </w:p>
        </w:tc>
      </w:tr>
      <w:tr w14:paraId="3766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01EBB8AF">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4</w:t>
            </w:r>
          </w:p>
        </w:tc>
        <w:tc>
          <w:tcPr>
            <w:tcW w:w="1653" w:type="dxa"/>
            <w:noWrap w:val="0"/>
            <w:vAlign w:val="center"/>
          </w:tcPr>
          <w:p w14:paraId="0B1EF917">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463BAEAD">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28E8121A">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5ACA85D3">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52F99EF4">
            <w:pPr>
              <w:pStyle w:val="60"/>
              <w:widowControl w:val="0"/>
              <w:ind w:firstLine="0" w:firstLineChars="0"/>
              <w:jc w:val="center"/>
              <w:rPr>
                <w:rFonts w:hint="eastAsia" w:ascii="宋体" w:hAnsi="宋体" w:eastAsia="宋体" w:cs="宋体"/>
                <w:kern w:val="2"/>
                <w:highlight w:val="none"/>
              </w:rPr>
            </w:pPr>
          </w:p>
        </w:tc>
      </w:tr>
      <w:tr w14:paraId="07A1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296CF1C8">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5</w:t>
            </w:r>
          </w:p>
        </w:tc>
        <w:tc>
          <w:tcPr>
            <w:tcW w:w="1653" w:type="dxa"/>
            <w:noWrap w:val="0"/>
            <w:vAlign w:val="center"/>
          </w:tcPr>
          <w:p w14:paraId="4A38BB7A">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136708A8">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5D71C48B">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01F53817">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2C529CEF">
            <w:pPr>
              <w:pStyle w:val="60"/>
              <w:widowControl w:val="0"/>
              <w:ind w:firstLine="0" w:firstLineChars="0"/>
              <w:jc w:val="center"/>
              <w:rPr>
                <w:rFonts w:hint="eastAsia" w:ascii="宋体" w:hAnsi="宋体" w:eastAsia="宋体" w:cs="宋体"/>
                <w:kern w:val="2"/>
                <w:highlight w:val="none"/>
              </w:rPr>
            </w:pPr>
          </w:p>
        </w:tc>
      </w:tr>
      <w:tr w14:paraId="2F280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152A4DC0">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6</w:t>
            </w:r>
          </w:p>
        </w:tc>
        <w:tc>
          <w:tcPr>
            <w:tcW w:w="1653" w:type="dxa"/>
            <w:noWrap w:val="0"/>
            <w:vAlign w:val="center"/>
          </w:tcPr>
          <w:p w14:paraId="7EC58F84">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48F4A1C3">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681E1476">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330AF136">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21B99990">
            <w:pPr>
              <w:pStyle w:val="60"/>
              <w:widowControl w:val="0"/>
              <w:ind w:firstLine="0" w:firstLineChars="0"/>
              <w:jc w:val="center"/>
              <w:rPr>
                <w:rFonts w:hint="eastAsia" w:ascii="宋体" w:hAnsi="宋体" w:eastAsia="宋体" w:cs="宋体"/>
                <w:kern w:val="2"/>
                <w:highlight w:val="none"/>
              </w:rPr>
            </w:pPr>
          </w:p>
        </w:tc>
      </w:tr>
      <w:tr w14:paraId="2BEE3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73A318B2">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7</w:t>
            </w:r>
          </w:p>
        </w:tc>
        <w:tc>
          <w:tcPr>
            <w:tcW w:w="1653" w:type="dxa"/>
            <w:noWrap w:val="0"/>
            <w:vAlign w:val="center"/>
          </w:tcPr>
          <w:p w14:paraId="269C815F">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1F5182C1">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571C7BBC">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21BDDCB7">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652B5BDF">
            <w:pPr>
              <w:pStyle w:val="60"/>
              <w:widowControl w:val="0"/>
              <w:ind w:firstLine="0" w:firstLineChars="0"/>
              <w:jc w:val="center"/>
              <w:rPr>
                <w:rFonts w:hint="eastAsia" w:ascii="宋体" w:hAnsi="宋体" w:eastAsia="宋体" w:cs="宋体"/>
                <w:kern w:val="2"/>
                <w:highlight w:val="none"/>
              </w:rPr>
            </w:pPr>
          </w:p>
        </w:tc>
      </w:tr>
      <w:tr w14:paraId="243C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3061F24A">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8</w:t>
            </w:r>
          </w:p>
        </w:tc>
        <w:tc>
          <w:tcPr>
            <w:tcW w:w="1653" w:type="dxa"/>
            <w:noWrap w:val="0"/>
            <w:vAlign w:val="center"/>
          </w:tcPr>
          <w:p w14:paraId="51AB299E">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24EA48C0">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45189599">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w:t>
            </w:r>
          </w:p>
        </w:tc>
        <w:tc>
          <w:tcPr>
            <w:tcW w:w="1310" w:type="dxa"/>
            <w:noWrap w:val="0"/>
            <w:vAlign w:val="center"/>
          </w:tcPr>
          <w:p w14:paraId="0ADBAE7C">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21079DE9">
            <w:pPr>
              <w:pStyle w:val="60"/>
              <w:widowControl w:val="0"/>
              <w:ind w:firstLine="0" w:firstLineChars="0"/>
              <w:jc w:val="center"/>
              <w:rPr>
                <w:rFonts w:hint="eastAsia" w:ascii="宋体" w:hAnsi="宋体" w:eastAsia="宋体" w:cs="宋体"/>
                <w:kern w:val="2"/>
                <w:highlight w:val="none"/>
              </w:rPr>
            </w:pPr>
          </w:p>
        </w:tc>
      </w:tr>
      <w:tr w14:paraId="0698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6FF877FF">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9</w:t>
            </w:r>
          </w:p>
        </w:tc>
        <w:tc>
          <w:tcPr>
            <w:tcW w:w="1653" w:type="dxa"/>
            <w:noWrap w:val="0"/>
            <w:vAlign w:val="center"/>
          </w:tcPr>
          <w:p w14:paraId="3B9762AD">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31532780">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06E4BD36">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w:t>
            </w:r>
          </w:p>
        </w:tc>
        <w:tc>
          <w:tcPr>
            <w:tcW w:w="1310" w:type="dxa"/>
            <w:noWrap w:val="0"/>
            <w:vAlign w:val="center"/>
          </w:tcPr>
          <w:p w14:paraId="34890618">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7280DEF7">
            <w:pPr>
              <w:pStyle w:val="60"/>
              <w:widowControl w:val="0"/>
              <w:ind w:firstLine="0" w:firstLineChars="0"/>
              <w:jc w:val="center"/>
              <w:rPr>
                <w:rFonts w:hint="eastAsia" w:ascii="宋体" w:hAnsi="宋体" w:eastAsia="宋体" w:cs="宋体"/>
                <w:kern w:val="2"/>
                <w:highlight w:val="none"/>
              </w:rPr>
            </w:pPr>
          </w:p>
        </w:tc>
      </w:tr>
      <w:tr w14:paraId="30360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exact"/>
          <w:jc w:val="center"/>
        </w:trPr>
        <w:tc>
          <w:tcPr>
            <w:tcW w:w="996" w:type="dxa"/>
            <w:noWrap w:val="0"/>
            <w:vAlign w:val="center"/>
          </w:tcPr>
          <w:p w14:paraId="4408345E">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10</w:t>
            </w:r>
          </w:p>
        </w:tc>
        <w:tc>
          <w:tcPr>
            <w:tcW w:w="1653" w:type="dxa"/>
            <w:noWrap w:val="0"/>
            <w:vAlign w:val="center"/>
          </w:tcPr>
          <w:p w14:paraId="78B9B2E2">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1D2EB334">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7A89B64E">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w:t>
            </w:r>
          </w:p>
        </w:tc>
        <w:tc>
          <w:tcPr>
            <w:tcW w:w="1310" w:type="dxa"/>
            <w:noWrap w:val="0"/>
            <w:vAlign w:val="center"/>
          </w:tcPr>
          <w:p w14:paraId="100CE682">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70A75F22">
            <w:pPr>
              <w:pStyle w:val="60"/>
              <w:widowControl w:val="0"/>
              <w:ind w:firstLine="0" w:firstLineChars="0"/>
              <w:jc w:val="center"/>
              <w:rPr>
                <w:rFonts w:hint="eastAsia" w:ascii="宋体" w:hAnsi="宋体" w:eastAsia="宋体" w:cs="宋体"/>
                <w:kern w:val="2"/>
                <w:highlight w:val="none"/>
              </w:rPr>
            </w:pPr>
          </w:p>
        </w:tc>
      </w:tr>
      <w:tr w14:paraId="5161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jc w:val="center"/>
        </w:trPr>
        <w:tc>
          <w:tcPr>
            <w:tcW w:w="996" w:type="dxa"/>
            <w:noWrap w:val="0"/>
            <w:vAlign w:val="center"/>
          </w:tcPr>
          <w:p w14:paraId="38941AF8">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11</w:t>
            </w:r>
          </w:p>
        </w:tc>
        <w:tc>
          <w:tcPr>
            <w:tcW w:w="1653" w:type="dxa"/>
            <w:noWrap w:val="0"/>
            <w:vAlign w:val="center"/>
          </w:tcPr>
          <w:p w14:paraId="3BD0BB7F">
            <w:pPr>
              <w:pStyle w:val="60"/>
              <w:widowControl w:val="0"/>
              <w:ind w:firstLine="0" w:firstLineChars="0"/>
              <w:jc w:val="center"/>
              <w:rPr>
                <w:rFonts w:hint="eastAsia" w:ascii="宋体" w:hAnsi="宋体" w:eastAsia="宋体" w:cs="宋体"/>
                <w:kern w:val="2"/>
                <w:highlight w:val="none"/>
              </w:rPr>
            </w:pPr>
          </w:p>
        </w:tc>
        <w:tc>
          <w:tcPr>
            <w:tcW w:w="3319" w:type="dxa"/>
            <w:noWrap w:val="0"/>
            <w:vAlign w:val="center"/>
          </w:tcPr>
          <w:p w14:paraId="54B20AEE">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377DA6BE">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w:t>
            </w:r>
          </w:p>
        </w:tc>
        <w:tc>
          <w:tcPr>
            <w:tcW w:w="1310" w:type="dxa"/>
            <w:noWrap w:val="0"/>
            <w:vAlign w:val="center"/>
          </w:tcPr>
          <w:p w14:paraId="3B8C7864">
            <w:pPr>
              <w:pStyle w:val="60"/>
              <w:widowControl w:val="0"/>
              <w:ind w:firstLine="0" w:firstLineChars="0"/>
              <w:jc w:val="center"/>
              <w:rPr>
                <w:rFonts w:hint="eastAsia" w:ascii="宋体" w:hAnsi="宋体" w:eastAsia="宋体" w:cs="宋体"/>
                <w:kern w:val="2"/>
                <w:highlight w:val="none"/>
              </w:rPr>
            </w:pPr>
          </w:p>
        </w:tc>
        <w:tc>
          <w:tcPr>
            <w:tcW w:w="1310" w:type="dxa"/>
            <w:noWrap w:val="0"/>
            <w:vAlign w:val="center"/>
          </w:tcPr>
          <w:p w14:paraId="6D9A31AC">
            <w:pPr>
              <w:pStyle w:val="60"/>
              <w:widowControl w:val="0"/>
              <w:ind w:firstLine="0" w:firstLineChars="0"/>
              <w:jc w:val="center"/>
              <w:rPr>
                <w:rFonts w:hint="eastAsia" w:ascii="宋体" w:hAnsi="宋体" w:eastAsia="宋体" w:cs="宋体"/>
                <w:kern w:val="2"/>
                <w:highlight w:val="none"/>
              </w:rPr>
            </w:pPr>
          </w:p>
        </w:tc>
      </w:tr>
      <w:tr w14:paraId="12ACF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exact"/>
          <w:jc w:val="center"/>
        </w:trPr>
        <w:tc>
          <w:tcPr>
            <w:tcW w:w="996" w:type="dxa"/>
            <w:noWrap w:val="0"/>
            <w:vAlign w:val="center"/>
          </w:tcPr>
          <w:p w14:paraId="2151A09F">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12</w:t>
            </w:r>
          </w:p>
        </w:tc>
        <w:tc>
          <w:tcPr>
            <w:tcW w:w="1653" w:type="dxa"/>
            <w:noWrap w:val="0"/>
            <w:vAlign w:val="center"/>
          </w:tcPr>
          <w:p w14:paraId="1842D950">
            <w:pPr>
              <w:pStyle w:val="60"/>
              <w:widowControl w:val="0"/>
              <w:ind w:firstLine="0" w:firstLineChars="0"/>
              <w:jc w:val="center"/>
              <w:rPr>
                <w:rFonts w:hint="eastAsia" w:ascii="宋体" w:hAnsi="宋体" w:eastAsia="宋体" w:cs="宋体"/>
                <w:kern w:val="2"/>
                <w:highlight w:val="none"/>
              </w:rPr>
            </w:pPr>
            <w:r>
              <w:rPr>
                <w:rFonts w:hint="eastAsia" w:ascii="宋体" w:hAnsi="宋体" w:eastAsia="宋体" w:cs="宋体"/>
                <w:kern w:val="2"/>
                <w:highlight w:val="none"/>
              </w:rPr>
              <w:t>总计</w:t>
            </w:r>
          </w:p>
        </w:tc>
        <w:tc>
          <w:tcPr>
            <w:tcW w:w="7249" w:type="dxa"/>
            <w:gridSpan w:val="4"/>
            <w:noWrap w:val="0"/>
            <w:vAlign w:val="center"/>
          </w:tcPr>
          <w:p w14:paraId="0999EEF9">
            <w:pPr>
              <w:jc w:val="center"/>
              <w:rPr>
                <w:rFonts w:hint="eastAsia" w:ascii="宋体" w:hAnsi="宋体" w:eastAsia="宋体" w:cs="宋体"/>
                <w:highlight w:val="none"/>
              </w:rPr>
            </w:pPr>
          </w:p>
          <w:p w14:paraId="4EE14D86">
            <w:pPr>
              <w:pStyle w:val="60"/>
              <w:widowControl w:val="0"/>
              <w:ind w:firstLine="0" w:firstLineChars="0"/>
              <w:jc w:val="center"/>
              <w:rPr>
                <w:rFonts w:hint="eastAsia" w:ascii="宋体" w:hAnsi="宋体" w:eastAsia="宋体" w:cs="宋体"/>
                <w:b/>
                <w:bCs/>
                <w:kern w:val="2"/>
                <w:highlight w:val="none"/>
              </w:rPr>
            </w:pPr>
          </w:p>
        </w:tc>
      </w:tr>
    </w:tbl>
    <w:p w14:paraId="3981F532">
      <w:pPr>
        <w:pStyle w:val="2"/>
        <w:rPr>
          <w:rFonts w:hint="eastAsia" w:ascii="宋体" w:hAnsi="宋体" w:eastAsia="宋体" w:cs="宋体"/>
          <w:highlight w:val="none"/>
        </w:rPr>
      </w:pPr>
    </w:p>
    <w:p w14:paraId="5507FD9C">
      <w:pPr>
        <w:snapToGrid w:val="0"/>
        <w:spacing w:line="360" w:lineRule="auto"/>
        <w:ind w:firstLine="480" w:firstLineChars="200"/>
        <w:rPr>
          <w:rFonts w:hint="eastAsia" w:ascii="宋体" w:hAnsi="宋体" w:eastAsia="宋体" w:cs="宋体"/>
          <w:highlight w:val="none"/>
        </w:rPr>
      </w:pPr>
    </w:p>
    <w:p w14:paraId="63B6E15E">
      <w:pPr>
        <w:snapToGrid w:val="0"/>
        <w:spacing w:line="360" w:lineRule="auto"/>
        <w:ind w:firstLine="480" w:firstLineChars="200"/>
        <w:rPr>
          <w:rFonts w:hint="eastAsia" w:ascii="宋体" w:hAnsi="宋体" w:eastAsia="宋体" w:cs="宋体"/>
          <w:highlight w:val="none"/>
        </w:rPr>
      </w:pPr>
    </w:p>
    <w:p w14:paraId="5CEBF781">
      <w:pPr>
        <w:tabs>
          <w:tab w:val="left" w:pos="6300"/>
        </w:tabs>
        <w:snapToGrid w:val="0"/>
        <w:spacing w:line="360" w:lineRule="auto"/>
        <w:ind w:firstLine="480" w:firstLineChars="200"/>
        <w:rPr>
          <w:rFonts w:hint="eastAsia" w:ascii="宋体" w:hAnsi="宋体" w:eastAsia="宋体" w:cs="宋体"/>
          <w:color w:val="FF0000"/>
          <w:highlight w:val="none"/>
          <w:u w:val="single"/>
        </w:rPr>
      </w:pPr>
      <w:r>
        <w:rPr>
          <w:rFonts w:hint="eastAsia" w:ascii="宋体" w:hAnsi="宋体" w:eastAsia="宋体" w:cs="宋体"/>
          <w:color w:val="auto"/>
          <w:highlight w:val="none"/>
        </w:rPr>
        <w:t>注：1、该表</w:t>
      </w:r>
      <w:r>
        <w:rPr>
          <w:rFonts w:hint="eastAsia" w:ascii="宋体" w:hAnsi="宋体" w:eastAsia="宋体" w:cs="宋体"/>
          <w:highlight w:val="none"/>
        </w:rPr>
        <w:t>可扩展</w:t>
      </w:r>
      <w:bookmarkStart w:id="166" w:name="OLE_LINK1"/>
      <w:bookmarkStart w:id="167" w:name="OLE_LINK2"/>
      <w:r>
        <w:rPr>
          <w:rFonts w:hint="eastAsia" w:ascii="宋体" w:hAnsi="宋体" w:eastAsia="宋体" w:cs="宋体"/>
          <w:highlight w:val="none"/>
        </w:rPr>
        <w:t>，并逐页签字或盖章</w:t>
      </w:r>
      <w:bookmarkEnd w:id="166"/>
      <w:bookmarkEnd w:id="167"/>
      <w:r>
        <w:rPr>
          <w:rFonts w:hint="eastAsia" w:ascii="宋体" w:hAnsi="宋体" w:eastAsia="宋体" w:cs="宋体"/>
          <w:highlight w:val="none"/>
        </w:rPr>
        <w:t>；</w:t>
      </w:r>
    </w:p>
    <w:p w14:paraId="454B58BB">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 xml:space="preserve">    2、该表可根据项目实际情况调整。</w:t>
      </w:r>
    </w:p>
    <w:p w14:paraId="0A87997A">
      <w:pPr>
        <w:snapToGrid w:val="0"/>
        <w:spacing w:line="380" w:lineRule="exact"/>
        <w:rPr>
          <w:rFonts w:hint="eastAsia" w:ascii="宋体" w:hAnsi="宋体" w:eastAsia="宋体" w:cs="宋体"/>
          <w:highlight w:val="none"/>
        </w:rPr>
      </w:pPr>
    </w:p>
    <w:p w14:paraId="6E144990">
      <w:pPr>
        <w:pStyle w:val="18"/>
        <w:spacing w:line="380" w:lineRule="exact"/>
        <w:rPr>
          <w:rFonts w:hint="eastAsia" w:ascii="宋体" w:hAnsi="宋体" w:eastAsia="宋体" w:cs="宋体"/>
          <w:highlight w:val="none"/>
        </w:rPr>
      </w:pPr>
    </w:p>
    <w:p w14:paraId="76E11039">
      <w:pPr>
        <w:spacing w:line="380" w:lineRule="exact"/>
        <w:jc w:val="right"/>
        <w:rPr>
          <w:rFonts w:hint="eastAsia" w:ascii="宋体" w:hAnsi="宋体" w:eastAsia="宋体" w:cs="宋体"/>
          <w:highlight w:val="none"/>
        </w:rPr>
      </w:pPr>
      <w:r>
        <w:rPr>
          <w:rFonts w:hint="eastAsia" w:ascii="宋体" w:hAnsi="宋体" w:eastAsia="宋体" w:cs="宋体"/>
          <w:highlight w:val="none"/>
        </w:rPr>
        <w:t xml:space="preserve">                                                    供应商名称（公章）：</w:t>
      </w:r>
    </w:p>
    <w:p w14:paraId="6795003F">
      <w:pPr>
        <w:pStyle w:val="18"/>
        <w:spacing w:line="360" w:lineRule="auto"/>
        <w:jc w:val="right"/>
        <w:rPr>
          <w:rFonts w:hint="eastAsia" w:ascii="宋体" w:hAnsi="宋体" w:eastAsia="宋体" w:cs="宋体"/>
          <w:b w:val="0"/>
          <w:bCs w:val="0"/>
          <w:sz w:val="24"/>
          <w:szCs w:val="24"/>
          <w:highlight w:val="none"/>
          <w:lang w:val="en-US" w:eastAsia="zh-CN" w:bidi="ar-SA"/>
        </w:rPr>
      </w:pPr>
      <w:r>
        <w:rPr>
          <w:rFonts w:hint="eastAsia" w:ascii="宋体" w:hAnsi="宋体" w:eastAsia="宋体" w:cs="宋体"/>
          <w:b w:val="0"/>
          <w:bCs w:val="0"/>
          <w:sz w:val="24"/>
          <w:szCs w:val="24"/>
          <w:highlight w:val="none"/>
          <w:lang w:val="en-US" w:eastAsia="zh-CN" w:bidi="ar-SA"/>
        </w:rPr>
        <w:t>年    月    日</w:t>
      </w:r>
    </w:p>
    <w:p w14:paraId="15F3CB3F">
      <w:pPr>
        <w:pStyle w:val="18"/>
        <w:rPr>
          <w:rFonts w:hint="eastAsia" w:ascii="宋体" w:hAnsi="宋体" w:eastAsia="宋体" w:cs="宋体"/>
          <w:highlight w:val="none"/>
        </w:rPr>
      </w:pPr>
      <w:r>
        <w:rPr>
          <w:rFonts w:hint="eastAsia" w:ascii="宋体" w:hAnsi="宋体" w:eastAsia="宋体" w:cs="宋体"/>
          <w:highlight w:val="none"/>
        </w:rPr>
        <w:br w:type="page"/>
      </w:r>
    </w:p>
    <w:p w14:paraId="44C8EBFB">
      <w:pPr>
        <w:pStyle w:val="5"/>
        <w:spacing w:before="0" w:after="0" w:line="360" w:lineRule="auto"/>
        <w:rPr>
          <w:rFonts w:hint="eastAsia" w:ascii="宋体" w:hAnsi="宋体" w:eastAsia="宋体" w:cs="宋体"/>
          <w:sz w:val="24"/>
          <w:szCs w:val="24"/>
          <w:highlight w:val="none"/>
        </w:rPr>
      </w:pPr>
      <w:bookmarkStart w:id="168" w:name="_Toc28362"/>
      <w:bookmarkStart w:id="169" w:name="_Toc22862"/>
      <w:r>
        <w:rPr>
          <w:rFonts w:hint="eastAsia" w:ascii="宋体" w:hAnsi="宋体" w:eastAsia="宋体" w:cs="宋体"/>
          <w:sz w:val="24"/>
          <w:szCs w:val="24"/>
          <w:highlight w:val="none"/>
        </w:rPr>
        <w:t>二、技术部分</w:t>
      </w:r>
      <w:bookmarkEnd w:id="162"/>
      <w:bookmarkEnd w:id="163"/>
      <w:bookmarkEnd w:id="164"/>
      <w:bookmarkEnd w:id="165"/>
      <w:bookmarkEnd w:id="168"/>
      <w:bookmarkEnd w:id="169"/>
    </w:p>
    <w:p w14:paraId="6B11C99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（一）技术应答（格式自拟）</w:t>
      </w:r>
    </w:p>
    <w:p w14:paraId="246F4B52">
      <w:pPr>
        <w:snapToGrid w:val="0"/>
        <w:spacing w:line="360" w:lineRule="auto"/>
        <w:jc w:val="center"/>
        <w:rPr>
          <w:rFonts w:hint="eastAsia" w:ascii="宋体" w:hAnsi="宋体" w:eastAsia="宋体" w:cs="宋体"/>
          <w:highlight w:val="none"/>
        </w:rPr>
      </w:pPr>
    </w:p>
    <w:p w14:paraId="5CA95BBC">
      <w:pPr>
        <w:rPr>
          <w:rFonts w:hint="eastAsia" w:ascii="宋体" w:hAnsi="宋体" w:eastAsia="宋体" w:cs="宋体"/>
          <w:highlight w:val="none"/>
        </w:rPr>
      </w:pPr>
      <w:r>
        <w:rPr>
          <w:rFonts w:hint="eastAsia" w:ascii="宋体" w:hAnsi="宋体" w:eastAsia="宋体" w:cs="宋体"/>
          <w:highlight w:val="none"/>
        </w:rPr>
        <w:br w:type="page"/>
      </w:r>
    </w:p>
    <w:p w14:paraId="6831180E">
      <w:pPr>
        <w:rPr>
          <w:rFonts w:hint="eastAsia" w:ascii="宋体" w:hAnsi="宋体" w:eastAsia="宋体" w:cs="宋体"/>
          <w:highlight w:val="none"/>
        </w:rPr>
      </w:pPr>
    </w:p>
    <w:p w14:paraId="3E74CC58">
      <w:pPr>
        <w:snapToGrid w:val="0"/>
        <w:spacing w:line="360" w:lineRule="auto"/>
        <w:jc w:val="center"/>
        <w:rPr>
          <w:rFonts w:hint="eastAsia" w:ascii="宋体" w:hAnsi="宋体" w:eastAsia="宋体" w:cs="宋体"/>
          <w:highlight w:val="none"/>
        </w:rPr>
      </w:pPr>
    </w:p>
    <w:p w14:paraId="21D01E18">
      <w:pPr>
        <w:snapToGrid w:val="0"/>
        <w:spacing w:line="360" w:lineRule="auto"/>
        <w:rPr>
          <w:rFonts w:hint="eastAsia" w:ascii="宋体" w:hAnsi="宋体" w:eastAsia="宋体" w:cs="宋体"/>
          <w:highlight w:val="none"/>
        </w:rPr>
      </w:pPr>
      <w:r>
        <w:rPr>
          <w:rFonts w:hint="eastAsia" w:ascii="宋体" w:hAnsi="宋体" w:eastAsia="宋体" w:cs="宋体"/>
          <w:highlight w:val="none"/>
        </w:rPr>
        <w:t>（二）技术响应偏离表</w:t>
      </w:r>
    </w:p>
    <w:p w14:paraId="481F3531">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项目名称：</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19570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704874A9">
            <w:pPr>
              <w:tabs>
                <w:tab w:val="left" w:pos="6300"/>
              </w:tabs>
              <w:snapToGrid w:val="0"/>
              <w:spacing w:line="500" w:lineRule="exact"/>
              <w:rPr>
                <w:rFonts w:hint="eastAsia" w:ascii="宋体" w:hAnsi="宋体" w:eastAsia="宋体" w:cs="宋体"/>
                <w:highlight w:val="none"/>
              </w:rPr>
            </w:pPr>
            <w:r>
              <w:rPr>
                <w:rFonts w:hint="eastAsia" w:ascii="宋体" w:hAnsi="宋体" w:eastAsia="宋体" w:cs="宋体"/>
                <w:highlight w:val="none"/>
              </w:rPr>
              <w:t>序号</w:t>
            </w:r>
          </w:p>
        </w:tc>
        <w:tc>
          <w:tcPr>
            <w:tcW w:w="2658" w:type="dxa"/>
            <w:vAlign w:val="center"/>
          </w:tcPr>
          <w:p w14:paraId="26B06BC3">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采购需求</w:t>
            </w:r>
          </w:p>
        </w:tc>
        <w:tc>
          <w:tcPr>
            <w:tcW w:w="2759" w:type="dxa"/>
            <w:vAlign w:val="center"/>
          </w:tcPr>
          <w:p w14:paraId="5922CEC3">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响应情况</w:t>
            </w:r>
          </w:p>
        </w:tc>
        <w:tc>
          <w:tcPr>
            <w:tcW w:w="2067" w:type="dxa"/>
            <w:vAlign w:val="center"/>
          </w:tcPr>
          <w:p w14:paraId="2762EE27">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差异说明</w:t>
            </w:r>
          </w:p>
        </w:tc>
      </w:tr>
      <w:tr w14:paraId="04D9E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A2BE583">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411095CD">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344FB0B1">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703A3A42">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EEC9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7534537">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109330D7">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79C5641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249EE60F">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59774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65F24A0">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1B0CEE8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5A28B50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66B56F2F">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42AF0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DC18D2">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26B11871">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73036CF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6577DEE6">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55B6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0918A1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7A6C7CAF">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2EF832F9">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02C8356E">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707BF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BC6D98">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21C5448D">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27E39104">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603F1E58">
            <w:pPr>
              <w:tabs>
                <w:tab w:val="left" w:pos="6300"/>
              </w:tabs>
              <w:snapToGrid w:val="0"/>
              <w:spacing w:line="500" w:lineRule="exact"/>
              <w:jc w:val="center"/>
              <w:outlineLvl w:val="0"/>
              <w:rPr>
                <w:rFonts w:hint="eastAsia" w:ascii="宋体" w:hAnsi="宋体" w:eastAsia="宋体" w:cs="宋体"/>
                <w:sz w:val="21"/>
                <w:szCs w:val="21"/>
                <w:highlight w:val="none"/>
              </w:rPr>
            </w:pPr>
          </w:p>
        </w:tc>
      </w:tr>
      <w:tr w14:paraId="6A61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E0A859A">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658" w:type="dxa"/>
            <w:vAlign w:val="center"/>
          </w:tcPr>
          <w:p w14:paraId="54B44FDE">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759" w:type="dxa"/>
            <w:vAlign w:val="center"/>
          </w:tcPr>
          <w:p w14:paraId="2468D935">
            <w:pPr>
              <w:tabs>
                <w:tab w:val="left" w:pos="6300"/>
              </w:tabs>
              <w:snapToGrid w:val="0"/>
              <w:spacing w:line="500" w:lineRule="exact"/>
              <w:jc w:val="center"/>
              <w:outlineLvl w:val="0"/>
              <w:rPr>
                <w:rFonts w:hint="eastAsia" w:ascii="宋体" w:hAnsi="宋体" w:eastAsia="宋体" w:cs="宋体"/>
                <w:sz w:val="21"/>
                <w:szCs w:val="21"/>
                <w:highlight w:val="none"/>
              </w:rPr>
            </w:pPr>
          </w:p>
        </w:tc>
        <w:tc>
          <w:tcPr>
            <w:tcW w:w="2067" w:type="dxa"/>
            <w:vAlign w:val="center"/>
          </w:tcPr>
          <w:p w14:paraId="65618CC2">
            <w:pPr>
              <w:tabs>
                <w:tab w:val="left" w:pos="6300"/>
              </w:tabs>
              <w:snapToGrid w:val="0"/>
              <w:spacing w:line="500" w:lineRule="exact"/>
              <w:jc w:val="center"/>
              <w:outlineLvl w:val="0"/>
              <w:rPr>
                <w:rFonts w:hint="eastAsia" w:ascii="宋体" w:hAnsi="宋体" w:eastAsia="宋体" w:cs="宋体"/>
                <w:sz w:val="21"/>
                <w:szCs w:val="21"/>
                <w:highlight w:val="none"/>
              </w:rPr>
            </w:pPr>
          </w:p>
        </w:tc>
      </w:tr>
    </w:tbl>
    <w:p w14:paraId="499E3FED">
      <w:pPr>
        <w:spacing w:line="500" w:lineRule="exact"/>
        <w:ind w:firstLine="600" w:firstLineChars="250"/>
        <w:rPr>
          <w:rFonts w:hint="eastAsia" w:ascii="宋体" w:hAnsi="宋体" w:eastAsia="宋体" w:cs="宋体"/>
          <w:highlight w:val="none"/>
        </w:rPr>
      </w:pPr>
      <w:r>
        <w:rPr>
          <w:rFonts w:hint="eastAsia" w:ascii="宋体" w:hAnsi="宋体" w:eastAsia="宋体" w:cs="宋体"/>
          <w:highlight w:val="none"/>
        </w:rPr>
        <w:t>供应商：                                      法定代表人</w:t>
      </w:r>
      <w:r>
        <w:rPr>
          <w:rFonts w:hint="eastAsia" w:ascii="宋体" w:hAnsi="宋体" w:eastAsia="宋体" w:cs="宋体"/>
          <w:highlight w:val="none"/>
          <w:lang w:eastAsia="zh-CN"/>
        </w:rPr>
        <w:t>或其</w:t>
      </w:r>
      <w:r>
        <w:rPr>
          <w:rFonts w:hint="eastAsia" w:ascii="宋体" w:hAnsi="宋体" w:eastAsia="宋体" w:cs="宋体"/>
          <w:highlight w:val="none"/>
        </w:rPr>
        <w:t>授权代表：</w:t>
      </w:r>
    </w:p>
    <w:p w14:paraId="570747C1">
      <w:pPr>
        <w:spacing w:line="500" w:lineRule="exact"/>
        <w:rPr>
          <w:rFonts w:hint="eastAsia" w:ascii="宋体" w:hAnsi="宋体" w:eastAsia="宋体" w:cs="宋体"/>
          <w:highlight w:val="none"/>
        </w:rPr>
      </w:pPr>
    </w:p>
    <w:p w14:paraId="4D589D17">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（供应商公章）                               （签字或盖章）</w:t>
      </w:r>
    </w:p>
    <w:p w14:paraId="5B8F5D5C">
      <w:pPr>
        <w:tabs>
          <w:tab w:val="left" w:pos="6300"/>
        </w:tabs>
        <w:snapToGrid w:val="0"/>
        <w:spacing w:line="500" w:lineRule="exact"/>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25FD82BE">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注：</w:t>
      </w:r>
    </w:p>
    <w:p w14:paraId="098D7138">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1.本表即为对本项目“第三篇 </w:t>
      </w:r>
      <w:r>
        <w:rPr>
          <w:rFonts w:hint="eastAsia" w:ascii="宋体" w:hAnsi="宋体" w:eastAsia="宋体" w:cs="宋体"/>
          <w:highlight w:val="none"/>
          <w:lang w:eastAsia="zh-CN"/>
        </w:rPr>
        <w:t>比选</w:t>
      </w:r>
      <w:r>
        <w:rPr>
          <w:rFonts w:hint="eastAsia" w:ascii="宋体" w:hAnsi="宋体" w:eastAsia="宋体" w:cs="宋体"/>
          <w:highlight w:val="none"/>
        </w:rPr>
        <w:t>采购服务需求”中所列技术要求进行比较和响应；</w:t>
      </w:r>
    </w:p>
    <w:p w14:paraId="123D1BAE">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2.该表必须按照</w:t>
      </w:r>
      <w:r>
        <w:rPr>
          <w:rFonts w:hint="eastAsia" w:ascii="宋体" w:hAnsi="宋体" w:eastAsia="宋体" w:cs="宋体"/>
          <w:highlight w:val="none"/>
          <w:lang w:eastAsia="zh-CN"/>
        </w:rPr>
        <w:t>竞争性比选</w:t>
      </w:r>
      <w:r>
        <w:rPr>
          <w:rFonts w:hint="eastAsia" w:ascii="宋体" w:hAnsi="宋体" w:eastAsia="宋体" w:cs="宋体"/>
          <w:highlight w:val="none"/>
        </w:rPr>
        <w:t>文件要求逐条如实填写，根据响应情况在“差异说明”项填写正偏离或负偏离及原因，完全符合的填写“无差异”；</w:t>
      </w:r>
    </w:p>
    <w:p w14:paraId="4D5BADBD">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3.该表可扩展，并逐页签字或盖章；</w:t>
      </w:r>
    </w:p>
    <w:p w14:paraId="51250918">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4.可附相关技术支撑材料。（格式自定）</w:t>
      </w:r>
    </w:p>
    <w:p w14:paraId="14DACAF8">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5.若“响应情况”栏中仅填写“无偏离”或“有偏离”等内容而未作实质性参数描述，该供应商将失去成为成交供应商的资格，仅保留其合格供应商的身份。</w:t>
      </w:r>
    </w:p>
    <w:p w14:paraId="28A93921">
      <w:pPr>
        <w:pStyle w:val="5"/>
        <w:spacing w:before="0" w:after="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bookmarkStart w:id="170" w:name="_Toc487204799"/>
      <w:bookmarkStart w:id="171" w:name="_Toc486585242"/>
      <w:bookmarkStart w:id="172" w:name="_Toc3144"/>
      <w:bookmarkStart w:id="173" w:name="_Toc486608279"/>
      <w:bookmarkStart w:id="174" w:name="_Toc17029"/>
      <w:bookmarkStart w:id="175" w:name="_Toc24932"/>
      <w:r>
        <w:rPr>
          <w:rFonts w:hint="eastAsia" w:ascii="宋体" w:hAnsi="宋体" w:eastAsia="宋体" w:cs="宋体"/>
          <w:sz w:val="24"/>
          <w:szCs w:val="24"/>
          <w:highlight w:val="none"/>
        </w:rPr>
        <w:t>三、商务部分</w:t>
      </w:r>
      <w:bookmarkEnd w:id="170"/>
      <w:bookmarkEnd w:id="171"/>
      <w:bookmarkEnd w:id="172"/>
      <w:bookmarkEnd w:id="173"/>
      <w:bookmarkEnd w:id="174"/>
      <w:bookmarkEnd w:id="175"/>
    </w:p>
    <w:p w14:paraId="7F0160D4">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（一）按照商务要求进行响应，包括：交货时间、交货地点、付款方式等。</w:t>
      </w:r>
    </w:p>
    <w:p w14:paraId="72ECADE8">
      <w:pPr>
        <w:rPr>
          <w:rFonts w:hint="eastAsia" w:ascii="宋体" w:hAnsi="宋体" w:eastAsia="宋体" w:cs="宋体"/>
          <w:highlight w:val="none"/>
        </w:rPr>
      </w:pPr>
      <w:r>
        <w:rPr>
          <w:rFonts w:hint="eastAsia" w:ascii="宋体" w:hAnsi="宋体" w:eastAsia="宋体" w:cs="宋体"/>
          <w:highlight w:val="none"/>
        </w:rPr>
        <w:br w:type="page"/>
      </w:r>
    </w:p>
    <w:p w14:paraId="7CD89816">
      <w:pPr>
        <w:rPr>
          <w:rFonts w:hint="eastAsia" w:ascii="宋体" w:hAnsi="宋体" w:eastAsia="宋体" w:cs="宋体"/>
          <w:highlight w:val="none"/>
        </w:rPr>
      </w:pPr>
    </w:p>
    <w:p w14:paraId="1C4F791C">
      <w:pPr>
        <w:spacing w:line="360" w:lineRule="auto"/>
        <w:rPr>
          <w:rFonts w:hint="eastAsia" w:ascii="宋体" w:hAnsi="宋体" w:eastAsia="宋体" w:cs="宋体"/>
          <w:highlight w:val="none"/>
        </w:rPr>
      </w:pPr>
      <w:r>
        <w:rPr>
          <w:rFonts w:hint="eastAsia" w:ascii="宋体" w:hAnsi="宋体" w:eastAsia="宋体" w:cs="宋体"/>
          <w:highlight w:val="none"/>
        </w:rPr>
        <w:t>（二）商务响应偏离表</w:t>
      </w:r>
    </w:p>
    <w:p w14:paraId="2FE5D70D">
      <w:pPr>
        <w:snapToGrid w:val="0"/>
        <w:spacing w:line="360" w:lineRule="auto"/>
        <w:jc w:val="center"/>
        <w:rPr>
          <w:rFonts w:hint="eastAsia" w:ascii="宋体" w:hAnsi="宋体" w:eastAsia="宋体" w:cs="宋体"/>
          <w:b/>
          <w:highlight w:val="none"/>
        </w:rPr>
      </w:pPr>
      <w:r>
        <w:rPr>
          <w:rFonts w:hint="eastAsia" w:ascii="宋体" w:hAnsi="宋体" w:eastAsia="宋体" w:cs="宋体"/>
          <w:b/>
          <w:highlight w:val="none"/>
        </w:rPr>
        <w:t>商务响应偏离表</w:t>
      </w:r>
    </w:p>
    <w:p w14:paraId="1F77EA30">
      <w:pPr>
        <w:snapToGrid w:val="0"/>
        <w:spacing w:line="360" w:lineRule="auto"/>
        <w:rPr>
          <w:rFonts w:hint="eastAsia" w:ascii="宋体" w:hAnsi="宋体" w:eastAsia="宋体" w:cs="宋体"/>
          <w:highlight w:val="none"/>
        </w:rPr>
      </w:pPr>
      <w:r>
        <w:rPr>
          <w:rFonts w:hint="eastAsia" w:ascii="宋体" w:hAnsi="宋体" w:eastAsia="宋体" w:cs="宋体"/>
          <w:highlight w:val="none"/>
        </w:rPr>
        <w:t>对于</w:t>
      </w:r>
      <w:r>
        <w:rPr>
          <w:rFonts w:hint="eastAsia" w:ascii="宋体" w:hAnsi="宋体" w:eastAsia="宋体" w:cs="宋体"/>
          <w:highlight w:val="none"/>
          <w:lang w:eastAsia="zh-CN"/>
        </w:rPr>
        <w:t>竞争性比选</w:t>
      </w:r>
      <w:r>
        <w:rPr>
          <w:rFonts w:hint="eastAsia" w:ascii="宋体" w:hAnsi="宋体" w:eastAsia="宋体" w:cs="宋体"/>
          <w:highlight w:val="none"/>
        </w:rPr>
        <w:t>文件的商务要求，如有任何偏离请如实填写下表：</w:t>
      </w:r>
    </w:p>
    <w:tbl>
      <w:tblPr>
        <w:tblStyle w:val="27"/>
        <w:tblpPr w:leftFromText="180" w:rightFromText="180" w:vertAnchor="text" w:horzAnchor="page" w:tblpX="1372" w:tblpY="48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7463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565FEC75">
            <w:pPr>
              <w:jc w:val="center"/>
              <w:rPr>
                <w:rFonts w:hint="eastAsia" w:ascii="宋体" w:hAnsi="宋体" w:eastAsia="宋体" w:cs="宋体"/>
                <w:highlight w:val="none"/>
              </w:rPr>
            </w:pPr>
            <w:r>
              <w:rPr>
                <w:rFonts w:hint="eastAsia" w:ascii="宋体" w:hAnsi="宋体" w:eastAsia="宋体" w:cs="宋体"/>
                <w:highlight w:val="none"/>
              </w:rPr>
              <w:t>序号</w:t>
            </w:r>
          </w:p>
        </w:tc>
        <w:tc>
          <w:tcPr>
            <w:tcW w:w="3179" w:type="dxa"/>
            <w:vAlign w:val="center"/>
          </w:tcPr>
          <w:p w14:paraId="38FF271C">
            <w:pPr>
              <w:jc w:val="center"/>
              <w:rPr>
                <w:rFonts w:hint="eastAsia" w:ascii="宋体" w:hAnsi="宋体" w:eastAsia="宋体" w:cs="宋体"/>
                <w:highlight w:val="none"/>
              </w:rPr>
            </w:pPr>
            <w:r>
              <w:rPr>
                <w:rFonts w:hint="eastAsia" w:ascii="宋体" w:hAnsi="宋体" w:eastAsia="宋体" w:cs="宋体"/>
                <w:highlight w:val="none"/>
                <w:lang w:eastAsia="zh-CN"/>
              </w:rPr>
              <w:t>竞争性比选</w:t>
            </w:r>
            <w:r>
              <w:rPr>
                <w:rFonts w:hint="eastAsia" w:ascii="宋体" w:hAnsi="宋体" w:eastAsia="宋体" w:cs="宋体"/>
                <w:highlight w:val="none"/>
              </w:rPr>
              <w:t>项目需求</w:t>
            </w:r>
          </w:p>
        </w:tc>
        <w:tc>
          <w:tcPr>
            <w:tcW w:w="2434" w:type="dxa"/>
            <w:vAlign w:val="center"/>
          </w:tcPr>
          <w:p w14:paraId="2F8C3883">
            <w:pPr>
              <w:jc w:val="center"/>
              <w:rPr>
                <w:rFonts w:hint="eastAsia" w:ascii="宋体" w:hAnsi="宋体" w:eastAsia="宋体" w:cs="宋体"/>
                <w:highlight w:val="none"/>
              </w:rPr>
            </w:pPr>
            <w:r>
              <w:rPr>
                <w:rFonts w:hint="eastAsia" w:ascii="宋体" w:hAnsi="宋体" w:eastAsia="宋体" w:cs="宋体"/>
                <w:highlight w:val="none"/>
              </w:rPr>
              <w:t>响应情况</w:t>
            </w:r>
          </w:p>
        </w:tc>
        <w:tc>
          <w:tcPr>
            <w:tcW w:w="2355" w:type="dxa"/>
            <w:vAlign w:val="center"/>
          </w:tcPr>
          <w:p w14:paraId="3160BD2D">
            <w:pPr>
              <w:jc w:val="center"/>
              <w:rPr>
                <w:rFonts w:hint="eastAsia" w:ascii="宋体" w:hAnsi="宋体" w:eastAsia="宋体" w:cs="宋体"/>
                <w:highlight w:val="none"/>
              </w:rPr>
            </w:pPr>
            <w:r>
              <w:rPr>
                <w:rFonts w:hint="eastAsia" w:ascii="宋体" w:hAnsi="宋体" w:eastAsia="宋体" w:cs="宋体"/>
                <w:highlight w:val="none"/>
              </w:rPr>
              <w:t>差异说明</w:t>
            </w:r>
          </w:p>
        </w:tc>
      </w:tr>
      <w:tr w14:paraId="5F242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53EAB8">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0A604088">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299850EA">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5364DAA0">
            <w:pPr>
              <w:tabs>
                <w:tab w:val="left" w:pos="6300"/>
              </w:tabs>
              <w:snapToGrid w:val="0"/>
              <w:spacing w:line="360" w:lineRule="auto"/>
              <w:jc w:val="center"/>
              <w:outlineLvl w:val="0"/>
              <w:rPr>
                <w:rFonts w:hint="eastAsia" w:ascii="宋体" w:hAnsi="宋体" w:eastAsia="宋体" w:cs="宋体"/>
                <w:sz w:val="21"/>
                <w:highlight w:val="none"/>
              </w:rPr>
            </w:pPr>
          </w:p>
        </w:tc>
      </w:tr>
      <w:tr w14:paraId="5E62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7F0D945">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3DCBF2A6">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5428A830">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36C92A21">
            <w:pPr>
              <w:tabs>
                <w:tab w:val="left" w:pos="6300"/>
              </w:tabs>
              <w:snapToGrid w:val="0"/>
              <w:spacing w:line="360" w:lineRule="auto"/>
              <w:jc w:val="center"/>
              <w:outlineLvl w:val="0"/>
              <w:rPr>
                <w:rFonts w:hint="eastAsia" w:ascii="宋体" w:hAnsi="宋体" w:eastAsia="宋体" w:cs="宋体"/>
                <w:sz w:val="21"/>
                <w:highlight w:val="none"/>
              </w:rPr>
            </w:pPr>
          </w:p>
        </w:tc>
      </w:tr>
      <w:tr w14:paraId="0F01F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3CD4345">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249AA1D5">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5B3F3448">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22C58813">
            <w:pPr>
              <w:tabs>
                <w:tab w:val="left" w:pos="6300"/>
              </w:tabs>
              <w:snapToGrid w:val="0"/>
              <w:spacing w:line="360" w:lineRule="auto"/>
              <w:jc w:val="center"/>
              <w:outlineLvl w:val="0"/>
              <w:rPr>
                <w:rFonts w:hint="eastAsia" w:ascii="宋体" w:hAnsi="宋体" w:eastAsia="宋体" w:cs="宋体"/>
                <w:sz w:val="21"/>
                <w:highlight w:val="none"/>
              </w:rPr>
            </w:pPr>
          </w:p>
        </w:tc>
      </w:tr>
      <w:tr w14:paraId="662C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DB00FA">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64C16BC8">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6B50C640">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14D262FD">
            <w:pPr>
              <w:tabs>
                <w:tab w:val="left" w:pos="6300"/>
              </w:tabs>
              <w:snapToGrid w:val="0"/>
              <w:spacing w:line="360" w:lineRule="auto"/>
              <w:jc w:val="center"/>
              <w:outlineLvl w:val="0"/>
              <w:rPr>
                <w:rFonts w:hint="eastAsia" w:ascii="宋体" w:hAnsi="宋体" w:eastAsia="宋体" w:cs="宋体"/>
                <w:sz w:val="21"/>
                <w:highlight w:val="none"/>
              </w:rPr>
            </w:pPr>
          </w:p>
        </w:tc>
      </w:tr>
      <w:tr w14:paraId="2531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AAE931E">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264EC37C">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36AE40DE">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55FB4FCD">
            <w:pPr>
              <w:tabs>
                <w:tab w:val="left" w:pos="6300"/>
              </w:tabs>
              <w:snapToGrid w:val="0"/>
              <w:spacing w:line="360" w:lineRule="auto"/>
              <w:jc w:val="center"/>
              <w:outlineLvl w:val="0"/>
              <w:rPr>
                <w:rFonts w:hint="eastAsia" w:ascii="宋体" w:hAnsi="宋体" w:eastAsia="宋体" w:cs="宋体"/>
                <w:sz w:val="21"/>
                <w:highlight w:val="none"/>
              </w:rPr>
            </w:pPr>
          </w:p>
        </w:tc>
      </w:tr>
      <w:tr w14:paraId="4532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4DF372">
            <w:pPr>
              <w:tabs>
                <w:tab w:val="left" w:pos="6300"/>
              </w:tabs>
              <w:snapToGrid w:val="0"/>
              <w:spacing w:line="360" w:lineRule="auto"/>
              <w:jc w:val="center"/>
              <w:outlineLvl w:val="0"/>
              <w:rPr>
                <w:rFonts w:hint="eastAsia" w:ascii="宋体" w:hAnsi="宋体" w:eastAsia="宋体" w:cs="宋体"/>
                <w:sz w:val="21"/>
                <w:highlight w:val="none"/>
              </w:rPr>
            </w:pPr>
          </w:p>
        </w:tc>
        <w:tc>
          <w:tcPr>
            <w:tcW w:w="3179" w:type="dxa"/>
            <w:vAlign w:val="center"/>
          </w:tcPr>
          <w:p w14:paraId="1C81544D">
            <w:pPr>
              <w:tabs>
                <w:tab w:val="left" w:pos="6300"/>
              </w:tabs>
              <w:snapToGrid w:val="0"/>
              <w:spacing w:line="360" w:lineRule="auto"/>
              <w:jc w:val="center"/>
              <w:outlineLvl w:val="0"/>
              <w:rPr>
                <w:rFonts w:hint="eastAsia" w:ascii="宋体" w:hAnsi="宋体" w:eastAsia="宋体" w:cs="宋体"/>
                <w:sz w:val="21"/>
                <w:highlight w:val="none"/>
              </w:rPr>
            </w:pPr>
          </w:p>
        </w:tc>
        <w:tc>
          <w:tcPr>
            <w:tcW w:w="2434" w:type="dxa"/>
            <w:vAlign w:val="center"/>
          </w:tcPr>
          <w:p w14:paraId="288BD96D">
            <w:pPr>
              <w:tabs>
                <w:tab w:val="left" w:pos="6300"/>
              </w:tabs>
              <w:snapToGrid w:val="0"/>
              <w:spacing w:line="360" w:lineRule="auto"/>
              <w:jc w:val="center"/>
              <w:outlineLvl w:val="0"/>
              <w:rPr>
                <w:rFonts w:hint="eastAsia" w:ascii="宋体" w:hAnsi="宋体" w:eastAsia="宋体" w:cs="宋体"/>
                <w:sz w:val="21"/>
                <w:highlight w:val="none"/>
              </w:rPr>
            </w:pPr>
          </w:p>
        </w:tc>
        <w:tc>
          <w:tcPr>
            <w:tcW w:w="2355" w:type="dxa"/>
            <w:vAlign w:val="center"/>
          </w:tcPr>
          <w:p w14:paraId="18210111">
            <w:pPr>
              <w:tabs>
                <w:tab w:val="left" w:pos="6300"/>
              </w:tabs>
              <w:snapToGrid w:val="0"/>
              <w:spacing w:line="360" w:lineRule="auto"/>
              <w:jc w:val="center"/>
              <w:outlineLvl w:val="0"/>
              <w:rPr>
                <w:rFonts w:hint="eastAsia" w:ascii="宋体" w:hAnsi="宋体" w:eastAsia="宋体" w:cs="宋体"/>
                <w:sz w:val="21"/>
                <w:highlight w:val="none"/>
              </w:rPr>
            </w:pPr>
          </w:p>
        </w:tc>
      </w:tr>
    </w:tbl>
    <w:p w14:paraId="45371BBB">
      <w:pPr>
        <w:snapToGrid w:val="0"/>
        <w:spacing w:line="360" w:lineRule="auto"/>
        <w:rPr>
          <w:rFonts w:hint="eastAsia" w:ascii="宋体" w:hAnsi="宋体" w:eastAsia="宋体" w:cs="宋体"/>
          <w:highlight w:val="none"/>
        </w:rPr>
      </w:pPr>
    </w:p>
    <w:p w14:paraId="6E2FB8A9">
      <w:pPr>
        <w:spacing w:line="500" w:lineRule="exact"/>
        <w:ind w:firstLine="600" w:firstLineChars="250"/>
        <w:rPr>
          <w:rFonts w:hint="eastAsia" w:ascii="宋体" w:hAnsi="宋体" w:eastAsia="宋体" w:cs="宋体"/>
          <w:highlight w:val="none"/>
        </w:rPr>
      </w:pPr>
      <w:r>
        <w:rPr>
          <w:rFonts w:hint="eastAsia" w:ascii="宋体" w:hAnsi="宋体" w:eastAsia="宋体" w:cs="宋体"/>
          <w:highlight w:val="none"/>
        </w:rPr>
        <w:t>供应商：                                      法定代表人</w:t>
      </w:r>
      <w:r>
        <w:rPr>
          <w:rFonts w:hint="eastAsia" w:ascii="宋体" w:hAnsi="宋体" w:eastAsia="宋体" w:cs="宋体"/>
          <w:highlight w:val="none"/>
          <w:lang w:eastAsia="zh-CN"/>
        </w:rPr>
        <w:t>或其</w:t>
      </w:r>
      <w:r>
        <w:rPr>
          <w:rFonts w:hint="eastAsia" w:ascii="宋体" w:hAnsi="宋体" w:eastAsia="宋体" w:cs="宋体"/>
          <w:highlight w:val="none"/>
        </w:rPr>
        <w:t>授权代表：</w:t>
      </w:r>
    </w:p>
    <w:p w14:paraId="37CC2288">
      <w:pPr>
        <w:spacing w:line="500" w:lineRule="exact"/>
        <w:ind w:firstLine="360" w:firstLineChars="150"/>
        <w:rPr>
          <w:rFonts w:hint="eastAsia" w:ascii="宋体" w:hAnsi="宋体" w:eastAsia="宋体" w:cs="宋体"/>
          <w:highlight w:val="none"/>
        </w:rPr>
      </w:pPr>
      <w:r>
        <w:rPr>
          <w:rFonts w:hint="eastAsia" w:ascii="宋体" w:hAnsi="宋体" w:eastAsia="宋体" w:cs="宋体"/>
          <w:highlight w:val="none"/>
        </w:rPr>
        <w:t>（供应商公章）                                 （签字或盖章）</w:t>
      </w:r>
    </w:p>
    <w:p w14:paraId="2D558E0E">
      <w:pPr>
        <w:tabs>
          <w:tab w:val="left" w:pos="6300"/>
        </w:tabs>
        <w:snapToGrid w:val="0"/>
        <w:spacing w:line="500" w:lineRule="exact"/>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46376FF9">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注：</w:t>
      </w:r>
    </w:p>
    <w:p w14:paraId="57CF88D5">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1.本表即为对本项目“第四篇 商务要求”中所列服务要求进行比较和响应；</w:t>
      </w:r>
    </w:p>
    <w:p w14:paraId="4FC14A5D">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2.该表必须按照</w:t>
      </w:r>
      <w:r>
        <w:rPr>
          <w:rFonts w:hint="eastAsia" w:ascii="宋体" w:hAnsi="宋体" w:eastAsia="宋体" w:cs="宋体"/>
          <w:highlight w:val="none"/>
          <w:lang w:eastAsia="zh-CN"/>
        </w:rPr>
        <w:t>竞争性比选</w:t>
      </w:r>
      <w:r>
        <w:rPr>
          <w:rFonts w:hint="eastAsia" w:ascii="宋体" w:hAnsi="宋体" w:eastAsia="宋体" w:cs="宋体"/>
          <w:highlight w:val="none"/>
        </w:rPr>
        <w:t>要求逐条如实填写，根据响应情况在“差异说明”项填写正偏离或负偏离及原因，完全符合的填写“无差异”；</w:t>
      </w:r>
    </w:p>
    <w:p w14:paraId="454EBCB5">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3.该表可扩展，并逐页签字或盖章；</w:t>
      </w:r>
    </w:p>
    <w:p w14:paraId="78AA4D4F">
      <w:pPr>
        <w:tabs>
          <w:tab w:val="left" w:pos="6300"/>
        </w:tabs>
        <w:snapToGrid w:val="0"/>
        <w:spacing w:line="360" w:lineRule="auto"/>
        <w:ind w:firstLine="480" w:firstLineChars="200"/>
        <w:rPr>
          <w:rFonts w:hint="eastAsia" w:ascii="宋体" w:hAnsi="宋体" w:eastAsia="宋体" w:cs="宋体"/>
          <w:highlight w:val="none"/>
          <w:u w:val="single"/>
        </w:rPr>
      </w:pPr>
      <w:r>
        <w:rPr>
          <w:rFonts w:hint="eastAsia" w:ascii="宋体" w:hAnsi="宋体" w:eastAsia="宋体" w:cs="宋体"/>
          <w:highlight w:val="none"/>
        </w:rPr>
        <w:t>4.若“响应情况”栏中仅填写“无偏离”或“有偏离”等内容而未作实质性参数描述，该供应商将失去成为成交供应商的资格，仅保留其合格供应商的身份。</w:t>
      </w:r>
    </w:p>
    <w:p w14:paraId="3864BC92">
      <w:pPr>
        <w:spacing w:line="380" w:lineRule="exact"/>
        <w:ind w:firstLine="480" w:firstLineChars="200"/>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（三）其它优惠承诺（如有，格式自定）</w:t>
      </w:r>
    </w:p>
    <w:p w14:paraId="0BA30409">
      <w:pPr>
        <w:pStyle w:val="5"/>
        <w:spacing w:before="0" w:after="0" w:line="360" w:lineRule="auto"/>
        <w:rPr>
          <w:rFonts w:hint="eastAsia" w:ascii="宋体" w:hAnsi="宋体" w:eastAsia="宋体" w:cs="宋体"/>
          <w:sz w:val="24"/>
          <w:szCs w:val="24"/>
          <w:highlight w:val="none"/>
        </w:rPr>
      </w:pPr>
      <w:r>
        <w:rPr>
          <w:rFonts w:hint="eastAsia" w:ascii="宋体" w:hAnsi="宋体" w:eastAsia="宋体" w:cs="宋体"/>
          <w:b w:val="0"/>
          <w:sz w:val="24"/>
          <w:szCs w:val="24"/>
          <w:highlight w:val="none"/>
        </w:rPr>
        <w:br w:type="page"/>
      </w:r>
      <w:bookmarkStart w:id="176" w:name="_Toc31727"/>
      <w:bookmarkStart w:id="177" w:name="_Toc8290"/>
      <w:bookmarkStart w:id="178" w:name="_Toc23557"/>
      <w:bookmarkStart w:id="179" w:name="_Toc486585243"/>
      <w:bookmarkStart w:id="180" w:name="_Toc14973"/>
      <w:bookmarkStart w:id="181" w:name="_Toc487204800"/>
      <w:bookmarkStart w:id="182" w:name="_Toc486608280"/>
      <w:r>
        <w:rPr>
          <w:rFonts w:hint="eastAsia" w:ascii="宋体" w:hAnsi="宋体" w:eastAsia="宋体" w:cs="宋体"/>
          <w:sz w:val="24"/>
          <w:szCs w:val="24"/>
          <w:highlight w:val="none"/>
        </w:rPr>
        <w:t>四、资格条件及其他</w:t>
      </w:r>
      <w:bookmarkEnd w:id="176"/>
      <w:bookmarkEnd w:id="177"/>
      <w:bookmarkEnd w:id="178"/>
      <w:bookmarkEnd w:id="179"/>
      <w:bookmarkEnd w:id="180"/>
      <w:bookmarkEnd w:id="181"/>
      <w:bookmarkEnd w:id="182"/>
    </w:p>
    <w:p w14:paraId="07DE7C54">
      <w:pPr>
        <w:spacing w:line="420" w:lineRule="exact"/>
        <w:ind w:firstLine="480" w:firstLineChars="200"/>
        <w:rPr>
          <w:rFonts w:hint="eastAsia" w:ascii="宋体" w:hAnsi="宋体" w:eastAsia="宋体" w:cs="宋体"/>
          <w:highlight w:val="none"/>
        </w:rPr>
      </w:pPr>
      <w:r>
        <w:rPr>
          <w:rFonts w:hint="eastAsia" w:ascii="宋体" w:hAnsi="宋体" w:eastAsia="宋体" w:cs="宋体"/>
          <w:highlight w:val="none"/>
        </w:rPr>
        <w:t>（一）营业执照（副本）或事业单位法人证书（副本）复印件或个体工商户营业执照</w:t>
      </w:r>
    </w:p>
    <w:p w14:paraId="7D5458AF">
      <w:pPr>
        <w:tabs>
          <w:tab w:val="left" w:pos="6300"/>
        </w:tabs>
        <w:snapToGrid w:val="0"/>
        <w:spacing w:line="360" w:lineRule="auto"/>
        <w:ind w:firstLine="570"/>
        <w:rPr>
          <w:rFonts w:hint="eastAsia" w:ascii="宋体" w:hAnsi="宋体" w:eastAsia="宋体" w:cs="宋体"/>
          <w:highlight w:val="none"/>
        </w:rPr>
      </w:pPr>
    </w:p>
    <w:p w14:paraId="27DB3E4B">
      <w:pPr>
        <w:tabs>
          <w:tab w:val="left" w:pos="6300"/>
        </w:tabs>
        <w:snapToGrid w:val="0"/>
        <w:spacing w:line="380" w:lineRule="exact"/>
        <w:ind w:firstLine="570"/>
        <w:rPr>
          <w:rFonts w:hint="eastAsia" w:ascii="宋体" w:hAnsi="宋体" w:eastAsia="宋体" w:cs="宋体"/>
          <w:highlight w:val="none"/>
        </w:rPr>
      </w:pPr>
    </w:p>
    <w:p w14:paraId="20F17B85">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highlight w:val="none"/>
        </w:rPr>
        <w:t>（二）法定代表人身份证明书（格式）</w:t>
      </w:r>
    </w:p>
    <w:p w14:paraId="6B1C609A">
      <w:pPr>
        <w:tabs>
          <w:tab w:val="left" w:pos="6300"/>
        </w:tabs>
        <w:snapToGrid w:val="0"/>
        <w:spacing w:line="360" w:lineRule="auto"/>
        <w:ind w:firstLine="570"/>
        <w:rPr>
          <w:rFonts w:hint="eastAsia" w:ascii="宋体" w:hAnsi="宋体" w:eastAsia="宋体" w:cs="宋体"/>
          <w:highlight w:val="none"/>
        </w:rPr>
      </w:pPr>
    </w:p>
    <w:p w14:paraId="3AB2D221">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项目名称：</w:t>
      </w:r>
    </w:p>
    <w:p w14:paraId="79342243">
      <w:pPr>
        <w:tabs>
          <w:tab w:val="left" w:pos="6300"/>
        </w:tabs>
        <w:snapToGrid w:val="0"/>
        <w:spacing w:line="360" w:lineRule="auto"/>
        <w:ind w:firstLine="570"/>
        <w:rPr>
          <w:rFonts w:hint="eastAsia" w:ascii="宋体" w:hAnsi="宋体" w:eastAsia="宋体" w:cs="宋体"/>
          <w:highlight w:val="none"/>
        </w:rPr>
      </w:pPr>
    </w:p>
    <w:p w14:paraId="60136238">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62ABDE2D">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u w:val="single"/>
        </w:rPr>
        <w:t>（法定代表人姓名）</w:t>
      </w:r>
      <w:r>
        <w:rPr>
          <w:rFonts w:hint="eastAsia" w:ascii="宋体" w:hAnsi="宋体" w:eastAsia="宋体" w:cs="宋体"/>
          <w:highlight w:val="none"/>
        </w:rPr>
        <w:t>在</w:t>
      </w:r>
      <w:r>
        <w:rPr>
          <w:rFonts w:hint="eastAsia" w:ascii="宋体" w:hAnsi="宋体" w:eastAsia="宋体" w:cs="宋体"/>
          <w:highlight w:val="none"/>
          <w:u w:val="single"/>
        </w:rPr>
        <w:t>（供应商名称）</w:t>
      </w:r>
      <w:r>
        <w:rPr>
          <w:rFonts w:hint="eastAsia" w:ascii="宋体" w:hAnsi="宋体" w:eastAsia="宋体" w:cs="宋体"/>
          <w:highlight w:val="none"/>
        </w:rPr>
        <w:t>任</w:t>
      </w:r>
      <w:r>
        <w:rPr>
          <w:rFonts w:hint="eastAsia" w:ascii="宋体" w:hAnsi="宋体" w:eastAsia="宋体" w:cs="宋体"/>
          <w:highlight w:val="none"/>
          <w:u w:val="single"/>
        </w:rPr>
        <w:t>（职务名称）</w:t>
      </w:r>
      <w:r>
        <w:rPr>
          <w:rFonts w:hint="eastAsia" w:ascii="宋体" w:hAnsi="宋体" w:eastAsia="宋体" w:cs="宋体"/>
          <w:highlight w:val="none"/>
        </w:rPr>
        <w:t>职务，是</w:t>
      </w:r>
      <w:r>
        <w:rPr>
          <w:rFonts w:hint="eastAsia" w:ascii="宋体" w:hAnsi="宋体" w:eastAsia="宋体" w:cs="宋体"/>
          <w:highlight w:val="none"/>
          <w:u w:val="single"/>
        </w:rPr>
        <w:t>（供应商名称）</w:t>
      </w:r>
      <w:r>
        <w:rPr>
          <w:rFonts w:hint="eastAsia" w:ascii="宋体" w:hAnsi="宋体" w:eastAsia="宋体" w:cs="宋体"/>
          <w:highlight w:val="none"/>
        </w:rPr>
        <w:t>的法定代表人。</w:t>
      </w:r>
    </w:p>
    <w:p w14:paraId="76774A66">
      <w:pPr>
        <w:tabs>
          <w:tab w:val="left" w:pos="6300"/>
        </w:tabs>
        <w:snapToGrid w:val="0"/>
        <w:spacing w:line="360" w:lineRule="auto"/>
        <w:ind w:firstLine="570"/>
        <w:rPr>
          <w:rFonts w:hint="eastAsia" w:ascii="宋体" w:hAnsi="宋体" w:eastAsia="宋体" w:cs="宋体"/>
          <w:highlight w:val="none"/>
        </w:rPr>
      </w:pPr>
    </w:p>
    <w:p w14:paraId="596E1407">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特此证明。</w:t>
      </w:r>
    </w:p>
    <w:p w14:paraId="6F033CD0">
      <w:pPr>
        <w:tabs>
          <w:tab w:val="left" w:pos="6300"/>
        </w:tabs>
        <w:snapToGrid w:val="0"/>
        <w:spacing w:line="360" w:lineRule="auto"/>
        <w:ind w:firstLine="570"/>
        <w:rPr>
          <w:rFonts w:hint="eastAsia" w:ascii="宋体" w:hAnsi="宋体" w:eastAsia="宋体" w:cs="宋体"/>
          <w:highlight w:val="none"/>
        </w:rPr>
      </w:pPr>
    </w:p>
    <w:p w14:paraId="6A40E375">
      <w:pPr>
        <w:tabs>
          <w:tab w:val="left" w:pos="6300"/>
        </w:tabs>
        <w:snapToGrid w:val="0"/>
        <w:spacing w:line="360" w:lineRule="auto"/>
        <w:ind w:firstLine="570"/>
        <w:rPr>
          <w:rFonts w:hint="eastAsia" w:ascii="宋体" w:hAnsi="宋体" w:eastAsia="宋体" w:cs="宋体"/>
          <w:highlight w:val="none"/>
        </w:rPr>
      </w:pPr>
    </w:p>
    <w:p w14:paraId="5662EEEC">
      <w:pPr>
        <w:tabs>
          <w:tab w:val="left" w:pos="6300"/>
        </w:tabs>
        <w:snapToGrid w:val="0"/>
        <w:spacing w:line="360" w:lineRule="auto"/>
        <w:ind w:firstLine="570"/>
        <w:rPr>
          <w:rFonts w:hint="eastAsia" w:ascii="宋体" w:hAnsi="宋体" w:eastAsia="宋体" w:cs="宋体"/>
          <w:highlight w:val="none"/>
        </w:rPr>
      </w:pPr>
    </w:p>
    <w:p w14:paraId="2C74B165">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 xml:space="preserve">                                             （供应商公章）</w:t>
      </w:r>
    </w:p>
    <w:p w14:paraId="13C64B7B">
      <w:pPr>
        <w:tabs>
          <w:tab w:val="left" w:pos="6300"/>
        </w:tabs>
        <w:snapToGrid w:val="0"/>
        <w:spacing w:line="360" w:lineRule="auto"/>
        <w:ind w:firstLine="570"/>
        <w:rPr>
          <w:rFonts w:hint="eastAsia" w:ascii="宋体" w:hAnsi="宋体" w:eastAsia="宋体" w:cs="宋体"/>
          <w:highlight w:val="none"/>
        </w:rPr>
      </w:pPr>
    </w:p>
    <w:p w14:paraId="394A74B7">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 xml:space="preserve">                                             年   月   日</w:t>
      </w:r>
    </w:p>
    <w:p w14:paraId="786C71CF">
      <w:pPr>
        <w:tabs>
          <w:tab w:val="left" w:pos="6300"/>
        </w:tabs>
        <w:snapToGrid w:val="0"/>
        <w:spacing w:line="360" w:lineRule="auto"/>
        <w:ind w:firstLine="570"/>
        <w:rPr>
          <w:rFonts w:hint="eastAsia" w:ascii="宋体" w:hAnsi="宋体" w:eastAsia="宋体" w:cs="宋体"/>
          <w:highlight w:val="none"/>
        </w:rPr>
      </w:pPr>
    </w:p>
    <w:p w14:paraId="73571087">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（附：法定代表人身份证正反面复印件）</w:t>
      </w:r>
    </w:p>
    <w:p w14:paraId="6E21EE78">
      <w:pPr>
        <w:tabs>
          <w:tab w:val="left" w:pos="6300"/>
        </w:tabs>
        <w:snapToGrid w:val="0"/>
        <w:spacing w:line="380" w:lineRule="exact"/>
        <w:ind w:firstLine="570"/>
        <w:rPr>
          <w:rFonts w:hint="eastAsia" w:ascii="宋体" w:hAnsi="宋体" w:eastAsia="宋体" w:cs="宋体"/>
          <w:highlight w:val="none"/>
        </w:rPr>
      </w:pPr>
    </w:p>
    <w:p w14:paraId="26C6734C">
      <w:pPr>
        <w:tabs>
          <w:tab w:val="left" w:pos="6300"/>
        </w:tabs>
        <w:snapToGrid w:val="0"/>
        <w:spacing w:line="380" w:lineRule="exact"/>
        <w:ind w:firstLine="570"/>
        <w:rPr>
          <w:rFonts w:hint="eastAsia" w:ascii="宋体" w:hAnsi="宋体" w:eastAsia="宋体" w:cs="宋体"/>
          <w:highlight w:val="none"/>
        </w:rPr>
      </w:pPr>
    </w:p>
    <w:p w14:paraId="2641EE46">
      <w:pPr>
        <w:tabs>
          <w:tab w:val="left" w:pos="6300"/>
        </w:tabs>
        <w:snapToGrid w:val="0"/>
        <w:spacing w:line="380" w:lineRule="exact"/>
        <w:ind w:firstLine="570"/>
        <w:rPr>
          <w:rFonts w:hint="eastAsia" w:ascii="宋体" w:hAnsi="宋体" w:eastAsia="宋体" w:cs="宋体"/>
          <w:highlight w:val="none"/>
        </w:rPr>
      </w:pPr>
    </w:p>
    <w:p w14:paraId="4A5EA7BB">
      <w:pPr>
        <w:tabs>
          <w:tab w:val="left" w:pos="6300"/>
        </w:tabs>
        <w:snapToGrid w:val="0"/>
        <w:spacing w:line="380" w:lineRule="exact"/>
        <w:ind w:firstLine="570"/>
        <w:rPr>
          <w:rFonts w:hint="eastAsia" w:ascii="宋体" w:hAnsi="宋体" w:eastAsia="宋体" w:cs="宋体"/>
          <w:highlight w:val="none"/>
        </w:rPr>
      </w:pPr>
    </w:p>
    <w:p w14:paraId="2C558288">
      <w:pPr>
        <w:tabs>
          <w:tab w:val="left" w:pos="6300"/>
        </w:tabs>
        <w:snapToGrid w:val="0"/>
        <w:spacing w:line="380" w:lineRule="exact"/>
        <w:ind w:firstLine="570"/>
        <w:rPr>
          <w:rFonts w:hint="eastAsia" w:ascii="宋体" w:hAnsi="宋体" w:eastAsia="宋体" w:cs="宋体"/>
          <w:highlight w:val="none"/>
        </w:rPr>
      </w:pPr>
    </w:p>
    <w:p w14:paraId="677D6DD3">
      <w:pPr>
        <w:tabs>
          <w:tab w:val="left" w:pos="6300"/>
        </w:tabs>
        <w:snapToGrid w:val="0"/>
        <w:spacing w:line="380" w:lineRule="exact"/>
        <w:ind w:firstLine="570"/>
        <w:rPr>
          <w:rFonts w:hint="eastAsia" w:ascii="宋体" w:hAnsi="宋体" w:eastAsia="宋体" w:cs="宋体"/>
          <w:highlight w:val="none"/>
        </w:rPr>
      </w:pPr>
    </w:p>
    <w:p w14:paraId="51EB305C">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br w:type="column"/>
      </w:r>
      <w:r>
        <w:rPr>
          <w:rFonts w:hint="eastAsia" w:ascii="宋体" w:hAnsi="宋体" w:eastAsia="宋体" w:cs="宋体"/>
          <w:highlight w:val="none"/>
        </w:rPr>
        <w:t>（三）法定代表人授权委托书（格式）</w:t>
      </w:r>
    </w:p>
    <w:p w14:paraId="46AB2B2A">
      <w:pPr>
        <w:tabs>
          <w:tab w:val="left" w:pos="6300"/>
        </w:tabs>
        <w:snapToGrid w:val="0"/>
        <w:spacing w:line="360" w:lineRule="auto"/>
        <w:ind w:firstLine="570"/>
        <w:rPr>
          <w:rFonts w:hint="eastAsia" w:ascii="宋体" w:hAnsi="宋体" w:eastAsia="宋体" w:cs="宋体"/>
          <w:highlight w:val="none"/>
        </w:rPr>
      </w:pPr>
    </w:p>
    <w:p w14:paraId="2FA3B9C2">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项目名称：</w:t>
      </w:r>
    </w:p>
    <w:p w14:paraId="371A169A">
      <w:pPr>
        <w:tabs>
          <w:tab w:val="left" w:pos="6300"/>
        </w:tabs>
        <w:snapToGrid w:val="0"/>
        <w:spacing w:line="360" w:lineRule="auto"/>
        <w:ind w:firstLine="570"/>
        <w:rPr>
          <w:rFonts w:hint="eastAsia" w:ascii="宋体" w:hAnsi="宋体" w:eastAsia="宋体" w:cs="宋体"/>
          <w:highlight w:val="none"/>
        </w:rPr>
      </w:pPr>
    </w:p>
    <w:p w14:paraId="7EE1E496">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（采购代理机构名称）</w:t>
      </w:r>
      <w:r>
        <w:rPr>
          <w:rFonts w:hint="eastAsia" w:ascii="宋体" w:hAnsi="宋体" w:eastAsia="宋体" w:cs="宋体"/>
          <w:highlight w:val="none"/>
        </w:rPr>
        <w:t>：</w:t>
      </w:r>
    </w:p>
    <w:p w14:paraId="3B0B5C1B">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u w:val="single"/>
        </w:rPr>
        <w:t>（供应商法定代表人名称）</w:t>
      </w:r>
      <w:r>
        <w:rPr>
          <w:rFonts w:hint="eastAsia" w:ascii="宋体" w:hAnsi="宋体" w:eastAsia="宋体" w:cs="宋体"/>
          <w:highlight w:val="none"/>
        </w:rPr>
        <w:t>是</w:t>
      </w:r>
      <w:r>
        <w:rPr>
          <w:rFonts w:hint="eastAsia" w:ascii="宋体" w:hAnsi="宋体" w:eastAsia="宋体" w:cs="宋体"/>
          <w:highlight w:val="none"/>
          <w:u w:val="single"/>
        </w:rPr>
        <w:t>（供应商名称）</w:t>
      </w:r>
      <w:r>
        <w:rPr>
          <w:rFonts w:hint="eastAsia" w:ascii="宋体" w:hAnsi="宋体" w:eastAsia="宋体" w:cs="宋体"/>
          <w:highlight w:val="none"/>
        </w:rPr>
        <w:t>的法定代表人，特授权</w:t>
      </w:r>
      <w:r>
        <w:rPr>
          <w:rFonts w:hint="eastAsia" w:ascii="宋体" w:hAnsi="宋体" w:eastAsia="宋体" w:cs="宋体"/>
          <w:highlight w:val="none"/>
          <w:u w:val="single"/>
        </w:rPr>
        <w:t>（被授权人姓名及身份证代码）</w:t>
      </w:r>
      <w:r>
        <w:rPr>
          <w:rFonts w:hint="eastAsia" w:ascii="宋体" w:hAnsi="宋体" w:eastAsia="宋体" w:cs="宋体"/>
          <w:highlight w:val="none"/>
        </w:rPr>
        <w:t>代表我单位全权办理上述项目的</w:t>
      </w:r>
      <w:r>
        <w:rPr>
          <w:rFonts w:hint="eastAsia" w:ascii="宋体" w:hAnsi="宋体" w:eastAsia="宋体" w:cs="宋体"/>
          <w:highlight w:val="none"/>
          <w:lang w:eastAsia="zh-CN"/>
        </w:rPr>
        <w:t>竞争性比选</w:t>
      </w:r>
      <w:r>
        <w:rPr>
          <w:rFonts w:hint="eastAsia" w:ascii="宋体" w:hAnsi="宋体" w:eastAsia="宋体" w:cs="宋体"/>
          <w:highlight w:val="none"/>
        </w:rPr>
        <w:t>、签约等具体工作，并签署全部有关文件、协议及合同。</w:t>
      </w:r>
    </w:p>
    <w:p w14:paraId="3DD95D56">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我单位对被授权人的签字负全部责任。</w:t>
      </w:r>
    </w:p>
    <w:p w14:paraId="56DE8ACD">
      <w:pPr>
        <w:tabs>
          <w:tab w:val="left" w:pos="6300"/>
        </w:tabs>
        <w:snapToGrid w:val="0"/>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在撤销授权的书面通知以前，本授权书一直有效。被授权人在授权书有效期内签署的所有文件不因授权的撤销而失效。</w:t>
      </w:r>
    </w:p>
    <w:p w14:paraId="327FBD28">
      <w:pPr>
        <w:tabs>
          <w:tab w:val="left" w:pos="6300"/>
        </w:tabs>
        <w:snapToGrid w:val="0"/>
        <w:spacing w:line="360" w:lineRule="auto"/>
        <w:ind w:firstLine="570"/>
        <w:rPr>
          <w:rFonts w:hint="eastAsia" w:ascii="宋体" w:hAnsi="宋体" w:eastAsia="宋体" w:cs="宋体"/>
          <w:highlight w:val="none"/>
        </w:rPr>
      </w:pPr>
    </w:p>
    <w:p w14:paraId="69886379">
      <w:pPr>
        <w:tabs>
          <w:tab w:val="left" w:pos="6300"/>
        </w:tabs>
        <w:snapToGrid w:val="0"/>
        <w:spacing w:line="360" w:lineRule="auto"/>
        <w:ind w:firstLine="570"/>
        <w:rPr>
          <w:rFonts w:hint="eastAsia" w:ascii="宋体" w:hAnsi="宋体" w:eastAsia="宋体" w:cs="宋体"/>
          <w:highlight w:val="none"/>
        </w:rPr>
      </w:pPr>
    </w:p>
    <w:p w14:paraId="305CFEC9">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被授权人：                                   供应商法定代表人：</w:t>
      </w:r>
    </w:p>
    <w:p w14:paraId="7AA73916">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（签字或盖章）                              （签字或盖章）</w:t>
      </w:r>
    </w:p>
    <w:p w14:paraId="7C45F98C">
      <w:pPr>
        <w:tabs>
          <w:tab w:val="left" w:pos="6300"/>
        </w:tabs>
        <w:snapToGrid w:val="0"/>
        <w:spacing w:line="360" w:lineRule="auto"/>
        <w:ind w:firstLine="570"/>
        <w:rPr>
          <w:rFonts w:hint="eastAsia" w:ascii="宋体" w:hAnsi="宋体" w:eastAsia="宋体" w:cs="宋体"/>
          <w:highlight w:val="none"/>
        </w:rPr>
      </w:pPr>
    </w:p>
    <w:p w14:paraId="23837A1B">
      <w:pPr>
        <w:tabs>
          <w:tab w:val="left" w:pos="6300"/>
        </w:tabs>
        <w:snapToGrid w:val="0"/>
        <w:spacing w:line="360" w:lineRule="auto"/>
        <w:ind w:firstLine="570"/>
        <w:rPr>
          <w:rFonts w:hint="eastAsia" w:ascii="宋体" w:hAnsi="宋体" w:eastAsia="宋体" w:cs="宋体"/>
          <w:highlight w:val="none"/>
        </w:rPr>
      </w:pPr>
    </w:p>
    <w:p w14:paraId="05F0163C">
      <w:pPr>
        <w:tabs>
          <w:tab w:val="left" w:pos="6300"/>
        </w:tabs>
        <w:snapToGrid w:val="0"/>
        <w:spacing w:line="360" w:lineRule="auto"/>
        <w:ind w:firstLine="570"/>
        <w:rPr>
          <w:rFonts w:hint="eastAsia" w:ascii="宋体" w:hAnsi="宋体" w:eastAsia="宋体" w:cs="宋体"/>
          <w:highlight w:val="none"/>
        </w:rPr>
      </w:pPr>
      <w:r>
        <w:rPr>
          <w:rFonts w:hint="eastAsia" w:ascii="宋体" w:hAnsi="宋体" w:eastAsia="宋体" w:cs="宋体"/>
          <w:highlight w:val="none"/>
        </w:rPr>
        <w:t>（附：被授权人身份证正反面复印件）</w:t>
      </w:r>
    </w:p>
    <w:p w14:paraId="6691A6A7">
      <w:pPr>
        <w:tabs>
          <w:tab w:val="left" w:pos="6300"/>
        </w:tabs>
        <w:snapToGrid w:val="0"/>
        <w:spacing w:line="360" w:lineRule="auto"/>
        <w:ind w:firstLine="570"/>
        <w:rPr>
          <w:rFonts w:hint="eastAsia" w:ascii="宋体" w:hAnsi="宋体" w:eastAsia="宋体" w:cs="宋体"/>
          <w:highlight w:val="none"/>
        </w:rPr>
      </w:pPr>
    </w:p>
    <w:p w14:paraId="7CB350F8">
      <w:pPr>
        <w:tabs>
          <w:tab w:val="left" w:pos="6300"/>
        </w:tabs>
        <w:snapToGrid w:val="0"/>
        <w:spacing w:line="360" w:lineRule="auto"/>
        <w:ind w:firstLine="570"/>
        <w:rPr>
          <w:rFonts w:hint="eastAsia" w:ascii="宋体" w:hAnsi="宋体" w:eastAsia="宋体" w:cs="宋体"/>
          <w:highlight w:val="none"/>
        </w:rPr>
      </w:pPr>
    </w:p>
    <w:p w14:paraId="0636476A">
      <w:pPr>
        <w:tabs>
          <w:tab w:val="left" w:pos="6300"/>
        </w:tabs>
        <w:snapToGrid w:val="0"/>
        <w:spacing w:line="360" w:lineRule="auto"/>
        <w:ind w:firstLine="570"/>
        <w:rPr>
          <w:rFonts w:hint="eastAsia" w:ascii="宋体" w:hAnsi="宋体" w:eastAsia="宋体" w:cs="宋体"/>
          <w:highlight w:val="none"/>
        </w:rPr>
      </w:pPr>
    </w:p>
    <w:p w14:paraId="6B5E50CC">
      <w:pPr>
        <w:tabs>
          <w:tab w:val="left" w:pos="6300"/>
        </w:tabs>
        <w:snapToGrid w:val="0"/>
        <w:spacing w:line="360" w:lineRule="auto"/>
        <w:ind w:right="480" w:firstLine="570"/>
        <w:jc w:val="right"/>
        <w:rPr>
          <w:rFonts w:hint="eastAsia" w:ascii="宋体" w:hAnsi="宋体" w:eastAsia="宋体" w:cs="宋体"/>
          <w:highlight w:val="none"/>
        </w:rPr>
      </w:pPr>
      <w:r>
        <w:rPr>
          <w:rFonts w:hint="eastAsia" w:ascii="宋体" w:hAnsi="宋体" w:eastAsia="宋体" w:cs="宋体"/>
          <w:highlight w:val="none"/>
        </w:rPr>
        <w:t>（供应商公章）</w:t>
      </w:r>
    </w:p>
    <w:p w14:paraId="1C4E9128">
      <w:pPr>
        <w:tabs>
          <w:tab w:val="left" w:pos="6300"/>
        </w:tabs>
        <w:snapToGrid w:val="0"/>
        <w:spacing w:line="360" w:lineRule="auto"/>
        <w:ind w:right="480" w:firstLine="570"/>
        <w:jc w:val="right"/>
        <w:rPr>
          <w:rFonts w:hint="eastAsia" w:ascii="宋体" w:hAnsi="宋体" w:eastAsia="宋体" w:cs="宋体"/>
          <w:highlight w:val="none"/>
        </w:rPr>
      </w:pPr>
      <w:r>
        <w:rPr>
          <w:rFonts w:hint="eastAsia" w:ascii="宋体" w:hAnsi="宋体" w:eastAsia="宋体" w:cs="宋体"/>
          <w:highlight w:val="none"/>
        </w:rPr>
        <w:t>年   月   日</w:t>
      </w:r>
    </w:p>
    <w:p w14:paraId="0D236681">
      <w:pPr>
        <w:rPr>
          <w:rFonts w:hint="eastAsia" w:ascii="宋体" w:hAnsi="宋体" w:eastAsia="宋体" w:cs="宋体"/>
          <w:highlight w:val="none"/>
        </w:rPr>
      </w:pPr>
      <w:r>
        <w:rPr>
          <w:rFonts w:hint="eastAsia" w:ascii="宋体" w:hAnsi="宋体" w:eastAsia="宋体" w:cs="宋体"/>
          <w:highlight w:val="none"/>
        </w:rPr>
        <w:br w:type="page"/>
      </w:r>
    </w:p>
    <w:p w14:paraId="22201478">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（四）基本资格条件承诺函</w:t>
      </w:r>
    </w:p>
    <w:p w14:paraId="43BDFC83">
      <w:pPr>
        <w:tabs>
          <w:tab w:val="left" w:pos="6300"/>
        </w:tabs>
        <w:snapToGrid w:val="0"/>
        <w:spacing w:line="500" w:lineRule="exact"/>
        <w:ind w:firstLine="640" w:firstLineChars="200"/>
        <w:jc w:val="center"/>
        <w:rPr>
          <w:rFonts w:hint="eastAsia" w:ascii="宋体" w:hAnsi="宋体" w:eastAsia="宋体" w:cs="宋体"/>
          <w:color w:val="000000"/>
          <w:sz w:val="32"/>
          <w:szCs w:val="32"/>
          <w:highlight w:val="none"/>
        </w:rPr>
      </w:pPr>
    </w:p>
    <w:p w14:paraId="6A8CFAEA">
      <w:pPr>
        <w:tabs>
          <w:tab w:val="left" w:pos="6300"/>
        </w:tabs>
        <w:snapToGrid w:val="0"/>
        <w:spacing w:line="500" w:lineRule="exact"/>
        <w:ind w:firstLine="640" w:firstLineChars="200"/>
        <w:jc w:val="center"/>
        <w:rPr>
          <w:rFonts w:hint="eastAsia" w:ascii="宋体" w:hAnsi="宋体" w:eastAsia="宋体" w:cs="宋体"/>
          <w:color w:val="000000"/>
          <w:sz w:val="32"/>
          <w:szCs w:val="32"/>
          <w:highlight w:val="none"/>
        </w:rPr>
      </w:pPr>
      <w:r>
        <w:rPr>
          <w:rFonts w:hint="eastAsia" w:ascii="宋体" w:hAnsi="宋体" w:eastAsia="宋体" w:cs="宋体"/>
          <w:color w:val="000000"/>
          <w:sz w:val="32"/>
          <w:szCs w:val="32"/>
          <w:highlight w:val="none"/>
        </w:rPr>
        <w:t>基本资格条件承诺函</w:t>
      </w:r>
    </w:p>
    <w:p w14:paraId="5E2E8480">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致 （采购代理机构名称）： </w:t>
      </w:r>
    </w:p>
    <w:p w14:paraId="399DFEE3">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（供应商名称）郑重承诺： </w:t>
      </w:r>
    </w:p>
    <w:p w14:paraId="7D4822E0">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536EF877">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2.我方未列入在信用中国网站（www.creditchina.gov.cn）“失信被执行人”、“重大税收违法案件当事人名单”中，也未列入中国政府采购网（www.ccgp.gov.cn）“政府采购严重违法失信行为记录名单”中。 </w:t>
      </w:r>
    </w:p>
    <w:p w14:paraId="633EC844">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3.我方在采购项目评审（评标）环节结束后，随时接受采购人、采购代理机构的检查验证，配合提供相关证明材料，证明符合《中华人民共和国政府采购法》规定的供应商基本资格条件。我方对以上承诺负全部法律责任。特此承诺。</w:t>
      </w:r>
    </w:p>
    <w:p w14:paraId="7A95CD23">
      <w:pPr>
        <w:pStyle w:val="2"/>
        <w:rPr>
          <w:rFonts w:hint="eastAsia" w:ascii="宋体" w:hAnsi="宋体" w:eastAsia="宋体" w:cs="宋体"/>
          <w:highlight w:val="none"/>
        </w:rPr>
      </w:pPr>
    </w:p>
    <w:p w14:paraId="5FEBC241">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                                               （供应商公章） </w:t>
      </w:r>
    </w:p>
    <w:p w14:paraId="72883245">
      <w:pPr>
        <w:tabs>
          <w:tab w:val="left" w:pos="6300"/>
        </w:tabs>
        <w:snapToGrid w:val="0"/>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                                              年     月      日</w:t>
      </w:r>
    </w:p>
    <w:p w14:paraId="6DFD682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br w:type="page"/>
      </w:r>
    </w:p>
    <w:p w14:paraId="002395E5">
      <w:pPr>
        <w:pStyle w:val="5"/>
        <w:rPr>
          <w:rFonts w:hint="eastAsia" w:ascii="宋体" w:hAnsi="宋体" w:eastAsia="宋体" w:cs="宋体"/>
          <w:sz w:val="24"/>
          <w:szCs w:val="24"/>
          <w:highlight w:val="none"/>
        </w:rPr>
      </w:pPr>
      <w:bookmarkStart w:id="183" w:name="_Toc29032"/>
      <w:bookmarkStart w:id="184" w:name="_Toc8488"/>
      <w:bookmarkStart w:id="185" w:name="_Toc11824"/>
      <w:bookmarkStart w:id="186" w:name="_Toc486608281"/>
      <w:bookmarkStart w:id="187" w:name="_Toc5622"/>
      <w:bookmarkStart w:id="188" w:name="_Toc486585244"/>
      <w:bookmarkStart w:id="189" w:name="_Toc487204801"/>
      <w:r>
        <w:rPr>
          <w:rFonts w:hint="eastAsia" w:ascii="宋体" w:hAnsi="宋体" w:eastAsia="宋体" w:cs="宋体"/>
          <w:sz w:val="24"/>
          <w:szCs w:val="24"/>
          <w:highlight w:val="none"/>
        </w:rPr>
        <w:t>五、其他应提供的资料</w:t>
      </w:r>
      <w:bookmarkEnd w:id="183"/>
      <w:bookmarkEnd w:id="184"/>
      <w:bookmarkEnd w:id="185"/>
      <w:bookmarkEnd w:id="186"/>
      <w:bookmarkEnd w:id="187"/>
      <w:bookmarkEnd w:id="188"/>
      <w:bookmarkEnd w:id="189"/>
    </w:p>
    <w:p w14:paraId="703A304E">
      <w:pPr>
        <w:spacing w:line="380" w:lineRule="exact"/>
        <w:rPr>
          <w:rFonts w:hint="eastAsia" w:ascii="宋体" w:hAnsi="宋体" w:eastAsia="宋体" w:cs="宋体"/>
          <w:highlight w:val="none"/>
        </w:rPr>
      </w:pPr>
      <w:r>
        <w:rPr>
          <w:rFonts w:hint="eastAsia" w:ascii="宋体" w:hAnsi="宋体" w:eastAsia="宋体" w:cs="宋体"/>
          <w:highlight w:val="none"/>
        </w:rPr>
        <w:t>（一）其他与项目有关的资料（如有）</w:t>
      </w:r>
    </w:p>
    <w:p w14:paraId="035C106F">
      <w:pPr>
        <w:spacing w:line="380" w:lineRule="exact"/>
        <w:rPr>
          <w:rFonts w:hint="eastAsia" w:ascii="宋体" w:hAnsi="宋体" w:eastAsia="宋体" w:cs="宋体"/>
          <w:highlight w:val="none"/>
        </w:rPr>
      </w:pPr>
      <w:r>
        <w:rPr>
          <w:rFonts w:hint="eastAsia" w:ascii="宋体" w:hAnsi="宋体" w:eastAsia="宋体" w:cs="宋体"/>
          <w:highlight w:val="none"/>
        </w:rPr>
        <w:t>其他与项目有关的资料（自附）：供应商总体情况介绍、其他与本项目有关的资料等。</w:t>
      </w:r>
    </w:p>
    <w:p w14:paraId="7DEF29FE">
      <w:pPr>
        <w:spacing w:line="380" w:lineRule="exact"/>
        <w:rPr>
          <w:rFonts w:hint="eastAsia" w:ascii="宋体" w:hAnsi="宋体" w:eastAsia="宋体" w:cs="宋体"/>
          <w:highlight w:val="none"/>
        </w:rPr>
      </w:pPr>
    </w:p>
    <w:p w14:paraId="5B2AF3E7">
      <w:pPr>
        <w:spacing w:line="380" w:lineRule="exact"/>
        <w:rPr>
          <w:rFonts w:hint="eastAsia" w:ascii="宋体" w:hAnsi="宋体" w:eastAsia="宋体" w:cs="宋体"/>
          <w:highlight w:val="none"/>
        </w:rPr>
      </w:pPr>
    </w:p>
    <w:p w14:paraId="19DBBDDC">
      <w:pPr>
        <w:rPr>
          <w:rFonts w:hint="eastAsia" w:ascii="宋体" w:hAnsi="宋体" w:eastAsia="宋体" w:cs="宋体"/>
          <w:highlight w:val="none"/>
        </w:rPr>
      </w:pPr>
    </w:p>
    <w:p w14:paraId="1E0F6BB4">
      <w:pPr>
        <w:rPr>
          <w:rFonts w:hint="eastAsia" w:ascii="宋体" w:hAnsi="宋体" w:eastAsia="宋体" w:cs="宋体"/>
          <w:highlight w:val="none"/>
        </w:rPr>
      </w:pPr>
    </w:p>
    <w:p w14:paraId="50A39681">
      <w:pPr>
        <w:jc w:val="center"/>
        <w:rPr>
          <w:rFonts w:hint="eastAsia" w:ascii="宋体" w:hAnsi="宋体" w:eastAsia="宋体" w:cs="宋体"/>
          <w:highlight w:val="none"/>
        </w:rPr>
      </w:pPr>
    </w:p>
    <w:p w14:paraId="2ED1C2F5">
      <w:pPr>
        <w:jc w:val="center"/>
        <w:rPr>
          <w:rFonts w:hint="eastAsia" w:ascii="宋体" w:hAnsi="宋体" w:eastAsia="宋体" w:cs="宋体"/>
          <w:highlight w:val="none"/>
        </w:rPr>
      </w:pPr>
    </w:p>
    <w:p w14:paraId="403100A7">
      <w:pPr>
        <w:jc w:val="center"/>
        <w:rPr>
          <w:rFonts w:hint="eastAsia" w:ascii="宋体" w:hAnsi="宋体" w:eastAsia="宋体" w:cs="宋体"/>
          <w:highlight w:val="none"/>
        </w:rPr>
      </w:pPr>
    </w:p>
    <w:p w14:paraId="32F2E3BB">
      <w:pPr>
        <w:jc w:val="center"/>
        <w:rPr>
          <w:rFonts w:hint="eastAsia" w:ascii="宋体" w:hAnsi="宋体" w:eastAsia="宋体" w:cs="宋体"/>
          <w:highlight w:val="none"/>
        </w:rPr>
      </w:pPr>
    </w:p>
    <w:p w14:paraId="2B174757">
      <w:pPr>
        <w:jc w:val="center"/>
        <w:rPr>
          <w:rFonts w:hint="eastAsia" w:ascii="宋体" w:hAnsi="宋体" w:eastAsia="宋体" w:cs="宋体"/>
          <w:highlight w:val="none"/>
        </w:rPr>
      </w:pPr>
    </w:p>
    <w:p w14:paraId="3718963E">
      <w:pPr>
        <w:jc w:val="center"/>
        <w:rPr>
          <w:rFonts w:hint="eastAsia" w:ascii="宋体" w:hAnsi="宋体" w:eastAsia="宋体" w:cs="宋体"/>
          <w:highlight w:val="none"/>
        </w:rPr>
      </w:pPr>
    </w:p>
    <w:p w14:paraId="4548A6DC">
      <w:pPr>
        <w:jc w:val="center"/>
        <w:rPr>
          <w:rFonts w:hint="eastAsia" w:ascii="宋体" w:hAnsi="宋体" w:eastAsia="宋体" w:cs="宋体"/>
          <w:highlight w:val="none"/>
        </w:rPr>
      </w:pPr>
    </w:p>
    <w:p w14:paraId="3FAFEF4E">
      <w:pPr>
        <w:pStyle w:val="73"/>
        <w:jc w:val="center"/>
        <w:outlineLvl w:val="9"/>
        <w:rPr>
          <w:rFonts w:hint="eastAsia" w:ascii="宋体" w:hAnsi="宋体" w:eastAsia="宋体" w:cs="宋体"/>
          <w:b w:val="0"/>
          <w:bCs w:val="0"/>
          <w:highlight w:val="none"/>
        </w:rPr>
      </w:pPr>
      <w:bookmarkStart w:id="190" w:name="_Toc1335"/>
      <w:r>
        <w:rPr>
          <w:rFonts w:hint="eastAsia" w:ascii="宋体" w:hAnsi="宋体" w:eastAsia="宋体" w:cs="宋体"/>
          <w:b w:val="0"/>
          <w:bCs w:val="0"/>
          <w:highlight w:val="none"/>
        </w:rPr>
        <w:t>（结束）</w:t>
      </w:r>
      <w:bookmarkEnd w:id="190"/>
      <w:bookmarkStart w:id="191" w:name="_Toc24830"/>
      <w:bookmarkStart w:id="192" w:name="_Toc23244"/>
      <w:bookmarkStart w:id="193" w:name="_Toc3096"/>
    </w:p>
    <w:p w14:paraId="0E8472AD">
      <w:pPr>
        <w:rPr>
          <w:rFonts w:hint="eastAsia" w:ascii="宋体" w:hAnsi="宋体" w:eastAsia="宋体" w:cs="宋体"/>
          <w:highlight w:val="none"/>
        </w:rPr>
      </w:pPr>
      <w:r>
        <w:rPr>
          <w:rFonts w:hint="eastAsia" w:ascii="宋体" w:hAnsi="宋体" w:eastAsia="宋体" w:cs="宋体"/>
          <w:highlight w:val="none"/>
        </w:rPr>
        <w:br w:type="page"/>
      </w:r>
    </w:p>
    <w:p w14:paraId="30ECB853">
      <w:pPr>
        <w:pStyle w:val="73"/>
        <w:jc w:val="both"/>
        <w:outlineLvl w:val="9"/>
        <w:rPr>
          <w:rFonts w:hint="eastAsia" w:ascii="宋体" w:hAnsi="宋体" w:eastAsia="宋体" w:cs="宋体"/>
          <w:sz w:val="36"/>
          <w:szCs w:val="36"/>
          <w:highlight w:val="none"/>
        </w:rPr>
      </w:pPr>
      <w:bookmarkStart w:id="194" w:name="_Toc3334"/>
      <w:r>
        <w:rPr>
          <w:rFonts w:hint="eastAsia" w:ascii="宋体" w:hAnsi="宋体" w:eastAsia="宋体" w:cs="宋体"/>
          <w:sz w:val="36"/>
          <w:szCs w:val="36"/>
          <w:highlight w:val="none"/>
        </w:rPr>
        <w:t>附件1：</w:t>
      </w:r>
      <w:bookmarkEnd w:id="191"/>
      <w:bookmarkEnd w:id="192"/>
      <w:bookmarkEnd w:id="193"/>
      <w:bookmarkEnd w:id="194"/>
    </w:p>
    <w:p w14:paraId="57A09609">
      <w:pPr>
        <w:jc w:val="center"/>
        <w:rPr>
          <w:rFonts w:hint="eastAsia" w:ascii="宋体" w:hAnsi="宋体" w:eastAsia="宋体" w:cs="宋体"/>
          <w:b/>
          <w:bCs/>
          <w:sz w:val="44"/>
          <w:szCs w:val="44"/>
          <w:highlight w:val="none"/>
        </w:rPr>
      </w:pPr>
      <w:r>
        <w:rPr>
          <w:rFonts w:hint="eastAsia" w:ascii="宋体" w:hAnsi="宋体" w:eastAsia="宋体" w:cs="宋体"/>
          <w:highlight w:val="none"/>
        </w:rPr>
        <w:t xml:space="preserve"> </w:t>
      </w:r>
      <w:r>
        <w:rPr>
          <w:rFonts w:hint="eastAsia" w:ascii="宋体" w:hAnsi="宋体" w:eastAsia="宋体" w:cs="宋体"/>
          <w:b/>
          <w:bCs/>
          <w:sz w:val="44"/>
          <w:szCs w:val="44"/>
          <w:highlight w:val="none"/>
          <w:lang w:val="en-US" w:eastAsia="zh-CN"/>
        </w:rPr>
        <w:t>比选</w:t>
      </w:r>
      <w:r>
        <w:rPr>
          <w:rFonts w:hint="eastAsia" w:ascii="宋体" w:hAnsi="宋体" w:eastAsia="宋体" w:cs="宋体"/>
          <w:b/>
          <w:bCs/>
          <w:sz w:val="44"/>
          <w:szCs w:val="44"/>
          <w:highlight w:val="none"/>
        </w:rPr>
        <w:t>文件发售登记表</w:t>
      </w:r>
    </w:p>
    <w:p w14:paraId="31131835">
      <w:pPr>
        <w:jc w:val="center"/>
        <w:rPr>
          <w:rFonts w:hint="eastAsia" w:ascii="宋体" w:hAnsi="宋体" w:eastAsia="宋体" w:cs="宋体"/>
          <w:b/>
          <w:bCs/>
          <w:sz w:val="44"/>
          <w:szCs w:val="44"/>
          <w:highlight w:val="none"/>
        </w:rPr>
      </w:pPr>
      <w:r>
        <w:rPr>
          <w:rFonts w:hint="eastAsia" w:ascii="宋体" w:hAnsi="宋体" w:eastAsia="宋体" w:cs="宋体"/>
          <w:b/>
          <w:bCs/>
          <w:szCs w:val="21"/>
          <w:highlight w:val="none"/>
        </w:rPr>
        <w:t>（</w:t>
      </w:r>
      <w:r>
        <w:rPr>
          <w:rFonts w:hint="eastAsia" w:ascii="宋体" w:hAnsi="宋体" w:eastAsia="宋体" w:cs="宋体"/>
          <w:b/>
          <w:bCs/>
          <w:szCs w:val="21"/>
          <w:highlight w:val="none"/>
          <w:lang w:eastAsia="zh-CN"/>
        </w:rPr>
        <w:t>恒业工程管理有限公司</w:t>
      </w:r>
      <w:r>
        <w:rPr>
          <w:rFonts w:hint="eastAsia" w:ascii="宋体" w:hAnsi="宋体" w:eastAsia="宋体" w:cs="宋体"/>
          <w:b/>
          <w:bCs/>
          <w:szCs w:val="21"/>
          <w:highlight w:val="none"/>
        </w:rPr>
        <w:t>）</w:t>
      </w:r>
    </w:p>
    <w:p w14:paraId="2DC251FC">
      <w:pPr>
        <w:rPr>
          <w:rFonts w:hint="eastAsia" w:ascii="宋体" w:hAnsi="宋体" w:eastAsia="宋体" w:cs="宋体"/>
          <w:b/>
          <w:bCs/>
          <w:spacing w:val="40"/>
          <w:highlight w:val="none"/>
        </w:rPr>
      </w:pPr>
    </w:p>
    <w:tbl>
      <w:tblPr>
        <w:tblStyle w:val="2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6"/>
        <w:gridCol w:w="2597"/>
        <w:gridCol w:w="1094"/>
        <w:gridCol w:w="3602"/>
      </w:tblGrid>
      <w:tr w14:paraId="5F18BD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966" w:type="dxa"/>
            <w:noWrap w:val="0"/>
            <w:vAlign w:val="center"/>
          </w:tcPr>
          <w:p w14:paraId="0519AE8C">
            <w:pPr>
              <w:jc w:val="center"/>
              <w:rPr>
                <w:rFonts w:hint="eastAsia" w:ascii="宋体" w:hAnsi="宋体" w:eastAsia="宋体" w:cs="宋体"/>
                <w:highlight w:val="none"/>
              </w:rPr>
            </w:pPr>
            <w:r>
              <w:rPr>
                <w:rFonts w:hint="eastAsia" w:ascii="宋体" w:hAnsi="宋体" w:eastAsia="宋体" w:cs="宋体"/>
                <w:highlight w:val="none"/>
              </w:rPr>
              <w:t>项目号</w:t>
            </w:r>
          </w:p>
        </w:tc>
        <w:tc>
          <w:tcPr>
            <w:tcW w:w="7293" w:type="dxa"/>
            <w:gridSpan w:val="3"/>
            <w:noWrap w:val="0"/>
            <w:vAlign w:val="center"/>
          </w:tcPr>
          <w:p w14:paraId="05649ACA">
            <w:pPr>
              <w:spacing w:line="360" w:lineRule="exact"/>
              <w:jc w:val="center"/>
              <w:rPr>
                <w:rFonts w:hint="eastAsia" w:ascii="宋体" w:hAnsi="宋体" w:eastAsia="宋体" w:cs="宋体"/>
                <w:highlight w:val="none"/>
                <w:lang w:eastAsia="zh-CN"/>
              </w:rPr>
            </w:pPr>
          </w:p>
        </w:tc>
      </w:tr>
      <w:tr w14:paraId="2659C6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10FF755F">
            <w:pPr>
              <w:spacing w:line="360" w:lineRule="exact"/>
              <w:jc w:val="center"/>
              <w:rPr>
                <w:rFonts w:hint="eastAsia" w:ascii="宋体" w:hAnsi="宋体" w:eastAsia="宋体" w:cs="宋体"/>
                <w:highlight w:val="none"/>
              </w:rPr>
            </w:pPr>
            <w:r>
              <w:rPr>
                <w:rFonts w:hint="eastAsia" w:ascii="宋体" w:hAnsi="宋体" w:eastAsia="宋体" w:cs="宋体"/>
                <w:highlight w:val="none"/>
              </w:rPr>
              <w:t>项目名称</w:t>
            </w:r>
          </w:p>
        </w:tc>
        <w:tc>
          <w:tcPr>
            <w:tcW w:w="7293" w:type="dxa"/>
            <w:gridSpan w:val="3"/>
            <w:noWrap w:val="0"/>
            <w:vAlign w:val="center"/>
          </w:tcPr>
          <w:p w14:paraId="2DA08B50">
            <w:pPr>
              <w:spacing w:line="360" w:lineRule="exact"/>
              <w:jc w:val="center"/>
              <w:rPr>
                <w:rFonts w:hint="eastAsia" w:ascii="宋体" w:hAnsi="宋体" w:eastAsia="宋体" w:cs="宋体"/>
                <w:highlight w:val="none"/>
                <w:lang w:eastAsia="zh-CN"/>
              </w:rPr>
            </w:pPr>
          </w:p>
        </w:tc>
      </w:tr>
      <w:tr w14:paraId="6CFA68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2F4F2C7A">
            <w:pPr>
              <w:spacing w:line="360" w:lineRule="exact"/>
              <w:jc w:val="center"/>
              <w:rPr>
                <w:rFonts w:hint="eastAsia" w:ascii="宋体" w:hAnsi="宋体" w:eastAsia="宋体" w:cs="宋体"/>
                <w:highlight w:val="none"/>
              </w:rPr>
            </w:pPr>
            <w:r>
              <w:rPr>
                <w:rFonts w:hint="eastAsia" w:ascii="宋体" w:hAnsi="宋体" w:eastAsia="宋体" w:cs="宋体"/>
                <w:highlight w:val="none"/>
              </w:rPr>
              <w:t>投标人名称</w:t>
            </w:r>
          </w:p>
        </w:tc>
        <w:tc>
          <w:tcPr>
            <w:tcW w:w="7293" w:type="dxa"/>
            <w:gridSpan w:val="3"/>
            <w:noWrap w:val="0"/>
            <w:vAlign w:val="bottom"/>
          </w:tcPr>
          <w:p w14:paraId="7429C719">
            <w:pPr>
              <w:spacing w:line="360" w:lineRule="exact"/>
              <w:jc w:val="right"/>
              <w:rPr>
                <w:rFonts w:hint="eastAsia" w:ascii="宋体" w:hAnsi="宋体" w:eastAsia="宋体" w:cs="宋体"/>
                <w:highlight w:val="none"/>
              </w:rPr>
            </w:pPr>
            <w:r>
              <w:rPr>
                <w:rFonts w:hint="eastAsia" w:ascii="宋体" w:hAnsi="宋体" w:eastAsia="宋体" w:cs="宋体"/>
                <w:highlight w:val="none"/>
              </w:rPr>
              <w:t>（投标人公章）</w:t>
            </w:r>
          </w:p>
        </w:tc>
      </w:tr>
      <w:tr w14:paraId="0F12D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3DF955FA">
            <w:pPr>
              <w:spacing w:line="360" w:lineRule="exact"/>
              <w:jc w:val="center"/>
              <w:rPr>
                <w:rFonts w:hint="eastAsia" w:ascii="宋体" w:hAnsi="宋体" w:eastAsia="宋体" w:cs="宋体"/>
                <w:highlight w:val="none"/>
              </w:rPr>
            </w:pPr>
            <w:r>
              <w:rPr>
                <w:rFonts w:hint="eastAsia" w:ascii="宋体" w:hAnsi="宋体" w:eastAsia="宋体" w:cs="宋体"/>
                <w:highlight w:val="none"/>
              </w:rPr>
              <w:t>联系人</w:t>
            </w:r>
          </w:p>
        </w:tc>
        <w:tc>
          <w:tcPr>
            <w:tcW w:w="2597" w:type="dxa"/>
            <w:noWrap w:val="0"/>
            <w:vAlign w:val="center"/>
          </w:tcPr>
          <w:p w14:paraId="65A31194">
            <w:pPr>
              <w:spacing w:line="360" w:lineRule="exact"/>
              <w:rPr>
                <w:rFonts w:hint="eastAsia" w:ascii="宋体" w:hAnsi="宋体" w:eastAsia="宋体" w:cs="宋体"/>
                <w:highlight w:val="none"/>
              </w:rPr>
            </w:pPr>
          </w:p>
        </w:tc>
        <w:tc>
          <w:tcPr>
            <w:tcW w:w="1094" w:type="dxa"/>
            <w:noWrap w:val="0"/>
            <w:vAlign w:val="center"/>
          </w:tcPr>
          <w:p w14:paraId="6D04CB90">
            <w:pPr>
              <w:spacing w:line="360" w:lineRule="exact"/>
              <w:jc w:val="center"/>
              <w:rPr>
                <w:rFonts w:hint="eastAsia" w:ascii="宋体" w:hAnsi="宋体" w:eastAsia="宋体" w:cs="宋体"/>
                <w:highlight w:val="none"/>
              </w:rPr>
            </w:pPr>
            <w:r>
              <w:rPr>
                <w:rFonts w:hint="eastAsia" w:ascii="宋体" w:hAnsi="宋体" w:eastAsia="宋体" w:cs="宋体"/>
                <w:highlight w:val="none"/>
              </w:rPr>
              <w:t>手机</w:t>
            </w:r>
          </w:p>
        </w:tc>
        <w:tc>
          <w:tcPr>
            <w:tcW w:w="3602" w:type="dxa"/>
            <w:noWrap w:val="0"/>
            <w:vAlign w:val="center"/>
          </w:tcPr>
          <w:p w14:paraId="39E39878">
            <w:pPr>
              <w:spacing w:line="360" w:lineRule="exact"/>
              <w:rPr>
                <w:rFonts w:hint="eastAsia" w:ascii="宋体" w:hAnsi="宋体" w:eastAsia="宋体" w:cs="宋体"/>
                <w:highlight w:val="none"/>
              </w:rPr>
            </w:pPr>
          </w:p>
        </w:tc>
      </w:tr>
      <w:tr w14:paraId="530165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393B775A">
            <w:pPr>
              <w:spacing w:line="360" w:lineRule="exact"/>
              <w:jc w:val="center"/>
              <w:rPr>
                <w:rFonts w:hint="eastAsia" w:ascii="宋体" w:hAnsi="宋体" w:eastAsia="宋体" w:cs="宋体"/>
                <w:highlight w:val="none"/>
              </w:rPr>
            </w:pPr>
            <w:r>
              <w:rPr>
                <w:rFonts w:hint="eastAsia" w:ascii="宋体" w:hAnsi="宋体" w:eastAsia="宋体" w:cs="宋体"/>
                <w:highlight w:val="none"/>
              </w:rPr>
              <w:t>办公电话</w:t>
            </w:r>
          </w:p>
        </w:tc>
        <w:tc>
          <w:tcPr>
            <w:tcW w:w="2597" w:type="dxa"/>
            <w:noWrap w:val="0"/>
            <w:vAlign w:val="center"/>
          </w:tcPr>
          <w:p w14:paraId="3CED6706">
            <w:pPr>
              <w:spacing w:line="360" w:lineRule="exact"/>
              <w:rPr>
                <w:rFonts w:hint="eastAsia" w:ascii="宋体" w:hAnsi="宋体" w:eastAsia="宋体" w:cs="宋体"/>
                <w:highlight w:val="none"/>
              </w:rPr>
            </w:pPr>
          </w:p>
        </w:tc>
        <w:tc>
          <w:tcPr>
            <w:tcW w:w="1094" w:type="dxa"/>
            <w:noWrap w:val="0"/>
            <w:vAlign w:val="center"/>
          </w:tcPr>
          <w:p w14:paraId="1CA364E0">
            <w:pPr>
              <w:spacing w:line="360" w:lineRule="exact"/>
              <w:jc w:val="center"/>
              <w:rPr>
                <w:rFonts w:hint="eastAsia" w:ascii="宋体" w:hAnsi="宋体" w:eastAsia="宋体" w:cs="宋体"/>
                <w:highlight w:val="none"/>
              </w:rPr>
            </w:pPr>
            <w:r>
              <w:rPr>
                <w:rFonts w:hint="eastAsia" w:ascii="宋体" w:hAnsi="宋体" w:eastAsia="宋体" w:cs="宋体"/>
                <w:highlight w:val="none"/>
              </w:rPr>
              <w:t>传真</w:t>
            </w:r>
          </w:p>
        </w:tc>
        <w:tc>
          <w:tcPr>
            <w:tcW w:w="3602" w:type="dxa"/>
            <w:noWrap w:val="0"/>
            <w:vAlign w:val="center"/>
          </w:tcPr>
          <w:p w14:paraId="7BBD74E2">
            <w:pPr>
              <w:spacing w:line="360" w:lineRule="exact"/>
              <w:rPr>
                <w:rFonts w:hint="eastAsia" w:ascii="宋体" w:hAnsi="宋体" w:eastAsia="宋体" w:cs="宋体"/>
                <w:highlight w:val="none"/>
              </w:rPr>
            </w:pPr>
          </w:p>
        </w:tc>
      </w:tr>
      <w:tr w14:paraId="512DDC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2F7D969E">
            <w:pPr>
              <w:spacing w:line="360" w:lineRule="exact"/>
              <w:jc w:val="center"/>
              <w:rPr>
                <w:rFonts w:hint="eastAsia" w:ascii="宋体" w:hAnsi="宋体" w:eastAsia="宋体" w:cs="宋体"/>
                <w:highlight w:val="none"/>
              </w:rPr>
            </w:pPr>
            <w:r>
              <w:rPr>
                <w:rFonts w:hint="eastAsia" w:ascii="宋体" w:hAnsi="宋体" w:eastAsia="宋体" w:cs="宋体"/>
                <w:highlight w:val="none"/>
              </w:rPr>
              <w:t>E-mail</w:t>
            </w:r>
          </w:p>
        </w:tc>
        <w:tc>
          <w:tcPr>
            <w:tcW w:w="7293" w:type="dxa"/>
            <w:gridSpan w:val="3"/>
            <w:noWrap w:val="0"/>
            <w:vAlign w:val="center"/>
          </w:tcPr>
          <w:p w14:paraId="5219386A">
            <w:pPr>
              <w:spacing w:line="360" w:lineRule="exact"/>
              <w:rPr>
                <w:rFonts w:hint="eastAsia" w:ascii="宋体" w:hAnsi="宋体" w:eastAsia="宋体" w:cs="宋体"/>
                <w:highlight w:val="none"/>
              </w:rPr>
            </w:pPr>
          </w:p>
        </w:tc>
      </w:tr>
      <w:tr w14:paraId="4A6E22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966" w:type="dxa"/>
            <w:noWrap w:val="0"/>
            <w:vAlign w:val="center"/>
          </w:tcPr>
          <w:p w14:paraId="5C42D051">
            <w:pPr>
              <w:spacing w:line="360" w:lineRule="exact"/>
              <w:jc w:val="center"/>
              <w:rPr>
                <w:rFonts w:hint="eastAsia" w:ascii="宋体" w:hAnsi="宋体" w:eastAsia="宋体" w:cs="宋体"/>
                <w:highlight w:val="none"/>
              </w:rPr>
            </w:pPr>
            <w:r>
              <w:rPr>
                <w:rFonts w:hint="eastAsia" w:ascii="宋体" w:hAnsi="宋体" w:eastAsia="宋体" w:cs="宋体"/>
                <w:highlight w:val="none"/>
              </w:rPr>
              <w:t>单位地址</w:t>
            </w:r>
          </w:p>
        </w:tc>
        <w:tc>
          <w:tcPr>
            <w:tcW w:w="7293" w:type="dxa"/>
            <w:gridSpan w:val="3"/>
            <w:noWrap w:val="0"/>
            <w:vAlign w:val="center"/>
          </w:tcPr>
          <w:p w14:paraId="33848EEF">
            <w:pPr>
              <w:spacing w:line="360" w:lineRule="exact"/>
              <w:rPr>
                <w:rFonts w:hint="eastAsia" w:ascii="宋体" w:hAnsi="宋体" w:eastAsia="宋体" w:cs="宋体"/>
                <w:highlight w:val="none"/>
              </w:rPr>
            </w:pPr>
          </w:p>
        </w:tc>
      </w:tr>
      <w:tr w14:paraId="48892D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59" w:type="dxa"/>
            <w:gridSpan w:val="4"/>
            <w:noWrap w:val="0"/>
            <w:vAlign w:val="center"/>
          </w:tcPr>
          <w:p w14:paraId="19B6B9AD">
            <w:pPr>
              <w:jc w:val="center"/>
              <w:rPr>
                <w:rFonts w:hint="eastAsia" w:ascii="宋体" w:hAnsi="宋体" w:eastAsia="宋体" w:cs="宋体"/>
                <w:highlight w:val="none"/>
              </w:rPr>
            </w:pPr>
          </w:p>
        </w:tc>
      </w:tr>
      <w:tr w14:paraId="60679B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259" w:type="dxa"/>
            <w:gridSpan w:val="4"/>
            <w:noWrap w:val="0"/>
            <w:vAlign w:val="center"/>
          </w:tcPr>
          <w:p w14:paraId="40157F99">
            <w:pPr>
              <w:rPr>
                <w:rFonts w:hint="eastAsia" w:ascii="宋体" w:hAnsi="宋体" w:eastAsia="宋体" w:cs="宋体"/>
                <w:highlight w:val="none"/>
              </w:rPr>
            </w:pPr>
          </w:p>
        </w:tc>
      </w:tr>
      <w:tr w14:paraId="18486E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259" w:type="dxa"/>
            <w:gridSpan w:val="4"/>
            <w:noWrap w:val="0"/>
            <w:vAlign w:val="center"/>
          </w:tcPr>
          <w:p w14:paraId="11B04280">
            <w:pPr>
              <w:rPr>
                <w:rFonts w:hint="eastAsia" w:ascii="宋体" w:hAnsi="宋体" w:eastAsia="宋体" w:cs="宋体"/>
                <w:highlight w:val="none"/>
              </w:rPr>
            </w:pPr>
          </w:p>
        </w:tc>
      </w:tr>
    </w:tbl>
    <w:p w14:paraId="7A2A56BD">
      <w:pPr>
        <w:rPr>
          <w:rFonts w:hint="eastAsia" w:ascii="宋体" w:hAnsi="宋体" w:eastAsia="宋体" w:cs="宋体"/>
          <w:highlight w:val="none"/>
        </w:rPr>
      </w:pPr>
      <w:r>
        <w:rPr>
          <w:rFonts w:hint="eastAsia" w:ascii="宋体" w:hAnsi="宋体" w:eastAsia="宋体" w:cs="宋体"/>
          <w:highlight w:val="none"/>
        </w:rPr>
        <w:t xml:space="preserve">   发售人：               </w:t>
      </w:r>
      <w:r>
        <w:rPr>
          <w:rFonts w:hint="eastAsia" w:ascii="宋体" w:hAnsi="宋体" w:eastAsia="宋体" w:cs="宋体"/>
          <w:highlight w:val="none"/>
          <w:lang w:val="en-US" w:eastAsia="zh-CN"/>
        </w:rPr>
        <w:t xml:space="preserve">    </w:t>
      </w:r>
      <w:r>
        <w:rPr>
          <w:rFonts w:hint="eastAsia" w:ascii="宋体" w:hAnsi="宋体" w:eastAsia="宋体" w:cs="宋体"/>
          <w:highlight w:val="none"/>
        </w:rPr>
        <w:t xml:space="preserve">                    日期：</w:t>
      </w:r>
    </w:p>
    <w:p w14:paraId="019A8C27">
      <w:pPr>
        <w:pStyle w:val="2"/>
        <w:rPr>
          <w:rFonts w:hint="eastAsia" w:ascii="宋体" w:hAnsi="宋体" w:eastAsia="宋体" w:cs="宋体"/>
          <w:highlight w:val="none"/>
        </w:rPr>
      </w:pPr>
    </w:p>
    <w:p w14:paraId="4179B04D">
      <w:pPr>
        <w:pStyle w:val="88"/>
        <w:rPr>
          <w:rFonts w:hint="eastAsia" w:ascii="宋体" w:hAnsi="宋体" w:eastAsia="宋体" w:cs="宋体"/>
          <w:highlight w:val="none"/>
        </w:rPr>
      </w:pPr>
    </w:p>
    <w:p w14:paraId="15BD3A81">
      <w:pPr>
        <w:spacing w:line="360" w:lineRule="auto"/>
        <w:rPr>
          <w:rFonts w:hint="eastAsia" w:ascii="宋体" w:hAnsi="宋体" w:eastAsia="宋体" w:cs="宋体"/>
          <w:highlight w:val="none"/>
        </w:rPr>
      </w:pPr>
      <w:r>
        <w:rPr>
          <w:rFonts w:hint="eastAsia" w:ascii="宋体" w:hAnsi="宋体" w:eastAsia="宋体" w:cs="宋体"/>
          <w:highlight w:val="none"/>
        </w:rPr>
        <w:t>说明：</w:t>
      </w:r>
    </w:p>
    <w:p w14:paraId="10C85874">
      <w:pPr>
        <w:spacing w:line="360" w:lineRule="auto"/>
        <w:ind w:firstLine="480" w:firstLineChars="200"/>
        <w:rPr>
          <w:rFonts w:hint="default" w:ascii="宋体" w:hAnsi="宋体" w:eastAsia="宋体" w:cs="宋体"/>
          <w:highlight w:val="none"/>
          <w:lang w:val="en-US" w:eastAsia="zh-CN"/>
        </w:rPr>
      </w:pPr>
      <w:r>
        <w:rPr>
          <w:rFonts w:hint="eastAsia" w:ascii="宋体" w:hAnsi="宋体" w:eastAsia="宋体" w:cs="宋体"/>
          <w:highlight w:val="none"/>
        </w:rPr>
        <w:t>1.现金购买</w:t>
      </w:r>
      <w:r>
        <w:rPr>
          <w:rFonts w:hint="eastAsia" w:ascii="宋体" w:hAnsi="宋体" w:eastAsia="宋体" w:cs="宋体"/>
          <w:highlight w:val="none"/>
          <w:lang w:val="en-US" w:eastAsia="zh-CN"/>
        </w:rPr>
        <w:t>比选</w:t>
      </w:r>
      <w:r>
        <w:rPr>
          <w:rFonts w:hint="eastAsia" w:ascii="宋体" w:hAnsi="宋体" w:eastAsia="宋体" w:cs="宋体"/>
          <w:highlight w:val="none"/>
        </w:rPr>
        <w:t>文件的投标人，在</w:t>
      </w:r>
      <w:r>
        <w:rPr>
          <w:rFonts w:hint="eastAsia" w:ascii="宋体" w:hAnsi="宋体" w:eastAsia="宋体" w:cs="宋体"/>
          <w:highlight w:val="none"/>
          <w:lang w:val="en-US" w:eastAsia="zh-CN"/>
        </w:rPr>
        <w:t>比选</w:t>
      </w:r>
      <w:r>
        <w:rPr>
          <w:rFonts w:hint="eastAsia" w:ascii="宋体" w:hAnsi="宋体" w:eastAsia="宋体" w:cs="宋体"/>
          <w:highlight w:val="none"/>
        </w:rPr>
        <w:t>文件发售期内</w:t>
      </w:r>
      <w:r>
        <w:rPr>
          <w:rFonts w:hint="eastAsia" w:ascii="宋体" w:hAnsi="宋体" w:eastAsia="宋体" w:cs="宋体"/>
          <w:highlight w:val="none"/>
          <w:lang w:val="en-US" w:eastAsia="zh-CN"/>
        </w:rPr>
        <w:t>递</w:t>
      </w:r>
      <w:r>
        <w:rPr>
          <w:rFonts w:hint="eastAsia" w:ascii="宋体" w:hAnsi="宋体" w:eastAsia="宋体" w:cs="宋体"/>
          <w:highlight w:val="none"/>
        </w:rPr>
        <w:t>交发售登记表（加盖投标人公章），由发售人签字后购买招标文件，联系人：</w:t>
      </w:r>
      <w:r>
        <w:rPr>
          <w:rFonts w:hint="eastAsia" w:ascii="宋体" w:hAnsi="宋体" w:eastAsia="宋体" w:cs="宋体"/>
          <w:highlight w:val="none"/>
          <w:lang w:val="en-US" w:eastAsia="zh-CN"/>
        </w:rPr>
        <w:t>向老师</w:t>
      </w:r>
    </w:p>
    <w:p w14:paraId="5C757B9B">
      <w:pPr>
        <w:pStyle w:val="2"/>
        <w:rPr>
          <w:rFonts w:hint="eastAsia" w:ascii="宋体" w:hAnsi="宋体" w:eastAsia="宋体" w:cs="宋体"/>
          <w:highlight w:val="none"/>
        </w:rPr>
      </w:pPr>
    </w:p>
    <w:p w14:paraId="49115734">
      <w:pPr>
        <w:ind w:firstLine="482" w:firstLineChars="200"/>
        <w:jc w:val="both"/>
        <w:rPr>
          <w:rFonts w:hint="eastAsia" w:ascii="宋体" w:hAnsi="宋体" w:eastAsia="宋体" w:cs="宋体"/>
          <w:highlight w:val="none"/>
        </w:rPr>
      </w:pPr>
      <w:r>
        <w:rPr>
          <w:rFonts w:hint="eastAsia" w:ascii="宋体" w:hAnsi="宋体" w:eastAsia="宋体" w:cs="宋体"/>
          <w:b/>
          <w:bCs/>
          <w:highlight w:val="none"/>
        </w:rPr>
        <w:t>2.报名和招标文件发售期：开标前，工作时间。</w:t>
      </w:r>
    </w:p>
    <w:sectPr>
      <w:headerReference r:id="rId12" w:type="default"/>
      <w:footerReference r:id="rId13"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9B60AE6-6888-44AC-AA67-412989EAF34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20B0604020202020204"/>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2" w:fontKey="{EEB48799-A4F1-4D89-8473-19AEB57FE4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036DE">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9DD66">
    <w:pPr>
      <w:pStyle w:val="16"/>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1722257100" name="文本框 23"/>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65F8AFEB">
                          <w:pPr>
                            <w:pStyle w:val="16"/>
                          </w:pPr>
                          <w:r>
                            <w:fldChar w:fldCharType="begin"/>
                          </w:r>
                          <w:r>
                            <w:instrText xml:space="preserve"> PAGE  \* MERGEFORMAT </w:instrText>
                          </w:r>
                          <w:r>
                            <w:fldChar w:fldCharType="separate"/>
                          </w:r>
                          <w:r>
                            <w:t>- 2 -</w:t>
                          </w:r>
                          <w:r>
                            <w:fldChar w:fldCharType="end"/>
                          </w:r>
                        </w:p>
                      </w:txbxContent>
                    </wps:txbx>
                    <wps:bodyPr rot="0" vert="horz" wrap="none" lIns="0" tIns="0" rIns="0" bIns="0" anchor="t" anchorCtr="0" upright="1">
                      <a:spAutoFit/>
                    </wps:bodyPr>
                  </wps:wsp>
                </a:graphicData>
              </a:graphic>
            </wp:anchor>
          </w:drawing>
        </mc:Choice>
        <mc:Fallback>
          <w:pict>
            <v:shape id="文本框 23"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7/u5D3AQAA3AMAAA4AAABkcnMvZTJvRG9jLnhtbK1TzY7TMBC+I/EO&#10;lu80P7tll6jpCqiKkPiTFh7AcZzGUuyxbLdJeQB4A0574c5z9Tl27CQFlsseuFjj8cw3830zXt0M&#10;qiMHYZ0EXdJskVIiNIda6l1Jv3zePrumxHmma9aBFiU9Ckdv1k+frHpTiBxa6GphCYJoV/SmpK33&#10;pkgSx1uhmFuAERofG7CKebzaXVJb1iO66pI8TZ8nPdjaWODCOfRuxkc6IdrHAELTSC42wPdKaD+i&#10;WtExj5RcK42j69ht0wjuPzaNE550JUWmPp5YBO0qnMl6xYqdZaaVfGqBPaaFB5wUkxqLnqE2zDOy&#10;t/IfKCW5BQeNX3BQyUgkKoIssvSBNrctMyJyQamdOYvu/h8s/3D4ZImscROu8jxfXmUpSqOZwsmf&#10;fnw/3f06/fxG8osgVG9cgfG3BjP88AoGTJr9Ljir/j3UmMj2HqIaQ2NVUAV5EoxG5ONZdDF4wgPE&#10;i3QZanJ8yi6yy8tlwExYMScb6/wbAYoEo6QWZxrB2eGd82PoHBJqadjKrotz7fRfDsQMniTwCP2O&#10;jPxQDRO5Cuoj0rAwrgl+EjRasF8p6XFFSqrxR1DSvdU4AWzZz4adjWo2mOaYWFJPyWi+9uPW7Y2V&#10;uxZxs0jCmZco1lZGIqGxsYepSxx6lGJa0LBVf95j1O9Pub4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H7/u5D3AQAA3AMAAA4AAAAAAAAAAQAgAAAAHwEAAGRycy9lMm9Eb2MueG1sUEsFBgAA&#10;AAAGAAYAWQEAAIgFAAAAAA==&#10;">
              <v:fill on="f" focussize="0,0"/>
              <v:stroke on="f"/>
              <v:imagedata o:title=""/>
              <o:lock v:ext="edit" aspectratio="f"/>
              <v:textbox inset="0mm,0mm,0mm,0mm" style="mso-fit-shape-to-text:t;">
                <w:txbxContent>
                  <w:p w14:paraId="65F8AFEB">
                    <w:pPr>
                      <w:pStyle w:val="1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D4440">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674995591" name="文本框 7"/>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5BFDB553">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文本框 7"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B9UDPP2AQAA2gMAAA4AAABkcnMvZTJvRG9jLnhtbK1TzY7TMBC+I/EO&#10;lu80ydLu0qjpCqiKkPiTFh7AdZzGku2xbLdJeQB4A05cuPNcfQ7GTlJgueyBizWeGX8z3zfj1W2v&#10;FTkK5yWYihaznBJhONTS7Cv66eP2yTNKfGCmZgqMqOhJeHq7fvxo1dlSXEELqhaOIIjxZWcr2oZg&#10;yyzzvBWa+RlYYTDYgNMs4NXts9qxDtG1yq7y/DrrwNXWARfeo3czBOmI6B4CCE0judgAP2hhwoDq&#10;hGIBKflWWk/XqdumETy8bxovAlEVRaYhnVgE7V08s/WKlXvHbCv52AJ7SAv3OGkmDRa9QG1YYOTg&#10;5D9QWnIHHpow46CzgUhSBFkU+T1t7lpmReKCUnt7Ed3/P1j+7vjBEVlX9PpmvlwuFsuCEsM0Dv78&#10;7ev5+8/zjy/kJsrUWV9i9p3F/NC/gB6XZ/L76Nx1b6HGd+wQIGnRN05HTZAlwWyU/HSRXPSB8Aix&#10;zBc5RjiGiqfFfL6ImBkrp8fW+fBKgCbRqKjDiSZwdnzjw5A6pcRaBrZSqTRVZf5yIGb0ZJFH7Hdg&#10;FPpdP5LbQX1CGg6GJcEvgkYL7jMlHS5IRQ3+B0rUa4P6x12aDDcZu8lghuPDigZKBvNlGHbuYJ3c&#10;t4hbJBLePkextjIRiY0NPYxd4siTFON6xp36856yfn/J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ipFLs0AAAAAMBAAAPAAAAAAAAAAEAIAAAACIAAABkcnMvZG93bnJldi54bWxQSwECFAAUAAAA&#10;CACHTuJAH1QM8/YBAADaAwAADgAAAAAAAAABACAAAAAfAQAAZHJzL2Uyb0RvYy54bWxQSwUGAAAA&#10;AAYABgBZAQAAhwUAAAAA&#10;">
              <v:fill on="f" focussize="0,0"/>
              <v:stroke on="f"/>
              <v:imagedata o:title=""/>
              <o:lock v:ext="edit" aspectratio="f"/>
              <v:textbox inset="0mm,0mm,0mm,0mm" style="mso-fit-shape-to-text:t;">
                <w:txbxContent>
                  <w:p w14:paraId="5BFDB553">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56194">
    <w:pPr>
      <w:pStyle w:val="16"/>
      <w:jc w:val="center"/>
      <w:rPr>
        <w:sz w:val="21"/>
        <w:szCs w:val="21"/>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90500" cy="131445"/>
              <wp:effectExtent l="0" t="0" r="0" b="0"/>
              <wp:wrapNone/>
              <wp:docPr id="2064107253" name="文本框 21"/>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4C9E6F4F">
                          <w:pPr>
                            <w:pStyle w:val="16"/>
                          </w:pPr>
                          <w:r>
                            <w:fldChar w:fldCharType="begin"/>
                          </w:r>
                          <w:r>
                            <w:instrText xml:space="preserve"> PAGE  \* MERGEFORMAT </w:instrText>
                          </w:r>
                          <w:r>
                            <w:fldChar w:fldCharType="separate"/>
                          </w:r>
                          <w:r>
                            <w:t>- 16 -</w:t>
                          </w:r>
                          <w:r>
                            <w:fldChar w:fldCharType="end"/>
                          </w:r>
                        </w:p>
                      </w:txbxContent>
                    </wps:txbx>
                    <wps:bodyPr rot="0" vert="horz" wrap="none" lIns="0" tIns="0" rIns="0" bIns="0" anchor="t" anchorCtr="0" upright="1">
                      <a:spAutoFit/>
                    </wps:bodyPr>
                  </wps:wsp>
                </a:graphicData>
              </a:graphic>
            </wp:anchor>
          </w:drawing>
        </mc:Choice>
        <mc:Fallback>
          <w:pict>
            <v:shape id="文本框 21" o:spid="_x0000_s1026" o:spt="202" type="#_x0000_t202" style="position:absolute;left:0pt;margin-top:0pt;height:10.35pt;width:15pt;mso-position-horizontal:center;mso-position-horizontal-relative:margin;mso-wrap-style:none;z-index:251662336;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eCcR73AQAA3AMAAA4AAABkcnMvZTJvRG9jLnhtbK1TzY7TMBC+I/EO&#10;lu80P9suEDVdAVUREn/SwgM4jtNYij2W7TYpDwBvwGkv3HmuPgdjJymwXPbAxRrPz+f5vhmvbwbV&#10;kaOwToIuabZIKRGaQy31vqSfP+2ePKPEeaZr1oEWJT0JR282jx+te1OIHFroamEJgmhX9Kakrfem&#10;SBLHW6GYW4ARGoMNWMU8Xu0+qS3rEV11SZ6m10kPtjYWuHAOvdsxSCdE+xBAaBrJxRb4QQntR1Qr&#10;OuaRkmulcXQTu20awf2HpnHCk66kyNTHEx9BuwpnslmzYm+ZaSWfWmAPaeEeJ8WkxkcvUFvmGTlY&#10;+Q+UktyCg8YvOKhkJBIVQRZZek+b25YZEbmg1M5cRHf/D5a/P360RNYlzdPrZZY+zVdXlGimcPLn&#10;79/Odz/PP76SPAtC9cYVmH9rsMIPL2HA9Zn9Ljir/h3UWMgOHqIaQ2NVUAV5EsxG0U8X0cXgCQ8Q&#10;z9NVihGOoewqWy5XATNhxVxsrPOvBSgSjJJanGkEZ8e3zo+pc0p4S8NOdl2ca6f/ciBm8CSBR+h3&#10;ZOSHapjIVVCfkIaFcU3wk6DRgv1CSY8rUlKNP4KS7o3GCYRtmg07G9VsMM2xsKSektF85cetOxgr&#10;9y3iZpGEMy9QrJ2MREJjYw9Tlzj0KMW0oGGr/rzHrN+fcvM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MeCcR73AQAA3AMAAA4AAAAAAAAAAQAgAAAAHwEAAGRycy9lMm9Eb2MueG1sUEsFBgAA&#10;AAAGAAYAWQEAAIgFAAAAAA==&#10;">
              <v:fill on="f" focussize="0,0"/>
              <v:stroke on="f"/>
              <v:imagedata o:title=""/>
              <o:lock v:ext="edit" aspectratio="f"/>
              <v:textbox inset="0mm,0mm,0mm,0mm" style="mso-fit-shape-to-text:t;">
                <w:txbxContent>
                  <w:p w14:paraId="4C9E6F4F">
                    <w:pPr>
                      <w:pStyle w:val="1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6181A">
    <w:pPr>
      <w:pStyle w:val="16"/>
      <w:jc w:val="center"/>
      <w:rPr>
        <w:sz w:val="21"/>
        <w:szCs w:val="21"/>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1505028553" name="文本框 19"/>
              <wp:cNvGraphicFramePr/>
              <a:graphic xmlns:a="http://schemas.openxmlformats.org/drawingml/2006/main">
                <a:graphicData uri="http://schemas.microsoft.com/office/word/2010/wordprocessingShape">
                  <wps:wsp>
                    <wps:cNvSpPr txBox="1"/>
                    <wps:spPr bwMode="auto">
                      <a:xfrm>
                        <a:off x="0" y="0"/>
                        <a:ext cx="190500" cy="131445"/>
                      </a:xfrm>
                      <a:prstGeom prst="rect">
                        <a:avLst/>
                      </a:prstGeom>
                      <a:noFill/>
                      <a:ln>
                        <a:noFill/>
                      </a:ln>
                    </wps:spPr>
                    <wps:txbx>
                      <w:txbxContent>
                        <w:p w14:paraId="101B6517">
                          <w:pPr>
                            <w:pStyle w:val="16"/>
                          </w:pPr>
                          <w:r>
                            <w:fldChar w:fldCharType="begin"/>
                          </w:r>
                          <w:r>
                            <w:instrText xml:space="preserve"> PAGE  \* MERGEFORMAT </w:instrText>
                          </w:r>
                          <w:r>
                            <w:fldChar w:fldCharType="separate"/>
                          </w:r>
                          <w:r>
                            <w:t>- 31 -</w:t>
                          </w:r>
                          <w:r>
                            <w:fldChar w:fldCharType="end"/>
                          </w:r>
                        </w:p>
                      </w:txbxContent>
                    </wps:txbx>
                    <wps:bodyPr rot="0" vert="horz" wrap="none" lIns="0" tIns="0" rIns="0" bIns="0" anchor="t" anchorCtr="0" upright="1">
                      <a:spAutoFit/>
                    </wps:bodyPr>
                  </wps:wsp>
                </a:graphicData>
              </a:graphic>
            </wp:anchor>
          </w:drawing>
        </mc:Choice>
        <mc:Fallback>
          <w:pict>
            <v:shape id="文本框 19"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PTuW9r3AQAA3AMAAA4AAABkcnMvZTJvRG9jLnhtbK1TzY7TMBC+I/EO&#10;lu80SXeDdqOmK6AqQuJP2t0HcBynsRR7LNttUh4A3oATl73zXH0Oxk5SYLnsgYs1Hs98M98349XN&#10;oDpyENZJ0CXNFiklQnOopd6V9P5u++KKEueZrlkHWpT0KBy9WT9/tupNIZbQQlcLSxBEu6I3JW29&#10;N0WSON4KxdwCjND42IBVzOPV7pLash7RVZcs0/Rl0oOtjQUunEPvZnykE6J9CiA0jeRiA3yvhPYj&#10;qhUd80jJtdI4uo7dNo3g/lPTOOFJV1Jk6uOJRdCuwpmsV6zYWWZayacW2FNaeMRJMamx6Blqwzwj&#10;eyv/gVKSW3DQ+AUHlYxEoiLIIksfaXPbMiMiF5TambPo7v/B8o+Hz5bIGjchT/N0eZXnF5RopnDy&#10;p+/fTj9+nh6+kuw6CNUbV2D8rcEMP7yGAZNmvwvOqv8ANSayvYeoxtBYFVRBngSjUfTjWXQxeMID&#10;xDXWxReOT9lFdnmZB8yEFXOysc6/FaBIMEpqcaYRnB3eOz+GziGhloat7Lo4107/5UDM4EkCj9Dv&#10;yMgP1TCRq6A+Ig0L45rgJ0GjBfuFkh5XpKQafwQl3TuNEwjbNBt2NqrZYJpjYkk9JaP5xo9btzdW&#10;7lrEzSIJZ16hWFsZiYTGxh6mLnHoUYppQcNW/XmPUb8/5fo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qRS7NAAAAADAQAADwAAAAAAAAABACAAAAAiAAAAZHJzL2Rvd25yZXYueG1sUEsBAhQAFAAA&#10;AAgAh07iQPTuW9r3AQAA3AMAAA4AAAAAAAAAAQAgAAAAHwEAAGRycy9lMm9Eb2MueG1sUEsFBgAA&#10;AAAGAAYAWQEAAIgFAAAAAA==&#10;">
              <v:fill on="f" focussize="0,0"/>
              <v:stroke on="f"/>
              <v:imagedata o:title=""/>
              <o:lock v:ext="edit" aspectratio="f"/>
              <v:textbox inset="0mm,0mm,0mm,0mm" style="mso-fit-shape-to-text:t;">
                <w:txbxContent>
                  <w:p w14:paraId="101B6517">
                    <w:pPr>
                      <w:pStyle w:val="1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D6217">
    <w:pPr>
      <w:pStyle w:val="17"/>
      <w:jc w:val="left"/>
    </w:pPr>
    <w:r>
      <w:rPr>
        <w:rFonts w:ascii="仿宋" w:hAnsi="仿宋" w:eastAsia="仿宋"/>
      </w:rPr>
      <w:drawing>
        <wp:inline distT="0" distB="0" distL="114300" distR="114300">
          <wp:extent cx="1343660" cy="405130"/>
          <wp:effectExtent l="0" t="0" r="8890" b="13970"/>
          <wp:docPr id="7" name="图片 2" descr="在黑暗中&#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在黑暗中&#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43660" cy="405130"/>
                  </a:xfrm>
                  <a:prstGeom prst="rect">
                    <a:avLst/>
                  </a:prstGeom>
                  <a:noFill/>
                  <a:ln>
                    <a:noFill/>
                  </a:ln>
                </pic:spPr>
              </pic:pic>
            </a:graphicData>
          </a:graphic>
        </wp:inline>
      </w:drawing>
    </w:r>
    <w:r>
      <w:rPr>
        <w:rFonts w:hint="eastAsia" w:ascii="仿宋" w:hAnsi="仿宋" w:eastAsia="仿宋"/>
        <w:lang w:eastAsia="zh-CN"/>
      </w:rPr>
      <w:t>竞争性比选</w:t>
    </w:r>
    <w:r>
      <w:rPr>
        <w:rFonts w:hint="eastAsia" w:ascii="仿宋" w:hAnsi="仿宋" w:eastAsia="仿宋"/>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38107">
    <w:pPr>
      <w:pStyle w:val="17"/>
      <w:pBdr>
        <w:bottom w:val="none" w:color="auto" w:sz="0" w:space="1"/>
      </w:pBdr>
      <w:jc w:val="left"/>
      <w:rPr>
        <w:b/>
        <w:bCs/>
      </w:rPr>
    </w:pPr>
    <w:r>
      <w:rPr>
        <w:rFonts w:hint="eastAsia" w:ascii="仿宋" w:hAnsi="仿宋" w:eastAsia="仿宋"/>
        <w:b/>
        <w:bCs/>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4D7C1">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FD82">
    <w:pPr>
      <w:pStyle w:val="17"/>
      <w:pBdr>
        <w:bottom w:val="none" w:color="auto" w:sz="0" w:space="1"/>
      </w:pBdr>
      <w:jc w:val="left"/>
      <w:rPr>
        <w:b/>
        <w:bCs/>
      </w:rPr>
    </w:pPr>
    <w:r>
      <w:rPr>
        <w:rFonts w:hint="eastAsia" w:ascii="仿宋" w:hAnsi="仿宋" w:eastAsia="仿宋"/>
        <w:b/>
        <w:bCs/>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EDD96">
    <w:pPr>
      <w:pStyle w:val="17"/>
      <w:pBdr>
        <w:bottom w:val="none" w:color="auto" w:sz="0" w:space="1"/>
      </w:pBdr>
      <w:jc w:val="left"/>
      <w:rPr>
        <w:b/>
        <w:bCs/>
      </w:rPr>
    </w:pPr>
    <w:r>
      <w:rPr>
        <w:rFonts w:hint="eastAsia" w:ascii="仿宋" w:hAnsi="仿宋" w:eastAsia="仿宋"/>
        <w:b/>
        <w:bCs/>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AE45C">
    <w:pPr>
      <w:pStyle w:val="17"/>
      <w:pBdr>
        <w:bottom w:val="none" w:color="auto" w:sz="0" w:space="1"/>
      </w:pBdr>
      <w:jc w:val="left"/>
      <w:rPr>
        <w:b/>
        <w:bCs/>
      </w:rPr>
    </w:pPr>
    <w:r>
      <w:rPr>
        <w:rFonts w:hint="eastAsia" w:ascii="仿宋" w:hAnsi="仿宋" w:eastAsia="仿宋"/>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pStyle w:val="7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HorizontalSpacing w:val="109"/>
  <w:drawingGridVerticalSpacing w:val="1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zNWM4YjAyNjlkNTNkMzdjMjJjNDNkZmEwYjkxNzcifQ=="/>
    <w:docVar w:name="KSO_WPS_MARK_KEY" w:val="8f533ee0-71c5-4463-93ff-6380badf6ccf"/>
  </w:docVars>
  <w:rsids>
    <w:rsidRoot w:val="00E3648B"/>
    <w:rsid w:val="0000480E"/>
    <w:rsid w:val="00025FBA"/>
    <w:rsid w:val="0004526C"/>
    <w:rsid w:val="00054022"/>
    <w:rsid w:val="000639D0"/>
    <w:rsid w:val="000725DB"/>
    <w:rsid w:val="000806D8"/>
    <w:rsid w:val="00085778"/>
    <w:rsid w:val="00085A52"/>
    <w:rsid w:val="000A0530"/>
    <w:rsid w:val="000B21A2"/>
    <w:rsid w:val="000B32FD"/>
    <w:rsid w:val="000B7F36"/>
    <w:rsid w:val="000C2A4D"/>
    <w:rsid w:val="000E26A5"/>
    <w:rsid w:val="000E2F35"/>
    <w:rsid w:val="000F1E79"/>
    <w:rsid w:val="000F6EA3"/>
    <w:rsid w:val="00113688"/>
    <w:rsid w:val="0012364D"/>
    <w:rsid w:val="00124152"/>
    <w:rsid w:val="00134677"/>
    <w:rsid w:val="001516B9"/>
    <w:rsid w:val="00153201"/>
    <w:rsid w:val="00154A20"/>
    <w:rsid w:val="001563DA"/>
    <w:rsid w:val="00166EF0"/>
    <w:rsid w:val="0016750F"/>
    <w:rsid w:val="00175040"/>
    <w:rsid w:val="00175CBC"/>
    <w:rsid w:val="00177350"/>
    <w:rsid w:val="0018427C"/>
    <w:rsid w:val="00186F57"/>
    <w:rsid w:val="001A767F"/>
    <w:rsid w:val="001B23DC"/>
    <w:rsid w:val="001C389B"/>
    <w:rsid w:val="001C7DD4"/>
    <w:rsid w:val="001D1A58"/>
    <w:rsid w:val="001D1D07"/>
    <w:rsid w:val="001D2FBE"/>
    <w:rsid w:val="001E2A4C"/>
    <w:rsid w:val="001E5970"/>
    <w:rsid w:val="001E68FB"/>
    <w:rsid w:val="001F0447"/>
    <w:rsid w:val="00211270"/>
    <w:rsid w:val="00213B10"/>
    <w:rsid w:val="00225C71"/>
    <w:rsid w:val="00226C58"/>
    <w:rsid w:val="00243CD6"/>
    <w:rsid w:val="002451F9"/>
    <w:rsid w:val="00252757"/>
    <w:rsid w:val="00256D15"/>
    <w:rsid w:val="00262577"/>
    <w:rsid w:val="0027366B"/>
    <w:rsid w:val="002A48F4"/>
    <w:rsid w:val="002B0FE7"/>
    <w:rsid w:val="002B509A"/>
    <w:rsid w:val="002B7402"/>
    <w:rsid w:val="002D25BB"/>
    <w:rsid w:val="002E06D4"/>
    <w:rsid w:val="002E1967"/>
    <w:rsid w:val="002E57B9"/>
    <w:rsid w:val="002F78DC"/>
    <w:rsid w:val="002F7B84"/>
    <w:rsid w:val="003112A5"/>
    <w:rsid w:val="003144F5"/>
    <w:rsid w:val="00314624"/>
    <w:rsid w:val="00341A3C"/>
    <w:rsid w:val="003518FB"/>
    <w:rsid w:val="003549F2"/>
    <w:rsid w:val="00360A6E"/>
    <w:rsid w:val="00372B3D"/>
    <w:rsid w:val="00380AD0"/>
    <w:rsid w:val="0038296D"/>
    <w:rsid w:val="003A6CC6"/>
    <w:rsid w:val="003B2495"/>
    <w:rsid w:val="003D12AB"/>
    <w:rsid w:val="003E02EA"/>
    <w:rsid w:val="003E34C2"/>
    <w:rsid w:val="003E70C8"/>
    <w:rsid w:val="003F7346"/>
    <w:rsid w:val="00401EDB"/>
    <w:rsid w:val="004159E6"/>
    <w:rsid w:val="00420B9B"/>
    <w:rsid w:val="00422590"/>
    <w:rsid w:val="00437770"/>
    <w:rsid w:val="00440452"/>
    <w:rsid w:val="00476D12"/>
    <w:rsid w:val="00483ABE"/>
    <w:rsid w:val="00485D56"/>
    <w:rsid w:val="00492462"/>
    <w:rsid w:val="004A46FD"/>
    <w:rsid w:val="004B2368"/>
    <w:rsid w:val="004B3C46"/>
    <w:rsid w:val="004B42CC"/>
    <w:rsid w:val="004B6C92"/>
    <w:rsid w:val="004C6558"/>
    <w:rsid w:val="004E0029"/>
    <w:rsid w:val="004E3AD0"/>
    <w:rsid w:val="004E6943"/>
    <w:rsid w:val="00503D6E"/>
    <w:rsid w:val="0050474F"/>
    <w:rsid w:val="00512EB7"/>
    <w:rsid w:val="00517C68"/>
    <w:rsid w:val="005320D8"/>
    <w:rsid w:val="005427CC"/>
    <w:rsid w:val="0054486B"/>
    <w:rsid w:val="005544C4"/>
    <w:rsid w:val="005549CB"/>
    <w:rsid w:val="005564B0"/>
    <w:rsid w:val="00564031"/>
    <w:rsid w:val="00565E5D"/>
    <w:rsid w:val="00577442"/>
    <w:rsid w:val="0058619A"/>
    <w:rsid w:val="005953ED"/>
    <w:rsid w:val="005A3D48"/>
    <w:rsid w:val="005A7306"/>
    <w:rsid w:val="005B0560"/>
    <w:rsid w:val="005C2ECC"/>
    <w:rsid w:val="005C3F1B"/>
    <w:rsid w:val="005C5E51"/>
    <w:rsid w:val="005C6807"/>
    <w:rsid w:val="005D121C"/>
    <w:rsid w:val="005D5611"/>
    <w:rsid w:val="005D59A3"/>
    <w:rsid w:val="005E1CC7"/>
    <w:rsid w:val="005E229F"/>
    <w:rsid w:val="005E6874"/>
    <w:rsid w:val="005F1663"/>
    <w:rsid w:val="005F1C5E"/>
    <w:rsid w:val="005F4915"/>
    <w:rsid w:val="0060328E"/>
    <w:rsid w:val="006036E1"/>
    <w:rsid w:val="0060697E"/>
    <w:rsid w:val="00612F6B"/>
    <w:rsid w:val="006139A9"/>
    <w:rsid w:val="00627E0A"/>
    <w:rsid w:val="00630CFA"/>
    <w:rsid w:val="0063114C"/>
    <w:rsid w:val="00633DDA"/>
    <w:rsid w:val="00636223"/>
    <w:rsid w:val="00663928"/>
    <w:rsid w:val="00673BB1"/>
    <w:rsid w:val="00680BDF"/>
    <w:rsid w:val="006B6381"/>
    <w:rsid w:val="006C5A25"/>
    <w:rsid w:val="006D11BD"/>
    <w:rsid w:val="006D318A"/>
    <w:rsid w:val="006E3DB7"/>
    <w:rsid w:val="006E4FF8"/>
    <w:rsid w:val="00707B4B"/>
    <w:rsid w:val="00711EF0"/>
    <w:rsid w:val="00734460"/>
    <w:rsid w:val="00736B71"/>
    <w:rsid w:val="00755555"/>
    <w:rsid w:val="0078247F"/>
    <w:rsid w:val="007A77B9"/>
    <w:rsid w:val="007B1609"/>
    <w:rsid w:val="007C0137"/>
    <w:rsid w:val="007C0219"/>
    <w:rsid w:val="007C0405"/>
    <w:rsid w:val="007C660F"/>
    <w:rsid w:val="007E1477"/>
    <w:rsid w:val="007F72A3"/>
    <w:rsid w:val="008022ED"/>
    <w:rsid w:val="008116E5"/>
    <w:rsid w:val="008168D6"/>
    <w:rsid w:val="00836127"/>
    <w:rsid w:val="00840651"/>
    <w:rsid w:val="00844F09"/>
    <w:rsid w:val="008457A8"/>
    <w:rsid w:val="008545DF"/>
    <w:rsid w:val="00854700"/>
    <w:rsid w:val="008559E0"/>
    <w:rsid w:val="00862769"/>
    <w:rsid w:val="00863F30"/>
    <w:rsid w:val="00884B0A"/>
    <w:rsid w:val="0089034A"/>
    <w:rsid w:val="00890483"/>
    <w:rsid w:val="00895DC5"/>
    <w:rsid w:val="00895EBF"/>
    <w:rsid w:val="00896C3D"/>
    <w:rsid w:val="008A4BED"/>
    <w:rsid w:val="008B3E0E"/>
    <w:rsid w:val="008B7E25"/>
    <w:rsid w:val="008D6776"/>
    <w:rsid w:val="008F064D"/>
    <w:rsid w:val="008F25B3"/>
    <w:rsid w:val="008F40BE"/>
    <w:rsid w:val="00901C6A"/>
    <w:rsid w:val="009175DC"/>
    <w:rsid w:val="00927B68"/>
    <w:rsid w:val="0094711F"/>
    <w:rsid w:val="00963570"/>
    <w:rsid w:val="00966596"/>
    <w:rsid w:val="00970F4F"/>
    <w:rsid w:val="009727BB"/>
    <w:rsid w:val="009906EC"/>
    <w:rsid w:val="00993AA7"/>
    <w:rsid w:val="009948FB"/>
    <w:rsid w:val="0099644D"/>
    <w:rsid w:val="009A0DB6"/>
    <w:rsid w:val="009A2429"/>
    <w:rsid w:val="009A6E9D"/>
    <w:rsid w:val="009B6DBA"/>
    <w:rsid w:val="009C0254"/>
    <w:rsid w:val="009C418D"/>
    <w:rsid w:val="009D36ED"/>
    <w:rsid w:val="009E25DF"/>
    <w:rsid w:val="009F4068"/>
    <w:rsid w:val="009F587B"/>
    <w:rsid w:val="00A047CD"/>
    <w:rsid w:val="00A61888"/>
    <w:rsid w:val="00A63AF1"/>
    <w:rsid w:val="00A74F27"/>
    <w:rsid w:val="00AB72CE"/>
    <w:rsid w:val="00AC56D7"/>
    <w:rsid w:val="00AE5023"/>
    <w:rsid w:val="00AE5A3D"/>
    <w:rsid w:val="00AF38C9"/>
    <w:rsid w:val="00AF4012"/>
    <w:rsid w:val="00B01B57"/>
    <w:rsid w:val="00B11920"/>
    <w:rsid w:val="00B1321A"/>
    <w:rsid w:val="00B250BD"/>
    <w:rsid w:val="00B25F4B"/>
    <w:rsid w:val="00B3396C"/>
    <w:rsid w:val="00B46A7E"/>
    <w:rsid w:val="00B51C8F"/>
    <w:rsid w:val="00B76F68"/>
    <w:rsid w:val="00B77EDA"/>
    <w:rsid w:val="00BA05B1"/>
    <w:rsid w:val="00BA599F"/>
    <w:rsid w:val="00BB6204"/>
    <w:rsid w:val="00BC09F1"/>
    <w:rsid w:val="00BD46C9"/>
    <w:rsid w:val="00BE6DA9"/>
    <w:rsid w:val="00BE7E47"/>
    <w:rsid w:val="00BF1DAB"/>
    <w:rsid w:val="00BF4A4B"/>
    <w:rsid w:val="00BF5024"/>
    <w:rsid w:val="00C03510"/>
    <w:rsid w:val="00C11B36"/>
    <w:rsid w:val="00C27C27"/>
    <w:rsid w:val="00C425C0"/>
    <w:rsid w:val="00C45BFB"/>
    <w:rsid w:val="00C536FA"/>
    <w:rsid w:val="00C540AE"/>
    <w:rsid w:val="00C56E12"/>
    <w:rsid w:val="00C67C94"/>
    <w:rsid w:val="00C74D38"/>
    <w:rsid w:val="00C82A8E"/>
    <w:rsid w:val="00C84301"/>
    <w:rsid w:val="00C94AAC"/>
    <w:rsid w:val="00C95C01"/>
    <w:rsid w:val="00C97875"/>
    <w:rsid w:val="00CA2BB4"/>
    <w:rsid w:val="00CB02B7"/>
    <w:rsid w:val="00CB45C8"/>
    <w:rsid w:val="00CC040F"/>
    <w:rsid w:val="00CC2059"/>
    <w:rsid w:val="00CC7AF0"/>
    <w:rsid w:val="00CC7E0A"/>
    <w:rsid w:val="00CD3CD1"/>
    <w:rsid w:val="00CE2E3B"/>
    <w:rsid w:val="00CE4BF9"/>
    <w:rsid w:val="00CF1BAC"/>
    <w:rsid w:val="00CF33BC"/>
    <w:rsid w:val="00CF62D3"/>
    <w:rsid w:val="00D0369C"/>
    <w:rsid w:val="00D06A63"/>
    <w:rsid w:val="00D326B6"/>
    <w:rsid w:val="00D329A5"/>
    <w:rsid w:val="00D339BF"/>
    <w:rsid w:val="00D40491"/>
    <w:rsid w:val="00D63E53"/>
    <w:rsid w:val="00D725ED"/>
    <w:rsid w:val="00D75F6D"/>
    <w:rsid w:val="00D90F69"/>
    <w:rsid w:val="00DB0892"/>
    <w:rsid w:val="00DC54C8"/>
    <w:rsid w:val="00DD03E3"/>
    <w:rsid w:val="00DD28BE"/>
    <w:rsid w:val="00DD48BD"/>
    <w:rsid w:val="00DD6D28"/>
    <w:rsid w:val="00DD703C"/>
    <w:rsid w:val="00DD70AA"/>
    <w:rsid w:val="00DE1B27"/>
    <w:rsid w:val="00DE3FCE"/>
    <w:rsid w:val="00DE45C4"/>
    <w:rsid w:val="00DE498A"/>
    <w:rsid w:val="00E019CF"/>
    <w:rsid w:val="00E10B41"/>
    <w:rsid w:val="00E24A4F"/>
    <w:rsid w:val="00E35121"/>
    <w:rsid w:val="00E3648B"/>
    <w:rsid w:val="00E36F12"/>
    <w:rsid w:val="00E40880"/>
    <w:rsid w:val="00E4764A"/>
    <w:rsid w:val="00E53DC4"/>
    <w:rsid w:val="00E550AC"/>
    <w:rsid w:val="00E6131B"/>
    <w:rsid w:val="00E62A34"/>
    <w:rsid w:val="00E72BE7"/>
    <w:rsid w:val="00EA06D7"/>
    <w:rsid w:val="00EB708A"/>
    <w:rsid w:val="00EC00BA"/>
    <w:rsid w:val="00EC0739"/>
    <w:rsid w:val="00EC0ECF"/>
    <w:rsid w:val="00ED7A75"/>
    <w:rsid w:val="00EE61F2"/>
    <w:rsid w:val="00EF516E"/>
    <w:rsid w:val="00F060A4"/>
    <w:rsid w:val="00F17ECF"/>
    <w:rsid w:val="00F22C6D"/>
    <w:rsid w:val="00F343AA"/>
    <w:rsid w:val="00F45DDA"/>
    <w:rsid w:val="00F566FF"/>
    <w:rsid w:val="00F57324"/>
    <w:rsid w:val="00F63740"/>
    <w:rsid w:val="00FB4EF5"/>
    <w:rsid w:val="00FB5A02"/>
    <w:rsid w:val="00FC7590"/>
    <w:rsid w:val="00FD0687"/>
    <w:rsid w:val="00FD2F76"/>
    <w:rsid w:val="00FE5D7B"/>
    <w:rsid w:val="00FF2551"/>
    <w:rsid w:val="02FA17DC"/>
    <w:rsid w:val="032F672A"/>
    <w:rsid w:val="0385459C"/>
    <w:rsid w:val="03CA4F34"/>
    <w:rsid w:val="0478398B"/>
    <w:rsid w:val="04CE3D21"/>
    <w:rsid w:val="04F73105"/>
    <w:rsid w:val="05184F9C"/>
    <w:rsid w:val="0571302A"/>
    <w:rsid w:val="06CC4290"/>
    <w:rsid w:val="0928626A"/>
    <w:rsid w:val="0A287A2F"/>
    <w:rsid w:val="0B3C4A9D"/>
    <w:rsid w:val="0B815649"/>
    <w:rsid w:val="0BB501C8"/>
    <w:rsid w:val="0C732813"/>
    <w:rsid w:val="0DF76096"/>
    <w:rsid w:val="0EA1529D"/>
    <w:rsid w:val="0F8F21AD"/>
    <w:rsid w:val="0FD85A54"/>
    <w:rsid w:val="128F4AEF"/>
    <w:rsid w:val="14172FEE"/>
    <w:rsid w:val="14294FA5"/>
    <w:rsid w:val="14977C8B"/>
    <w:rsid w:val="15317366"/>
    <w:rsid w:val="15545B7C"/>
    <w:rsid w:val="157D047C"/>
    <w:rsid w:val="180E295A"/>
    <w:rsid w:val="192A37C4"/>
    <w:rsid w:val="196601DF"/>
    <w:rsid w:val="1B865CE6"/>
    <w:rsid w:val="1BC72FF1"/>
    <w:rsid w:val="1BE063BC"/>
    <w:rsid w:val="1BEC4D61"/>
    <w:rsid w:val="1C37187E"/>
    <w:rsid w:val="1C5567C9"/>
    <w:rsid w:val="1C5E2F05"/>
    <w:rsid w:val="1C8036FB"/>
    <w:rsid w:val="1D1C1676"/>
    <w:rsid w:val="1D1F4CC2"/>
    <w:rsid w:val="1D4209B0"/>
    <w:rsid w:val="1D81772B"/>
    <w:rsid w:val="1E2F7187"/>
    <w:rsid w:val="1ECB23B3"/>
    <w:rsid w:val="1FB57196"/>
    <w:rsid w:val="208B2F7C"/>
    <w:rsid w:val="20AA106D"/>
    <w:rsid w:val="20F6042F"/>
    <w:rsid w:val="22200D29"/>
    <w:rsid w:val="234C009C"/>
    <w:rsid w:val="243279D1"/>
    <w:rsid w:val="243472A5"/>
    <w:rsid w:val="248D756F"/>
    <w:rsid w:val="24CC1728"/>
    <w:rsid w:val="24E44209"/>
    <w:rsid w:val="264B6B28"/>
    <w:rsid w:val="264E03C6"/>
    <w:rsid w:val="26ED0B30"/>
    <w:rsid w:val="274A5031"/>
    <w:rsid w:val="27B32BD6"/>
    <w:rsid w:val="29137042"/>
    <w:rsid w:val="295B24C9"/>
    <w:rsid w:val="29C76E0D"/>
    <w:rsid w:val="2A0B2D9E"/>
    <w:rsid w:val="2B0025D7"/>
    <w:rsid w:val="2BFD2672"/>
    <w:rsid w:val="2CB46EE1"/>
    <w:rsid w:val="2D0837AE"/>
    <w:rsid w:val="2D8D1D94"/>
    <w:rsid w:val="2E3E183A"/>
    <w:rsid w:val="2EA15E7F"/>
    <w:rsid w:val="302A428A"/>
    <w:rsid w:val="30C145B6"/>
    <w:rsid w:val="30FA06C7"/>
    <w:rsid w:val="318D6D67"/>
    <w:rsid w:val="31F664E1"/>
    <w:rsid w:val="32364B30"/>
    <w:rsid w:val="32B66648"/>
    <w:rsid w:val="32F85D7C"/>
    <w:rsid w:val="338418CB"/>
    <w:rsid w:val="34557D54"/>
    <w:rsid w:val="34943D90"/>
    <w:rsid w:val="361C63C8"/>
    <w:rsid w:val="36392E40"/>
    <w:rsid w:val="373F39BF"/>
    <w:rsid w:val="38BD0143"/>
    <w:rsid w:val="38C43795"/>
    <w:rsid w:val="3A807AA5"/>
    <w:rsid w:val="3C334CE2"/>
    <w:rsid w:val="3E370671"/>
    <w:rsid w:val="3F406FEE"/>
    <w:rsid w:val="3F7950FB"/>
    <w:rsid w:val="3FB2263C"/>
    <w:rsid w:val="400F467C"/>
    <w:rsid w:val="40A67324"/>
    <w:rsid w:val="41E10ECE"/>
    <w:rsid w:val="42AB6BC1"/>
    <w:rsid w:val="42F215F0"/>
    <w:rsid w:val="44906321"/>
    <w:rsid w:val="45070DC3"/>
    <w:rsid w:val="45DB35CC"/>
    <w:rsid w:val="463C49C2"/>
    <w:rsid w:val="47743CD8"/>
    <w:rsid w:val="48111527"/>
    <w:rsid w:val="484D0086"/>
    <w:rsid w:val="498B388C"/>
    <w:rsid w:val="4B271CA3"/>
    <w:rsid w:val="4C2F3CBE"/>
    <w:rsid w:val="4C421E94"/>
    <w:rsid w:val="4C634E7D"/>
    <w:rsid w:val="4EA865BA"/>
    <w:rsid w:val="4EF224E5"/>
    <w:rsid w:val="4FFF6211"/>
    <w:rsid w:val="508D717E"/>
    <w:rsid w:val="50A315C6"/>
    <w:rsid w:val="50A6165C"/>
    <w:rsid w:val="51E612D7"/>
    <w:rsid w:val="52B471BF"/>
    <w:rsid w:val="52CA0C50"/>
    <w:rsid w:val="5370275D"/>
    <w:rsid w:val="54DB4CF9"/>
    <w:rsid w:val="55545149"/>
    <w:rsid w:val="55A841EB"/>
    <w:rsid w:val="55CB5F83"/>
    <w:rsid w:val="57386D1D"/>
    <w:rsid w:val="589F66DB"/>
    <w:rsid w:val="58DF3E78"/>
    <w:rsid w:val="5C7906B8"/>
    <w:rsid w:val="5D79574D"/>
    <w:rsid w:val="5DFC2535"/>
    <w:rsid w:val="5E832A92"/>
    <w:rsid w:val="5F404DAE"/>
    <w:rsid w:val="5F7265B2"/>
    <w:rsid w:val="5FA96738"/>
    <w:rsid w:val="5FE377F5"/>
    <w:rsid w:val="608B1D15"/>
    <w:rsid w:val="60996D25"/>
    <w:rsid w:val="6131633F"/>
    <w:rsid w:val="61E1613C"/>
    <w:rsid w:val="61E91E30"/>
    <w:rsid w:val="63181CF9"/>
    <w:rsid w:val="635F432B"/>
    <w:rsid w:val="636D4D7F"/>
    <w:rsid w:val="63BD3EBA"/>
    <w:rsid w:val="63C139AA"/>
    <w:rsid w:val="641C32D6"/>
    <w:rsid w:val="64865018"/>
    <w:rsid w:val="65393A14"/>
    <w:rsid w:val="65B110CD"/>
    <w:rsid w:val="65B21C41"/>
    <w:rsid w:val="666557B4"/>
    <w:rsid w:val="66770C98"/>
    <w:rsid w:val="66804E94"/>
    <w:rsid w:val="687E70CE"/>
    <w:rsid w:val="68C36416"/>
    <w:rsid w:val="69F07780"/>
    <w:rsid w:val="6B3C2481"/>
    <w:rsid w:val="6BB32A29"/>
    <w:rsid w:val="6BB35604"/>
    <w:rsid w:val="6C2E1DF8"/>
    <w:rsid w:val="6D082649"/>
    <w:rsid w:val="6D9B175A"/>
    <w:rsid w:val="6F314239"/>
    <w:rsid w:val="6F3A0FBA"/>
    <w:rsid w:val="6F8F2BAE"/>
    <w:rsid w:val="70180CEA"/>
    <w:rsid w:val="70932B72"/>
    <w:rsid w:val="70FC5CB1"/>
    <w:rsid w:val="71306613"/>
    <w:rsid w:val="719E17CE"/>
    <w:rsid w:val="72EA2ACB"/>
    <w:rsid w:val="733777E5"/>
    <w:rsid w:val="74060BC4"/>
    <w:rsid w:val="75082E7D"/>
    <w:rsid w:val="750B0F29"/>
    <w:rsid w:val="78062FED"/>
    <w:rsid w:val="78F63C9E"/>
    <w:rsid w:val="7B3960C4"/>
    <w:rsid w:val="7BF30969"/>
    <w:rsid w:val="7DA57A41"/>
    <w:rsid w:val="7F144E7E"/>
    <w:rsid w:val="7F390D88"/>
    <w:rsid w:val="7F7973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37"/>
    <w:qFormat/>
    <w:uiPriority w:val="99"/>
    <w:pPr>
      <w:keepNext/>
      <w:snapToGrid w:val="0"/>
      <w:spacing w:line="360" w:lineRule="atLeast"/>
      <w:outlineLvl w:val="0"/>
    </w:pPr>
    <w:rPr>
      <w:rFonts w:ascii="Times New Roman" w:hAnsi="Times New Roman" w:cs="Times New Roman"/>
      <w:b/>
      <w:bCs/>
      <w:kern w:val="44"/>
      <w:sz w:val="44"/>
      <w:szCs w:val="44"/>
    </w:rPr>
  </w:style>
  <w:style w:type="paragraph" w:styleId="4">
    <w:name w:val="heading 2"/>
    <w:basedOn w:val="1"/>
    <w:next w:val="1"/>
    <w:link w:val="84"/>
    <w:qFormat/>
    <w:uiPriority w:val="99"/>
    <w:pPr>
      <w:keepNext/>
      <w:keepLines/>
      <w:spacing w:before="260" w:after="260" w:line="415" w:lineRule="auto"/>
      <w:outlineLvl w:val="1"/>
    </w:pPr>
    <w:rPr>
      <w:rFonts w:ascii="Cambria" w:hAnsi="Cambria" w:cs="Times New Roman"/>
      <w:b/>
      <w:bCs/>
      <w:sz w:val="32"/>
      <w:szCs w:val="32"/>
    </w:rPr>
  </w:style>
  <w:style w:type="paragraph" w:styleId="5">
    <w:name w:val="heading 3"/>
    <w:basedOn w:val="1"/>
    <w:next w:val="1"/>
    <w:link w:val="39"/>
    <w:qFormat/>
    <w:uiPriority w:val="0"/>
    <w:pPr>
      <w:keepNext/>
      <w:keepLines/>
      <w:spacing w:before="260" w:after="260" w:line="415" w:lineRule="auto"/>
      <w:outlineLvl w:val="2"/>
    </w:pPr>
    <w:rPr>
      <w:rFonts w:ascii="Times New Roman" w:hAnsi="Times New Roman" w:cs="Times New Roman"/>
      <w:b/>
      <w:bCs/>
      <w:sz w:val="32"/>
      <w:szCs w:val="32"/>
    </w:rPr>
  </w:style>
  <w:style w:type="paragraph" w:styleId="6">
    <w:name w:val="heading 4"/>
    <w:basedOn w:val="1"/>
    <w:next w:val="1"/>
    <w:qFormat/>
    <w:uiPriority w:val="0"/>
    <w:pPr>
      <w:keepNext/>
      <w:keepLines/>
      <w:tabs>
        <w:tab w:val="left" w:pos="720"/>
      </w:tabs>
      <w:spacing w:beforeLines="10" w:afterLines="10" w:line="380" w:lineRule="exact"/>
      <w:ind w:firstLine="210" w:firstLineChars="210"/>
      <w:outlineLvl w:val="3"/>
    </w:pPr>
    <w:rPr>
      <w:rFonts w:ascii="Arial" w:hAnsi="Arial" w:eastAsia="黑体"/>
      <w:b/>
      <w:sz w:val="25"/>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unhideWhenUsed/>
    <w:qFormat/>
    <w:uiPriority w:val="99"/>
    <w:pPr>
      <w:spacing w:after="120"/>
    </w:pPr>
    <w:rPr>
      <w:rFonts w:ascii="Times New Roman" w:hAnsi="Times New Roman" w:cs="Times New Roman"/>
      <w:kern w:val="2"/>
      <w:sz w:val="28"/>
      <w:szCs w:val="28"/>
    </w:rPr>
  </w:style>
  <w:style w:type="paragraph" w:styleId="7">
    <w:name w:val="Normal Indent"/>
    <w:basedOn w:val="1"/>
    <w:qFormat/>
    <w:uiPriority w:val="0"/>
    <w:pPr>
      <w:adjustRightInd w:val="0"/>
      <w:snapToGrid w:val="0"/>
      <w:spacing w:line="360" w:lineRule="auto"/>
      <w:ind w:firstLine="420"/>
    </w:pPr>
    <w:rPr>
      <w:szCs w:val="20"/>
    </w:rPr>
  </w:style>
  <w:style w:type="paragraph" w:styleId="8">
    <w:name w:val="Document Map"/>
    <w:basedOn w:val="1"/>
    <w:link w:val="41"/>
    <w:semiHidden/>
    <w:qFormat/>
    <w:uiPriority w:val="99"/>
    <w:pPr>
      <w:shd w:val="clear" w:color="auto" w:fill="000080"/>
    </w:pPr>
    <w:rPr>
      <w:rFonts w:ascii="Times New Roman" w:hAnsi="Times New Roman" w:cs="Times New Roman"/>
      <w:sz w:val="2"/>
      <w:szCs w:val="2"/>
    </w:rPr>
  </w:style>
  <w:style w:type="paragraph" w:styleId="9">
    <w:name w:val="annotation text"/>
    <w:basedOn w:val="1"/>
    <w:link w:val="42"/>
    <w:unhideWhenUsed/>
    <w:qFormat/>
    <w:uiPriority w:val="99"/>
    <w:rPr>
      <w:rFonts w:ascii="Times New Roman" w:hAnsi="Times New Roman" w:cs="Times New Roman"/>
      <w:kern w:val="2"/>
      <w:sz w:val="28"/>
      <w:szCs w:val="28"/>
    </w:rPr>
  </w:style>
  <w:style w:type="paragraph" w:styleId="10">
    <w:name w:val="Body Text Indent"/>
    <w:basedOn w:val="1"/>
    <w:link w:val="43"/>
    <w:qFormat/>
    <w:uiPriority w:val="99"/>
    <w:pPr>
      <w:spacing w:line="700" w:lineRule="exact"/>
      <w:ind w:left="960"/>
    </w:pPr>
    <w:rPr>
      <w:rFonts w:ascii="Times New Roman" w:hAnsi="Times New Roman" w:cs="Times New Roman"/>
      <w:sz w:val="20"/>
      <w:szCs w:val="20"/>
    </w:rPr>
  </w:style>
  <w:style w:type="paragraph" w:styleId="11">
    <w:name w:val="toc 3"/>
    <w:basedOn w:val="1"/>
    <w:next w:val="1"/>
    <w:autoRedefine/>
    <w:qFormat/>
    <w:uiPriority w:val="39"/>
    <w:pPr>
      <w:tabs>
        <w:tab w:val="right" w:leader="dot" w:pos="8303"/>
      </w:tabs>
      <w:spacing w:line="540" w:lineRule="exact"/>
      <w:ind w:left="1120" w:leftChars="400"/>
    </w:pPr>
  </w:style>
  <w:style w:type="paragraph" w:styleId="12">
    <w:name w:val="Plain Text"/>
    <w:basedOn w:val="1"/>
    <w:link w:val="44"/>
    <w:qFormat/>
    <w:uiPriority w:val="99"/>
    <w:rPr>
      <w:rFonts w:hAnsi="Courier New" w:cs="Times New Roman"/>
      <w:sz w:val="21"/>
      <w:szCs w:val="21"/>
    </w:rPr>
  </w:style>
  <w:style w:type="paragraph" w:styleId="13">
    <w:name w:val="Date"/>
    <w:basedOn w:val="1"/>
    <w:next w:val="1"/>
    <w:link w:val="45"/>
    <w:qFormat/>
    <w:uiPriority w:val="0"/>
    <w:rPr>
      <w:rFonts w:ascii="Times New Roman" w:hAnsi="Times New Roman" w:cs="Times New Roman"/>
      <w:sz w:val="20"/>
      <w:szCs w:val="20"/>
    </w:rPr>
  </w:style>
  <w:style w:type="paragraph" w:styleId="14">
    <w:name w:val="Body Text Indent 2"/>
    <w:basedOn w:val="1"/>
    <w:link w:val="46"/>
    <w:unhideWhenUsed/>
    <w:qFormat/>
    <w:uiPriority w:val="99"/>
    <w:pPr>
      <w:spacing w:after="120" w:line="480" w:lineRule="auto"/>
      <w:ind w:left="420" w:leftChars="200"/>
    </w:pPr>
    <w:rPr>
      <w:rFonts w:ascii="Times New Roman" w:hAnsi="Times New Roman" w:cs="Times New Roman"/>
      <w:kern w:val="2"/>
      <w:sz w:val="28"/>
      <w:szCs w:val="28"/>
    </w:rPr>
  </w:style>
  <w:style w:type="paragraph" w:styleId="15">
    <w:name w:val="Balloon Text"/>
    <w:basedOn w:val="1"/>
    <w:link w:val="47"/>
    <w:semiHidden/>
    <w:qFormat/>
    <w:uiPriority w:val="99"/>
    <w:rPr>
      <w:rFonts w:ascii="Times New Roman" w:hAnsi="Times New Roman" w:cs="Times New Roman"/>
      <w:sz w:val="2"/>
      <w:szCs w:val="2"/>
    </w:rPr>
  </w:style>
  <w:style w:type="paragraph" w:styleId="16">
    <w:name w:val="footer"/>
    <w:basedOn w:val="1"/>
    <w:link w:val="48"/>
    <w:qFormat/>
    <w:uiPriority w:val="0"/>
    <w:pPr>
      <w:tabs>
        <w:tab w:val="center" w:pos="4153"/>
        <w:tab w:val="right" w:pos="8306"/>
      </w:tabs>
      <w:snapToGrid w:val="0"/>
    </w:pPr>
    <w:rPr>
      <w:rFonts w:ascii="Times New Roman" w:hAnsi="Times New Roman" w:cs="Times New Roman"/>
      <w:sz w:val="18"/>
      <w:szCs w:val="18"/>
    </w:rPr>
  </w:style>
  <w:style w:type="paragraph" w:styleId="17">
    <w:name w:val="header"/>
    <w:basedOn w:val="1"/>
    <w:link w:val="49"/>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8">
    <w:name w:val="toc 1"/>
    <w:basedOn w:val="1"/>
    <w:next w:val="1"/>
    <w:qFormat/>
    <w:uiPriority w:val="39"/>
    <w:pPr>
      <w:tabs>
        <w:tab w:val="right" w:leader="dot" w:pos="8303"/>
      </w:tabs>
      <w:spacing w:line="300" w:lineRule="exact"/>
    </w:pPr>
    <w:rPr>
      <w:rFonts w:ascii="仿宋_GB2312" w:hAnsi="华文中宋" w:eastAsia="仿宋_GB2312" w:cs="仿宋_GB2312"/>
      <w:b/>
      <w:bCs/>
    </w:rPr>
  </w:style>
  <w:style w:type="paragraph" w:styleId="19">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50"/>
    <w:unhideWhenUsed/>
    <w:qFormat/>
    <w:uiPriority w:val="99"/>
    <w:pPr>
      <w:spacing w:after="120" w:line="480" w:lineRule="auto"/>
    </w:pPr>
    <w:rPr>
      <w:rFonts w:cs="Times New Roman"/>
    </w:rPr>
  </w:style>
  <w:style w:type="paragraph" w:styleId="21">
    <w:name w:val="Normal (Web)"/>
    <w:basedOn w:val="1"/>
    <w:qFormat/>
    <w:uiPriority w:val="99"/>
    <w:pPr>
      <w:spacing w:before="100" w:beforeAutospacing="1" w:after="100" w:afterAutospacing="1"/>
    </w:pPr>
    <w:rPr>
      <w:color w:val="000000"/>
    </w:rPr>
  </w:style>
  <w:style w:type="paragraph" w:styleId="22">
    <w:name w:val="annotation subject"/>
    <w:basedOn w:val="9"/>
    <w:next w:val="9"/>
    <w:link w:val="51"/>
    <w:unhideWhenUsed/>
    <w:qFormat/>
    <w:uiPriority w:val="99"/>
    <w:rPr>
      <w:b/>
      <w:bCs/>
    </w:rPr>
  </w:style>
  <w:style w:type="paragraph" w:styleId="23">
    <w:name w:val="Body Text First Indent"/>
    <w:basedOn w:val="2"/>
    <w:next w:val="24"/>
    <w:link w:val="52"/>
    <w:qFormat/>
    <w:uiPriority w:val="0"/>
    <w:pPr>
      <w:ind w:firstLine="420"/>
    </w:pPr>
  </w:style>
  <w:style w:type="paragraph" w:customStyle="1" w:styleId="24">
    <w:name w:val="正文缩进1"/>
    <w:basedOn w:val="1"/>
    <w:next w:val="25"/>
    <w:qFormat/>
    <w:uiPriority w:val="0"/>
    <w:pPr>
      <w:widowControl w:val="0"/>
      <w:spacing w:line="360" w:lineRule="auto"/>
      <w:ind w:firstLine="420"/>
      <w:jc w:val="both"/>
    </w:pPr>
    <w:rPr>
      <w:rFonts w:ascii="Times New Roman"/>
    </w:rPr>
  </w:style>
  <w:style w:type="paragraph" w:customStyle="1" w:styleId="25">
    <w:name w:val="目录 21"/>
    <w:basedOn w:val="1"/>
    <w:next w:val="1"/>
    <w:qFormat/>
    <w:uiPriority w:val="0"/>
    <w:pPr>
      <w:widowControl w:val="0"/>
      <w:spacing w:line="440" w:lineRule="exact"/>
      <w:ind w:left="280"/>
      <w:jc w:val="both"/>
    </w:pPr>
    <w:rPr>
      <w:rFonts w:ascii="Times New Roman"/>
      <w:sz w:val="28"/>
    </w:rPr>
  </w:style>
  <w:style w:type="paragraph" w:styleId="26">
    <w:name w:val="Body Text First Indent 2"/>
    <w:basedOn w:val="10"/>
    <w:qFormat/>
    <w:uiPriority w:val="0"/>
    <w:pPr>
      <w:spacing w:after="120" w:line="240" w:lineRule="auto"/>
      <w:ind w:left="420" w:leftChars="200" w:firstLine="420" w:firstLineChars="200"/>
    </w:pPr>
  </w:style>
  <w:style w:type="table" w:styleId="28">
    <w:name w:val="Table Grid"/>
    <w:basedOn w:val="27"/>
    <w:qFormat/>
    <w:uiPriority w:val="0"/>
    <w:pPr>
      <w:widowControl w:val="0"/>
      <w:jc w:val="both"/>
    </w:pPr>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rPr>
  </w:style>
  <w:style w:type="character" w:styleId="31">
    <w:name w:val="page number"/>
    <w:qFormat/>
    <w:uiPriority w:val="0"/>
    <w:rPr>
      <w:rFonts w:cs="Times New Roman"/>
    </w:rPr>
  </w:style>
  <w:style w:type="character" w:styleId="32">
    <w:name w:val="FollowedHyperlink"/>
    <w:basedOn w:val="29"/>
    <w:semiHidden/>
    <w:unhideWhenUsed/>
    <w:qFormat/>
    <w:uiPriority w:val="99"/>
    <w:rPr>
      <w:color w:val="800080"/>
      <w:u w:val="single"/>
    </w:rPr>
  </w:style>
  <w:style w:type="character" w:styleId="33">
    <w:name w:val="Hyperlink"/>
    <w:qFormat/>
    <w:uiPriority w:val="99"/>
    <w:rPr>
      <w:rFonts w:cs="Times New Roman"/>
      <w:color w:val="0000FF"/>
      <w:u w:val="single"/>
    </w:rPr>
  </w:style>
  <w:style w:type="character" w:styleId="34">
    <w:name w:val="annotation reference"/>
    <w:unhideWhenUsed/>
    <w:qFormat/>
    <w:uiPriority w:val="99"/>
    <w:rPr>
      <w:sz w:val="21"/>
      <w:szCs w:val="21"/>
    </w:rPr>
  </w:style>
  <w:style w:type="paragraph" w:customStyle="1" w:styleId="35">
    <w:name w:val="Default"/>
    <w:semiHidden/>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6">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37">
    <w:name w:val="标题 1 字符"/>
    <w:basedOn w:val="29"/>
    <w:link w:val="3"/>
    <w:qFormat/>
    <w:uiPriority w:val="99"/>
    <w:rPr>
      <w:rFonts w:ascii="Times New Roman" w:hAnsi="Times New Roman" w:eastAsia="宋体" w:cs="Times New Roman"/>
      <w:b/>
      <w:bCs/>
      <w:kern w:val="44"/>
      <w:sz w:val="44"/>
      <w:szCs w:val="44"/>
    </w:rPr>
  </w:style>
  <w:style w:type="character" w:customStyle="1" w:styleId="38">
    <w:name w:val="标题 2 字符"/>
    <w:basedOn w:val="29"/>
    <w:qFormat/>
    <w:uiPriority w:val="99"/>
    <w:rPr>
      <w:rFonts w:ascii="Cambria" w:hAnsi="Cambria" w:eastAsia="宋体" w:cs="Times New Roman"/>
      <w:b/>
      <w:bCs/>
      <w:kern w:val="0"/>
      <w:sz w:val="32"/>
      <w:szCs w:val="32"/>
    </w:rPr>
  </w:style>
  <w:style w:type="character" w:customStyle="1" w:styleId="39">
    <w:name w:val="标题 3 字符"/>
    <w:basedOn w:val="29"/>
    <w:link w:val="5"/>
    <w:qFormat/>
    <w:uiPriority w:val="0"/>
    <w:rPr>
      <w:rFonts w:ascii="Times New Roman" w:hAnsi="Times New Roman" w:eastAsia="宋体" w:cs="Times New Roman"/>
      <w:b/>
      <w:bCs/>
      <w:kern w:val="0"/>
      <w:sz w:val="32"/>
      <w:szCs w:val="32"/>
    </w:rPr>
  </w:style>
  <w:style w:type="character" w:customStyle="1" w:styleId="40">
    <w:name w:val="正文文本 字符"/>
    <w:basedOn w:val="29"/>
    <w:link w:val="2"/>
    <w:qFormat/>
    <w:uiPriority w:val="99"/>
    <w:rPr>
      <w:rFonts w:ascii="Times New Roman" w:hAnsi="Times New Roman" w:eastAsia="宋体" w:cs="Times New Roman"/>
      <w:sz w:val="28"/>
      <w:szCs w:val="28"/>
    </w:rPr>
  </w:style>
  <w:style w:type="character" w:customStyle="1" w:styleId="41">
    <w:name w:val="文档结构图 字符"/>
    <w:basedOn w:val="29"/>
    <w:link w:val="8"/>
    <w:semiHidden/>
    <w:qFormat/>
    <w:uiPriority w:val="99"/>
    <w:rPr>
      <w:rFonts w:ascii="Times New Roman" w:hAnsi="Times New Roman" w:eastAsia="宋体" w:cs="Times New Roman"/>
      <w:kern w:val="0"/>
      <w:sz w:val="2"/>
      <w:szCs w:val="2"/>
      <w:shd w:val="clear" w:color="auto" w:fill="000080"/>
    </w:rPr>
  </w:style>
  <w:style w:type="character" w:customStyle="1" w:styleId="42">
    <w:name w:val="批注文字 字符"/>
    <w:basedOn w:val="29"/>
    <w:link w:val="9"/>
    <w:qFormat/>
    <w:uiPriority w:val="99"/>
    <w:rPr>
      <w:rFonts w:ascii="Times New Roman" w:hAnsi="Times New Roman" w:eastAsia="宋体" w:cs="Times New Roman"/>
      <w:sz w:val="28"/>
      <w:szCs w:val="28"/>
    </w:rPr>
  </w:style>
  <w:style w:type="character" w:customStyle="1" w:styleId="43">
    <w:name w:val="正文文本缩进 字符"/>
    <w:basedOn w:val="29"/>
    <w:link w:val="10"/>
    <w:qFormat/>
    <w:uiPriority w:val="99"/>
    <w:rPr>
      <w:rFonts w:ascii="Times New Roman" w:hAnsi="Times New Roman" w:eastAsia="宋体" w:cs="Times New Roman"/>
      <w:kern w:val="0"/>
      <w:sz w:val="20"/>
      <w:szCs w:val="20"/>
    </w:rPr>
  </w:style>
  <w:style w:type="character" w:customStyle="1" w:styleId="44">
    <w:name w:val="纯文本 字符"/>
    <w:basedOn w:val="29"/>
    <w:link w:val="12"/>
    <w:qFormat/>
    <w:uiPriority w:val="99"/>
    <w:rPr>
      <w:rFonts w:ascii="宋体" w:hAnsi="Courier New" w:eastAsia="宋体" w:cs="Times New Roman"/>
      <w:kern w:val="0"/>
      <w:szCs w:val="21"/>
    </w:rPr>
  </w:style>
  <w:style w:type="character" w:customStyle="1" w:styleId="45">
    <w:name w:val="日期 字符"/>
    <w:basedOn w:val="29"/>
    <w:link w:val="13"/>
    <w:qFormat/>
    <w:uiPriority w:val="0"/>
    <w:rPr>
      <w:rFonts w:ascii="Times New Roman" w:hAnsi="Times New Roman" w:eastAsia="宋体" w:cs="Times New Roman"/>
      <w:kern w:val="0"/>
      <w:sz w:val="20"/>
      <w:szCs w:val="20"/>
    </w:rPr>
  </w:style>
  <w:style w:type="character" w:customStyle="1" w:styleId="46">
    <w:name w:val="正文文本缩进 2 字符"/>
    <w:basedOn w:val="29"/>
    <w:link w:val="14"/>
    <w:qFormat/>
    <w:uiPriority w:val="99"/>
    <w:rPr>
      <w:rFonts w:ascii="Times New Roman" w:hAnsi="Times New Roman" w:eastAsia="宋体" w:cs="Times New Roman"/>
      <w:sz w:val="28"/>
      <w:szCs w:val="28"/>
    </w:rPr>
  </w:style>
  <w:style w:type="character" w:customStyle="1" w:styleId="47">
    <w:name w:val="批注框文本 字符"/>
    <w:basedOn w:val="29"/>
    <w:link w:val="15"/>
    <w:semiHidden/>
    <w:qFormat/>
    <w:uiPriority w:val="99"/>
    <w:rPr>
      <w:rFonts w:ascii="Times New Roman" w:hAnsi="Times New Roman" w:eastAsia="宋体" w:cs="Times New Roman"/>
      <w:kern w:val="0"/>
      <w:sz w:val="2"/>
      <w:szCs w:val="2"/>
    </w:rPr>
  </w:style>
  <w:style w:type="character" w:customStyle="1" w:styleId="48">
    <w:name w:val="页脚 字符"/>
    <w:basedOn w:val="29"/>
    <w:link w:val="16"/>
    <w:qFormat/>
    <w:uiPriority w:val="99"/>
    <w:rPr>
      <w:rFonts w:ascii="Times New Roman" w:hAnsi="Times New Roman" w:eastAsia="宋体" w:cs="Times New Roman"/>
      <w:kern w:val="0"/>
      <w:sz w:val="18"/>
      <w:szCs w:val="18"/>
    </w:rPr>
  </w:style>
  <w:style w:type="character" w:customStyle="1" w:styleId="49">
    <w:name w:val="页眉 字符"/>
    <w:basedOn w:val="29"/>
    <w:link w:val="17"/>
    <w:qFormat/>
    <w:uiPriority w:val="0"/>
    <w:rPr>
      <w:rFonts w:ascii="Times New Roman" w:hAnsi="Times New Roman" w:eastAsia="宋体" w:cs="Times New Roman"/>
      <w:kern w:val="0"/>
      <w:sz w:val="18"/>
      <w:szCs w:val="18"/>
    </w:rPr>
  </w:style>
  <w:style w:type="character" w:customStyle="1" w:styleId="50">
    <w:name w:val="正文文本 2 字符"/>
    <w:basedOn w:val="29"/>
    <w:link w:val="20"/>
    <w:qFormat/>
    <w:uiPriority w:val="99"/>
    <w:rPr>
      <w:rFonts w:ascii="宋体" w:hAnsi="宋体" w:eastAsia="宋体" w:cs="Times New Roman"/>
      <w:kern w:val="0"/>
      <w:sz w:val="24"/>
    </w:rPr>
  </w:style>
  <w:style w:type="character" w:customStyle="1" w:styleId="51">
    <w:name w:val="批注主题 字符"/>
    <w:basedOn w:val="42"/>
    <w:link w:val="22"/>
    <w:qFormat/>
    <w:uiPriority w:val="99"/>
    <w:rPr>
      <w:rFonts w:ascii="Times New Roman" w:hAnsi="Times New Roman" w:eastAsia="宋体" w:cs="Times New Roman"/>
      <w:b/>
      <w:bCs/>
      <w:sz w:val="28"/>
      <w:szCs w:val="28"/>
    </w:rPr>
  </w:style>
  <w:style w:type="character" w:customStyle="1" w:styleId="52">
    <w:name w:val="正文文本首行缩进 字符"/>
    <w:basedOn w:val="40"/>
    <w:link w:val="23"/>
    <w:qFormat/>
    <w:uiPriority w:val="0"/>
    <w:rPr>
      <w:rFonts w:ascii="宋体" w:hAnsi="宋体" w:eastAsia="宋体" w:cs="宋体"/>
      <w:kern w:val="0"/>
      <w:sz w:val="24"/>
      <w:szCs w:val="28"/>
    </w:rPr>
  </w:style>
  <w:style w:type="paragraph" w:customStyle="1" w:styleId="53">
    <w:name w:val="正文文本 21"/>
    <w:basedOn w:val="1"/>
    <w:qFormat/>
    <w:uiPriority w:val="0"/>
    <w:pPr>
      <w:snapToGrid w:val="0"/>
      <w:spacing w:line="540" w:lineRule="exact"/>
    </w:pPr>
    <w:rPr>
      <w:rFonts w:eastAsia="方正仿宋_GBK"/>
      <w:color w:val="000000"/>
    </w:rPr>
  </w:style>
  <w:style w:type="paragraph" w:customStyle="1" w:styleId="54">
    <w:name w:val="引用1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5">
    <w:name w:val="emphasizedtitle1"/>
    <w:qFormat/>
    <w:uiPriority w:val="99"/>
    <w:rPr>
      <w:rFonts w:ascii="Arial" w:hAnsi="Arial"/>
      <w:b/>
      <w:sz w:val="27"/>
    </w:rPr>
  </w:style>
  <w:style w:type="character" w:customStyle="1" w:styleId="56">
    <w:name w:val="font21"/>
    <w:qFormat/>
    <w:uiPriority w:val="0"/>
    <w:rPr>
      <w:rFonts w:ascii="宋体" w:eastAsia="宋体" w:cs="宋体"/>
      <w:color w:val="000000"/>
      <w:sz w:val="20"/>
      <w:szCs w:val="20"/>
      <w:u w:val="none"/>
    </w:rPr>
  </w:style>
  <w:style w:type="character" w:customStyle="1" w:styleId="57">
    <w:name w:val="apple-converted-space"/>
    <w:qFormat/>
    <w:uiPriority w:val="99"/>
    <w:rPr>
      <w:rFonts w:cs="Times New Roman"/>
    </w:rPr>
  </w:style>
  <w:style w:type="character" w:customStyle="1" w:styleId="58">
    <w:name w:val="active"/>
    <w:qFormat/>
    <w:uiPriority w:val="0"/>
    <w:rPr>
      <w:shd w:val="clear" w:color="auto" w:fill="EC3535"/>
    </w:rPr>
  </w:style>
  <w:style w:type="character" w:customStyle="1" w:styleId="59">
    <w:name w:val="样式 (中文) 仿宋_GB2312 小四 行距: 固定值 22 磅 Char"/>
    <w:link w:val="60"/>
    <w:qFormat/>
    <w:uiPriority w:val="0"/>
    <w:rPr>
      <w:rFonts w:eastAsia="仿宋_GB2312"/>
      <w:sz w:val="24"/>
    </w:rPr>
  </w:style>
  <w:style w:type="paragraph" w:customStyle="1" w:styleId="60">
    <w:name w:val="样式 (中文) 仿宋_GB2312 小四 行距: 固定值 22 磅"/>
    <w:basedOn w:val="1"/>
    <w:link w:val="59"/>
    <w:qFormat/>
    <w:uiPriority w:val="0"/>
    <w:pPr>
      <w:spacing w:line="400" w:lineRule="exact"/>
      <w:ind w:firstLine="150" w:firstLineChars="150"/>
    </w:pPr>
    <w:rPr>
      <w:rFonts w:eastAsia="仿宋_GB2312" w:asciiTheme="minorHAnsi" w:hAnsiTheme="minorHAnsi" w:cstheme="minorBidi"/>
      <w:kern w:val="2"/>
    </w:rPr>
  </w:style>
  <w:style w:type="character" w:customStyle="1" w:styleId="61">
    <w:name w:val="maincontenttable"/>
    <w:qFormat/>
    <w:uiPriority w:val="99"/>
    <w:rPr>
      <w:rFonts w:cs="Times New Roman"/>
    </w:rPr>
  </w:style>
  <w:style w:type="paragraph" w:customStyle="1" w:styleId="62">
    <w:name w:val="Char1 Char Char Char"/>
    <w:basedOn w:val="1"/>
    <w:qFormat/>
    <w:uiPriority w:val="99"/>
    <w:rPr>
      <w:rFonts w:ascii="Tahoma" w:hAnsi="Tahoma" w:cs="Tahoma"/>
      <w:sz w:val="30"/>
      <w:szCs w:val="30"/>
    </w:rPr>
  </w:style>
  <w:style w:type="paragraph" w:customStyle="1" w:styleId="63">
    <w:name w:val="Char Char Char Char Char Char Char Char Char Char"/>
    <w:basedOn w:val="1"/>
    <w:qFormat/>
    <w:uiPriority w:val="99"/>
    <w:pPr>
      <w:tabs>
        <w:tab w:val="left" w:pos="360"/>
      </w:tabs>
      <w:ind w:left="360" w:hanging="360" w:hangingChars="200"/>
    </w:pPr>
  </w:style>
  <w:style w:type="paragraph" w:customStyle="1" w:styleId="64">
    <w:name w:val="op_exactqa_s_prop"/>
    <w:basedOn w:val="1"/>
    <w:qFormat/>
    <w:uiPriority w:val="99"/>
  </w:style>
  <w:style w:type="paragraph" w:customStyle="1" w:styleId="65">
    <w:name w:val="Char"/>
    <w:basedOn w:val="1"/>
    <w:qFormat/>
    <w:uiPriority w:val="99"/>
    <w:pPr>
      <w:spacing w:after="160" w:line="240" w:lineRule="exact"/>
    </w:pPr>
    <w:rPr>
      <w:rFonts w:ascii="Verdana" w:hAnsi="Verdana" w:eastAsia="仿宋_GB2312" w:cs="Verdana"/>
      <w:lang w:eastAsia="en-US"/>
    </w:rPr>
  </w:style>
  <w:style w:type="paragraph" w:customStyle="1" w:styleId="66">
    <w:name w:val="图例"/>
    <w:basedOn w:val="1"/>
    <w:qFormat/>
    <w:uiPriority w:val="0"/>
    <w:pPr>
      <w:spacing w:before="120" w:after="120" w:line="360" w:lineRule="auto"/>
      <w:jc w:val="center"/>
    </w:pPr>
    <w:rPr>
      <w:rFonts w:eastAsia="仿宋_GB2312"/>
      <w:b/>
    </w:rPr>
  </w:style>
  <w:style w:type="paragraph" w:customStyle="1" w:styleId="67">
    <w:name w:val="Char Char Char Char"/>
    <w:basedOn w:val="1"/>
    <w:qFormat/>
    <w:uiPriority w:val="99"/>
    <w:pPr>
      <w:spacing w:after="160" w:line="240" w:lineRule="exact"/>
    </w:pPr>
    <w:rPr>
      <w:rFonts w:ascii="Verdana" w:hAnsi="Verdana" w:cs="Verdana"/>
      <w:sz w:val="20"/>
      <w:szCs w:val="20"/>
      <w:lang w:eastAsia="en-US"/>
    </w:rPr>
  </w:style>
  <w:style w:type="paragraph" w:customStyle="1" w:styleId="68">
    <w:name w:val="_Style 7"/>
    <w:basedOn w:val="1"/>
    <w:qFormat/>
    <w:uiPriority w:val="0"/>
    <w:pPr>
      <w:ind w:firstLine="200" w:firstLineChars="200"/>
    </w:pPr>
    <w:rPr>
      <w:rFonts w:ascii="等线" w:eastAsia="等线" w:cs="Times New Roman"/>
      <w:sz w:val="21"/>
      <w:szCs w:val="22"/>
    </w:rPr>
  </w:style>
  <w:style w:type="paragraph" w:customStyle="1" w:styleId="69">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70">
    <w:name w:val="列表段落1"/>
    <w:basedOn w:val="1"/>
    <w:unhideWhenUsed/>
    <w:qFormat/>
    <w:uiPriority w:val="99"/>
    <w:pPr>
      <w:ind w:firstLine="420" w:firstLineChars="200"/>
    </w:pPr>
  </w:style>
  <w:style w:type="paragraph" w:customStyle="1" w:styleId="71">
    <w:name w:val="1"/>
    <w:basedOn w:val="1"/>
    <w:next w:val="12"/>
    <w:qFormat/>
    <w:uiPriority w:val="0"/>
    <w:rPr>
      <w:rFonts w:hAnsi="Courier New"/>
      <w:sz w:val="21"/>
      <w:szCs w:val="21"/>
    </w:rPr>
  </w:style>
  <w:style w:type="paragraph" w:customStyle="1" w:styleId="72">
    <w:name w:val="列出段落2"/>
    <w:basedOn w:val="1"/>
    <w:unhideWhenUsed/>
    <w:qFormat/>
    <w:uiPriority w:val="99"/>
    <w:pPr>
      <w:ind w:firstLine="420" w:firstLineChars="200"/>
    </w:pPr>
  </w:style>
  <w:style w:type="paragraph" w:customStyle="1" w:styleId="73">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4">
    <w:name w:val="列出段落1"/>
    <w:basedOn w:val="1"/>
    <w:qFormat/>
    <w:uiPriority w:val="99"/>
    <w:pPr>
      <w:ind w:firstLine="420" w:firstLineChars="200"/>
    </w:pPr>
    <w:rPr>
      <w:rFonts w:ascii="Calibri" w:hAnsi="Calibri"/>
      <w:sz w:val="21"/>
      <w:szCs w:val="22"/>
    </w:rPr>
  </w:style>
  <w:style w:type="paragraph" w:customStyle="1" w:styleId="75">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76">
    <w:name w:val="标题 5（有编号）（绿盟科技）"/>
    <w:basedOn w:val="1"/>
    <w:next w:val="77"/>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77">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78">
    <w:name w:val="样式 样式 首行缩进:  2 字符 + 首行缩进:  2 字符"/>
    <w:basedOn w:val="1"/>
    <w:qFormat/>
    <w:uiPriority w:val="0"/>
    <w:pPr>
      <w:numPr>
        <w:ilvl w:val="0"/>
        <w:numId w:val="1"/>
      </w:numPr>
      <w:tabs>
        <w:tab w:val="clear" w:pos="1230"/>
      </w:tabs>
      <w:spacing w:line="360" w:lineRule="auto"/>
      <w:ind w:firstLine="480" w:firstLineChars="200"/>
    </w:pPr>
    <w:rPr>
      <w:szCs w:val="20"/>
    </w:rPr>
  </w:style>
  <w:style w:type="character" w:customStyle="1" w:styleId="79">
    <w:name w:val="NormalCharacter"/>
    <w:qFormat/>
    <w:uiPriority w:val="0"/>
    <w:rPr>
      <w:rFonts w:ascii="Calibri" w:hAnsi="Calibri" w:eastAsia="宋体"/>
    </w:rPr>
  </w:style>
  <w:style w:type="paragraph" w:styleId="80">
    <w:name w:val="List Paragraph"/>
    <w:basedOn w:val="1"/>
    <w:qFormat/>
    <w:uiPriority w:val="34"/>
    <w:pPr>
      <w:widowControl w:val="0"/>
      <w:ind w:firstLine="420" w:firstLineChars="200"/>
      <w:jc w:val="both"/>
    </w:pPr>
    <w:rPr>
      <w:rFonts w:ascii="Calibri" w:hAnsi="Calibri" w:cs="Times New Roman"/>
      <w:kern w:val="2"/>
      <w:sz w:val="21"/>
    </w:rPr>
  </w:style>
  <w:style w:type="paragraph" w:customStyle="1" w:styleId="81">
    <w:name w:val="Normal_6b1eb2b1-915e-4520-a4ad-e896fdd76176"/>
    <w:next w:val="3"/>
    <w:qFormat/>
    <w:uiPriority w:val="0"/>
    <w:rPr>
      <w:rFonts w:ascii="Times New Roman" w:hAnsi="Times New Roman" w:eastAsia="宋体" w:cs="Times New Roman"/>
      <w:sz w:val="21"/>
      <w:lang w:val="en-US" w:eastAsia="zh-CN" w:bidi="ar-SA"/>
    </w:rPr>
  </w:style>
  <w:style w:type="character" w:customStyle="1" w:styleId="82">
    <w:name w:val="font11"/>
    <w:basedOn w:val="29"/>
    <w:qFormat/>
    <w:uiPriority w:val="0"/>
    <w:rPr>
      <w:rFonts w:hint="eastAsia" w:ascii="宋体" w:hAnsi="宋体" w:eastAsia="宋体" w:cs="宋体"/>
      <w:color w:val="000000"/>
      <w:sz w:val="22"/>
      <w:szCs w:val="22"/>
      <w:u w:val="none"/>
    </w:rPr>
  </w:style>
  <w:style w:type="paragraph" w:customStyle="1" w:styleId="83">
    <w:name w:val="列表段落2"/>
    <w:basedOn w:val="1"/>
    <w:qFormat/>
    <w:uiPriority w:val="99"/>
    <w:pPr>
      <w:widowControl w:val="0"/>
      <w:ind w:firstLine="420" w:firstLineChars="200"/>
      <w:jc w:val="both"/>
    </w:pPr>
    <w:rPr>
      <w:rFonts w:ascii="Calibri" w:hAnsi="Calibri" w:cs="Times New Roman"/>
      <w:kern w:val="2"/>
      <w:sz w:val="21"/>
    </w:rPr>
  </w:style>
  <w:style w:type="character" w:customStyle="1" w:styleId="84">
    <w:name w:val="标题 2 字符1"/>
    <w:basedOn w:val="29"/>
    <w:link w:val="4"/>
    <w:qFormat/>
    <w:uiPriority w:val="99"/>
    <w:rPr>
      <w:rFonts w:ascii="Cambria" w:hAnsi="Cambria" w:eastAsia="宋体" w:cs="Times New Roman"/>
      <w:b/>
      <w:bCs/>
      <w:kern w:val="0"/>
      <w:sz w:val="32"/>
      <w:szCs w:val="32"/>
      <w:lang w:val="zh-CN" w:eastAsia="zh-CN"/>
    </w:rPr>
  </w:style>
  <w:style w:type="paragraph" w:customStyle="1" w:styleId="85">
    <w:name w:val="修订1"/>
    <w:hidden/>
    <w:unhideWhenUsed/>
    <w:qFormat/>
    <w:uiPriority w:val="99"/>
    <w:rPr>
      <w:rFonts w:ascii="宋体" w:hAnsi="宋体" w:eastAsia="宋体" w:cs="宋体"/>
      <w:sz w:val="24"/>
      <w:szCs w:val="24"/>
      <w:lang w:val="en-US" w:eastAsia="zh-CN" w:bidi="ar-SA"/>
    </w:rPr>
  </w:style>
  <w:style w:type="paragraph" w:customStyle="1" w:styleId="86">
    <w:name w:val="修订2"/>
    <w:hidden/>
    <w:unhideWhenUsed/>
    <w:qFormat/>
    <w:uiPriority w:val="99"/>
    <w:rPr>
      <w:rFonts w:ascii="宋体" w:hAnsi="宋体" w:eastAsia="宋体" w:cs="宋体"/>
      <w:sz w:val="24"/>
      <w:szCs w:val="24"/>
      <w:lang w:val="en-US" w:eastAsia="zh-CN" w:bidi="ar-SA"/>
    </w:rPr>
  </w:style>
  <w:style w:type="character" w:customStyle="1" w:styleId="87">
    <w:name w:val="font31"/>
    <w:basedOn w:val="29"/>
    <w:qFormat/>
    <w:uiPriority w:val="0"/>
    <w:rPr>
      <w:rFonts w:hint="eastAsia" w:ascii="方正黑体_GBK" w:hAnsi="方正黑体_GBK" w:eastAsia="方正黑体_GBK" w:cs="方正黑体_GBK"/>
      <w:color w:val="000000"/>
      <w:sz w:val="16"/>
      <w:szCs w:val="16"/>
      <w:u w:val="none"/>
    </w:rPr>
  </w:style>
  <w:style w:type="paragraph" w:customStyle="1" w:styleId="88">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89">
    <w:name w:val="标书正文1"/>
    <w:basedOn w:val="1"/>
    <w:qFormat/>
    <w:uiPriority w:val="0"/>
    <w:pPr>
      <w:spacing w:line="520" w:lineRule="exact"/>
      <w:ind w:firstLine="64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2B5009-B4C9-FB4E-9480-C727C9A8B43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31</Pages>
  <Words>11427</Words>
  <Characters>11882</Characters>
  <Lines>135</Lines>
  <Paragraphs>38</Paragraphs>
  <TotalTime>28</TotalTime>
  <ScaleCrop>false</ScaleCrop>
  <LinksUpToDate>false</LinksUpToDate>
  <CharactersWithSpaces>12833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2025-02-10T01:03:00Z</dcterms:created>
  <dc:creator>Haowen Yang</dc:creator>
  <cp:lastModifiedBy>力赞</cp:lastModifiedBy>
  <dcterms:modified xsi:type="dcterms:W3CDTF">2025-11-10T01:11:05Z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520F5CF5BB1449A8BC7FA04A9F5882ED_13</vt:lpwstr>
  </property>
  <property fmtid="{D5CDD505-2E9C-101B-9397-08002B2CF9AE}" pid="4" name="KSOTemplateDocerSaveRecord">
    <vt:lpwstr>eyJoZGlkIjoiNjViNGNjMjk3N2IxOTllMWYyZmZhNThkMzNhNGFmYWEiLCJ1c2VySWQiOiIzOTk4Njg3MzgifQ==</vt:lpwstr>
  </property>
</Properties>
</file>