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D35E833">
      <w:pPr>
        <w:pageBreakBefore w:val="0"/>
        <w:wordWrap/>
        <w:topLinePunct w:val="0"/>
        <w:bidi w:val="0"/>
        <w:adjustRightInd w:val="0"/>
        <w:snapToGrid w:val="0"/>
        <w:spacing w:line="360" w:lineRule="auto"/>
        <w:ind w:left="0" w:leftChars="0" w:firstLine="0" w:firstLineChars="0"/>
        <w:jc w:val="both"/>
        <w:textAlignment w:val="auto"/>
        <w:rPr>
          <w:rFonts w:hint="eastAsia" w:ascii="宋体" w:hAnsi="宋体" w:eastAsia="宋体" w:cs="宋体"/>
          <w:color w:val="auto"/>
          <w:sz w:val="36"/>
          <w:szCs w:val="36"/>
          <w:highlight w:val="none"/>
        </w:rPr>
      </w:pPr>
      <w:bookmarkStart w:id="0" w:name="_Toc15726"/>
      <w:bookmarkStart w:id="1" w:name="_Toc12789052"/>
      <w:bookmarkStart w:id="2" w:name="_Toc24173"/>
      <w:bookmarkStart w:id="3" w:name="_Toc106034620"/>
      <w:bookmarkStart w:id="4" w:name="_Toc65660329"/>
      <w:bookmarkStart w:id="5" w:name="_Toc11641050"/>
    </w:p>
    <w:p w14:paraId="1D923539">
      <w:pPr>
        <w:pageBreakBefore w:val="0"/>
        <w:wordWrap/>
        <w:topLinePunct w:val="0"/>
        <w:bidi w:val="0"/>
        <w:adjustRightInd w:val="0"/>
        <w:snapToGrid w:val="0"/>
        <w:spacing w:line="360" w:lineRule="auto"/>
        <w:ind w:left="0" w:firstLine="0" w:firstLineChars="0"/>
        <w:jc w:val="both"/>
        <w:textAlignment w:val="auto"/>
        <w:rPr>
          <w:rFonts w:hint="eastAsia" w:ascii="宋体" w:hAnsi="宋体" w:cs="宋体"/>
          <w:color w:val="auto"/>
          <w:w w:val="96"/>
          <w:sz w:val="36"/>
          <w:szCs w:val="36"/>
          <w:highlight w:val="none"/>
          <w:lang w:eastAsia="zh-CN"/>
        </w:rPr>
      </w:pPr>
      <w:r>
        <w:rPr>
          <w:rFonts w:hint="eastAsia" w:ascii="宋体" w:hAnsi="宋体" w:eastAsia="宋体" w:cs="宋体"/>
          <w:color w:val="auto"/>
          <w:w w:val="96"/>
          <w:sz w:val="36"/>
          <w:szCs w:val="36"/>
          <w:highlight w:val="none"/>
        </w:rPr>
        <w:t>项目名称：</w:t>
      </w:r>
      <w:r>
        <w:rPr>
          <w:rFonts w:hint="eastAsia" w:ascii="宋体" w:hAnsi="宋体" w:cs="宋体"/>
          <w:color w:val="auto"/>
          <w:w w:val="96"/>
          <w:sz w:val="36"/>
          <w:szCs w:val="36"/>
          <w:highlight w:val="none"/>
          <w:lang w:eastAsia="zh-CN"/>
        </w:rPr>
        <w:t>重庆市大渡口区教委2025-2027年物业管理</w:t>
      </w:r>
    </w:p>
    <w:p w14:paraId="78867FE4">
      <w:pPr>
        <w:pageBreakBefore w:val="0"/>
        <w:wordWrap/>
        <w:topLinePunct w:val="0"/>
        <w:bidi w:val="0"/>
        <w:adjustRightInd w:val="0"/>
        <w:snapToGrid w:val="0"/>
        <w:spacing w:line="360" w:lineRule="auto"/>
        <w:ind w:left="0" w:firstLine="3450" w:firstLineChars="1000"/>
        <w:jc w:val="both"/>
        <w:textAlignment w:val="auto"/>
        <w:rPr>
          <w:rFonts w:hint="eastAsia" w:ascii="宋体" w:hAnsi="宋体" w:eastAsia="宋体" w:cs="宋体"/>
          <w:color w:val="auto"/>
          <w:w w:val="96"/>
          <w:sz w:val="36"/>
          <w:szCs w:val="36"/>
          <w:highlight w:val="none"/>
          <w:lang w:eastAsia="zh-CN"/>
        </w:rPr>
      </w:pPr>
      <w:r>
        <w:rPr>
          <w:rFonts w:hint="eastAsia" w:ascii="宋体" w:hAnsi="宋体" w:cs="宋体"/>
          <w:color w:val="auto"/>
          <w:w w:val="96"/>
          <w:sz w:val="36"/>
          <w:szCs w:val="36"/>
          <w:highlight w:val="none"/>
          <w:lang w:eastAsia="zh-CN"/>
        </w:rPr>
        <w:t>服务项目</w:t>
      </w:r>
    </w:p>
    <w:p w14:paraId="0F3AB110">
      <w:pPr>
        <w:pageBreakBefore w:val="0"/>
        <w:wordWrap/>
        <w:topLinePunct w:val="0"/>
        <w:bidi w:val="0"/>
        <w:adjustRightInd w:val="0"/>
        <w:snapToGrid w:val="0"/>
        <w:spacing w:line="360" w:lineRule="auto"/>
        <w:ind w:left="2880" w:hanging="2880" w:hangingChars="900"/>
        <w:jc w:val="center"/>
        <w:textAlignment w:val="auto"/>
        <w:rPr>
          <w:rFonts w:hint="default" w:ascii="宋体" w:hAnsi="宋体" w:eastAsia="宋体" w:cs="宋体"/>
          <w:color w:val="auto"/>
          <w:spacing w:val="80"/>
          <w:sz w:val="84"/>
          <w:szCs w:val="84"/>
          <w:highlight w:val="none"/>
          <w:lang w:val="en-US" w:eastAsia="zh-CN"/>
        </w:rPr>
      </w:pPr>
      <w:r>
        <w:rPr>
          <w:rFonts w:hint="eastAsia" w:ascii="宋体" w:hAnsi="宋体" w:eastAsia="宋体" w:cs="宋体"/>
          <w:color w:val="auto"/>
          <w:sz w:val="32"/>
          <w:szCs w:val="32"/>
          <w:highlight w:val="none"/>
        </w:rPr>
        <w:t>项目编号：</w:t>
      </w:r>
      <w:r>
        <w:rPr>
          <w:rFonts w:hint="eastAsia" w:ascii="宋体" w:hAnsi="宋体" w:cs="宋体"/>
          <w:color w:val="auto"/>
          <w:sz w:val="32"/>
          <w:szCs w:val="32"/>
          <w:highlight w:val="none"/>
          <w:lang w:val="en-US" w:eastAsia="zh-CN"/>
        </w:rPr>
        <w:t>RSZB-2025-147</w:t>
      </w:r>
    </w:p>
    <w:p w14:paraId="7545C63D">
      <w:pPr>
        <w:pageBreakBefore w:val="0"/>
        <w:wordWrap/>
        <w:topLinePunct w:val="0"/>
        <w:bidi w:val="0"/>
        <w:spacing w:line="360" w:lineRule="auto"/>
        <w:textAlignment w:val="auto"/>
        <w:outlineLvl w:val="0"/>
        <w:rPr>
          <w:rFonts w:hint="eastAsia" w:ascii="宋体" w:hAnsi="宋体" w:eastAsia="宋体" w:cs="宋体"/>
          <w:color w:val="auto"/>
          <w:spacing w:val="80"/>
          <w:sz w:val="84"/>
          <w:szCs w:val="84"/>
          <w:highlight w:val="none"/>
        </w:rPr>
      </w:pPr>
    </w:p>
    <w:p w14:paraId="15DC7A5D">
      <w:pPr>
        <w:pageBreakBefore w:val="0"/>
        <w:wordWrap/>
        <w:topLinePunct w:val="0"/>
        <w:bidi w:val="0"/>
        <w:spacing w:line="360" w:lineRule="auto"/>
        <w:textAlignment w:val="auto"/>
        <w:outlineLvl w:val="0"/>
        <w:rPr>
          <w:rFonts w:hint="eastAsia" w:ascii="宋体" w:hAnsi="宋体" w:eastAsia="宋体" w:cs="宋体"/>
          <w:color w:val="auto"/>
          <w:spacing w:val="80"/>
          <w:sz w:val="84"/>
          <w:szCs w:val="84"/>
          <w:highlight w:val="none"/>
        </w:rPr>
      </w:pPr>
    </w:p>
    <w:p w14:paraId="2A4F8D86">
      <w:pPr>
        <w:pageBreakBefore w:val="0"/>
        <w:wordWrap/>
        <w:topLinePunct w:val="0"/>
        <w:bidi w:val="0"/>
        <w:spacing w:line="360" w:lineRule="auto"/>
        <w:jc w:val="center"/>
        <w:textAlignment w:val="auto"/>
        <w:outlineLvl w:val="2"/>
        <w:rPr>
          <w:rFonts w:hint="eastAsia" w:ascii="宋体" w:hAnsi="宋体" w:eastAsia="宋体" w:cs="宋体"/>
          <w:color w:val="auto"/>
          <w:sz w:val="72"/>
          <w:szCs w:val="72"/>
          <w:highlight w:val="none"/>
        </w:rPr>
      </w:pPr>
      <w:bookmarkStart w:id="6" w:name="_Toc14773"/>
      <w:r>
        <w:rPr>
          <w:rFonts w:hint="eastAsia" w:ascii="宋体" w:hAnsi="宋体" w:eastAsia="宋体" w:cs="宋体"/>
          <w:color w:val="auto"/>
          <w:spacing w:val="80"/>
          <w:sz w:val="72"/>
          <w:szCs w:val="72"/>
          <w:highlight w:val="none"/>
        </w:rPr>
        <w:t>竞争性比选文件</w:t>
      </w:r>
      <w:bookmarkEnd w:id="6"/>
    </w:p>
    <w:p w14:paraId="427B40B1">
      <w:pPr>
        <w:pStyle w:val="23"/>
        <w:pageBreakBefore w:val="0"/>
        <w:wordWrap/>
        <w:topLinePunct w:val="0"/>
        <w:bidi w:val="0"/>
        <w:spacing w:line="360" w:lineRule="auto"/>
        <w:ind w:left="0"/>
        <w:jc w:val="center"/>
        <w:textAlignment w:val="auto"/>
        <w:rPr>
          <w:rFonts w:hint="eastAsia" w:ascii="宋体" w:hAnsi="宋体" w:eastAsia="宋体" w:cs="宋体"/>
          <w:color w:val="auto"/>
          <w:sz w:val="32"/>
          <w:highlight w:val="none"/>
        </w:rPr>
      </w:pPr>
    </w:p>
    <w:p w14:paraId="73E7084D">
      <w:pPr>
        <w:pStyle w:val="23"/>
        <w:pageBreakBefore w:val="0"/>
        <w:wordWrap/>
        <w:topLinePunct w:val="0"/>
        <w:bidi w:val="0"/>
        <w:spacing w:line="360" w:lineRule="auto"/>
        <w:ind w:left="0"/>
        <w:jc w:val="center"/>
        <w:textAlignment w:val="auto"/>
        <w:rPr>
          <w:rFonts w:hint="eastAsia" w:ascii="宋体" w:hAnsi="宋体" w:eastAsia="宋体" w:cs="宋体"/>
          <w:color w:val="auto"/>
          <w:sz w:val="32"/>
          <w:highlight w:val="none"/>
        </w:rPr>
      </w:pPr>
    </w:p>
    <w:p w14:paraId="463E127D">
      <w:pPr>
        <w:pStyle w:val="23"/>
        <w:pageBreakBefore w:val="0"/>
        <w:wordWrap/>
        <w:topLinePunct w:val="0"/>
        <w:bidi w:val="0"/>
        <w:spacing w:line="360" w:lineRule="auto"/>
        <w:ind w:left="0"/>
        <w:textAlignment w:val="auto"/>
        <w:rPr>
          <w:rFonts w:hint="eastAsia" w:ascii="宋体" w:hAnsi="宋体" w:eastAsia="宋体" w:cs="宋体"/>
          <w:color w:val="auto"/>
          <w:sz w:val="32"/>
          <w:highlight w:val="none"/>
        </w:rPr>
      </w:pPr>
    </w:p>
    <w:p w14:paraId="654E63B1">
      <w:pPr>
        <w:pageBreakBefore w:val="0"/>
        <w:wordWrap/>
        <w:topLinePunct w:val="0"/>
        <w:bidi w:val="0"/>
        <w:spacing w:line="360" w:lineRule="auto"/>
        <w:jc w:val="both"/>
        <w:textAlignment w:val="auto"/>
        <w:outlineLvl w:val="0"/>
        <w:rPr>
          <w:rFonts w:hint="eastAsia" w:ascii="宋体" w:hAnsi="宋体" w:eastAsia="宋体" w:cs="宋体"/>
          <w:b/>
          <w:bCs/>
          <w:color w:val="auto"/>
          <w:sz w:val="32"/>
          <w:szCs w:val="32"/>
          <w:highlight w:val="none"/>
        </w:rPr>
      </w:pPr>
    </w:p>
    <w:p w14:paraId="742AC861">
      <w:pPr>
        <w:pageBreakBefore w:val="0"/>
        <w:wordWrap/>
        <w:topLinePunct w:val="0"/>
        <w:bidi w:val="0"/>
        <w:spacing w:line="360" w:lineRule="auto"/>
        <w:ind w:firstLine="643" w:firstLineChars="200"/>
        <w:textAlignment w:val="auto"/>
        <w:outlineLvl w:val="0"/>
        <w:rPr>
          <w:rFonts w:hint="eastAsia" w:ascii="宋体" w:hAnsi="宋体" w:eastAsia="宋体" w:cs="宋体"/>
          <w:b/>
          <w:bCs/>
          <w:color w:val="auto"/>
          <w:sz w:val="32"/>
          <w:szCs w:val="32"/>
          <w:highlight w:val="none"/>
        </w:rPr>
      </w:pPr>
    </w:p>
    <w:p w14:paraId="75DCFA27">
      <w:pPr>
        <w:pStyle w:val="2"/>
        <w:spacing w:line="360" w:lineRule="auto"/>
        <w:rPr>
          <w:rFonts w:hint="eastAsia" w:ascii="宋体" w:hAnsi="宋体" w:eastAsia="宋体" w:cs="宋体"/>
          <w:color w:val="auto"/>
        </w:rPr>
      </w:pPr>
    </w:p>
    <w:p w14:paraId="08D63B16">
      <w:pPr>
        <w:pStyle w:val="79"/>
        <w:pageBreakBefore w:val="0"/>
        <w:wordWrap/>
        <w:topLinePunct w:val="0"/>
        <w:bidi w:val="0"/>
        <w:spacing w:line="360" w:lineRule="auto"/>
        <w:textAlignment w:val="auto"/>
        <w:rPr>
          <w:rFonts w:hint="eastAsia" w:ascii="宋体" w:hAnsi="宋体" w:eastAsia="宋体" w:cs="宋体"/>
          <w:b/>
          <w:bCs/>
          <w:color w:val="auto"/>
          <w:sz w:val="32"/>
          <w:szCs w:val="32"/>
          <w:highlight w:val="none"/>
        </w:rPr>
      </w:pPr>
    </w:p>
    <w:p w14:paraId="26279D54">
      <w:pPr>
        <w:pageBreakBefore w:val="0"/>
        <w:wordWrap/>
        <w:topLinePunct w:val="0"/>
        <w:bidi w:val="0"/>
        <w:spacing w:line="360" w:lineRule="auto"/>
        <w:textAlignment w:val="auto"/>
        <w:rPr>
          <w:rFonts w:hint="eastAsia" w:ascii="宋体" w:hAnsi="宋体" w:eastAsia="宋体" w:cs="宋体"/>
          <w:b/>
          <w:bCs/>
          <w:color w:val="auto"/>
          <w:sz w:val="32"/>
          <w:szCs w:val="32"/>
          <w:highlight w:val="none"/>
        </w:rPr>
      </w:pPr>
    </w:p>
    <w:p w14:paraId="4A462C7E">
      <w:pPr>
        <w:pageBreakBefore w:val="0"/>
        <w:wordWrap/>
        <w:topLinePunct w:val="0"/>
        <w:bidi w:val="0"/>
        <w:spacing w:line="360" w:lineRule="auto"/>
        <w:ind w:firstLine="640" w:firstLineChars="200"/>
        <w:textAlignment w:val="auto"/>
        <w:outlineLvl w:val="1"/>
        <w:rPr>
          <w:rFonts w:hint="eastAsia" w:ascii="宋体" w:hAnsi="宋体" w:eastAsia="宋体" w:cs="宋体"/>
          <w:color w:val="auto"/>
          <w:sz w:val="32"/>
          <w:szCs w:val="32"/>
          <w:highlight w:val="none"/>
          <w:u w:val="single"/>
          <w:lang w:eastAsia="zh-CN"/>
        </w:rPr>
      </w:pPr>
      <w:bookmarkStart w:id="7" w:name="_Toc15545"/>
      <w:r>
        <w:rPr>
          <w:rFonts w:hint="eastAsia" w:ascii="宋体" w:hAnsi="宋体" w:cs="宋体"/>
          <w:color w:val="auto"/>
          <w:sz w:val="32"/>
          <w:szCs w:val="32"/>
          <w:highlight w:val="none"/>
          <w:lang w:val="en-US" w:eastAsia="zh-CN"/>
        </w:rPr>
        <w:t xml:space="preserve">比   选   </w:t>
      </w:r>
      <w:r>
        <w:rPr>
          <w:rFonts w:hint="eastAsia" w:ascii="宋体" w:hAnsi="宋体" w:eastAsia="宋体" w:cs="宋体"/>
          <w:color w:val="auto"/>
          <w:sz w:val="32"/>
          <w:szCs w:val="32"/>
          <w:highlight w:val="none"/>
          <w:lang w:eastAsia="zh-CN"/>
        </w:rPr>
        <w:t>人</w:t>
      </w:r>
      <w:r>
        <w:rPr>
          <w:rFonts w:hint="eastAsia" w:ascii="宋体" w:hAnsi="宋体" w:eastAsia="宋体" w:cs="宋体"/>
          <w:color w:val="auto"/>
          <w:sz w:val="32"/>
          <w:szCs w:val="32"/>
          <w:highlight w:val="none"/>
        </w:rPr>
        <w:t>：</w:t>
      </w:r>
      <w:r>
        <w:rPr>
          <w:rFonts w:hint="eastAsia" w:ascii="宋体" w:hAnsi="宋体" w:cs="宋体"/>
          <w:color w:val="auto"/>
          <w:sz w:val="32"/>
          <w:szCs w:val="32"/>
          <w:highlight w:val="none"/>
          <w:u w:val="single"/>
          <w:lang w:eastAsia="zh-CN"/>
        </w:rPr>
        <w:t>重庆市大渡口区教育委员会</w:t>
      </w:r>
    </w:p>
    <w:bookmarkEnd w:id="7"/>
    <w:p w14:paraId="462D9123">
      <w:pPr>
        <w:pageBreakBefore w:val="0"/>
        <w:wordWrap/>
        <w:topLinePunct w:val="0"/>
        <w:bidi w:val="0"/>
        <w:spacing w:line="360" w:lineRule="auto"/>
        <w:ind w:firstLine="640" w:firstLineChars="200"/>
        <w:textAlignment w:val="auto"/>
        <w:outlineLvl w:val="1"/>
        <w:rPr>
          <w:rFonts w:hint="eastAsia" w:ascii="宋体" w:hAnsi="宋体" w:eastAsia="宋体" w:cs="宋体"/>
          <w:color w:val="auto"/>
          <w:sz w:val="32"/>
          <w:szCs w:val="32"/>
          <w:highlight w:val="none"/>
        </w:rPr>
      </w:pPr>
      <w:bookmarkStart w:id="8" w:name="_Toc6820"/>
      <w:r>
        <w:rPr>
          <w:rFonts w:hint="eastAsia" w:ascii="宋体" w:hAnsi="宋体" w:eastAsia="宋体" w:cs="宋体"/>
          <w:color w:val="auto"/>
          <w:sz w:val="32"/>
          <w:szCs w:val="32"/>
          <w:highlight w:val="none"/>
        </w:rPr>
        <w:t>比选代理机构：</w:t>
      </w:r>
      <w:r>
        <w:rPr>
          <w:rFonts w:hint="eastAsia" w:ascii="宋体" w:hAnsi="宋体" w:eastAsia="宋体" w:cs="宋体"/>
          <w:color w:val="auto"/>
          <w:sz w:val="32"/>
          <w:szCs w:val="32"/>
          <w:highlight w:val="none"/>
          <w:u w:val="single"/>
          <w:lang w:val="en-US" w:eastAsia="zh-CN"/>
        </w:rPr>
        <w:t>重庆瑞盛工程咨询有限公司</w:t>
      </w:r>
      <w:bookmarkEnd w:id="8"/>
    </w:p>
    <w:p w14:paraId="600AD213">
      <w:pPr>
        <w:pageBreakBefore w:val="0"/>
        <w:wordWrap/>
        <w:topLinePunct w:val="0"/>
        <w:bidi w:val="0"/>
        <w:snapToGrid w:val="0"/>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color w:val="auto"/>
          <w:sz w:val="32"/>
          <w:szCs w:val="32"/>
          <w:highlight w:val="none"/>
        </w:rPr>
        <w:t>二○二</w:t>
      </w:r>
      <w:r>
        <w:rPr>
          <w:rFonts w:hint="eastAsia" w:ascii="宋体" w:hAnsi="宋体" w:eastAsia="宋体" w:cs="宋体"/>
          <w:color w:val="auto"/>
          <w:sz w:val="32"/>
          <w:szCs w:val="32"/>
          <w:highlight w:val="none"/>
          <w:lang w:val="en-US" w:eastAsia="zh-CN"/>
        </w:rPr>
        <w:t>五</w:t>
      </w:r>
      <w:r>
        <w:rPr>
          <w:rFonts w:hint="eastAsia" w:ascii="宋体" w:hAnsi="宋体" w:eastAsia="宋体" w:cs="宋体"/>
          <w:color w:val="auto"/>
          <w:sz w:val="32"/>
          <w:szCs w:val="32"/>
          <w:highlight w:val="none"/>
        </w:rPr>
        <w:t>年</w:t>
      </w:r>
      <w:r>
        <w:rPr>
          <w:rFonts w:hint="eastAsia" w:ascii="宋体" w:hAnsi="宋体" w:cs="宋体"/>
          <w:color w:val="auto"/>
          <w:sz w:val="32"/>
          <w:szCs w:val="32"/>
          <w:highlight w:val="none"/>
          <w:lang w:val="en-US" w:eastAsia="zh-CN"/>
        </w:rPr>
        <w:t>十</w:t>
      </w:r>
      <w:r>
        <w:rPr>
          <w:rFonts w:hint="eastAsia" w:ascii="宋体" w:hAnsi="宋体" w:eastAsia="宋体" w:cs="宋体"/>
          <w:color w:val="auto"/>
          <w:sz w:val="32"/>
          <w:szCs w:val="32"/>
          <w:highlight w:val="none"/>
        </w:rPr>
        <w:t>月</w:t>
      </w:r>
    </w:p>
    <w:p w14:paraId="1C66B2DC">
      <w:pPr>
        <w:pageBreakBefore w:val="0"/>
        <w:wordWrap/>
        <w:topLinePunct w:val="0"/>
        <w:bidi w:val="0"/>
        <w:adjustRightInd w:val="0"/>
        <w:snapToGrid w:val="0"/>
        <w:spacing w:line="360" w:lineRule="auto"/>
        <w:jc w:val="center"/>
        <w:textAlignment w:val="auto"/>
        <w:rPr>
          <w:rFonts w:hint="eastAsia" w:ascii="宋体" w:hAnsi="宋体" w:eastAsia="宋体" w:cs="宋体"/>
          <w:b/>
          <w:bCs/>
          <w:color w:val="auto"/>
          <w:sz w:val="32"/>
          <w:szCs w:val="32"/>
          <w:highlight w:val="none"/>
        </w:rPr>
      </w:pPr>
    </w:p>
    <w:p w14:paraId="2253661A">
      <w:pPr>
        <w:pageBreakBefore w:val="0"/>
        <w:wordWrap/>
        <w:topLinePunct w:val="0"/>
        <w:bidi w:val="0"/>
        <w:adjustRightInd w:val="0"/>
        <w:snapToGrid w:val="0"/>
        <w:spacing w:line="360" w:lineRule="auto"/>
        <w:jc w:val="center"/>
        <w:textAlignment w:val="auto"/>
        <w:rPr>
          <w:rFonts w:hint="eastAsia" w:ascii="宋体" w:hAnsi="宋体" w:eastAsia="宋体" w:cs="宋体"/>
          <w:b/>
          <w:bCs/>
          <w:color w:val="auto"/>
          <w:sz w:val="32"/>
          <w:szCs w:val="32"/>
          <w:highlight w:val="none"/>
        </w:rPr>
      </w:pPr>
    </w:p>
    <w:p w14:paraId="72A1E1F1">
      <w:pPr>
        <w:pageBreakBefore w:val="0"/>
        <w:wordWrap/>
        <w:topLinePunct w:val="0"/>
        <w:bidi w:val="0"/>
        <w:adjustRightInd w:val="0"/>
        <w:snapToGrid w:val="0"/>
        <w:spacing w:line="360" w:lineRule="auto"/>
        <w:jc w:val="center"/>
        <w:textAlignment w:val="auto"/>
        <w:rPr>
          <w:rFonts w:hint="eastAsia" w:ascii="宋体" w:hAnsi="宋体" w:eastAsia="宋体" w:cs="宋体"/>
          <w:b/>
          <w:bCs/>
          <w:color w:val="auto"/>
          <w:szCs w:val="32"/>
          <w:highlight w:val="none"/>
        </w:rPr>
      </w:pPr>
      <w:r>
        <w:rPr>
          <w:rFonts w:hint="eastAsia" w:ascii="宋体" w:hAnsi="宋体" w:eastAsia="宋体" w:cs="宋体"/>
          <w:b/>
          <w:bCs/>
          <w:color w:val="auto"/>
          <w:sz w:val="32"/>
          <w:szCs w:val="32"/>
          <w:highlight w:val="none"/>
        </w:rPr>
        <w:t>目  录</w:t>
      </w:r>
    </w:p>
    <w:p w14:paraId="7338CC80">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_Toc31682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32"/>
          <w:highlight w:val="none"/>
        </w:rPr>
        <w:t>第一篇  竞争性比选公告</w:t>
      </w:r>
      <w:r>
        <w:rPr>
          <w:color w:val="auto"/>
        </w:rPr>
        <w:tab/>
      </w:r>
      <w:r>
        <w:rPr>
          <w:color w:val="auto"/>
        </w:rPr>
        <w:fldChar w:fldCharType="begin"/>
      </w:r>
      <w:r>
        <w:rPr>
          <w:color w:val="auto"/>
        </w:rPr>
        <w:instrText xml:space="preserve"> PAGEREF _Toc31682 \h </w:instrText>
      </w:r>
      <w:r>
        <w:rPr>
          <w:color w:val="auto"/>
        </w:rPr>
        <w:fldChar w:fldCharType="separate"/>
      </w:r>
      <w:r>
        <w:rPr>
          <w:color w:val="auto"/>
        </w:rPr>
        <w:t>- 3 -</w:t>
      </w:r>
      <w:r>
        <w:rPr>
          <w:color w:val="auto"/>
        </w:rPr>
        <w:fldChar w:fldCharType="end"/>
      </w:r>
      <w:r>
        <w:rPr>
          <w:rFonts w:hint="eastAsia" w:ascii="宋体" w:hAnsi="宋体" w:eastAsia="宋体" w:cs="宋体"/>
          <w:color w:val="auto"/>
          <w:highlight w:val="none"/>
        </w:rPr>
        <w:fldChar w:fldCharType="end"/>
      </w:r>
    </w:p>
    <w:p w14:paraId="4CEFEAA9">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_Toc15697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rPr>
        <w:t xml:space="preserve">第二篇 </w:t>
      </w:r>
      <w:r>
        <w:rPr>
          <w:rFonts w:hint="eastAsia" w:ascii="宋体" w:hAnsi="宋体" w:eastAsia="宋体" w:cs="宋体"/>
          <w:bCs/>
          <w:color w:val="auto"/>
          <w:szCs w:val="32"/>
          <w:highlight w:val="none"/>
        </w:rPr>
        <w:t>项目</w:t>
      </w:r>
      <w:r>
        <w:rPr>
          <w:rFonts w:hint="eastAsia" w:cs="宋体"/>
          <w:bCs/>
          <w:color w:val="auto"/>
          <w:szCs w:val="32"/>
          <w:highlight w:val="none"/>
          <w:lang w:val="en-US" w:eastAsia="zh-CN"/>
        </w:rPr>
        <w:t>服务</w:t>
      </w:r>
      <w:r>
        <w:rPr>
          <w:rFonts w:hint="eastAsia" w:ascii="宋体" w:hAnsi="宋体" w:eastAsia="宋体" w:cs="宋体"/>
          <w:bCs/>
          <w:color w:val="auto"/>
          <w:szCs w:val="32"/>
          <w:highlight w:val="none"/>
        </w:rPr>
        <w:t>需求</w:t>
      </w:r>
      <w:r>
        <w:rPr>
          <w:color w:val="auto"/>
        </w:rPr>
        <w:tab/>
      </w:r>
      <w:r>
        <w:rPr>
          <w:color w:val="auto"/>
        </w:rPr>
        <w:fldChar w:fldCharType="begin"/>
      </w:r>
      <w:r>
        <w:rPr>
          <w:color w:val="auto"/>
        </w:rPr>
        <w:instrText xml:space="preserve"> PAGEREF _Toc15697 \h </w:instrText>
      </w:r>
      <w:r>
        <w:rPr>
          <w:color w:val="auto"/>
        </w:rPr>
        <w:fldChar w:fldCharType="separate"/>
      </w:r>
      <w:r>
        <w:rPr>
          <w:color w:val="auto"/>
        </w:rPr>
        <w:t>- 6 -</w:t>
      </w:r>
      <w:r>
        <w:rPr>
          <w:color w:val="auto"/>
        </w:rPr>
        <w:fldChar w:fldCharType="end"/>
      </w:r>
      <w:r>
        <w:rPr>
          <w:rFonts w:hint="eastAsia" w:ascii="宋体" w:hAnsi="宋体" w:eastAsia="宋体" w:cs="宋体"/>
          <w:color w:val="auto"/>
          <w:highlight w:val="none"/>
        </w:rPr>
        <w:fldChar w:fldCharType="end"/>
      </w:r>
    </w:p>
    <w:p w14:paraId="3C342323">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_Toc20252 </w:instrText>
      </w:r>
      <w:r>
        <w:rPr>
          <w:rFonts w:hint="eastAsia" w:ascii="宋体" w:hAnsi="宋体" w:eastAsia="宋体" w:cs="宋体"/>
          <w:color w:val="auto"/>
          <w:highlight w:val="none"/>
        </w:rPr>
        <w:fldChar w:fldCharType="separate"/>
      </w:r>
      <w:r>
        <w:rPr>
          <w:rFonts w:hint="eastAsia" w:cs="宋体"/>
          <w:bCs/>
          <w:color w:val="auto"/>
          <w:szCs w:val="32"/>
          <w:highlight w:val="none"/>
          <w:lang w:val="en-US" w:eastAsia="zh-CN"/>
        </w:rPr>
        <w:t>第三篇 项目商务需求</w:t>
      </w:r>
      <w:r>
        <w:rPr>
          <w:color w:val="auto"/>
        </w:rPr>
        <w:tab/>
      </w:r>
      <w:r>
        <w:rPr>
          <w:color w:val="auto"/>
        </w:rPr>
        <w:fldChar w:fldCharType="begin"/>
      </w:r>
      <w:r>
        <w:rPr>
          <w:color w:val="auto"/>
        </w:rPr>
        <w:instrText xml:space="preserve"> PAGEREF _Toc20252 \h </w:instrText>
      </w:r>
      <w:r>
        <w:rPr>
          <w:color w:val="auto"/>
        </w:rPr>
        <w:fldChar w:fldCharType="separate"/>
      </w:r>
      <w:r>
        <w:rPr>
          <w:color w:val="auto"/>
        </w:rPr>
        <w:t>- 10 -</w:t>
      </w:r>
      <w:r>
        <w:rPr>
          <w:color w:val="auto"/>
        </w:rPr>
        <w:fldChar w:fldCharType="end"/>
      </w:r>
      <w:r>
        <w:rPr>
          <w:rFonts w:hint="eastAsia" w:ascii="宋体" w:hAnsi="宋体" w:eastAsia="宋体" w:cs="宋体"/>
          <w:color w:val="auto"/>
          <w:highlight w:val="none"/>
        </w:rPr>
        <w:fldChar w:fldCharType="end"/>
      </w:r>
    </w:p>
    <w:p w14:paraId="4E056CDD">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_Toc28082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6"/>
          <w:highlight w:val="none"/>
        </w:rPr>
        <w:t xml:space="preserve">第四篇  </w:t>
      </w:r>
      <w:r>
        <w:rPr>
          <w:rFonts w:hint="eastAsia" w:ascii="宋体" w:hAnsi="宋体" w:cs="宋体"/>
          <w:bCs/>
          <w:color w:val="auto"/>
          <w:szCs w:val="36"/>
          <w:highlight w:val="none"/>
          <w:lang w:eastAsia="zh-CN"/>
        </w:rPr>
        <w:t>比选</w:t>
      </w:r>
      <w:r>
        <w:rPr>
          <w:rFonts w:hint="eastAsia" w:ascii="宋体" w:hAnsi="宋体" w:eastAsia="宋体" w:cs="宋体"/>
          <w:bCs/>
          <w:color w:val="auto"/>
          <w:szCs w:val="36"/>
          <w:highlight w:val="none"/>
        </w:rPr>
        <w:t>程序、评定成交的标准、无效报价及</w:t>
      </w:r>
      <w:r>
        <w:rPr>
          <w:rFonts w:hint="eastAsia" w:ascii="宋体" w:hAnsi="宋体" w:cs="宋体"/>
          <w:bCs/>
          <w:color w:val="auto"/>
          <w:szCs w:val="36"/>
          <w:highlight w:val="none"/>
          <w:lang w:eastAsia="zh-CN"/>
        </w:rPr>
        <w:t>比选</w:t>
      </w:r>
      <w:r>
        <w:rPr>
          <w:rFonts w:hint="eastAsia" w:ascii="宋体" w:hAnsi="宋体" w:eastAsia="宋体" w:cs="宋体"/>
          <w:bCs/>
          <w:color w:val="auto"/>
          <w:szCs w:val="36"/>
          <w:highlight w:val="none"/>
        </w:rPr>
        <w:t>终止</w:t>
      </w:r>
      <w:r>
        <w:rPr>
          <w:color w:val="auto"/>
        </w:rPr>
        <w:tab/>
      </w:r>
      <w:r>
        <w:rPr>
          <w:color w:val="auto"/>
        </w:rPr>
        <w:fldChar w:fldCharType="begin"/>
      </w:r>
      <w:r>
        <w:rPr>
          <w:color w:val="auto"/>
        </w:rPr>
        <w:instrText xml:space="preserve"> PAGEREF _Toc28082 \h </w:instrText>
      </w:r>
      <w:r>
        <w:rPr>
          <w:color w:val="auto"/>
        </w:rPr>
        <w:fldChar w:fldCharType="separate"/>
      </w:r>
      <w:r>
        <w:rPr>
          <w:color w:val="auto"/>
        </w:rPr>
        <w:t>- 12 -</w:t>
      </w:r>
      <w:r>
        <w:rPr>
          <w:color w:val="auto"/>
        </w:rPr>
        <w:fldChar w:fldCharType="end"/>
      </w:r>
      <w:r>
        <w:rPr>
          <w:rFonts w:hint="eastAsia" w:ascii="宋体" w:hAnsi="宋体" w:eastAsia="宋体" w:cs="宋体"/>
          <w:color w:val="auto"/>
          <w:highlight w:val="none"/>
        </w:rPr>
        <w:fldChar w:fldCharType="end"/>
      </w:r>
    </w:p>
    <w:p w14:paraId="62387427">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_Toc30601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 xml:space="preserve">第五篇  </w:t>
      </w:r>
      <w:r>
        <w:rPr>
          <w:rFonts w:hint="eastAsia" w:hAnsi="宋体" w:cs="宋体"/>
          <w:color w:val="auto"/>
          <w:szCs w:val="32"/>
          <w:highlight w:val="none"/>
          <w:lang w:eastAsia="zh-CN"/>
        </w:rPr>
        <w:t>投标人</w:t>
      </w:r>
      <w:r>
        <w:rPr>
          <w:rFonts w:hint="eastAsia" w:ascii="宋体" w:hAnsi="宋体" w:eastAsia="宋体" w:cs="宋体"/>
          <w:color w:val="auto"/>
          <w:szCs w:val="32"/>
          <w:highlight w:val="none"/>
        </w:rPr>
        <w:t>须知</w:t>
      </w:r>
      <w:r>
        <w:rPr>
          <w:color w:val="auto"/>
        </w:rPr>
        <w:tab/>
      </w:r>
      <w:r>
        <w:rPr>
          <w:color w:val="auto"/>
        </w:rPr>
        <w:fldChar w:fldCharType="begin"/>
      </w:r>
      <w:r>
        <w:rPr>
          <w:color w:val="auto"/>
        </w:rPr>
        <w:instrText xml:space="preserve"> PAGEREF _Toc30601 \h </w:instrText>
      </w:r>
      <w:r>
        <w:rPr>
          <w:color w:val="auto"/>
        </w:rPr>
        <w:fldChar w:fldCharType="separate"/>
      </w:r>
      <w:r>
        <w:rPr>
          <w:color w:val="auto"/>
        </w:rPr>
        <w:t>- 17 -</w:t>
      </w:r>
      <w:r>
        <w:rPr>
          <w:color w:val="auto"/>
        </w:rPr>
        <w:fldChar w:fldCharType="end"/>
      </w:r>
      <w:r>
        <w:rPr>
          <w:rFonts w:hint="eastAsia" w:ascii="宋体" w:hAnsi="宋体" w:eastAsia="宋体" w:cs="宋体"/>
          <w:color w:val="auto"/>
          <w:highlight w:val="none"/>
        </w:rPr>
        <w:fldChar w:fldCharType="end"/>
      </w:r>
    </w:p>
    <w:p w14:paraId="070A7B8A">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_Toc9503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0"/>
          <w:highlight w:val="none"/>
        </w:rPr>
        <w:t xml:space="preserve">第六篇  </w:t>
      </w:r>
      <w:r>
        <w:rPr>
          <w:rFonts w:hint="eastAsia" w:ascii="宋体" w:hAnsi="宋体" w:cs="宋体"/>
          <w:bCs/>
          <w:color w:val="auto"/>
          <w:szCs w:val="30"/>
          <w:highlight w:val="none"/>
          <w:lang w:eastAsia="zh-CN"/>
        </w:rPr>
        <w:t>比选</w:t>
      </w:r>
      <w:r>
        <w:rPr>
          <w:rFonts w:hint="eastAsia" w:ascii="宋体" w:hAnsi="宋体" w:eastAsia="宋体" w:cs="宋体"/>
          <w:bCs/>
          <w:color w:val="auto"/>
          <w:szCs w:val="30"/>
          <w:highlight w:val="none"/>
        </w:rPr>
        <w:t>合同</w:t>
      </w:r>
      <w:r>
        <w:rPr>
          <w:color w:val="auto"/>
        </w:rPr>
        <w:tab/>
      </w:r>
      <w:r>
        <w:rPr>
          <w:color w:val="auto"/>
        </w:rPr>
        <w:fldChar w:fldCharType="begin"/>
      </w:r>
      <w:r>
        <w:rPr>
          <w:color w:val="auto"/>
        </w:rPr>
        <w:instrText xml:space="preserve"> PAGEREF _Toc9503 \h </w:instrText>
      </w:r>
      <w:r>
        <w:rPr>
          <w:color w:val="auto"/>
        </w:rPr>
        <w:fldChar w:fldCharType="separate"/>
      </w:r>
      <w:r>
        <w:rPr>
          <w:color w:val="auto"/>
        </w:rPr>
        <w:t>- 23 -</w:t>
      </w:r>
      <w:r>
        <w:rPr>
          <w:color w:val="auto"/>
        </w:rPr>
        <w:fldChar w:fldCharType="end"/>
      </w:r>
      <w:r>
        <w:rPr>
          <w:rFonts w:hint="eastAsia" w:ascii="宋体" w:hAnsi="宋体" w:eastAsia="宋体" w:cs="宋体"/>
          <w:color w:val="auto"/>
          <w:highlight w:val="none"/>
        </w:rPr>
        <w:fldChar w:fldCharType="end"/>
      </w:r>
    </w:p>
    <w:p w14:paraId="70C7E2F0">
      <w:pPr>
        <w:pStyle w:val="41"/>
        <w:tabs>
          <w:tab w:val="right" w:leader="dot" w:pos="9071"/>
        </w:tabs>
        <w:spacing w:before="625" w:beforeLines="200" w:line="360" w:lineRule="auto"/>
        <w:rPr>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_Toc11004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6"/>
          <w:highlight w:val="none"/>
        </w:rPr>
        <w:t xml:space="preserve">第七篇 </w:t>
      </w:r>
      <w:r>
        <w:rPr>
          <w:rFonts w:hint="eastAsia" w:ascii="宋体" w:hAnsi="宋体" w:eastAsia="宋体" w:cs="宋体"/>
          <w:color w:val="auto"/>
          <w:szCs w:val="36"/>
          <w:highlight w:val="none"/>
          <w:lang w:eastAsia="zh-CN"/>
        </w:rPr>
        <w:t>投标文件</w:t>
      </w:r>
      <w:r>
        <w:rPr>
          <w:rFonts w:hint="eastAsia" w:ascii="宋体" w:hAnsi="宋体" w:eastAsia="宋体" w:cs="宋体"/>
          <w:color w:val="auto"/>
          <w:szCs w:val="36"/>
          <w:highlight w:val="none"/>
        </w:rPr>
        <w:t>格式</w:t>
      </w:r>
      <w:r>
        <w:rPr>
          <w:color w:val="auto"/>
        </w:rPr>
        <w:tab/>
      </w:r>
      <w:r>
        <w:rPr>
          <w:color w:val="auto"/>
        </w:rPr>
        <w:fldChar w:fldCharType="begin"/>
      </w:r>
      <w:r>
        <w:rPr>
          <w:color w:val="auto"/>
        </w:rPr>
        <w:instrText xml:space="preserve"> PAGEREF _Toc11004 \h </w:instrText>
      </w:r>
      <w:r>
        <w:rPr>
          <w:color w:val="auto"/>
        </w:rPr>
        <w:fldChar w:fldCharType="separate"/>
      </w:r>
      <w:r>
        <w:rPr>
          <w:color w:val="auto"/>
        </w:rPr>
        <w:t>- 25 -</w:t>
      </w:r>
      <w:r>
        <w:rPr>
          <w:color w:val="auto"/>
        </w:rPr>
        <w:fldChar w:fldCharType="end"/>
      </w:r>
      <w:r>
        <w:rPr>
          <w:rFonts w:hint="eastAsia" w:ascii="宋体" w:hAnsi="宋体" w:eastAsia="宋体" w:cs="宋体"/>
          <w:color w:val="auto"/>
          <w:highlight w:val="none"/>
        </w:rPr>
        <w:fldChar w:fldCharType="end"/>
      </w:r>
    </w:p>
    <w:p w14:paraId="673C84A6">
      <w:pPr>
        <w:pStyle w:val="22"/>
        <w:pageBreakBefore w:val="0"/>
        <w:wordWrap/>
        <w:topLinePunct w:val="0"/>
        <w:bidi w:val="0"/>
        <w:spacing w:before="625" w:beforeLines="20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5A8C8951">
      <w:pPr>
        <w:pageBreakBefore w:val="0"/>
        <w:wordWrap/>
        <w:topLinePunct w:val="0"/>
        <w:bidi w:val="0"/>
        <w:spacing w:line="360" w:lineRule="auto"/>
        <w:textAlignment w:val="auto"/>
        <w:outlineLvl w:val="0"/>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highlight w:val="none"/>
        </w:rPr>
        <w:br w:type="page"/>
      </w:r>
      <w:bookmarkStart w:id="9" w:name="_Toc30464"/>
      <w:bookmarkStart w:id="10" w:name="_Toc14576"/>
    </w:p>
    <w:p w14:paraId="01958354">
      <w:pPr>
        <w:pStyle w:val="2"/>
        <w:pageBreakBefore w:val="0"/>
        <w:wordWrap/>
        <w:topLinePunct w:val="0"/>
        <w:bidi w:val="0"/>
        <w:adjustRightInd w:val="0"/>
        <w:spacing w:line="360" w:lineRule="auto"/>
        <w:ind w:left="0"/>
        <w:textAlignment w:val="auto"/>
        <w:outlineLvl w:val="0"/>
        <w:rPr>
          <w:rFonts w:hint="eastAsia" w:ascii="宋体" w:hAnsi="宋体" w:eastAsia="宋体" w:cs="宋体"/>
          <w:color w:val="auto"/>
          <w:sz w:val="32"/>
          <w:szCs w:val="32"/>
          <w:highlight w:val="none"/>
          <w:u w:val="single"/>
        </w:rPr>
      </w:pPr>
      <w:bookmarkStart w:id="11" w:name="_Toc4515"/>
      <w:bookmarkStart w:id="12" w:name="_Toc31682"/>
      <w:bookmarkStart w:id="13" w:name="_Toc17353"/>
      <w:bookmarkStart w:id="14" w:name="_Toc5198"/>
      <w:r>
        <w:rPr>
          <w:rFonts w:hint="eastAsia" w:ascii="宋体" w:hAnsi="宋体" w:eastAsia="宋体" w:cs="宋体"/>
          <w:color w:val="auto"/>
          <w:kern w:val="2"/>
          <w:sz w:val="32"/>
          <w:szCs w:val="32"/>
          <w:highlight w:val="none"/>
        </w:rPr>
        <w:t>第一篇  竞争性比选</w:t>
      </w:r>
      <w:bookmarkEnd w:id="0"/>
      <w:bookmarkEnd w:id="1"/>
      <w:bookmarkEnd w:id="2"/>
      <w:bookmarkEnd w:id="3"/>
      <w:bookmarkEnd w:id="4"/>
      <w:bookmarkEnd w:id="5"/>
      <w:r>
        <w:rPr>
          <w:rFonts w:hint="eastAsia" w:ascii="宋体" w:hAnsi="宋体" w:eastAsia="宋体" w:cs="宋体"/>
          <w:color w:val="auto"/>
          <w:kern w:val="2"/>
          <w:sz w:val="32"/>
          <w:szCs w:val="32"/>
          <w:highlight w:val="none"/>
        </w:rPr>
        <w:t>公告</w:t>
      </w:r>
      <w:bookmarkEnd w:id="9"/>
      <w:bookmarkEnd w:id="10"/>
      <w:bookmarkEnd w:id="11"/>
      <w:bookmarkEnd w:id="12"/>
      <w:bookmarkEnd w:id="13"/>
      <w:bookmarkEnd w:id="14"/>
    </w:p>
    <w:p w14:paraId="3F67AF96">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重庆瑞盛工程咨询有限公司</w:t>
      </w:r>
      <w:r>
        <w:rPr>
          <w:rFonts w:hint="eastAsia" w:ascii="宋体" w:hAnsi="宋体" w:eastAsia="宋体" w:cs="宋体"/>
          <w:color w:val="auto"/>
          <w:sz w:val="24"/>
          <w:szCs w:val="24"/>
          <w:highlight w:val="none"/>
        </w:rPr>
        <w:t>（以下简称：</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代理机构）受</w:t>
      </w:r>
      <w:r>
        <w:rPr>
          <w:rFonts w:hint="eastAsia" w:ascii="宋体" w:hAnsi="宋体" w:cs="宋体"/>
          <w:color w:val="auto"/>
          <w:sz w:val="24"/>
          <w:szCs w:val="24"/>
          <w:highlight w:val="none"/>
          <w:u w:val="single"/>
          <w:lang w:eastAsia="zh-CN"/>
        </w:rPr>
        <w:t>重庆市大渡口区教育委员会</w:t>
      </w:r>
      <w:r>
        <w:rPr>
          <w:rFonts w:hint="eastAsia" w:ascii="宋体" w:hAnsi="宋体" w:eastAsia="宋体" w:cs="宋体"/>
          <w:color w:val="auto"/>
          <w:sz w:val="24"/>
          <w:szCs w:val="24"/>
          <w:highlight w:val="none"/>
        </w:rPr>
        <w:t>（以下简称：</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人）的委托，对</w:t>
      </w:r>
      <w:r>
        <w:rPr>
          <w:rFonts w:hint="eastAsia" w:ascii="宋体" w:hAnsi="宋体" w:cs="宋体"/>
          <w:color w:val="auto"/>
          <w:sz w:val="24"/>
          <w:szCs w:val="24"/>
          <w:highlight w:val="none"/>
          <w:u w:val="single"/>
          <w:lang w:eastAsia="zh-CN"/>
        </w:rPr>
        <w:t>重庆市大渡口区教委2025-2027年物业管理服务项目</w:t>
      </w:r>
      <w:r>
        <w:rPr>
          <w:rFonts w:hint="eastAsia" w:ascii="宋体" w:hAnsi="宋体" w:eastAsia="宋体" w:cs="宋体"/>
          <w:color w:val="auto"/>
          <w:sz w:val="24"/>
          <w:szCs w:val="24"/>
          <w:highlight w:val="none"/>
        </w:rPr>
        <w:t>进行</w:t>
      </w:r>
      <w:r>
        <w:rPr>
          <w:rFonts w:hint="eastAsia" w:ascii="宋体" w:hAnsi="宋体" w:eastAsia="宋体" w:cs="宋体"/>
          <w:color w:val="auto"/>
          <w:sz w:val="24"/>
          <w:szCs w:val="24"/>
          <w:highlight w:val="none"/>
          <w:u w:val="single"/>
        </w:rPr>
        <w:t>公开竞争性比选</w:t>
      </w:r>
      <w:r>
        <w:rPr>
          <w:rFonts w:hint="eastAsia" w:ascii="宋体" w:hAnsi="宋体" w:eastAsia="宋体" w:cs="宋体"/>
          <w:color w:val="auto"/>
          <w:sz w:val="24"/>
          <w:szCs w:val="24"/>
          <w:highlight w:val="none"/>
        </w:rPr>
        <w:t>，欢迎有资格的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前来参加</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w:t>
      </w:r>
    </w:p>
    <w:p w14:paraId="475D30D0">
      <w:pPr>
        <w:pageBreakBefore w:val="0"/>
        <w:kinsoku w:val="0"/>
        <w:wordWrap/>
        <w:overflowPunct w:val="0"/>
        <w:topLinePunct w:val="0"/>
        <w:autoSpaceDE w:val="0"/>
        <w:autoSpaceDN w:val="0"/>
        <w:bidi w:val="0"/>
        <w:adjustRightInd w:val="0"/>
        <w:snapToGrid w:val="0"/>
        <w:spacing w:line="360" w:lineRule="auto"/>
        <w:ind w:firstLine="482" w:firstLineChars="200"/>
        <w:jc w:val="left"/>
        <w:textAlignment w:val="auto"/>
        <w:outlineLvl w:val="1"/>
        <w:rPr>
          <w:rFonts w:hint="eastAsia" w:ascii="宋体" w:hAnsi="宋体" w:eastAsia="宋体" w:cs="宋体"/>
          <w:b/>
          <w:bCs/>
          <w:color w:val="auto"/>
          <w:sz w:val="24"/>
          <w:szCs w:val="24"/>
          <w:highlight w:val="none"/>
        </w:rPr>
      </w:pPr>
      <w:bookmarkStart w:id="15" w:name="_Toc106034621"/>
      <w:bookmarkStart w:id="16" w:name="_Toc18246"/>
      <w:bookmarkStart w:id="17" w:name="_Toc65660330"/>
      <w:bookmarkStart w:id="18" w:name="_Toc313893526"/>
      <w:bookmarkStart w:id="19" w:name="_Toc317775175"/>
      <w:bookmarkStart w:id="20" w:name="_Toc7758"/>
      <w:r>
        <w:rPr>
          <w:rFonts w:hint="eastAsia" w:ascii="宋体" w:hAnsi="宋体" w:eastAsia="宋体" w:cs="宋体"/>
          <w:b/>
          <w:bCs/>
          <w:color w:val="auto"/>
          <w:sz w:val="24"/>
          <w:szCs w:val="24"/>
          <w:highlight w:val="none"/>
        </w:rPr>
        <w:t>一、竞争性比选内容</w:t>
      </w:r>
      <w:bookmarkEnd w:id="15"/>
      <w:bookmarkEnd w:id="16"/>
      <w:bookmarkEnd w:id="17"/>
      <w:bookmarkEnd w:id="18"/>
      <w:bookmarkEnd w:id="19"/>
      <w:bookmarkEnd w:id="20"/>
    </w:p>
    <w:tbl>
      <w:tblPr>
        <w:tblStyle w:val="6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774"/>
        <w:gridCol w:w="1822"/>
        <w:gridCol w:w="1332"/>
        <w:gridCol w:w="1326"/>
        <w:gridCol w:w="1239"/>
        <w:gridCol w:w="787"/>
      </w:tblGrid>
      <w:tr w14:paraId="65CA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94" w:type="pct"/>
            <w:tcBorders>
              <w:top w:val="single" w:color="auto" w:sz="4" w:space="0"/>
              <w:left w:val="single" w:color="auto" w:sz="4" w:space="0"/>
              <w:bottom w:val="single" w:color="auto" w:sz="4" w:space="0"/>
              <w:right w:val="single" w:color="auto" w:sz="4" w:space="0"/>
            </w:tcBorders>
            <w:shd w:val="clear" w:color="auto" w:fill="auto"/>
            <w:vAlign w:val="center"/>
          </w:tcPr>
          <w:p w14:paraId="39F3AB5D">
            <w:pPr>
              <w:keepNext w:val="0"/>
              <w:keepLines w:val="0"/>
              <w:widowControl/>
              <w:suppressLineNumbers w:val="0"/>
              <w:spacing w:before="0" w:beforeAutospacing="0" w:after="0" w:afterAutospacing="0" w:line="360" w:lineRule="auto"/>
              <w:ind w:left="0" w:right="0" w:firstLine="964" w:firstLineChars="400"/>
              <w:jc w:val="both"/>
              <w:rPr>
                <w:rFonts w:hint="eastAsia" w:ascii="宋体" w:hAnsi="宋体" w:eastAsia="宋体" w:cs="宋体"/>
                <w:b/>
                <w:bCs/>
                <w:color w:val="auto"/>
                <w:sz w:val="24"/>
                <w:szCs w:val="24"/>
                <w:lang w:val="en-US"/>
              </w:rPr>
            </w:pPr>
            <w:bookmarkStart w:id="21" w:name="_Toc106034622"/>
            <w:bookmarkStart w:id="22" w:name="_Toc27028"/>
            <w:bookmarkStart w:id="23" w:name="_Toc65660331"/>
            <w:bookmarkStart w:id="24" w:name="_Toc3256"/>
            <w:bookmarkStart w:id="25" w:name="_Toc373860293"/>
            <w:bookmarkStart w:id="26" w:name="_Toc317775178"/>
            <w:r>
              <w:rPr>
                <w:rFonts w:hint="eastAsia" w:ascii="宋体" w:hAnsi="宋体" w:eastAsia="宋体" w:cs="宋体"/>
                <w:b/>
                <w:bCs/>
                <w:color w:val="auto"/>
                <w:kern w:val="2"/>
                <w:sz w:val="24"/>
                <w:szCs w:val="24"/>
                <w:lang w:val="en-US" w:eastAsia="zh-CN" w:bidi="ar"/>
              </w:rPr>
              <w:t>项目名称</w:t>
            </w: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14:paraId="1B8C0665">
            <w:pPr>
              <w:pStyle w:val="23"/>
              <w:spacing w:line="360" w:lineRule="auto"/>
              <w:ind w:left="0"/>
              <w:jc w:val="center"/>
              <w:outlineLvl w:val="0"/>
              <w:rPr>
                <w:rFonts w:hint="eastAsia" w:ascii="宋体" w:hAnsi="宋体" w:eastAsia="宋体" w:cs="宋体"/>
                <w:b/>
                <w:bCs/>
                <w:color w:val="auto"/>
                <w:sz w:val="24"/>
                <w:szCs w:val="24"/>
                <w:highlight w:val="none"/>
              </w:rPr>
            </w:pPr>
            <w:bookmarkStart w:id="27" w:name="_Toc14452"/>
            <w:bookmarkStart w:id="28" w:name="_Toc23262"/>
            <w:bookmarkStart w:id="29" w:name="_Toc25547"/>
            <w:r>
              <w:rPr>
                <w:rFonts w:hint="eastAsia" w:ascii="宋体" w:hAnsi="宋体" w:eastAsia="宋体" w:cs="宋体"/>
                <w:b/>
                <w:bCs/>
                <w:color w:val="auto"/>
                <w:sz w:val="24"/>
                <w:szCs w:val="24"/>
                <w:highlight w:val="none"/>
              </w:rPr>
              <w:t>最高限价</w:t>
            </w:r>
            <w:bookmarkEnd w:id="27"/>
            <w:bookmarkEnd w:id="28"/>
            <w:bookmarkEnd w:id="29"/>
          </w:p>
          <w:p w14:paraId="5833B73E">
            <w:pPr>
              <w:pStyle w:val="23"/>
              <w:spacing w:line="360" w:lineRule="auto"/>
              <w:ind w:left="0"/>
              <w:jc w:val="center"/>
              <w:outlineLvl w:val="0"/>
              <w:rPr>
                <w:rFonts w:hint="eastAsia" w:ascii="宋体" w:hAnsi="宋体" w:eastAsia="宋体" w:cs="宋体"/>
                <w:b/>
                <w:bCs/>
                <w:color w:val="auto"/>
                <w:sz w:val="24"/>
                <w:szCs w:val="24"/>
                <w:highlight w:val="none"/>
                <w:lang w:val="en-US"/>
              </w:rPr>
            </w:pPr>
            <w:bookmarkStart w:id="30" w:name="_Toc8941"/>
            <w:bookmarkStart w:id="31" w:name="_Toc24231"/>
            <w:bookmarkStart w:id="32" w:name="_Toc19080"/>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万</w:t>
            </w:r>
            <w:r>
              <w:rPr>
                <w:rFonts w:hint="eastAsia" w:ascii="宋体" w:hAnsi="宋体" w:eastAsia="宋体" w:cs="宋体"/>
                <w:b/>
                <w:bCs/>
                <w:color w:val="auto"/>
                <w:sz w:val="24"/>
                <w:szCs w:val="24"/>
                <w:highlight w:val="none"/>
                <w:lang w:val="en-US" w:eastAsia="zh-CN"/>
              </w:rPr>
              <w:t>元</w:t>
            </w:r>
            <w:r>
              <w:rPr>
                <w:rFonts w:hint="eastAsia" w:ascii="宋体" w:hAnsi="宋体" w:eastAsia="宋体" w:cs="宋体"/>
                <w:b/>
                <w:bCs/>
                <w:color w:val="auto"/>
                <w:sz w:val="24"/>
                <w:szCs w:val="24"/>
                <w:highlight w:val="none"/>
              </w:rPr>
              <w:t>）</w:t>
            </w:r>
            <w:bookmarkEnd w:id="30"/>
            <w:bookmarkEnd w:id="31"/>
            <w:bookmarkEnd w:id="32"/>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14:paraId="090904E1">
            <w:pPr>
              <w:pStyle w:val="23"/>
              <w:spacing w:line="360" w:lineRule="auto"/>
              <w:ind w:left="0"/>
              <w:jc w:val="center"/>
              <w:outlineLvl w:val="0"/>
              <w:rPr>
                <w:rFonts w:hint="eastAsia" w:ascii="宋体" w:hAnsi="宋体" w:eastAsia="宋体" w:cs="宋体"/>
                <w:b/>
                <w:bCs/>
                <w:color w:val="auto"/>
                <w:sz w:val="24"/>
                <w:szCs w:val="24"/>
                <w:highlight w:val="none"/>
                <w:lang w:val="en-US" w:eastAsia="zh-CN"/>
              </w:rPr>
            </w:pPr>
            <w:bookmarkStart w:id="33" w:name="_Toc1473"/>
            <w:bookmarkStart w:id="34" w:name="_Toc22243"/>
            <w:bookmarkStart w:id="35" w:name="_Toc12359"/>
            <w:bookmarkStart w:id="36" w:name="_Toc23605"/>
            <w:r>
              <w:rPr>
                <w:rFonts w:hint="eastAsia" w:ascii="宋体" w:hAnsi="宋体" w:eastAsia="宋体" w:cs="宋体"/>
                <w:b/>
                <w:bCs/>
                <w:color w:val="auto"/>
                <w:sz w:val="24"/>
                <w:szCs w:val="24"/>
                <w:highlight w:val="none"/>
                <w:lang w:val="en-US" w:eastAsia="zh-CN"/>
              </w:rPr>
              <w:t>最高限价</w:t>
            </w:r>
          </w:p>
          <w:p w14:paraId="5378D057">
            <w:pPr>
              <w:pStyle w:val="23"/>
              <w:spacing w:line="360" w:lineRule="auto"/>
              <w:ind w:left="0" w:leftChars="0"/>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（万元/年）</w:t>
            </w:r>
          </w:p>
          <w:bookmarkEnd w:id="33"/>
          <w:bookmarkEnd w:id="34"/>
          <w:bookmarkEnd w:id="35"/>
          <w:bookmarkEnd w:id="36"/>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14:paraId="50B573F1">
            <w:pPr>
              <w:pStyle w:val="23"/>
              <w:spacing w:line="360" w:lineRule="auto"/>
              <w:ind w:left="0"/>
              <w:jc w:val="center"/>
              <w:outlineLvl w:val="0"/>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服务期限</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2A4EB518">
            <w:pPr>
              <w:pStyle w:val="23"/>
              <w:spacing w:line="360" w:lineRule="auto"/>
              <w:ind w:left="0"/>
              <w:jc w:val="center"/>
              <w:outlineLvl w:val="0"/>
              <w:rPr>
                <w:rFonts w:hint="eastAsia" w:ascii="宋体" w:hAnsi="宋体" w:eastAsia="宋体" w:cs="宋体"/>
                <w:b/>
                <w:bCs/>
                <w:color w:val="auto"/>
                <w:sz w:val="24"/>
                <w:szCs w:val="24"/>
                <w:highlight w:val="none"/>
                <w:lang w:val="en-US"/>
              </w:rPr>
            </w:pPr>
            <w:bookmarkStart w:id="37" w:name="_Toc25069"/>
            <w:bookmarkStart w:id="38" w:name="_Toc1877"/>
            <w:bookmarkStart w:id="39" w:name="_Toc15161"/>
            <w:r>
              <w:rPr>
                <w:rFonts w:hint="eastAsia" w:ascii="宋体" w:hAnsi="宋体" w:cs="宋体"/>
                <w:b/>
                <w:bCs/>
                <w:color w:val="auto"/>
                <w:sz w:val="24"/>
                <w:szCs w:val="24"/>
                <w:highlight w:val="none"/>
                <w:lang w:eastAsia="zh-CN"/>
              </w:rPr>
              <w:t>中标人</w:t>
            </w:r>
            <w:r>
              <w:rPr>
                <w:rFonts w:hint="eastAsia" w:ascii="宋体" w:hAnsi="宋体" w:eastAsia="宋体" w:cs="宋体"/>
                <w:b/>
                <w:bCs/>
                <w:color w:val="auto"/>
                <w:sz w:val="24"/>
                <w:szCs w:val="24"/>
                <w:highlight w:val="none"/>
              </w:rPr>
              <w:t>数量（名）</w:t>
            </w:r>
            <w:bookmarkEnd w:id="37"/>
            <w:bookmarkEnd w:id="38"/>
            <w:bookmarkEnd w:id="39"/>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6498FB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备注</w:t>
            </w:r>
          </w:p>
        </w:tc>
      </w:tr>
      <w:tr w14:paraId="64D8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1494" w:type="pct"/>
            <w:tcBorders>
              <w:top w:val="single" w:color="auto" w:sz="4" w:space="0"/>
              <w:left w:val="single" w:color="auto" w:sz="4" w:space="0"/>
              <w:bottom w:val="single" w:color="auto" w:sz="4" w:space="0"/>
              <w:right w:val="single" w:color="auto" w:sz="4" w:space="0"/>
            </w:tcBorders>
            <w:shd w:val="clear" w:color="auto" w:fill="auto"/>
            <w:vAlign w:val="center"/>
          </w:tcPr>
          <w:p w14:paraId="64BD2F4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4"/>
                <w:szCs w:val="24"/>
                <w:lang w:val="en-US"/>
              </w:rPr>
            </w:pPr>
            <w:r>
              <w:rPr>
                <w:rFonts w:hint="eastAsia" w:ascii="宋体" w:hAnsi="宋体" w:cs="宋体"/>
                <w:color w:val="auto"/>
                <w:sz w:val="24"/>
                <w:szCs w:val="24"/>
                <w:highlight w:val="none"/>
                <w:u w:val="none"/>
                <w:lang w:eastAsia="zh-CN" w:bidi="ar"/>
              </w:rPr>
              <w:t>重庆市大渡口区教委2025-2027年物业管理服务项目</w:t>
            </w: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14:paraId="6953CB89">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39</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14:paraId="03F62201">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13</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14:paraId="5CFC8CBC">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3年</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02AB69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182A24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4"/>
                <w:szCs w:val="24"/>
                <w:lang w:val="en-US" w:bidi="ar"/>
              </w:rPr>
            </w:pPr>
          </w:p>
        </w:tc>
      </w:tr>
    </w:tbl>
    <w:p w14:paraId="0C70731C">
      <w:pPr>
        <w:pageBreakBefore w:val="0"/>
        <w:kinsoku w:val="0"/>
        <w:wordWrap/>
        <w:overflowPunct w:val="0"/>
        <w:topLinePunct w:val="0"/>
        <w:autoSpaceDE w:val="0"/>
        <w:autoSpaceDN w:val="0"/>
        <w:bidi w:val="0"/>
        <w:adjustRightInd w:val="0"/>
        <w:snapToGrid w:val="0"/>
        <w:spacing w:line="360" w:lineRule="auto"/>
        <w:ind w:firstLine="482" w:firstLineChars="200"/>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二、资金来源</w:t>
      </w:r>
      <w:bookmarkEnd w:id="21"/>
      <w:bookmarkEnd w:id="22"/>
      <w:bookmarkEnd w:id="23"/>
      <w:bookmarkEnd w:id="24"/>
    </w:p>
    <w:p w14:paraId="4947E78F">
      <w:pPr>
        <w:pageBreakBefore w:val="0"/>
        <w:kinsoku/>
        <w:wordWrap w:val="0"/>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u w:val="none"/>
          <w:lang w:val="en-US" w:eastAsia="zh-CN"/>
        </w:rPr>
        <w:t>财政资金</w:t>
      </w:r>
      <w:r>
        <w:rPr>
          <w:rFonts w:hint="eastAsia" w:ascii="宋体" w:hAnsi="宋体" w:cs="宋体"/>
          <w:color w:val="auto"/>
          <w:sz w:val="24"/>
          <w:szCs w:val="24"/>
          <w:highlight w:val="none"/>
          <w:lang w:val="en-US" w:eastAsia="zh-CN"/>
        </w:rPr>
        <w:t>。</w:t>
      </w:r>
    </w:p>
    <w:p w14:paraId="7222B4FE">
      <w:pPr>
        <w:pageBreakBefore w:val="0"/>
        <w:kinsoku w:val="0"/>
        <w:wordWrap/>
        <w:overflowPunct w:val="0"/>
        <w:topLinePunct w:val="0"/>
        <w:autoSpaceDE w:val="0"/>
        <w:autoSpaceDN w:val="0"/>
        <w:bidi w:val="0"/>
        <w:adjustRightInd w:val="0"/>
        <w:snapToGrid w:val="0"/>
        <w:spacing w:line="360" w:lineRule="auto"/>
        <w:ind w:firstLine="482" w:firstLineChars="200"/>
        <w:jc w:val="left"/>
        <w:textAlignment w:val="auto"/>
        <w:outlineLvl w:val="1"/>
        <w:rPr>
          <w:rFonts w:hint="eastAsia" w:ascii="宋体" w:hAnsi="宋体" w:eastAsia="宋体" w:cs="宋体"/>
          <w:b/>
          <w:bCs/>
          <w:color w:val="auto"/>
          <w:sz w:val="24"/>
          <w:szCs w:val="24"/>
          <w:highlight w:val="none"/>
        </w:rPr>
      </w:pPr>
      <w:bookmarkStart w:id="40" w:name="_Toc106034623"/>
      <w:bookmarkStart w:id="41" w:name="_Toc65660332"/>
      <w:bookmarkStart w:id="42" w:name="_Toc13541"/>
      <w:bookmarkStart w:id="43" w:name="_Toc18548"/>
      <w:bookmarkStart w:id="44" w:name="_Toc64731996"/>
      <w:r>
        <w:rPr>
          <w:rFonts w:hint="eastAsia" w:ascii="宋体" w:hAnsi="宋体" w:eastAsia="宋体" w:cs="宋体"/>
          <w:b/>
          <w:bCs/>
          <w:color w:val="auto"/>
          <w:sz w:val="24"/>
          <w:szCs w:val="24"/>
          <w:highlight w:val="none"/>
        </w:rPr>
        <w:t>三、</w:t>
      </w:r>
      <w:r>
        <w:rPr>
          <w:rFonts w:hint="eastAsia" w:ascii="宋体" w:hAnsi="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资格条件</w:t>
      </w:r>
      <w:bookmarkEnd w:id="40"/>
      <w:bookmarkEnd w:id="41"/>
      <w:bookmarkEnd w:id="42"/>
      <w:bookmarkEnd w:id="43"/>
      <w:bookmarkEnd w:id="44"/>
    </w:p>
    <w:p w14:paraId="6CEE4F36">
      <w:pPr>
        <w:pageBreakBefore w:val="0"/>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（一）基本资格条件</w:t>
      </w:r>
    </w:p>
    <w:p w14:paraId="5173B560">
      <w:pPr>
        <w:pageBreakBefore w:val="0"/>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08362C18">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5D3FAFA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6C9CD5B8">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6F764EF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2C68EDA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6.法律、行政法规规定的其他条件。</w:t>
      </w:r>
    </w:p>
    <w:p w14:paraId="002AB02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落实政府采购政策需满足的资格要求：</w:t>
      </w:r>
      <w:r>
        <w:rPr>
          <w:rFonts w:hint="eastAsia" w:ascii="宋体" w:hAnsi="宋体" w:eastAsia="宋体" w:cs="宋体"/>
          <w:color w:val="auto"/>
          <w:sz w:val="24"/>
          <w:szCs w:val="24"/>
          <w:highlight w:val="none"/>
          <w:lang w:val="en-US" w:eastAsia="zh-CN"/>
        </w:rPr>
        <w:t>无。</w:t>
      </w:r>
    </w:p>
    <w:p w14:paraId="5F85607D">
      <w:pPr>
        <w:adjustRightInd w:val="0"/>
        <w:snapToGrid w:val="0"/>
        <w:spacing w:line="360" w:lineRule="auto"/>
        <w:ind w:firstLine="480" w:firstLineChars="200"/>
        <w:jc w:val="left"/>
        <w:rPr>
          <w:rFonts w:hint="eastAsia" w:ascii="宋体" w:hAnsi="宋体" w:cs="宋体"/>
          <w:b w:val="0"/>
          <w:bCs w:val="0"/>
          <w:color w:val="auto"/>
          <w:sz w:val="24"/>
          <w:szCs w:val="24"/>
          <w:highlight w:val="none"/>
        </w:rPr>
      </w:pPr>
      <w:r>
        <w:rPr>
          <w:rFonts w:hint="eastAsia" w:ascii="宋体" w:hAnsi="宋体" w:eastAsia="宋体" w:cs="宋体"/>
          <w:color w:val="auto"/>
          <w:sz w:val="24"/>
          <w:szCs w:val="24"/>
          <w:highlight w:val="none"/>
        </w:rPr>
        <w:t>（三）本项目的特定资格要求：</w:t>
      </w:r>
      <w:r>
        <w:rPr>
          <w:rFonts w:hint="eastAsia" w:ascii="宋体" w:hAnsi="宋体" w:cs="宋体"/>
          <w:color w:val="auto"/>
          <w:sz w:val="24"/>
          <w:szCs w:val="24"/>
          <w:highlight w:val="none"/>
          <w:lang w:val="en-US" w:eastAsia="zh-CN"/>
        </w:rPr>
        <w:t>无。</w:t>
      </w:r>
    </w:p>
    <w:p w14:paraId="2B5B64BA">
      <w:pPr>
        <w:pageBreakBefore w:val="0"/>
        <w:kinsoku w:val="0"/>
        <w:wordWrap/>
        <w:overflowPunct w:val="0"/>
        <w:topLinePunct w:val="0"/>
        <w:autoSpaceDE w:val="0"/>
        <w:autoSpaceDN w:val="0"/>
        <w:bidi w:val="0"/>
        <w:adjustRightInd w:val="0"/>
        <w:snapToGrid w:val="0"/>
        <w:spacing w:line="360" w:lineRule="auto"/>
        <w:ind w:firstLine="480" w:firstLineChars="200"/>
        <w:jc w:val="left"/>
        <w:textAlignment w:val="auto"/>
        <w:outlineLvl w:val="1"/>
        <w:rPr>
          <w:rFonts w:hint="eastAsia" w:ascii="宋体" w:hAnsi="宋体" w:eastAsia="宋体" w:cs="宋体"/>
          <w:b/>
          <w:bCs/>
          <w:color w:val="auto"/>
          <w:sz w:val="24"/>
          <w:szCs w:val="24"/>
          <w:highlight w:val="none"/>
        </w:rPr>
      </w:pPr>
      <w:bookmarkStart w:id="45" w:name="_Toc65660333"/>
      <w:bookmarkStart w:id="46" w:name="_Toc1386"/>
      <w:bookmarkStart w:id="47" w:name="_Toc106034624"/>
      <w:bookmarkStart w:id="48" w:name="_Toc11908"/>
      <w:r>
        <w:rPr>
          <w:rFonts w:hint="eastAsia" w:ascii="宋体" w:hAnsi="宋体" w:eastAsia="宋体" w:cs="宋体"/>
          <w:b w:val="0"/>
          <w:bCs w:val="0"/>
          <w:color w:val="auto"/>
          <w:kern w:val="2"/>
          <w:sz w:val="24"/>
          <w:szCs w:val="24"/>
          <w:highlight w:val="none"/>
          <w:lang w:val="en-US" w:eastAsia="zh-CN" w:bidi="ar"/>
        </w:rPr>
        <w:t xml:space="preserve"> </w:t>
      </w:r>
      <w:r>
        <w:rPr>
          <w:rFonts w:hint="eastAsia" w:ascii="宋体" w:hAnsi="宋体" w:eastAsia="宋体" w:cs="宋体"/>
          <w:b/>
          <w:bCs/>
          <w:color w:val="auto"/>
          <w:sz w:val="24"/>
          <w:szCs w:val="24"/>
          <w:highlight w:val="none"/>
        </w:rPr>
        <w:t>四、</w:t>
      </w: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报名及开标有关说明</w:t>
      </w:r>
      <w:bookmarkEnd w:id="25"/>
      <w:bookmarkEnd w:id="45"/>
      <w:bookmarkEnd w:id="46"/>
      <w:bookmarkEnd w:id="47"/>
      <w:bookmarkEnd w:id="48"/>
    </w:p>
    <w:bookmarkEnd w:id="26"/>
    <w:p w14:paraId="6A7DE855">
      <w:pPr>
        <w:pageBreakBefore w:val="0"/>
        <w:wordWrap/>
        <w:topLinePunct w:val="0"/>
        <w:bidi w:val="0"/>
        <w:snapToGrid w:val="0"/>
        <w:spacing w:line="360" w:lineRule="auto"/>
        <w:ind w:firstLine="600" w:firstLineChars="250"/>
        <w:textAlignment w:val="auto"/>
        <w:rPr>
          <w:rFonts w:hint="eastAsia" w:ascii="宋体" w:hAnsi="宋体" w:eastAsia="宋体" w:cs="宋体"/>
          <w:color w:val="auto"/>
          <w:sz w:val="24"/>
          <w:szCs w:val="24"/>
        </w:rPr>
      </w:pPr>
      <w:bookmarkStart w:id="49" w:name="_Toc106034625"/>
      <w:bookmarkStart w:id="50" w:name="_Toc525047161"/>
      <w:bookmarkStart w:id="51" w:name="_Toc65660334"/>
      <w:bookmarkStart w:id="52" w:name="_Toc11956"/>
      <w:bookmarkStart w:id="53" w:name="_Toc6178"/>
      <w:bookmarkStart w:id="54" w:name="_Toc521053053"/>
      <w:bookmarkStart w:id="55" w:name="_Toc373860294"/>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应通过“行采家”网站（https://www.gec123.com/）登记加入“供应商库”。</w:t>
      </w:r>
    </w:p>
    <w:p w14:paraId="608033F5">
      <w:pPr>
        <w:pageBreakBefore w:val="0"/>
        <w:wordWrap/>
        <w:topLinePunct w:val="0"/>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二</w:t>
      </w:r>
      <w:r>
        <w:rPr>
          <w:rFonts w:hint="eastAsia" w:ascii="宋体" w:hAnsi="宋体" w:eastAsia="宋体" w:cs="宋体"/>
          <w:color w:val="auto"/>
          <w:sz w:val="24"/>
          <w:szCs w:val="24"/>
        </w:rPr>
        <w:t>）凡有意参加</w:t>
      </w:r>
      <w:r>
        <w:rPr>
          <w:rFonts w:hint="eastAsia" w:ascii="宋体" w:hAnsi="宋体" w:cs="宋体"/>
          <w:color w:val="auto"/>
          <w:sz w:val="24"/>
          <w:szCs w:val="24"/>
          <w:lang w:val="en-US" w:eastAsia="zh-CN"/>
        </w:rPr>
        <w:t>项目</w:t>
      </w:r>
      <w:r>
        <w:rPr>
          <w:rFonts w:hint="eastAsia" w:ascii="宋体" w:hAnsi="宋体" w:eastAsia="宋体" w:cs="宋体"/>
          <w:color w:val="auto"/>
          <w:sz w:val="24"/>
          <w:szCs w:val="24"/>
        </w:rPr>
        <w:t>的</w:t>
      </w:r>
      <w:r>
        <w:rPr>
          <w:rFonts w:hint="eastAsia" w:ascii="宋体" w:hAnsi="宋体" w:cs="宋体"/>
          <w:color w:val="auto"/>
          <w:sz w:val="24"/>
          <w:szCs w:val="24"/>
          <w:lang w:eastAsia="zh-CN"/>
        </w:rPr>
        <w:t>投标人</w:t>
      </w:r>
      <w:r>
        <w:rPr>
          <w:rFonts w:hint="eastAsia" w:ascii="宋体" w:hAnsi="宋体" w:eastAsia="宋体" w:cs="宋体"/>
          <w:color w:val="auto"/>
          <w:sz w:val="24"/>
          <w:szCs w:val="24"/>
        </w:rPr>
        <w:t>，请在行采家（https://www.gec123.com）上下载本项目</w:t>
      </w:r>
      <w:r>
        <w:rPr>
          <w:rFonts w:hint="eastAsia" w:ascii="宋体" w:hAnsi="宋体" w:eastAsia="宋体" w:cs="宋体"/>
          <w:color w:val="auto"/>
          <w:sz w:val="24"/>
          <w:szCs w:val="24"/>
          <w:lang w:val="en-US" w:eastAsia="zh-CN"/>
        </w:rPr>
        <w:t>比选</w:t>
      </w:r>
      <w:r>
        <w:rPr>
          <w:rFonts w:hint="eastAsia" w:ascii="宋体" w:hAnsi="宋体" w:eastAsia="宋体" w:cs="宋体"/>
          <w:color w:val="auto"/>
          <w:sz w:val="24"/>
          <w:szCs w:val="24"/>
        </w:rPr>
        <w:t>文件、澄清等</w:t>
      </w:r>
      <w:r>
        <w:rPr>
          <w:rFonts w:hint="eastAsia" w:ascii="宋体" w:hAnsi="宋体" w:cs="宋体"/>
          <w:color w:val="auto"/>
          <w:sz w:val="24"/>
          <w:szCs w:val="24"/>
          <w:lang w:eastAsia="zh-CN"/>
        </w:rPr>
        <w:t>比选</w:t>
      </w:r>
      <w:r>
        <w:rPr>
          <w:rFonts w:hint="eastAsia" w:ascii="宋体" w:hAnsi="宋体" w:eastAsia="宋体" w:cs="宋体"/>
          <w:color w:val="auto"/>
          <w:sz w:val="24"/>
          <w:szCs w:val="24"/>
        </w:rPr>
        <w:t>前公布的所有项目资料，无论</w:t>
      </w:r>
      <w:r>
        <w:rPr>
          <w:rFonts w:hint="eastAsia" w:ascii="宋体" w:hAnsi="宋体" w:cs="宋体"/>
          <w:color w:val="auto"/>
          <w:sz w:val="24"/>
          <w:szCs w:val="24"/>
          <w:lang w:eastAsia="zh-CN"/>
        </w:rPr>
        <w:t>投标人</w:t>
      </w:r>
      <w:r>
        <w:rPr>
          <w:rFonts w:hint="eastAsia" w:ascii="宋体" w:hAnsi="宋体" w:eastAsia="宋体" w:cs="宋体"/>
          <w:color w:val="auto"/>
          <w:sz w:val="24"/>
          <w:szCs w:val="24"/>
        </w:rPr>
        <w:t>下载与否，均视为已知晓所有</w:t>
      </w:r>
      <w:r>
        <w:rPr>
          <w:rFonts w:hint="eastAsia" w:ascii="宋体" w:hAnsi="宋体" w:cs="宋体"/>
          <w:color w:val="auto"/>
          <w:sz w:val="24"/>
          <w:szCs w:val="24"/>
          <w:lang w:eastAsia="zh-CN"/>
        </w:rPr>
        <w:t>比选</w:t>
      </w:r>
      <w:r>
        <w:rPr>
          <w:rFonts w:hint="eastAsia" w:ascii="宋体" w:hAnsi="宋体" w:eastAsia="宋体" w:cs="宋体"/>
          <w:color w:val="auto"/>
          <w:sz w:val="24"/>
          <w:szCs w:val="24"/>
        </w:rPr>
        <w:t>实质性要求内容。</w:t>
      </w:r>
    </w:p>
    <w:p w14:paraId="1AEA5289">
      <w:pPr>
        <w:pageBreakBefore w:val="0"/>
        <w:wordWrap/>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公告期限：自</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公告发布之日起至报名截止时间止。</w:t>
      </w:r>
    </w:p>
    <w:p w14:paraId="0DF533ED">
      <w:pPr>
        <w:pageBreakBefore w:val="0"/>
        <w:wordWrap/>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）递交</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文件地点：</w:t>
      </w:r>
      <w:r>
        <w:rPr>
          <w:rFonts w:hint="eastAsia" w:ascii="宋体" w:hAnsi="宋体" w:eastAsia="宋体" w:cs="宋体"/>
          <w:color w:val="auto"/>
          <w:sz w:val="24"/>
          <w:szCs w:val="24"/>
          <w:highlight w:val="none"/>
          <w:lang w:eastAsia="zh-CN"/>
        </w:rPr>
        <w:t>重庆市大渡口区教育委员会</w:t>
      </w:r>
      <w:r>
        <w:rPr>
          <w:rFonts w:hint="eastAsia" w:ascii="宋体" w:hAnsi="宋体" w:eastAsia="宋体" w:cs="宋体"/>
          <w:color w:val="auto"/>
          <w:sz w:val="24"/>
          <w:szCs w:val="24"/>
          <w:highlight w:val="none"/>
          <w:lang w:val="en-US" w:eastAsia="zh-CN"/>
        </w:rPr>
        <w:t xml:space="preserve">2楼会议室 </w:t>
      </w:r>
    </w:p>
    <w:p w14:paraId="51C134E5">
      <w:pPr>
        <w:pageBreakBefore w:val="0"/>
        <w:wordWrap/>
        <w:topLinePunct w:val="0"/>
        <w:bidi w:val="0"/>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文件递交</w:t>
      </w:r>
      <w:r>
        <w:rPr>
          <w:rFonts w:hint="eastAsia" w:ascii="宋体" w:hAnsi="宋体" w:eastAsia="宋体" w:cs="宋体"/>
          <w:color w:val="auto"/>
          <w:sz w:val="24"/>
          <w:szCs w:val="24"/>
          <w:highlight w:val="none"/>
          <w:lang w:val="en-US" w:eastAsia="zh-CN"/>
        </w:rPr>
        <w:t>开始</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2025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日北京时间</w:t>
      </w:r>
      <w:r>
        <w:rPr>
          <w:rFonts w:hint="eastAsia" w:ascii="宋体" w:hAnsi="宋体" w:cs="宋体"/>
          <w:color w:val="auto"/>
          <w:sz w:val="24"/>
          <w:szCs w:val="24"/>
          <w:highlight w:val="none"/>
          <w:lang w:val="en-US" w:eastAsia="zh-CN"/>
        </w:rPr>
        <w:t>14:00</w:t>
      </w:r>
    </w:p>
    <w:p w14:paraId="2C7668A6">
      <w:pPr>
        <w:pageBreakBefore w:val="0"/>
        <w:wordWrap/>
        <w:topLinePunct w:val="0"/>
        <w:bidi w:val="0"/>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文件递交截止时间：</w:t>
      </w:r>
      <w:r>
        <w:rPr>
          <w:rFonts w:hint="eastAsia" w:ascii="宋体" w:hAnsi="宋体" w:eastAsia="宋体" w:cs="宋体"/>
          <w:color w:val="auto"/>
          <w:sz w:val="24"/>
          <w:szCs w:val="24"/>
          <w:highlight w:val="none"/>
          <w:lang w:val="en-US" w:eastAsia="zh-CN"/>
        </w:rPr>
        <w:t>2025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日北京时间</w:t>
      </w:r>
      <w:r>
        <w:rPr>
          <w:rFonts w:hint="eastAsia" w:ascii="宋体" w:hAnsi="宋体" w:cs="宋体"/>
          <w:color w:val="auto"/>
          <w:sz w:val="24"/>
          <w:szCs w:val="24"/>
          <w:highlight w:val="none"/>
          <w:lang w:val="en-US" w:eastAsia="zh-CN"/>
        </w:rPr>
        <w:t>14:30</w:t>
      </w:r>
    </w:p>
    <w:p w14:paraId="2FAA1823">
      <w:pPr>
        <w:pageBreakBefore w:val="0"/>
        <w:wordWrap/>
        <w:topLinePunct w:val="0"/>
        <w:bidi w:val="0"/>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七</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开标</w:t>
      </w:r>
      <w:r>
        <w:rPr>
          <w:rFonts w:hint="eastAsia" w:ascii="宋体" w:hAnsi="宋体" w:eastAsia="宋体" w:cs="宋体"/>
          <w:color w:val="auto"/>
          <w:sz w:val="24"/>
          <w:szCs w:val="24"/>
          <w:highlight w:val="none"/>
        </w:rPr>
        <w:t>开始时间：</w:t>
      </w:r>
      <w:r>
        <w:rPr>
          <w:rFonts w:hint="eastAsia" w:ascii="宋体" w:hAnsi="宋体" w:eastAsia="宋体" w:cs="宋体"/>
          <w:color w:val="auto"/>
          <w:sz w:val="24"/>
          <w:szCs w:val="24"/>
          <w:highlight w:val="none"/>
          <w:lang w:val="en-US" w:eastAsia="zh-CN"/>
        </w:rPr>
        <w:t>2025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日北京时间</w:t>
      </w:r>
      <w:r>
        <w:rPr>
          <w:rFonts w:hint="eastAsia" w:ascii="宋体" w:hAnsi="宋体" w:cs="宋体"/>
          <w:color w:val="auto"/>
          <w:sz w:val="24"/>
          <w:szCs w:val="24"/>
          <w:highlight w:val="none"/>
          <w:lang w:val="en-US" w:eastAsia="zh-CN"/>
        </w:rPr>
        <w:t>14:30</w:t>
      </w:r>
    </w:p>
    <w:bookmarkEnd w:id="49"/>
    <w:bookmarkEnd w:id="50"/>
    <w:bookmarkEnd w:id="51"/>
    <w:bookmarkEnd w:id="52"/>
    <w:bookmarkEnd w:id="53"/>
    <w:bookmarkEnd w:id="54"/>
    <w:bookmarkEnd w:id="55"/>
    <w:p w14:paraId="4FA6734D">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56" w:name="_Toc4355"/>
      <w:bookmarkStart w:id="57" w:name="_Toc525047162"/>
      <w:bookmarkStart w:id="58" w:name="_Toc2945"/>
      <w:bookmarkStart w:id="59" w:name="_Toc479668114"/>
      <w:bookmarkStart w:id="60" w:name="_Toc106034626"/>
      <w:bookmarkStart w:id="61" w:name="_Toc65660335"/>
      <w:bookmarkStart w:id="62" w:name="_Toc521053054"/>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w:t>
      </w:r>
      <w:bookmarkEnd w:id="56"/>
      <w:bookmarkEnd w:id="57"/>
      <w:bookmarkEnd w:id="58"/>
      <w:bookmarkEnd w:id="59"/>
      <w:bookmarkEnd w:id="60"/>
      <w:bookmarkEnd w:id="61"/>
      <w:bookmarkEnd w:id="62"/>
      <w:bookmarkStart w:id="63" w:name="_Toc16269"/>
      <w:bookmarkStart w:id="64" w:name="_Toc6563"/>
      <w:bookmarkStart w:id="65" w:name="_Toc65660336"/>
      <w:bookmarkStart w:id="66" w:name="_Toc106034627"/>
      <w:bookmarkStart w:id="67" w:name="_Toc525047163"/>
      <w:bookmarkStart w:id="68" w:name="_Toc521053055"/>
      <w:r>
        <w:rPr>
          <w:rFonts w:hint="eastAsia" w:ascii="宋体" w:hAnsi="宋体" w:eastAsia="宋体" w:cs="宋体"/>
          <w:b/>
          <w:bCs/>
          <w:color w:val="auto"/>
          <w:sz w:val="24"/>
          <w:szCs w:val="24"/>
          <w:highlight w:val="none"/>
        </w:rPr>
        <w:t>其它有关规定</w:t>
      </w:r>
      <w:bookmarkEnd w:id="63"/>
      <w:bookmarkEnd w:id="64"/>
      <w:bookmarkEnd w:id="65"/>
      <w:bookmarkEnd w:id="66"/>
      <w:bookmarkEnd w:id="67"/>
      <w:bookmarkEnd w:id="68"/>
    </w:p>
    <w:p w14:paraId="31863B9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（一）单位负责人为同一人或者存在直接控股、管理关系的不同</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，不得参加同一合同项（包）下的</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活动，否则均为无效响应。</w:t>
      </w:r>
    </w:p>
    <w:p w14:paraId="0FCB2E9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（二）为</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项目提供整体设计、规范编制或者项目管理、监理、检测等服务的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，不得再参加该</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项目的其他</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w:t>
      </w:r>
    </w:p>
    <w:p w14:paraId="0350DB11">
      <w:pPr>
        <w:pageBreakBefore w:val="0"/>
        <w:wordWrap/>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（三）本项目的澄清文件（如果有）一律在“行采家”平台（http://www.gec123.com）网上发布，请各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注意下载或到</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代理机构处领取；无论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下载或领取与否，均视同</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已知晓本项目澄清文件（如果有）的内容。</w:t>
      </w:r>
    </w:p>
    <w:p w14:paraId="42CEF2F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（四）超过</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截止时间递交的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，恕不接收。</w:t>
      </w:r>
    </w:p>
    <w:p w14:paraId="33FF463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（五）比选费用：无论比选结果如何，</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参与本项目比选的所有费用均应由</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自行承担。</w:t>
      </w:r>
    </w:p>
    <w:p w14:paraId="70AB9E0F">
      <w:pPr>
        <w:pStyle w:val="3"/>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b/>
          <w:color w:val="auto"/>
          <w:sz w:val="24"/>
          <w:szCs w:val="24"/>
          <w:highlight w:val="none"/>
        </w:rPr>
        <w:t>本项目不接受联合体，否则按无效</w:t>
      </w:r>
      <w:r>
        <w:rPr>
          <w:rFonts w:hint="eastAsia" w:ascii="宋体" w:hAnsi="宋体" w:eastAsia="宋体" w:cs="宋体"/>
          <w:b/>
          <w:color w:val="auto"/>
          <w:sz w:val="24"/>
          <w:szCs w:val="24"/>
          <w:highlight w:val="none"/>
          <w:lang w:val="en-US" w:eastAsia="zh-CN"/>
        </w:rPr>
        <w:t>投标</w:t>
      </w:r>
      <w:r>
        <w:rPr>
          <w:rFonts w:hint="eastAsia" w:ascii="宋体" w:hAnsi="宋体" w:eastAsia="宋体" w:cs="宋体"/>
          <w:b/>
          <w:color w:val="auto"/>
          <w:sz w:val="24"/>
          <w:szCs w:val="24"/>
          <w:highlight w:val="none"/>
        </w:rPr>
        <w:t>文件处理。</w:t>
      </w:r>
    </w:p>
    <w:p w14:paraId="78BCA02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（七）</w:t>
      </w:r>
      <w:r>
        <w:rPr>
          <w:rFonts w:hint="eastAsia" w:ascii="宋体" w:hAnsi="宋体" w:eastAsia="宋体" w:cs="宋体"/>
          <w:b/>
          <w:color w:val="auto"/>
          <w:sz w:val="24"/>
          <w:szCs w:val="24"/>
          <w:highlight w:val="none"/>
        </w:rPr>
        <w:t>本项目不接受分包，否则按无效</w:t>
      </w:r>
      <w:r>
        <w:rPr>
          <w:rFonts w:hint="eastAsia" w:ascii="宋体" w:hAnsi="宋体" w:eastAsia="宋体" w:cs="宋体"/>
          <w:b/>
          <w:color w:val="auto"/>
          <w:sz w:val="24"/>
          <w:szCs w:val="24"/>
          <w:highlight w:val="none"/>
          <w:lang w:val="en-US" w:eastAsia="zh-CN"/>
        </w:rPr>
        <w:t>投标</w:t>
      </w:r>
      <w:r>
        <w:rPr>
          <w:rFonts w:hint="eastAsia" w:ascii="宋体" w:hAnsi="宋体" w:eastAsia="宋体" w:cs="宋体"/>
          <w:b/>
          <w:color w:val="auto"/>
          <w:sz w:val="24"/>
          <w:szCs w:val="24"/>
          <w:highlight w:val="none"/>
        </w:rPr>
        <w:t>文件处理。</w:t>
      </w:r>
    </w:p>
    <w:p w14:paraId="3E11C08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（八）按照《财政部关于在政府采购活动中查询及使用信用记录有关问题的通知》财库〔2016〕125号，</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列入失信被执行人、重大税收违法案件当事人名单、政府采购严重违法失信行为记录名单及其他不符合《中华人民共和国政府采购法》第二十二条规定条件的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不得</w:t>
      </w:r>
      <w:r>
        <w:rPr>
          <w:rFonts w:hint="eastAsia" w:ascii="宋体" w:hAnsi="宋体" w:eastAsia="宋体" w:cs="宋体"/>
          <w:color w:val="auto"/>
          <w:sz w:val="24"/>
          <w:szCs w:val="24"/>
          <w:highlight w:val="none"/>
        </w:rPr>
        <w:t>参与</w:t>
      </w:r>
      <w:r>
        <w:rPr>
          <w:rFonts w:hint="eastAsia" w:ascii="宋体" w:hAnsi="宋体" w:eastAsia="宋体" w:cs="宋体"/>
          <w:color w:val="auto"/>
          <w:sz w:val="24"/>
          <w:szCs w:val="24"/>
          <w:highlight w:val="none"/>
          <w:lang w:val="en-US" w:eastAsia="zh-CN"/>
        </w:rPr>
        <w:t>本次竞争性比选</w:t>
      </w:r>
      <w:r>
        <w:rPr>
          <w:rFonts w:hint="eastAsia" w:ascii="宋体" w:hAnsi="宋体" w:eastAsia="宋体" w:cs="宋体"/>
          <w:color w:val="auto"/>
          <w:sz w:val="24"/>
          <w:szCs w:val="24"/>
          <w:highlight w:val="none"/>
        </w:rPr>
        <w:t>活动。</w:t>
      </w:r>
    </w:p>
    <w:p w14:paraId="460542E9">
      <w:pPr>
        <w:pStyle w:val="3"/>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b/>
          <w:bCs/>
          <w:color w:val="auto"/>
          <w:highlight w:val="none"/>
        </w:rPr>
      </w:pPr>
      <w:bookmarkStart w:id="69" w:name="_Toc65660337"/>
      <w:bookmarkStart w:id="70" w:name="_Toc525047164"/>
      <w:bookmarkStart w:id="71" w:name="_Toc10415"/>
      <w:bookmarkStart w:id="72" w:name="_Toc1733"/>
      <w:bookmarkStart w:id="73" w:name="_Toc106034628"/>
      <w:bookmarkStart w:id="74" w:name="_Toc521053056"/>
      <w:r>
        <w:rPr>
          <w:rFonts w:hint="eastAsia" w:ascii="宋体" w:hAnsi="宋体" w:cs="宋体"/>
          <w:color w:val="auto"/>
          <w:sz w:val="24"/>
          <w:szCs w:val="24"/>
          <w:highlight w:val="none"/>
          <w:lang w:val="en-US" w:eastAsia="zh-CN"/>
        </w:rPr>
        <w:t>六</w:t>
      </w:r>
      <w:r>
        <w:rPr>
          <w:rFonts w:hint="eastAsia" w:ascii="宋体" w:hAnsi="宋体" w:eastAsia="宋体" w:cs="宋体"/>
          <w:b/>
          <w:bCs/>
          <w:color w:val="auto"/>
          <w:sz w:val="24"/>
          <w:szCs w:val="24"/>
          <w:highlight w:val="none"/>
        </w:rPr>
        <w:t>、联系方式</w:t>
      </w:r>
      <w:bookmarkEnd w:id="69"/>
      <w:bookmarkEnd w:id="70"/>
      <w:bookmarkEnd w:id="71"/>
      <w:bookmarkEnd w:id="72"/>
      <w:bookmarkEnd w:id="73"/>
      <w:bookmarkEnd w:id="74"/>
    </w:p>
    <w:p w14:paraId="5D1DF1C4">
      <w:pPr>
        <w:pageBreakBefore w:val="0"/>
        <w:kinsoku/>
        <w:overflowPunct/>
        <w:topLinePunct w:val="0"/>
        <w:autoSpaceDN/>
        <w:bidi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重庆市大渡口区教育委员会</w:t>
      </w:r>
    </w:p>
    <w:p w14:paraId="2FCD72F3">
      <w:pPr>
        <w:pageBreakBefore w:val="0"/>
        <w:kinsoku/>
        <w:overflowPunct/>
        <w:topLinePunct w:val="0"/>
        <w:autoSpaceDN/>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赵老师</w:t>
      </w:r>
    </w:p>
    <w:p w14:paraId="06EE7ABA">
      <w:pPr>
        <w:pageBreakBefore w:val="0"/>
        <w:kinsoku/>
        <w:overflowPunct/>
        <w:topLinePunct w:val="0"/>
        <w:autoSpaceDN/>
        <w:bidi w:val="0"/>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i w:val="0"/>
          <w:iCs w:val="0"/>
          <w:caps w:val="0"/>
          <w:color w:val="auto"/>
          <w:spacing w:val="0"/>
          <w:sz w:val="24"/>
          <w:szCs w:val="24"/>
          <w:highlight w:val="none"/>
        </w:rPr>
        <w:t>023-62733923</w:t>
      </w:r>
    </w:p>
    <w:p w14:paraId="38079B2F">
      <w:pPr>
        <w:pageBreakBefore w:val="0"/>
        <w:kinsoku/>
        <w:overflowPunct/>
        <w:topLinePunct w:val="0"/>
        <w:autoSpaceDN/>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址：重庆市大渡口区文体支路42号</w:t>
      </w:r>
    </w:p>
    <w:p w14:paraId="30250B1A">
      <w:pPr>
        <w:pageBreakBefore w:val="0"/>
        <w:kinsoku/>
        <w:overflowPunct/>
        <w:topLinePunct w:val="0"/>
        <w:autoSpaceDE/>
        <w:autoSpaceDN/>
        <w:bidi w:val="0"/>
        <w:adjustRightInd/>
        <w:snapToGrid w:val="0"/>
        <w:spacing w:line="360" w:lineRule="auto"/>
        <w:ind w:firstLine="360" w:firstLineChars="1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代理机构：</w:t>
      </w:r>
      <w:r>
        <w:rPr>
          <w:rFonts w:hint="eastAsia" w:ascii="宋体" w:hAnsi="宋体" w:cs="宋体"/>
          <w:color w:val="auto"/>
          <w:sz w:val="24"/>
          <w:szCs w:val="24"/>
          <w:highlight w:val="none"/>
          <w:lang w:eastAsia="zh-CN"/>
        </w:rPr>
        <w:t>重庆瑞盛工程咨询有限公司</w:t>
      </w:r>
    </w:p>
    <w:p w14:paraId="5DEF6BF6">
      <w:pPr>
        <w:pageBreakBefore w:val="0"/>
        <w:kinsoku/>
        <w:overflowPunct/>
        <w:topLinePunct w:val="0"/>
        <w:autoSpaceDE/>
        <w:autoSpaceDN/>
        <w:bidi w:val="0"/>
        <w:adjustRightInd/>
        <w:snapToGrid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eastAsia="zh-CN"/>
        </w:rPr>
        <w:t>颜</w:t>
      </w:r>
      <w:r>
        <w:rPr>
          <w:rFonts w:hint="eastAsia" w:ascii="宋体" w:hAnsi="宋体" w:eastAsia="宋体" w:cs="宋体"/>
          <w:color w:val="auto"/>
          <w:sz w:val="24"/>
          <w:szCs w:val="24"/>
          <w:highlight w:val="none"/>
        </w:rPr>
        <w:t xml:space="preserve">老师 </w:t>
      </w:r>
    </w:p>
    <w:p w14:paraId="0102CCE5">
      <w:pPr>
        <w:pageBreakBefore w:val="0"/>
        <w:kinsoku/>
        <w:overflowPunct/>
        <w:topLinePunct w:val="0"/>
        <w:autoSpaceDE/>
        <w:autoSpaceDN/>
        <w:bidi w:val="0"/>
        <w:adjustRightInd/>
        <w:snapToGrid w:val="0"/>
        <w:spacing w:line="360" w:lineRule="auto"/>
        <w:ind w:firstLine="360" w:firstLineChars="15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13883905504</w:t>
      </w:r>
    </w:p>
    <w:p w14:paraId="0698EF27">
      <w:pPr>
        <w:pageBreakBefore w:val="0"/>
        <w:kinsoku/>
        <w:overflowPunct/>
        <w:topLinePunct w:val="0"/>
        <w:autoSpaceDE/>
        <w:autoSpaceDN/>
        <w:bidi w:val="0"/>
        <w:adjustRightInd/>
        <w:snapToGrid w:val="0"/>
        <w:spacing w:line="360" w:lineRule="auto"/>
        <w:ind w:firstLine="360" w:firstLineChars="150"/>
        <w:textAlignment w:val="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cs="宋体"/>
          <w:color w:val="auto"/>
          <w:sz w:val="24"/>
          <w:szCs w:val="24"/>
          <w:highlight w:val="none"/>
        </w:rPr>
        <w:t>重庆市大渡口区钢花路1039号附33号2-1</w:t>
      </w:r>
    </w:p>
    <w:p w14:paraId="22E2DB23">
      <w:pPr>
        <w:pStyle w:val="62"/>
        <w:rPr>
          <w:rFonts w:hint="eastAsia" w:ascii="宋体" w:hAnsi="宋体" w:cs="宋体"/>
          <w:color w:val="auto"/>
          <w:sz w:val="24"/>
          <w:szCs w:val="24"/>
          <w:highlight w:val="none"/>
        </w:rPr>
      </w:pPr>
    </w:p>
    <w:p w14:paraId="76EBE38B">
      <w:pPr>
        <w:pStyle w:val="474"/>
        <w:pageBreakBefore w:val="0"/>
        <w:tabs>
          <w:tab w:val="left" w:pos="3023"/>
        </w:tabs>
        <w:wordWrap/>
        <w:topLinePunct w:val="0"/>
        <w:bidi w:val="0"/>
        <w:spacing w:line="360" w:lineRule="auto"/>
        <w:jc w:val="left"/>
        <w:textAlignment w:val="auto"/>
        <w:outlineLvl w:val="2"/>
        <w:rPr>
          <w:rFonts w:hint="eastAsia" w:ascii="宋体" w:hAnsi="宋体" w:eastAsia="宋体" w:cs="宋体"/>
          <w:color w:val="auto"/>
          <w:sz w:val="24"/>
          <w:szCs w:val="24"/>
        </w:rPr>
      </w:pPr>
      <w:bookmarkStart w:id="75" w:name="_Toc6520"/>
      <w:bookmarkStart w:id="76" w:name="_Toc12053"/>
    </w:p>
    <w:bookmarkEnd w:id="75"/>
    <w:bookmarkEnd w:id="76"/>
    <w:p w14:paraId="368CDB18">
      <w:pPr>
        <w:pStyle w:val="2"/>
        <w:pageBreakBefore w:val="0"/>
        <w:numPr>
          <w:ilvl w:val="0"/>
          <w:numId w:val="13"/>
        </w:numPr>
        <w:wordWrap/>
        <w:topLinePunct w:val="0"/>
        <w:bidi w:val="0"/>
        <w:spacing w:before="0" w:after="0" w:line="360" w:lineRule="auto"/>
        <w:jc w:val="center"/>
        <w:textAlignment w:val="auto"/>
        <w:outlineLvl w:val="0"/>
        <w:rPr>
          <w:rFonts w:hint="eastAsia" w:ascii="宋体" w:hAnsi="宋体" w:eastAsia="宋体" w:cs="宋体"/>
          <w:b/>
          <w:bCs/>
          <w:color w:val="auto"/>
          <w:sz w:val="32"/>
          <w:szCs w:val="32"/>
          <w:highlight w:val="none"/>
        </w:rPr>
      </w:pPr>
      <w:bookmarkStart w:id="77" w:name="_Toc19562"/>
      <w:bookmarkStart w:id="78" w:name="_Toc24167"/>
      <w:bookmarkStart w:id="79" w:name="_Toc30544"/>
      <w:bookmarkStart w:id="80" w:name="_Toc102227313"/>
      <w:bookmarkStart w:id="81" w:name="_Toc106034632"/>
      <w:bookmarkStart w:id="82" w:name="_Toc13356"/>
      <w:bookmarkStart w:id="83" w:name="_Toc65660341"/>
      <w:bookmarkStart w:id="84" w:name="_Toc15492"/>
      <w:r>
        <w:rPr>
          <w:rFonts w:hint="eastAsia" w:ascii="宋体" w:hAnsi="宋体" w:eastAsia="宋体" w:cs="宋体"/>
          <w:b/>
          <w:bCs/>
          <w:color w:val="auto"/>
          <w:sz w:val="32"/>
          <w:szCs w:val="32"/>
          <w:highlight w:val="none"/>
        </w:rPr>
        <w:t xml:space="preserve"> </w:t>
      </w:r>
      <w:bookmarkStart w:id="85" w:name="_Toc15697"/>
      <w:bookmarkStart w:id="86" w:name="_Toc2186"/>
      <w:bookmarkStart w:id="87" w:name="_Toc32443"/>
      <w:bookmarkStart w:id="88" w:name="_Toc21243"/>
      <w:bookmarkStart w:id="89" w:name="_Toc24552"/>
      <w:r>
        <w:rPr>
          <w:rFonts w:hint="eastAsia" w:ascii="宋体" w:hAnsi="宋体" w:eastAsia="宋体" w:cs="宋体"/>
          <w:b/>
          <w:bCs/>
          <w:color w:val="auto"/>
          <w:sz w:val="32"/>
          <w:szCs w:val="32"/>
          <w:highlight w:val="none"/>
        </w:rPr>
        <w:t>项目</w:t>
      </w:r>
      <w:r>
        <w:rPr>
          <w:rFonts w:hint="eastAsia" w:cs="宋体"/>
          <w:b/>
          <w:bCs/>
          <w:color w:val="auto"/>
          <w:sz w:val="32"/>
          <w:szCs w:val="32"/>
          <w:highlight w:val="none"/>
          <w:lang w:val="en-US" w:eastAsia="zh-CN"/>
        </w:rPr>
        <w:t>服务</w:t>
      </w:r>
      <w:r>
        <w:rPr>
          <w:rFonts w:hint="eastAsia" w:ascii="宋体" w:hAnsi="宋体" w:eastAsia="宋体" w:cs="宋体"/>
          <w:b/>
          <w:bCs/>
          <w:color w:val="auto"/>
          <w:sz w:val="32"/>
          <w:szCs w:val="32"/>
          <w:highlight w:val="none"/>
        </w:rPr>
        <w:t>需求</w:t>
      </w:r>
      <w:bookmarkEnd w:id="77"/>
      <w:bookmarkEnd w:id="78"/>
      <w:bookmarkEnd w:id="85"/>
      <w:bookmarkEnd w:id="86"/>
      <w:bookmarkEnd w:id="87"/>
      <w:bookmarkEnd w:id="88"/>
      <w:bookmarkEnd w:id="89"/>
    </w:p>
    <w:p w14:paraId="1C2848AB">
      <w:pPr>
        <w:spacing w:line="360" w:lineRule="auto"/>
        <w:ind w:firstLine="346" w:firstLineChars="200"/>
        <w:jc w:val="left"/>
        <w:rPr>
          <w:rFonts w:hint="eastAsia" w:ascii="宋体" w:hAnsi="宋体" w:eastAsia="宋体" w:cs="宋体"/>
          <w:b/>
          <w:bCs/>
          <w:color w:val="auto"/>
          <w:sz w:val="24"/>
          <w:szCs w:val="24"/>
          <w:highlight w:val="none"/>
        </w:rPr>
      </w:pPr>
      <w:bookmarkStart w:id="90" w:name="_Toc1342"/>
      <w:bookmarkStart w:id="91" w:name="_Toc8713"/>
      <w:bookmarkStart w:id="92" w:name="_Toc16238"/>
      <w:bookmarkStart w:id="93" w:name="_Toc2484"/>
      <w:bookmarkStart w:id="94" w:name="_Toc23236"/>
      <w:bookmarkStart w:id="95" w:name="_Toc22268"/>
      <w:bookmarkStart w:id="96" w:name="_Toc15391"/>
      <w:bookmarkStart w:id="97" w:name="_Toc16659"/>
      <w:bookmarkStart w:id="98" w:name="_Toc23361"/>
      <w:bookmarkStart w:id="99" w:name="_Toc149062814"/>
      <w:r>
        <w:rPr>
          <w:rFonts w:hint="eastAsia" w:ascii="宋体" w:hAnsi="宋体" w:eastAsia="宋体" w:cs="宋体"/>
          <w:b/>
          <w:bCs/>
          <w:color w:val="auto"/>
          <w:spacing w:val="-14"/>
          <w:sz w:val="20"/>
          <w:szCs w:val="20"/>
          <w:highlight w:val="none"/>
        </w:rPr>
        <w:t>“※”</w:t>
      </w:r>
      <w:r>
        <w:rPr>
          <w:rFonts w:hint="eastAsia" w:ascii="宋体" w:hAnsi="宋体" w:eastAsia="宋体" w:cs="宋体"/>
          <w:b/>
          <w:bCs/>
          <w:color w:val="auto"/>
          <w:sz w:val="24"/>
          <w:szCs w:val="24"/>
          <w:highlight w:val="none"/>
        </w:rPr>
        <w:t>项目</w:t>
      </w:r>
      <w:r>
        <w:rPr>
          <w:rFonts w:hint="eastAsia" w:ascii="宋体" w:hAnsi="宋体" w:cs="宋体"/>
          <w:b/>
          <w:bCs/>
          <w:color w:val="auto"/>
          <w:sz w:val="24"/>
          <w:szCs w:val="24"/>
          <w:highlight w:val="none"/>
          <w:lang w:val="en-US" w:eastAsia="zh-CN"/>
        </w:rPr>
        <w:t>服务</w:t>
      </w:r>
      <w:r>
        <w:rPr>
          <w:rFonts w:hint="eastAsia" w:ascii="宋体" w:hAnsi="宋体" w:eastAsia="宋体" w:cs="宋体"/>
          <w:b/>
          <w:bCs/>
          <w:color w:val="auto"/>
          <w:sz w:val="24"/>
          <w:szCs w:val="24"/>
          <w:highlight w:val="none"/>
        </w:rPr>
        <w:t>需求为符合性审查中的实质性要求，</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若不满足按无效响应处理。</w:t>
      </w:r>
    </w:p>
    <w:bookmarkEnd w:id="90"/>
    <w:bookmarkEnd w:id="91"/>
    <w:bookmarkEnd w:id="92"/>
    <w:bookmarkEnd w:id="93"/>
    <w:bookmarkEnd w:id="94"/>
    <w:bookmarkEnd w:id="95"/>
    <w:bookmarkEnd w:id="96"/>
    <w:p w14:paraId="4A4C9B15">
      <w:pPr>
        <w:pStyle w:val="4"/>
        <w:spacing w:before="0" w:after="0" w:line="360" w:lineRule="auto"/>
        <w:ind w:left="0" w:leftChars="0" w:firstLine="0" w:firstLineChars="0"/>
        <w:jc w:val="both"/>
        <w:rPr>
          <w:rFonts w:hint="eastAsia" w:ascii="宋体" w:hAnsi="宋体" w:cs="宋体"/>
          <w:b/>
          <w:bCs/>
          <w:color w:val="auto"/>
          <w:spacing w:val="-6"/>
          <w:sz w:val="24"/>
          <w:szCs w:val="24"/>
          <w:highlight w:val="none"/>
        </w:rPr>
      </w:pPr>
      <w:bookmarkStart w:id="100" w:name="_Toc19786033"/>
      <w:bookmarkStart w:id="101" w:name="_Toc2806"/>
      <w:bookmarkStart w:id="102" w:name="_Toc28681"/>
      <w:bookmarkStart w:id="103" w:name="_Toc2206"/>
      <w:bookmarkStart w:id="104" w:name="_Toc26834"/>
      <w:bookmarkStart w:id="105" w:name="_Toc31134"/>
      <w:bookmarkStart w:id="106" w:name="_Toc14074"/>
      <w:r>
        <w:rPr>
          <w:rFonts w:hint="eastAsia" w:ascii="宋体" w:hAnsi="宋体" w:cs="宋体"/>
          <w:b/>
          <w:bCs/>
          <w:color w:val="auto"/>
          <w:spacing w:val="-6"/>
          <w:sz w:val="24"/>
          <w:szCs w:val="24"/>
          <w:highlight w:val="none"/>
        </w:rPr>
        <w:t>一、项目</w:t>
      </w:r>
      <w:bookmarkEnd w:id="100"/>
      <w:r>
        <w:rPr>
          <w:rFonts w:hint="eastAsia" w:ascii="宋体" w:hAnsi="宋体" w:cs="宋体"/>
          <w:b/>
          <w:bCs/>
          <w:color w:val="auto"/>
          <w:spacing w:val="-6"/>
          <w:sz w:val="24"/>
          <w:szCs w:val="24"/>
          <w:highlight w:val="none"/>
        </w:rPr>
        <w:t>一览表</w:t>
      </w:r>
      <w:bookmarkEnd w:id="101"/>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8" w:type="dxa"/>
          <w:bottom w:w="80" w:type="dxa"/>
          <w:right w:w="128" w:type="dxa"/>
        </w:tblCellMar>
      </w:tblPr>
      <w:tblGrid>
        <w:gridCol w:w="3733"/>
        <w:gridCol w:w="2035"/>
        <w:gridCol w:w="1675"/>
        <w:gridCol w:w="1880"/>
      </w:tblGrid>
      <w:tr w14:paraId="0E64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tblHeader/>
          <w:jc w:val="center"/>
        </w:trPr>
        <w:tc>
          <w:tcPr>
            <w:tcW w:w="2001" w:type="pct"/>
            <w:noWrap w:val="0"/>
            <w:vAlign w:val="center"/>
          </w:tcPr>
          <w:p w14:paraId="7E2EE0AB">
            <w:pPr>
              <w:pStyle w:val="23"/>
              <w:snapToGrid w:val="0"/>
              <w:spacing w:line="360" w:lineRule="auto"/>
              <w:ind w:left="0"/>
              <w:jc w:val="center"/>
              <w:rPr>
                <w:rFonts w:hint="eastAsia" w:ascii="宋体" w:hAnsi="宋体" w:cs="宋体"/>
                <w:b w:val="0"/>
                <w:color w:val="auto"/>
                <w:sz w:val="24"/>
                <w:szCs w:val="28"/>
                <w:highlight w:val="none"/>
              </w:rPr>
            </w:pPr>
            <w:r>
              <w:rPr>
                <w:rFonts w:hint="eastAsia" w:ascii="宋体" w:hAnsi="宋体" w:eastAsia="宋体" w:cs="宋体"/>
                <w:b w:val="0"/>
                <w:color w:val="auto"/>
                <w:sz w:val="24"/>
                <w:szCs w:val="28"/>
                <w:highlight w:val="none"/>
                <w:lang w:eastAsia="zh-CN"/>
              </w:rPr>
              <w:t>比选</w:t>
            </w:r>
            <w:r>
              <w:rPr>
                <w:rFonts w:hint="eastAsia" w:ascii="宋体" w:hAnsi="宋体" w:cs="宋体"/>
                <w:b w:val="0"/>
                <w:color w:val="auto"/>
                <w:sz w:val="24"/>
                <w:szCs w:val="28"/>
                <w:highlight w:val="none"/>
              </w:rPr>
              <w:t>内容</w:t>
            </w:r>
          </w:p>
        </w:tc>
        <w:tc>
          <w:tcPr>
            <w:tcW w:w="1091" w:type="pct"/>
            <w:noWrap w:val="0"/>
            <w:vAlign w:val="center"/>
          </w:tcPr>
          <w:p w14:paraId="289C41D1">
            <w:pPr>
              <w:pStyle w:val="23"/>
              <w:spacing w:line="360" w:lineRule="auto"/>
              <w:ind w:left="0"/>
              <w:jc w:val="center"/>
              <w:outlineLvl w:val="0"/>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szCs w:val="28"/>
                <w:highlight w:val="none"/>
              </w:rPr>
              <w:t>最高限价</w:t>
            </w:r>
          </w:p>
          <w:p w14:paraId="23CB977E">
            <w:pPr>
              <w:pStyle w:val="23"/>
              <w:snapToGrid/>
              <w:spacing w:line="360" w:lineRule="auto"/>
              <w:ind w:left="0"/>
              <w:jc w:val="center"/>
              <w:outlineLvl w:val="0"/>
              <w:rPr>
                <w:rFonts w:hint="eastAsia" w:ascii="宋体" w:hAnsi="宋体" w:cs="宋体"/>
                <w:b w:val="0"/>
                <w:color w:val="auto"/>
                <w:sz w:val="24"/>
                <w:szCs w:val="28"/>
                <w:highlight w:val="none"/>
              </w:rPr>
            </w:pPr>
            <w:r>
              <w:rPr>
                <w:rFonts w:hint="eastAsia" w:ascii="宋体" w:hAnsi="宋体" w:eastAsia="宋体" w:cs="宋体"/>
                <w:b w:val="0"/>
                <w:bCs w:val="0"/>
                <w:color w:val="auto"/>
                <w:sz w:val="24"/>
                <w:szCs w:val="28"/>
                <w:highlight w:val="none"/>
              </w:rPr>
              <w:t>（</w:t>
            </w:r>
            <w:r>
              <w:rPr>
                <w:rFonts w:hint="eastAsia" w:ascii="宋体" w:hAnsi="宋体" w:cs="宋体"/>
                <w:b w:val="0"/>
                <w:bCs w:val="0"/>
                <w:color w:val="auto"/>
                <w:sz w:val="24"/>
                <w:szCs w:val="28"/>
                <w:highlight w:val="none"/>
                <w:lang w:val="en-US" w:eastAsia="zh-CN"/>
              </w:rPr>
              <w:t>万</w:t>
            </w:r>
            <w:r>
              <w:rPr>
                <w:rFonts w:hint="eastAsia" w:ascii="宋体" w:hAnsi="宋体" w:eastAsia="宋体" w:cs="宋体"/>
                <w:b w:val="0"/>
                <w:bCs w:val="0"/>
                <w:color w:val="auto"/>
                <w:sz w:val="24"/>
                <w:szCs w:val="28"/>
                <w:highlight w:val="none"/>
                <w:lang w:val="en-US" w:eastAsia="zh-CN"/>
              </w:rPr>
              <w:t>元</w:t>
            </w:r>
            <w:r>
              <w:rPr>
                <w:rFonts w:hint="eastAsia" w:ascii="宋体" w:hAnsi="宋体" w:eastAsia="宋体" w:cs="宋体"/>
                <w:b w:val="0"/>
                <w:bCs w:val="0"/>
                <w:color w:val="auto"/>
                <w:sz w:val="24"/>
                <w:szCs w:val="28"/>
                <w:highlight w:val="none"/>
              </w:rPr>
              <w:t>）</w:t>
            </w:r>
          </w:p>
        </w:tc>
        <w:tc>
          <w:tcPr>
            <w:tcW w:w="898" w:type="pct"/>
            <w:noWrap w:val="0"/>
            <w:vAlign w:val="center"/>
          </w:tcPr>
          <w:p w14:paraId="5237DEE6">
            <w:pPr>
              <w:pStyle w:val="23"/>
              <w:spacing w:line="360" w:lineRule="auto"/>
              <w:ind w:left="0"/>
              <w:jc w:val="center"/>
              <w:outlineLvl w:val="0"/>
              <w:rPr>
                <w:rFonts w:hint="eastAsia" w:ascii="宋体" w:hAnsi="宋体" w:eastAsia="宋体" w:cs="宋体"/>
                <w:b w:val="0"/>
                <w:bCs w:val="0"/>
                <w:color w:val="auto"/>
                <w:sz w:val="24"/>
                <w:szCs w:val="28"/>
                <w:highlight w:val="none"/>
                <w:lang w:val="en-US" w:eastAsia="zh-CN"/>
              </w:rPr>
            </w:pPr>
            <w:r>
              <w:rPr>
                <w:rFonts w:hint="eastAsia" w:ascii="宋体" w:hAnsi="宋体" w:eastAsia="宋体" w:cs="宋体"/>
                <w:b w:val="0"/>
                <w:bCs w:val="0"/>
                <w:color w:val="auto"/>
                <w:sz w:val="24"/>
                <w:szCs w:val="28"/>
                <w:highlight w:val="none"/>
                <w:lang w:val="en-US" w:eastAsia="zh-CN"/>
              </w:rPr>
              <w:t>最高限价</w:t>
            </w:r>
          </w:p>
          <w:p w14:paraId="6480306F">
            <w:pPr>
              <w:pStyle w:val="23"/>
              <w:snapToGrid/>
              <w:spacing w:line="360" w:lineRule="auto"/>
              <w:ind w:left="0"/>
              <w:jc w:val="center"/>
              <w:outlineLvl w:val="0"/>
              <w:rPr>
                <w:rFonts w:hint="eastAsia" w:ascii="宋体" w:hAnsi="宋体" w:eastAsia="宋体" w:cs="宋体"/>
                <w:b w:val="0"/>
                <w:color w:val="auto"/>
                <w:sz w:val="24"/>
                <w:szCs w:val="28"/>
                <w:highlight w:val="none"/>
                <w:lang w:eastAsia="zh-CN"/>
              </w:rPr>
            </w:pPr>
            <w:r>
              <w:rPr>
                <w:rFonts w:hint="eastAsia" w:ascii="宋体" w:hAnsi="宋体" w:eastAsia="宋体" w:cs="宋体"/>
                <w:b w:val="0"/>
                <w:bCs w:val="0"/>
                <w:color w:val="auto"/>
                <w:sz w:val="24"/>
                <w:szCs w:val="28"/>
                <w:highlight w:val="none"/>
                <w:lang w:val="en-US" w:eastAsia="zh-CN"/>
              </w:rPr>
              <w:t>（万元/年）</w:t>
            </w:r>
          </w:p>
        </w:tc>
        <w:tc>
          <w:tcPr>
            <w:tcW w:w="1008" w:type="pct"/>
            <w:noWrap w:val="0"/>
            <w:vAlign w:val="center"/>
          </w:tcPr>
          <w:p w14:paraId="39779B06">
            <w:pPr>
              <w:pStyle w:val="23"/>
              <w:snapToGrid w:val="0"/>
              <w:spacing w:line="360" w:lineRule="auto"/>
              <w:ind w:left="0"/>
              <w:jc w:val="center"/>
              <w:rPr>
                <w:rFonts w:hint="eastAsia" w:ascii="宋体" w:hAnsi="宋体" w:cs="宋体"/>
                <w:b w:val="0"/>
                <w:color w:val="auto"/>
                <w:sz w:val="24"/>
                <w:szCs w:val="28"/>
                <w:highlight w:val="none"/>
                <w:lang w:val="en-US" w:eastAsia="zh-CN"/>
              </w:rPr>
            </w:pPr>
            <w:r>
              <w:rPr>
                <w:rFonts w:hint="eastAsia" w:ascii="宋体" w:hAnsi="宋体" w:cs="宋体"/>
                <w:b w:val="0"/>
                <w:color w:val="auto"/>
                <w:sz w:val="24"/>
                <w:szCs w:val="28"/>
                <w:highlight w:val="none"/>
                <w:lang w:val="en-US" w:eastAsia="zh-CN"/>
              </w:rPr>
              <w:t>备注</w:t>
            </w:r>
          </w:p>
        </w:tc>
      </w:tr>
      <w:tr w14:paraId="7DC4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2001" w:type="pct"/>
            <w:noWrap w:val="0"/>
            <w:vAlign w:val="center"/>
          </w:tcPr>
          <w:p w14:paraId="6704120A">
            <w:pPr>
              <w:pStyle w:val="15"/>
              <w:snapToGrid w:val="0"/>
              <w:spacing w:line="360" w:lineRule="auto"/>
              <w:ind w:firstLine="0"/>
              <w:jc w:val="both"/>
              <w:rPr>
                <w:rFonts w:hint="eastAsia" w:ascii="宋体" w:hAnsi="宋体" w:eastAsia="宋体" w:cs="宋体"/>
                <w:color w:val="auto"/>
                <w:sz w:val="24"/>
                <w:szCs w:val="28"/>
                <w:highlight w:val="none"/>
                <w:lang w:eastAsia="zh-CN"/>
              </w:rPr>
            </w:pPr>
            <w:r>
              <w:rPr>
                <w:rFonts w:hint="eastAsia" w:ascii="宋体" w:hAnsi="宋体" w:cs="宋体"/>
                <w:color w:val="auto"/>
                <w:sz w:val="24"/>
                <w:szCs w:val="28"/>
                <w:highlight w:val="none"/>
                <w:lang w:eastAsia="zh-CN"/>
              </w:rPr>
              <w:t>重庆市大渡口区教委2025-2027年物业管理服务项目</w:t>
            </w:r>
          </w:p>
        </w:tc>
        <w:tc>
          <w:tcPr>
            <w:tcW w:w="1091" w:type="pct"/>
            <w:noWrap w:val="0"/>
            <w:vAlign w:val="center"/>
          </w:tcPr>
          <w:p w14:paraId="32FEF767">
            <w:pPr>
              <w:widowControl/>
              <w:snapToGrid w:val="0"/>
              <w:spacing w:line="360" w:lineRule="auto"/>
              <w:jc w:val="center"/>
              <w:rPr>
                <w:rFonts w:hint="default" w:ascii="宋体" w:hAnsi="宋体" w:eastAsia="宋体" w:cs="宋体"/>
                <w:color w:val="auto"/>
                <w:sz w:val="24"/>
                <w:szCs w:val="28"/>
                <w:highlight w:val="none"/>
                <w:lang w:val="en-US"/>
              </w:rPr>
            </w:pPr>
            <w:r>
              <w:rPr>
                <w:rFonts w:hint="eastAsia" w:ascii="宋体" w:hAnsi="宋体" w:cs="宋体"/>
                <w:color w:val="auto"/>
                <w:kern w:val="2"/>
                <w:sz w:val="24"/>
                <w:szCs w:val="28"/>
                <w:highlight w:val="none"/>
                <w:lang w:val="en-US" w:eastAsia="zh-CN" w:bidi="ar-SA"/>
              </w:rPr>
              <w:t>39</w:t>
            </w:r>
          </w:p>
        </w:tc>
        <w:tc>
          <w:tcPr>
            <w:tcW w:w="898" w:type="pct"/>
            <w:noWrap w:val="0"/>
            <w:vAlign w:val="center"/>
          </w:tcPr>
          <w:p w14:paraId="5E6E8273">
            <w:pPr>
              <w:widowControl/>
              <w:snapToGrid w:val="0"/>
              <w:spacing w:line="360" w:lineRule="auto"/>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kern w:val="2"/>
                <w:sz w:val="24"/>
                <w:szCs w:val="28"/>
                <w:highlight w:val="none"/>
                <w:lang w:val="en-US" w:eastAsia="zh-CN" w:bidi="ar-SA"/>
              </w:rPr>
              <w:t>13</w:t>
            </w:r>
          </w:p>
        </w:tc>
        <w:tc>
          <w:tcPr>
            <w:tcW w:w="1008" w:type="pct"/>
            <w:noWrap w:val="0"/>
            <w:vAlign w:val="center"/>
          </w:tcPr>
          <w:p w14:paraId="05984B27">
            <w:pPr>
              <w:pStyle w:val="15"/>
              <w:tabs>
                <w:tab w:val="left" w:pos="510"/>
              </w:tabs>
              <w:snapToGrid w:val="0"/>
              <w:spacing w:line="360" w:lineRule="auto"/>
              <w:ind w:firstLine="0"/>
              <w:jc w:val="left"/>
              <w:rPr>
                <w:rFonts w:hint="eastAsia" w:ascii="宋体" w:hAnsi="宋体" w:cs="宋体"/>
                <w:color w:val="auto"/>
                <w:sz w:val="24"/>
                <w:szCs w:val="28"/>
                <w:highlight w:val="none"/>
                <w:lang w:val="en-US" w:eastAsia="zh-CN"/>
              </w:rPr>
            </w:pPr>
          </w:p>
        </w:tc>
      </w:tr>
    </w:tbl>
    <w:p w14:paraId="1CEC0B27">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both"/>
        <w:textAlignment w:val="auto"/>
        <w:rPr>
          <w:rFonts w:hint="eastAsia" w:ascii="宋体" w:hAnsi="宋体" w:cs="宋体"/>
          <w:b/>
          <w:bCs/>
          <w:color w:val="auto"/>
          <w:spacing w:val="-6"/>
          <w:sz w:val="24"/>
          <w:szCs w:val="24"/>
          <w:highlight w:val="none"/>
        </w:rPr>
      </w:pPr>
      <w:bookmarkStart w:id="107" w:name="_Toc19786034"/>
      <w:bookmarkStart w:id="108" w:name="_Toc5626"/>
      <w:r>
        <w:rPr>
          <w:rFonts w:hint="eastAsia" w:ascii="宋体" w:hAnsi="宋体" w:cs="宋体"/>
          <w:color w:val="auto"/>
          <w:sz w:val="24"/>
          <w:szCs w:val="28"/>
          <w:highlight w:val="none"/>
        </w:rPr>
        <w:t>※</w:t>
      </w:r>
      <w:r>
        <w:rPr>
          <w:rFonts w:hint="eastAsia" w:ascii="宋体" w:hAnsi="宋体" w:cs="宋体"/>
          <w:b/>
          <w:bCs/>
          <w:color w:val="auto"/>
          <w:spacing w:val="-6"/>
          <w:sz w:val="24"/>
          <w:szCs w:val="24"/>
          <w:highlight w:val="none"/>
        </w:rPr>
        <w:t>二、</w:t>
      </w:r>
      <w:bookmarkEnd w:id="107"/>
      <w:r>
        <w:rPr>
          <w:rFonts w:hint="eastAsia" w:ascii="宋体" w:hAnsi="宋体" w:cs="宋体"/>
          <w:b/>
          <w:bCs/>
          <w:color w:val="auto"/>
          <w:spacing w:val="-6"/>
          <w:sz w:val="24"/>
          <w:szCs w:val="24"/>
          <w:highlight w:val="none"/>
        </w:rPr>
        <w:t>项目服务需求</w:t>
      </w:r>
      <w:bookmarkEnd w:id="108"/>
    </w:p>
    <w:p w14:paraId="77E610FA">
      <w:pPr>
        <w:spacing w:line="360" w:lineRule="auto"/>
        <w:ind w:firstLine="480" w:firstLineChars="200"/>
        <w:rPr>
          <w:rFonts w:hint="eastAsia" w:ascii="宋体" w:hAnsi="宋体" w:cs="宋体"/>
          <w:color w:val="auto"/>
          <w:sz w:val="24"/>
          <w:szCs w:val="28"/>
          <w:highlight w:val="none"/>
        </w:rPr>
      </w:pPr>
      <w:r>
        <w:rPr>
          <w:rFonts w:hint="eastAsia" w:ascii="宋体" w:hAnsi="宋体" w:cs="宋体"/>
          <w:color w:val="auto"/>
          <w:sz w:val="24"/>
          <w:szCs w:val="28"/>
          <w:highlight w:val="none"/>
        </w:rPr>
        <w:t>（一）项目基本情况</w:t>
      </w:r>
    </w:p>
    <w:p w14:paraId="03C5ADFD">
      <w:pPr>
        <w:spacing w:line="360" w:lineRule="auto"/>
        <w:ind w:firstLine="440" w:firstLineChars="200"/>
        <w:rPr>
          <w:rFonts w:hint="eastAsia" w:ascii="宋体" w:hAnsi="宋体" w:cs="宋体"/>
          <w:color w:val="auto"/>
          <w:sz w:val="24"/>
          <w:szCs w:val="28"/>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cs="宋体"/>
          <w:color w:val="auto"/>
          <w:sz w:val="24"/>
          <w:szCs w:val="28"/>
          <w:highlight w:val="none"/>
          <w:lang w:val="en-US" w:eastAsia="zh-CN"/>
        </w:rPr>
        <w:t>本次采购物业服务</w:t>
      </w:r>
      <w:r>
        <w:rPr>
          <w:rFonts w:hint="eastAsia" w:ascii="宋体" w:hAnsi="宋体" w:cs="宋体"/>
          <w:color w:val="auto"/>
          <w:sz w:val="24"/>
          <w:szCs w:val="28"/>
          <w:highlight w:val="none"/>
          <w:lang w:val="en-US" w:eastAsia="zh-CN"/>
        </w:rPr>
        <w:t>地点为大渡区教委机关大楼（大渡口区文体支路42号）</w:t>
      </w:r>
      <w:r>
        <w:rPr>
          <w:rFonts w:hint="eastAsia" w:ascii="宋体" w:hAnsi="宋体" w:cs="宋体"/>
          <w:color w:val="auto"/>
          <w:sz w:val="24"/>
          <w:szCs w:val="28"/>
          <w:highlight w:val="none"/>
          <w:lang w:val="en-US" w:eastAsia="zh-CN"/>
        </w:rPr>
        <w:t>，建筑面积约4000㎡。</w:t>
      </w:r>
    </w:p>
    <w:p w14:paraId="68482E66">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（二）总体需求</w:t>
      </w:r>
    </w:p>
    <w:p w14:paraId="23B426C7">
      <w:pPr>
        <w:spacing w:line="360" w:lineRule="auto"/>
        <w:ind w:firstLine="480" w:firstLineChars="200"/>
        <w:rPr>
          <w:rFonts w:hint="eastAsia" w:ascii="宋体" w:hAnsi="宋体" w:eastAsia="宋体" w:cs="宋体"/>
          <w:color w:val="auto"/>
          <w:sz w:val="24"/>
          <w:szCs w:val="28"/>
          <w:lang w:eastAsia="zh-CN"/>
        </w:rPr>
      </w:pPr>
      <w:r>
        <w:rPr>
          <w:rFonts w:hint="eastAsia" w:ascii="宋体" w:hAnsi="宋体" w:cs="宋体"/>
          <w:color w:val="auto"/>
          <w:sz w:val="24"/>
          <w:szCs w:val="28"/>
        </w:rPr>
        <w:t>1.本项目服务地点拟需总人</w:t>
      </w:r>
      <w:r>
        <w:rPr>
          <w:rFonts w:hint="eastAsia" w:ascii="宋体" w:hAnsi="宋体" w:cs="宋体"/>
          <w:color w:val="auto"/>
          <w:sz w:val="24"/>
          <w:szCs w:val="28"/>
          <w:highlight w:val="none"/>
        </w:rPr>
        <w:t>数为</w:t>
      </w:r>
      <w:r>
        <w:rPr>
          <w:rFonts w:hint="eastAsia" w:ascii="宋体" w:hAnsi="宋体" w:cs="宋体"/>
          <w:color w:val="auto"/>
          <w:sz w:val="24"/>
          <w:szCs w:val="28"/>
          <w:highlight w:val="none"/>
          <w:lang w:val="en-US" w:eastAsia="zh-CN"/>
        </w:rPr>
        <w:t>2</w:t>
      </w:r>
      <w:r>
        <w:rPr>
          <w:rFonts w:hint="eastAsia" w:ascii="宋体" w:hAnsi="宋体" w:cs="宋体"/>
          <w:color w:val="auto"/>
          <w:sz w:val="24"/>
          <w:szCs w:val="28"/>
          <w:highlight w:val="none"/>
        </w:rPr>
        <w:t>人，</w:t>
      </w:r>
      <w:r>
        <w:rPr>
          <w:rFonts w:hint="eastAsia" w:ascii="宋体" w:hAnsi="宋体" w:cs="宋体"/>
          <w:color w:val="auto"/>
          <w:sz w:val="24"/>
          <w:szCs w:val="28"/>
          <w:highlight w:val="none"/>
          <w:lang w:val="en-US" w:eastAsia="zh-CN"/>
        </w:rPr>
        <w:t>1人负责清洁，1人负责会务，</w:t>
      </w:r>
      <w:r>
        <w:rPr>
          <w:rFonts w:hint="eastAsia" w:ascii="宋体" w:hAnsi="宋体" w:cs="宋体"/>
          <w:color w:val="auto"/>
          <w:sz w:val="24"/>
          <w:szCs w:val="28"/>
        </w:rPr>
        <w:t>服务期明确为</w:t>
      </w:r>
      <w:r>
        <w:rPr>
          <w:rFonts w:hint="eastAsia" w:ascii="宋体" w:hAnsi="宋体" w:cs="宋体"/>
          <w:color w:val="auto"/>
          <w:sz w:val="24"/>
          <w:szCs w:val="28"/>
          <w:lang w:val="en-US" w:eastAsia="zh-CN"/>
        </w:rPr>
        <w:t>三年</w:t>
      </w:r>
      <w:r>
        <w:rPr>
          <w:rFonts w:hint="eastAsia" w:ascii="宋体" w:hAnsi="宋体" w:cs="宋体"/>
          <w:color w:val="auto"/>
          <w:sz w:val="24"/>
          <w:szCs w:val="28"/>
        </w:rPr>
        <w:t>。</w:t>
      </w:r>
    </w:p>
    <w:p w14:paraId="49E119C9">
      <w:pPr>
        <w:spacing w:line="360" w:lineRule="auto"/>
        <w:ind w:firstLine="480" w:firstLineChars="200"/>
        <w:rPr>
          <w:rFonts w:hint="eastAsia" w:ascii="宋体" w:hAnsi="宋体" w:cs="宋体"/>
          <w:color w:val="auto"/>
          <w:sz w:val="24"/>
          <w:szCs w:val="28"/>
          <w:highlight w:val="none"/>
          <w:lang w:val="en-US" w:eastAsia="zh-CN"/>
        </w:rPr>
      </w:pPr>
      <w:r>
        <w:rPr>
          <w:rFonts w:hint="eastAsia" w:ascii="宋体" w:hAnsi="宋体" w:cs="宋体"/>
          <w:color w:val="auto"/>
          <w:sz w:val="24"/>
          <w:szCs w:val="28"/>
          <w:highlight w:val="none"/>
          <w:lang w:val="en-US" w:eastAsia="zh-CN"/>
        </w:rPr>
        <w:t>2.水电工程应急维修服务项目可不固定人员在服务地点，但需根据甲方及时安排人员上门处理</w:t>
      </w:r>
    </w:p>
    <w:p w14:paraId="5FCC90BE">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宋体" w:hAnsi="宋体" w:eastAsia="宋体" w:cs="宋体"/>
          <w:b/>
          <w:bCs/>
          <w:color w:val="auto"/>
          <w:spacing w:val="-6"/>
          <w:sz w:val="24"/>
          <w:szCs w:val="24"/>
          <w:highlight w:val="none"/>
          <w:lang w:val="en-US" w:eastAsia="zh-CN"/>
        </w:rPr>
      </w:pPr>
      <w:r>
        <w:rPr>
          <w:rFonts w:hint="eastAsia" w:ascii="宋体" w:hAnsi="宋体" w:cs="宋体"/>
          <w:color w:val="auto"/>
          <w:sz w:val="24"/>
          <w:szCs w:val="28"/>
          <w:highlight w:val="none"/>
        </w:rPr>
        <w:t>※</w:t>
      </w:r>
      <w:r>
        <w:rPr>
          <w:rFonts w:hint="eastAsia" w:ascii="宋体" w:hAnsi="宋体" w:eastAsia="宋体" w:cs="宋体"/>
          <w:b/>
          <w:bCs/>
          <w:color w:val="auto"/>
          <w:spacing w:val="-6"/>
          <w:sz w:val="24"/>
          <w:szCs w:val="24"/>
          <w:highlight w:val="none"/>
          <w:lang w:val="en-US" w:eastAsia="zh-CN"/>
        </w:rPr>
        <w:t>三</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6"/>
          <w:sz w:val="24"/>
          <w:szCs w:val="24"/>
          <w:highlight w:val="none"/>
          <w:lang w:val="en-US" w:eastAsia="zh-CN"/>
        </w:rPr>
        <w:t>人员配置要求</w:t>
      </w:r>
    </w:p>
    <w:p w14:paraId="7B34E436">
      <w:pPr>
        <w:spacing w:line="360" w:lineRule="auto"/>
        <w:ind w:firstLine="480" w:firstLineChars="200"/>
        <w:rPr>
          <w:rFonts w:hint="eastAsia" w:ascii="宋体" w:hAnsi="宋体" w:cs="宋体"/>
          <w:color w:val="auto"/>
          <w:sz w:val="24"/>
          <w:szCs w:val="28"/>
          <w:lang w:val="en-US" w:eastAsia="zh-CN"/>
        </w:rPr>
      </w:pPr>
      <w:r>
        <w:rPr>
          <w:rFonts w:hint="eastAsia" w:ascii="宋体" w:hAnsi="宋体" w:cs="宋体"/>
          <w:color w:val="auto"/>
          <w:sz w:val="24"/>
          <w:szCs w:val="28"/>
          <w:lang w:val="en-US" w:eastAsia="zh-CN"/>
        </w:rPr>
        <w:t>1.</w:t>
      </w:r>
      <w:r>
        <w:rPr>
          <w:rFonts w:hint="eastAsia" w:ascii="宋体" w:hAnsi="宋体" w:cs="宋体"/>
          <w:color w:val="auto"/>
          <w:sz w:val="24"/>
          <w:szCs w:val="28"/>
        </w:rPr>
        <w:t>人员岗位配置</w:t>
      </w:r>
    </w:p>
    <w:p w14:paraId="2CDFA96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保洁岗：1人 男女不限。</w:t>
      </w:r>
    </w:p>
    <w:p w14:paraId="2DECC67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会服岗：1人，女，25-45岁。</w:t>
      </w:r>
    </w:p>
    <w:p w14:paraId="13F373A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lang w:val="en-US" w:eastAsia="zh-CN"/>
        </w:rPr>
      </w:pPr>
      <w:r>
        <w:rPr>
          <w:rFonts w:hint="eastAsia" w:ascii="Segoe UI Emoji" w:hAnsi="Segoe UI Emoji" w:eastAsia="Segoe UI Emoji" w:cs="Segoe UI Emoji"/>
          <w:i w:val="0"/>
          <w:iCs w:val="0"/>
          <w:caps w:val="0"/>
          <w:color w:val="auto"/>
          <w:spacing w:val="0"/>
          <w:sz w:val="24"/>
          <w:szCs w:val="24"/>
          <w:highlight w:val="none"/>
          <w:shd w:val="clear" w:fill="FCFCFC"/>
        </w:rPr>
        <w:t>本物业服务项目招标要求，中标人在承接项目后，需对原物业服务团队中已与原服务企业建立劳动关系的人员给予优先聘用权</w:t>
      </w:r>
      <w:r>
        <w:rPr>
          <w:rFonts w:hint="eastAsia" w:ascii="Segoe UI Emoji" w:hAnsi="Segoe UI Emoji" w:eastAsia="宋体" w:cs="Segoe UI Emoji"/>
          <w:i w:val="0"/>
          <w:iCs w:val="0"/>
          <w:caps w:val="0"/>
          <w:color w:val="auto"/>
          <w:spacing w:val="0"/>
          <w:sz w:val="24"/>
          <w:szCs w:val="24"/>
          <w:highlight w:val="none"/>
          <w:shd w:val="clear" w:fill="FCFCFC"/>
          <w:lang w:eastAsia="zh-CN"/>
        </w:rPr>
        <w:t>，中标人不得无故拒绝聘用符合条件的原服务人员。</w:t>
      </w:r>
    </w:p>
    <w:p w14:paraId="1956D96F">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2.职业道德：爱岗敬业，诚实守信；所有从业人员必须身心健康，无犯罪记录、无吸毒史，无参加邪教等非法组织行为；</w:t>
      </w:r>
      <w:r>
        <w:rPr>
          <w:rFonts w:hint="eastAsia" w:ascii="宋体" w:hAnsi="宋体" w:cs="宋体"/>
          <w:color w:val="auto"/>
          <w:sz w:val="24"/>
          <w:szCs w:val="28"/>
          <w:highlight w:val="none"/>
          <w:lang w:eastAsia="zh-CN"/>
        </w:rPr>
        <w:t>不得饮酒上岗；</w:t>
      </w:r>
      <w:r>
        <w:rPr>
          <w:rFonts w:hint="eastAsia" w:ascii="宋体" w:hAnsi="宋体" w:cs="宋体"/>
          <w:color w:val="auto"/>
          <w:sz w:val="24"/>
          <w:szCs w:val="28"/>
          <w:highlight w:val="none"/>
        </w:rPr>
        <w:t>从业人员</w:t>
      </w:r>
      <w:r>
        <w:rPr>
          <w:rFonts w:hint="eastAsia" w:ascii="宋体" w:hAnsi="宋体" w:cs="宋体"/>
          <w:color w:val="auto"/>
          <w:sz w:val="24"/>
          <w:szCs w:val="28"/>
          <w:highlight w:val="none"/>
          <w:lang w:eastAsia="zh-CN"/>
        </w:rPr>
        <w:t>具有</w:t>
      </w:r>
      <w:r>
        <w:rPr>
          <w:rFonts w:hint="eastAsia" w:ascii="宋体" w:hAnsi="宋体" w:cs="宋体"/>
          <w:color w:val="auto"/>
          <w:sz w:val="24"/>
          <w:szCs w:val="28"/>
          <w:highlight w:val="none"/>
        </w:rPr>
        <w:t>服务</w:t>
      </w:r>
      <w:r>
        <w:rPr>
          <w:rFonts w:hint="eastAsia" w:ascii="宋体" w:hAnsi="宋体" w:cs="宋体"/>
          <w:color w:val="auto"/>
          <w:sz w:val="24"/>
          <w:szCs w:val="28"/>
          <w:highlight w:val="none"/>
          <w:lang w:eastAsia="zh-CN"/>
        </w:rPr>
        <w:t>意识</w:t>
      </w:r>
      <w:r>
        <w:rPr>
          <w:rFonts w:hint="eastAsia" w:ascii="宋体" w:hAnsi="宋体" w:cs="宋体"/>
          <w:color w:val="auto"/>
          <w:sz w:val="24"/>
          <w:szCs w:val="28"/>
          <w:highlight w:val="none"/>
        </w:rPr>
        <w:t>、保密意识</w:t>
      </w:r>
      <w:r>
        <w:rPr>
          <w:rFonts w:hint="eastAsia" w:ascii="宋体" w:hAnsi="宋体" w:cs="宋体"/>
          <w:color w:val="auto"/>
          <w:sz w:val="24"/>
          <w:szCs w:val="28"/>
        </w:rPr>
        <w:t>。</w:t>
      </w:r>
    </w:p>
    <w:p w14:paraId="59F80431">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3.仪表仪态：仪表端庄、语言文明、统一着装、佩戴统一制作的胸牌上岗，并保持良好的工作状态。</w:t>
      </w:r>
    </w:p>
    <w:p w14:paraId="3DAE7ED6">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4.工作要求：工作认真仔细，吃苦耐劳，熟悉自己的岗位职责及操作规范，自觉遵守</w:t>
      </w:r>
      <w:r>
        <w:rPr>
          <w:rFonts w:hint="eastAsia" w:ascii="宋体" w:hAnsi="宋体" w:cs="宋体"/>
          <w:color w:val="auto"/>
          <w:sz w:val="24"/>
          <w:szCs w:val="28"/>
          <w:lang w:eastAsia="zh-CN"/>
        </w:rPr>
        <w:t>比选</w:t>
      </w:r>
      <w:r>
        <w:rPr>
          <w:rFonts w:hint="eastAsia" w:ascii="宋体" w:hAnsi="宋体" w:cs="宋体"/>
          <w:color w:val="auto"/>
          <w:sz w:val="24"/>
          <w:szCs w:val="28"/>
        </w:rPr>
        <w:t>人各项规章制度，服从</w:t>
      </w:r>
      <w:r>
        <w:rPr>
          <w:rFonts w:hint="eastAsia" w:ascii="宋体" w:hAnsi="宋体" w:cs="宋体"/>
          <w:color w:val="auto"/>
          <w:sz w:val="24"/>
          <w:szCs w:val="28"/>
          <w:lang w:eastAsia="zh-CN"/>
        </w:rPr>
        <w:t>比选</w:t>
      </w:r>
      <w:r>
        <w:rPr>
          <w:rFonts w:hint="eastAsia" w:ascii="宋体" w:hAnsi="宋体" w:cs="宋体"/>
          <w:color w:val="auto"/>
          <w:sz w:val="24"/>
          <w:szCs w:val="28"/>
        </w:rPr>
        <w:t>人安排。</w:t>
      </w:r>
    </w:p>
    <w:p w14:paraId="7214A05A">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5.</w:t>
      </w:r>
      <w:r>
        <w:rPr>
          <w:rFonts w:hint="eastAsia" w:ascii="宋体" w:hAnsi="宋体" w:cs="宋体"/>
          <w:color w:val="auto"/>
          <w:sz w:val="24"/>
          <w:szCs w:val="28"/>
          <w:lang w:eastAsia="zh-CN"/>
        </w:rPr>
        <w:t>投标人</w:t>
      </w:r>
      <w:r>
        <w:rPr>
          <w:rFonts w:hint="eastAsia" w:ascii="宋体" w:hAnsi="宋体" w:cs="宋体"/>
          <w:color w:val="auto"/>
          <w:sz w:val="24"/>
          <w:szCs w:val="28"/>
        </w:rPr>
        <w:t>须承诺，本项目拟投入人员要求无犯罪记录，吸毒史或参加邪教等非法组织行为。（提供承诺函，格式自定）</w:t>
      </w:r>
    </w:p>
    <w:p w14:paraId="7FE3F63E">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6.</w:t>
      </w:r>
      <w:r>
        <w:rPr>
          <w:rFonts w:hint="eastAsia" w:ascii="宋体" w:hAnsi="宋体" w:cs="宋体"/>
          <w:color w:val="auto"/>
          <w:sz w:val="24"/>
          <w:szCs w:val="28"/>
          <w:lang w:eastAsia="zh-CN"/>
        </w:rPr>
        <w:t>投标人</w:t>
      </w:r>
      <w:r>
        <w:rPr>
          <w:rFonts w:hint="eastAsia" w:ascii="宋体" w:hAnsi="宋体" w:cs="宋体"/>
          <w:color w:val="auto"/>
          <w:sz w:val="24"/>
          <w:szCs w:val="28"/>
        </w:rPr>
        <w:t>须承诺，服务期内若有人员、岗位等变动，必须要</w:t>
      </w:r>
      <w:r>
        <w:rPr>
          <w:rFonts w:hint="eastAsia" w:ascii="宋体" w:hAnsi="宋体" w:cs="宋体"/>
          <w:color w:val="auto"/>
          <w:sz w:val="24"/>
          <w:szCs w:val="28"/>
          <w:lang w:eastAsia="zh-CN"/>
        </w:rPr>
        <w:t>比选</w:t>
      </w:r>
      <w:r>
        <w:rPr>
          <w:rFonts w:hint="eastAsia" w:ascii="宋体" w:hAnsi="宋体" w:cs="宋体"/>
          <w:color w:val="auto"/>
          <w:sz w:val="24"/>
          <w:szCs w:val="28"/>
        </w:rPr>
        <w:t>人同意后，才能进行调整，原则上调整后的人员素质均不能低于投标时所承诺人员素质。</w:t>
      </w:r>
    </w:p>
    <w:p w14:paraId="49B22817">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highlight w:val="none"/>
          <w:lang w:val="en-US" w:eastAsia="zh-CN"/>
        </w:rPr>
        <w:t>7.投标人</w:t>
      </w:r>
      <w:r>
        <w:rPr>
          <w:rFonts w:hint="eastAsia" w:ascii="宋体" w:hAnsi="宋体" w:cs="宋体"/>
          <w:color w:val="auto"/>
          <w:sz w:val="24"/>
          <w:szCs w:val="28"/>
          <w:lang w:val="en-US" w:eastAsia="zh-CN"/>
        </w:rPr>
        <w:t>须承诺，</w:t>
      </w:r>
      <w:r>
        <w:rPr>
          <w:rFonts w:hint="eastAsia" w:ascii="宋体" w:hAnsi="宋体" w:cs="宋体"/>
          <w:color w:val="auto"/>
          <w:sz w:val="24"/>
          <w:szCs w:val="28"/>
        </w:rPr>
        <w:t>本项目拟投入人员</w:t>
      </w:r>
      <w:r>
        <w:rPr>
          <w:rFonts w:hint="eastAsia" w:ascii="宋体" w:hAnsi="宋体" w:cs="宋体"/>
          <w:color w:val="auto"/>
          <w:sz w:val="24"/>
          <w:szCs w:val="28"/>
          <w:lang w:eastAsia="zh-CN"/>
        </w:rPr>
        <w:t>严格遵守比选人保密规定，如因投标人管理不当造成比选人信息泄露，比选人有权追究投标人责任。</w:t>
      </w:r>
      <w:r>
        <w:rPr>
          <w:rFonts w:hint="eastAsia" w:ascii="宋体" w:hAnsi="宋体" w:cs="宋体"/>
          <w:color w:val="auto"/>
          <w:sz w:val="24"/>
          <w:szCs w:val="28"/>
        </w:rPr>
        <w:t>（提供承诺函，格式自定）</w:t>
      </w:r>
    </w:p>
    <w:p w14:paraId="42A40ED7">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宋体" w:hAnsi="宋体" w:eastAsia="宋体" w:cs="宋体"/>
          <w:b/>
          <w:bCs/>
          <w:color w:val="auto"/>
          <w:spacing w:val="-6"/>
          <w:sz w:val="24"/>
          <w:szCs w:val="24"/>
          <w:highlight w:val="none"/>
          <w:lang w:val="en-US" w:eastAsia="zh-CN"/>
        </w:rPr>
      </w:pPr>
      <w:r>
        <w:rPr>
          <w:rFonts w:hint="eastAsia" w:ascii="宋体" w:hAnsi="宋体" w:cs="宋体"/>
          <w:color w:val="auto"/>
          <w:sz w:val="24"/>
          <w:szCs w:val="28"/>
          <w:highlight w:val="none"/>
        </w:rPr>
        <w:t>※</w:t>
      </w:r>
      <w:r>
        <w:rPr>
          <w:rFonts w:hint="eastAsia" w:ascii="宋体" w:hAnsi="宋体" w:eastAsia="宋体" w:cs="宋体"/>
          <w:b/>
          <w:bCs/>
          <w:color w:val="auto"/>
          <w:spacing w:val="-6"/>
          <w:sz w:val="24"/>
          <w:szCs w:val="24"/>
          <w:highlight w:val="none"/>
          <w:lang w:val="en-US" w:eastAsia="zh-CN"/>
        </w:rPr>
        <w:t>四</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6"/>
          <w:sz w:val="24"/>
          <w:szCs w:val="24"/>
          <w:highlight w:val="none"/>
          <w:lang w:val="en-US" w:eastAsia="zh-CN"/>
        </w:rPr>
        <w:t>项目内容及服务要求</w:t>
      </w:r>
    </w:p>
    <w:p w14:paraId="70CEF4BF">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1．总体要求</w:t>
      </w:r>
    </w:p>
    <w:p w14:paraId="2A363E0A">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1.1建立健全各项管理制度、专项服务方案、岗位工作标准，并定具体的落实措施和考核办法；</w:t>
      </w:r>
    </w:p>
    <w:p w14:paraId="57E47992">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2</w:t>
      </w:r>
      <w:r>
        <w:rPr>
          <w:rFonts w:hint="eastAsia" w:ascii="宋体" w:hAnsi="宋体" w:cs="宋体"/>
          <w:color w:val="auto"/>
          <w:sz w:val="24"/>
          <w:szCs w:val="24"/>
        </w:rPr>
        <w:t>每</w:t>
      </w:r>
      <w:r>
        <w:rPr>
          <w:rFonts w:hint="eastAsia" w:ascii="宋体" w:hAnsi="宋体" w:cs="宋体"/>
          <w:color w:val="auto"/>
          <w:sz w:val="24"/>
          <w:szCs w:val="24"/>
          <w:lang w:eastAsia="zh-CN"/>
        </w:rPr>
        <w:t>年</w:t>
      </w:r>
      <w:r>
        <w:rPr>
          <w:rFonts w:hint="eastAsia" w:ascii="宋体" w:hAnsi="宋体" w:cs="宋体"/>
          <w:color w:val="auto"/>
          <w:sz w:val="24"/>
          <w:szCs w:val="24"/>
        </w:rPr>
        <w:t>至少一次征询物业服务意见，使用人满意率达到</w:t>
      </w:r>
      <w:r>
        <w:rPr>
          <w:rFonts w:hint="eastAsia" w:ascii="宋体" w:hAnsi="宋体" w:cs="宋体"/>
          <w:color w:val="auto"/>
          <w:sz w:val="24"/>
          <w:szCs w:val="24"/>
          <w:lang w:val="en-US" w:eastAsia="zh-CN"/>
        </w:rPr>
        <w:t>90</w:t>
      </w:r>
      <w:r>
        <w:rPr>
          <w:rFonts w:hint="eastAsia" w:ascii="宋体" w:hAnsi="宋体" w:cs="宋体"/>
          <w:color w:val="auto"/>
          <w:sz w:val="24"/>
          <w:szCs w:val="24"/>
        </w:rPr>
        <w:t xml:space="preserve">%以上，投诉处理率达到100%。 </w:t>
      </w:r>
    </w:p>
    <w:p w14:paraId="0B75A713">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3</w:t>
      </w:r>
      <w:r>
        <w:rPr>
          <w:rFonts w:hint="eastAsia" w:ascii="宋体" w:hAnsi="宋体" w:cs="宋体"/>
          <w:color w:val="auto"/>
          <w:sz w:val="24"/>
          <w:szCs w:val="24"/>
        </w:rPr>
        <w:t>定期对员工进行安全保密教育和业务技能培训，培训合格率达到100%；</w:t>
      </w:r>
    </w:p>
    <w:p w14:paraId="7DA8F530">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r>
        <w:rPr>
          <w:rFonts w:hint="eastAsia" w:ascii="宋体" w:hAnsi="宋体" w:cs="宋体"/>
          <w:color w:val="auto"/>
          <w:sz w:val="24"/>
          <w:szCs w:val="24"/>
        </w:rPr>
        <w:t>所有员工应着装规范，仪表仪容规范率达到100%。</w:t>
      </w:r>
    </w:p>
    <w:p w14:paraId="15B53F9A">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房屋建筑本体及配套设施的维修、养护和管理</w:t>
      </w:r>
    </w:p>
    <w:p w14:paraId="348EF345">
      <w:pPr>
        <w:spacing w:line="360" w:lineRule="auto"/>
        <w:ind w:firstLine="480" w:firstLineChars="200"/>
        <w:rPr>
          <w:rFonts w:hint="eastAsia"/>
          <w:color w:val="auto"/>
        </w:rPr>
      </w:pPr>
      <w:r>
        <w:rPr>
          <w:rFonts w:hint="eastAsia" w:ascii="宋体" w:hAnsi="宋体" w:cs="宋体"/>
          <w:color w:val="auto"/>
          <w:sz w:val="24"/>
          <w:szCs w:val="24"/>
          <w:lang w:val="en-US" w:eastAsia="zh-CN"/>
        </w:rPr>
        <w:t>2</w:t>
      </w:r>
      <w:r>
        <w:rPr>
          <w:rFonts w:hint="eastAsia" w:ascii="宋体" w:hAnsi="宋体" w:cs="宋体"/>
          <w:color w:val="auto"/>
          <w:sz w:val="24"/>
          <w:szCs w:val="24"/>
        </w:rPr>
        <w:t>.1房屋建筑本体及配套设施的专项维护、保养由</w:t>
      </w:r>
      <w:r>
        <w:rPr>
          <w:rFonts w:hint="eastAsia" w:ascii="宋体" w:hAnsi="宋体" w:cs="宋体"/>
          <w:color w:val="auto"/>
          <w:sz w:val="24"/>
          <w:szCs w:val="24"/>
          <w:lang w:eastAsia="zh-CN"/>
        </w:rPr>
        <w:t>比选人</w:t>
      </w:r>
      <w:r>
        <w:rPr>
          <w:rFonts w:hint="eastAsia" w:ascii="宋体" w:hAnsi="宋体" w:cs="宋体"/>
          <w:color w:val="auto"/>
          <w:sz w:val="24"/>
          <w:szCs w:val="24"/>
        </w:rPr>
        <w:t>委托具有专业维保资质的维保单位进行维保。</w:t>
      </w:r>
    </w:p>
    <w:p w14:paraId="356438D6">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投标人</w:t>
      </w:r>
      <w:r>
        <w:rPr>
          <w:rFonts w:hint="eastAsia" w:ascii="宋体" w:hAnsi="宋体" w:cs="宋体"/>
          <w:color w:val="auto"/>
          <w:sz w:val="24"/>
          <w:szCs w:val="24"/>
        </w:rPr>
        <w:t>负责房屋建筑本体及配套设施的日常管理，</w:t>
      </w:r>
      <w:r>
        <w:rPr>
          <w:rFonts w:hint="eastAsia" w:ascii="宋体" w:hAnsi="宋体" w:cs="宋体"/>
          <w:color w:val="auto"/>
          <w:sz w:val="24"/>
          <w:szCs w:val="24"/>
          <w:lang w:eastAsia="zh-CN"/>
        </w:rPr>
        <w:t>定期</w:t>
      </w:r>
      <w:r>
        <w:rPr>
          <w:rFonts w:hint="eastAsia" w:ascii="宋体" w:hAnsi="宋体" w:cs="宋体"/>
          <w:color w:val="auto"/>
          <w:sz w:val="24"/>
          <w:szCs w:val="24"/>
        </w:rPr>
        <w:t>对楼体结构</w:t>
      </w:r>
      <w:r>
        <w:rPr>
          <w:rFonts w:hint="eastAsia" w:ascii="宋体" w:hAnsi="宋体" w:cs="宋体"/>
          <w:color w:val="auto"/>
          <w:sz w:val="24"/>
          <w:szCs w:val="24"/>
          <w:lang w:eastAsia="zh-CN"/>
        </w:rPr>
        <w:t>、</w:t>
      </w:r>
      <w:r>
        <w:rPr>
          <w:rFonts w:hint="eastAsia" w:ascii="宋体" w:hAnsi="宋体" w:cs="宋体"/>
          <w:color w:val="auto"/>
          <w:sz w:val="24"/>
          <w:szCs w:val="24"/>
        </w:rPr>
        <w:t>楼顶</w:t>
      </w:r>
      <w:r>
        <w:rPr>
          <w:rFonts w:hint="eastAsia" w:ascii="宋体" w:hAnsi="宋体" w:cs="宋体"/>
          <w:color w:val="auto"/>
          <w:sz w:val="24"/>
          <w:szCs w:val="24"/>
          <w:lang w:eastAsia="zh-CN"/>
        </w:rPr>
        <w:t>、</w:t>
      </w:r>
      <w:r>
        <w:rPr>
          <w:rFonts w:hint="eastAsia" w:ascii="宋体" w:hAnsi="宋体" w:cs="宋体"/>
          <w:color w:val="auto"/>
          <w:sz w:val="24"/>
          <w:szCs w:val="24"/>
        </w:rPr>
        <w:t>外墙面</w:t>
      </w:r>
      <w:r>
        <w:rPr>
          <w:rFonts w:hint="eastAsia" w:ascii="宋体" w:hAnsi="宋体" w:cs="宋体"/>
          <w:color w:val="auto"/>
          <w:sz w:val="24"/>
          <w:szCs w:val="24"/>
          <w:lang w:eastAsia="zh-CN"/>
        </w:rPr>
        <w:t>、</w:t>
      </w:r>
      <w:r>
        <w:rPr>
          <w:rFonts w:hint="eastAsia" w:ascii="宋体" w:hAnsi="宋体" w:cs="宋体"/>
          <w:color w:val="auto"/>
          <w:sz w:val="24"/>
          <w:szCs w:val="24"/>
        </w:rPr>
        <w:t>散水</w:t>
      </w:r>
      <w:r>
        <w:rPr>
          <w:rFonts w:hint="eastAsia" w:ascii="宋体" w:hAnsi="宋体" w:cs="宋体"/>
          <w:color w:val="auto"/>
          <w:sz w:val="24"/>
          <w:szCs w:val="24"/>
          <w:lang w:eastAsia="zh-CN"/>
        </w:rPr>
        <w:t>、</w:t>
      </w:r>
      <w:r>
        <w:rPr>
          <w:rFonts w:hint="eastAsia" w:ascii="宋体" w:hAnsi="宋体" w:cs="宋体"/>
          <w:color w:val="auto"/>
          <w:sz w:val="24"/>
          <w:szCs w:val="24"/>
        </w:rPr>
        <w:t>门窗</w:t>
      </w:r>
      <w:r>
        <w:rPr>
          <w:rFonts w:hint="eastAsia" w:ascii="宋体" w:hAnsi="宋体" w:cs="宋体"/>
          <w:color w:val="auto"/>
          <w:sz w:val="24"/>
          <w:szCs w:val="24"/>
          <w:lang w:eastAsia="zh-CN"/>
        </w:rPr>
        <w:t>、排水</w:t>
      </w:r>
      <w:r>
        <w:rPr>
          <w:rFonts w:hint="eastAsia" w:ascii="宋体" w:hAnsi="宋体" w:cs="宋体"/>
          <w:color w:val="auto"/>
          <w:sz w:val="24"/>
          <w:szCs w:val="24"/>
        </w:rPr>
        <w:t>管道</w:t>
      </w:r>
      <w:r>
        <w:rPr>
          <w:rFonts w:hint="eastAsia" w:ascii="宋体" w:hAnsi="宋体" w:cs="宋体"/>
          <w:color w:val="auto"/>
          <w:sz w:val="24"/>
          <w:szCs w:val="24"/>
          <w:lang w:eastAsia="zh-CN"/>
        </w:rPr>
        <w:t>等进行检查，</w:t>
      </w:r>
      <w:r>
        <w:rPr>
          <w:rFonts w:hint="eastAsia" w:ascii="宋体" w:hAnsi="宋体" w:cs="宋体"/>
          <w:color w:val="auto"/>
          <w:sz w:val="24"/>
          <w:szCs w:val="24"/>
        </w:rPr>
        <w:t>如发现</w:t>
      </w:r>
      <w:r>
        <w:rPr>
          <w:rFonts w:hint="eastAsia" w:ascii="宋体" w:hAnsi="宋体" w:cs="宋体"/>
          <w:color w:val="auto"/>
          <w:sz w:val="24"/>
          <w:szCs w:val="24"/>
          <w:lang w:eastAsia="zh-CN"/>
        </w:rPr>
        <w:t>问题</w:t>
      </w:r>
      <w:r>
        <w:rPr>
          <w:rFonts w:hint="eastAsia" w:ascii="宋体" w:hAnsi="宋体" w:cs="宋体"/>
          <w:color w:val="auto"/>
          <w:sz w:val="24"/>
          <w:szCs w:val="24"/>
        </w:rPr>
        <w:t>，及时通知</w:t>
      </w:r>
      <w:r>
        <w:rPr>
          <w:rFonts w:hint="eastAsia" w:ascii="宋体" w:hAnsi="宋体" w:cs="宋体"/>
          <w:color w:val="auto"/>
          <w:sz w:val="24"/>
          <w:szCs w:val="24"/>
          <w:lang w:eastAsia="zh-CN"/>
        </w:rPr>
        <w:t>比选人或</w:t>
      </w:r>
      <w:r>
        <w:rPr>
          <w:rFonts w:hint="eastAsia" w:ascii="宋体" w:hAnsi="宋体" w:cs="宋体"/>
          <w:color w:val="auto"/>
          <w:sz w:val="24"/>
          <w:szCs w:val="24"/>
        </w:rPr>
        <w:t>维保单位进行维修和整改，</w:t>
      </w:r>
      <w:r>
        <w:rPr>
          <w:rFonts w:hint="eastAsia" w:ascii="宋体" w:hAnsi="宋体" w:cs="宋体"/>
          <w:color w:val="auto"/>
          <w:sz w:val="24"/>
          <w:szCs w:val="24"/>
          <w:lang w:eastAsia="zh-CN"/>
        </w:rPr>
        <w:t>并</w:t>
      </w:r>
      <w:r>
        <w:rPr>
          <w:rFonts w:hint="eastAsia" w:ascii="宋体" w:hAnsi="宋体" w:cs="宋体"/>
          <w:color w:val="auto"/>
          <w:sz w:val="24"/>
          <w:szCs w:val="24"/>
        </w:rPr>
        <w:t>协助</w:t>
      </w:r>
      <w:r>
        <w:rPr>
          <w:rFonts w:hint="eastAsia" w:ascii="宋体" w:hAnsi="宋体" w:cs="宋体"/>
          <w:color w:val="auto"/>
          <w:sz w:val="24"/>
          <w:szCs w:val="24"/>
          <w:lang w:eastAsia="zh-CN"/>
        </w:rPr>
        <w:t>应急</w:t>
      </w:r>
      <w:r>
        <w:rPr>
          <w:rFonts w:hint="eastAsia" w:ascii="宋体" w:hAnsi="宋体" w:cs="宋体"/>
          <w:color w:val="auto"/>
          <w:sz w:val="24"/>
          <w:szCs w:val="24"/>
        </w:rPr>
        <w:t>维保工作。</w:t>
      </w:r>
    </w:p>
    <w:p w14:paraId="384F3F04">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．保洁服务要求</w:t>
      </w:r>
      <w:r>
        <w:rPr>
          <w:rFonts w:hint="eastAsia" w:ascii="宋体" w:hAnsi="宋体" w:cs="宋体"/>
          <w:color w:val="auto"/>
          <w:sz w:val="24"/>
          <w:szCs w:val="24"/>
        </w:rPr>
        <w:tab/>
      </w:r>
    </w:p>
    <w:p w14:paraId="034A927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3.1</w:t>
      </w:r>
      <w:r>
        <w:rPr>
          <w:rFonts w:hint="eastAsia" w:ascii="宋体" w:hAnsi="宋体" w:cs="宋体"/>
          <w:color w:val="auto"/>
          <w:sz w:val="24"/>
          <w:szCs w:val="24"/>
          <w:highlight w:val="none"/>
        </w:rPr>
        <w:t>按工作程序对范围内的场所进行日常定期清扫或不定期的清扫保洁，做到按</w:t>
      </w:r>
      <w:r>
        <w:rPr>
          <w:rFonts w:hint="eastAsia" w:ascii="宋体" w:hAnsi="宋体" w:cs="宋体"/>
          <w:color w:val="auto"/>
          <w:sz w:val="24"/>
          <w:szCs w:val="24"/>
          <w:highlight w:val="none"/>
          <w:lang w:eastAsia="zh-CN"/>
        </w:rPr>
        <w:t>制度</w:t>
      </w:r>
      <w:r>
        <w:rPr>
          <w:rFonts w:hint="eastAsia" w:ascii="宋体" w:hAnsi="宋体" w:cs="宋体"/>
          <w:color w:val="auto"/>
          <w:sz w:val="24"/>
          <w:szCs w:val="24"/>
          <w:highlight w:val="none"/>
        </w:rPr>
        <w:t>标准全方位保洁。</w:t>
      </w:r>
    </w:p>
    <w:p w14:paraId="03906A4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3.2</w:t>
      </w:r>
      <w:r>
        <w:rPr>
          <w:rFonts w:hint="eastAsia" w:ascii="宋体" w:hAnsi="宋体" w:cs="宋体"/>
          <w:color w:val="auto"/>
          <w:sz w:val="24"/>
          <w:szCs w:val="24"/>
        </w:rPr>
        <w:t>按</w:t>
      </w:r>
      <w:r>
        <w:rPr>
          <w:rFonts w:hint="eastAsia" w:ascii="宋体" w:hAnsi="宋体" w:cs="宋体"/>
          <w:color w:val="auto"/>
          <w:sz w:val="24"/>
          <w:szCs w:val="24"/>
          <w:lang w:eastAsia="zh-CN"/>
        </w:rPr>
        <w:t>比选</w:t>
      </w:r>
      <w:r>
        <w:rPr>
          <w:rFonts w:hint="eastAsia" w:ascii="宋体" w:hAnsi="宋体" w:cs="宋体"/>
          <w:color w:val="auto"/>
          <w:sz w:val="24"/>
          <w:szCs w:val="24"/>
        </w:rPr>
        <w:t>人统一部属，定期进行消毒和灭虫除害，做到大楼内无蚊、蝇、虫、鼠孽生地，每月对办公楼消</w:t>
      </w:r>
      <w:r>
        <w:rPr>
          <w:rFonts w:hint="eastAsia" w:ascii="宋体" w:hAnsi="宋体" w:cs="宋体"/>
          <w:color w:val="auto"/>
          <w:sz w:val="24"/>
          <w:szCs w:val="24"/>
        </w:rPr>
        <w:t>毒</w:t>
      </w:r>
      <w:r>
        <w:rPr>
          <w:rFonts w:hint="eastAsia" w:ascii="宋体" w:hAnsi="宋体" w:cs="宋体"/>
          <w:color w:val="auto"/>
          <w:sz w:val="24"/>
          <w:szCs w:val="24"/>
          <w:lang w:val="en-US" w:eastAsia="zh-CN"/>
        </w:rPr>
        <w:t>1</w:t>
      </w:r>
      <w:r>
        <w:rPr>
          <w:rFonts w:hint="eastAsia" w:ascii="宋体" w:hAnsi="宋体" w:cs="宋体"/>
          <w:color w:val="auto"/>
          <w:sz w:val="24"/>
          <w:szCs w:val="24"/>
        </w:rPr>
        <w:t>次，每月灭鼠</w:t>
      </w:r>
      <w:r>
        <w:rPr>
          <w:rFonts w:hint="eastAsia" w:ascii="宋体" w:hAnsi="宋体" w:cs="宋体"/>
          <w:color w:val="auto"/>
          <w:sz w:val="24"/>
          <w:szCs w:val="24"/>
          <w:lang w:val="en-US" w:eastAsia="zh-CN"/>
        </w:rPr>
        <w:t>1</w:t>
      </w:r>
      <w:r>
        <w:rPr>
          <w:rFonts w:hint="eastAsia" w:ascii="宋体" w:hAnsi="宋体" w:cs="宋体"/>
          <w:color w:val="auto"/>
          <w:sz w:val="24"/>
          <w:szCs w:val="24"/>
        </w:rPr>
        <w:t>次，</w:t>
      </w:r>
      <w:r>
        <w:rPr>
          <w:rFonts w:hint="eastAsia" w:ascii="宋体" w:hAnsi="宋体" w:cs="宋体"/>
          <w:color w:val="auto"/>
          <w:sz w:val="24"/>
          <w:szCs w:val="24"/>
          <w:lang w:eastAsia="zh-CN"/>
        </w:rPr>
        <w:t>如遇疫情或其他特殊情形，消毒频次及质量以国家和地方政策规定或比选人要求为准</w:t>
      </w:r>
      <w:r>
        <w:rPr>
          <w:rFonts w:hint="eastAsia" w:ascii="宋体" w:hAnsi="宋体" w:cs="宋体"/>
          <w:color w:val="auto"/>
          <w:sz w:val="24"/>
          <w:szCs w:val="24"/>
        </w:rPr>
        <w:t>。</w:t>
      </w:r>
    </w:p>
    <w:p w14:paraId="2478097A">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lang w:val="en-US" w:eastAsia="zh-CN"/>
        </w:rPr>
        <w:t>3.3门厅、</w:t>
      </w:r>
      <w:r>
        <w:rPr>
          <w:rFonts w:hint="eastAsia" w:ascii="宋体" w:hAnsi="宋体" w:cs="宋体"/>
          <w:color w:val="auto"/>
          <w:sz w:val="24"/>
          <w:szCs w:val="24"/>
        </w:rPr>
        <w:t>楼层公共区域清洁要求：楼道每日清扫</w:t>
      </w:r>
      <w:r>
        <w:rPr>
          <w:rFonts w:hint="eastAsia" w:ascii="宋体" w:hAnsi="宋体" w:cs="宋体"/>
          <w:color w:val="auto"/>
          <w:sz w:val="24"/>
          <w:szCs w:val="24"/>
          <w:lang w:val="en-US" w:eastAsia="zh-CN"/>
        </w:rPr>
        <w:t>1</w:t>
      </w:r>
      <w:r>
        <w:rPr>
          <w:rFonts w:hint="eastAsia" w:ascii="宋体" w:hAnsi="宋体" w:cs="宋体"/>
          <w:color w:val="auto"/>
          <w:sz w:val="24"/>
          <w:szCs w:val="24"/>
        </w:rPr>
        <w:t>次，拖洗1次，楼梯扶手每日擦洗</w:t>
      </w:r>
      <w:r>
        <w:rPr>
          <w:rFonts w:hint="eastAsia" w:ascii="宋体" w:hAnsi="宋体" w:cs="宋体"/>
          <w:color w:val="auto"/>
          <w:sz w:val="24"/>
          <w:szCs w:val="24"/>
          <w:lang w:val="en-US" w:eastAsia="zh-CN"/>
        </w:rPr>
        <w:t>1</w:t>
      </w:r>
      <w:r>
        <w:rPr>
          <w:rFonts w:hint="eastAsia" w:ascii="宋体" w:hAnsi="宋体" w:cs="宋体"/>
          <w:color w:val="auto"/>
          <w:sz w:val="24"/>
          <w:szCs w:val="24"/>
        </w:rPr>
        <w:t>次，地面、墙面、消防器材、果皮箱、垃圾桶无污迹、痰迹、尘迹，消防通道无随意堆放垃圾、杂物、或占用，天花吊顶无蜘蛛网和灰尘污迹；路灯、楼道灯</w:t>
      </w:r>
      <w:r>
        <w:rPr>
          <w:rFonts w:hint="eastAsia" w:ascii="宋体" w:hAnsi="宋体" w:cs="宋体"/>
          <w:color w:val="auto"/>
          <w:sz w:val="24"/>
          <w:szCs w:val="24"/>
          <w:lang w:eastAsia="zh-CN"/>
        </w:rPr>
        <w:t>定期清洁</w:t>
      </w:r>
      <w:r>
        <w:rPr>
          <w:rFonts w:hint="eastAsia" w:ascii="宋体" w:hAnsi="宋体" w:cs="宋体"/>
          <w:color w:val="auto"/>
          <w:sz w:val="24"/>
          <w:szCs w:val="24"/>
        </w:rPr>
        <w:t>，保持光洁明亮。</w:t>
      </w:r>
    </w:p>
    <w:p w14:paraId="353EBE9F">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3.4</w:t>
      </w:r>
      <w:r>
        <w:rPr>
          <w:rFonts w:hint="eastAsia" w:ascii="宋体" w:hAnsi="宋体" w:cs="宋体"/>
          <w:color w:val="auto"/>
          <w:sz w:val="24"/>
          <w:szCs w:val="24"/>
        </w:rPr>
        <w:t>会议室等区域清洁要求：地面定时清理，无杂物；桌椅无尘迹污迹；玻璃、灯饰明亮。做到随时可投入使用。</w:t>
      </w:r>
    </w:p>
    <w:p w14:paraId="13A4E67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3.5部分办公室</w:t>
      </w:r>
      <w:r>
        <w:rPr>
          <w:rFonts w:hint="eastAsia" w:ascii="宋体" w:hAnsi="宋体" w:cs="宋体"/>
          <w:color w:val="auto"/>
          <w:sz w:val="24"/>
          <w:szCs w:val="24"/>
        </w:rPr>
        <w:t>房间清洁要</w:t>
      </w:r>
      <w:r>
        <w:rPr>
          <w:rFonts w:hint="eastAsia" w:ascii="宋体" w:hAnsi="宋体" w:cs="宋体"/>
          <w:color w:val="auto"/>
          <w:sz w:val="24"/>
          <w:szCs w:val="24"/>
          <w:highlight w:val="none"/>
        </w:rPr>
        <w:t>求：每天清扫1次，地面干净，办公家具及设施无灰尘，玻璃窗户光洁明亮。</w:t>
      </w:r>
    </w:p>
    <w:p w14:paraId="4F6669B7">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3.6</w:t>
      </w:r>
      <w:r>
        <w:rPr>
          <w:rFonts w:hint="eastAsia" w:ascii="宋体" w:hAnsi="宋体" w:cs="宋体"/>
          <w:color w:val="auto"/>
          <w:sz w:val="24"/>
          <w:szCs w:val="24"/>
        </w:rPr>
        <w:t>卫生间清洁要求：公共卫生间每天清扫</w:t>
      </w:r>
      <w:r>
        <w:rPr>
          <w:rFonts w:hint="eastAsia" w:ascii="宋体" w:hAnsi="宋体" w:cs="宋体"/>
          <w:color w:val="auto"/>
          <w:sz w:val="24"/>
          <w:szCs w:val="24"/>
          <w:lang w:eastAsia="zh-CN"/>
        </w:rPr>
        <w:t>至少</w:t>
      </w:r>
      <w:r>
        <w:rPr>
          <w:rFonts w:hint="eastAsia" w:ascii="宋体" w:hAnsi="宋体" w:cs="宋体"/>
          <w:color w:val="auto"/>
          <w:sz w:val="24"/>
          <w:szCs w:val="24"/>
        </w:rPr>
        <w:t>2次，</w:t>
      </w:r>
      <w:r>
        <w:rPr>
          <w:rFonts w:hint="eastAsia" w:ascii="宋体" w:hAnsi="宋体" w:cs="宋体"/>
          <w:color w:val="auto"/>
          <w:sz w:val="24"/>
          <w:szCs w:val="24"/>
          <w:lang w:eastAsia="zh-CN"/>
        </w:rPr>
        <w:t>保持</w:t>
      </w:r>
      <w:r>
        <w:rPr>
          <w:rFonts w:hint="eastAsia" w:ascii="宋体" w:hAnsi="宋体" w:cs="宋体"/>
          <w:color w:val="auto"/>
          <w:sz w:val="24"/>
          <w:szCs w:val="24"/>
        </w:rPr>
        <w:t>地面干净光亮，无异味、无积水、无污渍、无杂物，墙面瓷片、门、窗等无灰尘。小便器、蹲便器、洗手台盆无污迹、无积水、无臭味，瓷器保持明亮光洁；保持下水管道排水通畅</w:t>
      </w:r>
      <w:r>
        <w:rPr>
          <w:rFonts w:hint="eastAsia" w:ascii="宋体" w:hAnsi="宋体" w:cs="宋体"/>
          <w:color w:val="auto"/>
          <w:sz w:val="24"/>
          <w:szCs w:val="24"/>
          <w:lang w:eastAsia="zh-CN"/>
        </w:rPr>
        <w:t>，及时更换纸巾、洗手液等物品</w:t>
      </w:r>
      <w:r>
        <w:rPr>
          <w:rFonts w:hint="eastAsia" w:ascii="宋体" w:hAnsi="宋体" w:cs="宋体"/>
          <w:color w:val="auto"/>
          <w:sz w:val="24"/>
          <w:szCs w:val="24"/>
        </w:rPr>
        <w:t>。</w:t>
      </w:r>
    </w:p>
    <w:p w14:paraId="267FEDE9">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3.7</w:t>
      </w:r>
      <w:r>
        <w:rPr>
          <w:rFonts w:hint="eastAsia" w:ascii="宋体" w:hAnsi="宋体" w:cs="宋体"/>
          <w:color w:val="auto"/>
          <w:sz w:val="24"/>
          <w:szCs w:val="24"/>
        </w:rPr>
        <w:t>院内中庭、车道清洁要求：地面无垃圾杂物、无明显污迹、油渍；绿化地带无明显杂物及枯枝叶；</w:t>
      </w:r>
      <w:r>
        <w:rPr>
          <w:rFonts w:hint="eastAsia" w:ascii="宋体" w:hAnsi="宋体" w:cs="宋体"/>
          <w:color w:val="auto"/>
          <w:sz w:val="24"/>
          <w:szCs w:val="24"/>
          <w:lang w:eastAsia="zh-CN"/>
        </w:rPr>
        <w:t>办公楼后侧及旁侧</w:t>
      </w:r>
      <w:r>
        <w:rPr>
          <w:rFonts w:hint="eastAsia" w:ascii="宋体" w:hAnsi="宋体" w:cs="宋体"/>
          <w:color w:val="auto"/>
          <w:sz w:val="24"/>
          <w:szCs w:val="24"/>
        </w:rPr>
        <w:t>阴沟、</w:t>
      </w:r>
      <w:r>
        <w:rPr>
          <w:rFonts w:hint="eastAsia" w:ascii="宋体" w:hAnsi="宋体" w:cs="宋体"/>
          <w:color w:val="auto"/>
          <w:sz w:val="24"/>
          <w:szCs w:val="24"/>
          <w:lang w:eastAsia="zh-CN"/>
        </w:rPr>
        <w:t>楼栋天</w:t>
      </w:r>
      <w:r>
        <w:rPr>
          <w:rFonts w:hint="eastAsia" w:ascii="宋体" w:hAnsi="宋体" w:cs="宋体"/>
          <w:color w:val="auto"/>
          <w:sz w:val="24"/>
          <w:szCs w:val="24"/>
        </w:rPr>
        <w:t>井无明显杂物。</w:t>
      </w:r>
    </w:p>
    <w:p w14:paraId="283DF3BF">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3.8</w:t>
      </w:r>
      <w:r>
        <w:rPr>
          <w:rFonts w:hint="eastAsia" w:ascii="宋体" w:hAnsi="宋体" w:cs="宋体"/>
          <w:color w:val="auto"/>
          <w:sz w:val="24"/>
          <w:szCs w:val="24"/>
        </w:rPr>
        <w:t>垃圾收集与清运要求：分层对各楼层的垃圾桶</w:t>
      </w:r>
      <w:r>
        <w:rPr>
          <w:rFonts w:hint="eastAsia" w:ascii="宋体" w:hAnsi="宋体" w:cs="宋体"/>
          <w:color w:val="auto"/>
          <w:sz w:val="24"/>
          <w:szCs w:val="24"/>
          <w:lang w:eastAsia="zh-CN"/>
        </w:rPr>
        <w:t>至少</w:t>
      </w:r>
      <w:r>
        <w:rPr>
          <w:rFonts w:hint="eastAsia" w:ascii="宋体" w:hAnsi="宋体" w:cs="宋体"/>
          <w:color w:val="auto"/>
          <w:sz w:val="24"/>
          <w:szCs w:val="24"/>
        </w:rPr>
        <w:t>每日收集</w:t>
      </w:r>
      <w:r>
        <w:rPr>
          <w:rFonts w:hint="eastAsia" w:ascii="宋体" w:hAnsi="宋体" w:cs="宋体"/>
          <w:color w:val="auto"/>
          <w:sz w:val="24"/>
          <w:szCs w:val="24"/>
          <w:lang w:val="en-US" w:eastAsia="zh-CN"/>
        </w:rPr>
        <w:t>1</w:t>
      </w:r>
      <w:r>
        <w:rPr>
          <w:rFonts w:hint="eastAsia" w:ascii="宋体" w:hAnsi="宋体" w:cs="宋体"/>
          <w:color w:val="auto"/>
          <w:sz w:val="24"/>
          <w:szCs w:val="24"/>
        </w:rPr>
        <w:t>次并清运；垃圾袋装化，保持垃圾桶清洁、垃圾桶内无异味。垃圾箱、筒的垃圾存量不超过上沿，垃圾不在筒箱内过夜。垃圾清运工具应保持清洁无破损，清运过程中不得产生二次污染。</w:t>
      </w:r>
    </w:p>
    <w:p w14:paraId="4BD9D3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asciiTheme="minorEastAsia" w:hAnsiTheme="minorEastAsia" w:eastAsiaTheme="minorEastAsia"/>
          <w:color w:val="auto"/>
          <w:sz w:val="24"/>
          <w:szCs w:val="24"/>
          <w:lang w:val="en-US" w:eastAsia="zh-CN"/>
        </w:rPr>
        <w:t>3.9每日上午公共区域清洁完成以后，更换值班室床单、被套至指定区域清洗、晾晒并及时收取送往值班室。</w:t>
      </w:r>
    </w:p>
    <w:p w14:paraId="5CBD2A62">
      <w:pPr>
        <w:spacing w:line="360" w:lineRule="auto"/>
        <w:ind w:firstLine="448" w:firstLineChars="200"/>
        <w:rPr>
          <w:rFonts w:hint="eastAsia" w:ascii="宋体" w:hAnsi="宋体" w:cs="宋体"/>
          <w:color w:val="auto"/>
          <w:spacing w:val="-8"/>
          <w:sz w:val="24"/>
          <w:szCs w:val="24"/>
        </w:rPr>
      </w:pPr>
      <w:r>
        <w:rPr>
          <w:rFonts w:hint="eastAsia" w:ascii="宋体" w:hAnsi="宋体" w:cs="宋体"/>
          <w:color w:val="auto"/>
          <w:spacing w:val="-8"/>
          <w:sz w:val="24"/>
          <w:szCs w:val="24"/>
          <w:lang w:val="en-US" w:eastAsia="zh-CN"/>
        </w:rPr>
        <w:t>4</w:t>
      </w:r>
      <w:r>
        <w:rPr>
          <w:rFonts w:hint="eastAsia" w:ascii="宋体" w:hAnsi="宋体" w:cs="宋体"/>
          <w:color w:val="auto"/>
          <w:spacing w:val="-8"/>
          <w:sz w:val="24"/>
          <w:szCs w:val="24"/>
        </w:rPr>
        <w:t>．会议服务</w:t>
      </w:r>
    </w:p>
    <w:p w14:paraId="110D5E38">
      <w:pPr>
        <w:keepNext w:val="0"/>
        <w:keepLines w:val="0"/>
        <w:pageBreakBefore w:val="0"/>
        <w:widowControl w:val="0"/>
        <w:kinsoku/>
        <w:wordWrap/>
        <w:overflowPunct/>
        <w:topLinePunct w:val="0"/>
        <w:autoSpaceDE/>
        <w:autoSpaceDN/>
        <w:bidi w:val="0"/>
        <w:adjustRightInd/>
        <w:snapToGrid/>
        <w:spacing w:line="360" w:lineRule="auto"/>
        <w:ind w:firstLine="448" w:firstLineChars="200"/>
        <w:textAlignment w:val="auto"/>
        <w:rPr>
          <w:rFonts w:hint="eastAsia" w:ascii="宋体" w:hAnsi="宋体" w:cs="宋体"/>
          <w:color w:val="auto"/>
          <w:spacing w:val="-8"/>
          <w:sz w:val="24"/>
          <w:szCs w:val="24"/>
          <w:lang w:val="en-US" w:eastAsia="zh-CN"/>
        </w:rPr>
      </w:pPr>
      <w:r>
        <w:rPr>
          <w:rFonts w:hint="eastAsia" w:ascii="宋体" w:hAnsi="宋体" w:cs="宋体"/>
          <w:color w:val="auto"/>
          <w:spacing w:val="-8"/>
          <w:sz w:val="24"/>
          <w:szCs w:val="24"/>
        </w:rPr>
        <w:t>根据</w:t>
      </w:r>
      <w:r>
        <w:rPr>
          <w:rFonts w:hint="eastAsia" w:ascii="宋体" w:hAnsi="宋体" w:cs="宋体"/>
          <w:color w:val="auto"/>
          <w:spacing w:val="-8"/>
          <w:sz w:val="24"/>
          <w:szCs w:val="24"/>
          <w:lang w:eastAsia="zh-CN"/>
        </w:rPr>
        <w:t>比选</w:t>
      </w:r>
      <w:r>
        <w:rPr>
          <w:rFonts w:hint="eastAsia" w:ascii="宋体" w:hAnsi="宋体" w:cs="宋体"/>
          <w:color w:val="auto"/>
          <w:spacing w:val="-8"/>
          <w:sz w:val="24"/>
          <w:szCs w:val="24"/>
        </w:rPr>
        <w:t>人要求，负责会议室的布置、会议茶水的准备和服务，会议灯光、音响、视频等设备的日常使用及其他会议服务</w:t>
      </w:r>
      <w:r>
        <w:rPr>
          <w:rFonts w:hint="eastAsia" w:ascii="宋体" w:hAnsi="宋体" w:cs="宋体"/>
          <w:color w:val="auto"/>
          <w:spacing w:val="-8"/>
          <w:sz w:val="24"/>
          <w:szCs w:val="24"/>
          <w:lang w:val="en-US" w:eastAsia="zh-CN"/>
        </w:rPr>
        <w:t>.</w:t>
      </w:r>
    </w:p>
    <w:p w14:paraId="4EE936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lang w:val="en-US" w:eastAsia="zh-CN"/>
        </w:rPr>
        <w:t>4.1</w:t>
      </w:r>
      <w:r>
        <w:rPr>
          <w:rFonts w:hint="eastAsia" w:asciiTheme="minorEastAsia" w:hAnsiTheme="minorEastAsia" w:eastAsiaTheme="minorEastAsia"/>
          <w:color w:val="auto"/>
          <w:sz w:val="24"/>
          <w:szCs w:val="24"/>
        </w:rPr>
        <w:t>会务受理：</w:t>
      </w:r>
      <w:r>
        <w:rPr>
          <w:rFonts w:hint="eastAsia" w:asciiTheme="minorEastAsia" w:hAnsiTheme="minorEastAsia" w:eastAsiaTheme="minorEastAsia"/>
          <w:color w:val="auto"/>
          <w:sz w:val="24"/>
          <w:szCs w:val="24"/>
          <w:lang w:eastAsia="zh-CN"/>
        </w:rPr>
        <w:t>根据</w:t>
      </w:r>
      <w:r>
        <w:rPr>
          <w:rFonts w:hint="eastAsia" w:asciiTheme="minorEastAsia" w:hAnsiTheme="minorEastAsia" w:eastAsiaTheme="minorEastAsia"/>
          <w:color w:val="auto"/>
          <w:sz w:val="24"/>
          <w:szCs w:val="24"/>
        </w:rPr>
        <w:t>会议或接待申请，做好会议室的预定及使用安排。会务受理正确、无差错，并在会议开始前一天再次复核会议信息是否无误；确定会议需求，及时做好会前准备工作。</w:t>
      </w:r>
    </w:p>
    <w:p w14:paraId="74862F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eastAsiaTheme="minorEastAsia"/>
          <w:color w:val="auto"/>
          <w:sz w:val="21"/>
          <w:szCs w:val="21"/>
          <w:lang w:eastAsia="zh-CN"/>
        </w:rPr>
      </w:pPr>
      <w:r>
        <w:rPr>
          <w:rFonts w:hint="eastAsia" w:asciiTheme="minorEastAsia" w:hAnsiTheme="minorEastAsia" w:eastAsiaTheme="minorEastAsia"/>
          <w:color w:val="auto"/>
          <w:sz w:val="24"/>
          <w:szCs w:val="24"/>
          <w:lang w:val="en-US" w:eastAsia="zh-CN"/>
        </w:rPr>
        <w:t>4.2</w:t>
      </w:r>
      <w:r>
        <w:rPr>
          <w:rFonts w:hint="eastAsia" w:asciiTheme="minorEastAsia" w:hAnsiTheme="minorEastAsia" w:eastAsiaTheme="minorEastAsia"/>
          <w:color w:val="auto"/>
          <w:sz w:val="24"/>
          <w:szCs w:val="24"/>
        </w:rPr>
        <w:t>会前布置：根据会议等级在甲方规定时间，布置完所有会议场地，严格按照预定表的要求完成场地，桌椅、桌面、座牌、茶水、矿泉水、纸笔等摆放到位；环境卫生、音响、空调、投影灯会议设备落实到位；会前对会议物资、设施设备、会场环境进行检查</w:t>
      </w:r>
      <w:r>
        <w:rPr>
          <w:rFonts w:hint="eastAsia" w:asciiTheme="minorEastAsia" w:hAnsiTheme="minorEastAsia" w:eastAsiaTheme="minorEastAsia"/>
          <w:color w:val="auto"/>
          <w:sz w:val="24"/>
          <w:szCs w:val="24"/>
          <w:lang w:eastAsia="zh-CN"/>
        </w:rPr>
        <w:t>。</w:t>
      </w:r>
    </w:p>
    <w:p w14:paraId="1208AF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lang w:val="en-US" w:eastAsia="zh-CN"/>
        </w:rPr>
        <w:t>4.3</w:t>
      </w:r>
      <w:r>
        <w:rPr>
          <w:rFonts w:hint="eastAsia" w:asciiTheme="minorEastAsia" w:hAnsiTheme="minorEastAsia" w:eastAsiaTheme="minorEastAsia"/>
          <w:color w:val="auto"/>
          <w:sz w:val="24"/>
          <w:szCs w:val="24"/>
        </w:rPr>
        <w:t>会前迎宾：会议前</w:t>
      </w:r>
      <w:r>
        <w:rPr>
          <w:rFonts w:hint="eastAsia" w:asciiTheme="minorEastAsia" w:hAnsiTheme="minorEastAsia" w:eastAsiaTheme="minorEastAsia"/>
          <w:color w:val="auto"/>
          <w:sz w:val="24"/>
          <w:szCs w:val="24"/>
          <w:lang w:val="en-US" w:eastAsia="zh-CN"/>
        </w:rPr>
        <w:t>10-15</w:t>
      </w:r>
      <w:r>
        <w:rPr>
          <w:rFonts w:hint="eastAsia" w:asciiTheme="minorEastAsia" w:hAnsiTheme="minorEastAsia" w:eastAsiaTheme="minorEastAsia"/>
          <w:color w:val="auto"/>
          <w:sz w:val="24"/>
          <w:szCs w:val="24"/>
        </w:rPr>
        <w:t>分钟，站立于会场门口迎宾指引进入会场。</w:t>
      </w:r>
    </w:p>
    <w:p w14:paraId="1EE47F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lang w:val="en-US" w:eastAsia="zh-CN"/>
        </w:rPr>
        <w:t>4.4</w:t>
      </w:r>
      <w:r>
        <w:rPr>
          <w:rFonts w:hint="eastAsia" w:asciiTheme="minorEastAsia" w:hAnsiTheme="minorEastAsia" w:eastAsiaTheme="minorEastAsia"/>
          <w:color w:val="auto"/>
          <w:sz w:val="24"/>
          <w:szCs w:val="24"/>
        </w:rPr>
        <w:t>会中服务：会议开始前10-15分钟进行会场茶水续水服务，会议开始后，第一次为15分钟进行一次续水服务，之后可根据现场会议情况和参会人员喝水频次进行调整，15-20分为适中，最高不可超过半小时。 接待人员于会场门口守会，以便及时服务。</w:t>
      </w:r>
    </w:p>
    <w:p w14:paraId="64928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lang w:val="en-US" w:eastAsia="zh-CN"/>
        </w:rPr>
        <w:t>4.5</w:t>
      </w:r>
      <w:r>
        <w:rPr>
          <w:rFonts w:hint="eastAsia" w:asciiTheme="minorEastAsia" w:hAnsiTheme="minorEastAsia" w:eastAsiaTheme="minorEastAsia"/>
          <w:color w:val="auto"/>
          <w:sz w:val="24"/>
          <w:szCs w:val="24"/>
        </w:rPr>
        <w:t>会后清理：参会人员离场后，及时对已使用的设施设备检查及物品进行清点，</w:t>
      </w:r>
      <w:r>
        <w:rPr>
          <w:rFonts w:hint="eastAsia" w:asciiTheme="minorEastAsia" w:hAnsiTheme="minorEastAsia" w:eastAsiaTheme="minorEastAsia"/>
          <w:color w:val="auto"/>
          <w:sz w:val="24"/>
          <w:szCs w:val="24"/>
          <w:lang w:eastAsia="zh-CN"/>
        </w:rPr>
        <w:t>及时关闭设备，通知保洁做卫生</w:t>
      </w:r>
      <w:r>
        <w:rPr>
          <w:rFonts w:hint="eastAsia" w:asciiTheme="minorEastAsia" w:hAnsiTheme="minorEastAsia" w:eastAsiaTheme="minorEastAsia"/>
          <w:color w:val="auto"/>
          <w:sz w:val="24"/>
          <w:szCs w:val="24"/>
        </w:rPr>
        <w:t>，如有参会人员遗失物品立即上报，送至甲方登记</w:t>
      </w:r>
      <w:r>
        <w:rPr>
          <w:rFonts w:hint="eastAsia" w:asciiTheme="minorEastAsia" w:hAnsiTheme="minorEastAsia" w:eastAsiaTheme="minorEastAsia"/>
          <w:color w:val="auto"/>
          <w:sz w:val="24"/>
          <w:szCs w:val="24"/>
          <w:lang w:eastAsia="zh-CN"/>
        </w:rPr>
        <w:t>。</w:t>
      </w:r>
    </w:p>
    <w:p w14:paraId="1F9979B5">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水体养护</w:t>
      </w:r>
    </w:p>
    <w:p w14:paraId="04CA2C53">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水面卫生：</w:t>
      </w:r>
      <w:r>
        <w:rPr>
          <w:rFonts w:hint="eastAsia" w:ascii="宋体" w:hAnsi="宋体" w:cs="宋体"/>
          <w:color w:val="auto"/>
          <w:sz w:val="24"/>
          <w:szCs w:val="24"/>
          <w:highlight w:val="none"/>
          <w:lang w:val="en-US" w:eastAsia="zh-CN"/>
        </w:rPr>
        <w:t>定期</w:t>
      </w:r>
      <w:r>
        <w:rPr>
          <w:rFonts w:hint="eastAsia" w:ascii="宋体" w:hAnsi="宋体" w:eastAsia="宋体" w:cs="宋体"/>
          <w:color w:val="auto"/>
          <w:sz w:val="24"/>
          <w:szCs w:val="24"/>
          <w:highlight w:val="none"/>
          <w:lang w:eastAsia="zh-CN"/>
        </w:rPr>
        <w:t>使用拖网、网兜等工具对</w:t>
      </w:r>
      <w:r>
        <w:rPr>
          <w:rFonts w:hint="eastAsia" w:ascii="宋体" w:hAnsi="宋体" w:cs="宋体"/>
          <w:color w:val="auto"/>
          <w:sz w:val="24"/>
          <w:szCs w:val="24"/>
          <w:highlight w:val="none"/>
        </w:rPr>
        <w:t>院内中庭</w:t>
      </w:r>
      <w:r>
        <w:rPr>
          <w:rFonts w:hint="eastAsia" w:ascii="宋体" w:hAnsi="宋体" w:cs="宋体"/>
          <w:color w:val="auto"/>
          <w:sz w:val="24"/>
          <w:szCs w:val="24"/>
          <w:highlight w:val="none"/>
          <w:lang w:val="en-US" w:eastAsia="zh-CN"/>
        </w:rPr>
        <w:t>水池</w:t>
      </w:r>
      <w:r>
        <w:rPr>
          <w:rFonts w:hint="eastAsia" w:ascii="宋体" w:hAnsi="宋体" w:eastAsia="宋体" w:cs="宋体"/>
          <w:color w:val="auto"/>
          <w:sz w:val="24"/>
          <w:szCs w:val="24"/>
          <w:highlight w:val="none"/>
          <w:lang w:eastAsia="zh-CN"/>
        </w:rPr>
        <w:t>进行清捞。需清理水面白色垃圾、漂浮物、死鱼、水生植物断枝、落叶、浮水青苔等异物，及时用捞网清除湖面漂浮的泡沫，以确保水面整体干净、景观优美。</w:t>
      </w:r>
    </w:p>
    <w:p w14:paraId="0181C758">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水体颜色</w:t>
      </w:r>
    </w:p>
    <w:p w14:paraId="23DB0B76">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水体呈现透明，无明显其它杂色气味，水体无明显异味。</w:t>
      </w:r>
    </w:p>
    <w:p w14:paraId="7640F23F">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5.3</w:t>
      </w:r>
      <w:r>
        <w:rPr>
          <w:rFonts w:hint="eastAsia" w:ascii="宋体" w:hAnsi="宋体" w:eastAsia="宋体" w:cs="宋体"/>
          <w:color w:val="auto"/>
          <w:sz w:val="24"/>
          <w:szCs w:val="24"/>
          <w:highlight w:val="none"/>
          <w:lang w:eastAsia="zh-CN"/>
        </w:rPr>
        <w:t>水质质量目标</w:t>
      </w:r>
    </w:p>
    <w:p w14:paraId="2E922812">
      <w:pPr>
        <w:spacing w:line="360" w:lineRule="auto"/>
        <w:ind w:firstLine="480" w:firstLineChars="200"/>
        <w:rPr>
          <w:rFonts w:hint="eastAsia"/>
          <w:color w:val="auto"/>
          <w:lang w:eastAsia="zh-CN"/>
        </w:rPr>
      </w:pPr>
      <w:r>
        <w:rPr>
          <w:rFonts w:hint="eastAsia" w:ascii="宋体" w:hAnsi="宋体" w:eastAsia="宋体" w:cs="宋体"/>
          <w:color w:val="auto"/>
          <w:sz w:val="24"/>
          <w:szCs w:val="24"/>
          <w:highlight w:val="none"/>
          <w:lang w:eastAsia="zh-CN"/>
        </w:rPr>
        <w:t>水体养护服务期间，晴天时水体清澈，水色正常，无异味，无藻类聚集。</w:t>
      </w:r>
    </w:p>
    <w:p w14:paraId="745D71C6">
      <w:pPr>
        <w:snapToGrid/>
        <w:spacing w:line="360" w:lineRule="auto"/>
        <w:ind w:firstLine="480" w:firstLineChars="200"/>
        <w:rPr>
          <w:rFonts w:hint="eastAsia" w:cs="Times New Roman" w:asciiTheme="minorEastAsia" w:hAnsiTheme="minorEastAsia" w:eastAsiaTheme="minorEastAsia"/>
          <w:color w:val="auto"/>
          <w:spacing w:val="0"/>
          <w:sz w:val="24"/>
          <w:szCs w:val="24"/>
          <w:lang w:val="en-US" w:eastAsia="zh-CN"/>
        </w:rPr>
      </w:pPr>
      <w:r>
        <w:rPr>
          <w:rFonts w:hint="eastAsia" w:cs="Times New Roman" w:asciiTheme="minorEastAsia" w:hAnsiTheme="minorEastAsia" w:eastAsiaTheme="minorEastAsia"/>
          <w:color w:val="auto"/>
          <w:spacing w:val="0"/>
          <w:sz w:val="24"/>
          <w:szCs w:val="24"/>
          <w:lang w:val="en-US" w:eastAsia="zh-CN"/>
        </w:rPr>
        <w:t>6.其他物业服务</w:t>
      </w:r>
    </w:p>
    <w:p w14:paraId="171339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6</w:t>
      </w:r>
      <w:r>
        <w:rPr>
          <w:rFonts w:hint="eastAsia" w:asciiTheme="minorEastAsia" w:hAnsiTheme="minorEastAsia" w:eastAsiaTheme="minorEastAsia"/>
          <w:color w:val="auto"/>
          <w:sz w:val="24"/>
          <w:szCs w:val="24"/>
          <w:lang w:val="en-US" w:eastAsia="zh-CN"/>
        </w:rPr>
        <w:t>.1</w:t>
      </w:r>
      <w:r>
        <w:rPr>
          <w:rFonts w:hint="eastAsia" w:cs="Times New Roman" w:asciiTheme="minorEastAsia" w:hAnsiTheme="minorEastAsia" w:eastAsiaTheme="minorEastAsia"/>
          <w:color w:val="auto"/>
          <w:sz w:val="24"/>
          <w:szCs w:val="24"/>
        </w:rPr>
        <w:t>每年5月份、11月份分别做一次对空调过滤网的清洗。</w:t>
      </w:r>
    </w:p>
    <w:p w14:paraId="535EC4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6</w:t>
      </w:r>
      <w:r>
        <w:rPr>
          <w:rFonts w:hint="eastAsia" w:asciiTheme="minorEastAsia" w:hAnsiTheme="minorEastAsia" w:eastAsiaTheme="minorEastAsia"/>
          <w:color w:val="auto"/>
          <w:sz w:val="24"/>
          <w:szCs w:val="24"/>
          <w:lang w:val="en-US" w:eastAsia="zh-CN"/>
        </w:rPr>
        <w:t>.2</w:t>
      </w:r>
      <w:r>
        <w:rPr>
          <w:rFonts w:hint="eastAsia" w:cs="Times New Roman" w:asciiTheme="minorEastAsia" w:hAnsiTheme="minorEastAsia" w:eastAsiaTheme="minorEastAsia"/>
          <w:color w:val="auto"/>
          <w:sz w:val="24"/>
          <w:szCs w:val="24"/>
        </w:rPr>
        <w:t>每个季度配合各办公室做一次大清洁(包含擦玻璃、清理天花板、蜘蛛网等)。</w:t>
      </w:r>
    </w:p>
    <w:p w14:paraId="798F7586">
      <w:pPr>
        <w:spacing w:line="360" w:lineRule="auto"/>
        <w:ind w:firstLine="480" w:firstLineChars="200"/>
        <w:rPr>
          <w:rFonts w:hint="eastAsia" w:ascii="宋体" w:hAnsi="宋体" w:eastAsia="宋体" w:cs="宋体"/>
          <w:b/>
          <w:color w:val="auto"/>
          <w:sz w:val="24"/>
          <w:highlight w:val="none"/>
          <w:lang w:val="en-US" w:eastAsia="zh-CN"/>
        </w:rPr>
      </w:pPr>
      <w:r>
        <w:rPr>
          <w:rFonts w:hint="eastAsia" w:cs="Times New Roman" w:asciiTheme="minorEastAsia" w:hAnsiTheme="minorEastAsia" w:eastAsiaTheme="minorEastAsia"/>
          <w:color w:val="auto"/>
          <w:sz w:val="24"/>
          <w:szCs w:val="24"/>
          <w:lang w:val="en-US" w:eastAsia="zh-CN"/>
        </w:rPr>
        <w:t>6.3提供水电应急维修服务。</w:t>
      </w:r>
      <w:bookmarkEnd w:id="102"/>
      <w:bookmarkEnd w:id="103"/>
      <w:bookmarkEnd w:id="104"/>
      <w:bookmarkEnd w:id="105"/>
      <w:bookmarkStart w:id="109" w:name="_Toc16019"/>
      <w:bookmarkStart w:id="110" w:name="_Toc8366"/>
      <w:bookmarkStart w:id="111" w:name="_Toc13613"/>
      <w:bookmarkStart w:id="112" w:name="_Toc6602"/>
      <w:bookmarkStart w:id="113" w:name="_Toc5695"/>
      <w:bookmarkStart w:id="114" w:name="_Toc14808"/>
    </w:p>
    <w:bookmarkEnd w:id="109"/>
    <w:bookmarkEnd w:id="110"/>
    <w:bookmarkEnd w:id="111"/>
    <w:bookmarkEnd w:id="112"/>
    <w:bookmarkEnd w:id="113"/>
    <w:bookmarkEnd w:id="114"/>
    <w:p w14:paraId="5B99802A">
      <w:pPr>
        <w:spacing w:line="360" w:lineRule="auto"/>
        <w:ind w:firstLine="480" w:firstLineChars="200"/>
        <w:rPr>
          <w:rFonts w:hint="eastAsia" w:ascii="宋体" w:hAnsi="宋体" w:eastAsia="宋体" w:cs="宋体"/>
          <w:color w:val="auto"/>
          <w:sz w:val="24"/>
          <w:szCs w:val="24"/>
        </w:rPr>
        <w:sectPr>
          <w:headerReference r:id="rId3" w:type="default"/>
          <w:footerReference r:id="rId4" w:type="default"/>
          <w:pgSz w:w="11907" w:h="16840"/>
          <w:pgMar w:top="1134" w:right="1418" w:bottom="1134" w:left="1418" w:header="794" w:footer="794" w:gutter="0"/>
          <w:pgNumType w:fmt="numberInDash"/>
          <w:cols w:space="720" w:num="1"/>
          <w:docGrid w:linePitch="312" w:charSpace="0"/>
        </w:sectPr>
      </w:pPr>
    </w:p>
    <w:bookmarkEnd w:id="106"/>
    <w:p w14:paraId="5C7BE7FA">
      <w:pPr>
        <w:pStyle w:val="2"/>
        <w:pageBreakBefore w:val="0"/>
        <w:spacing w:line="360" w:lineRule="auto"/>
        <w:ind w:firstLineChars="200"/>
        <w:jc w:val="center"/>
        <w:rPr>
          <w:rFonts w:hint="eastAsia"/>
          <w:color w:val="auto"/>
          <w:lang w:eastAsia="zh-CN"/>
        </w:rPr>
      </w:pPr>
      <w:bookmarkStart w:id="115" w:name="_Toc20289"/>
      <w:bookmarkStart w:id="116" w:name="_Toc20252"/>
      <w:bookmarkStart w:id="117" w:name="_Toc344475120"/>
      <w:bookmarkStart w:id="118" w:name="_Toc76462328"/>
      <w:bookmarkStart w:id="119" w:name="_Toc23245"/>
      <w:bookmarkStart w:id="120" w:name="_Toc2058"/>
      <w:bookmarkStart w:id="121" w:name="_Toc14704"/>
      <w:bookmarkStart w:id="122" w:name="_Toc28038"/>
      <w:bookmarkStart w:id="123" w:name="_Toc2189"/>
      <w:bookmarkStart w:id="124" w:name="_Toc14065"/>
      <w:r>
        <w:rPr>
          <w:rFonts w:hint="eastAsia" w:cs="宋体"/>
          <w:bCs/>
          <w:color w:val="auto"/>
          <w:sz w:val="32"/>
          <w:szCs w:val="32"/>
          <w:highlight w:val="none"/>
          <w:lang w:val="en-US" w:eastAsia="zh-CN"/>
        </w:rPr>
        <w:t>第三篇 项目商务需求</w:t>
      </w:r>
      <w:bookmarkEnd w:id="115"/>
      <w:bookmarkEnd w:id="116"/>
    </w:p>
    <w:p w14:paraId="1A916463">
      <w:pPr>
        <w:pStyle w:val="36"/>
        <w:spacing w:line="360" w:lineRule="auto"/>
        <w:ind w:firstLine="456" w:firstLineChars="200"/>
        <w:rPr>
          <w:rFonts w:hint="eastAsia" w:ascii="宋体" w:hAnsi="宋体" w:cs="宋体"/>
          <w:color w:val="auto"/>
          <w:sz w:val="24"/>
          <w:szCs w:val="24"/>
          <w:highlight w:val="none"/>
        </w:rPr>
      </w:pP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lang w:val="en-US" w:eastAsia="zh-CN"/>
        </w:rPr>
        <w:t>※</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lang w:val="en-US" w:eastAsia="zh-CN"/>
        </w:rPr>
        <w:t>标注的</w:t>
      </w:r>
      <w:r>
        <w:rPr>
          <w:rFonts w:hint="eastAsia" w:ascii="宋体" w:hAnsi="宋体" w:cs="宋体"/>
          <w:color w:val="auto"/>
          <w:sz w:val="24"/>
          <w:szCs w:val="24"/>
          <w:highlight w:val="none"/>
        </w:rPr>
        <w:t>商务需求为符合性审查中的实质性要求，</w:t>
      </w:r>
      <w:r>
        <w:rPr>
          <w:rFonts w:hint="eastAsia" w:ascii="宋体" w:hAnsi="宋体" w:eastAsia="宋体" w:cs="宋体"/>
          <w:color w:val="auto"/>
          <w:sz w:val="24"/>
          <w:szCs w:val="24"/>
          <w:highlight w:val="none"/>
          <w:lang w:eastAsia="zh-CN"/>
        </w:rPr>
        <w:t>投标文件</w:t>
      </w:r>
      <w:r>
        <w:rPr>
          <w:rFonts w:hint="eastAsia" w:ascii="宋体" w:hAnsi="宋体" w:cs="宋体"/>
          <w:color w:val="auto"/>
          <w:sz w:val="24"/>
          <w:szCs w:val="24"/>
          <w:highlight w:val="none"/>
        </w:rPr>
        <w:t>若不满足按无效响应处理。</w:t>
      </w:r>
    </w:p>
    <w:bookmarkEnd w:id="117"/>
    <w:bookmarkEnd w:id="118"/>
    <w:p w14:paraId="62D602BF">
      <w:pPr>
        <w:spacing w:line="400" w:lineRule="exact"/>
        <w:ind w:firstLine="228" w:firstLineChars="100"/>
        <w:rPr>
          <w:rFonts w:hint="eastAsia" w:ascii="宋体" w:hAnsi="宋体" w:eastAsia="宋体" w:cs="宋体"/>
          <w:b/>
          <w:bCs/>
          <w:color w:val="auto"/>
          <w:kern w:val="0"/>
          <w:sz w:val="24"/>
          <w:szCs w:val="32"/>
          <w:lang w:val="en-US" w:eastAsia="zh-CN" w:bidi="ar"/>
        </w:rPr>
      </w:pPr>
      <w:bookmarkStart w:id="125" w:name="_Toc4813"/>
      <w:bookmarkStart w:id="126" w:name="_Toc11204"/>
      <w:bookmarkStart w:id="127" w:name="_Toc16842"/>
      <w:r>
        <w:rPr>
          <w:rFonts w:hint="eastAsia" w:ascii="宋体" w:hAnsi="宋体" w:eastAsia="宋体" w:cs="宋体"/>
          <w:color w:val="auto"/>
          <w:spacing w:val="-6"/>
          <w:sz w:val="24"/>
          <w:szCs w:val="24"/>
          <w:highlight w:val="none"/>
          <w:lang w:val="en-US" w:eastAsia="zh-CN"/>
        </w:rPr>
        <w:t>※</w:t>
      </w:r>
      <w:r>
        <w:rPr>
          <w:rFonts w:hint="eastAsia" w:ascii="宋体" w:hAnsi="宋体" w:eastAsia="宋体" w:cs="宋体"/>
          <w:b/>
          <w:bCs/>
          <w:color w:val="auto"/>
          <w:kern w:val="0"/>
          <w:sz w:val="24"/>
          <w:szCs w:val="32"/>
          <w:lang w:val="en-US" w:eastAsia="zh-CN" w:bidi="ar"/>
        </w:rPr>
        <w:t>一、服务期、服务地点、考核（验收）方式</w:t>
      </w:r>
    </w:p>
    <w:p w14:paraId="70A675D4">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（一）服务期</w:t>
      </w:r>
    </w:p>
    <w:p w14:paraId="3C9D6BD2">
      <w:pPr>
        <w:widowControl/>
        <w:spacing w:line="360" w:lineRule="auto"/>
        <w:ind w:firstLine="480" w:firstLineChars="200"/>
        <w:jc w:val="left"/>
        <w:rPr>
          <w:rFonts w:hint="eastAsia" w:ascii="宋体" w:hAnsi="宋体" w:eastAsia="宋体" w:cs="等线"/>
          <w:color w:val="auto"/>
          <w:sz w:val="24"/>
          <w:szCs w:val="24"/>
          <w:highlight w:val="none"/>
          <w:lang w:val="en-US" w:eastAsia="zh-CN"/>
        </w:rPr>
      </w:pPr>
      <w:r>
        <w:rPr>
          <w:rFonts w:hint="eastAsia" w:ascii="宋体" w:hAnsi="宋体" w:eastAsia="宋体" w:cs="等线"/>
          <w:color w:val="auto"/>
          <w:sz w:val="24"/>
          <w:szCs w:val="24"/>
          <w:highlight w:val="none"/>
          <w:lang w:val="en-US" w:eastAsia="zh-CN"/>
        </w:rPr>
        <w:t>服务期限：</w:t>
      </w:r>
      <w:bookmarkStart w:id="128" w:name="OLE_LINK3"/>
      <w:r>
        <w:rPr>
          <w:rFonts w:hint="eastAsia" w:ascii="宋体" w:hAnsi="宋体" w:eastAsia="宋体" w:cs="等线"/>
          <w:color w:val="auto"/>
          <w:sz w:val="24"/>
          <w:szCs w:val="24"/>
          <w:highlight w:val="none"/>
          <w:lang w:val="en-US" w:eastAsia="zh-CN"/>
        </w:rPr>
        <w:t>自比选合同签订之日起</w:t>
      </w:r>
      <w:r>
        <w:rPr>
          <w:rFonts w:hint="eastAsia" w:ascii="宋体" w:hAnsi="宋体" w:cs="等线"/>
          <w:color w:val="auto"/>
          <w:sz w:val="24"/>
          <w:szCs w:val="24"/>
          <w:highlight w:val="none"/>
          <w:lang w:val="en-US" w:eastAsia="zh-CN"/>
        </w:rPr>
        <w:t>三年</w:t>
      </w:r>
      <w:r>
        <w:rPr>
          <w:rFonts w:hint="eastAsia" w:ascii="宋体" w:hAnsi="宋体" w:eastAsia="宋体" w:cs="宋体"/>
          <w:color w:val="auto"/>
          <w:sz w:val="24"/>
          <w:szCs w:val="24"/>
          <w:highlight w:val="none"/>
          <w:lang w:val="en-US" w:eastAsia="zh-CN"/>
        </w:rPr>
        <w:t>。合同一年一签</w:t>
      </w:r>
      <w:r>
        <w:rPr>
          <w:rFonts w:hint="eastAsia" w:ascii="宋体" w:hAnsi="宋体" w:eastAsia="宋体" w:cs="等线"/>
          <w:color w:val="auto"/>
          <w:sz w:val="24"/>
          <w:szCs w:val="24"/>
          <w:highlight w:val="none"/>
          <w:lang w:val="en-US" w:eastAsia="zh-CN"/>
        </w:rPr>
        <w:t>，第一年对于物</w:t>
      </w:r>
      <w:r>
        <w:rPr>
          <w:rFonts w:hint="eastAsia" w:ascii="宋体" w:hAnsi="宋体" w:cs="等线"/>
          <w:color w:val="auto"/>
          <w:sz w:val="24"/>
          <w:szCs w:val="24"/>
          <w:highlight w:val="none"/>
        </w:rPr>
        <w:t>业服务意见，使用人满意率达到</w:t>
      </w:r>
      <w:r>
        <w:rPr>
          <w:rFonts w:hint="eastAsia" w:ascii="宋体" w:hAnsi="宋体" w:cs="等线"/>
          <w:color w:val="auto"/>
          <w:sz w:val="24"/>
          <w:szCs w:val="24"/>
          <w:highlight w:val="none"/>
          <w:lang w:val="en-US" w:eastAsia="zh-CN"/>
        </w:rPr>
        <w:t>90</w:t>
      </w:r>
      <w:r>
        <w:rPr>
          <w:rFonts w:hint="eastAsia" w:ascii="宋体" w:hAnsi="宋体" w:cs="等线"/>
          <w:color w:val="auto"/>
          <w:sz w:val="24"/>
          <w:szCs w:val="24"/>
          <w:highlight w:val="none"/>
        </w:rPr>
        <w:t>%以上，投诉处理率达到100%</w:t>
      </w:r>
      <w:r>
        <w:rPr>
          <w:rFonts w:hint="eastAsia" w:ascii="宋体" w:hAnsi="宋体" w:eastAsia="宋体" w:cs="等线"/>
          <w:color w:val="auto"/>
          <w:sz w:val="24"/>
          <w:szCs w:val="24"/>
          <w:highlight w:val="none"/>
          <w:lang w:val="en-US" w:eastAsia="zh-CN"/>
        </w:rPr>
        <w:t>，可续签下一年，最高续签</w:t>
      </w:r>
      <w:bookmarkStart w:id="129" w:name="OLE_LINK4"/>
      <w:r>
        <w:rPr>
          <w:rFonts w:hint="eastAsia" w:ascii="宋体" w:hAnsi="宋体" w:eastAsia="宋体" w:cs="宋体"/>
          <w:color w:val="auto"/>
          <w:sz w:val="24"/>
          <w:szCs w:val="24"/>
          <w:highlight w:val="none"/>
          <w:lang w:val="en-US" w:eastAsia="zh-CN"/>
        </w:rPr>
        <w:t>两年</w:t>
      </w:r>
      <w:r>
        <w:rPr>
          <w:rFonts w:hint="eastAsia" w:ascii="宋体" w:hAnsi="宋体" w:eastAsia="宋体" w:cs="等线"/>
          <w:color w:val="auto"/>
          <w:sz w:val="24"/>
          <w:szCs w:val="24"/>
          <w:highlight w:val="none"/>
          <w:lang w:val="en-US" w:eastAsia="zh-CN"/>
        </w:rPr>
        <w:t>；</w:t>
      </w:r>
      <w:bookmarkEnd w:id="128"/>
      <w:r>
        <w:rPr>
          <w:rFonts w:hint="eastAsia" w:ascii="宋体" w:hAnsi="宋体" w:eastAsia="宋体" w:cs="等线"/>
          <w:color w:val="auto"/>
          <w:sz w:val="24"/>
          <w:szCs w:val="24"/>
          <w:highlight w:val="none"/>
          <w:lang w:val="en-US" w:eastAsia="zh-CN"/>
        </w:rPr>
        <w:t>第一年对于物</w:t>
      </w:r>
      <w:r>
        <w:rPr>
          <w:rFonts w:hint="eastAsia" w:ascii="宋体" w:hAnsi="宋体" w:cs="等线"/>
          <w:color w:val="auto"/>
          <w:sz w:val="24"/>
          <w:szCs w:val="24"/>
          <w:highlight w:val="none"/>
        </w:rPr>
        <w:t>业服务意见，使用人满意率</w:t>
      </w:r>
      <w:r>
        <w:rPr>
          <w:rFonts w:hint="eastAsia" w:ascii="宋体" w:hAnsi="宋体" w:cs="等线"/>
          <w:color w:val="auto"/>
          <w:sz w:val="24"/>
          <w:szCs w:val="24"/>
          <w:highlight w:val="none"/>
          <w:lang w:val="en-US" w:eastAsia="zh-CN"/>
        </w:rPr>
        <w:t>未</w:t>
      </w:r>
      <w:r>
        <w:rPr>
          <w:rFonts w:hint="eastAsia" w:ascii="宋体" w:hAnsi="宋体" w:cs="等线"/>
          <w:color w:val="auto"/>
          <w:sz w:val="24"/>
          <w:szCs w:val="24"/>
          <w:highlight w:val="none"/>
        </w:rPr>
        <w:t>达到</w:t>
      </w:r>
      <w:r>
        <w:rPr>
          <w:rFonts w:hint="eastAsia" w:ascii="宋体" w:hAnsi="宋体" w:cs="等线"/>
          <w:color w:val="auto"/>
          <w:sz w:val="24"/>
          <w:szCs w:val="24"/>
          <w:highlight w:val="none"/>
          <w:lang w:val="en-US" w:eastAsia="zh-CN"/>
        </w:rPr>
        <w:t>90</w:t>
      </w:r>
      <w:r>
        <w:rPr>
          <w:rFonts w:hint="eastAsia" w:ascii="宋体" w:hAnsi="宋体" w:cs="等线"/>
          <w:color w:val="auto"/>
          <w:sz w:val="24"/>
          <w:szCs w:val="24"/>
          <w:highlight w:val="none"/>
        </w:rPr>
        <w:t>%</w:t>
      </w:r>
      <w:r>
        <w:rPr>
          <w:rFonts w:hint="eastAsia" w:ascii="宋体" w:hAnsi="宋体" w:cs="等线"/>
          <w:color w:val="auto"/>
          <w:sz w:val="24"/>
          <w:szCs w:val="24"/>
          <w:highlight w:val="none"/>
          <w:lang w:eastAsia="zh-CN"/>
        </w:rPr>
        <w:t>（</w:t>
      </w:r>
      <w:r>
        <w:rPr>
          <w:rFonts w:hint="eastAsia" w:ascii="宋体" w:hAnsi="宋体" w:cs="等线"/>
          <w:color w:val="auto"/>
          <w:sz w:val="24"/>
          <w:szCs w:val="24"/>
          <w:highlight w:val="none"/>
          <w:lang w:val="en-US" w:eastAsia="zh-CN"/>
        </w:rPr>
        <w:t>包含90%</w:t>
      </w:r>
      <w:r>
        <w:rPr>
          <w:rFonts w:hint="eastAsia" w:ascii="宋体" w:hAnsi="宋体" w:cs="等线"/>
          <w:color w:val="auto"/>
          <w:sz w:val="24"/>
          <w:szCs w:val="24"/>
          <w:highlight w:val="none"/>
          <w:lang w:eastAsia="zh-CN"/>
        </w:rPr>
        <w:t>）</w:t>
      </w:r>
      <w:r>
        <w:rPr>
          <w:rFonts w:hint="eastAsia" w:ascii="宋体" w:hAnsi="宋体" w:cs="等线"/>
          <w:color w:val="auto"/>
          <w:sz w:val="24"/>
          <w:szCs w:val="24"/>
          <w:highlight w:val="none"/>
        </w:rPr>
        <w:t>，投诉处理率</w:t>
      </w:r>
      <w:r>
        <w:rPr>
          <w:rFonts w:hint="eastAsia" w:ascii="宋体" w:hAnsi="宋体" w:cs="等线"/>
          <w:color w:val="auto"/>
          <w:sz w:val="24"/>
          <w:szCs w:val="24"/>
          <w:highlight w:val="none"/>
          <w:lang w:val="en-US" w:eastAsia="zh-CN"/>
        </w:rPr>
        <w:t>未</w:t>
      </w:r>
      <w:r>
        <w:rPr>
          <w:rFonts w:hint="eastAsia" w:ascii="宋体" w:hAnsi="宋体" w:cs="等线"/>
          <w:color w:val="auto"/>
          <w:sz w:val="24"/>
          <w:szCs w:val="24"/>
          <w:highlight w:val="none"/>
        </w:rPr>
        <w:t>达到100%</w:t>
      </w:r>
      <w:r>
        <w:rPr>
          <w:rFonts w:hint="eastAsia" w:ascii="宋体" w:hAnsi="宋体" w:eastAsia="宋体" w:cs="等线"/>
          <w:color w:val="auto"/>
          <w:sz w:val="24"/>
          <w:szCs w:val="24"/>
          <w:highlight w:val="none"/>
          <w:lang w:val="en-US" w:eastAsia="zh-CN"/>
        </w:rPr>
        <w:t>，比选人有权解除服务合同。</w:t>
      </w:r>
    </w:p>
    <w:bookmarkEnd w:id="129"/>
    <w:p w14:paraId="4244CD92">
      <w:pPr>
        <w:widowControl/>
        <w:spacing w:line="360" w:lineRule="auto"/>
        <w:ind w:firstLine="480" w:firstLineChars="200"/>
        <w:jc w:val="left"/>
        <w:rPr>
          <w:rFonts w:hint="eastAsia" w:ascii="宋体" w:hAnsi="宋体" w:eastAsia="宋体" w:cs="等线"/>
          <w:color w:val="auto"/>
          <w:sz w:val="24"/>
          <w:szCs w:val="24"/>
          <w:highlight w:val="none"/>
          <w:lang w:val="en-US" w:eastAsia="zh-CN"/>
        </w:rPr>
      </w:pPr>
      <w:r>
        <w:rPr>
          <w:rFonts w:hint="eastAsia" w:ascii="宋体" w:hAnsi="宋体" w:eastAsia="宋体" w:cs="等线"/>
          <w:color w:val="auto"/>
          <w:sz w:val="24"/>
          <w:szCs w:val="24"/>
          <w:highlight w:val="none"/>
          <w:lang w:val="en-US" w:eastAsia="zh-CN"/>
        </w:rPr>
        <w:t>（二）服务地点</w:t>
      </w:r>
    </w:p>
    <w:p w14:paraId="33F99891">
      <w:pPr>
        <w:widowControl/>
        <w:spacing w:line="360" w:lineRule="auto"/>
        <w:ind w:firstLine="480" w:firstLineChars="200"/>
        <w:jc w:val="left"/>
        <w:rPr>
          <w:rFonts w:hint="eastAsia" w:ascii="宋体" w:hAnsi="宋体" w:eastAsia="宋体" w:cs="等线"/>
          <w:color w:val="auto"/>
          <w:sz w:val="24"/>
          <w:szCs w:val="24"/>
          <w:highlight w:val="none"/>
          <w:lang w:val="en-US" w:eastAsia="zh-CN"/>
        </w:rPr>
      </w:pPr>
      <w:r>
        <w:rPr>
          <w:rFonts w:hint="eastAsia" w:ascii="宋体" w:hAnsi="宋体" w:eastAsia="宋体" w:cs="等线"/>
          <w:color w:val="auto"/>
          <w:sz w:val="24"/>
          <w:szCs w:val="24"/>
          <w:highlight w:val="none"/>
          <w:lang w:val="en-US" w:eastAsia="zh-CN"/>
        </w:rPr>
        <w:t>服务地点：比选人指定地点。</w:t>
      </w:r>
    </w:p>
    <w:p w14:paraId="14E359CB">
      <w:pPr>
        <w:widowControl/>
        <w:spacing w:line="360" w:lineRule="auto"/>
        <w:ind w:firstLine="480" w:firstLineChars="200"/>
        <w:jc w:val="left"/>
        <w:rPr>
          <w:rFonts w:hint="eastAsia" w:ascii="宋体" w:hAnsi="宋体" w:eastAsia="宋体" w:cs="等线"/>
          <w:color w:val="auto"/>
          <w:sz w:val="24"/>
          <w:szCs w:val="24"/>
          <w:highlight w:val="none"/>
          <w:lang w:val="en-US" w:eastAsia="zh-CN"/>
        </w:rPr>
      </w:pPr>
      <w:r>
        <w:rPr>
          <w:rFonts w:hint="eastAsia" w:ascii="宋体" w:hAnsi="宋体" w:eastAsia="宋体" w:cs="等线"/>
          <w:color w:val="auto"/>
          <w:sz w:val="24"/>
          <w:szCs w:val="24"/>
          <w:highlight w:val="none"/>
          <w:lang w:val="en-US" w:eastAsia="zh-CN"/>
        </w:rPr>
        <w:t>（三）考核（验收）方式</w:t>
      </w:r>
    </w:p>
    <w:p w14:paraId="11D8122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等线"/>
          <w:i w:val="0"/>
          <w:iCs w:val="0"/>
          <w:color w:val="auto"/>
          <w:sz w:val="24"/>
          <w:szCs w:val="24"/>
          <w:highlight w:val="none"/>
        </w:rPr>
      </w:pPr>
      <w:r>
        <w:rPr>
          <w:rFonts w:hint="eastAsia" w:ascii="宋体" w:hAnsi="宋体" w:eastAsia="宋体" w:cs="等线"/>
          <w:i w:val="0"/>
          <w:iCs w:val="0"/>
          <w:color w:val="auto"/>
          <w:sz w:val="24"/>
          <w:szCs w:val="24"/>
          <w:highlight w:val="none"/>
        </w:rPr>
        <w:t>1.验收单位：由</w:t>
      </w:r>
      <w:r>
        <w:rPr>
          <w:rFonts w:hint="eastAsia" w:ascii="宋体" w:hAnsi="宋体" w:eastAsia="宋体" w:cs="等线"/>
          <w:i w:val="0"/>
          <w:iCs w:val="0"/>
          <w:color w:val="auto"/>
          <w:sz w:val="24"/>
          <w:szCs w:val="24"/>
          <w:highlight w:val="none"/>
          <w:lang w:eastAsia="zh-CN"/>
        </w:rPr>
        <w:t>比选</w:t>
      </w:r>
      <w:r>
        <w:rPr>
          <w:rFonts w:hint="eastAsia" w:ascii="宋体" w:hAnsi="宋体" w:eastAsia="宋体" w:cs="等线"/>
          <w:i w:val="0"/>
          <w:iCs w:val="0"/>
          <w:color w:val="auto"/>
          <w:sz w:val="24"/>
          <w:szCs w:val="24"/>
          <w:highlight w:val="none"/>
          <w:lang w:val="en-US" w:eastAsia="zh-CN"/>
        </w:rPr>
        <w:t>人</w:t>
      </w:r>
      <w:r>
        <w:rPr>
          <w:rFonts w:hint="eastAsia" w:ascii="宋体" w:hAnsi="宋体" w:eastAsia="宋体" w:cs="等线"/>
          <w:i w:val="0"/>
          <w:iCs w:val="0"/>
          <w:color w:val="auto"/>
          <w:sz w:val="24"/>
          <w:szCs w:val="24"/>
          <w:highlight w:val="none"/>
        </w:rPr>
        <w:t>负责组织验收。</w:t>
      </w:r>
    </w:p>
    <w:p w14:paraId="0A6D668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等线"/>
          <w:i w:val="0"/>
          <w:iCs w:val="0"/>
          <w:color w:val="auto"/>
          <w:sz w:val="24"/>
          <w:szCs w:val="24"/>
          <w:highlight w:val="none"/>
        </w:rPr>
      </w:pPr>
      <w:r>
        <w:rPr>
          <w:rFonts w:hint="eastAsia" w:ascii="宋体" w:hAnsi="宋体" w:eastAsia="宋体" w:cs="等线"/>
          <w:i w:val="0"/>
          <w:iCs w:val="0"/>
          <w:color w:val="auto"/>
          <w:sz w:val="24"/>
          <w:szCs w:val="24"/>
          <w:highlight w:val="none"/>
        </w:rPr>
        <w:t>2.验收标准：按照国家及行业相关标准、招标文件规定、合同约定以及《</w:t>
      </w:r>
      <w:r>
        <w:rPr>
          <w:rFonts w:hint="eastAsia" w:ascii="宋体" w:hAnsi="宋体" w:eastAsia="宋体" w:cs="等线"/>
          <w:i w:val="0"/>
          <w:iCs w:val="0"/>
          <w:color w:val="auto"/>
          <w:sz w:val="24"/>
          <w:szCs w:val="24"/>
          <w:highlight w:val="none"/>
          <w:lang w:val="en-US" w:eastAsia="zh-CN"/>
        </w:rPr>
        <w:t>清扫保洁要求</w:t>
      </w:r>
      <w:r>
        <w:rPr>
          <w:rFonts w:hint="eastAsia" w:ascii="宋体" w:hAnsi="宋体" w:eastAsia="宋体" w:cs="等线"/>
          <w:i w:val="0"/>
          <w:iCs w:val="0"/>
          <w:color w:val="auto"/>
          <w:sz w:val="24"/>
          <w:szCs w:val="24"/>
          <w:highlight w:val="none"/>
        </w:rPr>
        <w:t>》</w:t>
      </w:r>
      <w:r>
        <w:rPr>
          <w:rFonts w:hint="eastAsia" w:ascii="宋体" w:hAnsi="宋体" w:eastAsia="宋体" w:cs="等线"/>
          <w:i w:val="0"/>
          <w:iCs w:val="0"/>
          <w:color w:val="auto"/>
          <w:sz w:val="24"/>
          <w:szCs w:val="24"/>
          <w:highlight w:val="none"/>
          <w:lang w:eastAsia="zh-CN"/>
        </w:rPr>
        <w:t>、</w:t>
      </w:r>
      <w:r>
        <w:rPr>
          <w:rFonts w:hint="eastAsia" w:ascii="宋体" w:hAnsi="宋体" w:eastAsia="宋体" w:cs="等线"/>
          <w:i w:val="0"/>
          <w:iCs w:val="0"/>
          <w:color w:val="auto"/>
          <w:sz w:val="24"/>
          <w:szCs w:val="24"/>
          <w:highlight w:val="none"/>
        </w:rPr>
        <w:t>《水电工要求》等标准进行验收，如验收达不到规定要求，对招标方造成的损失，中标方应承担一切责任，并进行赔偿。</w:t>
      </w:r>
    </w:p>
    <w:p w14:paraId="1F8D228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等线"/>
          <w:i w:val="0"/>
          <w:iCs w:val="0"/>
          <w:color w:val="auto"/>
          <w:sz w:val="24"/>
          <w:szCs w:val="24"/>
          <w:highlight w:val="none"/>
        </w:rPr>
      </w:pPr>
      <w:r>
        <w:rPr>
          <w:rFonts w:hint="eastAsia" w:ascii="宋体" w:hAnsi="宋体" w:eastAsia="宋体" w:cs="等线"/>
          <w:i w:val="0"/>
          <w:iCs w:val="0"/>
          <w:color w:val="auto"/>
          <w:sz w:val="24"/>
          <w:szCs w:val="24"/>
          <w:highlight w:val="none"/>
        </w:rPr>
        <w:t>3.验收解决：</w:t>
      </w:r>
      <w:r>
        <w:rPr>
          <w:rFonts w:hint="eastAsia" w:ascii="宋体" w:hAnsi="宋体" w:eastAsia="宋体" w:cs="等线"/>
          <w:i w:val="0"/>
          <w:iCs w:val="0"/>
          <w:color w:val="auto"/>
          <w:sz w:val="24"/>
          <w:szCs w:val="24"/>
          <w:highlight w:val="none"/>
          <w:lang w:eastAsia="zh-CN"/>
        </w:rPr>
        <w:t>比选</w:t>
      </w:r>
      <w:r>
        <w:rPr>
          <w:rFonts w:hint="eastAsia" w:ascii="宋体" w:hAnsi="宋体" w:eastAsia="宋体" w:cs="等线"/>
          <w:i w:val="0"/>
          <w:iCs w:val="0"/>
          <w:color w:val="auto"/>
          <w:sz w:val="24"/>
          <w:szCs w:val="24"/>
          <w:highlight w:val="none"/>
        </w:rPr>
        <w:t>人对服务质量出具考核结果。</w:t>
      </w:r>
      <w:r>
        <w:rPr>
          <w:rFonts w:hint="eastAsia" w:ascii="宋体" w:hAnsi="宋体" w:eastAsia="宋体" w:cs="等线"/>
          <w:i w:val="0"/>
          <w:iCs w:val="0"/>
          <w:color w:val="auto"/>
          <w:sz w:val="24"/>
          <w:szCs w:val="24"/>
          <w:highlight w:val="none"/>
          <w:lang w:eastAsia="zh-CN"/>
        </w:rPr>
        <w:t>中标人</w:t>
      </w:r>
      <w:r>
        <w:rPr>
          <w:rFonts w:hint="eastAsia" w:ascii="宋体" w:hAnsi="宋体" w:eastAsia="宋体" w:cs="等线"/>
          <w:i w:val="0"/>
          <w:iCs w:val="0"/>
          <w:color w:val="auto"/>
          <w:sz w:val="24"/>
          <w:szCs w:val="24"/>
          <w:highlight w:val="none"/>
        </w:rPr>
        <w:t>应在保证服务期和服务质量的前提下服务。服务中的一切风险（包括安全事故责任）由</w:t>
      </w:r>
      <w:r>
        <w:rPr>
          <w:rFonts w:hint="eastAsia" w:ascii="宋体" w:hAnsi="宋体" w:eastAsia="宋体" w:cs="等线"/>
          <w:i w:val="0"/>
          <w:iCs w:val="0"/>
          <w:color w:val="auto"/>
          <w:sz w:val="24"/>
          <w:szCs w:val="24"/>
          <w:highlight w:val="none"/>
          <w:lang w:eastAsia="zh-CN"/>
        </w:rPr>
        <w:t>中标人</w:t>
      </w:r>
      <w:r>
        <w:rPr>
          <w:rFonts w:hint="eastAsia" w:ascii="宋体" w:hAnsi="宋体" w:eastAsia="宋体" w:cs="等线"/>
          <w:i w:val="0"/>
          <w:iCs w:val="0"/>
          <w:color w:val="auto"/>
          <w:sz w:val="24"/>
          <w:szCs w:val="24"/>
          <w:highlight w:val="none"/>
        </w:rPr>
        <w:t>承担。</w:t>
      </w:r>
    </w:p>
    <w:bookmarkEnd w:id="125"/>
    <w:bookmarkEnd w:id="126"/>
    <w:bookmarkEnd w:id="127"/>
    <w:p w14:paraId="0C93F276">
      <w:pPr>
        <w:keepNext/>
        <w:keepLines/>
        <w:pageBreakBefore w:val="0"/>
        <w:widowControl w:val="0"/>
        <w:kinsoku/>
        <w:wordWrap/>
        <w:overflowPunct/>
        <w:topLinePunct w:val="0"/>
        <w:autoSpaceDE/>
        <w:autoSpaceDN/>
        <w:bidi w:val="0"/>
        <w:snapToGrid w:val="0"/>
        <w:spacing w:line="360" w:lineRule="auto"/>
        <w:ind w:firstLine="482" w:firstLineChars="200"/>
        <w:textAlignment w:val="auto"/>
        <w:outlineLvl w:val="1"/>
        <w:rPr>
          <w:rFonts w:hint="eastAsia" w:ascii="宋体" w:hAnsi="宋体" w:eastAsia="宋体" w:cs="宋体"/>
          <w:b/>
          <w:color w:val="auto"/>
          <w:sz w:val="24"/>
          <w:szCs w:val="24"/>
          <w:highlight w:val="none"/>
        </w:rPr>
      </w:pPr>
      <w:bookmarkStart w:id="130" w:name="_Toc16686"/>
      <w:bookmarkStart w:id="131" w:name="_Toc31947"/>
      <w:bookmarkStart w:id="132" w:name="_Toc6961"/>
      <w:bookmarkStart w:id="133" w:name="_Toc16889"/>
      <w:r>
        <w:rPr>
          <w:rFonts w:hint="eastAsia" w:ascii="宋体" w:hAnsi="宋体" w:eastAsia="宋体" w:cs="宋体"/>
          <w:b/>
          <w:color w:val="auto"/>
          <w:sz w:val="24"/>
          <w:szCs w:val="24"/>
          <w:highlight w:val="none"/>
        </w:rPr>
        <w:t>※二、报价要求</w:t>
      </w:r>
      <w:bookmarkEnd w:id="130"/>
      <w:bookmarkEnd w:id="131"/>
      <w:bookmarkEnd w:id="132"/>
      <w:bookmarkEnd w:id="133"/>
    </w:p>
    <w:p w14:paraId="12988E03">
      <w:pPr>
        <w:keepNext w:val="0"/>
        <w:keepLines w:val="0"/>
        <w:pageBreakBefore w:val="0"/>
        <w:widowControl/>
        <w:numPr>
          <w:ilvl w:val="0"/>
          <w:numId w:val="14"/>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等线"/>
          <w:i w:val="0"/>
          <w:iCs w:val="0"/>
          <w:color w:val="auto"/>
          <w:sz w:val="24"/>
          <w:szCs w:val="24"/>
          <w:highlight w:val="none"/>
        </w:rPr>
      </w:pPr>
      <w:bookmarkStart w:id="134" w:name="_Toc11730"/>
      <w:bookmarkStart w:id="135" w:name="_Toc32652"/>
      <w:bookmarkStart w:id="136" w:name="_Toc24284"/>
      <w:bookmarkStart w:id="137" w:name="_Toc4713"/>
      <w:bookmarkStart w:id="138" w:name="_Toc23810"/>
      <w:bookmarkStart w:id="139" w:name="_Toc31379"/>
      <w:bookmarkStart w:id="140" w:name="_Toc29349"/>
      <w:bookmarkStart w:id="141" w:name="_Toc8916"/>
      <w:bookmarkStart w:id="142" w:name="_Toc190705775"/>
      <w:r>
        <w:rPr>
          <w:rFonts w:hint="eastAsia" w:ascii="宋体" w:hAnsi="宋体" w:eastAsia="宋体" w:cs="等线"/>
          <w:i w:val="0"/>
          <w:iCs w:val="0"/>
          <w:color w:val="auto"/>
          <w:sz w:val="24"/>
          <w:szCs w:val="24"/>
          <w:highlight w:val="none"/>
        </w:rPr>
        <w:t>本次报价为人民币报价，报价须包含但不限于：员工工资、社会保险费、福利费、加班费、服装费、通讯费、低值易耗品费、固定资产折旧费（项目用设备、维修、清洁、安保类工具设备等）、维护清扫保洁区域内环境卫生所需购置的工具费、低值易耗品（扫把、撮箕、垃圾袋、清洁剂、卫生间除臭用檀香、香块等）、清洁用料费、消杀费、病虫害防治费、垃圾清运费、公众责任险、管理费、税费、合理利润等所有费用。因</w:t>
      </w:r>
      <w:r>
        <w:rPr>
          <w:rFonts w:hint="eastAsia" w:ascii="宋体" w:hAnsi="宋体" w:eastAsia="宋体" w:cs="等线"/>
          <w:i w:val="0"/>
          <w:iCs w:val="0"/>
          <w:color w:val="auto"/>
          <w:sz w:val="24"/>
          <w:szCs w:val="24"/>
          <w:highlight w:val="none"/>
          <w:lang w:val="en-US" w:eastAsia="zh-CN"/>
        </w:rPr>
        <w:t>中标人</w:t>
      </w:r>
      <w:r>
        <w:rPr>
          <w:rFonts w:hint="eastAsia" w:ascii="宋体" w:hAnsi="宋体" w:eastAsia="宋体" w:cs="等线"/>
          <w:i w:val="0"/>
          <w:iCs w:val="0"/>
          <w:color w:val="auto"/>
          <w:sz w:val="24"/>
          <w:szCs w:val="24"/>
          <w:highlight w:val="none"/>
        </w:rPr>
        <w:t>自身原因造成漏报、少报皆由其自行承担责任，</w:t>
      </w:r>
      <w:r>
        <w:rPr>
          <w:rFonts w:hint="eastAsia" w:ascii="宋体" w:hAnsi="宋体" w:eastAsia="宋体" w:cs="等线"/>
          <w:i w:val="0"/>
          <w:iCs w:val="0"/>
          <w:color w:val="auto"/>
          <w:sz w:val="24"/>
          <w:szCs w:val="24"/>
          <w:highlight w:val="none"/>
          <w:lang w:eastAsia="zh-CN"/>
        </w:rPr>
        <w:t>比选</w:t>
      </w:r>
      <w:r>
        <w:rPr>
          <w:rFonts w:hint="eastAsia" w:ascii="宋体" w:hAnsi="宋体" w:eastAsia="宋体" w:cs="等线"/>
          <w:i w:val="0"/>
          <w:iCs w:val="0"/>
          <w:color w:val="auto"/>
          <w:sz w:val="24"/>
          <w:szCs w:val="24"/>
          <w:highlight w:val="none"/>
        </w:rPr>
        <w:t>人不再补偿任何费用。</w:t>
      </w:r>
      <w:bookmarkEnd w:id="134"/>
      <w:bookmarkEnd w:id="135"/>
      <w:bookmarkEnd w:id="136"/>
      <w:bookmarkEnd w:id="137"/>
    </w:p>
    <w:p w14:paraId="16729ED6">
      <w:pPr>
        <w:keepNext w:val="0"/>
        <w:keepLines w:val="0"/>
        <w:pageBreakBefore w:val="0"/>
        <w:widowControl/>
        <w:numPr>
          <w:ilvl w:val="0"/>
          <w:numId w:val="14"/>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等线"/>
          <w:i w:val="0"/>
          <w:iCs w:val="0"/>
          <w:color w:val="auto"/>
          <w:sz w:val="24"/>
          <w:szCs w:val="24"/>
          <w:highlight w:val="none"/>
        </w:rPr>
      </w:pPr>
      <w:r>
        <w:rPr>
          <w:rFonts w:hint="eastAsia" w:ascii="宋体" w:hAnsi="宋体" w:eastAsia="宋体" w:cs="等线"/>
          <w:color w:val="auto"/>
          <w:sz w:val="24"/>
          <w:szCs w:val="24"/>
          <w:highlight w:val="none"/>
          <w:lang w:val="en-US" w:eastAsia="zh-CN" w:bidi="ar"/>
        </w:rPr>
        <w:t>投标人需为拟投入本项目</w:t>
      </w:r>
      <w:r>
        <w:rPr>
          <w:rFonts w:hint="eastAsia" w:ascii="宋体" w:hAnsi="宋体" w:cs="等线"/>
          <w:color w:val="auto"/>
          <w:sz w:val="24"/>
          <w:szCs w:val="24"/>
          <w:highlight w:val="none"/>
          <w:lang w:val="en-US" w:eastAsia="zh-CN" w:bidi="ar"/>
        </w:rPr>
        <w:t>符合要求的</w:t>
      </w:r>
      <w:r>
        <w:rPr>
          <w:rFonts w:hint="eastAsia" w:ascii="宋体" w:hAnsi="宋体" w:eastAsia="宋体" w:cs="等线"/>
          <w:color w:val="auto"/>
          <w:sz w:val="24"/>
          <w:szCs w:val="24"/>
          <w:highlight w:val="none"/>
          <w:lang w:val="en-US" w:eastAsia="zh-CN" w:bidi="ar"/>
        </w:rPr>
        <w:t>服务人员购买五险，并保证其薪酬待遇不低于《关于发布重庆市最低工资标准的通知》</w:t>
      </w:r>
      <w:r>
        <w:rPr>
          <w:rFonts w:hint="eastAsia" w:ascii="宋体" w:hAnsi="宋体" w:eastAsia="宋体" w:cs="等线"/>
          <w:color w:val="auto"/>
          <w:sz w:val="24"/>
          <w:szCs w:val="24"/>
          <w:highlight w:val="none"/>
          <w:lang w:val="en-US" w:eastAsia="zh-CN"/>
        </w:rPr>
        <w:t>（渝人社发〔2021〕52号）规定的要求。</w:t>
      </w:r>
      <w:r>
        <w:rPr>
          <w:rFonts w:hint="eastAsia" w:ascii="宋体" w:hAnsi="宋体" w:eastAsia="宋体" w:cs="等线"/>
          <w:color w:val="auto"/>
          <w:sz w:val="24"/>
          <w:szCs w:val="24"/>
          <w:highlight w:val="none"/>
        </w:rPr>
        <w:t>否则将会失去成为</w:t>
      </w:r>
      <w:r>
        <w:rPr>
          <w:rFonts w:hint="eastAsia" w:ascii="宋体" w:hAnsi="宋体" w:eastAsia="宋体" w:cs="等线"/>
          <w:color w:val="auto"/>
          <w:sz w:val="24"/>
          <w:szCs w:val="24"/>
          <w:highlight w:val="none"/>
          <w:lang w:val="en-US" w:eastAsia="zh-CN"/>
        </w:rPr>
        <w:t>中标</w:t>
      </w:r>
      <w:r>
        <w:rPr>
          <w:rFonts w:hint="eastAsia" w:ascii="宋体" w:hAnsi="宋体" w:eastAsia="宋体" w:cs="等线"/>
          <w:color w:val="auto"/>
          <w:sz w:val="24"/>
          <w:szCs w:val="24"/>
          <w:highlight w:val="none"/>
        </w:rPr>
        <w:t>候选</w:t>
      </w:r>
      <w:r>
        <w:rPr>
          <w:rFonts w:hint="eastAsia" w:ascii="宋体" w:hAnsi="宋体" w:eastAsia="宋体" w:cs="等线"/>
          <w:color w:val="auto"/>
          <w:sz w:val="24"/>
          <w:szCs w:val="24"/>
          <w:highlight w:val="none"/>
          <w:lang w:val="en-US" w:eastAsia="zh-CN"/>
        </w:rPr>
        <w:t>人</w:t>
      </w:r>
      <w:r>
        <w:rPr>
          <w:rFonts w:hint="eastAsia" w:ascii="宋体" w:hAnsi="宋体" w:eastAsia="宋体" w:cs="等线"/>
          <w:color w:val="auto"/>
          <w:sz w:val="24"/>
          <w:szCs w:val="24"/>
          <w:highlight w:val="none"/>
        </w:rPr>
        <w:t>的资格</w:t>
      </w:r>
      <w:r>
        <w:rPr>
          <w:rFonts w:hint="eastAsia" w:ascii="宋体" w:hAnsi="宋体" w:eastAsia="宋体" w:cs="等线"/>
          <w:color w:val="auto"/>
          <w:sz w:val="24"/>
          <w:szCs w:val="24"/>
          <w:highlight w:val="none"/>
          <w:lang w:eastAsia="zh-CN"/>
        </w:rPr>
        <w:t>。</w:t>
      </w:r>
    </w:p>
    <w:p w14:paraId="79E09AA5">
      <w:pPr>
        <w:keepNext w:val="0"/>
        <w:keepLines w:val="0"/>
        <w:widowControl/>
        <w:snapToGrid/>
        <w:spacing w:line="360" w:lineRule="auto"/>
        <w:ind w:firstLine="480" w:firstLineChars="200"/>
        <w:jc w:val="left"/>
        <w:rPr>
          <w:rFonts w:hint="default" w:ascii="宋体" w:hAnsi="宋体" w:eastAsia="宋体" w:cs="等线"/>
          <w:i w:val="0"/>
          <w:iCs w:val="0"/>
          <w:color w:val="auto"/>
          <w:sz w:val="24"/>
          <w:szCs w:val="24"/>
          <w:highlight w:val="none"/>
        </w:rPr>
      </w:pPr>
      <w:r>
        <w:rPr>
          <w:rFonts w:hint="eastAsia" w:ascii="宋体" w:hAnsi="宋体" w:eastAsia="宋体" w:cs="等线"/>
          <w:color w:val="auto"/>
          <w:kern w:val="2"/>
          <w:sz w:val="24"/>
          <w:szCs w:val="24"/>
          <w:highlight w:val="none"/>
          <w:lang w:val="en-US" w:eastAsia="zh-CN" w:bidi="ar"/>
        </w:rPr>
        <w:t>（三）投标人的报价不得超过最高限价、分项限价，否则为无效响应。</w:t>
      </w:r>
    </w:p>
    <w:bookmarkEnd w:id="138"/>
    <w:p w14:paraId="302C8E98">
      <w:pPr>
        <w:adjustRightInd w:val="0"/>
        <w:snapToGrid w:val="0"/>
        <w:spacing w:before="0" w:after="0"/>
        <w:ind w:firstLine="241" w:firstLineChars="100"/>
        <w:rPr>
          <w:rFonts w:hint="eastAsia" w:ascii="宋体" w:hAnsi="宋体" w:eastAsia="宋体" w:cs="宋体"/>
          <w:b/>
          <w:color w:val="auto"/>
          <w:sz w:val="24"/>
          <w:szCs w:val="24"/>
          <w:highlight w:val="none"/>
          <w:lang w:val="en-US" w:eastAsia="zh-CN"/>
        </w:rPr>
      </w:pPr>
      <w:bookmarkStart w:id="143" w:name="_Toc13993"/>
      <w:bookmarkStart w:id="144" w:name="_Toc76462330"/>
      <w:bookmarkStart w:id="145" w:name="_Toc344475122"/>
      <w:r>
        <w:rPr>
          <w:rFonts w:hint="eastAsia" w:ascii="宋体" w:hAnsi="宋体" w:eastAsia="宋体" w:cs="宋体"/>
          <w:b/>
          <w:color w:val="auto"/>
          <w:sz w:val="24"/>
          <w:szCs w:val="24"/>
          <w:highlight w:val="none"/>
        </w:rPr>
        <w:t>※</w:t>
      </w:r>
      <w:r>
        <w:rPr>
          <w:rFonts w:hint="eastAsia" w:ascii="宋体" w:hAnsi="宋体" w:eastAsia="宋体" w:cs="宋体"/>
          <w:b/>
          <w:color w:val="auto"/>
          <w:kern w:val="2"/>
          <w:sz w:val="24"/>
          <w:szCs w:val="24"/>
          <w:highlight w:val="none"/>
          <w:lang w:val="en-US" w:eastAsia="zh-CN" w:bidi="ar-SA"/>
        </w:rPr>
        <w:t>三、</w:t>
      </w:r>
      <w:bookmarkEnd w:id="143"/>
      <w:r>
        <w:rPr>
          <w:rFonts w:hint="eastAsia" w:ascii="宋体" w:hAnsi="宋体" w:eastAsia="宋体" w:cs="宋体"/>
          <w:b/>
          <w:color w:val="auto"/>
          <w:sz w:val="24"/>
          <w:szCs w:val="24"/>
          <w:highlight w:val="none"/>
          <w:lang w:val="en-US" w:eastAsia="zh-CN"/>
        </w:rPr>
        <w:t>付款方式</w:t>
      </w:r>
    </w:p>
    <w:p w14:paraId="5A954438">
      <w:pPr>
        <w:keepNext w:val="0"/>
        <w:keepLines w:val="0"/>
        <w:widowControl/>
        <w:suppressLineNumbers w:val="0"/>
        <w:snapToGrid/>
        <w:spacing w:before="0" w:beforeAutospacing="0" w:after="0" w:afterAutospacing="0" w:line="360" w:lineRule="auto"/>
        <w:ind w:left="0" w:right="0" w:firstLine="480" w:firstLineChars="200"/>
        <w:jc w:val="left"/>
        <w:rPr>
          <w:rFonts w:hint="eastAsia" w:ascii="宋体" w:hAnsi="宋体" w:eastAsia="宋体" w:cs="等线"/>
          <w:color w:val="auto"/>
          <w:kern w:val="2"/>
          <w:sz w:val="24"/>
          <w:szCs w:val="24"/>
          <w:highlight w:val="none"/>
          <w:lang w:val="en-US" w:eastAsia="zh-CN" w:bidi="ar"/>
        </w:rPr>
      </w:pPr>
      <w:bookmarkStart w:id="146" w:name="_Toc25900"/>
      <w:bookmarkStart w:id="147" w:name="_Toc13638"/>
      <w:bookmarkStart w:id="148" w:name="_Toc6263"/>
      <w:r>
        <w:rPr>
          <w:rFonts w:hint="eastAsia" w:ascii="宋体" w:hAnsi="宋体" w:eastAsia="宋体" w:cs="等线"/>
          <w:color w:val="auto"/>
          <w:kern w:val="2"/>
          <w:sz w:val="24"/>
          <w:szCs w:val="24"/>
          <w:highlight w:val="none"/>
          <w:lang w:val="en-US" w:eastAsia="zh-CN" w:bidi="ar"/>
        </w:rPr>
        <w:t>1.每月支付费用=合同金额÷12-每月考核扣款（合同另行规定）。</w:t>
      </w:r>
    </w:p>
    <w:p w14:paraId="3D7AA2DE">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eastAsia="宋体" w:cs="等线"/>
          <w:color w:val="auto"/>
          <w:kern w:val="2"/>
          <w:sz w:val="24"/>
          <w:szCs w:val="24"/>
          <w:highlight w:val="none"/>
          <w:lang w:val="en-US" w:eastAsia="zh-CN" w:bidi="ar"/>
        </w:rPr>
        <w:t>2.投标人应在次月向比选人提供上月服务费发票，比选人应在收到发票后以转账的形式向投标人支付上月服务费。</w:t>
      </w:r>
    </w:p>
    <w:bookmarkEnd w:id="119"/>
    <w:bookmarkEnd w:id="120"/>
    <w:bookmarkEnd w:id="139"/>
    <w:bookmarkEnd w:id="140"/>
    <w:bookmarkEnd w:id="141"/>
    <w:bookmarkEnd w:id="142"/>
    <w:bookmarkEnd w:id="144"/>
    <w:bookmarkEnd w:id="145"/>
    <w:bookmarkEnd w:id="146"/>
    <w:bookmarkEnd w:id="147"/>
    <w:bookmarkEnd w:id="148"/>
    <w:p w14:paraId="3C6C1BAF">
      <w:pPr>
        <w:pStyle w:val="3"/>
        <w:adjustRightInd w:val="0"/>
        <w:snapToGrid w:val="0"/>
        <w:spacing w:before="0" w:after="0" w:line="360" w:lineRule="auto"/>
        <w:ind w:firstLine="482" w:firstLineChars="200"/>
        <w:rPr>
          <w:rFonts w:hint="eastAsia" w:ascii="宋体" w:hAnsi="宋体" w:eastAsia="宋体" w:cs="宋体"/>
          <w:b/>
          <w:color w:val="auto"/>
          <w:sz w:val="24"/>
          <w:highlight w:val="none"/>
          <w:lang w:val="en-US" w:eastAsia="zh-CN"/>
        </w:rPr>
      </w:pPr>
      <w:bookmarkStart w:id="149" w:name="_Toc16104"/>
      <w:r>
        <w:rPr>
          <w:rFonts w:hint="eastAsia" w:ascii="宋体" w:hAnsi="宋体" w:cs="宋体"/>
          <w:b/>
          <w:color w:val="auto"/>
          <w:sz w:val="24"/>
          <w:highlight w:val="none"/>
          <w:lang w:val="en-US" w:eastAsia="zh-CN"/>
        </w:rPr>
        <w:t>四</w:t>
      </w:r>
      <w:r>
        <w:rPr>
          <w:rFonts w:hint="eastAsia" w:ascii="宋体" w:hAnsi="宋体" w:eastAsia="宋体" w:cs="宋体"/>
          <w:b/>
          <w:color w:val="auto"/>
          <w:sz w:val="24"/>
          <w:highlight w:val="none"/>
          <w:lang w:val="en-US" w:eastAsia="zh-CN"/>
        </w:rPr>
        <w:t>、</w:t>
      </w:r>
      <w:bookmarkStart w:id="150" w:name="_Toc344475125"/>
      <w:r>
        <w:rPr>
          <w:rFonts w:hint="eastAsia" w:ascii="宋体" w:hAnsi="宋体" w:eastAsia="宋体" w:cs="宋体"/>
          <w:b/>
          <w:color w:val="auto"/>
          <w:sz w:val="24"/>
          <w:highlight w:val="none"/>
          <w:lang w:val="en-US" w:eastAsia="zh-CN"/>
        </w:rPr>
        <w:t>其他</w:t>
      </w:r>
      <w:bookmarkEnd w:id="149"/>
    </w:p>
    <w:bookmarkEnd w:id="150"/>
    <w:p w14:paraId="4E4C9B01">
      <w:pPr>
        <w:widowControl/>
        <w:snapToGrid/>
        <w:spacing w:line="360" w:lineRule="auto"/>
        <w:ind w:firstLine="480" w:firstLineChars="200"/>
        <w:jc w:val="left"/>
        <w:rPr>
          <w:rFonts w:hint="eastAsia" w:ascii="宋体" w:hAnsi="宋体" w:eastAsia="宋体" w:cs="等线"/>
          <w:color w:val="auto"/>
          <w:sz w:val="24"/>
          <w:szCs w:val="24"/>
          <w:highlight w:val="none"/>
          <w:lang w:bidi="ar"/>
        </w:rPr>
      </w:pPr>
      <w:r>
        <w:rPr>
          <w:rFonts w:hint="eastAsia" w:ascii="宋体" w:hAnsi="宋体" w:eastAsia="宋体" w:cs="等线"/>
          <w:color w:val="auto"/>
          <w:sz w:val="24"/>
          <w:szCs w:val="24"/>
          <w:highlight w:val="none"/>
          <w:lang w:bidi="ar"/>
        </w:rPr>
        <w:t>（一）</w:t>
      </w:r>
      <w:r>
        <w:rPr>
          <w:rFonts w:hint="eastAsia" w:ascii="宋体" w:hAnsi="宋体" w:eastAsia="宋体" w:cs="等线"/>
          <w:color w:val="auto"/>
          <w:sz w:val="24"/>
          <w:szCs w:val="24"/>
          <w:highlight w:val="none"/>
          <w:lang w:eastAsia="zh-CN" w:bidi="ar"/>
        </w:rPr>
        <w:t>投标人</w:t>
      </w:r>
      <w:r>
        <w:rPr>
          <w:rFonts w:hint="eastAsia" w:ascii="宋体" w:hAnsi="宋体" w:eastAsia="宋体" w:cs="等线"/>
          <w:color w:val="auto"/>
          <w:sz w:val="24"/>
          <w:szCs w:val="24"/>
          <w:highlight w:val="none"/>
          <w:lang w:bidi="ar"/>
        </w:rPr>
        <w:t>必须在响应文件中对以上条款和服务承诺明确列出，内容必须达到本篇及</w:t>
      </w:r>
      <w:r>
        <w:rPr>
          <w:rFonts w:hint="eastAsia" w:ascii="宋体" w:hAnsi="宋体" w:eastAsia="宋体" w:cs="等线"/>
          <w:color w:val="auto"/>
          <w:sz w:val="24"/>
          <w:szCs w:val="24"/>
          <w:highlight w:val="none"/>
          <w:lang w:val="en-US" w:eastAsia="zh-CN" w:bidi="ar"/>
        </w:rPr>
        <w:t>比选</w:t>
      </w:r>
      <w:r>
        <w:rPr>
          <w:rFonts w:hint="eastAsia" w:ascii="宋体" w:hAnsi="宋体" w:eastAsia="宋体" w:cs="等线"/>
          <w:color w:val="auto"/>
          <w:sz w:val="24"/>
          <w:szCs w:val="24"/>
          <w:highlight w:val="none"/>
          <w:lang w:bidi="ar"/>
        </w:rPr>
        <w:t>文件其他条款的要求。</w:t>
      </w:r>
    </w:p>
    <w:p w14:paraId="37FF509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等线"/>
          <w:color w:val="auto"/>
          <w:sz w:val="24"/>
          <w:szCs w:val="24"/>
          <w:highlight w:val="none"/>
          <w:lang w:bidi="ar"/>
        </w:rPr>
      </w:pPr>
      <w:r>
        <w:rPr>
          <w:rFonts w:hint="eastAsia" w:ascii="宋体" w:hAnsi="宋体" w:eastAsia="宋体" w:cs="等线"/>
          <w:color w:val="auto"/>
          <w:sz w:val="24"/>
          <w:szCs w:val="24"/>
          <w:highlight w:val="none"/>
          <w:lang w:bidi="ar"/>
        </w:rPr>
        <w:t>（二）其他未尽事宜由供需双方在</w:t>
      </w:r>
      <w:r>
        <w:rPr>
          <w:rFonts w:hint="eastAsia" w:ascii="宋体" w:hAnsi="宋体" w:eastAsia="宋体" w:cs="等线"/>
          <w:color w:val="auto"/>
          <w:sz w:val="24"/>
          <w:szCs w:val="24"/>
          <w:highlight w:val="none"/>
          <w:lang w:eastAsia="zh-CN" w:bidi="ar"/>
        </w:rPr>
        <w:t>比选</w:t>
      </w:r>
      <w:r>
        <w:rPr>
          <w:rFonts w:hint="eastAsia" w:ascii="宋体" w:hAnsi="宋体" w:eastAsia="宋体" w:cs="等线"/>
          <w:color w:val="auto"/>
          <w:sz w:val="24"/>
          <w:szCs w:val="24"/>
          <w:highlight w:val="none"/>
          <w:lang w:bidi="ar"/>
        </w:rPr>
        <w:t>合同中详细约定</w:t>
      </w:r>
      <w:r>
        <w:rPr>
          <w:rFonts w:hint="eastAsia" w:ascii="宋体" w:hAnsi="宋体" w:eastAsia="宋体" w:cs="等线"/>
          <w:color w:val="auto"/>
          <w:sz w:val="24"/>
          <w:szCs w:val="24"/>
          <w:highlight w:val="none"/>
          <w:lang w:eastAsia="zh-CN" w:bidi="ar"/>
        </w:rPr>
        <w:t>。</w:t>
      </w:r>
    </w:p>
    <w:p w14:paraId="17047B2A">
      <w:pPr>
        <w:spacing w:line="360" w:lineRule="auto"/>
        <w:rPr>
          <w:rFonts w:hint="eastAsia" w:ascii="宋体" w:hAnsi="宋体" w:cs="宋体"/>
          <w:color w:val="auto"/>
          <w:highlight w:val="none"/>
        </w:rPr>
      </w:pPr>
    </w:p>
    <w:p w14:paraId="493E6AA0">
      <w:pPr>
        <w:spacing w:line="360" w:lineRule="auto"/>
        <w:rPr>
          <w:rFonts w:hint="eastAsia" w:ascii="宋体" w:hAnsi="宋体" w:cs="宋体"/>
          <w:color w:val="auto"/>
          <w:highlight w:val="none"/>
        </w:rPr>
      </w:pPr>
    </w:p>
    <w:p w14:paraId="367D6240">
      <w:pPr>
        <w:spacing w:line="360" w:lineRule="auto"/>
        <w:rPr>
          <w:rFonts w:hint="eastAsia" w:ascii="宋体" w:hAnsi="宋体" w:cs="宋体"/>
          <w:color w:val="auto"/>
          <w:highlight w:val="none"/>
        </w:rPr>
      </w:pPr>
    </w:p>
    <w:p w14:paraId="5F4FE803">
      <w:pPr>
        <w:spacing w:line="360" w:lineRule="auto"/>
        <w:rPr>
          <w:rFonts w:hint="eastAsia" w:ascii="宋体" w:hAnsi="宋体" w:cs="宋体"/>
          <w:color w:val="auto"/>
          <w:highlight w:val="none"/>
        </w:rPr>
      </w:pPr>
    </w:p>
    <w:p w14:paraId="3FB3745B">
      <w:pPr>
        <w:spacing w:line="360" w:lineRule="auto"/>
        <w:rPr>
          <w:rFonts w:hint="eastAsia" w:ascii="宋体" w:hAnsi="宋体" w:cs="宋体"/>
          <w:color w:val="auto"/>
          <w:highlight w:val="none"/>
        </w:rPr>
      </w:pPr>
    </w:p>
    <w:p w14:paraId="52404A1D">
      <w:pPr>
        <w:spacing w:line="360" w:lineRule="auto"/>
        <w:rPr>
          <w:rFonts w:hint="eastAsia" w:ascii="宋体" w:hAnsi="宋体" w:cs="宋体"/>
          <w:color w:val="auto"/>
          <w:highlight w:val="none"/>
        </w:rPr>
      </w:pPr>
    </w:p>
    <w:p w14:paraId="4C9CE95E">
      <w:pPr>
        <w:spacing w:line="360" w:lineRule="auto"/>
        <w:rPr>
          <w:rFonts w:hint="eastAsia" w:ascii="宋体" w:hAnsi="宋体" w:cs="宋体"/>
          <w:color w:val="auto"/>
          <w:highlight w:val="none"/>
        </w:rPr>
      </w:pPr>
    </w:p>
    <w:p w14:paraId="18391749">
      <w:pPr>
        <w:spacing w:line="360" w:lineRule="auto"/>
        <w:rPr>
          <w:rFonts w:hint="eastAsia" w:ascii="宋体" w:hAnsi="宋体" w:cs="宋体"/>
          <w:color w:val="auto"/>
          <w:highlight w:val="none"/>
        </w:rPr>
      </w:pPr>
    </w:p>
    <w:p w14:paraId="5D07207E">
      <w:pPr>
        <w:spacing w:line="360" w:lineRule="auto"/>
        <w:rPr>
          <w:rFonts w:hint="eastAsia" w:ascii="宋体" w:hAnsi="宋体" w:cs="宋体"/>
          <w:color w:val="auto"/>
          <w:highlight w:val="none"/>
        </w:rPr>
      </w:pPr>
    </w:p>
    <w:p w14:paraId="13EBBF6E">
      <w:pPr>
        <w:spacing w:line="360" w:lineRule="auto"/>
        <w:rPr>
          <w:rFonts w:hint="eastAsia" w:ascii="宋体" w:hAnsi="宋体" w:cs="宋体"/>
          <w:color w:val="auto"/>
          <w:highlight w:val="none"/>
        </w:rPr>
      </w:pPr>
    </w:p>
    <w:p w14:paraId="04F85958">
      <w:pPr>
        <w:spacing w:line="360" w:lineRule="auto"/>
        <w:rPr>
          <w:rFonts w:hint="eastAsia" w:ascii="宋体" w:hAnsi="宋体" w:cs="宋体"/>
          <w:color w:val="auto"/>
          <w:highlight w:val="none"/>
        </w:rPr>
      </w:pPr>
    </w:p>
    <w:p w14:paraId="0ED5A0B1">
      <w:pPr>
        <w:spacing w:line="360" w:lineRule="auto"/>
        <w:rPr>
          <w:rFonts w:hint="eastAsia" w:ascii="宋体" w:hAnsi="宋体" w:cs="宋体"/>
          <w:color w:val="auto"/>
          <w:highlight w:val="none"/>
        </w:rPr>
      </w:pPr>
    </w:p>
    <w:p w14:paraId="40FAF6BB">
      <w:pPr>
        <w:spacing w:line="360" w:lineRule="auto"/>
        <w:rPr>
          <w:rFonts w:hint="eastAsia" w:ascii="宋体" w:hAnsi="宋体" w:cs="宋体"/>
          <w:color w:val="auto"/>
          <w:highlight w:val="none"/>
        </w:rPr>
      </w:pPr>
    </w:p>
    <w:p w14:paraId="40DB676B">
      <w:pPr>
        <w:spacing w:line="360" w:lineRule="auto"/>
        <w:rPr>
          <w:rFonts w:hint="eastAsia" w:ascii="宋体" w:hAnsi="宋体" w:cs="宋体"/>
          <w:color w:val="auto"/>
          <w:highlight w:val="none"/>
        </w:rPr>
      </w:pPr>
    </w:p>
    <w:p w14:paraId="691B2CAF">
      <w:pPr>
        <w:spacing w:line="360" w:lineRule="auto"/>
        <w:rPr>
          <w:rFonts w:hint="eastAsia" w:ascii="宋体" w:hAnsi="宋体" w:cs="宋体"/>
          <w:color w:val="auto"/>
          <w:highlight w:val="none"/>
        </w:rPr>
      </w:pPr>
    </w:p>
    <w:p w14:paraId="3F4D974E">
      <w:pPr>
        <w:spacing w:line="360" w:lineRule="auto"/>
        <w:rPr>
          <w:rFonts w:hint="eastAsia" w:ascii="宋体" w:hAnsi="宋体" w:cs="宋体"/>
          <w:color w:val="auto"/>
          <w:highlight w:val="none"/>
        </w:rPr>
      </w:pPr>
    </w:p>
    <w:p w14:paraId="50DA43AE">
      <w:pPr>
        <w:spacing w:line="360" w:lineRule="auto"/>
        <w:rPr>
          <w:rFonts w:hint="eastAsia" w:ascii="宋体" w:hAnsi="宋体" w:cs="宋体"/>
          <w:color w:val="auto"/>
          <w:highlight w:val="none"/>
        </w:rPr>
      </w:pPr>
    </w:p>
    <w:p w14:paraId="4FD863F5">
      <w:pPr>
        <w:spacing w:line="360" w:lineRule="auto"/>
        <w:rPr>
          <w:rFonts w:hint="eastAsia" w:ascii="宋体" w:hAnsi="宋体" w:cs="宋体"/>
          <w:color w:val="auto"/>
          <w:highlight w:val="none"/>
        </w:rPr>
      </w:pPr>
    </w:p>
    <w:p w14:paraId="3C0AD9A6">
      <w:pPr>
        <w:spacing w:line="360" w:lineRule="auto"/>
        <w:rPr>
          <w:rFonts w:hint="eastAsia" w:ascii="宋体" w:hAnsi="宋体" w:cs="宋体"/>
          <w:color w:val="auto"/>
          <w:highlight w:val="none"/>
        </w:rPr>
      </w:pPr>
    </w:p>
    <w:p w14:paraId="2C9C847C">
      <w:pPr>
        <w:spacing w:line="360" w:lineRule="auto"/>
        <w:rPr>
          <w:rFonts w:hint="eastAsia" w:ascii="宋体" w:hAnsi="宋体" w:cs="宋体"/>
          <w:color w:val="auto"/>
          <w:highlight w:val="none"/>
        </w:rPr>
      </w:pPr>
    </w:p>
    <w:p w14:paraId="0E29D4FA">
      <w:pPr>
        <w:spacing w:line="360" w:lineRule="auto"/>
        <w:rPr>
          <w:rFonts w:hint="eastAsia" w:ascii="宋体" w:hAnsi="宋体" w:cs="宋体"/>
          <w:color w:val="auto"/>
          <w:highlight w:val="none"/>
        </w:rPr>
      </w:pPr>
    </w:p>
    <w:p w14:paraId="4AEFCA61">
      <w:pPr>
        <w:spacing w:line="360" w:lineRule="auto"/>
        <w:rPr>
          <w:rFonts w:hint="eastAsia" w:ascii="宋体" w:hAnsi="宋体" w:cs="宋体"/>
          <w:color w:val="auto"/>
          <w:highlight w:val="none"/>
        </w:rPr>
      </w:pPr>
    </w:p>
    <w:bookmarkEnd w:id="121"/>
    <w:bookmarkEnd w:id="122"/>
    <w:bookmarkEnd w:id="123"/>
    <w:bookmarkEnd w:id="124"/>
    <w:p w14:paraId="259409AB">
      <w:pPr>
        <w:widowControl/>
        <w:tabs>
          <w:tab w:val="left" w:pos="2370"/>
          <w:tab w:val="center" w:pos="4320"/>
        </w:tabs>
        <w:spacing w:line="360" w:lineRule="auto"/>
        <w:outlineLvl w:val="0"/>
        <w:rPr>
          <w:rStyle w:val="80"/>
          <w:rFonts w:hint="eastAsia" w:ascii="宋体" w:hAnsi="宋体" w:eastAsia="宋体" w:cs="宋体"/>
          <w:b/>
          <w:bCs/>
          <w:color w:val="auto"/>
          <w:sz w:val="36"/>
          <w:szCs w:val="36"/>
          <w:highlight w:val="none"/>
        </w:rPr>
      </w:pPr>
      <w:bookmarkStart w:id="151" w:name="_Toc3807"/>
      <w:bookmarkStart w:id="152" w:name="_Toc25960"/>
      <w:bookmarkStart w:id="153" w:name="_Toc28082"/>
      <w:bookmarkStart w:id="154" w:name="_Toc3728"/>
      <w:bookmarkStart w:id="155" w:name="_Toc32593"/>
      <w:bookmarkStart w:id="156" w:name="_Toc31282"/>
      <w:bookmarkStart w:id="157" w:name="_Toc106034789"/>
      <w:bookmarkStart w:id="158" w:name="_Toc29320"/>
      <w:bookmarkStart w:id="159" w:name="_Toc25013"/>
      <w:r>
        <w:rPr>
          <w:rStyle w:val="80"/>
          <w:rFonts w:hint="eastAsia" w:ascii="宋体" w:hAnsi="宋体" w:eastAsia="宋体" w:cs="宋体"/>
          <w:b/>
          <w:bCs/>
          <w:color w:val="auto"/>
          <w:sz w:val="36"/>
          <w:szCs w:val="36"/>
          <w:highlight w:val="none"/>
        </w:rPr>
        <w:t xml:space="preserve">第四篇  </w:t>
      </w:r>
      <w:r>
        <w:rPr>
          <w:rStyle w:val="80"/>
          <w:rFonts w:hint="eastAsia" w:ascii="宋体" w:hAnsi="宋体" w:cs="宋体"/>
          <w:b/>
          <w:bCs/>
          <w:color w:val="auto"/>
          <w:sz w:val="36"/>
          <w:szCs w:val="36"/>
          <w:highlight w:val="none"/>
          <w:lang w:eastAsia="zh-CN"/>
        </w:rPr>
        <w:t>比选</w:t>
      </w:r>
      <w:r>
        <w:rPr>
          <w:rStyle w:val="80"/>
          <w:rFonts w:hint="eastAsia" w:ascii="宋体" w:hAnsi="宋体" w:eastAsia="宋体" w:cs="宋体"/>
          <w:b/>
          <w:bCs/>
          <w:color w:val="auto"/>
          <w:sz w:val="36"/>
          <w:szCs w:val="36"/>
          <w:highlight w:val="none"/>
        </w:rPr>
        <w:t>程序、评定成交的标准、无效报价及</w:t>
      </w:r>
      <w:r>
        <w:rPr>
          <w:rStyle w:val="80"/>
          <w:rFonts w:hint="eastAsia" w:ascii="宋体" w:hAnsi="宋体" w:cs="宋体"/>
          <w:b/>
          <w:bCs/>
          <w:color w:val="auto"/>
          <w:sz w:val="36"/>
          <w:szCs w:val="36"/>
          <w:highlight w:val="none"/>
          <w:lang w:eastAsia="zh-CN"/>
        </w:rPr>
        <w:t>比选</w:t>
      </w:r>
      <w:r>
        <w:rPr>
          <w:rStyle w:val="80"/>
          <w:rFonts w:hint="eastAsia" w:ascii="宋体" w:hAnsi="宋体" w:eastAsia="宋体" w:cs="宋体"/>
          <w:b/>
          <w:bCs/>
          <w:color w:val="auto"/>
          <w:sz w:val="36"/>
          <w:szCs w:val="36"/>
          <w:highlight w:val="none"/>
        </w:rPr>
        <w:t>终止</w:t>
      </w:r>
      <w:bookmarkEnd w:id="151"/>
      <w:bookmarkEnd w:id="152"/>
      <w:bookmarkEnd w:id="153"/>
      <w:bookmarkEnd w:id="154"/>
      <w:bookmarkEnd w:id="155"/>
      <w:bookmarkEnd w:id="156"/>
      <w:bookmarkEnd w:id="157"/>
      <w:bookmarkEnd w:id="158"/>
      <w:bookmarkEnd w:id="159"/>
    </w:p>
    <w:p w14:paraId="7B18D78C">
      <w:pPr>
        <w:pStyle w:val="3"/>
        <w:adjustRightInd w:val="0"/>
        <w:snapToGrid w:val="0"/>
        <w:spacing w:before="0" w:after="0" w:line="360" w:lineRule="auto"/>
        <w:rPr>
          <w:rFonts w:hint="eastAsia" w:ascii="宋体" w:hAnsi="宋体" w:eastAsia="宋体" w:cs="宋体"/>
          <w:color w:val="auto"/>
          <w:sz w:val="24"/>
          <w:highlight w:val="none"/>
        </w:rPr>
      </w:pPr>
      <w:bookmarkStart w:id="160" w:name="_Toc11926"/>
      <w:bookmarkStart w:id="161" w:name="_Toc27932"/>
      <w:bookmarkStart w:id="162" w:name="_Toc106034790"/>
      <w:bookmarkStart w:id="163" w:name="_Toc11973"/>
      <w:bookmarkStart w:id="164" w:name="_Toc6046"/>
      <w:bookmarkStart w:id="165" w:name="_Toc11767"/>
      <w:r>
        <w:rPr>
          <w:rFonts w:hint="eastAsia" w:ascii="宋体" w:hAnsi="宋体" w:eastAsia="宋体" w:cs="宋体"/>
          <w:color w:val="auto"/>
          <w:sz w:val="24"/>
          <w:highlight w:val="none"/>
        </w:rPr>
        <w:t>一、</w:t>
      </w:r>
      <w:r>
        <w:rPr>
          <w:rFonts w:hint="eastAsia" w:ascii="宋体" w:hAnsi="宋体" w:cs="宋体"/>
          <w:color w:val="auto"/>
          <w:sz w:val="24"/>
          <w:highlight w:val="none"/>
          <w:lang w:eastAsia="zh-CN"/>
        </w:rPr>
        <w:t>比选</w:t>
      </w:r>
      <w:r>
        <w:rPr>
          <w:rFonts w:hint="eastAsia" w:ascii="宋体" w:hAnsi="宋体" w:eastAsia="宋体" w:cs="宋体"/>
          <w:color w:val="auto"/>
          <w:sz w:val="24"/>
          <w:highlight w:val="none"/>
        </w:rPr>
        <w:t>程序</w:t>
      </w:r>
      <w:bookmarkEnd w:id="160"/>
      <w:bookmarkEnd w:id="161"/>
      <w:bookmarkEnd w:id="162"/>
      <w:bookmarkEnd w:id="163"/>
      <w:bookmarkEnd w:id="164"/>
      <w:bookmarkEnd w:id="165"/>
    </w:p>
    <w:p w14:paraId="7007979C">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按网上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文件规定的时间和地点进行。</w:t>
      </w:r>
    </w:p>
    <w:p w14:paraId="07DEE5E7">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（二）由本项目</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对各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的资格条件、实质性响应等进行审查。 </w:t>
      </w:r>
    </w:p>
    <w:p w14:paraId="03CF8B79">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1.资格性审查。依据法律法规和网上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文件的规定，对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中的资格证明材料、保证金等进行审查。资格性审查内容如下：</w:t>
      </w:r>
    </w:p>
    <w:tbl>
      <w:tblPr>
        <w:tblStyle w:val="64"/>
        <w:tblW w:w="9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4421"/>
        <w:gridCol w:w="3579"/>
      </w:tblGrid>
      <w:tr w14:paraId="599F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7" w:type="dxa"/>
            <w:noWrap w:val="0"/>
            <w:vAlign w:val="center"/>
          </w:tcPr>
          <w:p w14:paraId="37916D13">
            <w:pPr>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5272" w:type="dxa"/>
            <w:gridSpan w:val="2"/>
            <w:noWrap w:val="0"/>
            <w:vAlign w:val="center"/>
          </w:tcPr>
          <w:p w14:paraId="22D1925E">
            <w:pPr>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检查因素</w:t>
            </w:r>
          </w:p>
        </w:tc>
        <w:tc>
          <w:tcPr>
            <w:tcW w:w="3579" w:type="dxa"/>
            <w:noWrap w:val="0"/>
            <w:vAlign w:val="center"/>
          </w:tcPr>
          <w:p w14:paraId="157BBF78">
            <w:pPr>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检查内容</w:t>
            </w:r>
          </w:p>
        </w:tc>
      </w:tr>
      <w:tr w14:paraId="7CBD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2" w:hRule="atLeast"/>
        </w:trPr>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14:paraId="66CCCE1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14:paraId="43C9DDAC">
            <w:pPr>
              <w:snapToGri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《中华人民共和国政府采购法》第二十二条规定</w:t>
            </w:r>
          </w:p>
        </w:tc>
        <w:tc>
          <w:tcPr>
            <w:tcW w:w="4421" w:type="dxa"/>
            <w:tcBorders>
              <w:left w:val="single" w:color="auto" w:sz="4" w:space="0"/>
            </w:tcBorders>
            <w:noWrap w:val="0"/>
            <w:vAlign w:val="center"/>
          </w:tcPr>
          <w:p w14:paraId="6B19908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tc>
        <w:tc>
          <w:tcPr>
            <w:tcW w:w="3579" w:type="dxa"/>
            <w:noWrap w:val="0"/>
            <w:vAlign w:val="center"/>
          </w:tcPr>
          <w:p w14:paraId="78E9C12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法人营业执照（副本）或社会团体法人登记证书（副本）或民办非企业单位法人登记证书（副本）或事业单位法人证书（副本）或个体工商户营业执照或有效的自然人身份证明（提供复印件）；</w:t>
            </w:r>
          </w:p>
          <w:p w14:paraId="26704CD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法定代表人身份证明和法定代表人授权代表委托书。</w:t>
            </w:r>
          </w:p>
        </w:tc>
      </w:tr>
      <w:tr w14:paraId="1E8A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31B07A60">
            <w:pPr>
              <w:snapToGrid w:val="0"/>
              <w:spacing w:line="360" w:lineRule="auto"/>
              <w:rPr>
                <w:rFonts w:hint="eastAsia" w:ascii="宋体" w:hAnsi="宋体" w:eastAsia="宋体" w:cs="宋体"/>
                <w:color w:val="auto"/>
                <w:sz w:val="24"/>
                <w:szCs w:val="24"/>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452C7B28">
            <w:pPr>
              <w:snapToGrid w:val="0"/>
              <w:spacing w:line="360" w:lineRule="auto"/>
              <w:rPr>
                <w:rFonts w:hint="eastAsia" w:ascii="宋体" w:hAnsi="宋体" w:eastAsia="宋体" w:cs="宋体"/>
                <w:color w:val="auto"/>
                <w:sz w:val="24"/>
                <w:szCs w:val="24"/>
                <w:highlight w:val="none"/>
              </w:rPr>
            </w:pPr>
          </w:p>
        </w:tc>
        <w:tc>
          <w:tcPr>
            <w:tcW w:w="4421" w:type="dxa"/>
            <w:tcBorders>
              <w:left w:val="single" w:color="auto" w:sz="4" w:space="0"/>
            </w:tcBorders>
            <w:noWrap w:val="0"/>
            <w:vAlign w:val="center"/>
          </w:tcPr>
          <w:p w14:paraId="0FB1882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具有良好的商业信誉和健全的财务会计制度</w:t>
            </w:r>
          </w:p>
        </w:tc>
        <w:tc>
          <w:tcPr>
            <w:tcW w:w="3579" w:type="dxa"/>
            <w:vMerge w:val="restart"/>
            <w:noWrap w:val="0"/>
            <w:vAlign w:val="center"/>
          </w:tcPr>
          <w:p w14:paraId="59DFFCB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提供《基本资格条件承诺函》（见格式文件）</w:t>
            </w:r>
          </w:p>
          <w:p w14:paraId="213E689F">
            <w:pPr>
              <w:snapToGrid w:val="0"/>
              <w:spacing w:line="360" w:lineRule="auto"/>
              <w:rPr>
                <w:rFonts w:hint="eastAsia" w:ascii="宋体" w:hAnsi="宋体" w:eastAsia="宋体" w:cs="宋体"/>
                <w:color w:val="auto"/>
                <w:sz w:val="24"/>
                <w:szCs w:val="24"/>
                <w:highlight w:val="none"/>
              </w:rPr>
            </w:pPr>
          </w:p>
        </w:tc>
      </w:tr>
      <w:tr w14:paraId="1EC0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347E03E3">
            <w:pPr>
              <w:snapToGrid w:val="0"/>
              <w:spacing w:line="360" w:lineRule="auto"/>
              <w:rPr>
                <w:rFonts w:hint="eastAsia" w:ascii="宋体" w:hAnsi="宋体" w:eastAsia="宋体" w:cs="宋体"/>
                <w:color w:val="auto"/>
                <w:sz w:val="24"/>
                <w:szCs w:val="24"/>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2D948C40">
            <w:pPr>
              <w:snapToGrid w:val="0"/>
              <w:spacing w:line="360" w:lineRule="auto"/>
              <w:rPr>
                <w:rFonts w:hint="eastAsia" w:ascii="宋体" w:hAnsi="宋体" w:eastAsia="宋体" w:cs="宋体"/>
                <w:color w:val="auto"/>
                <w:sz w:val="24"/>
                <w:szCs w:val="24"/>
                <w:highlight w:val="none"/>
              </w:rPr>
            </w:pPr>
          </w:p>
        </w:tc>
        <w:tc>
          <w:tcPr>
            <w:tcW w:w="4421" w:type="dxa"/>
            <w:tcBorders>
              <w:left w:val="single" w:color="auto" w:sz="4" w:space="0"/>
            </w:tcBorders>
            <w:noWrap w:val="0"/>
            <w:vAlign w:val="center"/>
          </w:tcPr>
          <w:p w14:paraId="6770D438">
            <w:pPr>
              <w:snapToGri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3.具有履行合同所必需的设备和专业技术能力</w:t>
            </w:r>
          </w:p>
        </w:tc>
        <w:tc>
          <w:tcPr>
            <w:tcW w:w="3579" w:type="dxa"/>
            <w:vMerge w:val="continue"/>
            <w:noWrap w:val="0"/>
            <w:vAlign w:val="center"/>
          </w:tcPr>
          <w:p w14:paraId="176E7F8C">
            <w:pPr>
              <w:snapToGrid w:val="0"/>
              <w:spacing w:line="360" w:lineRule="auto"/>
              <w:rPr>
                <w:rFonts w:hint="eastAsia" w:ascii="宋体" w:hAnsi="宋体" w:eastAsia="宋体" w:cs="宋体"/>
                <w:color w:val="auto"/>
                <w:sz w:val="24"/>
                <w:szCs w:val="24"/>
                <w:highlight w:val="none"/>
              </w:rPr>
            </w:pPr>
          </w:p>
        </w:tc>
      </w:tr>
      <w:tr w14:paraId="1979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1DC4D7E9">
            <w:pPr>
              <w:snapToGrid w:val="0"/>
              <w:spacing w:line="360" w:lineRule="auto"/>
              <w:rPr>
                <w:rFonts w:hint="eastAsia" w:ascii="宋体" w:hAnsi="宋体" w:eastAsia="宋体" w:cs="宋体"/>
                <w:color w:val="auto"/>
                <w:sz w:val="24"/>
                <w:szCs w:val="24"/>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4119B883">
            <w:pPr>
              <w:snapToGrid w:val="0"/>
              <w:spacing w:line="360" w:lineRule="auto"/>
              <w:rPr>
                <w:rFonts w:hint="eastAsia" w:ascii="宋体" w:hAnsi="宋体" w:eastAsia="宋体" w:cs="宋体"/>
                <w:color w:val="auto"/>
                <w:sz w:val="24"/>
                <w:szCs w:val="24"/>
                <w:highlight w:val="none"/>
              </w:rPr>
            </w:pPr>
          </w:p>
        </w:tc>
        <w:tc>
          <w:tcPr>
            <w:tcW w:w="4421" w:type="dxa"/>
            <w:tcBorders>
              <w:left w:val="single" w:color="auto" w:sz="4" w:space="0"/>
            </w:tcBorders>
            <w:noWrap w:val="0"/>
            <w:vAlign w:val="center"/>
          </w:tcPr>
          <w:p w14:paraId="2E0A54B6">
            <w:pPr>
              <w:snapToGri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4.有依法缴纳税收的良好记录</w:t>
            </w:r>
          </w:p>
        </w:tc>
        <w:tc>
          <w:tcPr>
            <w:tcW w:w="3579" w:type="dxa"/>
            <w:vMerge w:val="continue"/>
            <w:noWrap w:val="0"/>
            <w:vAlign w:val="center"/>
          </w:tcPr>
          <w:p w14:paraId="2C7C89F8">
            <w:pPr>
              <w:snapToGrid w:val="0"/>
              <w:spacing w:line="360" w:lineRule="auto"/>
              <w:rPr>
                <w:rFonts w:hint="eastAsia" w:ascii="宋体" w:hAnsi="宋体" w:eastAsia="宋体" w:cs="宋体"/>
                <w:color w:val="auto"/>
                <w:sz w:val="24"/>
                <w:szCs w:val="24"/>
                <w:highlight w:val="none"/>
              </w:rPr>
            </w:pPr>
          </w:p>
        </w:tc>
      </w:tr>
      <w:tr w14:paraId="7340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02B31A6D">
            <w:pPr>
              <w:snapToGrid w:val="0"/>
              <w:spacing w:line="360" w:lineRule="auto"/>
              <w:rPr>
                <w:rFonts w:hint="eastAsia" w:ascii="宋体" w:hAnsi="宋体" w:eastAsia="宋体" w:cs="宋体"/>
                <w:color w:val="auto"/>
                <w:sz w:val="24"/>
                <w:szCs w:val="24"/>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0EC39B06">
            <w:pPr>
              <w:snapToGrid w:val="0"/>
              <w:spacing w:line="360" w:lineRule="auto"/>
              <w:rPr>
                <w:rFonts w:hint="eastAsia" w:ascii="宋体" w:hAnsi="宋体" w:eastAsia="宋体" w:cs="宋体"/>
                <w:color w:val="auto"/>
                <w:sz w:val="24"/>
                <w:szCs w:val="24"/>
                <w:highlight w:val="none"/>
              </w:rPr>
            </w:pPr>
          </w:p>
        </w:tc>
        <w:tc>
          <w:tcPr>
            <w:tcW w:w="4421" w:type="dxa"/>
            <w:tcBorders>
              <w:left w:val="single" w:color="auto" w:sz="4" w:space="0"/>
            </w:tcBorders>
            <w:noWrap w:val="0"/>
            <w:vAlign w:val="center"/>
          </w:tcPr>
          <w:p w14:paraId="4E14ABAB">
            <w:pPr>
              <w:snapToGri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5.参加政府采购活动前三年内，在经营活动中没有重大违法记录</w:t>
            </w:r>
          </w:p>
        </w:tc>
        <w:tc>
          <w:tcPr>
            <w:tcW w:w="3579" w:type="dxa"/>
            <w:vMerge w:val="continue"/>
            <w:noWrap w:val="0"/>
            <w:vAlign w:val="center"/>
          </w:tcPr>
          <w:p w14:paraId="1275745E">
            <w:pPr>
              <w:snapToGrid w:val="0"/>
              <w:spacing w:line="360" w:lineRule="auto"/>
              <w:rPr>
                <w:rFonts w:hint="eastAsia" w:ascii="宋体" w:hAnsi="宋体" w:eastAsia="宋体" w:cs="宋体"/>
                <w:color w:val="auto"/>
                <w:sz w:val="24"/>
                <w:szCs w:val="24"/>
                <w:highlight w:val="none"/>
              </w:rPr>
            </w:pPr>
          </w:p>
        </w:tc>
      </w:tr>
      <w:tr w14:paraId="3BE1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084E4F01">
            <w:pPr>
              <w:snapToGrid w:val="0"/>
              <w:spacing w:line="360" w:lineRule="auto"/>
              <w:rPr>
                <w:rFonts w:hint="eastAsia" w:ascii="宋体" w:hAnsi="宋体" w:eastAsia="宋体" w:cs="宋体"/>
                <w:color w:val="auto"/>
                <w:sz w:val="24"/>
                <w:szCs w:val="24"/>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3CA36A39">
            <w:pPr>
              <w:snapToGrid w:val="0"/>
              <w:spacing w:line="360" w:lineRule="auto"/>
              <w:rPr>
                <w:rFonts w:hint="eastAsia" w:ascii="宋体" w:hAnsi="宋体" w:eastAsia="宋体" w:cs="宋体"/>
                <w:color w:val="auto"/>
                <w:sz w:val="24"/>
                <w:szCs w:val="24"/>
                <w:highlight w:val="none"/>
              </w:rPr>
            </w:pPr>
          </w:p>
        </w:tc>
        <w:tc>
          <w:tcPr>
            <w:tcW w:w="4421" w:type="dxa"/>
            <w:tcBorders>
              <w:left w:val="single" w:color="auto" w:sz="4" w:space="0"/>
            </w:tcBorders>
            <w:noWrap w:val="0"/>
            <w:vAlign w:val="center"/>
          </w:tcPr>
          <w:p w14:paraId="1B3634FD">
            <w:pPr>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6.法律、行政法规规定的其他条件</w:t>
            </w:r>
          </w:p>
        </w:tc>
        <w:tc>
          <w:tcPr>
            <w:tcW w:w="3579" w:type="dxa"/>
            <w:noWrap w:val="0"/>
            <w:vAlign w:val="center"/>
          </w:tcPr>
          <w:p w14:paraId="38DE3165">
            <w:pPr>
              <w:snapToGrid w:val="0"/>
              <w:spacing w:line="360" w:lineRule="auto"/>
              <w:rPr>
                <w:rFonts w:hint="eastAsia" w:ascii="宋体" w:hAnsi="宋体" w:eastAsia="宋体" w:cs="宋体"/>
                <w:color w:val="auto"/>
                <w:sz w:val="24"/>
                <w:szCs w:val="24"/>
                <w:highlight w:val="none"/>
              </w:rPr>
            </w:pPr>
          </w:p>
        </w:tc>
      </w:tr>
    </w:tbl>
    <w:p w14:paraId="7D17ED6E">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p>
    <w:p w14:paraId="41165EE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根据《中华人民共和国政府采购法实施条例》第十九条“参加政府采购活动前三年内，在经营活动中没有重大违法记录”中“重大违法记录”，是指</w:t>
      </w:r>
      <w:r>
        <w:rPr>
          <w:rFonts w:hint="eastAsia" w:ascii="宋体" w:hAnsi="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w:t>
      </w:r>
      <w:r>
        <w:rPr>
          <w:rFonts w:hint="eastAsia" w:ascii="宋体" w:hAnsi="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可于</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递交截止时间前通过 “信用中国”网站(www.creditchina.gov.cn)、"中国政府采购网"(www.ccgp.gov.cn)等渠道查询信用记录。</w:t>
      </w:r>
    </w:p>
    <w:p w14:paraId="7165C42F">
      <w:pPr>
        <w:numPr>
          <w:ilvl w:val="0"/>
          <w:numId w:val="15"/>
        </w:num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rPr>
        <w:t>实质性响应审查。</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应当对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进行评审，并根据网上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文件规定的</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程序、评定</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的标准等事项与实质性响应网上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文件要求的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进行评审。未实质性响应网上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按无效处理，</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应当告知有关</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。实质性响应审查内容如下：</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725B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0B1EC56D">
            <w:pPr>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2694" w:type="dxa"/>
            <w:noWrap w:val="0"/>
            <w:vAlign w:val="center"/>
          </w:tcPr>
          <w:p w14:paraId="0FEE4B1D">
            <w:pPr>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审查因素</w:t>
            </w:r>
          </w:p>
        </w:tc>
        <w:tc>
          <w:tcPr>
            <w:tcW w:w="6259" w:type="dxa"/>
            <w:noWrap w:val="0"/>
            <w:vAlign w:val="center"/>
          </w:tcPr>
          <w:p w14:paraId="0C93B477">
            <w:pPr>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审查标准</w:t>
            </w:r>
          </w:p>
        </w:tc>
      </w:tr>
      <w:tr w14:paraId="2018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14:paraId="2E347B76">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694" w:type="dxa"/>
            <w:noWrap w:val="0"/>
            <w:vAlign w:val="center"/>
          </w:tcPr>
          <w:p w14:paraId="0D6048D5">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签署或盖章</w:t>
            </w:r>
          </w:p>
        </w:tc>
        <w:tc>
          <w:tcPr>
            <w:tcW w:w="6259" w:type="dxa"/>
            <w:noWrap w:val="0"/>
            <w:vAlign w:val="center"/>
          </w:tcPr>
          <w:p w14:paraId="5A98E6E7">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按“第七篇</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格式要求”要求签署或盖章。</w:t>
            </w:r>
          </w:p>
        </w:tc>
      </w:tr>
      <w:tr w14:paraId="0379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14:paraId="24196B0E">
            <w:pPr>
              <w:spacing w:line="360" w:lineRule="auto"/>
              <w:jc w:val="center"/>
              <w:rPr>
                <w:rFonts w:hint="eastAsia" w:ascii="宋体" w:hAnsi="宋体" w:eastAsia="宋体" w:cs="宋体"/>
                <w:color w:val="auto"/>
                <w:kern w:val="0"/>
                <w:sz w:val="24"/>
                <w:szCs w:val="24"/>
                <w:highlight w:val="none"/>
              </w:rPr>
            </w:pPr>
          </w:p>
        </w:tc>
        <w:tc>
          <w:tcPr>
            <w:tcW w:w="2694" w:type="dxa"/>
            <w:noWrap w:val="0"/>
            <w:vAlign w:val="center"/>
          </w:tcPr>
          <w:p w14:paraId="772103F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法定代表人身份证明及授权委托书</w:t>
            </w:r>
          </w:p>
        </w:tc>
        <w:tc>
          <w:tcPr>
            <w:tcW w:w="6259" w:type="dxa"/>
            <w:noWrap w:val="0"/>
            <w:vAlign w:val="center"/>
          </w:tcPr>
          <w:p w14:paraId="64B414C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法定代表人身份证明及授权委托书有效，符合网上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文件规定的格式，签署或盖章齐全。</w:t>
            </w:r>
          </w:p>
        </w:tc>
      </w:tr>
      <w:tr w14:paraId="659F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55958B02">
            <w:pPr>
              <w:spacing w:line="360" w:lineRule="auto"/>
              <w:jc w:val="center"/>
              <w:rPr>
                <w:rFonts w:hint="eastAsia" w:ascii="宋体" w:hAnsi="宋体" w:eastAsia="宋体" w:cs="宋体"/>
                <w:color w:val="auto"/>
                <w:kern w:val="0"/>
                <w:sz w:val="24"/>
                <w:szCs w:val="24"/>
                <w:highlight w:val="none"/>
              </w:rPr>
            </w:pPr>
          </w:p>
        </w:tc>
        <w:tc>
          <w:tcPr>
            <w:tcW w:w="2694" w:type="dxa"/>
            <w:noWrap w:val="0"/>
            <w:vAlign w:val="center"/>
          </w:tcPr>
          <w:p w14:paraId="0DA61AF3">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响应</w:t>
            </w:r>
            <w:r>
              <w:rPr>
                <w:rFonts w:hint="eastAsia" w:ascii="宋体" w:hAnsi="宋体" w:eastAsia="宋体" w:cs="宋体"/>
                <w:color w:val="auto"/>
                <w:sz w:val="24"/>
                <w:szCs w:val="24"/>
                <w:highlight w:val="none"/>
                <w:lang w:val="zh-CN"/>
              </w:rPr>
              <w:t>方案</w:t>
            </w:r>
          </w:p>
        </w:tc>
        <w:tc>
          <w:tcPr>
            <w:tcW w:w="6259" w:type="dxa"/>
            <w:noWrap w:val="0"/>
            <w:vAlign w:val="center"/>
          </w:tcPr>
          <w:p w14:paraId="7E1B5E49">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zh-CN"/>
              </w:rPr>
              <w:t>只能有一个</w:t>
            </w:r>
            <w:r>
              <w:rPr>
                <w:rFonts w:hint="eastAsia" w:ascii="宋体" w:hAnsi="宋体" w:eastAsia="宋体" w:cs="宋体"/>
                <w:color w:val="auto"/>
                <w:sz w:val="24"/>
                <w:szCs w:val="24"/>
                <w:highlight w:val="none"/>
              </w:rPr>
              <w:t>响应</w:t>
            </w:r>
            <w:r>
              <w:rPr>
                <w:rFonts w:hint="eastAsia" w:ascii="宋体" w:hAnsi="宋体" w:eastAsia="宋体" w:cs="宋体"/>
                <w:color w:val="auto"/>
                <w:sz w:val="24"/>
                <w:szCs w:val="24"/>
                <w:highlight w:val="none"/>
                <w:lang w:val="zh-CN"/>
              </w:rPr>
              <w:t>方案。</w:t>
            </w:r>
          </w:p>
        </w:tc>
      </w:tr>
      <w:tr w14:paraId="5F43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noWrap w:val="0"/>
            <w:vAlign w:val="center"/>
          </w:tcPr>
          <w:p w14:paraId="574E1B95">
            <w:pPr>
              <w:spacing w:line="360" w:lineRule="auto"/>
              <w:jc w:val="center"/>
              <w:rPr>
                <w:rFonts w:hint="eastAsia" w:ascii="宋体" w:hAnsi="宋体" w:eastAsia="宋体" w:cs="宋体"/>
                <w:color w:val="auto"/>
                <w:kern w:val="0"/>
                <w:sz w:val="24"/>
                <w:szCs w:val="24"/>
                <w:highlight w:val="none"/>
              </w:rPr>
            </w:pPr>
          </w:p>
        </w:tc>
        <w:tc>
          <w:tcPr>
            <w:tcW w:w="2694" w:type="dxa"/>
            <w:noWrap w:val="0"/>
            <w:vAlign w:val="center"/>
          </w:tcPr>
          <w:p w14:paraId="6E8691AC">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报价唯一</w:t>
            </w:r>
          </w:p>
        </w:tc>
        <w:tc>
          <w:tcPr>
            <w:tcW w:w="6259" w:type="dxa"/>
            <w:noWrap w:val="0"/>
            <w:vAlign w:val="center"/>
          </w:tcPr>
          <w:p w14:paraId="28470241">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只能有一个有效报价，不得提交选择性报价。</w:t>
            </w:r>
          </w:p>
        </w:tc>
      </w:tr>
      <w:tr w14:paraId="41F6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noWrap w:val="0"/>
            <w:vAlign w:val="center"/>
          </w:tcPr>
          <w:p w14:paraId="2A7DE2AD">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694" w:type="dxa"/>
            <w:noWrap w:val="0"/>
            <w:vAlign w:val="center"/>
          </w:tcPr>
          <w:p w14:paraId="00FC4C8B">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zh-CN"/>
              </w:rPr>
              <w:t>份数</w:t>
            </w:r>
          </w:p>
        </w:tc>
        <w:tc>
          <w:tcPr>
            <w:tcW w:w="6259" w:type="dxa"/>
            <w:noWrap w:val="0"/>
            <w:vAlign w:val="center"/>
          </w:tcPr>
          <w:p w14:paraId="5AF01DCB">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符合</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文件要求。</w:t>
            </w:r>
          </w:p>
        </w:tc>
      </w:tr>
      <w:tr w14:paraId="2086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14:paraId="1B3B783C">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694" w:type="dxa"/>
            <w:noWrap w:val="0"/>
            <w:vAlign w:val="center"/>
          </w:tcPr>
          <w:p w14:paraId="040AC667">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内容</w:t>
            </w:r>
          </w:p>
        </w:tc>
        <w:tc>
          <w:tcPr>
            <w:tcW w:w="6259" w:type="dxa"/>
            <w:noWrap w:val="0"/>
            <w:vAlign w:val="center"/>
          </w:tcPr>
          <w:p w14:paraId="3D7F33CF">
            <w:pPr>
              <w:pStyle w:val="35"/>
              <w:spacing w:line="360" w:lineRule="auto"/>
              <w:rPr>
                <w:rFonts w:hint="eastAsia" w:ascii="宋体" w:hAnsi="宋体" w:eastAsia="宋体" w:cs="宋体"/>
                <w:color w:val="auto"/>
                <w:kern w:val="0"/>
                <w:sz w:val="24"/>
                <w:szCs w:val="24"/>
                <w:highlight w:val="none"/>
              </w:rPr>
            </w:pPr>
            <w:r>
              <w:rPr>
                <w:rFonts w:hint="eastAsia" w:ascii="宋体" w:hAnsi="宋体" w:cs="宋体"/>
                <w:color w:val="auto"/>
                <w:kern w:val="2"/>
                <w:sz w:val="24"/>
                <w:szCs w:val="24"/>
                <w:highlight w:val="none"/>
                <w:lang w:val="en-US" w:eastAsia="zh-CN"/>
              </w:rPr>
              <w:t>满足</w:t>
            </w:r>
            <w:r>
              <w:rPr>
                <w:rFonts w:hint="eastAsia" w:ascii="宋体" w:hAnsi="宋体" w:cs="宋体"/>
                <w:color w:val="auto"/>
                <w:kern w:val="2"/>
                <w:sz w:val="24"/>
                <w:szCs w:val="24"/>
                <w:highlight w:val="none"/>
              </w:rPr>
              <w:t>竞争性</w:t>
            </w:r>
            <w:r>
              <w:rPr>
                <w:rFonts w:hint="eastAsia" w:ascii="宋体" w:hAnsi="宋体" w:cs="宋体"/>
                <w:color w:val="auto"/>
                <w:kern w:val="2"/>
                <w:sz w:val="24"/>
                <w:szCs w:val="24"/>
                <w:highlight w:val="none"/>
                <w:lang w:eastAsia="zh-CN"/>
              </w:rPr>
              <w:t>比选</w:t>
            </w:r>
            <w:r>
              <w:rPr>
                <w:rFonts w:hint="eastAsia" w:ascii="宋体" w:hAnsi="宋体" w:cs="宋体"/>
                <w:color w:val="auto"/>
                <w:kern w:val="2"/>
                <w:sz w:val="24"/>
                <w:szCs w:val="24"/>
                <w:highlight w:val="none"/>
              </w:rPr>
              <w:t>文件第二篇、第三篇</w:t>
            </w:r>
            <w:r>
              <w:rPr>
                <w:rFonts w:hint="eastAsia" w:ascii="宋体" w:hAnsi="宋体" w:cs="宋体"/>
                <w:color w:val="auto"/>
                <w:kern w:val="2"/>
                <w:sz w:val="24"/>
                <w:szCs w:val="24"/>
                <w:highlight w:val="none"/>
                <w:lang w:eastAsia="zh-CN"/>
              </w:rPr>
              <w:t>“</w:t>
            </w:r>
            <w:r>
              <w:rPr>
                <w:rFonts w:hint="eastAsia" w:ascii="宋体" w:hAnsi="宋体" w:eastAsia="宋体" w:cs="宋体"/>
                <w:color w:val="auto"/>
                <w:spacing w:val="0"/>
                <w:sz w:val="24"/>
                <w:szCs w:val="24"/>
                <w:highlight w:val="none"/>
                <w:lang w:val="en-US" w:eastAsia="zh-CN"/>
              </w:rPr>
              <w:t>※</w:t>
            </w:r>
            <w:r>
              <w:rPr>
                <w:rFonts w:hint="eastAsia" w:ascii="宋体" w:hAnsi="宋体" w:cs="宋体"/>
                <w:color w:val="auto"/>
                <w:kern w:val="2"/>
                <w:sz w:val="24"/>
                <w:szCs w:val="24"/>
                <w:highlight w:val="none"/>
                <w:lang w:eastAsia="zh-CN"/>
              </w:rPr>
              <w:t>”</w:t>
            </w:r>
            <w:r>
              <w:rPr>
                <w:rFonts w:hint="eastAsia" w:ascii="宋体" w:hAnsi="宋体" w:cs="宋体"/>
                <w:color w:val="auto"/>
                <w:kern w:val="2"/>
                <w:sz w:val="24"/>
                <w:szCs w:val="24"/>
                <w:highlight w:val="none"/>
                <w:lang w:val="en-US" w:eastAsia="zh-CN"/>
              </w:rPr>
              <w:t>部分</w:t>
            </w:r>
            <w:r>
              <w:rPr>
                <w:rFonts w:hint="eastAsia" w:ascii="宋体" w:hAnsi="宋体" w:cs="宋体"/>
                <w:color w:val="auto"/>
                <w:kern w:val="2"/>
                <w:sz w:val="24"/>
                <w:szCs w:val="24"/>
                <w:highlight w:val="none"/>
              </w:rPr>
              <w:t>内容。</w:t>
            </w:r>
          </w:p>
        </w:tc>
      </w:tr>
      <w:tr w14:paraId="2F1B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noWrap w:val="0"/>
            <w:vAlign w:val="center"/>
          </w:tcPr>
          <w:p w14:paraId="5F72784F">
            <w:pPr>
              <w:spacing w:line="360" w:lineRule="auto"/>
              <w:jc w:val="center"/>
              <w:rPr>
                <w:rFonts w:hint="eastAsia" w:ascii="宋体" w:hAnsi="宋体" w:eastAsia="宋体" w:cs="宋体"/>
                <w:color w:val="auto"/>
                <w:kern w:val="0"/>
                <w:sz w:val="24"/>
                <w:szCs w:val="24"/>
                <w:highlight w:val="none"/>
              </w:rPr>
            </w:pPr>
          </w:p>
        </w:tc>
        <w:tc>
          <w:tcPr>
            <w:tcW w:w="2694" w:type="dxa"/>
            <w:noWrap w:val="0"/>
            <w:vAlign w:val="center"/>
          </w:tcPr>
          <w:p w14:paraId="3E159A9A">
            <w:pPr>
              <w:spacing w:line="360" w:lineRule="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竞争性比选</w:t>
            </w:r>
            <w:r>
              <w:rPr>
                <w:rFonts w:hint="eastAsia" w:ascii="宋体" w:hAnsi="宋体" w:eastAsia="宋体" w:cs="宋体"/>
                <w:color w:val="auto"/>
                <w:kern w:val="0"/>
                <w:sz w:val="24"/>
                <w:szCs w:val="24"/>
                <w:highlight w:val="none"/>
              </w:rPr>
              <w:t>有效期</w:t>
            </w:r>
          </w:p>
        </w:tc>
        <w:tc>
          <w:tcPr>
            <w:tcW w:w="6259" w:type="dxa"/>
            <w:noWrap w:val="0"/>
            <w:vAlign w:val="center"/>
          </w:tcPr>
          <w:p w14:paraId="4E22E930">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及有关承诺文件有效期为提交</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截止时间起90天。</w:t>
            </w:r>
          </w:p>
        </w:tc>
      </w:tr>
    </w:tbl>
    <w:p w14:paraId="60C70722">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在对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的有效性、完整性和响应程度进行审查时，可以要求</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中含义不明确、同类问题表述不一致或者有明显文字和计算错误的内容等作出必要的澄清、说明或者更正。</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的澄清、说明或者更正不得超出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的范围或者改变</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的实质性内容。</w:t>
      </w:r>
    </w:p>
    <w:p w14:paraId="416ACBB0">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澄清、说明或者更正</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应当以书面形式作出。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的澄清、说明或者更正应当由法定代表人（或其授权代表）或自然人（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为自然人）签署或者加盖公章。由授权代表签署的，应当附法定代表人授权书。</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为自然人的，应当由本人签署并附身份证明。</w:t>
      </w:r>
    </w:p>
    <w:p w14:paraId="1AF6997F">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（四）评审的依据为网上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（含有效的补充文件）。</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判断</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对网上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文件的响应，仅基于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本身而不靠外部证据。</w:t>
      </w:r>
    </w:p>
    <w:p w14:paraId="38A7F8BD">
      <w:pPr>
        <w:pStyle w:val="3"/>
        <w:adjustRightInd w:val="0"/>
        <w:snapToGrid w:val="0"/>
        <w:spacing w:before="0" w:after="0" w:line="360" w:lineRule="auto"/>
        <w:ind w:firstLine="480" w:firstLineChars="200"/>
        <w:rPr>
          <w:rFonts w:hint="eastAsia" w:ascii="宋体" w:hAnsi="宋体" w:eastAsia="宋体" w:cs="宋体"/>
          <w:color w:val="auto"/>
          <w:sz w:val="24"/>
          <w:highlight w:val="none"/>
        </w:rPr>
      </w:pPr>
      <w:bookmarkStart w:id="166" w:name="_Toc22303"/>
      <w:bookmarkStart w:id="167" w:name="_Toc27567"/>
      <w:bookmarkStart w:id="168" w:name="_Toc27998"/>
      <w:bookmarkStart w:id="169" w:name="_Toc5149"/>
      <w:bookmarkStart w:id="170" w:name="_Toc106034791"/>
      <w:bookmarkStart w:id="171" w:name="_Toc26139"/>
      <w:r>
        <w:rPr>
          <w:rFonts w:hint="eastAsia" w:ascii="宋体" w:hAnsi="宋体" w:eastAsia="宋体" w:cs="宋体"/>
          <w:color w:val="auto"/>
          <w:sz w:val="24"/>
          <w:highlight w:val="none"/>
        </w:rPr>
        <w:t>二、评定</w:t>
      </w:r>
      <w:r>
        <w:rPr>
          <w:rFonts w:hint="eastAsia" w:ascii="宋体" w:hAnsi="宋体" w:cs="宋体"/>
          <w:color w:val="auto"/>
          <w:sz w:val="24"/>
          <w:highlight w:val="none"/>
          <w:lang w:eastAsia="zh-CN"/>
        </w:rPr>
        <w:t>中标</w:t>
      </w:r>
      <w:r>
        <w:rPr>
          <w:rFonts w:hint="eastAsia" w:ascii="宋体" w:hAnsi="宋体" w:eastAsia="宋体" w:cs="宋体"/>
          <w:color w:val="auto"/>
          <w:sz w:val="24"/>
          <w:highlight w:val="none"/>
        </w:rPr>
        <w:t>的标准</w:t>
      </w:r>
      <w:bookmarkEnd w:id="166"/>
      <w:bookmarkEnd w:id="167"/>
      <w:bookmarkEnd w:id="168"/>
      <w:bookmarkEnd w:id="169"/>
      <w:bookmarkEnd w:id="170"/>
      <w:bookmarkEnd w:id="171"/>
    </w:p>
    <w:p w14:paraId="1A1A7CB4">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（一）综合评分法。</w:t>
      </w:r>
    </w:p>
    <w:p w14:paraId="44825A1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对已投标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的资格条件、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的有效性、完整性和响应程度进行资格性和符合性审查，各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只有在完全符合要求的前提下，才能成为入围</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对入围</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的报价和</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按照评审因素的量化指标评审得分最高的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候选</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总得分为价格、</w:t>
      </w:r>
      <w:r>
        <w:rPr>
          <w:rFonts w:hint="eastAsia" w:ascii="宋体" w:hAnsi="宋体" w:cs="宋体"/>
          <w:color w:val="auto"/>
          <w:sz w:val="24"/>
          <w:szCs w:val="24"/>
          <w:highlight w:val="none"/>
          <w:lang w:val="en-US" w:eastAsia="zh-CN"/>
        </w:rPr>
        <w:t>服务、商务</w:t>
      </w:r>
      <w:r>
        <w:rPr>
          <w:rFonts w:hint="eastAsia" w:ascii="宋体" w:hAnsi="宋体" w:eastAsia="宋体" w:cs="宋体"/>
          <w:color w:val="auto"/>
          <w:sz w:val="24"/>
          <w:szCs w:val="24"/>
          <w:highlight w:val="none"/>
        </w:rPr>
        <w:t>等评定因素分别按照相应权重值计算分项得分后相加，满分为100分（详见评审标准）若</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的评审得分相同的，按照投标报价由低到高的顺序排列推荐。评审得分且投标报价相同的，按照</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指标优劣顺序排列推荐。</w:t>
      </w:r>
    </w:p>
    <w:p w14:paraId="0B760A4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eastAsia="zh-CN"/>
        </w:rPr>
        <w:t>中标投标人</w:t>
      </w:r>
      <w:r>
        <w:rPr>
          <w:rFonts w:hint="eastAsia" w:ascii="宋体" w:hAnsi="宋体" w:eastAsia="宋体" w:cs="宋体"/>
          <w:color w:val="auto"/>
          <w:sz w:val="24"/>
          <w:szCs w:val="24"/>
          <w:highlight w:val="none"/>
        </w:rPr>
        <w:t>的报价。</w:t>
      </w:r>
    </w:p>
    <w:p w14:paraId="471C128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eastAsia="宋体" w:cs="宋体"/>
          <w:color w:val="auto"/>
          <w:sz w:val="24"/>
          <w:highlight w:val="none"/>
        </w:rPr>
        <w:t>评审标准：</w:t>
      </w:r>
      <w:bookmarkStart w:id="172" w:name="_Toc12644"/>
      <w:bookmarkStart w:id="173" w:name="_Toc65660352"/>
      <w:bookmarkStart w:id="174" w:name="_Toc29113"/>
      <w:bookmarkStart w:id="175" w:name="_Toc961"/>
      <w:bookmarkStart w:id="176" w:name="_Toc13822"/>
      <w:bookmarkStart w:id="177" w:name="_Toc27414"/>
      <w:bookmarkStart w:id="178" w:name="_Toc19473"/>
      <w:bookmarkStart w:id="179" w:name="_Toc27957"/>
      <w:bookmarkStart w:id="180" w:name="_Toc106034792"/>
    </w:p>
    <w:tbl>
      <w:tblPr>
        <w:tblStyle w:val="6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210"/>
        <w:gridCol w:w="903"/>
        <w:gridCol w:w="4466"/>
        <w:gridCol w:w="2339"/>
      </w:tblGrid>
      <w:tr w14:paraId="1A41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14:paraId="740931F3">
            <w:pPr>
              <w:spacing w:line="360" w:lineRule="auto"/>
              <w:ind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629" w:type="pct"/>
            <w:noWrap w:val="0"/>
            <w:vAlign w:val="center"/>
          </w:tcPr>
          <w:p w14:paraId="5FE62B12">
            <w:pPr>
              <w:spacing w:line="360" w:lineRule="auto"/>
              <w:ind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评分因素及权值</w:t>
            </w:r>
          </w:p>
        </w:tc>
        <w:tc>
          <w:tcPr>
            <w:tcW w:w="469" w:type="pct"/>
            <w:noWrap w:val="0"/>
            <w:vAlign w:val="center"/>
          </w:tcPr>
          <w:p w14:paraId="09C3258F">
            <w:pPr>
              <w:spacing w:line="360" w:lineRule="auto"/>
              <w:ind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c>
          <w:tcPr>
            <w:tcW w:w="2320" w:type="pct"/>
            <w:noWrap w:val="0"/>
            <w:vAlign w:val="center"/>
          </w:tcPr>
          <w:p w14:paraId="658FCD25">
            <w:pPr>
              <w:spacing w:line="360" w:lineRule="auto"/>
              <w:ind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c>
          <w:tcPr>
            <w:tcW w:w="1215" w:type="pct"/>
            <w:noWrap w:val="0"/>
            <w:vAlign w:val="center"/>
          </w:tcPr>
          <w:p w14:paraId="1CAAAA57">
            <w:pPr>
              <w:pStyle w:val="235"/>
              <w:spacing w:before="0" w:after="0"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说明</w:t>
            </w:r>
          </w:p>
        </w:tc>
      </w:tr>
      <w:tr w14:paraId="5599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14:paraId="4349D6B3">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29" w:type="pct"/>
            <w:noWrap w:val="0"/>
            <w:vAlign w:val="center"/>
          </w:tcPr>
          <w:p w14:paraId="76E86A60">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w:t>
            </w:r>
          </w:p>
          <w:p w14:paraId="56F0239D">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469" w:type="pct"/>
            <w:noWrap w:val="0"/>
            <w:vAlign w:val="center"/>
          </w:tcPr>
          <w:p w14:paraId="5B369743">
            <w:pPr>
              <w:widowControl/>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分</w:t>
            </w:r>
          </w:p>
        </w:tc>
        <w:tc>
          <w:tcPr>
            <w:tcW w:w="2320" w:type="pct"/>
            <w:noWrap w:val="0"/>
            <w:vAlign w:val="center"/>
          </w:tcPr>
          <w:p w14:paraId="55081CFC">
            <w:pPr>
              <w:kinsoku/>
              <w:overflowPunct/>
              <w:topLinePunct w:val="0"/>
              <w:bidi w:val="0"/>
              <w:snapToGrid w:val="0"/>
              <w:spacing w:line="36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满足资格性、符合性要求的所有投标人的最低价为评标基准价，按照下列公式计算每个投标人的投标报价得分。</w:t>
            </w:r>
          </w:p>
          <w:p w14:paraId="11CCF3E7">
            <w:pPr>
              <w:kinsoku/>
              <w:overflowPunct/>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投标报价得分=（评标基准价/投标报价）×价格权值×100。</w:t>
            </w:r>
          </w:p>
        </w:tc>
        <w:tc>
          <w:tcPr>
            <w:tcW w:w="1215" w:type="pct"/>
            <w:noWrap w:val="0"/>
            <w:vAlign w:val="center"/>
          </w:tcPr>
          <w:p w14:paraId="0E315930">
            <w:pPr>
              <w:kinsoku/>
              <w:overflowPunct/>
              <w:topLinePunct w:val="0"/>
              <w:bidi w:val="0"/>
              <w:snapToGrid w:val="0"/>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高于最高限价</w:t>
            </w:r>
            <w:r>
              <w:rPr>
                <w:rFonts w:hint="eastAsia" w:ascii="宋体" w:hAnsi="宋体" w:cs="宋体"/>
                <w:b w:val="0"/>
                <w:bCs w:val="0"/>
                <w:color w:val="auto"/>
                <w:sz w:val="24"/>
                <w:szCs w:val="24"/>
                <w:highlight w:val="none"/>
                <w:lang w:val="en-US" w:eastAsia="zh-CN"/>
              </w:rPr>
              <w:t>及分项限价的</w:t>
            </w:r>
            <w:r>
              <w:rPr>
                <w:rFonts w:hint="eastAsia" w:ascii="宋体" w:hAnsi="宋体" w:eastAsia="宋体" w:cs="宋体"/>
                <w:b w:val="0"/>
                <w:bCs w:val="0"/>
                <w:color w:val="auto"/>
                <w:sz w:val="24"/>
                <w:szCs w:val="24"/>
                <w:highlight w:val="none"/>
                <w:lang w:val="en-US" w:eastAsia="zh-CN"/>
              </w:rPr>
              <w:t>为无效报价。</w:t>
            </w:r>
          </w:p>
        </w:tc>
      </w:tr>
      <w:tr w14:paraId="56D7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364" w:type="pct"/>
            <w:vMerge w:val="restart"/>
            <w:noWrap w:val="0"/>
            <w:vAlign w:val="center"/>
          </w:tcPr>
          <w:p w14:paraId="3EF2048E">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29" w:type="pct"/>
            <w:vMerge w:val="restart"/>
            <w:noWrap w:val="0"/>
            <w:vAlign w:val="center"/>
          </w:tcPr>
          <w:p w14:paraId="541601B7">
            <w:pPr>
              <w:widowControl/>
              <w:spacing w:line="360" w:lineRule="auto"/>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方案(</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0%)</w:t>
            </w:r>
          </w:p>
        </w:tc>
        <w:tc>
          <w:tcPr>
            <w:tcW w:w="469" w:type="pct"/>
            <w:vMerge w:val="restart"/>
            <w:noWrap w:val="0"/>
            <w:vAlign w:val="center"/>
          </w:tcPr>
          <w:p w14:paraId="20BC0A71">
            <w:pPr>
              <w:widowControl/>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分</w:t>
            </w:r>
          </w:p>
        </w:tc>
        <w:tc>
          <w:tcPr>
            <w:tcW w:w="2320" w:type="pct"/>
            <w:noWrap w:val="0"/>
            <w:vAlign w:val="center"/>
          </w:tcPr>
          <w:p w14:paraId="2D3A0C2C">
            <w:pPr>
              <w:spacing w:line="36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保洁服务方案（共</w:t>
            </w:r>
            <w:r>
              <w:rPr>
                <w:rFonts w:hint="eastAsia" w:ascii="宋体" w:hAnsi="宋体" w:eastAsia="宋体" w:cs="宋体"/>
                <w:b w:val="0"/>
                <w:bCs w:val="0"/>
                <w:color w:val="auto"/>
                <w:sz w:val="24"/>
                <w:szCs w:val="24"/>
                <w:lang w:val="en-US" w:eastAsia="zh-CN"/>
              </w:rPr>
              <w:t>15</w:t>
            </w:r>
            <w:r>
              <w:rPr>
                <w:rFonts w:hint="eastAsia" w:ascii="宋体" w:hAnsi="宋体" w:eastAsia="宋体" w:cs="宋体"/>
                <w:b w:val="0"/>
                <w:bCs w:val="0"/>
                <w:color w:val="auto"/>
                <w:sz w:val="24"/>
                <w:szCs w:val="24"/>
              </w:rPr>
              <w:t>分）</w:t>
            </w:r>
          </w:p>
          <w:p w14:paraId="0BCC01F1">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方案包含但不限于：对本项目室内公共区域保洁管理、室外保洁管理、垃圾收集清运管理，四害消杀管理等服务方案。</w:t>
            </w:r>
          </w:p>
          <w:p w14:paraId="5D7762B1">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方案内容不存在瑕疵，得</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分；</w:t>
            </w:r>
          </w:p>
          <w:p w14:paraId="4567D664">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方案内容存在1处瑕疵，得</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分；</w:t>
            </w:r>
          </w:p>
          <w:p w14:paraId="48D2165E">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p>
          <w:p w14:paraId="3D91E3DE">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p w14:paraId="66946ED7">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处及以上瑕疵或未提供方案得0分。</w:t>
            </w:r>
          </w:p>
        </w:tc>
        <w:tc>
          <w:tcPr>
            <w:tcW w:w="1215" w:type="pct"/>
            <w:vMerge w:val="restart"/>
            <w:noWrap w:val="0"/>
            <w:vAlign w:val="center"/>
          </w:tcPr>
          <w:p w14:paraId="5EEFB29D">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根据</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提供的相关方案（格式自拟）进行独立评审。最终得分为各</w:t>
            </w:r>
            <w:r>
              <w:rPr>
                <w:rFonts w:hint="eastAsia" w:ascii="宋体" w:hAnsi="宋体" w:eastAsia="宋体" w:cs="宋体"/>
                <w:b w:val="0"/>
                <w:bCs w:val="0"/>
                <w:color w:val="auto"/>
                <w:sz w:val="24"/>
                <w:szCs w:val="24"/>
                <w:highlight w:val="none"/>
                <w:lang w:eastAsia="zh-CN"/>
              </w:rPr>
              <w:t>评标委员会</w:t>
            </w:r>
            <w:r>
              <w:rPr>
                <w:rFonts w:hint="eastAsia" w:ascii="宋体" w:hAnsi="宋体" w:eastAsia="宋体" w:cs="宋体"/>
                <w:b w:val="0"/>
                <w:bCs w:val="0"/>
                <w:color w:val="auto"/>
                <w:sz w:val="24"/>
                <w:szCs w:val="24"/>
                <w:highlight w:val="none"/>
              </w:rPr>
              <w:t>成员评分的算术平均值（分值保留小数点后2位，第3位四舍五入）。</w:t>
            </w:r>
          </w:p>
          <w:p w14:paraId="5F8F5074">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注：本项内容中所称的“瑕疵”：</w:t>
            </w:r>
          </w:p>
          <w:p w14:paraId="09CEA595">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1.根据</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提供的方案独立评审打分。</w:t>
            </w:r>
          </w:p>
          <w:p w14:paraId="3104D7F7">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2.本项内容中所称的“瑕疵”指方案内容缺项、①内容表述不完整或缺少关键分析点；</w:t>
            </w:r>
          </w:p>
          <w:p w14:paraId="433E400D">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②相关方案并不适用本项目特性或非专门针对本项目制定；③内容表述前后矛盾、无连贯性、内容存在逻辑漏洞、常识错误、</w:t>
            </w:r>
          </w:p>
          <w:p w14:paraId="2145F67D">
            <w:pPr>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④方案中提出的措施举措不利于本项目目标的实现</w:t>
            </w:r>
          </w:p>
          <w:p w14:paraId="57E25D45">
            <w:pPr>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rPr>
              <w:t>⑤现有技术条件下不可能出现的情形等任意一种情形。</w:t>
            </w:r>
          </w:p>
        </w:tc>
      </w:tr>
      <w:tr w14:paraId="6891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64" w:type="pct"/>
            <w:vMerge w:val="continue"/>
            <w:noWrap w:val="0"/>
            <w:vAlign w:val="center"/>
          </w:tcPr>
          <w:p w14:paraId="6765750B">
            <w:pPr>
              <w:widowControl/>
              <w:spacing w:line="360" w:lineRule="auto"/>
              <w:rPr>
                <w:rFonts w:hint="eastAsia" w:ascii="宋体" w:hAnsi="宋体" w:eastAsia="宋体" w:cs="宋体"/>
                <w:color w:val="auto"/>
                <w:sz w:val="24"/>
                <w:szCs w:val="24"/>
                <w:highlight w:val="none"/>
              </w:rPr>
            </w:pPr>
          </w:p>
        </w:tc>
        <w:tc>
          <w:tcPr>
            <w:tcW w:w="629" w:type="pct"/>
            <w:vMerge w:val="continue"/>
            <w:noWrap w:val="0"/>
            <w:vAlign w:val="center"/>
          </w:tcPr>
          <w:p w14:paraId="42172933">
            <w:pPr>
              <w:widowControl/>
              <w:spacing w:line="360" w:lineRule="auto"/>
              <w:rPr>
                <w:rFonts w:hint="eastAsia" w:ascii="宋体" w:hAnsi="宋体" w:eastAsia="宋体" w:cs="宋体"/>
                <w:color w:val="auto"/>
                <w:sz w:val="24"/>
                <w:szCs w:val="24"/>
                <w:highlight w:val="none"/>
              </w:rPr>
            </w:pPr>
          </w:p>
        </w:tc>
        <w:tc>
          <w:tcPr>
            <w:tcW w:w="469" w:type="pct"/>
            <w:vMerge w:val="continue"/>
            <w:noWrap w:val="0"/>
            <w:vAlign w:val="center"/>
          </w:tcPr>
          <w:p w14:paraId="1B8009E7">
            <w:pPr>
              <w:widowControl/>
              <w:spacing w:line="360" w:lineRule="auto"/>
              <w:rPr>
                <w:rFonts w:hint="eastAsia" w:ascii="宋体" w:hAnsi="宋体" w:eastAsia="宋体" w:cs="宋体"/>
                <w:color w:val="auto"/>
                <w:sz w:val="24"/>
                <w:szCs w:val="24"/>
                <w:highlight w:val="none"/>
              </w:rPr>
            </w:pPr>
          </w:p>
        </w:tc>
        <w:tc>
          <w:tcPr>
            <w:tcW w:w="2320" w:type="pct"/>
            <w:noWrap w:val="0"/>
            <w:vAlign w:val="center"/>
          </w:tcPr>
          <w:p w14:paraId="76153D17">
            <w:pPr>
              <w:spacing w:line="36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会务管理方案（共</w:t>
            </w:r>
            <w:r>
              <w:rPr>
                <w:rFonts w:hint="eastAsia" w:ascii="宋体" w:hAnsi="宋体" w:eastAsia="宋体" w:cs="宋体"/>
                <w:b w:val="0"/>
                <w:bCs w:val="0"/>
                <w:color w:val="auto"/>
                <w:sz w:val="24"/>
                <w:szCs w:val="24"/>
                <w:lang w:val="en-US" w:eastAsia="zh-CN"/>
              </w:rPr>
              <w:t>15</w:t>
            </w:r>
            <w:r>
              <w:rPr>
                <w:rFonts w:hint="eastAsia" w:ascii="宋体" w:hAnsi="宋体" w:eastAsia="宋体" w:cs="宋体"/>
                <w:b w:val="0"/>
                <w:bCs w:val="0"/>
                <w:color w:val="auto"/>
                <w:sz w:val="24"/>
                <w:szCs w:val="24"/>
              </w:rPr>
              <w:t>分）</w:t>
            </w:r>
          </w:p>
          <w:p w14:paraId="53AC602A">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方案包含但不限于：会前、会中、会后等会务服务方案。</w:t>
            </w:r>
          </w:p>
          <w:p w14:paraId="7F9189C3">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方案内容不存在瑕疵，得</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分；</w:t>
            </w:r>
          </w:p>
          <w:p w14:paraId="53ED08A5">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方案内容存在1处瑕疵，得</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分；</w:t>
            </w:r>
          </w:p>
          <w:p w14:paraId="6FAB1DA6">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p>
          <w:p w14:paraId="5A71CC9C">
            <w:pPr>
              <w:spacing w:line="360" w:lineRule="exact"/>
              <w:ind w:firstLine="480" w:firstLineChars="200"/>
              <w:rPr>
                <w:rFonts w:hint="eastAsia" w:ascii="宋体" w:hAnsi="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p w14:paraId="73578180">
            <w:pPr>
              <w:kinsoku/>
              <w:overflowPunct/>
              <w:topLinePunct w:val="0"/>
              <w:bidi w:val="0"/>
              <w:snapToGrid/>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处及以上瑕疵或未提供方案得0分。</w:t>
            </w:r>
          </w:p>
        </w:tc>
        <w:tc>
          <w:tcPr>
            <w:tcW w:w="1215" w:type="pct"/>
            <w:vMerge w:val="continue"/>
            <w:noWrap w:val="0"/>
            <w:vAlign w:val="center"/>
          </w:tcPr>
          <w:p w14:paraId="6DD14EE6">
            <w:pPr>
              <w:widowControl/>
              <w:spacing w:line="360" w:lineRule="auto"/>
              <w:rPr>
                <w:rFonts w:hint="eastAsia" w:ascii="宋体" w:hAnsi="宋体" w:eastAsia="宋体" w:cs="宋体"/>
                <w:color w:val="auto"/>
                <w:sz w:val="24"/>
                <w:szCs w:val="24"/>
                <w:highlight w:val="none"/>
              </w:rPr>
            </w:pPr>
          </w:p>
        </w:tc>
      </w:tr>
      <w:tr w14:paraId="49B0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64" w:type="pct"/>
            <w:vMerge w:val="continue"/>
            <w:noWrap w:val="0"/>
            <w:vAlign w:val="center"/>
          </w:tcPr>
          <w:p w14:paraId="6308F431">
            <w:pPr>
              <w:widowControl/>
              <w:spacing w:line="360" w:lineRule="auto"/>
              <w:rPr>
                <w:rFonts w:hint="eastAsia" w:ascii="宋体" w:hAnsi="宋体" w:eastAsia="宋体" w:cs="宋体"/>
                <w:color w:val="auto"/>
                <w:sz w:val="24"/>
                <w:szCs w:val="24"/>
                <w:highlight w:val="none"/>
              </w:rPr>
            </w:pPr>
          </w:p>
        </w:tc>
        <w:tc>
          <w:tcPr>
            <w:tcW w:w="629" w:type="pct"/>
            <w:vMerge w:val="continue"/>
            <w:noWrap w:val="0"/>
            <w:vAlign w:val="center"/>
          </w:tcPr>
          <w:p w14:paraId="44A98B34">
            <w:pPr>
              <w:widowControl/>
              <w:spacing w:line="360" w:lineRule="auto"/>
              <w:rPr>
                <w:rFonts w:hint="eastAsia" w:ascii="宋体" w:hAnsi="宋体" w:eastAsia="宋体" w:cs="宋体"/>
                <w:color w:val="auto"/>
                <w:sz w:val="24"/>
                <w:szCs w:val="24"/>
                <w:highlight w:val="none"/>
              </w:rPr>
            </w:pPr>
          </w:p>
        </w:tc>
        <w:tc>
          <w:tcPr>
            <w:tcW w:w="469" w:type="pct"/>
            <w:vMerge w:val="continue"/>
            <w:noWrap w:val="0"/>
            <w:vAlign w:val="center"/>
          </w:tcPr>
          <w:p w14:paraId="287DB81D">
            <w:pPr>
              <w:widowControl/>
              <w:spacing w:line="360" w:lineRule="auto"/>
              <w:rPr>
                <w:rFonts w:hint="eastAsia" w:ascii="宋体" w:hAnsi="宋体" w:eastAsia="宋体" w:cs="宋体"/>
                <w:color w:val="auto"/>
                <w:sz w:val="24"/>
                <w:szCs w:val="24"/>
                <w:highlight w:val="none"/>
              </w:rPr>
            </w:pPr>
          </w:p>
        </w:tc>
        <w:tc>
          <w:tcPr>
            <w:tcW w:w="2320" w:type="pct"/>
            <w:noWrap w:val="0"/>
            <w:vAlign w:val="center"/>
          </w:tcPr>
          <w:p w14:paraId="385E8F32">
            <w:pPr>
              <w:widowControl/>
              <w:spacing w:line="360" w:lineRule="exact"/>
              <w:ind w:firstLine="480" w:firstLineChars="200"/>
              <w:textAlignment w:val="auto"/>
              <w:rPr>
                <w:rFonts w:hint="eastAsia" w:ascii="宋体" w:hAnsi="宋体" w:eastAsia="宋体" w:cs="宋体"/>
                <w:color w:val="auto"/>
                <w:kern w:val="2"/>
                <w:sz w:val="24"/>
                <w:szCs w:val="24"/>
                <w:lang w:val="en-US" w:eastAsia="zh-CN"/>
              </w:rPr>
            </w:pPr>
            <w:r>
              <w:rPr>
                <w:rFonts w:hint="eastAsia" w:ascii="宋体" w:hAnsi="宋体" w:eastAsia="宋体" w:cs="宋体"/>
                <w:b w:val="0"/>
                <w:bCs w:val="0"/>
                <w:color w:val="auto"/>
                <w:sz w:val="24"/>
                <w:szCs w:val="24"/>
                <w:lang w:val="en-US" w:eastAsia="zh-CN"/>
              </w:rPr>
              <w:t>人员管理</w:t>
            </w:r>
            <w:r>
              <w:rPr>
                <w:rFonts w:hint="eastAsia" w:ascii="宋体" w:hAnsi="宋体" w:eastAsia="宋体" w:cs="宋体"/>
                <w:b w:val="0"/>
                <w:bCs w:val="0"/>
                <w:color w:val="auto"/>
                <w:sz w:val="24"/>
                <w:szCs w:val="24"/>
              </w:rPr>
              <w:t>方案（共</w:t>
            </w:r>
            <w:r>
              <w:rPr>
                <w:rFonts w:hint="eastAsia" w:ascii="宋体" w:hAnsi="宋体" w:eastAsia="宋体" w:cs="宋体"/>
                <w:b w:val="0"/>
                <w:bCs w:val="0"/>
                <w:color w:val="auto"/>
                <w:sz w:val="24"/>
                <w:szCs w:val="24"/>
                <w:lang w:val="en-US" w:eastAsia="zh-CN"/>
              </w:rPr>
              <w:t>15</w:t>
            </w:r>
            <w:r>
              <w:rPr>
                <w:rFonts w:hint="eastAsia" w:ascii="宋体" w:hAnsi="宋体" w:eastAsia="宋体" w:cs="宋体"/>
                <w:b w:val="0"/>
                <w:bCs w:val="0"/>
                <w:color w:val="auto"/>
                <w:sz w:val="24"/>
                <w:szCs w:val="24"/>
              </w:rPr>
              <w:t>分）</w:t>
            </w:r>
          </w:p>
          <w:p w14:paraId="7A76ACA3">
            <w:pPr>
              <w:widowControl/>
              <w:spacing w:line="360" w:lineRule="exact"/>
              <w:ind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rPr>
              <w:t>方案</w:t>
            </w:r>
            <w:r>
              <w:rPr>
                <w:rFonts w:hint="eastAsia" w:ascii="宋体" w:hAnsi="宋体" w:eastAsia="宋体" w:cs="宋体"/>
                <w:color w:val="auto"/>
                <w:kern w:val="2"/>
                <w:sz w:val="24"/>
                <w:szCs w:val="24"/>
              </w:rPr>
              <w:t>包含人员招募、培训、上岗、培养教育、日常管理等计划是否完整、健全及可操作评分。</w:t>
            </w:r>
          </w:p>
          <w:p w14:paraId="787D9C81">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方案内容不存在瑕疵，得</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分；</w:t>
            </w:r>
          </w:p>
          <w:p w14:paraId="02C4D215">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方案内容存在1处瑕疵，得</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分；</w:t>
            </w:r>
          </w:p>
          <w:p w14:paraId="530A877C">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p>
          <w:p w14:paraId="560B8443">
            <w:pPr>
              <w:spacing w:line="360" w:lineRule="exact"/>
              <w:ind w:firstLine="480" w:firstLineChars="200"/>
              <w:rPr>
                <w:rFonts w:hint="eastAsia" w:ascii="宋体" w:hAnsi="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p w14:paraId="62DFCDAF">
            <w:pPr>
              <w:kinsoku/>
              <w:overflowPunct/>
              <w:topLinePunct w:val="0"/>
              <w:bidi w:val="0"/>
              <w:snapToGrid/>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处及以上瑕疵或未提供方案得0分。</w:t>
            </w:r>
          </w:p>
        </w:tc>
        <w:tc>
          <w:tcPr>
            <w:tcW w:w="1215" w:type="pct"/>
            <w:vMerge w:val="continue"/>
            <w:noWrap w:val="0"/>
            <w:vAlign w:val="center"/>
          </w:tcPr>
          <w:p w14:paraId="38DE883B">
            <w:pPr>
              <w:widowControl/>
              <w:spacing w:line="360" w:lineRule="auto"/>
              <w:rPr>
                <w:rFonts w:hint="eastAsia" w:ascii="宋体" w:hAnsi="宋体" w:eastAsia="宋体" w:cs="宋体"/>
                <w:color w:val="auto"/>
                <w:sz w:val="24"/>
                <w:szCs w:val="24"/>
                <w:highlight w:val="none"/>
              </w:rPr>
            </w:pPr>
          </w:p>
        </w:tc>
      </w:tr>
      <w:tr w14:paraId="735E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64" w:type="pct"/>
            <w:vMerge w:val="continue"/>
            <w:noWrap w:val="0"/>
            <w:vAlign w:val="center"/>
          </w:tcPr>
          <w:p w14:paraId="79E8F244">
            <w:pPr>
              <w:widowControl/>
              <w:spacing w:line="360" w:lineRule="auto"/>
              <w:rPr>
                <w:rFonts w:hint="eastAsia" w:ascii="宋体" w:hAnsi="宋体" w:eastAsia="宋体" w:cs="宋体"/>
                <w:color w:val="auto"/>
                <w:sz w:val="24"/>
                <w:szCs w:val="24"/>
                <w:highlight w:val="none"/>
              </w:rPr>
            </w:pPr>
          </w:p>
        </w:tc>
        <w:tc>
          <w:tcPr>
            <w:tcW w:w="629" w:type="pct"/>
            <w:vMerge w:val="continue"/>
            <w:noWrap w:val="0"/>
            <w:vAlign w:val="center"/>
          </w:tcPr>
          <w:p w14:paraId="634FBBAB">
            <w:pPr>
              <w:widowControl/>
              <w:spacing w:line="360" w:lineRule="auto"/>
              <w:rPr>
                <w:rFonts w:hint="eastAsia" w:ascii="宋体" w:hAnsi="宋体" w:eastAsia="宋体" w:cs="宋体"/>
                <w:color w:val="auto"/>
                <w:sz w:val="24"/>
                <w:szCs w:val="24"/>
                <w:highlight w:val="none"/>
              </w:rPr>
            </w:pPr>
          </w:p>
        </w:tc>
        <w:tc>
          <w:tcPr>
            <w:tcW w:w="469" w:type="pct"/>
            <w:vMerge w:val="continue"/>
            <w:noWrap w:val="0"/>
            <w:vAlign w:val="center"/>
          </w:tcPr>
          <w:p w14:paraId="60DE4728">
            <w:pPr>
              <w:widowControl/>
              <w:spacing w:line="360" w:lineRule="auto"/>
              <w:rPr>
                <w:rFonts w:hint="eastAsia" w:ascii="宋体" w:hAnsi="宋体" w:eastAsia="宋体" w:cs="宋体"/>
                <w:color w:val="auto"/>
                <w:sz w:val="24"/>
                <w:szCs w:val="24"/>
                <w:highlight w:val="none"/>
              </w:rPr>
            </w:pPr>
          </w:p>
        </w:tc>
        <w:tc>
          <w:tcPr>
            <w:tcW w:w="2320" w:type="pct"/>
            <w:noWrap w:val="0"/>
            <w:vAlign w:val="top"/>
          </w:tcPr>
          <w:p w14:paraId="06C0CADC">
            <w:pPr>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w:t>
            </w:r>
            <w:r>
              <w:rPr>
                <w:rFonts w:hint="eastAsia" w:ascii="宋体" w:hAnsi="宋体" w:eastAsia="宋体" w:cs="宋体"/>
                <w:color w:val="auto"/>
                <w:sz w:val="24"/>
                <w:szCs w:val="24"/>
                <w:highlight w:val="none"/>
                <w:lang w:val="en-US" w:eastAsia="zh-CN"/>
              </w:rPr>
              <w:t>处理</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p w14:paraId="114FC61B">
            <w:pPr>
              <w:widowControl/>
              <w:spacing w:line="360" w:lineRule="exact"/>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方案包含</w:t>
            </w:r>
            <w:r>
              <w:rPr>
                <w:rFonts w:hint="eastAsia" w:ascii="宋体" w:hAnsi="宋体" w:eastAsia="宋体" w:cs="宋体"/>
                <w:color w:val="auto"/>
                <w:sz w:val="24"/>
                <w:szCs w:val="24"/>
                <w:highlight w:val="none"/>
              </w:rPr>
              <w:t>针对特殊情况，突发情况，恶劣天气影响，重大接待任务，重大节假日或活动等特殊情况制定应急处置方案明确、详尽、实用、科学。</w:t>
            </w:r>
          </w:p>
          <w:p w14:paraId="6D0D1C9D">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方案内容不存在瑕疵，得</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分；</w:t>
            </w:r>
          </w:p>
          <w:p w14:paraId="26E02E28">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方案内容存在1处瑕疵，得</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分；</w:t>
            </w:r>
          </w:p>
          <w:p w14:paraId="21BAAB6F">
            <w:pPr>
              <w:spacing w:line="3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w:t>
            </w:r>
          </w:p>
          <w:p w14:paraId="02569907">
            <w:pPr>
              <w:spacing w:line="360" w:lineRule="exact"/>
              <w:ind w:firstLine="480" w:firstLineChars="200"/>
              <w:rPr>
                <w:rFonts w:hint="eastAsia" w:ascii="宋体" w:hAnsi="宋体" w:cs="宋体"/>
                <w:color w:val="auto"/>
                <w:sz w:val="24"/>
                <w:szCs w:val="24"/>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处瑕疵，得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p w14:paraId="62CBE970">
            <w:pPr>
              <w:widowControl/>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方案内容存在</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处及以上瑕疵或未提供方案得0分。</w:t>
            </w:r>
          </w:p>
        </w:tc>
        <w:tc>
          <w:tcPr>
            <w:tcW w:w="1215" w:type="pct"/>
            <w:vMerge w:val="continue"/>
            <w:noWrap w:val="0"/>
            <w:vAlign w:val="center"/>
          </w:tcPr>
          <w:p w14:paraId="6940568F">
            <w:pPr>
              <w:widowControl/>
              <w:spacing w:line="360" w:lineRule="auto"/>
              <w:rPr>
                <w:rFonts w:hint="eastAsia" w:ascii="宋体" w:hAnsi="宋体" w:eastAsia="宋体" w:cs="宋体"/>
                <w:color w:val="auto"/>
                <w:sz w:val="24"/>
                <w:szCs w:val="24"/>
                <w:highlight w:val="none"/>
              </w:rPr>
            </w:pPr>
          </w:p>
        </w:tc>
      </w:tr>
      <w:tr w14:paraId="1AFE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64" w:type="pct"/>
            <w:noWrap w:val="0"/>
            <w:vAlign w:val="center"/>
          </w:tcPr>
          <w:p w14:paraId="1146A964">
            <w:pPr>
              <w:widowControl/>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629" w:type="pct"/>
            <w:noWrap w:val="0"/>
            <w:vAlign w:val="center"/>
          </w:tcPr>
          <w:p w14:paraId="37B29824">
            <w:pPr>
              <w:widowControl/>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商务部分（10%）</w:t>
            </w:r>
          </w:p>
        </w:tc>
        <w:tc>
          <w:tcPr>
            <w:tcW w:w="469" w:type="pct"/>
            <w:noWrap w:val="0"/>
            <w:vAlign w:val="center"/>
          </w:tcPr>
          <w:p w14:paraId="00607BB3">
            <w:pPr>
              <w:widowControl/>
              <w:snapToGrid w:val="0"/>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业绩1</w:t>
            </w: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分</w:t>
            </w:r>
          </w:p>
        </w:tc>
        <w:tc>
          <w:tcPr>
            <w:tcW w:w="2320" w:type="pct"/>
            <w:noWrap w:val="0"/>
            <w:vAlign w:val="center"/>
          </w:tcPr>
          <w:p w14:paraId="7C7A1724">
            <w:pPr>
              <w:widowControl/>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2022年1月1日至投标截止日（以合同签订时间为准），投标人具有类似项目业绩的，每提供一个得5分，本项最多得10分。</w:t>
            </w:r>
          </w:p>
        </w:tc>
        <w:tc>
          <w:tcPr>
            <w:tcW w:w="1215" w:type="pct"/>
            <w:noWrap w:val="0"/>
            <w:vAlign w:val="center"/>
          </w:tcPr>
          <w:p w14:paraId="0E50581A">
            <w:pPr>
              <w:widowControl/>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提供合同复印件加盖投标人公章。</w:t>
            </w:r>
          </w:p>
        </w:tc>
      </w:tr>
    </w:tbl>
    <w:p w14:paraId="5648A564">
      <w:pPr>
        <w:pStyle w:val="3"/>
        <w:adjustRightInd w:val="0"/>
        <w:snapToGrid w:val="0"/>
        <w:spacing w:before="0"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三、无效</w:t>
      </w:r>
      <w:bookmarkEnd w:id="172"/>
      <w:bookmarkEnd w:id="173"/>
      <w:bookmarkEnd w:id="174"/>
      <w:r>
        <w:rPr>
          <w:rFonts w:hint="eastAsia" w:ascii="宋体" w:hAnsi="宋体" w:eastAsia="宋体" w:cs="宋体"/>
          <w:color w:val="auto"/>
          <w:sz w:val="24"/>
          <w:highlight w:val="none"/>
        </w:rPr>
        <w:t>报价</w:t>
      </w:r>
      <w:bookmarkEnd w:id="175"/>
      <w:bookmarkEnd w:id="176"/>
      <w:bookmarkEnd w:id="177"/>
      <w:bookmarkEnd w:id="178"/>
      <w:bookmarkEnd w:id="179"/>
      <w:bookmarkEnd w:id="180"/>
    </w:p>
    <w:p w14:paraId="56E2EE4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发生以下条款情况之一者，视为无效报价：</w:t>
      </w:r>
    </w:p>
    <w:p w14:paraId="62A8C3C1">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不符合规定的资格条件的；</w:t>
      </w:r>
    </w:p>
    <w:p w14:paraId="7136B85F">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未通过实质性响应审查的；</w:t>
      </w:r>
    </w:p>
    <w:p w14:paraId="18BD9A38">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未在保证金到账截止时间前足额交纳所参与包保证金的（如有）；</w:t>
      </w:r>
    </w:p>
    <w:p w14:paraId="500D6859">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所提交的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未按“第七篇</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格式要求”要求签署或盖章的；</w:t>
      </w:r>
    </w:p>
    <w:p w14:paraId="17B75ABD">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的报价超过</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预算或最高限价的；</w:t>
      </w:r>
    </w:p>
    <w:p w14:paraId="04895147">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不接受</w:t>
      </w:r>
      <w:r>
        <w:rPr>
          <w:rFonts w:hint="eastAsia" w:ascii="宋体" w:hAnsi="宋体" w:cs="宋体"/>
          <w:color w:val="auto"/>
          <w:sz w:val="24"/>
          <w:szCs w:val="24"/>
          <w:highlight w:val="none"/>
          <w:lang w:eastAsia="zh-CN"/>
        </w:rPr>
        <w:t>评标委员会</w:t>
      </w:r>
      <w:r>
        <w:rPr>
          <w:rFonts w:hint="eastAsia" w:ascii="宋体" w:hAnsi="宋体" w:eastAsia="宋体" w:cs="宋体"/>
          <w:color w:val="auto"/>
          <w:sz w:val="24"/>
          <w:szCs w:val="24"/>
          <w:highlight w:val="none"/>
        </w:rPr>
        <w:t>修正后的价格的；</w:t>
      </w:r>
    </w:p>
    <w:p w14:paraId="08BC5A61">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（七）单位负责人为同一人或者存在直接控股、管理关系的不同</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，参加同一合同项（包）报价的；</w:t>
      </w:r>
    </w:p>
    <w:p w14:paraId="1D820352">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（八）为</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项目提供整体设计、规范编制或者项目管理、监理、检测等服务的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再参加该</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项目的其他</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活动的；</w:t>
      </w:r>
    </w:p>
    <w:p w14:paraId="56567056">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（九）同一合同项（包）下的货物，制造商参与报价，再委托代理商参与报价的；</w:t>
      </w:r>
    </w:p>
    <w:p w14:paraId="387311AA">
      <w:pPr>
        <w:pStyle w:val="3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内容有与国家现行法律法规相违背的内容，或附有</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人无法接受条件的；</w:t>
      </w:r>
    </w:p>
    <w:p w14:paraId="61C953F9">
      <w:pPr>
        <w:pStyle w:val="36"/>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（十一）法律、法规和网上</w:t>
      </w:r>
      <w:r>
        <w:rPr>
          <w:rFonts w:hint="eastAsia" w:ascii="宋体" w:hAnsi="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文件规定的其他无效情形。</w:t>
      </w:r>
    </w:p>
    <w:p w14:paraId="7D6C770F">
      <w:pPr>
        <w:pStyle w:val="3"/>
        <w:adjustRightInd w:val="0"/>
        <w:snapToGrid w:val="0"/>
        <w:spacing w:before="0" w:after="0" w:line="360" w:lineRule="auto"/>
        <w:ind w:firstLine="480" w:firstLineChars="200"/>
        <w:rPr>
          <w:rFonts w:hint="eastAsia" w:ascii="宋体" w:hAnsi="宋体" w:eastAsia="宋体" w:cs="宋体"/>
          <w:color w:val="auto"/>
          <w:sz w:val="24"/>
          <w:highlight w:val="none"/>
        </w:rPr>
      </w:pPr>
      <w:bookmarkStart w:id="181" w:name="_Toc9262"/>
      <w:bookmarkStart w:id="182" w:name="_Toc28422"/>
      <w:bookmarkStart w:id="183" w:name="_Toc22457"/>
      <w:bookmarkStart w:id="184" w:name="_Toc19421"/>
      <w:bookmarkStart w:id="185" w:name="_Toc22716"/>
      <w:bookmarkStart w:id="186" w:name="_Toc13488"/>
      <w:bookmarkStart w:id="187" w:name="_Toc65660353"/>
      <w:bookmarkStart w:id="188" w:name="_Toc29298"/>
      <w:bookmarkStart w:id="189" w:name="_Toc106034793"/>
      <w:r>
        <w:rPr>
          <w:rFonts w:hint="eastAsia" w:ascii="宋体" w:hAnsi="宋体" w:eastAsia="宋体" w:cs="宋体"/>
          <w:color w:val="auto"/>
          <w:sz w:val="24"/>
          <w:highlight w:val="none"/>
        </w:rPr>
        <w:t>四、</w:t>
      </w:r>
      <w:r>
        <w:rPr>
          <w:rFonts w:hint="eastAsia" w:ascii="宋体" w:hAnsi="宋体" w:cs="宋体"/>
          <w:color w:val="auto"/>
          <w:sz w:val="24"/>
          <w:highlight w:val="none"/>
          <w:lang w:eastAsia="zh-CN"/>
        </w:rPr>
        <w:t>比选</w:t>
      </w:r>
      <w:r>
        <w:rPr>
          <w:rFonts w:hint="eastAsia" w:ascii="宋体" w:hAnsi="宋体" w:eastAsia="宋体" w:cs="宋体"/>
          <w:color w:val="auto"/>
          <w:sz w:val="24"/>
          <w:highlight w:val="none"/>
        </w:rPr>
        <w:t>终止</w:t>
      </w:r>
      <w:bookmarkEnd w:id="181"/>
      <w:bookmarkEnd w:id="182"/>
      <w:bookmarkEnd w:id="183"/>
      <w:bookmarkEnd w:id="184"/>
      <w:bookmarkEnd w:id="185"/>
      <w:bookmarkEnd w:id="186"/>
      <w:bookmarkEnd w:id="187"/>
      <w:bookmarkEnd w:id="188"/>
      <w:bookmarkEnd w:id="189"/>
    </w:p>
    <w:p w14:paraId="3E3F8F9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人或者</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代理机构应当终止</w:t>
      </w:r>
      <w:r>
        <w:rPr>
          <w:rFonts w:hint="eastAsia" w:ascii="宋体" w:hAnsi="宋体" w:eastAsia="宋体" w:cs="宋体"/>
          <w:color w:val="auto"/>
          <w:sz w:val="24"/>
          <w:szCs w:val="24"/>
          <w:highlight w:val="none"/>
          <w:lang w:val="en-US" w:eastAsia="zh-CN"/>
        </w:rPr>
        <w:t>竞争性比选</w:t>
      </w:r>
      <w:r>
        <w:rPr>
          <w:rFonts w:hint="eastAsia" w:ascii="宋体" w:hAnsi="宋体" w:eastAsia="宋体" w:cs="宋体"/>
          <w:color w:val="auto"/>
          <w:sz w:val="24"/>
          <w:szCs w:val="24"/>
          <w:highlight w:val="none"/>
        </w:rPr>
        <w:t>活动，发布项目终止公告并说明原因，重新开展</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w:t>
      </w:r>
    </w:p>
    <w:p w14:paraId="18C0177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（一）因情况变化，不再符合规定的</w:t>
      </w:r>
      <w:r>
        <w:rPr>
          <w:rFonts w:hint="eastAsia" w:ascii="宋体" w:hAnsi="宋体" w:eastAsia="宋体" w:cs="宋体"/>
          <w:color w:val="auto"/>
          <w:sz w:val="24"/>
          <w:szCs w:val="24"/>
          <w:highlight w:val="none"/>
          <w:lang w:val="en-US" w:eastAsia="zh-CN"/>
        </w:rPr>
        <w:t>竞争性比选</w:t>
      </w:r>
      <w:r>
        <w:rPr>
          <w:rFonts w:hint="eastAsia" w:ascii="宋体" w:hAnsi="宋体" w:eastAsia="宋体" w:cs="宋体"/>
          <w:color w:val="auto"/>
          <w:sz w:val="24"/>
          <w:szCs w:val="24"/>
          <w:highlight w:val="none"/>
        </w:rPr>
        <w:t>方式适用情形的；</w:t>
      </w:r>
    </w:p>
    <w:p w14:paraId="50EED7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（二）出现影响</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公正的违法、违规行为的；</w:t>
      </w:r>
    </w:p>
    <w:p w14:paraId="01BEE2C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（三）在</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过程中符合竞争要求的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或者报价未超过</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预算的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不足</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家的。</w:t>
      </w:r>
    </w:p>
    <w:bookmarkEnd w:id="79"/>
    <w:bookmarkEnd w:id="80"/>
    <w:bookmarkEnd w:id="81"/>
    <w:bookmarkEnd w:id="82"/>
    <w:bookmarkEnd w:id="83"/>
    <w:bookmarkEnd w:id="84"/>
    <w:bookmarkEnd w:id="97"/>
    <w:bookmarkEnd w:id="98"/>
    <w:bookmarkEnd w:id="99"/>
    <w:p w14:paraId="1F99F96F">
      <w:pPr>
        <w:pStyle w:val="33"/>
        <w:pageBreakBefore w:val="0"/>
        <w:wordWrap/>
        <w:topLinePunct w:val="0"/>
        <w:bidi w:val="0"/>
        <w:adjustRightInd w:val="0"/>
        <w:snapToGrid w:val="0"/>
        <w:spacing w:line="360" w:lineRule="auto"/>
        <w:ind w:firstLine="480" w:firstLineChars="200"/>
        <w:jc w:val="center"/>
        <w:textAlignment w:val="auto"/>
        <w:outlineLvl w:val="0"/>
        <w:rPr>
          <w:rFonts w:hint="eastAsia" w:ascii="宋体" w:hAnsi="宋体" w:eastAsia="宋体" w:cs="宋体"/>
          <w:color w:val="auto"/>
          <w:highlight w:val="none"/>
        </w:rPr>
      </w:pPr>
      <w:bookmarkStart w:id="190" w:name="_Toc342913389"/>
      <w:r>
        <w:rPr>
          <w:rFonts w:hint="eastAsia" w:ascii="宋体" w:hAnsi="宋体" w:eastAsia="宋体" w:cs="宋体"/>
          <w:color w:val="auto"/>
          <w:sz w:val="24"/>
          <w:szCs w:val="24"/>
          <w:highlight w:val="none"/>
        </w:rPr>
        <w:br w:type="page"/>
      </w:r>
      <w:bookmarkStart w:id="191" w:name="_Toc20491"/>
      <w:bookmarkStart w:id="192" w:name="_Toc2089"/>
      <w:bookmarkStart w:id="193" w:name="_Toc20862"/>
      <w:bookmarkStart w:id="194" w:name="_Toc30705"/>
      <w:bookmarkStart w:id="195" w:name="_Toc30601"/>
      <w:bookmarkStart w:id="196" w:name="_Toc32330"/>
      <w:r>
        <w:rPr>
          <w:rFonts w:hint="eastAsia" w:ascii="宋体" w:hAnsi="宋体" w:eastAsia="宋体" w:cs="宋体"/>
          <w:b/>
          <w:color w:val="auto"/>
          <w:sz w:val="32"/>
          <w:szCs w:val="32"/>
          <w:highlight w:val="none"/>
        </w:rPr>
        <w:t xml:space="preserve">第五篇  </w:t>
      </w:r>
      <w:r>
        <w:rPr>
          <w:rFonts w:hint="eastAsia" w:hAnsi="宋体" w:cs="宋体"/>
          <w:b/>
          <w:color w:val="auto"/>
          <w:sz w:val="32"/>
          <w:szCs w:val="32"/>
          <w:highlight w:val="none"/>
          <w:lang w:eastAsia="zh-CN"/>
        </w:rPr>
        <w:t>投标人</w:t>
      </w:r>
      <w:r>
        <w:rPr>
          <w:rFonts w:hint="eastAsia" w:ascii="宋体" w:hAnsi="宋体" w:eastAsia="宋体" w:cs="宋体"/>
          <w:b/>
          <w:color w:val="auto"/>
          <w:sz w:val="32"/>
          <w:szCs w:val="32"/>
          <w:highlight w:val="none"/>
        </w:rPr>
        <w:t>须知</w:t>
      </w:r>
      <w:bookmarkEnd w:id="191"/>
      <w:bookmarkEnd w:id="192"/>
      <w:bookmarkEnd w:id="193"/>
      <w:bookmarkEnd w:id="194"/>
      <w:bookmarkEnd w:id="195"/>
      <w:bookmarkEnd w:id="196"/>
    </w:p>
    <w:p w14:paraId="319E7F02">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bookmarkStart w:id="197" w:name="_Toc106034650"/>
      <w:bookmarkStart w:id="198" w:name="_Toc1092"/>
      <w:bookmarkStart w:id="199" w:name="_Toc29821"/>
      <w:bookmarkStart w:id="200" w:name="_Toc65660359"/>
      <w:r>
        <w:rPr>
          <w:rFonts w:hint="eastAsia" w:ascii="宋体" w:hAnsi="宋体" w:eastAsia="宋体" w:cs="宋体"/>
          <w:b/>
          <w:bCs/>
          <w:color w:val="auto"/>
          <w:sz w:val="24"/>
          <w:szCs w:val="24"/>
          <w:highlight w:val="none"/>
        </w:rPr>
        <w:t>一、</w:t>
      </w:r>
      <w:r>
        <w:rPr>
          <w:rFonts w:hint="eastAsia" w:ascii="宋体" w:hAnsi="宋体" w:cs="宋体"/>
          <w:b/>
          <w:bCs/>
          <w:color w:val="auto"/>
          <w:sz w:val="24"/>
          <w:szCs w:val="24"/>
          <w:highlight w:val="none"/>
          <w:lang w:eastAsia="zh-CN"/>
        </w:rPr>
        <w:t>投标人</w:t>
      </w:r>
    </w:p>
    <w:p w14:paraId="796367D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投标人</w:t>
      </w:r>
    </w:p>
    <w:p w14:paraId="4BA221B3">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是指响应比选文件、参加公开竞争的法人、其他组织或者自然人。</w:t>
      </w:r>
    </w:p>
    <w:p w14:paraId="0C27E928">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(二)合格</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条件</w:t>
      </w:r>
    </w:p>
    <w:p w14:paraId="1DF8CC6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应完全符合比选文件第一篇中规定的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资格条件，并对比选文件作出</w:t>
      </w:r>
    </w:p>
    <w:p w14:paraId="27E85712">
      <w:pPr>
        <w:pageBreakBefore w:val="0"/>
        <w:wordWrap/>
        <w:topLinePunct w:val="0"/>
        <w:bidi w:val="0"/>
        <w:adjustRightInd w:val="0"/>
        <w:snapToGrid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实质性响应。</w:t>
      </w:r>
    </w:p>
    <w:p w14:paraId="3D3B55A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的风险</w:t>
      </w:r>
    </w:p>
    <w:p w14:paraId="2CDBA35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没有按照比选文件要求提供全部资料，或者</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没有对比选文件在各方面作出实质性响应，可能导致</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被拒绝或评定为无效</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w:t>
      </w:r>
    </w:p>
    <w:p w14:paraId="67D73353">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(四)法律责任</w:t>
      </w:r>
    </w:p>
    <w:p w14:paraId="5E047068">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违反《中华人民共和国政府采购法》、</w:t>
      </w:r>
      <w:r>
        <w:rPr>
          <w:rFonts w:hint="eastAsia" w:ascii="宋体" w:hAnsi="宋体" w:eastAsia="宋体" w:cs="宋体"/>
          <w:color w:val="auto"/>
          <w:sz w:val="24"/>
          <w:szCs w:val="24"/>
          <w:highlight w:val="none"/>
          <w:lang w:eastAsia="zh-CN"/>
        </w:rPr>
        <w:t>《中华人民共和国政府采购法实施条例》</w:t>
      </w:r>
      <w:r>
        <w:rPr>
          <w:rFonts w:hint="eastAsia" w:ascii="宋体" w:hAnsi="宋体" w:eastAsia="宋体" w:cs="宋体"/>
          <w:color w:val="auto"/>
          <w:sz w:val="24"/>
          <w:szCs w:val="24"/>
          <w:highlight w:val="none"/>
        </w:rPr>
        <w:t>等相关规定，将按规定追究</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法律责任。</w:t>
      </w:r>
    </w:p>
    <w:p w14:paraId="3128C43E">
      <w:pPr>
        <w:pStyle w:val="3"/>
        <w:pageBreakBefore w:val="0"/>
        <w:numPr>
          <w:ilvl w:val="255"/>
          <w:numId w:val="0"/>
        </w:numPr>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二、比选文件</w:t>
      </w:r>
    </w:p>
    <w:p w14:paraId="6F064815">
      <w:pPr>
        <w:pageBreakBefore w:val="0"/>
        <w:wordWrap/>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比选文件是</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的依据，是评标委员会评判的依据和标准。比选文件也是</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与</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签订合同的基础。</w:t>
      </w:r>
    </w:p>
    <w:p w14:paraId="28F239D4">
      <w:pPr>
        <w:pageBreakBefore w:val="0"/>
        <w:wordWrap/>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（一）比选文件由</w:t>
      </w:r>
      <w:r>
        <w:rPr>
          <w:rFonts w:hint="eastAsia" w:ascii="宋体" w:hAnsi="宋体" w:eastAsia="宋体" w:cs="宋体"/>
          <w:color w:val="auto"/>
          <w:sz w:val="24"/>
          <w:szCs w:val="24"/>
          <w:highlight w:val="none"/>
          <w:lang w:eastAsia="zh-CN"/>
        </w:rPr>
        <w:t>竞争性比选公告</w:t>
      </w:r>
      <w:r>
        <w:rPr>
          <w:rFonts w:hint="eastAsia" w:ascii="宋体" w:hAnsi="宋体" w:eastAsia="宋体" w:cs="宋体"/>
          <w:color w:val="auto"/>
          <w:sz w:val="24"/>
          <w:szCs w:val="24"/>
          <w:highlight w:val="none"/>
        </w:rPr>
        <w:t>、项目</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需求、资格审查及评标办法、</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须知、合同条款及格式、</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格式等七部分组成。</w:t>
      </w:r>
    </w:p>
    <w:p w14:paraId="3DFEB808">
      <w:pPr>
        <w:pageBreakBefore w:val="0"/>
        <w:wordWrap/>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（二）比选代理机构对比选文件所作的一切有效的书面通知、修改及补充，都是比选文件不可分割的部分。</w:t>
      </w:r>
    </w:p>
    <w:p w14:paraId="0E8B13E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（三）本项目的比选文件、澄清文件(如果有)一律在“行采家”平台（http://www.gec123.com）网上发布，请各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注意下载或到比选代理机构处领取，无论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下载或领取与否，均视同</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已知晓本项目比选文件、澄清文件的内容。</w:t>
      </w:r>
    </w:p>
    <w:p w14:paraId="4D0098B2">
      <w:pPr>
        <w:pageBreakBefore w:val="0"/>
        <w:wordWrap/>
        <w:topLinePunct w:val="0"/>
        <w:bidi w:val="0"/>
        <w:adjustRightInd w:val="0"/>
        <w:snapToGrid w:val="0"/>
        <w:spacing w:line="360" w:lineRule="auto"/>
        <w:ind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（四）比选代理机构对已发出的比选文件需要进行澄清或修改的，应以书面形式或公告形式通知所有比选文件收受人。该澄清或者修改的内容为比选文件的组成部分。</w:t>
      </w:r>
    </w:p>
    <w:p w14:paraId="2A2DABC1">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r>
        <w:rPr>
          <w:rFonts w:hint="eastAsia" w:ascii="宋体" w:hAnsi="宋体" w:eastAsia="宋体" w:cs="宋体"/>
          <w:b/>
          <w:bCs/>
          <w:color w:val="auto"/>
          <w:sz w:val="24"/>
          <w:szCs w:val="24"/>
          <w:highlight w:val="none"/>
          <w:lang w:eastAsia="zh-CN"/>
        </w:rPr>
        <w:t>投标文件</w:t>
      </w:r>
    </w:p>
    <w:p w14:paraId="5C601C2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应当按照比选文件的要求编制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，并对比选文件提出的要求和条件作出实质性响应，</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原则上采用软面订本，同时应编制完整的页码、目录。</w:t>
      </w:r>
    </w:p>
    <w:p w14:paraId="6C6F9223">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组成</w:t>
      </w:r>
    </w:p>
    <w:p w14:paraId="4890322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由第七篇“</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格式”规定的部分和</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所作的一切有效补充、修改和承诺等文件组成，</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应按照第七篇“</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格式”规定的目录顺序组织编写和装订，否则有可能影响评委对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的评审。</w:t>
      </w:r>
    </w:p>
    <w:p w14:paraId="71B90F8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(二)联合</w:t>
      </w:r>
      <w:r>
        <w:rPr>
          <w:rFonts w:hint="eastAsia" w:ascii="宋体" w:hAnsi="宋体" w:cs="宋体"/>
          <w:color w:val="auto"/>
          <w:sz w:val="24"/>
          <w:szCs w:val="24"/>
          <w:highlight w:val="none"/>
          <w:lang w:eastAsia="zh-CN"/>
        </w:rPr>
        <w:t>投标</w:t>
      </w:r>
    </w:p>
    <w:p w14:paraId="0897573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本项目不接受联合体参与</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w:t>
      </w:r>
    </w:p>
    <w:p w14:paraId="1EBDD2C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有效期</w:t>
      </w:r>
    </w:p>
    <w:p w14:paraId="735A23F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有效期为</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截止时间起90天内。</w:t>
      </w:r>
    </w:p>
    <w:p w14:paraId="1222B6C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的份数和签字</w:t>
      </w:r>
    </w:p>
    <w:p w14:paraId="14DB37E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一式</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份，其中正本一份，副本</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份，电子文档一份(电子文档内容应与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正本一致，推荐采用光盘或U盘为文件载体)。每套纸质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须在封面清楚地标明“正本”、“副本”或“电子文档”，副本应为正本的完整复印件，副本与正本不一致时以正本为准。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电子文档与纸质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正本不一致时，以纸质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正本为准；</w:t>
      </w:r>
    </w:p>
    <w:p w14:paraId="0A1CBEC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正本中，比选文件第七篇</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格式中规定签字、盖章的地方必须按规定签字盖章；</w:t>
      </w:r>
    </w:p>
    <w:p w14:paraId="1411016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3.若</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的错处作必要修改，则应在修改处加盖</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公章或由法定代其规定签字、盖章；</w:t>
      </w:r>
    </w:p>
    <w:p w14:paraId="12374D6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4.电报、电话、传真形式的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概不接受。</w:t>
      </w:r>
    </w:p>
    <w:p w14:paraId="3F9EB0C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报价</w:t>
      </w:r>
    </w:p>
    <w:p w14:paraId="03A0D48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应严格按照“</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格式”中“</w:t>
      </w:r>
      <w:r>
        <w:rPr>
          <w:rFonts w:hint="eastAsia" w:ascii="宋体" w:hAnsi="宋体" w:eastAsia="宋体" w:cs="宋体"/>
          <w:color w:val="auto"/>
          <w:sz w:val="24"/>
          <w:szCs w:val="24"/>
          <w:highlight w:val="none"/>
          <w:lang w:eastAsia="zh-CN"/>
        </w:rPr>
        <w:t>竞争性比选报价函</w:t>
      </w:r>
      <w:r>
        <w:rPr>
          <w:rFonts w:hint="eastAsia" w:ascii="宋体" w:hAnsi="宋体" w:eastAsia="宋体" w:cs="宋体"/>
          <w:color w:val="auto"/>
          <w:sz w:val="24"/>
          <w:szCs w:val="24"/>
          <w:highlight w:val="none"/>
        </w:rPr>
        <w:t>”的格式填写报价；</w:t>
      </w:r>
    </w:p>
    <w:p w14:paraId="19F3840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的报价为一次性报价，即在</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有效期内</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价格固定不变；</w:t>
      </w:r>
    </w:p>
    <w:p w14:paraId="6A9290D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3.本项目只接受一个</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报价，有选择的或有条件的报价将不予接受。</w:t>
      </w:r>
    </w:p>
    <w:p w14:paraId="43FA83E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)修正错误</w:t>
      </w:r>
    </w:p>
    <w:p w14:paraId="07F6FE1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出现计算或表达上的错误，修正错误的原则如下:</w:t>
      </w:r>
    </w:p>
    <w:p w14:paraId="76D1C02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eastAsia="zh-CN"/>
        </w:rPr>
        <w:t>竞争性比选报价函</w:t>
      </w:r>
      <w:r>
        <w:rPr>
          <w:rFonts w:hint="eastAsia" w:ascii="宋体" w:hAnsi="宋体" w:eastAsia="宋体" w:cs="宋体"/>
          <w:color w:val="auto"/>
          <w:sz w:val="24"/>
          <w:szCs w:val="24"/>
          <w:highlight w:val="none"/>
        </w:rPr>
        <w:t>(报价表)内容与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中相应内容不一致的，以</w:t>
      </w:r>
      <w:r>
        <w:rPr>
          <w:rFonts w:hint="eastAsia" w:ascii="宋体" w:hAnsi="宋体" w:eastAsia="宋体" w:cs="宋体"/>
          <w:color w:val="auto"/>
          <w:sz w:val="24"/>
          <w:szCs w:val="24"/>
          <w:highlight w:val="none"/>
          <w:lang w:eastAsia="zh-CN"/>
        </w:rPr>
        <w:t>竞争性比选报价函</w:t>
      </w:r>
      <w:r>
        <w:rPr>
          <w:rFonts w:hint="eastAsia" w:ascii="宋体" w:hAnsi="宋体" w:eastAsia="宋体" w:cs="宋体"/>
          <w:color w:val="auto"/>
          <w:sz w:val="24"/>
          <w:szCs w:val="24"/>
          <w:highlight w:val="none"/>
        </w:rPr>
        <w:t>(报价表)为准；</w:t>
      </w:r>
    </w:p>
    <w:p w14:paraId="5A5AAB2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22FA2B8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w:t>
      </w:r>
      <w:r>
        <w:rPr>
          <w:rFonts w:hint="eastAsia" w:ascii="宋体" w:hAnsi="宋体" w:eastAsia="宋体" w:cs="宋体"/>
          <w:color w:val="auto"/>
          <w:sz w:val="24"/>
          <w:szCs w:val="24"/>
          <w:highlight w:val="none"/>
          <w:lang w:eastAsia="zh-CN"/>
        </w:rPr>
        <w:t>竞争性比选报价函</w:t>
      </w:r>
      <w:r>
        <w:rPr>
          <w:rFonts w:hint="eastAsia" w:ascii="宋体" w:hAnsi="宋体" w:eastAsia="宋体" w:cs="宋体"/>
          <w:color w:val="auto"/>
          <w:sz w:val="24"/>
          <w:szCs w:val="24"/>
          <w:highlight w:val="none"/>
        </w:rPr>
        <w:t>的总价为准，并修改单价；</w:t>
      </w:r>
    </w:p>
    <w:p w14:paraId="1684396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12B3CBA5">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评标委员会按上述修正错误的原则及方法调整或修正</w:t>
      </w:r>
      <w:r>
        <w:rPr>
          <w:rFonts w:hint="eastAsia" w:ascii="宋体" w:hAnsi="宋体" w:cs="宋体"/>
          <w:color w:val="auto"/>
          <w:sz w:val="24"/>
          <w:szCs w:val="24"/>
          <w:highlight w:val="none"/>
          <w:lang w:eastAsia="zh-CN"/>
        </w:rPr>
        <w:t>投标人投标</w:t>
      </w:r>
      <w:r>
        <w:rPr>
          <w:rFonts w:hint="eastAsia" w:ascii="宋体" w:hAnsi="宋体" w:eastAsia="宋体" w:cs="宋体"/>
          <w:color w:val="auto"/>
          <w:sz w:val="24"/>
          <w:szCs w:val="24"/>
          <w:highlight w:val="none"/>
        </w:rPr>
        <w:t>报价，若同时出现两种以上不一致的，按照前款规定的顺序修正，</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同意并签字确认后，调整后的</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报价对</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具有约束作用。如果</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不接受修正后的报价，则其</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将作为无效</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处理。</w:t>
      </w:r>
    </w:p>
    <w:p w14:paraId="4733118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的递交</w:t>
      </w:r>
    </w:p>
    <w:p w14:paraId="6E887BD5">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的正本、副本以及电子文档均应密封送达</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地点，应在封套上注明项目名称、</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名称。若正本、副本以及电子文档分别进行密封的，还应在封套上注明“正本”“副本”、“电子文档”字样。</w:t>
      </w:r>
    </w:p>
    <w:p w14:paraId="02A36F1F">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四、开标</w:t>
      </w:r>
    </w:p>
    <w:p w14:paraId="072483D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（一）开标应当在比选文件中“比选公告”确定的时间和地点公开进行。</w:t>
      </w:r>
    </w:p>
    <w:p w14:paraId="1C7DFBB3">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（二）比选代理机构可视</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具体情况，延长</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截止时间和开标时间，并将变更时间书面通知所有比选文件收受人。</w:t>
      </w:r>
    </w:p>
    <w:p w14:paraId="0EF9AAA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（三）开标由</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或比选代理机构主持，邀请</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和有关监督部门代表参加,有关监督部门可视情况派员现场监督。</w:t>
      </w:r>
    </w:p>
    <w:p w14:paraId="0650C60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（四）开标时，由</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或者其推选的代表检查</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的密封情况；经确认无误后，由</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或者比选代理机构工作人员当众拆封，宣布</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价格和《</w:t>
      </w:r>
      <w:r>
        <w:rPr>
          <w:rFonts w:hint="eastAsia" w:ascii="宋体" w:hAnsi="宋体" w:eastAsia="宋体" w:cs="宋体"/>
          <w:color w:val="auto"/>
          <w:sz w:val="24"/>
          <w:szCs w:val="24"/>
          <w:highlight w:val="none"/>
          <w:lang w:eastAsia="zh-CN"/>
        </w:rPr>
        <w:t>竞争性比选报价函</w:t>
      </w:r>
      <w:r>
        <w:rPr>
          <w:rFonts w:hint="eastAsia" w:ascii="宋体" w:hAnsi="宋体" w:eastAsia="宋体" w:cs="宋体"/>
          <w:color w:val="auto"/>
          <w:sz w:val="24"/>
          <w:szCs w:val="24"/>
          <w:highlight w:val="none"/>
        </w:rPr>
        <w:t>》规定的需要宣布的其他内容。</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不足三家的，不得开标。</w:t>
      </w:r>
    </w:p>
    <w:p w14:paraId="5EB9C66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（五）未宣读的</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价格、价格折扣和比选文件允许提供的备选</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方案等实质性内容等，评标时不予承认。</w:t>
      </w:r>
    </w:p>
    <w:p w14:paraId="080D5C85">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（六）开标过程应由</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或比选代理机构指定专人负责记录，并存档备查。</w:t>
      </w:r>
    </w:p>
    <w:p w14:paraId="36B62EF5">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未参加开标的，视同认可开标结果。</w:t>
      </w:r>
    </w:p>
    <w:p w14:paraId="3BED33B9">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五、评标</w:t>
      </w:r>
    </w:p>
    <w:p w14:paraId="60F758A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（一）见第四篇“评标”内容。</w:t>
      </w:r>
    </w:p>
    <w:p w14:paraId="70E5A086">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（二）评标委员会的组成:将由</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依法组建。</w:t>
      </w:r>
    </w:p>
    <w:p w14:paraId="28F36CE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或其授权的评标委员会应按照评标报告中推荐的中标候选人排名顺序确定中标人。</w:t>
      </w:r>
    </w:p>
    <w:p w14:paraId="0AA5FCA5">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六、定标</w:t>
      </w:r>
    </w:p>
    <w:p w14:paraId="759675F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（一）定标程序：中标候选人并列的，由</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或者</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委托评标委员会按照</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需求的优劣顺序排列，</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需求优劣顺序相同的，按商务条款的优劣顺序排列确定中标人。</w:t>
      </w:r>
    </w:p>
    <w:p w14:paraId="764519B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（二）定标原则</w:t>
      </w:r>
    </w:p>
    <w:p w14:paraId="3F9A1AE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1.比选代理机构应当在评标结束后2个工作日内将评标报告送</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人；</w:t>
      </w:r>
    </w:p>
    <w:p w14:paraId="132E63D6">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比选</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应当自收到评标报告之日起5个工作日内按评标报告推荐的中标候选人顺序确定中标人；</w:t>
      </w:r>
    </w:p>
    <w:p w14:paraId="6B16A98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3.比选人或者比选代理机构应当自中标人确定之日起2个工作日内，在行采家（https://www.gec123.com）网上发布。</w:t>
      </w:r>
      <w:r>
        <w:rPr>
          <w:rFonts w:hint="eastAsia" w:ascii="宋体" w:hAnsi="宋体" w:eastAsia="宋体" w:cs="宋体"/>
          <w:color w:val="auto"/>
          <w:sz w:val="24"/>
          <w:szCs w:val="24"/>
          <w:highlight w:val="none"/>
        </w:rPr>
        <w:t>中标公告期限为</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highlight w:val="none"/>
        </w:rPr>
        <w:t>；</w:t>
      </w:r>
    </w:p>
    <w:p w14:paraId="62589C5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4.中标人变更</w:t>
      </w:r>
    </w:p>
    <w:p w14:paraId="196C4C8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中标人拒绝与</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人签订合同的，</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可以按照评标报告推荐的中标候选人顺序确定排名下一位的候选人为中标人，也可以重新开展</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w:t>
      </w:r>
    </w:p>
    <w:p w14:paraId="7A0B03AE">
      <w:pPr>
        <w:pStyle w:val="3"/>
        <w:pageBreakBefore w:val="0"/>
        <w:numPr>
          <w:ilvl w:val="255"/>
          <w:numId w:val="0"/>
        </w:numPr>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七、中标</w:t>
      </w:r>
    </w:p>
    <w:p w14:paraId="4544880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依法确定中标人后，比选代理机构以书面形式发出中选通知书。</w:t>
      </w:r>
    </w:p>
    <w:p w14:paraId="6E07E8A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（二）中选通知书发出后，</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改变中标结果，或者中标人放弃中标，应当承担相应的法律责任。</w:t>
      </w:r>
    </w:p>
    <w:p w14:paraId="46496AF6">
      <w:pPr>
        <w:pStyle w:val="3"/>
        <w:pageBreakBefore w:val="0"/>
        <w:numPr>
          <w:ilvl w:val="255"/>
          <w:numId w:val="0"/>
        </w:numPr>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八、询问、质疑和投诉</w:t>
      </w:r>
    </w:p>
    <w:p w14:paraId="530A6386">
      <w:pPr>
        <w:pageBreakBefore w:val="0"/>
        <w:wordWrap/>
        <w:topLinePunct w:val="0"/>
        <w:bidi w:val="0"/>
        <w:adjustRightInd w:val="0"/>
        <w:snapToGrid w:val="0"/>
        <w:spacing w:line="360" w:lineRule="auto"/>
        <w:ind w:left="560" w:left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（一）询问</w:t>
      </w:r>
    </w:p>
    <w:p w14:paraId="7D9CF88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或者比选代理机构应当在3个工作日内对</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依法提出的询问作出答复。投资询问可以是口头或书面形式。</w:t>
      </w:r>
    </w:p>
    <w:p w14:paraId="538B72E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w:t>
      </w:r>
    </w:p>
    <w:p w14:paraId="657FFC1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认为比选文件、</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过程和中标结果使自己的权益受到伤害的，可向</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或比选代理机构以书面形式提出质疑。</w:t>
      </w:r>
    </w:p>
    <w:p w14:paraId="44F3A05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提出质疑的应当是参与所质疑项目</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w:t>
      </w:r>
    </w:p>
    <w:p w14:paraId="6B299BE8">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1.质疑时限、内容</w:t>
      </w:r>
    </w:p>
    <w:p w14:paraId="4D9E14A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对比选文件提出质疑的，应在依法获取比选文件之日或者比选文件公告期限届满之日起七个工作日内提出；</w:t>
      </w:r>
    </w:p>
    <w:p w14:paraId="6D16833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过程提出质疑的，应在各</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程序环节结束之日起七个工作日内提出；</w:t>
      </w:r>
    </w:p>
    <w:p w14:paraId="3E6820F4">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1.3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对中标结果提出质疑的，应当在中标结果公告期限届满之日起七个工作内提出；</w:t>
      </w:r>
    </w:p>
    <w:p w14:paraId="5A0F0723">
      <w:pPr>
        <w:pageBreakBefore w:val="0"/>
        <w:wordWrap/>
        <w:topLinePunct w:val="0"/>
        <w:bidi w:val="0"/>
        <w:adjustRightInd w:val="0"/>
        <w:snapToGrid w:val="0"/>
        <w:spacing w:line="360" w:lineRule="auto"/>
        <w:ind w:left="476" w:leftChars="17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提出质疑应当提交质疑函和必要的证明材料，质疑函应当包括下列内容：1.4.1</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的姓名或者名称、地址、邮编、联系人及联系电话；</w:t>
      </w:r>
    </w:p>
    <w:p w14:paraId="205A1B1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1.4.2质疑项目的名称、项目编号以及</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执行编号；</w:t>
      </w:r>
    </w:p>
    <w:p w14:paraId="24A08CCE">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具体、明确的质疑事项和与质疑事项相关的请求；</w:t>
      </w:r>
    </w:p>
    <w:p w14:paraId="585405A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1.4.4事实依据；</w:t>
      </w:r>
    </w:p>
    <w:p w14:paraId="53A4592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1.4.5必要的法律依据；</w:t>
      </w:r>
    </w:p>
    <w:p w14:paraId="1634EEE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1.4.6提出质疑的日期；</w:t>
      </w:r>
    </w:p>
    <w:p w14:paraId="54827B2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 营业执照(或事业单位法人证书，或个体工商户营业执照或有效的自然人身份证明)复印件；</w:t>
      </w:r>
    </w:p>
    <w:p w14:paraId="09FB5A7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 法定代表人授权委托书原件、法定代表人身份证复印件和其授权代表的身份证复印件(</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为自然人的提供自然人身份证复印件)；</w:t>
      </w:r>
    </w:p>
    <w:p w14:paraId="240465E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为自然人的，质疑函应当由本人签字，</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为法人或者其他组织的质疑函应当由法定代表人、主要负责人，或者其授权代表签字或者盖章，并加盖公章。</w:t>
      </w:r>
    </w:p>
    <w:p w14:paraId="28995AA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2.质疑答复</w:t>
      </w:r>
    </w:p>
    <w:p w14:paraId="2C7E3CA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、比选代理机构应当在收到</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的书面质疑后七个工作日内作出答复，并以书面形式通知质疑</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和其他有关</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w:t>
      </w:r>
    </w:p>
    <w:p w14:paraId="19C78666">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w:t>
      </w:r>
    </w:p>
    <w:p w14:paraId="365BD40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应按照《政府采购质疑和投诉办法》(财政部令第 94号及相关法律法规要求，在法定质疑期内一次性提出针对同一</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程序环节的质疑；</w:t>
      </w:r>
    </w:p>
    <w:p w14:paraId="67FFDAC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3.2质疑函范本可在财政部门户网站和中国政府采购网下载。</w:t>
      </w:r>
    </w:p>
    <w:p w14:paraId="2A12FF4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4.质疑联系方式详见第一篇“联系方式”。</w:t>
      </w:r>
    </w:p>
    <w:p w14:paraId="4486311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 投诉</w:t>
      </w:r>
    </w:p>
    <w:p w14:paraId="27DF80B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、比选代理机构的答复不满意，或者</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、比选代理机构未在规定时间内作出答复的，可以在答复期满后15个工作日内按照相关法律法规向相关部门提起</w:t>
      </w:r>
    </w:p>
    <w:p w14:paraId="3DE41C40">
      <w:pPr>
        <w:pageBreakBefore w:val="0"/>
        <w:wordWrap/>
        <w:topLinePunct w:val="0"/>
        <w:bidi w:val="0"/>
        <w:adjustRightInd w:val="0"/>
        <w:snapToGrid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w:t>
      </w:r>
    </w:p>
    <w:p w14:paraId="045F04E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应按照《政府采购质疑和投诉办法》(财政部令第94 号及相关法律法规要求递交投诉书和必要的证明材料。投诉书范本可在财政部门户网站和中国政府采购网下载。</w:t>
      </w:r>
    </w:p>
    <w:p w14:paraId="70ABBAF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书应当使用中文，相关当事人提供外文书证或者外国语视听资料的，应当附有中文译本，由翻译机构盖章或者翻译人员签名；相关当事人向相关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w:t>
      </w:r>
    </w:p>
    <w:p w14:paraId="64C58454">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确定受理投诉后，相关部门自受理投诉之日起30个工作日内(需要检验、检测应当履行相关的证明手续。鉴定、专家评审以及需要投诉人补正材料的，所需时间不计算在投诉处理期限内)对投诉事项作出处理决定。</w:t>
      </w:r>
    </w:p>
    <w:p w14:paraId="069963A9">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w:t>
      </w:r>
      <w:r>
        <w:rPr>
          <w:rFonts w:hint="eastAsia" w:ascii="宋体" w:hAnsi="宋体" w:cs="宋体"/>
          <w:b/>
          <w:bCs/>
          <w:color w:val="auto"/>
          <w:sz w:val="24"/>
          <w:szCs w:val="24"/>
          <w:highlight w:val="none"/>
          <w:lang w:eastAsia="zh-CN"/>
        </w:rPr>
        <w:t>比选</w:t>
      </w:r>
      <w:r>
        <w:rPr>
          <w:rFonts w:hint="eastAsia" w:ascii="宋体" w:hAnsi="宋体" w:eastAsia="宋体" w:cs="宋体"/>
          <w:b/>
          <w:bCs/>
          <w:color w:val="auto"/>
          <w:sz w:val="24"/>
          <w:szCs w:val="24"/>
          <w:highlight w:val="none"/>
        </w:rPr>
        <w:t>代理服务费</w:t>
      </w:r>
    </w:p>
    <w:p w14:paraId="6A0A127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代理服务费：</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val="en-US" w:eastAsia="zh-CN"/>
        </w:rPr>
        <w:t>成交后向比选代理机构缴纳比选代理服务费，比选代理服务费的收取标准按照以下标准的90%执行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代理费不足3000元的按3000元收取。</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2272"/>
        <w:gridCol w:w="2272"/>
        <w:gridCol w:w="2272"/>
      </w:tblGrid>
      <w:tr w14:paraId="1824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459" w:type="pct"/>
            <w:noWrap w:val="0"/>
            <w:vAlign w:val="top"/>
            <mc:AlternateContent>
              <mc:Choice Requires="wpsCustomData">
                <wpsCustomData:diagonals>
                  <wpsCustomData:diagonal from="10000" to="27900">
                    <wpsCustomData:border w:val="single" w:color="auto" w:sz="4" w:space="0"/>
                  </wpsCustomData:diagonal>
                </wpsCustomData:diagonals>
              </mc:Choice>
            </mc:AlternateContent>
          </w:tcPr>
          <w:p w14:paraId="52CCAE2C">
            <w:pPr>
              <w:snapToGrid w:val="0"/>
              <w:rPr>
                <w:rFonts w:hint="eastAsia" w:ascii="宋体" w:hAnsi="宋体" w:eastAsia="宋体" w:cs="宋体"/>
                <w:b w:val="0"/>
                <w:bCs w:val="0"/>
                <w:color w:val="auto"/>
                <w:sz w:val="24"/>
                <w:szCs w:val="24"/>
                <w:lang w:val="en-US" w:eastAsia="zh-CN"/>
              </w:rPr>
            </w:pPr>
          </w:p>
          <w:p w14:paraId="242FF2EE">
            <w:pPr>
              <w:snapToGrid w:val="0"/>
              <mc:AlternateContent>
                <mc:Choice Requires="wpsCustomData">
                  <wpsCustomData:diagonalParaType/>
                </mc:Choice>
              </mc:AlternateContent>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-6350</wp:posOffset>
                      </wp:positionV>
                      <wp:extent cx="635"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0.5pt;height:0pt;width:0.05pt;z-index:251660288;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5HTftUAAAAJAQAADwAAAAAAAAABACAAAAAiAAAAZHJzL2Rvd25yZXYueG1sUEsBAhQA&#10;FAAAAAgAh07iQE/qvDb1AQAA7gMAAA4AAAAAAAAAAQAgAAAAJA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b w:val="0"/>
                <w:bCs w:val="0"/>
                <w:color w:val="auto"/>
                <w:sz w:val="24"/>
                <w:szCs w:val="24"/>
                <w:lang w:val="en-US" w:eastAsia="zh-CN"/>
              </w:rPr>
              <w:t>中标金额（万元）</w:t>
            </w:r>
          </w:p>
          <w:p w14:paraId="7AC82570">
            <w:pPr>
              <w:jc w:val="righ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采购类型</w:t>
            </w:r>
          </w:p>
        </w:tc>
        <w:tc>
          <w:tcPr>
            <w:tcW w:w="1180" w:type="pct"/>
            <w:noWrap w:val="0"/>
            <w:vAlign w:val="center"/>
          </w:tcPr>
          <w:p w14:paraId="55915D6D">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货物招标</w:t>
            </w:r>
          </w:p>
        </w:tc>
        <w:tc>
          <w:tcPr>
            <w:tcW w:w="1180" w:type="pct"/>
            <w:noWrap w:val="0"/>
            <w:vAlign w:val="center"/>
          </w:tcPr>
          <w:p w14:paraId="66BBFB6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服务招标</w:t>
            </w:r>
          </w:p>
        </w:tc>
        <w:tc>
          <w:tcPr>
            <w:tcW w:w="1180" w:type="pct"/>
            <w:noWrap w:val="0"/>
            <w:vAlign w:val="center"/>
          </w:tcPr>
          <w:p w14:paraId="4E9D2013">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工程招标</w:t>
            </w:r>
          </w:p>
        </w:tc>
      </w:tr>
      <w:tr w14:paraId="2102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72FED07F">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100以下</w:t>
            </w:r>
          </w:p>
        </w:tc>
        <w:tc>
          <w:tcPr>
            <w:tcW w:w="1180" w:type="pct"/>
            <w:noWrap w:val="0"/>
            <w:vAlign w:val="top"/>
          </w:tcPr>
          <w:p w14:paraId="68434E54">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1.5%</w:t>
            </w:r>
          </w:p>
        </w:tc>
        <w:tc>
          <w:tcPr>
            <w:tcW w:w="1180" w:type="pct"/>
            <w:noWrap w:val="0"/>
            <w:vAlign w:val="top"/>
          </w:tcPr>
          <w:p w14:paraId="7375282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1.5%</w:t>
            </w:r>
          </w:p>
        </w:tc>
        <w:tc>
          <w:tcPr>
            <w:tcW w:w="1180" w:type="pct"/>
            <w:noWrap w:val="0"/>
            <w:vAlign w:val="top"/>
          </w:tcPr>
          <w:p w14:paraId="31A7BBEC">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w:t>
            </w:r>
          </w:p>
        </w:tc>
      </w:tr>
      <w:tr w14:paraId="1825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07811A48">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100-500</w:t>
            </w:r>
          </w:p>
        </w:tc>
        <w:tc>
          <w:tcPr>
            <w:tcW w:w="1180" w:type="pct"/>
            <w:noWrap w:val="0"/>
            <w:vAlign w:val="top"/>
          </w:tcPr>
          <w:p w14:paraId="3CB438C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1.1%</w:t>
            </w:r>
          </w:p>
        </w:tc>
        <w:tc>
          <w:tcPr>
            <w:tcW w:w="1180" w:type="pct"/>
            <w:noWrap w:val="0"/>
            <w:vAlign w:val="top"/>
          </w:tcPr>
          <w:p w14:paraId="23199114">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0.8%</w:t>
            </w:r>
          </w:p>
        </w:tc>
        <w:tc>
          <w:tcPr>
            <w:tcW w:w="1180" w:type="pct"/>
            <w:noWrap w:val="0"/>
            <w:vAlign w:val="top"/>
          </w:tcPr>
          <w:p w14:paraId="36136215">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0.7%</w:t>
            </w:r>
          </w:p>
        </w:tc>
      </w:tr>
      <w:tr w14:paraId="44BF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5F656F79">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500-1000</w:t>
            </w:r>
          </w:p>
        </w:tc>
        <w:tc>
          <w:tcPr>
            <w:tcW w:w="1180" w:type="pct"/>
            <w:noWrap w:val="0"/>
            <w:vAlign w:val="top"/>
          </w:tcPr>
          <w:p w14:paraId="4DF08AB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0.8%</w:t>
            </w:r>
          </w:p>
        </w:tc>
        <w:tc>
          <w:tcPr>
            <w:tcW w:w="1180" w:type="pct"/>
            <w:noWrap w:val="0"/>
            <w:vAlign w:val="top"/>
          </w:tcPr>
          <w:p w14:paraId="3A1F1615">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0.45%</w:t>
            </w:r>
          </w:p>
        </w:tc>
        <w:tc>
          <w:tcPr>
            <w:tcW w:w="1180" w:type="pct"/>
            <w:noWrap w:val="0"/>
            <w:vAlign w:val="top"/>
          </w:tcPr>
          <w:p w14:paraId="418D288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0.55%</w:t>
            </w:r>
          </w:p>
        </w:tc>
      </w:tr>
      <w:tr w14:paraId="6BB9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4796A7B2">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1000-5000</w:t>
            </w:r>
          </w:p>
        </w:tc>
        <w:tc>
          <w:tcPr>
            <w:tcW w:w="1180" w:type="pct"/>
            <w:noWrap w:val="0"/>
            <w:vAlign w:val="top"/>
          </w:tcPr>
          <w:p w14:paraId="26DAB602">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0.5%</w:t>
            </w:r>
          </w:p>
        </w:tc>
        <w:tc>
          <w:tcPr>
            <w:tcW w:w="1180" w:type="pct"/>
            <w:noWrap w:val="0"/>
            <w:vAlign w:val="top"/>
          </w:tcPr>
          <w:p w14:paraId="0125C901">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0.25%</w:t>
            </w:r>
          </w:p>
        </w:tc>
        <w:tc>
          <w:tcPr>
            <w:tcW w:w="1180" w:type="pct"/>
            <w:noWrap w:val="0"/>
            <w:vAlign w:val="top"/>
          </w:tcPr>
          <w:p w14:paraId="0B95E3D1">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0.35%</w:t>
            </w:r>
          </w:p>
        </w:tc>
      </w:tr>
      <w:tr w14:paraId="2ADA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6963995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5000-10000</w:t>
            </w:r>
          </w:p>
        </w:tc>
        <w:tc>
          <w:tcPr>
            <w:tcW w:w="1180" w:type="pct"/>
            <w:noWrap w:val="0"/>
            <w:vAlign w:val="top"/>
          </w:tcPr>
          <w:p w14:paraId="2FE8E653">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0.25%</w:t>
            </w:r>
          </w:p>
        </w:tc>
        <w:tc>
          <w:tcPr>
            <w:tcW w:w="1180" w:type="pct"/>
            <w:noWrap w:val="0"/>
            <w:vAlign w:val="top"/>
          </w:tcPr>
          <w:p w14:paraId="3C4FD5DF">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0.1%</w:t>
            </w:r>
          </w:p>
        </w:tc>
        <w:tc>
          <w:tcPr>
            <w:tcW w:w="1180" w:type="pct"/>
            <w:noWrap w:val="0"/>
            <w:vAlign w:val="top"/>
          </w:tcPr>
          <w:p w14:paraId="337123E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0.2%</w:t>
            </w:r>
          </w:p>
        </w:tc>
      </w:tr>
      <w:tr w14:paraId="32B5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53B66D85">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10000-100000</w:t>
            </w:r>
          </w:p>
        </w:tc>
        <w:tc>
          <w:tcPr>
            <w:tcW w:w="1180" w:type="pct"/>
            <w:noWrap w:val="0"/>
            <w:vAlign w:val="top"/>
          </w:tcPr>
          <w:p w14:paraId="3AE3AA2A">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0.05%</w:t>
            </w:r>
          </w:p>
        </w:tc>
        <w:tc>
          <w:tcPr>
            <w:tcW w:w="1180" w:type="pct"/>
            <w:noWrap w:val="0"/>
            <w:vAlign w:val="top"/>
          </w:tcPr>
          <w:p w14:paraId="330412E5">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0.05%</w:t>
            </w:r>
          </w:p>
        </w:tc>
        <w:tc>
          <w:tcPr>
            <w:tcW w:w="1180" w:type="pct"/>
            <w:noWrap w:val="0"/>
            <w:vAlign w:val="top"/>
          </w:tcPr>
          <w:p w14:paraId="5FD87BF3">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0.05%</w:t>
            </w:r>
          </w:p>
        </w:tc>
      </w:tr>
      <w:tr w14:paraId="2B6E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noWrap w:val="0"/>
            <w:vAlign w:val="top"/>
          </w:tcPr>
          <w:p w14:paraId="78E6A94C">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1000000以上</w:t>
            </w:r>
          </w:p>
        </w:tc>
        <w:tc>
          <w:tcPr>
            <w:tcW w:w="1180" w:type="pct"/>
            <w:noWrap w:val="0"/>
            <w:vAlign w:val="top"/>
          </w:tcPr>
          <w:p w14:paraId="063694C5">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0.01%</w:t>
            </w:r>
          </w:p>
        </w:tc>
        <w:tc>
          <w:tcPr>
            <w:tcW w:w="1180" w:type="pct"/>
            <w:noWrap w:val="0"/>
            <w:vAlign w:val="top"/>
          </w:tcPr>
          <w:p w14:paraId="064D314B">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0.01%</w:t>
            </w:r>
          </w:p>
        </w:tc>
        <w:tc>
          <w:tcPr>
            <w:tcW w:w="1180" w:type="pct"/>
            <w:noWrap w:val="0"/>
            <w:vAlign w:val="top"/>
          </w:tcPr>
          <w:p w14:paraId="73C2D5CC">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0.01%</w:t>
            </w:r>
          </w:p>
        </w:tc>
      </w:tr>
    </w:tbl>
    <w:p w14:paraId="770B565E">
      <w:pPr>
        <w:spacing w:line="360" w:lineRule="auto"/>
        <w:ind w:right="12" w:firstLine="480"/>
        <w:rPr>
          <w:rFonts w:hint="eastAsia" w:ascii="宋体" w:hAnsi="宋体" w:cs="宋体"/>
          <w:color w:val="auto"/>
          <w:sz w:val="24"/>
          <w:highlight w:val="none"/>
        </w:rPr>
      </w:pPr>
      <w:r>
        <w:rPr>
          <w:rFonts w:hint="eastAsia" w:ascii="宋体" w:hAnsi="宋体" w:cs="宋体"/>
          <w:color w:val="auto"/>
          <w:sz w:val="24"/>
          <w:highlight w:val="none"/>
        </w:rPr>
        <w:t>（二）</w:t>
      </w:r>
      <w:r>
        <w:rPr>
          <w:rFonts w:hint="eastAsia" w:ascii="宋体" w:hAnsi="宋体" w:cs="宋体"/>
          <w:color w:val="auto"/>
          <w:sz w:val="24"/>
          <w:highlight w:val="none"/>
          <w:lang w:eastAsia="zh-CN"/>
        </w:rPr>
        <w:t>比选</w:t>
      </w:r>
      <w:r>
        <w:rPr>
          <w:rFonts w:hint="eastAsia" w:ascii="宋体" w:hAnsi="宋体" w:cs="宋体"/>
          <w:color w:val="auto"/>
          <w:sz w:val="24"/>
          <w:highlight w:val="none"/>
        </w:rPr>
        <w:t>代理服务费缴纳账号：</w:t>
      </w:r>
    </w:p>
    <w:p w14:paraId="0D19DA58">
      <w:pPr>
        <w:spacing w:line="360" w:lineRule="auto"/>
        <w:ind w:right="12" w:firstLine="480"/>
        <w:rPr>
          <w:rFonts w:hint="eastAsia" w:ascii="宋体" w:hAnsi="宋体" w:cs="宋体"/>
          <w:color w:val="auto"/>
          <w:sz w:val="24"/>
          <w:highlight w:val="none"/>
        </w:rPr>
      </w:pPr>
      <w:r>
        <w:rPr>
          <w:rFonts w:hint="eastAsia" w:ascii="宋体" w:hAnsi="宋体" w:cs="宋体"/>
          <w:color w:val="auto"/>
          <w:sz w:val="24"/>
          <w:highlight w:val="none"/>
        </w:rPr>
        <w:t>单位名称：重庆瑞盛工程咨询有限公司</w:t>
      </w:r>
    </w:p>
    <w:p w14:paraId="40C1A1F1">
      <w:pPr>
        <w:spacing w:line="360" w:lineRule="auto"/>
        <w:ind w:right="12" w:firstLine="480"/>
        <w:rPr>
          <w:rFonts w:hint="eastAsia" w:ascii="宋体" w:hAnsi="宋体" w:cs="宋体"/>
          <w:color w:val="auto"/>
          <w:sz w:val="24"/>
          <w:highlight w:val="none"/>
        </w:rPr>
      </w:pPr>
      <w:r>
        <w:rPr>
          <w:rFonts w:hint="eastAsia" w:ascii="宋体" w:hAnsi="宋体" w:cs="宋体"/>
          <w:color w:val="auto"/>
          <w:sz w:val="24"/>
          <w:highlight w:val="none"/>
        </w:rPr>
        <w:t>账    号：15678261020076</w:t>
      </w:r>
    </w:p>
    <w:p w14:paraId="178B8FDD">
      <w:pPr>
        <w:pageBreakBefore w:val="0"/>
        <w:widowControl w:val="0"/>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highlight w:val="none"/>
        </w:rPr>
        <w:t>开 户 行：平安银行重庆沙坪坝支行</w:t>
      </w:r>
    </w:p>
    <w:p w14:paraId="18CEE870">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cs="宋体"/>
          <w:b/>
          <w:bCs/>
          <w:color w:val="auto"/>
          <w:sz w:val="24"/>
          <w:szCs w:val="24"/>
          <w:highlight w:val="none"/>
          <w:lang w:eastAsia="zh-CN"/>
        </w:rPr>
        <w:t>中标</w:t>
      </w:r>
      <w:r>
        <w:rPr>
          <w:rFonts w:hint="eastAsia" w:ascii="宋体" w:hAnsi="宋体" w:eastAsia="宋体" w:cs="宋体"/>
          <w:b/>
          <w:bCs/>
          <w:color w:val="auto"/>
          <w:sz w:val="24"/>
          <w:szCs w:val="24"/>
          <w:highlight w:val="none"/>
        </w:rPr>
        <w:t>通知</w:t>
      </w:r>
      <w:bookmarkEnd w:id="197"/>
      <w:bookmarkEnd w:id="198"/>
      <w:bookmarkEnd w:id="199"/>
      <w:bookmarkEnd w:id="200"/>
    </w:p>
    <w:p w14:paraId="217F7BD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w:t>
      </w:r>
      <w:r>
        <w:rPr>
          <w:rFonts w:hint="eastAsia" w:ascii="宋体" w:hAnsi="宋体" w:eastAsia="宋体" w:cs="宋体"/>
          <w:color w:val="auto"/>
          <w:sz w:val="24"/>
          <w:szCs w:val="24"/>
          <w:highlight w:val="none"/>
          <w:lang w:eastAsia="zh-CN"/>
        </w:rPr>
        <w:t>选人</w:t>
      </w:r>
      <w:r>
        <w:rPr>
          <w:rFonts w:hint="eastAsia" w:ascii="宋体" w:hAnsi="宋体" w:eastAsia="宋体" w:cs="宋体"/>
          <w:color w:val="auto"/>
          <w:sz w:val="24"/>
          <w:szCs w:val="24"/>
          <w:highlight w:val="none"/>
        </w:rPr>
        <w:t>确定后，比选代理机构将在行采家（https://www.gec123.com）上发布</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结果公告。</w:t>
      </w:r>
    </w:p>
    <w:p w14:paraId="1F7EF2B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（二）结果公告发出同时，比选代理机构将以书面形式发出《中选通知书》，《中选通知书》一经发出即发生法律效力。</w:t>
      </w:r>
    </w:p>
    <w:p w14:paraId="7E37C25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（三）《中选通知书》将作为签订合同的依据。</w:t>
      </w:r>
    </w:p>
    <w:p w14:paraId="16B6791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应当自</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通知书发出之日起</w:t>
      </w:r>
      <w:r>
        <w:rPr>
          <w:rFonts w:hint="eastAsia" w:ascii="宋体" w:hAnsi="宋体" w:eastAsia="宋体" w:cs="宋体"/>
          <w:color w:val="auto"/>
          <w:sz w:val="24"/>
          <w:szCs w:val="24"/>
          <w:highlight w:val="none"/>
          <w:lang w:val="en-US" w:eastAsia="zh-CN"/>
        </w:rPr>
        <w:t>二十</w:t>
      </w:r>
      <w:r>
        <w:rPr>
          <w:rFonts w:hint="eastAsia" w:ascii="宋体" w:hAnsi="宋体" w:eastAsia="宋体" w:cs="宋体"/>
          <w:color w:val="auto"/>
          <w:sz w:val="24"/>
          <w:szCs w:val="24"/>
          <w:highlight w:val="none"/>
        </w:rPr>
        <w:t>日内，按照比选文件和中</w:t>
      </w:r>
      <w:r>
        <w:rPr>
          <w:rFonts w:hint="eastAsia" w:ascii="宋体" w:hAnsi="宋体" w:eastAsia="宋体" w:cs="宋体"/>
          <w:color w:val="auto"/>
          <w:sz w:val="24"/>
          <w:szCs w:val="24"/>
          <w:highlight w:val="none"/>
          <w:lang w:eastAsia="zh-CN"/>
        </w:rPr>
        <w:t>选</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的约定，与中标人签订书面合同。所签订的合同不得对比选文件和中标人竞</w:t>
      </w:r>
      <w:r>
        <w:rPr>
          <w:rFonts w:hint="eastAsia" w:ascii="宋体" w:hAnsi="宋体" w:eastAsia="宋体" w:cs="宋体"/>
          <w:color w:val="auto"/>
          <w:sz w:val="24"/>
          <w:szCs w:val="24"/>
          <w:highlight w:val="none"/>
          <w:lang w:eastAsia="zh-CN"/>
        </w:rPr>
        <w:t>选</w:t>
      </w:r>
      <w:r>
        <w:rPr>
          <w:rFonts w:hint="eastAsia" w:ascii="宋体" w:hAnsi="宋体" w:eastAsia="宋体" w:cs="宋体"/>
          <w:color w:val="auto"/>
          <w:sz w:val="24"/>
          <w:szCs w:val="24"/>
          <w:highlight w:val="none"/>
        </w:rPr>
        <w:t>文件作实质性修改。</w:t>
      </w:r>
    </w:p>
    <w:p w14:paraId="785B9F06">
      <w:pPr>
        <w:pStyle w:val="3"/>
        <w:pageBreakBefore w:val="0"/>
        <w:wordWrap/>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十一、签订合同</w:t>
      </w:r>
    </w:p>
    <w:p w14:paraId="64B52D9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应当自</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通知书发出之日起</w:t>
      </w:r>
      <w:r>
        <w:rPr>
          <w:rFonts w:hint="eastAsia" w:ascii="宋体" w:hAnsi="宋体" w:eastAsia="宋体" w:cs="宋体"/>
          <w:color w:val="auto"/>
          <w:sz w:val="24"/>
          <w:szCs w:val="24"/>
          <w:highlight w:val="none"/>
          <w:lang w:val="en-US" w:eastAsia="zh-CN"/>
        </w:rPr>
        <w:t>二十</w:t>
      </w:r>
      <w:r>
        <w:rPr>
          <w:rFonts w:hint="eastAsia" w:ascii="宋体" w:hAnsi="宋体" w:eastAsia="宋体" w:cs="宋体"/>
          <w:color w:val="auto"/>
          <w:sz w:val="24"/>
          <w:szCs w:val="24"/>
          <w:highlight w:val="none"/>
        </w:rPr>
        <w:t>日内，按照比选文件和中</w:t>
      </w:r>
      <w:r>
        <w:rPr>
          <w:rFonts w:hint="eastAsia" w:ascii="宋体" w:hAnsi="宋体" w:eastAsia="宋体" w:cs="宋体"/>
          <w:color w:val="auto"/>
          <w:sz w:val="24"/>
          <w:szCs w:val="24"/>
          <w:highlight w:val="none"/>
          <w:lang w:eastAsia="zh-CN"/>
        </w:rPr>
        <w:t>选</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的约定，与中标人签订书面合同。所签订的合同不得对比选文件和中标人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作实质性修改，其他未尽事宜由</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人和中标人在</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合同中详细约定。</w:t>
      </w:r>
    </w:p>
    <w:p w14:paraId="680B71E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（二）比选文件、中</w:t>
      </w:r>
      <w:r>
        <w:rPr>
          <w:rFonts w:hint="eastAsia" w:ascii="宋体" w:hAnsi="宋体" w:eastAsia="宋体" w:cs="宋体"/>
          <w:color w:val="auto"/>
          <w:sz w:val="24"/>
          <w:szCs w:val="24"/>
          <w:highlight w:val="none"/>
          <w:lang w:eastAsia="zh-CN"/>
        </w:rPr>
        <w:t>选</w:t>
      </w:r>
      <w:r>
        <w:rPr>
          <w:rFonts w:hint="eastAsia" w:ascii="宋体" w:hAnsi="宋体" w:eastAsia="宋体" w:cs="宋体"/>
          <w:color w:val="auto"/>
          <w:sz w:val="24"/>
          <w:szCs w:val="24"/>
          <w:highlight w:val="none"/>
        </w:rPr>
        <w:t>人的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及澄清文件等，均为签订</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合同的依据。</w:t>
      </w:r>
    </w:p>
    <w:p w14:paraId="07BB06E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（三）合同生效条款由供需双方约定，法律、行政法规规定应当办理批准、登记等手</w:t>
      </w:r>
    </w:p>
    <w:p w14:paraId="5A91CE93">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续后生效的合同，依照其规定。</w:t>
      </w:r>
    </w:p>
    <w:bookmarkEnd w:id="190"/>
    <w:p w14:paraId="4E338BA9">
      <w:pPr>
        <w:pageBreakBefore w:val="0"/>
        <w:wordWrap/>
        <w:topLinePunct w:val="0"/>
        <w:bidi w:val="0"/>
        <w:spacing w:line="360" w:lineRule="auto"/>
        <w:textAlignment w:val="auto"/>
        <w:rPr>
          <w:rFonts w:hint="eastAsia" w:ascii="宋体" w:hAnsi="宋体" w:eastAsia="宋体" w:cs="宋体"/>
          <w:color w:val="auto"/>
          <w:highlight w:val="none"/>
        </w:rPr>
      </w:pPr>
      <w:bookmarkStart w:id="201" w:name="_Toc11641055"/>
      <w:bookmarkStart w:id="202" w:name="_Toc12789059"/>
      <w:bookmarkStart w:id="203" w:name="_Toc28162"/>
      <w:bookmarkStart w:id="204" w:name="_Toc14861"/>
      <w:bookmarkStart w:id="205" w:name="_Toc106034657"/>
      <w:bookmarkStart w:id="206" w:name="_Toc65660365"/>
      <w:bookmarkStart w:id="207" w:name="_Toc8232"/>
      <w:r>
        <w:rPr>
          <w:rFonts w:hint="eastAsia" w:ascii="宋体" w:hAnsi="宋体" w:eastAsia="宋体" w:cs="宋体"/>
          <w:color w:val="auto"/>
          <w:highlight w:val="none"/>
        </w:rPr>
        <w:br w:type="page"/>
      </w:r>
      <w:bookmarkStart w:id="274" w:name="_GoBack"/>
      <w:bookmarkEnd w:id="274"/>
    </w:p>
    <w:bookmarkEnd w:id="201"/>
    <w:bookmarkEnd w:id="202"/>
    <w:bookmarkEnd w:id="203"/>
    <w:bookmarkEnd w:id="204"/>
    <w:bookmarkEnd w:id="205"/>
    <w:bookmarkEnd w:id="206"/>
    <w:bookmarkEnd w:id="207"/>
    <w:p w14:paraId="5A5855A1">
      <w:pPr>
        <w:pStyle w:val="2"/>
        <w:pageBreakBefore w:val="0"/>
        <w:wordWrap/>
        <w:topLinePunct w:val="0"/>
        <w:bidi w:val="0"/>
        <w:spacing w:before="0" w:after="0" w:line="360" w:lineRule="auto"/>
        <w:jc w:val="center"/>
        <w:textAlignment w:val="auto"/>
        <w:outlineLvl w:val="0"/>
        <w:rPr>
          <w:rFonts w:hint="eastAsia" w:ascii="宋体" w:hAnsi="宋体" w:eastAsia="宋体" w:cs="宋体"/>
          <w:b/>
          <w:bCs/>
          <w:color w:val="auto"/>
          <w:sz w:val="36"/>
          <w:szCs w:val="30"/>
          <w:highlight w:val="none"/>
        </w:rPr>
      </w:pPr>
      <w:bookmarkStart w:id="208" w:name="_Toc1086"/>
      <w:bookmarkStart w:id="209" w:name="_Toc24802"/>
      <w:bookmarkStart w:id="210" w:name="_Toc13468"/>
      <w:bookmarkStart w:id="211" w:name="_Toc76462348"/>
      <w:bookmarkStart w:id="212" w:name="_Toc32031"/>
      <w:bookmarkStart w:id="213" w:name="_Toc9503"/>
      <w:bookmarkStart w:id="214" w:name="_Toc18215"/>
      <w:bookmarkStart w:id="215" w:name="_Toc76462343"/>
      <w:bookmarkStart w:id="216" w:name="_Toc29416"/>
      <w:bookmarkStart w:id="217" w:name="_Toc342913395"/>
      <w:bookmarkStart w:id="218" w:name="_Toc106030898"/>
      <w:bookmarkStart w:id="219" w:name="_Toc76462342"/>
      <w:bookmarkStart w:id="220" w:name="_Toc148265480"/>
      <w:bookmarkStart w:id="221" w:name="_Toc102227321"/>
      <w:bookmarkStart w:id="222" w:name="_Toc106030897"/>
      <w:bookmarkStart w:id="223" w:name="_Toc303945820"/>
      <w:r>
        <w:rPr>
          <w:rFonts w:hint="eastAsia" w:ascii="宋体" w:hAnsi="宋体" w:eastAsia="宋体" w:cs="宋体"/>
          <w:b/>
          <w:bCs/>
          <w:color w:val="auto"/>
          <w:sz w:val="36"/>
          <w:szCs w:val="30"/>
          <w:highlight w:val="none"/>
        </w:rPr>
        <w:t xml:space="preserve">第六篇  </w:t>
      </w:r>
      <w:r>
        <w:rPr>
          <w:rFonts w:hint="eastAsia" w:cs="宋体"/>
          <w:b/>
          <w:bCs/>
          <w:color w:val="auto"/>
          <w:sz w:val="36"/>
          <w:szCs w:val="30"/>
          <w:highlight w:val="none"/>
          <w:lang w:eastAsia="zh-CN"/>
        </w:rPr>
        <w:t>比选</w:t>
      </w:r>
      <w:r>
        <w:rPr>
          <w:rFonts w:hint="eastAsia" w:ascii="宋体" w:hAnsi="宋体" w:eastAsia="宋体" w:cs="宋体"/>
          <w:b/>
          <w:bCs/>
          <w:color w:val="auto"/>
          <w:sz w:val="36"/>
          <w:szCs w:val="30"/>
          <w:highlight w:val="none"/>
        </w:rPr>
        <w:t>合同</w:t>
      </w:r>
      <w:bookmarkEnd w:id="208"/>
      <w:bookmarkEnd w:id="209"/>
      <w:bookmarkEnd w:id="210"/>
      <w:bookmarkEnd w:id="211"/>
      <w:bookmarkEnd w:id="212"/>
      <w:bookmarkEnd w:id="213"/>
      <w:bookmarkEnd w:id="214"/>
    </w:p>
    <w:p w14:paraId="05F0C58B">
      <w:pPr>
        <w:pageBreakBefore w:val="0"/>
        <w:wordWrap/>
        <w:topLinePunct w:val="0"/>
        <w:bidi w:val="0"/>
        <w:spacing w:line="360" w:lineRule="auto"/>
        <w:jc w:val="center"/>
        <w:textAlignment w:val="auto"/>
        <w:rPr>
          <w:rFonts w:hint="eastAsia" w:ascii="宋体" w:hAnsi="宋体" w:eastAsia="宋体" w:cs="宋体"/>
          <w:b/>
          <w:color w:val="auto"/>
          <w:sz w:val="44"/>
          <w:highlight w:val="none"/>
        </w:rPr>
      </w:pPr>
      <w:r>
        <w:rPr>
          <w:rFonts w:hint="eastAsia" w:ascii="宋体" w:hAnsi="宋体" w:cs="宋体"/>
          <w:b/>
          <w:color w:val="auto"/>
          <w:sz w:val="44"/>
          <w:highlight w:val="none"/>
          <w:lang w:eastAsia="zh-CN"/>
        </w:rPr>
        <w:t>比选</w:t>
      </w:r>
      <w:r>
        <w:rPr>
          <w:rFonts w:hint="eastAsia" w:ascii="宋体" w:hAnsi="宋体" w:eastAsia="宋体" w:cs="宋体"/>
          <w:b/>
          <w:color w:val="auto"/>
          <w:sz w:val="44"/>
          <w:highlight w:val="none"/>
        </w:rPr>
        <w:t>合同</w:t>
      </w:r>
    </w:p>
    <w:p w14:paraId="67864690">
      <w:pPr>
        <w:pageBreakBefore w:val="0"/>
        <w:wordWrap/>
        <w:topLinePunct w:val="0"/>
        <w:bidi w:val="0"/>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（项目号：     ）</w:t>
      </w:r>
    </w:p>
    <w:p w14:paraId="4A2EC04F">
      <w:pPr>
        <w:pageBreakBefore w:val="0"/>
        <w:wordWrap/>
        <w:topLinePunct w:val="0"/>
        <w:bidi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甲方（需方）：___________________________      计价单位：____________</w:t>
      </w:r>
    </w:p>
    <w:p w14:paraId="0CF8A8F1">
      <w:pPr>
        <w:pageBreakBefore w:val="0"/>
        <w:wordWrap/>
        <w:topLinePunct w:val="0"/>
        <w:bidi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乙方（供方）：___________________________      计量单位：_____________</w:t>
      </w:r>
    </w:p>
    <w:p w14:paraId="32A9AF20">
      <w:pPr>
        <w:pageBreakBefore w:val="0"/>
        <w:wordWrap/>
        <w:topLinePunct w:val="0"/>
        <w:bidi w:val="0"/>
        <w:spacing w:line="360" w:lineRule="auto"/>
        <w:textAlignment w:val="auto"/>
        <w:rPr>
          <w:rFonts w:hint="eastAsia" w:ascii="宋体" w:hAnsi="宋体" w:eastAsia="宋体" w:cs="宋体"/>
          <w:color w:val="auto"/>
          <w:sz w:val="24"/>
          <w:highlight w:val="none"/>
        </w:rPr>
      </w:pPr>
    </w:p>
    <w:p w14:paraId="5428F962">
      <w:pPr>
        <w:pageBreakBefore w:val="0"/>
        <w:wordWrap/>
        <w:topLinePunct w:val="0"/>
        <w:bidi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经双方协商一致，达成以下购销合同：</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506F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039DF64E">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项目名称</w:t>
            </w:r>
          </w:p>
        </w:tc>
        <w:tc>
          <w:tcPr>
            <w:tcW w:w="984" w:type="dxa"/>
            <w:noWrap w:val="0"/>
            <w:vAlign w:val="center"/>
          </w:tcPr>
          <w:p w14:paraId="6E10BE5A">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298" w:type="dxa"/>
            <w:gridSpan w:val="2"/>
            <w:noWrap w:val="0"/>
            <w:vAlign w:val="center"/>
          </w:tcPr>
          <w:p w14:paraId="1BC3BB54">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综合单价</w:t>
            </w:r>
          </w:p>
        </w:tc>
        <w:tc>
          <w:tcPr>
            <w:tcW w:w="1134" w:type="dxa"/>
            <w:noWrap w:val="0"/>
            <w:vAlign w:val="center"/>
          </w:tcPr>
          <w:p w14:paraId="358D3412">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1559" w:type="dxa"/>
            <w:noWrap w:val="0"/>
            <w:vAlign w:val="center"/>
          </w:tcPr>
          <w:p w14:paraId="1D2A5B03">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服务时间</w:t>
            </w:r>
          </w:p>
        </w:tc>
        <w:tc>
          <w:tcPr>
            <w:tcW w:w="1567" w:type="dxa"/>
            <w:noWrap w:val="0"/>
            <w:vAlign w:val="center"/>
          </w:tcPr>
          <w:p w14:paraId="287B201B">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供货地点</w:t>
            </w:r>
          </w:p>
        </w:tc>
      </w:tr>
      <w:tr w14:paraId="494B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13165CD7">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984" w:type="dxa"/>
            <w:noWrap w:val="0"/>
            <w:vAlign w:val="center"/>
          </w:tcPr>
          <w:p w14:paraId="05CFA6F6">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298" w:type="dxa"/>
            <w:gridSpan w:val="2"/>
            <w:noWrap w:val="0"/>
            <w:vAlign w:val="center"/>
          </w:tcPr>
          <w:p w14:paraId="78027FE3">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134" w:type="dxa"/>
            <w:noWrap w:val="0"/>
            <w:vAlign w:val="center"/>
          </w:tcPr>
          <w:p w14:paraId="7D0EBBC6">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559" w:type="dxa"/>
            <w:noWrap w:val="0"/>
            <w:vAlign w:val="center"/>
          </w:tcPr>
          <w:p w14:paraId="4E84B8D1">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567" w:type="dxa"/>
            <w:noWrap w:val="0"/>
            <w:vAlign w:val="center"/>
          </w:tcPr>
          <w:p w14:paraId="0E191B18">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r>
      <w:tr w14:paraId="55C8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42BE9A00">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984" w:type="dxa"/>
            <w:noWrap w:val="0"/>
            <w:vAlign w:val="center"/>
          </w:tcPr>
          <w:p w14:paraId="1F9C8CA5">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298" w:type="dxa"/>
            <w:gridSpan w:val="2"/>
            <w:noWrap w:val="0"/>
            <w:vAlign w:val="center"/>
          </w:tcPr>
          <w:p w14:paraId="709FF89A">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134" w:type="dxa"/>
            <w:noWrap w:val="0"/>
            <w:vAlign w:val="center"/>
          </w:tcPr>
          <w:p w14:paraId="7C3F8C11">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559" w:type="dxa"/>
            <w:noWrap w:val="0"/>
            <w:vAlign w:val="center"/>
          </w:tcPr>
          <w:p w14:paraId="1E961B1D">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c>
          <w:tcPr>
            <w:tcW w:w="1567" w:type="dxa"/>
            <w:noWrap w:val="0"/>
            <w:vAlign w:val="center"/>
          </w:tcPr>
          <w:p w14:paraId="5BCEDC77">
            <w:pPr>
              <w:pageBreakBefore w:val="0"/>
              <w:wordWrap/>
              <w:topLinePunct w:val="0"/>
              <w:bidi w:val="0"/>
              <w:spacing w:line="360" w:lineRule="auto"/>
              <w:jc w:val="center"/>
              <w:textAlignment w:val="auto"/>
              <w:rPr>
                <w:rFonts w:hint="eastAsia" w:ascii="宋体" w:hAnsi="宋体" w:eastAsia="宋体" w:cs="宋体"/>
                <w:color w:val="auto"/>
                <w:sz w:val="21"/>
                <w:szCs w:val="21"/>
                <w:highlight w:val="none"/>
              </w:rPr>
            </w:pPr>
          </w:p>
        </w:tc>
      </w:tr>
      <w:tr w14:paraId="3558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135D12C9">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合计人民币（小写）：</w:t>
            </w:r>
          </w:p>
        </w:tc>
      </w:tr>
      <w:tr w14:paraId="1E58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6FED5242">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合计人民币（大写）：</w:t>
            </w:r>
          </w:p>
        </w:tc>
      </w:tr>
      <w:tr w14:paraId="36D6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noWrap w:val="0"/>
            <w:vAlign w:val="top"/>
          </w:tcPr>
          <w:p w14:paraId="55192064">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一、服务要求</w:t>
            </w:r>
          </w:p>
        </w:tc>
      </w:tr>
      <w:tr w14:paraId="4379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noWrap w:val="0"/>
            <w:vAlign w:val="top"/>
          </w:tcPr>
          <w:p w14:paraId="21B2DD32">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二、考核方式</w:t>
            </w:r>
          </w:p>
        </w:tc>
      </w:tr>
      <w:tr w14:paraId="090A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060CCC0B">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三、付款方式：</w:t>
            </w:r>
          </w:p>
          <w:p w14:paraId="73BBE57B">
            <w:pPr>
              <w:pStyle w:val="35"/>
              <w:pageBreakBefore w:val="0"/>
              <w:wordWrap/>
              <w:topLinePunct w:val="0"/>
              <w:bidi w:val="0"/>
              <w:spacing w:line="360" w:lineRule="auto"/>
              <w:textAlignment w:val="auto"/>
              <w:rPr>
                <w:rFonts w:hint="eastAsia" w:ascii="宋体" w:hAnsi="宋体" w:eastAsia="宋体" w:cs="宋体"/>
                <w:color w:val="auto"/>
                <w:sz w:val="21"/>
                <w:szCs w:val="21"/>
                <w:highlight w:val="none"/>
              </w:rPr>
            </w:pPr>
          </w:p>
        </w:tc>
      </w:tr>
      <w:tr w14:paraId="73F3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6B6ACC86">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四、履约保证金：</w:t>
            </w:r>
          </w:p>
          <w:p w14:paraId="2A5A777E">
            <w:pPr>
              <w:pageBreakBefore w:val="0"/>
              <w:wordWrap/>
              <w:topLinePunct w:val="0"/>
              <w:bidi w:val="0"/>
              <w:spacing w:line="360" w:lineRule="auto"/>
              <w:textAlignment w:val="auto"/>
              <w:rPr>
                <w:rFonts w:hint="eastAsia" w:ascii="宋体" w:hAnsi="宋体" w:eastAsia="宋体" w:cs="宋体"/>
                <w:color w:val="auto"/>
                <w:sz w:val="21"/>
                <w:szCs w:val="21"/>
                <w:highlight w:val="none"/>
              </w:rPr>
            </w:pPr>
          </w:p>
        </w:tc>
      </w:tr>
      <w:tr w14:paraId="75B4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16C99F88">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五、违约责任：</w:t>
            </w:r>
          </w:p>
          <w:p w14:paraId="7FB26911">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按《中华人民共和国民法典》《中华人民共和国政府采购法》执行，或按双方约定。</w:t>
            </w:r>
          </w:p>
        </w:tc>
      </w:tr>
      <w:tr w14:paraId="067B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42126114">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六、其他约定事项：</w:t>
            </w:r>
          </w:p>
          <w:p w14:paraId="51C7A6ED">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比选文件</w:t>
            </w:r>
            <w:r>
              <w:rPr>
                <w:rFonts w:hint="eastAsia" w:ascii="宋体" w:hAnsi="宋体" w:eastAsia="宋体" w:cs="宋体"/>
                <w:color w:val="auto"/>
                <w:sz w:val="21"/>
                <w:szCs w:val="21"/>
                <w:highlight w:val="none"/>
              </w:rPr>
              <w:t>及其澄清文件、</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和承诺是本合同不可分割的部分。</w:t>
            </w:r>
          </w:p>
          <w:p w14:paraId="3853464F">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2.本合同如发生争议由双方协商解决，协商不成向</w:t>
            </w:r>
            <w:r>
              <w:rPr>
                <w:rFonts w:hint="eastAsia" w:ascii="宋体" w:hAnsi="宋体" w:eastAsia="宋体" w:cs="宋体"/>
                <w:color w:val="auto"/>
                <w:sz w:val="21"/>
                <w:szCs w:val="21"/>
                <w:highlight w:val="none"/>
                <w:lang w:val="en-US" w:eastAsia="zh-CN"/>
              </w:rPr>
              <w:t>甲</w:t>
            </w:r>
            <w:r>
              <w:rPr>
                <w:rFonts w:hint="eastAsia" w:ascii="宋体" w:hAnsi="宋体" w:eastAsia="宋体" w:cs="宋体"/>
                <w:color w:val="auto"/>
                <w:sz w:val="21"/>
                <w:szCs w:val="21"/>
                <w:highlight w:val="none"/>
              </w:rPr>
              <w:t>方所在人民法院提请诉讼。</w:t>
            </w:r>
          </w:p>
          <w:p w14:paraId="51E06562">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3.本合同一式__份， 需方__份，供方__份，具同等法律效力。</w:t>
            </w:r>
          </w:p>
          <w:p w14:paraId="4687496B">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w:t>
            </w:r>
          </w:p>
        </w:tc>
      </w:tr>
      <w:tr w14:paraId="3B65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noWrap w:val="0"/>
            <w:vAlign w:val="top"/>
          </w:tcPr>
          <w:p w14:paraId="1D76E33E">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需方：</w:t>
            </w:r>
          </w:p>
          <w:p w14:paraId="37915A3E">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14:paraId="4FA47BDF">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p w14:paraId="14342ACD">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w:t>
            </w:r>
          </w:p>
        </w:tc>
        <w:tc>
          <w:tcPr>
            <w:tcW w:w="4984" w:type="dxa"/>
            <w:gridSpan w:val="5"/>
            <w:noWrap w:val="0"/>
            <w:vAlign w:val="top"/>
          </w:tcPr>
          <w:p w14:paraId="19CEC156">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供方：</w:t>
            </w:r>
          </w:p>
          <w:p w14:paraId="1AC580A2">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14:paraId="3BD0CA9C">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p w14:paraId="63415E77">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p>
          <w:p w14:paraId="5166A334">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p w14:paraId="3CA0B8F9">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p>
          <w:p w14:paraId="5AEBB99D">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w:t>
            </w:r>
          </w:p>
          <w:p w14:paraId="594DA614">
            <w:pPr>
              <w:pageBreakBefore w:val="0"/>
              <w:widowControl/>
              <w:wordWrap/>
              <w:topLinePunct w:val="0"/>
              <w:bidi w:val="0"/>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（本栏请用计算机打印以便于准确付款）</w:t>
            </w:r>
          </w:p>
        </w:tc>
      </w:tr>
      <w:tr w14:paraId="6059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70977AB3">
            <w:pPr>
              <w:pageBreakBefore w:val="0"/>
              <w:wordWrap/>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14:paraId="62B7E899">
            <w:pPr>
              <w:pageBreakBefore w:val="0"/>
              <w:wordWrap/>
              <w:topLinePunct w:val="0"/>
              <w:bidi w:val="0"/>
              <w:spacing w:line="360" w:lineRule="auto"/>
              <w:textAlignment w:val="auto"/>
              <w:rPr>
                <w:rFonts w:hint="eastAsia" w:ascii="宋体" w:hAnsi="宋体" w:eastAsia="宋体" w:cs="宋体"/>
                <w:color w:val="auto"/>
                <w:sz w:val="21"/>
                <w:szCs w:val="21"/>
                <w:highlight w:val="none"/>
              </w:rPr>
            </w:pPr>
          </w:p>
          <w:p w14:paraId="32378426">
            <w:pPr>
              <w:pageBreakBefore w:val="0"/>
              <w:wordWrap/>
              <w:topLinePunct w:val="0"/>
              <w:bidi w:val="0"/>
              <w:spacing w:line="360" w:lineRule="auto"/>
              <w:textAlignment w:val="auto"/>
              <w:rPr>
                <w:rFonts w:hint="eastAsia" w:ascii="宋体" w:hAnsi="宋体" w:eastAsia="宋体" w:cs="宋体"/>
                <w:color w:val="auto"/>
                <w:sz w:val="21"/>
                <w:szCs w:val="21"/>
                <w:highlight w:val="none"/>
              </w:rPr>
            </w:pPr>
          </w:p>
        </w:tc>
      </w:tr>
    </w:tbl>
    <w:p w14:paraId="60043AE9">
      <w:pPr>
        <w:pageBreakBefore w:val="0"/>
        <w:wordWrap/>
        <w:topLinePunct w:val="0"/>
        <w:bidi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签约时间：           年   月   日      签约地点：</w:t>
      </w:r>
    </w:p>
    <w:p w14:paraId="04B00FA9">
      <w:pPr>
        <w:pageBreakBefore w:val="0"/>
        <w:wordWrap/>
        <w:topLinePunct w:val="0"/>
        <w:bidi w:val="0"/>
        <w:spacing w:line="360" w:lineRule="auto"/>
        <w:jc w:val="both"/>
        <w:textAlignment w:val="auto"/>
        <w:rPr>
          <w:rFonts w:hint="eastAsia" w:ascii="宋体" w:hAnsi="宋体" w:eastAsia="宋体" w:cs="宋体"/>
          <w:b/>
          <w:color w:val="auto"/>
          <w:sz w:val="44"/>
          <w:highlight w:val="none"/>
        </w:rPr>
      </w:pPr>
    </w:p>
    <w:p w14:paraId="76879703">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25C3E675">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5656FA52">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6DEF3044">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05C92144">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2606F6F2">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547E81BD">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483BD54A">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76B37628">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68692A08">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22A2A2BC">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6D602FDC">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0E931EBC">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5130B110">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6DD80956">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77A0C735">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536A85B8">
      <w:pPr>
        <w:pStyle w:val="472"/>
        <w:pageBreakBefore w:val="0"/>
        <w:wordWrap/>
        <w:topLinePunct w:val="0"/>
        <w:bidi w:val="0"/>
        <w:spacing w:line="360" w:lineRule="auto"/>
        <w:ind w:firstLine="0" w:firstLineChars="0"/>
        <w:textAlignment w:val="auto"/>
        <w:rPr>
          <w:rFonts w:hint="eastAsia" w:ascii="宋体" w:hAnsi="宋体" w:eastAsia="宋体" w:cs="宋体"/>
          <w:color w:val="auto"/>
          <w:szCs w:val="28"/>
          <w:highlight w:val="none"/>
        </w:rPr>
      </w:pPr>
    </w:p>
    <w:p w14:paraId="154F681B">
      <w:pPr>
        <w:pStyle w:val="472"/>
        <w:pageBreakBefore w:val="0"/>
        <w:wordWrap/>
        <w:topLinePunct w:val="0"/>
        <w:bidi w:val="0"/>
        <w:spacing w:line="360" w:lineRule="auto"/>
        <w:ind w:left="0" w:leftChars="0" w:firstLine="0" w:firstLineChars="0"/>
        <w:textAlignment w:val="auto"/>
        <w:rPr>
          <w:rFonts w:hint="eastAsia" w:ascii="宋体" w:hAnsi="宋体" w:eastAsia="宋体" w:cs="宋体"/>
          <w:color w:val="auto"/>
          <w:szCs w:val="28"/>
          <w:highlight w:val="none"/>
        </w:rPr>
      </w:pPr>
    </w:p>
    <w:p w14:paraId="32DF6C6A">
      <w:pPr>
        <w:pStyle w:val="2"/>
        <w:pageBreakBefore w:val="0"/>
        <w:wordWrap/>
        <w:topLinePunct w:val="0"/>
        <w:bidi w:val="0"/>
        <w:adjustRightInd w:val="0"/>
        <w:spacing w:line="360" w:lineRule="auto"/>
        <w:ind w:left="0"/>
        <w:textAlignment w:val="auto"/>
        <w:outlineLvl w:val="0"/>
        <w:rPr>
          <w:rFonts w:hint="eastAsia" w:ascii="宋体" w:hAnsi="宋体" w:eastAsia="宋体" w:cs="宋体"/>
          <w:color w:val="auto"/>
          <w:sz w:val="36"/>
          <w:szCs w:val="36"/>
          <w:highlight w:val="none"/>
        </w:rPr>
      </w:pPr>
      <w:bookmarkStart w:id="224" w:name="_Toc8367"/>
      <w:bookmarkStart w:id="225" w:name="_Toc21383"/>
      <w:bookmarkStart w:id="226" w:name="_Toc3776"/>
      <w:bookmarkStart w:id="227" w:name="_Toc1421"/>
      <w:bookmarkStart w:id="228" w:name="_Toc11004"/>
      <w:r>
        <w:rPr>
          <w:rFonts w:hint="eastAsia" w:ascii="宋体" w:hAnsi="宋体" w:eastAsia="宋体" w:cs="宋体"/>
          <w:color w:val="auto"/>
          <w:sz w:val="36"/>
          <w:szCs w:val="36"/>
          <w:highlight w:val="none"/>
        </w:rPr>
        <w:t xml:space="preserve">第七篇 </w:t>
      </w:r>
      <w:bookmarkEnd w:id="215"/>
      <w:bookmarkEnd w:id="216"/>
      <w:bookmarkEnd w:id="217"/>
      <w:bookmarkEnd w:id="218"/>
      <w:bookmarkEnd w:id="219"/>
      <w:bookmarkEnd w:id="220"/>
      <w:bookmarkEnd w:id="221"/>
      <w:bookmarkEnd w:id="222"/>
      <w:bookmarkEnd w:id="223"/>
      <w:bookmarkStart w:id="229" w:name="_Toc19762"/>
      <w:bookmarkStart w:id="230" w:name="_Toc65660378"/>
      <w:bookmarkStart w:id="231" w:name="_Toc12789072"/>
      <w:bookmarkStart w:id="232" w:name="_Toc6968"/>
      <w:bookmarkStart w:id="233" w:name="_Toc106034658"/>
      <w:bookmarkStart w:id="234" w:name="_Toc9538"/>
      <w:r>
        <w:rPr>
          <w:rFonts w:hint="eastAsia" w:ascii="宋体" w:hAnsi="宋体" w:eastAsia="宋体" w:cs="宋体"/>
          <w:color w:val="auto"/>
          <w:sz w:val="36"/>
          <w:szCs w:val="36"/>
          <w:highlight w:val="none"/>
          <w:lang w:eastAsia="zh-CN"/>
        </w:rPr>
        <w:t>投标文件</w:t>
      </w:r>
      <w:r>
        <w:rPr>
          <w:rFonts w:hint="eastAsia" w:ascii="宋体" w:hAnsi="宋体" w:eastAsia="宋体" w:cs="宋体"/>
          <w:color w:val="auto"/>
          <w:sz w:val="36"/>
          <w:szCs w:val="36"/>
          <w:highlight w:val="none"/>
        </w:rPr>
        <w:t>格式</w:t>
      </w:r>
      <w:bookmarkEnd w:id="224"/>
      <w:bookmarkEnd w:id="225"/>
      <w:bookmarkEnd w:id="226"/>
      <w:bookmarkEnd w:id="227"/>
      <w:bookmarkEnd w:id="228"/>
      <w:bookmarkEnd w:id="229"/>
      <w:bookmarkEnd w:id="230"/>
      <w:bookmarkEnd w:id="231"/>
      <w:bookmarkEnd w:id="232"/>
      <w:bookmarkEnd w:id="233"/>
      <w:bookmarkEnd w:id="234"/>
    </w:p>
    <w:p w14:paraId="1CE4AC3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一、经济部分</w:t>
      </w:r>
    </w:p>
    <w:p w14:paraId="38268E6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（一）竞争性比选报价函</w:t>
      </w:r>
    </w:p>
    <w:p w14:paraId="35743AF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（二）明细报价表</w:t>
      </w:r>
    </w:p>
    <w:p w14:paraId="2E306D4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文件</w:t>
      </w:r>
    </w:p>
    <w:p w14:paraId="0304F30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 </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条款差异表</w:t>
      </w:r>
    </w:p>
    <w:p w14:paraId="39458C3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(二) </w:t>
      </w:r>
      <w:r>
        <w:rPr>
          <w:rFonts w:hint="eastAsia" w:ascii="宋体" w:hAnsi="宋体" w:cs="宋体"/>
          <w:color w:val="auto"/>
          <w:sz w:val="24"/>
          <w:szCs w:val="24"/>
          <w:highlight w:val="none"/>
          <w:lang w:eastAsia="zh-CN"/>
        </w:rPr>
        <w:t>服务方案</w:t>
      </w:r>
    </w:p>
    <w:p w14:paraId="1483E79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三、商务文件</w:t>
      </w:r>
    </w:p>
    <w:p w14:paraId="08BF8D85">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(一)商务条款差异表</w:t>
      </w:r>
    </w:p>
    <w:p w14:paraId="2DB41F1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(二)其他资料（格式自拟）</w:t>
      </w:r>
    </w:p>
    <w:p w14:paraId="6D2BA0E4">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四、资格条件及其他</w:t>
      </w:r>
    </w:p>
    <w:p w14:paraId="00C8A29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 法人营业执照(副本) 或事业单位法人证书(副本)或个体工商户营业执照或有效的自然人身份证明或社会团体法人登记证书复印件</w:t>
      </w:r>
    </w:p>
    <w:p w14:paraId="7F65401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(二)法定代表人身份证明书(格式)</w:t>
      </w:r>
    </w:p>
    <w:p w14:paraId="39DB2C4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(三)法定代表人授权委托书(格式)</w:t>
      </w:r>
    </w:p>
    <w:p w14:paraId="30663B6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(四)基本资格条件承诺函(格式)</w:t>
      </w:r>
    </w:p>
    <w:p w14:paraId="6CEE1FCC">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bdr w:val="single" w:color="auto" w:sz="4" w:space="0"/>
        </w:rPr>
      </w:pPr>
      <w:r>
        <w:rPr>
          <w:rFonts w:hint="eastAsia" w:ascii="宋体" w:hAnsi="宋体" w:eastAsia="宋体" w:cs="宋体"/>
          <w:color w:val="auto"/>
          <w:sz w:val="24"/>
          <w:szCs w:val="24"/>
          <w:highlight w:val="none"/>
        </w:rPr>
        <w:t>五、其他资料</w:t>
      </w:r>
    </w:p>
    <w:p w14:paraId="24A0FAB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其他与项目有关的资料</w:t>
      </w:r>
    </w:p>
    <w:p w14:paraId="0901E5F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bdr w:val="single" w:color="auto" w:sz="4" w:space="0"/>
        </w:rPr>
        <w:sectPr>
          <w:footerReference r:id="rId5" w:type="default"/>
          <w:footerReference r:id="rId6" w:type="even"/>
          <w:pgSz w:w="11907" w:h="16840"/>
          <w:pgMar w:top="1134" w:right="1191" w:bottom="1134" w:left="1304" w:header="851" w:footer="992" w:gutter="0"/>
          <w:pgNumType w:fmt="numberInDash"/>
          <w:cols w:space="720" w:num="1"/>
          <w:docGrid w:linePitch="380" w:charSpace="-5735"/>
        </w:sectPr>
      </w:pPr>
    </w:p>
    <w:p w14:paraId="75C4284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bookmarkStart w:id="235" w:name="_Toc26343"/>
      <w:bookmarkStart w:id="236" w:name="_Toc14244"/>
      <w:bookmarkStart w:id="237" w:name="_Toc106034659"/>
      <w:bookmarkStart w:id="238" w:name="_Toc342913419"/>
      <w:bookmarkStart w:id="239" w:name="_Toc313008356"/>
      <w:bookmarkStart w:id="240" w:name="_Toc313888360"/>
      <w:bookmarkStart w:id="241" w:name="_Toc65660379"/>
      <w:bookmarkStart w:id="242" w:name="_Toc12789073"/>
      <w:bookmarkStart w:id="243" w:name="_Toc283382454"/>
      <w:r>
        <w:rPr>
          <w:rFonts w:hint="eastAsia" w:ascii="宋体" w:hAnsi="宋体" w:eastAsia="宋体" w:cs="宋体"/>
          <w:color w:val="auto"/>
          <w:sz w:val="24"/>
          <w:highlight w:val="none"/>
        </w:rPr>
        <w:t>一、经济部分</w:t>
      </w:r>
      <w:bookmarkEnd w:id="235"/>
      <w:bookmarkEnd w:id="236"/>
      <w:bookmarkEnd w:id="237"/>
      <w:bookmarkEnd w:id="238"/>
      <w:bookmarkEnd w:id="239"/>
      <w:bookmarkEnd w:id="240"/>
      <w:bookmarkEnd w:id="241"/>
    </w:p>
    <w:bookmarkEnd w:id="242"/>
    <w:bookmarkEnd w:id="243"/>
    <w:p w14:paraId="09742E5F">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竞争性比选报价函</w:t>
      </w:r>
    </w:p>
    <w:p w14:paraId="6087574A">
      <w:pPr>
        <w:pageBreakBefore w:val="0"/>
        <w:tabs>
          <w:tab w:val="left" w:pos="6300"/>
        </w:tabs>
        <w:wordWrap/>
        <w:topLinePunct w:val="0"/>
        <w:bidi w:val="0"/>
        <w:adjustRightInd w:val="0"/>
        <w:snapToGrid w:val="0"/>
        <w:spacing w:line="360" w:lineRule="auto"/>
        <w:ind w:firstLine="562" w:firstLineChars="200"/>
        <w:jc w:val="center"/>
        <w:textAlignment w:val="auto"/>
        <w:rPr>
          <w:rFonts w:hint="eastAsia" w:ascii="宋体" w:hAnsi="宋体" w:eastAsia="宋体" w:cs="宋体"/>
          <w:b/>
          <w:color w:val="auto"/>
          <w:szCs w:val="28"/>
          <w:highlight w:val="none"/>
          <w:lang w:eastAsia="zh-CN"/>
        </w:rPr>
      </w:pPr>
      <w:r>
        <w:rPr>
          <w:rFonts w:hint="eastAsia" w:ascii="宋体" w:hAnsi="宋体" w:eastAsia="宋体" w:cs="宋体"/>
          <w:b/>
          <w:color w:val="auto"/>
          <w:szCs w:val="28"/>
          <w:highlight w:val="none"/>
          <w:lang w:eastAsia="zh-CN"/>
        </w:rPr>
        <w:t>竞争性比选报价函</w:t>
      </w:r>
    </w:p>
    <w:p w14:paraId="25039BE6">
      <w:pPr>
        <w:tabs>
          <w:tab w:val="left" w:pos="6300"/>
        </w:tabs>
        <w:snapToGrid w:val="0"/>
        <w:spacing w:line="312" w:lineRule="auto"/>
        <w:rPr>
          <w:rFonts w:hint="eastAsia" w:ascii="方正仿宋_GBK" w:hAnsi="宋体" w:eastAsia="方正仿宋_GBK"/>
          <w:color w:val="auto"/>
          <w:sz w:val="24"/>
          <w:szCs w:val="24"/>
        </w:rPr>
      </w:pP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代理机构名称</w:t>
      </w:r>
      <w:r>
        <w:rPr>
          <w:rFonts w:hint="eastAsia" w:ascii="宋体" w:hAnsi="宋体" w:cs="宋体"/>
          <w:color w:val="auto"/>
          <w:sz w:val="24"/>
          <w:szCs w:val="24"/>
          <w:highlight w:val="none"/>
          <w:lang w:eastAsia="zh-CN"/>
        </w:rPr>
        <w:t>）</w:t>
      </w:r>
      <w:r>
        <w:rPr>
          <w:rFonts w:hint="eastAsia" w:ascii="方正仿宋_GBK" w:hAnsi="宋体" w:eastAsia="方正仿宋_GBK"/>
          <w:color w:val="auto"/>
          <w:sz w:val="24"/>
          <w:szCs w:val="24"/>
        </w:rPr>
        <w:t>：</w:t>
      </w:r>
    </w:p>
    <w:p w14:paraId="0DB8BB47">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我方收到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（项目名称）的</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文件，经详细研究，决定参加该项目的</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w:t>
      </w:r>
    </w:p>
    <w:p w14:paraId="6618C46C">
      <w:pPr>
        <w:pageBreakBefore w:val="0"/>
        <w:tabs>
          <w:tab w:val="left" w:pos="6300"/>
        </w:tabs>
        <w:wordWrap/>
        <w:topLinePunct w:val="0"/>
        <w:bidi w:val="0"/>
        <w:snapToGrid w:val="0"/>
        <w:spacing w:line="360" w:lineRule="auto"/>
        <w:ind w:left="14" w:leftChars="5" w:firstLine="458" w:firstLineChars="191"/>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1、愿意按照</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文件中的一切要求，提供本项目的服务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w:t>
      </w:r>
      <w:r>
        <w:rPr>
          <w:rFonts w:hint="eastAsia" w:ascii="宋体" w:hAnsi="宋体" w:cs="宋体"/>
          <w:color w:val="auto"/>
          <w:sz w:val="24"/>
          <w:szCs w:val="24"/>
          <w:highlight w:val="none"/>
          <w:lang w:val="en-US" w:eastAsia="zh-CN"/>
        </w:rPr>
        <w:t>总</w:t>
      </w:r>
      <w:r>
        <w:rPr>
          <w:rFonts w:hint="eastAsia" w:ascii="宋体" w:hAnsi="宋体" w:eastAsia="宋体" w:cs="宋体"/>
          <w:color w:val="auto"/>
          <w:sz w:val="24"/>
          <w:szCs w:val="24"/>
          <w:highlight w:val="none"/>
          <w:lang w:val="en-US" w:eastAsia="zh-CN"/>
        </w:rPr>
        <w:t>报价</w:t>
      </w:r>
      <w:r>
        <w:rPr>
          <w:rFonts w:hint="eastAsia" w:ascii="宋体" w:hAnsi="宋体" w:eastAsia="宋体" w:cs="宋体"/>
          <w:color w:val="auto"/>
          <w:sz w:val="24"/>
          <w:szCs w:val="24"/>
          <w:highlight w:val="none"/>
        </w:rPr>
        <w:t>为人民币</w:t>
      </w:r>
      <w:r>
        <w:rPr>
          <w:rFonts w:hint="eastAsia" w:ascii="宋体" w:hAnsi="宋体" w:eastAsia="宋体" w:cs="宋体"/>
          <w:color w:val="auto"/>
          <w:sz w:val="24"/>
          <w:szCs w:val="24"/>
          <w:highlight w:val="none"/>
          <w:u w:val="single"/>
        </w:rPr>
        <w:t xml:space="preserve">大写：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u w:val="none"/>
        </w:rPr>
        <w:t>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元</w:t>
      </w:r>
      <w:r>
        <w:rPr>
          <w:rFonts w:hint="eastAsia" w:ascii="宋体" w:hAnsi="宋体" w:eastAsia="宋体" w:cs="宋体"/>
          <w:color w:val="auto"/>
          <w:sz w:val="24"/>
          <w:szCs w:val="24"/>
          <w:highlight w:val="none"/>
          <w:u w:val="none"/>
          <w:lang w:eastAsia="zh-CN"/>
        </w:rPr>
        <w:t>。</w:t>
      </w:r>
    </w:p>
    <w:p w14:paraId="6CDC0DA5">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2、我方现提交的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电子文档</w:t>
      </w:r>
      <w:r>
        <w:rPr>
          <w:rFonts w:hint="eastAsia" w:ascii="宋体" w:hAnsi="宋体" w:eastAsia="宋体" w:cs="宋体"/>
          <w:color w:val="auto"/>
          <w:sz w:val="24"/>
          <w:szCs w:val="24"/>
          <w:highlight w:val="none"/>
          <w:u w:val="single"/>
        </w:rPr>
        <w:t>壹</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，纸质投标文件</w:t>
      </w:r>
      <w:r>
        <w:rPr>
          <w:rFonts w:hint="eastAsia" w:ascii="宋体" w:hAnsi="宋体" w:eastAsia="宋体" w:cs="宋体"/>
          <w:color w:val="auto"/>
          <w:sz w:val="24"/>
          <w:szCs w:val="24"/>
          <w:highlight w:val="none"/>
        </w:rPr>
        <w:t>正本</w:t>
      </w:r>
      <w:r>
        <w:rPr>
          <w:rFonts w:hint="eastAsia" w:ascii="宋体" w:hAnsi="宋体" w:cs="宋体"/>
          <w:color w:val="auto"/>
          <w:sz w:val="24"/>
          <w:szCs w:val="24"/>
          <w:highlight w:val="none"/>
          <w:u w:val="single"/>
          <w:lang w:val="en-US" w:eastAsia="zh-CN"/>
        </w:rPr>
        <w:t>贰</w:t>
      </w:r>
      <w:r>
        <w:rPr>
          <w:rFonts w:hint="eastAsia" w:ascii="宋体" w:hAnsi="宋体" w:eastAsia="宋体" w:cs="宋体"/>
          <w:color w:val="auto"/>
          <w:sz w:val="24"/>
          <w:szCs w:val="24"/>
          <w:highlight w:val="none"/>
        </w:rPr>
        <w:t>份，副本</w:t>
      </w:r>
      <w:r>
        <w:rPr>
          <w:rFonts w:hint="eastAsia" w:ascii="宋体" w:hAnsi="宋体" w:eastAsia="宋体" w:cs="宋体"/>
          <w:color w:val="auto"/>
          <w:sz w:val="24"/>
          <w:szCs w:val="24"/>
          <w:highlight w:val="none"/>
          <w:u w:val="single"/>
        </w:rPr>
        <w:t>壹</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val="en-US" w:eastAsia="zh-CN"/>
        </w:rPr>
        <w:t xml:space="preserve"> </w:t>
      </w:r>
    </w:p>
    <w:p w14:paraId="497B2E40">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3、我方承诺：本次</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的有效期为90天。</w:t>
      </w:r>
    </w:p>
    <w:p w14:paraId="550F1D38">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4、我方完全理解和接受贵方</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文件的一切规定和要求及评审办法。</w:t>
      </w:r>
    </w:p>
    <w:p w14:paraId="17031DCB">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5、在整个竞争性比选过程中，我方若有违规行为，接受按照本项目《竞争性比选文件》之规定给予惩罚。</w:t>
      </w:r>
    </w:p>
    <w:p w14:paraId="5C16F403">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6、我方若中选，将按照</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结果签订合同，并且严格履行合同义务。本承诺函将成为合同不可分割的一部分，与合同具有同等的法律效力。</w:t>
      </w:r>
    </w:p>
    <w:p w14:paraId="5F42AC48">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7、我方理解，最低报价不是</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的唯一条件。</w:t>
      </w:r>
    </w:p>
    <w:p w14:paraId="05640DD3">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8、我方同意按有关规定及</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文件要求。</w:t>
      </w:r>
    </w:p>
    <w:p w14:paraId="3594F3EA">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9、若我方中标，愿意按有关规定及</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文件要求缴纳</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代理服务费。</w:t>
      </w:r>
    </w:p>
    <w:p w14:paraId="2708F90F">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p>
    <w:p w14:paraId="581EAAC9">
      <w:pPr>
        <w:pageBreakBefore w:val="0"/>
        <w:tabs>
          <w:tab w:val="left" w:pos="6300"/>
        </w:tabs>
        <w:wordWrap/>
        <w:topLinePunct w:val="0"/>
        <w:bidi w:val="0"/>
        <w:snapToGrid w:val="0"/>
        <w:spacing w:line="360" w:lineRule="auto"/>
        <w:ind w:firstLine="480"/>
        <w:textAlignment w:val="auto"/>
        <w:rPr>
          <w:rFonts w:hint="eastAsia" w:ascii="宋体" w:hAnsi="宋体" w:eastAsia="宋体" w:cs="宋体"/>
          <w:color w:val="auto"/>
          <w:sz w:val="24"/>
          <w:szCs w:val="24"/>
          <w:highlight w:val="none"/>
        </w:rPr>
      </w:pPr>
    </w:p>
    <w:p w14:paraId="23747A57">
      <w:pPr>
        <w:pageBreakBefore w:val="0"/>
        <w:tabs>
          <w:tab w:val="left" w:pos="6300"/>
        </w:tabs>
        <w:wordWrap/>
        <w:topLinePunct w:val="0"/>
        <w:bidi w:val="0"/>
        <w:snapToGrid w:val="0"/>
        <w:spacing w:line="360" w:lineRule="auto"/>
        <w:ind w:firstLine="480"/>
        <w:textAlignment w:val="auto"/>
        <w:rPr>
          <w:rFonts w:hint="eastAsia" w:ascii="宋体" w:hAnsi="宋体" w:eastAsia="宋体" w:cs="宋体"/>
          <w:color w:val="auto"/>
          <w:sz w:val="24"/>
          <w:szCs w:val="24"/>
          <w:highlight w:val="none"/>
        </w:rPr>
      </w:pPr>
    </w:p>
    <w:p w14:paraId="65544B57">
      <w:pPr>
        <w:pageBreakBefore w:val="0"/>
        <w:tabs>
          <w:tab w:val="left" w:pos="6300"/>
        </w:tabs>
        <w:wordWrap/>
        <w:topLinePunct w:val="0"/>
        <w:bidi w:val="0"/>
        <w:snapToGrid w:val="0"/>
        <w:spacing w:line="360" w:lineRule="auto"/>
        <w:ind w:firstLine="480"/>
        <w:textAlignment w:val="auto"/>
        <w:rPr>
          <w:rFonts w:hint="eastAsia" w:ascii="宋体" w:hAnsi="宋体" w:eastAsia="宋体" w:cs="宋体"/>
          <w:color w:val="auto"/>
          <w:sz w:val="24"/>
          <w:szCs w:val="24"/>
          <w:highlight w:val="none"/>
        </w:rPr>
      </w:pPr>
    </w:p>
    <w:p w14:paraId="234C46B6">
      <w:pPr>
        <w:pageBreakBefore w:val="0"/>
        <w:tabs>
          <w:tab w:val="left" w:pos="6300"/>
        </w:tabs>
        <w:wordWrap/>
        <w:topLinePunct w:val="0"/>
        <w:bidi w:val="0"/>
        <w:snapToGrid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名称（公章）：</w:t>
      </w:r>
    </w:p>
    <w:p w14:paraId="3AD39536">
      <w:pPr>
        <w:pageBreakBefore w:val="0"/>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w:t>
      </w:r>
    </w:p>
    <w:p w14:paraId="2098EB1D">
      <w:pPr>
        <w:pStyle w:val="41"/>
        <w:spacing w:line="360" w:lineRule="auto"/>
        <w:rPr>
          <w:rFonts w:hint="eastAsia" w:ascii="宋体" w:hAnsi="宋体" w:eastAsia="宋体" w:cs="宋体"/>
          <w:color w:val="auto"/>
          <w:sz w:val="24"/>
          <w:szCs w:val="24"/>
          <w:highlight w:val="none"/>
        </w:rPr>
      </w:pPr>
    </w:p>
    <w:p w14:paraId="3162F40E">
      <w:pPr>
        <w:spacing w:line="360" w:lineRule="auto"/>
        <w:rPr>
          <w:rFonts w:hint="eastAsia" w:ascii="宋体" w:hAnsi="宋体" w:eastAsia="宋体" w:cs="宋体"/>
          <w:color w:val="auto"/>
          <w:sz w:val="24"/>
          <w:szCs w:val="24"/>
          <w:highlight w:val="none"/>
        </w:rPr>
      </w:pPr>
    </w:p>
    <w:p w14:paraId="0109F93F">
      <w:pPr>
        <w:pStyle w:val="41"/>
        <w:spacing w:line="360" w:lineRule="auto"/>
        <w:rPr>
          <w:rFonts w:hint="eastAsia" w:ascii="宋体" w:hAnsi="宋体" w:eastAsia="宋体" w:cs="宋体"/>
          <w:color w:val="auto"/>
          <w:sz w:val="24"/>
          <w:szCs w:val="24"/>
          <w:highlight w:val="none"/>
        </w:rPr>
      </w:pPr>
    </w:p>
    <w:p w14:paraId="5299E012">
      <w:pPr>
        <w:spacing w:line="360" w:lineRule="auto"/>
        <w:rPr>
          <w:rFonts w:hint="eastAsia" w:ascii="宋体" w:hAnsi="宋体" w:eastAsia="宋体" w:cs="宋体"/>
          <w:color w:val="auto"/>
          <w:sz w:val="24"/>
          <w:szCs w:val="24"/>
          <w:highlight w:val="none"/>
        </w:rPr>
      </w:pPr>
    </w:p>
    <w:p w14:paraId="1B8539DD">
      <w:pPr>
        <w:pStyle w:val="41"/>
        <w:spacing w:line="360" w:lineRule="auto"/>
        <w:rPr>
          <w:rFonts w:hint="eastAsia" w:ascii="宋体" w:hAnsi="宋体" w:eastAsia="宋体" w:cs="宋体"/>
          <w:color w:val="auto"/>
          <w:sz w:val="24"/>
          <w:szCs w:val="24"/>
          <w:highlight w:val="none"/>
        </w:rPr>
      </w:pPr>
    </w:p>
    <w:p w14:paraId="04875D42">
      <w:pPr>
        <w:spacing w:line="360" w:lineRule="auto"/>
        <w:rPr>
          <w:rFonts w:hint="eastAsia" w:ascii="宋体" w:hAnsi="宋体" w:eastAsia="宋体" w:cs="宋体"/>
          <w:color w:val="auto"/>
          <w:sz w:val="24"/>
          <w:szCs w:val="24"/>
          <w:highlight w:val="none"/>
        </w:rPr>
      </w:pPr>
    </w:p>
    <w:p w14:paraId="7356ADC9">
      <w:pPr>
        <w:pStyle w:val="41"/>
        <w:spacing w:line="360" w:lineRule="auto"/>
        <w:jc w:val="both"/>
        <w:rPr>
          <w:rFonts w:hint="eastAsia" w:ascii="宋体" w:hAnsi="宋体" w:eastAsia="宋体" w:cs="宋体"/>
          <w:color w:val="auto"/>
          <w:sz w:val="24"/>
          <w:szCs w:val="24"/>
          <w:highlight w:val="none"/>
        </w:rPr>
      </w:pPr>
    </w:p>
    <w:p w14:paraId="198D5F29">
      <w:pPr>
        <w:tabs>
          <w:tab w:val="left" w:pos="2895"/>
        </w:tabs>
        <w:spacing w:line="360" w:lineRule="auto"/>
        <w:ind w:firstLine="560" w:firstLineChars="200"/>
        <w:rPr>
          <w:rFonts w:ascii="宋体" w:hAnsi="宋体" w:eastAsia="宋体" w:cs="宋体"/>
          <w:color w:val="auto"/>
          <w:szCs w:val="28"/>
          <w:highlight w:val="none"/>
        </w:rPr>
      </w:pPr>
      <w:r>
        <w:rPr>
          <w:rFonts w:hint="eastAsia" w:ascii="宋体" w:hAnsi="宋体" w:eastAsia="宋体" w:cs="宋体"/>
          <w:color w:val="auto"/>
          <w:szCs w:val="28"/>
          <w:highlight w:val="none"/>
        </w:rPr>
        <w:t>（二）明细报价表</w:t>
      </w:r>
    </w:p>
    <w:p w14:paraId="0D210A96">
      <w:pPr>
        <w:jc w:val="center"/>
        <w:rPr>
          <w:rFonts w:ascii="宋体" w:hAnsi="宋体" w:eastAsia="宋体" w:cs="宋体"/>
          <w:b/>
          <w:color w:val="auto"/>
          <w:szCs w:val="28"/>
          <w:highlight w:val="none"/>
        </w:rPr>
      </w:pPr>
      <w:r>
        <w:rPr>
          <w:rFonts w:hint="eastAsia" w:ascii="宋体" w:hAnsi="宋体" w:eastAsia="宋体" w:cs="宋体"/>
          <w:b/>
          <w:color w:val="auto"/>
          <w:szCs w:val="28"/>
          <w:highlight w:val="none"/>
        </w:rPr>
        <w:t>明细报价表</w:t>
      </w:r>
    </w:p>
    <w:p w14:paraId="5E4F557F">
      <w:pPr>
        <w:spacing w:line="400" w:lineRule="exact"/>
        <w:rPr>
          <w:rFonts w:ascii="宋体" w:hAnsi="宋体" w:eastAsia="宋体" w:cs="宋体"/>
          <w:color w:val="auto"/>
          <w:szCs w:val="28"/>
          <w:highlight w:val="none"/>
        </w:rPr>
      </w:pPr>
      <w:r>
        <w:rPr>
          <w:rFonts w:ascii="宋体" w:hAnsi="宋体" w:eastAsia="宋体" w:cs="宋体"/>
          <w:color w:val="auto"/>
          <w:szCs w:val="28"/>
          <w:highlight w:val="none"/>
        </w:rPr>
        <w:t xml:space="preserve">                                </w:t>
      </w:r>
    </w:p>
    <w:p w14:paraId="048E3CA8">
      <w:pPr>
        <w:spacing w:line="400" w:lineRule="exact"/>
        <w:ind w:firstLine="840" w:firstLineChars="300"/>
        <w:rPr>
          <w:rFonts w:ascii="宋体" w:hAnsi="宋体" w:eastAsia="宋体" w:cs="宋体"/>
          <w:color w:val="auto"/>
          <w:szCs w:val="28"/>
          <w:highlight w:val="none"/>
        </w:rPr>
      </w:pPr>
      <w:r>
        <w:rPr>
          <w:rFonts w:hint="eastAsia" w:ascii="宋体" w:hAnsi="宋体" w:eastAsia="宋体" w:cs="宋体"/>
          <w:color w:val="auto"/>
          <w:szCs w:val="28"/>
          <w:highlight w:val="none"/>
        </w:rPr>
        <w:t>项目名称：</w:t>
      </w:r>
    </w:p>
    <w:p w14:paraId="63111C4D">
      <w:pPr>
        <w:spacing w:line="400" w:lineRule="exact"/>
        <w:rPr>
          <w:rFonts w:ascii="宋体" w:hAnsi="宋体" w:eastAsia="宋体" w:cs="宋体"/>
          <w:color w:val="auto"/>
          <w:szCs w:val="28"/>
          <w:highlight w:val="none"/>
          <w:u w:val="single"/>
        </w:rPr>
      </w:pPr>
      <w:r>
        <w:rPr>
          <w:rFonts w:ascii="宋体" w:hAnsi="宋体" w:eastAsia="宋体" w:cs="宋体"/>
          <w:color w:val="auto"/>
          <w:szCs w:val="28"/>
          <w:highlight w:val="none"/>
        </w:rPr>
        <w:t xml:space="preserve"> </w:t>
      </w:r>
    </w:p>
    <w:tbl>
      <w:tblPr>
        <w:tblStyle w:val="64"/>
        <w:tblW w:w="4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2393"/>
        <w:gridCol w:w="1567"/>
        <w:gridCol w:w="1946"/>
      </w:tblGrid>
      <w:tr w14:paraId="630F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exact"/>
          <w:jc w:val="center"/>
        </w:trPr>
        <w:tc>
          <w:tcPr>
            <w:tcW w:w="1245" w:type="pct"/>
            <w:vAlign w:val="center"/>
          </w:tcPr>
          <w:p w14:paraId="4C72B58D">
            <w:pPr>
              <w:keepNext w:val="0"/>
              <w:keepLines w:val="0"/>
              <w:suppressLineNumbers w:val="0"/>
              <w:spacing w:before="0" w:beforeAutospacing="0" w:after="0" w:afterAutospacing="0" w:line="38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521" w:type="pct"/>
            <w:vAlign w:val="center"/>
          </w:tcPr>
          <w:p w14:paraId="0704CE96">
            <w:pPr>
              <w:keepNext w:val="0"/>
              <w:keepLines w:val="0"/>
              <w:suppressLineNumbers w:val="0"/>
              <w:spacing w:before="0" w:beforeAutospacing="0" w:after="0" w:afterAutospacing="0" w:line="38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名称</w:t>
            </w:r>
          </w:p>
        </w:tc>
        <w:tc>
          <w:tcPr>
            <w:tcW w:w="996" w:type="pct"/>
            <w:vAlign w:val="center"/>
          </w:tcPr>
          <w:p w14:paraId="6557A95F">
            <w:pPr>
              <w:keepNext w:val="0"/>
              <w:keepLines w:val="0"/>
              <w:suppressLineNumbers w:val="0"/>
              <w:spacing w:before="0" w:beforeAutospacing="0" w:after="0" w:afterAutospacing="0" w:line="380" w:lineRule="exact"/>
              <w:ind w:left="0" w:right="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单价</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万元</w:t>
            </w:r>
            <w:r>
              <w:rPr>
                <w:rFonts w:hint="eastAsia" w:ascii="宋体" w:hAnsi="宋体" w:eastAsia="宋体" w:cs="宋体"/>
                <w:b/>
                <w:color w:val="auto"/>
                <w:sz w:val="24"/>
                <w:szCs w:val="24"/>
                <w:highlight w:val="none"/>
                <w:lang w:eastAsia="zh-CN"/>
              </w:rPr>
              <w:t>）</w:t>
            </w:r>
          </w:p>
        </w:tc>
        <w:tc>
          <w:tcPr>
            <w:tcW w:w="1237" w:type="pct"/>
            <w:vAlign w:val="center"/>
          </w:tcPr>
          <w:p w14:paraId="5A1B25B8">
            <w:pPr>
              <w:keepNext w:val="0"/>
              <w:keepLines w:val="0"/>
              <w:suppressLineNumbers w:val="0"/>
              <w:spacing w:before="0" w:beforeAutospacing="0" w:after="0" w:afterAutospacing="0" w:line="380" w:lineRule="exact"/>
              <w:ind w:left="0" w:right="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备注</w:t>
            </w:r>
          </w:p>
        </w:tc>
      </w:tr>
      <w:tr w14:paraId="1235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1245" w:type="pct"/>
            <w:vAlign w:val="center"/>
          </w:tcPr>
          <w:p w14:paraId="75FAD1B4">
            <w:pPr>
              <w:pStyle w:val="23"/>
              <w:spacing w:line="380" w:lineRule="exact"/>
              <w:ind w:left="0"/>
              <w:jc w:val="center"/>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21" w:type="pct"/>
            <w:vAlign w:val="center"/>
          </w:tcPr>
          <w:p w14:paraId="4C8CA981">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第一年</w:t>
            </w:r>
          </w:p>
        </w:tc>
        <w:tc>
          <w:tcPr>
            <w:tcW w:w="996" w:type="pct"/>
          </w:tcPr>
          <w:p w14:paraId="453F8877">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p>
        </w:tc>
        <w:tc>
          <w:tcPr>
            <w:tcW w:w="1237" w:type="pct"/>
          </w:tcPr>
          <w:p w14:paraId="5F913A04">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p>
        </w:tc>
      </w:tr>
      <w:tr w14:paraId="6B3C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1245" w:type="pct"/>
            <w:vAlign w:val="center"/>
          </w:tcPr>
          <w:p w14:paraId="23181AB9">
            <w:pPr>
              <w:pStyle w:val="23"/>
              <w:spacing w:line="380" w:lineRule="exact"/>
              <w:ind w:left="0"/>
              <w:jc w:val="center"/>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21" w:type="pct"/>
            <w:vAlign w:val="center"/>
          </w:tcPr>
          <w:p w14:paraId="56377742">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第二年</w:t>
            </w:r>
          </w:p>
        </w:tc>
        <w:tc>
          <w:tcPr>
            <w:tcW w:w="996" w:type="pct"/>
          </w:tcPr>
          <w:p w14:paraId="49BB2989">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p>
        </w:tc>
        <w:tc>
          <w:tcPr>
            <w:tcW w:w="1237" w:type="pct"/>
          </w:tcPr>
          <w:p w14:paraId="6199BC7D">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p>
        </w:tc>
      </w:tr>
      <w:tr w14:paraId="48C2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1245" w:type="pct"/>
            <w:vAlign w:val="center"/>
          </w:tcPr>
          <w:p w14:paraId="4DE05520">
            <w:pPr>
              <w:pStyle w:val="23"/>
              <w:spacing w:line="380" w:lineRule="exact"/>
              <w:ind w:left="0"/>
              <w:jc w:val="center"/>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21" w:type="pct"/>
            <w:vAlign w:val="center"/>
          </w:tcPr>
          <w:p w14:paraId="356BC57D">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第三年</w:t>
            </w:r>
          </w:p>
        </w:tc>
        <w:tc>
          <w:tcPr>
            <w:tcW w:w="996" w:type="pct"/>
          </w:tcPr>
          <w:p w14:paraId="413FD51E">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p>
        </w:tc>
        <w:tc>
          <w:tcPr>
            <w:tcW w:w="1237" w:type="pct"/>
          </w:tcPr>
          <w:p w14:paraId="5EACAB38">
            <w:pPr>
              <w:keepNext w:val="0"/>
              <w:keepLines w:val="0"/>
              <w:suppressLineNumbers w:val="0"/>
              <w:spacing w:before="0" w:beforeAutospacing="0" w:after="0" w:afterAutospacing="0" w:line="380" w:lineRule="exact"/>
              <w:ind w:left="0" w:right="0"/>
              <w:jc w:val="left"/>
              <w:rPr>
                <w:rFonts w:hint="default" w:ascii="宋体" w:hAnsi="宋体" w:eastAsia="宋体" w:cs="宋体"/>
                <w:color w:val="auto"/>
                <w:sz w:val="24"/>
                <w:szCs w:val="24"/>
                <w:highlight w:val="none"/>
                <w:lang w:val="en-US"/>
              </w:rPr>
            </w:pPr>
          </w:p>
        </w:tc>
      </w:tr>
      <w:tr w14:paraId="080E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66" w:type="pct"/>
            <w:gridSpan w:val="2"/>
            <w:vAlign w:val="center"/>
          </w:tcPr>
          <w:p w14:paraId="4D6918CD">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总计</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万元</w:t>
            </w:r>
            <w:r>
              <w:rPr>
                <w:rFonts w:hint="eastAsia" w:ascii="宋体" w:hAnsi="宋体" w:eastAsia="宋体" w:cs="宋体"/>
                <w:b/>
                <w:color w:val="auto"/>
                <w:sz w:val="24"/>
                <w:szCs w:val="24"/>
                <w:highlight w:val="none"/>
                <w:lang w:eastAsia="zh-CN"/>
              </w:rPr>
              <w:t>）</w:t>
            </w:r>
          </w:p>
        </w:tc>
        <w:tc>
          <w:tcPr>
            <w:tcW w:w="2233" w:type="pct"/>
            <w:gridSpan w:val="2"/>
          </w:tcPr>
          <w:p w14:paraId="142F6913">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4"/>
                <w:szCs w:val="24"/>
                <w:highlight w:val="none"/>
              </w:rPr>
            </w:pPr>
          </w:p>
        </w:tc>
      </w:tr>
    </w:tbl>
    <w:p w14:paraId="1BA34425">
      <w:pPr>
        <w:spacing w:line="500" w:lineRule="exact"/>
        <w:ind w:firstLine="700" w:firstLineChars="250"/>
        <w:rPr>
          <w:rFonts w:ascii="宋体" w:hAnsi="宋体" w:eastAsia="宋体" w:cs="宋体"/>
          <w:color w:val="auto"/>
          <w:szCs w:val="28"/>
          <w:highlight w:val="none"/>
        </w:rPr>
      </w:pPr>
      <w:r>
        <w:rPr>
          <w:rFonts w:hint="eastAsia" w:ascii="宋体" w:hAnsi="宋体" w:eastAsia="宋体" w:cs="宋体"/>
          <w:color w:val="auto"/>
          <w:szCs w:val="28"/>
          <w:highlight w:val="none"/>
          <w:lang w:eastAsia="zh-CN"/>
        </w:rPr>
        <w:t>投标人</w:t>
      </w:r>
      <w:r>
        <w:rPr>
          <w:rFonts w:hint="eastAsia" w:ascii="宋体" w:hAnsi="宋体" w:eastAsia="宋体" w:cs="宋体"/>
          <w:color w:val="auto"/>
          <w:szCs w:val="28"/>
          <w:highlight w:val="none"/>
        </w:rPr>
        <w:t>：</w:t>
      </w:r>
      <w:r>
        <w:rPr>
          <w:rFonts w:ascii="宋体" w:hAnsi="宋体" w:eastAsia="宋体" w:cs="宋体"/>
          <w:color w:val="auto"/>
          <w:szCs w:val="28"/>
          <w:highlight w:val="none"/>
        </w:rPr>
        <w:t xml:space="preserve">                      </w:t>
      </w:r>
      <w:r>
        <w:rPr>
          <w:rFonts w:hint="eastAsia" w:ascii="宋体" w:hAnsi="宋体" w:eastAsia="宋体" w:cs="宋体"/>
          <w:color w:val="auto"/>
          <w:sz w:val="24"/>
          <w:szCs w:val="24"/>
          <w:highlight w:val="none"/>
        </w:rPr>
        <w:t>法定代表人（或其授权代表）或自然人</w:t>
      </w:r>
      <w:r>
        <w:rPr>
          <w:rFonts w:hint="eastAsia" w:ascii="宋体" w:hAnsi="宋体" w:eastAsia="宋体" w:cs="宋体"/>
          <w:color w:val="auto"/>
          <w:sz w:val="24"/>
          <w:szCs w:val="28"/>
          <w:highlight w:val="none"/>
        </w:rPr>
        <w:t>：</w:t>
      </w:r>
    </w:p>
    <w:p w14:paraId="1B390903">
      <w:pPr>
        <w:spacing w:line="500" w:lineRule="exact"/>
        <w:rPr>
          <w:rFonts w:ascii="宋体" w:hAnsi="宋体" w:eastAsia="宋体" w:cs="宋体"/>
          <w:color w:val="auto"/>
          <w:szCs w:val="28"/>
          <w:highlight w:val="none"/>
        </w:rPr>
      </w:pPr>
      <w:r>
        <w:rPr>
          <w:rFonts w:ascii="宋体" w:hAnsi="宋体" w:eastAsia="宋体" w:cs="宋体"/>
          <w:color w:val="auto"/>
          <w:szCs w:val="28"/>
          <w:highlight w:val="none"/>
        </w:rPr>
        <w:t xml:space="preserve">    </w:t>
      </w:r>
    </w:p>
    <w:p w14:paraId="5B5AEA6C">
      <w:pPr>
        <w:spacing w:line="500" w:lineRule="exact"/>
        <w:ind w:firstLine="720" w:firstLineChars="3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公章）</w:t>
      </w:r>
      <w:r>
        <w:rPr>
          <w:rFonts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（签字或盖章）</w:t>
      </w:r>
    </w:p>
    <w:p w14:paraId="08DFD9DA">
      <w:pPr>
        <w:spacing w:line="380" w:lineRule="exact"/>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                                              年     月     日</w:t>
      </w:r>
    </w:p>
    <w:p w14:paraId="71078A6E">
      <w:pPr>
        <w:spacing w:line="400" w:lineRule="exact"/>
        <w:rPr>
          <w:rFonts w:ascii="宋体" w:hAnsi="宋体" w:eastAsia="宋体" w:cs="宋体"/>
          <w:color w:val="auto"/>
          <w:sz w:val="24"/>
          <w:szCs w:val="24"/>
          <w:highlight w:val="none"/>
          <w:u w:val="single"/>
        </w:rPr>
      </w:pPr>
    </w:p>
    <w:p w14:paraId="2C6A026A">
      <w:pPr>
        <w:snapToGrid w:val="0"/>
        <w:spacing w:line="500" w:lineRule="exact"/>
        <w:ind w:firstLine="480" w:firstLineChars="200"/>
        <w:rPr>
          <w:rFonts w:ascii="宋体" w:hAnsi="宋体" w:eastAsia="宋体" w:cs="宋体"/>
          <w:color w:val="auto"/>
          <w:sz w:val="24"/>
          <w:szCs w:val="24"/>
          <w:highlight w:val="none"/>
        </w:rPr>
      </w:pPr>
    </w:p>
    <w:p w14:paraId="2D59259D">
      <w:pPr>
        <w:snapToGrid w:val="0"/>
        <w:spacing w:line="500" w:lineRule="exact"/>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rPr>
        <w:t>注：</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w:t>
      </w:r>
      <w:r>
        <w:rPr>
          <w:rFonts w:ascii="宋体" w:hAnsi="宋体" w:eastAsia="宋体" w:cs="宋体"/>
          <w:color w:val="auto"/>
          <w:sz w:val="24"/>
          <w:szCs w:val="24"/>
          <w:highlight w:val="none"/>
        </w:rPr>
        <w:t>应完整填写本表。</w:t>
      </w:r>
    </w:p>
    <w:p w14:paraId="327AAC71">
      <w:pPr>
        <w:snapToGrid w:val="0"/>
        <w:spacing w:line="500" w:lineRule="exact"/>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    2.该表可扩展</w:t>
      </w:r>
      <w:bookmarkStart w:id="244" w:name="OLE_LINK2"/>
      <w:bookmarkStart w:id="245" w:name="OLE_LINK1"/>
      <w:r>
        <w:rPr>
          <w:rFonts w:hint="eastAsia" w:ascii="宋体" w:hAnsi="宋体" w:eastAsia="宋体" w:cs="宋体"/>
          <w:color w:val="auto"/>
          <w:sz w:val="24"/>
          <w:szCs w:val="24"/>
          <w:highlight w:val="none"/>
        </w:rPr>
        <w:t>。</w:t>
      </w:r>
      <w:bookmarkEnd w:id="244"/>
      <w:bookmarkEnd w:id="245"/>
    </w:p>
    <w:p w14:paraId="3F694FDB">
      <w:pPr>
        <w:pStyle w:val="3"/>
        <w:widowControl/>
        <w:spacing w:before="120" w:beforeLines="50" w:beforeAutospacing="0" w:after="120" w:afterLines="50" w:afterAutospacing="0" w:line="360" w:lineRule="auto"/>
        <w:ind w:left="0" w:right="0"/>
        <w:rPr>
          <w:rFonts w:hint="eastAsia" w:ascii="宋体" w:hAnsi="宋体" w:eastAsia="宋体" w:cs="宋体"/>
          <w:color w:val="auto"/>
          <w:sz w:val="24"/>
          <w:szCs w:val="24"/>
          <w:lang w:eastAsia="zh-CN"/>
        </w:rPr>
      </w:pPr>
    </w:p>
    <w:p w14:paraId="24FDF5F8">
      <w:pPr>
        <w:rPr>
          <w:rFonts w:hint="eastAsia" w:ascii="宋体" w:hAnsi="宋体" w:eastAsia="宋体" w:cs="宋体"/>
          <w:color w:val="auto"/>
          <w:sz w:val="24"/>
          <w:szCs w:val="24"/>
          <w:lang w:eastAsia="zh-CN"/>
        </w:rPr>
      </w:pPr>
    </w:p>
    <w:p w14:paraId="05B7F3A8">
      <w:pPr>
        <w:pStyle w:val="62"/>
        <w:rPr>
          <w:rFonts w:hint="eastAsia" w:ascii="宋体" w:hAnsi="宋体" w:eastAsia="宋体" w:cs="宋体"/>
          <w:color w:val="auto"/>
          <w:sz w:val="24"/>
          <w:szCs w:val="24"/>
          <w:lang w:eastAsia="zh-CN"/>
        </w:rPr>
      </w:pPr>
    </w:p>
    <w:p w14:paraId="733DE92E">
      <w:pPr>
        <w:pStyle w:val="63"/>
        <w:rPr>
          <w:rFonts w:hint="eastAsia" w:ascii="宋体" w:hAnsi="宋体" w:eastAsia="宋体" w:cs="宋体"/>
          <w:color w:val="auto"/>
          <w:sz w:val="24"/>
          <w:szCs w:val="24"/>
          <w:lang w:eastAsia="zh-CN"/>
        </w:rPr>
      </w:pPr>
    </w:p>
    <w:p w14:paraId="56B8D1FC">
      <w:pPr>
        <w:rPr>
          <w:rFonts w:hint="eastAsia" w:ascii="宋体" w:hAnsi="宋体" w:eastAsia="宋体" w:cs="宋体"/>
          <w:color w:val="auto"/>
          <w:sz w:val="24"/>
          <w:szCs w:val="24"/>
          <w:lang w:eastAsia="zh-CN"/>
        </w:rPr>
      </w:pPr>
    </w:p>
    <w:p w14:paraId="73BCE4AC">
      <w:pPr>
        <w:pStyle w:val="62"/>
        <w:rPr>
          <w:rFonts w:hint="eastAsia" w:ascii="宋体" w:hAnsi="宋体" w:eastAsia="宋体" w:cs="宋体"/>
          <w:color w:val="auto"/>
          <w:sz w:val="24"/>
          <w:szCs w:val="24"/>
          <w:lang w:eastAsia="zh-CN"/>
        </w:rPr>
      </w:pPr>
    </w:p>
    <w:p w14:paraId="280EBF59">
      <w:pPr>
        <w:rPr>
          <w:rFonts w:hint="eastAsia" w:ascii="宋体" w:hAnsi="宋体" w:eastAsia="宋体" w:cs="宋体"/>
          <w:color w:val="auto"/>
          <w:sz w:val="24"/>
          <w:szCs w:val="24"/>
          <w:lang w:eastAsia="zh-CN"/>
        </w:rPr>
      </w:pPr>
    </w:p>
    <w:p w14:paraId="174E192E">
      <w:pPr>
        <w:rPr>
          <w:rFonts w:hint="eastAsia" w:ascii="宋体" w:hAnsi="宋体" w:eastAsia="宋体" w:cs="宋体"/>
          <w:color w:val="auto"/>
          <w:sz w:val="24"/>
          <w:szCs w:val="24"/>
          <w:lang w:eastAsia="zh-CN"/>
        </w:rPr>
      </w:pPr>
    </w:p>
    <w:p w14:paraId="48292F27">
      <w:pPr>
        <w:rPr>
          <w:rFonts w:hint="eastAsia" w:ascii="宋体" w:hAnsi="宋体" w:eastAsia="宋体" w:cs="宋体"/>
          <w:color w:val="auto"/>
          <w:sz w:val="24"/>
          <w:szCs w:val="24"/>
          <w:lang w:eastAsia="zh-CN"/>
        </w:rPr>
      </w:pPr>
    </w:p>
    <w:p w14:paraId="44E29C5A">
      <w:pPr>
        <w:rPr>
          <w:rFonts w:hint="eastAsia" w:ascii="宋体" w:hAnsi="宋体" w:eastAsia="宋体" w:cs="宋体"/>
          <w:color w:val="auto"/>
          <w:sz w:val="24"/>
          <w:szCs w:val="24"/>
          <w:lang w:eastAsia="zh-CN"/>
        </w:rPr>
      </w:pPr>
    </w:p>
    <w:p w14:paraId="555FB578">
      <w:pPr>
        <w:rPr>
          <w:rFonts w:hint="eastAsia" w:ascii="宋体" w:hAnsi="宋体" w:eastAsia="宋体" w:cs="宋体"/>
          <w:color w:val="auto"/>
          <w:sz w:val="24"/>
          <w:szCs w:val="24"/>
          <w:lang w:eastAsia="zh-CN"/>
        </w:rPr>
      </w:pPr>
    </w:p>
    <w:p w14:paraId="33539B5F">
      <w:pPr>
        <w:pStyle w:val="62"/>
        <w:ind w:left="0" w:leftChars="0" w:firstLine="0" w:firstLineChars="0"/>
        <w:rPr>
          <w:rFonts w:hint="eastAsia" w:ascii="宋体" w:hAnsi="宋体" w:eastAsia="宋体" w:cs="宋体"/>
          <w:color w:val="auto"/>
          <w:sz w:val="24"/>
          <w:szCs w:val="24"/>
          <w:lang w:eastAsia="zh-CN"/>
        </w:rPr>
      </w:pPr>
    </w:p>
    <w:p w14:paraId="1DD7BDDD">
      <w:pPr>
        <w:pStyle w:val="63"/>
        <w:rPr>
          <w:rFonts w:hint="eastAsia"/>
          <w:color w:val="auto"/>
          <w:lang w:eastAsia="zh-CN"/>
        </w:rPr>
      </w:pPr>
    </w:p>
    <w:p w14:paraId="410A757D">
      <w:pPr>
        <w:pageBreakBefore w:val="0"/>
        <w:wordWrap/>
        <w:topLinePunct w:val="0"/>
        <w:bidi w:val="0"/>
        <w:adjustRightInd w:val="0"/>
        <w:snapToGrid w:val="0"/>
        <w:spacing w:line="360" w:lineRule="auto"/>
        <w:ind w:firstLine="0" w:firstLineChars="0"/>
        <w:jc w:val="center"/>
        <w:textAlignment w:val="auto"/>
        <w:rPr>
          <w:rFonts w:hint="eastAsia" w:ascii="宋体" w:hAnsi="宋体" w:eastAsia="宋体" w:cs="宋体"/>
          <w:color w:val="auto"/>
          <w:sz w:val="24"/>
          <w:highlight w:val="none"/>
        </w:rPr>
      </w:pPr>
      <w:bookmarkStart w:id="246" w:name="_Toc22655"/>
      <w:bookmarkStart w:id="247" w:name="_Toc313008357"/>
      <w:bookmarkStart w:id="248" w:name="_Toc14073"/>
      <w:bookmarkStart w:id="249" w:name="_Toc342913420"/>
      <w:bookmarkStart w:id="250" w:name="_Toc313888361"/>
      <w:bookmarkStart w:id="251" w:name="_Toc65660380"/>
      <w:bookmarkStart w:id="252" w:name="_Toc106034660"/>
      <w:r>
        <w:rPr>
          <w:rFonts w:hint="eastAsia" w:ascii="宋体" w:hAnsi="宋体" w:eastAsia="宋体" w:cs="宋体"/>
          <w:color w:val="auto"/>
          <w:sz w:val="24"/>
          <w:highlight w:val="none"/>
        </w:rPr>
        <w:t>二、</w:t>
      </w:r>
      <w:bookmarkEnd w:id="246"/>
      <w:bookmarkEnd w:id="247"/>
      <w:bookmarkEnd w:id="248"/>
      <w:bookmarkEnd w:id="249"/>
      <w:bookmarkEnd w:id="250"/>
      <w:bookmarkEnd w:id="251"/>
      <w:bookmarkEnd w:id="252"/>
      <w:r>
        <w:rPr>
          <w:rFonts w:hint="eastAsia" w:ascii="宋体" w:hAnsi="宋体" w:cs="宋体"/>
          <w:color w:val="auto"/>
          <w:sz w:val="24"/>
          <w:highlight w:val="none"/>
          <w:lang w:val="en-US" w:eastAsia="zh-CN"/>
        </w:rPr>
        <w:t>服务</w:t>
      </w:r>
      <w:r>
        <w:rPr>
          <w:rFonts w:hint="eastAsia" w:ascii="宋体" w:hAnsi="宋体" w:eastAsia="宋体" w:cs="宋体"/>
          <w:color w:val="auto"/>
          <w:sz w:val="24"/>
          <w:highlight w:val="none"/>
        </w:rPr>
        <w:t>文件</w:t>
      </w:r>
    </w:p>
    <w:p w14:paraId="3C97175A">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highlight w:val="none"/>
          <w:lang w:val="en-US" w:eastAsia="zh-CN"/>
        </w:rPr>
        <w:t>服务</w:t>
      </w:r>
      <w:r>
        <w:rPr>
          <w:rFonts w:hint="eastAsia" w:ascii="宋体" w:hAnsi="宋体" w:eastAsia="宋体" w:cs="宋体"/>
          <w:color w:val="auto"/>
          <w:sz w:val="24"/>
          <w:szCs w:val="24"/>
          <w:highlight w:val="none"/>
        </w:rPr>
        <w:t xml:space="preserve">条款差异表                    </w:t>
      </w:r>
    </w:p>
    <w:p w14:paraId="55D5606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bl>
      <w:tblPr>
        <w:tblStyle w:val="64"/>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70C3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218" w:type="dxa"/>
            <w:vAlign w:val="center"/>
          </w:tcPr>
          <w:p w14:paraId="0936B237">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844" w:type="dxa"/>
            <w:vAlign w:val="center"/>
          </w:tcPr>
          <w:p w14:paraId="4E5B31DD">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比选</w:t>
            </w:r>
            <w:r>
              <w:rPr>
                <w:rFonts w:hint="eastAsia" w:ascii="宋体" w:hAnsi="宋体" w:eastAsia="宋体" w:cs="宋体"/>
                <w:b/>
                <w:color w:val="auto"/>
                <w:sz w:val="21"/>
                <w:szCs w:val="21"/>
                <w:highlight w:val="none"/>
              </w:rPr>
              <w:t>需求</w:t>
            </w:r>
          </w:p>
        </w:tc>
        <w:tc>
          <w:tcPr>
            <w:tcW w:w="2952" w:type="dxa"/>
            <w:vAlign w:val="center"/>
          </w:tcPr>
          <w:p w14:paraId="43155D2E">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响应情况</w:t>
            </w:r>
          </w:p>
        </w:tc>
        <w:tc>
          <w:tcPr>
            <w:tcW w:w="2212" w:type="dxa"/>
            <w:vAlign w:val="center"/>
          </w:tcPr>
          <w:p w14:paraId="1C5EC10E">
            <w:pPr>
              <w:pageBreakBefore w:val="0"/>
              <w:tabs>
                <w:tab w:val="left" w:pos="6300"/>
              </w:tabs>
              <w:wordWrap/>
              <w:topLinePunct w:val="0"/>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差异说明</w:t>
            </w:r>
          </w:p>
        </w:tc>
      </w:tr>
      <w:tr w14:paraId="7B59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3969DC6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5CC3B5D8">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2860E106">
            <w:pPr>
              <w:pageBreakBefore w:val="0"/>
              <w:tabs>
                <w:tab w:val="left" w:pos="6300"/>
              </w:tabs>
              <w:wordWrap/>
              <w:topLinePunct w:val="0"/>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rPr>
              <w:t>提醒：请注明具体内容</w:t>
            </w:r>
            <w:r>
              <w:rPr>
                <w:rFonts w:hint="eastAsia" w:ascii="宋体" w:hAnsi="宋体" w:cs="宋体"/>
                <w:color w:val="auto"/>
                <w:sz w:val="21"/>
                <w:szCs w:val="21"/>
                <w:highlight w:val="none"/>
                <w:lang w:eastAsia="zh-CN"/>
              </w:rPr>
              <w:t>。</w:t>
            </w:r>
          </w:p>
        </w:tc>
        <w:tc>
          <w:tcPr>
            <w:tcW w:w="2212" w:type="dxa"/>
            <w:vAlign w:val="center"/>
          </w:tcPr>
          <w:p w14:paraId="728212BB">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6EB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5A3F6464">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51CA7513">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3C4E828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628CF089">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051F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623CF4D9">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190985BB">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1BFFEDE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18AFA45C">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68D7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558C9155">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46C4EA1A">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67A091C0">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42D9EDE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381C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53EA4534">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29606C4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14B70A66">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3B749C03">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4413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07B61F75">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130CD234">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46567A50">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21B328F2">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49D9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59D6644D">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3A65EED7">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41DC33BC">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5B103205">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603C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0E099B12">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558BE2D7">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0334CAD9">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1FE18DD2">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760B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2AADF71E">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2F7C0405">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1B6130E1">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57742103">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r w14:paraId="58D8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7ECFDA45">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844" w:type="dxa"/>
            <w:vAlign w:val="center"/>
          </w:tcPr>
          <w:p w14:paraId="3EBE4A4B">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952" w:type="dxa"/>
            <w:vAlign w:val="center"/>
          </w:tcPr>
          <w:p w14:paraId="2072CC45">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212" w:type="dxa"/>
            <w:vAlign w:val="center"/>
          </w:tcPr>
          <w:p w14:paraId="60FCA95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p>
        </w:tc>
      </w:tr>
    </w:tbl>
    <w:p w14:paraId="4E635E0B">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8"/>
          <w:highlight w:val="none"/>
        </w:rPr>
      </w:pPr>
      <w:r>
        <w:rPr>
          <w:rFonts w:hint="eastAsia" w:ascii="宋体" w:hAnsi="宋体" w:cs="宋体"/>
          <w:color w:val="auto"/>
          <w:sz w:val="24"/>
          <w:szCs w:val="28"/>
          <w:highlight w:val="none"/>
          <w:lang w:eastAsia="zh-CN"/>
        </w:rPr>
        <w:t>投标人</w:t>
      </w:r>
      <w:r>
        <w:rPr>
          <w:rFonts w:hint="eastAsia" w:ascii="宋体" w:hAnsi="宋体" w:eastAsia="宋体" w:cs="宋体"/>
          <w:color w:val="auto"/>
          <w:sz w:val="24"/>
          <w:szCs w:val="28"/>
          <w:highlight w:val="none"/>
        </w:rPr>
        <w:t xml:space="preserve">：                         </w:t>
      </w:r>
      <w:r>
        <w:rPr>
          <w:rFonts w:hint="eastAsia" w:ascii="宋体" w:hAnsi="宋体" w:eastAsia="宋体" w:cs="宋体"/>
          <w:color w:val="auto"/>
          <w:sz w:val="24"/>
          <w:szCs w:val="24"/>
          <w:highlight w:val="none"/>
        </w:rPr>
        <w:t>法定代表人（或其授权代表）</w:t>
      </w:r>
      <w:r>
        <w:rPr>
          <w:rFonts w:hint="eastAsia" w:ascii="宋体" w:hAnsi="宋体" w:eastAsia="宋体" w:cs="宋体"/>
          <w:color w:val="auto"/>
          <w:sz w:val="24"/>
          <w:szCs w:val="28"/>
          <w:highlight w:val="none"/>
        </w:rPr>
        <w:t>：</w:t>
      </w:r>
    </w:p>
    <w:p w14:paraId="22C4B3B9">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8"/>
          <w:highlight w:val="none"/>
        </w:rPr>
      </w:pPr>
    </w:p>
    <w:p w14:paraId="3CD2ED01">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cs="宋体"/>
          <w:color w:val="auto"/>
          <w:sz w:val="24"/>
          <w:szCs w:val="28"/>
          <w:highlight w:val="none"/>
          <w:lang w:eastAsia="zh-CN"/>
        </w:rPr>
        <w:t>投标人</w:t>
      </w:r>
      <w:r>
        <w:rPr>
          <w:rFonts w:hint="eastAsia" w:ascii="宋体" w:hAnsi="宋体" w:eastAsia="宋体" w:cs="宋体"/>
          <w:color w:val="auto"/>
          <w:sz w:val="24"/>
          <w:szCs w:val="28"/>
          <w:highlight w:val="none"/>
        </w:rPr>
        <w:t>公章）                               （</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8"/>
          <w:highlight w:val="none"/>
        </w:rPr>
        <w:t>或盖章）</w:t>
      </w:r>
    </w:p>
    <w:p w14:paraId="7454CD59">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 xml:space="preserve">                                            年     月     日</w:t>
      </w:r>
    </w:p>
    <w:p w14:paraId="7EF46997">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7993F489">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1.本表即为对本项目“第二篇 项目</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需求”中所列条款进行比较和响应；</w:t>
      </w:r>
    </w:p>
    <w:p w14:paraId="18A1BD38">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2.该表必须按照网上</w:t>
      </w:r>
      <w:r>
        <w:rPr>
          <w:rFonts w:hint="eastAsia" w:ascii="宋体" w:hAnsi="宋体" w:eastAsia="宋体" w:cs="宋体"/>
          <w:color w:val="auto"/>
          <w:sz w:val="24"/>
          <w:highlight w:val="none"/>
        </w:rPr>
        <w:t>竞争</w:t>
      </w:r>
      <w:r>
        <w:rPr>
          <w:rFonts w:hint="eastAsia" w:ascii="宋体" w:hAnsi="宋体" w:eastAsia="宋体" w:cs="宋体"/>
          <w:color w:val="auto"/>
          <w:sz w:val="24"/>
          <w:highlight w:val="none"/>
          <w:lang w:val="en-US" w:eastAsia="zh-CN"/>
        </w:rPr>
        <w:t>性比选</w:t>
      </w:r>
      <w:r>
        <w:rPr>
          <w:rFonts w:hint="eastAsia" w:ascii="宋体" w:hAnsi="宋体" w:eastAsia="宋体" w:cs="宋体"/>
          <w:color w:val="auto"/>
          <w:sz w:val="24"/>
          <w:szCs w:val="24"/>
          <w:highlight w:val="none"/>
        </w:rPr>
        <w:t>文件要求逐条如实填写，“响应情况”栏需逐条填写具体内容，并在“差异说明”项填写正偏离或负偏离，完全符合的填写“无差异”，如“响应情况”栏未填写具体内容或与“项目</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val="en-US" w:eastAsia="zh-CN"/>
        </w:rPr>
        <w:t>需求</w:t>
      </w:r>
      <w:r>
        <w:rPr>
          <w:rFonts w:hint="eastAsia" w:ascii="宋体" w:hAnsi="宋体" w:eastAsia="宋体" w:cs="宋体"/>
          <w:color w:val="auto"/>
          <w:sz w:val="24"/>
          <w:szCs w:val="24"/>
          <w:highlight w:val="none"/>
        </w:rPr>
        <w:t>”要求的内容不完全一致，则该</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不能通过本项目的符合性审查。如“响应情况”栏具体内容和“项目</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val="en-US" w:eastAsia="zh-CN"/>
        </w:rPr>
        <w:t>需求</w:t>
      </w:r>
      <w:r>
        <w:rPr>
          <w:rFonts w:hint="eastAsia" w:ascii="宋体" w:hAnsi="宋体" w:eastAsia="宋体" w:cs="宋体"/>
          <w:color w:val="auto"/>
          <w:sz w:val="24"/>
          <w:szCs w:val="24"/>
          <w:highlight w:val="none"/>
        </w:rPr>
        <w:t>”栏具体内容一致但“差异说明”栏未填写则视为无差异。</w:t>
      </w:r>
    </w:p>
    <w:p w14:paraId="4CF83905">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3.该表可扩展。</w:t>
      </w:r>
    </w:p>
    <w:p w14:paraId="5C4CC7E1">
      <w:pPr>
        <w:pageBreakBefore w:val="0"/>
        <w:wordWrap/>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4.相关证明材料后附。（格式自定）</w:t>
      </w:r>
    </w:p>
    <w:p w14:paraId="649E0C85">
      <w:pPr>
        <w:pageBreakBefore w:val="0"/>
        <w:wordWrap/>
        <w:topLinePunct w:val="0"/>
        <w:bidi w:val="0"/>
        <w:spacing w:line="360" w:lineRule="auto"/>
        <w:ind w:firstLine="480" w:firstLineChars="200"/>
        <w:textAlignment w:val="auto"/>
        <w:rPr>
          <w:rFonts w:hint="eastAsia" w:ascii="宋体" w:hAnsi="宋体" w:eastAsia="宋体" w:cs="宋体"/>
          <w:color w:val="auto"/>
          <w:sz w:val="24"/>
          <w:szCs w:val="24"/>
          <w:highlight w:val="none"/>
        </w:rPr>
      </w:pPr>
    </w:p>
    <w:p w14:paraId="33C0BD1F">
      <w:pPr>
        <w:pStyle w:val="62"/>
        <w:rPr>
          <w:rFonts w:hint="eastAsia" w:ascii="宋体" w:hAnsi="宋体" w:eastAsia="宋体" w:cs="宋体"/>
          <w:color w:val="auto"/>
          <w:sz w:val="24"/>
          <w:szCs w:val="24"/>
          <w:highlight w:val="none"/>
        </w:rPr>
      </w:pPr>
    </w:p>
    <w:p w14:paraId="6F109F8F">
      <w:pPr>
        <w:pStyle w:val="63"/>
        <w:spacing w:line="360" w:lineRule="auto"/>
        <w:rPr>
          <w:rFonts w:hint="eastAsia"/>
          <w:color w:val="auto"/>
        </w:rPr>
      </w:pPr>
    </w:p>
    <w:p w14:paraId="45850D1E">
      <w:pPr>
        <w:kinsoku/>
        <w:overflowPunct/>
        <w:topLinePunct w:val="0"/>
        <w:autoSpaceDE/>
        <w:autoSpaceDN/>
        <w:bidi w:val="0"/>
        <w:snapToGrid w:val="0"/>
        <w:spacing w:line="360" w:lineRule="auto"/>
        <w:jc w:val="center"/>
        <w:rPr>
          <w:rFonts w:hint="eastAsia" w:ascii="宋体" w:hAnsi="宋体" w:eastAsia="宋体" w:cs="宋体"/>
          <w:color w:val="auto"/>
          <w:sz w:val="24"/>
          <w:szCs w:val="24"/>
          <w:highlight w:val="none"/>
          <w:bdr w:val="single" w:color="auto" w:sz="4" w:space="0"/>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eastAsia="zh-CN"/>
        </w:rPr>
        <w:t>服务</w:t>
      </w:r>
      <w:r>
        <w:rPr>
          <w:rFonts w:hint="eastAsia" w:ascii="宋体" w:hAnsi="宋体" w:eastAsia="宋体" w:cs="宋体"/>
          <w:color w:val="auto"/>
          <w:sz w:val="24"/>
          <w:szCs w:val="24"/>
          <w:highlight w:val="none"/>
        </w:rPr>
        <w:t>方案</w:t>
      </w:r>
    </w:p>
    <w:p w14:paraId="2733D78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可根据本</w:t>
      </w:r>
      <w:r>
        <w:rPr>
          <w:rFonts w:hint="eastAsia" w:ascii="宋体" w:hAnsi="宋体" w:eastAsia="宋体" w:cs="宋体"/>
          <w:color w:val="auto"/>
          <w:sz w:val="24"/>
          <w:szCs w:val="24"/>
          <w:highlight w:val="none"/>
          <w:lang w:eastAsia="zh-CN"/>
        </w:rPr>
        <w:t>比选</w:t>
      </w:r>
      <w:r>
        <w:rPr>
          <w:rFonts w:hint="eastAsia" w:ascii="宋体" w:hAnsi="宋体" w:eastAsia="宋体" w:cs="宋体"/>
          <w:color w:val="auto"/>
          <w:sz w:val="24"/>
          <w:szCs w:val="24"/>
          <w:highlight w:val="none"/>
        </w:rPr>
        <w:t xml:space="preserve">文件“第四篇 </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程序及方法、评审标准、无效响应和</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终止→评审标准→</w:t>
      </w:r>
      <w:r>
        <w:rPr>
          <w:rFonts w:hint="eastAsia" w:ascii="宋体" w:hAnsi="宋体" w:cs="宋体"/>
          <w:color w:val="auto"/>
          <w:sz w:val="24"/>
          <w:szCs w:val="24"/>
          <w:highlight w:val="none"/>
          <w:lang w:eastAsia="zh-CN"/>
        </w:rPr>
        <w:t>服务</w:t>
      </w:r>
      <w:r>
        <w:rPr>
          <w:rFonts w:hint="eastAsia" w:ascii="宋体" w:hAnsi="宋体" w:eastAsia="宋体" w:cs="宋体"/>
          <w:color w:val="auto"/>
          <w:sz w:val="24"/>
          <w:szCs w:val="24"/>
          <w:highlight w:val="none"/>
        </w:rPr>
        <w:t>部分”中的要求提供。</w:t>
      </w:r>
    </w:p>
    <w:p w14:paraId="18C418F9">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66DC6E8B">
      <w:pPr>
        <w:pageBreakBefore w:val="0"/>
        <w:wordWrap/>
        <w:topLinePunct w:val="0"/>
        <w:bidi w:val="0"/>
        <w:adjustRightInd w:val="0"/>
        <w:snapToGrid w:val="0"/>
        <w:spacing w:line="360" w:lineRule="auto"/>
        <w:jc w:val="left"/>
        <w:textAlignment w:val="auto"/>
        <w:rPr>
          <w:rFonts w:hint="eastAsia" w:ascii="宋体" w:hAnsi="宋体" w:eastAsia="宋体" w:cs="宋体"/>
          <w:color w:val="auto"/>
          <w:sz w:val="24"/>
          <w:highlight w:val="none"/>
        </w:rPr>
      </w:pPr>
      <w:bookmarkStart w:id="253" w:name="_Toc65660381"/>
      <w:bookmarkStart w:id="254" w:name="_Toc106034661"/>
      <w:bookmarkStart w:id="255" w:name="_Toc32158"/>
      <w:bookmarkStart w:id="256" w:name="_Toc32339"/>
      <w:bookmarkStart w:id="257" w:name="_Toc313008358"/>
      <w:bookmarkStart w:id="258" w:name="_Toc313888362"/>
      <w:bookmarkStart w:id="259" w:name="_Toc342913421"/>
      <w:r>
        <w:rPr>
          <w:rFonts w:hint="eastAsia" w:ascii="宋体" w:hAnsi="宋体" w:eastAsia="宋体" w:cs="宋体"/>
          <w:color w:val="auto"/>
          <w:sz w:val="24"/>
          <w:highlight w:val="none"/>
        </w:rPr>
        <w:t>三、</w:t>
      </w:r>
      <w:bookmarkEnd w:id="253"/>
      <w:bookmarkEnd w:id="254"/>
      <w:bookmarkEnd w:id="255"/>
      <w:bookmarkEnd w:id="256"/>
      <w:r>
        <w:rPr>
          <w:rFonts w:hint="eastAsia" w:ascii="宋体" w:hAnsi="宋体" w:eastAsia="宋体" w:cs="宋体"/>
          <w:color w:val="auto"/>
          <w:sz w:val="24"/>
          <w:highlight w:val="none"/>
        </w:rPr>
        <w:t>商务文件</w:t>
      </w:r>
    </w:p>
    <w:p w14:paraId="776605A4">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（一）商务条款差异表                             </w:t>
      </w:r>
    </w:p>
    <w:p w14:paraId="3888590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bl>
      <w:tblPr>
        <w:tblStyle w:val="64"/>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2C51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512" w:type="dxa"/>
            <w:vAlign w:val="center"/>
          </w:tcPr>
          <w:p w14:paraId="09B03615">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4"/>
                <w:highlight w:val="none"/>
              </w:rPr>
            </w:pPr>
            <w:r>
              <w:rPr>
                <w:rFonts w:hint="eastAsia" w:ascii="宋体" w:hAnsi="宋体" w:eastAsia="宋体" w:cs="宋体"/>
                <w:b/>
                <w:color w:val="auto"/>
                <w:sz w:val="21"/>
                <w:szCs w:val="24"/>
                <w:highlight w:val="none"/>
              </w:rPr>
              <w:t>序号</w:t>
            </w:r>
          </w:p>
        </w:tc>
        <w:tc>
          <w:tcPr>
            <w:tcW w:w="3184" w:type="dxa"/>
            <w:vAlign w:val="center"/>
          </w:tcPr>
          <w:p w14:paraId="5F50E408">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4"/>
                <w:highlight w:val="none"/>
              </w:rPr>
            </w:pPr>
            <w:r>
              <w:rPr>
                <w:rFonts w:hint="eastAsia" w:ascii="宋体" w:hAnsi="宋体" w:cs="宋体"/>
                <w:b/>
                <w:color w:val="auto"/>
                <w:sz w:val="21"/>
                <w:szCs w:val="24"/>
                <w:highlight w:val="none"/>
                <w:lang w:eastAsia="zh-CN"/>
              </w:rPr>
              <w:t>比选</w:t>
            </w:r>
            <w:r>
              <w:rPr>
                <w:rFonts w:hint="eastAsia" w:ascii="宋体" w:hAnsi="宋体" w:eastAsia="宋体" w:cs="宋体"/>
                <w:b/>
                <w:color w:val="auto"/>
                <w:sz w:val="21"/>
                <w:szCs w:val="24"/>
                <w:highlight w:val="none"/>
              </w:rPr>
              <w:t>需求</w:t>
            </w:r>
          </w:p>
        </w:tc>
        <w:tc>
          <w:tcPr>
            <w:tcW w:w="2438" w:type="dxa"/>
            <w:vAlign w:val="center"/>
          </w:tcPr>
          <w:p w14:paraId="0501ADF1">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4"/>
                <w:highlight w:val="none"/>
              </w:rPr>
            </w:pPr>
            <w:r>
              <w:rPr>
                <w:rFonts w:hint="eastAsia" w:ascii="宋体" w:hAnsi="宋体" w:eastAsia="宋体" w:cs="宋体"/>
                <w:b/>
                <w:color w:val="auto"/>
                <w:sz w:val="21"/>
                <w:szCs w:val="24"/>
                <w:highlight w:val="none"/>
              </w:rPr>
              <w:t>响应情况</w:t>
            </w:r>
          </w:p>
        </w:tc>
        <w:tc>
          <w:tcPr>
            <w:tcW w:w="2359" w:type="dxa"/>
            <w:vAlign w:val="center"/>
          </w:tcPr>
          <w:p w14:paraId="6486874C">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b/>
                <w:color w:val="auto"/>
                <w:sz w:val="21"/>
                <w:szCs w:val="24"/>
                <w:highlight w:val="none"/>
              </w:rPr>
            </w:pPr>
            <w:r>
              <w:rPr>
                <w:rFonts w:hint="eastAsia" w:ascii="宋体" w:hAnsi="宋体" w:eastAsia="宋体" w:cs="宋体"/>
                <w:b/>
                <w:color w:val="auto"/>
                <w:sz w:val="21"/>
                <w:szCs w:val="21"/>
                <w:highlight w:val="none"/>
              </w:rPr>
              <w:t>差异说明</w:t>
            </w:r>
          </w:p>
        </w:tc>
      </w:tr>
      <w:tr w14:paraId="4F3B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0B867CD4">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3184" w:type="dxa"/>
            <w:vAlign w:val="center"/>
          </w:tcPr>
          <w:p w14:paraId="06F27752">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438" w:type="dxa"/>
            <w:vAlign w:val="center"/>
          </w:tcPr>
          <w:p w14:paraId="16ED3E27">
            <w:pPr>
              <w:pageBreakBefore w:val="0"/>
              <w:tabs>
                <w:tab w:val="left" w:pos="6300"/>
              </w:tabs>
              <w:wordWrap/>
              <w:topLinePunct w:val="0"/>
              <w:bidi w:val="0"/>
              <w:adjustRightInd w:val="0"/>
              <w:snapToGrid w:val="0"/>
              <w:spacing w:line="360" w:lineRule="auto"/>
              <w:jc w:val="left"/>
              <w:textAlignment w:val="auto"/>
              <w:rPr>
                <w:rFonts w:hint="eastAsia" w:ascii="宋体" w:hAnsi="宋体" w:eastAsia="宋体" w:cs="宋体"/>
                <w:color w:val="auto"/>
                <w:sz w:val="21"/>
                <w:szCs w:val="24"/>
                <w:highlight w:val="none"/>
              </w:rPr>
            </w:pPr>
            <w:bookmarkStart w:id="260" w:name="_Toc27788"/>
            <w:r>
              <w:rPr>
                <w:rFonts w:hint="eastAsia" w:ascii="宋体" w:hAnsi="宋体" w:eastAsia="宋体" w:cs="宋体"/>
                <w:color w:val="auto"/>
                <w:sz w:val="24"/>
                <w:szCs w:val="24"/>
                <w:highlight w:val="none"/>
              </w:rPr>
              <w:t>提醒：请注明具体内容</w:t>
            </w:r>
            <w:bookmarkEnd w:id="260"/>
          </w:p>
        </w:tc>
        <w:tc>
          <w:tcPr>
            <w:tcW w:w="2359" w:type="dxa"/>
            <w:vAlign w:val="center"/>
          </w:tcPr>
          <w:p w14:paraId="5606D640">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r>
      <w:tr w14:paraId="3F68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29F07717">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3184" w:type="dxa"/>
            <w:vAlign w:val="center"/>
          </w:tcPr>
          <w:p w14:paraId="7003D7EC">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438" w:type="dxa"/>
            <w:vAlign w:val="center"/>
          </w:tcPr>
          <w:p w14:paraId="1CA00FEB">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359" w:type="dxa"/>
            <w:vAlign w:val="center"/>
          </w:tcPr>
          <w:p w14:paraId="20C18DB9">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r>
      <w:tr w14:paraId="691F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5F930279">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3184" w:type="dxa"/>
            <w:vAlign w:val="center"/>
          </w:tcPr>
          <w:p w14:paraId="1FB191C2">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438" w:type="dxa"/>
            <w:vAlign w:val="center"/>
          </w:tcPr>
          <w:p w14:paraId="1295BB06">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359" w:type="dxa"/>
            <w:vAlign w:val="center"/>
          </w:tcPr>
          <w:p w14:paraId="0A60480C">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r>
      <w:tr w14:paraId="1CEA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4FEA0EDE">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3184" w:type="dxa"/>
            <w:vAlign w:val="center"/>
          </w:tcPr>
          <w:p w14:paraId="785E07BC">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438" w:type="dxa"/>
            <w:vAlign w:val="center"/>
          </w:tcPr>
          <w:p w14:paraId="236A45EB">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359" w:type="dxa"/>
            <w:vAlign w:val="center"/>
          </w:tcPr>
          <w:p w14:paraId="4AC02463">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r>
      <w:tr w14:paraId="4735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6BA9E24F">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3184" w:type="dxa"/>
            <w:vAlign w:val="center"/>
          </w:tcPr>
          <w:p w14:paraId="715CD366">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438" w:type="dxa"/>
            <w:vAlign w:val="center"/>
          </w:tcPr>
          <w:p w14:paraId="4067C359">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359" w:type="dxa"/>
            <w:vAlign w:val="center"/>
          </w:tcPr>
          <w:p w14:paraId="0136B608">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r>
      <w:tr w14:paraId="2A57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336DF7EC">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3184" w:type="dxa"/>
            <w:vAlign w:val="center"/>
          </w:tcPr>
          <w:p w14:paraId="11FF22D3">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438" w:type="dxa"/>
            <w:vAlign w:val="center"/>
          </w:tcPr>
          <w:p w14:paraId="6ACA01EB">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c>
          <w:tcPr>
            <w:tcW w:w="2359" w:type="dxa"/>
            <w:vAlign w:val="center"/>
          </w:tcPr>
          <w:p w14:paraId="1C976587">
            <w:pPr>
              <w:pageBreakBefore w:val="0"/>
              <w:tabs>
                <w:tab w:val="left" w:pos="6300"/>
              </w:tabs>
              <w:wordWrap/>
              <w:topLinePunct w:val="0"/>
              <w:bidi w:val="0"/>
              <w:adjustRightInd w:val="0"/>
              <w:snapToGrid w:val="0"/>
              <w:spacing w:line="360" w:lineRule="auto"/>
              <w:ind w:firstLine="420" w:firstLineChars="200"/>
              <w:jc w:val="left"/>
              <w:textAlignment w:val="auto"/>
              <w:rPr>
                <w:rFonts w:hint="eastAsia" w:ascii="宋体" w:hAnsi="宋体" w:eastAsia="宋体" w:cs="宋体"/>
                <w:color w:val="auto"/>
                <w:sz w:val="21"/>
                <w:szCs w:val="24"/>
                <w:highlight w:val="none"/>
              </w:rPr>
            </w:pPr>
          </w:p>
        </w:tc>
      </w:tr>
    </w:tbl>
    <w:p w14:paraId="7CAD6270">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8"/>
          <w:highlight w:val="none"/>
        </w:rPr>
      </w:pPr>
      <w:r>
        <w:rPr>
          <w:rFonts w:hint="eastAsia" w:ascii="宋体" w:hAnsi="宋体" w:cs="宋体"/>
          <w:color w:val="auto"/>
          <w:sz w:val="24"/>
          <w:szCs w:val="28"/>
          <w:highlight w:val="none"/>
          <w:lang w:eastAsia="zh-CN"/>
        </w:rPr>
        <w:t>投标人</w:t>
      </w:r>
      <w:r>
        <w:rPr>
          <w:rFonts w:hint="eastAsia" w:ascii="宋体" w:hAnsi="宋体" w:eastAsia="宋体" w:cs="宋体"/>
          <w:color w:val="auto"/>
          <w:sz w:val="24"/>
          <w:szCs w:val="28"/>
          <w:highlight w:val="none"/>
        </w:rPr>
        <w:t xml:space="preserve">：                          </w:t>
      </w:r>
      <w:r>
        <w:rPr>
          <w:rFonts w:hint="eastAsia" w:ascii="宋体" w:hAnsi="宋体" w:eastAsia="宋体" w:cs="宋体"/>
          <w:color w:val="auto"/>
          <w:sz w:val="24"/>
          <w:szCs w:val="24"/>
          <w:highlight w:val="none"/>
        </w:rPr>
        <w:t>法定代表人（或其授权代表）</w:t>
      </w:r>
      <w:r>
        <w:rPr>
          <w:rFonts w:hint="eastAsia" w:ascii="宋体" w:hAnsi="宋体" w:eastAsia="宋体" w:cs="宋体"/>
          <w:color w:val="auto"/>
          <w:sz w:val="24"/>
          <w:szCs w:val="28"/>
          <w:highlight w:val="none"/>
        </w:rPr>
        <w:t>：</w:t>
      </w:r>
    </w:p>
    <w:p w14:paraId="5534B36D">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8"/>
          <w:highlight w:val="none"/>
        </w:rPr>
      </w:pPr>
    </w:p>
    <w:p w14:paraId="20BA79C7">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cs="宋体"/>
          <w:color w:val="auto"/>
          <w:sz w:val="24"/>
          <w:szCs w:val="28"/>
          <w:highlight w:val="none"/>
          <w:lang w:eastAsia="zh-CN"/>
        </w:rPr>
        <w:t>投标人</w:t>
      </w:r>
      <w:r>
        <w:rPr>
          <w:rFonts w:hint="eastAsia" w:ascii="宋体" w:hAnsi="宋体" w:eastAsia="宋体" w:cs="宋体"/>
          <w:color w:val="auto"/>
          <w:sz w:val="24"/>
          <w:szCs w:val="28"/>
          <w:highlight w:val="none"/>
        </w:rPr>
        <w:t>公章）                                     （签字或盖章）</w:t>
      </w:r>
    </w:p>
    <w:p w14:paraId="0F6AA9F6">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 xml:space="preserve">                                                  年     月     日</w:t>
      </w:r>
    </w:p>
    <w:p w14:paraId="639695CA">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111B8A16">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1.本表即为对本项目“第三篇 项目商务</w:t>
      </w:r>
      <w:r>
        <w:rPr>
          <w:rFonts w:hint="eastAsia" w:ascii="宋体" w:hAnsi="宋体" w:eastAsia="宋体" w:cs="宋体"/>
          <w:color w:val="auto"/>
          <w:sz w:val="24"/>
          <w:highlight w:val="none"/>
          <w:lang w:val="en-US" w:eastAsia="zh-CN"/>
        </w:rPr>
        <w:t>需求</w:t>
      </w:r>
      <w:r>
        <w:rPr>
          <w:rFonts w:hint="eastAsia" w:ascii="宋体" w:hAnsi="宋体" w:eastAsia="宋体" w:cs="宋体"/>
          <w:color w:val="auto"/>
          <w:sz w:val="24"/>
          <w:highlight w:val="none"/>
        </w:rPr>
        <w:t>”中所列条款进行比较和响应；</w:t>
      </w:r>
    </w:p>
    <w:p w14:paraId="78F8AC93">
      <w:pPr>
        <w:pageBreakBefore w:val="0"/>
        <w:tabs>
          <w:tab w:val="left" w:pos="6300"/>
        </w:tabs>
        <w:wordWrap/>
        <w:topLinePunct w:val="0"/>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2.该表必须按照网上</w:t>
      </w:r>
      <w:r>
        <w:rPr>
          <w:rFonts w:hint="eastAsia" w:ascii="宋体" w:hAnsi="宋体" w:eastAsia="宋体" w:cs="宋体"/>
          <w:color w:val="auto"/>
          <w:sz w:val="24"/>
          <w:highlight w:val="none"/>
          <w:lang w:val="en-US" w:eastAsia="zh-CN"/>
        </w:rPr>
        <w:t>竞争性比选</w:t>
      </w:r>
      <w:r>
        <w:rPr>
          <w:rFonts w:hint="eastAsia" w:ascii="宋体" w:hAnsi="宋体" w:eastAsia="宋体" w:cs="宋体"/>
          <w:color w:val="auto"/>
          <w:sz w:val="24"/>
          <w:highlight w:val="none"/>
        </w:rPr>
        <w:t>文件要求逐条如实填写，“响应情况”栏需逐条填写具体内容，并在“差异说明”项填写正偏离或负偏离，完全符合的填写“无差异”，如“响应情况”栏未填写具体内容或与“项目商务</w:t>
      </w:r>
      <w:r>
        <w:rPr>
          <w:rFonts w:hint="eastAsia" w:ascii="宋体" w:hAnsi="宋体" w:eastAsia="宋体" w:cs="宋体"/>
          <w:color w:val="auto"/>
          <w:sz w:val="24"/>
          <w:highlight w:val="none"/>
          <w:lang w:val="en-US" w:eastAsia="zh-CN"/>
        </w:rPr>
        <w:t>需求</w:t>
      </w:r>
      <w:r>
        <w:rPr>
          <w:rFonts w:hint="eastAsia" w:ascii="宋体" w:hAnsi="宋体" w:eastAsia="宋体" w:cs="宋体"/>
          <w:color w:val="auto"/>
          <w:sz w:val="24"/>
          <w:highlight w:val="none"/>
        </w:rPr>
        <w:t>”要求的内容不完全一致，则该</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不能通过本项目的符合性审查。如“响应情况”栏具体内容和“项目商务</w:t>
      </w:r>
      <w:r>
        <w:rPr>
          <w:rFonts w:hint="eastAsia" w:ascii="宋体" w:hAnsi="宋体" w:eastAsia="宋体" w:cs="宋体"/>
          <w:color w:val="auto"/>
          <w:sz w:val="24"/>
          <w:highlight w:val="none"/>
          <w:lang w:val="en-US" w:eastAsia="zh-CN"/>
        </w:rPr>
        <w:t>需求</w:t>
      </w:r>
      <w:r>
        <w:rPr>
          <w:rFonts w:hint="eastAsia" w:ascii="宋体" w:hAnsi="宋体" w:eastAsia="宋体" w:cs="宋体"/>
          <w:color w:val="auto"/>
          <w:sz w:val="24"/>
          <w:highlight w:val="none"/>
        </w:rPr>
        <w:t>”栏具体内容一致但“差异说明”栏未填写则视为无差异。</w:t>
      </w:r>
    </w:p>
    <w:p w14:paraId="497629CD">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3.该表可扩展。</w:t>
      </w: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（二）其他资料（格式自拟）</w:t>
      </w:r>
    </w:p>
    <w:p w14:paraId="200386E2">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br w:type="page"/>
      </w:r>
      <w:bookmarkStart w:id="261" w:name="_Toc2082"/>
      <w:bookmarkStart w:id="262" w:name="_Toc65660382"/>
      <w:bookmarkStart w:id="263" w:name="_Toc20162"/>
      <w:bookmarkStart w:id="264" w:name="_Toc106034662"/>
      <w:r>
        <w:rPr>
          <w:rFonts w:hint="eastAsia" w:ascii="宋体" w:hAnsi="宋体" w:eastAsia="宋体" w:cs="宋体"/>
          <w:color w:val="auto"/>
          <w:sz w:val="24"/>
          <w:highlight w:val="none"/>
        </w:rPr>
        <w:t>四、</w:t>
      </w:r>
      <w:bookmarkEnd w:id="257"/>
      <w:bookmarkEnd w:id="258"/>
      <w:bookmarkEnd w:id="259"/>
      <w:r>
        <w:rPr>
          <w:rFonts w:hint="eastAsia" w:ascii="宋体" w:hAnsi="宋体" w:eastAsia="宋体" w:cs="宋体"/>
          <w:color w:val="auto"/>
          <w:sz w:val="24"/>
          <w:highlight w:val="none"/>
        </w:rPr>
        <w:t>资格条件及其他</w:t>
      </w:r>
      <w:bookmarkEnd w:id="261"/>
      <w:bookmarkEnd w:id="262"/>
      <w:bookmarkEnd w:id="263"/>
      <w:bookmarkEnd w:id="264"/>
      <w:bookmarkStart w:id="265" w:name="_Toc313888363"/>
      <w:bookmarkStart w:id="266" w:name="_Toc342913422"/>
      <w:bookmarkStart w:id="267" w:name="_Toc313008359"/>
    </w:p>
    <w:p w14:paraId="143C4CF4">
      <w:pPr>
        <w:pageBreakBefore w:val="0"/>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（一）法人营业执照（副本）或事业单位法人证书（副本）或社会团体法人登记证书复印件</w:t>
      </w:r>
    </w:p>
    <w:p w14:paraId="34DE3B5C">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p>
    <w:p w14:paraId="33EE5E01">
      <w:pPr>
        <w:pageBreakBefore w:val="0"/>
        <w:tabs>
          <w:tab w:val="left" w:pos="6300"/>
        </w:tabs>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highlight w:val="none"/>
        </w:rPr>
      </w:pPr>
    </w:p>
    <w:p w14:paraId="42966957">
      <w:pPr>
        <w:pageBreakBefore w:val="0"/>
        <w:tabs>
          <w:tab w:val="left" w:pos="6300"/>
        </w:tabs>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highlight w:val="none"/>
        </w:rPr>
      </w:pPr>
    </w:p>
    <w:p w14:paraId="12FAD474">
      <w:pPr>
        <w:pageBreakBefore w:val="0"/>
        <w:tabs>
          <w:tab w:val="left" w:pos="6300"/>
        </w:tabs>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highlight w:val="none"/>
        </w:rPr>
      </w:pPr>
    </w:p>
    <w:p w14:paraId="7E3086DF">
      <w:pPr>
        <w:pageBreakBefore w:val="0"/>
        <w:tabs>
          <w:tab w:val="left" w:pos="6300"/>
        </w:tabs>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highlight w:val="none"/>
        </w:rPr>
      </w:pPr>
    </w:p>
    <w:p w14:paraId="7BFF745A">
      <w:pPr>
        <w:pageBreakBefore w:val="0"/>
        <w:widowControl/>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page"/>
      </w:r>
      <w:r>
        <w:rPr>
          <w:rFonts w:hint="eastAsia" w:ascii="宋体" w:hAnsi="宋体" w:eastAsia="宋体" w:cs="宋体"/>
          <w:color w:val="auto"/>
          <w:sz w:val="24"/>
          <w:szCs w:val="24"/>
          <w:highlight w:val="none"/>
        </w:rPr>
        <w:t>（二）法定代表人身份证明书（格式）</w:t>
      </w:r>
    </w:p>
    <w:p w14:paraId="0AFC4A5A">
      <w:pPr>
        <w:tabs>
          <w:tab w:val="left" w:pos="6300"/>
        </w:tabs>
        <w:snapToGrid w:val="0"/>
        <w:spacing w:line="360" w:lineRule="auto"/>
        <w:ind w:firstLine="57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（二）法定代表人身份证明书（格式）</w:t>
      </w:r>
    </w:p>
    <w:p w14:paraId="2D4FB9A0">
      <w:pPr>
        <w:tabs>
          <w:tab w:val="left" w:pos="6300"/>
        </w:tabs>
        <w:snapToGrid w:val="0"/>
        <w:spacing w:line="360" w:lineRule="auto"/>
        <w:ind w:firstLine="570"/>
        <w:rPr>
          <w:rFonts w:hint="eastAsia" w:ascii="宋体" w:hAnsi="宋体" w:eastAsia="宋体" w:cs="宋体"/>
          <w:color w:val="auto"/>
          <w:sz w:val="24"/>
          <w:szCs w:val="24"/>
          <w:highlight w:val="none"/>
        </w:rPr>
      </w:pPr>
    </w:p>
    <w:p w14:paraId="10665254">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6532B233">
      <w:pPr>
        <w:tabs>
          <w:tab w:val="left" w:pos="6300"/>
        </w:tabs>
        <w:snapToGrid w:val="0"/>
        <w:spacing w:line="360" w:lineRule="auto"/>
        <w:ind w:firstLine="570"/>
        <w:rPr>
          <w:rFonts w:hint="eastAsia" w:ascii="宋体" w:hAnsi="宋体" w:eastAsia="宋体" w:cs="宋体"/>
          <w:color w:val="auto"/>
          <w:sz w:val="24"/>
          <w:szCs w:val="24"/>
          <w:highlight w:val="none"/>
        </w:rPr>
      </w:pPr>
    </w:p>
    <w:p w14:paraId="43496574">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代理机构名称）：</w:t>
      </w:r>
    </w:p>
    <w:p w14:paraId="0FA8AE2F">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（法定代表人姓名）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性别</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 xml:space="preserve">在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（职务名称）职务，是（</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的法定代表人。</w:t>
      </w:r>
    </w:p>
    <w:p w14:paraId="4962A748">
      <w:pPr>
        <w:tabs>
          <w:tab w:val="left" w:pos="6300"/>
        </w:tabs>
        <w:snapToGrid w:val="0"/>
        <w:spacing w:line="360" w:lineRule="auto"/>
        <w:ind w:firstLine="570"/>
        <w:rPr>
          <w:rFonts w:hint="eastAsia" w:ascii="宋体" w:hAnsi="宋体" w:eastAsia="宋体" w:cs="宋体"/>
          <w:color w:val="auto"/>
          <w:sz w:val="24"/>
          <w:szCs w:val="24"/>
          <w:highlight w:val="none"/>
        </w:rPr>
      </w:pPr>
    </w:p>
    <w:p w14:paraId="587BD26D">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36B8B105">
      <w:pPr>
        <w:tabs>
          <w:tab w:val="left" w:pos="6300"/>
        </w:tabs>
        <w:snapToGrid w:val="0"/>
        <w:spacing w:line="360" w:lineRule="auto"/>
        <w:ind w:firstLine="570"/>
        <w:rPr>
          <w:rFonts w:hint="eastAsia" w:ascii="宋体" w:hAnsi="宋体" w:eastAsia="宋体" w:cs="宋体"/>
          <w:color w:val="auto"/>
          <w:sz w:val="24"/>
          <w:szCs w:val="24"/>
          <w:highlight w:val="none"/>
        </w:rPr>
      </w:pPr>
    </w:p>
    <w:p w14:paraId="6EB4DE08">
      <w:pPr>
        <w:tabs>
          <w:tab w:val="left" w:pos="6300"/>
        </w:tabs>
        <w:snapToGrid w:val="0"/>
        <w:spacing w:line="360" w:lineRule="auto"/>
        <w:ind w:firstLine="570"/>
        <w:rPr>
          <w:rFonts w:hint="eastAsia" w:ascii="宋体" w:hAnsi="宋体" w:eastAsia="宋体" w:cs="宋体"/>
          <w:color w:val="auto"/>
          <w:sz w:val="24"/>
          <w:szCs w:val="24"/>
          <w:highlight w:val="none"/>
        </w:rPr>
      </w:pPr>
    </w:p>
    <w:p w14:paraId="16901FE1">
      <w:pPr>
        <w:tabs>
          <w:tab w:val="left" w:pos="6300"/>
        </w:tabs>
        <w:snapToGrid w:val="0"/>
        <w:spacing w:line="360" w:lineRule="auto"/>
        <w:ind w:firstLine="570"/>
        <w:rPr>
          <w:rFonts w:hint="eastAsia" w:ascii="宋体" w:hAnsi="宋体" w:eastAsia="宋体" w:cs="宋体"/>
          <w:color w:val="auto"/>
          <w:sz w:val="24"/>
          <w:szCs w:val="24"/>
          <w:highlight w:val="none"/>
        </w:rPr>
      </w:pPr>
    </w:p>
    <w:p w14:paraId="30E22F5B">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公章）</w:t>
      </w:r>
    </w:p>
    <w:p w14:paraId="5269AFFE">
      <w:pPr>
        <w:tabs>
          <w:tab w:val="left" w:pos="6300"/>
        </w:tabs>
        <w:snapToGrid w:val="0"/>
        <w:spacing w:line="360" w:lineRule="auto"/>
        <w:ind w:firstLine="570"/>
        <w:rPr>
          <w:rFonts w:hint="eastAsia" w:ascii="宋体" w:hAnsi="宋体" w:eastAsia="宋体" w:cs="宋体"/>
          <w:color w:val="auto"/>
          <w:sz w:val="24"/>
          <w:szCs w:val="24"/>
          <w:highlight w:val="none"/>
        </w:rPr>
      </w:pPr>
    </w:p>
    <w:p w14:paraId="5A3C7544">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p w14:paraId="0469B98C">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法定代表人电话：XXXXXXX      电子邮箱：XXXXXX@XXXXX（若授权他人办理并签署电子</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的可不填写）</w:t>
      </w:r>
    </w:p>
    <w:p w14:paraId="5C967AE8">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（附：法定代表人身份证正反面复印件）</w:t>
      </w:r>
    </w:p>
    <w:p w14:paraId="264F08C9">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092946A3">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5A2CCFEC">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306165CB">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70D30752">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475DD5BB">
      <w:pPr>
        <w:pageBreakBefore w:val="0"/>
        <w:widowControl/>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column"/>
      </w:r>
      <w:r>
        <w:rPr>
          <w:rFonts w:hint="eastAsia" w:ascii="宋体" w:hAnsi="宋体" w:eastAsia="宋体" w:cs="宋体"/>
          <w:color w:val="auto"/>
          <w:sz w:val="24"/>
          <w:szCs w:val="24"/>
          <w:highlight w:val="none"/>
        </w:rPr>
        <w:t>（三）法定代表人授权委托书（格式）</w:t>
      </w:r>
    </w:p>
    <w:p w14:paraId="722E59C2">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26F67FF7">
      <w:pPr>
        <w:tabs>
          <w:tab w:val="left" w:pos="6300"/>
        </w:tabs>
        <w:kinsoku/>
        <w:wordWrap/>
        <w:overflowPunct/>
        <w:topLinePunct w:val="0"/>
        <w:autoSpaceDE/>
        <w:autoSpaceDN/>
        <w:bidi w:val="0"/>
        <w:snapToGrid w:val="0"/>
        <w:spacing w:line="360" w:lineRule="auto"/>
        <w:ind w:firstLine="0"/>
        <w:textAlignment w:val="auto"/>
        <w:rPr>
          <w:rFonts w:hint="eastAsia" w:ascii="宋体" w:hAnsi="宋体" w:eastAsia="宋体" w:cs="宋体"/>
          <w:color w:val="auto"/>
          <w:sz w:val="24"/>
          <w:highlight w:val="none"/>
        </w:rPr>
      </w:pPr>
    </w:p>
    <w:p w14:paraId="5487FB7E">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项目名称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14F1ACBD">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p>
    <w:p w14:paraId="45F5ACE2">
      <w:pPr>
        <w:tabs>
          <w:tab w:val="left" w:pos="6300"/>
        </w:tabs>
        <w:kinsoku/>
        <w:wordWrap/>
        <w:overflowPunct/>
        <w:topLinePunct w:val="0"/>
        <w:autoSpaceDE/>
        <w:autoSpaceDN/>
        <w:bidi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比选</w:t>
      </w:r>
      <w:r>
        <w:rPr>
          <w:rFonts w:hint="eastAsia" w:ascii="宋体" w:hAnsi="宋体" w:eastAsia="宋体" w:cs="宋体"/>
          <w:color w:val="auto"/>
          <w:sz w:val="24"/>
          <w:highlight w:val="none"/>
        </w:rPr>
        <w:t>代理机构名称）：</w:t>
      </w:r>
    </w:p>
    <w:p w14:paraId="2BBC6C94">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（投标人法定代表人名称）是</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（投标人名称）的法定代表人，特授权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（被授权人姓名及身份证代码）代表我单位全权办理上述项目的投标、谈判、签约等具体工作，并签署全部有关文件、协议及合同。</w:t>
      </w:r>
    </w:p>
    <w:p w14:paraId="674FC617">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我单位对被授权人的签署负全部责任。</w:t>
      </w:r>
    </w:p>
    <w:p w14:paraId="538DF9A0">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在撤消授权的书面通知以前，本授权书一直有效。被授权人在授权书有效期内签署的所有文件不因授权的撤消而失效。</w:t>
      </w:r>
    </w:p>
    <w:p w14:paraId="6D9C3067">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p>
    <w:p w14:paraId="01C85E7B">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p>
    <w:p w14:paraId="18F9D1AA">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                                 投标人法定代表人：</w:t>
      </w:r>
    </w:p>
    <w:p w14:paraId="42640F44">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（签署或盖章）                                （签署或盖章）</w:t>
      </w:r>
    </w:p>
    <w:p w14:paraId="493AB868">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szCs w:val="28"/>
          <w:highlight w:val="none"/>
        </w:rPr>
      </w:pPr>
    </w:p>
    <w:p w14:paraId="1B0EFAF0">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p>
    <w:p w14:paraId="7CE8E160">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（附：被授权人身份证正反面复印件）</w:t>
      </w:r>
    </w:p>
    <w:p w14:paraId="0F543599">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587C064">
      <w:pPr>
        <w:tabs>
          <w:tab w:val="left" w:pos="6300"/>
        </w:tabs>
        <w:kinsoku/>
        <w:wordWrap/>
        <w:overflowPunct/>
        <w:topLinePunct w:val="0"/>
        <w:autoSpaceDE/>
        <w:autoSpaceDN/>
        <w:bidi w:val="0"/>
        <w:snapToGrid w:val="0"/>
        <w:spacing w:line="360" w:lineRule="auto"/>
        <w:ind w:firstLine="570"/>
        <w:textAlignment w:val="auto"/>
        <w:rPr>
          <w:rFonts w:hint="eastAsia" w:ascii="宋体" w:hAnsi="宋体" w:eastAsia="宋体" w:cs="宋体"/>
          <w:color w:val="auto"/>
          <w:sz w:val="24"/>
          <w:highlight w:val="none"/>
        </w:rPr>
      </w:pPr>
    </w:p>
    <w:p w14:paraId="5C01D808">
      <w:pPr>
        <w:tabs>
          <w:tab w:val="left" w:pos="6300"/>
        </w:tabs>
        <w:kinsoku/>
        <w:wordWrap/>
        <w:overflowPunct/>
        <w:topLinePunct w:val="0"/>
        <w:autoSpaceDE/>
        <w:autoSpaceDN/>
        <w:bidi w:val="0"/>
        <w:snapToGrid w:val="0"/>
        <w:spacing w:line="360" w:lineRule="auto"/>
        <w:ind w:right="480" w:firstLine="570"/>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（投标人公章）</w:t>
      </w:r>
    </w:p>
    <w:p w14:paraId="1F5CEFBA">
      <w:pPr>
        <w:tabs>
          <w:tab w:val="left" w:pos="6300"/>
        </w:tabs>
        <w:kinsoku/>
        <w:wordWrap/>
        <w:overflowPunct/>
        <w:topLinePunct w:val="0"/>
        <w:autoSpaceDE/>
        <w:autoSpaceDN/>
        <w:bidi w:val="0"/>
        <w:snapToGrid w:val="0"/>
        <w:spacing w:line="360" w:lineRule="auto"/>
        <w:ind w:right="480" w:firstLine="570"/>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51E6060B">
      <w:pPr>
        <w:tabs>
          <w:tab w:val="left" w:pos="6300"/>
        </w:tabs>
        <w:kinsoku/>
        <w:wordWrap/>
        <w:overflowPunct/>
        <w:topLinePunct w:val="0"/>
        <w:autoSpaceDE/>
        <w:autoSpaceDN/>
        <w:bidi w:val="0"/>
        <w:snapToGrid w:val="0"/>
        <w:spacing w:line="360" w:lineRule="auto"/>
        <w:ind w:right="720" w:firstLine="570"/>
        <w:jc w:val="right"/>
        <w:textAlignment w:val="auto"/>
        <w:rPr>
          <w:rFonts w:hint="eastAsia" w:ascii="宋体" w:hAnsi="宋体" w:eastAsia="宋体" w:cs="宋体"/>
          <w:color w:val="auto"/>
          <w:sz w:val="24"/>
          <w:highlight w:val="none"/>
        </w:rPr>
      </w:pPr>
    </w:p>
    <w:p w14:paraId="6471891E">
      <w:pPr>
        <w:tabs>
          <w:tab w:val="left" w:pos="6300"/>
        </w:tabs>
        <w:kinsoku/>
        <w:wordWrap/>
        <w:overflowPunct/>
        <w:topLinePunct w:val="0"/>
        <w:autoSpaceDE/>
        <w:autoSpaceDN/>
        <w:bidi w:val="0"/>
        <w:snapToGrid w:val="0"/>
        <w:spacing w:line="360" w:lineRule="auto"/>
        <w:ind w:right="480" w:firstLine="57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被授权人电话：XXXXXXX     电子邮箱：XXXXXX@XXXXX（若法定代表人办理并签署投标文件的可不填写）</w:t>
      </w:r>
    </w:p>
    <w:p w14:paraId="6C047017">
      <w:pPr>
        <w:tabs>
          <w:tab w:val="left" w:pos="6300"/>
        </w:tabs>
        <w:kinsoku/>
        <w:wordWrap/>
        <w:overflowPunct/>
        <w:topLinePunct w:val="0"/>
        <w:autoSpaceDE/>
        <w:autoSpaceDN/>
        <w:bidi w:val="0"/>
        <w:snapToGrid w:val="0"/>
        <w:spacing w:line="360" w:lineRule="auto"/>
        <w:ind w:right="480" w:firstLine="57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0B8F6AE8">
      <w:pPr>
        <w:tabs>
          <w:tab w:val="left" w:pos="6300"/>
        </w:tabs>
        <w:kinsoku/>
        <w:wordWrap/>
        <w:overflowPunct/>
        <w:topLinePunct w:val="0"/>
        <w:autoSpaceDE/>
        <w:autoSpaceDN/>
        <w:bidi w:val="0"/>
        <w:snapToGrid w:val="0"/>
        <w:spacing w:line="360" w:lineRule="auto"/>
        <w:ind w:right="480" w:firstLine="57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1.若为法定代表人办理并签署投标文件的，不提供此文件。</w:t>
      </w:r>
    </w:p>
    <w:p w14:paraId="2FE4F7DD">
      <w:pPr>
        <w:tabs>
          <w:tab w:val="left" w:pos="6300"/>
        </w:tabs>
        <w:kinsoku/>
        <w:wordWrap/>
        <w:overflowPunct/>
        <w:topLinePunct w:val="0"/>
        <w:autoSpaceDE/>
        <w:autoSpaceDN/>
        <w:bidi w:val="0"/>
        <w:snapToGrid w:val="0"/>
        <w:spacing w:line="360" w:lineRule="auto"/>
        <w:ind w:right="480" w:firstLine="57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2.若为联合体投标的，法定代表人授权委托书由联合体主办方</w:t>
      </w:r>
      <w:r>
        <w:rPr>
          <w:rFonts w:hint="eastAsia" w:ascii="宋体" w:hAnsi="宋体" w:eastAsia="宋体" w:cs="宋体"/>
          <w:color w:val="auto"/>
          <w:kern w:val="0"/>
          <w:sz w:val="24"/>
          <w:szCs w:val="24"/>
          <w:highlight w:val="none"/>
        </w:rPr>
        <w:t>（主体）</w:t>
      </w:r>
      <w:r>
        <w:rPr>
          <w:rFonts w:hint="eastAsia" w:ascii="宋体" w:hAnsi="宋体" w:eastAsia="宋体" w:cs="宋体"/>
          <w:color w:val="auto"/>
          <w:sz w:val="24"/>
          <w:highlight w:val="none"/>
        </w:rPr>
        <w:t>出具。</w:t>
      </w:r>
    </w:p>
    <w:p w14:paraId="7EEE9147">
      <w:pPr>
        <w:pageBreakBefore w:val="0"/>
        <w:tabs>
          <w:tab w:val="left" w:pos="6300"/>
        </w:tabs>
        <w:wordWrap/>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highlight w:val="none"/>
        </w:rPr>
      </w:pPr>
    </w:p>
    <w:p w14:paraId="29C0DCA7">
      <w:pPr>
        <w:pageBreakBefore w:val="0"/>
        <w:wordWrap/>
        <w:topLinePunct w:val="0"/>
        <w:bidi w:val="0"/>
        <w:adjustRightInd w:val="0"/>
        <w:snapToGrid w:val="0"/>
        <w:spacing w:line="360" w:lineRule="auto"/>
        <w:ind w:firstLine="56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column"/>
      </w:r>
      <w:r>
        <w:rPr>
          <w:rFonts w:hint="eastAsia" w:ascii="宋体" w:hAnsi="宋体" w:eastAsia="宋体" w:cs="宋体"/>
          <w:color w:val="auto"/>
          <w:sz w:val="24"/>
          <w:szCs w:val="24"/>
          <w:highlight w:val="none"/>
        </w:rPr>
        <w:t>（四）基本资格条件承诺函（格式）</w:t>
      </w:r>
    </w:p>
    <w:p w14:paraId="1A7CAD60">
      <w:pPr>
        <w:pageBreakBefore w:val="0"/>
        <w:tabs>
          <w:tab w:val="left" w:pos="6300"/>
        </w:tabs>
        <w:wordWrap/>
        <w:topLinePunct w:val="0"/>
        <w:bidi w:val="0"/>
        <w:adjustRightInd w:val="0"/>
        <w:snapToGrid w:val="0"/>
        <w:spacing w:line="360" w:lineRule="auto"/>
        <w:ind w:firstLine="2530" w:firstLineChars="700"/>
        <w:jc w:val="center"/>
        <w:textAlignment w:val="auto"/>
        <w:rPr>
          <w:rFonts w:hint="eastAsia" w:ascii="宋体" w:hAnsi="宋体" w:eastAsia="宋体" w:cs="宋体"/>
          <w:b/>
          <w:bCs/>
          <w:color w:val="auto"/>
          <w:sz w:val="36"/>
          <w:szCs w:val="36"/>
          <w:highlight w:val="none"/>
        </w:rPr>
      </w:pPr>
    </w:p>
    <w:p w14:paraId="78674DC2">
      <w:pPr>
        <w:pageBreakBefore w:val="0"/>
        <w:tabs>
          <w:tab w:val="left" w:pos="6300"/>
        </w:tabs>
        <w:wordWrap/>
        <w:topLinePunct w:val="0"/>
        <w:bidi w:val="0"/>
        <w:adjustRightInd w:val="0"/>
        <w:snapToGrid w:val="0"/>
        <w:spacing w:line="360" w:lineRule="auto"/>
        <w:jc w:val="center"/>
        <w:textAlignment w:val="auto"/>
        <w:rPr>
          <w:rFonts w:hint="eastAsia" w:ascii="宋体" w:hAnsi="宋体" w:eastAsia="宋体" w:cs="宋体"/>
          <w:color w:val="auto"/>
          <w:sz w:val="24"/>
          <w:highlight w:val="none"/>
        </w:rPr>
      </w:pPr>
      <w:r>
        <w:rPr>
          <w:rFonts w:hint="eastAsia" w:ascii="宋体" w:hAnsi="宋体" w:eastAsia="宋体" w:cs="宋体"/>
          <w:b/>
          <w:bCs/>
          <w:color w:val="auto"/>
          <w:sz w:val="36"/>
          <w:szCs w:val="36"/>
          <w:highlight w:val="none"/>
        </w:rPr>
        <w:t>基本资格条件承诺函</w:t>
      </w:r>
    </w:p>
    <w:p w14:paraId="57A3B882">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比选</w:t>
      </w:r>
      <w:r>
        <w:rPr>
          <w:rFonts w:hint="eastAsia" w:ascii="宋体" w:hAnsi="宋体" w:eastAsia="宋体" w:cs="宋体"/>
          <w:color w:val="auto"/>
          <w:sz w:val="24"/>
          <w:highlight w:val="none"/>
        </w:rPr>
        <w:t>代理机构名称）：</w:t>
      </w:r>
    </w:p>
    <w:p w14:paraId="5274F1AC">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（投标人名称）郑重承诺：</w:t>
      </w:r>
    </w:p>
    <w:p w14:paraId="5309B354">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1.我方具有良好的商业信誉和健全的财务会计制度，具有履行合同所必需的设备和专业技术能力，具</w:t>
      </w:r>
      <w:r>
        <w:rPr>
          <w:rFonts w:hint="eastAsia" w:ascii="宋体" w:hAnsi="宋体" w:eastAsia="宋体" w:cs="宋体"/>
          <w:color w:val="auto"/>
          <w:sz w:val="24"/>
          <w:highlight w:val="none"/>
          <w:lang w:val="zh-CN"/>
        </w:rPr>
        <w:t>有依法缴纳税收和社会保障金的良好记录</w:t>
      </w:r>
      <w:r>
        <w:rPr>
          <w:rFonts w:hint="eastAsia" w:ascii="宋体" w:hAnsi="宋体" w:eastAsia="宋体" w:cs="宋体"/>
          <w:color w:val="auto"/>
          <w:sz w:val="24"/>
          <w:highlight w:val="none"/>
        </w:rPr>
        <w:t>，参加本项目采购活动前三年内无重大违法活动记录。</w:t>
      </w:r>
    </w:p>
    <w:p w14:paraId="157D78D3">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14:paraId="17157326">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3.我方在项目评审（评标）环节结束后，随时接受</w:t>
      </w:r>
      <w:r>
        <w:rPr>
          <w:rFonts w:hint="eastAsia" w:ascii="宋体" w:hAnsi="宋体" w:cs="宋体"/>
          <w:color w:val="auto"/>
          <w:sz w:val="24"/>
          <w:highlight w:val="none"/>
          <w:lang w:eastAsia="zh-CN"/>
        </w:rPr>
        <w:t>比选</w:t>
      </w:r>
      <w:r>
        <w:rPr>
          <w:rFonts w:hint="eastAsia" w:ascii="宋体" w:hAnsi="宋体" w:eastAsia="宋体" w:cs="宋体"/>
          <w:color w:val="auto"/>
          <w:sz w:val="24"/>
          <w:highlight w:val="none"/>
        </w:rPr>
        <w:t>人、</w:t>
      </w:r>
      <w:r>
        <w:rPr>
          <w:rFonts w:hint="eastAsia" w:ascii="宋体" w:hAnsi="宋体" w:cs="宋体"/>
          <w:color w:val="auto"/>
          <w:sz w:val="24"/>
          <w:highlight w:val="none"/>
          <w:lang w:eastAsia="zh-CN"/>
        </w:rPr>
        <w:t>比选</w:t>
      </w:r>
      <w:r>
        <w:rPr>
          <w:rFonts w:hint="eastAsia" w:ascii="宋体" w:hAnsi="宋体" w:eastAsia="宋体" w:cs="宋体"/>
          <w:color w:val="auto"/>
          <w:sz w:val="24"/>
          <w:highlight w:val="none"/>
        </w:rPr>
        <w:t>代理机构的检查验证，配合提供相关证明材料，证明符合《中华人民共和国政府采购法》规定的投标人基本资格条件。</w:t>
      </w:r>
    </w:p>
    <w:p w14:paraId="542789FF">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我方对以上承诺负全部法律责任。</w:t>
      </w:r>
    </w:p>
    <w:p w14:paraId="5B6C23DE">
      <w:pPr>
        <w:tabs>
          <w:tab w:val="left" w:pos="6300"/>
        </w:tabs>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520AB4B">
      <w:pPr>
        <w:keepNext w:val="0"/>
        <w:keepLines w:val="0"/>
        <w:widowControl w:val="0"/>
        <w:suppressLineNumbers w:val="0"/>
        <w:tabs>
          <w:tab w:val="left" w:pos="6300"/>
        </w:tabs>
        <w:snapToGrid w:val="0"/>
        <w:spacing w:before="0" w:beforeAutospacing="0" w:after="0" w:afterAutospacing="0" w:line="360" w:lineRule="auto"/>
        <w:ind w:left="0" w:right="0"/>
        <w:jc w:val="both"/>
        <w:rPr>
          <w:rFonts w:hint="eastAsia" w:ascii="宋体" w:hAnsi="宋体" w:eastAsia="宋体" w:cs="宋体"/>
          <w:color w:val="auto"/>
          <w:sz w:val="24"/>
          <w:szCs w:val="24"/>
          <w:lang w:val="en-US"/>
        </w:rPr>
      </w:pPr>
    </w:p>
    <w:p w14:paraId="4B8080E5">
      <w:pPr>
        <w:keepNext w:val="0"/>
        <w:keepLines w:val="0"/>
        <w:widowControl w:val="0"/>
        <w:suppressLineNumbers w:val="0"/>
        <w:tabs>
          <w:tab w:val="left" w:pos="6300"/>
        </w:tabs>
        <w:snapToGrid w:val="0"/>
        <w:spacing w:before="0" w:beforeAutospacing="0" w:after="0" w:afterAutospacing="0" w:line="360" w:lineRule="auto"/>
        <w:ind w:left="0" w:right="424" w:firstLine="570"/>
        <w:jc w:val="right"/>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（投标人公章）</w:t>
      </w:r>
    </w:p>
    <w:p w14:paraId="6D6FCF1C">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年   月   日</w:t>
      </w:r>
    </w:p>
    <w:p w14:paraId="1FD8F992">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31761A63">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78253F7C">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0CD59526">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3B128C3A">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23B2470C">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61251F44">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56CB14C3">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27EF0265">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22380C22">
      <w:pPr>
        <w:pageBreakBefore w:val="0"/>
        <w:tabs>
          <w:tab w:val="left" w:pos="6300"/>
        </w:tabs>
        <w:wordWrap/>
        <w:topLinePunct w:val="0"/>
        <w:bidi w:val="0"/>
        <w:adjustRightInd w:val="0"/>
        <w:snapToGrid w:val="0"/>
        <w:spacing w:line="360" w:lineRule="auto"/>
        <w:ind w:firstLine="7680" w:firstLineChars="3200"/>
        <w:jc w:val="left"/>
        <w:textAlignment w:val="auto"/>
        <w:rPr>
          <w:rFonts w:hint="eastAsia" w:ascii="宋体" w:hAnsi="宋体" w:eastAsia="宋体" w:cs="宋体"/>
          <w:color w:val="auto"/>
          <w:kern w:val="2"/>
          <w:sz w:val="24"/>
          <w:szCs w:val="24"/>
          <w:lang w:val="en-US" w:eastAsia="zh-CN" w:bidi="ar"/>
        </w:rPr>
      </w:pPr>
    </w:p>
    <w:p w14:paraId="01914DE1">
      <w:pPr>
        <w:tabs>
          <w:tab w:val="left" w:pos="6300"/>
        </w:tabs>
        <w:snapToGrid w:val="0"/>
        <w:spacing w:line="360" w:lineRule="auto"/>
        <w:ind w:firstLine="0" w:firstLineChars="0"/>
        <w:rPr>
          <w:rFonts w:hint="eastAsia" w:ascii="宋体" w:hAnsi="宋体" w:eastAsia="宋体" w:cs="宋体"/>
          <w:color w:val="auto"/>
          <w:highlight w:val="none"/>
        </w:rPr>
      </w:pPr>
    </w:p>
    <w:p w14:paraId="41FD824A">
      <w:pPr>
        <w:pageBreakBefore w:val="0"/>
        <w:widowControl/>
        <w:numPr>
          <w:ilvl w:val="255"/>
          <w:numId w:val="0"/>
        </w:numPr>
        <w:wordWrap/>
        <w:topLinePunct w:val="0"/>
        <w:bidi w:val="0"/>
        <w:adjustRightInd w:val="0"/>
        <w:snapToGrid w:val="0"/>
        <w:spacing w:line="360" w:lineRule="auto"/>
        <w:ind w:firstLine="0" w:firstLineChars="0"/>
        <w:jc w:val="left"/>
        <w:textAlignment w:val="auto"/>
        <w:rPr>
          <w:rFonts w:hint="eastAsia" w:ascii="宋体" w:hAnsi="宋体" w:eastAsia="宋体" w:cs="宋体"/>
          <w:color w:val="auto"/>
          <w:sz w:val="24"/>
          <w:highlight w:val="none"/>
        </w:rPr>
      </w:pPr>
      <w:bookmarkStart w:id="268" w:name="_Toc76462354"/>
      <w:bookmarkStart w:id="269" w:name="_Toc3833"/>
      <w:bookmarkStart w:id="270" w:name="_Toc106034663"/>
      <w:bookmarkStart w:id="271" w:name="_Toc2080"/>
      <w:bookmarkStart w:id="272" w:name="_Toc65660383"/>
      <w:bookmarkStart w:id="273" w:name="_Toc17010"/>
      <w:r>
        <w:rPr>
          <w:rFonts w:hint="eastAsia" w:ascii="宋体" w:hAnsi="宋体" w:eastAsia="宋体" w:cs="宋体"/>
          <w:color w:val="auto"/>
          <w:sz w:val="24"/>
          <w:highlight w:val="none"/>
        </w:rPr>
        <w:t>五、其他资料</w:t>
      </w:r>
      <w:bookmarkEnd w:id="268"/>
      <w:bookmarkEnd w:id="269"/>
    </w:p>
    <w:p w14:paraId="1ECC078C">
      <w:pPr>
        <w:pageBreakBefore w:val="0"/>
        <w:wordWrap/>
        <w:topLinePunct w:val="0"/>
        <w:bidi w:val="0"/>
        <w:snapToGrid w:val="0"/>
        <w:spacing w:line="360" w:lineRule="auto"/>
        <w:ind w:firstLine="720" w:firstLineChars="300"/>
        <w:textAlignment w:val="auto"/>
        <w:rPr>
          <w:rFonts w:hint="eastAsia" w:ascii="宋体" w:hAnsi="宋体" w:eastAsia="宋体" w:cs="宋体"/>
          <w:color w:val="auto"/>
          <w:sz w:val="24"/>
          <w:szCs w:val="24"/>
          <w:highlight w:val="none"/>
        </w:rPr>
      </w:pPr>
    </w:p>
    <w:p w14:paraId="6AE5A391">
      <w:pPr>
        <w:pageBreakBefore w:val="0"/>
        <w:wordWrap/>
        <w:topLinePunct w:val="0"/>
        <w:bidi w:val="0"/>
        <w:snapToGrid w:val="0"/>
        <w:spacing w:line="360" w:lineRule="auto"/>
        <w:ind w:firstLine="720" w:firstLineChars="300"/>
        <w:textAlignment w:val="auto"/>
        <w:rPr>
          <w:rFonts w:hint="eastAsia" w:ascii="宋体" w:hAnsi="宋体" w:eastAsia="宋体" w:cs="宋体"/>
          <w:color w:val="auto"/>
          <w:sz w:val="24"/>
          <w:szCs w:val="24"/>
          <w:highlight w:val="none"/>
        </w:rPr>
      </w:pPr>
    </w:p>
    <w:p w14:paraId="51C19639">
      <w:pPr>
        <w:pageBreakBefore w:val="0"/>
        <w:wordWrap/>
        <w:topLinePunct w:val="0"/>
        <w:bidi w:val="0"/>
        <w:snapToGrid w:val="0"/>
        <w:spacing w:line="360" w:lineRule="auto"/>
        <w:ind w:firstLine="720" w:firstLineChars="300"/>
        <w:textAlignment w:val="auto"/>
        <w:rPr>
          <w:rFonts w:hint="eastAsia" w:ascii="宋体" w:hAnsi="宋体" w:eastAsia="宋体" w:cs="宋体"/>
          <w:color w:val="auto"/>
          <w:sz w:val="24"/>
          <w:szCs w:val="24"/>
          <w:highlight w:val="none"/>
        </w:rPr>
      </w:pPr>
    </w:p>
    <w:p w14:paraId="6A99F0FC">
      <w:pPr>
        <w:pageBreakBefore w:val="0"/>
        <w:wordWrap/>
        <w:topLinePunct w:val="0"/>
        <w:bidi w:val="0"/>
        <w:snapToGrid w:val="0"/>
        <w:spacing w:line="360" w:lineRule="auto"/>
        <w:ind w:firstLine="3360" w:firstLineChars="1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其他与项目有关的资料</w:t>
      </w:r>
    </w:p>
    <w:p w14:paraId="6C14A38B">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1813F4F2">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49F706A4">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26847314">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6A255C42">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006F76AF">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23DF270F">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3BA6ACA2">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1BCCCA9B">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05C4EFAF">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4CF91BAD">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010A6EE1">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669A6966">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67D2BC7A">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6272F6E2">
      <w:pPr>
        <w:pStyle w:val="5"/>
        <w:rPr>
          <w:rFonts w:hint="eastAsia" w:ascii="宋体" w:hAnsi="宋体" w:eastAsia="宋体" w:cs="宋体"/>
          <w:color w:val="auto"/>
          <w:sz w:val="24"/>
          <w:szCs w:val="24"/>
          <w:highlight w:val="none"/>
        </w:rPr>
      </w:pPr>
    </w:p>
    <w:p w14:paraId="7AF44F8E">
      <w:pPr>
        <w:rPr>
          <w:rFonts w:hint="eastAsia" w:ascii="宋体" w:hAnsi="宋体" w:eastAsia="宋体" w:cs="宋体"/>
          <w:color w:val="auto"/>
          <w:sz w:val="24"/>
          <w:szCs w:val="24"/>
          <w:highlight w:val="none"/>
        </w:rPr>
      </w:pPr>
    </w:p>
    <w:p w14:paraId="0D4284C6">
      <w:pPr>
        <w:pStyle w:val="5"/>
        <w:rPr>
          <w:rFonts w:hint="eastAsia"/>
          <w:color w:val="auto"/>
        </w:rPr>
      </w:pPr>
    </w:p>
    <w:p w14:paraId="42FF4B76">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（结束）</w:t>
      </w:r>
    </w:p>
    <w:p w14:paraId="55EFD6E8">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22FE5D5E">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6A432E1B">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582430EC">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p w14:paraId="73952CCE">
      <w:pPr>
        <w:pageBreakBefore w:val="0"/>
        <w:wordWrap/>
        <w:topLinePunct w:val="0"/>
        <w:bidi w:val="0"/>
        <w:spacing w:line="360" w:lineRule="auto"/>
        <w:ind w:firstLine="480" w:firstLineChars="200"/>
        <w:jc w:val="center"/>
        <w:textAlignment w:val="auto"/>
        <w:rPr>
          <w:rFonts w:hint="eastAsia" w:ascii="宋体" w:hAnsi="宋体" w:eastAsia="宋体" w:cs="宋体"/>
          <w:color w:val="auto"/>
          <w:sz w:val="24"/>
          <w:szCs w:val="24"/>
          <w:highlight w:val="none"/>
        </w:rPr>
      </w:pPr>
    </w:p>
    <w:bookmarkEnd w:id="265"/>
    <w:bookmarkEnd w:id="266"/>
    <w:bookmarkEnd w:id="267"/>
    <w:bookmarkEnd w:id="270"/>
    <w:bookmarkEnd w:id="271"/>
    <w:bookmarkEnd w:id="272"/>
    <w:bookmarkEnd w:id="273"/>
    <w:p w14:paraId="713E632B">
      <w:pPr>
        <w:pageBreakBefore w:val="0"/>
        <w:wordWrap/>
        <w:topLinePunct w:val="0"/>
        <w:bidi w:val="0"/>
        <w:adjustRightInd w:val="0"/>
        <w:snapToGrid w:val="0"/>
        <w:spacing w:line="360" w:lineRule="auto"/>
        <w:jc w:val="both"/>
        <w:textAlignment w:val="auto"/>
        <w:rPr>
          <w:rFonts w:hint="eastAsia" w:ascii="宋体" w:hAnsi="宋体" w:eastAsia="宋体" w:cs="宋体"/>
          <w:color w:val="auto"/>
          <w:highlight w:val="none"/>
        </w:rPr>
      </w:pPr>
    </w:p>
    <w:sectPr>
      <w:headerReference r:id="rId7" w:type="default"/>
      <w:footerReference r:id="rId8"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font>
  <w:font w:name="_x000B__x000C_">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embedRegular r:id="rId1" w:fontKey="{310C0A01-EB0E-4EF9-8813-0C97BF296AB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00000000000000000"/>
    <w:charset w:val="86"/>
    <w:family w:val="script"/>
    <w:pitch w:val="default"/>
    <w:sig w:usb0="00000000" w:usb1="00000000" w:usb2="00000012" w:usb3="00000000" w:csb0="00040001" w:csb1="00000000"/>
  </w:font>
  <w:font w:name="MingLiU">
    <w:panose1 w:val="02010609000101010101"/>
    <w:charset w:val="88"/>
    <w:family w:val="modern"/>
    <w:pitch w:val="default"/>
    <w:sig w:usb0="80000001" w:usb1="28091800" w:usb2="00000016" w:usb3="00000000" w:csb0="00100001" w:csb1="00000000"/>
  </w:font>
  <w:font w:name="ˎ̥">
    <w:altName w:val="微软雅黑"/>
    <w:panose1 w:val="00000000000000000000"/>
    <w:charset w:val="00"/>
    <w:family w:val="auto"/>
    <w:pitch w:val="default"/>
    <w:sig w:usb0="00000000" w:usb1="00000000" w:usb2="00000000"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Segoe UI Emoji">
    <w:panose1 w:val="020B0502040204020203"/>
    <w:charset w:val="00"/>
    <w:family w:val="auto"/>
    <w:pitch w:val="default"/>
    <w:sig w:usb0="00000001" w:usb1="02000000" w:usb2="08000000" w:usb3="00000000" w:csb0="00000001" w:csb1="00000000"/>
    <w:embedRegular r:id="rId2" w:fontKey="{A17E9380-6952-4944-99D9-CAADD884E28D}"/>
  </w:font>
  <w:font w:name="等线">
    <w:panose1 w:val="02010600030101010101"/>
    <w:charset w:val="86"/>
    <w:family w:val="auto"/>
    <w:pitch w:val="default"/>
    <w:sig w:usb0="A00002BF" w:usb1="38CF7CFA" w:usb2="00000016" w:usb3="00000000" w:csb0="0004000F" w:csb1="00000000"/>
    <w:embedRegular r:id="rId3" w:fontKey="{29D85A79-15D2-4BB3-ABCD-A72FE994F634}"/>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E425D">
    <w:pPr>
      <w:pStyle w:val="39"/>
      <w:framePr w:wrap="around" w:vAnchor="text" w:hAnchor="margin" w:xAlign="center" w:y="1"/>
      <w:jc w:val="center"/>
      <w:rPr>
        <w:rStyle w:val="68"/>
        <w:rFonts w:ascii="宋体"/>
        <w:sz w:val="21"/>
        <w:szCs w:val="21"/>
      </w:rPr>
    </w:pPr>
    <w:r>
      <w:rPr>
        <w:rFonts w:ascii="宋体"/>
        <w:sz w:val="21"/>
        <w:szCs w:val="21"/>
      </w:rPr>
      <w:fldChar w:fldCharType="begin"/>
    </w:r>
    <w:r>
      <w:rPr>
        <w:rStyle w:val="68"/>
        <w:rFonts w:ascii="宋体"/>
        <w:sz w:val="21"/>
        <w:szCs w:val="21"/>
      </w:rPr>
      <w:instrText xml:space="preserve">PAGE  </w:instrText>
    </w:r>
    <w:r>
      <w:rPr>
        <w:rFonts w:ascii="宋体"/>
        <w:sz w:val="21"/>
        <w:szCs w:val="21"/>
      </w:rPr>
      <w:fldChar w:fldCharType="separate"/>
    </w:r>
    <w:r>
      <w:rPr>
        <w:rStyle w:val="68"/>
        <w:rFonts w:ascii="宋体"/>
        <w:sz w:val="21"/>
        <w:szCs w:val="21"/>
      </w:rPr>
      <w:t>- 7 -</w:t>
    </w:r>
    <w:r>
      <w:rPr>
        <w:rFonts w:ascii="宋体"/>
        <w:sz w:val="21"/>
        <w:szCs w:val="21"/>
      </w:rPr>
      <w:fldChar w:fldCharType="end"/>
    </w:r>
  </w:p>
  <w:p w14:paraId="23E50E0B">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CB238">
    <w:pPr>
      <w:pStyle w:val="39"/>
      <w:jc w:val="center"/>
      <w:rPr>
        <w:rFonts w:ascii="宋体" w:hAnsi="宋体"/>
        <w:sz w:val="21"/>
        <w:szCs w:val="21"/>
      </w:rPr>
    </w:pPr>
    <w:r>
      <w:rPr>
        <w:rFonts w:ascii="宋体" w:hAnsi="宋体"/>
        <w:sz w:val="21"/>
        <w:szCs w:val="21"/>
      </w:rPr>
      <w:fldChar w:fldCharType="begin"/>
    </w:r>
    <w:r>
      <w:rPr>
        <w:rStyle w:val="68"/>
        <w:rFonts w:ascii="宋体" w:hAnsi="宋体"/>
        <w:sz w:val="21"/>
        <w:szCs w:val="21"/>
      </w:rPr>
      <w:instrText xml:space="preserve"> PAGE </w:instrText>
    </w:r>
    <w:r>
      <w:rPr>
        <w:rFonts w:ascii="宋体" w:hAnsi="宋体"/>
        <w:sz w:val="21"/>
        <w:szCs w:val="21"/>
      </w:rPr>
      <w:fldChar w:fldCharType="separate"/>
    </w:r>
    <w:r>
      <w:rPr>
        <w:rStyle w:val="68"/>
        <w:rFonts w:ascii="宋体" w:hAnsi="宋体"/>
        <w:sz w:val="21"/>
        <w:szCs w:val="21"/>
      </w:rPr>
      <w:t>- 21 -</w:t>
    </w:r>
    <w:r>
      <w:rPr>
        <w:rFonts w:ascii="宋体" w:hAnsi="宋体"/>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60F73">
    <w:pPr>
      <w:pStyle w:val="39"/>
      <w:framePr w:wrap="around" w:vAnchor="text" w:hAnchor="margin" w:xAlign="center" w:y="1"/>
      <w:rPr>
        <w:rStyle w:val="68"/>
      </w:rPr>
    </w:pPr>
    <w:r>
      <w:fldChar w:fldCharType="begin"/>
    </w:r>
    <w:r>
      <w:rPr>
        <w:rStyle w:val="68"/>
      </w:rPr>
      <w:instrText xml:space="preserve">PAGE  </w:instrText>
    </w:r>
    <w:r>
      <w:fldChar w:fldCharType="end"/>
    </w:r>
  </w:p>
  <w:p w14:paraId="6AE5E9AF">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A182C">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463E6157">
                          <w:pPr>
                            <w:pStyle w:val="3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OD4XvDACAABVBAAADgAAAAAAAAABACAAAAAhAQAAZHJzL2Uyb0RvYy54bWxQSwUG&#10;AAAAAAYABgBZAQAAwwUAAAAA&#10;">
              <v:fill on="f" focussize="0,0"/>
              <v:stroke on="f" weight="0.5pt"/>
              <v:imagedata o:title=""/>
              <o:lock v:ext="edit" aspectratio="f"/>
              <v:textbox inset="0mm,0mm,0mm,0mm" style="mso-fit-shape-to-text:t;">
                <w:txbxContent>
                  <w:p w14:paraId="463E6157">
                    <w:pPr>
                      <w:pStyle w:val="3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F4E02">
    <w:pPr>
      <w:pStyle w:val="40"/>
      <w:jc w:val="both"/>
      <w:rPr>
        <w:rFonts w:ascii="方正仿宋_GBK" w:eastAsia="方正仿宋_GBK"/>
        <w:sz w:val="21"/>
        <w:szCs w:val="21"/>
      </w:rPr>
    </w:pPr>
    <w:r>
      <w:rPr>
        <w:rFonts w:hint="eastAsia" w:ascii="方正仿宋_GBK" w:eastAsia="方正仿宋_GBK"/>
        <w:sz w:val="21"/>
        <w:szCs w:val="21"/>
      </w:rPr>
      <w:t xml:space="preserve"> </w:t>
    </w:r>
    <w:r>
      <w:rPr>
        <w:rFonts w:hint="eastAsia" w:ascii="宋体" w:hAnsi="宋体" w:cs="宋体"/>
        <w:sz w:val="21"/>
        <w:szCs w:val="21"/>
        <w:lang w:val="en-US" w:eastAsia="zh-CN"/>
      </w:rPr>
      <w:t>重庆瑞盛工程咨询有限公司</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竞争性比选文件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13874">
    <w:pPr>
      <w:pStyle w:val="40"/>
      <w:jc w:val="both"/>
      <w:rPr>
        <w:rFonts w:ascii="宋体" w:hAnsi="宋体"/>
        <w:sz w:val="21"/>
        <w:szCs w:val="21"/>
      </w:rPr>
    </w:pPr>
    <w:r>
      <w:rPr>
        <w:rFonts w:hint="eastAsia" w:ascii="宋体" w:hAnsi="宋体"/>
        <w:sz w:val="21"/>
        <w:szCs w:val="21"/>
        <w:lang w:eastAsia="zh-CN"/>
      </w:rPr>
      <w:t xml:space="preserve">重庆瑞盛工程咨询有限公司 </w:t>
    </w:r>
    <w:r>
      <w:rPr>
        <w:rFonts w:hint="eastAsia" w:ascii="宋体" w:hAnsi="宋体"/>
        <w:sz w:val="21"/>
        <w:szCs w:val="21"/>
      </w:rPr>
      <w:t xml:space="preserve">                                  竞争性比选文件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1C78B"/>
    <w:multiLevelType w:val="singleLevel"/>
    <w:tmpl w:val="8631C78B"/>
    <w:lvl w:ilvl="0" w:tentative="0">
      <w:start w:val="2"/>
      <w:numFmt w:val="decimal"/>
      <w:lvlText w:val="%1."/>
      <w:lvlJc w:val="left"/>
      <w:pPr>
        <w:tabs>
          <w:tab w:val="left" w:pos="312"/>
        </w:tabs>
      </w:pPr>
    </w:lvl>
  </w:abstractNum>
  <w:abstractNum w:abstractNumId="1">
    <w:nsid w:val="CF1AC377"/>
    <w:multiLevelType w:val="singleLevel"/>
    <w:tmpl w:val="CF1AC377"/>
    <w:lvl w:ilvl="0" w:tentative="0">
      <w:start w:val="2"/>
      <w:numFmt w:val="chineseCounting"/>
      <w:suff w:val="space"/>
      <w:lvlText w:val="第%1篇"/>
      <w:lvlJc w:val="left"/>
      <w:rPr>
        <w:rFonts w:hint="eastAsia"/>
      </w:rPr>
    </w:lvl>
  </w:abstractNum>
  <w:abstractNum w:abstractNumId="2">
    <w:nsid w:val="F0D1A6A5"/>
    <w:multiLevelType w:val="singleLevel"/>
    <w:tmpl w:val="F0D1A6A5"/>
    <w:lvl w:ilvl="0" w:tentative="0">
      <w:start w:val="1"/>
      <w:numFmt w:val="chineseCounting"/>
      <w:suff w:val="nothing"/>
      <w:lvlText w:val="（%1）"/>
      <w:lvlJc w:val="left"/>
      <w:rPr>
        <w:rFonts w:hint="eastAsia"/>
      </w:rPr>
    </w:lvl>
  </w:abstractNum>
  <w:abstractNum w:abstractNumId="3">
    <w:nsid w:val="00000009"/>
    <w:multiLevelType w:val="multilevel"/>
    <w:tmpl w:val="00000009"/>
    <w:lvl w:ilvl="0" w:tentative="0">
      <w:start w:val="1"/>
      <w:numFmt w:val="upperLetter"/>
      <w:pStyle w:val="161"/>
      <w:suff w:val="nothing"/>
      <w:lvlText w:val="附　录　%1"/>
      <w:lvlJc w:val="left"/>
      <w:pPr>
        <w:ind w:left="0" w:firstLine="0"/>
      </w:pPr>
      <w:rPr>
        <w:rFonts w:hint="eastAsia" w:ascii="黑体" w:hAnsi="Times New Roman" w:eastAsia="黑体"/>
        <w:b w:val="0"/>
        <w:i w:val="0"/>
        <w:sz w:val="21"/>
      </w:rPr>
    </w:lvl>
    <w:lvl w:ilvl="1" w:tentative="0">
      <w:start w:val="1"/>
      <w:numFmt w:val="decimal"/>
      <w:pStyle w:val="7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A"/>
    <w:multiLevelType w:val="multilevel"/>
    <w:tmpl w:val="0000000A"/>
    <w:lvl w:ilvl="0" w:tentative="0">
      <w:start w:val="1"/>
      <w:numFmt w:val="bullet"/>
      <w:pStyle w:val="20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B"/>
    <w:multiLevelType w:val="singleLevel"/>
    <w:tmpl w:val="0000000B"/>
    <w:lvl w:ilvl="0" w:tentative="0">
      <w:start w:val="1"/>
      <w:numFmt w:val="bullet"/>
      <w:pStyle w:val="196"/>
      <w:lvlText w:val=""/>
      <w:lvlJc w:val="left"/>
      <w:pPr>
        <w:tabs>
          <w:tab w:val="left" w:pos="360"/>
        </w:tabs>
        <w:ind w:left="360" w:hanging="360"/>
      </w:pPr>
      <w:rPr>
        <w:rFonts w:hint="default" w:ascii="Wingdings" w:hAnsi="Wingdings"/>
      </w:rPr>
    </w:lvl>
  </w:abstractNum>
  <w:abstractNum w:abstractNumId="6">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7">
    <w:nsid w:val="0000000E"/>
    <w:multiLevelType w:val="multilevel"/>
    <w:tmpl w:val="0000000E"/>
    <w:lvl w:ilvl="0" w:tentative="0">
      <w:start w:val="1"/>
      <w:numFmt w:val="bullet"/>
      <w:pStyle w:val="199"/>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8">
    <w:nsid w:val="00000010"/>
    <w:multiLevelType w:val="singleLevel"/>
    <w:tmpl w:val="00000010"/>
    <w:lvl w:ilvl="0" w:tentative="0">
      <w:start w:val="1"/>
      <w:numFmt w:val="bullet"/>
      <w:pStyle w:val="237"/>
      <w:lvlText w:val=""/>
      <w:lvlJc w:val="left"/>
      <w:pPr>
        <w:tabs>
          <w:tab w:val="left" w:pos="1620"/>
        </w:tabs>
        <w:ind w:left="1620" w:hanging="360"/>
      </w:pPr>
      <w:rPr>
        <w:rFonts w:hint="default" w:ascii="Wingdings" w:hAnsi="Wingdings"/>
      </w:rPr>
    </w:lvl>
  </w:abstractNum>
  <w:abstractNum w:abstractNumId="9">
    <w:nsid w:val="00000011"/>
    <w:multiLevelType w:val="multilevel"/>
    <w:tmpl w:val="00000011"/>
    <w:lvl w:ilvl="0" w:tentative="0">
      <w:start w:val="1"/>
      <w:numFmt w:val="decimal"/>
      <w:pStyle w:val="218"/>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multilevel"/>
    <w:tmpl w:val="00000012"/>
    <w:lvl w:ilvl="0" w:tentative="0">
      <w:start w:val="1"/>
      <w:numFmt w:val="bullet"/>
      <w:pStyle w:val="23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2">
    <w:nsid w:val="00000014"/>
    <w:multiLevelType w:val="singleLevel"/>
    <w:tmpl w:val="00000014"/>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13">
    <w:nsid w:val="00000016"/>
    <w:multiLevelType w:val="singleLevel"/>
    <w:tmpl w:val="00000016"/>
    <w:lvl w:ilvl="0" w:tentative="0">
      <w:start w:val="1"/>
      <w:numFmt w:val="decimal"/>
      <w:pStyle w:val="215"/>
      <w:lvlText w:val="%1)"/>
      <w:lvlJc w:val="left"/>
      <w:pPr>
        <w:tabs>
          <w:tab w:val="left" w:pos="425"/>
        </w:tabs>
        <w:ind w:left="425" w:hanging="425"/>
      </w:pPr>
      <w:rPr>
        <w:rFonts w:hint="eastAsia"/>
      </w:rPr>
    </w:lvl>
  </w:abstractNum>
  <w:abstractNum w:abstractNumId="14">
    <w:nsid w:val="00000017"/>
    <w:multiLevelType w:val="multilevel"/>
    <w:tmpl w:val="00000017"/>
    <w:lvl w:ilvl="0" w:tentative="0">
      <w:start w:val="1"/>
      <w:numFmt w:val="chineseCountingThousand"/>
      <w:pStyle w:val="170"/>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1"/>
  </w:num>
  <w:num w:numId="2">
    <w:abstractNumId w:val="6"/>
  </w:num>
  <w:num w:numId="3">
    <w:abstractNumId w:val="12"/>
  </w:num>
  <w:num w:numId="4">
    <w:abstractNumId w:val="3"/>
  </w:num>
  <w:num w:numId="5">
    <w:abstractNumId w:val="14"/>
  </w:num>
  <w:num w:numId="6">
    <w:abstractNumId w:val="5"/>
  </w:num>
  <w:num w:numId="7">
    <w:abstractNumId w:val="7"/>
  </w:num>
  <w:num w:numId="8">
    <w:abstractNumId w:val="4"/>
  </w:num>
  <w:num w:numId="9">
    <w:abstractNumId w:val="13"/>
  </w:num>
  <w:num w:numId="10">
    <w:abstractNumId w:val="9"/>
  </w:num>
  <w:num w:numId="11">
    <w:abstractNumId w:val="10"/>
  </w:num>
  <w:num w:numId="12">
    <w:abstractNumId w:val="8"/>
  </w:num>
  <w:num w:numId="13">
    <w:abstractNumId w:val="1"/>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xOTRiMzk0ZjI0NzZkY2I2ZGYzMjJmMmYwNWZhNjEifQ=="/>
    <w:docVar w:name="KSO_WPS_MARK_KEY" w:val="729a95d5-29ef-4a0e-9d8f-af81a32ba523"/>
  </w:docVars>
  <w:rsids>
    <w:rsidRoot w:val="00172A27"/>
    <w:rsid w:val="00002EAF"/>
    <w:rsid w:val="000040DE"/>
    <w:rsid w:val="00005A02"/>
    <w:rsid w:val="00015A2E"/>
    <w:rsid w:val="00016B79"/>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15C6"/>
    <w:rsid w:val="000D23F5"/>
    <w:rsid w:val="000D40BA"/>
    <w:rsid w:val="000E3259"/>
    <w:rsid w:val="000E3FC3"/>
    <w:rsid w:val="000F3752"/>
    <w:rsid w:val="000F48FD"/>
    <w:rsid w:val="000F511B"/>
    <w:rsid w:val="000F5ACE"/>
    <w:rsid w:val="000F7DBF"/>
    <w:rsid w:val="00100639"/>
    <w:rsid w:val="00103DA9"/>
    <w:rsid w:val="00103DDC"/>
    <w:rsid w:val="0010418E"/>
    <w:rsid w:val="001077D3"/>
    <w:rsid w:val="00111E71"/>
    <w:rsid w:val="001122C5"/>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108F"/>
    <w:rsid w:val="0015129F"/>
    <w:rsid w:val="00153353"/>
    <w:rsid w:val="0015351E"/>
    <w:rsid w:val="001559C6"/>
    <w:rsid w:val="0016035A"/>
    <w:rsid w:val="0016303B"/>
    <w:rsid w:val="00165700"/>
    <w:rsid w:val="00170DDA"/>
    <w:rsid w:val="00172A27"/>
    <w:rsid w:val="0017421F"/>
    <w:rsid w:val="001748ED"/>
    <w:rsid w:val="00177DD5"/>
    <w:rsid w:val="00180ACB"/>
    <w:rsid w:val="00181A7F"/>
    <w:rsid w:val="00181AA8"/>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1F7F7E"/>
    <w:rsid w:val="00200186"/>
    <w:rsid w:val="00202B04"/>
    <w:rsid w:val="00204936"/>
    <w:rsid w:val="002100EE"/>
    <w:rsid w:val="002105E1"/>
    <w:rsid w:val="00211874"/>
    <w:rsid w:val="00211A92"/>
    <w:rsid w:val="0022065B"/>
    <w:rsid w:val="00222097"/>
    <w:rsid w:val="0022517B"/>
    <w:rsid w:val="00225B78"/>
    <w:rsid w:val="002265E2"/>
    <w:rsid w:val="002269F9"/>
    <w:rsid w:val="00227BA9"/>
    <w:rsid w:val="00231797"/>
    <w:rsid w:val="00232B77"/>
    <w:rsid w:val="00235F8F"/>
    <w:rsid w:val="00237759"/>
    <w:rsid w:val="00240295"/>
    <w:rsid w:val="0024359D"/>
    <w:rsid w:val="00244E68"/>
    <w:rsid w:val="00252894"/>
    <w:rsid w:val="002539DF"/>
    <w:rsid w:val="00263F49"/>
    <w:rsid w:val="002643C1"/>
    <w:rsid w:val="00267DDF"/>
    <w:rsid w:val="00270ED7"/>
    <w:rsid w:val="00271A27"/>
    <w:rsid w:val="00271D47"/>
    <w:rsid w:val="002721EA"/>
    <w:rsid w:val="00275FED"/>
    <w:rsid w:val="00280E8A"/>
    <w:rsid w:val="00282FBA"/>
    <w:rsid w:val="00283A40"/>
    <w:rsid w:val="00283B57"/>
    <w:rsid w:val="00285164"/>
    <w:rsid w:val="00285D78"/>
    <w:rsid w:val="00293D74"/>
    <w:rsid w:val="002946F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C74D5"/>
    <w:rsid w:val="002E4C46"/>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48FA"/>
    <w:rsid w:val="00355A74"/>
    <w:rsid w:val="003607F3"/>
    <w:rsid w:val="00360E2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1C4D"/>
    <w:rsid w:val="003A449E"/>
    <w:rsid w:val="003A501C"/>
    <w:rsid w:val="003A57F1"/>
    <w:rsid w:val="003A71F3"/>
    <w:rsid w:val="003B19F5"/>
    <w:rsid w:val="003B2501"/>
    <w:rsid w:val="003B7B71"/>
    <w:rsid w:val="003B7BB1"/>
    <w:rsid w:val="003C0A38"/>
    <w:rsid w:val="003D0E0A"/>
    <w:rsid w:val="003D1569"/>
    <w:rsid w:val="003D55B7"/>
    <w:rsid w:val="003E1F8A"/>
    <w:rsid w:val="003E4727"/>
    <w:rsid w:val="003E5324"/>
    <w:rsid w:val="003E5E67"/>
    <w:rsid w:val="00402B32"/>
    <w:rsid w:val="004044EE"/>
    <w:rsid w:val="00410C93"/>
    <w:rsid w:val="00411B4A"/>
    <w:rsid w:val="00412680"/>
    <w:rsid w:val="004167CD"/>
    <w:rsid w:val="00425367"/>
    <w:rsid w:val="00425EDA"/>
    <w:rsid w:val="0043290D"/>
    <w:rsid w:val="00433ADB"/>
    <w:rsid w:val="004353BF"/>
    <w:rsid w:val="004400CA"/>
    <w:rsid w:val="00446735"/>
    <w:rsid w:val="004474F3"/>
    <w:rsid w:val="004501BD"/>
    <w:rsid w:val="004515DA"/>
    <w:rsid w:val="00452804"/>
    <w:rsid w:val="00453A00"/>
    <w:rsid w:val="004543A5"/>
    <w:rsid w:val="00462878"/>
    <w:rsid w:val="0046417B"/>
    <w:rsid w:val="004657EA"/>
    <w:rsid w:val="00481A49"/>
    <w:rsid w:val="00483EBC"/>
    <w:rsid w:val="00484E88"/>
    <w:rsid w:val="004953EC"/>
    <w:rsid w:val="004A015E"/>
    <w:rsid w:val="004A020F"/>
    <w:rsid w:val="004A0DE1"/>
    <w:rsid w:val="004A21A7"/>
    <w:rsid w:val="004A2410"/>
    <w:rsid w:val="004A27AC"/>
    <w:rsid w:val="004A2B68"/>
    <w:rsid w:val="004A6DDD"/>
    <w:rsid w:val="004A7523"/>
    <w:rsid w:val="004B181C"/>
    <w:rsid w:val="004B7D49"/>
    <w:rsid w:val="004C1DD0"/>
    <w:rsid w:val="004C2ED2"/>
    <w:rsid w:val="004C60EA"/>
    <w:rsid w:val="004C64E4"/>
    <w:rsid w:val="004D1D5E"/>
    <w:rsid w:val="004E0650"/>
    <w:rsid w:val="004E3234"/>
    <w:rsid w:val="004E3AEE"/>
    <w:rsid w:val="004E4EFB"/>
    <w:rsid w:val="004E55DB"/>
    <w:rsid w:val="004F0533"/>
    <w:rsid w:val="004F2A9F"/>
    <w:rsid w:val="004F6879"/>
    <w:rsid w:val="004F7CED"/>
    <w:rsid w:val="005000E9"/>
    <w:rsid w:val="00500D8B"/>
    <w:rsid w:val="00502B2F"/>
    <w:rsid w:val="00505F40"/>
    <w:rsid w:val="00512D00"/>
    <w:rsid w:val="00514179"/>
    <w:rsid w:val="00516CDF"/>
    <w:rsid w:val="005170E4"/>
    <w:rsid w:val="005171C9"/>
    <w:rsid w:val="005214D2"/>
    <w:rsid w:val="00522621"/>
    <w:rsid w:val="00524D8A"/>
    <w:rsid w:val="005266F6"/>
    <w:rsid w:val="0053194F"/>
    <w:rsid w:val="005320C1"/>
    <w:rsid w:val="00536484"/>
    <w:rsid w:val="00545431"/>
    <w:rsid w:val="005460D5"/>
    <w:rsid w:val="0055517C"/>
    <w:rsid w:val="00556AA7"/>
    <w:rsid w:val="005573AE"/>
    <w:rsid w:val="0056050C"/>
    <w:rsid w:val="0056217D"/>
    <w:rsid w:val="00562860"/>
    <w:rsid w:val="005631C8"/>
    <w:rsid w:val="00565746"/>
    <w:rsid w:val="00566A85"/>
    <w:rsid w:val="00570831"/>
    <w:rsid w:val="00570FCB"/>
    <w:rsid w:val="00571368"/>
    <w:rsid w:val="00573AE3"/>
    <w:rsid w:val="00574240"/>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295A"/>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6C22"/>
    <w:rsid w:val="0061717E"/>
    <w:rsid w:val="00617986"/>
    <w:rsid w:val="00625262"/>
    <w:rsid w:val="0062711F"/>
    <w:rsid w:val="00627DD2"/>
    <w:rsid w:val="00635B4B"/>
    <w:rsid w:val="00640026"/>
    <w:rsid w:val="006414B7"/>
    <w:rsid w:val="00643807"/>
    <w:rsid w:val="00654A48"/>
    <w:rsid w:val="006552FD"/>
    <w:rsid w:val="0065651B"/>
    <w:rsid w:val="00664607"/>
    <w:rsid w:val="0066468B"/>
    <w:rsid w:val="00670089"/>
    <w:rsid w:val="00670560"/>
    <w:rsid w:val="006809DA"/>
    <w:rsid w:val="00680AE4"/>
    <w:rsid w:val="00684E51"/>
    <w:rsid w:val="0069086A"/>
    <w:rsid w:val="00695990"/>
    <w:rsid w:val="0069635B"/>
    <w:rsid w:val="00696F88"/>
    <w:rsid w:val="006A100B"/>
    <w:rsid w:val="006A143A"/>
    <w:rsid w:val="006A278D"/>
    <w:rsid w:val="006A3285"/>
    <w:rsid w:val="006A4743"/>
    <w:rsid w:val="006A55C3"/>
    <w:rsid w:val="006B0048"/>
    <w:rsid w:val="006B17C8"/>
    <w:rsid w:val="006B243E"/>
    <w:rsid w:val="006B5E7E"/>
    <w:rsid w:val="006B72DE"/>
    <w:rsid w:val="006C4BA5"/>
    <w:rsid w:val="006C5FC1"/>
    <w:rsid w:val="006D44E1"/>
    <w:rsid w:val="006D552C"/>
    <w:rsid w:val="006E21FA"/>
    <w:rsid w:val="006E6952"/>
    <w:rsid w:val="006F03F0"/>
    <w:rsid w:val="006F0B65"/>
    <w:rsid w:val="006F0DEB"/>
    <w:rsid w:val="006F0FB7"/>
    <w:rsid w:val="006F15D4"/>
    <w:rsid w:val="006F354D"/>
    <w:rsid w:val="006F511B"/>
    <w:rsid w:val="006F70D3"/>
    <w:rsid w:val="006F7C11"/>
    <w:rsid w:val="00701184"/>
    <w:rsid w:val="00704E5D"/>
    <w:rsid w:val="00705739"/>
    <w:rsid w:val="007113A1"/>
    <w:rsid w:val="0071489C"/>
    <w:rsid w:val="007159B2"/>
    <w:rsid w:val="00717148"/>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3AAA"/>
    <w:rsid w:val="007A64B7"/>
    <w:rsid w:val="007B2204"/>
    <w:rsid w:val="007B4B60"/>
    <w:rsid w:val="007C075F"/>
    <w:rsid w:val="007C2245"/>
    <w:rsid w:val="007C2331"/>
    <w:rsid w:val="007C2636"/>
    <w:rsid w:val="007C4A0F"/>
    <w:rsid w:val="007C75E9"/>
    <w:rsid w:val="007D3CA6"/>
    <w:rsid w:val="007E0D9F"/>
    <w:rsid w:val="007E1CEA"/>
    <w:rsid w:val="007E298C"/>
    <w:rsid w:val="007E30A9"/>
    <w:rsid w:val="007E3989"/>
    <w:rsid w:val="007E64BA"/>
    <w:rsid w:val="007F2295"/>
    <w:rsid w:val="007F3CCE"/>
    <w:rsid w:val="007F5589"/>
    <w:rsid w:val="007F5C55"/>
    <w:rsid w:val="007F6A65"/>
    <w:rsid w:val="00801462"/>
    <w:rsid w:val="008026BD"/>
    <w:rsid w:val="00802CE7"/>
    <w:rsid w:val="00803B59"/>
    <w:rsid w:val="008041D4"/>
    <w:rsid w:val="00804AE5"/>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46033"/>
    <w:rsid w:val="00851805"/>
    <w:rsid w:val="00853FE4"/>
    <w:rsid w:val="00854ACE"/>
    <w:rsid w:val="00854BF8"/>
    <w:rsid w:val="0085550A"/>
    <w:rsid w:val="0086105E"/>
    <w:rsid w:val="00861103"/>
    <w:rsid w:val="008616EF"/>
    <w:rsid w:val="00863C25"/>
    <w:rsid w:val="008668A0"/>
    <w:rsid w:val="008705BC"/>
    <w:rsid w:val="00872299"/>
    <w:rsid w:val="0087422F"/>
    <w:rsid w:val="00874324"/>
    <w:rsid w:val="00875A42"/>
    <w:rsid w:val="00883BD5"/>
    <w:rsid w:val="008904A8"/>
    <w:rsid w:val="00891344"/>
    <w:rsid w:val="008A2EFF"/>
    <w:rsid w:val="008A30C6"/>
    <w:rsid w:val="008A3B09"/>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66B8"/>
    <w:rsid w:val="008F00E5"/>
    <w:rsid w:val="008F1988"/>
    <w:rsid w:val="008F25DB"/>
    <w:rsid w:val="008F2AD5"/>
    <w:rsid w:val="008F2D73"/>
    <w:rsid w:val="008F3F62"/>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6276"/>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A0856"/>
    <w:rsid w:val="009B6D65"/>
    <w:rsid w:val="009C032D"/>
    <w:rsid w:val="009C3034"/>
    <w:rsid w:val="009C40F0"/>
    <w:rsid w:val="009C4958"/>
    <w:rsid w:val="009C7326"/>
    <w:rsid w:val="009D01D6"/>
    <w:rsid w:val="009D2934"/>
    <w:rsid w:val="009D4D86"/>
    <w:rsid w:val="009D6931"/>
    <w:rsid w:val="009E1F06"/>
    <w:rsid w:val="009E2AF3"/>
    <w:rsid w:val="009E737D"/>
    <w:rsid w:val="009E749B"/>
    <w:rsid w:val="009F3B26"/>
    <w:rsid w:val="009F3FE9"/>
    <w:rsid w:val="009F4390"/>
    <w:rsid w:val="009F5335"/>
    <w:rsid w:val="009F5682"/>
    <w:rsid w:val="00A02CBC"/>
    <w:rsid w:val="00A03977"/>
    <w:rsid w:val="00A04BC7"/>
    <w:rsid w:val="00A050D4"/>
    <w:rsid w:val="00A056BA"/>
    <w:rsid w:val="00A065B8"/>
    <w:rsid w:val="00A16C2A"/>
    <w:rsid w:val="00A26FF7"/>
    <w:rsid w:val="00A30B50"/>
    <w:rsid w:val="00A3107D"/>
    <w:rsid w:val="00A330D4"/>
    <w:rsid w:val="00A35338"/>
    <w:rsid w:val="00A417D7"/>
    <w:rsid w:val="00A445DC"/>
    <w:rsid w:val="00A44BEA"/>
    <w:rsid w:val="00A527E2"/>
    <w:rsid w:val="00A553F3"/>
    <w:rsid w:val="00A575D9"/>
    <w:rsid w:val="00A57A7E"/>
    <w:rsid w:val="00A60C8A"/>
    <w:rsid w:val="00A66DEB"/>
    <w:rsid w:val="00A67DFB"/>
    <w:rsid w:val="00A67FC1"/>
    <w:rsid w:val="00A711C6"/>
    <w:rsid w:val="00A7358D"/>
    <w:rsid w:val="00A75ABC"/>
    <w:rsid w:val="00A76732"/>
    <w:rsid w:val="00A7737E"/>
    <w:rsid w:val="00A77D3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7114"/>
    <w:rsid w:val="00B702D7"/>
    <w:rsid w:val="00B71C3A"/>
    <w:rsid w:val="00B75449"/>
    <w:rsid w:val="00B75F36"/>
    <w:rsid w:val="00B77E2F"/>
    <w:rsid w:val="00B823F6"/>
    <w:rsid w:val="00B83831"/>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2474"/>
    <w:rsid w:val="00BE33D1"/>
    <w:rsid w:val="00BE71C6"/>
    <w:rsid w:val="00BF4FCD"/>
    <w:rsid w:val="00BF5230"/>
    <w:rsid w:val="00BF7EE4"/>
    <w:rsid w:val="00C01161"/>
    <w:rsid w:val="00C1090C"/>
    <w:rsid w:val="00C23C73"/>
    <w:rsid w:val="00C240C8"/>
    <w:rsid w:val="00C25CB6"/>
    <w:rsid w:val="00C26513"/>
    <w:rsid w:val="00C37F72"/>
    <w:rsid w:val="00C420C1"/>
    <w:rsid w:val="00C4525F"/>
    <w:rsid w:val="00C45963"/>
    <w:rsid w:val="00C46D23"/>
    <w:rsid w:val="00C472B8"/>
    <w:rsid w:val="00C477E6"/>
    <w:rsid w:val="00C53124"/>
    <w:rsid w:val="00C53B2E"/>
    <w:rsid w:val="00C53B49"/>
    <w:rsid w:val="00C53FFD"/>
    <w:rsid w:val="00C55080"/>
    <w:rsid w:val="00C6160A"/>
    <w:rsid w:val="00C64326"/>
    <w:rsid w:val="00C65570"/>
    <w:rsid w:val="00C67CCD"/>
    <w:rsid w:val="00C67F86"/>
    <w:rsid w:val="00C7484C"/>
    <w:rsid w:val="00C753F3"/>
    <w:rsid w:val="00C76ECD"/>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2F47"/>
    <w:rsid w:val="00CF329B"/>
    <w:rsid w:val="00CF597A"/>
    <w:rsid w:val="00D0319A"/>
    <w:rsid w:val="00D032D5"/>
    <w:rsid w:val="00D05BAA"/>
    <w:rsid w:val="00D07FB9"/>
    <w:rsid w:val="00D10112"/>
    <w:rsid w:val="00D121B8"/>
    <w:rsid w:val="00D13B7A"/>
    <w:rsid w:val="00D22C4B"/>
    <w:rsid w:val="00D230C7"/>
    <w:rsid w:val="00D235DF"/>
    <w:rsid w:val="00D23E7D"/>
    <w:rsid w:val="00D2405F"/>
    <w:rsid w:val="00D24905"/>
    <w:rsid w:val="00D25FE3"/>
    <w:rsid w:val="00D30C7F"/>
    <w:rsid w:val="00D33B27"/>
    <w:rsid w:val="00D35D2A"/>
    <w:rsid w:val="00D41BA9"/>
    <w:rsid w:val="00D456F3"/>
    <w:rsid w:val="00D46250"/>
    <w:rsid w:val="00D52376"/>
    <w:rsid w:val="00D54CA1"/>
    <w:rsid w:val="00D57B9E"/>
    <w:rsid w:val="00D60F92"/>
    <w:rsid w:val="00D612C2"/>
    <w:rsid w:val="00D64080"/>
    <w:rsid w:val="00D66A2D"/>
    <w:rsid w:val="00D7385C"/>
    <w:rsid w:val="00D743B5"/>
    <w:rsid w:val="00D745E0"/>
    <w:rsid w:val="00D74CF9"/>
    <w:rsid w:val="00D76AA3"/>
    <w:rsid w:val="00D80604"/>
    <w:rsid w:val="00D858F8"/>
    <w:rsid w:val="00D86212"/>
    <w:rsid w:val="00D91FE4"/>
    <w:rsid w:val="00D9460E"/>
    <w:rsid w:val="00D952B8"/>
    <w:rsid w:val="00D95411"/>
    <w:rsid w:val="00DA086B"/>
    <w:rsid w:val="00DA0B92"/>
    <w:rsid w:val="00DA5225"/>
    <w:rsid w:val="00DA565F"/>
    <w:rsid w:val="00DA5E46"/>
    <w:rsid w:val="00DA7E05"/>
    <w:rsid w:val="00DB1007"/>
    <w:rsid w:val="00DB4794"/>
    <w:rsid w:val="00DB4BDE"/>
    <w:rsid w:val="00DB5457"/>
    <w:rsid w:val="00DB5C3E"/>
    <w:rsid w:val="00DB628E"/>
    <w:rsid w:val="00DC2EF0"/>
    <w:rsid w:val="00DD1761"/>
    <w:rsid w:val="00DD66DC"/>
    <w:rsid w:val="00DE1E3E"/>
    <w:rsid w:val="00DE4929"/>
    <w:rsid w:val="00DE4DC4"/>
    <w:rsid w:val="00DE5BEB"/>
    <w:rsid w:val="00DE7ABF"/>
    <w:rsid w:val="00DF2028"/>
    <w:rsid w:val="00DF3046"/>
    <w:rsid w:val="00DF348B"/>
    <w:rsid w:val="00DF39A9"/>
    <w:rsid w:val="00DF782C"/>
    <w:rsid w:val="00E023D0"/>
    <w:rsid w:val="00E02BE3"/>
    <w:rsid w:val="00E030A0"/>
    <w:rsid w:val="00E04FF7"/>
    <w:rsid w:val="00E124E3"/>
    <w:rsid w:val="00E1356C"/>
    <w:rsid w:val="00E1419D"/>
    <w:rsid w:val="00E14812"/>
    <w:rsid w:val="00E14F74"/>
    <w:rsid w:val="00E15DDE"/>
    <w:rsid w:val="00E22058"/>
    <w:rsid w:val="00E2339E"/>
    <w:rsid w:val="00E2709C"/>
    <w:rsid w:val="00E30686"/>
    <w:rsid w:val="00E308E8"/>
    <w:rsid w:val="00E3245B"/>
    <w:rsid w:val="00E34DF5"/>
    <w:rsid w:val="00E3707B"/>
    <w:rsid w:val="00E371FE"/>
    <w:rsid w:val="00E4024B"/>
    <w:rsid w:val="00E40CF1"/>
    <w:rsid w:val="00E4710C"/>
    <w:rsid w:val="00E50685"/>
    <w:rsid w:val="00E570D9"/>
    <w:rsid w:val="00E57F6B"/>
    <w:rsid w:val="00E64B94"/>
    <w:rsid w:val="00E654A2"/>
    <w:rsid w:val="00E71934"/>
    <w:rsid w:val="00E7342C"/>
    <w:rsid w:val="00E81737"/>
    <w:rsid w:val="00E8198D"/>
    <w:rsid w:val="00E87232"/>
    <w:rsid w:val="00E872A9"/>
    <w:rsid w:val="00E873EA"/>
    <w:rsid w:val="00E91EC1"/>
    <w:rsid w:val="00E947AE"/>
    <w:rsid w:val="00E95ABA"/>
    <w:rsid w:val="00EA010E"/>
    <w:rsid w:val="00EA4561"/>
    <w:rsid w:val="00EB0588"/>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D5986"/>
    <w:rsid w:val="00EE061A"/>
    <w:rsid w:val="00EE30AF"/>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877"/>
    <w:rsid w:val="00F4097C"/>
    <w:rsid w:val="00F426A6"/>
    <w:rsid w:val="00F429FD"/>
    <w:rsid w:val="00F449C4"/>
    <w:rsid w:val="00F538D9"/>
    <w:rsid w:val="00F5531F"/>
    <w:rsid w:val="00F55CE2"/>
    <w:rsid w:val="00F56399"/>
    <w:rsid w:val="00F63953"/>
    <w:rsid w:val="00F6510D"/>
    <w:rsid w:val="00F65545"/>
    <w:rsid w:val="00F6689A"/>
    <w:rsid w:val="00F7213B"/>
    <w:rsid w:val="00F725B2"/>
    <w:rsid w:val="00F7298D"/>
    <w:rsid w:val="00F7750A"/>
    <w:rsid w:val="00F80006"/>
    <w:rsid w:val="00F80084"/>
    <w:rsid w:val="00F81663"/>
    <w:rsid w:val="00F85A30"/>
    <w:rsid w:val="00F92045"/>
    <w:rsid w:val="00F95676"/>
    <w:rsid w:val="00F96A73"/>
    <w:rsid w:val="00FA0979"/>
    <w:rsid w:val="00FA5828"/>
    <w:rsid w:val="00FB3FC5"/>
    <w:rsid w:val="00FB4BA6"/>
    <w:rsid w:val="00FC3EBE"/>
    <w:rsid w:val="00FC66C2"/>
    <w:rsid w:val="00FC6D25"/>
    <w:rsid w:val="00FC6F58"/>
    <w:rsid w:val="00FC6FA8"/>
    <w:rsid w:val="00FD2470"/>
    <w:rsid w:val="00FD26B5"/>
    <w:rsid w:val="00FD5823"/>
    <w:rsid w:val="00FE1B42"/>
    <w:rsid w:val="00FE1C27"/>
    <w:rsid w:val="00FE215B"/>
    <w:rsid w:val="00FE5C31"/>
    <w:rsid w:val="00FE68B1"/>
    <w:rsid w:val="00FF25BA"/>
    <w:rsid w:val="00FF3BC9"/>
    <w:rsid w:val="00FF7175"/>
    <w:rsid w:val="00FF748B"/>
    <w:rsid w:val="00FF7623"/>
    <w:rsid w:val="011473B7"/>
    <w:rsid w:val="011A24F4"/>
    <w:rsid w:val="013C06BC"/>
    <w:rsid w:val="01435D3B"/>
    <w:rsid w:val="014A102B"/>
    <w:rsid w:val="01564D98"/>
    <w:rsid w:val="01626374"/>
    <w:rsid w:val="01685AA9"/>
    <w:rsid w:val="016F2D4F"/>
    <w:rsid w:val="0170513B"/>
    <w:rsid w:val="017B3B64"/>
    <w:rsid w:val="01814321"/>
    <w:rsid w:val="018A1356"/>
    <w:rsid w:val="019D115B"/>
    <w:rsid w:val="01AC75F0"/>
    <w:rsid w:val="01B500F6"/>
    <w:rsid w:val="01BF169F"/>
    <w:rsid w:val="01C04E49"/>
    <w:rsid w:val="01C744FB"/>
    <w:rsid w:val="01D33DF6"/>
    <w:rsid w:val="01D628BE"/>
    <w:rsid w:val="01E619E7"/>
    <w:rsid w:val="01EA636A"/>
    <w:rsid w:val="02005B8D"/>
    <w:rsid w:val="021A09FD"/>
    <w:rsid w:val="021D229B"/>
    <w:rsid w:val="021E2870"/>
    <w:rsid w:val="02775E4F"/>
    <w:rsid w:val="02853836"/>
    <w:rsid w:val="02941A97"/>
    <w:rsid w:val="029A38EC"/>
    <w:rsid w:val="02AD3B9E"/>
    <w:rsid w:val="02B67E74"/>
    <w:rsid w:val="02C40969"/>
    <w:rsid w:val="02D84414"/>
    <w:rsid w:val="02E2244F"/>
    <w:rsid w:val="02FC45A7"/>
    <w:rsid w:val="03011BBD"/>
    <w:rsid w:val="034F152E"/>
    <w:rsid w:val="03597303"/>
    <w:rsid w:val="036767B8"/>
    <w:rsid w:val="036C34DA"/>
    <w:rsid w:val="037F1AAB"/>
    <w:rsid w:val="03866304"/>
    <w:rsid w:val="03977E2B"/>
    <w:rsid w:val="03A67344"/>
    <w:rsid w:val="03B72EC1"/>
    <w:rsid w:val="03C70711"/>
    <w:rsid w:val="03CB2F44"/>
    <w:rsid w:val="03E20FEC"/>
    <w:rsid w:val="04166B3C"/>
    <w:rsid w:val="04505E01"/>
    <w:rsid w:val="046E6DDE"/>
    <w:rsid w:val="0480254A"/>
    <w:rsid w:val="048C54B6"/>
    <w:rsid w:val="04AD7C70"/>
    <w:rsid w:val="04B50EB1"/>
    <w:rsid w:val="04B769D7"/>
    <w:rsid w:val="04BD7D66"/>
    <w:rsid w:val="04BE7EFA"/>
    <w:rsid w:val="04C44C50"/>
    <w:rsid w:val="04C51D80"/>
    <w:rsid w:val="04D23811"/>
    <w:rsid w:val="04D46D43"/>
    <w:rsid w:val="04D72BD5"/>
    <w:rsid w:val="04D7486A"/>
    <w:rsid w:val="04E92909"/>
    <w:rsid w:val="04FC263C"/>
    <w:rsid w:val="0532384F"/>
    <w:rsid w:val="05636D99"/>
    <w:rsid w:val="05657278"/>
    <w:rsid w:val="056E7736"/>
    <w:rsid w:val="0580587F"/>
    <w:rsid w:val="05946D18"/>
    <w:rsid w:val="05CB200E"/>
    <w:rsid w:val="05D709B3"/>
    <w:rsid w:val="05DD22CE"/>
    <w:rsid w:val="05F975F3"/>
    <w:rsid w:val="05FC4B31"/>
    <w:rsid w:val="061739B6"/>
    <w:rsid w:val="0629010A"/>
    <w:rsid w:val="064A5629"/>
    <w:rsid w:val="064C75F3"/>
    <w:rsid w:val="06624721"/>
    <w:rsid w:val="067B1C86"/>
    <w:rsid w:val="067F4BD4"/>
    <w:rsid w:val="068B011B"/>
    <w:rsid w:val="06AA76C1"/>
    <w:rsid w:val="06AC7A75"/>
    <w:rsid w:val="06B53DA6"/>
    <w:rsid w:val="06B70F10"/>
    <w:rsid w:val="06B75692"/>
    <w:rsid w:val="06BE35C9"/>
    <w:rsid w:val="06C339DD"/>
    <w:rsid w:val="06D6041C"/>
    <w:rsid w:val="06DB44D3"/>
    <w:rsid w:val="06E415DA"/>
    <w:rsid w:val="06FC2DC7"/>
    <w:rsid w:val="06FF0E81"/>
    <w:rsid w:val="071579E5"/>
    <w:rsid w:val="072B7208"/>
    <w:rsid w:val="072E0AA7"/>
    <w:rsid w:val="073E518E"/>
    <w:rsid w:val="07412651"/>
    <w:rsid w:val="075732F0"/>
    <w:rsid w:val="079E5C2C"/>
    <w:rsid w:val="07A0301B"/>
    <w:rsid w:val="07A177E9"/>
    <w:rsid w:val="07A82607"/>
    <w:rsid w:val="07B0310A"/>
    <w:rsid w:val="07C32E23"/>
    <w:rsid w:val="07C531B9"/>
    <w:rsid w:val="080021CE"/>
    <w:rsid w:val="08321D15"/>
    <w:rsid w:val="083E2F6B"/>
    <w:rsid w:val="08425F97"/>
    <w:rsid w:val="08493DEA"/>
    <w:rsid w:val="084A7B62"/>
    <w:rsid w:val="084F33CB"/>
    <w:rsid w:val="0850377A"/>
    <w:rsid w:val="085F64AC"/>
    <w:rsid w:val="086329D2"/>
    <w:rsid w:val="086E1CD9"/>
    <w:rsid w:val="08766BA9"/>
    <w:rsid w:val="08922E92"/>
    <w:rsid w:val="08934195"/>
    <w:rsid w:val="08B46BE8"/>
    <w:rsid w:val="08C52A1E"/>
    <w:rsid w:val="08D8124B"/>
    <w:rsid w:val="08D87BDA"/>
    <w:rsid w:val="08E73603"/>
    <w:rsid w:val="08EB30F3"/>
    <w:rsid w:val="08FF094D"/>
    <w:rsid w:val="09007C2E"/>
    <w:rsid w:val="09097F8E"/>
    <w:rsid w:val="090E547F"/>
    <w:rsid w:val="091A4ECE"/>
    <w:rsid w:val="0922463B"/>
    <w:rsid w:val="09242161"/>
    <w:rsid w:val="093D1475"/>
    <w:rsid w:val="093F0D49"/>
    <w:rsid w:val="094445B2"/>
    <w:rsid w:val="09582DA3"/>
    <w:rsid w:val="095C7B4D"/>
    <w:rsid w:val="095E1ED5"/>
    <w:rsid w:val="096156B5"/>
    <w:rsid w:val="097C1F9D"/>
    <w:rsid w:val="097E707D"/>
    <w:rsid w:val="099C619C"/>
    <w:rsid w:val="099E4EE1"/>
    <w:rsid w:val="09B2782C"/>
    <w:rsid w:val="09BA785F"/>
    <w:rsid w:val="09C32D30"/>
    <w:rsid w:val="09CF47C3"/>
    <w:rsid w:val="09D3345E"/>
    <w:rsid w:val="09E40FC0"/>
    <w:rsid w:val="09E638BB"/>
    <w:rsid w:val="09E717C0"/>
    <w:rsid w:val="09E84F7C"/>
    <w:rsid w:val="09FB45F7"/>
    <w:rsid w:val="09FE29B2"/>
    <w:rsid w:val="0A122902"/>
    <w:rsid w:val="0A14667A"/>
    <w:rsid w:val="0A222B45"/>
    <w:rsid w:val="0A2C5771"/>
    <w:rsid w:val="0A3C7C3D"/>
    <w:rsid w:val="0A4047F0"/>
    <w:rsid w:val="0A4E393A"/>
    <w:rsid w:val="0A5F7231"/>
    <w:rsid w:val="0A7852D1"/>
    <w:rsid w:val="0A9C4D1B"/>
    <w:rsid w:val="0AB80568"/>
    <w:rsid w:val="0AC534D0"/>
    <w:rsid w:val="0ADA341F"/>
    <w:rsid w:val="0ADD6AE9"/>
    <w:rsid w:val="0B0F62E8"/>
    <w:rsid w:val="0B1123B1"/>
    <w:rsid w:val="0B35399D"/>
    <w:rsid w:val="0B574F31"/>
    <w:rsid w:val="0B611E67"/>
    <w:rsid w:val="0B763138"/>
    <w:rsid w:val="0BAB0918"/>
    <w:rsid w:val="0BC13363"/>
    <w:rsid w:val="0BC739E5"/>
    <w:rsid w:val="0BE70C6E"/>
    <w:rsid w:val="0BF75B8B"/>
    <w:rsid w:val="0C3B522B"/>
    <w:rsid w:val="0C48085D"/>
    <w:rsid w:val="0C4F5747"/>
    <w:rsid w:val="0C56381E"/>
    <w:rsid w:val="0C9413AC"/>
    <w:rsid w:val="0CE461AF"/>
    <w:rsid w:val="0CED22CE"/>
    <w:rsid w:val="0CFA741E"/>
    <w:rsid w:val="0D2210AE"/>
    <w:rsid w:val="0D240982"/>
    <w:rsid w:val="0D2B1349"/>
    <w:rsid w:val="0D3D547A"/>
    <w:rsid w:val="0D4C1A7D"/>
    <w:rsid w:val="0D4F144C"/>
    <w:rsid w:val="0D5154EF"/>
    <w:rsid w:val="0D5374B9"/>
    <w:rsid w:val="0D5E124A"/>
    <w:rsid w:val="0D6520FE"/>
    <w:rsid w:val="0D662D48"/>
    <w:rsid w:val="0D792D4C"/>
    <w:rsid w:val="0D801CBA"/>
    <w:rsid w:val="0D8E733B"/>
    <w:rsid w:val="0D90562E"/>
    <w:rsid w:val="0D9B16E9"/>
    <w:rsid w:val="0DAD0977"/>
    <w:rsid w:val="0DB1286B"/>
    <w:rsid w:val="0DC8794B"/>
    <w:rsid w:val="0DD73C46"/>
    <w:rsid w:val="0DD84DFE"/>
    <w:rsid w:val="0DE171C1"/>
    <w:rsid w:val="0E016FFC"/>
    <w:rsid w:val="0E091442"/>
    <w:rsid w:val="0E1C3D4F"/>
    <w:rsid w:val="0E1F5A97"/>
    <w:rsid w:val="0E42306B"/>
    <w:rsid w:val="0E4A4418"/>
    <w:rsid w:val="0E4E34C9"/>
    <w:rsid w:val="0E5E1C72"/>
    <w:rsid w:val="0E6B25E0"/>
    <w:rsid w:val="0E6E1B81"/>
    <w:rsid w:val="0E87233E"/>
    <w:rsid w:val="0E8865B5"/>
    <w:rsid w:val="0E8F62CF"/>
    <w:rsid w:val="0E975183"/>
    <w:rsid w:val="0EA603E1"/>
    <w:rsid w:val="0EAC50D3"/>
    <w:rsid w:val="0ECA5559"/>
    <w:rsid w:val="0EDB1514"/>
    <w:rsid w:val="0EE72023"/>
    <w:rsid w:val="0EFD148A"/>
    <w:rsid w:val="0F0740B7"/>
    <w:rsid w:val="0F0C5B71"/>
    <w:rsid w:val="0F0C746F"/>
    <w:rsid w:val="0F13478E"/>
    <w:rsid w:val="0F175161"/>
    <w:rsid w:val="0F1B6113"/>
    <w:rsid w:val="0F4A548B"/>
    <w:rsid w:val="0F543075"/>
    <w:rsid w:val="0F57427D"/>
    <w:rsid w:val="0F6339A4"/>
    <w:rsid w:val="0F9E3017"/>
    <w:rsid w:val="0FAC4C5F"/>
    <w:rsid w:val="0FB004D7"/>
    <w:rsid w:val="0FB91ED8"/>
    <w:rsid w:val="0FCC0A82"/>
    <w:rsid w:val="0FE91A0F"/>
    <w:rsid w:val="0FF22FB9"/>
    <w:rsid w:val="0FFA787D"/>
    <w:rsid w:val="10054A19"/>
    <w:rsid w:val="10125409"/>
    <w:rsid w:val="10507C32"/>
    <w:rsid w:val="105D06ED"/>
    <w:rsid w:val="10705587"/>
    <w:rsid w:val="107752B0"/>
    <w:rsid w:val="108F25B6"/>
    <w:rsid w:val="10944070"/>
    <w:rsid w:val="10967DE9"/>
    <w:rsid w:val="1099033E"/>
    <w:rsid w:val="10AA3894"/>
    <w:rsid w:val="10C009C2"/>
    <w:rsid w:val="10E45A56"/>
    <w:rsid w:val="10F16DCD"/>
    <w:rsid w:val="110805BA"/>
    <w:rsid w:val="110C6D80"/>
    <w:rsid w:val="111451B1"/>
    <w:rsid w:val="112C42A9"/>
    <w:rsid w:val="113A09BB"/>
    <w:rsid w:val="114F61E9"/>
    <w:rsid w:val="115E4A85"/>
    <w:rsid w:val="11634536"/>
    <w:rsid w:val="11761AF6"/>
    <w:rsid w:val="117F6ACF"/>
    <w:rsid w:val="11822EAC"/>
    <w:rsid w:val="11847C41"/>
    <w:rsid w:val="11895257"/>
    <w:rsid w:val="1193257A"/>
    <w:rsid w:val="11954536"/>
    <w:rsid w:val="11A11CCF"/>
    <w:rsid w:val="11A92009"/>
    <w:rsid w:val="11C40985"/>
    <w:rsid w:val="11C72224"/>
    <w:rsid w:val="11CC0366"/>
    <w:rsid w:val="11E44B84"/>
    <w:rsid w:val="11E76422"/>
    <w:rsid w:val="11F70A48"/>
    <w:rsid w:val="11FA3316"/>
    <w:rsid w:val="11FC011F"/>
    <w:rsid w:val="12135469"/>
    <w:rsid w:val="121D7A9C"/>
    <w:rsid w:val="12376B23"/>
    <w:rsid w:val="124116B4"/>
    <w:rsid w:val="124E70EA"/>
    <w:rsid w:val="12541D09"/>
    <w:rsid w:val="127203E1"/>
    <w:rsid w:val="127952CC"/>
    <w:rsid w:val="1291462E"/>
    <w:rsid w:val="12D412AE"/>
    <w:rsid w:val="12D62551"/>
    <w:rsid w:val="12DB2CAB"/>
    <w:rsid w:val="12EF37E0"/>
    <w:rsid w:val="12FE1C75"/>
    <w:rsid w:val="13023A08"/>
    <w:rsid w:val="13050A16"/>
    <w:rsid w:val="13085987"/>
    <w:rsid w:val="13090559"/>
    <w:rsid w:val="130D3C66"/>
    <w:rsid w:val="131E7C21"/>
    <w:rsid w:val="13214E77"/>
    <w:rsid w:val="132A2105"/>
    <w:rsid w:val="1337507A"/>
    <w:rsid w:val="134E6759"/>
    <w:rsid w:val="136F4921"/>
    <w:rsid w:val="137203A5"/>
    <w:rsid w:val="13755ED0"/>
    <w:rsid w:val="137A57A0"/>
    <w:rsid w:val="137B32C6"/>
    <w:rsid w:val="13857840"/>
    <w:rsid w:val="13B96DBF"/>
    <w:rsid w:val="13BB4E29"/>
    <w:rsid w:val="13CF2BC3"/>
    <w:rsid w:val="13D103B4"/>
    <w:rsid w:val="13DD2D88"/>
    <w:rsid w:val="13DD7ADC"/>
    <w:rsid w:val="13E12016"/>
    <w:rsid w:val="13F920D4"/>
    <w:rsid w:val="142B6A9A"/>
    <w:rsid w:val="142F7A55"/>
    <w:rsid w:val="143B7FF8"/>
    <w:rsid w:val="143C2A55"/>
    <w:rsid w:val="145853B5"/>
    <w:rsid w:val="146F2E2A"/>
    <w:rsid w:val="148C7BEE"/>
    <w:rsid w:val="14973EB4"/>
    <w:rsid w:val="14BC76F2"/>
    <w:rsid w:val="14C027FA"/>
    <w:rsid w:val="14C403A8"/>
    <w:rsid w:val="14DF0BF0"/>
    <w:rsid w:val="14DF2683"/>
    <w:rsid w:val="14E37374"/>
    <w:rsid w:val="14EC68A6"/>
    <w:rsid w:val="15121A08"/>
    <w:rsid w:val="15237771"/>
    <w:rsid w:val="152A4FA3"/>
    <w:rsid w:val="152C42AB"/>
    <w:rsid w:val="153170E7"/>
    <w:rsid w:val="1546345F"/>
    <w:rsid w:val="15597637"/>
    <w:rsid w:val="156A53A0"/>
    <w:rsid w:val="156E6A32"/>
    <w:rsid w:val="159468C1"/>
    <w:rsid w:val="15973CBB"/>
    <w:rsid w:val="15997A33"/>
    <w:rsid w:val="15A5462A"/>
    <w:rsid w:val="15B90428"/>
    <w:rsid w:val="15B91E83"/>
    <w:rsid w:val="15BD6BFC"/>
    <w:rsid w:val="15C51C11"/>
    <w:rsid w:val="15D35A39"/>
    <w:rsid w:val="15D46F3B"/>
    <w:rsid w:val="160D1B66"/>
    <w:rsid w:val="161627E2"/>
    <w:rsid w:val="16175528"/>
    <w:rsid w:val="16224153"/>
    <w:rsid w:val="16265085"/>
    <w:rsid w:val="16322361"/>
    <w:rsid w:val="16325BD5"/>
    <w:rsid w:val="164E3A28"/>
    <w:rsid w:val="16504596"/>
    <w:rsid w:val="16571DC8"/>
    <w:rsid w:val="16692350"/>
    <w:rsid w:val="16901DA5"/>
    <w:rsid w:val="16A143CE"/>
    <w:rsid w:val="16A448E1"/>
    <w:rsid w:val="16F05D79"/>
    <w:rsid w:val="16FC0247"/>
    <w:rsid w:val="17346832"/>
    <w:rsid w:val="1743234C"/>
    <w:rsid w:val="17524569"/>
    <w:rsid w:val="17614581"/>
    <w:rsid w:val="176C70D1"/>
    <w:rsid w:val="176F6C9D"/>
    <w:rsid w:val="17794D51"/>
    <w:rsid w:val="17830532"/>
    <w:rsid w:val="17991F6C"/>
    <w:rsid w:val="17B65676"/>
    <w:rsid w:val="17C86EC7"/>
    <w:rsid w:val="17CD36CD"/>
    <w:rsid w:val="17F90C5D"/>
    <w:rsid w:val="18023FB5"/>
    <w:rsid w:val="181F6915"/>
    <w:rsid w:val="18205ED3"/>
    <w:rsid w:val="182757CA"/>
    <w:rsid w:val="182868AE"/>
    <w:rsid w:val="18484D29"/>
    <w:rsid w:val="184E2D57"/>
    <w:rsid w:val="186802BC"/>
    <w:rsid w:val="18695DE3"/>
    <w:rsid w:val="186B3254"/>
    <w:rsid w:val="18736C61"/>
    <w:rsid w:val="1876405C"/>
    <w:rsid w:val="187D363C"/>
    <w:rsid w:val="18877894"/>
    <w:rsid w:val="188E6B63"/>
    <w:rsid w:val="18A62B93"/>
    <w:rsid w:val="18B21EA4"/>
    <w:rsid w:val="18DF7E53"/>
    <w:rsid w:val="18E37C17"/>
    <w:rsid w:val="18E6772B"/>
    <w:rsid w:val="193A5C23"/>
    <w:rsid w:val="193B777F"/>
    <w:rsid w:val="19747009"/>
    <w:rsid w:val="19BD63E6"/>
    <w:rsid w:val="19D61256"/>
    <w:rsid w:val="19E255FA"/>
    <w:rsid w:val="19F523FA"/>
    <w:rsid w:val="1A07140F"/>
    <w:rsid w:val="1A071637"/>
    <w:rsid w:val="1A0A62AD"/>
    <w:rsid w:val="1A264498"/>
    <w:rsid w:val="1A2B6265"/>
    <w:rsid w:val="1A442663"/>
    <w:rsid w:val="1A4E703E"/>
    <w:rsid w:val="1A5D54D3"/>
    <w:rsid w:val="1A6745A4"/>
    <w:rsid w:val="1A691EBC"/>
    <w:rsid w:val="1A751621"/>
    <w:rsid w:val="1A872550"/>
    <w:rsid w:val="1ABD3F8C"/>
    <w:rsid w:val="1AC32B7C"/>
    <w:rsid w:val="1AC52FF2"/>
    <w:rsid w:val="1AD5184C"/>
    <w:rsid w:val="1AE16104"/>
    <w:rsid w:val="1AE343DA"/>
    <w:rsid w:val="1AF47500"/>
    <w:rsid w:val="1AF776D6"/>
    <w:rsid w:val="1B09565B"/>
    <w:rsid w:val="1B0D0CA7"/>
    <w:rsid w:val="1B1C713C"/>
    <w:rsid w:val="1B1D69D3"/>
    <w:rsid w:val="1B1E55A1"/>
    <w:rsid w:val="1B1F4E7E"/>
    <w:rsid w:val="1B2A1FB6"/>
    <w:rsid w:val="1B2D1349"/>
    <w:rsid w:val="1B6A7EDF"/>
    <w:rsid w:val="1B731645"/>
    <w:rsid w:val="1B764745"/>
    <w:rsid w:val="1B882A24"/>
    <w:rsid w:val="1B8A679C"/>
    <w:rsid w:val="1B9170C9"/>
    <w:rsid w:val="1B9F6FD2"/>
    <w:rsid w:val="1BA4182E"/>
    <w:rsid w:val="1BC05D1A"/>
    <w:rsid w:val="1BCF41AF"/>
    <w:rsid w:val="1BDA2358"/>
    <w:rsid w:val="1BE834C2"/>
    <w:rsid w:val="1BF72E6E"/>
    <w:rsid w:val="1C0A7896"/>
    <w:rsid w:val="1C0B7651"/>
    <w:rsid w:val="1C116575"/>
    <w:rsid w:val="1C1222ED"/>
    <w:rsid w:val="1C177AC7"/>
    <w:rsid w:val="1C204A0A"/>
    <w:rsid w:val="1C2E5379"/>
    <w:rsid w:val="1C2F4C4D"/>
    <w:rsid w:val="1C4701E9"/>
    <w:rsid w:val="1C493F61"/>
    <w:rsid w:val="1C4C3A51"/>
    <w:rsid w:val="1C5172BA"/>
    <w:rsid w:val="1C746C70"/>
    <w:rsid w:val="1C7859F2"/>
    <w:rsid w:val="1C7C23DB"/>
    <w:rsid w:val="1C9849DD"/>
    <w:rsid w:val="1CAB4C1C"/>
    <w:rsid w:val="1CC07ED6"/>
    <w:rsid w:val="1CC12DB8"/>
    <w:rsid w:val="1CC23D13"/>
    <w:rsid w:val="1CD04682"/>
    <w:rsid w:val="1CD94582"/>
    <w:rsid w:val="1D022362"/>
    <w:rsid w:val="1D05311A"/>
    <w:rsid w:val="1D0936F0"/>
    <w:rsid w:val="1D0F5C73"/>
    <w:rsid w:val="1D102CD1"/>
    <w:rsid w:val="1D126A49"/>
    <w:rsid w:val="1D152095"/>
    <w:rsid w:val="1D2E3157"/>
    <w:rsid w:val="1D34223E"/>
    <w:rsid w:val="1D4C4073"/>
    <w:rsid w:val="1D94408D"/>
    <w:rsid w:val="1DAF24EA"/>
    <w:rsid w:val="1DB607D2"/>
    <w:rsid w:val="1DBB14B2"/>
    <w:rsid w:val="1DC13FCB"/>
    <w:rsid w:val="1DD26069"/>
    <w:rsid w:val="1DD821DB"/>
    <w:rsid w:val="1DDA7EDE"/>
    <w:rsid w:val="1DE008F5"/>
    <w:rsid w:val="1DE33F41"/>
    <w:rsid w:val="1DEA73CD"/>
    <w:rsid w:val="1DF1193F"/>
    <w:rsid w:val="1E032835"/>
    <w:rsid w:val="1E0D007E"/>
    <w:rsid w:val="1E1862E1"/>
    <w:rsid w:val="1E206CA7"/>
    <w:rsid w:val="1E207D37"/>
    <w:rsid w:val="1E285DF8"/>
    <w:rsid w:val="1E403142"/>
    <w:rsid w:val="1E524A2D"/>
    <w:rsid w:val="1E6B74BA"/>
    <w:rsid w:val="1E6C3F37"/>
    <w:rsid w:val="1E7603AC"/>
    <w:rsid w:val="1E81637A"/>
    <w:rsid w:val="1E9B0CC0"/>
    <w:rsid w:val="1EA5569B"/>
    <w:rsid w:val="1EB63028"/>
    <w:rsid w:val="1EBA4A39"/>
    <w:rsid w:val="1EC65D3D"/>
    <w:rsid w:val="1ECC0E79"/>
    <w:rsid w:val="1ECF44C6"/>
    <w:rsid w:val="1EDC23DC"/>
    <w:rsid w:val="1F02343B"/>
    <w:rsid w:val="1F065879"/>
    <w:rsid w:val="1F173F9F"/>
    <w:rsid w:val="1F2E287D"/>
    <w:rsid w:val="1F460EDF"/>
    <w:rsid w:val="1F4B7FF0"/>
    <w:rsid w:val="1F577834"/>
    <w:rsid w:val="1F6E6F3C"/>
    <w:rsid w:val="1F777037"/>
    <w:rsid w:val="1F9A4AD4"/>
    <w:rsid w:val="1FA250F4"/>
    <w:rsid w:val="1FA94D17"/>
    <w:rsid w:val="1FC27CB1"/>
    <w:rsid w:val="1FD47530"/>
    <w:rsid w:val="1FDC333E"/>
    <w:rsid w:val="1FE67B91"/>
    <w:rsid w:val="1FEC17D3"/>
    <w:rsid w:val="1FED72F9"/>
    <w:rsid w:val="2010022D"/>
    <w:rsid w:val="202D2A84"/>
    <w:rsid w:val="203171E6"/>
    <w:rsid w:val="20392737"/>
    <w:rsid w:val="20407429"/>
    <w:rsid w:val="204D1B46"/>
    <w:rsid w:val="20717F2A"/>
    <w:rsid w:val="20726CD8"/>
    <w:rsid w:val="207B2B57"/>
    <w:rsid w:val="20814410"/>
    <w:rsid w:val="20987265"/>
    <w:rsid w:val="20A068D9"/>
    <w:rsid w:val="20AA6F98"/>
    <w:rsid w:val="20AF2801"/>
    <w:rsid w:val="20B3155B"/>
    <w:rsid w:val="20BB2F53"/>
    <w:rsid w:val="20BE320C"/>
    <w:rsid w:val="20C800F1"/>
    <w:rsid w:val="20F21569"/>
    <w:rsid w:val="20F8458A"/>
    <w:rsid w:val="20FB243F"/>
    <w:rsid w:val="21093CBF"/>
    <w:rsid w:val="21165730"/>
    <w:rsid w:val="212A5E3C"/>
    <w:rsid w:val="21380CCB"/>
    <w:rsid w:val="214612BD"/>
    <w:rsid w:val="215A12CF"/>
    <w:rsid w:val="217355DC"/>
    <w:rsid w:val="21747CD2"/>
    <w:rsid w:val="21A06EBB"/>
    <w:rsid w:val="21D51EED"/>
    <w:rsid w:val="21E738ED"/>
    <w:rsid w:val="21EE1582"/>
    <w:rsid w:val="21F11323"/>
    <w:rsid w:val="22044F84"/>
    <w:rsid w:val="220D5A31"/>
    <w:rsid w:val="22162B37"/>
    <w:rsid w:val="22237002"/>
    <w:rsid w:val="222A4D23"/>
    <w:rsid w:val="22570824"/>
    <w:rsid w:val="22576C8F"/>
    <w:rsid w:val="2285672B"/>
    <w:rsid w:val="22961CD1"/>
    <w:rsid w:val="229677D4"/>
    <w:rsid w:val="22B1460E"/>
    <w:rsid w:val="22B55875"/>
    <w:rsid w:val="22CA56D0"/>
    <w:rsid w:val="231E0903"/>
    <w:rsid w:val="23270D74"/>
    <w:rsid w:val="23353491"/>
    <w:rsid w:val="233A2855"/>
    <w:rsid w:val="234064DA"/>
    <w:rsid w:val="236773C3"/>
    <w:rsid w:val="236B2A0F"/>
    <w:rsid w:val="236F4226"/>
    <w:rsid w:val="23751ADF"/>
    <w:rsid w:val="237A5348"/>
    <w:rsid w:val="237C5C29"/>
    <w:rsid w:val="23814D41"/>
    <w:rsid w:val="239913B5"/>
    <w:rsid w:val="23B532D8"/>
    <w:rsid w:val="23BA1BE8"/>
    <w:rsid w:val="23DC6614"/>
    <w:rsid w:val="23EB7FF4"/>
    <w:rsid w:val="23EF5098"/>
    <w:rsid w:val="23FE3883"/>
    <w:rsid w:val="240510B5"/>
    <w:rsid w:val="242332EA"/>
    <w:rsid w:val="24477370"/>
    <w:rsid w:val="245B32B8"/>
    <w:rsid w:val="246202E3"/>
    <w:rsid w:val="247D56A8"/>
    <w:rsid w:val="2484390C"/>
    <w:rsid w:val="248D02DF"/>
    <w:rsid w:val="249D12EE"/>
    <w:rsid w:val="249E0BC2"/>
    <w:rsid w:val="24B034E2"/>
    <w:rsid w:val="24B91EA0"/>
    <w:rsid w:val="24C85C3F"/>
    <w:rsid w:val="24E24F53"/>
    <w:rsid w:val="24F0626F"/>
    <w:rsid w:val="251024A8"/>
    <w:rsid w:val="25147A2B"/>
    <w:rsid w:val="2556149D"/>
    <w:rsid w:val="255D592E"/>
    <w:rsid w:val="256B319A"/>
    <w:rsid w:val="257F6C45"/>
    <w:rsid w:val="25811C28"/>
    <w:rsid w:val="25873D30"/>
    <w:rsid w:val="25936A2B"/>
    <w:rsid w:val="25A8619C"/>
    <w:rsid w:val="25AE12D9"/>
    <w:rsid w:val="25BC57A4"/>
    <w:rsid w:val="25CB2A91"/>
    <w:rsid w:val="25CD299F"/>
    <w:rsid w:val="25D961D0"/>
    <w:rsid w:val="25F15DB5"/>
    <w:rsid w:val="25F3318F"/>
    <w:rsid w:val="25F80A39"/>
    <w:rsid w:val="25FF7D86"/>
    <w:rsid w:val="26014996"/>
    <w:rsid w:val="260158AC"/>
    <w:rsid w:val="26064C71"/>
    <w:rsid w:val="261F5D33"/>
    <w:rsid w:val="26211AAB"/>
    <w:rsid w:val="26282E39"/>
    <w:rsid w:val="263C4B36"/>
    <w:rsid w:val="264834DB"/>
    <w:rsid w:val="26527EB6"/>
    <w:rsid w:val="2668592C"/>
    <w:rsid w:val="266A7FA7"/>
    <w:rsid w:val="266D6A9E"/>
    <w:rsid w:val="267E6EFD"/>
    <w:rsid w:val="268B2A3A"/>
    <w:rsid w:val="26C32160"/>
    <w:rsid w:val="26C708A4"/>
    <w:rsid w:val="26CA2142"/>
    <w:rsid w:val="26DD1E76"/>
    <w:rsid w:val="26FD1009"/>
    <w:rsid w:val="271B299E"/>
    <w:rsid w:val="27374E33"/>
    <w:rsid w:val="274517C9"/>
    <w:rsid w:val="27483067"/>
    <w:rsid w:val="27533EE6"/>
    <w:rsid w:val="27567D73"/>
    <w:rsid w:val="27661C4E"/>
    <w:rsid w:val="276854B7"/>
    <w:rsid w:val="27764078"/>
    <w:rsid w:val="277F2F2D"/>
    <w:rsid w:val="27841894"/>
    <w:rsid w:val="27A07B52"/>
    <w:rsid w:val="27D5587D"/>
    <w:rsid w:val="27F91D49"/>
    <w:rsid w:val="27FC6C3D"/>
    <w:rsid w:val="280B656E"/>
    <w:rsid w:val="281178FD"/>
    <w:rsid w:val="2813403A"/>
    <w:rsid w:val="281F64BE"/>
    <w:rsid w:val="28304227"/>
    <w:rsid w:val="284101E2"/>
    <w:rsid w:val="28546167"/>
    <w:rsid w:val="286332DD"/>
    <w:rsid w:val="286D7229"/>
    <w:rsid w:val="288D4E09"/>
    <w:rsid w:val="28AD71C5"/>
    <w:rsid w:val="28E2514F"/>
    <w:rsid w:val="28EB63A0"/>
    <w:rsid w:val="28FE73D4"/>
    <w:rsid w:val="29047631"/>
    <w:rsid w:val="291B7489"/>
    <w:rsid w:val="292875F4"/>
    <w:rsid w:val="292D0CD0"/>
    <w:rsid w:val="294C32E2"/>
    <w:rsid w:val="29620A37"/>
    <w:rsid w:val="296543A4"/>
    <w:rsid w:val="297468DC"/>
    <w:rsid w:val="29752839"/>
    <w:rsid w:val="29A053DC"/>
    <w:rsid w:val="29AA1DB7"/>
    <w:rsid w:val="29AE18A7"/>
    <w:rsid w:val="29B656ED"/>
    <w:rsid w:val="29DC3EF3"/>
    <w:rsid w:val="29DF5F05"/>
    <w:rsid w:val="29E057D9"/>
    <w:rsid w:val="29E90B31"/>
    <w:rsid w:val="29FA5E29"/>
    <w:rsid w:val="29FD282F"/>
    <w:rsid w:val="2A0239A1"/>
    <w:rsid w:val="2A1B3812"/>
    <w:rsid w:val="2A2C67C1"/>
    <w:rsid w:val="2A36189D"/>
    <w:rsid w:val="2A395DBD"/>
    <w:rsid w:val="2A413EBF"/>
    <w:rsid w:val="2A4B17EC"/>
    <w:rsid w:val="2A720B27"/>
    <w:rsid w:val="2AAF58B8"/>
    <w:rsid w:val="2AB033FD"/>
    <w:rsid w:val="2ADC41F2"/>
    <w:rsid w:val="2AEA4B61"/>
    <w:rsid w:val="2AFE685E"/>
    <w:rsid w:val="2B015402"/>
    <w:rsid w:val="2B152059"/>
    <w:rsid w:val="2B1A4D1A"/>
    <w:rsid w:val="2B286BC5"/>
    <w:rsid w:val="2B3E4EAD"/>
    <w:rsid w:val="2B430715"/>
    <w:rsid w:val="2B4E4339"/>
    <w:rsid w:val="2B6237CA"/>
    <w:rsid w:val="2B6F4CF1"/>
    <w:rsid w:val="2B7803BF"/>
    <w:rsid w:val="2B7D7783"/>
    <w:rsid w:val="2B8856B6"/>
    <w:rsid w:val="2B9810D6"/>
    <w:rsid w:val="2B9F1A31"/>
    <w:rsid w:val="2BA415C7"/>
    <w:rsid w:val="2BAD4569"/>
    <w:rsid w:val="2BC37160"/>
    <w:rsid w:val="2BF02877"/>
    <w:rsid w:val="2BF707FB"/>
    <w:rsid w:val="2C0734F1"/>
    <w:rsid w:val="2C0D368A"/>
    <w:rsid w:val="2C110442"/>
    <w:rsid w:val="2C136339"/>
    <w:rsid w:val="2C2A71DF"/>
    <w:rsid w:val="2C2D2523"/>
    <w:rsid w:val="2C435825"/>
    <w:rsid w:val="2C644ECE"/>
    <w:rsid w:val="2C6D5A4A"/>
    <w:rsid w:val="2C736DD8"/>
    <w:rsid w:val="2C7425F5"/>
    <w:rsid w:val="2C770676"/>
    <w:rsid w:val="2C8601BB"/>
    <w:rsid w:val="2CB05936"/>
    <w:rsid w:val="2CBE62A5"/>
    <w:rsid w:val="2CC633AC"/>
    <w:rsid w:val="2CDB69BA"/>
    <w:rsid w:val="2CDF41C5"/>
    <w:rsid w:val="2CE675AA"/>
    <w:rsid w:val="2CEF57C6"/>
    <w:rsid w:val="2D1B4ECE"/>
    <w:rsid w:val="2D1C2FCC"/>
    <w:rsid w:val="2D3D4AC9"/>
    <w:rsid w:val="2D3E2216"/>
    <w:rsid w:val="2D5E7605"/>
    <w:rsid w:val="2D9C4E0B"/>
    <w:rsid w:val="2DA63E50"/>
    <w:rsid w:val="2DAB617C"/>
    <w:rsid w:val="2DB87C53"/>
    <w:rsid w:val="2DBA057E"/>
    <w:rsid w:val="2DDE2CE9"/>
    <w:rsid w:val="2E220AB6"/>
    <w:rsid w:val="2E227124"/>
    <w:rsid w:val="2E24038A"/>
    <w:rsid w:val="2E2C43D2"/>
    <w:rsid w:val="2E3B56D4"/>
    <w:rsid w:val="2E5642BC"/>
    <w:rsid w:val="2E5A3DAC"/>
    <w:rsid w:val="2E5B3D09"/>
    <w:rsid w:val="2E7035CF"/>
    <w:rsid w:val="2E954277"/>
    <w:rsid w:val="2EC13E2B"/>
    <w:rsid w:val="2EC56AB0"/>
    <w:rsid w:val="2ECD6620"/>
    <w:rsid w:val="2ED553D9"/>
    <w:rsid w:val="2EE26B1C"/>
    <w:rsid w:val="2EFE1D03"/>
    <w:rsid w:val="2F130C88"/>
    <w:rsid w:val="2F195A15"/>
    <w:rsid w:val="2F2A11C3"/>
    <w:rsid w:val="2F2B74F6"/>
    <w:rsid w:val="2F3D5D93"/>
    <w:rsid w:val="2F447F14"/>
    <w:rsid w:val="2F57706B"/>
    <w:rsid w:val="2F6A001E"/>
    <w:rsid w:val="2F77098D"/>
    <w:rsid w:val="2F980EA6"/>
    <w:rsid w:val="2F9B3104"/>
    <w:rsid w:val="2FB14F22"/>
    <w:rsid w:val="2FC61CF9"/>
    <w:rsid w:val="2FC66097"/>
    <w:rsid w:val="2FE029D7"/>
    <w:rsid w:val="2FF22AE1"/>
    <w:rsid w:val="2FF67B04"/>
    <w:rsid w:val="2FF811E4"/>
    <w:rsid w:val="2FFF10AF"/>
    <w:rsid w:val="30000983"/>
    <w:rsid w:val="30032221"/>
    <w:rsid w:val="302A28F2"/>
    <w:rsid w:val="30393E95"/>
    <w:rsid w:val="304F147C"/>
    <w:rsid w:val="305A2F0B"/>
    <w:rsid w:val="305C3852"/>
    <w:rsid w:val="306E12EF"/>
    <w:rsid w:val="30823A8E"/>
    <w:rsid w:val="3090408B"/>
    <w:rsid w:val="30A6152A"/>
    <w:rsid w:val="30B579BF"/>
    <w:rsid w:val="30C220DC"/>
    <w:rsid w:val="30C95219"/>
    <w:rsid w:val="30E57CC3"/>
    <w:rsid w:val="30E958BB"/>
    <w:rsid w:val="30EC1A78"/>
    <w:rsid w:val="30F304E8"/>
    <w:rsid w:val="30F77FD8"/>
    <w:rsid w:val="310E761B"/>
    <w:rsid w:val="311D4304"/>
    <w:rsid w:val="313730A9"/>
    <w:rsid w:val="31532D34"/>
    <w:rsid w:val="31644F41"/>
    <w:rsid w:val="318D4356"/>
    <w:rsid w:val="318F577F"/>
    <w:rsid w:val="31A41D2A"/>
    <w:rsid w:val="31B04B94"/>
    <w:rsid w:val="31D04895"/>
    <w:rsid w:val="31D60C88"/>
    <w:rsid w:val="31EB19E3"/>
    <w:rsid w:val="31FD161E"/>
    <w:rsid w:val="32002EBC"/>
    <w:rsid w:val="320B726D"/>
    <w:rsid w:val="32301CCB"/>
    <w:rsid w:val="3238325D"/>
    <w:rsid w:val="323E06DC"/>
    <w:rsid w:val="32402C9D"/>
    <w:rsid w:val="324C332C"/>
    <w:rsid w:val="327631DD"/>
    <w:rsid w:val="328238D1"/>
    <w:rsid w:val="3287538B"/>
    <w:rsid w:val="329B4D38"/>
    <w:rsid w:val="32A221C5"/>
    <w:rsid w:val="32A46599"/>
    <w:rsid w:val="32B24BC0"/>
    <w:rsid w:val="32E37080"/>
    <w:rsid w:val="32E620B2"/>
    <w:rsid w:val="32F04CDF"/>
    <w:rsid w:val="32F12805"/>
    <w:rsid w:val="331035D3"/>
    <w:rsid w:val="331D30F9"/>
    <w:rsid w:val="333315E7"/>
    <w:rsid w:val="334E24EC"/>
    <w:rsid w:val="33602DC2"/>
    <w:rsid w:val="33661445"/>
    <w:rsid w:val="337C2D44"/>
    <w:rsid w:val="33865643"/>
    <w:rsid w:val="338B51B6"/>
    <w:rsid w:val="341E29A6"/>
    <w:rsid w:val="342235BE"/>
    <w:rsid w:val="343A070C"/>
    <w:rsid w:val="346D235F"/>
    <w:rsid w:val="34781430"/>
    <w:rsid w:val="347A51A8"/>
    <w:rsid w:val="347B2CCE"/>
    <w:rsid w:val="34B34216"/>
    <w:rsid w:val="34DA0BF7"/>
    <w:rsid w:val="34FF423F"/>
    <w:rsid w:val="351078BA"/>
    <w:rsid w:val="35107923"/>
    <w:rsid w:val="35251CAD"/>
    <w:rsid w:val="356B1644"/>
    <w:rsid w:val="35775243"/>
    <w:rsid w:val="357961FE"/>
    <w:rsid w:val="3586192A"/>
    <w:rsid w:val="358B6F41"/>
    <w:rsid w:val="359B675B"/>
    <w:rsid w:val="35A92963"/>
    <w:rsid w:val="35A95619"/>
    <w:rsid w:val="35BF45ED"/>
    <w:rsid w:val="35CF1523"/>
    <w:rsid w:val="35D5640E"/>
    <w:rsid w:val="35D7257B"/>
    <w:rsid w:val="35EA70DE"/>
    <w:rsid w:val="35EC149E"/>
    <w:rsid w:val="36064819"/>
    <w:rsid w:val="361E4B80"/>
    <w:rsid w:val="361E7DB5"/>
    <w:rsid w:val="362477A4"/>
    <w:rsid w:val="36286FF1"/>
    <w:rsid w:val="363A0874"/>
    <w:rsid w:val="363E5DC7"/>
    <w:rsid w:val="3652180C"/>
    <w:rsid w:val="36620B4E"/>
    <w:rsid w:val="36957FE6"/>
    <w:rsid w:val="36D847F6"/>
    <w:rsid w:val="36E3327B"/>
    <w:rsid w:val="36EA2EF3"/>
    <w:rsid w:val="36EC5F5B"/>
    <w:rsid w:val="36F6488E"/>
    <w:rsid w:val="370166A8"/>
    <w:rsid w:val="371116C7"/>
    <w:rsid w:val="37221BD6"/>
    <w:rsid w:val="372C4753"/>
    <w:rsid w:val="372E794B"/>
    <w:rsid w:val="372F0468"/>
    <w:rsid w:val="373800FE"/>
    <w:rsid w:val="37455840"/>
    <w:rsid w:val="374750E9"/>
    <w:rsid w:val="37530BAE"/>
    <w:rsid w:val="375A7894"/>
    <w:rsid w:val="37757EA8"/>
    <w:rsid w:val="37863E63"/>
    <w:rsid w:val="37926AC3"/>
    <w:rsid w:val="379444BF"/>
    <w:rsid w:val="37983B97"/>
    <w:rsid w:val="37B81B43"/>
    <w:rsid w:val="37D26F11"/>
    <w:rsid w:val="38057AB7"/>
    <w:rsid w:val="38185833"/>
    <w:rsid w:val="382235C6"/>
    <w:rsid w:val="384E519F"/>
    <w:rsid w:val="387719FE"/>
    <w:rsid w:val="387816A6"/>
    <w:rsid w:val="387B208D"/>
    <w:rsid w:val="3882287D"/>
    <w:rsid w:val="388B4D8B"/>
    <w:rsid w:val="3899019D"/>
    <w:rsid w:val="389F4256"/>
    <w:rsid w:val="38A50319"/>
    <w:rsid w:val="38C22C79"/>
    <w:rsid w:val="38F07C37"/>
    <w:rsid w:val="38FB7F54"/>
    <w:rsid w:val="39187899"/>
    <w:rsid w:val="39325F0D"/>
    <w:rsid w:val="39355B41"/>
    <w:rsid w:val="394C2E8B"/>
    <w:rsid w:val="39517A15"/>
    <w:rsid w:val="397834A0"/>
    <w:rsid w:val="397B107A"/>
    <w:rsid w:val="397B6AFE"/>
    <w:rsid w:val="39810D86"/>
    <w:rsid w:val="399A3BF6"/>
    <w:rsid w:val="399F745E"/>
    <w:rsid w:val="39A6790D"/>
    <w:rsid w:val="39B20F40"/>
    <w:rsid w:val="39B265BA"/>
    <w:rsid w:val="39C03EA5"/>
    <w:rsid w:val="39D23390"/>
    <w:rsid w:val="39DC07CC"/>
    <w:rsid w:val="39F41558"/>
    <w:rsid w:val="3A0E6B2E"/>
    <w:rsid w:val="3A192D6D"/>
    <w:rsid w:val="3A322D0B"/>
    <w:rsid w:val="3A40234C"/>
    <w:rsid w:val="3A43603C"/>
    <w:rsid w:val="3A453F55"/>
    <w:rsid w:val="3A8021DA"/>
    <w:rsid w:val="3A8A1416"/>
    <w:rsid w:val="3AB71C38"/>
    <w:rsid w:val="3ADB44C6"/>
    <w:rsid w:val="3AE31E89"/>
    <w:rsid w:val="3AF13CEA"/>
    <w:rsid w:val="3B020A8C"/>
    <w:rsid w:val="3B076B19"/>
    <w:rsid w:val="3B0D2CD2"/>
    <w:rsid w:val="3B293484"/>
    <w:rsid w:val="3B3B6D13"/>
    <w:rsid w:val="3B4C0F20"/>
    <w:rsid w:val="3B61416A"/>
    <w:rsid w:val="3B806E1C"/>
    <w:rsid w:val="3B9C4215"/>
    <w:rsid w:val="3BB6072C"/>
    <w:rsid w:val="3BC767F9"/>
    <w:rsid w:val="3BDB5173"/>
    <w:rsid w:val="3BE74161"/>
    <w:rsid w:val="3BF55114"/>
    <w:rsid w:val="3C1C6A3C"/>
    <w:rsid w:val="3C1E0B0E"/>
    <w:rsid w:val="3C1F6635"/>
    <w:rsid w:val="3C2105FF"/>
    <w:rsid w:val="3C2D0D52"/>
    <w:rsid w:val="3C2D2B00"/>
    <w:rsid w:val="3C3D6ABB"/>
    <w:rsid w:val="3C3E678E"/>
    <w:rsid w:val="3C3F17B5"/>
    <w:rsid w:val="3C405473"/>
    <w:rsid w:val="3C522566"/>
    <w:rsid w:val="3C5A22D0"/>
    <w:rsid w:val="3C8A7F52"/>
    <w:rsid w:val="3C9B5ACA"/>
    <w:rsid w:val="3C9F1BDC"/>
    <w:rsid w:val="3CAF5C0A"/>
    <w:rsid w:val="3CB13731"/>
    <w:rsid w:val="3CB72789"/>
    <w:rsid w:val="3CD77F41"/>
    <w:rsid w:val="3CE16539"/>
    <w:rsid w:val="3CEA09F1"/>
    <w:rsid w:val="3D0A2E41"/>
    <w:rsid w:val="3D127453"/>
    <w:rsid w:val="3D396C7C"/>
    <w:rsid w:val="3D583BAC"/>
    <w:rsid w:val="3D6562C9"/>
    <w:rsid w:val="3D6F0EF6"/>
    <w:rsid w:val="3D8C7CFA"/>
    <w:rsid w:val="3DA74B34"/>
    <w:rsid w:val="3DBB1BA6"/>
    <w:rsid w:val="3DBF3C2B"/>
    <w:rsid w:val="3DC65F30"/>
    <w:rsid w:val="3DD0408A"/>
    <w:rsid w:val="3DDB7235"/>
    <w:rsid w:val="3DED69EA"/>
    <w:rsid w:val="3DFB09DB"/>
    <w:rsid w:val="3E00464F"/>
    <w:rsid w:val="3E021D6A"/>
    <w:rsid w:val="3E241DF6"/>
    <w:rsid w:val="3E3C34CE"/>
    <w:rsid w:val="3E4D56DB"/>
    <w:rsid w:val="3E567559"/>
    <w:rsid w:val="3E5755E5"/>
    <w:rsid w:val="3E664B99"/>
    <w:rsid w:val="3E88226F"/>
    <w:rsid w:val="3E8D1015"/>
    <w:rsid w:val="3E9536B8"/>
    <w:rsid w:val="3EA405CC"/>
    <w:rsid w:val="3EAB7ABC"/>
    <w:rsid w:val="3ED92ACB"/>
    <w:rsid w:val="3EF06066"/>
    <w:rsid w:val="3EF9316D"/>
    <w:rsid w:val="3F035D9A"/>
    <w:rsid w:val="3F4C14EF"/>
    <w:rsid w:val="3F5860E5"/>
    <w:rsid w:val="3F6C0F7A"/>
    <w:rsid w:val="3FA255B3"/>
    <w:rsid w:val="3FA53AE5"/>
    <w:rsid w:val="3FA56E51"/>
    <w:rsid w:val="3FB452E6"/>
    <w:rsid w:val="3FCC262F"/>
    <w:rsid w:val="3FCE7FB1"/>
    <w:rsid w:val="3FD662F8"/>
    <w:rsid w:val="3FE21E53"/>
    <w:rsid w:val="3FEE6A4A"/>
    <w:rsid w:val="3FFD062E"/>
    <w:rsid w:val="402C30CE"/>
    <w:rsid w:val="40316936"/>
    <w:rsid w:val="40546445"/>
    <w:rsid w:val="40595071"/>
    <w:rsid w:val="4077259B"/>
    <w:rsid w:val="40885BCD"/>
    <w:rsid w:val="40A6725D"/>
    <w:rsid w:val="40B3559D"/>
    <w:rsid w:val="40B557B9"/>
    <w:rsid w:val="40B72457"/>
    <w:rsid w:val="40C61775"/>
    <w:rsid w:val="40E37AEC"/>
    <w:rsid w:val="40EB11DB"/>
    <w:rsid w:val="4114428E"/>
    <w:rsid w:val="41372133"/>
    <w:rsid w:val="414C48A8"/>
    <w:rsid w:val="41617C99"/>
    <w:rsid w:val="417116E0"/>
    <w:rsid w:val="419C22BA"/>
    <w:rsid w:val="41BD423D"/>
    <w:rsid w:val="41D34887"/>
    <w:rsid w:val="41EB39C1"/>
    <w:rsid w:val="421D1892"/>
    <w:rsid w:val="422864FB"/>
    <w:rsid w:val="423F438F"/>
    <w:rsid w:val="424961B9"/>
    <w:rsid w:val="42807F8D"/>
    <w:rsid w:val="42887E08"/>
    <w:rsid w:val="42896ABC"/>
    <w:rsid w:val="42961AA8"/>
    <w:rsid w:val="42AB2039"/>
    <w:rsid w:val="42B63FDE"/>
    <w:rsid w:val="42C910A8"/>
    <w:rsid w:val="42DC0DDB"/>
    <w:rsid w:val="42DE5774"/>
    <w:rsid w:val="42E83D66"/>
    <w:rsid w:val="42F26851"/>
    <w:rsid w:val="43041195"/>
    <w:rsid w:val="430A1A94"/>
    <w:rsid w:val="4311195E"/>
    <w:rsid w:val="434279FD"/>
    <w:rsid w:val="435B61A4"/>
    <w:rsid w:val="436F39FE"/>
    <w:rsid w:val="43755E54"/>
    <w:rsid w:val="437F408F"/>
    <w:rsid w:val="4393770F"/>
    <w:rsid w:val="43995681"/>
    <w:rsid w:val="439E6707"/>
    <w:rsid w:val="439F6551"/>
    <w:rsid w:val="43C2127B"/>
    <w:rsid w:val="43C401ED"/>
    <w:rsid w:val="43CF26EE"/>
    <w:rsid w:val="43D7786D"/>
    <w:rsid w:val="43D85A47"/>
    <w:rsid w:val="44200452"/>
    <w:rsid w:val="4436276D"/>
    <w:rsid w:val="4447036B"/>
    <w:rsid w:val="444F611F"/>
    <w:rsid w:val="445D419E"/>
    <w:rsid w:val="44613C8E"/>
    <w:rsid w:val="44637395"/>
    <w:rsid w:val="4464552C"/>
    <w:rsid w:val="447339C1"/>
    <w:rsid w:val="448A3D0B"/>
    <w:rsid w:val="44AB315B"/>
    <w:rsid w:val="44B07C41"/>
    <w:rsid w:val="44DB3BED"/>
    <w:rsid w:val="44EB0261"/>
    <w:rsid w:val="451A13C2"/>
    <w:rsid w:val="45293834"/>
    <w:rsid w:val="45442C68"/>
    <w:rsid w:val="4547145B"/>
    <w:rsid w:val="456A59ED"/>
    <w:rsid w:val="456E7BE4"/>
    <w:rsid w:val="457226A0"/>
    <w:rsid w:val="45765517"/>
    <w:rsid w:val="4577128F"/>
    <w:rsid w:val="4581463E"/>
    <w:rsid w:val="4583011C"/>
    <w:rsid w:val="458D0AB3"/>
    <w:rsid w:val="4596073E"/>
    <w:rsid w:val="45997725"/>
    <w:rsid w:val="45CF2E79"/>
    <w:rsid w:val="45E16709"/>
    <w:rsid w:val="45EA3329"/>
    <w:rsid w:val="45EF52CA"/>
    <w:rsid w:val="460C7193"/>
    <w:rsid w:val="461879B9"/>
    <w:rsid w:val="461F6313"/>
    <w:rsid w:val="462141D2"/>
    <w:rsid w:val="462A00B0"/>
    <w:rsid w:val="46407634"/>
    <w:rsid w:val="465D33FD"/>
    <w:rsid w:val="465D452E"/>
    <w:rsid w:val="46825A59"/>
    <w:rsid w:val="469A5235"/>
    <w:rsid w:val="46A47E62"/>
    <w:rsid w:val="46A75BA4"/>
    <w:rsid w:val="46AB7443"/>
    <w:rsid w:val="46C410F2"/>
    <w:rsid w:val="46CE1383"/>
    <w:rsid w:val="46D83FB0"/>
    <w:rsid w:val="46F30DEA"/>
    <w:rsid w:val="472931FF"/>
    <w:rsid w:val="47356DAD"/>
    <w:rsid w:val="47392CA0"/>
    <w:rsid w:val="473C2B2E"/>
    <w:rsid w:val="47421ED9"/>
    <w:rsid w:val="47507FEA"/>
    <w:rsid w:val="475A5F5D"/>
    <w:rsid w:val="47653A95"/>
    <w:rsid w:val="47844C36"/>
    <w:rsid w:val="478A62C0"/>
    <w:rsid w:val="4799478F"/>
    <w:rsid w:val="47D06A35"/>
    <w:rsid w:val="47D3233B"/>
    <w:rsid w:val="47E250E6"/>
    <w:rsid w:val="47E94736"/>
    <w:rsid w:val="47EC1BB1"/>
    <w:rsid w:val="47F16027"/>
    <w:rsid w:val="48313978"/>
    <w:rsid w:val="48384D06"/>
    <w:rsid w:val="484C5992"/>
    <w:rsid w:val="484D62D8"/>
    <w:rsid w:val="48591CAE"/>
    <w:rsid w:val="485D651B"/>
    <w:rsid w:val="486378A9"/>
    <w:rsid w:val="486836BC"/>
    <w:rsid w:val="48715EF0"/>
    <w:rsid w:val="487F0B87"/>
    <w:rsid w:val="488316A9"/>
    <w:rsid w:val="48CD674E"/>
    <w:rsid w:val="48E44E8E"/>
    <w:rsid w:val="48FB6AE9"/>
    <w:rsid w:val="490002A0"/>
    <w:rsid w:val="490C5F22"/>
    <w:rsid w:val="49162985"/>
    <w:rsid w:val="49227764"/>
    <w:rsid w:val="49276B29"/>
    <w:rsid w:val="493E72AD"/>
    <w:rsid w:val="4957464A"/>
    <w:rsid w:val="496F0653"/>
    <w:rsid w:val="49753E79"/>
    <w:rsid w:val="49971F00"/>
    <w:rsid w:val="49A17BDC"/>
    <w:rsid w:val="49AB59AC"/>
    <w:rsid w:val="49AE3631"/>
    <w:rsid w:val="49BA174B"/>
    <w:rsid w:val="49F17862"/>
    <w:rsid w:val="49F92273"/>
    <w:rsid w:val="4A02381D"/>
    <w:rsid w:val="4A0C2326"/>
    <w:rsid w:val="4A0C54F3"/>
    <w:rsid w:val="4A1F5AA5"/>
    <w:rsid w:val="4A547DF1"/>
    <w:rsid w:val="4A585179"/>
    <w:rsid w:val="4A5E657A"/>
    <w:rsid w:val="4A6242BC"/>
    <w:rsid w:val="4A653DAC"/>
    <w:rsid w:val="4A6F2535"/>
    <w:rsid w:val="4AB45D3C"/>
    <w:rsid w:val="4AB5517C"/>
    <w:rsid w:val="4ABF34BD"/>
    <w:rsid w:val="4AC77877"/>
    <w:rsid w:val="4ACD0646"/>
    <w:rsid w:val="4ADA11A0"/>
    <w:rsid w:val="4AF71BAD"/>
    <w:rsid w:val="4B003583"/>
    <w:rsid w:val="4B0422CE"/>
    <w:rsid w:val="4B0E2C7E"/>
    <w:rsid w:val="4B1355B6"/>
    <w:rsid w:val="4B14473D"/>
    <w:rsid w:val="4B2D0166"/>
    <w:rsid w:val="4B335C59"/>
    <w:rsid w:val="4B455CCE"/>
    <w:rsid w:val="4B582D53"/>
    <w:rsid w:val="4B8D5369"/>
    <w:rsid w:val="4BA10E14"/>
    <w:rsid w:val="4BA13AF5"/>
    <w:rsid w:val="4BD36CDD"/>
    <w:rsid w:val="4BEF1882"/>
    <w:rsid w:val="4C0C0983"/>
    <w:rsid w:val="4C146947"/>
    <w:rsid w:val="4C206EC2"/>
    <w:rsid w:val="4C25290D"/>
    <w:rsid w:val="4C51283A"/>
    <w:rsid w:val="4C516D59"/>
    <w:rsid w:val="4C5F10AF"/>
    <w:rsid w:val="4C670DF0"/>
    <w:rsid w:val="4C6D6562"/>
    <w:rsid w:val="4C8C3872"/>
    <w:rsid w:val="4C8E4207"/>
    <w:rsid w:val="4C975D73"/>
    <w:rsid w:val="4C9A41A0"/>
    <w:rsid w:val="4CC06EC6"/>
    <w:rsid w:val="4CD314A1"/>
    <w:rsid w:val="4CD90E31"/>
    <w:rsid w:val="4CDB7AA2"/>
    <w:rsid w:val="4CF3615A"/>
    <w:rsid w:val="4CF36C91"/>
    <w:rsid w:val="4CF64552"/>
    <w:rsid w:val="4CF83380"/>
    <w:rsid w:val="4CF85CC5"/>
    <w:rsid w:val="4D0478AD"/>
    <w:rsid w:val="4D0A3C46"/>
    <w:rsid w:val="4D1C3C25"/>
    <w:rsid w:val="4D2B3854"/>
    <w:rsid w:val="4D3637DE"/>
    <w:rsid w:val="4D453A21"/>
    <w:rsid w:val="4D500131"/>
    <w:rsid w:val="4D713137"/>
    <w:rsid w:val="4D761E2D"/>
    <w:rsid w:val="4D91224F"/>
    <w:rsid w:val="4DA846DC"/>
    <w:rsid w:val="4DB03590"/>
    <w:rsid w:val="4DBA7040"/>
    <w:rsid w:val="4DBF37D4"/>
    <w:rsid w:val="4DD67B19"/>
    <w:rsid w:val="4DF571F5"/>
    <w:rsid w:val="4DF62F44"/>
    <w:rsid w:val="4DF81020"/>
    <w:rsid w:val="4DFC4A28"/>
    <w:rsid w:val="4E011C55"/>
    <w:rsid w:val="4E031912"/>
    <w:rsid w:val="4E037B64"/>
    <w:rsid w:val="4E3F2D9E"/>
    <w:rsid w:val="4E4A7541"/>
    <w:rsid w:val="4E61488B"/>
    <w:rsid w:val="4E830CA5"/>
    <w:rsid w:val="4E867D30"/>
    <w:rsid w:val="4E916F1E"/>
    <w:rsid w:val="4E9F3BD0"/>
    <w:rsid w:val="4EA72CE4"/>
    <w:rsid w:val="4EB5120D"/>
    <w:rsid w:val="4EC56BC8"/>
    <w:rsid w:val="4ED62DDB"/>
    <w:rsid w:val="4EDF127A"/>
    <w:rsid w:val="4EE61C92"/>
    <w:rsid w:val="4EFA2BBF"/>
    <w:rsid w:val="4EFF657E"/>
    <w:rsid w:val="4F02606E"/>
    <w:rsid w:val="4F0C31DB"/>
    <w:rsid w:val="4F0E2841"/>
    <w:rsid w:val="4F1F5B32"/>
    <w:rsid w:val="4F244236"/>
    <w:rsid w:val="4F322AC9"/>
    <w:rsid w:val="4F3F2E1E"/>
    <w:rsid w:val="4F432F6D"/>
    <w:rsid w:val="4F754A92"/>
    <w:rsid w:val="4F8B5318"/>
    <w:rsid w:val="4F906FB7"/>
    <w:rsid w:val="4F974A08"/>
    <w:rsid w:val="4F9D5D96"/>
    <w:rsid w:val="4F9F5B81"/>
    <w:rsid w:val="4FA669F9"/>
    <w:rsid w:val="4FC772F2"/>
    <w:rsid w:val="4FD0414A"/>
    <w:rsid w:val="4FD25A40"/>
    <w:rsid w:val="4FE27115"/>
    <w:rsid w:val="4FED4628"/>
    <w:rsid w:val="4FF20A93"/>
    <w:rsid w:val="4FF86B2E"/>
    <w:rsid w:val="500E27F0"/>
    <w:rsid w:val="50166926"/>
    <w:rsid w:val="503153FA"/>
    <w:rsid w:val="503B2279"/>
    <w:rsid w:val="50450DD2"/>
    <w:rsid w:val="50537FDF"/>
    <w:rsid w:val="5056535A"/>
    <w:rsid w:val="506863A4"/>
    <w:rsid w:val="508A631B"/>
    <w:rsid w:val="50A11653"/>
    <w:rsid w:val="50A23D0E"/>
    <w:rsid w:val="50A41749"/>
    <w:rsid w:val="50B03D7C"/>
    <w:rsid w:val="50EC3AC0"/>
    <w:rsid w:val="51000232"/>
    <w:rsid w:val="511356C3"/>
    <w:rsid w:val="512378F9"/>
    <w:rsid w:val="515404FD"/>
    <w:rsid w:val="51556929"/>
    <w:rsid w:val="51583D23"/>
    <w:rsid w:val="519531C9"/>
    <w:rsid w:val="51A13350"/>
    <w:rsid w:val="51BB25F2"/>
    <w:rsid w:val="51BD129C"/>
    <w:rsid w:val="51C5377C"/>
    <w:rsid w:val="51D51818"/>
    <w:rsid w:val="51DB66D7"/>
    <w:rsid w:val="5201260D"/>
    <w:rsid w:val="522B768A"/>
    <w:rsid w:val="525C76C9"/>
    <w:rsid w:val="525C7843"/>
    <w:rsid w:val="52705BA2"/>
    <w:rsid w:val="527A6DCC"/>
    <w:rsid w:val="529E1C09"/>
    <w:rsid w:val="52A012CF"/>
    <w:rsid w:val="52A82A88"/>
    <w:rsid w:val="52B508CE"/>
    <w:rsid w:val="52B61649"/>
    <w:rsid w:val="52C84ED8"/>
    <w:rsid w:val="52E058AA"/>
    <w:rsid w:val="52E65D61"/>
    <w:rsid w:val="52F67F66"/>
    <w:rsid w:val="53053AA7"/>
    <w:rsid w:val="53071EA5"/>
    <w:rsid w:val="53091883"/>
    <w:rsid w:val="5311062D"/>
    <w:rsid w:val="5311687F"/>
    <w:rsid w:val="531E68CD"/>
    <w:rsid w:val="532F4F57"/>
    <w:rsid w:val="5339453D"/>
    <w:rsid w:val="5349426B"/>
    <w:rsid w:val="536C7F5A"/>
    <w:rsid w:val="537B69F9"/>
    <w:rsid w:val="537D5154"/>
    <w:rsid w:val="53835884"/>
    <w:rsid w:val="53863B29"/>
    <w:rsid w:val="5388522F"/>
    <w:rsid w:val="53B7689E"/>
    <w:rsid w:val="53D27867"/>
    <w:rsid w:val="53E05237"/>
    <w:rsid w:val="53E85E00"/>
    <w:rsid w:val="53EE096F"/>
    <w:rsid w:val="53FD01C0"/>
    <w:rsid w:val="5406215C"/>
    <w:rsid w:val="5415239F"/>
    <w:rsid w:val="54212E7B"/>
    <w:rsid w:val="54235722"/>
    <w:rsid w:val="542720D3"/>
    <w:rsid w:val="543071D9"/>
    <w:rsid w:val="545C6AF1"/>
    <w:rsid w:val="54622036"/>
    <w:rsid w:val="547678F7"/>
    <w:rsid w:val="549A28A4"/>
    <w:rsid w:val="54B25E40"/>
    <w:rsid w:val="54ED0C26"/>
    <w:rsid w:val="550F3292"/>
    <w:rsid w:val="55243733"/>
    <w:rsid w:val="5539030F"/>
    <w:rsid w:val="55410F72"/>
    <w:rsid w:val="555A6680"/>
    <w:rsid w:val="55776255"/>
    <w:rsid w:val="559317CE"/>
    <w:rsid w:val="55957024"/>
    <w:rsid w:val="55AA42EF"/>
    <w:rsid w:val="55C63565"/>
    <w:rsid w:val="55CF47D0"/>
    <w:rsid w:val="55E02539"/>
    <w:rsid w:val="55E73EC2"/>
    <w:rsid w:val="55EC5382"/>
    <w:rsid w:val="55F3226C"/>
    <w:rsid w:val="55F44741"/>
    <w:rsid w:val="56051FA0"/>
    <w:rsid w:val="560F2617"/>
    <w:rsid w:val="563034C0"/>
    <w:rsid w:val="56310FE7"/>
    <w:rsid w:val="563C2336"/>
    <w:rsid w:val="56551179"/>
    <w:rsid w:val="56586573"/>
    <w:rsid w:val="565A0866"/>
    <w:rsid w:val="565D54C8"/>
    <w:rsid w:val="56625644"/>
    <w:rsid w:val="566B44F9"/>
    <w:rsid w:val="56BD287A"/>
    <w:rsid w:val="56C360E3"/>
    <w:rsid w:val="56CC61B5"/>
    <w:rsid w:val="56CD51B3"/>
    <w:rsid w:val="56D976B4"/>
    <w:rsid w:val="56EF0B1E"/>
    <w:rsid w:val="57062473"/>
    <w:rsid w:val="57370763"/>
    <w:rsid w:val="575136EE"/>
    <w:rsid w:val="57597E5D"/>
    <w:rsid w:val="576D6AB6"/>
    <w:rsid w:val="578F06BB"/>
    <w:rsid w:val="57A053C8"/>
    <w:rsid w:val="57A31A70"/>
    <w:rsid w:val="57A8352A"/>
    <w:rsid w:val="57AE1946"/>
    <w:rsid w:val="57C40364"/>
    <w:rsid w:val="57CE2F91"/>
    <w:rsid w:val="57FB7AFE"/>
    <w:rsid w:val="57FD73D2"/>
    <w:rsid w:val="58037926"/>
    <w:rsid w:val="58093842"/>
    <w:rsid w:val="581E7747"/>
    <w:rsid w:val="58405511"/>
    <w:rsid w:val="587402CD"/>
    <w:rsid w:val="58A110D6"/>
    <w:rsid w:val="58AF298D"/>
    <w:rsid w:val="58B008E9"/>
    <w:rsid w:val="58BC103B"/>
    <w:rsid w:val="58BC728D"/>
    <w:rsid w:val="58C66CCB"/>
    <w:rsid w:val="58EB2E9D"/>
    <w:rsid w:val="59103135"/>
    <w:rsid w:val="5931576B"/>
    <w:rsid w:val="593333F2"/>
    <w:rsid w:val="594F0101"/>
    <w:rsid w:val="595219A0"/>
    <w:rsid w:val="59525558"/>
    <w:rsid w:val="595C679A"/>
    <w:rsid w:val="59640AA3"/>
    <w:rsid w:val="59715A31"/>
    <w:rsid w:val="597E6E6B"/>
    <w:rsid w:val="59C60849"/>
    <w:rsid w:val="59D9651C"/>
    <w:rsid w:val="59DD395F"/>
    <w:rsid w:val="59F45BFB"/>
    <w:rsid w:val="59FA6C1B"/>
    <w:rsid w:val="5A117165"/>
    <w:rsid w:val="5A395944"/>
    <w:rsid w:val="5A4968FF"/>
    <w:rsid w:val="5A690383"/>
    <w:rsid w:val="5A6C48BD"/>
    <w:rsid w:val="5A937DF8"/>
    <w:rsid w:val="5A9B74F7"/>
    <w:rsid w:val="5AA004E9"/>
    <w:rsid w:val="5AA07308"/>
    <w:rsid w:val="5AB126F6"/>
    <w:rsid w:val="5ABD7FD1"/>
    <w:rsid w:val="5ABF1B72"/>
    <w:rsid w:val="5ACB7C5C"/>
    <w:rsid w:val="5ACC65AD"/>
    <w:rsid w:val="5B294A5A"/>
    <w:rsid w:val="5B32486D"/>
    <w:rsid w:val="5B3710B2"/>
    <w:rsid w:val="5B3A093D"/>
    <w:rsid w:val="5B561CFC"/>
    <w:rsid w:val="5B694D7F"/>
    <w:rsid w:val="5B70610D"/>
    <w:rsid w:val="5B8F47E5"/>
    <w:rsid w:val="5BA65FD3"/>
    <w:rsid w:val="5BB31C4C"/>
    <w:rsid w:val="5BBD4C2B"/>
    <w:rsid w:val="5BC36B85"/>
    <w:rsid w:val="5BD75000"/>
    <w:rsid w:val="5BE30FD5"/>
    <w:rsid w:val="5C035546"/>
    <w:rsid w:val="5C0918B7"/>
    <w:rsid w:val="5C275F87"/>
    <w:rsid w:val="5C384E7D"/>
    <w:rsid w:val="5C3F5205"/>
    <w:rsid w:val="5C5123E2"/>
    <w:rsid w:val="5C5E6C6A"/>
    <w:rsid w:val="5C606182"/>
    <w:rsid w:val="5C755CF7"/>
    <w:rsid w:val="5CC11316"/>
    <w:rsid w:val="5CEA3845"/>
    <w:rsid w:val="5CFD1C22"/>
    <w:rsid w:val="5D0134C1"/>
    <w:rsid w:val="5D07484F"/>
    <w:rsid w:val="5D076C0F"/>
    <w:rsid w:val="5D1B313B"/>
    <w:rsid w:val="5D1F1CA9"/>
    <w:rsid w:val="5D2B2C34"/>
    <w:rsid w:val="5D3207E3"/>
    <w:rsid w:val="5D3A69D3"/>
    <w:rsid w:val="5D3D0438"/>
    <w:rsid w:val="5D3F223B"/>
    <w:rsid w:val="5D465377"/>
    <w:rsid w:val="5D6B1282"/>
    <w:rsid w:val="5D6D6D7F"/>
    <w:rsid w:val="5D795DB7"/>
    <w:rsid w:val="5D8E4C63"/>
    <w:rsid w:val="5D9C143B"/>
    <w:rsid w:val="5DAD36A2"/>
    <w:rsid w:val="5DBA29B6"/>
    <w:rsid w:val="5DBB5A68"/>
    <w:rsid w:val="5DC7295C"/>
    <w:rsid w:val="5DDC5CDC"/>
    <w:rsid w:val="5DE84681"/>
    <w:rsid w:val="5DEB5F1F"/>
    <w:rsid w:val="5DEC4171"/>
    <w:rsid w:val="5DEF1EB3"/>
    <w:rsid w:val="5E062D59"/>
    <w:rsid w:val="5E1E2829"/>
    <w:rsid w:val="5E2356B9"/>
    <w:rsid w:val="5E5F56F4"/>
    <w:rsid w:val="5E681499"/>
    <w:rsid w:val="5E910B3F"/>
    <w:rsid w:val="5E994529"/>
    <w:rsid w:val="5EA7453C"/>
    <w:rsid w:val="5EAE7E2D"/>
    <w:rsid w:val="5EBA02EC"/>
    <w:rsid w:val="5EF41508"/>
    <w:rsid w:val="5F00045A"/>
    <w:rsid w:val="5F284930"/>
    <w:rsid w:val="5F3C6126"/>
    <w:rsid w:val="5F3F7E61"/>
    <w:rsid w:val="5F431CA7"/>
    <w:rsid w:val="5F6B7317"/>
    <w:rsid w:val="5F781027"/>
    <w:rsid w:val="5F7F1523"/>
    <w:rsid w:val="5F8139C6"/>
    <w:rsid w:val="5F860D1E"/>
    <w:rsid w:val="5F867121"/>
    <w:rsid w:val="5F9C1BC7"/>
    <w:rsid w:val="5FB01347"/>
    <w:rsid w:val="5FB454AF"/>
    <w:rsid w:val="5FCD7FD2"/>
    <w:rsid w:val="5FD641DF"/>
    <w:rsid w:val="5FE821FD"/>
    <w:rsid w:val="5FFC2665"/>
    <w:rsid w:val="5FFE1F39"/>
    <w:rsid w:val="60307719"/>
    <w:rsid w:val="604638E0"/>
    <w:rsid w:val="605D7F50"/>
    <w:rsid w:val="606677A6"/>
    <w:rsid w:val="60771CEC"/>
    <w:rsid w:val="60B0787D"/>
    <w:rsid w:val="60B60A66"/>
    <w:rsid w:val="60B8658C"/>
    <w:rsid w:val="60BA5B08"/>
    <w:rsid w:val="60E27AAD"/>
    <w:rsid w:val="61181721"/>
    <w:rsid w:val="614B6CA9"/>
    <w:rsid w:val="6156102A"/>
    <w:rsid w:val="61621C83"/>
    <w:rsid w:val="617526CF"/>
    <w:rsid w:val="617F70AA"/>
    <w:rsid w:val="6182494F"/>
    <w:rsid w:val="618446C0"/>
    <w:rsid w:val="618678DF"/>
    <w:rsid w:val="618F68F6"/>
    <w:rsid w:val="61933D14"/>
    <w:rsid w:val="61BC086D"/>
    <w:rsid w:val="61D877D3"/>
    <w:rsid w:val="61DC214E"/>
    <w:rsid w:val="61E6537B"/>
    <w:rsid w:val="61EA4E6B"/>
    <w:rsid w:val="62031A89"/>
    <w:rsid w:val="6207788B"/>
    <w:rsid w:val="62200D64"/>
    <w:rsid w:val="622B7232"/>
    <w:rsid w:val="623052EC"/>
    <w:rsid w:val="624D53FA"/>
    <w:rsid w:val="625D04CC"/>
    <w:rsid w:val="625D2635"/>
    <w:rsid w:val="625D4A66"/>
    <w:rsid w:val="626C7049"/>
    <w:rsid w:val="62714880"/>
    <w:rsid w:val="627477B5"/>
    <w:rsid w:val="62853C31"/>
    <w:rsid w:val="62894684"/>
    <w:rsid w:val="628E2D64"/>
    <w:rsid w:val="62AE40EB"/>
    <w:rsid w:val="62B611F1"/>
    <w:rsid w:val="62B82660"/>
    <w:rsid w:val="62C16C5E"/>
    <w:rsid w:val="62E35BC0"/>
    <w:rsid w:val="62F162BF"/>
    <w:rsid w:val="62F92E8C"/>
    <w:rsid w:val="62FB4E56"/>
    <w:rsid w:val="630C0E11"/>
    <w:rsid w:val="631B1054"/>
    <w:rsid w:val="631D7C28"/>
    <w:rsid w:val="63206066"/>
    <w:rsid w:val="6328604A"/>
    <w:rsid w:val="632C670F"/>
    <w:rsid w:val="63367DC8"/>
    <w:rsid w:val="633D62EA"/>
    <w:rsid w:val="63514A76"/>
    <w:rsid w:val="636C6BB4"/>
    <w:rsid w:val="639D46CF"/>
    <w:rsid w:val="63A86D8C"/>
    <w:rsid w:val="63B15515"/>
    <w:rsid w:val="63B31961"/>
    <w:rsid w:val="63B82D47"/>
    <w:rsid w:val="63BB63A1"/>
    <w:rsid w:val="63CD6C76"/>
    <w:rsid w:val="63D96043"/>
    <w:rsid w:val="63E5460A"/>
    <w:rsid w:val="63FA3360"/>
    <w:rsid w:val="642373A2"/>
    <w:rsid w:val="64393E88"/>
    <w:rsid w:val="644F1F00"/>
    <w:rsid w:val="6460191F"/>
    <w:rsid w:val="64760C38"/>
    <w:rsid w:val="648669A1"/>
    <w:rsid w:val="64872E45"/>
    <w:rsid w:val="64C03535"/>
    <w:rsid w:val="64C51278"/>
    <w:rsid w:val="64EF09EB"/>
    <w:rsid w:val="64F06BF9"/>
    <w:rsid w:val="64FF16AF"/>
    <w:rsid w:val="65356900"/>
    <w:rsid w:val="655B7657"/>
    <w:rsid w:val="655F791E"/>
    <w:rsid w:val="65856C59"/>
    <w:rsid w:val="65876E75"/>
    <w:rsid w:val="65B57676"/>
    <w:rsid w:val="65B732B6"/>
    <w:rsid w:val="65C9123C"/>
    <w:rsid w:val="65CE4EFC"/>
    <w:rsid w:val="65E107A1"/>
    <w:rsid w:val="65F61033"/>
    <w:rsid w:val="65F80F0A"/>
    <w:rsid w:val="660202AA"/>
    <w:rsid w:val="662E109F"/>
    <w:rsid w:val="66380DF2"/>
    <w:rsid w:val="66434B43"/>
    <w:rsid w:val="664A412A"/>
    <w:rsid w:val="665516BD"/>
    <w:rsid w:val="6660394E"/>
    <w:rsid w:val="66630D48"/>
    <w:rsid w:val="66664CDC"/>
    <w:rsid w:val="666A0BEA"/>
    <w:rsid w:val="667B2536"/>
    <w:rsid w:val="66815672"/>
    <w:rsid w:val="669A5569"/>
    <w:rsid w:val="66A337D0"/>
    <w:rsid w:val="66AE46A6"/>
    <w:rsid w:val="66C70B33"/>
    <w:rsid w:val="66CD2666"/>
    <w:rsid w:val="66D470B2"/>
    <w:rsid w:val="66E14363"/>
    <w:rsid w:val="670A1B0C"/>
    <w:rsid w:val="670A38BA"/>
    <w:rsid w:val="67256946"/>
    <w:rsid w:val="67283D40"/>
    <w:rsid w:val="67341783"/>
    <w:rsid w:val="67452AA4"/>
    <w:rsid w:val="67515045"/>
    <w:rsid w:val="675B277D"/>
    <w:rsid w:val="676C00D0"/>
    <w:rsid w:val="67713939"/>
    <w:rsid w:val="677D5E3A"/>
    <w:rsid w:val="679F04A6"/>
    <w:rsid w:val="67A555B6"/>
    <w:rsid w:val="67B22635"/>
    <w:rsid w:val="67C63C85"/>
    <w:rsid w:val="67CA4DF7"/>
    <w:rsid w:val="67CE2B39"/>
    <w:rsid w:val="67D048F3"/>
    <w:rsid w:val="67D55C76"/>
    <w:rsid w:val="67ED50F2"/>
    <w:rsid w:val="67F65BEC"/>
    <w:rsid w:val="68260326"/>
    <w:rsid w:val="6833299C"/>
    <w:rsid w:val="683A3D2B"/>
    <w:rsid w:val="683B5B7C"/>
    <w:rsid w:val="684400AB"/>
    <w:rsid w:val="68444BA9"/>
    <w:rsid w:val="68563DA6"/>
    <w:rsid w:val="685E2658"/>
    <w:rsid w:val="686D4100"/>
    <w:rsid w:val="687476C1"/>
    <w:rsid w:val="68802085"/>
    <w:rsid w:val="688356D2"/>
    <w:rsid w:val="689E075E"/>
    <w:rsid w:val="68BD7383"/>
    <w:rsid w:val="68C77CB4"/>
    <w:rsid w:val="68CE25EC"/>
    <w:rsid w:val="68DE4FFE"/>
    <w:rsid w:val="693C63AF"/>
    <w:rsid w:val="694051ED"/>
    <w:rsid w:val="694A322B"/>
    <w:rsid w:val="694C1F68"/>
    <w:rsid w:val="69546279"/>
    <w:rsid w:val="69561983"/>
    <w:rsid w:val="696668F3"/>
    <w:rsid w:val="69731E41"/>
    <w:rsid w:val="69796AD5"/>
    <w:rsid w:val="697E5441"/>
    <w:rsid w:val="69802589"/>
    <w:rsid w:val="698A2A90"/>
    <w:rsid w:val="69A41627"/>
    <w:rsid w:val="69AC2A06"/>
    <w:rsid w:val="69B53FB1"/>
    <w:rsid w:val="69B66270"/>
    <w:rsid w:val="69C77840"/>
    <w:rsid w:val="69C9609B"/>
    <w:rsid w:val="69E93980"/>
    <w:rsid w:val="69F50851"/>
    <w:rsid w:val="69FD46B9"/>
    <w:rsid w:val="6A051C2A"/>
    <w:rsid w:val="6A061F45"/>
    <w:rsid w:val="6A494F9C"/>
    <w:rsid w:val="6A507835"/>
    <w:rsid w:val="6A5A6906"/>
    <w:rsid w:val="6A5D3814"/>
    <w:rsid w:val="6A6C412A"/>
    <w:rsid w:val="6ABF49BB"/>
    <w:rsid w:val="6AD2649C"/>
    <w:rsid w:val="6AD47AAC"/>
    <w:rsid w:val="6ADC37BF"/>
    <w:rsid w:val="6AF06C91"/>
    <w:rsid w:val="6AF12F2B"/>
    <w:rsid w:val="6B166CD1"/>
    <w:rsid w:val="6B283010"/>
    <w:rsid w:val="6B3B6738"/>
    <w:rsid w:val="6B453112"/>
    <w:rsid w:val="6B6A22F3"/>
    <w:rsid w:val="6B7C465A"/>
    <w:rsid w:val="6B7E5D43"/>
    <w:rsid w:val="6B9A2731"/>
    <w:rsid w:val="6BA77929"/>
    <w:rsid w:val="6BD47E37"/>
    <w:rsid w:val="6BDA5485"/>
    <w:rsid w:val="6BE446D9"/>
    <w:rsid w:val="6C007039"/>
    <w:rsid w:val="6C1D218E"/>
    <w:rsid w:val="6C4B6506"/>
    <w:rsid w:val="6C5A0E3F"/>
    <w:rsid w:val="6C6A238E"/>
    <w:rsid w:val="6C731A76"/>
    <w:rsid w:val="6C79668F"/>
    <w:rsid w:val="6C830396"/>
    <w:rsid w:val="6CA4287F"/>
    <w:rsid w:val="6CB1415E"/>
    <w:rsid w:val="6CB71DEE"/>
    <w:rsid w:val="6CBE317C"/>
    <w:rsid w:val="6CC22A4C"/>
    <w:rsid w:val="6CD504C6"/>
    <w:rsid w:val="6CD96208"/>
    <w:rsid w:val="6CDF4528"/>
    <w:rsid w:val="6CEA21C3"/>
    <w:rsid w:val="6CF013AD"/>
    <w:rsid w:val="6D0C25A8"/>
    <w:rsid w:val="6D374851"/>
    <w:rsid w:val="6D4549E6"/>
    <w:rsid w:val="6D480C98"/>
    <w:rsid w:val="6D4C1B1A"/>
    <w:rsid w:val="6D6326C2"/>
    <w:rsid w:val="6D920165"/>
    <w:rsid w:val="6D967C55"/>
    <w:rsid w:val="6DBC7D32"/>
    <w:rsid w:val="6DBE71AC"/>
    <w:rsid w:val="6DD33B03"/>
    <w:rsid w:val="6DDA6BAC"/>
    <w:rsid w:val="6DE309C1"/>
    <w:rsid w:val="6DE704B1"/>
    <w:rsid w:val="6DF350A8"/>
    <w:rsid w:val="6DF44C7C"/>
    <w:rsid w:val="6E1342B7"/>
    <w:rsid w:val="6E16620A"/>
    <w:rsid w:val="6E3D4D64"/>
    <w:rsid w:val="6E5A0C83"/>
    <w:rsid w:val="6E873A42"/>
    <w:rsid w:val="6E891568"/>
    <w:rsid w:val="6E8C2E06"/>
    <w:rsid w:val="6E931422"/>
    <w:rsid w:val="6EAE5472"/>
    <w:rsid w:val="6ECF78C3"/>
    <w:rsid w:val="6ED46B64"/>
    <w:rsid w:val="6EE60768"/>
    <w:rsid w:val="6F084B83"/>
    <w:rsid w:val="6F173018"/>
    <w:rsid w:val="6F2C3ED9"/>
    <w:rsid w:val="6F406688"/>
    <w:rsid w:val="6F433E0D"/>
    <w:rsid w:val="6F62294C"/>
    <w:rsid w:val="6F62308B"/>
    <w:rsid w:val="6F926156"/>
    <w:rsid w:val="6F9401C4"/>
    <w:rsid w:val="6F96218E"/>
    <w:rsid w:val="6F9E1043"/>
    <w:rsid w:val="6FA92DAA"/>
    <w:rsid w:val="6FB940CF"/>
    <w:rsid w:val="6FBC59BA"/>
    <w:rsid w:val="6FC97E45"/>
    <w:rsid w:val="70332F6E"/>
    <w:rsid w:val="70346664"/>
    <w:rsid w:val="70375AA4"/>
    <w:rsid w:val="70561212"/>
    <w:rsid w:val="70820965"/>
    <w:rsid w:val="708C533F"/>
    <w:rsid w:val="709169C5"/>
    <w:rsid w:val="70A02B99"/>
    <w:rsid w:val="70AC11A5"/>
    <w:rsid w:val="70AC7C7E"/>
    <w:rsid w:val="70C40CD5"/>
    <w:rsid w:val="70D54F38"/>
    <w:rsid w:val="70D70CB1"/>
    <w:rsid w:val="70E571FE"/>
    <w:rsid w:val="713325D5"/>
    <w:rsid w:val="71520337"/>
    <w:rsid w:val="715E6CDC"/>
    <w:rsid w:val="716C3B00"/>
    <w:rsid w:val="719E17CE"/>
    <w:rsid w:val="71BE25F8"/>
    <w:rsid w:val="71C075FE"/>
    <w:rsid w:val="71C31235"/>
    <w:rsid w:val="71D15310"/>
    <w:rsid w:val="71F94C89"/>
    <w:rsid w:val="72026C0C"/>
    <w:rsid w:val="72037883"/>
    <w:rsid w:val="72127699"/>
    <w:rsid w:val="721455EC"/>
    <w:rsid w:val="721C3F61"/>
    <w:rsid w:val="722241AD"/>
    <w:rsid w:val="724C122A"/>
    <w:rsid w:val="724E6D50"/>
    <w:rsid w:val="72582049"/>
    <w:rsid w:val="72785B7B"/>
    <w:rsid w:val="727B0EE6"/>
    <w:rsid w:val="727D20CB"/>
    <w:rsid w:val="72895D82"/>
    <w:rsid w:val="7294672D"/>
    <w:rsid w:val="729D3834"/>
    <w:rsid w:val="72B246BC"/>
    <w:rsid w:val="72B97FD0"/>
    <w:rsid w:val="72C63325"/>
    <w:rsid w:val="72CF17AE"/>
    <w:rsid w:val="72D65ACA"/>
    <w:rsid w:val="730E4B34"/>
    <w:rsid w:val="73116E09"/>
    <w:rsid w:val="73131D48"/>
    <w:rsid w:val="73142912"/>
    <w:rsid w:val="731849DD"/>
    <w:rsid w:val="732469F1"/>
    <w:rsid w:val="7334520E"/>
    <w:rsid w:val="7358775B"/>
    <w:rsid w:val="73852BE6"/>
    <w:rsid w:val="73861C16"/>
    <w:rsid w:val="73886292"/>
    <w:rsid w:val="739A7D73"/>
    <w:rsid w:val="73CC7691"/>
    <w:rsid w:val="73CC79FC"/>
    <w:rsid w:val="73D94D40"/>
    <w:rsid w:val="73DA4614"/>
    <w:rsid w:val="73E7745D"/>
    <w:rsid w:val="73F6144E"/>
    <w:rsid w:val="74065409"/>
    <w:rsid w:val="740F3F40"/>
    <w:rsid w:val="743261FE"/>
    <w:rsid w:val="74336D22"/>
    <w:rsid w:val="74570374"/>
    <w:rsid w:val="74714F78"/>
    <w:rsid w:val="74890514"/>
    <w:rsid w:val="74943E9C"/>
    <w:rsid w:val="74B15F95"/>
    <w:rsid w:val="74B81B56"/>
    <w:rsid w:val="74CA0F89"/>
    <w:rsid w:val="74DC2C2C"/>
    <w:rsid w:val="74DD1B29"/>
    <w:rsid w:val="74E76FE8"/>
    <w:rsid w:val="74F1363F"/>
    <w:rsid w:val="74F77A1A"/>
    <w:rsid w:val="74F8162D"/>
    <w:rsid w:val="74FD4A5E"/>
    <w:rsid w:val="750951B1"/>
    <w:rsid w:val="75123F8E"/>
    <w:rsid w:val="75126752"/>
    <w:rsid w:val="75153B55"/>
    <w:rsid w:val="751C1180"/>
    <w:rsid w:val="752244C4"/>
    <w:rsid w:val="753B2026"/>
    <w:rsid w:val="7546251E"/>
    <w:rsid w:val="754E0E15"/>
    <w:rsid w:val="75674AA0"/>
    <w:rsid w:val="75874327"/>
    <w:rsid w:val="758D193E"/>
    <w:rsid w:val="758F546C"/>
    <w:rsid w:val="759B6002"/>
    <w:rsid w:val="759F46EE"/>
    <w:rsid w:val="75BE297E"/>
    <w:rsid w:val="75EC236C"/>
    <w:rsid w:val="75F23E97"/>
    <w:rsid w:val="76094602"/>
    <w:rsid w:val="760B4F58"/>
    <w:rsid w:val="761958C7"/>
    <w:rsid w:val="76275551"/>
    <w:rsid w:val="763B5B18"/>
    <w:rsid w:val="764F753B"/>
    <w:rsid w:val="765468FF"/>
    <w:rsid w:val="766703E1"/>
    <w:rsid w:val="7671300D"/>
    <w:rsid w:val="7673709D"/>
    <w:rsid w:val="76856AB9"/>
    <w:rsid w:val="76885999"/>
    <w:rsid w:val="769215F3"/>
    <w:rsid w:val="76A2766B"/>
    <w:rsid w:val="76A31467"/>
    <w:rsid w:val="76CA6401"/>
    <w:rsid w:val="76D57A40"/>
    <w:rsid w:val="76E175FF"/>
    <w:rsid w:val="76F105F2"/>
    <w:rsid w:val="76FA51E9"/>
    <w:rsid w:val="77007A62"/>
    <w:rsid w:val="77057BFA"/>
    <w:rsid w:val="77072CA8"/>
    <w:rsid w:val="771D33A0"/>
    <w:rsid w:val="772401D5"/>
    <w:rsid w:val="77420E4E"/>
    <w:rsid w:val="77665A7F"/>
    <w:rsid w:val="778154D2"/>
    <w:rsid w:val="778C0D80"/>
    <w:rsid w:val="77B5517C"/>
    <w:rsid w:val="77CC5F6D"/>
    <w:rsid w:val="77DE46D3"/>
    <w:rsid w:val="77F953AA"/>
    <w:rsid w:val="77FC7EA5"/>
    <w:rsid w:val="781112BD"/>
    <w:rsid w:val="781A76D5"/>
    <w:rsid w:val="783559BC"/>
    <w:rsid w:val="786348A8"/>
    <w:rsid w:val="789C46DA"/>
    <w:rsid w:val="789E5CA1"/>
    <w:rsid w:val="78A06CA9"/>
    <w:rsid w:val="78A376CA"/>
    <w:rsid w:val="78B1498D"/>
    <w:rsid w:val="78BE62B2"/>
    <w:rsid w:val="78E0447A"/>
    <w:rsid w:val="78F737F9"/>
    <w:rsid w:val="78F87A16"/>
    <w:rsid w:val="78F9553C"/>
    <w:rsid w:val="790F6B0E"/>
    <w:rsid w:val="79112886"/>
    <w:rsid w:val="797D43BF"/>
    <w:rsid w:val="798D23B3"/>
    <w:rsid w:val="799D14E6"/>
    <w:rsid w:val="79AD6A52"/>
    <w:rsid w:val="79D33147"/>
    <w:rsid w:val="79DB17E3"/>
    <w:rsid w:val="79EB757B"/>
    <w:rsid w:val="7A2F56B9"/>
    <w:rsid w:val="7A3876D9"/>
    <w:rsid w:val="7A7E03EF"/>
    <w:rsid w:val="7A8B59BA"/>
    <w:rsid w:val="7A9542D7"/>
    <w:rsid w:val="7AA03EC1"/>
    <w:rsid w:val="7AB43E11"/>
    <w:rsid w:val="7AC35E02"/>
    <w:rsid w:val="7ADD2351"/>
    <w:rsid w:val="7AE534E4"/>
    <w:rsid w:val="7AE84D32"/>
    <w:rsid w:val="7AF97A75"/>
    <w:rsid w:val="7AFE6E3A"/>
    <w:rsid w:val="7B164183"/>
    <w:rsid w:val="7B220D7A"/>
    <w:rsid w:val="7B2F5245"/>
    <w:rsid w:val="7B312B5F"/>
    <w:rsid w:val="7B5B428C"/>
    <w:rsid w:val="7B607AF4"/>
    <w:rsid w:val="7B6E0463"/>
    <w:rsid w:val="7B8C5E53"/>
    <w:rsid w:val="7B9A0769"/>
    <w:rsid w:val="7B9C1CE2"/>
    <w:rsid w:val="7B9F061D"/>
    <w:rsid w:val="7BD227A0"/>
    <w:rsid w:val="7BDA1655"/>
    <w:rsid w:val="7BEC1388"/>
    <w:rsid w:val="7BF42DEB"/>
    <w:rsid w:val="7C3658C0"/>
    <w:rsid w:val="7C4215A3"/>
    <w:rsid w:val="7C5B523D"/>
    <w:rsid w:val="7C652626"/>
    <w:rsid w:val="7C6928E3"/>
    <w:rsid w:val="7C7F0063"/>
    <w:rsid w:val="7C887617"/>
    <w:rsid w:val="7C8E07DC"/>
    <w:rsid w:val="7C90767F"/>
    <w:rsid w:val="7CCA16C9"/>
    <w:rsid w:val="7CCE46CA"/>
    <w:rsid w:val="7CDB45ED"/>
    <w:rsid w:val="7CDC4FC8"/>
    <w:rsid w:val="7CE107C1"/>
    <w:rsid w:val="7CE45748"/>
    <w:rsid w:val="7CE47D4A"/>
    <w:rsid w:val="7CEF3AC0"/>
    <w:rsid w:val="7CF3113F"/>
    <w:rsid w:val="7D0071F7"/>
    <w:rsid w:val="7D056C60"/>
    <w:rsid w:val="7D1613C6"/>
    <w:rsid w:val="7D1E3B38"/>
    <w:rsid w:val="7D24527D"/>
    <w:rsid w:val="7D2D3A06"/>
    <w:rsid w:val="7D2D52C7"/>
    <w:rsid w:val="7D580A83"/>
    <w:rsid w:val="7D675B23"/>
    <w:rsid w:val="7D8E0949"/>
    <w:rsid w:val="7D976A9E"/>
    <w:rsid w:val="7DA57A41"/>
    <w:rsid w:val="7DAD6864"/>
    <w:rsid w:val="7DBB1012"/>
    <w:rsid w:val="7DE116BE"/>
    <w:rsid w:val="7DE95B7F"/>
    <w:rsid w:val="7DF52C92"/>
    <w:rsid w:val="7DF84014"/>
    <w:rsid w:val="7DFE523D"/>
    <w:rsid w:val="7E23750D"/>
    <w:rsid w:val="7E24363B"/>
    <w:rsid w:val="7E794E93"/>
    <w:rsid w:val="7E90249F"/>
    <w:rsid w:val="7E993157"/>
    <w:rsid w:val="7EA47CF8"/>
    <w:rsid w:val="7EAC7BCA"/>
    <w:rsid w:val="7EAF4E63"/>
    <w:rsid w:val="7EB1041A"/>
    <w:rsid w:val="7EB30231"/>
    <w:rsid w:val="7ED607F9"/>
    <w:rsid w:val="7EF14CDF"/>
    <w:rsid w:val="7F5369AF"/>
    <w:rsid w:val="7F625BE9"/>
    <w:rsid w:val="7F6556D9"/>
    <w:rsid w:val="7F663CE0"/>
    <w:rsid w:val="7F863192"/>
    <w:rsid w:val="7F884DB1"/>
    <w:rsid w:val="7F9D2B3C"/>
    <w:rsid w:val="7FB975CF"/>
    <w:rsid w:val="7FC4206D"/>
    <w:rsid w:val="7FDE7399"/>
    <w:rsid w:val="7FDF0FB8"/>
    <w:rsid w:val="7FFB7DEC"/>
    <w:rsid w:val="7FFD489D"/>
    <w:rsid w:val="7FFFC34E"/>
    <w:rsid w:val="BD50B673"/>
    <w:rsid w:val="BFA883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80"/>
    <w:qFormat/>
    <w:uiPriority w:val="0"/>
    <w:pPr>
      <w:keepNext/>
      <w:snapToGrid w:val="0"/>
      <w:spacing w:line="360" w:lineRule="atLeast"/>
      <w:jc w:val="center"/>
      <w:outlineLvl w:val="0"/>
    </w:pPr>
    <w:rPr>
      <w:rFonts w:ascii="宋体" w:hAnsi="宋体" w:eastAsia="宋体"/>
      <w:b/>
      <w:sz w:val="28"/>
    </w:rPr>
  </w:style>
  <w:style w:type="paragraph" w:styleId="3">
    <w:name w:val="heading 2"/>
    <w:basedOn w:val="1"/>
    <w:next w:val="1"/>
    <w:link w:val="81"/>
    <w:qFormat/>
    <w:uiPriority w:val="0"/>
    <w:pPr>
      <w:keepNext/>
      <w:keepLines/>
      <w:outlineLvl w:val="1"/>
    </w:pPr>
    <w:rPr>
      <w:rFonts w:ascii="Arial" w:hAnsi="Arial"/>
    </w:rPr>
  </w:style>
  <w:style w:type="paragraph" w:styleId="4">
    <w:name w:val="heading 3"/>
    <w:basedOn w:val="1"/>
    <w:next w:val="1"/>
    <w:link w:val="93"/>
    <w:qFormat/>
    <w:uiPriority w:val="0"/>
    <w:pPr>
      <w:keepNext/>
      <w:keepLines/>
      <w:spacing w:line="360" w:lineRule="auto"/>
      <w:ind w:left="100" w:leftChars="100" w:right="100" w:rightChars="100" w:firstLine="200" w:firstLineChars="200"/>
      <w:jc w:val="left"/>
      <w:outlineLvl w:val="2"/>
    </w:pPr>
  </w:style>
  <w:style w:type="paragraph" w:styleId="5">
    <w:name w:val="heading 4"/>
    <w:basedOn w:val="1"/>
    <w:next w:val="1"/>
    <w:link w:val="260"/>
    <w:qFormat/>
    <w:uiPriority w:val="0"/>
    <w:pPr>
      <w:keepNext/>
      <w:keepLines/>
      <w:spacing w:line="372" w:lineRule="auto"/>
      <w:outlineLvl w:val="3"/>
    </w:pPr>
    <w:rPr>
      <w:rFonts w:ascii="Arial" w:hAnsi="Arial" w:eastAsia="黑体"/>
      <w:b/>
    </w:rPr>
  </w:style>
  <w:style w:type="paragraph" w:styleId="6">
    <w:name w:val="heading 5"/>
    <w:basedOn w:val="1"/>
    <w:next w:val="1"/>
    <w:link w:val="261"/>
    <w:qFormat/>
    <w:uiPriority w:val="0"/>
    <w:pPr>
      <w:keepNext/>
      <w:keepLines/>
      <w:tabs>
        <w:tab w:val="left" w:pos="2551"/>
      </w:tabs>
      <w:spacing w:line="372" w:lineRule="auto"/>
      <w:ind w:left="2551" w:hanging="850"/>
      <w:outlineLvl w:val="4"/>
    </w:pPr>
    <w:rPr>
      <w:b/>
    </w:rPr>
  </w:style>
  <w:style w:type="paragraph" w:styleId="7">
    <w:name w:val="heading 6"/>
    <w:basedOn w:val="1"/>
    <w:next w:val="1"/>
    <w:link w:val="262"/>
    <w:qFormat/>
    <w:uiPriority w:val="0"/>
    <w:pPr>
      <w:keepNext/>
      <w:keepLines/>
      <w:tabs>
        <w:tab w:val="left" w:pos="1152"/>
      </w:tabs>
      <w:adjustRightInd w:val="0"/>
      <w:snapToGrid w:val="0"/>
      <w:spacing w:line="317" w:lineRule="auto"/>
      <w:ind w:left="1152" w:hanging="1152"/>
      <w:outlineLvl w:val="5"/>
    </w:pPr>
    <w:rPr>
      <w:rFonts w:ascii="Arial" w:hAnsi="Arial" w:eastAsia="黑体"/>
      <w:b/>
      <w:sz w:val="24"/>
    </w:rPr>
  </w:style>
  <w:style w:type="paragraph" w:styleId="8">
    <w:name w:val="heading 7"/>
    <w:basedOn w:val="1"/>
    <w:next w:val="1"/>
    <w:link w:val="263"/>
    <w:qFormat/>
    <w:uiPriority w:val="0"/>
    <w:pPr>
      <w:keepNext/>
      <w:keepLines/>
      <w:tabs>
        <w:tab w:val="left" w:pos="1296"/>
      </w:tabs>
      <w:adjustRightInd w:val="0"/>
      <w:snapToGrid w:val="0"/>
      <w:spacing w:line="317" w:lineRule="auto"/>
      <w:ind w:left="1296" w:hanging="1296"/>
      <w:outlineLvl w:val="6"/>
    </w:pPr>
    <w:rPr>
      <w:rFonts w:ascii="Arial" w:hAnsi="Arial" w:eastAsia="黑体"/>
      <w:b/>
      <w:sz w:val="24"/>
    </w:rPr>
  </w:style>
  <w:style w:type="paragraph" w:styleId="9">
    <w:name w:val="heading 8"/>
    <w:basedOn w:val="1"/>
    <w:next w:val="1"/>
    <w:link w:val="264"/>
    <w:qFormat/>
    <w:uiPriority w:val="0"/>
    <w:pPr>
      <w:keepNext/>
      <w:keepLines/>
      <w:tabs>
        <w:tab w:val="left" w:pos="1440"/>
      </w:tabs>
      <w:adjustRightInd w:val="0"/>
      <w:snapToGrid w:val="0"/>
      <w:spacing w:line="317" w:lineRule="auto"/>
      <w:ind w:left="1440" w:hanging="1440"/>
      <w:outlineLvl w:val="7"/>
    </w:pPr>
    <w:rPr>
      <w:rFonts w:ascii="Arial" w:hAnsi="Arial" w:eastAsia="黑体"/>
      <w:b/>
      <w:sz w:val="24"/>
    </w:rPr>
  </w:style>
  <w:style w:type="paragraph" w:styleId="10">
    <w:name w:val="heading 9"/>
    <w:basedOn w:val="1"/>
    <w:next w:val="1"/>
    <w:link w:val="265"/>
    <w:qFormat/>
    <w:uiPriority w:val="0"/>
    <w:pPr>
      <w:keepNext/>
      <w:keepLines/>
      <w:tabs>
        <w:tab w:val="left" w:pos="1584"/>
      </w:tabs>
      <w:adjustRightInd w:val="0"/>
      <w:snapToGrid w:val="0"/>
      <w:spacing w:line="317" w:lineRule="auto"/>
      <w:ind w:left="1584" w:hanging="1584"/>
      <w:outlineLvl w:val="8"/>
    </w:pPr>
    <w:rPr>
      <w:rFonts w:ascii="Arial" w:hAnsi="Arial" w:eastAsia="黑体"/>
      <w:b/>
      <w:sz w:val="24"/>
    </w:rPr>
  </w:style>
  <w:style w:type="character" w:default="1" w:styleId="65">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11">
    <w:name w:val="List 3"/>
    <w:basedOn w:val="1"/>
    <w:next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link w:val="273"/>
    <w:qFormat/>
    <w:uiPriority w:val="0"/>
    <w:pPr>
      <w:shd w:val="clear" w:color="auto" w:fill="000080"/>
    </w:pPr>
  </w:style>
  <w:style w:type="paragraph" w:styleId="18">
    <w:name w:val="toa heading"/>
    <w:basedOn w:val="1"/>
    <w:next w:val="1"/>
    <w:qFormat/>
    <w:uiPriority w:val="0"/>
    <w:rPr>
      <w:rFonts w:ascii="Arial" w:hAnsi="Arial"/>
      <w:sz w:val="24"/>
    </w:rPr>
  </w:style>
  <w:style w:type="paragraph" w:styleId="19">
    <w:name w:val="annotation text"/>
    <w:basedOn w:val="1"/>
    <w:link w:val="83"/>
    <w:qFormat/>
    <w:uiPriority w:val="99"/>
    <w:pPr>
      <w:adjustRightInd w:val="0"/>
      <w:spacing w:line="360" w:lineRule="atLeast"/>
      <w:jc w:val="left"/>
      <w:textAlignment w:val="baseline"/>
    </w:pPr>
    <w:rPr>
      <w:kern w:val="0"/>
      <w:sz w:val="24"/>
    </w:rPr>
  </w:style>
  <w:style w:type="paragraph" w:styleId="20">
    <w:name w:val="Body Text 3"/>
    <w:basedOn w:val="1"/>
    <w:link w:val="276"/>
    <w:qFormat/>
    <w:uiPriority w:val="0"/>
    <w:pPr>
      <w:adjustRightInd w:val="0"/>
      <w:snapToGrid w:val="0"/>
      <w:spacing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next w:val="1"/>
    <w:link w:val="256"/>
    <w:qFormat/>
    <w:uiPriority w:val="0"/>
    <w:rPr>
      <w:rFonts w:ascii="仿宋_GB2312" w:eastAsia="仿宋_GB2312"/>
      <w:sz w:val="32"/>
    </w:rPr>
  </w:style>
  <w:style w:type="paragraph" w:styleId="23">
    <w:name w:val="Body Text Indent"/>
    <w:basedOn w:val="1"/>
    <w:next w:val="24"/>
    <w:link w:val="84"/>
    <w:qFormat/>
    <w:uiPriority w:val="0"/>
    <w:pPr>
      <w:spacing w:line="700" w:lineRule="exact"/>
      <w:ind w:left="960"/>
    </w:pPr>
    <w:rPr>
      <w:sz w:val="44"/>
    </w:rPr>
  </w:style>
  <w:style w:type="paragraph" w:customStyle="1" w:styleId="24">
    <w:name w:val="目录 51"/>
    <w:next w:val="1"/>
    <w:qFormat/>
    <w:uiPriority w:val="0"/>
    <w:pPr>
      <w:wordWrap w:val="0"/>
      <w:ind w:left="1700"/>
      <w:jc w:val="both"/>
    </w:pPr>
    <w:rPr>
      <w:rFonts w:ascii="Times New Roman" w:hAnsi="Times New Roman" w:eastAsia="Calibri" w:cs="Times New Roman"/>
      <w:sz w:val="21"/>
      <w:lang w:val="en-US" w:eastAsia="zh-CN" w:bidi="ar-SA"/>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line="360" w:lineRule="auto"/>
      <w:ind w:left="420" w:leftChars="200"/>
    </w:pPr>
    <w:rPr>
      <w:sz w:val="24"/>
    </w:rPr>
  </w:style>
  <w:style w:type="paragraph" w:styleId="28">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szCs w:val="24"/>
    </w:rPr>
  </w:style>
  <w:style w:type="paragraph" w:styleId="29">
    <w:name w:val="List Bullet 2"/>
    <w:basedOn w:val="1"/>
    <w:qFormat/>
    <w:uiPriority w:val="0"/>
    <w:pPr>
      <w:numPr>
        <w:ilvl w:val="0"/>
        <w:numId w:val="3"/>
      </w:numPr>
      <w:adjustRightInd w:val="0"/>
      <w:snapToGrid w:val="0"/>
      <w:spacing w:line="360" w:lineRule="auto"/>
    </w:pPr>
    <w:rPr>
      <w:sz w:val="24"/>
    </w:rPr>
  </w:style>
  <w:style w:type="paragraph" w:styleId="30">
    <w:name w:val="index 4"/>
    <w:basedOn w:val="1"/>
    <w:next w:val="1"/>
    <w:qFormat/>
    <w:uiPriority w:val="0"/>
    <w:pPr>
      <w:ind w:left="600" w:leftChars="600"/>
    </w:pPr>
    <w:rPr>
      <w:sz w:val="21"/>
      <w:szCs w:val="24"/>
    </w:rPr>
  </w:style>
  <w:style w:type="paragraph" w:styleId="31">
    <w:name w:val="toc 5"/>
    <w:basedOn w:val="1"/>
    <w:next w:val="1"/>
    <w:qFormat/>
    <w:uiPriority w:val="39"/>
    <w:pPr>
      <w:ind w:left="1680" w:leftChars="800"/>
    </w:pPr>
  </w:style>
  <w:style w:type="paragraph" w:styleId="32">
    <w:name w:val="toc 3"/>
    <w:basedOn w:val="1"/>
    <w:next w:val="1"/>
    <w:qFormat/>
    <w:uiPriority w:val="39"/>
    <w:pPr>
      <w:ind w:left="840" w:leftChars="400"/>
    </w:pPr>
  </w:style>
  <w:style w:type="paragraph" w:styleId="33">
    <w:name w:val="Plain Text"/>
    <w:basedOn w:val="1"/>
    <w:link w:val="85"/>
    <w:qFormat/>
    <w:uiPriority w:val="0"/>
    <w:rPr>
      <w:rFonts w:ascii="宋体" w:hAnsi="Courier New"/>
      <w:sz w:val="21"/>
    </w:rPr>
  </w:style>
  <w:style w:type="paragraph" w:styleId="34">
    <w:name w:val="toc 8"/>
    <w:basedOn w:val="1"/>
    <w:next w:val="1"/>
    <w:qFormat/>
    <w:uiPriority w:val="39"/>
    <w:pPr>
      <w:ind w:left="2940" w:leftChars="1400"/>
    </w:pPr>
  </w:style>
  <w:style w:type="paragraph" w:styleId="35">
    <w:name w:val="Date"/>
    <w:basedOn w:val="1"/>
    <w:next w:val="1"/>
    <w:link w:val="86"/>
    <w:qFormat/>
    <w:uiPriority w:val="0"/>
  </w:style>
  <w:style w:type="paragraph" w:styleId="36">
    <w:name w:val="Body Text Indent 2"/>
    <w:basedOn w:val="1"/>
    <w:link w:val="87"/>
    <w:qFormat/>
    <w:uiPriority w:val="0"/>
    <w:pPr>
      <w:snapToGrid w:val="0"/>
      <w:spacing w:line="560" w:lineRule="atLeast"/>
      <w:ind w:firstLine="540"/>
    </w:pPr>
  </w:style>
  <w:style w:type="paragraph" w:styleId="37">
    <w:name w:val="endnote text"/>
    <w:basedOn w:val="1"/>
    <w:link w:val="283"/>
    <w:qFormat/>
    <w:uiPriority w:val="0"/>
    <w:pPr>
      <w:widowControl/>
      <w:snapToGrid w:val="0"/>
      <w:jc w:val="left"/>
    </w:pPr>
    <w:rPr>
      <w:rFonts w:ascii="Arial" w:hAnsi="Arial" w:cs="Arial"/>
      <w:kern w:val="0"/>
      <w:sz w:val="20"/>
      <w:szCs w:val="24"/>
      <w:lang w:eastAsia="en-US"/>
    </w:rPr>
  </w:style>
  <w:style w:type="paragraph" w:styleId="38">
    <w:name w:val="Balloon Text"/>
    <w:basedOn w:val="1"/>
    <w:link w:val="284"/>
    <w:qFormat/>
    <w:uiPriority w:val="0"/>
    <w:rPr>
      <w:sz w:val="18"/>
    </w:rPr>
  </w:style>
  <w:style w:type="paragraph" w:styleId="39">
    <w:name w:val="footer"/>
    <w:basedOn w:val="1"/>
    <w:link w:val="88"/>
    <w:qFormat/>
    <w:uiPriority w:val="0"/>
    <w:pPr>
      <w:tabs>
        <w:tab w:val="center" w:pos="4153"/>
        <w:tab w:val="right" w:pos="8306"/>
      </w:tabs>
      <w:snapToGrid w:val="0"/>
      <w:jc w:val="left"/>
    </w:pPr>
    <w:rPr>
      <w:sz w:val="18"/>
    </w:rPr>
  </w:style>
  <w:style w:type="paragraph" w:styleId="40">
    <w:name w:val="header"/>
    <w:basedOn w:val="1"/>
    <w:link w:val="89"/>
    <w:qFormat/>
    <w:uiPriority w:val="0"/>
    <w:pPr>
      <w:pBdr>
        <w:bottom w:val="single" w:color="auto" w:sz="6" w:space="1"/>
      </w:pBdr>
      <w:tabs>
        <w:tab w:val="center" w:pos="4153"/>
        <w:tab w:val="right" w:pos="8306"/>
      </w:tabs>
      <w:snapToGrid w:val="0"/>
      <w:jc w:val="center"/>
    </w:pPr>
    <w:rPr>
      <w:sz w:val="18"/>
    </w:rPr>
  </w:style>
  <w:style w:type="paragraph" w:styleId="41">
    <w:name w:val="toc 1"/>
    <w:basedOn w:val="1"/>
    <w:next w:val="1"/>
    <w:qFormat/>
    <w:uiPriority w:val="39"/>
    <w:pPr>
      <w:spacing w:line="180" w:lineRule="auto"/>
      <w:jc w:val="center"/>
    </w:pPr>
    <w:rPr>
      <w:sz w:val="30"/>
    </w:rPr>
  </w:style>
  <w:style w:type="paragraph" w:styleId="42">
    <w:name w:val="List Continue 4"/>
    <w:basedOn w:val="1"/>
    <w:qFormat/>
    <w:uiPriority w:val="0"/>
    <w:pPr>
      <w:adjustRightInd w:val="0"/>
      <w:snapToGrid w:val="0"/>
      <w:spacing w:line="360" w:lineRule="auto"/>
      <w:ind w:left="1680" w:leftChars="800"/>
    </w:pPr>
    <w:rPr>
      <w:sz w:val="24"/>
    </w:rPr>
  </w:style>
  <w:style w:type="paragraph" w:styleId="43">
    <w:name w:val="toc 4"/>
    <w:basedOn w:val="1"/>
    <w:next w:val="1"/>
    <w:qFormat/>
    <w:uiPriority w:val="39"/>
    <w:pPr>
      <w:ind w:left="1260" w:leftChars="600"/>
    </w:pPr>
  </w:style>
  <w:style w:type="paragraph" w:styleId="44">
    <w:name w:val="Subtitle"/>
    <w:basedOn w:val="1"/>
    <w:link w:val="289"/>
    <w:qFormat/>
    <w:uiPriority w:val="0"/>
    <w:pPr>
      <w:widowControl/>
      <w:jc w:val="center"/>
    </w:pPr>
    <w:rPr>
      <w:kern w:val="0"/>
      <w:sz w:val="20"/>
      <w:szCs w:val="24"/>
      <w:u w:val="single"/>
      <w:lang w:eastAsia="en-US"/>
    </w:rPr>
  </w:style>
  <w:style w:type="paragraph" w:styleId="45">
    <w:name w:val="List"/>
    <w:basedOn w:val="1"/>
    <w:semiHidden/>
    <w:qFormat/>
    <w:uiPriority w:val="0"/>
    <w:pPr>
      <w:ind w:left="200" w:hanging="200" w:hangingChars="200"/>
    </w:pPr>
  </w:style>
  <w:style w:type="paragraph" w:styleId="46">
    <w:name w:val="footnote text"/>
    <w:basedOn w:val="1"/>
    <w:link w:val="90"/>
    <w:qFormat/>
    <w:uiPriority w:val="0"/>
    <w:pPr>
      <w:spacing w:line="360" w:lineRule="auto"/>
    </w:pPr>
    <w:rPr>
      <w:sz w:val="18"/>
    </w:rPr>
  </w:style>
  <w:style w:type="paragraph" w:styleId="47">
    <w:name w:val="toc 6"/>
    <w:basedOn w:val="1"/>
    <w:next w:val="1"/>
    <w:qFormat/>
    <w:uiPriority w:val="39"/>
    <w:pPr>
      <w:ind w:left="2100" w:leftChars="1000"/>
    </w:pPr>
  </w:style>
  <w:style w:type="paragraph" w:styleId="48">
    <w:name w:val="List 5"/>
    <w:basedOn w:val="1"/>
    <w:qFormat/>
    <w:uiPriority w:val="0"/>
    <w:pPr>
      <w:adjustRightInd w:val="0"/>
      <w:snapToGrid w:val="0"/>
      <w:spacing w:line="360" w:lineRule="auto"/>
      <w:ind w:left="100" w:leftChars="800" w:hanging="200" w:hangingChars="200"/>
    </w:pPr>
    <w:rPr>
      <w:sz w:val="24"/>
    </w:rPr>
  </w:style>
  <w:style w:type="paragraph" w:styleId="49">
    <w:name w:val="Body Text Indent 3"/>
    <w:basedOn w:val="1"/>
    <w:link w:val="291"/>
    <w:qFormat/>
    <w:uiPriority w:val="0"/>
    <w:pPr>
      <w:spacing w:line="360" w:lineRule="auto"/>
      <w:ind w:firstLine="632"/>
    </w:pPr>
    <w:rPr>
      <w:rFonts w:ascii="黑体" w:eastAsia="黑体"/>
    </w:rPr>
  </w:style>
  <w:style w:type="paragraph" w:styleId="50">
    <w:name w:val="table of figures"/>
    <w:basedOn w:val="1"/>
    <w:next w:val="1"/>
    <w:qFormat/>
    <w:uiPriority w:val="0"/>
    <w:pPr>
      <w:tabs>
        <w:tab w:val="right" w:leader="dot" w:pos="8640"/>
      </w:tabs>
      <w:spacing w:line="360" w:lineRule="auto"/>
      <w:ind w:left="400" w:hanging="400"/>
    </w:pPr>
    <w:rPr>
      <w:sz w:val="24"/>
    </w:rPr>
  </w:style>
  <w:style w:type="paragraph" w:styleId="51">
    <w:name w:val="toc 2"/>
    <w:basedOn w:val="1"/>
    <w:next w:val="1"/>
    <w:qFormat/>
    <w:uiPriority w:val="39"/>
    <w:pPr>
      <w:ind w:left="420" w:leftChars="200"/>
    </w:pPr>
  </w:style>
  <w:style w:type="paragraph" w:styleId="52">
    <w:name w:val="toc 9"/>
    <w:basedOn w:val="1"/>
    <w:next w:val="1"/>
    <w:qFormat/>
    <w:uiPriority w:val="39"/>
    <w:pPr>
      <w:ind w:left="3360" w:leftChars="1600"/>
    </w:pPr>
  </w:style>
  <w:style w:type="paragraph" w:styleId="53">
    <w:name w:val="Body Text 2"/>
    <w:basedOn w:val="1"/>
    <w:link w:val="293"/>
    <w:qFormat/>
    <w:uiPriority w:val="0"/>
    <w:pPr>
      <w:adjustRightInd w:val="0"/>
      <w:snapToGrid w:val="0"/>
      <w:spacing w:line="480" w:lineRule="auto"/>
    </w:pPr>
    <w:rPr>
      <w:sz w:val="24"/>
    </w:rPr>
  </w:style>
  <w:style w:type="paragraph" w:styleId="54">
    <w:name w:val="List 4"/>
    <w:basedOn w:val="1"/>
    <w:qFormat/>
    <w:uiPriority w:val="0"/>
    <w:pPr>
      <w:adjustRightInd w:val="0"/>
      <w:snapToGrid w:val="0"/>
      <w:spacing w:line="360" w:lineRule="auto"/>
      <w:ind w:left="100" w:leftChars="600" w:hanging="200" w:hangingChars="200"/>
    </w:pPr>
    <w:rPr>
      <w:sz w:val="24"/>
    </w:rPr>
  </w:style>
  <w:style w:type="paragraph" w:styleId="55">
    <w:name w:val="List Continue 2"/>
    <w:basedOn w:val="1"/>
    <w:qFormat/>
    <w:uiPriority w:val="0"/>
    <w:pPr>
      <w:adjustRightInd w:val="0"/>
      <w:snapToGrid w:val="0"/>
      <w:spacing w:line="360" w:lineRule="auto"/>
      <w:ind w:left="840" w:leftChars="400"/>
    </w:pPr>
    <w:rPr>
      <w:sz w:val="24"/>
    </w:rPr>
  </w:style>
  <w:style w:type="paragraph" w:styleId="56">
    <w:name w:val="HTML Preformatted"/>
    <w:basedOn w:val="1"/>
    <w:link w:val="295"/>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szCs w:val="24"/>
    </w:rPr>
  </w:style>
  <w:style w:type="paragraph" w:styleId="57">
    <w:name w:val="Normal (Web)"/>
    <w:basedOn w:val="1"/>
    <w:qFormat/>
    <w:uiPriority w:val="0"/>
    <w:pPr>
      <w:widowControl/>
      <w:spacing w:beforeAutospacing="1" w:afterAutospacing="1"/>
      <w:jc w:val="left"/>
    </w:pPr>
    <w:rPr>
      <w:rFonts w:ascii="宋体" w:hAnsi="宋体"/>
      <w:kern w:val="0"/>
      <w:sz w:val="24"/>
    </w:rPr>
  </w:style>
  <w:style w:type="paragraph" w:styleId="58">
    <w:name w:val="List Continue 3"/>
    <w:basedOn w:val="1"/>
    <w:qFormat/>
    <w:uiPriority w:val="0"/>
    <w:pPr>
      <w:adjustRightInd w:val="0"/>
      <w:snapToGrid w:val="0"/>
      <w:spacing w:line="360" w:lineRule="auto"/>
      <w:ind w:left="1260" w:leftChars="600"/>
    </w:pPr>
    <w:rPr>
      <w:sz w:val="24"/>
    </w:rPr>
  </w:style>
  <w:style w:type="paragraph" w:styleId="59">
    <w:name w:val="index 1"/>
    <w:basedOn w:val="1"/>
    <w:next w:val="1"/>
    <w:qFormat/>
    <w:uiPriority w:val="0"/>
    <w:pPr>
      <w:adjustRightInd w:val="0"/>
      <w:spacing w:line="240" w:lineRule="atLeast"/>
      <w:textAlignment w:val="baseline"/>
    </w:pPr>
    <w:rPr>
      <w:rFonts w:ascii="宋体"/>
      <w:kern w:val="0"/>
      <w:sz w:val="21"/>
    </w:rPr>
  </w:style>
  <w:style w:type="paragraph" w:styleId="60">
    <w:name w:val="Title"/>
    <w:basedOn w:val="1"/>
    <w:next w:val="1"/>
    <w:link w:val="296"/>
    <w:qFormat/>
    <w:uiPriority w:val="0"/>
    <w:pPr>
      <w:widowControl/>
      <w:spacing w:line="360" w:lineRule="auto"/>
      <w:jc w:val="center"/>
    </w:pPr>
    <w:rPr>
      <w:rFonts w:ascii="Arial" w:hAnsi="Arial"/>
      <w:b/>
      <w:smallCaps/>
      <w:kern w:val="28"/>
      <w:sz w:val="36"/>
      <w:lang w:eastAsia="en-US"/>
    </w:rPr>
  </w:style>
  <w:style w:type="paragraph" w:styleId="61">
    <w:name w:val="annotation subject"/>
    <w:basedOn w:val="19"/>
    <w:next w:val="19"/>
    <w:link w:val="91"/>
    <w:qFormat/>
    <w:uiPriority w:val="0"/>
    <w:pPr>
      <w:adjustRightInd/>
      <w:spacing w:line="240" w:lineRule="auto"/>
      <w:textAlignment w:val="auto"/>
    </w:pPr>
  </w:style>
  <w:style w:type="paragraph" w:styleId="62">
    <w:name w:val="Body Text First Indent"/>
    <w:basedOn w:val="22"/>
    <w:next w:val="63"/>
    <w:qFormat/>
    <w:uiPriority w:val="0"/>
    <w:pPr>
      <w:spacing w:line="360" w:lineRule="auto"/>
      <w:ind w:firstLine="420"/>
    </w:pPr>
    <w:rPr>
      <w:rFonts w:ascii="宋体" w:hAnsi="宋体"/>
      <w:sz w:val="24"/>
    </w:rPr>
  </w:style>
  <w:style w:type="paragraph" w:styleId="63">
    <w:name w:val="Body Text First Indent 2"/>
    <w:basedOn w:val="23"/>
    <w:next w:val="1"/>
    <w:link w:val="92"/>
    <w:qFormat/>
    <w:uiPriority w:val="0"/>
    <w:pPr>
      <w:spacing w:line="240" w:lineRule="auto"/>
      <w:ind w:left="420" w:leftChars="200" w:firstLine="420" w:firstLineChars="200"/>
    </w:pPr>
  </w:style>
  <w:style w:type="character" w:styleId="66">
    <w:name w:val="Strong"/>
    <w:qFormat/>
    <w:uiPriority w:val="0"/>
    <w:rPr>
      <w:b/>
    </w:rPr>
  </w:style>
  <w:style w:type="character" w:styleId="67">
    <w:name w:val="endnote reference"/>
    <w:qFormat/>
    <w:uiPriority w:val="0"/>
    <w:rPr>
      <w:vertAlign w:val="superscript"/>
    </w:rPr>
  </w:style>
  <w:style w:type="character" w:styleId="68">
    <w:name w:val="page number"/>
    <w:qFormat/>
    <w:uiPriority w:val="0"/>
  </w:style>
  <w:style w:type="character" w:styleId="69">
    <w:name w:val="FollowedHyperlink"/>
    <w:qFormat/>
    <w:uiPriority w:val="0"/>
    <w:rPr>
      <w:color w:val="800080"/>
      <w:u w:val="single"/>
    </w:rPr>
  </w:style>
  <w:style w:type="character" w:styleId="70">
    <w:name w:val="Emphasis"/>
    <w:qFormat/>
    <w:uiPriority w:val="0"/>
    <w:rPr>
      <w:i/>
    </w:rPr>
  </w:style>
  <w:style w:type="character" w:styleId="71">
    <w:name w:val="Hyperlink"/>
    <w:qFormat/>
    <w:uiPriority w:val="99"/>
    <w:rPr>
      <w:color w:val="0000FF"/>
      <w:u w:val="single"/>
    </w:rPr>
  </w:style>
  <w:style w:type="character" w:styleId="72">
    <w:name w:val="annotation reference"/>
    <w:qFormat/>
    <w:uiPriority w:val="0"/>
    <w:rPr>
      <w:sz w:val="21"/>
      <w:szCs w:val="21"/>
    </w:rPr>
  </w:style>
  <w:style w:type="character" w:styleId="73">
    <w:name w:val="footnote reference"/>
    <w:qFormat/>
    <w:uiPriority w:val="0"/>
    <w:rPr>
      <w:position w:val="6"/>
      <w:sz w:val="14"/>
      <w:vertAlign w:val="superscript"/>
    </w:rPr>
  </w:style>
  <w:style w:type="paragraph" w:customStyle="1" w:styleId="74">
    <w:name w:val="正文+首行缩进2字符"/>
    <w:basedOn w:val="1"/>
    <w:qFormat/>
    <w:uiPriority w:val="0"/>
    <w:pPr>
      <w:adjustRightInd w:val="0"/>
      <w:snapToGrid w:val="0"/>
      <w:spacing w:before="100" w:beforeAutospacing="1" w:after="100" w:afterAutospacing="1" w:line="300" w:lineRule="auto"/>
    </w:pPr>
    <w:rPr>
      <w:rFonts w:ascii="宋体" w:hAnsi="宋体"/>
      <w:snapToGrid w:val="0"/>
      <w:spacing w:val="10"/>
      <w:kern w:val="0"/>
    </w:rPr>
  </w:style>
  <w:style w:type="paragraph" w:customStyle="1" w:styleId="75">
    <w:name w:val="一级条标题"/>
    <w:basedOn w:val="76"/>
    <w:next w:val="77"/>
    <w:qFormat/>
    <w:uiPriority w:val="0"/>
    <w:pPr>
      <w:numPr>
        <w:numId w:val="0"/>
      </w:numPr>
      <w:spacing w:beforeLines="0" w:afterLines="0"/>
      <w:ind w:left="525"/>
      <w:outlineLvl w:val="2"/>
    </w:pPr>
    <w:rPr>
      <w:sz w:val="21"/>
    </w:rPr>
  </w:style>
  <w:style w:type="paragraph" w:customStyle="1" w:styleId="76">
    <w:name w:val="章标题"/>
    <w:next w:val="1"/>
    <w:qFormat/>
    <w:uiPriority w:val="0"/>
    <w:pPr>
      <w:numPr>
        <w:ilvl w:val="1"/>
        <w:numId w:val="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7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8">
    <w:name w:val="样式3"/>
    <w:basedOn w:val="2"/>
    <w:next w:val="2"/>
    <w:qFormat/>
    <w:uiPriority w:val="0"/>
    <w:pPr>
      <w:keepLines/>
      <w:adjustRightInd w:val="0"/>
      <w:spacing w:line="576" w:lineRule="auto"/>
    </w:pPr>
    <w:rPr>
      <w:rFonts w:ascii="Times New Roman" w:eastAsia="黑体"/>
      <w:b w:val="0"/>
      <w:kern w:val="44"/>
      <w:sz w:val="44"/>
    </w:rPr>
  </w:style>
  <w:style w:type="paragraph" w:customStyle="1" w:styleId="79">
    <w:name w:val="无间隔1"/>
    <w:qFormat/>
    <w:uiPriority w:val="0"/>
    <w:pPr>
      <w:jc w:val="both"/>
    </w:pPr>
    <w:rPr>
      <w:rFonts w:ascii="Times New Roman" w:hAnsi="Times New Roman" w:eastAsia="Times New Roman" w:cs="Times New Roman"/>
      <w:lang w:val="en-US" w:eastAsia="zh-CN" w:bidi="ar-SA"/>
    </w:rPr>
  </w:style>
  <w:style w:type="character" w:customStyle="1" w:styleId="80">
    <w:name w:val="标题 1 Char"/>
    <w:link w:val="2"/>
    <w:qFormat/>
    <w:uiPriority w:val="0"/>
    <w:rPr>
      <w:rFonts w:ascii="宋体" w:hAnsi="宋体" w:eastAsia="宋体"/>
      <w:b/>
      <w:sz w:val="28"/>
    </w:rPr>
  </w:style>
  <w:style w:type="character" w:customStyle="1" w:styleId="81">
    <w:name w:val="标题 2 Char"/>
    <w:link w:val="3"/>
    <w:qFormat/>
    <w:uiPriority w:val="0"/>
    <w:rPr>
      <w:rFonts w:ascii="Arial" w:hAnsi="Arial" w:eastAsia="宋体"/>
      <w:kern w:val="2"/>
      <w:sz w:val="28"/>
    </w:rPr>
  </w:style>
  <w:style w:type="character" w:customStyle="1" w:styleId="82">
    <w:name w:val="标题 3 Char"/>
    <w:link w:val="4"/>
    <w:qFormat/>
    <w:uiPriority w:val="0"/>
    <w:rPr>
      <w:rFonts w:eastAsia="宋体"/>
      <w:b/>
      <w:kern w:val="2"/>
      <w:sz w:val="32"/>
      <w:lang w:val="en-US" w:eastAsia="zh-CN"/>
    </w:rPr>
  </w:style>
  <w:style w:type="character" w:customStyle="1" w:styleId="83">
    <w:name w:val="批注文字 Char"/>
    <w:link w:val="19"/>
    <w:qFormat/>
    <w:uiPriority w:val="0"/>
    <w:rPr>
      <w:sz w:val="24"/>
    </w:rPr>
  </w:style>
  <w:style w:type="character" w:customStyle="1" w:styleId="84">
    <w:name w:val="正文文本缩进 Char"/>
    <w:link w:val="23"/>
    <w:qFormat/>
    <w:uiPriority w:val="0"/>
    <w:rPr>
      <w:kern w:val="2"/>
      <w:sz w:val="44"/>
    </w:rPr>
  </w:style>
  <w:style w:type="character" w:customStyle="1" w:styleId="85">
    <w:name w:val="纯文本 Char"/>
    <w:link w:val="33"/>
    <w:qFormat/>
    <w:uiPriority w:val="0"/>
    <w:rPr>
      <w:rFonts w:ascii="宋体" w:hAnsi="Courier New"/>
      <w:kern w:val="2"/>
      <w:sz w:val="21"/>
    </w:rPr>
  </w:style>
  <w:style w:type="character" w:customStyle="1" w:styleId="86">
    <w:name w:val="日期 Char"/>
    <w:link w:val="35"/>
    <w:qFormat/>
    <w:uiPriority w:val="0"/>
    <w:rPr>
      <w:kern w:val="2"/>
      <w:sz w:val="28"/>
    </w:rPr>
  </w:style>
  <w:style w:type="character" w:customStyle="1" w:styleId="87">
    <w:name w:val="正文文本缩进 2 Char"/>
    <w:link w:val="36"/>
    <w:qFormat/>
    <w:uiPriority w:val="0"/>
    <w:rPr>
      <w:kern w:val="2"/>
      <w:sz w:val="28"/>
    </w:rPr>
  </w:style>
  <w:style w:type="character" w:customStyle="1" w:styleId="88">
    <w:name w:val="页脚 Char"/>
    <w:link w:val="39"/>
    <w:qFormat/>
    <w:uiPriority w:val="0"/>
    <w:rPr>
      <w:kern w:val="2"/>
      <w:sz w:val="18"/>
    </w:rPr>
  </w:style>
  <w:style w:type="character" w:customStyle="1" w:styleId="89">
    <w:name w:val="页眉 Char"/>
    <w:link w:val="40"/>
    <w:qFormat/>
    <w:uiPriority w:val="0"/>
    <w:rPr>
      <w:kern w:val="2"/>
      <w:sz w:val="18"/>
    </w:rPr>
  </w:style>
  <w:style w:type="character" w:customStyle="1" w:styleId="90">
    <w:name w:val="脚注文本 Char"/>
    <w:link w:val="46"/>
    <w:qFormat/>
    <w:uiPriority w:val="0"/>
    <w:rPr>
      <w:kern w:val="2"/>
      <w:sz w:val="18"/>
    </w:rPr>
  </w:style>
  <w:style w:type="character" w:customStyle="1" w:styleId="91">
    <w:name w:val="批注主题 Char"/>
    <w:link w:val="61"/>
    <w:qFormat/>
    <w:uiPriority w:val="0"/>
  </w:style>
  <w:style w:type="character" w:customStyle="1" w:styleId="92">
    <w:name w:val="正文首行缩进 2 Char"/>
    <w:link w:val="63"/>
    <w:qFormat/>
    <w:uiPriority w:val="0"/>
  </w:style>
  <w:style w:type="character" w:customStyle="1" w:styleId="93">
    <w:name w:val="标题 3 Char1"/>
    <w:link w:val="4"/>
    <w:qFormat/>
    <w:uiPriority w:val="0"/>
    <w:rPr>
      <w:kern w:val="2"/>
      <w:sz w:val="28"/>
    </w:rPr>
  </w:style>
  <w:style w:type="character" w:customStyle="1" w:styleId="94">
    <w:name w:val="content-white1"/>
    <w:qFormat/>
    <w:uiPriority w:val="0"/>
    <w:rPr>
      <w:rFonts w:ascii="_x000B__x000C_" w:hAnsi="_x000B__x000C_"/>
      <w:color w:val="auto"/>
      <w:sz w:val="18"/>
      <w:u w:val="none"/>
    </w:rPr>
  </w:style>
  <w:style w:type="character" w:customStyle="1" w:styleId="95">
    <w:name w:val="Char Char3"/>
    <w:qFormat/>
    <w:uiPriority w:val="0"/>
    <w:rPr>
      <w:rFonts w:eastAsia="宋体"/>
      <w:kern w:val="2"/>
      <w:sz w:val="18"/>
      <w:lang w:val="en-US" w:eastAsia="zh-CN"/>
    </w:rPr>
  </w:style>
  <w:style w:type="character" w:customStyle="1" w:styleId="96">
    <w:name w:val="Table Text Char Char Char Char"/>
    <w:link w:val="97"/>
    <w:qFormat/>
    <w:uiPriority w:val="0"/>
    <w:rPr>
      <w:rFonts w:ascii="Arial" w:hAnsi="Arial"/>
      <w:kern w:val="2"/>
      <w:sz w:val="18"/>
      <w:lang w:val="en-US" w:eastAsia="zh-CN" w:bidi="ar-SA"/>
    </w:rPr>
  </w:style>
  <w:style w:type="paragraph" w:customStyle="1" w:styleId="97">
    <w:name w:val="Table Text Char Char Char"/>
    <w:link w:val="96"/>
    <w:qFormat/>
    <w:uiPriority w:val="0"/>
    <w:pPr>
      <w:snapToGrid w:val="0"/>
      <w:spacing w:before="80" w:after="80"/>
    </w:pPr>
    <w:rPr>
      <w:rFonts w:ascii="Arial" w:hAnsi="Arial" w:eastAsia="宋体" w:cs="Times New Roman"/>
      <w:kern w:val="2"/>
      <w:sz w:val="18"/>
      <w:lang w:val="en-US" w:eastAsia="zh-CN" w:bidi="ar-SA"/>
    </w:rPr>
  </w:style>
  <w:style w:type="character" w:customStyle="1" w:styleId="98">
    <w:name w:val="Char Char7"/>
    <w:qFormat/>
    <w:uiPriority w:val="0"/>
    <w:rPr>
      <w:rFonts w:ascii="宋体" w:hAnsi="宋体" w:eastAsia="宋体"/>
      <w:kern w:val="2"/>
      <w:sz w:val="28"/>
    </w:rPr>
  </w:style>
  <w:style w:type="character" w:customStyle="1" w:styleId="99">
    <w:name w:val="未命名11"/>
    <w:qFormat/>
    <w:uiPriority w:val="0"/>
    <w:rPr>
      <w:color w:val="77FFFF"/>
      <w:sz w:val="24"/>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文字 Char"/>
    <w:link w:val="102"/>
    <w:qFormat/>
    <w:uiPriority w:val="0"/>
    <w:rPr>
      <w:rFonts w:ascii="宋体"/>
      <w:kern w:val="2"/>
      <w:sz w:val="28"/>
    </w:rPr>
  </w:style>
  <w:style w:type="paragraph" w:customStyle="1" w:styleId="102">
    <w:name w:val="文字"/>
    <w:basedOn w:val="1"/>
    <w:link w:val="101"/>
    <w:qFormat/>
    <w:uiPriority w:val="0"/>
    <w:pPr>
      <w:tabs>
        <w:tab w:val="left" w:pos="8520"/>
      </w:tabs>
      <w:spacing w:line="312" w:lineRule="auto"/>
      <w:ind w:right="-210" w:firstLine="556"/>
    </w:pPr>
    <w:rPr>
      <w:rFonts w:ascii="宋体"/>
    </w:rPr>
  </w:style>
  <w:style w:type="character" w:customStyle="1" w:styleId="103">
    <w:name w:val="v151"/>
    <w:qFormat/>
    <w:uiPriority w:val="0"/>
    <w:rPr>
      <w:sz w:val="18"/>
    </w:rPr>
  </w:style>
  <w:style w:type="character" w:customStyle="1" w:styleId="104">
    <w:name w:val="Char Char2"/>
    <w:qFormat/>
    <w:uiPriority w:val="0"/>
    <w:rPr>
      <w:rFonts w:eastAsia="宋体"/>
      <w:kern w:val="2"/>
      <w:sz w:val="18"/>
      <w:lang w:val="en-US" w:eastAsia="zh-CN"/>
    </w:rPr>
  </w:style>
  <w:style w:type="character" w:customStyle="1" w:styleId="105">
    <w:name w:val="Table Text Char"/>
    <w:link w:val="106"/>
    <w:qFormat/>
    <w:uiPriority w:val="0"/>
    <w:rPr>
      <w:rFonts w:ascii="Arial" w:hAnsi="Arial"/>
      <w:kern w:val="2"/>
      <w:sz w:val="18"/>
      <w:lang w:val="en-US" w:eastAsia="zh-CN" w:bidi="ar-SA"/>
    </w:rPr>
  </w:style>
  <w:style w:type="paragraph" w:customStyle="1" w:styleId="106">
    <w:name w:val="Table Text"/>
    <w:link w:val="105"/>
    <w:qFormat/>
    <w:uiPriority w:val="0"/>
    <w:pPr>
      <w:snapToGrid w:val="0"/>
      <w:spacing w:before="80" w:after="80"/>
    </w:pPr>
    <w:rPr>
      <w:rFonts w:ascii="Arial" w:hAnsi="Arial" w:eastAsia="宋体" w:cs="Times New Roman"/>
      <w:kern w:val="2"/>
      <w:sz w:val="18"/>
      <w:lang w:val="en-US" w:eastAsia="zh-CN" w:bidi="ar-SA"/>
    </w:rPr>
  </w:style>
  <w:style w:type="character" w:customStyle="1" w:styleId="107">
    <w:name w:val="Table Heading Char Char"/>
    <w:qFormat/>
    <w:uiPriority w:val="0"/>
    <w:rPr>
      <w:rFonts w:ascii="Arial" w:hAnsi="Arial" w:eastAsia="黑体"/>
      <w:kern w:val="2"/>
      <w:sz w:val="18"/>
      <w:lang w:val="en-US" w:eastAsia="zh-CN"/>
    </w:rPr>
  </w:style>
  <w:style w:type="character" w:customStyle="1" w:styleId="108">
    <w:name w:val="Char Char11"/>
    <w:qFormat/>
    <w:uiPriority w:val="0"/>
    <w:rPr>
      <w:rFonts w:ascii="宋体"/>
      <w:kern w:val="2"/>
      <w:sz w:val="28"/>
    </w:rPr>
  </w:style>
  <w:style w:type="character" w:customStyle="1" w:styleId="109">
    <w:name w:val="样式 宋体"/>
    <w:qFormat/>
    <w:uiPriority w:val="0"/>
    <w:rPr>
      <w:rFonts w:ascii="宋体" w:hAnsi="宋体" w:eastAsia="宋体"/>
      <w:sz w:val="28"/>
    </w:rPr>
  </w:style>
  <w:style w:type="character" w:customStyle="1" w:styleId="110">
    <w:name w:val="正文 + 三号 Char"/>
    <w:qFormat/>
    <w:uiPriority w:val="0"/>
    <w:rPr>
      <w:rFonts w:eastAsia="宋体"/>
      <w:kern w:val="2"/>
      <w:sz w:val="21"/>
      <w:lang w:val="en-US" w:eastAsia="zh-CN"/>
    </w:rPr>
  </w:style>
  <w:style w:type="character" w:customStyle="1" w:styleId="111">
    <w:name w:val="crowed11"/>
    <w:qFormat/>
    <w:uiPriority w:val="0"/>
    <w:rPr>
      <w:rFonts w:hint="default" w:ascii="_x000B__x000C_" w:hAnsi="_x000B__x000C_"/>
      <w:sz w:val="24"/>
    </w:rPr>
  </w:style>
  <w:style w:type="character" w:customStyle="1" w:styleId="112">
    <w:name w:val="font1"/>
    <w:qFormat/>
    <w:uiPriority w:val="0"/>
    <w:rPr>
      <w:color w:val="000000"/>
      <w:sz w:val="18"/>
    </w:rPr>
  </w:style>
  <w:style w:type="character" w:customStyle="1" w:styleId="113">
    <w:name w:val="H2 Char"/>
    <w:qFormat/>
    <w:uiPriority w:val="0"/>
    <w:rPr>
      <w:rFonts w:ascii="Arial" w:hAnsi="Arial" w:eastAsia="宋体"/>
      <w:kern w:val="2"/>
      <w:sz w:val="28"/>
      <w:lang w:val="en-US" w:eastAsia="zh-CN"/>
    </w:rPr>
  </w:style>
  <w:style w:type="character" w:customStyle="1" w:styleId="114">
    <w:name w:val="Char Char4"/>
    <w:qFormat/>
    <w:uiPriority w:val="0"/>
    <w:rPr>
      <w:rFonts w:eastAsia="宋体"/>
      <w:b/>
      <w:kern w:val="2"/>
      <w:sz w:val="21"/>
      <w:lang w:val="en-US" w:eastAsia="zh-CN"/>
    </w:rPr>
  </w:style>
  <w:style w:type="character" w:customStyle="1" w:styleId="115">
    <w:name w:val="title_emph1"/>
    <w:qFormat/>
    <w:uiPriority w:val="0"/>
    <w:rPr>
      <w:rFonts w:hint="default" w:ascii="Arial" w:hAnsi="Arial"/>
      <w:b/>
      <w:sz w:val="20"/>
    </w:rPr>
  </w:style>
  <w:style w:type="character" w:customStyle="1" w:styleId="116">
    <w:name w:val="Char Char6"/>
    <w:qFormat/>
    <w:uiPriority w:val="0"/>
    <w:rPr>
      <w:rFonts w:ascii="仿宋_GB2312" w:eastAsia="仿宋_GB2312"/>
      <w:kern w:val="2"/>
      <w:sz w:val="32"/>
    </w:rPr>
  </w:style>
  <w:style w:type="character" w:customStyle="1" w:styleId="117">
    <w:name w:val="top-det1"/>
    <w:qFormat/>
    <w:uiPriority w:val="0"/>
    <w:rPr>
      <w:b/>
      <w:color w:val="000000"/>
    </w:rPr>
  </w:style>
  <w:style w:type="character" w:customStyle="1" w:styleId="118">
    <w:name w:val="Char Char5"/>
    <w:qFormat/>
    <w:uiPriority w:val="0"/>
    <w:rPr>
      <w:rFonts w:ascii="Arial" w:hAnsi="Arial" w:eastAsia="宋体"/>
      <w:b/>
      <w:smallCaps/>
      <w:kern w:val="28"/>
      <w:sz w:val="36"/>
      <w:lang w:val="en-US" w:eastAsia="en-US"/>
    </w:rPr>
  </w:style>
  <w:style w:type="character" w:customStyle="1" w:styleId="119">
    <w:name w:val="标书正文:  0.74 厘米 Char1"/>
    <w:qFormat/>
    <w:uiPriority w:val="0"/>
    <w:rPr>
      <w:rFonts w:eastAsia="宋体"/>
      <w:kern w:val="2"/>
      <w:sz w:val="24"/>
      <w:lang w:val="en-US" w:eastAsia="zh-CN"/>
    </w:rPr>
  </w:style>
  <w:style w:type="character" w:customStyle="1" w:styleId="120">
    <w:name w:val="Table Text Char1 Char"/>
    <w:qFormat/>
    <w:uiPriority w:val="0"/>
    <w:rPr>
      <w:rFonts w:ascii="Arial" w:hAnsi="Arial"/>
      <w:kern w:val="2"/>
      <w:sz w:val="18"/>
      <w:lang w:val="en-US" w:eastAsia="zh-CN" w:bidi="ar-SA"/>
    </w:rPr>
  </w:style>
  <w:style w:type="character" w:customStyle="1" w:styleId="121">
    <w:name w:val="Char Char"/>
    <w:qFormat/>
    <w:uiPriority w:val="0"/>
    <w:rPr>
      <w:rFonts w:ascii="宋体" w:hAnsi="宋体" w:eastAsia="宋体"/>
      <w:kern w:val="2"/>
      <w:sz w:val="24"/>
      <w:lang w:val="en-US" w:eastAsia="zh-CN" w:bidi="ar-SA"/>
    </w:rPr>
  </w:style>
  <w:style w:type="paragraph" w:customStyle="1" w:styleId="122">
    <w:name w:val="IN Feature"/>
    <w:next w:val="123"/>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23">
    <w:name w:val="IN Step"/>
    <w:basedOn w:val="1"/>
    <w:qFormat/>
    <w:uiPriority w:val="0"/>
    <w:pPr>
      <w:keepLines/>
      <w:widowControl/>
      <w:tabs>
        <w:tab w:val="left" w:pos="1134"/>
      </w:tabs>
      <w:spacing w:line="300" w:lineRule="auto"/>
      <w:ind w:left="1134" w:hanging="907"/>
      <w:outlineLvl w:val="8"/>
    </w:pPr>
    <w:rPr>
      <w:rFonts w:ascii="Arial" w:hAnsi="Arial"/>
      <w:kern w:val="0"/>
      <w:sz w:val="21"/>
    </w:rPr>
  </w:style>
  <w:style w:type="paragraph" w:customStyle="1" w:styleId="124">
    <w:name w:val="表文字"/>
    <w:qFormat/>
    <w:uiPriority w:val="0"/>
    <w:rPr>
      <w:rFonts w:ascii="宋体" w:hAnsi="Times New Roman" w:eastAsia="宋体" w:cs="Times New Roman"/>
      <w:kern w:val="2"/>
      <w:lang w:val="en-US" w:eastAsia="zh-CN" w:bidi="ar-SA"/>
    </w:rPr>
  </w:style>
  <w:style w:type="paragraph" w:customStyle="1" w:styleId="125">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6">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7">
    <w:name w:val="Char1 Char Char Char"/>
    <w:basedOn w:val="1"/>
    <w:qFormat/>
    <w:uiPriority w:val="0"/>
    <w:rPr>
      <w:rFonts w:ascii="Tahoma" w:hAnsi="Tahoma"/>
      <w:sz w:val="30"/>
    </w:rPr>
  </w:style>
  <w:style w:type="paragraph" w:customStyle="1" w:styleId="128">
    <w:name w:val="二级列表"/>
    <w:basedOn w:val="129"/>
    <w:next w:val="129"/>
    <w:qFormat/>
    <w:uiPriority w:val="0"/>
    <w:pPr>
      <w:tabs>
        <w:tab w:val="left" w:pos="2120"/>
      </w:tabs>
      <w:ind w:firstLine="0" w:firstLineChars="0"/>
    </w:pPr>
    <w:rPr>
      <w:b/>
    </w:rPr>
  </w:style>
  <w:style w:type="paragraph" w:customStyle="1" w:styleId="129">
    <w:name w:val="段落正文"/>
    <w:basedOn w:val="1"/>
    <w:qFormat/>
    <w:uiPriority w:val="0"/>
    <w:pPr>
      <w:spacing w:beforeLines="50" w:line="360" w:lineRule="auto"/>
      <w:ind w:firstLine="200" w:firstLineChars="200"/>
    </w:pPr>
    <w:rPr>
      <w:spacing w:val="2"/>
      <w:sz w:val="24"/>
    </w:rPr>
  </w:style>
  <w:style w:type="paragraph" w:customStyle="1" w:styleId="130">
    <w:name w:val="00"/>
    <w:basedOn w:val="1"/>
    <w:qFormat/>
    <w:uiPriority w:val="0"/>
    <w:pPr>
      <w:autoSpaceDE w:val="0"/>
      <w:autoSpaceDN w:val="0"/>
      <w:adjustRightInd w:val="0"/>
      <w:jc w:val="left"/>
    </w:pPr>
    <w:rPr>
      <w:rFonts w:ascii="黑体" w:eastAsia="黑体"/>
      <w:b/>
      <w:kern w:val="0"/>
      <w:sz w:val="20"/>
    </w:rPr>
  </w:style>
  <w:style w:type="paragraph" w:customStyle="1" w:styleId="131">
    <w:name w:val="1.正文"/>
    <w:basedOn w:val="1"/>
    <w:qFormat/>
    <w:uiPriority w:val="0"/>
    <w:pPr>
      <w:spacing w:line="360" w:lineRule="auto"/>
      <w:ind w:left="540" w:leftChars="225" w:firstLine="540" w:firstLineChars="225"/>
    </w:pPr>
    <w:rPr>
      <w:sz w:val="24"/>
    </w:rPr>
  </w:style>
  <w:style w:type="paragraph" w:customStyle="1" w:styleId="132">
    <w:name w:val="内容标题"/>
    <w:basedOn w:val="17"/>
    <w:qFormat/>
    <w:uiPriority w:val="0"/>
    <w:rPr>
      <w:rFonts w:ascii="Tahoma" w:hAnsi="Tahoma"/>
      <w:sz w:val="24"/>
    </w:rPr>
  </w:style>
  <w:style w:type="paragraph" w:customStyle="1" w:styleId="13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34">
    <w:name w:val="表头"/>
    <w:basedOn w:val="135"/>
    <w:qFormat/>
    <w:uiPriority w:val="0"/>
    <w:pPr>
      <w:jc w:val="center"/>
    </w:pPr>
    <w:rPr>
      <w:b/>
      <w:bCs/>
    </w:rPr>
  </w:style>
  <w:style w:type="paragraph" w:customStyle="1" w:styleId="135">
    <w:name w:val="表格正文"/>
    <w:basedOn w:val="1"/>
    <w:qFormat/>
    <w:uiPriority w:val="0"/>
    <w:rPr>
      <w:rFonts w:ascii="Calibri" w:hAnsi="Calibri" w:eastAsia="仿宋" w:cs="宋体"/>
      <w:sz w:val="24"/>
    </w:rPr>
  </w:style>
  <w:style w:type="paragraph" w:customStyle="1" w:styleId="136">
    <w:name w:val="正文1"/>
    <w:basedOn w:val="1"/>
    <w:qFormat/>
    <w:uiPriority w:val="0"/>
    <w:pPr>
      <w:spacing w:line="300" w:lineRule="auto"/>
      <w:ind w:firstLine="200" w:firstLineChars="200"/>
    </w:pPr>
    <w:rPr>
      <w:sz w:val="24"/>
    </w:rPr>
  </w:style>
  <w:style w:type="paragraph" w:customStyle="1" w:styleId="137">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38">
    <w:name w:val="样式 样式 正文首行缩进 2 + 左  0 字符 + 首行缩进:  2.57 字符"/>
    <w:basedOn w:val="1"/>
    <w:next w:val="1"/>
    <w:qFormat/>
    <w:uiPriority w:val="0"/>
    <w:pPr>
      <w:adjustRightInd w:val="0"/>
      <w:snapToGrid w:val="0"/>
      <w:ind w:firstLine="540" w:firstLineChars="257"/>
    </w:pPr>
    <w:rPr>
      <w:sz w:val="21"/>
    </w:rPr>
  </w:style>
  <w:style w:type="paragraph" w:customStyle="1" w:styleId="139">
    <w:name w:val="正文字缩2字"/>
    <w:basedOn w:val="1"/>
    <w:qFormat/>
    <w:uiPriority w:val="0"/>
    <w:pPr>
      <w:spacing w:line="360" w:lineRule="auto"/>
      <w:ind w:left="200" w:leftChars="200" w:firstLine="200" w:firstLineChars="200"/>
    </w:pPr>
    <w:rPr>
      <w:sz w:val="24"/>
    </w:rPr>
  </w:style>
  <w:style w:type="paragraph" w:customStyle="1" w:styleId="14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line="288" w:lineRule="auto"/>
      <w:ind w:left="144" w:right="144"/>
      <w:jc w:val="center"/>
    </w:pPr>
    <w:rPr>
      <w:b/>
      <w:i/>
      <w:sz w:val="24"/>
    </w:rPr>
  </w:style>
  <w:style w:type="paragraph" w:customStyle="1" w:styleId="14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2">
    <w:name w:val="Title - Date"/>
    <w:basedOn w:val="60"/>
    <w:next w:val="1"/>
    <w:qFormat/>
    <w:uiPriority w:val="0"/>
    <w:rPr>
      <w:sz w:val="28"/>
    </w:rPr>
  </w:style>
  <w:style w:type="paragraph" w:customStyle="1" w:styleId="143">
    <w:name w:val="xl23"/>
    <w:basedOn w:val="1"/>
    <w:qFormat/>
    <w:uiPriority w:val="0"/>
    <w:pPr>
      <w:widowControl/>
      <w:spacing w:beforeAutospacing="1" w:afterAutospacing="1" w:line="360" w:lineRule="auto"/>
      <w:textAlignment w:val="top"/>
    </w:pPr>
    <w:rPr>
      <w:kern w:val="0"/>
      <w:sz w:val="24"/>
    </w:rPr>
  </w:style>
  <w:style w:type="paragraph" w:customStyle="1" w:styleId="144">
    <w:name w:val="没有缩进（为图形使用）"/>
    <w:basedOn w:val="1"/>
    <w:qFormat/>
    <w:uiPriority w:val="0"/>
    <w:pPr>
      <w:spacing w:line="360" w:lineRule="auto"/>
    </w:pPr>
    <w:rPr>
      <w:sz w:val="24"/>
    </w:rPr>
  </w:style>
  <w:style w:type="paragraph" w:customStyle="1" w:styleId="145">
    <w:name w:val="Char1 Char Char Char1"/>
    <w:basedOn w:val="1"/>
    <w:qFormat/>
    <w:uiPriority w:val="0"/>
    <w:rPr>
      <w:rFonts w:ascii="Tahoma" w:hAnsi="Tahoma"/>
      <w:sz w:val="24"/>
    </w:rPr>
  </w:style>
  <w:style w:type="paragraph" w:customStyle="1" w:styleId="146">
    <w:name w:val="Char1"/>
    <w:basedOn w:val="1"/>
    <w:qFormat/>
    <w:uiPriority w:val="0"/>
    <w:rPr>
      <w:sz w:val="21"/>
    </w:rPr>
  </w:style>
  <w:style w:type="paragraph" w:customStyle="1" w:styleId="147">
    <w:name w:val="表头样式"/>
    <w:basedOn w:val="1"/>
    <w:qFormat/>
    <w:uiPriority w:val="0"/>
    <w:pPr>
      <w:autoSpaceDE w:val="0"/>
      <w:autoSpaceDN w:val="0"/>
      <w:adjustRightInd w:val="0"/>
      <w:spacing w:line="360" w:lineRule="auto"/>
      <w:jc w:val="left"/>
    </w:pPr>
    <w:rPr>
      <w:b/>
      <w:kern w:val="0"/>
      <w:sz w:val="21"/>
    </w:rPr>
  </w:style>
  <w:style w:type="paragraph" w:customStyle="1" w:styleId="148">
    <w:name w:val="样式 正文缩进正文（首行缩进两字）表正文正文非缩进特点标题4段1 + 首行缩进:  2 字符"/>
    <w:basedOn w:val="15"/>
    <w:qFormat/>
    <w:uiPriority w:val="0"/>
    <w:pPr>
      <w:ind w:firstLine="480" w:firstLineChars="200"/>
    </w:pPr>
  </w:style>
  <w:style w:type="paragraph" w:customStyle="1" w:styleId="149">
    <w:name w:val="样式4"/>
    <w:basedOn w:val="5"/>
    <w:qFormat/>
    <w:uiPriority w:val="0"/>
    <w:pPr>
      <w:adjustRightInd w:val="0"/>
      <w:snapToGrid w:val="0"/>
    </w:pPr>
  </w:style>
  <w:style w:type="paragraph" w:customStyle="1" w:styleId="150">
    <w:name w:val="正文文本缩进 21"/>
    <w:basedOn w:val="1"/>
    <w:qFormat/>
    <w:uiPriority w:val="0"/>
    <w:pPr>
      <w:adjustRightInd w:val="0"/>
      <w:ind w:firstLine="420"/>
      <w:textAlignment w:val="baseline"/>
    </w:pPr>
    <w:rPr>
      <w:sz w:val="24"/>
    </w:rPr>
  </w:style>
  <w:style w:type="paragraph" w:customStyle="1" w:styleId="151">
    <w:name w:val="首行缩进 1"/>
    <w:basedOn w:val="1"/>
    <w:qFormat/>
    <w:uiPriority w:val="0"/>
    <w:pPr>
      <w:spacing w:line="360" w:lineRule="auto"/>
      <w:ind w:firstLine="200" w:firstLineChars="200"/>
    </w:pPr>
    <w:rPr>
      <w:sz w:val="24"/>
    </w:rPr>
  </w:style>
  <w:style w:type="paragraph" w:customStyle="1" w:styleId="152">
    <w:name w:val="样式 首行缩进:  0.74 厘米"/>
    <w:basedOn w:val="1"/>
    <w:qFormat/>
    <w:uiPriority w:val="0"/>
    <w:pPr>
      <w:spacing w:line="360" w:lineRule="auto"/>
      <w:ind w:firstLine="420"/>
    </w:pPr>
    <w:rPr>
      <w:sz w:val="24"/>
    </w:rPr>
  </w:style>
  <w:style w:type="paragraph" w:customStyle="1" w:styleId="15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5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5">
    <w:name w:val="Char Char Char Char Char Char1 Char"/>
    <w:basedOn w:val="1"/>
    <w:qFormat/>
    <w:uiPriority w:val="0"/>
    <w:pPr>
      <w:widowControl/>
      <w:spacing w:line="240" w:lineRule="exact"/>
      <w:jc w:val="left"/>
    </w:pPr>
    <w:rPr>
      <w:rFonts w:ascii="Verdana" w:hAnsi="Verdana"/>
      <w:kern w:val="0"/>
      <w:sz w:val="21"/>
      <w:lang w:eastAsia="en-US"/>
    </w:rPr>
  </w:style>
  <w:style w:type="paragraph" w:customStyle="1" w:styleId="156">
    <w:name w:val="Title - Revision"/>
    <w:basedOn w:val="60"/>
    <w:qFormat/>
    <w:uiPriority w:val="0"/>
  </w:style>
  <w:style w:type="paragraph" w:customStyle="1" w:styleId="157">
    <w:name w:val="文本框样式1"/>
    <w:basedOn w:val="1"/>
    <w:qFormat/>
    <w:uiPriority w:val="0"/>
    <w:pPr>
      <w:adjustRightInd w:val="0"/>
      <w:snapToGrid w:val="0"/>
      <w:spacing w:line="180" w:lineRule="exact"/>
      <w:jc w:val="center"/>
    </w:pPr>
    <w:rPr>
      <w:sz w:val="21"/>
    </w:rPr>
  </w:style>
  <w:style w:type="paragraph" w:customStyle="1" w:styleId="158">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9">
    <w:name w:val="1"/>
    <w:basedOn w:val="1"/>
    <w:next w:val="33"/>
    <w:qFormat/>
    <w:uiPriority w:val="0"/>
    <w:rPr>
      <w:rFonts w:ascii="宋体" w:hAnsi="Courier New"/>
      <w:sz w:val="21"/>
    </w:rPr>
  </w:style>
  <w:style w:type="paragraph" w:customStyle="1" w:styleId="160">
    <w:name w:val="Table Contents"/>
    <w:basedOn w:val="22"/>
    <w:qFormat/>
    <w:uiPriority w:val="0"/>
    <w:pPr>
      <w:suppressAutoHyphens/>
      <w:jc w:val="left"/>
    </w:pPr>
    <w:rPr>
      <w:rFonts w:ascii="Times New Roman" w:eastAsia="Times New Roman"/>
      <w:kern w:val="0"/>
      <w:sz w:val="24"/>
    </w:rPr>
  </w:style>
  <w:style w:type="paragraph" w:customStyle="1" w:styleId="161">
    <w:name w:val="Item Step in Tabl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62">
    <w:name w:val="tabletext"/>
    <w:basedOn w:val="1"/>
    <w:qFormat/>
    <w:uiPriority w:val="0"/>
    <w:pPr>
      <w:widowControl/>
      <w:spacing w:beforeAutospacing="1" w:afterAutospacing="1"/>
      <w:jc w:val="left"/>
    </w:pPr>
    <w:rPr>
      <w:rFonts w:ascii="宋体" w:hAnsi="宋体" w:cs="宋体"/>
      <w:kern w:val="0"/>
      <w:sz w:val="24"/>
      <w:szCs w:val="24"/>
    </w:rPr>
  </w:style>
  <w:style w:type="paragraph" w:customStyle="1" w:styleId="163">
    <w:name w:val="Char Char Char Char Char Char Char"/>
    <w:basedOn w:val="17"/>
    <w:qFormat/>
    <w:uiPriority w:val="0"/>
    <w:rPr>
      <w:rFonts w:ascii="宋体" w:hAnsi="Tahoma"/>
    </w:rPr>
  </w:style>
  <w:style w:type="paragraph" w:customStyle="1" w:styleId="164">
    <w:name w:val="默认段落字体 Para Char Char Char Char Char Char Char Char Char1 Char Char Char Char"/>
    <w:basedOn w:val="1"/>
    <w:qFormat/>
    <w:uiPriority w:val="0"/>
    <w:rPr>
      <w:rFonts w:ascii="Tahoma" w:hAnsi="Tahoma"/>
      <w:sz w:val="24"/>
    </w:rPr>
  </w:style>
  <w:style w:type="paragraph" w:customStyle="1" w:styleId="165">
    <w:name w:val="标题无"/>
    <w:basedOn w:val="1"/>
    <w:qFormat/>
    <w:uiPriority w:val="0"/>
    <w:pPr>
      <w:spacing w:line="360" w:lineRule="auto"/>
    </w:pPr>
    <w:rPr>
      <w:sz w:val="24"/>
    </w:rPr>
  </w:style>
  <w:style w:type="paragraph" w:customStyle="1" w:styleId="166">
    <w:name w:val="样式1"/>
    <w:basedOn w:val="5"/>
    <w:qFormat/>
    <w:uiPriority w:val="0"/>
    <w:pPr>
      <w:tabs>
        <w:tab w:val="left" w:pos="720"/>
      </w:tabs>
      <w:spacing w:line="560" w:lineRule="atLeast"/>
      <w:ind w:left="420" w:hanging="420"/>
    </w:pPr>
  </w:style>
  <w:style w:type="paragraph" w:customStyle="1" w:styleId="167">
    <w:name w:val="二级条标题"/>
    <w:basedOn w:val="75"/>
    <w:next w:val="77"/>
    <w:qFormat/>
    <w:uiPriority w:val="0"/>
    <w:pPr>
      <w:ind w:left="840"/>
      <w:outlineLvl w:val="3"/>
    </w:pPr>
  </w:style>
  <w:style w:type="paragraph" w:customStyle="1" w:styleId="168">
    <w:name w:val="_"/>
    <w:basedOn w:val="1"/>
    <w:qFormat/>
    <w:uiPriority w:val="0"/>
    <w:pPr>
      <w:adjustRightInd w:val="0"/>
      <w:spacing w:line="360" w:lineRule="auto"/>
      <w:ind w:left="480" w:firstLine="200" w:firstLineChars="200"/>
      <w:textAlignment w:val="baseline"/>
    </w:pPr>
    <w:rPr>
      <w:kern w:val="0"/>
      <w:sz w:val="24"/>
    </w:rPr>
  </w:style>
  <w:style w:type="paragraph" w:customStyle="1" w:styleId="169">
    <w:name w:val="关键词"/>
    <w:basedOn w:val="1"/>
    <w:next w:val="1"/>
    <w:qFormat/>
    <w:uiPriority w:val="0"/>
    <w:pPr>
      <w:spacing w:line="360" w:lineRule="auto"/>
    </w:pPr>
    <w:rPr>
      <w:rFonts w:eastAsia="黑体"/>
      <w:sz w:val="20"/>
    </w:rPr>
  </w:style>
  <w:style w:type="paragraph" w:customStyle="1" w:styleId="170">
    <w:name w:val="样式2"/>
    <w:basedOn w:val="5"/>
    <w:qFormat/>
    <w:uiPriority w:val="0"/>
    <w:pPr>
      <w:numPr>
        <w:ilvl w:val="0"/>
        <w:numId w:val="5"/>
      </w:numPr>
      <w:spacing w:line="400" w:lineRule="exact"/>
      <w:jc w:val="center"/>
      <w:outlineLvl w:val="0"/>
    </w:pPr>
    <w:rPr>
      <w:b w:val="0"/>
      <w:sz w:val="44"/>
    </w:rPr>
  </w:style>
  <w:style w:type="paragraph" w:customStyle="1" w:styleId="171">
    <w:name w:val="表头文本"/>
    <w:qFormat/>
    <w:uiPriority w:val="0"/>
    <w:pPr>
      <w:jc w:val="center"/>
    </w:pPr>
    <w:rPr>
      <w:rFonts w:ascii="Arial" w:hAnsi="Arial" w:eastAsia="宋体" w:cs="Times New Roman"/>
      <w:b/>
      <w:sz w:val="21"/>
      <w:lang w:val="en-US" w:eastAsia="zh-CN" w:bidi="ar-SA"/>
    </w:rPr>
  </w:style>
  <w:style w:type="paragraph" w:customStyle="1" w:styleId="172">
    <w:name w:val="_Style 161"/>
    <w:qFormat/>
    <w:uiPriority w:val="0"/>
    <w:rPr>
      <w:rFonts w:ascii="Times New Roman" w:hAnsi="Times New Roman" w:eastAsia="宋体" w:cs="Times New Roman"/>
      <w:kern w:val="2"/>
      <w:sz w:val="21"/>
      <w:lang w:val="en-US" w:eastAsia="zh-CN" w:bidi="ar-SA"/>
    </w:rPr>
  </w:style>
  <w:style w:type="paragraph" w:customStyle="1" w:styleId="173">
    <w:name w:val="图标"/>
    <w:basedOn w:val="1"/>
    <w:next w:val="1"/>
    <w:qFormat/>
    <w:uiPriority w:val="0"/>
    <w:pPr>
      <w:tabs>
        <w:tab w:val="left" w:pos="420"/>
        <w:tab w:val="left" w:pos="567"/>
        <w:tab w:val="left" w:pos="720"/>
      </w:tabs>
      <w:autoSpaceDE w:val="0"/>
      <w:autoSpaceDN w:val="0"/>
      <w:adjustRightInd w:val="0"/>
      <w:snapToGrid w:val="0"/>
      <w:spacing w:line="320" w:lineRule="atLeast"/>
      <w:ind w:left="420" w:hanging="420"/>
      <w:jc w:val="center"/>
      <w:textAlignment w:val="baseline"/>
    </w:pPr>
    <w:rPr>
      <w:rFonts w:eastAsia="仿宋_GB2312"/>
      <w:kern w:val="0"/>
      <w:sz w:val="24"/>
    </w:rPr>
  </w:style>
  <w:style w:type="paragraph" w:customStyle="1" w:styleId="174">
    <w:name w:val="样式 标题 1 + 居中 段前: 6 磅 段后: 6 磅 行距: 1.5 倍行距"/>
    <w:basedOn w:val="2"/>
    <w:qFormat/>
    <w:uiPriority w:val="0"/>
    <w:pPr>
      <w:keepLines/>
      <w:adjustRightInd w:val="0"/>
      <w:spacing w:line="360" w:lineRule="auto"/>
    </w:pPr>
    <w:rPr>
      <w:rFonts w:ascii="Times New Roman"/>
      <w:b w:val="0"/>
      <w:kern w:val="44"/>
      <w:sz w:val="32"/>
    </w:rPr>
  </w:style>
  <w:style w:type="paragraph" w:customStyle="1" w:styleId="175">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76">
    <w:name w:val="标题5"/>
    <w:basedOn w:val="1"/>
    <w:link w:val="357"/>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7">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78">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9">
    <w:name w:val="Char Char1 Char Char Char Char Char Char Char Char Char Char Char Char Char Char"/>
    <w:basedOn w:val="1"/>
    <w:qFormat/>
    <w:uiPriority w:val="0"/>
    <w:pPr>
      <w:widowControl/>
      <w:spacing w:line="240" w:lineRule="exact"/>
      <w:jc w:val="left"/>
    </w:pPr>
    <w:rPr>
      <w:rFonts w:ascii="Verdana" w:hAnsi="Verdana"/>
      <w:kern w:val="0"/>
      <w:sz w:val="20"/>
      <w:lang w:eastAsia="en-US"/>
    </w:rPr>
  </w:style>
  <w:style w:type="paragraph" w:customStyle="1" w:styleId="180">
    <w:name w:val="Char Char Char Char"/>
    <w:basedOn w:val="1"/>
    <w:qFormat/>
    <w:uiPriority w:val="0"/>
    <w:pPr>
      <w:pageBreakBefore/>
      <w:widowControl/>
      <w:spacing w:line="240" w:lineRule="exact"/>
      <w:jc w:val="left"/>
    </w:pPr>
    <w:rPr>
      <w:rFonts w:ascii="Verdana" w:hAnsi="Verdana"/>
      <w:kern w:val="0"/>
      <w:sz w:val="20"/>
      <w:lang w:eastAsia="en-US"/>
    </w:rPr>
  </w:style>
  <w:style w:type="paragraph" w:customStyle="1" w:styleId="181">
    <w:name w:val="样式1xz"/>
    <w:basedOn w:val="1"/>
    <w:qFormat/>
    <w:uiPriority w:val="0"/>
    <w:pPr>
      <w:tabs>
        <w:tab w:val="left" w:pos="1050"/>
        <w:tab w:val="right" w:leader="dot" w:pos="8296"/>
      </w:tabs>
    </w:pPr>
    <w:rPr>
      <w:caps/>
      <w:spacing w:val="20"/>
      <w:sz w:val="24"/>
    </w:rPr>
  </w:style>
  <w:style w:type="paragraph" w:customStyle="1" w:styleId="182">
    <w:name w:val="样式 宋体 五号 行距: 单倍行距"/>
    <w:basedOn w:val="1"/>
    <w:qFormat/>
    <w:uiPriority w:val="0"/>
    <w:pPr>
      <w:adjustRightInd w:val="0"/>
      <w:jc w:val="left"/>
    </w:pPr>
    <w:rPr>
      <w:rFonts w:ascii="宋体" w:hAnsi="宋体"/>
      <w:kern w:val="0"/>
      <w:sz w:val="21"/>
    </w:rPr>
  </w:style>
  <w:style w:type="paragraph" w:customStyle="1" w:styleId="183">
    <w:name w:val="图片文字"/>
    <w:basedOn w:val="1"/>
    <w:qFormat/>
    <w:uiPriority w:val="0"/>
    <w:pPr>
      <w:spacing w:line="240" w:lineRule="atLeast"/>
      <w:jc w:val="center"/>
    </w:pPr>
    <w:rPr>
      <w:sz w:val="21"/>
    </w:rPr>
  </w:style>
  <w:style w:type="paragraph" w:customStyle="1" w:styleId="184">
    <w:name w:val="Char"/>
    <w:basedOn w:val="1"/>
    <w:qFormat/>
    <w:uiPriority w:val="0"/>
    <w:pPr>
      <w:spacing w:line="240" w:lineRule="atLeast"/>
      <w:ind w:left="420" w:firstLine="420"/>
    </w:pPr>
    <w:rPr>
      <w:kern w:val="0"/>
      <w:sz w:val="21"/>
    </w:rPr>
  </w:style>
  <w:style w:type="paragraph" w:customStyle="1" w:styleId="185">
    <w:name w:val="content"/>
    <w:basedOn w:val="1"/>
    <w:qFormat/>
    <w:uiPriority w:val="0"/>
    <w:pPr>
      <w:widowControl/>
      <w:spacing w:beforeAutospacing="1" w:afterAutospacing="1" w:line="280" w:lineRule="atLeast"/>
      <w:ind w:firstLine="375"/>
      <w:jc w:val="left"/>
    </w:pPr>
    <w:rPr>
      <w:rFonts w:ascii="宋体" w:hAnsi="宋体"/>
      <w:color w:val="000000"/>
      <w:kern w:val="0"/>
      <w:sz w:val="18"/>
    </w:rPr>
  </w:style>
  <w:style w:type="paragraph" w:customStyle="1" w:styleId="186">
    <w:name w:val="Note"/>
    <w:basedOn w:val="1"/>
    <w:qFormat/>
    <w:uiPriority w:val="0"/>
    <w:pPr>
      <w:pBdr>
        <w:top w:val="single" w:color="auto" w:sz="12" w:space="3"/>
        <w:bottom w:val="single" w:color="auto" w:sz="12" w:space="3"/>
      </w:pBdr>
      <w:spacing w:line="360" w:lineRule="auto"/>
    </w:pPr>
    <w:rPr>
      <w:sz w:val="24"/>
    </w:rPr>
  </w:style>
  <w:style w:type="paragraph" w:customStyle="1" w:styleId="187">
    <w:name w:val="Char21"/>
    <w:basedOn w:val="1"/>
    <w:qFormat/>
    <w:uiPriority w:val="0"/>
    <w:pPr>
      <w:spacing w:line="240" w:lineRule="atLeast"/>
      <w:ind w:left="420" w:firstLine="420"/>
    </w:pPr>
    <w:rPr>
      <w:kern w:val="0"/>
      <w:sz w:val="21"/>
    </w:rPr>
  </w:style>
  <w:style w:type="paragraph" w:customStyle="1" w:styleId="188">
    <w:name w:val="Char Char Char"/>
    <w:basedOn w:val="1"/>
    <w:qFormat/>
    <w:uiPriority w:val="0"/>
    <w:rPr>
      <w:rFonts w:ascii="Tahoma" w:hAnsi="Tahoma"/>
      <w:sz w:val="24"/>
    </w:rPr>
  </w:style>
  <w:style w:type="paragraph" w:customStyle="1" w:styleId="189">
    <w:name w:val="Char Char1"/>
    <w:basedOn w:val="1"/>
    <w:qFormat/>
    <w:uiPriority w:val="0"/>
    <w:pPr>
      <w:widowControl/>
      <w:spacing w:line="240" w:lineRule="exact"/>
      <w:jc w:val="left"/>
    </w:pPr>
    <w:rPr>
      <w:rFonts w:ascii="Verdana" w:hAnsi="Verdana"/>
      <w:kern w:val="0"/>
      <w:sz w:val="20"/>
      <w:lang w:eastAsia="en-US"/>
    </w:rPr>
  </w:style>
  <w:style w:type="paragraph" w:customStyle="1" w:styleId="190">
    <w:name w:val="标书正文:  0.74 厘米"/>
    <w:basedOn w:val="1"/>
    <w:qFormat/>
    <w:uiPriority w:val="0"/>
    <w:pPr>
      <w:snapToGrid w:val="0"/>
      <w:spacing w:line="360" w:lineRule="auto"/>
      <w:ind w:firstLine="420"/>
    </w:pPr>
    <w:rPr>
      <w:sz w:val="24"/>
    </w:rPr>
  </w:style>
  <w:style w:type="paragraph" w:customStyle="1" w:styleId="191">
    <w:name w:val="Char Char 字元 字元 字元 Char Char Char Char"/>
    <w:basedOn w:val="1"/>
    <w:qFormat/>
    <w:uiPriority w:val="0"/>
    <w:pPr>
      <w:adjustRightInd w:val="0"/>
      <w:spacing w:line="360" w:lineRule="auto"/>
    </w:pPr>
    <w:rPr>
      <w:kern w:val="0"/>
      <w:sz w:val="24"/>
    </w:rPr>
  </w:style>
  <w:style w:type="paragraph" w:customStyle="1" w:styleId="192">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193">
    <w:name w:val="列表项目"/>
    <w:basedOn w:val="1"/>
    <w:qFormat/>
    <w:uiPriority w:val="0"/>
    <w:pPr>
      <w:tabs>
        <w:tab w:val="left" w:pos="420"/>
      </w:tabs>
      <w:spacing w:line="288" w:lineRule="auto"/>
      <w:ind w:left="840" w:leftChars="200" w:hanging="420" w:hangingChars="200"/>
    </w:pPr>
    <w:rPr>
      <w:sz w:val="21"/>
    </w:rPr>
  </w:style>
  <w:style w:type="paragraph" w:customStyle="1" w:styleId="194">
    <w:name w:val="xl27"/>
    <w:basedOn w:val="1"/>
    <w:qFormat/>
    <w:uiPriority w:val="0"/>
    <w:pPr>
      <w:widowControl/>
      <w:pBdr>
        <w:left w:val="single" w:color="auto" w:sz="8" w:space="0"/>
        <w:bottom w:val="single" w:color="auto" w:sz="4" w:space="0"/>
        <w:right w:val="single" w:color="auto" w:sz="4" w:space="0"/>
      </w:pBdr>
      <w:spacing w:beforeAutospacing="1" w:afterAutospacing="1"/>
      <w:jc w:val="center"/>
      <w:textAlignment w:val="center"/>
    </w:pPr>
    <w:rPr>
      <w:rFonts w:ascii="宋体" w:hAnsi="宋体"/>
      <w:kern w:val="0"/>
      <w:sz w:val="21"/>
    </w:rPr>
  </w:style>
  <w:style w:type="paragraph" w:customStyle="1" w:styleId="195">
    <w:name w:val="Char Char14 Char Char"/>
    <w:basedOn w:val="1"/>
    <w:qFormat/>
    <w:uiPriority w:val="0"/>
    <w:rPr>
      <w:sz w:val="21"/>
      <w:szCs w:val="24"/>
    </w:rPr>
  </w:style>
  <w:style w:type="paragraph" w:customStyle="1" w:styleId="196">
    <w:name w:val="表号"/>
    <w:basedOn w:val="1"/>
    <w:qFormat/>
    <w:uiPriority w:val="0"/>
    <w:pPr>
      <w:numPr>
        <w:ilvl w:val="0"/>
        <w:numId w:val="6"/>
      </w:numPr>
      <w:tabs>
        <w:tab w:val="left" w:pos="648"/>
        <w:tab w:val="clear" w:pos="360"/>
      </w:tabs>
      <w:autoSpaceDE w:val="0"/>
      <w:autoSpaceDN w:val="0"/>
      <w:adjustRightInd w:val="0"/>
      <w:ind w:left="425" w:hanging="137"/>
      <w:jc w:val="center"/>
    </w:pPr>
    <w:rPr>
      <w:kern w:val="0"/>
      <w:sz w:val="21"/>
      <w:lang w:eastAsia="en-US"/>
    </w:rPr>
  </w:style>
  <w:style w:type="paragraph" w:customStyle="1" w:styleId="197">
    <w:name w:val="可研正文"/>
    <w:basedOn w:val="22"/>
    <w:qFormat/>
    <w:uiPriority w:val="0"/>
    <w:pPr>
      <w:adjustRightInd w:val="0"/>
      <w:snapToGrid w:val="0"/>
      <w:spacing w:line="440" w:lineRule="exact"/>
      <w:ind w:firstLine="567"/>
    </w:pPr>
    <w:rPr>
      <w:sz w:val="28"/>
    </w:rPr>
  </w:style>
  <w:style w:type="paragraph" w:customStyle="1" w:styleId="198">
    <w:name w:val="标题2"/>
    <w:basedOn w:val="3"/>
    <w:qFormat/>
    <w:uiPriority w:val="0"/>
    <w:pPr>
      <w:keepNext w:val="0"/>
      <w:keepLines w:val="0"/>
      <w:adjustRightInd w:val="0"/>
      <w:snapToGrid w:val="0"/>
      <w:spacing w:line="360" w:lineRule="auto"/>
      <w:ind w:firstLine="574" w:firstLineChars="196"/>
      <w:outlineLvl w:val="9"/>
    </w:pPr>
    <w:rPr>
      <w:rFonts w:ascii="宋体" w:hAnsi="宋体"/>
      <w:spacing w:val="6"/>
      <w:u w:val="single"/>
    </w:rPr>
  </w:style>
  <w:style w:type="paragraph" w:customStyle="1" w:styleId="199">
    <w:name w:val="首行缩进"/>
    <w:basedOn w:val="1"/>
    <w:qFormat/>
    <w:uiPriority w:val="0"/>
    <w:pPr>
      <w:numPr>
        <w:ilvl w:val="0"/>
        <w:numId w:val="7"/>
      </w:numPr>
      <w:spacing w:line="360" w:lineRule="auto"/>
    </w:pPr>
    <w:rPr>
      <w:rFonts w:eastAsia="仿宋_GB2312"/>
    </w:rPr>
  </w:style>
  <w:style w:type="paragraph" w:customStyle="1" w:styleId="200">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201">
    <w:name w:val="正文 + 三号"/>
    <w:basedOn w:val="1"/>
    <w:qFormat/>
    <w:uiPriority w:val="0"/>
    <w:rPr>
      <w:sz w:val="21"/>
    </w:rPr>
  </w:style>
  <w:style w:type="paragraph" w:customStyle="1" w:styleId="202">
    <w:name w:val="Char Char1 Char"/>
    <w:basedOn w:val="1"/>
    <w:qFormat/>
    <w:uiPriority w:val="0"/>
    <w:rPr>
      <w:rFonts w:ascii="Tahoma" w:hAnsi="Tahoma"/>
      <w:sz w:val="24"/>
      <w:szCs w:val="24"/>
    </w:rPr>
  </w:style>
  <w:style w:type="paragraph" w:customStyle="1" w:styleId="203">
    <w:name w:val="style1"/>
    <w:basedOn w:val="1"/>
    <w:qFormat/>
    <w:uiPriority w:val="0"/>
    <w:pPr>
      <w:widowControl/>
      <w:spacing w:beforeAutospacing="1" w:afterAutospacing="1"/>
      <w:jc w:val="left"/>
    </w:pPr>
    <w:rPr>
      <w:rFonts w:ascii="宋体" w:hAnsi="宋体"/>
      <w:kern w:val="0"/>
      <w:sz w:val="21"/>
    </w:rPr>
  </w:style>
  <w:style w:type="paragraph" w:customStyle="1" w:styleId="204">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05">
    <w:name w:val="正文文本 21"/>
    <w:basedOn w:val="1"/>
    <w:qFormat/>
    <w:uiPriority w:val="0"/>
    <w:pPr>
      <w:adjustRightInd w:val="0"/>
      <w:spacing w:line="360" w:lineRule="auto"/>
      <w:ind w:firstLine="480"/>
      <w:textAlignment w:val="baseline"/>
    </w:pPr>
    <w:rPr>
      <w:sz w:val="24"/>
    </w:rPr>
  </w:style>
  <w:style w:type="paragraph" w:customStyle="1" w:styleId="206">
    <w:name w:val="bt"/>
    <w:basedOn w:val="1"/>
    <w:next w:val="22"/>
    <w:qFormat/>
    <w:uiPriority w:val="0"/>
    <w:pPr>
      <w:overflowPunct w:val="0"/>
      <w:autoSpaceDE w:val="0"/>
      <w:autoSpaceDN w:val="0"/>
      <w:adjustRightInd w:val="0"/>
      <w:snapToGrid w:val="0"/>
      <w:spacing w:line="240" w:lineRule="atLeast"/>
      <w:ind w:left="2880" w:hanging="360"/>
      <w:textAlignment w:val="baseline"/>
    </w:pPr>
    <w:rPr>
      <w:rFonts w:ascii="宋体"/>
      <w:kern w:val="0"/>
      <w:sz w:val="20"/>
    </w:rPr>
  </w:style>
  <w:style w:type="paragraph" w:customStyle="1" w:styleId="207">
    <w:name w:val="样式 正文首行缩进 2 + 首行缩进:  2 字符"/>
    <w:basedOn w:val="1"/>
    <w:qFormat/>
    <w:uiPriority w:val="0"/>
    <w:pPr>
      <w:numPr>
        <w:ilvl w:val="0"/>
        <w:numId w:val="8"/>
      </w:numPr>
      <w:adjustRightInd w:val="0"/>
      <w:snapToGrid w:val="0"/>
      <w:spacing w:line="360" w:lineRule="auto"/>
    </w:pPr>
    <w:rPr>
      <w:rFonts w:ascii="Arial" w:hAnsi="Arial"/>
      <w:b/>
      <w:sz w:val="24"/>
    </w:rPr>
  </w:style>
  <w:style w:type="paragraph" w:customStyle="1" w:styleId="208">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09">
    <w:name w:val="摘要"/>
    <w:basedOn w:val="1"/>
    <w:next w:val="3"/>
    <w:qFormat/>
    <w:uiPriority w:val="0"/>
    <w:pPr>
      <w:spacing w:line="360" w:lineRule="auto"/>
    </w:pPr>
    <w:rPr>
      <w:rFonts w:eastAsia="黑体"/>
      <w:sz w:val="20"/>
    </w:rPr>
  </w:style>
  <w:style w:type="paragraph" w:customStyle="1" w:styleId="21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11">
    <w:name w:val="正文（首行不缩进）"/>
    <w:basedOn w:val="1"/>
    <w:qFormat/>
    <w:uiPriority w:val="0"/>
    <w:pPr>
      <w:autoSpaceDE w:val="0"/>
      <w:autoSpaceDN w:val="0"/>
      <w:adjustRightInd w:val="0"/>
      <w:spacing w:line="360" w:lineRule="auto"/>
      <w:jc w:val="left"/>
    </w:pPr>
    <w:rPr>
      <w:kern w:val="0"/>
      <w:sz w:val="21"/>
    </w:rPr>
  </w:style>
  <w:style w:type="paragraph" w:customStyle="1" w:styleId="212">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13">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21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5">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16">
    <w:name w:val="Char2 Char Char Char Char Char Char"/>
    <w:basedOn w:val="1"/>
    <w:qFormat/>
    <w:uiPriority w:val="0"/>
    <w:rPr>
      <w:rFonts w:ascii="仿宋_GB2312"/>
      <w:b/>
      <w:sz w:val="30"/>
    </w:rPr>
  </w:style>
  <w:style w:type="paragraph" w:customStyle="1" w:styleId="217">
    <w:name w:val="简单回函地址"/>
    <w:basedOn w:val="1"/>
    <w:qFormat/>
    <w:uiPriority w:val="0"/>
    <w:pPr>
      <w:adjustRightInd w:val="0"/>
      <w:snapToGrid w:val="0"/>
      <w:spacing w:line="360" w:lineRule="auto"/>
    </w:pPr>
    <w:rPr>
      <w:sz w:val="24"/>
    </w:rPr>
  </w:style>
  <w:style w:type="paragraph" w:customStyle="1" w:styleId="218">
    <w:name w:val="样式 样式 首行缩进:  2 字符 + 首行缩进:  2 字符"/>
    <w:basedOn w:val="1"/>
    <w:qFormat/>
    <w:uiPriority w:val="0"/>
    <w:pPr>
      <w:numPr>
        <w:ilvl w:val="0"/>
        <w:numId w:val="10"/>
      </w:numPr>
      <w:tabs>
        <w:tab w:val="clear" w:pos="1230"/>
      </w:tabs>
      <w:spacing w:line="360" w:lineRule="auto"/>
      <w:ind w:firstLine="480" w:firstLineChars="200"/>
    </w:pPr>
    <w:rPr>
      <w:sz w:val="24"/>
    </w:rPr>
  </w:style>
  <w:style w:type="paragraph" w:customStyle="1" w:styleId="219">
    <w:name w:val="样式 标题 1章标题Heading 0Section HeadPIM 1H1h11st levell11H1..."/>
    <w:basedOn w:val="2"/>
    <w:qFormat/>
    <w:uiPriority w:val="0"/>
    <w:pPr>
      <w:keepLines/>
      <w:pageBreakBefore/>
      <w:tabs>
        <w:tab w:val="left" w:pos="432"/>
      </w:tabs>
      <w:autoSpaceDE w:val="0"/>
      <w:autoSpaceDN w:val="0"/>
      <w:adjustRightInd w:val="0"/>
      <w:spacing w:line="578" w:lineRule="atLeast"/>
      <w:textAlignment w:val="bottom"/>
    </w:pPr>
    <w:rPr>
      <w:rFonts w:eastAsia="黑体"/>
      <w:b w:val="0"/>
      <w:kern w:val="44"/>
      <w:sz w:val="36"/>
    </w:rPr>
  </w:style>
  <w:style w:type="paragraph" w:customStyle="1" w:styleId="220">
    <w:name w:val="项目"/>
    <w:basedOn w:val="1"/>
    <w:qFormat/>
    <w:uiPriority w:val="0"/>
    <w:pPr>
      <w:tabs>
        <w:tab w:val="left" w:pos="1280"/>
      </w:tabs>
      <w:spacing w:line="360" w:lineRule="auto"/>
      <w:ind w:left="-7" w:firstLine="567"/>
      <w:jc w:val="left"/>
      <w:textAlignment w:val="baseline"/>
    </w:pPr>
    <w:rPr>
      <w:rFonts w:ascii="宋体"/>
      <w:kern w:val="0"/>
      <w:sz w:val="24"/>
    </w:rPr>
  </w:style>
  <w:style w:type="paragraph" w:customStyle="1" w:styleId="221">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22">
    <w:name w:val="普通正文"/>
    <w:basedOn w:val="1"/>
    <w:qFormat/>
    <w:uiPriority w:val="0"/>
    <w:pPr>
      <w:adjustRightInd w:val="0"/>
      <w:spacing w:line="360" w:lineRule="auto"/>
      <w:ind w:firstLine="480"/>
      <w:jc w:val="left"/>
      <w:textAlignment w:val="baseline"/>
    </w:pPr>
    <w:rPr>
      <w:rFonts w:ascii="Arial" w:hAnsi="Arial"/>
      <w:kern w:val="0"/>
      <w:sz w:val="24"/>
    </w:rPr>
  </w:style>
  <w:style w:type="paragraph" w:customStyle="1" w:styleId="223">
    <w:name w:val="Style Heading 3h3Heading 3 - oldLevel 3 HeadH3level_3PIM 3se..."/>
    <w:basedOn w:val="4"/>
    <w:qFormat/>
    <w:uiPriority w:val="0"/>
    <w:pPr>
      <w:tabs>
        <w:tab w:val="left" w:pos="709"/>
        <w:tab w:val="left" w:pos="1620"/>
      </w:tabs>
      <w:spacing w:line="413" w:lineRule="auto"/>
      <w:ind w:left="1620" w:hanging="360"/>
    </w:pPr>
  </w:style>
  <w:style w:type="paragraph" w:customStyle="1" w:styleId="224">
    <w:name w:val="文本1"/>
    <w:basedOn w:val="1"/>
    <w:qFormat/>
    <w:uiPriority w:val="0"/>
    <w:pPr>
      <w:adjustRightInd w:val="0"/>
      <w:spacing w:line="312" w:lineRule="atLeast"/>
      <w:jc w:val="center"/>
      <w:textAlignment w:val="baseline"/>
    </w:pPr>
    <w:rPr>
      <w:kern w:val="0"/>
      <w:sz w:val="18"/>
    </w:rPr>
  </w:style>
  <w:style w:type="paragraph" w:customStyle="1" w:styleId="225">
    <w:name w:val="xl53"/>
    <w:basedOn w:val="1"/>
    <w:qFormat/>
    <w:uiPriority w:val="0"/>
    <w:pPr>
      <w:widowControl/>
      <w:pBdr>
        <w:left w:val="single" w:color="auto" w:sz="4" w:space="0"/>
        <w:bottom w:val="single" w:color="auto" w:sz="4" w:space="0"/>
      </w:pBdr>
      <w:spacing w:beforeAutospacing="1" w:afterAutospacing="1"/>
      <w:jc w:val="center"/>
      <w:textAlignment w:val="center"/>
    </w:pPr>
    <w:rPr>
      <w:rFonts w:ascii="宋体" w:hAnsi="宋体"/>
      <w:kern w:val="0"/>
      <w:sz w:val="24"/>
    </w:rPr>
  </w:style>
  <w:style w:type="paragraph" w:customStyle="1" w:styleId="226">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7">
    <w:name w:val="标题3——2"/>
    <w:basedOn w:val="4"/>
    <w:next w:val="62"/>
    <w:qFormat/>
    <w:uiPriority w:val="0"/>
    <w:pPr>
      <w:tabs>
        <w:tab w:val="left" w:pos="1280"/>
        <w:tab w:val="right" w:leader="dot" w:pos="8777"/>
      </w:tabs>
      <w:spacing w:beforeLines="100" w:line="240" w:lineRule="auto"/>
      <w:ind w:left="851" w:hanging="851"/>
      <w:outlineLvl w:val="9"/>
    </w:pPr>
    <w:rPr>
      <w:rFonts w:ascii="黑体" w:hAnsi="宋体" w:eastAsia="黑体"/>
      <w:sz w:val="30"/>
    </w:rPr>
  </w:style>
  <w:style w:type="paragraph" w:customStyle="1" w:styleId="228">
    <w:name w:val="正文格式"/>
    <w:basedOn w:val="1"/>
    <w:qFormat/>
    <w:uiPriority w:val="0"/>
    <w:pPr>
      <w:widowControl/>
      <w:adjustRightInd w:val="0"/>
      <w:snapToGrid w:val="0"/>
      <w:spacing w:line="360" w:lineRule="auto"/>
      <w:ind w:firstLine="480" w:firstLineChars="200"/>
      <w:jc w:val="left"/>
      <w:textAlignment w:val="baseline"/>
    </w:pPr>
    <w:rPr>
      <w:rFonts w:ascii="宋体" w:hAnsi="宋体"/>
      <w:color w:val="000000"/>
      <w:kern w:val="0"/>
      <w:sz w:val="24"/>
    </w:rPr>
  </w:style>
  <w:style w:type="paragraph" w:customStyle="1" w:styleId="229">
    <w:name w:val="附录3"/>
    <w:basedOn w:val="1"/>
    <w:next w:val="1"/>
    <w:qFormat/>
    <w:uiPriority w:val="0"/>
    <w:pPr>
      <w:tabs>
        <w:tab w:val="left" w:pos="851"/>
      </w:tabs>
      <w:ind w:left="425" w:hanging="425"/>
      <w:outlineLvl w:val="2"/>
    </w:pPr>
    <w:rPr>
      <w:rFonts w:eastAsia="黑体"/>
      <w:b/>
      <w:sz w:val="32"/>
    </w:rPr>
  </w:style>
  <w:style w:type="paragraph" w:customStyle="1" w:styleId="230">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3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2">
    <w:name w:val="Char Char Char1 Char Char Char Char Char Char Char Char Char Char Char Char Char"/>
    <w:basedOn w:val="1"/>
    <w:qFormat/>
    <w:uiPriority w:val="0"/>
    <w:pPr>
      <w:widowControl/>
      <w:spacing w:line="240" w:lineRule="exact"/>
      <w:jc w:val="left"/>
    </w:pPr>
    <w:rPr>
      <w:rFonts w:ascii="Verdana" w:hAnsi="Verdana"/>
      <w:kern w:val="0"/>
      <w:sz w:val="18"/>
      <w:lang w:eastAsia="en-US"/>
    </w:rPr>
  </w:style>
  <w:style w:type="paragraph" w:customStyle="1" w:styleId="233">
    <w:name w:val="af"/>
    <w:basedOn w:val="1"/>
    <w:qFormat/>
    <w:uiPriority w:val="0"/>
    <w:pPr>
      <w:widowControl/>
      <w:spacing w:line="300" w:lineRule="atLeast"/>
      <w:jc w:val="left"/>
    </w:pPr>
    <w:rPr>
      <w:rFonts w:ascii="宋体" w:hAnsi="宋体"/>
      <w:kern w:val="0"/>
      <w:sz w:val="18"/>
    </w:rPr>
  </w:style>
  <w:style w:type="paragraph" w:customStyle="1" w:styleId="234">
    <w:name w:val="文章正文"/>
    <w:basedOn w:val="1"/>
    <w:qFormat/>
    <w:uiPriority w:val="0"/>
    <w:pPr>
      <w:ind w:firstLine="560" w:firstLineChars="200"/>
    </w:pPr>
    <w:rPr>
      <w:rFonts w:ascii="仿宋_GB2312" w:hAnsi="宋体" w:eastAsia="仿宋_GB2312"/>
      <w:color w:val="000000"/>
    </w:rPr>
  </w:style>
  <w:style w:type="paragraph" w:customStyle="1" w:styleId="235">
    <w:name w:val="图例"/>
    <w:basedOn w:val="1"/>
    <w:qFormat/>
    <w:uiPriority w:val="0"/>
    <w:pPr>
      <w:spacing w:line="360" w:lineRule="auto"/>
      <w:jc w:val="center"/>
    </w:pPr>
    <w:rPr>
      <w:rFonts w:eastAsia="仿宋_GB2312"/>
      <w:b/>
      <w:sz w:val="24"/>
    </w:rPr>
  </w:style>
  <w:style w:type="paragraph" w:customStyle="1" w:styleId="236">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7">
    <w:name w:val="Char Char Char Char Char"/>
    <w:basedOn w:val="1"/>
    <w:qFormat/>
    <w:uiPriority w:val="0"/>
    <w:pPr>
      <w:numPr>
        <w:ilvl w:val="0"/>
        <w:numId w:val="12"/>
      </w:numPr>
      <w:tabs>
        <w:tab w:val="left" w:pos="425"/>
        <w:tab w:val="clear" w:pos="1620"/>
      </w:tabs>
    </w:pPr>
    <w:rPr>
      <w:rFonts w:ascii="Tahoma" w:hAnsi="Tahoma"/>
      <w:sz w:val="24"/>
    </w:rPr>
  </w:style>
  <w:style w:type="paragraph" w:customStyle="1" w:styleId="238">
    <w:name w:val="Char Char Char Char Char Char Char Char Char Char Char Char Char"/>
    <w:basedOn w:val="1"/>
    <w:qFormat/>
    <w:uiPriority w:val="0"/>
    <w:pPr>
      <w:widowControl/>
      <w:spacing w:line="240" w:lineRule="exact"/>
      <w:jc w:val="left"/>
    </w:pPr>
    <w:rPr>
      <w:rFonts w:ascii="Verdana" w:hAnsi="Verdana" w:eastAsia="仿宋_GB2312"/>
      <w:kern w:val="0"/>
      <w:sz w:val="24"/>
      <w:lang w:eastAsia="en-US"/>
    </w:rPr>
  </w:style>
  <w:style w:type="paragraph" w:customStyle="1" w:styleId="239">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40">
    <w:name w:val="正文4"/>
    <w:basedOn w:val="1"/>
    <w:qFormat/>
    <w:uiPriority w:val="0"/>
    <w:pPr>
      <w:tabs>
        <w:tab w:val="left" w:pos="1275"/>
      </w:tabs>
      <w:spacing w:line="360" w:lineRule="auto"/>
      <w:ind w:left="820" w:leftChars="400" w:hanging="705"/>
    </w:pPr>
    <w:rPr>
      <w:sz w:val="24"/>
    </w:rPr>
  </w:style>
  <w:style w:type="paragraph" w:customStyle="1" w:styleId="241">
    <w:name w:val="默认段落字体 Para Char Char Char Char Char Char Char"/>
    <w:basedOn w:val="1"/>
    <w:qFormat/>
    <w:uiPriority w:val="0"/>
    <w:rPr>
      <w:rFonts w:ascii="Tahoma" w:hAnsi="Tahoma"/>
      <w:sz w:val="24"/>
    </w:rPr>
  </w:style>
  <w:style w:type="paragraph" w:customStyle="1" w:styleId="242">
    <w:name w:val="编号正文"/>
    <w:basedOn w:val="212"/>
    <w:qFormat/>
    <w:uiPriority w:val="0"/>
    <w:pPr>
      <w:snapToGrid/>
      <w:spacing w:line="360" w:lineRule="auto"/>
      <w:ind w:left="1407" w:hanging="1047"/>
      <w:jc w:val="left"/>
    </w:pPr>
    <w:rPr>
      <w:rFonts w:eastAsia="仿宋_GB2312"/>
    </w:rPr>
  </w:style>
  <w:style w:type="paragraph" w:customStyle="1" w:styleId="243">
    <w:name w:val="表格内文字"/>
    <w:basedOn w:val="33"/>
    <w:qFormat/>
    <w:uiPriority w:val="0"/>
    <w:pPr>
      <w:adjustRightInd w:val="0"/>
    </w:pPr>
    <w:rPr>
      <w:color w:val="000000"/>
      <w:lang w:val="en-GB"/>
    </w:rPr>
  </w:style>
  <w:style w:type="paragraph" w:customStyle="1" w:styleId="244">
    <w:name w:val="样式 行距: 1.5 倍行距1"/>
    <w:basedOn w:val="1"/>
    <w:qFormat/>
    <w:uiPriority w:val="0"/>
    <w:pPr>
      <w:snapToGrid w:val="0"/>
    </w:pPr>
    <w:rPr>
      <w:sz w:val="21"/>
    </w:rPr>
  </w:style>
  <w:style w:type="paragraph" w:customStyle="1" w:styleId="245">
    <w:name w:val="Char Char Char Char Char Char Char1"/>
    <w:basedOn w:val="1"/>
    <w:qFormat/>
    <w:uiPriority w:val="0"/>
    <w:rPr>
      <w:rFonts w:ascii="Tahoma" w:hAnsi="Tahoma"/>
      <w:sz w:val="24"/>
    </w:rPr>
  </w:style>
  <w:style w:type="paragraph" w:customStyle="1" w:styleId="246">
    <w:name w:val="表格文本"/>
    <w:qFormat/>
    <w:uiPriority w:val="0"/>
    <w:pPr>
      <w:tabs>
        <w:tab w:val="decimal" w:pos="0"/>
      </w:tabs>
    </w:pPr>
    <w:rPr>
      <w:rFonts w:ascii="Arial" w:hAnsi="Arial" w:eastAsia="宋体" w:cs="Times New Roman"/>
      <w:sz w:val="21"/>
      <w:lang w:val="en-US" w:eastAsia="zh-CN" w:bidi="ar-SA"/>
    </w:rPr>
  </w:style>
  <w:style w:type="paragraph" w:customStyle="1" w:styleId="247">
    <w:name w:val="正文表格"/>
    <w:basedOn w:val="1"/>
    <w:qFormat/>
    <w:uiPriority w:val="0"/>
    <w:pPr>
      <w:adjustRightInd w:val="0"/>
    </w:pPr>
    <w:rPr>
      <w:sz w:val="24"/>
    </w:rPr>
  </w:style>
  <w:style w:type="paragraph" w:customStyle="1" w:styleId="248">
    <w:name w:val="xl40"/>
    <w:basedOn w:val="1"/>
    <w:qFormat/>
    <w:uiPriority w:val="0"/>
    <w:pPr>
      <w:widowControl/>
      <w:pBdr>
        <w:left w:val="single" w:color="auto" w:sz="4" w:space="0"/>
        <w:right w:val="single" w:color="auto" w:sz="4" w:space="0"/>
      </w:pBdr>
      <w:spacing w:beforeAutospacing="1" w:afterAutospacing="1"/>
      <w:jc w:val="center"/>
    </w:pPr>
    <w:rPr>
      <w:rFonts w:ascii="宋体" w:hAnsi="宋体"/>
      <w:kern w:val="0"/>
      <w:sz w:val="24"/>
    </w:rPr>
  </w:style>
  <w:style w:type="paragraph" w:customStyle="1" w:styleId="249">
    <w:name w:val="Char Char Char Char Char Char Char Char Char Char Char Char Char Char Char Char"/>
    <w:basedOn w:val="1"/>
    <w:qFormat/>
    <w:uiPriority w:val="0"/>
    <w:pPr>
      <w:tabs>
        <w:tab w:val="left" w:pos="360"/>
      </w:tabs>
    </w:pPr>
    <w:rPr>
      <w:sz w:val="24"/>
    </w:rPr>
  </w:style>
  <w:style w:type="paragraph" w:customStyle="1" w:styleId="250">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51">
    <w:name w:val="标准正文"/>
    <w:basedOn w:val="23"/>
    <w:qFormat/>
    <w:uiPriority w:val="0"/>
    <w:pPr>
      <w:spacing w:line="360" w:lineRule="auto"/>
      <w:ind w:left="0" w:firstLine="482"/>
    </w:pPr>
    <w:rPr>
      <w:rFonts w:ascii="Arial" w:hAnsi="Arial"/>
      <w:sz w:val="24"/>
    </w:rPr>
  </w:style>
  <w:style w:type="character" w:customStyle="1" w:styleId="252">
    <w:name w:val="font81"/>
    <w:basedOn w:val="65"/>
    <w:qFormat/>
    <w:uiPriority w:val="0"/>
    <w:rPr>
      <w:rFonts w:hint="eastAsia" w:ascii="方正仿宋_GBK" w:hAnsi="方正仿宋_GBK" w:eastAsia="方正仿宋_GBK" w:cs="方正仿宋_GBK"/>
      <w:color w:val="000000"/>
      <w:sz w:val="20"/>
      <w:szCs w:val="20"/>
      <w:u w:val="none"/>
    </w:rPr>
  </w:style>
  <w:style w:type="character" w:customStyle="1" w:styleId="253">
    <w:name w:val="font91"/>
    <w:basedOn w:val="65"/>
    <w:qFormat/>
    <w:uiPriority w:val="0"/>
    <w:rPr>
      <w:rFonts w:hint="eastAsia" w:ascii="方正仿宋_GBK" w:hAnsi="方正仿宋_GBK" w:eastAsia="方正仿宋_GBK" w:cs="方正仿宋_GBK"/>
      <w:b/>
      <w:bCs/>
      <w:color w:val="000000"/>
      <w:sz w:val="20"/>
      <w:szCs w:val="20"/>
      <w:u w:val="none"/>
    </w:rPr>
  </w:style>
  <w:style w:type="character" w:customStyle="1" w:styleId="254">
    <w:name w:val="font41"/>
    <w:basedOn w:val="65"/>
    <w:qFormat/>
    <w:uiPriority w:val="0"/>
    <w:rPr>
      <w:rFonts w:hint="eastAsia" w:ascii="宋体" w:hAnsi="宋体" w:eastAsia="宋体" w:cs="宋体"/>
      <w:color w:val="000000"/>
      <w:sz w:val="20"/>
      <w:szCs w:val="20"/>
      <w:u w:val="none"/>
    </w:rPr>
  </w:style>
  <w:style w:type="paragraph" w:customStyle="1" w:styleId="255">
    <w:name w:val="WPSOffice手动目录 1"/>
    <w:qFormat/>
    <w:uiPriority w:val="0"/>
    <w:rPr>
      <w:rFonts w:ascii="Times New Roman" w:hAnsi="Times New Roman" w:eastAsia="宋体" w:cs="Times New Roman"/>
      <w:lang w:val="en-US" w:eastAsia="zh-CN" w:bidi="ar-SA"/>
    </w:rPr>
  </w:style>
  <w:style w:type="character" w:customStyle="1" w:styleId="256">
    <w:name w:val="正文文本 Char3"/>
    <w:link w:val="22"/>
    <w:qFormat/>
    <w:uiPriority w:val="0"/>
    <w:rPr>
      <w:rFonts w:ascii="仿宋_GB2312" w:eastAsia="仿宋_GB2312"/>
      <w:kern w:val="2"/>
      <w:sz w:val="32"/>
    </w:rPr>
  </w:style>
  <w:style w:type="character" w:customStyle="1" w:styleId="257">
    <w:name w:val="标题 1 Char2"/>
    <w:qFormat/>
    <w:uiPriority w:val="0"/>
    <w:rPr>
      <w:rFonts w:ascii="Times New Roman" w:hAnsi="Times New Roman" w:eastAsia="宋体" w:cs="Times New Roman"/>
      <w:b/>
      <w:bCs/>
      <w:kern w:val="44"/>
      <w:sz w:val="44"/>
      <w:szCs w:val="44"/>
    </w:rPr>
  </w:style>
  <w:style w:type="character" w:customStyle="1" w:styleId="258">
    <w:name w:val="标题 2 Char2"/>
    <w:qFormat/>
    <w:uiPriority w:val="0"/>
    <w:rPr>
      <w:rFonts w:ascii="Cambria" w:hAnsi="Cambria" w:eastAsia="宋体" w:cs="Times New Roman"/>
      <w:b/>
      <w:bCs/>
      <w:sz w:val="32"/>
      <w:szCs w:val="32"/>
    </w:rPr>
  </w:style>
  <w:style w:type="character" w:customStyle="1" w:styleId="259">
    <w:name w:val="标题 3 Char2"/>
    <w:qFormat/>
    <w:uiPriority w:val="0"/>
    <w:rPr>
      <w:rFonts w:ascii="Times New Roman" w:hAnsi="Times New Roman" w:eastAsia="宋体" w:cs="Times New Roman"/>
      <w:b/>
      <w:bCs/>
      <w:sz w:val="32"/>
      <w:szCs w:val="32"/>
    </w:rPr>
  </w:style>
  <w:style w:type="character" w:customStyle="1" w:styleId="260">
    <w:name w:val="标题 4 Char2"/>
    <w:link w:val="5"/>
    <w:qFormat/>
    <w:uiPriority w:val="0"/>
    <w:rPr>
      <w:rFonts w:ascii="Arial" w:hAnsi="Arial" w:eastAsia="黑体"/>
      <w:b/>
      <w:kern w:val="2"/>
      <w:sz w:val="28"/>
    </w:rPr>
  </w:style>
  <w:style w:type="character" w:customStyle="1" w:styleId="261">
    <w:name w:val="标题 5 Char2"/>
    <w:link w:val="6"/>
    <w:qFormat/>
    <w:uiPriority w:val="0"/>
    <w:rPr>
      <w:b/>
      <w:kern w:val="2"/>
      <w:sz w:val="28"/>
    </w:rPr>
  </w:style>
  <w:style w:type="character" w:customStyle="1" w:styleId="262">
    <w:name w:val="标题 6 Char2"/>
    <w:link w:val="7"/>
    <w:qFormat/>
    <w:uiPriority w:val="0"/>
    <w:rPr>
      <w:rFonts w:ascii="Arial" w:hAnsi="Arial" w:eastAsia="黑体"/>
      <w:b/>
      <w:kern w:val="2"/>
      <w:sz w:val="24"/>
    </w:rPr>
  </w:style>
  <w:style w:type="character" w:customStyle="1" w:styleId="263">
    <w:name w:val="标题 7 Char2"/>
    <w:link w:val="8"/>
    <w:qFormat/>
    <w:uiPriority w:val="0"/>
    <w:rPr>
      <w:rFonts w:ascii="Arial" w:hAnsi="Arial" w:eastAsia="黑体"/>
      <w:b/>
      <w:kern w:val="2"/>
      <w:sz w:val="24"/>
    </w:rPr>
  </w:style>
  <w:style w:type="character" w:customStyle="1" w:styleId="264">
    <w:name w:val="标题 8 Char2"/>
    <w:link w:val="9"/>
    <w:qFormat/>
    <w:uiPriority w:val="0"/>
    <w:rPr>
      <w:rFonts w:ascii="Arial" w:hAnsi="Arial" w:eastAsia="黑体"/>
      <w:b/>
      <w:kern w:val="2"/>
      <w:sz w:val="24"/>
    </w:rPr>
  </w:style>
  <w:style w:type="character" w:customStyle="1" w:styleId="265">
    <w:name w:val="标题 9 Char2"/>
    <w:link w:val="10"/>
    <w:qFormat/>
    <w:uiPriority w:val="0"/>
    <w:rPr>
      <w:rFonts w:ascii="Arial" w:hAnsi="Arial" w:eastAsia="黑体"/>
      <w:b/>
      <w:kern w:val="2"/>
      <w:sz w:val="24"/>
    </w:rPr>
  </w:style>
  <w:style w:type="character" w:customStyle="1" w:styleId="266">
    <w:name w:val="标题 4 Char"/>
    <w:basedOn w:val="65"/>
    <w:qFormat/>
    <w:uiPriority w:val="0"/>
    <w:rPr>
      <w:rFonts w:asciiTheme="majorHAnsi" w:hAnsiTheme="majorHAnsi" w:eastAsiaTheme="majorEastAsia" w:cstheme="majorBidi"/>
      <w:b/>
      <w:bCs/>
      <w:sz w:val="28"/>
      <w:szCs w:val="28"/>
    </w:rPr>
  </w:style>
  <w:style w:type="character" w:customStyle="1" w:styleId="267">
    <w:name w:val="标题 5 Char"/>
    <w:basedOn w:val="65"/>
    <w:qFormat/>
    <w:uiPriority w:val="0"/>
    <w:rPr>
      <w:rFonts w:ascii="Times New Roman" w:hAnsi="Times New Roman" w:eastAsia="宋体" w:cs="Times New Roman"/>
      <w:b/>
      <w:bCs/>
      <w:sz w:val="28"/>
      <w:szCs w:val="28"/>
    </w:rPr>
  </w:style>
  <w:style w:type="character" w:customStyle="1" w:styleId="268">
    <w:name w:val="标题 6 Char"/>
    <w:basedOn w:val="65"/>
    <w:qFormat/>
    <w:uiPriority w:val="0"/>
    <w:rPr>
      <w:rFonts w:asciiTheme="majorHAnsi" w:hAnsiTheme="majorHAnsi" w:eastAsiaTheme="majorEastAsia" w:cstheme="majorBidi"/>
      <w:b/>
      <w:bCs/>
      <w:sz w:val="24"/>
      <w:szCs w:val="24"/>
    </w:rPr>
  </w:style>
  <w:style w:type="character" w:customStyle="1" w:styleId="269">
    <w:name w:val="标题 7 Char"/>
    <w:basedOn w:val="65"/>
    <w:qFormat/>
    <w:uiPriority w:val="0"/>
    <w:rPr>
      <w:rFonts w:ascii="Times New Roman" w:hAnsi="Times New Roman" w:eastAsia="宋体" w:cs="Times New Roman"/>
      <w:b/>
      <w:bCs/>
      <w:sz w:val="24"/>
      <w:szCs w:val="24"/>
    </w:rPr>
  </w:style>
  <w:style w:type="character" w:customStyle="1" w:styleId="270">
    <w:name w:val="标题 8 Char"/>
    <w:basedOn w:val="65"/>
    <w:qFormat/>
    <w:uiPriority w:val="0"/>
    <w:rPr>
      <w:rFonts w:asciiTheme="majorHAnsi" w:hAnsiTheme="majorHAnsi" w:eastAsiaTheme="majorEastAsia" w:cstheme="majorBidi"/>
      <w:sz w:val="24"/>
      <w:szCs w:val="24"/>
    </w:rPr>
  </w:style>
  <w:style w:type="character" w:customStyle="1" w:styleId="271">
    <w:name w:val="标题 9 Char"/>
    <w:basedOn w:val="65"/>
    <w:qFormat/>
    <w:uiPriority w:val="0"/>
    <w:rPr>
      <w:rFonts w:asciiTheme="majorHAnsi" w:hAnsiTheme="majorHAnsi" w:eastAsiaTheme="majorEastAsia" w:cstheme="majorBidi"/>
      <w:szCs w:val="21"/>
    </w:rPr>
  </w:style>
  <w:style w:type="character" w:customStyle="1" w:styleId="272">
    <w:name w:val="正文文本 Char"/>
    <w:basedOn w:val="65"/>
    <w:qFormat/>
    <w:uiPriority w:val="0"/>
    <w:rPr>
      <w:rFonts w:ascii="Times New Roman" w:hAnsi="Times New Roman" w:eastAsia="宋体" w:cs="Times New Roman"/>
      <w:szCs w:val="24"/>
    </w:rPr>
  </w:style>
  <w:style w:type="character" w:customStyle="1" w:styleId="273">
    <w:name w:val="文档结构图 Char3"/>
    <w:link w:val="17"/>
    <w:qFormat/>
    <w:uiPriority w:val="0"/>
    <w:rPr>
      <w:kern w:val="2"/>
      <w:sz w:val="28"/>
      <w:shd w:val="clear" w:color="auto" w:fill="000080"/>
    </w:rPr>
  </w:style>
  <w:style w:type="character" w:customStyle="1" w:styleId="274">
    <w:name w:val="文档结构图 Char"/>
    <w:basedOn w:val="65"/>
    <w:qFormat/>
    <w:uiPriority w:val="0"/>
    <w:rPr>
      <w:rFonts w:ascii="宋体" w:hAnsi="Times New Roman" w:eastAsia="宋体" w:cs="Times New Roman"/>
      <w:sz w:val="18"/>
      <w:szCs w:val="18"/>
    </w:rPr>
  </w:style>
  <w:style w:type="character" w:customStyle="1" w:styleId="275">
    <w:name w:val="批注文字 Char3"/>
    <w:qFormat/>
    <w:uiPriority w:val="99"/>
    <w:rPr>
      <w:rFonts w:ascii="Times New Roman" w:hAnsi="Times New Roman" w:eastAsia="宋体" w:cs="Times New Roman"/>
      <w:szCs w:val="24"/>
    </w:rPr>
  </w:style>
  <w:style w:type="character" w:customStyle="1" w:styleId="276">
    <w:name w:val="正文文本 3 Char2"/>
    <w:link w:val="20"/>
    <w:qFormat/>
    <w:uiPriority w:val="0"/>
    <w:rPr>
      <w:kern w:val="2"/>
      <w:sz w:val="16"/>
    </w:rPr>
  </w:style>
  <w:style w:type="character" w:customStyle="1" w:styleId="277">
    <w:name w:val="正文文本 3 Char"/>
    <w:basedOn w:val="65"/>
    <w:qFormat/>
    <w:uiPriority w:val="0"/>
    <w:rPr>
      <w:rFonts w:ascii="Times New Roman" w:hAnsi="Times New Roman" w:eastAsia="宋体" w:cs="Times New Roman"/>
      <w:sz w:val="16"/>
      <w:szCs w:val="16"/>
    </w:rPr>
  </w:style>
  <w:style w:type="character" w:customStyle="1" w:styleId="278">
    <w:name w:val="正文文本缩进 Char2"/>
    <w:qFormat/>
    <w:uiPriority w:val="0"/>
    <w:rPr>
      <w:rFonts w:ascii="Times New Roman" w:hAnsi="Times New Roman" w:eastAsia="宋体" w:cs="Times New Roman"/>
      <w:szCs w:val="24"/>
    </w:rPr>
  </w:style>
  <w:style w:type="character" w:customStyle="1" w:styleId="279">
    <w:name w:val="纯文本 Char2"/>
    <w:qFormat/>
    <w:uiPriority w:val="0"/>
    <w:rPr>
      <w:rFonts w:ascii="宋体" w:hAnsi="Courier New" w:eastAsia="宋体" w:cs="Courier New"/>
      <w:szCs w:val="21"/>
    </w:rPr>
  </w:style>
  <w:style w:type="character" w:customStyle="1" w:styleId="280">
    <w:name w:val="日期 Char3"/>
    <w:qFormat/>
    <w:uiPriority w:val="0"/>
    <w:rPr>
      <w:rFonts w:ascii="Times New Roman" w:hAnsi="Times New Roman" w:eastAsia="宋体" w:cs="Times New Roman"/>
      <w:szCs w:val="24"/>
    </w:rPr>
  </w:style>
  <w:style w:type="character" w:customStyle="1" w:styleId="281">
    <w:name w:val="正文文本缩进 2 Char2"/>
    <w:qFormat/>
    <w:uiPriority w:val="0"/>
    <w:rPr>
      <w:rFonts w:ascii="Times New Roman" w:hAnsi="Times New Roman" w:eastAsia="宋体" w:cs="Times New Roman"/>
      <w:kern w:val="0"/>
      <w:sz w:val="28"/>
      <w:szCs w:val="24"/>
    </w:rPr>
  </w:style>
  <w:style w:type="character" w:customStyle="1" w:styleId="282">
    <w:name w:val="尾注文本 Char"/>
    <w:basedOn w:val="65"/>
    <w:link w:val="37"/>
    <w:qFormat/>
    <w:uiPriority w:val="0"/>
    <w:rPr>
      <w:kern w:val="2"/>
      <w:sz w:val="28"/>
    </w:rPr>
  </w:style>
  <w:style w:type="character" w:customStyle="1" w:styleId="283">
    <w:name w:val="尾注文本 Char2"/>
    <w:link w:val="37"/>
    <w:qFormat/>
    <w:uiPriority w:val="0"/>
    <w:rPr>
      <w:rFonts w:ascii="Arial" w:hAnsi="Arial" w:cs="Arial"/>
      <w:szCs w:val="24"/>
      <w:lang w:eastAsia="en-US"/>
    </w:rPr>
  </w:style>
  <w:style w:type="character" w:customStyle="1" w:styleId="284">
    <w:name w:val="批注框文本 Char3"/>
    <w:link w:val="38"/>
    <w:qFormat/>
    <w:uiPriority w:val="0"/>
    <w:rPr>
      <w:kern w:val="2"/>
      <w:sz w:val="18"/>
    </w:rPr>
  </w:style>
  <w:style w:type="character" w:customStyle="1" w:styleId="285">
    <w:name w:val="批注框文本 Char"/>
    <w:basedOn w:val="65"/>
    <w:qFormat/>
    <w:uiPriority w:val="0"/>
    <w:rPr>
      <w:rFonts w:ascii="Times New Roman" w:hAnsi="Times New Roman" w:eastAsia="宋体" w:cs="Times New Roman"/>
      <w:sz w:val="18"/>
      <w:szCs w:val="18"/>
    </w:rPr>
  </w:style>
  <w:style w:type="character" w:customStyle="1" w:styleId="286">
    <w:name w:val="页脚 Char1"/>
    <w:qFormat/>
    <w:uiPriority w:val="0"/>
    <w:rPr>
      <w:rFonts w:ascii="Times New Roman" w:hAnsi="Times New Roman" w:eastAsia="宋体" w:cs="Times New Roman"/>
      <w:sz w:val="18"/>
      <w:szCs w:val="18"/>
    </w:rPr>
  </w:style>
  <w:style w:type="character" w:customStyle="1" w:styleId="287">
    <w:name w:val="页眉 Char1"/>
    <w:qFormat/>
    <w:uiPriority w:val="0"/>
    <w:rPr>
      <w:rFonts w:ascii="Times New Roman" w:hAnsi="Times New Roman" w:eastAsia="宋体" w:cs="Times New Roman"/>
      <w:sz w:val="18"/>
      <w:szCs w:val="18"/>
    </w:rPr>
  </w:style>
  <w:style w:type="character" w:customStyle="1" w:styleId="288">
    <w:name w:val="副标题 Char"/>
    <w:basedOn w:val="65"/>
    <w:link w:val="44"/>
    <w:qFormat/>
    <w:uiPriority w:val="0"/>
    <w:rPr>
      <w:rFonts w:asciiTheme="majorHAnsi" w:hAnsiTheme="majorHAnsi" w:cstheme="majorBidi"/>
      <w:b/>
      <w:bCs/>
      <w:kern w:val="28"/>
      <w:sz w:val="32"/>
      <w:szCs w:val="32"/>
    </w:rPr>
  </w:style>
  <w:style w:type="character" w:customStyle="1" w:styleId="289">
    <w:name w:val="副标题 Char3"/>
    <w:link w:val="44"/>
    <w:qFormat/>
    <w:uiPriority w:val="0"/>
    <w:rPr>
      <w:szCs w:val="24"/>
      <w:u w:val="single"/>
      <w:lang w:eastAsia="en-US"/>
    </w:rPr>
  </w:style>
  <w:style w:type="character" w:customStyle="1" w:styleId="290">
    <w:name w:val="脚注文本 Char2"/>
    <w:qFormat/>
    <w:uiPriority w:val="0"/>
    <w:rPr>
      <w:rFonts w:ascii="Arial" w:hAnsi="Arial" w:eastAsia="宋体" w:cs="Arial"/>
      <w:kern w:val="0"/>
      <w:sz w:val="18"/>
      <w:szCs w:val="18"/>
      <w:lang w:eastAsia="en-US"/>
    </w:rPr>
  </w:style>
  <w:style w:type="character" w:customStyle="1" w:styleId="291">
    <w:name w:val="正文文本缩进 3 Char2"/>
    <w:link w:val="49"/>
    <w:qFormat/>
    <w:uiPriority w:val="0"/>
    <w:rPr>
      <w:rFonts w:ascii="黑体" w:eastAsia="黑体"/>
      <w:kern w:val="2"/>
      <w:sz w:val="28"/>
    </w:rPr>
  </w:style>
  <w:style w:type="character" w:customStyle="1" w:styleId="292">
    <w:name w:val="正文文本缩进 3 Char"/>
    <w:basedOn w:val="65"/>
    <w:qFormat/>
    <w:uiPriority w:val="0"/>
    <w:rPr>
      <w:rFonts w:ascii="Times New Roman" w:hAnsi="Times New Roman" w:eastAsia="宋体" w:cs="Times New Roman"/>
      <w:sz w:val="16"/>
      <w:szCs w:val="16"/>
    </w:rPr>
  </w:style>
  <w:style w:type="character" w:customStyle="1" w:styleId="293">
    <w:name w:val="正文文本 2 Char"/>
    <w:basedOn w:val="65"/>
    <w:link w:val="53"/>
    <w:qFormat/>
    <w:uiPriority w:val="0"/>
    <w:rPr>
      <w:kern w:val="2"/>
      <w:sz w:val="24"/>
    </w:rPr>
  </w:style>
  <w:style w:type="character" w:customStyle="1" w:styleId="294">
    <w:name w:val="HTML 预设格式 Char"/>
    <w:basedOn w:val="65"/>
    <w:link w:val="56"/>
    <w:qFormat/>
    <w:uiPriority w:val="0"/>
    <w:rPr>
      <w:rFonts w:ascii="Courier New" w:hAnsi="Courier New" w:cs="Courier New"/>
      <w:kern w:val="2"/>
    </w:rPr>
  </w:style>
  <w:style w:type="character" w:customStyle="1" w:styleId="295">
    <w:name w:val="HTML 预设格式 Char2"/>
    <w:link w:val="56"/>
    <w:qFormat/>
    <w:uiPriority w:val="0"/>
    <w:rPr>
      <w:rFonts w:ascii="宋体" w:hAnsi="宋体" w:cs="宋体"/>
      <w:color w:val="000000"/>
      <w:sz w:val="24"/>
      <w:szCs w:val="24"/>
    </w:rPr>
  </w:style>
  <w:style w:type="character" w:customStyle="1" w:styleId="296">
    <w:name w:val="标题 Char3"/>
    <w:link w:val="60"/>
    <w:qFormat/>
    <w:uiPriority w:val="0"/>
    <w:rPr>
      <w:rFonts w:ascii="Arial" w:hAnsi="Arial"/>
      <w:b/>
      <w:smallCaps/>
      <w:kern w:val="28"/>
      <w:sz w:val="36"/>
      <w:lang w:eastAsia="en-US"/>
    </w:rPr>
  </w:style>
  <w:style w:type="character" w:customStyle="1" w:styleId="297">
    <w:name w:val="标题 Char"/>
    <w:basedOn w:val="65"/>
    <w:qFormat/>
    <w:uiPriority w:val="0"/>
    <w:rPr>
      <w:rFonts w:eastAsia="宋体" w:asciiTheme="majorHAnsi" w:hAnsiTheme="majorHAnsi" w:cstheme="majorBidi"/>
      <w:b/>
      <w:bCs/>
      <w:sz w:val="32"/>
      <w:szCs w:val="32"/>
    </w:rPr>
  </w:style>
  <w:style w:type="character" w:customStyle="1" w:styleId="298">
    <w:name w:val="批注主题 Char3"/>
    <w:qFormat/>
    <w:uiPriority w:val="0"/>
    <w:rPr>
      <w:rFonts w:ascii="Times New Roman" w:hAnsi="Times New Roman" w:eastAsia="宋体" w:cs="Times New Roman"/>
      <w:b/>
      <w:bCs/>
      <w:szCs w:val="24"/>
    </w:rPr>
  </w:style>
  <w:style w:type="paragraph" w:customStyle="1" w:styleId="299">
    <w:name w:val="rr"/>
    <w:basedOn w:val="1"/>
    <w:qFormat/>
    <w:uiPriority w:val="0"/>
    <w:pPr>
      <w:widowControl/>
      <w:spacing w:before="100" w:beforeAutospacing="1" w:after="100" w:afterAutospacing="1"/>
      <w:jc w:val="left"/>
    </w:pPr>
    <w:rPr>
      <w:rFonts w:hint="eastAsia" w:ascii="宋体" w:hAnsi="宋体"/>
      <w:kern w:val="0"/>
      <w:sz w:val="21"/>
      <w:szCs w:val="21"/>
    </w:rPr>
  </w:style>
  <w:style w:type="paragraph" w:customStyle="1" w:styleId="300">
    <w:name w:val="_Style 101"/>
    <w:basedOn w:val="1"/>
    <w:qFormat/>
    <w:uiPriority w:val="99"/>
    <w:pPr>
      <w:ind w:firstLine="420" w:firstLineChars="200"/>
    </w:pPr>
    <w:rPr>
      <w:szCs w:val="28"/>
    </w:rPr>
  </w:style>
  <w:style w:type="paragraph" w:customStyle="1" w:styleId="301">
    <w:name w:val="表格标题"/>
    <w:basedOn w:val="302"/>
    <w:qFormat/>
    <w:uiPriority w:val="0"/>
  </w:style>
  <w:style w:type="paragraph" w:customStyle="1" w:styleId="302">
    <w:name w:val="表格内容"/>
    <w:basedOn w:val="1"/>
    <w:qFormat/>
    <w:uiPriority w:val="0"/>
    <w:pPr>
      <w:suppressLineNumbers/>
      <w:suppressAutoHyphens/>
    </w:pPr>
    <w:rPr>
      <w:sz w:val="21"/>
      <w:szCs w:val="24"/>
    </w:rPr>
  </w:style>
  <w:style w:type="paragraph" w:customStyle="1" w:styleId="303">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304">
    <w:name w:val="修订1"/>
    <w:qFormat/>
    <w:uiPriority w:val="0"/>
    <w:rPr>
      <w:rFonts w:ascii="Times New Roman" w:hAnsi="Times New Roman" w:eastAsia="宋体" w:cs="Times New Roman"/>
      <w:kern w:val="2"/>
      <w:sz w:val="21"/>
      <w:szCs w:val="24"/>
      <w:lang w:val="en-US" w:eastAsia="zh-CN" w:bidi="ar-SA"/>
    </w:rPr>
  </w:style>
  <w:style w:type="paragraph" w:customStyle="1" w:styleId="305">
    <w:name w:val="标准样式1"/>
    <w:basedOn w:val="1"/>
    <w:qFormat/>
    <w:uiPriority w:val="0"/>
    <w:pPr>
      <w:spacing w:line="600" w:lineRule="exact"/>
      <w:ind w:firstLine="567"/>
    </w:pPr>
    <w:rPr>
      <w:rFonts w:ascii="Calibri" w:hAnsi="Calibri"/>
      <w:szCs w:val="24"/>
    </w:rPr>
  </w:style>
  <w:style w:type="paragraph" w:customStyle="1" w:styleId="306">
    <w:name w:val="列出段落11"/>
    <w:basedOn w:val="1"/>
    <w:qFormat/>
    <w:uiPriority w:val="0"/>
    <w:pPr>
      <w:ind w:firstLine="420" w:firstLineChars="200"/>
    </w:pPr>
    <w:rPr>
      <w:szCs w:val="28"/>
    </w:rPr>
  </w:style>
  <w:style w:type="paragraph" w:customStyle="1" w:styleId="307">
    <w:name w:val="p17"/>
    <w:basedOn w:val="1"/>
    <w:qFormat/>
    <w:uiPriority w:val="0"/>
    <w:pPr>
      <w:widowControl/>
      <w:spacing w:before="120" w:after="120"/>
      <w:jc w:val="left"/>
    </w:pPr>
    <w:rPr>
      <w:rFonts w:ascii="Calibri" w:hAnsi="Calibri" w:cs="宋体"/>
      <w:b/>
      <w:bCs/>
      <w:caps/>
      <w:kern w:val="0"/>
      <w:szCs w:val="28"/>
    </w:rPr>
  </w:style>
  <w:style w:type="paragraph" w:customStyle="1" w:styleId="308">
    <w:name w:val="WW-表格标题"/>
    <w:basedOn w:val="309"/>
    <w:qFormat/>
    <w:uiPriority w:val="0"/>
  </w:style>
  <w:style w:type="paragraph" w:customStyle="1" w:styleId="309">
    <w:name w:val="WW-表格内容"/>
    <w:basedOn w:val="1"/>
    <w:qFormat/>
    <w:uiPriority w:val="0"/>
    <w:pPr>
      <w:suppressLineNumbers/>
      <w:suppressAutoHyphens/>
    </w:pPr>
    <w:rPr>
      <w:sz w:val="21"/>
      <w:szCs w:val="24"/>
    </w:rPr>
  </w:style>
  <w:style w:type="paragraph" w:customStyle="1" w:styleId="310">
    <w:name w:val="引用2"/>
    <w:basedOn w:val="1"/>
    <w:next w:val="1"/>
    <w:link w:val="311"/>
    <w:qFormat/>
    <w:uiPriority w:val="0"/>
    <w:rPr>
      <w:i/>
      <w:iCs/>
      <w:color w:val="000000"/>
      <w:sz w:val="21"/>
      <w:szCs w:val="24"/>
    </w:rPr>
  </w:style>
  <w:style w:type="character" w:customStyle="1" w:styleId="311">
    <w:name w:val="引用 Char"/>
    <w:link w:val="310"/>
    <w:qFormat/>
    <w:uiPriority w:val="0"/>
    <w:rPr>
      <w:i/>
      <w:iCs/>
      <w:color w:val="000000"/>
      <w:kern w:val="2"/>
      <w:sz w:val="21"/>
      <w:szCs w:val="24"/>
    </w:rPr>
  </w:style>
  <w:style w:type="paragraph" w:customStyle="1" w:styleId="312">
    <w:name w:val="Char Char Char Char Char Char Char Char Char Char"/>
    <w:basedOn w:val="17"/>
    <w:qFormat/>
    <w:uiPriority w:val="0"/>
    <w:pPr>
      <w:spacing w:line="360" w:lineRule="auto"/>
      <w:ind w:firstLine="200" w:firstLineChars="200"/>
    </w:pPr>
    <w:rPr>
      <w:rFonts w:ascii="Tahoma" w:hAnsi="Tahoma"/>
      <w:sz w:val="24"/>
      <w:szCs w:val="24"/>
    </w:rPr>
  </w:style>
  <w:style w:type="paragraph" w:customStyle="1" w:styleId="313">
    <w:name w:val="6'"/>
    <w:basedOn w:val="1"/>
    <w:qFormat/>
    <w:uiPriority w:val="0"/>
    <w:pPr>
      <w:autoSpaceDE w:val="0"/>
      <w:autoSpaceDN w:val="0"/>
      <w:adjustRightInd w:val="0"/>
      <w:snapToGrid w:val="0"/>
      <w:spacing w:line="320" w:lineRule="exact"/>
      <w:jc w:val="center"/>
      <w:textAlignment w:val="baseline"/>
    </w:pPr>
    <w:rPr>
      <w:spacing w:val="20"/>
      <w:kern w:val="28"/>
      <w:sz w:val="21"/>
    </w:rPr>
  </w:style>
  <w:style w:type="paragraph" w:customStyle="1" w:styleId="314">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5">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316">
    <w:name w:val="p16"/>
    <w:basedOn w:val="1"/>
    <w:qFormat/>
    <w:uiPriority w:val="0"/>
    <w:pPr>
      <w:widowControl/>
    </w:pPr>
    <w:rPr>
      <w:rFonts w:ascii="Calibri" w:hAnsi="Calibri" w:cs="宋体"/>
      <w:kern w:val="0"/>
      <w:sz w:val="21"/>
      <w:szCs w:val="21"/>
    </w:rPr>
  </w:style>
  <w:style w:type="paragraph" w:customStyle="1" w:styleId="317">
    <w:name w:val="列出段落1"/>
    <w:basedOn w:val="1"/>
    <w:qFormat/>
    <w:uiPriority w:val="0"/>
    <w:pPr>
      <w:ind w:firstLine="420" w:firstLineChars="200"/>
    </w:pPr>
    <w:rPr>
      <w:szCs w:val="28"/>
    </w:rPr>
  </w:style>
  <w:style w:type="paragraph" w:customStyle="1" w:styleId="318">
    <w:name w:val="ly"/>
    <w:basedOn w:val="1"/>
    <w:qFormat/>
    <w:uiPriority w:val="0"/>
    <w:pPr>
      <w:widowControl/>
      <w:spacing w:before="30"/>
      <w:jc w:val="right"/>
    </w:pPr>
    <w:rPr>
      <w:rFonts w:ascii="方正书宋简体" w:hAnsi="宋体" w:eastAsia="方正书宋简体"/>
      <w:color w:val="000000"/>
      <w:kern w:val="0"/>
      <w:sz w:val="21"/>
      <w:szCs w:val="21"/>
    </w:rPr>
  </w:style>
  <w:style w:type="paragraph" w:customStyle="1" w:styleId="319">
    <w:name w:val="Char9 Char Char Char Char Char Char"/>
    <w:basedOn w:val="17"/>
    <w:qFormat/>
    <w:uiPriority w:val="0"/>
    <w:pPr>
      <w:spacing w:line="360" w:lineRule="auto"/>
      <w:ind w:firstLine="200" w:firstLineChars="200"/>
    </w:pPr>
    <w:rPr>
      <w:rFonts w:ascii="Tahoma" w:hAnsi="Tahoma"/>
      <w:sz w:val="24"/>
      <w:szCs w:val="24"/>
    </w:rPr>
  </w:style>
  <w:style w:type="paragraph" w:customStyle="1" w:styleId="320">
    <w:name w:val="xl65"/>
    <w:basedOn w:val="1"/>
    <w:qFormat/>
    <w:uiPriority w:val="0"/>
    <w:pPr>
      <w:widowControl/>
      <w:spacing w:before="100" w:beforeAutospacing="1" w:after="100" w:afterAutospacing="1"/>
      <w:jc w:val="center"/>
    </w:pPr>
    <w:rPr>
      <w:rFonts w:ascii="黑体" w:hAnsi="宋体" w:eastAsia="黑体"/>
      <w:b/>
      <w:kern w:val="0"/>
      <w:sz w:val="36"/>
    </w:rPr>
  </w:style>
  <w:style w:type="paragraph" w:customStyle="1" w:styleId="321">
    <w:name w:val="引用1"/>
    <w:basedOn w:val="1"/>
    <w:next w:val="1"/>
    <w:link w:val="322"/>
    <w:qFormat/>
    <w:uiPriority w:val="29"/>
    <w:rPr>
      <w:i/>
      <w:iCs/>
      <w:color w:val="000000"/>
      <w:sz w:val="21"/>
    </w:rPr>
  </w:style>
  <w:style w:type="character" w:customStyle="1" w:styleId="322">
    <w:name w:val="引用 Char1"/>
    <w:link w:val="321"/>
    <w:qFormat/>
    <w:uiPriority w:val="29"/>
    <w:rPr>
      <w:i/>
      <w:iCs/>
      <w:color w:val="000000"/>
      <w:kern w:val="2"/>
      <w:sz w:val="21"/>
    </w:rPr>
  </w:style>
  <w:style w:type="paragraph" w:customStyle="1" w:styleId="323">
    <w:name w:val="表格文字"/>
    <w:basedOn w:val="1"/>
    <w:qFormat/>
    <w:uiPriority w:val="0"/>
    <w:pPr>
      <w:adjustRightInd w:val="0"/>
      <w:spacing w:line="420" w:lineRule="atLeast"/>
      <w:jc w:val="left"/>
      <w:textAlignment w:val="baseline"/>
    </w:pPr>
    <w:rPr>
      <w:kern w:val="0"/>
      <w:sz w:val="21"/>
    </w:rPr>
  </w:style>
  <w:style w:type="paragraph" w:customStyle="1" w:styleId="32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325">
    <w:name w:val="_Style 105"/>
    <w:basedOn w:val="2"/>
    <w:next w:val="1"/>
    <w:qFormat/>
    <w:uiPriority w:val="39"/>
    <w:pPr>
      <w:keepLines/>
      <w:snapToGrid/>
      <w:spacing w:before="480" w:line="276" w:lineRule="auto"/>
      <w:jc w:val="left"/>
      <w:outlineLvl w:val="9"/>
    </w:pPr>
    <w:rPr>
      <w:rFonts w:ascii="Cambria" w:hAnsi="Cambria"/>
      <w:bCs/>
      <w:color w:val="365F91"/>
      <w:szCs w:val="28"/>
    </w:rPr>
  </w:style>
  <w:style w:type="paragraph" w:customStyle="1" w:styleId="326">
    <w:name w:val="正  文"/>
    <w:basedOn w:val="1"/>
    <w:qFormat/>
    <w:uiPriority w:val="0"/>
    <w:pPr>
      <w:spacing w:line="360" w:lineRule="auto"/>
      <w:ind w:firstLine="200" w:firstLineChars="200"/>
    </w:pPr>
    <w:rPr>
      <w:rFonts w:ascii="宋体" w:hAnsi="Calibri"/>
      <w:sz w:val="24"/>
      <w:szCs w:val="24"/>
    </w:rPr>
  </w:style>
  <w:style w:type="paragraph" w:customStyle="1" w:styleId="327">
    <w:name w:val="标题4"/>
    <w:basedOn w:val="3"/>
    <w:next w:val="30"/>
    <w:link w:val="328"/>
    <w:qFormat/>
    <w:uiPriority w:val="0"/>
    <w:pPr>
      <w:spacing w:before="260" w:after="260" w:line="413" w:lineRule="auto"/>
    </w:pPr>
    <w:rPr>
      <w:b/>
      <w:bCs/>
      <w:kern w:val="0"/>
      <w:sz w:val="24"/>
      <w:szCs w:val="32"/>
    </w:rPr>
  </w:style>
  <w:style w:type="character" w:customStyle="1" w:styleId="328">
    <w:name w:val="标题4 Char Char"/>
    <w:link w:val="327"/>
    <w:qFormat/>
    <w:uiPriority w:val="0"/>
    <w:rPr>
      <w:rFonts w:ascii="Arial" w:hAnsi="Arial"/>
      <w:b/>
      <w:bCs/>
      <w:sz w:val="24"/>
      <w:szCs w:val="32"/>
    </w:rPr>
  </w:style>
  <w:style w:type="paragraph" w:customStyle="1" w:styleId="329">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33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1">
    <w:name w:val="标题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2">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333">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334">
    <w:name w:val="g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5">
    <w:name w:val="zz"/>
    <w:basedOn w:val="1"/>
    <w:qFormat/>
    <w:uiPriority w:val="0"/>
    <w:pPr>
      <w:widowControl/>
      <w:spacing w:before="30"/>
      <w:jc w:val="right"/>
    </w:pPr>
    <w:rPr>
      <w:rFonts w:ascii="方正书宋简体" w:hAnsi="宋体" w:eastAsia="方正书宋简体"/>
      <w:color w:val="000000"/>
      <w:kern w:val="0"/>
      <w:sz w:val="21"/>
      <w:szCs w:val="21"/>
    </w:rPr>
  </w:style>
  <w:style w:type="paragraph" w:customStyle="1" w:styleId="336">
    <w:name w:val="1 Char"/>
    <w:basedOn w:val="1"/>
    <w:qFormat/>
    <w:uiPriority w:val="0"/>
    <w:pPr>
      <w:widowControl/>
      <w:spacing w:after="160" w:line="240" w:lineRule="exact"/>
      <w:jc w:val="left"/>
    </w:pPr>
    <w:rPr>
      <w:rFonts w:ascii="Calibri" w:hAnsi="Calibri"/>
      <w:sz w:val="21"/>
    </w:rPr>
  </w:style>
  <w:style w:type="paragraph" w:customStyle="1" w:styleId="337">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338">
    <w:name w:val="pa-34"/>
    <w:basedOn w:val="1"/>
    <w:qFormat/>
    <w:uiPriority w:val="0"/>
    <w:pPr>
      <w:widowControl/>
      <w:spacing w:line="360" w:lineRule="atLeast"/>
      <w:ind w:firstLine="420"/>
      <w:jc w:val="left"/>
    </w:pPr>
    <w:rPr>
      <w:rFonts w:ascii="宋体" w:hAnsi="宋体" w:cs="宋体"/>
      <w:kern w:val="0"/>
      <w:sz w:val="24"/>
      <w:szCs w:val="24"/>
    </w:rPr>
  </w:style>
  <w:style w:type="paragraph" w:customStyle="1" w:styleId="339">
    <w:name w:val="TOC 标题11"/>
    <w:basedOn w:val="2"/>
    <w:next w:val="1"/>
    <w:qFormat/>
    <w:uiPriority w:val="0"/>
    <w:pPr>
      <w:keepLines/>
      <w:snapToGrid/>
      <w:spacing w:before="480" w:line="276" w:lineRule="auto"/>
      <w:jc w:val="left"/>
      <w:outlineLvl w:val="9"/>
    </w:pPr>
    <w:rPr>
      <w:rFonts w:ascii="Cambria" w:hAnsi="Cambria"/>
      <w:bCs/>
      <w:color w:val="365F91"/>
      <w:szCs w:val="28"/>
    </w:rPr>
  </w:style>
  <w:style w:type="paragraph" w:customStyle="1" w:styleId="340">
    <w:name w:val="p15"/>
    <w:basedOn w:val="1"/>
    <w:qFormat/>
    <w:uiPriority w:val="0"/>
    <w:pPr>
      <w:widowControl/>
      <w:spacing w:after="120"/>
    </w:pPr>
    <w:rPr>
      <w:kern w:val="0"/>
      <w:sz w:val="21"/>
      <w:szCs w:val="21"/>
    </w:rPr>
  </w:style>
  <w:style w:type="paragraph" w:customStyle="1" w:styleId="341">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42">
    <w:name w:val="_Style 124"/>
    <w:basedOn w:val="1"/>
    <w:next w:val="1"/>
    <w:link w:val="343"/>
    <w:qFormat/>
    <w:uiPriority w:val="0"/>
    <w:rPr>
      <w:i/>
      <w:iCs/>
      <w:color w:val="000000"/>
      <w:sz w:val="21"/>
      <w:szCs w:val="22"/>
    </w:rPr>
  </w:style>
  <w:style w:type="character" w:customStyle="1" w:styleId="343">
    <w:name w:val="引用 Char4"/>
    <w:link w:val="342"/>
    <w:qFormat/>
    <w:uiPriority w:val="0"/>
    <w:rPr>
      <w:i/>
      <w:iCs/>
      <w:color w:val="000000"/>
      <w:kern w:val="2"/>
      <w:sz w:val="21"/>
      <w:szCs w:val="22"/>
    </w:rPr>
  </w:style>
  <w:style w:type="paragraph" w:customStyle="1" w:styleId="344">
    <w:name w:val="zw"/>
    <w:basedOn w:val="1"/>
    <w:qFormat/>
    <w:uiPriority w:val="0"/>
    <w:pPr>
      <w:widowControl/>
      <w:spacing w:before="30"/>
      <w:ind w:left="100" w:right="100"/>
    </w:pPr>
    <w:rPr>
      <w:rFonts w:ascii="方正书宋简体" w:hAnsi="宋体" w:eastAsia="方正书宋简体"/>
      <w:color w:val="000000"/>
      <w:kern w:val="0"/>
      <w:sz w:val="21"/>
      <w:szCs w:val="21"/>
    </w:rPr>
  </w:style>
  <w:style w:type="paragraph" w:customStyle="1" w:styleId="345">
    <w:name w:val="flNote"/>
    <w:basedOn w:val="1"/>
    <w:qFormat/>
    <w:uiPriority w:val="0"/>
    <w:pPr>
      <w:adjustRightInd w:val="0"/>
      <w:spacing w:before="320" w:after="160" w:line="360" w:lineRule="atLeast"/>
      <w:jc w:val="center"/>
      <w:textAlignment w:val="baseline"/>
    </w:pPr>
    <w:rPr>
      <w:rFonts w:ascii="Arial" w:eastAsia="黑体"/>
      <w:kern w:val="0"/>
      <w:sz w:val="30"/>
    </w:rPr>
  </w:style>
  <w:style w:type="paragraph" w:customStyle="1" w:styleId="346">
    <w:name w:val="样式 标题 2 + Times New Roman 四号 非加粗 段前: 5 磅 段后: 0 磅 行距: 固定值 20..."/>
    <w:basedOn w:val="3"/>
    <w:qFormat/>
    <w:uiPriority w:val="0"/>
    <w:pPr>
      <w:spacing w:before="100" w:line="400" w:lineRule="exact"/>
    </w:pPr>
    <w:rPr>
      <w:rFonts w:ascii="Times New Roman" w:hAnsi="Times New Roman" w:eastAsia="黑体" w:cs="宋体"/>
    </w:rPr>
  </w:style>
  <w:style w:type="paragraph" w:customStyle="1" w:styleId="347">
    <w:name w:val="pa-27"/>
    <w:basedOn w:val="1"/>
    <w:qFormat/>
    <w:uiPriority w:val="0"/>
    <w:pPr>
      <w:widowControl/>
      <w:spacing w:line="360" w:lineRule="atLeast"/>
      <w:ind w:firstLine="420"/>
    </w:pPr>
    <w:rPr>
      <w:rFonts w:ascii="宋体" w:hAnsi="宋体" w:cs="宋体"/>
      <w:kern w:val="0"/>
      <w:sz w:val="24"/>
      <w:szCs w:val="24"/>
    </w:rPr>
  </w:style>
  <w:style w:type="paragraph" w:customStyle="1" w:styleId="348">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49">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350">
    <w:name w:val="表格"/>
    <w:basedOn w:val="1"/>
    <w:qFormat/>
    <w:uiPriority w:val="0"/>
    <w:pPr>
      <w:jc w:val="center"/>
      <w:textAlignment w:val="center"/>
    </w:pPr>
    <w:rPr>
      <w:rFonts w:ascii="华文细黑" w:hAnsi="华文细黑"/>
      <w:kern w:val="0"/>
      <w:sz w:val="21"/>
    </w:rPr>
  </w:style>
  <w:style w:type="paragraph" w:customStyle="1" w:styleId="351">
    <w:name w:val="明显引用1"/>
    <w:basedOn w:val="1"/>
    <w:next w:val="1"/>
    <w:link w:val="352"/>
    <w:qFormat/>
    <w:uiPriority w:val="30"/>
    <w:pPr>
      <w:pBdr>
        <w:bottom w:val="single" w:color="4F81BD" w:sz="4" w:space="4"/>
      </w:pBdr>
      <w:spacing w:before="200" w:after="280"/>
      <w:ind w:left="936" w:right="936"/>
    </w:pPr>
    <w:rPr>
      <w:b/>
      <w:bCs/>
      <w:i/>
      <w:iCs/>
      <w:color w:val="4F81BD"/>
      <w:sz w:val="21"/>
    </w:rPr>
  </w:style>
  <w:style w:type="character" w:customStyle="1" w:styleId="352">
    <w:name w:val="明显引用 Char1"/>
    <w:link w:val="351"/>
    <w:qFormat/>
    <w:uiPriority w:val="30"/>
    <w:rPr>
      <w:b/>
      <w:bCs/>
      <w:i/>
      <w:iCs/>
      <w:color w:val="4F81BD"/>
      <w:kern w:val="2"/>
      <w:sz w:val="21"/>
    </w:rPr>
  </w:style>
  <w:style w:type="paragraph" w:customStyle="1" w:styleId="353">
    <w:name w:val="样式15"/>
    <w:basedOn w:val="4"/>
    <w:qFormat/>
    <w:uiPriority w:val="0"/>
    <w:pPr>
      <w:keepNext w:val="0"/>
      <w:keepLines w:val="0"/>
      <w:tabs>
        <w:tab w:val="left" w:pos="0"/>
        <w:tab w:val="left" w:pos="210"/>
        <w:tab w:val="left" w:pos="420"/>
        <w:tab w:val="left" w:pos="1260"/>
      </w:tabs>
      <w:adjustRightInd w:val="0"/>
      <w:spacing w:line="240" w:lineRule="auto"/>
      <w:ind w:left="0" w:leftChars="0" w:right="0" w:rightChars="0" w:firstLine="0" w:firstLineChars="0"/>
    </w:pPr>
    <w:rPr>
      <w:rFonts w:ascii="仿宋_GB2312" w:hAnsi="Calibri" w:eastAsia="仿宋_GB2312"/>
      <w:b/>
      <w:sz w:val="32"/>
      <w:szCs w:val="24"/>
    </w:rPr>
  </w:style>
  <w:style w:type="paragraph" w:customStyle="1" w:styleId="354">
    <w:name w:val="TOC 标题2"/>
    <w:basedOn w:val="2"/>
    <w:next w:val="1"/>
    <w:unhideWhenUsed/>
    <w:qFormat/>
    <w:uiPriority w:val="0"/>
    <w:pPr>
      <w:keepLines/>
      <w:widowControl w:val="0"/>
      <w:snapToGrid/>
      <w:spacing w:before="340" w:after="330" w:line="578" w:lineRule="auto"/>
      <w:jc w:val="both"/>
      <w:outlineLvl w:val="9"/>
    </w:pPr>
    <w:rPr>
      <w:rFonts w:ascii="Calibri" w:hAnsi="Calibri"/>
      <w:bCs/>
      <w:kern w:val="44"/>
      <w:sz w:val="44"/>
      <w:szCs w:val="44"/>
    </w:rPr>
  </w:style>
  <w:style w:type="paragraph" w:customStyle="1" w:styleId="355">
    <w:name w:val="样式 标题 1 + 黑体 三号 非加粗 居中 段前: 6 磅 段后: 6 磅 行距: 固定值 20 磅"/>
    <w:basedOn w:val="2"/>
    <w:qFormat/>
    <w:uiPriority w:val="0"/>
    <w:pPr>
      <w:keepLines/>
      <w:widowControl w:val="0"/>
      <w:snapToGrid/>
      <w:spacing w:before="120" w:after="120" w:line="400" w:lineRule="exact"/>
    </w:pPr>
    <w:rPr>
      <w:rFonts w:ascii="黑体" w:hAnsi="黑体" w:eastAsia="黑体" w:cs="宋体"/>
      <w:b w:val="0"/>
      <w:kern w:val="44"/>
      <w:sz w:val="32"/>
    </w:rPr>
  </w:style>
  <w:style w:type="paragraph" w:customStyle="1" w:styleId="356">
    <w:name w:val="intel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57">
    <w:name w:val="标题5 Char Char"/>
    <w:link w:val="176"/>
    <w:qFormat/>
    <w:uiPriority w:val="0"/>
    <w:rPr>
      <w:rFonts w:ascii="宋体"/>
      <w:sz w:val="21"/>
    </w:rPr>
  </w:style>
  <w:style w:type="paragraph" w:customStyle="1" w:styleId="358">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359">
    <w:name w:val="_Style 64"/>
    <w:basedOn w:val="1"/>
    <w:next w:val="1"/>
    <w:link w:val="360"/>
    <w:qFormat/>
    <w:uiPriority w:val="0"/>
    <w:pPr>
      <w:pBdr>
        <w:bottom w:val="single" w:color="4F81BD" w:sz="4" w:space="4"/>
      </w:pBdr>
      <w:spacing w:before="200" w:after="280"/>
      <w:ind w:left="936" w:right="936"/>
    </w:pPr>
    <w:rPr>
      <w:b/>
      <w:bCs/>
      <w:i/>
      <w:iCs/>
      <w:color w:val="4F81BD"/>
      <w:sz w:val="21"/>
      <w:szCs w:val="22"/>
    </w:rPr>
  </w:style>
  <w:style w:type="character" w:customStyle="1" w:styleId="360">
    <w:name w:val="明显引用 Char4"/>
    <w:link w:val="359"/>
    <w:qFormat/>
    <w:uiPriority w:val="0"/>
    <w:rPr>
      <w:b/>
      <w:bCs/>
      <w:i/>
      <w:iCs/>
      <w:color w:val="4F81BD"/>
      <w:kern w:val="2"/>
      <w:sz w:val="21"/>
      <w:szCs w:val="22"/>
    </w:rPr>
  </w:style>
  <w:style w:type="paragraph" w:customStyle="1" w:styleId="361">
    <w:name w:val="_Style 128"/>
    <w:basedOn w:val="2"/>
    <w:next w:val="1"/>
    <w:qFormat/>
    <w:uiPriority w:val="39"/>
    <w:pPr>
      <w:keepLines/>
      <w:snapToGrid/>
      <w:spacing w:before="480" w:line="276" w:lineRule="auto"/>
      <w:jc w:val="left"/>
      <w:outlineLvl w:val="9"/>
    </w:pPr>
    <w:rPr>
      <w:rFonts w:ascii="Cambria" w:hAnsi="Cambria"/>
      <w:bCs/>
      <w:color w:val="365F91"/>
      <w:szCs w:val="28"/>
    </w:rPr>
  </w:style>
  <w:style w:type="paragraph" w:customStyle="1" w:styleId="362">
    <w:name w:val="Char2"/>
    <w:basedOn w:val="1"/>
    <w:qFormat/>
    <w:uiPriority w:val="0"/>
    <w:rPr>
      <w:rFonts w:ascii="Calibri" w:hAnsi="Calibri"/>
      <w:sz w:val="21"/>
      <w:szCs w:val="24"/>
    </w:rPr>
  </w:style>
  <w:style w:type="paragraph" w:customStyle="1" w:styleId="363">
    <w:name w:val="_Style 87"/>
    <w:basedOn w:val="1"/>
    <w:qFormat/>
    <w:uiPriority w:val="99"/>
    <w:pPr>
      <w:ind w:firstLine="420" w:firstLineChars="200"/>
    </w:pPr>
    <w:rPr>
      <w:rFonts w:ascii="Calibri" w:hAnsi="Calibri"/>
      <w:szCs w:val="28"/>
    </w:rPr>
  </w:style>
  <w:style w:type="paragraph" w:customStyle="1" w:styleId="364">
    <w:name w:val="自定样式1"/>
    <w:basedOn w:val="1"/>
    <w:qFormat/>
    <w:uiPriority w:val="0"/>
    <w:pPr>
      <w:suppressAutoHyphens/>
      <w:jc w:val="center"/>
    </w:pPr>
    <w:rPr>
      <w:rFonts w:ascii="宋体" w:hAnsi="宋体"/>
      <w:color w:val="000000"/>
      <w:sz w:val="18"/>
      <w:szCs w:val="24"/>
    </w:rPr>
  </w:style>
  <w:style w:type="paragraph" w:customStyle="1" w:styleId="365">
    <w:name w:val="_Style 8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6">
    <w:name w:val="标题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7">
    <w:name w:val="列表段落1"/>
    <w:basedOn w:val="1"/>
    <w:qFormat/>
    <w:uiPriority w:val="34"/>
    <w:pPr>
      <w:ind w:firstLine="420" w:firstLineChars="200"/>
    </w:pPr>
    <w:rPr>
      <w:rFonts w:ascii="Calibri" w:hAnsi="Calibri"/>
      <w:sz w:val="21"/>
      <w:szCs w:val="24"/>
    </w:rPr>
  </w:style>
  <w:style w:type="paragraph" w:customStyle="1" w:styleId="368">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 w:val="21"/>
      <w:szCs w:val="22"/>
    </w:rPr>
  </w:style>
  <w:style w:type="paragraph" w:customStyle="1" w:styleId="369">
    <w:name w:val="表体"/>
    <w:basedOn w:val="1"/>
    <w:next w:val="1"/>
    <w:qFormat/>
    <w:uiPriority w:val="0"/>
    <w:pPr>
      <w:spacing w:line="0" w:lineRule="atLeast"/>
    </w:pPr>
    <w:rPr>
      <w:rFonts w:ascii="Calibri" w:hAnsi="Calibri"/>
      <w:b/>
      <w:snapToGrid w:val="0"/>
      <w:sz w:val="21"/>
    </w:rPr>
  </w:style>
  <w:style w:type="paragraph" w:customStyle="1" w:styleId="370">
    <w:name w:val="rw"/>
    <w:basedOn w:val="1"/>
    <w:qFormat/>
    <w:uiPriority w:val="0"/>
    <w:pPr>
      <w:widowControl/>
      <w:spacing w:before="30"/>
      <w:ind w:left="100" w:right="100"/>
      <w:jc w:val="right"/>
    </w:pPr>
    <w:rPr>
      <w:rFonts w:ascii="方正仿宋简体" w:hAnsi="宋体" w:eastAsia="方正仿宋简体"/>
      <w:color w:val="000000"/>
      <w:kern w:val="0"/>
      <w:sz w:val="21"/>
      <w:szCs w:val="21"/>
    </w:rPr>
  </w:style>
  <w:style w:type="paragraph" w:customStyle="1" w:styleId="371">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372">
    <w:name w:val="Char Char1 Char Char"/>
    <w:basedOn w:val="17"/>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rPr>
  </w:style>
  <w:style w:type="paragraph" w:customStyle="1" w:styleId="373">
    <w:name w:val="Char11"/>
    <w:basedOn w:val="1"/>
    <w:qFormat/>
    <w:uiPriority w:val="0"/>
    <w:rPr>
      <w:sz w:val="21"/>
      <w:szCs w:val="24"/>
    </w:rPr>
  </w:style>
  <w:style w:type="paragraph" w:customStyle="1" w:styleId="374">
    <w:name w:val="Char Char1 Char Char Char Char Char Char Char Char Char Char"/>
    <w:basedOn w:val="1"/>
    <w:qFormat/>
    <w:uiPriority w:val="0"/>
    <w:pPr>
      <w:autoSpaceDE w:val="0"/>
      <w:autoSpaceDN w:val="0"/>
      <w:adjustRightInd w:val="0"/>
      <w:ind w:firstLine="482"/>
    </w:pPr>
    <w:rPr>
      <w:rFonts w:ascii="Calibri" w:hAnsi="Calibri"/>
      <w:sz w:val="21"/>
    </w:rPr>
  </w:style>
  <w:style w:type="paragraph" w:customStyle="1" w:styleId="375">
    <w:name w:val="样式 标题 3 + (中文) 黑体 小四 非加粗 段前: 7.8 磅 段后: 0 磅 行距: 固定值 20 磅"/>
    <w:basedOn w:val="4"/>
    <w:next w:val="1"/>
    <w:qFormat/>
    <w:uiPriority w:val="0"/>
    <w:pPr>
      <w:spacing w:line="400" w:lineRule="exact"/>
      <w:ind w:left="0" w:leftChars="0" w:right="0" w:rightChars="0" w:firstLine="0" w:firstLineChars="0"/>
      <w:jc w:val="both"/>
    </w:pPr>
    <w:rPr>
      <w:rFonts w:eastAsia="黑体" w:cs="宋体"/>
      <w:sz w:val="24"/>
    </w:rPr>
  </w:style>
  <w:style w:type="paragraph" w:customStyle="1" w:styleId="376">
    <w:name w:val="_Style 86"/>
    <w:qFormat/>
    <w:uiPriority w:val="0"/>
    <w:rPr>
      <w:rFonts w:ascii="Times New Roman" w:hAnsi="Times New Roman" w:eastAsia="宋体" w:cs="Times New Roman"/>
      <w:kern w:val="2"/>
      <w:sz w:val="21"/>
      <w:szCs w:val="24"/>
      <w:lang w:val="en-US" w:eastAsia="zh-CN" w:bidi="ar-SA"/>
    </w:rPr>
  </w:style>
  <w:style w:type="paragraph" w:customStyle="1" w:styleId="377">
    <w:name w:val="TOC 标题1"/>
    <w:basedOn w:val="2"/>
    <w:next w:val="1"/>
    <w:qFormat/>
    <w:uiPriority w:val="0"/>
    <w:pPr>
      <w:keepLines/>
      <w:snapToGrid/>
      <w:spacing w:before="480" w:line="276" w:lineRule="auto"/>
      <w:jc w:val="left"/>
      <w:outlineLvl w:val="9"/>
    </w:pPr>
    <w:rPr>
      <w:rFonts w:ascii="Cambria" w:hAnsi="Cambria"/>
      <w:bCs/>
      <w:color w:val="365F91"/>
      <w:szCs w:val="28"/>
    </w:rPr>
  </w:style>
  <w:style w:type="paragraph" w:customStyle="1" w:styleId="378">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37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80">
    <w:name w:val="正文文本 Char2"/>
    <w:qFormat/>
    <w:uiPriority w:val="99"/>
    <w:rPr>
      <w:kern w:val="2"/>
      <w:sz w:val="21"/>
      <w:szCs w:val="24"/>
    </w:rPr>
  </w:style>
  <w:style w:type="character" w:customStyle="1" w:styleId="381">
    <w:name w:val="尾注文本 Char1"/>
    <w:qFormat/>
    <w:uiPriority w:val="0"/>
    <w:rPr>
      <w:rFonts w:ascii="Arial" w:hAnsi="Arial" w:cs="Arial"/>
      <w:szCs w:val="24"/>
      <w:lang w:eastAsia="en-US"/>
    </w:rPr>
  </w:style>
  <w:style w:type="character" w:customStyle="1" w:styleId="382">
    <w:name w:val="Char Char17"/>
    <w:qFormat/>
    <w:uiPriority w:val="0"/>
    <w:rPr>
      <w:kern w:val="2"/>
      <w:sz w:val="26"/>
      <w:szCs w:val="24"/>
    </w:rPr>
  </w:style>
  <w:style w:type="character" w:customStyle="1" w:styleId="383">
    <w:name w:val="副标题 Char1"/>
    <w:qFormat/>
    <w:uiPriority w:val="0"/>
    <w:rPr>
      <w:szCs w:val="24"/>
      <w:u w:val="single"/>
      <w:lang w:eastAsia="en-US"/>
    </w:rPr>
  </w:style>
  <w:style w:type="character" w:customStyle="1" w:styleId="384">
    <w:name w:val="标题 Char1"/>
    <w:qFormat/>
    <w:uiPriority w:val="10"/>
    <w:rPr>
      <w:szCs w:val="24"/>
      <w:u w:val="single"/>
      <w:lang w:eastAsia="en-US"/>
    </w:rPr>
  </w:style>
  <w:style w:type="character" w:customStyle="1" w:styleId="385">
    <w:name w:val="Char Char24"/>
    <w:qFormat/>
    <w:uiPriority w:val="0"/>
    <w:rPr>
      <w:b/>
      <w:bCs/>
      <w:kern w:val="44"/>
      <w:sz w:val="44"/>
      <w:szCs w:val="44"/>
    </w:rPr>
  </w:style>
  <w:style w:type="character" w:customStyle="1" w:styleId="386">
    <w:name w:val="Char Char23"/>
    <w:qFormat/>
    <w:uiPriority w:val="0"/>
    <w:rPr>
      <w:rFonts w:ascii="Cambria" w:hAnsi="Cambria" w:eastAsia="宋体" w:cs="Times New Roman"/>
      <w:b/>
      <w:bCs/>
      <w:kern w:val="2"/>
      <w:sz w:val="32"/>
      <w:szCs w:val="32"/>
    </w:rPr>
  </w:style>
  <w:style w:type="character" w:customStyle="1" w:styleId="387">
    <w:name w:val="ITTHEADER2 Char"/>
    <w:qFormat/>
    <w:uiPriority w:val="0"/>
    <w:rPr>
      <w:rFonts w:ascii="仿宋_GB2312" w:eastAsia="仿宋_GB2312" w:cs="MingLiU"/>
      <w:b/>
      <w:spacing w:val="1"/>
      <w:w w:val="99"/>
      <w:sz w:val="28"/>
      <w:szCs w:val="32"/>
      <w:lang w:val="en-US" w:eastAsia="zh-CN" w:bidi="ar-SA"/>
    </w:rPr>
  </w:style>
  <w:style w:type="character" w:customStyle="1" w:styleId="388">
    <w:name w:val="标题 9 Char1"/>
    <w:qFormat/>
    <w:uiPriority w:val="0"/>
    <w:rPr>
      <w:rFonts w:ascii="Times New Roman" w:hAnsi="Times New Roman" w:eastAsia="仿宋_GB2312" w:cs="Times New Roman"/>
      <w:sz w:val="30"/>
      <w:szCs w:val="20"/>
    </w:rPr>
  </w:style>
  <w:style w:type="character" w:customStyle="1" w:styleId="389">
    <w:name w:val="正文文本 Char1"/>
    <w:qFormat/>
    <w:uiPriority w:val="0"/>
    <w:rPr>
      <w:kern w:val="2"/>
      <w:sz w:val="21"/>
      <w:szCs w:val="22"/>
    </w:rPr>
  </w:style>
  <w:style w:type="character" w:customStyle="1" w:styleId="390">
    <w:name w:val="引用 Char2"/>
    <w:qFormat/>
    <w:uiPriority w:val="99"/>
    <w:rPr>
      <w:i/>
      <w:iCs/>
      <w:color w:val="000000"/>
      <w:kern w:val="2"/>
      <w:sz w:val="21"/>
      <w:szCs w:val="24"/>
    </w:rPr>
  </w:style>
  <w:style w:type="character" w:customStyle="1" w:styleId="391">
    <w:name w:val="批注框文本 Char1"/>
    <w:qFormat/>
    <w:uiPriority w:val="0"/>
    <w:rPr>
      <w:kern w:val="2"/>
      <w:sz w:val="18"/>
      <w:szCs w:val="18"/>
    </w:rPr>
  </w:style>
  <w:style w:type="character" w:customStyle="1" w:styleId="392">
    <w:name w:val="日期 Char1"/>
    <w:qFormat/>
    <w:uiPriority w:val="0"/>
    <w:rPr>
      <w:kern w:val="2"/>
      <w:sz w:val="21"/>
      <w:szCs w:val="22"/>
    </w:rPr>
  </w:style>
  <w:style w:type="character" w:customStyle="1" w:styleId="393">
    <w:name w:val="_Style 171"/>
    <w:qFormat/>
    <w:uiPriority w:val="0"/>
    <w:rPr>
      <w:b/>
      <w:bCs/>
      <w:i/>
      <w:iCs/>
      <w:color w:val="4F81BD"/>
    </w:rPr>
  </w:style>
  <w:style w:type="character" w:customStyle="1" w:styleId="394">
    <w:name w:val="Char Char22"/>
    <w:qFormat/>
    <w:uiPriority w:val="0"/>
    <w:rPr>
      <w:b/>
      <w:bCs/>
      <w:kern w:val="2"/>
      <w:sz w:val="32"/>
      <w:szCs w:val="32"/>
    </w:rPr>
  </w:style>
  <w:style w:type="character" w:customStyle="1" w:styleId="395">
    <w:name w:val="标题 6 Char1"/>
    <w:qFormat/>
    <w:uiPriority w:val="0"/>
    <w:rPr>
      <w:rFonts w:ascii="Times New Roman" w:hAnsi="Arial" w:eastAsia="仿宋_GB2312" w:cs="Times New Roman"/>
      <w:sz w:val="30"/>
      <w:szCs w:val="20"/>
    </w:rPr>
  </w:style>
  <w:style w:type="character" w:customStyle="1" w:styleId="396">
    <w:name w:val="正文文本缩进 Char1"/>
    <w:qFormat/>
    <w:uiPriority w:val="0"/>
    <w:rPr>
      <w:kern w:val="2"/>
      <w:sz w:val="21"/>
      <w:szCs w:val="24"/>
    </w:rPr>
  </w:style>
  <w:style w:type="character" w:customStyle="1" w:styleId="397">
    <w:name w:val="标题 4 Char1"/>
    <w:qFormat/>
    <w:uiPriority w:val="0"/>
    <w:rPr>
      <w:rFonts w:ascii="宋体" w:hAnsi="宋体" w:eastAsia="宋体" w:cs="宋体"/>
      <w:b/>
      <w:bCs/>
      <w:sz w:val="24"/>
      <w:szCs w:val="24"/>
    </w:rPr>
  </w:style>
  <w:style w:type="character" w:customStyle="1" w:styleId="398">
    <w:name w:val="明显强调1"/>
    <w:qFormat/>
    <w:uiPriority w:val="0"/>
    <w:rPr>
      <w:b/>
      <w:bCs/>
      <w:i/>
      <w:iCs/>
      <w:color w:val="4F81BD"/>
    </w:rPr>
  </w:style>
  <w:style w:type="character" w:customStyle="1" w:styleId="399">
    <w:name w:val="_Style 248"/>
    <w:qFormat/>
    <w:uiPriority w:val="0"/>
    <w:rPr>
      <w:b/>
      <w:bCs/>
      <w:smallCaps/>
      <w:spacing w:val="5"/>
    </w:rPr>
  </w:style>
  <w:style w:type="character" w:customStyle="1" w:styleId="400">
    <w:name w:val="明显引用 Char3"/>
    <w:qFormat/>
    <w:uiPriority w:val="30"/>
    <w:rPr>
      <w:rFonts w:ascii="Calibri" w:hAnsi="Calibri" w:eastAsia="宋体" w:cs="Times New Roman"/>
      <w:b/>
      <w:bCs/>
      <w:i/>
      <w:iCs/>
      <w:color w:val="4F81BD"/>
      <w:szCs w:val="24"/>
    </w:rPr>
  </w:style>
  <w:style w:type="character" w:customStyle="1" w:styleId="401">
    <w:name w:val="_Style 254"/>
    <w:qFormat/>
    <w:uiPriority w:val="0"/>
    <w:rPr>
      <w:b/>
      <w:bCs/>
      <w:smallCaps/>
      <w:color w:val="C0504D"/>
      <w:spacing w:val="5"/>
      <w:u w:val="single"/>
    </w:rPr>
  </w:style>
  <w:style w:type="character" w:customStyle="1" w:styleId="402">
    <w:name w:val="引用 Char3"/>
    <w:qFormat/>
    <w:uiPriority w:val="29"/>
    <w:rPr>
      <w:rFonts w:ascii="Calibri" w:hAnsi="Calibri" w:eastAsia="宋体" w:cs="Times New Roman"/>
      <w:i/>
      <w:iCs/>
      <w:color w:val="000000"/>
      <w:szCs w:val="24"/>
    </w:rPr>
  </w:style>
  <w:style w:type="character" w:customStyle="1" w:styleId="403">
    <w:name w:val="Char Char32"/>
    <w:qFormat/>
    <w:uiPriority w:val="0"/>
    <w:rPr>
      <w:rFonts w:ascii="仿宋_GB2312" w:eastAsia="仿宋_GB2312" w:cs="MingLiU"/>
      <w:b/>
      <w:spacing w:val="1"/>
      <w:w w:val="99"/>
      <w:sz w:val="28"/>
      <w:szCs w:val="32"/>
    </w:rPr>
  </w:style>
  <w:style w:type="character" w:customStyle="1" w:styleId="404">
    <w:name w:val="style121"/>
    <w:qFormat/>
    <w:uiPriority w:val="0"/>
    <w:rPr>
      <w:rFonts w:hint="eastAsia" w:ascii="宋体" w:hAnsi="宋体" w:eastAsia="宋体"/>
      <w:sz w:val="18"/>
      <w:szCs w:val="18"/>
    </w:rPr>
  </w:style>
  <w:style w:type="character" w:customStyle="1" w:styleId="405">
    <w:name w:val="ss16"/>
    <w:qFormat/>
    <w:uiPriority w:val="0"/>
    <w:rPr>
      <w:rFonts w:hint="eastAsia" w:ascii="宋体" w:hAnsi="宋体" w:eastAsia="宋体"/>
      <w:color w:val="000000"/>
      <w:sz w:val="9"/>
      <w:szCs w:val="9"/>
    </w:rPr>
  </w:style>
  <w:style w:type="character" w:customStyle="1" w:styleId="406">
    <w:name w:val="textcontents"/>
    <w:qFormat/>
    <w:uiPriority w:val="0"/>
    <w:rPr>
      <w:rFonts w:cs="Times New Roman"/>
    </w:rPr>
  </w:style>
  <w:style w:type="character" w:customStyle="1" w:styleId="407">
    <w:name w:val="14t1"/>
    <w:qFormat/>
    <w:uiPriority w:val="0"/>
    <w:rPr>
      <w:rFonts w:hint="eastAsia" w:ascii="宋体" w:hAnsi="宋体" w:eastAsia="宋体"/>
      <w:sz w:val="11"/>
      <w:szCs w:val="11"/>
    </w:rPr>
  </w:style>
  <w:style w:type="character" w:customStyle="1" w:styleId="408">
    <w:name w:val="不明显参考1"/>
    <w:qFormat/>
    <w:uiPriority w:val="0"/>
    <w:rPr>
      <w:smallCaps/>
      <w:color w:val="C0504D"/>
      <w:u w:val="single"/>
    </w:rPr>
  </w:style>
  <w:style w:type="character" w:customStyle="1" w:styleId="409">
    <w:name w:val="unnamed1"/>
    <w:basedOn w:val="65"/>
    <w:qFormat/>
    <w:uiPriority w:val="0"/>
  </w:style>
  <w:style w:type="character" w:customStyle="1" w:styleId="410">
    <w:name w:val="批注文字 Char2"/>
    <w:qFormat/>
    <w:uiPriority w:val="0"/>
    <w:rPr>
      <w:rFonts w:ascii="Calibri" w:hAnsi="Calibri" w:eastAsia="宋体" w:cs="Times New Roman"/>
      <w:szCs w:val="24"/>
    </w:rPr>
  </w:style>
  <w:style w:type="character" w:customStyle="1" w:styleId="411">
    <w:name w:val="normaltext1"/>
    <w:qFormat/>
    <w:uiPriority w:val="0"/>
    <w:rPr>
      <w:rFonts w:hint="default" w:ascii="ˎ̥" w:hAnsi="ˎ̥"/>
      <w:sz w:val="9"/>
      <w:szCs w:val="9"/>
    </w:rPr>
  </w:style>
  <w:style w:type="character" w:customStyle="1" w:styleId="412">
    <w:name w:val="ca-141"/>
    <w:qFormat/>
    <w:uiPriority w:val="0"/>
    <w:rPr>
      <w:rFonts w:hint="eastAsia" w:ascii="仿宋_GB2312" w:eastAsia="仿宋_GB2312"/>
      <w:sz w:val="21"/>
      <w:szCs w:val="21"/>
    </w:rPr>
  </w:style>
  <w:style w:type="character" w:customStyle="1" w:styleId="413">
    <w:name w:val="main_tdbg_7601"/>
    <w:qFormat/>
    <w:uiPriority w:val="0"/>
    <w:rPr>
      <w:sz w:val="14"/>
      <w:szCs w:val="14"/>
    </w:rPr>
  </w:style>
  <w:style w:type="character" w:customStyle="1" w:styleId="414">
    <w:name w:val="Char Char9"/>
    <w:qFormat/>
    <w:locked/>
    <w:uiPriority w:val="0"/>
    <w:rPr>
      <w:rFonts w:ascii="仿宋_GB2312" w:eastAsia="仿宋_GB2312" w:cs="MingLiU"/>
      <w:b/>
      <w:sz w:val="24"/>
      <w:szCs w:val="28"/>
      <w:lang w:val="en-US" w:eastAsia="zh-CN" w:bidi="ar-SA"/>
    </w:rPr>
  </w:style>
  <w:style w:type="character" w:customStyle="1" w:styleId="415">
    <w:name w:val="title11"/>
    <w:qFormat/>
    <w:uiPriority w:val="0"/>
    <w:rPr>
      <w:b/>
      <w:bCs/>
      <w:color w:val="FFFFFF"/>
      <w:sz w:val="11"/>
      <w:szCs w:val="11"/>
    </w:rPr>
  </w:style>
  <w:style w:type="character" w:customStyle="1" w:styleId="416">
    <w:name w:val="标题 8 Char1"/>
    <w:qFormat/>
    <w:uiPriority w:val="0"/>
    <w:rPr>
      <w:rFonts w:ascii="Times New Roman" w:hAnsi="Arial" w:eastAsia="仿宋_GB2312" w:cs="Times New Roman"/>
      <w:sz w:val="30"/>
      <w:szCs w:val="20"/>
    </w:rPr>
  </w:style>
  <w:style w:type="character" w:customStyle="1" w:styleId="417">
    <w:name w:val="标题 Char2"/>
    <w:qFormat/>
    <w:uiPriority w:val="10"/>
    <w:rPr>
      <w:rFonts w:ascii="Cambria" w:hAnsi="Cambria" w:eastAsia="宋体" w:cs="Times New Roman"/>
      <w:b/>
      <w:bCs/>
      <w:sz w:val="32"/>
      <w:szCs w:val="32"/>
    </w:rPr>
  </w:style>
  <w:style w:type="character" w:customStyle="1" w:styleId="418">
    <w:name w:val="批注主题 Char1"/>
    <w:qFormat/>
    <w:uiPriority w:val="0"/>
    <w:rPr>
      <w:b/>
      <w:bCs/>
      <w:kern w:val="2"/>
      <w:sz w:val="21"/>
      <w:szCs w:val="22"/>
    </w:rPr>
  </w:style>
  <w:style w:type="character" w:customStyle="1" w:styleId="419">
    <w:name w:val="纯文本 Char1"/>
    <w:qFormat/>
    <w:uiPriority w:val="0"/>
    <w:rPr>
      <w:rFonts w:ascii="宋体" w:hAnsi="Courier New" w:cs="Courier New"/>
      <w:kern w:val="2"/>
      <w:sz w:val="21"/>
      <w:szCs w:val="21"/>
    </w:rPr>
  </w:style>
  <w:style w:type="character" w:customStyle="1" w:styleId="420">
    <w:name w:val="标题 2 Char1"/>
    <w:qFormat/>
    <w:uiPriority w:val="0"/>
    <w:rPr>
      <w:rFonts w:ascii="Cambria" w:hAnsi="Cambria" w:eastAsia="宋体" w:cs="Times New Roman"/>
      <w:b/>
      <w:bCs/>
      <w:kern w:val="2"/>
      <w:sz w:val="32"/>
      <w:szCs w:val="32"/>
    </w:rPr>
  </w:style>
  <w:style w:type="character" w:customStyle="1" w:styleId="421">
    <w:name w:val="脚注文本 Char1"/>
    <w:qFormat/>
    <w:uiPriority w:val="0"/>
    <w:rPr>
      <w:rFonts w:ascii="Arial" w:hAnsi="Arial" w:cs="Arial"/>
      <w:sz w:val="18"/>
      <w:szCs w:val="18"/>
      <w:lang w:eastAsia="en-US"/>
    </w:rPr>
  </w:style>
  <w:style w:type="character" w:customStyle="1" w:styleId="422">
    <w:name w:val="s3"/>
    <w:qFormat/>
    <w:uiPriority w:val="0"/>
  </w:style>
  <w:style w:type="character" w:customStyle="1" w:styleId="423">
    <w:name w:val="style21"/>
    <w:qFormat/>
    <w:uiPriority w:val="0"/>
    <w:rPr>
      <w:b/>
      <w:bCs/>
      <w:sz w:val="28"/>
      <w:szCs w:val="28"/>
    </w:rPr>
  </w:style>
  <w:style w:type="character" w:customStyle="1" w:styleId="424">
    <w:name w:val="ht1"/>
    <w:qFormat/>
    <w:uiPriority w:val="0"/>
    <w:rPr>
      <w:rFonts w:ascii="黑体" w:eastAsia="黑体"/>
      <w:b/>
      <w:bCs/>
    </w:rPr>
  </w:style>
  <w:style w:type="character" w:customStyle="1" w:styleId="425">
    <w:name w:val="书籍标题1"/>
    <w:qFormat/>
    <w:uiPriority w:val="0"/>
    <w:rPr>
      <w:b/>
      <w:bCs/>
      <w:smallCaps/>
      <w:spacing w:val="5"/>
    </w:rPr>
  </w:style>
  <w:style w:type="character" w:customStyle="1" w:styleId="426">
    <w:name w:val="标题 7 Char1"/>
    <w:qFormat/>
    <w:uiPriority w:val="0"/>
    <w:rPr>
      <w:rFonts w:ascii="Times New Roman" w:hAnsi="Times New Roman" w:eastAsia="仿宋_GB2312" w:cs="Times New Roman"/>
      <w:sz w:val="30"/>
      <w:szCs w:val="20"/>
    </w:rPr>
  </w:style>
  <w:style w:type="character" w:customStyle="1" w:styleId="427">
    <w:name w:val="明显引用 Char2"/>
    <w:qFormat/>
    <w:uiPriority w:val="99"/>
    <w:rPr>
      <w:b/>
      <w:bCs/>
      <w:i/>
      <w:iCs/>
      <w:color w:val="4F81BD"/>
      <w:kern w:val="2"/>
      <w:sz w:val="21"/>
      <w:szCs w:val="24"/>
    </w:rPr>
  </w:style>
  <w:style w:type="character" w:customStyle="1" w:styleId="428">
    <w:name w:val="不明显强调1"/>
    <w:qFormat/>
    <w:uiPriority w:val="0"/>
    <w:rPr>
      <w:i/>
      <w:iCs/>
      <w:color w:val="808080"/>
    </w:rPr>
  </w:style>
  <w:style w:type="character" w:customStyle="1" w:styleId="429">
    <w:name w:val="普通文字 Char Char2"/>
    <w:qFormat/>
    <w:uiPriority w:val="0"/>
    <w:rPr>
      <w:rFonts w:ascii="宋体" w:hAnsi="Courier New"/>
      <w:kern w:val="2"/>
      <w:sz w:val="28"/>
      <w:szCs w:val="28"/>
    </w:rPr>
  </w:style>
  <w:style w:type="character" w:customStyle="1" w:styleId="430">
    <w:name w:val="l1"/>
    <w:basedOn w:val="65"/>
    <w:qFormat/>
    <w:uiPriority w:val="0"/>
  </w:style>
  <w:style w:type="character" w:customStyle="1" w:styleId="431">
    <w:name w:val="未处理的提及1"/>
    <w:unhideWhenUsed/>
    <w:qFormat/>
    <w:uiPriority w:val="99"/>
    <w:rPr>
      <w:color w:val="808080"/>
      <w:shd w:val="clear" w:color="auto" w:fill="E6E6E6"/>
    </w:rPr>
  </w:style>
  <w:style w:type="character" w:customStyle="1" w:styleId="432">
    <w:name w:val="Char Char35"/>
    <w:qFormat/>
    <w:uiPriority w:val="0"/>
    <w:rPr>
      <w:rFonts w:ascii="仿宋_GB2312" w:eastAsia="仿宋_GB2312" w:cs="MingLiU"/>
      <w:b/>
      <w:sz w:val="24"/>
      <w:szCs w:val="28"/>
    </w:rPr>
  </w:style>
  <w:style w:type="character" w:customStyle="1" w:styleId="433">
    <w:name w:val="style31"/>
    <w:qFormat/>
    <w:uiPriority w:val="0"/>
    <w:rPr>
      <w:sz w:val="10"/>
      <w:szCs w:val="10"/>
    </w:rPr>
  </w:style>
  <w:style w:type="character" w:customStyle="1" w:styleId="434">
    <w:name w:val="0d1471"/>
    <w:qFormat/>
    <w:uiPriority w:val="0"/>
    <w:rPr>
      <w:color w:val="000000"/>
      <w:sz w:val="11"/>
      <w:szCs w:val="11"/>
      <w:u w:val="none"/>
    </w:rPr>
  </w:style>
  <w:style w:type="character" w:customStyle="1" w:styleId="435">
    <w:name w:val="标题 5 Char1"/>
    <w:qFormat/>
    <w:uiPriority w:val="0"/>
    <w:rPr>
      <w:rFonts w:ascii="宋体" w:hAnsi="宋体" w:eastAsia="宋体" w:cs="宋体"/>
      <w:b/>
      <w:bCs/>
      <w:sz w:val="20"/>
      <w:szCs w:val="20"/>
    </w:rPr>
  </w:style>
  <w:style w:type="character" w:customStyle="1" w:styleId="436">
    <w:name w:val="正文文本缩进 3 Char1"/>
    <w:qFormat/>
    <w:uiPriority w:val="0"/>
    <w:rPr>
      <w:rFonts w:ascii="宋体" w:hAnsi="宋体"/>
      <w:kern w:val="2"/>
      <w:sz w:val="28"/>
      <w:szCs w:val="28"/>
    </w:rPr>
  </w:style>
  <w:style w:type="character" w:customStyle="1" w:styleId="437">
    <w:name w:val="Char Char33"/>
    <w:qFormat/>
    <w:uiPriority w:val="0"/>
    <w:rPr>
      <w:rFonts w:ascii="仿宋_GB2312" w:eastAsia="仿宋_GB2312" w:cs="MingLiU"/>
      <w:b/>
      <w:sz w:val="24"/>
      <w:szCs w:val="28"/>
    </w:rPr>
  </w:style>
  <w:style w:type="character" w:customStyle="1" w:styleId="438">
    <w:name w:val="批注文字 Char1"/>
    <w:qFormat/>
    <w:uiPriority w:val="99"/>
    <w:rPr>
      <w:rFonts w:ascii="Times New Roman" w:hAnsi="Times New Roman" w:eastAsia="宋体" w:cs="Times New Roman"/>
      <w:szCs w:val="24"/>
    </w:rPr>
  </w:style>
  <w:style w:type="character" w:customStyle="1" w:styleId="439">
    <w:name w:val="正文文本 3 Char1"/>
    <w:qFormat/>
    <w:uiPriority w:val="0"/>
    <w:rPr>
      <w:kern w:val="2"/>
      <w:sz w:val="16"/>
      <w:szCs w:val="16"/>
    </w:rPr>
  </w:style>
  <w:style w:type="character" w:customStyle="1" w:styleId="440">
    <w:name w:val="明显引用 Char"/>
    <w:qFormat/>
    <w:uiPriority w:val="0"/>
    <w:rPr>
      <w:rFonts w:ascii="Times New Roman" w:hAnsi="Times New Roman" w:eastAsia="宋体" w:cs="Times New Roman"/>
      <w:b/>
      <w:bCs/>
      <w:i/>
      <w:iCs/>
      <w:color w:val="4F81BD"/>
      <w:kern w:val="2"/>
      <w:sz w:val="21"/>
      <w:szCs w:val="24"/>
    </w:rPr>
  </w:style>
  <w:style w:type="character" w:customStyle="1" w:styleId="441">
    <w:name w:val="color_red1"/>
    <w:qFormat/>
    <w:uiPriority w:val="0"/>
    <w:rPr>
      <w:color w:val="FA0004"/>
    </w:rPr>
  </w:style>
  <w:style w:type="character" w:customStyle="1" w:styleId="442">
    <w:name w:val="批注主题 Char2"/>
    <w:qFormat/>
    <w:uiPriority w:val="99"/>
    <w:rPr>
      <w:b/>
      <w:bCs/>
      <w:kern w:val="2"/>
      <w:sz w:val="21"/>
      <w:szCs w:val="24"/>
    </w:rPr>
  </w:style>
  <w:style w:type="character" w:customStyle="1" w:styleId="443">
    <w:name w:val="Char Char34"/>
    <w:qFormat/>
    <w:uiPriority w:val="0"/>
    <w:rPr>
      <w:rFonts w:ascii="仿宋_GB2312" w:eastAsia="仿宋_GB2312" w:cs="MingLiU"/>
      <w:b/>
      <w:spacing w:val="1"/>
      <w:w w:val="99"/>
      <w:sz w:val="28"/>
      <w:szCs w:val="32"/>
    </w:rPr>
  </w:style>
  <w:style w:type="character" w:customStyle="1" w:styleId="444">
    <w:name w:val="docpro"/>
    <w:basedOn w:val="65"/>
    <w:qFormat/>
    <w:uiPriority w:val="0"/>
  </w:style>
  <w:style w:type="character" w:customStyle="1" w:styleId="445">
    <w:name w:val="style161"/>
    <w:qFormat/>
    <w:uiPriority w:val="0"/>
    <w:rPr>
      <w:b/>
      <w:bCs/>
      <w:color w:val="333333"/>
    </w:rPr>
  </w:style>
  <w:style w:type="character" w:customStyle="1" w:styleId="446">
    <w:name w:val="文档结构图 Char2"/>
    <w:qFormat/>
    <w:uiPriority w:val="99"/>
    <w:rPr>
      <w:kern w:val="2"/>
      <w:sz w:val="21"/>
      <w:szCs w:val="24"/>
      <w:shd w:val="clear" w:color="auto" w:fill="000080"/>
    </w:rPr>
  </w:style>
  <w:style w:type="character" w:customStyle="1" w:styleId="447">
    <w:name w:val="日期 Char2"/>
    <w:qFormat/>
    <w:uiPriority w:val="99"/>
    <w:rPr>
      <w:kern w:val="2"/>
      <w:sz w:val="21"/>
      <w:szCs w:val="24"/>
    </w:rPr>
  </w:style>
  <w:style w:type="character" w:customStyle="1" w:styleId="448">
    <w:name w:val="_Style 196"/>
    <w:qFormat/>
    <w:uiPriority w:val="0"/>
    <w:rPr>
      <w:i/>
      <w:iCs/>
      <w:color w:val="808080"/>
    </w:rPr>
  </w:style>
  <w:style w:type="character" w:customStyle="1" w:styleId="449">
    <w:name w:val="Char Char13"/>
    <w:qFormat/>
    <w:uiPriority w:val="0"/>
    <w:rPr>
      <w:kern w:val="2"/>
      <w:sz w:val="18"/>
      <w:szCs w:val="18"/>
    </w:rPr>
  </w:style>
  <w:style w:type="character" w:customStyle="1" w:styleId="450">
    <w:name w:val="正文文本缩进 2 Char1"/>
    <w:qFormat/>
    <w:uiPriority w:val="0"/>
    <w:rPr>
      <w:sz w:val="28"/>
      <w:szCs w:val="24"/>
    </w:rPr>
  </w:style>
  <w:style w:type="character" w:customStyle="1" w:styleId="451">
    <w:name w:val="Char Char21"/>
    <w:qFormat/>
    <w:uiPriority w:val="0"/>
    <w:rPr>
      <w:rFonts w:ascii="宋体" w:hAnsi="宋体" w:cs="宋体"/>
      <w:b/>
      <w:bCs/>
      <w:sz w:val="24"/>
      <w:szCs w:val="24"/>
    </w:rPr>
  </w:style>
  <w:style w:type="character" w:customStyle="1" w:styleId="452">
    <w:name w:val="文档结构图 Char1"/>
    <w:qFormat/>
    <w:uiPriority w:val="0"/>
    <w:rPr>
      <w:rFonts w:ascii="宋体"/>
      <w:kern w:val="2"/>
      <w:sz w:val="18"/>
      <w:szCs w:val="18"/>
    </w:rPr>
  </w:style>
  <w:style w:type="character" w:customStyle="1" w:styleId="453">
    <w:name w:val="_Style 275"/>
    <w:qFormat/>
    <w:uiPriority w:val="0"/>
    <w:rPr>
      <w:smallCaps/>
      <w:color w:val="C0504D"/>
      <w:u w:val="single"/>
    </w:rPr>
  </w:style>
  <w:style w:type="character" w:customStyle="1" w:styleId="454">
    <w:name w:val="Char Char12"/>
    <w:qFormat/>
    <w:uiPriority w:val="0"/>
    <w:rPr>
      <w:rFonts w:eastAsia="黑体"/>
      <w:kern w:val="2"/>
      <w:sz w:val="44"/>
      <w:szCs w:val="44"/>
      <w:lang w:val="en-US" w:eastAsia="zh-CN" w:bidi="ar-SA"/>
    </w:rPr>
  </w:style>
  <w:style w:type="character" w:customStyle="1" w:styleId="455">
    <w:name w:val="明显参考1"/>
    <w:qFormat/>
    <w:uiPriority w:val="0"/>
    <w:rPr>
      <w:b/>
      <w:bCs/>
      <w:smallCaps/>
      <w:color w:val="C0504D"/>
      <w:spacing w:val="5"/>
      <w:u w:val="single"/>
    </w:rPr>
  </w:style>
  <w:style w:type="character" w:customStyle="1" w:styleId="456">
    <w:name w:val="Char Char36"/>
    <w:qFormat/>
    <w:uiPriority w:val="0"/>
    <w:rPr>
      <w:rFonts w:ascii="仿宋_GB2312" w:eastAsia="仿宋_GB2312" w:cs="MingLiU"/>
      <w:b/>
      <w:sz w:val="24"/>
      <w:szCs w:val="28"/>
    </w:rPr>
  </w:style>
  <w:style w:type="character" w:customStyle="1" w:styleId="457">
    <w:name w:val="批注框文本 Char2"/>
    <w:qFormat/>
    <w:uiPriority w:val="99"/>
    <w:rPr>
      <w:kern w:val="2"/>
      <w:sz w:val="18"/>
      <w:szCs w:val="18"/>
    </w:rPr>
  </w:style>
  <w:style w:type="character" w:customStyle="1" w:styleId="458">
    <w:name w:val="subhead1"/>
    <w:qFormat/>
    <w:uiPriority w:val="0"/>
    <w:rPr>
      <w:rFonts w:hint="default" w:ascii="Tahoma" w:hAnsi="Tahoma" w:cs="Tahoma"/>
      <w:color w:val="000000"/>
      <w:sz w:val="18"/>
      <w:szCs w:val="18"/>
      <w:u w:val="none"/>
      <w:shd w:val="clear" w:color="auto" w:fill="FFFFFF"/>
    </w:rPr>
  </w:style>
  <w:style w:type="character" w:customStyle="1" w:styleId="459">
    <w:name w:val="Char Char14"/>
    <w:qFormat/>
    <w:uiPriority w:val="0"/>
    <w:rPr>
      <w:kern w:val="2"/>
      <w:sz w:val="18"/>
      <w:szCs w:val="18"/>
    </w:rPr>
  </w:style>
  <w:style w:type="character" w:customStyle="1" w:styleId="460">
    <w:name w:val="批注文字 Char Char"/>
    <w:qFormat/>
    <w:uiPriority w:val="0"/>
    <w:rPr>
      <w:rFonts w:ascii="宋体" w:hAnsi="Times New Roman" w:eastAsia="宋体" w:cs="Times New Roman"/>
      <w:sz w:val="28"/>
      <w:szCs w:val="20"/>
    </w:rPr>
  </w:style>
  <w:style w:type="character" w:customStyle="1" w:styleId="461">
    <w:name w:val="标题 1 Char1"/>
    <w:qFormat/>
    <w:uiPriority w:val="0"/>
    <w:rPr>
      <w:rFonts w:ascii="Times New Roman" w:hAnsi="Times New Roman" w:eastAsia="宋体" w:cs="Times New Roman"/>
      <w:b/>
      <w:bCs/>
      <w:kern w:val="44"/>
      <w:sz w:val="44"/>
      <w:szCs w:val="44"/>
    </w:rPr>
  </w:style>
  <w:style w:type="character" w:customStyle="1" w:styleId="462">
    <w:name w:val="手改 Char Char"/>
    <w:qFormat/>
    <w:uiPriority w:val="0"/>
    <w:rPr>
      <w:kern w:val="2"/>
      <w:sz w:val="21"/>
      <w:szCs w:val="24"/>
    </w:rPr>
  </w:style>
  <w:style w:type="character" w:customStyle="1" w:styleId="463">
    <w:name w:val="intel3"/>
    <w:basedOn w:val="65"/>
    <w:qFormat/>
    <w:uiPriority w:val="0"/>
  </w:style>
  <w:style w:type="character" w:customStyle="1" w:styleId="464">
    <w:name w:val="副标题 Char2"/>
    <w:qFormat/>
    <w:uiPriority w:val="11"/>
    <w:rPr>
      <w:rFonts w:ascii="Cambria" w:hAnsi="Cambria" w:eastAsia="宋体" w:cs="Times New Roman"/>
      <w:b/>
      <w:bCs/>
      <w:kern w:val="28"/>
      <w:sz w:val="32"/>
      <w:szCs w:val="32"/>
    </w:rPr>
  </w:style>
  <w:style w:type="character" w:customStyle="1" w:styleId="465">
    <w:name w:val="HTML 预设格式 Char1"/>
    <w:qFormat/>
    <w:uiPriority w:val="0"/>
    <w:rPr>
      <w:rFonts w:ascii="宋体" w:hAnsi="宋体" w:cs="宋体"/>
      <w:color w:val="000000"/>
      <w:sz w:val="24"/>
      <w:szCs w:val="24"/>
    </w:rPr>
  </w:style>
  <w:style w:type="character" w:customStyle="1" w:styleId="466">
    <w:name w:val="ITTHEADER1 Char"/>
    <w:qFormat/>
    <w:uiPriority w:val="0"/>
    <w:rPr>
      <w:rFonts w:eastAsia="黑体"/>
      <w:kern w:val="2"/>
      <w:sz w:val="44"/>
      <w:szCs w:val="44"/>
      <w:lang w:val="en-US" w:eastAsia="zh-CN" w:bidi="ar-SA"/>
    </w:rPr>
  </w:style>
  <w:style w:type="character" w:customStyle="1" w:styleId="467">
    <w:name w:val="Section Char"/>
    <w:qFormat/>
    <w:uiPriority w:val="0"/>
    <w:rPr>
      <w:rFonts w:ascii="仿宋_GB2312" w:eastAsia="仿宋_GB2312" w:cs="MingLiU"/>
      <w:b/>
      <w:sz w:val="24"/>
      <w:szCs w:val="28"/>
      <w:lang w:val="en-US" w:eastAsia="zh-CN" w:bidi="ar-SA"/>
    </w:rPr>
  </w:style>
  <w:style w:type="character" w:customStyle="1" w:styleId="468">
    <w:name w:val="普通文字 Char Char1"/>
    <w:qFormat/>
    <w:uiPriority w:val="0"/>
    <w:rPr>
      <w:rFonts w:ascii="宋体" w:hAnsi="Courier New"/>
      <w:kern w:val="2"/>
      <w:sz w:val="28"/>
      <w:szCs w:val="28"/>
    </w:rPr>
  </w:style>
  <w:style w:type="character" w:customStyle="1" w:styleId="469">
    <w:name w:val="font161"/>
    <w:qFormat/>
    <w:uiPriority w:val="0"/>
    <w:rPr>
      <w:b/>
      <w:bCs/>
      <w:sz w:val="32"/>
      <w:szCs w:val="32"/>
    </w:rPr>
  </w:style>
  <w:style w:type="paragraph" w:customStyle="1" w:styleId="470">
    <w:name w:val="列出段落2"/>
    <w:basedOn w:val="1"/>
    <w:qFormat/>
    <w:uiPriority w:val="99"/>
    <w:pPr>
      <w:ind w:firstLine="420" w:firstLineChars="200"/>
    </w:pPr>
    <w:rPr>
      <w:szCs w:val="28"/>
    </w:rPr>
  </w:style>
  <w:style w:type="character" w:customStyle="1" w:styleId="471">
    <w:name w:val="NormalCharacter"/>
    <w:qFormat/>
    <w:uiPriority w:val="0"/>
    <w:rPr>
      <w:szCs w:val="24"/>
    </w:rPr>
  </w:style>
  <w:style w:type="paragraph" w:customStyle="1" w:styleId="472">
    <w:name w:val="电建正文"/>
    <w:basedOn w:val="473"/>
    <w:qFormat/>
    <w:uiPriority w:val="0"/>
    <w:pPr>
      <w:tabs>
        <w:tab w:val="left" w:pos="720"/>
      </w:tabs>
      <w:spacing w:line="360" w:lineRule="auto"/>
      <w:ind w:firstLine="200" w:firstLineChars="200"/>
    </w:pPr>
    <w:rPr>
      <w:rFonts w:ascii="Tahoma" w:hAnsi="Tahoma"/>
      <w:sz w:val="24"/>
    </w:rPr>
  </w:style>
  <w:style w:type="paragraph" w:customStyle="1" w:styleId="473">
    <w:name w:val="List First"/>
    <w:basedOn w:val="45"/>
    <w:next w:val="45"/>
    <w:qFormat/>
    <w:uiPriority w:val="0"/>
    <w:pPr>
      <w:widowControl/>
      <w:tabs>
        <w:tab w:val="left" w:pos="720"/>
      </w:tabs>
      <w:overflowPunct w:val="0"/>
      <w:autoSpaceDE w:val="0"/>
      <w:autoSpaceDN w:val="0"/>
      <w:spacing w:before="80" w:after="80"/>
      <w:ind w:left="0"/>
      <w:jc w:val="left"/>
    </w:pPr>
    <w:rPr>
      <w:kern w:val="0"/>
      <w:sz w:val="20"/>
    </w:rPr>
  </w:style>
  <w:style w:type="paragraph" w:customStyle="1" w:styleId="474">
    <w:name w:val="附件"/>
    <w:next w:val="1"/>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4764</Words>
  <Characters>5055</Characters>
  <Lines>368</Lines>
  <Paragraphs>103</Paragraphs>
  <TotalTime>21</TotalTime>
  <ScaleCrop>false</ScaleCrop>
  <LinksUpToDate>false</LinksUpToDate>
  <CharactersWithSpaces>5129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2024-07-06T05:02:00Z</dcterms:created>
  <dc:creator>罗成</dc:creator>
  <cp:lastModifiedBy>伟哥13608393733</cp:lastModifiedBy>
  <cp:lastPrinted>2025-01-07T09:49:00Z</cp:lastPrinted>
  <dcterms:modified xsi:type="dcterms:W3CDTF">2025-10-11T02:43:36Z</dcterms:modified>
  <dc:title>竞争性比选文件</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813A02303D2548DF8ACFB26E679AB427_13</vt:lpwstr>
  </property>
  <property fmtid="{D5CDD505-2E9C-101B-9397-08002B2CF9AE}" pid="4" name="KSOTemplateDocerSaveRecord">
    <vt:lpwstr>eyJoZGlkIjoiZjFiYmJjZWY0MTM2MjY5OGIzMzAxYTYyMjhiZTE4NzgiLCJ1c2VySWQiOiI0MTQ0MDI4NzUifQ==</vt:lpwstr>
  </property>
</Properties>
</file>