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b/>
          <w:bCs/>
          <w:color w:val="000000" w:themeColor="text1"/>
          <w:kern w:val="0"/>
          <w:sz w:val="36"/>
          <w:szCs w:val="36"/>
          <w:highlight w:val="none"/>
          <w:lang w:eastAsia="zh-CN"/>
        </w:rPr>
      </w:pPr>
      <w:bookmarkStart w:id="0" w:name="OLE_LINK6"/>
      <w:r>
        <w:rPr>
          <w:rFonts w:hint="eastAsia" w:ascii="宋体" w:hAnsi="宋体"/>
          <w:b/>
          <w:bCs/>
          <w:color w:val="000000" w:themeColor="text1"/>
          <w:kern w:val="0"/>
          <w:sz w:val="36"/>
          <w:szCs w:val="36"/>
          <w:highlight w:val="none"/>
          <w:lang w:eastAsia="zh-CN"/>
        </w:rPr>
        <w:t>沿江望江战备码头衔接西部陆海新通道国道G210的香西路低等级路段提质改造工程设计</w:t>
      </w:r>
    </w:p>
    <w:bookmarkEnd w:id="0"/>
    <w:p>
      <w:pPr>
        <w:tabs>
          <w:tab w:val="left" w:pos="3885"/>
          <w:tab w:val="left" w:pos="6219"/>
        </w:tabs>
        <w:snapToGrid w:val="0"/>
        <w:spacing w:line="480" w:lineRule="auto"/>
        <w:jc w:val="center"/>
        <w:rPr>
          <w:rStyle w:val="67"/>
          <w:rFonts w:ascii="宋体" w:hAnsi="宋体" w:cs="宋体"/>
          <w:b/>
          <w:color w:val="000000" w:themeColor="text1"/>
          <w:spacing w:val="8"/>
          <w:kern w:val="0"/>
          <w:sz w:val="48"/>
          <w:szCs w:val="48"/>
          <w:highlight w:val="none"/>
        </w:rPr>
      </w:pPr>
    </w:p>
    <w:p>
      <w:pPr>
        <w:snapToGrid w:val="0"/>
        <w:spacing w:line="1000" w:lineRule="exact"/>
        <w:jc w:val="center"/>
        <w:rPr>
          <w:rStyle w:val="67"/>
          <w:rFonts w:ascii="宋体" w:hAnsi="宋体" w:cs="宋体"/>
          <w:b/>
          <w:color w:val="000000" w:themeColor="text1"/>
          <w:spacing w:val="60"/>
          <w:sz w:val="72"/>
          <w:szCs w:val="72"/>
          <w:highlight w:val="none"/>
        </w:rPr>
      </w:pPr>
    </w:p>
    <w:p>
      <w:pPr>
        <w:pStyle w:val="17"/>
        <w:rPr>
          <w:rStyle w:val="67"/>
          <w:rFonts w:ascii="宋体" w:hAnsi="宋体" w:cs="宋体"/>
          <w:b/>
          <w:color w:val="000000" w:themeColor="text1"/>
          <w:spacing w:val="60"/>
          <w:sz w:val="72"/>
          <w:szCs w:val="72"/>
          <w:highlight w:val="none"/>
        </w:rPr>
      </w:pPr>
    </w:p>
    <w:p>
      <w:pPr>
        <w:rPr>
          <w:rFonts w:ascii="宋体" w:hAnsi="宋体" w:cs="宋体"/>
          <w:color w:val="000000" w:themeColor="text1"/>
          <w:highlight w:val="none"/>
        </w:rPr>
      </w:pPr>
    </w:p>
    <w:p>
      <w:pPr>
        <w:pStyle w:val="17"/>
        <w:rPr>
          <w:rFonts w:ascii="宋体" w:hAnsi="宋体" w:cs="宋体"/>
          <w:color w:val="000000" w:themeColor="text1"/>
          <w:highlight w:val="none"/>
        </w:rPr>
      </w:pPr>
    </w:p>
    <w:p>
      <w:pPr>
        <w:pStyle w:val="17"/>
        <w:rPr>
          <w:rFonts w:ascii="宋体" w:hAnsi="宋体" w:cs="宋体"/>
          <w:color w:val="000000" w:themeColor="text1"/>
          <w:highlight w:val="none"/>
        </w:rPr>
      </w:pPr>
    </w:p>
    <w:p>
      <w:pPr>
        <w:pStyle w:val="17"/>
        <w:rPr>
          <w:rFonts w:ascii="宋体" w:hAnsi="宋体" w:cs="宋体"/>
          <w:color w:val="000000" w:themeColor="text1"/>
          <w:highlight w:val="none"/>
        </w:rPr>
      </w:pPr>
    </w:p>
    <w:p>
      <w:pPr>
        <w:snapToGrid w:val="0"/>
        <w:jc w:val="center"/>
        <w:rPr>
          <w:rStyle w:val="67"/>
          <w:rFonts w:ascii="宋体" w:hAnsi="宋体" w:cs="宋体"/>
          <w:color w:val="000000" w:themeColor="text1"/>
          <w:sz w:val="28"/>
          <w:szCs w:val="28"/>
          <w:highlight w:val="none"/>
        </w:rPr>
      </w:pPr>
      <w:r>
        <w:rPr>
          <w:rStyle w:val="67"/>
          <w:rFonts w:hint="eastAsia" w:ascii="宋体" w:hAnsi="宋体" w:cs="宋体"/>
          <w:b/>
          <w:color w:val="000000" w:themeColor="text1"/>
          <w:spacing w:val="60"/>
          <w:sz w:val="72"/>
          <w:szCs w:val="72"/>
          <w:highlight w:val="none"/>
        </w:rPr>
        <w:t>竞争性比选文件</w:t>
      </w:r>
    </w:p>
    <w:p>
      <w:pPr>
        <w:pStyle w:val="68"/>
        <w:snapToGrid w:val="0"/>
        <w:ind w:firstLine="260"/>
        <w:rPr>
          <w:rStyle w:val="67"/>
          <w:rFonts w:ascii="宋体" w:hAnsi="宋体" w:eastAsia="宋体" w:cs="宋体"/>
          <w:color w:val="000000" w:themeColor="text1"/>
          <w:highlight w:val="none"/>
        </w:rPr>
      </w:pPr>
    </w:p>
    <w:p>
      <w:pPr>
        <w:snapToGrid w:val="0"/>
        <w:rPr>
          <w:rStyle w:val="67"/>
          <w:rFonts w:ascii="宋体" w:hAnsi="宋体" w:cs="宋体"/>
          <w:color w:val="000000" w:themeColor="text1"/>
          <w:sz w:val="28"/>
          <w:szCs w:val="28"/>
          <w:highlight w:val="none"/>
        </w:rPr>
      </w:pPr>
    </w:p>
    <w:p>
      <w:pPr>
        <w:pStyle w:val="66"/>
        <w:snapToGrid w:val="0"/>
        <w:rPr>
          <w:rStyle w:val="67"/>
          <w:rFonts w:ascii="宋体" w:hAnsi="宋体" w:cs="宋体"/>
          <w:color w:val="000000" w:themeColor="text1"/>
          <w:sz w:val="28"/>
          <w:szCs w:val="28"/>
          <w:highlight w:val="none"/>
        </w:rPr>
      </w:pPr>
    </w:p>
    <w:p>
      <w:pPr>
        <w:snapToGrid w:val="0"/>
        <w:rPr>
          <w:rStyle w:val="67"/>
          <w:rFonts w:ascii="宋体" w:hAnsi="宋体" w:cs="宋体"/>
          <w:color w:val="000000" w:themeColor="text1"/>
          <w:sz w:val="28"/>
          <w:szCs w:val="28"/>
          <w:highlight w:val="none"/>
        </w:rPr>
      </w:pPr>
    </w:p>
    <w:p>
      <w:pPr>
        <w:tabs>
          <w:tab w:val="left" w:pos="3885"/>
          <w:tab w:val="left" w:pos="6219"/>
        </w:tabs>
        <w:snapToGrid w:val="0"/>
        <w:spacing w:line="480" w:lineRule="auto"/>
        <w:rPr>
          <w:rStyle w:val="67"/>
          <w:rFonts w:ascii="宋体" w:hAnsi="宋体" w:cs="宋体"/>
          <w:b/>
          <w:color w:val="000000" w:themeColor="text1"/>
          <w:spacing w:val="8"/>
          <w:kern w:val="0"/>
          <w:sz w:val="32"/>
          <w:szCs w:val="32"/>
          <w:highlight w:val="none"/>
        </w:rPr>
      </w:pPr>
    </w:p>
    <w:p>
      <w:pPr>
        <w:rPr>
          <w:rFonts w:ascii="宋体" w:hAnsi="宋体" w:cs="宋体"/>
          <w:color w:val="000000" w:themeColor="text1"/>
          <w:highlight w:val="none"/>
        </w:rPr>
      </w:pPr>
    </w:p>
    <w:p>
      <w:pPr>
        <w:tabs>
          <w:tab w:val="left" w:pos="3885"/>
          <w:tab w:val="left" w:pos="6219"/>
        </w:tabs>
        <w:snapToGrid w:val="0"/>
        <w:spacing w:line="480" w:lineRule="auto"/>
        <w:rPr>
          <w:rStyle w:val="67"/>
          <w:rFonts w:ascii="宋体" w:hAnsi="宋体" w:cs="宋体"/>
          <w:b/>
          <w:color w:val="000000" w:themeColor="text1"/>
          <w:spacing w:val="8"/>
          <w:kern w:val="0"/>
          <w:sz w:val="32"/>
          <w:szCs w:val="32"/>
          <w:highlight w:val="none"/>
        </w:rPr>
      </w:pPr>
    </w:p>
    <w:p>
      <w:pPr>
        <w:tabs>
          <w:tab w:val="left" w:pos="6252"/>
        </w:tabs>
        <w:autoSpaceDE w:val="0"/>
        <w:autoSpaceDN w:val="0"/>
        <w:adjustRightInd w:val="0"/>
        <w:snapToGrid w:val="0"/>
        <w:spacing w:line="360" w:lineRule="auto"/>
        <w:ind w:firstLine="296" w:firstLineChars="100"/>
        <w:rPr>
          <w:rFonts w:ascii="宋体" w:hAnsi="宋体"/>
          <w:bCs/>
          <w:color w:val="000000" w:themeColor="text1"/>
          <w:spacing w:val="8"/>
          <w:kern w:val="0"/>
          <w:sz w:val="28"/>
          <w:szCs w:val="28"/>
          <w:highlight w:val="none"/>
        </w:rPr>
      </w:pPr>
      <w:r>
        <w:rPr>
          <w:rFonts w:hint="eastAsia" w:ascii="宋体" w:hAnsi="宋体"/>
          <w:bCs/>
          <w:color w:val="000000" w:themeColor="text1"/>
          <w:spacing w:val="8"/>
          <w:kern w:val="0"/>
          <w:sz w:val="28"/>
          <w:szCs w:val="28"/>
          <w:highlight w:val="none"/>
        </w:rPr>
        <w:t>比选</w:t>
      </w:r>
      <w:r>
        <w:rPr>
          <w:rFonts w:ascii="宋体" w:hAnsi="宋体"/>
          <w:bCs/>
          <w:color w:val="000000" w:themeColor="text1"/>
          <w:spacing w:val="8"/>
          <w:kern w:val="0"/>
          <w:sz w:val="28"/>
          <w:szCs w:val="28"/>
          <w:highlight w:val="none"/>
        </w:rPr>
        <w:t>人：</w:t>
      </w:r>
      <w:r>
        <w:rPr>
          <w:rFonts w:hint="eastAsia" w:ascii="宋体" w:hAnsi="宋体"/>
          <w:bCs/>
          <w:color w:val="000000" w:themeColor="text1"/>
          <w:spacing w:val="8"/>
          <w:kern w:val="0"/>
          <w:sz w:val="28"/>
          <w:szCs w:val="28"/>
          <w:highlight w:val="none"/>
          <w:lang w:eastAsia="zh-CN"/>
        </w:rPr>
        <w:t>重庆市南岸区城市建设发展(集团)有限公司</w:t>
      </w:r>
    </w:p>
    <w:p>
      <w:pPr>
        <w:tabs>
          <w:tab w:val="left" w:pos="6252"/>
        </w:tabs>
        <w:autoSpaceDE w:val="0"/>
        <w:autoSpaceDN w:val="0"/>
        <w:adjustRightInd w:val="0"/>
        <w:snapToGrid w:val="0"/>
        <w:spacing w:line="360" w:lineRule="auto"/>
        <w:ind w:firstLine="296" w:firstLineChars="100"/>
        <w:rPr>
          <w:rFonts w:ascii="宋体" w:hAnsi="宋体"/>
          <w:bCs/>
          <w:color w:val="000000" w:themeColor="text1"/>
          <w:spacing w:val="8"/>
          <w:kern w:val="0"/>
          <w:sz w:val="28"/>
          <w:szCs w:val="28"/>
          <w:highlight w:val="none"/>
        </w:rPr>
      </w:pPr>
      <w:r>
        <w:rPr>
          <w:rFonts w:hint="eastAsia" w:ascii="宋体" w:hAnsi="宋体"/>
          <w:bCs/>
          <w:color w:val="000000" w:themeColor="text1"/>
          <w:spacing w:val="8"/>
          <w:kern w:val="0"/>
          <w:sz w:val="28"/>
          <w:szCs w:val="28"/>
          <w:highlight w:val="none"/>
        </w:rPr>
        <w:t>比选</w:t>
      </w:r>
      <w:r>
        <w:rPr>
          <w:rFonts w:ascii="宋体" w:hAnsi="宋体"/>
          <w:bCs/>
          <w:color w:val="000000" w:themeColor="text1"/>
          <w:spacing w:val="8"/>
          <w:kern w:val="0"/>
          <w:sz w:val="28"/>
          <w:szCs w:val="28"/>
          <w:highlight w:val="none"/>
        </w:rPr>
        <w:t>代理机构：重庆昱炀工程咨询有限公司</w:t>
      </w:r>
    </w:p>
    <w:p>
      <w:pPr>
        <w:autoSpaceDE w:val="0"/>
        <w:autoSpaceDN w:val="0"/>
        <w:adjustRightInd w:val="0"/>
        <w:snapToGrid w:val="0"/>
        <w:spacing w:line="360" w:lineRule="auto"/>
        <w:rPr>
          <w:rFonts w:ascii="宋体" w:hAnsi="宋体"/>
          <w:bCs/>
          <w:color w:val="000000" w:themeColor="text1"/>
          <w:kern w:val="0"/>
          <w:sz w:val="20"/>
          <w:szCs w:val="20"/>
          <w:highlight w:val="none"/>
        </w:rPr>
      </w:pPr>
    </w:p>
    <w:p>
      <w:pPr>
        <w:tabs>
          <w:tab w:val="left" w:pos="6252"/>
        </w:tabs>
        <w:autoSpaceDE w:val="0"/>
        <w:autoSpaceDN w:val="0"/>
        <w:adjustRightInd w:val="0"/>
        <w:snapToGrid w:val="0"/>
        <w:spacing w:line="360" w:lineRule="auto"/>
        <w:jc w:val="center"/>
        <w:rPr>
          <w:rFonts w:ascii="宋体" w:hAnsi="宋体"/>
          <w:color w:val="000000" w:themeColor="text1"/>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bookmarkStart w:id="1" w:name="_Toc536621766"/>
      <w:bookmarkStart w:id="2" w:name="_Toc536797277"/>
      <w:bookmarkStart w:id="3" w:name="_Toc536796736"/>
      <w:bookmarkStart w:id="4" w:name="_Toc509218549"/>
      <w:bookmarkStart w:id="5" w:name="_Toc13210649"/>
      <w:r>
        <w:rPr>
          <w:rFonts w:hint="eastAsia" w:ascii="宋体" w:hAnsi="宋体"/>
          <w:bCs/>
          <w:color w:val="000000" w:themeColor="text1"/>
          <w:spacing w:val="8"/>
          <w:kern w:val="0"/>
          <w:sz w:val="28"/>
          <w:szCs w:val="28"/>
          <w:highlight w:val="none"/>
          <w:u w:val="single"/>
        </w:rPr>
        <w:t>202</w:t>
      </w:r>
      <w:r>
        <w:rPr>
          <w:rFonts w:hint="eastAsia" w:ascii="宋体" w:hAnsi="宋体"/>
          <w:bCs/>
          <w:color w:val="000000" w:themeColor="text1"/>
          <w:spacing w:val="8"/>
          <w:kern w:val="0"/>
          <w:sz w:val="28"/>
          <w:szCs w:val="28"/>
          <w:highlight w:val="none"/>
          <w:u w:val="single"/>
          <w:lang w:val="en-US" w:eastAsia="zh-CN"/>
        </w:rPr>
        <w:t>5</w:t>
      </w:r>
      <w:r>
        <w:rPr>
          <w:rFonts w:ascii="宋体" w:hAnsi="宋体"/>
          <w:bCs/>
          <w:color w:val="000000" w:themeColor="text1"/>
          <w:spacing w:val="8"/>
          <w:kern w:val="0"/>
          <w:sz w:val="28"/>
          <w:szCs w:val="28"/>
          <w:highlight w:val="none"/>
        </w:rPr>
        <w:t>年</w:t>
      </w:r>
      <w:r>
        <w:rPr>
          <w:rFonts w:hint="eastAsia" w:ascii="宋体" w:hAnsi="宋体"/>
          <w:bCs/>
          <w:color w:val="000000" w:themeColor="text1"/>
          <w:spacing w:val="8"/>
          <w:kern w:val="0"/>
          <w:sz w:val="28"/>
          <w:szCs w:val="28"/>
          <w:highlight w:val="none"/>
          <w:u w:val="single"/>
          <w:lang w:val="en-US" w:eastAsia="zh-CN"/>
        </w:rPr>
        <w:t>3</w:t>
      </w:r>
      <w:r>
        <w:rPr>
          <w:rFonts w:ascii="宋体" w:hAnsi="宋体"/>
          <w:bCs/>
          <w:color w:val="000000" w:themeColor="text1"/>
          <w:spacing w:val="8"/>
          <w:kern w:val="0"/>
          <w:sz w:val="28"/>
          <w:szCs w:val="28"/>
          <w:highlight w:val="none"/>
        </w:rPr>
        <w:t>月</w:t>
      </w:r>
      <w:bookmarkEnd w:id="1"/>
      <w:bookmarkEnd w:id="2"/>
      <w:bookmarkEnd w:id="3"/>
      <w:bookmarkEnd w:id="4"/>
      <w:bookmarkEnd w:id="5"/>
    </w:p>
    <w:p>
      <w:pPr>
        <w:snapToGrid w:val="0"/>
        <w:spacing w:line="360" w:lineRule="auto"/>
        <w:rPr>
          <w:rStyle w:val="67"/>
          <w:rFonts w:ascii="宋体" w:hAnsi="宋体" w:cs="宋体"/>
          <w:b/>
          <w:color w:val="000000" w:themeColor="text1"/>
          <w:spacing w:val="8"/>
          <w:kern w:val="0"/>
          <w:sz w:val="32"/>
          <w:szCs w:val="32"/>
          <w:highlight w:val="none"/>
          <w:u w:val="single"/>
        </w:rPr>
      </w:pPr>
    </w:p>
    <w:sdt>
      <w:sdtPr>
        <w:rPr>
          <w:rFonts w:hint="eastAsia" w:ascii="宋体" w:hAnsi="宋体" w:cs="宋体"/>
          <w:color w:val="000000" w:themeColor="text1"/>
          <w:highlight w:val="none"/>
        </w:rPr>
        <w:id w:val="147474866"/>
        <w:docPartObj>
          <w:docPartGallery w:val="Table of Contents"/>
          <w:docPartUnique/>
        </w:docPartObj>
      </w:sdtPr>
      <w:sdtEndPr>
        <w:rPr>
          <w:rFonts w:hint="eastAsia" w:ascii="宋体" w:hAnsi="宋体" w:cs="宋体"/>
          <w:color w:val="000000" w:themeColor="text1"/>
          <w:highlight w:val="none"/>
        </w:rPr>
      </w:sdtEndPr>
      <w:sdtContent>
        <w:p>
          <w:pPr>
            <w:jc w:val="center"/>
            <w:rPr>
              <w:rFonts w:ascii="宋体" w:hAnsi="宋体" w:cs="宋体"/>
              <w:b/>
              <w:bCs/>
              <w:color w:val="000000" w:themeColor="text1"/>
              <w:sz w:val="44"/>
              <w:szCs w:val="44"/>
              <w:highlight w:val="none"/>
            </w:rPr>
          </w:pPr>
          <w:r>
            <w:rPr>
              <w:rFonts w:hint="eastAsia" w:ascii="宋体" w:hAnsi="宋体" w:cs="宋体"/>
              <w:b/>
              <w:bCs/>
              <w:color w:val="000000" w:themeColor="text1"/>
              <w:sz w:val="44"/>
              <w:szCs w:val="44"/>
              <w:highlight w:val="none"/>
            </w:rPr>
            <w:t>目录</w:t>
          </w:r>
        </w:p>
        <w:p>
          <w:pPr>
            <w:pStyle w:val="94"/>
            <w:tabs>
              <w:tab w:val="right" w:leader="dot" w:pos="9638"/>
            </w:tabs>
            <w:spacing w:line="480" w:lineRule="auto"/>
            <w:rPr>
              <w:rStyle w:val="67"/>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sz w:val="28"/>
              <w:szCs w:val="28"/>
              <w:highlight w:val="none"/>
            </w:rPr>
          </w:pPr>
          <w:r>
            <w:rPr>
              <w:rStyle w:val="67"/>
              <w:rFonts w:hint="eastAsia"/>
              <w:color w:val="000000" w:themeColor="text1"/>
              <w:highlight w:val="none"/>
            </w:rPr>
            <w:fldChar w:fldCharType="begin"/>
          </w:r>
          <w:r>
            <w:rPr>
              <w:rStyle w:val="67"/>
              <w:rFonts w:hint="eastAsia" w:ascii="宋体" w:hAnsi="宋体" w:cs="宋体"/>
              <w:color w:val="000000" w:themeColor="text1"/>
              <w:highlight w:val="none"/>
            </w:rPr>
            <w:instrText xml:space="preserve">TOC \o "1-1" \h \u </w:instrText>
          </w:r>
          <w:r>
            <w:rPr>
              <w:rStyle w:val="67"/>
              <w:rFonts w:hint="eastAsia"/>
              <w:color w:val="000000" w:themeColor="text1"/>
              <w:highlight w:val="none"/>
            </w:rPr>
            <w:fldChar w:fldCharType="separate"/>
          </w:r>
          <w:r>
            <w:rPr>
              <w:color w:val="000000" w:themeColor="text1"/>
              <w:highlight w:val="none"/>
            </w:rPr>
            <w:fldChar w:fldCharType="begin"/>
          </w:r>
          <w:r>
            <w:rPr>
              <w:color w:val="000000" w:themeColor="text1"/>
              <w:highlight w:val="none"/>
            </w:rPr>
            <w:instrText xml:space="preserve"> HYPERLINK \l "_Toc22943" </w:instrText>
          </w:r>
          <w:r>
            <w:rPr>
              <w:color w:val="000000" w:themeColor="text1"/>
              <w:highlight w:val="none"/>
            </w:rPr>
            <w:fldChar w:fldCharType="separate"/>
          </w:r>
          <w:r>
            <w:rPr>
              <w:rFonts w:hint="eastAsia" w:ascii="宋体" w:hAnsi="宋体" w:cs="宋体"/>
              <w:bCs/>
              <w:color w:val="000000" w:themeColor="text1"/>
              <w:sz w:val="28"/>
              <w:szCs w:val="28"/>
              <w:highlight w:val="none"/>
            </w:rPr>
            <w:t>第一章 竞争性比选公告</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_Toc22943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"_Toc450" </w:instrText>
          </w:r>
          <w:r>
            <w:rPr>
              <w:color w:val="000000" w:themeColor="text1"/>
              <w:highlight w:val="none"/>
            </w:rPr>
            <w:fldChar w:fldCharType="separate"/>
          </w:r>
          <w:r>
            <w:rPr>
              <w:rFonts w:hint="eastAsia" w:ascii="宋体" w:hAnsi="宋体" w:cs="宋体"/>
              <w:bCs/>
              <w:color w:val="000000" w:themeColor="text1"/>
              <w:sz w:val="28"/>
              <w:szCs w:val="28"/>
              <w:highlight w:val="none"/>
            </w:rPr>
            <w:t>第二章 比选申请人须知</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_Toc450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4</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"_Toc31910" </w:instrText>
          </w:r>
          <w:r>
            <w:rPr>
              <w:color w:val="000000" w:themeColor="text1"/>
              <w:highlight w:val="none"/>
            </w:rPr>
            <w:fldChar w:fldCharType="separate"/>
          </w:r>
          <w:r>
            <w:rPr>
              <w:rFonts w:hint="eastAsia" w:ascii="宋体" w:hAnsi="宋体" w:cs="宋体"/>
              <w:bCs/>
              <w:color w:val="000000" w:themeColor="text1"/>
              <w:sz w:val="28"/>
              <w:szCs w:val="28"/>
              <w:highlight w:val="none"/>
            </w:rPr>
            <w:t>第三章  评标办法（综合评估法）</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_Toc31910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21</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"_Toc16818" </w:instrText>
          </w:r>
          <w:r>
            <w:rPr>
              <w:color w:val="000000" w:themeColor="text1"/>
              <w:highlight w:val="none"/>
            </w:rPr>
            <w:fldChar w:fldCharType="separate"/>
          </w:r>
          <w:r>
            <w:rPr>
              <w:rFonts w:hint="eastAsia" w:ascii="宋体" w:hAnsi="宋体" w:cs="宋体"/>
              <w:bCs/>
              <w:color w:val="000000" w:themeColor="text1"/>
              <w:sz w:val="28"/>
              <w:szCs w:val="28"/>
              <w:highlight w:val="none"/>
            </w:rPr>
            <w:t>第四章  合同条款及格式</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t>.</w:t>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_Toc16818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 xml:space="preserve"> 28</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"_Toc7727" </w:instrText>
          </w:r>
          <w:r>
            <w:rPr>
              <w:color w:val="000000" w:themeColor="text1"/>
              <w:highlight w:val="none"/>
            </w:rPr>
            <w:fldChar w:fldCharType="separate"/>
          </w:r>
          <w:r>
            <w:rPr>
              <w:rFonts w:hint="eastAsia" w:ascii="宋体" w:hAnsi="宋体" w:cs="宋体"/>
              <w:bCs/>
              <w:color w:val="000000" w:themeColor="text1"/>
              <w:sz w:val="28"/>
              <w:szCs w:val="28"/>
              <w:highlight w:val="none"/>
            </w:rPr>
            <w:t>第五章  比选申请文件格式</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_Toc7727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29</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sz w:val="28"/>
              <w:szCs w:val="28"/>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pStyle w:val="94"/>
            <w:tabs>
              <w:tab w:val="right" w:leader="dot" w:pos="9638"/>
            </w:tabs>
            <w:spacing w:line="480" w:lineRule="auto"/>
            <w:rPr>
              <w:rFonts w:ascii="宋体" w:hAnsi="宋体" w:cs="宋体"/>
              <w:color w:val="000000" w:themeColor="text1"/>
              <w:highlight w:val="none"/>
            </w:rPr>
          </w:pPr>
        </w:p>
        <w:p>
          <w:pPr>
            <w:snapToGrid w:val="0"/>
            <w:spacing w:line="200" w:lineRule="exact"/>
            <w:jc w:val="left"/>
            <w:rPr>
              <w:rStyle w:val="67"/>
              <w:rFonts w:ascii="宋体" w:hAnsi="宋体" w:cs="宋体"/>
              <w:color w:val="000000" w:themeColor="text1"/>
              <w:highlight w:val="none"/>
            </w:rPr>
          </w:pPr>
          <w:r>
            <w:rPr>
              <w:rFonts w:hint="eastAsia" w:ascii="宋体" w:hAnsi="宋体" w:cs="宋体"/>
              <w:color w:val="000000" w:themeColor="text1"/>
              <w:highlight w:val="none"/>
            </w:rPr>
            <w:fldChar w:fldCharType="end"/>
          </w:r>
        </w:p>
      </w:sdtContent>
    </w:sdt>
    <w:p>
      <w:pPr>
        <w:pStyle w:val="69"/>
        <w:snapToGrid w:val="0"/>
        <w:spacing w:line="240" w:lineRule="auto"/>
        <w:jc w:val="center"/>
        <w:outlineLvl w:val="0"/>
        <w:rPr>
          <w:rStyle w:val="67"/>
          <w:rFonts w:ascii="宋体" w:hAnsi="宋体" w:cs="宋体"/>
          <w:b/>
          <w:bCs/>
          <w:color w:val="000000" w:themeColor="text1"/>
          <w:sz w:val="32"/>
          <w:szCs w:val="32"/>
          <w:highlight w:val="none"/>
        </w:rPr>
      </w:pPr>
      <w:bookmarkStart w:id="6" w:name="_Toc22943"/>
      <w:r>
        <w:rPr>
          <w:rStyle w:val="67"/>
          <w:rFonts w:hint="eastAsia" w:ascii="宋体" w:hAnsi="宋体" w:cs="宋体"/>
          <w:b/>
          <w:bCs/>
          <w:color w:val="000000" w:themeColor="text1"/>
          <w:sz w:val="32"/>
          <w:szCs w:val="32"/>
          <w:highlight w:val="none"/>
        </w:rPr>
        <w:t>第一章竞争性比选</w:t>
      </w:r>
      <w:bookmarkEnd w:id="6"/>
      <w:r>
        <w:rPr>
          <w:rStyle w:val="67"/>
          <w:rFonts w:hint="eastAsia" w:ascii="宋体" w:hAnsi="宋体" w:cs="宋体"/>
          <w:b/>
          <w:bCs/>
          <w:color w:val="000000" w:themeColor="text1"/>
          <w:sz w:val="32"/>
          <w:szCs w:val="32"/>
          <w:highlight w:val="none"/>
        </w:rPr>
        <w:t>公告</w:t>
      </w:r>
    </w:p>
    <w:p>
      <w:pPr>
        <w:autoSpaceDE w:val="0"/>
        <w:autoSpaceDN w:val="0"/>
        <w:adjustRightInd w:val="0"/>
        <w:snapToGrid w:val="0"/>
        <w:spacing w:line="360" w:lineRule="auto"/>
        <w:jc w:val="center"/>
        <w:rPr>
          <w:rStyle w:val="67"/>
          <w:rFonts w:ascii="宋体" w:hAnsi="宋体" w:cs="宋体"/>
          <w:b/>
          <w:bCs/>
          <w:color w:val="000000" w:themeColor="text1"/>
          <w:kern w:val="44"/>
          <w:sz w:val="30"/>
          <w:szCs w:val="30"/>
          <w:highlight w:val="none"/>
        </w:rPr>
      </w:pPr>
      <w:r>
        <w:rPr>
          <w:rStyle w:val="67"/>
          <w:rFonts w:hint="eastAsia" w:ascii="宋体" w:hAnsi="宋体" w:cs="宋体"/>
          <w:b/>
          <w:bCs/>
          <w:color w:val="000000" w:themeColor="text1"/>
          <w:kern w:val="44"/>
          <w:sz w:val="30"/>
          <w:szCs w:val="30"/>
          <w:highlight w:val="none"/>
          <w:lang w:eastAsia="zh-CN"/>
        </w:rPr>
        <w:t>沿江望江战备码头衔接西部陆海新通道国道G210的香西路低等级路段提质改造工程设计</w:t>
      </w:r>
      <w:r>
        <w:rPr>
          <w:rStyle w:val="67"/>
          <w:rFonts w:hint="eastAsia" w:ascii="宋体" w:hAnsi="宋体" w:cs="宋体"/>
          <w:b/>
          <w:bCs/>
          <w:color w:val="000000" w:themeColor="text1"/>
          <w:kern w:val="44"/>
          <w:sz w:val="30"/>
          <w:szCs w:val="30"/>
          <w:highlight w:val="none"/>
        </w:rPr>
        <w:t>竞争性比选公告</w:t>
      </w:r>
    </w:p>
    <w:p>
      <w:pPr>
        <w:snapToGrid w:val="0"/>
        <w:spacing w:line="360" w:lineRule="auto"/>
        <w:jc w:val="left"/>
        <w:outlineLvl w:val="1"/>
        <w:rPr>
          <w:rStyle w:val="67"/>
          <w:rFonts w:ascii="宋体" w:hAnsi="宋体" w:cs="宋体"/>
          <w:b/>
          <w:color w:val="000000" w:themeColor="text1"/>
          <w:szCs w:val="21"/>
          <w:highlight w:val="none"/>
        </w:rPr>
      </w:pPr>
      <w:r>
        <w:rPr>
          <w:rStyle w:val="67"/>
          <w:rFonts w:hint="eastAsia" w:ascii="宋体" w:hAnsi="宋体" w:cs="宋体"/>
          <w:b/>
          <w:color w:val="000000" w:themeColor="text1"/>
          <w:szCs w:val="21"/>
          <w:highlight w:val="none"/>
        </w:rPr>
        <w:t>1、比选条件</w:t>
      </w:r>
    </w:p>
    <w:p>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本项目为</w:t>
      </w:r>
      <w:r>
        <w:rPr>
          <w:rFonts w:hint="eastAsia" w:ascii="宋体" w:hAnsi="宋体"/>
          <w:snapToGrid w:val="0"/>
          <w:color w:val="000000" w:themeColor="text1"/>
          <w:kern w:val="0"/>
          <w:sz w:val="22"/>
          <w:szCs w:val="22"/>
          <w:highlight w:val="none"/>
          <w:u w:val="single"/>
          <w:lang w:eastAsia="zh-CN"/>
        </w:rPr>
        <w:t>沿江望江战备码头衔接西部陆海新通道国道G210的香西路低等级路段提质改造工程</w:t>
      </w:r>
      <w:r>
        <w:rPr>
          <w:rStyle w:val="67"/>
          <w:rFonts w:hint="eastAsia" w:ascii="宋体" w:hAnsi="宋体" w:cs="宋体"/>
          <w:color w:val="000000" w:themeColor="text1"/>
          <w:sz w:val="22"/>
          <w:szCs w:val="22"/>
          <w:highlight w:val="none"/>
        </w:rPr>
        <w:t>，比选人为</w:t>
      </w:r>
      <w:r>
        <w:rPr>
          <w:rFonts w:hint="eastAsia" w:ascii="宋体" w:hAnsi="宋体"/>
          <w:snapToGrid w:val="0"/>
          <w:color w:val="000000" w:themeColor="text1"/>
          <w:kern w:val="0"/>
          <w:sz w:val="22"/>
          <w:szCs w:val="22"/>
          <w:highlight w:val="none"/>
          <w:u w:val="single"/>
          <w:lang w:eastAsia="zh-CN"/>
        </w:rPr>
        <w:t>重庆市南岸区城市建设发展(集团)有限公司</w:t>
      </w:r>
      <w:r>
        <w:rPr>
          <w:rStyle w:val="67"/>
          <w:rFonts w:hint="eastAsia" w:ascii="宋体" w:hAnsi="宋体" w:cs="宋体"/>
          <w:color w:val="000000" w:themeColor="text1"/>
          <w:sz w:val="22"/>
          <w:szCs w:val="22"/>
          <w:highlight w:val="none"/>
        </w:rPr>
        <w:t>，资金</w:t>
      </w:r>
      <w:r>
        <w:rPr>
          <w:rStyle w:val="67"/>
          <w:rFonts w:hint="eastAsia" w:ascii="宋体" w:hAnsi="宋体" w:cs="宋体"/>
          <w:color w:val="000000" w:themeColor="text1"/>
          <w:sz w:val="22"/>
          <w:szCs w:val="22"/>
          <w:highlight w:val="none"/>
          <w:lang w:val="en-US" w:eastAsia="zh-CN"/>
        </w:rPr>
        <w:t>性质为</w:t>
      </w:r>
      <w:r>
        <w:rPr>
          <w:rFonts w:hint="eastAsia" w:ascii="宋体" w:hAnsi="宋体"/>
          <w:snapToGrid w:val="0"/>
          <w:color w:val="000000" w:themeColor="text1"/>
          <w:kern w:val="0"/>
          <w:sz w:val="22"/>
          <w:szCs w:val="22"/>
          <w:highlight w:val="none"/>
          <w:u w:val="single"/>
          <w:lang w:val="en-US" w:eastAsia="zh-CN"/>
        </w:rPr>
        <w:t>国有资金</w:t>
      </w:r>
      <w:r>
        <w:rPr>
          <w:rStyle w:val="67"/>
          <w:rFonts w:hint="eastAsia" w:ascii="宋体" w:hAnsi="宋体" w:cs="宋体"/>
          <w:color w:val="000000" w:themeColor="text1"/>
          <w:sz w:val="22"/>
          <w:szCs w:val="22"/>
          <w:highlight w:val="none"/>
        </w:rPr>
        <w:t>。</w:t>
      </w:r>
      <w:r>
        <w:rPr>
          <w:rFonts w:ascii="宋体" w:hAnsi="宋体"/>
          <w:snapToGrid w:val="0"/>
          <w:color w:val="000000" w:themeColor="text1"/>
          <w:kern w:val="0"/>
          <w:sz w:val="22"/>
          <w:szCs w:val="22"/>
          <w:highlight w:val="none"/>
        </w:rPr>
        <w:t>项目出资比例为</w:t>
      </w:r>
      <w:r>
        <w:rPr>
          <w:rFonts w:hint="eastAsia" w:ascii="宋体" w:hAnsi="宋体"/>
          <w:snapToGrid w:val="0"/>
          <w:color w:val="000000" w:themeColor="text1"/>
          <w:kern w:val="0"/>
          <w:sz w:val="22"/>
          <w:szCs w:val="22"/>
          <w:highlight w:val="none"/>
          <w:u w:val="single"/>
        </w:rPr>
        <w:t>100%</w:t>
      </w:r>
      <w:r>
        <w:rPr>
          <w:rFonts w:ascii="宋体" w:hAnsi="宋体"/>
          <w:snapToGrid w:val="0"/>
          <w:color w:val="000000" w:themeColor="text1"/>
          <w:kern w:val="0"/>
          <w:sz w:val="22"/>
          <w:szCs w:val="22"/>
          <w:highlight w:val="none"/>
        </w:rPr>
        <w:t>，</w:t>
      </w:r>
      <w:r>
        <w:rPr>
          <w:rFonts w:hint="eastAsia" w:ascii="宋体" w:hAnsi="宋体"/>
          <w:snapToGrid w:val="0"/>
          <w:color w:val="000000" w:themeColor="text1"/>
          <w:kern w:val="0"/>
          <w:sz w:val="22"/>
          <w:szCs w:val="22"/>
          <w:highlight w:val="none"/>
        </w:rPr>
        <w:t>比选</w:t>
      </w:r>
      <w:r>
        <w:rPr>
          <w:rFonts w:ascii="宋体" w:hAnsi="宋体"/>
          <w:snapToGrid w:val="0"/>
          <w:color w:val="000000" w:themeColor="text1"/>
          <w:kern w:val="0"/>
          <w:sz w:val="22"/>
          <w:szCs w:val="22"/>
          <w:highlight w:val="none"/>
        </w:rPr>
        <w:t>人</w:t>
      </w:r>
      <w:r>
        <w:rPr>
          <w:rFonts w:ascii="宋体" w:hAnsi="宋体"/>
          <w:snapToGrid w:val="0"/>
          <w:color w:val="000000" w:themeColor="text1"/>
          <w:kern w:val="0"/>
          <w:position w:val="-2"/>
          <w:sz w:val="22"/>
          <w:szCs w:val="22"/>
          <w:highlight w:val="none"/>
        </w:rPr>
        <w:t>为</w:t>
      </w:r>
      <w:r>
        <w:rPr>
          <w:rFonts w:hint="eastAsia" w:ascii="宋体" w:hAnsi="宋体"/>
          <w:snapToGrid w:val="0"/>
          <w:color w:val="000000" w:themeColor="text1"/>
          <w:kern w:val="0"/>
          <w:sz w:val="22"/>
          <w:szCs w:val="22"/>
          <w:highlight w:val="none"/>
          <w:u w:val="single"/>
          <w:lang w:eastAsia="zh-CN"/>
        </w:rPr>
        <w:t>重庆市南岸区城市建设发展(集团)有限公司</w:t>
      </w:r>
      <w:r>
        <w:rPr>
          <w:rFonts w:ascii="宋体" w:hAnsi="宋体"/>
          <w:snapToGrid w:val="0"/>
          <w:color w:val="000000" w:themeColor="text1"/>
          <w:kern w:val="0"/>
          <w:position w:val="-2"/>
          <w:sz w:val="22"/>
          <w:szCs w:val="22"/>
          <w:highlight w:val="none"/>
        </w:rPr>
        <w:t>。项目已具备</w:t>
      </w:r>
      <w:r>
        <w:rPr>
          <w:rFonts w:hint="eastAsia" w:ascii="宋体" w:hAnsi="宋体"/>
          <w:snapToGrid w:val="0"/>
          <w:color w:val="000000" w:themeColor="text1"/>
          <w:kern w:val="0"/>
          <w:position w:val="-2"/>
          <w:sz w:val="22"/>
          <w:szCs w:val="22"/>
          <w:highlight w:val="none"/>
        </w:rPr>
        <w:t>比选</w:t>
      </w:r>
      <w:r>
        <w:rPr>
          <w:rFonts w:ascii="宋体" w:hAnsi="宋体"/>
          <w:snapToGrid w:val="0"/>
          <w:color w:val="000000" w:themeColor="text1"/>
          <w:kern w:val="0"/>
          <w:position w:val="-2"/>
          <w:sz w:val="22"/>
          <w:szCs w:val="22"/>
          <w:highlight w:val="none"/>
        </w:rPr>
        <w:t>条件，现对</w:t>
      </w:r>
      <w:r>
        <w:rPr>
          <w:rFonts w:hint="eastAsia" w:ascii="宋体" w:hAnsi="宋体"/>
          <w:snapToGrid w:val="0"/>
          <w:color w:val="000000" w:themeColor="text1"/>
          <w:kern w:val="0"/>
          <w:position w:val="-2"/>
          <w:sz w:val="22"/>
          <w:szCs w:val="22"/>
          <w:highlight w:val="none"/>
          <w:u w:val="single"/>
        </w:rPr>
        <w:t>该工程的设计</w:t>
      </w:r>
      <w:r>
        <w:rPr>
          <w:rFonts w:ascii="宋体" w:hAnsi="宋体"/>
          <w:snapToGrid w:val="0"/>
          <w:color w:val="000000" w:themeColor="text1"/>
          <w:kern w:val="0"/>
          <w:position w:val="-2"/>
          <w:sz w:val="22"/>
          <w:szCs w:val="22"/>
          <w:highlight w:val="none"/>
        </w:rPr>
        <w:t>进行</w:t>
      </w:r>
      <w:r>
        <w:rPr>
          <w:rFonts w:hint="eastAsia" w:ascii="宋体" w:hAnsi="宋体"/>
          <w:snapToGrid w:val="0"/>
          <w:color w:val="000000" w:themeColor="text1"/>
          <w:kern w:val="0"/>
          <w:position w:val="-2"/>
          <w:sz w:val="22"/>
          <w:szCs w:val="22"/>
          <w:highlight w:val="none"/>
        </w:rPr>
        <w:t>竞争性比选</w:t>
      </w:r>
      <w:r>
        <w:rPr>
          <w:rStyle w:val="67"/>
          <w:rFonts w:hint="eastAsia" w:ascii="宋体" w:hAnsi="宋体" w:cs="宋体"/>
          <w:color w:val="000000" w:themeColor="text1"/>
          <w:sz w:val="22"/>
          <w:szCs w:val="22"/>
          <w:highlight w:val="none"/>
        </w:rPr>
        <w:t>。</w:t>
      </w:r>
    </w:p>
    <w:p>
      <w:p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2.项目概况及比选范围</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2"/>
          <w:szCs w:val="22"/>
          <w:highlight w:val="none"/>
          <w:u w:val="single"/>
          <w:lang w:eastAsia="zh-CN"/>
        </w:rPr>
      </w:pPr>
      <w:r>
        <w:rPr>
          <w:rStyle w:val="67"/>
          <w:rFonts w:hint="eastAsia" w:ascii="宋体" w:hAnsi="宋体" w:cs="宋体"/>
          <w:color w:val="000000" w:themeColor="text1"/>
          <w:szCs w:val="21"/>
          <w:highlight w:val="none"/>
        </w:rPr>
        <w:t>2</w:t>
      </w:r>
      <w:r>
        <w:rPr>
          <w:rFonts w:hint="eastAsia" w:ascii="宋体" w:hAnsi="宋体" w:cs="宋体"/>
          <w:snapToGrid w:val="0"/>
          <w:color w:val="000000" w:themeColor="text1"/>
          <w:kern w:val="0"/>
          <w:sz w:val="22"/>
          <w:szCs w:val="22"/>
          <w:highlight w:val="none"/>
        </w:rPr>
        <w:t>.1项目名称：</w:t>
      </w:r>
      <w:r>
        <w:rPr>
          <w:rFonts w:hint="eastAsia"/>
          <w:snapToGrid w:val="0"/>
          <w:color w:val="000000" w:themeColor="text1"/>
          <w:kern w:val="0"/>
          <w:sz w:val="22"/>
          <w:szCs w:val="22"/>
          <w:highlight w:val="none"/>
          <w:u w:val="single"/>
          <w:lang w:eastAsia="zh-CN"/>
        </w:rPr>
        <w:t>沿江望江战备码头衔接西部陆海新通道国道G210的香西路低等级路段提质改造工程设计</w:t>
      </w:r>
    </w:p>
    <w:p>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u w:val="single"/>
        </w:rPr>
      </w:pPr>
      <w:r>
        <w:rPr>
          <w:rFonts w:hint="eastAsia" w:ascii="宋体" w:hAnsi="宋体" w:cs="宋体"/>
          <w:snapToGrid w:val="0"/>
          <w:color w:val="000000" w:themeColor="text1"/>
          <w:kern w:val="0"/>
          <w:sz w:val="22"/>
          <w:szCs w:val="22"/>
          <w:highlight w:val="none"/>
        </w:rPr>
        <w:t>2.2服务地点：</w:t>
      </w:r>
      <w:r>
        <w:rPr>
          <w:rFonts w:hint="eastAsia" w:ascii="宋体" w:hAnsi="宋体" w:cs="宋体"/>
          <w:snapToGrid w:val="0"/>
          <w:color w:val="000000" w:themeColor="text1"/>
          <w:kern w:val="0"/>
          <w:sz w:val="22"/>
          <w:szCs w:val="22"/>
          <w:highlight w:val="none"/>
          <w:u w:val="single"/>
        </w:rPr>
        <w:t>南岸区。</w:t>
      </w:r>
    </w:p>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u w:val="single"/>
        </w:rPr>
      </w:pPr>
      <w:r>
        <w:rPr>
          <w:rFonts w:hint="eastAsia" w:ascii="宋体" w:hAnsi="宋体" w:cs="宋体"/>
          <w:snapToGrid w:val="0"/>
          <w:color w:val="000000" w:themeColor="text1"/>
          <w:kern w:val="0"/>
          <w:sz w:val="22"/>
          <w:szCs w:val="22"/>
          <w:highlight w:val="none"/>
        </w:rPr>
        <w:t>2.3比选规模及内容：</w:t>
      </w:r>
      <w:r>
        <w:rPr>
          <w:rFonts w:hint="eastAsia" w:ascii="宋体" w:hAnsi="宋体" w:cs="宋体"/>
          <w:snapToGrid w:val="0"/>
          <w:color w:val="000000" w:themeColor="text1"/>
          <w:kern w:val="0"/>
          <w:sz w:val="22"/>
          <w:szCs w:val="22"/>
          <w:highlight w:val="none"/>
          <w:u w:val="single"/>
        </w:rPr>
        <w:t>项目是沿江望江战备码头与西部陆海新通道国道G210衔接的主要通道，提质改造总长度5km，由原四级公路提升到三级公路。</w:t>
      </w:r>
    </w:p>
    <w:p>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2.4本项目比选总报价最高限价为</w:t>
      </w:r>
      <w:bookmarkStart w:id="7" w:name="OLE_LINK7"/>
      <w:r>
        <w:rPr>
          <w:rFonts w:hint="eastAsia" w:ascii="宋体" w:hAnsi="宋体" w:cs="宋体"/>
          <w:b/>
          <w:bCs/>
          <w:color w:val="000000" w:themeColor="text1"/>
          <w:szCs w:val="21"/>
          <w:highlight w:val="none"/>
          <w:u w:val="single"/>
          <w:lang w:val="en-US" w:eastAsia="zh-CN"/>
        </w:rPr>
        <w:t>653522.5</w:t>
      </w:r>
      <w:bookmarkEnd w:id="7"/>
      <w:r>
        <w:rPr>
          <w:rFonts w:hint="eastAsia" w:ascii="宋体" w:hAnsi="宋体" w:cs="宋体"/>
          <w:snapToGrid w:val="0"/>
          <w:color w:val="000000" w:themeColor="text1"/>
          <w:kern w:val="0"/>
          <w:sz w:val="22"/>
          <w:szCs w:val="22"/>
          <w:highlight w:val="none"/>
        </w:rPr>
        <w:t>元。</w:t>
      </w:r>
    </w:p>
    <w:p>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2.5比选范围：</w:t>
      </w:r>
      <w:r>
        <w:rPr>
          <w:rFonts w:hint="eastAsia" w:ascii="宋体" w:hAnsi="宋体" w:cs="宋体"/>
          <w:snapToGrid w:val="0"/>
          <w:color w:val="000000" w:themeColor="text1"/>
          <w:kern w:val="0"/>
          <w:sz w:val="22"/>
          <w:szCs w:val="22"/>
          <w:highlight w:val="none"/>
          <w:u w:val="single"/>
        </w:rPr>
        <w:t>按相关规定及比选人要求编制方案设计、初步设计（含概算）、施工图设计以及施工及竣工验收阶段、质量保修期的设计服务等工作，且通过相关部门的审查合格，并协助比选人及时完成各项审批手续办理等后续服务</w:t>
      </w:r>
      <w:r>
        <w:rPr>
          <w:rFonts w:hint="eastAsia" w:ascii="宋体" w:hAnsi="宋体" w:cs="宋体"/>
          <w:color w:val="000000" w:themeColor="text1"/>
          <w:sz w:val="22"/>
          <w:szCs w:val="22"/>
          <w:highlight w:val="none"/>
          <w:shd w:val="clear" w:color="auto" w:fill="FFFFFF"/>
        </w:rPr>
        <w:t>。</w:t>
      </w:r>
    </w:p>
    <w:p>
      <w:pPr>
        <w:tabs>
          <w:tab w:val="left" w:pos="3840"/>
          <w:tab w:val="left" w:pos="5300"/>
        </w:tabs>
        <w:autoSpaceDE w:val="0"/>
        <w:autoSpaceDN w:val="0"/>
        <w:adjustRightInd w:val="0"/>
        <w:snapToGrid w:val="0"/>
        <w:spacing w:line="360" w:lineRule="auto"/>
        <w:ind w:firstLine="440" w:firstLineChars="200"/>
        <w:jc w:val="left"/>
        <w:rPr>
          <w:color w:val="000000" w:themeColor="text1"/>
          <w:highlight w:val="none"/>
        </w:rPr>
      </w:pPr>
      <w:r>
        <w:rPr>
          <w:rFonts w:hint="eastAsia" w:ascii="宋体" w:hAnsi="宋体" w:cs="宋体"/>
          <w:snapToGrid w:val="0"/>
          <w:color w:val="000000" w:themeColor="text1"/>
          <w:kern w:val="0"/>
          <w:sz w:val="22"/>
          <w:szCs w:val="22"/>
          <w:highlight w:val="none"/>
        </w:rPr>
        <w:t>2.6设计周期：</w:t>
      </w:r>
      <w:r>
        <w:rPr>
          <w:rFonts w:hint="eastAsia" w:ascii="宋体" w:hAnsi="宋体" w:eastAsia="宋体" w:cs="宋体"/>
          <w:snapToGrid w:val="0"/>
          <w:color w:val="000000" w:themeColor="text1"/>
          <w:kern w:val="0"/>
          <w:sz w:val="22"/>
          <w:szCs w:val="22"/>
          <w:highlight w:val="none"/>
          <w:u w:val="single"/>
        </w:rPr>
        <w:t>30日历天</w:t>
      </w:r>
      <w:r>
        <w:rPr>
          <w:rFonts w:hint="eastAsia" w:ascii="宋体" w:hAnsi="宋体" w:cs="宋体"/>
          <w:snapToGrid w:val="0"/>
          <w:color w:val="000000" w:themeColor="text1"/>
          <w:kern w:val="0"/>
          <w:sz w:val="22"/>
          <w:szCs w:val="22"/>
          <w:highlight w:val="none"/>
        </w:rPr>
        <w:t>。</w:t>
      </w:r>
    </w:p>
    <w:p>
      <w:pPr>
        <w:numPr>
          <w:ilvl w:val="0"/>
          <w:numId w:val="1"/>
        </w:num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比选申请人资格要求</w:t>
      </w:r>
    </w:p>
    <w:p>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3.1本次比选要求比选申请人须具备以下条件：</w:t>
      </w:r>
    </w:p>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 xml:space="preserve">3.1.1 </w:t>
      </w:r>
      <w:bookmarkStart w:id="8" w:name="OLE_LINK8"/>
      <w:r>
        <w:rPr>
          <w:rFonts w:hint="eastAsia" w:ascii="宋体" w:hAnsi="宋体" w:cs="宋体"/>
          <w:snapToGrid w:val="0"/>
          <w:color w:val="000000" w:themeColor="text1"/>
          <w:kern w:val="0"/>
          <w:sz w:val="22"/>
          <w:szCs w:val="22"/>
          <w:highlight w:val="none"/>
        </w:rPr>
        <w:t>本次比选要求比选申请人具备建设行政主管部门颁发的以下资质之一：</w:t>
      </w:r>
    </w:p>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lang w:val="en-US" w:eastAsia="zh-CN"/>
        </w:rPr>
        <w:t>①工程设计综合甲级资质；</w:t>
      </w:r>
    </w:p>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lang w:val="en-US" w:eastAsia="zh-CN"/>
        </w:rPr>
        <w:t>②工程设计市政行业乙级及以上资质；</w:t>
      </w:r>
    </w:p>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lang w:val="en-US" w:eastAsia="zh-CN"/>
        </w:rPr>
        <w:t>③工程设计市政行业（道路工程）专业乙级及以上资质。</w:t>
      </w:r>
    </w:p>
    <w:bookmarkEnd w:id="8"/>
    <w:p>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3.1.2 比选申请人还应在人员、设备、资金等方面具有相应的能力，详见比选文件第二章比选申请人须知前附表第1.4.1项内容。</w:t>
      </w:r>
    </w:p>
    <w:p>
      <w:pPr>
        <w:tabs>
          <w:tab w:val="left" w:pos="3045"/>
          <w:tab w:val="left" w:pos="8310"/>
        </w:tabs>
        <w:autoSpaceDE w:val="0"/>
        <w:autoSpaceDN w:val="0"/>
        <w:adjustRightInd w:val="0"/>
        <w:snapToGrid w:val="0"/>
        <w:spacing w:line="360" w:lineRule="auto"/>
        <w:ind w:firstLine="440" w:firstLineChars="200"/>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3.2本次比选不接受联合体竞标。</w:t>
      </w:r>
    </w:p>
    <w:p>
      <w:p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4. 竞争性比选文件的获取</w:t>
      </w:r>
    </w:p>
    <w:p>
      <w:pPr>
        <w:spacing w:line="360" w:lineRule="auto"/>
        <w:ind w:firstLine="420" w:firstLineChars="200"/>
        <w:rPr>
          <w:rFonts w:ascii="宋体" w:hAnsi="宋体"/>
          <w:snapToGrid w:val="0"/>
          <w:color w:val="000000" w:themeColor="text1"/>
          <w:kern w:val="0"/>
          <w:highlight w:val="none"/>
        </w:rPr>
      </w:pPr>
      <w:bookmarkStart w:id="9" w:name="OLE_LINK10"/>
      <w:r>
        <w:rPr>
          <w:rFonts w:hint="eastAsia" w:ascii="宋体" w:hAnsi="宋体"/>
          <w:snapToGrid w:val="0"/>
          <w:color w:val="000000" w:themeColor="text1"/>
          <w:kern w:val="0"/>
          <w:highlight w:val="none"/>
        </w:rPr>
        <w:t>4.1.</w:t>
      </w:r>
      <w:bookmarkStart w:id="10" w:name="OLE_LINK9"/>
      <w:r>
        <w:rPr>
          <w:rFonts w:hint="eastAsia" w:ascii="宋体" w:hAnsi="宋体"/>
          <w:snapToGrid w:val="0"/>
          <w:color w:val="000000" w:themeColor="text1"/>
          <w:kern w:val="0"/>
          <w:highlight w:val="none"/>
        </w:rPr>
        <w:t>竞标人在竞标前可在行采家（https://www.gec123.com/）下载招标文件、工程量清单、电子图纸等资料。</w:t>
      </w:r>
    </w:p>
    <w:bookmarkEnd w:id="10"/>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4.2报名和比选文件发售期：202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3</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20</w:t>
      </w:r>
      <w:r>
        <w:rPr>
          <w:rFonts w:hint="eastAsia" w:ascii="宋体" w:hAnsi="宋体"/>
          <w:snapToGrid w:val="0"/>
          <w:color w:val="000000" w:themeColor="text1"/>
          <w:kern w:val="0"/>
          <w:highlight w:val="none"/>
        </w:rPr>
        <w:t>日-202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3</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25</w:t>
      </w:r>
      <w:r>
        <w:rPr>
          <w:rFonts w:hint="eastAsia" w:ascii="宋体" w:hAnsi="宋体"/>
          <w:snapToGrid w:val="0"/>
          <w:color w:val="000000" w:themeColor="text1"/>
          <w:kern w:val="0"/>
          <w:highlight w:val="none"/>
        </w:rPr>
        <w:t>日18:00（工作时间）</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4.3.竞争性比选文件发售期内，竞标人可选择以下两种方式报名并获取比选文件：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4.3.1现场报名</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在竞争性比选文件发售期内，供应商须《比选文件发售登记表》（加盖竞标人公章）到</w:t>
      </w:r>
      <w:r>
        <w:rPr>
          <w:rFonts w:ascii="宋体" w:hAnsi="宋体"/>
          <w:snapToGrid w:val="0"/>
          <w:color w:val="000000" w:themeColor="text1"/>
          <w:kern w:val="0"/>
          <w:highlight w:val="none"/>
        </w:rPr>
        <w:t>重庆昱炀工程咨询有限公司</w:t>
      </w:r>
      <w:r>
        <w:rPr>
          <w:rFonts w:hint="eastAsia" w:ascii="宋体" w:hAnsi="宋体"/>
          <w:snapToGrid w:val="0"/>
          <w:color w:val="000000" w:themeColor="text1"/>
          <w:kern w:val="0"/>
          <w:highlight w:val="none"/>
        </w:rPr>
        <w:t>（</w:t>
      </w:r>
      <w:r>
        <w:rPr>
          <w:rFonts w:ascii="宋体" w:hAnsi="宋体"/>
          <w:snapToGrid w:val="0"/>
          <w:color w:val="000000" w:themeColor="text1"/>
          <w:kern w:val="0"/>
          <w:highlight w:val="none"/>
        </w:rPr>
        <w:t>重庆市</w:t>
      </w:r>
      <w:r>
        <w:rPr>
          <w:rFonts w:hint="eastAsia" w:ascii="宋体" w:hAnsi="宋体"/>
          <w:snapToGrid w:val="0"/>
          <w:color w:val="000000" w:themeColor="text1"/>
          <w:kern w:val="0"/>
          <w:highlight w:val="none"/>
        </w:rPr>
        <w:t>南岸区同景国际城U组团2栋18楼）报名并购买比选文件。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4.3.2非现场报名</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在竞争性比选文件发售期内，竞标人将比选文件购买费用汇至以下账户内进行购买。通过汇款方式购买比选文件的，将比选文件费汇款凭证（注明项目名称）、《比选文件发售登记表》（加盖竞标人公章）扫描后发送至250634682@qq.com（邮箱）进行报名并购买比选文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户名：</w:t>
      </w:r>
      <w:r>
        <w:rPr>
          <w:rFonts w:ascii="宋体" w:hAnsi="宋体"/>
          <w:snapToGrid w:val="0"/>
          <w:color w:val="000000" w:themeColor="text1"/>
          <w:kern w:val="0"/>
          <w:highlight w:val="none"/>
        </w:rPr>
        <w:t>重庆昱炀工程咨询有限公司</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开户行：</w:t>
      </w:r>
      <w:r>
        <w:rPr>
          <w:rFonts w:ascii="宋体" w:hAnsi="宋体"/>
          <w:snapToGrid w:val="0"/>
          <w:color w:val="000000" w:themeColor="text1"/>
          <w:kern w:val="0"/>
          <w:highlight w:val="none"/>
        </w:rPr>
        <w:t>中国民生银行重庆龙湖支行</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账号：</w:t>
      </w:r>
      <w:r>
        <w:rPr>
          <w:rFonts w:ascii="宋体" w:hAnsi="宋体"/>
          <w:snapToGrid w:val="0"/>
          <w:color w:val="000000" w:themeColor="text1"/>
          <w:kern w:val="0"/>
          <w:highlight w:val="none"/>
        </w:rPr>
        <w:t>160612349</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注：在竞争性比选文件发售期限内报名的供应商，其递交响应文件时才能被接收。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4.4.竞争性比选文件售价：人民币</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00元/份。</w:t>
      </w:r>
    </w:p>
    <w:bookmarkEnd w:id="9"/>
    <w:p>
      <w:p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5. 比选申请文件的递交</w:t>
      </w:r>
    </w:p>
    <w:p>
      <w:pPr>
        <w:spacing w:line="360" w:lineRule="auto"/>
        <w:ind w:firstLine="440" w:firstLineChars="200"/>
        <w:rPr>
          <w:rFonts w:ascii="宋体" w:hAnsi="宋体" w:cs="宋体"/>
          <w:b/>
          <w:snapToGrid w:val="0"/>
          <w:color w:val="000000" w:themeColor="text1"/>
          <w:kern w:val="0"/>
          <w:sz w:val="22"/>
          <w:szCs w:val="22"/>
          <w:highlight w:val="none"/>
          <w:u w:val="single"/>
        </w:rPr>
      </w:pPr>
      <w:r>
        <w:rPr>
          <w:rFonts w:hint="eastAsia" w:ascii="宋体" w:hAnsi="宋体"/>
          <w:snapToGrid w:val="0"/>
          <w:color w:val="000000" w:themeColor="text1"/>
          <w:kern w:val="0"/>
          <w:sz w:val="22"/>
          <w:szCs w:val="22"/>
          <w:highlight w:val="none"/>
        </w:rPr>
        <w:t>5.1递交比选申请文件地点：</w:t>
      </w:r>
      <w:bookmarkStart w:id="11" w:name="OLE_LINK11"/>
      <w:r>
        <w:rPr>
          <w:rFonts w:hint="eastAsia" w:ascii="宋体" w:hAnsi="宋体" w:cs="宋体"/>
          <w:b/>
          <w:snapToGrid w:val="0"/>
          <w:color w:val="000000" w:themeColor="text1"/>
          <w:kern w:val="0"/>
          <w:sz w:val="22"/>
          <w:szCs w:val="22"/>
          <w:highlight w:val="none"/>
          <w:u w:val="single"/>
        </w:rPr>
        <w:t>重庆市南岸区行政中心B区三号楼</w:t>
      </w:r>
      <w:r>
        <w:rPr>
          <w:rFonts w:hint="eastAsia" w:ascii="宋体" w:hAnsi="宋体" w:cs="宋体"/>
          <w:b/>
          <w:snapToGrid w:val="0"/>
          <w:color w:val="000000" w:themeColor="text1"/>
          <w:kern w:val="0"/>
          <w:sz w:val="22"/>
          <w:szCs w:val="22"/>
          <w:highlight w:val="none"/>
          <w:u w:val="single"/>
          <w:lang w:val="en-US" w:eastAsia="zh-CN"/>
        </w:rPr>
        <w:t>20</w:t>
      </w:r>
      <w:r>
        <w:rPr>
          <w:rFonts w:hint="eastAsia" w:ascii="宋体" w:hAnsi="宋体" w:cs="宋体"/>
          <w:b/>
          <w:snapToGrid w:val="0"/>
          <w:color w:val="000000" w:themeColor="text1"/>
          <w:kern w:val="0"/>
          <w:sz w:val="22"/>
          <w:szCs w:val="22"/>
          <w:highlight w:val="none"/>
          <w:u w:val="single"/>
        </w:rPr>
        <w:t>12</w:t>
      </w:r>
    </w:p>
    <w:bookmarkEnd w:id="11"/>
    <w:p>
      <w:pPr>
        <w:spacing w:line="360" w:lineRule="auto"/>
        <w:ind w:firstLine="440" w:firstLineChars="200"/>
        <w:rPr>
          <w:rFonts w:ascii="宋体" w:hAnsi="宋体"/>
          <w:snapToGrid w:val="0"/>
          <w:color w:val="000000" w:themeColor="text1"/>
          <w:kern w:val="0"/>
          <w:sz w:val="22"/>
          <w:szCs w:val="22"/>
          <w:highlight w:val="none"/>
        </w:rPr>
      </w:pPr>
      <w:bookmarkStart w:id="12" w:name="OLE_LINK4"/>
      <w:r>
        <w:rPr>
          <w:rFonts w:hint="eastAsia" w:ascii="宋体" w:hAnsi="宋体"/>
          <w:snapToGrid w:val="0"/>
          <w:color w:val="000000" w:themeColor="text1"/>
          <w:kern w:val="0"/>
          <w:sz w:val="22"/>
          <w:szCs w:val="22"/>
          <w:highlight w:val="none"/>
        </w:rPr>
        <w:t>5.2比选申请文件递交开始时间：</w:t>
      </w:r>
      <w:bookmarkStart w:id="13" w:name="OLE_LINK3"/>
      <w:r>
        <w:rPr>
          <w:rFonts w:hint="eastAsia" w:ascii="宋体" w:hAnsi="宋体"/>
          <w:snapToGrid w:val="0"/>
          <w:color w:val="000000" w:themeColor="text1"/>
          <w:kern w:val="0"/>
          <w:highlight w:val="none"/>
        </w:rPr>
        <w:t>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3</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26</w:t>
      </w:r>
      <w:r>
        <w:rPr>
          <w:rFonts w:hint="eastAsia" w:ascii="宋体" w:hAnsi="宋体"/>
          <w:snapToGrid w:val="0"/>
          <w:color w:val="000000" w:themeColor="text1"/>
          <w:kern w:val="0"/>
          <w:highlight w:val="none"/>
        </w:rPr>
        <w:t>日</w:t>
      </w:r>
      <w:bookmarkEnd w:id="13"/>
      <w:r>
        <w:rPr>
          <w:rFonts w:hint="eastAsia" w:ascii="宋体" w:hAnsi="宋体"/>
          <w:snapToGrid w:val="0"/>
          <w:color w:val="000000" w:themeColor="text1"/>
          <w:kern w:val="0"/>
          <w:sz w:val="22"/>
          <w:szCs w:val="22"/>
          <w:highlight w:val="none"/>
        </w:rPr>
        <w:t>北京时间</w:t>
      </w:r>
      <w:r>
        <w:rPr>
          <w:rFonts w:hint="eastAsia" w:ascii="宋体" w:hAnsi="宋体"/>
          <w:snapToGrid w:val="0"/>
          <w:color w:val="000000" w:themeColor="text1"/>
          <w:kern w:val="0"/>
          <w:sz w:val="22"/>
          <w:szCs w:val="22"/>
          <w:highlight w:val="none"/>
          <w:lang w:val="en-US" w:eastAsia="zh-CN"/>
        </w:rPr>
        <w:t>9</w:t>
      </w:r>
      <w:r>
        <w:rPr>
          <w:rFonts w:hint="eastAsia" w:ascii="宋体" w:hAnsi="宋体"/>
          <w:snapToGrid w:val="0"/>
          <w:color w:val="000000" w:themeColor="text1"/>
          <w:kern w:val="0"/>
          <w:sz w:val="22"/>
          <w:szCs w:val="22"/>
          <w:highlight w:val="none"/>
        </w:rPr>
        <w:t>:</w:t>
      </w:r>
      <w:r>
        <w:rPr>
          <w:rFonts w:hint="eastAsia" w:ascii="宋体" w:hAnsi="宋体"/>
          <w:snapToGrid w:val="0"/>
          <w:color w:val="000000" w:themeColor="text1"/>
          <w:kern w:val="0"/>
          <w:sz w:val="22"/>
          <w:szCs w:val="22"/>
          <w:highlight w:val="none"/>
          <w:lang w:val="en-US" w:eastAsia="zh-CN"/>
        </w:rPr>
        <w:t>3</w:t>
      </w:r>
      <w:r>
        <w:rPr>
          <w:rFonts w:hint="eastAsia" w:ascii="宋体" w:hAnsi="宋体"/>
          <w:snapToGrid w:val="0"/>
          <w:color w:val="000000" w:themeColor="text1"/>
          <w:kern w:val="0"/>
          <w:sz w:val="22"/>
          <w:szCs w:val="22"/>
          <w:highlight w:val="none"/>
        </w:rPr>
        <w:t>0</w:t>
      </w:r>
    </w:p>
    <w:p>
      <w:pPr>
        <w:spacing w:line="360" w:lineRule="auto"/>
        <w:ind w:firstLine="440" w:firstLineChars="200"/>
        <w:rPr>
          <w:rFonts w:ascii="宋体" w:hAnsi="宋体"/>
          <w:snapToGrid w:val="0"/>
          <w:color w:val="000000" w:themeColor="text1"/>
          <w:kern w:val="0"/>
          <w:sz w:val="22"/>
          <w:szCs w:val="22"/>
          <w:highlight w:val="none"/>
        </w:rPr>
      </w:pPr>
      <w:r>
        <w:rPr>
          <w:rFonts w:hint="eastAsia" w:ascii="宋体" w:hAnsi="宋体"/>
          <w:snapToGrid w:val="0"/>
          <w:color w:val="000000" w:themeColor="text1"/>
          <w:kern w:val="0"/>
          <w:sz w:val="22"/>
          <w:szCs w:val="22"/>
          <w:highlight w:val="none"/>
        </w:rPr>
        <w:t>5.3比选申请文件递交截止时间：</w:t>
      </w:r>
      <w:r>
        <w:rPr>
          <w:rFonts w:hint="eastAsia" w:ascii="宋体" w:hAnsi="宋体"/>
          <w:snapToGrid w:val="0"/>
          <w:color w:val="000000" w:themeColor="text1"/>
          <w:kern w:val="0"/>
          <w:highlight w:val="none"/>
        </w:rPr>
        <w:t>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3</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26</w:t>
      </w:r>
      <w:r>
        <w:rPr>
          <w:rFonts w:hint="eastAsia" w:ascii="宋体" w:hAnsi="宋体"/>
          <w:snapToGrid w:val="0"/>
          <w:color w:val="000000" w:themeColor="text1"/>
          <w:kern w:val="0"/>
          <w:highlight w:val="none"/>
        </w:rPr>
        <w:t>日</w:t>
      </w:r>
      <w:r>
        <w:rPr>
          <w:rFonts w:hint="eastAsia" w:ascii="宋体" w:hAnsi="宋体"/>
          <w:snapToGrid w:val="0"/>
          <w:color w:val="000000" w:themeColor="text1"/>
          <w:kern w:val="0"/>
          <w:sz w:val="22"/>
          <w:szCs w:val="22"/>
          <w:highlight w:val="none"/>
        </w:rPr>
        <w:t>北京时间1</w:t>
      </w:r>
      <w:r>
        <w:rPr>
          <w:rFonts w:hint="eastAsia" w:ascii="宋体" w:hAnsi="宋体"/>
          <w:snapToGrid w:val="0"/>
          <w:color w:val="000000" w:themeColor="text1"/>
          <w:kern w:val="0"/>
          <w:sz w:val="22"/>
          <w:szCs w:val="22"/>
          <w:highlight w:val="none"/>
          <w:lang w:val="en-US" w:eastAsia="zh-CN"/>
        </w:rPr>
        <w:t>0</w:t>
      </w:r>
      <w:r>
        <w:rPr>
          <w:rFonts w:hint="eastAsia" w:ascii="宋体" w:hAnsi="宋体"/>
          <w:snapToGrid w:val="0"/>
          <w:color w:val="000000" w:themeColor="text1"/>
          <w:kern w:val="0"/>
          <w:sz w:val="22"/>
          <w:szCs w:val="22"/>
          <w:highlight w:val="none"/>
        </w:rPr>
        <w:t>:</w:t>
      </w:r>
      <w:r>
        <w:rPr>
          <w:rFonts w:hint="eastAsia" w:ascii="宋体" w:hAnsi="宋体"/>
          <w:snapToGrid w:val="0"/>
          <w:color w:val="000000" w:themeColor="text1"/>
          <w:kern w:val="0"/>
          <w:sz w:val="22"/>
          <w:szCs w:val="22"/>
          <w:highlight w:val="none"/>
          <w:lang w:val="en-US" w:eastAsia="zh-CN"/>
        </w:rPr>
        <w:t>0</w:t>
      </w:r>
      <w:r>
        <w:rPr>
          <w:rFonts w:hint="eastAsia" w:ascii="宋体" w:hAnsi="宋体"/>
          <w:snapToGrid w:val="0"/>
          <w:color w:val="000000" w:themeColor="text1"/>
          <w:kern w:val="0"/>
          <w:sz w:val="22"/>
          <w:szCs w:val="22"/>
          <w:highlight w:val="none"/>
        </w:rPr>
        <w:t>0</w:t>
      </w:r>
    </w:p>
    <w:p>
      <w:pPr>
        <w:spacing w:line="360" w:lineRule="auto"/>
        <w:ind w:firstLine="440" w:firstLineChars="200"/>
        <w:rPr>
          <w:rFonts w:ascii="宋体" w:hAnsi="宋体"/>
          <w:snapToGrid w:val="0"/>
          <w:color w:val="000000" w:themeColor="text1"/>
          <w:kern w:val="0"/>
          <w:sz w:val="22"/>
          <w:szCs w:val="22"/>
          <w:highlight w:val="none"/>
        </w:rPr>
      </w:pPr>
      <w:r>
        <w:rPr>
          <w:rFonts w:hint="eastAsia" w:ascii="宋体" w:hAnsi="宋体"/>
          <w:snapToGrid w:val="0"/>
          <w:color w:val="000000" w:themeColor="text1"/>
          <w:kern w:val="0"/>
          <w:sz w:val="22"/>
          <w:szCs w:val="22"/>
          <w:highlight w:val="none"/>
        </w:rPr>
        <w:t>5.4比选申请文件开启时间：</w:t>
      </w:r>
      <w:r>
        <w:rPr>
          <w:rFonts w:hint="eastAsia" w:ascii="宋体" w:hAnsi="宋体"/>
          <w:snapToGrid w:val="0"/>
          <w:color w:val="000000" w:themeColor="text1"/>
          <w:kern w:val="0"/>
          <w:highlight w:val="none"/>
        </w:rPr>
        <w:t>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3</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26</w:t>
      </w:r>
      <w:r>
        <w:rPr>
          <w:rFonts w:hint="eastAsia" w:ascii="宋体" w:hAnsi="宋体"/>
          <w:snapToGrid w:val="0"/>
          <w:color w:val="000000" w:themeColor="text1"/>
          <w:kern w:val="0"/>
          <w:highlight w:val="none"/>
        </w:rPr>
        <w:t>日</w:t>
      </w:r>
      <w:r>
        <w:rPr>
          <w:rFonts w:hint="eastAsia" w:ascii="宋体" w:hAnsi="宋体"/>
          <w:snapToGrid w:val="0"/>
          <w:color w:val="000000" w:themeColor="text1"/>
          <w:kern w:val="0"/>
          <w:sz w:val="22"/>
          <w:szCs w:val="22"/>
          <w:highlight w:val="none"/>
        </w:rPr>
        <w:t>北京时间1</w:t>
      </w:r>
      <w:r>
        <w:rPr>
          <w:rFonts w:hint="eastAsia" w:ascii="宋体" w:hAnsi="宋体"/>
          <w:snapToGrid w:val="0"/>
          <w:color w:val="000000" w:themeColor="text1"/>
          <w:kern w:val="0"/>
          <w:sz w:val="22"/>
          <w:szCs w:val="22"/>
          <w:highlight w:val="none"/>
          <w:lang w:val="en-US" w:eastAsia="zh-CN"/>
        </w:rPr>
        <w:t>0</w:t>
      </w:r>
      <w:r>
        <w:rPr>
          <w:rFonts w:hint="eastAsia" w:ascii="宋体" w:hAnsi="宋体"/>
          <w:snapToGrid w:val="0"/>
          <w:color w:val="000000" w:themeColor="text1"/>
          <w:kern w:val="0"/>
          <w:sz w:val="22"/>
          <w:szCs w:val="22"/>
          <w:highlight w:val="none"/>
        </w:rPr>
        <w:t>:</w:t>
      </w:r>
      <w:r>
        <w:rPr>
          <w:rFonts w:hint="eastAsia" w:ascii="宋体" w:hAnsi="宋体"/>
          <w:snapToGrid w:val="0"/>
          <w:color w:val="000000" w:themeColor="text1"/>
          <w:kern w:val="0"/>
          <w:sz w:val="22"/>
          <w:szCs w:val="22"/>
          <w:highlight w:val="none"/>
          <w:lang w:val="en-US" w:eastAsia="zh-CN"/>
        </w:rPr>
        <w:t>0</w:t>
      </w:r>
      <w:r>
        <w:rPr>
          <w:rFonts w:hint="eastAsia" w:ascii="宋体" w:hAnsi="宋体"/>
          <w:snapToGrid w:val="0"/>
          <w:color w:val="000000" w:themeColor="text1"/>
          <w:kern w:val="0"/>
          <w:sz w:val="22"/>
          <w:szCs w:val="22"/>
          <w:highlight w:val="none"/>
        </w:rPr>
        <w:t>0</w:t>
      </w:r>
    </w:p>
    <w:bookmarkEnd w:id="12"/>
    <w:p>
      <w:pPr>
        <w:pStyle w:val="3"/>
        <w:spacing w:before="100" w:after="100" w:line="460" w:lineRule="exact"/>
        <w:rPr>
          <w:rFonts w:ascii="宋体" w:hAnsi="宋体"/>
          <w:snapToGrid w:val="0"/>
          <w:color w:val="000000" w:themeColor="text1"/>
          <w:sz w:val="28"/>
          <w:szCs w:val="28"/>
          <w:highlight w:val="none"/>
        </w:rPr>
      </w:pPr>
      <w:bookmarkStart w:id="14" w:name="_Toc277082541"/>
      <w:bookmarkStart w:id="15" w:name="_Toc200359432"/>
      <w:bookmarkStart w:id="16" w:name="_Toc287607733"/>
      <w:bookmarkStart w:id="17" w:name="_Toc200359243"/>
      <w:bookmarkStart w:id="18" w:name="_Toc23796"/>
      <w:bookmarkStart w:id="19" w:name="_Toc224103304"/>
      <w:bookmarkStart w:id="20" w:name="_Toc430530421"/>
      <w:bookmarkStart w:id="21" w:name="_Toc287620672"/>
      <w:bookmarkStart w:id="22" w:name="_Toc509218697"/>
      <w:r>
        <w:rPr>
          <w:rStyle w:val="67"/>
          <w:rFonts w:hint="eastAsia" w:ascii="宋体" w:hAnsi="宋体" w:cs="宋体"/>
          <w:color w:val="000000" w:themeColor="text1"/>
          <w:sz w:val="24"/>
          <w:szCs w:val="24"/>
          <w:highlight w:val="none"/>
        </w:rPr>
        <w:t>6. 发布公告的媒介</w:t>
      </w:r>
      <w:bookmarkEnd w:id="14"/>
      <w:bookmarkEnd w:id="15"/>
      <w:bookmarkEnd w:id="16"/>
      <w:bookmarkEnd w:id="17"/>
      <w:bookmarkEnd w:id="18"/>
      <w:bookmarkEnd w:id="19"/>
      <w:bookmarkEnd w:id="20"/>
      <w:bookmarkEnd w:id="21"/>
      <w:bookmarkEnd w:id="22"/>
    </w:p>
    <w:p>
      <w:pPr>
        <w:autoSpaceDE w:val="0"/>
        <w:autoSpaceDN w:val="0"/>
        <w:adjustRightInd w:val="0"/>
        <w:snapToGrid w:val="0"/>
        <w:spacing w:line="360" w:lineRule="auto"/>
        <w:ind w:firstLine="440" w:firstLineChars="200"/>
        <w:rPr>
          <w:color w:val="000000" w:themeColor="text1"/>
          <w:highlight w:val="none"/>
        </w:rPr>
      </w:pPr>
      <w:r>
        <w:rPr>
          <w:rFonts w:hint="eastAsia" w:ascii="宋体" w:hAnsi="宋体"/>
          <w:color w:val="000000" w:themeColor="text1"/>
          <w:kern w:val="0"/>
          <w:sz w:val="22"/>
          <w:szCs w:val="22"/>
          <w:highlight w:val="none"/>
        </w:rPr>
        <w:t>本次比选公告在行采家（https://www.gec123.com/）上发布。</w:t>
      </w:r>
    </w:p>
    <w:p>
      <w:pPr>
        <w:pStyle w:val="3"/>
        <w:spacing w:before="100" w:after="100" w:line="460" w:lineRule="exact"/>
        <w:rPr>
          <w:rStyle w:val="67"/>
          <w:rFonts w:ascii="宋体" w:hAnsi="宋体" w:cs="宋体"/>
          <w:color w:val="000000" w:themeColor="text1"/>
          <w:sz w:val="24"/>
          <w:szCs w:val="24"/>
          <w:highlight w:val="none"/>
        </w:rPr>
      </w:pPr>
      <w:r>
        <w:rPr>
          <w:rStyle w:val="67"/>
          <w:rFonts w:hint="eastAsia" w:ascii="宋体" w:hAnsi="宋体" w:cs="宋体"/>
          <w:color w:val="000000" w:themeColor="text1"/>
          <w:sz w:val="24"/>
          <w:szCs w:val="24"/>
          <w:highlight w:val="none"/>
        </w:rPr>
        <w:t>7. 联系方式</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比选人：</w:t>
      </w:r>
      <w:bookmarkStart w:id="23" w:name="OLE_LINK12"/>
      <w:r>
        <w:rPr>
          <w:rFonts w:hint="eastAsia" w:ascii="宋体" w:hAnsi="宋体"/>
          <w:color w:val="000000" w:themeColor="text1"/>
          <w:szCs w:val="21"/>
          <w:highlight w:val="none"/>
        </w:rPr>
        <w:t>重庆市南岸区城市建设发展(集团)有限公司</w:t>
      </w:r>
      <w:bookmarkEnd w:id="23"/>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color w:val="000000" w:themeColor="text1"/>
          <w:szCs w:val="21"/>
          <w:highlight w:val="none"/>
        </w:rPr>
        <w:t>地址</w:t>
      </w:r>
      <w:r>
        <w:rPr>
          <w:rFonts w:hint="eastAsia" w:ascii="宋体" w:hAnsi="宋体" w:eastAsia="宋体" w:cs="Times New Roman"/>
          <w:color w:val="000000" w:themeColor="text1"/>
          <w:szCs w:val="21"/>
          <w:highlight w:val="none"/>
        </w:rPr>
        <w:t>：</w:t>
      </w:r>
      <w:bookmarkStart w:id="188" w:name="_GoBack"/>
      <w:r>
        <w:rPr>
          <w:rFonts w:hint="eastAsia" w:ascii="宋体" w:hAnsi="宋体" w:eastAsia="宋体" w:cs="Times New Roman"/>
          <w:color w:val="000000" w:themeColor="text1"/>
          <w:szCs w:val="21"/>
          <w:highlight w:val="none"/>
        </w:rPr>
        <w:t>重庆市南岸区行政中心B区三号楼</w:t>
      </w:r>
      <w:bookmarkEnd w:id="188"/>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r>
        <w:rPr>
          <w:rFonts w:hint="eastAsia" w:ascii="宋体" w:hAnsi="宋体" w:eastAsia="宋体" w:cs="Times New Roman"/>
          <w:color w:val="000000" w:themeColor="text1"/>
          <w:szCs w:val="21"/>
          <w:highlight w:val="none"/>
          <w:lang w:val="en-US" w:eastAsia="zh-CN"/>
        </w:rPr>
        <w:t>李</w:t>
      </w:r>
      <w:r>
        <w:rPr>
          <w:rFonts w:hint="eastAsia" w:ascii="宋体" w:hAnsi="宋体" w:eastAsia="宋体" w:cs="Times New Roman"/>
          <w:color w:val="000000" w:themeColor="text1"/>
          <w:szCs w:val="21"/>
          <w:highlight w:val="none"/>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  话：</w:t>
      </w:r>
      <w:bookmarkStart w:id="24" w:name="OLE_LINK13"/>
      <w:r>
        <w:rPr>
          <w:rFonts w:hint="eastAsia" w:ascii="宋体" w:hAnsi="宋体" w:eastAsia="宋体" w:cs="Times New Roman"/>
          <w:color w:val="000000" w:themeColor="text1"/>
          <w:szCs w:val="21"/>
          <w:highlight w:val="none"/>
        </w:rPr>
        <w:t>023-62905607</w:t>
      </w:r>
      <w:bookmarkEnd w:id="24"/>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电  话：13212397888</w:t>
      </w:r>
    </w:p>
    <w:p>
      <w:pPr>
        <w:pStyle w:val="69"/>
        <w:snapToGrid w:val="0"/>
        <w:spacing w:line="360" w:lineRule="auto"/>
        <w:jc w:val="center"/>
        <w:outlineLvl w:val="0"/>
        <w:rPr>
          <w:rFonts w:hint="eastAsia" w:ascii="宋体" w:hAnsi="宋体"/>
          <w:snapToGrid w:val="0"/>
          <w:color w:val="000000" w:themeColor="text1"/>
          <w:kern w:val="0"/>
          <w:sz w:val="22"/>
          <w:szCs w:val="22"/>
          <w:highlight w:val="none"/>
        </w:rPr>
      </w:pPr>
    </w:p>
    <w:p>
      <w:pPr>
        <w:pStyle w:val="69"/>
        <w:snapToGrid w:val="0"/>
        <w:spacing w:line="360" w:lineRule="auto"/>
        <w:jc w:val="center"/>
        <w:outlineLvl w:val="0"/>
        <w:rPr>
          <w:rStyle w:val="67"/>
          <w:rFonts w:ascii="宋体" w:hAnsi="宋体" w:cs="宋体"/>
          <w:b/>
          <w:color w:val="000000" w:themeColor="text1"/>
          <w:kern w:val="0"/>
          <w:sz w:val="40"/>
          <w:szCs w:val="40"/>
          <w:highlight w:val="none"/>
        </w:rPr>
      </w:pPr>
      <w:r>
        <w:rPr>
          <w:rFonts w:hint="eastAsia" w:ascii="宋体" w:hAnsi="宋体" w:eastAsia="宋体" w:cs="Times New Roman"/>
          <w:color w:val="000000" w:themeColor="text1"/>
          <w:kern w:val="2"/>
          <w:sz w:val="21"/>
          <w:szCs w:val="21"/>
          <w:highlight w:val="none"/>
          <w:lang w:val="en-US" w:eastAsia="zh-CN" w:bidi="ar-SA"/>
        </w:rPr>
        <w:t>2025年</w:t>
      </w:r>
      <w:r>
        <w:rPr>
          <w:rFonts w:hint="eastAsia" w:ascii="宋体" w:hAnsi="宋体" w:cs="Times New Roman"/>
          <w:color w:val="000000" w:themeColor="text1"/>
          <w:kern w:val="2"/>
          <w:sz w:val="21"/>
          <w:szCs w:val="21"/>
          <w:highlight w:val="none"/>
          <w:lang w:val="en-US" w:eastAsia="zh-CN" w:bidi="ar-SA"/>
        </w:rPr>
        <w:t>3</w:t>
      </w:r>
      <w:r>
        <w:rPr>
          <w:rFonts w:hint="eastAsia" w:ascii="宋体" w:hAnsi="宋体" w:eastAsia="宋体" w:cs="Times New Roman"/>
          <w:color w:val="000000" w:themeColor="text1"/>
          <w:kern w:val="2"/>
          <w:sz w:val="21"/>
          <w:szCs w:val="21"/>
          <w:highlight w:val="none"/>
          <w:lang w:val="en-US" w:eastAsia="zh-CN" w:bidi="ar-SA"/>
        </w:rPr>
        <w:t>月</w:t>
      </w:r>
      <w:r>
        <w:rPr>
          <w:rFonts w:hint="eastAsia" w:ascii="宋体" w:hAnsi="宋体" w:cs="Times New Roman"/>
          <w:color w:val="000000" w:themeColor="text1"/>
          <w:kern w:val="2"/>
          <w:sz w:val="21"/>
          <w:szCs w:val="21"/>
          <w:highlight w:val="none"/>
          <w:lang w:val="en-US" w:eastAsia="zh-CN" w:bidi="ar-SA"/>
        </w:rPr>
        <w:t>20</w:t>
      </w:r>
      <w:r>
        <w:rPr>
          <w:rFonts w:hint="eastAsia" w:ascii="宋体" w:hAnsi="宋体" w:eastAsia="宋体" w:cs="Times New Roman"/>
          <w:color w:val="000000" w:themeColor="text1"/>
          <w:kern w:val="2"/>
          <w:sz w:val="21"/>
          <w:szCs w:val="21"/>
          <w:highlight w:val="none"/>
          <w:lang w:val="en-US" w:eastAsia="zh-CN" w:bidi="ar-SA"/>
        </w:rPr>
        <w:t xml:space="preserve"> 日</w:t>
      </w:r>
      <w:r>
        <w:rPr>
          <w:rFonts w:hint="eastAsia" w:ascii="宋体" w:hAnsi="宋体" w:cs="宋体"/>
          <w:color w:val="000000" w:themeColor="text1"/>
          <w:kern w:val="2"/>
          <w:sz w:val="21"/>
          <w:szCs w:val="24"/>
          <w:highlight w:val="none"/>
        </w:rPr>
        <w:br w:type="page"/>
      </w:r>
      <w:bookmarkStart w:id="25" w:name="_Toc450"/>
      <w:r>
        <w:rPr>
          <w:rStyle w:val="67"/>
          <w:rFonts w:hint="eastAsia" w:ascii="宋体" w:hAnsi="宋体" w:cs="宋体"/>
          <w:b/>
          <w:bCs/>
          <w:color w:val="000000" w:themeColor="text1"/>
          <w:kern w:val="0"/>
          <w:sz w:val="40"/>
          <w:szCs w:val="40"/>
          <w:highlight w:val="none"/>
        </w:rPr>
        <w:t>第二章 比选申请人须知</w:t>
      </w:r>
      <w:bookmarkEnd w:id="25"/>
    </w:p>
    <w:p>
      <w:pPr>
        <w:pStyle w:val="72"/>
        <w:snapToGrid w:val="0"/>
        <w:spacing w:before="100" w:after="100" w:line="360" w:lineRule="auto"/>
        <w:rPr>
          <w:rStyle w:val="67"/>
          <w:rFonts w:ascii="宋体" w:hAnsi="宋体" w:cs="宋体"/>
          <w:b/>
          <w:bCs/>
          <w:color w:val="000000" w:themeColor="text1"/>
          <w:sz w:val="28"/>
          <w:szCs w:val="28"/>
          <w:highlight w:val="none"/>
        </w:rPr>
      </w:pPr>
      <w:r>
        <w:rPr>
          <w:rStyle w:val="67"/>
          <w:rFonts w:hint="eastAsia" w:ascii="宋体" w:hAnsi="宋体" w:cs="宋体"/>
          <w:b/>
          <w:bCs/>
          <w:color w:val="000000" w:themeColor="text1"/>
          <w:sz w:val="28"/>
          <w:szCs w:val="28"/>
          <w:highlight w:val="none"/>
        </w:rPr>
        <w:t>比选申请人须知前附表</w:t>
      </w:r>
    </w:p>
    <w:tbl>
      <w:tblPr>
        <w:tblStyle w:val="47"/>
        <w:tblW w:w="96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1666"/>
        <w:gridCol w:w="66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353" w:type="dxa"/>
            <w:tcBorders>
              <w:top w:val="single" w:color="000000" w:sz="8"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b/>
                <w:color w:val="000000" w:themeColor="text1"/>
                <w:kern w:val="0"/>
                <w:szCs w:val="21"/>
                <w:highlight w:val="none"/>
              </w:rPr>
            </w:pPr>
            <w:r>
              <w:rPr>
                <w:rStyle w:val="67"/>
                <w:rFonts w:hint="eastAsia" w:ascii="宋体" w:hAnsi="宋体" w:eastAsia="宋体" w:cs="宋体"/>
                <w:b/>
                <w:color w:val="000000" w:themeColor="text1"/>
                <w:kern w:val="0"/>
                <w:szCs w:val="21"/>
                <w:highlight w:val="none"/>
              </w:rPr>
              <w:t>条 款 号</w:t>
            </w:r>
          </w:p>
        </w:tc>
        <w:tc>
          <w:tcPr>
            <w:tcW w:w="1666" w:type="dxa"/>
            <w:tcBorders>
              <w:top w:val="single" w:color="000000" w:sz="8"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b/>
                <w:color w:val="000000" w:themeColor="text1"/>
                <w:kern w:val="0"/>
                <w:szCs w:val="21"/>
                <w:highlight w:val="none"/>
              </w:rPr>
            </w:pPr>
            <w:r>
              <w:rPr>
                <w:rStyle w:val="67"/>
                <w:rFonts w:hint="eastAsia" w:ascii="宋体" w:hAnsi="宋体" w:eastAsia="宋体" w:cs="宋体"/>
                <w:b/>
                <w:color w:val="000000" w:themeColor="text1"/>
                <w:kern w:val="0"/>
                <w:szCs w:val="21"/>
                <w:highlight w:val="none"/>
              </w:rPr>
              <w:t>条款名称</w:t>
            </w:r>
          </w:p>
        </w:tc>
        <w:tc>
          <w:tcPr>
            <w:tcW w:w="6600" w:type="dxa"/>
            <w:tcBorders>
              <w:top w:val="single" w:color="000000" w:sz="8" w:space="0"/>
              <w:left w:val="single" w:color="000000" w:sz="4" w:space="0"/>
              <w:bottom w:val="single" w:color="000000" w:sz="4" w:space="0"/>
              <w:right w:val="single" w:color="000000" w:sz="8" w:space="0"/>
            </w:tcBorders>
            <w:vAlign w:val="center"/>
          </w:tcPr>
          <w:p>
            <w:pPr>
              <w:snapToGrid w:val="0"/>
              <w:spacing w:line="400" w:lineRule="exact"/>
              <w:jc w:val="center"/>
              <w:rPr>
                <w:rStyle w:val="67"/>
                <w:rFonts w:hint="eastAsia" w:ascii="宋体" w:hAnsi="宋体" w:eastAsia="宋体" w:cs="宋体"/>
                <w:b/>
                <w:color w:val="000000" w:themeColor="text1"/>
                <w:kern w:val="0"/>
                <w:szCs w:val="21"/>
                <w:highlight w:val="none"/>
              </w:rPr>
            </w:pPr>
            <w:r>
              <w:rPr>
                <w:rStyle w:val="67"/>
                <w:rFonts w:hint="eastAsia" w:ascii="宋体" w:hAnsi="宋体" w:eastAsia="宋体" w:cs="宋体"/>
                <w:b/>
                <w:color w:val="000000" w:themeColor="text1"/>
                <w:kern w:val="0"/>
                <w:szCs w:val="21"/>
                <w:highlight w:val="none"/>
              </w:rPr>
              <w:t>编  列  内  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比选人</w:t>
            </w:r>
          </w:p>
        </w:tc>
        <w:tc>
          <w:tcPr>
            <w:tcW w:w="6600" w:type="dxa"/>
            <w:tcBorders>
              <w:top w:val="single" w:color="000000" w:sz="4" w:space="0"/>
              <w:left w:val="single" w:color="000000" w:sz="4" w:space="0"/>
              <w:bottom w:val="single" w:color="000000" w:sz="4" w:space="0"/>
              <w:right w:val="single" w:color="000000" w:sz="8" w:space="0"/>
            </w:tcBorders>
          </w:tcPr>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比选人：重庆市南岸区城市建设发展(集团)有限公司</w:t>
            </w:r>
          </w:p>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地址：重庆市南岸区行政中心B区三号楼</w:t>
            </w:r>
          </w:p>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联系人：</w:t>
            </w:r>
            <w:r>
              <w:rPr>
                <w:rStyle w:val="67"/>
                <w:rFonts w:hint="eastAsia" w:ascii="宋体" w:hAnsi="宋体" w:eastAsia="宋体" w:cs="宋体"/>
                <w:color w:val="000000" w:themeColor="text1"/>
                <w:sz w:val="22"/>
                <w:szCs w:val="22"/>
                <w:highlight w:val="none"/>
                <w:lang w:val="en-US" w:eastAsia="zh-CN"/>
              </w:rPr>
              <w:t>李</w:t>
            </w:r>
            <w:r>
              <w:rPr>
                <w:rStyle w:val="67"/>
                <w:rFonts w:hint="eastAsia" w:ascii="宋体" w:hAnsi="宋体" w:eastAsia="宋体" w:cs="宋体"/>
                <w:color w:val="000000" w:themeColor="text1"/>
                <w:sz w:val="22"/>
                <w:szCs w:val="22"/>
                <w:highlight w:val="none"/>
              </w:rPr>
              <w:t>老师</w:t>
            </w:r>
          </w:p>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电  话：023-62905607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1.1.3</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代理机构</w:t>
            </w:r>
          </w:p>
        </w:tc>
        <w:tc>
          <w:tcPr>
            <w:tcW w:w="6600" w:type="dxa"/>
            <w:tcBorders>
              <w:top w:val="single" w:color="000000" w:sz="4" w:space="0"/>
              <w:left w:val="single" w:color="000000" w:sz="4" w:space="0"/>
              <w:bottom w:val="single" w:color="000000" w:sz="4" w:space="0"/>
              <w:right w:val="single" w:color="000000" w:sz="8" w:space="0"/>
            </w:tcBorders>
          </w:tcPr>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比选代理机构：重庆昱炀工程咨询有限公司</w:t>
            </w:r>
          </w:p>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地址：重庆市南岸区同景国际城U组团2栋18楼</w:t>
            </w:r>
          </w:p>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 xml:space="preserve">联系人：廖老师  </w:t>
            </w:r>
          </w:p>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电  话：13212397888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1.1.4</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项目名称</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沿江望江战备码头衔接西部陆海新通道国道G210的香西路低等级路段提质改造工程设计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1.1.5</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服务地点</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南岸区。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1.1.6</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比选规模及内容</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项目是沿江望江战备码头与西部陆海新通道国道G210衔接的主要通道，提质改造总长度5km，由原四级公路提升到三级公路。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1.2.1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lang w:eastAsia="zh-CN"/>
              </w:rPr>
            </w:pPr>
            <w:r>
              <w:rPr>
                <w:rStyle w:val="67"/>
                <w:rFonts w:hint="eastAsia" w:ascii="宋体" w:hAnsi="宋体" w:eastAsia="宋体" w:cs="宋体"/>
                <w:color w:val="000000" w:themeColor="text1"/>
                <w:kern w:val="0"/>
                <w:sz w:val="22"/>
                <w:szCs w:val="22"/>
                <w:highlight w:val="none"/>
              </w:rPr>
              <w:t>资金</w:t>
            </w:r>
            <w:r>
              <w:rPr>
                <w:rStyle w:val="67"/>
                <w:rFonts w:hint="eastAsia" w:ascii="宋体" w:hAnsi="宋体" w:eastAsia="宋体" w:cs="宋体"/>
                <w:color w:val="000000" w:themeColor="text1"/>
                <w:kern w:val="0"/>
                <w:sz w:val="22"/>
                <w:szCs w:val="22"/>
                <w:highlight w:val="none"/>
                <w:lang w:val="en-US" w:eastAsia="zh-CN"/>
              </w:rPr>
              <w:t>性质</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国有资金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1.2.2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出资比例</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1.2.3</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资金落实情况</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已落实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1.3.1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比选范围</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20" w:firstLineChars="200"/>
              <w:rPr>
                <w:rStyle w:val="67"/>
                <w:rFonts w:hint="eastAsia" w:ascii="宋体" w:hAnsi="宋体" w:eastAsia="宋体" w:cs="宋体"/>
                <w:color w:val="000000" w:themeColor="text1"/>
                <w:szCs w:val="21"/>
                <w:highlight w:val="none"/>
                <w:shd w:val="clear" w:color="auto" w:fill="FFFFFF"/>
              </w:rPr>
            </w:pPr>
            <w:r>
              <w:rPr>
                <w:rStyle w:val="67"/>
                <w:rFonts w:hint="eastAsia" w:ascii="宋体" w:hAnsi="宋体" w:eastAsia="宋体" w:cs="宋体"/>
                <w:color w:val="000000" w:themeColor="text1"/>
                <w:szCs w:val="21"/>
                <w:highlight w:val="none"/>
                <w:shd w:val="clear" w:color="auto" w:fill="FFFFFF"/>
              </w:rPr>
              <w:t>按相关规定及比选人要求编制方案设计、初步设计（含概算）、施工图设计以及施工及竣工验收阶段、质量保修期的设计服务等工作，且通过相关部门的审查合格，并协助比选人及时完成各项审批手续办理等后续服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1.3.2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设计周期</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220" w:firstLineChars="100"/>
              <w:rPr>
                <w:rStyle w:val="67"/>
                <w:rFonts w:hint="eastAsia" w:ascii="宋体" w:hAnsi="宋体" w:eastAsia="宋体" w:cs="宋体"/>
                <w:color w:val="000000" w:themeColor="text1"/>
                <w:kern w:val="0"/>
                <w:szCs w:val="21"/>
                <w:highlight w:val="none"/>
              </w:rPr>
            </w:pPr>
            <w:r>
              <w:rPr>
                <w:rStyle w:val="67"/>
                <w:rFonts w:hint="eastAsia" w:ascii="宋体" w:hAnsi="宋体" w:eastAsia="宋体" w:cs="宋体"/>
                <w:color w:val="000000" w:themeColor="text1"/>
                <w:kern w:val="0"/>
                <w:sz w:val="22"/>
                <w:szCs w:val="22"/>
                <w:highlight w:val="none"/>
              </w:rPr>
              <w:t>30日历天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1.3.3</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设计要求</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Cs w:val="21"/>
                <w:highlight w:val="none"/>
              </w:rPr>
            </w:pPr>
            <w:r>
              <w:rPr>
                <w:rFonts w:hint="eastAsia" w:ascii="宋体" w:hAnsi="宋体" w:eastAsia="宋体" w:cs="宋体"/>
                <w:snapToGrid w:val="0"/>
                <w:color w:val="000000" w:themeColor="text1"/>
                <w:kern w:val="0"/>
                <w:sz w:val="22"/>
                <w:szCs w:val="22"/>
                <w:highlight w:val="none"/>
              </w:rPr>
              <w:t xml:space="preserve">设计应符合国家工程建设标准，符合现行规范、规程、规定等，且满足比选人使用功能要求，并通过相关部门评审。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1.4.1</w:t>
            </w: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rPr>
                <w:rStyle w:val="67"/>
                <w:rFonts w:hint="eastAsia" w:ascii="宋体" w:hAnsi="宋体" w:eastAsia="宋体" w:cs="宋体"/>
                <w:color w:val="000000" w:themeColor="text1"/>
                <w:kern w:val="0"/>
                <w:sz w:val="22"/>
                <w:szCs w:val="22"/>
                <w:highlight w:val="none"/>
              </w:rPr>
            </w:pPr>
          </w:p>
          <w:p>
            <w:pPr>
              <w:snapToGrid w:val="0"/>
              <w:spacing w:line="400" w:lineRule="exact"/>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1.4.1</w:t>
            </w: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rPr>
                <w:rStyle w:val="67"/>
                <w:rFonts w:hint="eastAsia" w:ascii="宋体" w:hAnsi="宋体" w:eastAsia="宋体" w:cs="宋体"/>
                <w:color w:val="000000" w:themeColor="text1"/>
                <w:kern w:val="0"/>
                <w:sz w:val="22"/>
                <w:szCs w:val="22"/>
                <w:highlight w:val="none"/>
              </w:rPr>
            </w:pPr>
          </w:p>
          <w:p>
            <w:pPr>
              <w:snapToGrid w:val="0"/>
              <w:spacing w:line="400" w:lineRule="exact"/>
              <w:rPr>
                <w:rStyle w:val="67"/>
                <w:rFonts w:hint="eastAsia" w:ascii="宋体" w:hAnsi="宋体" w:eastAsia="宋体" w:cs="宋体"/>
                <w:color w:val="000000" w:themeColor="text1"/>
                <w:kern w:val="0"/>
                <w:sz w:val="22"/>
                <w:szCs w:val="22"/>
                <w:highlight w:val="none"/>
              </w:rPr>
            </w:pPr>
          </w:p>
          <w:p>
            <w:pPr>
              <w:snapToGrid w:val="0"/>
              <w:spacing w:line="400" w:lineRule="exact"/>
              <w:rPr>
                <w:rStyle w:val="67"/>
                <w:rFonts w:hint="eastAsia" w:ascii="宋体" w:hAnsi="宋体" w:eastAsia="宋体" w:cs="宋体"/>
                <w:color w:val="000000" w:themeColor="text1"/>
                <w:kern w:val="0"/>
                <w:sz w:val="22"/>
                <w:szCs w:val="22"/>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比选申请人资质条件、能力和信誉</w:t>
            </w: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p>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比选申请人资质条件、能力和信誉</w:t>
            </w:r>
          </w:p>
        </w:tc>
        <w:tc>
          <w:tcPr>
            <w:tcW w:w="6600" w:type="dxa"/>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snapToGrid w:val="0"/>
              <w:spacing w:line="360" w:lineRule="auto"/>
              <w:ind w:firstLine="440" w:firstLineChars="200"/>
              <w:rPr>
                <w:rFonts w:hint="eastAsia" w:ascii="宋体" w:hAnsi="宋体" w:eastAsia="宋体" w:cs="宋体"/>
                <w:color w:val="000000" w:themeColor="text1"/>
                <w:sz w:val="22"/>
                <w:szCs w:val="22"/>
                <w:highlight w:val="none"/>
              </w:rPr>
            </w:pPr>
            <w:bookmarkStart w:id="26" w:name="OLE_LINK1"/>
            <w:r>
              <w:rPr>
                <w:rFonts w:hint="eastAsia" w:ascii="宋体" w:hAnsi="宋体" w:eastAsia="宋体" w:cs="宋体"/>
                <w:color w:val="000000" w:themeColor="text1"/>
                <w:sz w:val="22"/>
                <w:szCs w:val="22"/>
                <w:highlight w:val="none"/>
              </w:rPr>
              <w:t>本项目比选实行资格后审，比选申请人应</w:t>
            </w:r>
            <w:bookmarkStart w:id="27" w:name="一是"/>
            <w:bookmarkEnd w:id="27"/>
            <w:r>
              <w:rPr>
                <w:rFonts w:hint="eastAsia" w:ascii="宋体" w:hAnsi="宋体" w:eastAsia="宋体" w:cs="宋体"/>
                <w:color w:val="000000" w:themeColor="text1"/>
                <w:sz w:val="22"/>
                <w:szCs w:val="22"/>
                <w:highlight w:val="none"/>
              </w:rPr>
              <w:t>具备以下资格条件：</w:t>
            </w:r>
          </w:p>
          <w:bookmarkEnd w:id="26"/>
          <w:p>
            <w:pPr>
              <w:autoSpaceDE w:val="0"/>
              <w:autoSpaceDN w:val="0"/>
              <w:adjustRightInd w:val="0"/>
              <w:snapToGrid w:val="0"/>
              <w:spacing w:line="360" w:lineRule="auto"/>
              <w:ind w:firstLine="442" w:firstLineChars="200"/>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1..资质条件、营业执照</w:t>
            </w:r>
          </w:p>
          <w:p>
            <w:pPr>
              <w:autoSpaceDE w:val="0"/>
              <w:autoSpaceDN w:val="0"/>
              <w:adjustRightInd w:val="0"/>
              <w:snapToGrid w:val="0"/>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（1）资质条件</w:t>
            </w:r>
          </w:p>
          <w:p>
            <w:pPr>
              <w:pStyle w:val="41"/>
              <w:shd w:val="clear" w:color="auto" w:fill="FFFFFF"/>
              <w:spacing w:before="0" w:beforeAutospacing="0" w:after="0" w:afterAutospacing="0" w:line="360" w:lineRule="auto"/>
              <w:ind w:firstLine="420"/>
              <w:jc w:val="both"/>
              <w:rPr>
                <w:rFonts w:hint="eastAsia" w:ascii="宋体" w:hAnsi="宋体" w:eastAsia="宋体" w:cs="宋体"/>
                <w:snapToGrid w:val="0"/>
                <w:color w:val="000000" w:themeColor="text1"/>
                <w:szCs w:val="21"/>
                <w:highlight w:val="none"/>
              </w:rPr>
            </w:pPr>
            <w:r>
              <w:rPr>
                <w:rFonts w:hint="eastAsia" w:ascii="宋体" w:hAnsi="宋体" w:eastAsia="宋体" w:cs="宋体"/>
                <w:snapToGrid w:val="0"/>
                <w:color w:val="000000" w:themeColor="text1"/>
                <w:szCs w:val="21"/>
                <w:highlight w:val="none"/>
              </w:rPr>
              <w:t>具备建设行政主管部门颁发的以下资质之一：</w:t>
            </w:r>
          </w:p>
          <w:p>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lang w:val="en-US" w:eastAsia="zh-CN"/>
              </w:rPr>
              <w:t>①工程设计综合甲级资质；</w:t>
            </w:r>
          </w:p>
          <w:p>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lang w:val="en-US" w:eastAsia="zh-CN"/>
              </w:rPr>
              <w:t>②工程设计市政行业乙级及以上资质；</w:t>
            </w:r>
          </w:p>
          <w:p>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lang w:val="en-US" w:eastAsia="zh-CN"/>
              </w:rPr>
              <w:t>③工程设计市政行业（道路工程）专业乙级及以上资质。</w:t>
            </w:r>
          </w:p>
          <w:p>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rPr>
              <w:t>比选申请人须在比选申请文件资格审查部分提供有效的资质证书复印件并加盖公章。</w:t>
            </w:r>
          </w:p>
          <w:p>
            <w:pPr>
              <w:autoSpaceDE w:val="0"/>
              <w:autoSpaceDN w:val="0"/>
              <w:adjustRightInd w:val="0"/>
              <w:snapToGrid w:val="0"/>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（2）具备有效的营业执照。</w:t>
            </w:r>
          </w:p>
          <w:p>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rPr>
              <w:t>比选申请人须在比选申请文件资格审查部分提供有效的营业执照复印件。</w:t>
            </w:r>
          </w:p>
          <w:p>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rPr>
              <w:t>注：不得将比选申请人营业执照记载的经营范围作为评审因素。</w:t>
            </w:r>
          </w:p>
          <w:p>
            <w:pPr>
              <w:adjustRightInd w:val="0"/>
              <w:snapToGrid w:val="0"/>
              <w:spacing w:line="400" w:lineRule="exact"/>
              <w:ind w:firstLine="422" w:firstLineChars="200"/>
              <w:jc w:val="left"/>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2.财务要求</w:t>
            </w:r>
          </w:p>
          <w:p>
            <w:pPr>
              <w:snapToGrid w:val="0"/>
              <w:spacing w:line="380" w:lineRule="exact"/>
              <w:ind w:firstLine="420" w:firstLineChars="200"/>
              <w:rPr>
                <w:rStyle w:val="67"/>
                <w:rFonts w:hint="eastAsia" w:ascii="宋体" w:hAnsi="宋体" w:eastAsia="宋体" w:cs="宋体"/>
                <w:b/>
                <w:color w:val="000000" w:themeColor="text1"/>
                <w:sz w:val="22"/>
                <w:szCs w:val="22"/>
                <w:highlight w:val="none"/>
              </w:rPr>
            </w:pPr>
            <w:r>
              <w:rPr>
                <w:rFonts w:hint="eastAsia" w:ascii="宋体" w:hAnsi="宋体" w:eastAsia="宋体" w:cs="宋体"/>
                <w:bCs/>
                <w:color w:val="000000" w:themeColor="text1"/>
                <w:szCs w:val="21"/>
                <w:highlight w:val="none"/>
              </w:rPr>
              <w:t>无</w:t>
            </w:r>
            <w:r>
              <w:rPr>
                <w:rFonts w:hint="eastAsia" w:ascii="宋体" w:hAnsi="宋体" w:eastAsia="宋体" w:cs="宋体"/>
                <w:b/>
                <w:color w:val="000000" w:themeColor="text1"/>
                <w:szCs w:val="21"/>
                <w:highlight w:val="none"/>
              </w:rPr>
              <w:t>。</w:t>
            </w:r>
          </w:p>
          <w:p>
            <w:pPr>
              <w:snapToGrid w:val="0"/>
              <w:spacing w:line="380" w:lineRule="exact"/>
              <w:ind w:firstLine="442" w:firstLineChars="200"/>
              <w:rPr>
                <w:rStyle w:val="67"/>
                <w:rFonts w:hint="eastAsia" w:ascii="宋体" w:hAnsi="宋体" w:eastAsia="宋体" w:cs="宋体"/>
                <w:b/>
                <w:color w:val="000000" w:themeColor="text1"/>
                <w:sz w:val="22"/>
                <w:szCs w:val="22"/>
                <w:highlight w:val="none"/>
              </w:rPr>
            </w:pPr>
            <w:r>
              <w:rPr>
                <w:rStyle w:val="67"/>
                <w:rFonts w:hint="eastAsia" w:ascii="宋体" w:hAnsi="宋体" w:eastAsia="宋体" w:cs="宋体"/>
                <w:b/>
                <w:color w:val="000000" w:themeColor="text1"/>
                <w:sz w:val="22"/>
                <w:szCs w:val="22"/>
                <w:highlight w:val="none"/>
              </w:rPr>
              <w:t>3.竞标截止日竞标资格情况</w:t>
            </w:r>
          </w:p>
          <w:p>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比选申请人自行承诺不得存在下列情形之一：</w:t>
            </w:r>
          </w:p>
          <w:p>
            <w:pPr>
              <w:snapToGrid w:val="0"/>
              <w:spacing w:line="400" w:lineRule="exact"/>
              <w:ind w:firstLine="440" w:firstLineChars="200"/>
              <w:jc w:val="left"/>
              <w:rPr>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（1）被人民法院在“信用中国”网站（www.creditchina.gov.cn）列入失信被执行人名单且在被执行期内；</w:t>
            </w:r>
          </w:p>
          <w:p>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（2）被列入《重庆市工程建设领域招标投标信用管理暂行办法》规定的重点关注名单且记分达到12分且在记分有效期内；</w:t>
            </w:r>
          </w:p>
          <w:p>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（3）被列入《重庆市工程建设领域招标投标信用管理暂行办法》规定的重庆市工程建设领域招标投标失信惩戒对象名单且在记分有效期内；</w:t>
            </w:r>
          </w:p>
          <w:p>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（4）被国家、重庆市（含市或任意区县）有关行政部门处以暂停投标资格行政处罚，且在处罚期限内；</w:t>
            </w:r>
          </w:p>
          <w:p>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（5）被重庆市住房和城乡建设主管部门暂停在渝承揽新业务且在暂停期内。</w:t>
            </w:r>
          </w:p>
          <w:p>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比选申请人须在比选申请文件资格审查部分提供承诺。</w:t>
            </w:r>
          </w:p>
          <w:p>
            <w:pPr>
              <w:snapToGrid w:val="0"/>
              <w:spacing w:line="400" w:lineRule="exact"/>
              <w:ind w:firstLine="442" w:firstLineChars="200"/>
              <w:rPr>
                <w:rStyle w:val="67"/>
                <w:rFonts w:hint="eastAsia" w:ascii="宋体" w:hAnsi="宋体" w:eastAsia="宋体" w:cs="宋体"/>
                <w:b/>
                <w:color w:val="000000" w:themeColor="text1"/>
                <w:sz w:val="22"/>
                <w:szCs w:val="22"/>
                <w:highlight w:val="none"/>
              </w:rPr>
            </w:pPr>
            <w:r>
              <w:rPr>
                <w:rStyle w:val="67"/>
                <w:rFonts w:hint="eastAsia" w:ascii="宋体" w:hAnsi="宋体" w:eastAsia="宋体" w:cs="宋体"/>
                <w:b/>
                <w:color w:val="000000" w:themeColor="text1"/>
                <w:sz w:val="22"/>
                <w:szCs w:val="22"/>
                <w:highlight w:val="none"/>
              </w:rPr>
              <w:t>4.项目负责人的资格要求</w:t>
            </w:r>
          </w:p>
          <w:p>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rPr>
              <w:t>比选申请人拟派的项目负责人必须为本单位人员，具备</w:t>
            </w:r>
            <w:r>
              <w:rPr>
                <w:rFonts w:hint="eastAsia" w:ascii="宋体" w:hAnsi="宋体" w:eastAsia="宋体" w:cs="宋体"/>
                <w:color w:val="000000" w:themeColor="text1"/>
                <w:kern w:val="0"/>
                <w:sz w:val="22"/>
                <w:szCs w:val="22"/>
                <w:highlight w:val="none"/>
                <w:lang w:val="en-US" w:eastAsia="zh-CN"/>
              </w:rPr>
              <w:t>建筑</w:t>
            </w:r>
            <w:r>
              <w:rPr>
                <w:rFonts w:hint="eastAsia" w:ascii="宋体" w:hAnsi="宋体" w:eastAsia="宋体" w:cs="宋体"/>
                <w:color w:val="000000" w:themeColor="text1"/>
                <w:kern w:val="0"/>
                <w:sz w:val="22"/>
                <w:szCs w:val="22"/>
                <w:highlight w:val="none"/>
              </w:rPr>
              <w:t>相关专业中级及以上工程师职称，同时具有</w:t>
            </w:r>
            <w:r>
              <w:rPr>
                <w:rFonts w:hint="eastAsia" w:ascii="宋体" w:hAnsi="宋体" w:eastAsia="宋体" w:cs="宋体"/>
                <w:color w:val="000000" w:themeColor="text1"/>
                <w:kern w:val="0"/>
                <w:sz w:val="22"/>
                <w:szCs w:val="22"/>
                <w:highlight w:val="none"/>
                <w:lang w:val="en-US" w:eastAsia="zh-CN"/>
              </w:rPr>
              <w:t>有一级注册建筑师执业资格并已在投标人本单位注册执业</w:t>
            </w:r>
            <w:r>
              <w:rPr>
                <w:rFonts w:hint="eastAsia" w:ascii="宋体" w:hAnsi="宋体" w:eastAsia="宋体" w:cs="宋体"/>
                <w:color w:val="000000" w:themeColor="text1"/>
                <w:kern w:val="0"/>
                <w:sz w:val="22"/>
                <w:szCs w:val="22"/>
                <w:highlight w:val="none"/>
              </w:rPr>
              <w:t>。</w:t>
            </w:r>
          </w:p>
          <w:p>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sz w:val="22"/>
                <w:szCs w:val="22"/>
                <w:highlight w:val="none"/>
              </w:rPr>
              <w:t>比选申请人</w:t>
            </w:r>
            <w:r>
              <w:rPr>
                <w:rFonts w:hint="eastAsia" w:ascii="宋体" w:hAnsi="宋体" w:eastAsia="宋体" w:cs="宋体"/>
                <w:color w:val="000000" w:themeColor="text1"/>
                <w:kern w:val="0"/>
                <w:sz w:val="22"/>
                <w:szCs w:val="22"/>
                <w:highlight w:val="none"/>
              </w:rPr>
              <w:t>须在比选申请文件资格审查部分提供在有效期内的拟派项目负责人身份证、职称证（职称证书无法体现专业的，可以提供学历证书或注册证书）、注册证（</w:t>
            </w:r>
            <w:r>
              <w:rPr>
                <w:rFonts w:hint="eastAsia" w:ascii="宋体" w:hAnsi="宋体" w:eastAsia="宋体" w:cs="宋体"/>
                <w:iCs/>
                <w:color w:val="000000" w:themeColor="text1"/>
                <w:sz w:val="22"/>
                <w:szCs w:val="22"/>
                <w:highlight w:val="none"/>
              </w:rPr>
              <w:t>国家未开展注册工作的，</w:t>
            </w:r>
            <w:r>
              <w:rPr>
                <w:rStyle w:val="67"/>
                <w:rFonts w:hint="eastAsia" w:ascii="宋体" w:hAnsi="宋体" w:eastAsia="宋体" w:cs="宋体"/>
                <w:color w:val="000000" w:themeColor="text1"/>
                <w:sz w:val="22"/>
                <w:szCs w:val="22"/>
                <w:highlight w:val="none"/>
              </w:rPr>
              <w:t>比选申请</w:t>
            </w:r>
            <w:r>
              <w:rPr>
                <w:rFonts w:hint="eastAsia" w:ascii="宋体" w:hAnsi="宋体" w:eastAsia="宋体" w:cs="宋体"/>
                <w:iCs/>
                <w:color w:val="000000" w:themeColor="text1"/>
                <w:sz w:val="22"/>
                <w:szCs w:val="22"/>
                <w:highlight w:val="none"/>
              </w:rPr>
              <w:t>人提供执业资格证书即可；注册证书不显示注册执业单位的，注册执业单位以</w:t>
            </w:r>
            <w:r>
              <w:rPr>
                <w:rFonts w:hint="eastAsia" w:ascii="宋体" w:hAnsi="宋体" w:eastAsia="宋体" w:cs="宋体"/>
                <w:color w:val="000000" w:themeColor="text1"/>
                <w:kern w:val="0"/>
                <w:sz w:val="22"/>
                <w:szCs w:val="22"/>
                <w:highlight w:val="none"/>
              </w:rPr>
              <w:t>养老保险证明材料为准）、</w:t>
            </w:r>
            <w:r>
              <w:rPr>
                <w:rStyle w:val="67"/>
                <w:rFonts w:hint="eastAsia" w:ascii="宋体" w:hAnsi="宋体" w:eastAsia="宋体" w:cs="宋体"/>
                <w:color w:val="000000" w:themeColor="text1"/>
                <w:sz w:val="22"/>
                <w:szCs w:val="22"/>
                <w:highlight w:val="none"/>
              </w:rPr>
              <w:t>比选申请人</w:t>
            </w:r>
            <w:r>
              <w:rPr>
                <w:rFonts w:hint="eastAsia" w:ascii="宋体" w:hAnsi="宋体" w:eastAsia="宋体" w:cs="宋体"/>
                <w:color w:val="000000" w:themeColor="text1"/>
                <w:kern w:val="0"/>
                <w:sz w:val="22"/>
                <w:szCs w:val="22"/>
                <w:highlight w:val="none"/>
              </w:rPr>
              <w:t>为其缴纳的养老保险证明材料。</w:t>
            </w:r>
          </w:p>
          <w:p>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5.其他要求</w:t>
            </w:r>
          </w:p>
          <w:p>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lang w:val="en-US" w:eastAsia="zh-CN"/>
              </w:rPr>
              <w:t>1</w:t>
            </w: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rPr>
              <w:t>.</w:t>
            </w:r>
            <w:r>
              <w:rPr>
                <w:rFonts w:hint="eastAsia" w:ascii="宋体" w:hAnsi="宋体" w:cs="宋体"/>
                <w:color w:val="000000" w:themeColor="text1"/>
                <w:kern w:val="0"/>
                <w:sz w:val="22"/>
                <w:szCs w:val="22"/>
                <w:highlight w:val="none"/>
                <w:lang w:val="en-US" w:eastAsia="zh-CN"/>
              </w:rPr>
              <w:t>市政</w:t>
            </w:r>
            <w:r>
              <w:rPr>
                <w:rFonts w:hint="eastAsia" w:ascii="宋体" w:hAnsi="宋体" w:eastAsia="宋体" w:cs="宋体"/>
                <w:color w:val="000000" w:themeColor="text1"/>
                <w:kern w:val="0"/>
                <w:sz w:val="22"/>
                <w:szCs w:val="22"/>
                <w:highlight w:val="none"/>
              </w:rPr>
              <w:t>专业设计负责人（应作为本项目的项目负责人）：1人，须具备一级注册建筑师职业资格。</w:t>
            </w:r>
          </w:p>
          <w:p>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lang w:val="en-US" w:eastAsia="zh-CN"/>
              </w:rPr>
              <w:t>2</w:t>
            </w: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rPr>
              <w:t>.结构专业设计负责人：1人，须具有一级注册结构工程师职业资格。</w:t>
            </w:r>
          </w:p>
          <w:p>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lang w:val="en-US" w:eastAsia="zh-CN"/>
              </w:rPr>
              <w:t>3</w:t>
            </w: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rPr>
              <w:t>.造价专业设计负责人：1人，须具备一级注册造价工程师职业资格。</w:t>
            </w:r>
          </w:p>
          <w:p>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rPr>
              <w:t>比选申请人须在比选申请文件资格审查部分提供在有效期内的拟派给排水专业负责人身份证、职称证（职称证书无法体现专业的，可以提供学历证书或注册证书）、注册证（</w:t>
            </w:r>
            <w:r>
              <w:rPr>
                <w:rFonts w:hint="eastAsia" w:ascii="宋体" w:hAnsi="宋体" w:eastAsia="宋体" w:cs="宋体"/>
                <w:iCs/>
                <w:color w:val="000000" w:themeColor="text1"/>
                <w:sz w:val="22"/>
                <w:szCs w:val="22"/>
                <w:highlight w:val="none"/>
              </w:rPr>
              <w:t>国家未开展注册工作的，</w:t>
            </w:r>
            <w:r>
              <w:rPr>
                <w:rStyle w:val="67"/>
                <w:rFonts w:hint="eastAsia" w:ascii="宋体" w:hAnsi="宋体" w:eastAsia="宋体" w:cs="宋体"/>
                <w:color w:val="000000" w:themeColor="text1"/>
                <w:sz w:val="22"/>
                <w:szCs w:val="22"/>
                <w:highlight w:val="none"/>
              </w:rPr>
              <w:t>比选申请</w:t>
            </w:r>
            <w:r>
              <w:rPr>
                <w:rFonts w:hint="eastAsia" w:ascii="宋体" w:hAnsi="宋体" w:eastAsia="宋体" w:cs="宋体"/>
                <w:iCs/>
                <w:color w:val="000000" w:themeColor="text1"/>
                <w:sz w:val="22"/>
                <w:szCs w:val="22"/>
                <w:highlight w:val="none"/>
              </w:rPr>
              <w:t>人提供执业资格证书即可；注册证书不显示注册执业单位的，注册执业单位以</w:t>
            </w:r>
            <w:r>
              <w:rPr>
                <w:rFonts w:hint="eastAsia" w:ascii="宋体" w:hAnsi="宋体" w:eastAsia="宋体" w:cs="宋体"/>
                <w:color w:val="000000" w:themeColor="text1"/>
                <w:kern w:val="0"/>
                <w:sz w:val="22"/>
                <w:szCs w:val="22"/>
                <w:highlight w:val="none"/>
              </w:rPr>
              <w:t>养老保险证明材料为准）、</w:t>
            </w:r>
            <w:r>
              <w:rPr>
                <w:rStyle w:val="67"/>
                <w:rFonts w:hint="eastAsia" w:ascii="宋体" w:hAnsi="宋体" w:eastAsia="宋体" w:cs="宋体"/>
                <w:color w:val="000000" w:themeColor="text1"/>
                <w:sz w:val="22"/>
                <w:szCs w:val="22"/>
                <w:highlight w:val="none"/>
              </w:rPr>
              <w:t>比选申请人</w:t>
            </w:r>
            <w:r>
              <w:rPr>
                <w:rFonts w:hint="eastAsia" w:ascii="宋体" w:hAnsi="宋体" w:eastAsia="宋体" w:cs="宋体"/>
                <w:color w:val="000000" w:themeColor="text1"/>
                <w:kern w:val="0"/>
                <w:sz w:val="22"/>
                <w:szCs w:val="22"/>
                <w:highlight w:val="none"/>
              </w:rPr>
              <w:t>为其缴纳的养老保险证明材料。</w:t>
            </w:r>
          </w:p>
          <w:p>
            <w:pPr>
              <w:snapToGrid w:val="0"/>
              <w:spacing w:line="400" w:lineRule="exact"/>
              <w:ind w:firstLine="437" w:firstLineChars="198"/>
              <w:rPr>
                <w:rStyle w:val="67"/>
                <w:rFonts w:hint="eastAsia" w:ascii="宋体" w:hAnsi="宋体" w:eastAsia="宋体" w:cs="宋体"/>
                <w:b/>
                <w:color w:val="000000" w:themeColor="text1"/>
                <w:sz w:val="22"/>
                <w:szCs w:val="22"/>
                <w:highlight w:val="none"/>
              </w:rPr>
            </w:pPr>
            <w:r>
              <w:rPr>
                <w:rStyle w:val="67"/>
                <w:rFonts w:hint="eastAsia" w:ascii="宋体" w:hAnsi="宋体" w:eastAsia="宋体" w:cs="宋体"/>
                <w:b/>
                <w:color w:val="000000" w:themeColor="text1"/>
                <w:sz w:val="22"/>
                <w:szCs w:val="22"/>
                <w:highlight w:val="none"/>
              </w:rPr>
              <w:t>特别说明：</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（1）上述1～5条所须提交的相关证明材料复印件均应加盖比选申请单位法人章并装入比选申请文件资格审查部分中。上述1～5条，有一条不满足，则比选申请文件由评标委员会作否决投标处理。 </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(2)比选人在合同签订前均有权对比选申请人提供的上述相关证明材料进行核实，若发现资料存在弄虚作假，按照相关法律法规处理， 其竞标保证金不予退还，比选申请人承担因此造成的相关责任并赔偿相应损失。 </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(3)本竞争性比选文件中所要求的人员养老保险证明要求如下： </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①社会单位提供养老保险证明，事业单位提供养老保险证明或行政主管部门在编证明。 </w:t>
            </w:r>
          </w:p>
          <w:p>
            <w:pPr>
              <w:pStyle w:val="75"/>
              <w:snapToGrid w:val="0"/>
              <w:spacing w:line="357" w:lineRule="auto"/>
              <w:ind w:left="112" w:right="-29" w:firstLine="420"/>
              <w:rPr>
                <w:rStyle w:val="67"/>
                <w:rFonts w:hint="eastAsia" w:ascii="宋体" w:hAnsi="宋体" w:eastAsia="宋体" w:cs="宋体"/>
                <w:color w:val="000000" w:themeColor="text1"/>
                <w:spacing w:val="1"/>
                <w:highlight w:val="none"/>
              </w:rPr>
            </w:pPr>
            <w:r>
              <w:rPr>
                <w:rStyle w:val="67"/>
                <w:rFonts w:hint="eastAsia" w:ascii="宋体" w:hAnsi="宋体" w:eastAsia="宋体" w:cs="宋体"/>
                <w:color w:val="000000" w:themeColor="text1"/>
                <w:spacing w:val="-2"/>
                <w:sz w:val="22"/>
                <w:szCs w:val="28"/>
                <w:highlight w:val="none"/>
              </w:rPr>
              <w:t>②比选申请文件中对养老保险的要求为：</w:t>
            </w:r>
            <w:r>
              <w:rPr>
                <w:rStyle w:val="67"/>
                <w:rFonts w:hint="eastAsia" w:ascii="宋体" w:hAnsi="宋体" w:eastAsia="宋体" w:cs="宋体"/>
                <w:color w:val="000000" w:themeColor="text1"/>
                <w:spacing w:val="1"/>
                <w:sz w:val="22"/>
                <w:szCs w:val="28"/>
                <w:highlight w:val="none"/>
              </w:rPr>
              <w:t>委托代理人的养老保险证明期限为</w:t>
            </w:r>
            <w:r>
              <w:rPr>
                <w:rStyle w:val="67"/>
                <w:rFonts w:hint="eastAsia" w:ascii="宋体" w:hAnsi="宋体" w:eastAsia="宋体" w:cs="宋体"/>
                <w:color w:val="000000" w:themeColor="text1"/>
                <w:sz w:val="22"/>
                <w:szCs w:val="28"/>
                <w:highlight w:val="none"/>
                <w:u w:val="single"/>
              </w:rPr>
              <w:t xml:space="preserve"> 202</w:t>
            </w:r>
            <w:r>
              <w:rPr>
                <w:rStyle w:val="67"/>
                <w:rFonts w:hint="eastAsia" w:ascii="宋体" w:hAnsi="宋体" w:eastAsia="宋体" w:cs="宋体"/>
                <w:color w:val="000000" w:themeColor="text1"/>
                <w:sz w:val="22"/>
                <w:szCs w:val="28"/>
                <w:highlight w:val="none"/>
                <w:u w:val="single"/>
                <w:lang w:val="en-US" w:eastAsia="zh-CN"/>
              </w:rPr>
              <w:t>4</w:t>
            </w:r>
            <w:r>
              <w:rPr>
                <w:rStyle w:val="67"/>
                <w:rFonts w:hint="eastAsia" w:ascii="宋体" w:hAnsi="宋体" w:eastAsia="宋体" w:cs="宋体"/>
                <w:color w:val="000000" w:themeColor="text1"/>
                <w:sz w:val="22"/>
                <w:szCs w:val="28"/>
                <w:highlight w:val="none"/>
              </w:rPr>
              <w:t>年</w:t>
            </w:r>
            <w:r>
              <w:rPr>
                <w:rStyle w:val="67"/>
                <w:rFonts w:hint="eastAsia" w:cs="宋体"/>
                <w:color w:val="000000" w:themeColor="text1"/>
                <w:sz w:val="22"/>
                <w:szCs w:val="28"/>
                <w:highlight w:val="none"/>
                <w:u w:val="single"/>
                <w:lang w:val="en-US" w:eastAsia="zh-CN"/>
              </w:rPr>
              <w:t>12</w:t>
            </w:r>
            <w:r>
              <w:rPr>
                <w:rStyle w:val="67"/>
                <w:rFonts w:hint="eastAsia" w:ascii="宋体" w:hAnsi="宋体" w:eastAsia="宋体" w:cs="宋体"/>
                <w:color w:val="000000" w:themeColor="text1"/>
                <w:spacing w:val="7"/>
                <w:sz w:val="22"/>
                <w:szCs w:val="28"/>
                <w:highlight w:val="none"/>
              </w:rPr>
              <w:t>月至</w:t>
            </w:r>
            <w:r>
              <w:rPr>
                <w:rStyle w:val="67"/>
                <w:rFonts w:hint="eastAsia" w:ascii="宋体" w:hAnsi="宋体" w:eastAsia="宋体" w:cs="宋体"/>
                <w:color w:val="000000" w:themeColor="text1"/>
                <w:spacing w:val="3"/>
                <w:sz w:val="22"/>
                <w:szCs w:val="28"/>
                <w:highlight w:val="none"/>
                <w:u w:val="single"/>
              </w:rPr>
              <w:t>202</w:t>
            </w:r>
            <w:r>
              <w:rPr>
                <w:rStyle w:val="67"/>
                <w:rFonts w:hint="eastAsia" w:cs="宋体"/>
                <w:color w:val="000000" w:themeColor="text1"/>
                <w:spacing w:val="3"/>
                <w:sz w:val="22"/>
                <w:szCs w:val="28"/>
                <w:highlight w:val="none"/>
                <w:u w:val="single"/>
                <w:lang w:val="en-US" w:eastAsia="zh-CN"/>
              </w:rPr>
              <w:t>5</w:t>
            </w:r>
            <w:r>
              <w:rPr>
                <w:rStyle w:val="67"/>
                <w:rFonts w:hint="eastAsia" w:ascii="宋体" w:hAnsi="宋体" w:eastAsia="宋体" w:cs="宋体"/>
                <w:color w:val="000000" w:themeColor="text1"/>
                <w:sz w:val="22"/>
                <w:szCs w:val="28"/>
                <w:highlight w:val="none"/>
              </w:rPr>
              <w:t>年</w:t>
            </w:r>
            <w:r>
              <w:rPr>
                <w:rStyle w:val="67"/>
                <w:rFonts w:hint="eastAsia" w:cs="宋体"/>
                <w:color w:val="000000" w:themeColor="text1"/>
                <w:spacing w:val="1"/>
                <w:sz w:val="22"/>
                <w:szCs w:val="28"/>
                <w:highlight w:val="none"/>
                <w:u w:val="single"/>
                <w:lang w:val="en-US" w:eastAsia="zh-CN"/>
              </w:rPr>
              <w:t>2</w:t>
            </w:r>
            <w:r>
              <w:rPr>
                <w:rStyle w:val="67"/>
                <w:rFonts w:hint="eastAsia" w:ascii="宋体" w:hAnsi="宋体" w:eastAsia="宋体" w:cs="宋体"/>
                <w:color w:val="000000" w:themeColor="text1"/>
                <w:spacing w:val="1"/>
                <w:sz w:val="22"/>
                <w:szCs w:val="28"/>
                <w:highlight w:val="none"/>
              </w:rPr>
              <w:t>月的连续养老保险。提供的养老保险参保证明（个人），必须包含身份证号（或社保号）和参保基本情况、参保缴费明细（养老保险），并带有社保部门公章（或有效的电子印章）。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1.4.2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是否接受联合体投标</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☑不接受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1.9.1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踏勘现场</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☑不组织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1.10.1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投标预备会</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☑不召开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分包</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☑不允许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after="12"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构成竞争性比选文件的其他材料</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比选人发出的答疑及补遗书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2.2.1</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93"/>
              <w:spacing w:line="360" w:lineRule="auto"/>
              <w:jc w:val="center"/>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比选申请人要求澄清比选文件</w:t>
            </w:r>
          </w:p>
        </w:tc>
        <w:tc>
          <w:tcPr>
            <w:tcW w:w="6600" w:type="dxa"/>
            <w:tcBorders>
              <w:top w:val="single" w:color="000000" w:sz="4" w:space="0"/>
              <w:left w:val="single" w:color="000000" w:sz="4" w:space="0"/>
              <w:bottom w:val="single" w:color="000000" w:sz="4" w:space="0"/>
              <w:right w:val="single" w:color="000000" w:sz="8" w:space="0"/>
            </w:tcBorders>
          </w:tcPr>
          <w:p>
            <w:pPr>
              <w:spacing w:line="360" w:lineRule="auto"/>
              <w:ind w:firstLine="420"/>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竞标人应仔细阅读比选文件及附件的所有内容，如有文字表述不清，图纸尺寸标注不明以及存在错、漏、缺、概念模糊和有可能出现歧义或理解上的偏差的内容等应向比选人及比选代理机构书面提出。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2.2.2</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93"/>
              <w:spacing w:line="360" w:lineRule="auto"/>
              <w:jc w:val="center"/>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比选文件澄清发出的形式</w:t>
            </w:r>
          </w:p>
        </w:tc>
        <w:tc>
          <w:tcPr>
            <w:tcW w:w="6600" w:type="dxa"/>
            <w:tcBorders>
              <w:top w:val="single" w:color="000000" w:sz="4" w:space="0"/>
              <w:left w:val="single" w:color="000000" w:sz="4" w:space="0"/>
              <w:bottom w:val="single" w:color="000000" w:sz="4" w:space="0"/>
              <w:right w:val="single" w:color="000000" w:sz="8" w:space="0"/>
            </w:tcBorders>
          </w:tcPr>
          <w:p>
            <w:pPr>
              <w:spacing w:line="360" w:lineRule="auto"/>
              <w:ind w:firstLine="420"/>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比选文件澄清通过“行采家（http://www.gec123.com）”发布，各比选申请人自行下载，不再另行通知，比选申请人在开标前因未随时关注发布的澄清通知而产生的一切后果由比选申请人自负。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3.1.1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after="24"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构成比选申请文件的其他材料</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比选申请人的书面澄清、说明和补正（但不得改变比选申请文件的实质性内容）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pStyle w:val="93"/>
              <w:spacing w:line="360" w:lineRule="auto"/>
              <w:jc w:val="center"/>
              <w:rPr>
                <w:rFonts w:hint="eastAsia" w:ascii="宋体" w:hAnsi="宋体" w:eastAsia="宋体" w:cs="宋体"/>
                <w:color w:val="000000" w:themeColor="text1"/>
                <w:sz w:val="22"/>
                <w:szCs w:val="28"/>
                <w:highlight w:val="none"/>
                <w:lang w:val="en-US" w:eastAsia="zh-CN"/>
              </w:rPr>
            </w:pPr>
            <w:r>
              <w:rPr>
                <w:rFonts w:hint="eastAsia" w:ascii="宋体" w:hAnsi="宋体" w:eastAsia="宋体" w:cs="宋体"/>
                <w:color w:val="000000" w:themeColor="text1"/>
                <w:sz w:val="22"/>
                <w:szCs w:val="28"/>
                <w:highlight w:val="none"/>
                <w:lang w:val="en-US" w:eastAsia="zh-CN"/>
              </w:rPr>
              <w:t>3.2.1</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93"/>
              <w:spacing w:line="360" w:lineRule="auto"/>
              <w:jc w:val="center"/>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kern w:val="0"/>
                <w:szCs w:val="21"/>
                <w:highlight w:val="none"/>
              </w:rPr>
              <w:t>报价方式</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方式一：固定费率</w:t>
            </w:r>
          </w:p>
          <w:p>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kern w:val="0"/>
                <w:highlight w:val="none"/>
                <w:lang w:eastAsia="zh-CN"/>
              </w:rPr>
              <w:t>计费基数：</w:t>
            </w:r>
            <w:r>
              <w:rPr>
                <w:rFonts w:hint="eastAsia" w:ascii="宋体" w:hAnsi="宋体" w:eastAsia="宋体" w:cs="宋体"/>
                <w:color w:val="000000" w:themeColor="text1"/>
                <w:szCs w:val="21"/>
                <w:highlight w:val="none"/>
              </w:rPr>
              <w:t>本次招标项目</w:t>
            </w:r>
            <w:r>
              <w:rPr>
                <w:rFonts w:hint="eastAsia" w:ascii="宋体" w:hAnsi="宋体" w:eastAsia="宋体" w:cs="宋体"/>
                <w:color w:val="000000" w:themeColor="text1"/>
                <w:szCs w:val="21"/>
                <w:highlight w:val="none"/>
                <w:lang w:val="en-US" w:eastAsia="zh-CN"/>
              </w:rPr>
              <w:t>估算工程费</w:t>
            </w:r>
            <w:r>
              <w:rPr>
                <w:rFonts w:hint="eastAsia" w:ascii="宋体" w:hAnsi="宋体" w:eastAsia="宋体" w:cs="宋体"/>
                <w:color w:val="000000" w:themeColor="text1"/>
                <w:szCs w:val="21"/>
                <w:highlight w:val="none"/>
              </w:rPr>
              <w:t>金额</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u w:val="single"/>
                <w:lang w:val="en-US" w:eastAsia="zh-CN"/>
              </w:rPr>
              <w:t>4250</w:t>
            </w:r>
            <w:r>
              <w:rPr>
                <w:rFonts w:hint="eastAsia" w:ascii="宋体" w:hAnsi="宋体" w:eastAsia="宋体" w:cs="宋体"/>
                <w:color w:val="000000" w:themeColor="text1"/>
                <w:szCs w:val="21"/>
                <w:highlight w:val="none"/>
                <w:u w:val="single"/>
                <w:lang w:val="en-US" w:eastAsia="zh-CN"/>
              </w:rPr>
              <w:t>万元</w:t>
            </w:r>
            <w:r>
              <w:rPr>
                <w:rFonts w:hint="eastAsia" w:ascii="宋体" w:hAnsi="宋体" w:eastAsia="宋体" w:cs="宋体"/>
                <w:color w:val="000000" w:themeColor="text1"/>
                <w:szCs w:val="21"/>
                <w:highlight w:val="none"/>
                <w:u w:val="none"/>
                <w:lang w:val="en-US" w:eastAsia="zh-CN"/>
              </w:rPr>
              <w:t>；</w:t>
            </w:r>
          </w:p>
          <w:p>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暂定设计费投标报价=</w:t>
            </w:r>
            <w:r>
              <w:rPr>
                <w:rFonts w:hint="eastAsia" w:ascii="宋体" w:hAnsi="宋体" w:eastAsia="宋体" w:cs="宋体"/>
                <w:color w:val="000000" w:themeColor="text1"/>
                <w:highlight w:val="none"/>
                <w:lang w:val="en-US" w:eastAsia="zh-CN"/>
              </w:rPr>
              <w:t>计费基数</w:t>
            </w:r>
            <w:r>
              <w:rPr>
                <w:rFonts w:hint="eastAsia" w:ascii="宋体" w:hAnsi="宋体" w:eastAsia="宋体" w:cs="宋体"/>
                <w:color w:val="000000" w:themeColor="text1"/>
                <w:highlight w:val="none"/>
              </w:rPr>
              <w:t>×固定费率报价。</w:t>
            </w:r>
          </w:p>
          <w:p>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固定费率报价以百分号为单位，百分号前保留两位小数，第三位四舍五入，不足两位的按实际位数保留。</w:t>
            </w:r>
          </w:p>
          <w:p>
            <w:pPr>
              <w:spacing w:line="400" w:lineRule="exact"/>
              <w:ind w:firstLine="442" w:firstLineChars="200"/>
              <w:jc w:val="left"/>
              <w:rPr>
                <w:rFonts w:hint="eastAsia" w:ascii="宋体" w:hAnsi="宋体" w:eastAsia="宋体" w:cs="宋体"/>
                <w:b/>
                <w:color w:val="000000" w:themeColor="text1"/>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pStyle w:val="93"/>
              <w:spacing w:line="360" w:lineRule="auto"/>
              <w:jc w:val="center"/>
              <w:rPr>
                <w:rFonts w:hint="eastAsia" w:ascii="宋体" w:hAnsi="宋体" w:eastAsia="宋体" w:cs="宋体"/>
                <w:color w:val="000000" w:themeColor="text1"/>
                <w:sz w:val="22"/>
                <w:szCs w:val="28"/>
                <w:highlight w:val="none"/>
                <w:lang w:val="en-US" w:eastAsia="zh-CN"/>
              </w:rPr>
            </w:pPr>
            <w:r>
              <w:rPr>
                <w:rFonts w:hint="eastAsia" w:ascii="宋体" w:hAnsi="宋体" w:eastAsia="宋体" w:cs="宋体"/>
                <w:color w:val="000000" w:themeColor="text1"/>
                <w:sz w:val="22"/>
                <w:szCs w:val="28"/>
                <w:highlight w:val="none"/>
                <w:lang w:val="en-US" w:eastAsia="zh-CN"/>
              </w:rPr>
              <w:t>3.2.2</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93"/>
              <w:spacing w:line="360" w:lineRule="auto"/>
              <w:jc w:val="center"/>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kern w:val="0"/>
                <w:szCs w:val="21"/>
                <w:highlight w:val="none"/>
              </w:rPr>
              <w:t>最高投标限价</w:t>
            </w:r>
          </w:p>
        </w:tc>
        <w:tc>
          <w:tcPr>
            <w:tcW w:w="6600"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630" w:firstLineChars="300"/>
              <w:jc w:val="left"/>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szCs w:val="21"/>
                <w:highlight w:val="none"/>
                <w:lang w:val="en-US" w:eastAsia="zh-CN"/>
              </w:rPr>
              <w:t>工程费</w:t>
            </w:r>
            <w:r>
              <w:rPr>
                <w:rFonts w:hint="eastAsia" w:ascii="宋体" w:hAnsi="宋体" w:eastAsia="宋体" w:cs="宋体"/>
                <w:color w:val="000000" w:themeColor="text1"/>
                <w:highlight w:val="none"/>
              </w:rPr>
              <w:t>固定费率最高限价为</w:t>
            </w:r>
            <w:r>
              <w:rPr>
                <w:rFonts w:hint="eastAsia" w:ascii="宋体" w:hAnsi="宋体" w:cs="宋体"/>
                <w:b/>
                <w:bCs/>
                <w:color w:val="000000" w:themeColor="text1"/>
                <w:szCs w:val="21"/>
                <w:highlight w:val="none"/>
                <w:u w:val="single"/>
                <w:lang w:val="en-US" w:eastAsia="zh-CN"/>
              </w:rPr>
              <w:t>1.53</w:t>
            </w:r>
            <w:r>
              <w:rPr>
                <w:rFonts w:hint="eastAsia" w:ascii="宋体" w:hAnsi="宋体" w:eastAsia="宋体" w:cs="宋体"/>
                <w:b/>
                <w:bCs/>
                <w:color w:val="000000" w:themeColor="text1"/>
                <w:szCs w:val="21"/>
                <w:highlight w:val="none"/>
                <w:u w:val="single"/>
                <w:lang w:val="en-US" w:eastAsia="zh-CN"/>
              </w:rPr>
              <w:t xml:space="preserve"> </w:t>
            </w:r>
            <w:r>
              <w:rPr>
                <w:rFonts w:hint="eastAsia" w:ascii="宋体" w:hAnsi="宋体" w:eastAsia="宋体" w:cs="宋体"/>
                <w:b/>
                <w:bCs/>
                <w:color w:val="000000" w:themeColor="text1"/>
                <w:highlight w:val="none"/>
              </w:rPr>
              <w:t>%</w:t>
            </w:r>
            <w:r>
              <w:rPr>
                <w:rFonts w:hint="eastAsia" w:ascii="宋体" w:hAnsi="宋体" w:eastAsia="宋体" w:cs="宋体"/>
                <w:color w:val="000000" w:themeColor="text1"/>
                <w:highlight w:val="none"/>
              </w:rPr>
              <w:t>，暂定设计费投标报价最高限价为</w:t>
            </w:r>
            <w:r>
              <w:rPr>
                <w:rFonts w:hint="eastAsia" w:ascii="宋体" w:hAnsi="宋体" w:cs="宋体"/>
                <w:b/>
                <w:bCs/>
                <w:color w:val="000000" w:themeColor="text1"/>
                <w:szCs w:val="21"/>
                <w:highlight w:val="none"/>
                <w:u w:val="single"/>
                <w:lang w:val="en-US" w:eastAsia="zh-CN"/>
              </w:rPr>
              <w:t>653522.5</w:t>
            </w:r>
            <w:r>
              <w:rPr>
                <w:rFonts w:hint="eastAsia" w:ascii="宋体" w:hAnsi="宋体" w:eastAsia="宋体" w:cs="宋体"/>
                <w:color w:val="000000" w:themeColor="text1"/>
                <w:highlight w:val="none"/>
              </w:rPr>
              <w:t>元。</w:t>
            </w:r>
          </w:p>
          <w:p>
            <w:pPr>
              <w:spacing w:line="400" w:lineRule="exact"/>
              <w:ind w:firstLine="420" w:firstLineChars="200"/>
              <w:jc w:val="left"/>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szCs w:val="21"/>
                <w:highlight w:val="none"/>
              </w:rPr>
              <w:t>投标人的投标报价不得超过其最高限价，否则由评标委员会作否决投标处理。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pStyle w:val="93"/>
              <w:spacing w:line="360" w:lineRule="auto"/>
              <w:jc w:val="center"/>
              <w:rPr>
                <w:rFonts w:hint="eastAsia" w:ascii="宋体" w:hAnsi="宋体" w:eastAsia="宋体" w:cs="宋体"/>
                <w:color w:val="000000" w:themeColor="text1"/>
                <w:sz w:val="22"/>
                <w:szCs w:val="28"/>
                <w:highlight w:val="none"/>
                <w:lang w:val="en-US" w:eastAsia="zh-CN"/>
              </w:rPr>
            </w:pPr>
            <w:r>
              <w:rPr>
                <w:rFonts w:hint="eastAsia" w:ascii="宋体" w:hAnsi="宋体" w:eastAsia="宋体" w:cs="宋体"/>
                <w:color w:val="000000" w:themeColor="text1"/>
                <w:sz w:val="22"/>
                <w:szCs w:val="28"/>
                <w:highlight w:val="none"/>
                <w:lang w:val="en-US" w:eastAsia="zh-CN"/>
              </w:rPr>
              <w:t>3.2.3</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93"/>
              <w:spacing w:line="360" w:lineRule="auto"/>
              <w:jc w:val="center"/>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kern w:val="0"/>
                <w:szCs w:val="21"/>
                <w:highlight w:val="none"/>
              </w:rPr>
              <w:t>投标报价的其他要求</w:t>
            </w:r>
          </w:p>
        </w:tc>
        <w:tc>
          <w:tcPr>
            <w:tcW w:w="6600"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1.投标报价应为完成招标文件所确定的委托设计的范围和设计业务所需的全部费用</w:t>
            </w:r>
            <w:r>
              <w:rPr>
                <w:rFonts w:hint="eastAsia" w:ascii="宋体" w:hAnsi="宋体" w:eastAsia="宋体" w:cs="宋体"/>
                <w:b/>
                <w:bCs/>
                <w:color w:val="000000" w:themeColor="text1"/>
                <w:szCs w:val="21"/>
                <w:highlight w:val="none"/>
                <w:lang w:val="en-US" w:eastAsia="zh-CN"/>
              </w:rPr>
              <w:t>[</w:t>
            </w:r>
            <w:r>
              <w:rPr>
                <w:rFonts w:hint="eastAsia" w:ascii="宋体" w:hAnsi="宋体" w:eastAsia="宋体" w:cs="宋体"/>
                <w:b/>
                <w:bCs/>
                <w:color w:val="000000" w:themeColor="text1"/>
                <w:szCs w:val="21"/>
                <w:highlight w:val="none"/>
              </w:rPr>
              <w:t>包含方案设计（或总体设计）、初步设计及概算、施工图设计、施工阶段及缺陷责任期的伴随设计服务</w:t>
            </w:r>
            <w:r>
              <w:rPr>
                <w:rFonts w:hint="eastAsia" w:ascii="宋体" w:hAnsi="宋体" w:eastAsia="宋体" w:cs="宋体"/>
                <w:b/>
                <w:bCs/>
                <w:color w:val="000000" w:themeColor="text1"/>
                <w:szCs w:val="21"/>
                <w:highlight w:val="none"/>
                <w:lang w:val="en-US" w:eastAsia="zh-CN"/>
              </w:rPr>
              <w:t>]</w:t>
            </w:r>
            <w:r>
              <w:rPr>
                <w:rFonts w:hint="eastAsia" w:ascii="宋体" w:hAnsi="宋体" w:eastAsia="宋体" w:cs="宋体"/>
                <w:color w:val="000000" w:themeColor="text1"/>
                <w:szCs w:val="21"/>
                <w:highlight w:val="none"/>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pPr>
              <w:spacing w:line="400" w:lineRule="exact"/>
              <w:ind w:firstLine="420" w:firstLineChars="200"/>
              <w:jc w:val="left"/>
              <w:rPr>
                <w:rFonts w:hint="eastAsia" w:ascii="宋体" w:hAnsi="宋体" w:eastAsia="宋体" w:cs="宋体"/>
                <w:b/>
                <w:color w:val="000000" w:themeColor="text1"/>
                <w:sz w:val="22"/>
                <w:szCs w:val="22"/>
                <w:highlight w:val="none"/>
              </w:rPr>
            </w:pPr>
            <w:r>
              <w:rPr>
                <w:rFonts w:hint="eastAsia" w:ascii="宋体" w:hAnsi="宋体" w:eastAsia="宋体" w:cs="宋体"/>
                <w:color w:val="000000" w:themeColor="text1"/>
                <w:szCs w:val="21"/>
                <w:highlight w:val="none"/>
              </w:rPr>
              <w:t>2.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8" w:space="0"/>
              <w:right w:val="single" w:color="000000" w:sz="4" w:space="0"/>
            </w:tcBorders>
            <w:vAlign w:val="center"/>
          </w:tcPr>
          <w:p>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3.3.1</w:t>
            </w:r>
          </w:p>
        </w:tc>
        <w:tc>
          <w:tcPr>
            <w:tcW w:w="1666" w:type="dxa"/>
            <w:tcBorders>
              <w:top w:val="single" w:color="000000" w:sz="4" w:space="0"/>
              <w:left w:val="single" w:color="000000" w:sz="4" w:space="0"/>
              <w:bottom w:val="single" w:color="000000" w:sz="8" w:space="0"/>
              <w:right w:val="single" w:color="000000" w:sz="4" w:space="0"/>
            </w:tcBorders>
            <w:vAlign w:val="center"/>
          </w:tcPr>
          <w:p>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竞标有效期</w:t>
            </w:r>
          </w:p>
        </w:tc>
        <w:tc>
          <w:tcPr>
            <w:tcW w:w="6600" w:type="dxa"/>
            <w:tcBorders>
              <w:top w:val="single" w:color="000000" w:sz="4" w:space="0"/>
              <w:left w:val="single" w:color="000000" w:sz="4" w:space="0"/>
              <w:bottom w:val="single" w:color="000000" w:sz="8" w:space="0"/>
              <w:right w:val="single" w:color="000000" w:sz="8" w:space="0"/>
            </w:tcBorders>
            <w:vAlign w:val="center"/>
          </w:tcPr>
          <w:p>
            <w:pPr>
              <w:snapToGrid w:val="0"/>
              <w:spacing w:line="400" w:lineRule="exact"/>
              <w:ind w:firstLine="440" w:firstLineChars="200"/>
              <w:jc w:val="left"/>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u w:val="single"/>
              </w:rPr>
              <w:t xml:space="preserve">  90  </w:t>
            </w:r>
            <w:r>
              <w:rPr>
                <w:rStyle w:val="67"/>
                <w:rFonts w:hint="eastAsia" w:ascii="宋体" w:hAnsi="宋体" w:eastAsia="宋体" w:cs="宋体"/>
                <w:color w:val="000000" w:themeColor="text1"/>
                <w:sz w:val="22"/>
                <w:szCs w:val="22"/>
                <w:highlight w:val="none"/>
              </w:rPr>
              <w:t>日历天（从提交比选申请文件截止日起计算）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8" w:space="0"/>
              <w:left w:val="single" w:color="000000" w:sz="8" w:space="0"/>
              <w:bottom w:val="single" w:color="000000" w:sz="4" w:space="0"/>
              <w:right w:val="single" w:color="000000" w:sz="4" w:space="0"/>
            </w:tcBorders>
            <w:vAlign w:val="center"/>
          </w:tcPr>
          <w:p>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3.4.1</w:t>
            </w:r>
          </w:p>
        </w:tc>
        <w:tc>
          <w:tcPr>
            <w:tcW w:w="1666" w:type="dxa"/>
            <w:tcBorders>
              <w:top w:val="single" w:color="000000" w:sz="8" w:space="0"/>
              <w:left w:val="single" w:color="000000" w:sz="4" w:space="0"/>
              <w:bottom w:val="single" w:color="000000" w:sz="4" w:space="0"/>
              <w:right w:val="single" w:color="000000" w:sz="4" w:space="0"/>
            </w:tcBorders>
            <w:vAlign w:val="center"/>
          </w:tcPr>
          <w:p>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竞标保证金</w:t>
            </w:r>
          </w:p>
        </w:tc>
        <w:tc>
          <w:tcPr>
            <w:tcW w:w="6600" w:type="dxa"/>
            <w:tcBorders>
              <w:top w:val="single" w:color="000000" w:sz="8" w:space="0"/>
              <w:left w:val="single" w:color="000000" w:sz="4" w:space="0"/>
              <w:bottom w:val="single" w:color="000000" w:sz="4" w:space="0"/>
              <w:right w:val="single" w:color="000000" w:sz="8" w:space="0"/>
            </w:tcBorders>
            <w:vAlign w:val="center"/>
          </w:tcPr>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 竞标保证金金额：</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000元，（大写：</w:t>
            </w:r>
            <w:r>
              <w:rPr>
                <w:rFonts w:hint="eastAsia" w:ascii="宋体" w:hAnsi="宋体" w:eastAsia="宋体" w:cs="宋体"/>
                <w:color w:val="000000" w:themeColor="text1"/>
                <w:sz w:val="21"/>
                <w:szCs w:val="21"/>
                <w:highlight w:val="none"/>
                <w:lang w:val="en-US" w:eastAsia="zh-CN"/>
              </w:rPr>
              <w:t>捌仟</w:t>
            </w:r>
            <w:r>
              <w:rPr>
                <w:rFonts w:hint="eastAsia" w:ascii="宋体" w:hAnsi="宋体" w:eastAsia="宋体" w:cs="宋体"/>
                <w:color w:val="000000" w:themeColor="text1"/>
                <w:sz w:val="21"/>
                <w:szCs w:val="21"/>
                <w:highlight w:val="none"/>
              </w:rPr>
              <w:t>元）。</w:t>
            </w:r>
          </w:p>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2.缴纳形式：转账</w:t>
            </w:r>
          </w:p>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3.保证金账户：</w:t>
            </w:r>
          </w:p>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户名：重庆昱炀工程咨询有限公司，</w:t>
            </w:r>
          </w:p>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账号：160612349，</w:t>
            </w:r>
          </w:p>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开户行：中国民生银行重庆龙湖支行。</w:t>
            </w:r>
          </w:p>
          <w:p>
            <w:pPr>
              <w:pStyle w:val="98"/>
              <w:spacing w:line="400" w:lineRule="exact"/>
              <w:ind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注明标段名称。</w:t>
            </w:r>
          </w:p>
          <w:p>
            <w:pPr>
              <w:spacing w:line="360" w:lineRule="auto"/>
              <w:ind w:firstLine="434" w:firstLineChars="207"/>
              <w:rPr>
                <w:rStyle w:val="67"/>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szCs w:val="21"/>
                <w:highlight w:val="none"/>
              </w:rPr>
              <w:t>4.保证金的退还：中选通知书发出后5个工作日内退还退还未中选竞标人的竞标竞标人的竞标保证金，中选人与比选人合同签订后5个工作日内退还中选人的竞标保证金。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3.5.1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资格审查资料</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after="72"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比选申请人应附比选申请人须知前附表第1.4.1项中要求的相关证明材料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3.6</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是否允许递交</w:t>
            </w:r>
          </w:p>
          <w:p>
            <w:pPr>
              <w:snapToGrid w:val="0"/>
              <w:spacing w:after="72"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备选投标方案</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sz w:val="22"/>
                <w:szCs w:val="22"/>
                <w:highlight w:val="none"/>
              </w:rPr>
              <w:t>☑</w:t>
            </w:r>
            <w:r>
              <w:rPr>
                <w:rStyle w:val="67"/>
                <w:rFonts w:hint="eastAsia" w:ascii="宋体" w:hAnsi="宋体" w:eastAsia="宋体" w:cs="宋体"/>
                <w:color w:val="000000" w:themeColor="text1"/>
                <w:kern w:val="0"/>
                <w:sz w:val="22"/>
                <w:szCs w:val="22"/>
                <w:highlight w:val="none"/>
              </w:rPr>
              <w:t>不允许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3.7.3</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签字盖章要求</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i/>
                <w:color w:val="000000" w:themeColor="text1"/>
                <w:sz w:val="22"/>
                <w:szCs w:val="22"/>
                <w:highlight w:val="none"/>
              </w:rPr>
            </w:pPr>
            <w:r>
              <w:rPr>
                <w:rFonts w:hint="eastAsia" w:ascii="宋体" w:hAnsi="宋体" w:eastAsia="宋体" w:cs="宋体"/>
                <w:snapToGrid w:val="0"/>
                <w:color w:val="000000" w:themeColor="text1"/>
                <w:kern w:val="0"/>
                <w:position w:val="-2"/>
                <w:sz w:val="22"/>
                <w:szCs w:val="22"/>
                <w:highlight w:val="none"/>
              </w:rPr>
              <w:t>比选申请文件应用不褪色的材料书写或打印，并由比选申请人的法定代表人或其委托代理</w:t>
            </w:r>
            <w:r>
              <w:rPr>
                <w:rFonts w:hint="eastAsia" w:ascii="宋体" w:hAnsi="宋体" w:eastAsia="宋体" w:cs="宋体"/>
                <w:snapToGrid w:val="0"/>
                <w:color w:val="000000" w:themeColor="text1"/>
                <w:kern w:val="0"/>
                <w:sz w:val="22"/>
                <w:szCs w:val="22"/>
                <w:highlight w:val="none"/>
              </w:rPr>
              <w:t>人签字、盖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3.7.4</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67"/>
                <w:rFonts w:hint="eastAsia" w:ascii="宋体" w:hAnsi="宋体" w:eastAsia="宋体" w:cs="宋体"/>
                <w:color w:val="000000" w:themeColor="text1"/>
                <w:spacing w:val="-6"/>
                <w:kern w:val="0"/>
                <w:sz w:val="22"/>
                <w:szCs w:val="22"/>
                <w:highlight w:val="none"/>
              </w:rPr>
            </w:pPr>
            <w:r>
              <w:rPr>
                <w:rStyle w:val="67"/>
                <w:rFonts w:hint="eastAsia" w:ascii="宋体" w:hAnsi="宋体" w:eastAsia="宋体" w:cs="宋体"/>
                <w:color w:val="000000" w:themeColor="text1"/>
                <w:spacing w:val="-6"/>
                <w:kern w:val="0"/>
                <w:sz w:val="22"/>
                <w:szCs w:val="22"/>
                <w:highlight w:val="none"/>
              </w:rPr>
              <w:t>比选申请文件的份数</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2"/>
                <w:highlight w:val="none"/>
              </w:rPr>
              <w:t>正本1份，副本2份。</w:t>
            </w:r>
            <w:r>
              <w:rPr>
                <w:rFonts w:hint="eastAsia" w:ascii="宋体" w:hAnsi="宋体" w:eastAsia="宋体" w:cs="宋体"/>
                <w:color w:val="000000" w:themeColor="text1"/>
                <w:kern w:val="0"/>
                <w:sz w:val="22"/>
                <w:szCs w:val="22"/>
                <w:highlight w:val="none"/>
              </w:rPr>
              <w:t>技术部分3份，不分正副本；</w:t>
            </w:r>
            <w:r>
              <w:rPr>
                <w:rFonts w:hint="eastAsia" w:ascii="宋体" w:hAnsi="宋体" w:eastAsia="宋体" w:cs="宋体"/>
                <w:color w:val="000000" w:themeColor="text1"/>
                <w:sz w:val="22"/>
                <w:szCs w:val="22"/>
                <w:highlight w:val="none"/>
              </w:rPr>
              <w:t>电子文档1份U盘，包含竞标函部分、资格审查部分、技术部分所有资料的电子版，装入信封密封后标明项目名称、比选申请单位名称并加盖单位法人章，装入竞标函袋中提交。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3.7.5</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装订要求</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1.本项目应将竞标函部分、技术部分、资格审查资料各自分别装订成册。</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2.装订</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（1）竞标函部分的装订要求</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应按照第五章规定格式</w:t>
            </w:r>
            <w:r>
              <w:rPr>
                <w:rStyle w:val="67"/>
                <w:rFonts w:hint="eastAsia" w:ascii="宋体" w:hAnsi="宋体" w:eastAsia="宋体" w:cs="宋体"/>
                <w:color w:val="000000" w:themeColor="text1"/>
                <w:sz w:val="22"/>
                <w:szCs w:val="22"/>
                <w:highlight w:val="none"/>
              </w:rPr>
              <w:t>装订成册</w:t>
            </w:r>
            <w:r>
              <w:rPr>
                <w:rStyle w:val="67"/>
                <w:rFonts w:hint="eastAsia" w:ascii="宋体" w:hAnsi="宋体" w:eastAsia="宋体" w:cs="宋体"/>
                <w:color w:val="000000" w:themeColor="text1"/>
                <w:sz w:val="22"/>
                <w:szCs w:val="28"/>
                <w:highlight w:val="none"/>
              </w:rPr>
              <w:t>，并应编制目录，</w:t>
            </w:r>
            <w:r>
              <w:rPr>
                <w:rFonts w:hint="eastAsia" w:ascii="宋体" w:hAnsi="宋体" w:eastAsia="宋体" w:cs="宋体"/>
                <w:color w:val="000000" w:themeColor="text1"/>
                <w:sz w:val="22"/>
                <w:szCs w:val="22"/>
                <w:highlight w:val="none"/>
              </w:rPr>
              <w:t>逐页标注页码。</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（2）资格审查资料的装订要求</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应按照第五章规定格式装订成册，并应编制目录，</w:t>
            </w:r>
            <w:r>
              <w:rPr>
                <w:rStyle w:val="67"/>
                <w:rFonts w:hint="eastAsia" w:ascii="宋体" w:hAnsi="宋体" w:eastAsia="宋体" w:cs="宋体"/>
                <w:color w:val="000000" w:themeColor="text1"/>
                <w:szCs w:val="28"/>
                <w:highlight w:val="none"/>
              </w:rPr>
              <w:t>逐页标注页码。</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（3）技术部分的装订要求（明标）</w:t>
            </w:r>
          </w:p>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8"/>
                <w:highlight w:val="none"/>
              </w:rPr>
              <w:t>投标文件技术部分明标设封面，图表内的字体、字号大小不限，图表部分采用A3或A4页面；（技术部分原则上不超过200页，但不得将页数作为评审因素。）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4.1.1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spacing w:val="-6"/>
                <w:kern w:val="0"/>
                <w:sz w:val="22"/>
                <w:szCs w:val="22"/>
                <w:highlight w:val="none"/>
              </w:rPr>
            </w:pPr>
            <w:r>
              <w:rPr>
                <w:rStyle w:val="67"/>
                <w:rFonts w:hint="eastAsia" w:ascii="宋体" w:hAnsi="宋体" w:eastAsia="宋体" w:cs="宋体"/>
                <w:color w:val="000000" w:themeColor="text1"/>
                <w:spacing w:val="-6"/>
                <w:kern w:val="0"/>
                <w:sz w:val="22"/>
                <w:szCs w:val="22"/>
                <w:highlight w:val="none"/>
              </w:rPr>
              <w:t>比选申请文件的密封</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1. 比选申请文件袋使用“竞标函部分”袋、“技术部分”袋、“资格审查资料”袋以及“比选申请文件”大袋。</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2. 竞标函部分和</w:t>
            </w:r>
            <w:r>
              <w:rPr>
                <w:rFonts w:hint="eastAsia" w:ascii="宋体" w:hAnsi="宋体" w:eastAsia="宋体" w:cs="宋体"/>
                <w:color w:val="000000" w:themeColor="text1"/>
                <w:sz w:val="22"/>
                <w:szCs w:val="22"/>
                <w:highlight w:val="none"/>
              </w:rPr>
              <w:t>电子文档</w:t>
            </w:r>
            <w:r>
              <w:rPr>
                <w:rStyle w:val="67"/>
                <w:rFonts w:hint="eastAsia" w:ascii="宋体" w:hAnsi="宋体" w:eastAsia="宋体" w:cs="宋体"/>
                <w:color w:val="000000" w:themeColor="text1"/>
                <w:sz w:val="22"/>
                <w:szCs w:val="28"/>
                <w:highlight w:val="none"/>
              </w:rPr>
              <w:t>装入“竞标函部分”袋中，密封并在袋上加盖比选申请人单位法人章。</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3.技术部分装入“技术部分”袋中，密封并在袋上加盖比选申请人单位法人章。</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4.“竞标函部分”、“技术部分”等小袋装入“比选申请文件”大袋中，密封并在大袋上加盖比选申请人单位法人章，同时“比选申请文件”大袋应按本表第4.1.2项的规定写明相应内容。</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5.“资格审查资料”单独封装，密封并加盖比选申请人单位法人章，同时应按本表第4.1.2项的规定写明相应内容。</w:t>
            </w:r>
          </w:p>
          <w:p>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6．如果比选申请文件大袋未按上述规定封装和要求填写，比选人或比选代理机构应当拒绝接收。</w:t>
            </w:r>
          </w:p>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8"/>
                <w:highlight w:val="none"/>
              </w:rPr>
              <w:t>注：“竞标函部分”袋、“技术部分”袋只为方便比选申请文件分装，不作为判定密封合格与否的条件。但为了方便开标，请各比选申请人主动配合，按要求分装。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4.1.2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封套上写明</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应在“比选申请文件”大袋和“资格审查部分”封套上写明如下内容：</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比选人名称：</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（项目名称）</w:t>
            </w:r>
          </w:p>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kern w:val="0"/>
                <w:sz w:val="22"/>
                <w:szCs w:val="22"/>
                <w:highlight w:val="none"/>
              </w:rPr>
              <w:t>在  年   月   日  时  分前不得开启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4.2.2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递交比选申请文件地点</w:t>
            </w:r>
          </w:p>
        </w:tc>
        <w:tc>
          <w:tcPr>
            <w:tcW w:w="6600" w:type="dxa"/>
            <w:tcBorders>
              <w:top w:val="single" w:color="000000" w:sz="4" w:space="0"/>
              <w:left w:val="single" w:color="000000" w:sz="4" w:space="0"/>
              <w:bottom w:val="single" w:color="000000" w:sz="4" w:space="0"/>
              <w:right w:val="single" w:color="000000" w:sz="8" w:space="0"/>
            </w:tcBorders>
            <w:vAlign w:val="center"/>
          </w:tcPr>
          <w:p>
            <w:pPr>
              <w:pStyle w:val="75"/>
              <w:snapToGrid w:val="0"/>
              <w:spacing w:before="136"/>
              <w:ind w:left="112" w:right="-44"/>
              <w:jc w:val="left"/>
              <w:rPr>
                <w:rStyle w:val="67"/>
                <w:rFonts w:hint="eastAsia" w:ascii="宋体" w:hAnsi="宋体" w:eastAsia="宋体" w:cs="宋体"/>
                <w:bCs/>
                <w:i/>
                <w:color w:val="000000" w:themeColor="text1"/>
                <w:sz w:val="22"/>
                <w:szCs w:val="22"/>
                <w:highlight w:val="none"/>
                <w:lang w:val="en-US" w:eastAsia="zh-CN"/>
              </w:rPr>
            </w:pPr>
            <w:r>
              <w:rPr>
                <w:rStyle w:val="67"/>
                <w:rFonts w:hint="eastAsia" w:ascii="宋体" w:hAnsi="宋体" w:eastAsia="宋体" w:cs="宋体"/>
                <w:color w:val="000000" w:themeColor="text1"/>
                <w:sz w:val="22"/>
                <w:szCs w:val="22"/>
                <w:highlight w:val="none"/>
                <w:lang w:val="en-US" w:eastAsia="zh-CN"/>
              </w:rPr>
              <w:t>详见比选公告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4.2.3</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是否退还比选申请文件</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5.1.1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开标时间和</w:t>
            </w:r>
          </w:p>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地点</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开标时间：同比选截止时间</w:t>
            </w:r>
          </w:p>
          <w:p>
            <w:pPr>
              <w:snapToGrid w:val="0"/>
              <w:spacing w:line="400" w:lineRule="exact"/>
              <w:ind w:firstLine="440" w:firstLineChars="200"/>
              <w:rPr>
                <w:rStyle w:val="67"/>
                <w:rFonts w:hint="eastAsia" w:ascii="宋体" w:hAnsi="宋体" w:eastAsia="宋体" w:cs="宋体"/>
                <w:bCs/>
                <w:i/>
                <w:color w:val="000000" w:themeColor="text1"/>
                <w:sz w:val="22"/>
                <w:szCs w:val="22"/>
                <w:highlight w:val="none"/>
              </w:rPr>
            </w:pPr>
            <w:r>
              <w:rPr>
                <w:rStyle w:val="67"/>
                <w:rFonts w:hint="eastAsia" w:ascii="宋体" w:hAnsi="宋体" w:eastAsia="宋体" w:cs="宋体"/>
                <w:color w:val="000000" w:themeColor="text1"/>
                <w:kern w:val="0"/>
                <w:sz w:val="22"/>
                <w:szCs w:val="22"/>
                <w:highlight w:val="none"/>
              </w:rPr>
              <w:t>开标地点：</w:t>
            </w:r>
            <w:r>
              <w:rPr>
                <w:rStyle w:val="67"/>
                <w:rFonts w:hint="eastAsia" w:ascii="宋体" w:hAnsi="宋体" w:eastAsia="宋体" w:cs="宋体"/>
                <w:color w:val="000000" w:themeColor="text1"/>
                <w:sz w:val="22"/>
                <w:szCs w:val="22"/>
                <w:highlight w:val="none"/>
                <w:lang w:val="en-US" w:eastAsia="zh-CN"/>
              </w:rPr>
              <w:t>详见比选公告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5.2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开标程序</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8"/>
                <w:highlight w:val="none"/>
              </w:rPr>
              <w:t xml:space="preserve">1. </w:t>
            </w:r>
            <w:r>
              <w:rPr>
                <w:rFonts w:hint="eastAsia" w:ascii="宋体" w:hAnsi="宋体" w:eastAsia="宋体" w:cs="宋体"/>
                <w:color w:val="000000" w:themeColor="text1"/>
                <w:sz w:val="22"/>
                <w:szCs w:val="22"/>
                <w:highlight w:val="none"/>
              </w:rPr>
              <w:t>核验参加开标会议的比选申请人的法定代表人或委托代理人本人身份证，核验委托代理人的授权委托书，以确认其身份合法有效；若经核实委托代理人提供资料与实际不符的，不得参加开标会。</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2. 宣布开标纪律。</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3. 宣布开标人、唱标人、记录人、监标人等有关人员姓名。</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4. 公布在比选截止时间前递交比选申请文件的比选申请人名称。</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5. 比选申请文件的密封检查：比选申请人可对自己的比选申请文件封装情况进行检查，以确认其比选申请文件密封完好。</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6. 汇总竞标保证金缴纳情况</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7. 设有最高限价的，公布最高限价。</w:t>
            </w:r>
          </w:p>
          <w:p>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8. 逐单位随机开启比选申请文件。开启资格审查部分袋、比选申请文件大袋及竞标函部分袋、技术部分袋；公布比选申请人名称、比选申请报价、服务要求、设计周期及其他内容并记录在案。</w:t>
            </w:r>
          </w:p>
          <w:p>
            <w:pPr>
              <w:snapToGrid w:val="0"/>
              <w:spacing w:line="360" w:lineRule="auto"/>
              <w:ind w:firstLine="440" w:firstLineChars="200"/>
              <w:rPr>
                <w:rStyle w:val="67"/>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9.比选申请人代表、比选人代表、监标人、记录人等有关人员在开标记录上签字确认。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6.1.1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评标委员会的组建</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1、评标委员会构成：3人。</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sz w:val="22"/>
                <w:szCs w:val="22"/>
                <w:highlight w:val="none"/>
              </w:rPr>
              <w:t>2、评标委员确定方式：由比选人自行组建。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7.1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after="48"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是否授权评标委员会确定比选申请人</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i/>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sym w:font="Wingdings 2" w:char="0052"/>
            </w:r>
            <w:r>
              <w:rPr>
                <w:rStyle w:val="67"/>
                <w:rFonts w:hint="eastAsia" w:ascii="宋体" w:hAnsi="宋体" w:eastAsia="宋体" w:cs="宋体"/>
                <w:color w:val="000000" w:themeColor="text1"/>
                <w:kern w:val="0"/>
                <w:sz w:val="22"/>
                <w:szCs w:val="22"/>
                <w:highlight w:val="none"/>
              </w:rPr>
              <w:t>否，推荐经评审综合得分由高到低排名前三名为中标候选人。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7.2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after="48"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中标公示</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8"/>
                <w:highlight w:val="none"/>
              </w:rPr>
              <w:t>公示媒介：“行采家（http://www.gec123.com）”</w:t>
            </w:r>
            <w:r>
              <w:rPr>
                <w:rStyle w:val="67"/>
                <w:rFonts w:hint="eastAsia" w:ascii="宋体" w:hAnsi="宋体" w:eastAsia="宋体" w:cs="宋体"/>
                <w:color w:val="000000" w:themeColor="text1"/>
                <w:sz w:val="22"/>
                <w:szCs w:val="22"/>
                <w:highlight w:val="none"/>
              </w:rPr>
              <w:t>，公示期为3日。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7.3.1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履约担保</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220" w:firstLineChars="1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履约担保由双方签订合同时协商确定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8.1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重新比选</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1.按比选申请人须知第8.1（1）执行；</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2.按比选申请人须知第8.1（2）执行；</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3.按比选申请人须知第8.1（3）执行；</w:t>
            </w:r>
          </w:p>
          <w:p>
            <w:pPr>
              <w:snapToGrid w:val="0"/>
              <w:spacing w:after="48"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4.按比选申请人须知第8.1（4）执行。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8.2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kern w:val="0"/>
                <w:sz w:val="22"/>
                <w:szCs w:val="22"/>
                <w:highlight w:val="none"/>
              </w:rPr>
              <w:t>二次比选和不再比选</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after="48"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重新比选后比选申请人仍少于3个，按法定程序开标和评标，确定比选申请人。经评审无合格比选申请人，属于必须审批或核准的工程建设项目，经原审批或核准部门批准后不再进行比选。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w:t>
            </w:r>
          </w:p>
        </w:tc>
        <w:tc>
          <w:tcPr>
            <w:tcW w:w="8266" w:type="dxa"/>
            <w:gridSpan w:val="2"/>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需要补充的其他内容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8"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10.1</w:t>
            </w:r>
          </w:p>
        </w:tc>
        <w:tc>
          <w:tcPr>
            <w:tcW w:w="1666" w:type="dxa"/>
            <w:tcBorders>
              <w:top w:val="single" w:color="000000" w:sz="4" w:space="0"/>
              <w:left w:val="single" w:color="000000" w:sz="4" w:space="0"/>
              <w:bottom w:val="single" w:color="000000" w:sz="8"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投诉处理</w:t>
            </w:r>
          </w:p>
        </w:tc>
        <w:tc>
          <w:tcPr>
            <w:tcW w:w="6600" w:type="dxa"/>
            <w:tcBorders>
              <w:top w:val="single" w:color="000000" w:sz="4" w:space="0"/>
              <w:left w:val="single" w:color="000000" w:sz="4" w:space="0"/>
              <w:bottom w:val="single" w:color="000000" w:sz="8"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 比选申请人或者其他利害关系人就本项目的评标结果等事项提出异议或投诉的，应当先向比选人提出异议；比选人应当在规定时间内答复；对比选人的答复不满意，可向行政监督部门投诉。</w:t>
            </w:r>
          </w:p>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 行政监督部门依照《招标投标法》、《招标投标法实施条例》、《重庆市招标投标条例》、《工程建设项目招标投标活动投诉处理办法》（七部委令第11号（根据九部门2013年第23号令修正））、《重庆市招标投标活动投诉处理实施细则》（渝公管发[2021]54号）等法律法规文件处理投诉。</w:t>
            </w:r>
          </w:p>
          <w:p>
            <w:pPr>
              <w:snapToGrid w:val="0"/>
              <w:spacing w:after="96"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 根据《重庆市工程建设领域招标投标信用管理暂行办法》的规定，比选申请人捏造事实、伪造材料，或者以非法手段获取证明材料进行质疑或者投诉的，将被列入黑名单管理；给他人造成损失的，依法承担赔偿责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关于对竞争性比选文件及投标争议的解释</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对资格预审文件或者竞争性比选文件的评标标准和方法，以及资格审查和否决投标条款理解有争议的，应当作出不利于比选人的解释，但违背国家利益、社会公共利益的除外。</w:t>
            </w:r>
          </w:p>
          <w:p>
            <w:pPr>
              <w:snapToGrid w:val="0"/>
              <w:spacing w:line="400" w:lineRule="exact"/>
              <w:ind w:firstLine="440" w:firstLineChars="200"/>
              <w:rPr>
                <w:rStyle w:val="67"/>
                <w:rFonts w:hint="eastAsia" w:ascii="宋体" w:hAnsi="宋体" w:eastAsia="宋体" w:cs="宋体"/>
                <w:i/>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对比选申请文件理解有争议的，应当作出不利于提交该比选申请文件的比选申请人的解释。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10.3</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代理服务费</w:t>
            </w:r>
          </w:p>
        </w:tc>
        <w:tc>
          <w:tcPr>
            <w:tcW w:w="660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按照招标代理服务收费标准计算，</w:t>
            </w:r>
            <w:r>
              <w:rPr>
                <w:rStyle w:val="67"/>
                <w:rFonts w:hint="eastAsia" w:ascii="宋体" w:hAnsi="宋体" w:eastAsia="宋体" w:cs="宋体"/>
                <w:color w:val="000000" w:themeColor="text1"/>
                <w:kern w:val="0"/>
                <w:sz w:val="22"/>
                <w:szCs w:val="22"/>
                <w:highlight w:val="none"/>
                <w:lang w:val="en-US" w:eastAsia="zh-CN"/>
              </w:rPr>
              <w:t>不足6000元按6000元计。</w:t>
            </w:r>
            <w:r>
              <w:rPr>
                <w:rStyle w:val="67"/>
                <w:rFonts w:hint="eastAsia" w:ascii="宋体" w:hAnsi="宋体" w:eastAsia="宋体" w:cs="宋体"/>
                <w:color w:val="000000" w:themeColor="text1"/>
                <w:kern w:val="0"/>
                <w:sz w:val="22"/>
                <w:szCs w:val="22"/>
                <w:highlight w:val="none"/>
              </w:rPr>
              <w:t>由中选单位领取中选通知书时一次性支付给代理机构，各比选申请在投标报价时应考虑此费用。</w:t>
            </w:r>
          </w:p>
          <w:p>
            <w:pPr>
              <w:widowControl/>
              <w:shd w:val="clear" w:color="auto" w:fill="FFFFFF"/>
              <w:spacing w:after="210" w:line="510" w:lineRule="atLeast"/>
              <w:jc w:val="center"/>
              <w:rPr>
                <w:rFonts w:hint="eastAsia" w:ascii="宋体" w:hAnsi="宋体" w:eastAsia="宋体" w:cs="宋体"/>
                <w:color w:val="000000" w:themeColor="text1"/>
                <w:kern w:val="0"/>
                <w:sz w:val="27"/>
                <w:szCs w:val="27"/>
                <w:highlight w:val="none"/>
              </w:rPr>
            </w:pPr>
            <w:r>
              <w:rPr>
                <w:rFonts w:hint="eastAsia" w:ascii="宋体" w:hAnsi="宋体" w:eastAsia="宋体" w:cs="宋体"/>
                <w:color w:val="000000" w:themeColor="text1"/>
                <w:kern w:val="0"/>
                <w:sz w:val="27"/>
                <w:szCs w:val="27"/>
                <w:highlight w:val="none"/>
              </w:rPr>
              <w:t>招标代理服务收费标准( 费 率)</w:t>
            </w:r>
          </w:p>
          <w:tbl>
            <w:tblPr>
              <w:tblStyle w:val="47"/>
              <w:tblW w:w="6294" w:type="dxa"/>
              <w:tblInd w:w="128" w:type="dxa"/>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64"/>
              <w:gridCol w:w="1350"/>
              <w:gridCol w:w="1470"/>
              <w:gridCol w:w="1710"/>
            </w:tblGrid>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shd w:val="clear" w:color="auto" w:fill="FFFFFF"/>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top"/>
                </w:tcPr>
                <w:p>
                  <w:pPr>
                    <w:widowControl/>
                    <w:spacing w:line="510" w:lineRule="atLeast"/>
                    <w:jc w:val="center"/>
                    <w:rPr>
                      <w:rFonts w:hint="eastAsia" w:ascii="宋体" w:hAnsi="宋体" w:eastAsia="宋体" w:cs="宋体"/>
                      <w:color w:val="000000" w:themeColor="text1"/>
                      <w:kern w:val="0"/>
                      <w:sz w:val="21"/>
                      <w:szCs w:val="21"/>
                      <w:highlight w:val="none"/>
                    </w:rPr>
                  </w:pPr>
                  <w:r>
                    <w:rPr>
                      <w:rFonts w:hint="eastAsia" w:ascii="宋体" w:hAnsi="宋体" w:eastAsia="宋体" w:cs="宋体"/>
                      <w:b/>
                      <w:bCs/>
                      <w:color w:val="000000" w:themeColor="text1"/>
                      <w:kern w:val="0"/>
                      <w:sz w:val="21"/>
                      <w:szCs w:val="21"/>
                      <w:highlight w:val="none"/>
                    </w:rPr>
                    <w:t>中标金额（万元）</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1"/>
                      <w:szCs w:val="21"/>
                      <w:highlight w:val="none"/>
                    </w:rPr>
                  </w:pPr>
                  <w:r>
                    <w:rPr>
                      <w:rFonts w:hint="eastAsia" w:ascii="宋体" w:hAnsi="宋体" w:eastAsia="宋体" w:cs="宋体"/>
                      <w:b/>
                      <w:bCs/>
                      <w:color w:val="000000" w:themeColor="text1"/>
                      <w:kern w:val="0"/>
                      <w:sz w:val="21"/>
                      <w:szCs w:val="21"/>
                      <w:highlight w:val="none"/>
                    </w:rPr>
                    <w:t>货物招标</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1"/>
                      <w:szCs w:val="21"/>
                      <w:highlight w:val="none"/>
                    </w:rPr>
                  </w:pPr>
                  <w:r>
                    <w:rPr>
                      <w:rFonts w:hint="eastAsia" w:ascii="宋体" w:hAnsi="宋体" w:eastAsia="宋体" w:cs="宋体"/>
                      <w:b/>
                      <w:bCs/>
                      <w:color w:val="000000" w:themeColor="text1"/>
                      <w:kern w:val="0"/>
                      <w:sz w:val="21"/>
                      <w:szCs w:val="21"/>
                      <w:highlight w:val="none"/>
                    </w:rPr>
                    <w:t>服务招标</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1"/>
                      <w:szCs w:val="21"/>
                      <w:highlight w:val="none"/>
                    </w:rPr>
                  </w:pPr>
                  <w:r>
                    <w:rPr>
                      <w:rFonts w:hint="eastAsia" w:ascii="宋体" w:hAnsi="宋体" w:eastAsia="宋体" w:cs="宋体"/>
                      <w:b/>
                      <w:bCs/>
                      <w:color w:val="000000" w:themeColor="text1"/>
                      <w:kern w:val="0"/>
                      <w:sz w:val="21"/>
                      <w:szCs w:val="21"/>
                      <w:highlight w:val="none"/>
                    </w:rPr>
                    <w:t>工程招标</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100以下</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100—500</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1.1％</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0.8％</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0.7％</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shd w:val="clear" w:color="auto" w:fill="FFFFFF"/>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500—1000</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0.8％</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0.45％</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0.55％</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1000—5000</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0.5％</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0.25％</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0.35％</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shd w:val="clear" w:color="auto" w:fill="FFFFFF"/>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5000—10000</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0.25％</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0.1％</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shd w:val="clear" w:color="auto" w:fill="FFFFFF"/>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10000—100000</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0.05％</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0.05％</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0.05％</w:t>
                  </w:r>
                </w:p>
              </w:tc>
            </w:tr>
            <w:tr>
              <w:tblPrEx>
                <w:tblBorders>
                  <w:top w:val="single" w:color="B1B1B1" w:sz="6" w:space="0"/>
                  <w:left w:val="single" w:color="B1B1B1" w:sz="6" w:space="0"/>
                  <w:bottom w:val="single" w:color="B1B1B1" w:sz="6" w:space="0"/>
                  <w:right w:val="single" w:color="B1B1B1" w:sz="6" w:space="0"/>
                  <w:insideH w:val="none" w:color="auto" w:sz="0" w:space="0"/>
                  <w:insideV w:val="none" w:color="auto" w:sz="0" w:space="0"/>
                </w:tblBorders>
                <w:shd w:val="clear" w:color="auto" w:fill="FFFFFF"/>
                <w:tblCellMar>
                  <w:top w:w="0" w:type="dxa"/>
                  <w:left w:w="0" w:type="dxa"/>
                  <w:bottom w:w="0" w:type="dxa"/>
                  <w:right w:w="0" w:type="dxa"/>
                </w:tblCellMar>
              </w:tblPrEx>
              <w:tc>
                <w:tcPr>
                  <w:tcW w:w="1764"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1000000以上</w:t>
                  </w:r>
                </w:p>
              </w:tc>
              <w:tc>
                <w:tcPr>
                  <w:tcW w:w="135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0.01％</w:t>
                  </w:r>
                </w:p>
              </w:tc>
              <w:tc>
                <w:tcPr>
                  <w:tcW w:w="147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0.01％</w:t>
                  </w:r>
                </w:p>
              </w:tc>
              <w:tc>
                <w:tcPr>
                  <w:tcW w:w="1710" w:type="dxa"/>
                  <w:tcBorders>
                    <w:top w:val="single" w:color="B1B1B1" w:sz="6" w:space="0"/>
                    <w:left w:val="single" w:color="B1B1B1" w:sz="6" w:space="0"/>
                    <w:bottom w:val="outset" w:color="auto" w:sz="6" w:space="0"/>
                    <w:right w:val="outset" w:color="auto" w:sz="6" w:space="0"/>
                  </w:tcBorders>
                  <w:shd w:val="clear" w:color="auto" w:fill="FFFFFF"/>
                  <w:noWrap w:val="0"/>
                  <w:tcMar>
                    <w:top w:w="0" w:type="dxa"/>
                    <w:left w:w="120" w:type="dxa"/>
                    <w:bottom w:w="0" w:type="dxa"/>
                    <w:right w:w="120" w:type="dxa"/>
                  </w:tcMar>
                  <w:vAlign w:val="center"/>
                </w:tcPr>
                <w:p>
                  <w:pPr>
                    <w:widowControl/>
                    <w:spacing w:line="510" w:lineRule="atLeas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0.01％</w:t>
                  </w:r>
                </w:p>
              </w:tc>
            </w:tr>
          </w:tbl>
          <w:p>
            <w:pPr>
              <w:pStyle w:val="17"/>
              <w:rPr>
                <w:rFonts w:hint="eastAsia" w:ascii="宋体" w:hAnsi="宋体" w:eastAsia="宋体" w:cs="宋体"/>
                <w:color w:val="000000" w:themeColor="text1"/>
                <w:highlight w:val="none"/>
              </w:rPr>
            </w:pPr>
          </w:p>
          <w:p>
            <w:pPr>
              <w:snapToGrid w:val="0"/>
              <w:spacing w:line="400" w:lineRule="exact"/>
              <w:rPr>
                <w:rStyle w:val="67"/>
                <w:rFonts w:hint="eastAsia" w:ascii="宋体" w:hAnsi="宋体" w:eastAsia="宋体" w:cs="宋体"/>
                <w:i/>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10.4</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付款方式</w:t>
            </w:r>
          </w:p>
        </w:tc>
        <w:tc>
          <w:tcPr>
            <w:tcW w:w="6600" w:type="dxa"/>
            <w:tcBorders>
              <w:top w:val="single" w:color="000000" w:sz="4" w:space="0"/>
              <w:left w:val="single" w:color="000000" w:sz="4" w:space="0"/>
              <w:bottom w:val="single" w:color="000000" w:sz="4" w:space="0"/>
              <w:right w:val="single" w:color="000000" w:sz="8" w:space="0"/>
            </w:tcBorders>
            <w:vAlign w:val="center"/>
          </w:tcPr>
          <w:p>
            <w:pPr>
              <w:spacing w:line="312" w:lineRule="auto"/>
              <w:ind w:firstLine="480"/>
              <w:rPr>
                <w:rFonts w:hint="eastAsia"/>
                <w:color w:val="auto"/>
              </w:rPr>
            </w:pPr>
            <w:r>
              <w:rPr>
                <w:rFonts w:hint="eastAsia"/>
                <w:color w:val="auto"/>
              </w:rPr>
              <w:t>1若初步设计文件提交但未申请到政府财政资金的，设计人提出付款申请且发包人收到设计人交付的等额增值税专用发票后30天内，发包人向设计人支付成本费用，成本费最高不超过合同暂定签约金额的10%且不超过10万元，成本费用支付后本合同终止，设计人对此不持异议且不得提出任何费用索赔。</w:t>
            </w:r>
          </w:p>
          <w:p>
            <w:pPr>
              <w:spacing w:line="312" w:lineRule="auto"/>
              <w:ind w:firstLine="480"/>
              <w:rPr>
                <w:rFonts w:hint="eastAsia"/>
                <w:color w:val="auto"/>
              </w:rPr>
            </w:pPr>
            <w:r>
              <w:rPr>
                <w:rFonts w:hint="eastAsia"/>
                <w:color w:val="auto"/>
              </w:rPr>
              <w:t>2若初步设计文件提交并成功申请到政府财政资金、取得行业主管部门初步设计批复的，设计人按本合同第12.1.1约定计取设计费。具体支付方式如下：</w:t>
            </w:r>
          </w:p>
          <w:p>
            <w:pPr>
              <w:spacing w:line="312" w:lineRule="auto"/>
              <w:ind w:firstLine="480"/>
              <w:rPr>
                <w:rFonts w:hint="eastAsia"/>
                <w:color w:val="auto"/>
              </w:rPr>
            </w:pPr>
            <w:r>
              <w:rPr>
                <w:rFonts w:hint="eastAsia"/>
                <w:color w:val="auto"/>
              </w:rPr>
              <w:t>①设计人提出付款申请且发包人收到设计人交付的等额增值税专用发票后30天内，发包人向设计人支付签约合同价的</w:t>
            </w:r>
            <w:r>
              <w:rPr>
                <w:rFonts w:hint="eastAsia"/>
                <w:color w:val="auto"/>
                <w:lang w:val="en-US" w:eastAsia="zh-CN"/>
              </w:rPr>
              <w:t>30</w:t>
            </w:r>
            <w:r>
              <w:rPr>
                <w:rFonts w:hint="eastAsia"/>
                <w:color w:val="auto"/>
              </w:rPr>
              <w:t xml:space="preserve"> %；</w:t>
            </w:r>
          </w:p>
          <w:p>
            <w:pPr>
              <w:spacing w:line="312" w:lineRule="auto"/>
              <w:ind w:firstLine="480"/>
              <w:rPr>
                <w:rFonts w:hint="eastAsia"/>
                <w:color w:val="auto"/>
              </w:rPr>
            </w:pPr>
            <w:r>
              <w:rPr>
                <w:rFonts w:hint="eastAsia"/>
                <w:color w:val="auto"/>
              </w:rPr>
              <w:t>②按发包人要求完成施工图设计及审查，在取得施工图审查合格书、设计人提出付款申请且发包人收到设计人交付的等额增值税专用发票后  30  天内，发包人向设计人支付签约合同价的</w:t>
            </w:r>
            <w:r>
              <w:rPr>
                <w:rFonts w:hint="eastAsia"/>
                <w:color w:val="auto"/>
                <w:lang w:val="en-US" w:eastAsia="zh-CN"/>
              </w:rPr>
              <w:t>50</w:t>
            </w:r>
            <w:r>
              <w:rPr>
                <w:rFonts w:hint="eastAsia"/>
                <w:color w:val="auto"/>
              </w:rPr>
              <w:t>%，</w:t>
            </w:r>
          </w:p>
          <w:p>
            <w:pPr>
              <w:spacing w:line="312" w:lineRule="auto"/>
              <w:ind w:firstLine="480"/>
              <w:rPr>
                <w:rFonts w:hint="eastAsia" w:ascii="宋体" w:hAnsi="宋体" w:eastAsia="宋体" w:cs="宋体"/>
                <w:color w:val="000000" w:themeColor="text1"/>
                <w:sz w:val="22"/>
                <w:szCs w:val="22"/>
                <w:highlight w:val="none"/>
              </w:rPr>
            </w:pPr>
            <w:r>
              <w:rPr>
                <w:rFonts w:hint="eastAsia"/>
                <w:color w:val="auto"/>
              </w:rPr>
              <w:t>③工程竣工验收合格、设计人提出付款申请且发包人收到设计人交付的等额增值税专用发票后 30 天内，发包人按设计费结算价向设计人结清设计费；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ind w:firstLine="440" w:firstLineChars="200"/>
              <w:rPr>
                <w:rStyle w:val="67"/>
                <w:rFonts w:hint="default" w:ascii="宋体" w:hAnsi="宋体" w:eastAsia="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11</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eastAsia="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特别说明</w:t>
            </w:r>
          </w:p>
        </w:tc>
        <w:tc>
          <w:tcPr>
            <w:tcW w:w="6600" w:type="dxa"/>
            <w:tcBorders>
              <w:top w:val="single" w:color="000000" w:sz="4" w:space="0"/>
              <w:left w:val="single" w:color="000000" w:sz="4" w:space="0"/>
              <w:bottom w:val="single" w:color="000000" w:sz="4" w:space="0"/>
              <w:right w:val="single" w:color="000000" w:sz="8" w:space="0"/>
            </w:tcBorders>
            <w:vAlign w:val="center"/>
          </w:tcPr>
          <w:p>
            <w:pPr>
              <w:spacing w:line="312" w:lineRule="auto"/>
              <w:ind w:firstLine="48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本项目招标范围、实施内容及招标金额均为初步估算，最终以发包人在项目实施中确认的实施范围和内容为准。本工程项目如遇政策调整或发包人根据项目进展需要及实际情况</w:t>
            </w:r>
            <w:r>
              <w:rPr>
                <w:rFonts w:hint="eastAsia" w:ascii="宋体" w:hAnsi="宋体" w:cs="宋体"/>
                <w:color w:val="000000" w:themeColor="text1"/>
                <w:highlight w:val="none"/>
                <w:lang w:val="en-US" w:eastAsia="zh-CN"/>
              </w:rPr>
              <w:t xml:space="preserve"> </w:t>
            </w:r>
            <w:r>
              <w:rPr>
                <w:rFonts w:hint="eastAsia" w:ascii="宋体" w:hAnsi="宋体" w:eastAsia="宋体" w:cs="宋体"/>
                <w:color w:val="000000" w:themeColor="text1"/>
                <w:highlight w:val="none"/>
              </w:rPr>
              <w:t>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ind w:firstLine="440" w:firstLineChars="200"/>
              <w:rPr>
                <w:rStyle w:val="67"/>
                <w:rFonts w:hint="default" w:ascii="宋体" w:hAnsi="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12</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hint="eastAsia" w:ascii="宋体" w:hAnsi="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低价风险担保</w:t>
            </w:r>
          </w:p>
        </w:tc>
        <w:tc>
          <w:tcPr>
            <w:tcW w:w="6600" w:type="dxa"/>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2．中标人提供低价风险担保的形式、金额及期限：</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（1）低价风险担保的形式：</w:t>
            </w:r>
            <w:bookmarkStart w:id="28" w:name="_Hlk58857485"/>
            <w:r>
              <w:rPr>
                <w:rFonts w:hint="eastAsia" w:ascii="宋体" w:hAnsi="宋体"/>
                <w:color w:val="000000" w:themeColor="text1"/>
                <w:kern w:val="0"/>
                <w:szCs w:val="21"/>
                <w:highlight w:val="none"/>
              </w:rPr>
              <w:t>现金或银行保函或现金</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招标文件规定。</w:t>
            </w:r>
            <w:bookmarkEnd w:id="28"/>
          </w:p>
          <w:p>
            <w:pPr>
              <w:autoSpaceDE w:val="0"/>
              <w:autoSpaceDN w:val="0"/>
              <w:adjustRightInd w:val="0"/>
              <w:snapToGrid w:val="0"/>
              <w:spacing w:line="400" w:lineRule="exact"/>
              <w:ind w:firstLine="420" w:firstLineChars="200"/>
              <w:rPr>
                <w:rFonts w:hint="eastAsia"/>
                <w:color w:val="000000" w:themeColor="text1"/>
                <w:highlight w:val="none"/>
              </w:rPr>
            </w:pPr>
            <w:r>
              <w:rPr>
                <w:rFonts w:hint="eastAsia"/>
                <w:color w:val="000000" w:themeColor="text1"/>
                <w:highlight w:val="none"/>
              </w:rPr>
              <w:t>（2）低价风险担保的金额：（最高限价×85%-中标价）×□1□2</w:t>
            </w:r>
            <w:r>
              <w:rPr>
                <w:rFonts w:hint="eastAsia"/>
                <w:color w:val="000000" w:themeColor="text1"/>
                <w:highlight w:val="none"/>
                <w:lang w:eastAsia="zh-CN"/>
              </w:rPr>
              <w:t>☑</w:t>
            </w:r>
            <w:r>
              <w:rPr>
                <w:rFonts w:hint="eastAsia"/>
                <w:color w:val="000000" w:themeColor="text1"/>
                <w:highlight w:val="none"/>
              </w:rPr>
              <w:t>3，且最高不超过最高限价的85%</w:t>
            </w:r>
            <w:r>
              <w:rPr>
                <w:rFonts w:hint="eastAsia"/>
                <w:color w:val="000000" w:themeColor="text1"/>
                <w:highlight w:val="none"/>
                <w:lang w:eastAsia="zh-CN"/>
              </w:rPr>
              <w:t>。</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（3）低价风险担保送达招标人的时间：从招标人中标通知书送达拟中标人之日起</w:t>
            </w:r>
            <w:r>
              <w:rPr>
                <w:rFonts w:hint="eastAsia"/>
                <w:color w:val="000000" w:themeColor="text1"/>
                <w:highlight w:val="none"/>
                <w:u w:val="single"/>
              </w:rPr>
              <w:t xml:space="preserve">  </w:t>
            </w:r>
            <w:r>
              <w:rPr>
                <w:rFonts w:hint="eastAsia"/>
                <w:color w:val="000000" w:themeColor="text1"/>
                <w:highlight w:val="none"/>
                <w:u w:val="single"/>
                <w:lang w:val="en-US" w:eastAsia="zh-CN"/>
              </w:rPr>
              <w:t>7</w:t>
            </w:r>
            <w:r>
              <w:rPr>
                <w:rFonts w:hint="eastAsia"/>
                <w:color w:val="000000" w:themeColor="text1"/>
                <w:highlight w:val="none"/>
                <w:u w:val="single"/>
              </w:rPr>
              <w:t xml:space="preserve">  </w:t>
            </w:r>
            <w:r>
              <w:rPr>
                <w:rFonts w:hint="eastAsia"/>
                <w:color w:val="000000" w:themeColor="text1"/>
                <w:highlight w:val="none"/>
              </w:rPr>
              <w:t>工作日内。</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（5）低价风险担保的期限：见专用合同条款。</w:t>
            </w:r>
          </w:p>
          <w:p>
            <w:pPr>
              <w:widowControl/>
              <w:spacing w:line="400" w:lineRule="exact"/>
              <w:ind w:firstLine="420" w:firstLineChars="200"/>
              <w:rPr>
                <w:color w:val="000000" w:themeColor="text1"/>
                <w:highlight w:val="none"/>
              </w:rPr>
            </w:pPr>
            <w:r>
              <w:rPr>
                <w:rFonts w:hint="eastAsia"/>
                <w:color w:val="000000" w:themeColor="text1"/>
                <w:highlight w:val="none"/>
              </w:rPr>
              <w:t>3．低价风险担保的退还时间：见专用合同条款。</w:t>
            </w:r>
          </w:p>
          <w:p>
            <w:pPr>
              <w:spacing w:line="400" w:lineRule="exact"/>
              <w:ind w:firstLine="420" w:firstLineChars="200"/>
              <w:rPr>
                <w:color w:val="000000" w:themeColor="text1"/>
                <w:highlight w:val="none"/>
              </w:rPr>
            </w:pPr>
            <w:r>
              <w:rPr>
                <w:rFonts w:hint="eastAsia"/>
                <w:color w:val="000000" w:themeColor="text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spacing w:line="400" w:lineRule="exact"/>
              <w:ind w:firstLine="420" w:firstLineChars="200"/>
              <w:rPr>
                <w:color w:val="000000" w:themeColor="text1"/>
                <w:highlight w:val="none"/>
              </w:rPr>
            </w:pPr>
            <w:r>
              <w:rPr>
                <w:rFonts w:hint="eastAsia"/>
                <w:color w:val="000000" w:themeColor="text1"/>
                <w:highlight w:val="none"/>
              </w:rPr>
              <w:t>备注：当中标人或拟中标人未按时提交低价风险担保，且属于可以延长低价风险担保提交期限的特殊情形时，经招标人同意，可适当延长低价风险担保的提交期限。</w:t>
            </w:r>
          </w:p>
          <w:p>
            <w:pPr>
              <w:spacing w:line="312" w:lineRule="auto"/>
              <w:ind w:firstLine="480"/>
              <w:rPr>
                <w:rFonts w:hint="eastAsia" w:ascii="宋体" w:hAnsi="宋体" w:eastAsia="宋体" w:cs="宋体"/>
                <w:color w:val="000000" w:themeColor="text1"/>
                <w:highlight w:val="none"/>
              </w:rPr>
            </w:pPr>
            <w:r>
              <w:rPr>
                <w:rFonts w:hint="eastAsia"/>
                <w:color w:val="000000" w:themeColor="text1"/>
                <w:highlight w:val="none"/>
              </w:rPr>
              <w:t>5. 投标总报价低于最高限价85%的，投标人应在编制投标文件时，在投标函部分中递交低价风险担保提交承诺书。</w:t>
            </w:r>
          </w:p>
        </w:tc>
      </w:tr>
    </w:tbl>
    <w:p>
      <w:pPr>
        <w:rPr>
          <w:rFonts w:ascii="宋体" w:hAnsi="宋体" w:cs="宋体"/>
          <w:color w:val="000000" w:themeColor="text1"/>
          <w:sz w:val="22"/>
          <w:szCs w:val="28"/>
          <w:highlight w:val="none"/>
        </w:rPr>
      </w:pPr>
    </w:p>
    <w:p>
      <w:pPr>
        <w:pStyle w:val="17"/>
        <w:rPr>
          <w:rFonts w:ascii="宋体" w:hAnsi="宋体" w:cs="宋体"/>
          <w:color w:val="000000" w:themeColor="text1"/>
          <w:highlight w:val="none"/>
        </w:rPr>
      </w:pPr>
    </w:p>
    <w:p>
      <w:pPr>
        <w:jc w:val="left"/>
        <w:textAlignment w:val="auto"/>
        <w:rPr>
          <w:rFonts w:ascii="宋体" w:hAnsi="宋体" w:cs="宋体"/>
          <w:color w:val="000000" w:themeColor="text1"/>
          <w:highlight w:val="none"/>
        </w:rPr>
      </w:pPr>
      <w:r>
        <w:rPr>
          <w:rFonts w:hint="eastAsia" w:ascii="宋体" w:hAnsi="宋体" w:cs="宋体"/>
          <w:color w:val="000000" w:themeColor="text1"/>
          <w:highlight w:val="none"/>
        </w:rPr>
        <w:br w:type="page"/>
      </w:r>
    </w:p>
    <w:p>
      <w:pPr>
        <w:pStyle w:val="72"/>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highlight w:val="none"/>
        </w:rPr>
        <w:t>1.  总则</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  项目概况</w:t>
      </w:r>
    </w:p>
    <w:p>
      <w:pPr>
        <w:snapToGrid w:val="0"/>
        <w:spacing w:line="360" w:lineRule="auto"/>
        <w:ind w:firstLine="374" w:firstLineChars="17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1.1.1  根据《中华人民共和国招标投标法》等有关法律、法规和规章的规定，本比选项目已具备比选条件，现对本项目进行竞争性比选。</w:t>
      </w:r>
    </w:p>
    <w:p>
      <w:pPr>
        <w:snapToGrid w:val="0"/>
        <w:spacing w:line="360" w:lineRule="auto"/>
        <w:ind w:firstLine="374" w:firstLineChars="17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1.1.2  本比选项目比选人：见比选申请人须知前附表。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1.1.3  本标段比选代理机构：见比选申请人须知前附表。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1.1.4  本比选项目名称：见比选申请人须知前附表。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1.1.5  本标段服务地点：见比选申请人须知前附表。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1.1.6  本标段比选规模：见比选申请人须知前附表。</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1.2  资金来源和落实情况</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1.2.1  本比选项目的资金来源：见比选申请人须知前附表。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1.2.2  本比选项目的出资比例：见比选申请人须知前附表。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1.2.3  本比选项目的资金落实情况：见比选申请人须知前附表。</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1.3  比选范围、服务期和质量要求</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1.3.1  本次比选范围：见比选申请人须知前附表。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1.3.2  本标段的服务期：见比选申请人须知前附表。</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1.3.3  本标段的质量要求：见比选申请人须知前附表。</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1.4比选申请人资格要求</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1.4.1 比选申请人应具备承担本标段的资质条件、能力和信誉。</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w:t>
      </w:r>
      <w:r>
        <w:rPr>
          <w:rStyle w:val="67"/>
          <w:rFonts w:hint="eastAsia" w:ascii="宋体" w:hAnsi="宋体" w:cs="宋体"/>
          <w:color w:val="000000" w:themeColor="text1"/>
          <w:sz w:val="22"/>
          <w:szCs w:val="22"/>
          <w:highlight w:val="none"/>
        </w:rPr>
        <w:t>资质条件、营业执照</w:t>
      </w:r>
      <w:r>
        <w:rPr>
          <w:rStyle w:val="67"/>
          <w:rFonts w:hint="eastAsia" w:ascii="宋体" w:hAnsi="宋体" w:cs="宋体"/>
          <w:color w:val="000000" w:themeColor="text1"/>
          <w:kern w:val="0"/>
          <w:sz w:val="22"/>
          <w:szCs w:val="22"/>
          <w:highlight w:val="none"/>
        </w:rPr>
        <w:t>见比选申请人须知前附表；</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（2）竞标截止日竞标资格情况要求：见比选申请人须知前附表；</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（3）项目人员要求：见比选申请人须知前附表；</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（4）其他要求：见比选申请人须知前附表。</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1.4.2  比选申请人须知前附表规定接受联合体投标的，除应符合本章第1.4.1项和比选申请人须知前附表的要求外，还应遵守以下规定：</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（1）联合体各方应按竞争性比选文件提供的格式签订联合体协议书，明确联合体牵头人和各方权利义务；</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（2）联合体各方均应当具备承担比选项目的相应能力；联合体协议约定同一专业分工由两个及以上单位共同承担的，按照就低不就高的原则确定联合体资质；</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（3）联合体各方不得再以自己名义单独或参加其他联合体在同一标段中投标。</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1.4.3  比选申请人不得存在下列情形之一：</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position w:val="-2"/>
          <w:sz w:val="22"/>
          <w:szCs w:val="22"/>
          <w:highlight w:val="none"/>
        </w:rPr>
        <w:t>（1）与比选人存在利害关系可能影响比选公正性的法人、其他组织或者个人；</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（2）为本标段前期准备提供设计或咨询服务的，但设计施工总承包的除外；</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（3）为本标段的监理人；</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（4）为本标段的代建人；</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（5）为本标段提供比选代理服务的；</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（6）与本标段的监理人或代建人或比选代理机构同为一个法定代表人的；</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（7）与本标段的监理人或代建人或比选代理机构相互控股或参股的；</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（8）与本标段的监理人或代建人或比选代理机构相互任职或工作的；</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（9）被责令停业的；</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（10）被国家、重庆市（含市或任意区县）有关行政部门处以暂停投标资格行政处罚，且在处罚期限内的；</w:t>
      </w:r>
    </w:p>
    <w:p>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（11）财产被接管或冻结的；</w:t>
      </w:r>
    </w:p>
    <w:p>
      <w:pPr>
        <w:snapToGrid w:val="0"/>
        <w:spacing w:line="360" w:lineRule="auto"/>
        <w:ind w:firstLine="376" w:firstLineChars="171"/>
        <w:rPr>
          <w:rStyle w:val="67"/>
          <w:rFonts w:ascii="宋体" w:hAnsi="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rPr>
        <w:t>（12）</w:t>
      </w:r>
      <w:r>
        <w:rPr>
          <w:rStyle w:val="67"/>
          <w:rFonts w:hint="eastAsia" w:ascii="宋体" w:hAnsi="宋体" w:cs="宋体"/>
          <w:color w:val="000000" w:themeColor="text1"/>
          <w:sz w:val="22"/>
          <w:szCs w:val="22"/>
          <w:highlight w:val="none"/>
        </w:rPr>
        <w:t>单位负责人为同一人或者存在控股、管理关系的不同单位，不得在同一标段中同时投标</w:t>
      </w:r>
      <w:r>
        <w:rPr>
          <w:rStyle w:val="67"/>
          <w:rFonts w:hint="eastAsia" w:ascii="宋体" w:hAnsi="宋体" w:cs="宋体"/>
          <w:color w:val="000000" w:themeColor="text1"/>
          <w:kern w:val="0"/>
          <w:szCs w:val="21"/>
          <w:highlight w:val="none"/>
        </w:rPr>
        <w:t>。</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1.5  费用承担</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比选申请人准备和参加投标活动发生的费用自理。</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1.6  保密</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参与比选活动的各方应对竞争性比选文件和比选申请文件中的商业和技术等秘密保密，违者应对由此造成的后果承担法律责任。</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1.7  语言文字</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除专用术语外，与比选有关的语言均使用中文。必要时专用术语应附有中文注释。</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1.8  计量单位</w:t>
      </w:r>
    </w:p>
    <w:p>
      <w:pPr>
        <w:snapToGrid w:val="0"/>
        <w:spacing w:line="360" w:lineRule="auto"/>
        <w:ind w:firstLine="444" w:firstLineChars="202"/>
        <w:rPr>
          <w:rStyle w:val="67"/>
          <w:rFonts w:ascii="宋体" w:hAnsi="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rPr>
        <w:t>所有计量均采用中华人民共和国法定计量单位。</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1.9  踏勘现场</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1.9.1  比选申请人须知前附表规定组织踏勘现场的，比选人按比选申请人须知前附表规定的时间、 地点组织比选申请人踏勘项目现场。</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1.9.2  比选申请人踏勘现场发生的费用自理。</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1.9.3  除比选人的原因外，比选申请人自行负责在踏勘现场中所发生的人员伤亡和财产损失。</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1.9.4  比选人在踏勘现场中介绍的工程场地和相关的周边环境情况，供比选申请人在编制投 标文件时参考，比选人不对比选申请人据此做出的判断和决策负责。</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1.10  投标预备会</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1.10.1  比选申请人须知前附表规定召开投标预备会的，比选人按比选申请人须知前附表规定的时间和地点召开投标预备会，澄清比选申请人提出的问题。</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1.10.2  比选申请人应在比选申请人须知前附表2.2.4规定的时间前，以书面形式将提出的问题送达比选人，以便比选人澄清。</w:t>
      </w:r>
    </w:p>
    <w:p>
      <w:pPr>
        <w:snapToGrid w:val="0"/>
        <w:spacing w:line="360" w:lineRule="auto"/>
        <w:ind w:firstLine="444" w:firstLineChars="202"/>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1.10.3  比选人在比选申请人须知前附表规定的时间内，将对比选申请人所提</w:t>
      </w:r>
      <w:r>
        <w:rPr>
          <w:rStyle w:val="67"/>
          <w:rFonts w:hint="eastAsia" w:ascii="宋体" w:hAnsi="宋体" w:cs="宋体"/>
          <w:color w:val="000000" w:themeColor="text1"/>
          <w:kern w:val="0"/>
          <w:position w:val="-2"/>
          <w:sz w:val="22"/>
          <w:szCs w:val="22"/>
          <w:highlight w:val="none"/>
        </w:rPr>
        <w:t>的</w:t>
      </w:r>
      <w:r>
        <w:rPr>
          <w:rStyle w:val="67"/>
          <w:rFonts w:hint="eastAsia" w:ascii="宋体" w:hAnsi="宋体" w:cs="宋体"/>
          <w:color w:val="000000" w:themeColor="text1"/>
          <w:kern w:val="0"/>
          <w:sz w:val="22"/>
          <w:szCs w:val="22"/>
          <w:highlight w:val="none"/>
        </w:rPr>
        <w:t>问题</w:t>
      </w:r>
      <w:r>
        <w:rPr>
          <w:rStyle w:val="67"/>
          <w:rFonts w:hint="eastAsia" w:ascii="宋体" w:hAnsi="宋体" w:cs="宋体"/>
          <w:color w:val="000000" w:themeColor="text1"/>
          <w:kern w:val="0"/>
          <w:position w:val="-2"/>
          <w:sz w:val="22"/>
          <w:szCs w:val="22"/>
          <w:highlight w:val="none"/>
        </w:rPr>
        <w:t>进行澄清。该澄清内容为竞争性比选文件的组成部分。</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1.11  分包</w:t>
      </w:r>
    </w:p>
    <w:p>
      <w:pPr>
        <w:snapToGrid w:val="0"/>
        <w:spacing w:line="360" w:lineRule="auto"/>
        <w:ind w:firstLine="426"/>
        <w:rPr>
          <w:rStyle w:val="67"/>
          <w:rFonts w:ascii="宋体" w:hAnsi="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rPr>
        <w:t>比选申请人拟在中标后将中标项目的部分非主体、非关键性工作进行分包的，应符合比选申请人须知前附表规定的分包内容、分包金额和接受分包的第三人资质要求等限制性条件。</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1.12  偏离</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比选申请人须知前附表允许比选申请文件偏离竞争性比选文件某些要求的，偏离应当符合竞争性比选文件规定 的偏离范围和幅度。</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2.  竞争性比选文件</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2.1  竞争性比选文件的组成</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本竞争性比选文件包括：</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（1）竞争性比选邀请书；</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（2）比选申请人须知；</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（3）评标办法；</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（4）合同条款及格式；</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（5）比选申请文件格式；</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（6）比选申请人须知前附表规定的其他材料。</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根据本章第1.10款、第2.2款和第2.3款对竞争性比选文件所作的澄清、修改，构成竞争性比选文件的组成部分。</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2.2  竞争性比选文件的澄清</w:t>
      </w:r>
    </w:p>
    <w:p>
      <w:pPr>
        <w:adjustRightInd w:val="0"/>
        <w:snapToGrid w:val="0"/>
        <w:spacing w:line="360" w:lineRule="auto"/>
        <w:ind w:firstLine="440" w:firstLineChars="200"/>
        <w:rPr>
          <w:rFonts w:ascii="宋体" w:hAnsi="宋体" w:cs="宋体"/>
          <w:color w:val="000000" w:themeColor="text1"/>
          <w:sz w:val="22"/>
          <w:szCs w:val="28"/>
          <w:highlight w:val="none"/>
        </w:rPr>
      </w:pPr>
      <w:r>
        <w:rPr>
          <w:rFonts w:hint="eastAsia" w:ascii="宋体" w:hAnsi="宋体" w:cs="宋体"/>
          <w:color w:val="000000" w:themeColor="text1"/>
          <w:sz w:val="22"/>
          <w:szCs w:val="28"/>
          <w:highlight w:val="none"/>
        </w:rPr>
        <w:t>2.2.1 比选申请人应仔细阅读和检查比选文件的全部内容。如发现缺页或附件不全，应及时向比选人提出，以便补齐。如有疑问，应在比选申请人须知前附表规定的时间和方式向比选人提出，比选人对比选文件予以澄清。</w:t>
      </w:r>
    </w:p>
    <w:p>
      <w:pPr>
        <w:adjustRightInd w:val="0"/>
        <w:snapToGrid w:val="0"/>
        <w:spacing w:line="360" w:lineRule="auto"/>
        <w:ind w:firstLine="440" w:firstLineChars="200"/>
        <w:rPr>
          <w:rFonts w:ascii="宋体" w:hAnsi="宋体" w:cs="宋体"/>
          <w:color w:val="000000" w:themeColor="text1"/>
          <w:sz w:val="22"/>
          <w:szCs w:val="28"/>
          <w:highlight w:val="none"/>
        </w:rPr>
      </w:pPr>
      <w:r>
        <w:rPr>
          <w:rFonts w:hint="eastAsia" w:ascii="宋体" w:hAnsi="宋体" w:cs="宋体"/>
          <w:color w:val="000000" w:themeColor="text1"/>
          <w:sz w:val="22"/>
          <w:szCs w:val="28"/>
          <w:highlight w:val="none"/>
        </w:rPr>
        <w:t>2.2.2 比选文件的澄清由比选人或比选代理机构发布。</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2.3  竞争性比选文件的修改</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按照本章2.2竞争性比选文件的澄清相关内容及方式执行。</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3.  比选申请文件</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3.1  比选申请文件的组成</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3.1.1 比选申请文件应包括下列内容：</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（1）竞标函；</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（2）法定代表人身份证明或附有法定代表人身份证明的授权委托书；</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（3）设计方案；</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（4）资格审查资料；</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（5）比选申请人须知前附表规定的其他材料。</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3.1.2  比选申请人须知前附表规定不接受联合体投标的，或比选申请人没有组成联合体的，比选申请文件不包括本章第3.1.1（3）目所指的联合体协议书。</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3.2  竞标报价</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3.2.1  比选申请人应按第五章“比选申请文件格式”的要求填写相应表格。</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3.2.2  比选申请人应认真阅读竞争性比选文件规定的计价、结算要求，自行填报报价。</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3.3  竞标有效期</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3.3.1  在比选申请人须知前附表规定的竞标有效期内，比选申请人不得要求撤销或修改其比选申请文件。</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3.3.2  出现特殊情况需要延长竞标有效期的，比选人以书面形式通知所有比选申请人延长竞标有效期。比选申请人同意延长的，应相应延长其竞标保证金的有效期，但不得要求或被允许修改或撤销其比选申请文件；比选申请人拒绝延长的，其投标失效，但比选申请人有权收回其竞标保证金。</w:t>
      </w:r>
    </w:p>
    <w:p>
      <w:pPr>
        <w:pStyle w:val="74"/>
        <w:snapToGrid w:val="0"/>
        <w:spacing w:before="0" w:after="0" w:line="360" w:lineRule="auto"/>
        <w:rPr>
          <w:rStyle w:val="67"/>
          <w:rFonts w:ascii="宋体" w:hAnsi="宋体" w:cs="宋体"/>
          <w:bCs/>
          <w:color w:val="000000" w:themeColor="text1"/>
          <w:sz w:val="28"/>
          <w:szCs w:val="28"/>
          <w:highlight w:val="none"/>
        </w:rPr>
      </w:pPr>
      <w:r>
        <w:rPr>
          <w:rStyle w:val="67"/>
          <w:rFonts w:hint="eastAsia" w:ascii="宋体" w:hAnsi="宋体" w:cs="宋体"/>
          <w:bCs/>
          <w:color w:val="000000" w:themeColor="text1"/>
          <w:sz w:val="28"/>
          <w:szCs w:val="28"/>
          <w:highlight w:val="none"/>
        </w:rPr>
        <w:t>3.4  竞标保证金</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3.4.1  比选申请人在递交比选申请文件的同时，应按比选申请人须知前附表规定的金额、担保形式递交竞标保证金，并作为其比选申请文件的组成部分。联合体投标的，其竞标保证金由牵头人递交，并应符合比选申请人须知前附表的规定。</w:t>
      </w:r>
    </w:p>
    <w:p>
      <w:pPr>
        <w:snapToGrid w:val="0"/>
        <w:spacing w:line="360" w:lineRule="auto"/>
        <w:ind w:left="13" w:leftChars="6" w:firstLine="424" w:firstLineChars="193"/>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3.4.2  比选申请人不按本章第 3.4.1 项要求提交竞标保证金的，其比选申请文件作否决投标处理。</w:t>
      </w:r>
    </w:p>
    <w:p>
      <w:pPr>
        <w:snapToGrid w:val="0"/>
        <w:spacing w:line="360" w:lineRule="auto"/>
        <w:ind w:left="13" w:leftChars="6" w:firstLine="424" w:firstLineChars="193"/>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3.4.3  竞标保证金退还：见比选申请人须知前附表</w:t>
      </w:r>
      <w:r>
        <w:rPr>
          <w:rStyle w:val="67"/>
          <w:rFonts w:hint="eastAsia" w:ascii="宋体" w:hAnsi="宋体" w:cs="宋体"/>
          <w:color w:val="000000" w:themeColor="text1"/>
          <w:kern w:val="0"/>
          <w:position w:val="-2"/>
          <w:sz w:val="22"/>
          <w:szCs w:val="22"/>
          <w:highlight w:val="none"/>
        </w:rPr>
        <w:t>。</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3.4.4  有下列情形之一的，竞标保证金将不予退还：</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（1）比选申请人在规定的竞标有效期内撤销或修改其比选申请文件；</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（2）比选申请人在收到中标通知书后，无正当理由拒签合同协议书或未按竞争性比选文件规定提交履约担保；</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（3）违反本章9.2条对比选申请人的纪律要求的；</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（4）法律法规和本竞争性比选文件规定的其他情形。</w:t>
      </w:r>
    </w:p>
    <w:p>
      <w:pPr>
        <w:tabs>
          <w:tab w:val="left" w:pos="611"/>
          <w:tab w:val="left" w:pos="669"/>
        </w:tabs>
        <w:snapToGrid w:val="0"/>
        <w:spacing w:line="360" w:lineRule="auto"/>
        <w:ind w:firstLine="440" w:firstLineChars="200"/>
        <w:rPr>
          <w:rStyle w:val="67"/>
          <w:rFonts w:ascii="宋体" w:hAnsi="宋体" w:cs="宋体"/>
          <w:color w:val="000000" w:themeColor="text1"/>
          <w:kern w:val="0"/>
          <w:sz w:val="22"/>
          <w:szCs w:val="28"/>
          <w:highlight w:val="none"/>
        </w:rPr>
      </w:pPr>
      <w:r>
        <w:rPr>
          <w:rStyle w:val="67"/>
          <w:rFonts w:hint="eastAsia" w:ascii="宋体" w:hAnsi="宋体" w:cs="宋体"/>
          <w:color w:val="000000" w:themeColor="text1"/>
          <w:kern w:val="0"/>
          <w:sz w:val="22"/>
          <w:szCs w:val="22"/>
          <w:highlight w:val="none"/>
        </w:rPr>
        <w:t xml:space="preserve">3.4.5 </w:t>
      </w:r>
      <w:r>
        <w:rPr>
          <w:rStyle w:val="67"/>
          <w:rFonts w:hint="eastAsia" w:ascii="宋体" w:hAnsi="宋体" w:cs="宋体"/>
          <w:color w:val="000000" w:themeColor="text1"/>
          <w:kern w:val="0"/>
          <w:sz w:val="22"/>
          <w:szCs w:val="28"/>
          <w:highlight w:val="none"/>
        </w:rPr>
        <w:t>（1）竞标保证金为无条件担保；</w:t>
      </w:r>
    </w:p>
    <w:p>
      <w:pPr>
        <w:tabs>
          <w:tab w:val="left" w:pos="611"/>
          <w:tab w:val="left" w:pos="669"/>
        </w:tabs>
        <w:snapToGrid w:val="0"/>
        <w:spacing w:line="360" w:lineRule="auto"/>
        <w:ind w:firstLine="1100" w:firstLineChars="500"/>
        <w:rPr>
          <w:rStyle w:val="67"/>
          <w:rFonts w:ascii="宋体" w:hAnsi="宋体" w:cs="宋体"/>
          <w:color w:val="000000" w:themeColor="text1"/>
          <w:kern w:val="0"/>
          <w:sz w:val="22"/>
          <w:szCs w:val="28"/>
          <w:highlight w:val="none"/>
        </w:rPr>
      </w:pPr>
      <w:r>
        <w:rPr>
          <w:rStyle w:val="67"/>
          <w:rFonts w:hint="eastAsia" w:ascii="宋体" w:hAnsi="宋体" w:cs="宋体"/>
          <w:color w:val="000000" w:themeColor="text1"/>
          <w:kern w:val="0"/>
          <w:sz w:val="22"/>
          <w:szCs w:val="28"/>
          <w:highlight w:val="none"/>
        </w:rPr>
        <w:t>（2）竞标保证金的受益人为比选人。</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3.5 资格审查资料</w:t>
      </w:r>
    </w:p>
    <w:p>
      <w:pPr>
        <w:pStyle w:val="66"/>
        <w:snapToGrid w:val="0"/>
        <w:spacing w:before="142"/>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比选申请人应附比选申请人须知前附表第1.4.1项中要求的相关证明材料。 </w:t>
      </w:r>
    </w:p>
    <w:p>
      <w:pPr>
        <w:pStyle w:val="66"/>
        <w:snapToGrid w:val="0"/>
        <w:spacing w:before="137"/>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比选申请人须知前附表规定接受联合体投标的，详见比选申请人须知前附表联合体投标相关内容。 </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3.6  备选投标方案</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除比选申请人须知前附表另有规定外，比选申请人不得递交备选投标方案。允许比选申请人递交备选投标方案的，只有比选申请人所递交的备选投标方案方可予以考虑。评标委员会认为比选申请人的备 选投标方案优于其按照竞争性比选文件要求编制的投标方案的，比选人可以接受该备选投标方案。</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3.7  比选申请文件的编制</w:t>
      </w:r>
    </w:p>
    <w:p>
      <w:pPr>
        <w:snapToGrid w:val="0"/>
        <w:spacing w:line="36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3.7.1  比选申请文件应按第五章“比选申请文件格式”进行编写，如有必要，可以增加附页，作为比选申请文件的组成部分。其中，竞标函附录在满足竞争性比选文件实质性要求的基础上，可以提出比竞争性比选文件要求更有利于比选人的承诺。</w:t>
      </w:r>
    </w:p>
    <w:p>
      <w:pPr>
        <w:snapToGrid w:val="0"/>
        <w:spacing w:line="36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3.7.2  比选申请文件应当对竞争性比选文件有关服务期、竞标有效期、服务要求、技术标准和要求、比选范围等实质性内容做出响应。</w:t>
      </w:r>
    </w:p>
    <w:p>
      <w:pPr>
        <w:snapToGrid w:val="0"/>
        <w:spacing w:line="360" w:lineRule="auto"/>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   3.7.3 比选申请文件应用不褪色的材料书写或打印，竞标函由比选申请人的法定代表人或其委托代理签字、盖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签字或盖章的具体要求见比选申请人须知前附表。</w:t>
      </w:r>
    </w:p>
    <w:p>
      <w:pPr>
        <w:snapToGrid w:val="0"/>
        <w:spacing w:line="360" w:lineRule="exact"/>
        <w:ind w:right="-164" w:firstLine="440" w:firstLineChars="200"/>
        <w:rPr>
          <w:rStyle w:val="67"/>
          <w:rFonts w:ascii="宋体" w:hAnsi="宋体" w:cs="宋体"/>
          <w:i/>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3.7.4  比选申请文件的份数见比选申请人须知前附表。正本和副本的封面上应清楚地标记“正本”或“副本”的字样，正本和副本封面均须加盖单位法人章，否则作否决投标处理。当副本和正本不一致时，以正本为准。</w:t>
      </w:r>
    </w:p>
    <w:p>
      <w:pPr>
        <w:snapToGrid w:val="0"/>
        <w:spacing w:line="360" w:lineRule="exact"/>
        <w:ind w:right="-109"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3.7.5  比选申请文件的正本与副本应分别装订成册，并编制目录，具体装订要求见比选申请人须知前附表规定。</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4.  投标</w:t>
      </w:r>
    </w:p>
    <w:p>
      <w:pPr>
        <w:pStyle w:val="76"/>
        <w:tabs>
          <w:tab w:val="left" w:pos="648"/>
        </w:tabs>
        <w:snapToGrid w:val="0"/>
        <w:spacing w:before="123" w:line="240" w:lineRule="auto"/>
        <w:ind w:left="705" w:leftChars="0" w:hanging="706"/>
        <w:jc w:val="left"/>
        <w:rPr>
          <w:rStyle w:val="67"/>
          <w:rFonts w:ascii="宋体" w:hAnsi="宋体" w:eastAsia="宋体" w:cs="宋体"/>
          <w:color w:val="000000" w:themeColor="text1"/>
          <w:sz w:val="24"/>
          <w:szCs w:val="24"/>
          <w:highlight w:val="none"/>
          <w:lang w:val="zh-CN" w:bidi="zh-CN"/>
        </w:rPr>
      </w:pPr>
      <w:r>
        <w:rPr>
          <w:rStyle w:val="67"/>
          <w:rFonts w:hint="eastAsia" w:ascii="宋体" w:hAnsi="宋体" w:eastAsia="宋体" w:cs="宋体"/>
          <w:color w:val="000000" w:themeColor="text1"/>
          <w:sz w:val="24"/>
          <w:szCs w:val="24"/>
          <w:highlight w:val="none"/>
          <w:lang w:bidi="zh-CN"/>
        </w:rPr>
        <w:t xml:space="preserve">4.1  </w:t>
      </w:r>
      <w:r>
        <w:rPr>
          <w:rStyle w:val="67"/>
          <w:rFonts w:hint="eastAsia" w:ascii="宋体" w:hAnsi="宋体" w:eastAsia="宋体" w:cs="宋体"/>
          <w:color w:val="000000" w:themeColor="text1"/>
          <w:sz w:val="24"/>
          <w:szCs w:val="24"/>
          <w:highlight w:val="none"/>
          <w:lang w:val="zh-CN" w:bidi="zh-CN"/>
        </w:rPr>
        <w:t xml:space="preserve">比选申请文件的密封和标记 </w:t>
      </w:r>
    </w:p>
    <w:p>
      <w:pPr>
        <w:tabs>
          <w:tab w:val="left" w:pos="1233"/>
        </w:tabs>
        <w:snapToGrid w:val="0"/>
        <w:spacing w:before="158"/>
        <w:ind w:firstLine="440" w:firstLineChars="200"/>
        <w:jc w:val="left"/>
        <w:rPr>
          <w:rStyle w:val="67"/>
          <w:rFonts w:ascii="宋体" w:hAnsi="宋体" w:cs="宋体"/>
          <w:color w:val="000000" w:themeColor="text1"/>
          <w:sz w:val="22"/>
          <w:highlight w:val="none"/>
          <w:lang w:val="zh-CN" w:bidi="zh-CN"/>
        </w:rPr>
      </w:pPr>
      <w:r>
        <w:rPr>
          <w:rStyle w:val="67"/>
          <w:rFonts w:hint="eastAsia" w:ascii="宋体" w:hAnsi="宋体" w:cs="宋体"/>
          <w:color w:val="000000" w:themeColor="text1"/>
          <w:sz w:val="22"/>
          <w:highlight w:val="none"/>
          <w:lang w:bidi="zh-CN"/>
        </w:rPr>
        <w:t>4.1.1</w:t>
      </w:r>
      <w:r>
        <w:rPr>
          <w:rStyle w:val="67"/>
          <w:rFonts w:hint="eastAsia" w:ascii="宋体" w:hAnsi="宋体" w:cs="宋体"/>
          <w:color w:val="000000" w:themeColor="text1"/>
          <w:sz w:val="22"/>
          <w:highlight w:val="none"/>
          <w:lang w:val="zh-CN" w:bidi="zh-CN"/>
        </w:rPr>
        <w:t xml:space="preserve">比选申请文件的密封：见比选申请人须知前附表。 </w:t>
      </w:r>
    </w:p>
    <w:p>
      <w:pPr>
        <w:tabs>
          <w:tab w:val="left" w:pos="1233"/>
        </w:tabs>
        <w:snapToGrid w:val="0"/>
        <w:spacing w:before="136"/>
        <w:ind w:firstLine="436" w:firstLineChars="200"/>
        <w:jc w:val="left"/>
        <w:rPr>
          <w:rStyle w:val="67"/>
          <w:rFonts w:ascii="宋体" w:hAnsi="宋体" w:cs="宋体"/>
          <w:color w:val="000000" w:themeColor="text1"/>
          <w:szCs w:val="22"/>
          <w:highlight w:val="none"/>
          <w:lang w:val="zh-CN" w:bidi="zh-CN"/>
        </w:rPr>
      </w:pPr>
      <w:r>
        <w:rPr>
          <w:rStyle w:val="67"/>
          <w:rFonts w:hint="eastAsia" w:ascii="宋体" w:hAnsi="宋体" w:cs="宋体"/>
          <w:color w:val="000000" w:themeColor="text1"/>
          <w:spacing w:val="-1"/>
          <w:sz w:val="22"/>
          <w:highlight w:val="none"/>
          <w:lang w:bidi="zh-CN"/>
        </w:rPr>
        <w:t>4.1.2</w:t>
      </w:r>
      <w:r>
        <w:rPr>
          <w:rStyle w:val="67"/>
          <w:rFonts w:hint="eastAsia" w:ascii="宋体" w:hAnsi="宋体" w:cs="宋体"/>
          <w:color w:val="000000" w:themeColor="text1"/>
          <w:spacing w:val="-1"/>
          <w:sz w:val="22"/>
          <w:highlight w:val="none"/>
          <w:lang w:val="zh-CN" w:bidi="zh-CN"/>
        </w:rPr>
        <w:t>比选申请文件的封套上应写明的内容：见比选申请人须知前附表。</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4.2  比选申请文件的递交</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4.2.1  比选申请人应在比选申请人须知前附表第 2.2.2 项规定的比选截止时间前递交比选申请文件。</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4.2.2  比选申请人递交比选申请文件的地点：见比选申请人须知前附表。</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4.2.3  除比选申请人须知前附表另有规定外，比选申请人所递交的比选申请文件不予退还。</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4.2.4  比选人收到比选申请文件后，向比选申请人出具签收凭证。</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4.2.5  逾期送达的或者未送达指定地点的比选申请文件，比选人不予受理。</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4.3  比选申请文件的修改与撤回</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4.3.1  在比选申请人须知前附表第2.2.2项规定的比选截止时间前，比选申请人可以修改或撤回已递交的比选申请文件，但应以书面形式通知比选人。</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4.3.2  比选申请人修改或撤回已递交比选申请文件的书面通知应按照本章第3.7.3项的要求签字或盖章。比选人收到书面通知后，向比选申请人出具签收凭证。</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4.3.3  修改的内容为比选申请文件的组成部分。修改的比选申请文件应按照本章第3条、第4条规定进行编制、密封、标记和递交，并标明“修改”字样。</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5.  开标</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5.1  开标时间和地点</w:t>
      </w:r>
    </w:p>
    <w:p>
      <w:pPr>
        <w:snapToGrid w:val="0"/>
        <w:spacing w:line="36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比选人在比选申请人须知前附表第 2.2.2 项规定的比选截止时间（开标时间）和比选申请人须知前附表规定的地点公开开标，并邀请所有比选申请人的法定代表人或其委托代理人准时参加。</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5.2  开标程序</w:t>
      </w:r>
    </w:p>
    <w:p>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详见比选申请人须知前附表5.2开标程序。</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6.  评标</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6.1  评标委员会</w:t>
      </w:r>
    </w:p>
    <w:p>
      <w:pPr>
        <w:snapToGrid w:val="0"/>
        <w:spacing w:line="360" w:lineRule="auto"/>
        <w:ind w:firstLine="440" w:firstLineChars="200"/>
        <w:rPr>
          <w:rStyle w:val="67"/>
          <w:rFonts w:ascii="宋体" w:hAnsi="宋体" w:cs="宋体"/>
          <w:b/>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6.1.1  评标由比选人依据法律法规和相关规范性文件组建的评标委员会负责。</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6.1.2  评标委员会成员有下列情形之一的，应当回避：</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（1）比选申请人或比选申请人的主要负责人的近亲属；</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（2）项目主管部门或者行政监督部门的人员；</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（3）与比选申请人有利害关系，可能影响对投标公正评审的；</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（4）曾因在比选、评标以及其他与比选投标有关活动中从事违法行为而受过行政处罚或刑事处罚的。</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6.2  评标原则</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评标活动遵循公平、公正、科学和择优的原则。</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6.3  评标</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评标委员会按照第三章“评标办法”规定的方法、评审因素、标准和程序对比选申请文件进行评审。第三章“评标办法”没有规定的方法、评审因素和标准，不得作为评标依据。</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7.  合同授予</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7.1  定标方式</w:t>
      </w:r>
    </w:p>
    <w:p>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国有资金占控股或者主导地位的依法必须进行比选的项目，比选人应当确定排名第一的中标候选人为比选申请人。排名第一的中标候选人放弃中标、因不可抗力不能履行合同、不按照竞争性比选文件要求提交履约保证金，或者被查实存在影响中标结果的违法行为等情形，不符合中标条件的，比选人可以按照评标委员会提出的中标候选人名单排序依次确定其他中标候选人为比选申请人，也可以重新比选。</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评标委员会推荐中标候选人的人数见比选申请人须知前附表。</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7.2  中标公示及中标通知</w:t>
      </w:r>
    </w:p>
    <w:p>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比选人在收到评标报告之日起3日内公示中标候选人，公示期不得少于2个工作日</w:t>
      </w:r>
      <w:r>
        <w:rPr>
          <w:rStyle w:val="67"/>
          <w:rFonts w:hint="eastAsia" w:ascii="宋体" w:hAnsi="宋体" w:cs="宋体"/>
          <w:color w:val="000000" w:themeColor="text1"/>
          <w:sz w:val="22"/>
          <w:szCs w:val="22"/>
          <w:highlight w:val="none"/>
        </w:rPr>
        <w:t>。</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在本章第 3.3 款规定的竞标有效期内，且未有比选申请人的异议与投诉，比选人以书面形式向比选申请人发出中标通知书。</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7.3  履约担保</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7.3.1  在签订合同前，比选申请人应按比选申请人须知前附表规定的金额、担保形式和竞争性比选文件第四章“合同条款及格式”规定的履约担保格式向比选人提交履约担保。联合体中标的，其履约担保由牵头人递交，并应符合比选申请人须知前附表规定的金额、担保形式和竞争性比选文件第四章“合同条款及格式”规定的履约担保格式要求。</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7.3.2  比选申请人不能按本章第 7.3.1 项要求提交履约担保的，视为放弃中标，其竞标保证金不予退还，给比选人造成的损失超过竞标保证金数额的，比选申请人还应当对超过部分予以赔偿。</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7.4  签订合同</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7.4.1 比选人和比选申请人应当自中标通知书发出之日起 30 日内，根据竞争性比选文件和比选申请人的比选申请文件订立书面合同。比选申请人无正当理由拒签合同的，比选人取消其中标资格，其竞标保证金不予退还；给比选人造成的损失超过竞标保证金数额的，比选申请人还应当对超过部分予以赔偿。</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7.4.2  发出中标通知书后，比选人无正当理由拒签合同的，比选人向比选申请人退还竞标保证金；给比选申请人造成损失的，还应当赔偿损失。</w:t>
      </w:r>
    </w:p>
    <w:p>
      <w:pPr>
        <w:pStyle w:val="74"/>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8.  重新比选和不再比选</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8.1  重新比选</w:t>
      </w:r>
    </w:p>
    <w:p>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有下列情形之一的，比选人将重新比选：</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（1）比选截止时间止，比选申请人少于 3 个的；</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（2）经评标委员会评审后否决所有投标的；</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经评标委员会评审后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（4）法律法规规定的其他情形。</w:t>
      </w:r>
    </w:p>
    <w:p>
      <w:pPr>
        <w:snapToGrid w:val="0"/>
        <w:spacing w:line="360" w:lineRule="auto"/>
        <w:ind w:firstLine="420"/>
        <w:rPr>
          <w:rStyle w:val="67"/>
          <w:rFonts w:ascii="宋体" w:hAnsi="宋体" w:cs="宋体"/>
          <w:color w:val="000000" w:themeColor="text1"/>
          <w:sz w:val="24"/>
          <w:highlight w:val="none"/>
        </w:rPr>
      </w:pPr>
      <w:r>
        <w:rPr>
          <w:rStyle w:val="67"/>
          <w:rFonts w:hint="eastAsia" w:ascii="宋体" w:hAnsi="宋体" w:cs="宋体"/>
          <w:color w:val="000000" w:themeColor="text1"/>
          <w:sz w:val="24"/>
          <w:highlight w:val="none"/>
        </w:rPr>
        <w:t>8.2  二次比选和不再比选</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重新比选后比选申请人仍少于3个，按法定程序开标和评标，确定比选申请人。经评审无合格比选申请人，属于必须审批或核准的工程建设项目，经原审批或核准部门批准后不再进行比选。</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9.  纪律和监督</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9.1  对比选人的纪律要求</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kern w:val="0"/>
          <w:sz w:val="22"/>
          <w:szCs w:val="22"/>
          <w:highlight w:val="none"/>
        </w:rPr>
        <w:t>比选人不得泄漏比选投标活动中应当保密的情况和资料，不得与比选申请人串通损害国家利 益、社会公共利益或者他人合法权益，</w:t>
      </w:r>
      <w:r>
        <w:rPr>
          <w:rStyle w:val="67"/>
          <w:rFonts w:hint="eastAsia" w:ascii="宋体" w:hAnsi="宋体" w:cs="宋体"/>
          <w:color w:val="000000" w:themeColor="text1"/>
          <w:sz w:val="22"/>
          <w:szCs w:val="28"/>
          <w:highlight w:val="none"/>
        </w:rPr>
        <w:t>禁止比选人与比选申请人串通投标。</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有下列情形之一的，属于比选人与比选申请人串通投标：</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（1）比选人在开标前开启比选申请文件并将有关信息泄露给其他比选申请人；</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（2）比选人直接或者间接向比选申请人泄露标底、评标委员会成员等信息；</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（3）比选人明示或者暗示比选申请人压低或者抬高竞标报价；</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（4）比选人授意比选申请人撤换、修改比选申请文件；</w:t>
      </w:r>
    </w:p>
    <w:p>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（5）比选人明示或者暗示比选申请人为特定比选申请人中标提供方便；</w:t>
      </w:r>
    </w:p>
    <w:p>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（6）比选人与比选申请人为谋求特定比选申请人中标而采取的其他串通行为。</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9.2  对比选申请人的纪律要求</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kern w:val="0"/>
          <w:sz w:val="22"/>
          <w:szCs w:val="22"/>
          <w:highlight w:val="none"/>
        </w:rPr>
        <w:t>比选申请人不得相互串通投标或者与比选人串通投标，不得向比选人或者评标委员会成员行贿谋取中标，不得以他人名义投标或者以其他方式弄虚作假骗取中标；比选申请人不得以任何方式干扰、影响评标工作。</w:t>
      </w:r>
      <w:r>
        <w:rPr>
          <w:rStyle w:val="67"/>
          <w:rFonts w:hint="eastAsia" w:ascii="宋体" w:hAnsi="宋体" w:cs="宋体"/>
          <w:color w:val="000000" w:themeColor="text1"/>
          <w:sz w:val="22"/>
          <w:szCs w:val="28"/>
          <w:highlight w:val="none"/>
        </w:rPr>
        <w:t>有下列情形之一的，属于比选申请人相互串通投标：</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（1）比选申请人之间协商竞标报价等比选申请文件的实质性内容；</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（2）比选申请人之间约定比选申请人；</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（3）比选申请人之间约定部分比选申请人放弃投标或者中标；</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（4）属于同一集团、协会、商会等组织成员的比选申请人按照该组织要求协同投标；</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（5）比选申请人之间为谋取中标或者排斥特定比选申请人而采取的其他联合行动。</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有下列情形之一的，视为比选申请人相互串通投标：</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（1）不同比选申请人的比选申请文件由同一单位或者个人编制；</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（2）不同比选申请人委托同一单位或者个人办理投标事宜；</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（3）不同比选申请人的比选申请文件载明的项目管理成员为同一人；</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（4）不同比选申请人的比选申请文件异常一致或者竞标报价呈规律性差异；</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（5）不同比选申请人的比选申请文件相互混装；</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（6）不同比选申请人的竞标保证金从同一单位或者个人的账户转出。</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使用通过受让或者租借等方式获取的资格、资质证书投标的，属于以他人名义投标。</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比选申请人有下列情形之一的，属于以其他方式弄虚作假的行为：</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（一）使用伪造、变造的许可证件；</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（二）提供虚假的财务状况或者业绩；</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（三）提供虚假的项目负责人或者主要技术人员简历、劳动关系证明；</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（四）提供虚假的信用状况；</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（五）其他弄虚作假的行为。</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9.3  对评标委员会成员的纪律要求</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委员会成员不得收受他人的财物或者其他好处，不得向他人透漏对比选申请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9.4  对与评标活动有关的工作人员的纪律要求</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与评标活动有关的工作人员不得收受他人的财物或者其他好处，不得向他人透漏对比选申请文件的评审和比较、中标候选人的推荐情况以及与评标有关的其他情况。在评标活动中，与评标活动有关的工作人员不得擅离职守，影响评标程序正常进行。</w:t>
      </w:r>
    </w:p>
    <w:p>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9.5  投诉</w:t>
      </w:r>
    </w:p>
    <w:p>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比选申请人和其他利害关系人认为本次比选活动违反法律、法规和规章规定的，有权向有关行政监督部门投诉。</w:t>
      </w:r>
    </w:p>
    <w:p>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10. 需要补充的其他内容</w:t>
      </w:r>
    </w:p>
    <w:p>
      <w:pPr>
        <w:pStyle w:val="69"/>
        <w:snapToGrid w:val="0"/>
        <w:spacing w:before="240" w:after="240" w:line="240" w:lineRule="auto"/>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需要补充的其他内容：见比选申请人须知前附表。</w:t>
      </w:r>
    </w:p>
    <w:p>
      <w:pPr>
        <w:pStyle w:val="69"/>
        <w:snapToGrid w:val="0"/>
        <w:spacing w:before="240" w:after="240" w:line="240" w:lineRule="auto"/>
        <w:jc w:val="center"/>
        <w:rPr>
          <w:rFonts w:ascii="宋体" w:hAnsi="宋体" w:cs="宋体"/>
          <w:b/>
          <w:i/>
          <w:caps/>
          <w:color w:val="000000" w:themeColor="text1"/>
          <w:highlight w:val="none"/>
        </w:rPr>
      </w:pPr>
    </w:p>
    <w:p>
      <w:pPr>
        <w:rPr>
          <w:rFonts w:ascii="宋体" w:hAnsi="宋体" w:cs="宋体"/>
          <w:color w:val="000000" w:themeColor="text1"/>
          <w:highlight w:val="none"/>
        </w:rPr>
      </w:pPr>
    </w:p>
    <w:p>
      <w:pPr>
        <w:pStyle w:val="69"/>
        <w:snapToGrid w:val="0"/>
        <w:spacing w:before="240" w:after="240" w:line="240" w:lineRule="auto"/>
        <w:rPr>
          <w:rStyle w:val="67"/>
          <w:rFonts w:ascii="宋体" w:hAnsi="宋体" w:cs="宋体"/>
          <w:color w:val="000000" w:themeColor="text1"/>
          <w:kern w:val="0"/>
          <w:sz w:val="21"/>
          <w:szCs w:val="21"/>
          <w:highlight w:val="none"/>
        </w:rPr>
      </w:pPr>
      <w:r>
        <w:rPr>
          <w:rFonts w:hint="eastAsia" w:ascii="宋体" w:hAnsi="宋体" w:cs="宋体"/>
          <w:b/>
          <w:i/>
          <w:caps/>
          <w:color w:val="000000" w:themeColor="text1"/>
          <w:highlight w:val="none"/>
        </w:rPr>
        <w:br w:type="page"/>
      </w:r>
    </w:p>
    <w:p>
      <w:pPr>
        <w:pStyle w:val="69"/>
        <w:snapToGrid w:val="0"/>
        <w:spacing w:before="240" w:after="240" w:line="240" w:lineRule="auto"/>
        <w:jc w:val="center"/>
        <w:outlineLvl w:val="0"/>
        <w:rPr>
          <w:rStyle w:val="67"/>
          <w:rFonts w:ascii="宋体" w:hAnsi="宋体" w:cs="宋体"/>
          <w:b/>
          <w:bCs/>
          <w:color w:val="000000" w:themeColor="text1"/>
          <w:sz w:val="36"/>
          <w:szCs w:val="36"/>
          <w:highlight w:val="none"/>
        </w:rPr>
      </w:pPr>
      <w:bookmarkStart w:id="29" w:name="_Toc31910"/>
      <w:r>
        <w:rPr>
          <w:rStyle w:val="67"/>
          <w:rFonts w:hint="eastAsia" w:ascii="宋体" w:hAnsi="宋体" w:cs="宋体"/>
          <w:b/>
          <w:bCs/>
          <w:color w:val="000000" w:themeColor="text1"/>
          <w:sz w:val="36"/>
          <w:szCs w:val="36"/>
          <w:highlight w:val="none"/>
        </w:rPr>
        <w:t>第三章  评标办法（综合评估法）</w:t>
      </w:r>
      <w:bookmarkEnd w:id="29"/>
    </w:p>
    <w:p>
      <w:pPr>
        <w:snapToGrid w:val="0"/>
        <w:spacing w:line="360" w:lineRule="auto"/>
        <w:ind w:firstLine="482" w:firstLineChars="200"/>
        <w:rPr>
          <w:rStyle w:val="67"/>
          <w:rFonts w:ascii="宋体" w:hAnsi="宋体" w:cs="宋体"/>
          <w:b/>
          <w:bCs/>
          <w:color w:val="000000" w:themeColor="text1"/>
          <w:sz w:val="24"/>
          <w:szCs w:val="32"/>
          <w:highlight w:val="none"/>
        </w:rPr>
      </w:pPr>
      <w:r>
        <w:rPr>
          <w:rStyle w:val="67"/>
          <w:rFonts w:hint="eastAsia" w:ascii="宋体" w:hAnsi="宋体" w:cs="宋体"/>
          <w:b/>
          <w:bCs/>
          <w:color w:val="000000" w:themeColor="text1"/>
          <w:sz w:val="24"/>
          <w:szCs w:val="32"/>
          <w:highlight w:val="none"/>
        </w:rPr>
        <w:t>评标办法前附表</w:t>
      </w:r>
    </w:p>
    <w:p>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评标办法前附表中的评审内容必须和比选申请人须知前附表中的对应内容一致，若比选申请人须知前附表中未作要求的内容，不得列入评标办法前附表作为评定依据。</w:t>
      </w:r>
    </w:p>
    <w:tbl>
      <w:tblPr>
        <w:tblStyle w:val="47"/>
        <w:tblW w:w="10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220"/>
        <w:gridCol w:w="1747"/>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b/>
                <w:color w:val="000000" w:themeColor="text1"/>
                <w:kern w:val="0"/>
                <w:sz w:val="22"/>
                <w:szCs w:val="22"/>
                <w:highlight w:val="none"/>
              </w:rPr>
            </w:pPr>
            <w:r>
              <w:rPr>
                <w:rStyle w:val="67"/>
                <w:rFonts w:hint="eastAsia" w:ascii="宋体" w:hAnsi="宋体" w:cs="宋体"/>
                <w:b/>
                <w:color w:val="000000" w:themeColor="text1"/>
                <w:kern w:val="0"/>
                <w:sz w:val="22"/>
                <w:szCs w:val="22"/>
                <w:highlight w:val="none"/>
              </w:rPr>
              <w:t>条款号</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b/>
                <w:color w:val="000000" w:themeColor="text1"/>
                <w:kern w:val="0"/>
                <w:sz w:val="22"/>
                <w:szCs w:val="22"/>
                <w:highlight w:val="none"/>
              </w:rPr>
            </w:pPr>
            <w:r>
              <w:rPr>
                <w:rStyle w:val="67"/>
                <w:rFonts w:hint="eastAsia" w:ascii="宋体" w:hAnsi="宋体" w:cs="宋体"/>
                <w:b/>
                <w:color w:val="000000" w:themeColor="text1"/>
                <w:kern w:val="0"/>
                <w:sz w:val="22"/>
                <w:szCs w:val="22"/>
                <w:highlight w:val="none"/>
              </w:rPr>
              <w:t>评审因素</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b/>
                <w:color w:val="000000" w:themeColor="text1"/>
                <w:kern w:val="0"/>
                <w:sz w:val="22"/>
                <w:szCs w:val="22"/>
                <w:highlight w:val="none"/>
              </w:rPr>
            </w:pPr>
            <w:r>
              <w:rPr>
                <w:rStyle w:val="67"/>
                <w:rFonts w:hint="eastAsia" w:ascii="宋体" w:hAnsi="宋体" w:cs="宋体"/>
                <w:b/>
                <w:color w:val="000000" w:themeColor="text1"/>
                <w:kern w:val="0"/>
                <w:sz w:val="22"/>
                <w:szCs w:val="22"/>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2"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2.1.1</w:t>
            </w:r>
          </w:p>
        </w:tc>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形式评审标准</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与营业执照、</w:t>
            </w:r>
            <w:r>
              <w:rPr>
                <w:rStyle w:val="67"/>
                <w:rFonts w:hint="eastAsia" w:ascii="宋体" w:hAnsi="宋体" w:cs="宋体"/>
                <w:color w:val="000000" w:themeColor="text1"/>
                <w:sz w:val="22"/>
                <w:szCs w:val="22"/>
                <w:highlight w:val="none"/>
              </w:rPr>
              <w:t>资质证书</w:t>
            </w:r>
            <w:r>
              <w:rPr>
                <w:rStyle w:val="67"/>
                <w:rFonts w:hint="eastAsia" w:ascii="宋体" w:hAnsi="宋体" w:cs="宋体"/>
                <w:color w:val="000000" w:themeColor="text1"/>
                <w:kern w:val="0"/>
                <w:sz w:val="22"/>
                <w:szCs w:val="22"/>
                <w:highlight w:val="none"/>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3"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竞标函签字盖章</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67"/>
                <w:rFonts w:ascii="宋体" w:hAnsi="宋体" w:cs="宋体"/>
                <w:color w:val="000000" w:themeColor="text1"/>
                <w:kern w:val="0"/>
                <w:sz w:val="22"/>
                <w:szCs w:val="22"/>
                <w:highlight w:val="none"/>
              </w:rPr>
            </w:pPr>
            <w:r>
              <w:rPr>
                <w:rFonts w:hint="eastAsia" w:ascii="宋体" w:hAnsi="宋体" w:cs="宋体"/>
                <w:color w:val="000000" w:themeColor="text1"/>
                <w:kern w:val="0"/>
                <w:highlight w:val="none"/>
              </w:rPr>
              <w:t>投标文件份数</w:t>
            </w:r>
          </w:p>
        </w:tc>
        <w:tc>
          <w:tcPr>
            <w:tcW w:w="661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rPr>
                <w:rStyle w:val="67"/>
                <w:rFonts w:ascii="宋体" w:hAnsi="宋体" w:cs="宋体"/>
                <w:color w:val="000000" w:themeColor="text1"/>
                <w:sz w:val="22"/>
                <w:szCs w:val="22"/>
                <w:highlight w:val="none"/>
              </w:rPr>
            </w:pPr>
            <w:r>
              <w:rPr>
                <w:rFonts w:hint="eastAsia" w:ascii="宋体" w:hAnsi="宋体" w:cs="宋体"/>
                <w:color w:val="000000" w:themeColor="text1"/>
                <w:kern w:val="0"/>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比选申请文件格式</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符合第五章“比选申请文件格式”的要求。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报价唯一</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只能有一个有效报价，在竞争性比选文件没有规定的情况下，不得提交选择性报价。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7"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比选申请文件的签署</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比选申请文件上法定代表人或其授权代理人的签字或盖章齐全，符合竞争性比选文件规定。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委托代理人</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比选申请人法定代表人的委托代理人有法定代表人签署的授权委托书和养老保险。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578" w:type="dxa"/>
            <w:vMerge w:val="restart"/>
            <w:tcBorders>
              <w:top w:val="single" w:color="000000" w:sz="4" w:space="0"/>
              <w:left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2.1.2</w:t>
            </w:r>
          </w:p>
        </w:tc>
        <w:tc>
          <w:tcPr>
            <w:tcW w:w="1220" w:type="dxa"/>
            <w:vMerge w:val="restart"/>
            <w:tcBorders>
              <w:top w:val="single" w:color="000000" w:sz="4" w:space="0"/>
              <w:left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资格评审标准</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资质条件</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jc w:val="center"/>
        </w:trPr>
        <w:tc>
          <w:tcPr>
            <w:tcW w:w="578" w:type="dxa"/>
            <w:vMerge w:val="continue"/>
            <w:tcBorders>
              <w:left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营业执照</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jc w:val="center"/>
        </w:trPr>
        <w:tc>
          <w:tcPr>
            <w:tcW w:w="578" w:type="dxa"/>
            <w:vMerge w:val="continue"/>
            <w:tcBorders>
              <w:left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财务要求</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78" w:type="dxa"/>
            <w:vMerge w:val="continue"/>
            <w:tcBorders>
              <w:left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left w:val="single" w:color="000000" w:sz="4" w:space="0"/>
              <w:right w:val="single" w:color="000000" w:sz="4" w:space="0"/>
            </w:tcBorders>
          </w:tcPr>
          <w:p>
            <w:pPr>
              <w:snapToGrid w:val="0"/>
              <w:spacing w:line="276" w:lineRule="auto"/>
              <w:jc w:val="center"/>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竞标截止日竞标资格情况</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578" w:type="dxa"/>
            <w:vMerge w:val="continue"/>
            <w:tcBorders>
              <w:left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left w:val="single" w:color="000000" w:sz="4" w:space="0"/>
              <w:right w:val="single" w:color="000000" w:sz="4" w:space="0"/>
            </w:tcBorders>
          </w:tcPr>
          <w:p>
            <w:pPr>
              <w:snapToGrid w:val="0"/>
              <w:spacing w:line="276" w:lineRule="auto"/>
              <w:ind w:firstLine="105"/>
              <w:jc w:val="left"/>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项目负责人要求</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578" w:type="dxa"/>
            <w:vMerge w:val="continue"/>
            <w:tcBorders>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left w:val="single" w:color="000000" w:sz="4" w:space="0"/>
              <w:bottom w:val="single" w:color="000000" w:sz="4" w:space="0"/>
              <w:right w:val="single" w:color="000000" w:sz="4" w:space="0"/>
            </w:tcBorders>
          </w:tcPr>
          <w:p>
            <w:pPr>
              <w:snapToGrid w:val="0"/>
              <w:spacing w:line="276" w:lineRule="auto"/>
              <w:ind w:firstLine="105"/>
              <w:jc w:val="left"/>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ascii="宋体" w:hAnsi="宋体"/>
                <w:color w:val="000000" w:themeColor="text1"/>
                <w:kern w:val="0"/>
                <w:sz w:val="22"/>
                <w:szCs w:val="22"/>
                <w:highlight w:val="none"/>
              </w:rPr>
              <w:t>其他要求</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2.1.3</w:t>
            </w:r>
          </w:p>
        </w:tc>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响应性评审标准</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比选内容</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服务期</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服务要求</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竞标报价</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竞标报价均不得高于比选人公布的相应最高限价。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竞标有效期</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竞标保证金</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权利义务</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符合第四章“合同条款及格式”规定，比选申请文件不应附有比选人不能接受的条件。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实质性要求</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8"/>
                <w:highlight w:val="none"/>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firstLine="220" w:firstLineChars="10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2.2.1</w:t>
            </w:r>
          </w:p>
        </w:tc>
        <w:tc>
          <w:tcPr>
            <w:tcW w:w="1747" w:type="dxa"/>
            <w:tcBorders>
              <w:top w:val="single" w:color="000000" w:sz="4" w:space="0"/>
              <w:left w:val="single" w:color="000000" w:sz="4" w:space="0"/>
              <w:bottom w:val="single" w:color="000000" w:sz="4" w:space="0"/>
              <w:right w:val="single" w:color="000000" w:sz="4" w:space="0"/>
            </w:tcBorders>
            <w:vAlign w:val="center"/>
          </w:tcPr>
          <w:p>
            <w:pPr>
              <w:tabs>
                <w:tab w:val="left" w:pos="1875"/>
              </w:tabs>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分值构成</w:t>
            </w:r>
          </w:p>
          <w:p>
            <w:pPr>
              <w:tabs>
                <w:tab w:val="left" w:pos="1875"/>
              </w:tabs>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（总分100分）</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color w:val="000000" w:themeColor="text1"/>
                <w:sz w:val="22"/>
                <w:szCs w:val="22"/>
                <w:highlight w:val="none"/>
              </w:rPr>
            </w:pPr>
            <w:r>
              <w:rPr>
                <w:rFonts w:hint="eastAsia"/>
                <w:color w:val="000000" w:themeColor="text1"/>
                <w:sz w:val="22"/>
                <w:szCs w:val="22"/>
                <w:highlight w:val="none"/>
              </w:rPr>
              <w:t>1.比选申请报价：</w:t>
            </w:r>
            <w:r>
              <w:rPr>
                <w:rFonts w:hint="eastAsia"/>
                <w:color w:val="000000" w:themeColor="text1"/>
                <w:sz w:val="22"/>
                <w:szCs w:val="22"/>
                <w:highlight w:val="none"/>
                <w:lang w:val="en-US" w:eastAsia="zh-CN"/>
              </w:rPr>
              <w:t>3</w:t>
            </w:r>
            <w:r>
              <w:rPr>
                <w:rFonts w:hint="eastAsia"/>
                <w:color w:val="000000" w:themeColor="text1"/>
                <w:sz w:val="22"/>
                <w:szCs w:val="22"/>
                <w:highlight w:val="none"/>
              </w:rPr>
              <w:t>0分</w:t>
            </w:r>
          </w:p>
          <w:p>
            <w:pPr>
              <w:snapToGrid w:val="0"/>
              <w:spacing w:line="400" w:lineRule="exact"/>
              <w:ind w:firstLine="440" w:firstLineChars="200"/>
              <w:rPr>
                <w:color w:val="000000" w:themeColor="text1"/>
                <w:highlight w:val="none"/>
              </w:rPr>
            </w:pPr>
            <w:r>
              <w:rPr>
                <w:rFonts w:hint="eastAsia"/>
                <w:color w:val="000000" w:themeColor="text1"/>
                <w:sz w:val="22"/>
                <w:szCs w:val="22"/>
                <w:highlight w:val="none"/>
              </w:rPr>
              <w:t>2.技术部分：</w:t>
            </w:r>
            <w:r>
              <w:rPr>
                <w:rFonts w:hint="eastAsia"/>
                <w:color w:val="000000" w:themeColor="text1"/>
                <w:sz w:val="22"/>
                <w:szCs w:val="22"/>
                <w:highlight w:val="none"/>
                <w:lang w:val="en-US" w:eastAsia="zh-CN"/>
              </w:rPr>
              <w:t>7</w:t>
            </w:r>
            <w:r>
              <w:rPr>
                <w:rFonts w:hint="eastAsia"/>
                <w:color w:val="000000" w:themeColor="text1"/>
                <w:sz w:val="22"/>
                <w:szCs w:val="22"/>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2.2.2</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评标基准价计算方法</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1.</w:t>
            </w:r>
            <w:r>
              <w:rPr>
                <w:rStyle w:val="67"/>
                <w:rFonts w:hint="eastAsia" w:ascii="宋体" w:hAnsi="宋体" w:cs="宋体"/>
                <w:color w:val="000000" w:themeColor="text1"/>
                <w:kern w:val="0"/>
                <w:sz w:val="22"/>
                <w:szCs w:val="28"/>
                <w:highlight w:val="none"/>
              </w:rPr>
              <w:t>通过初步评审合格的为有效比选申请报价，在此基础上，</w:t>
            </w:r>
            <w:r>
              <w:rPr>
                <w:rStyle w:val="67"/>
                <w:rFonts w:hint="eastAsia" w:ascii="宋体" w:hAnsi="宋体" w:cs="宋体"/>
                <w:color w:val="000000" w:themeColor="text1"/>
                <w:sz w:val="22"/>
                <w:szCs w:val="22"/>
                <w:highlight w:val="none"/>
              </w:rPr>
              <w:t>比选申请报价去掉六分之一（不能整除的按小数前整数取整，不足六家报价则不去掉）的最低价和相同家数的最高价后进行算术平均，所得的算术平均值即为比选申请报价的评标基准价。以上计算取小数点后两位，第三位四舍五入。</w:t>
            </w:r>
          </w:p>
          <w:p>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2"/>
                <w:highlight w:val="none"/>
              </w:rPr>
              <w:t>在评标基准价计算完成后（除计算错误外），在后续的评审中不得再对其做出调整。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2.2.3</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8"/>
                <w:highlight w:val="none"/>
              </w:rPr>
              <w:t>允许偏差率</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jc w:val="left"/>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比选申请报价的偏差率计算公式</w:t>
            </w:r>
          </w:p>
          <w:p>
            <w:pPr>
              <w:snapToGrid w:val="0"/>
              <w:spacing w:line="400" w:lineRule="exact"/>
              <w:ind w:firstLine="440" w:firstLineChars="200"/>
              <w:jc w:val="left"/>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偏差率=100％×（比选申请人报价一评标基准价）／评标基准价</w:t>
            </w:r>
          </w:p>
          <w:p>
            <w:pPr>
              <w:snapToGrid w:val="0"/>
              <w:spacing w:line="400" w:lineRule="exact"/>
              <w:ind w:firstLine="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  偏差率计算保留小数点后两位，小数点后第三位“四舍五入”。</w:t>
            </w:r>
          </w:p>
          <w:p>
            <w:pPr>
              <w:snapToGrid w:val="0"/>
              <w:spacing w:line="400" w:lineRule="exact"/>
              <w:ind w:firstLine="440" w:firstLineChars="200"/>
              <w:jc w:val="left"/>
              <w:rPr>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32"/>
                <w:highlight w:val="none"/>
              </w:rPr>
              <w:t>本项目比选申请报价</w:t>
            </w:r>
            <w:r>
              <w:rPr>
                <w:rStyle w:val="67"/>
                <w:rFonts w:hint="eastAsia" w:ascii="宋体" w:hAnsi="宋体" w:cs="宋体"/>
                <w:color w:val="000000" w:themeColor="text1"/>
                <w:kern w:val="0"/>
                <w:sz w:val="22"/>
                <w:szCs w:val="28"/>
                <w:highlight w:val="none"/>
              </w:rPr>
              <w:t>不设偏差范围。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578" w:type="dxa"/>
            <w:vMerge w:val="restart"/>
            <w:tcBorders>
              <w:top w:val="single" w:color="000000" w:sz="4" w:space="0"/>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2.2.4</w:t>
            </w:r>
          </w:p>
          <w:p>
            <w:pPr>
              <w:snapToGrid w:val="0"/>
              <w:spacing w:line="420" w:lineRule="exact"/>
              <w:ind w:left="105" w:hanging="105"/>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w:t>
            </w:r>
          </w:p>
        </w:tc>
        <w:tc>
          <w:tcPr>
            <w:tcW w:w="1220" w:type="dxa"/>
            <w:vMerge w:val="restart"/>
            <w:tcBorders>
              <w:top w:val="single" w:color="000000" w:sz="4" w:space="0"/>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技术部分</w:t>
            </w:r>
          </w:p>
          <w:p>
            <w:pPr>
              <w:spacing w:line="440" w:lineRule="exac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评分标准</w:t>
            </w:r>
          </w:p>
          <w:p>
            <w:pPr>
              <w:spacing w:line="440" w:lineRule="exact"/>
              <w:jc w:val="center"/>
              <w:rPr>
                <w:rStyle w:val="67"/>
                <w:rFonts w:ascii="宋体" w:hAnsi="宋体" w:cs="宋体"/>
                <w:color w:val="000000" w:themeColor="text1"/>
                <w:kern w:val="0"/>
                <w:sz w:val="22"/>
                <w:szCs w:val="22"/>
                <w:highlight w:val="none"/>
              </w:rPr>
            </w:pPr>
            <w:r>
              <w:rPr>
                <w:rFonts w:hint="eastAsia" w:ascii="宋体" w:hAnsi="宋体" w:cs="宋体"/>
                <w:color w:val="000000" w:themeColor="text1"/>
                <w:sz w:val="22"/>
                <w:szCs w:val="22"/>
                <w:highlight w:val="none"/>
              </w:rPr>
              <w:t>（</w:t>
            </w:r>
            <w:r>
              <w:rPr>
                <w:rFonts w:hint="eastAsia" w:ascii="宋体" w:hAnsi="宋体" w:cs="宋体"/>
                <w:color w:val="000000" w:themeColor="text1"/>
                <w:sz w:val="22"/>
                <w:szCs w:val="22"/>
                <w:highlight w:val="none"/>
                <w:lang w:val="en-US" w:eastAsia="zh-CN"/>
              </w:rPr>
              <w:t>3</w:t>
            </w:r>
            <w:r>
              <w:rPr>
                <w:rFonts w:hint="eastAsia" w:ascii="宋体" w:hAnsi="宋体" w:cs="宋体"/>
                <w:color w:val="000000" w:themeColor="text1"/>
                <w:sz w:val="22"/>
                <w:szCs w:val="22"/>
                <w:highlight w:val="none"/>
              </w:rPr>
              <w:t>0分)</w:t>
            </w:r>
          </w:p>
        </w:tc>
        <w:tc>
          <w:tcPr>
            <w:tcW w:w="1747" w:type="dxa"/>
            <w:tcBorders>
              <w:top w:val="single" w:color="000000" w:sz="4" w:space="0"/>
              <w:left w:val="single" w:color="000000" w:sz="4" w:space="0"/>
              <w:right w:val="single" w:color="000000" w:sz="4" w:space="0"/>
            </w:tcBorders>
            <w:vAlign w:val="center"/>
          </w:tcPr>
          <w:p>
            <w:pPr>
              <w:jc w:val="center"/>
              <w:rPr>
                <w:rStyle w:val="67"/>
                <w:rFonts w:hint="eastAsia" w:ascii="宋体" w:hAnsi="宋体" w:eastAsia="宋体" w:cs="宋体"/>
                <w:color w:val="000000" w:themeColor="text1"/>
                <w:sz w:val="22"/>
                <w:szCs w:val="32"/>
                <w:highlight w:val="none"/>
                <w:lang w:eastAsia="zh-CN"/>
              </w:rPr>
            </w:pPr>
            <w:r>
              <w:rPr>
                <w:rFonts w:hint="eastAsia"/>
                <w:color w:val="000000" w:themeColor="text1"/>
                <w:highlight w:val="none"/>
              </w:rPr>
              <w:t>设计方案完整性、合规性</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hint="eastAsia" w:ascii="宋体" w:hAnsi="宋体" w:eastAsia="宋体" w:cs="宋体"/>
                <w:color w:val="000000" w:themeColor="text1"/>
                <w:kern w:val="2"/>
                <w:sz w:val="22"/>
                <w:szCs w:val="28"/>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评审要点：设计文件是否完整（提交资料和图纸内容），设计原则和各专业说明是否符合国家规范和标准；</w:t>
            </w:r>
            <w:bookmarkStart w:id="30" w:name="OLE_LINK2"/>
            <w:r>
              <w:rPr>
                <w:rStyle w:val="67"/>
                <w:rFonts w:hint="eastAsia" w:ascii="宋体" w:hAnsi="宋体" w:eastAsia="宋体" w:cs="宋体"/>
                <w:color w:val="000000" w:themeColor="text1"/>
                <w:kern w:val="2"/>
                <w:sz w:val="22"/>
                <w:szCs w:val="28"/>
                <w:highlight w:val="none"/>
                <w:lang w:val="en-US" w:eastAsia="zh-CN" w:bidi="ar-SA"/>
              </w:rPr>
              <w:t>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vAlign w:val="center"/>
          </w:tcPr>
          <w:p>
            <w:pPr>
              <w:jc w:val="center"/>
              <w:rPr>
                <w:rStyle w:val="67"/>
                <w:rFonts w:ascii="宋体" w:hAnsi="宋体" w:cs="宋体"/>
                <w:color w:val="000000" w:themeColor="text1"/>
                <w:sz w:val="22"/>
                <w:szCs w:val="32"/>
                <w:highlight w:val="none"/>
              </w:rPr>
            </w:pPr>
            <w:r>
              <w:rPr>
                <w:rFonts w:hint="eastAsia"/>
                <w:color w:val="000000" w:themeColor="text1"/>
                <w:highlight w:val="none"/>
              </w:rPr>
              <w:t>总体设计思路</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440" w:firstLineChars="200"/>
              <w:rPr>
                <w:rStyle w:val="67"/>
                <w:rFonts w:hint="eastAsia" w:ascii="宋体" w:hAnsi="宋体" w:eastAsia="宋体" w:cs="宋体"/>
                <w:color w:val="000000" w:themeColor="text1"/>
                <w:kern w:val="2"/>
                <w:sz w:val="22"/>
                <w:szCs w:val="28"/>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评审要点：对招标项目的理解和总体设计思路是否清晰，设计指标是否符合规划及招标文件提出的要求；优得优得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平面布局</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440" w:firstLineChars="200"/>
              <w:rPr>
                <w:rFonts w:hint="eastAsia" w:ascii="宋体" w:hAnsi="宋体" w:eastAsia="宋体" w:cs="Times New Roman"/>
                <w:color w:val="000000" w:themeColor="text1"/>
                <w:kern w:val="0"/>
                <w:sz w:val="21"/>
                <w:szCs w:val="24"/>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评审要点：总体布局是否合理，与周边环境协调的程度以及是否满足日照、消防、交通流线及出入口要求；功能分区是否明确，人流组织及竖向交通是否合理，各功能房间面积配置是否合理；优得优得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建筑造型与结构设计</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440" w:firstLineChars="200"/>
              <w:rPr>
                <w:rFonts w:hint="eastAsia" w:ascii="宋体" w:hAnsi="宋体" w:eastAsia="宋体" w:cs="Times New Roman"/>
                <w:color w:val="000000" w:themeColor="text1"/>
                <w:kern w:val="0"/>
                <w:sz w:val="21"/>
                <w:szCs w:val="24"/>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评审要点：建筑造型的创意、空间处理是否满足设计任务书要求，对低碳、环保、绿色建筑有无考虑；结构设计是否经济合理，满足建筑功能和安全要求；优得优得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设计管理工作</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440" w:firstLineChars="200"/>
              <w:rPr>
                <w:rFonts w:hint="eastAsia" w:ascii="宋体" w:hAnsi="宋体" w:eastAsia="宋体" w:cs="Times New Roman"/>
                <w:color w:val="000000" w:themeColor="text1"/>
                <w:kern w:val="0"/>
                <w:sz w:val="21"/>
                <w:szCs w:val="24"/>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评审要点：设计质量、安全、进度、保密等保证措施及伴随服务措施是否符合招标文件规定要求；优得优得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重难点分析及合理化建议</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440" w:firstLineChars="200"/>
              <w:rPr>
                <w:rFonts w:hint="eastAsia" w:ascii="宋体" w:hAnsi="宋体" w:eastAsia="宋体" w:cs="Times New Roman"/>
                <w:color w:val="000000" w:themeColor="text1"/>
                <w:kern w:val="0"/>
                <w:sz w:val="21"/>
                <w:szCs w:val="24"/>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评审要点：对招标项目重难点描述是否准确，关键技术问题解决方案是否完整、切实可行；是否提出针对性的合理化建议；优得优得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投资估算</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440" w:firstLineChars="200"/>
              <w:rPr>
                <w:rFonts w:ascii="宋体" w:hAnsi="宋体" w:eastAsia="宋体" w:cs="Times New Roman"/>
                <w:color w:val="000000" w:themeColor="text1"/>
                <w:kern w:val="2"/>
                <w:sz w:val="21"/>
                <w:szCs w:val="24"/>
                <w:highlight w:val="none"/>
                <w:u w:val="singl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评审要点：投资估算编制是否全面，技术经济指标是否合理，满足招标文件要求；优得优得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评标程序</w:t>
            </w:r>
          </w:p>
        </w:tc>
        <w:tc>
          <w:tcPr>
            <w:tcW w:w="836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1.按本章评标办法第3.1款进行初步评审。</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2.按本章评标办法前附表2.2.4（1）及3.2.1（2）项的规定对设计方案进行暗标评审。</w:t>
            </w:r>
          </w:p>
          <w:p>
            <w:pPr>
              <w:snapToGrid w:val="0"/>
              <w:spacing w:line="400" w:lineRule="exact"/>
              <w:ind w:firstLine="440" w:firstLineChars="200"/>
              <w:rPr>
                <w:rFonts w:ascii="宋体" w:hAnsi="宋体" w:cs="宋体"/>
                <w:color w:val="000000" w:themeColor="text1"/>
                <w:sz w:val="22"/>
                <w:szCs w:val="28"/>
                <w:highlight w:val="none"/>
              </w:rPr>
            </w:pPr>
            <w:r>
              <w:rPr>
                <w:rStyle w:val="67"/>
                <w:rFonts w:hint="eastAsia" w:ascii="宋体" w:hAnsi="宋体" w:cs="宋体"/>
                <w:color w:val="000000" w:themeColor="text1"/>
                <w:sz w:val="22"/>
                <w:szCs w:val="22"/>
                <w:highlight w:val="none"/>
              </w:rPr>
              <w:t>3.对初步评审合格的比选申请人按照本章2.2.2项计算方法计算评标基准价，并按本附表3.2.1（1）规定的评分方法对比选申请报价进行评分。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4.对技术部分、比选申请报价得分进行汇总，确定得分由高至低前三名比选申请人为中标候选人。</w:t>
            </w:r>
          </w:p>
          <w:p>
            <w:pPr>
              <w:snapToGrid w:val="0"/>
              <w:spacing w:line="42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2"/>
                <w:highlight w:val="none"/>
              </w:rPr>
              <w:t>6.因评标委员会作否决投标处理导致有效比选申请人不足三个的，评标委员会应当否决所有投标。但是有效比选申请人的经济、技术等指标仍然具有市场竞争力，能够满足竞争性比选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3.2.1（1）</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比选申请报价</w:t>
            </w:r>
          </w:p>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（A）</w:t>
            </w:r>
            <w:r>
              <w:rPr>
                <w:rStyle w:val="67"/>
                <w:rFonts w:hint="eastAsia" w:ascii="宋体" w:hAnsi="宋体" w:cs="宋体"/>
                <w:color w:val="000000" w:themeColor="text1"/>
                <w:sz w:val="22"/>
                <w:szCs w:val="22"/>
                <w:highlight w:val="none"/>
                <w:lang w:val="en-US" w:eastAsia="zh-CN"/>
              </w:rPr>
              <w:t>3</w:t>
            </w:r>
            <w:r>
              <w:rPr>
                <w:rStyle w:val="67"/>
                <w:rFonts w:hint="eastAsia" w:ascii="宋体" w:hAnsi="宋体" w:cs="宋体"/>
                <w:color w:val="000000" w:themeColor="text1"/>
                <w:sz w:val="22"/>
                <w:szCs w:val="28"/>
                <w:highlight w:val="none"/>
              </w:rPr>
              <w:t>0分</w:t>
            </w:r>
          </w:p>
        </w:tc>
        <w:tc>
          <w:tcPr>
            <w:tcW w:w="661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rPr>
              <w:t>所有通过初步评审评审合格的比选申请人，比选申请报价得本附表第2.2.1项规定分值的满分</w:t>
            </w:r>
            <w:r>
              <w:rPr>
                <w:rFonts w:hint="eastAsia" w:ascii="宋体" w:hAnsi="宋体" w:cs="宋体"/>
                <w:color w:val="000000" w:themeColor="text1"/>
                <w:kern w:val="0"/>
                <w:sz w:val="22"/>
                <w:szCs w:val="22"/>
                <w:highlight w:val="none"/>
                <w:u w:val="single"/>
                <w:lang w:val="en-US" w:eastAsia="zh-CN"/>
              </w:rPr>
              <w:t>3</w:t>
            </w:r>
            <w:r>
              <w:rPr>
                <w:rFonts w:hint="eastAsia" w:ascii="宋体" w:hAnsi="宋体" w:cs="宋体"/>
                <w:color w:val="000000" w:themeColor="text1"/>
                <w:kern w:val="0"/>
                <w:sz w:val="22"/>
                <w:szCs w:val="22"/>
                <w:highlight w:val="none"/>
                <w:u w:val="single"/>
              </w:rPr>
              <w:t xml:space="preserve">0 </w:t>
            </w:r>
            <w:r>
              <w:rPr>
                <w:rFonts w:hint="eastAsia" w:ascii="宋体" w:hAnsi="宋体" w:cs="宋体"/>
                <w:color w:val="000000" w:themeColor="text1"/>
                <w:kern w:val="0"/>
                <w:sz w:val="22"/>
                <w:szCs w:val="22"/>
                <w:highlight w:val="none"/>
              </w:rPr>
              <w:t>分。</w:t>
            </w:r>
            <w:r>
              <w:rPr>
                <w:rFonts w:hint="eastAsia" w:ascii="宋体" w:hAnsi="宋体" w:cs="宋体"/>
                <w:color w:val="000000" w:themeColor="text1"/>
                <w:sz w:val="22"/>
                <w:szCs w:val="22"/>
                <w:highlight w:val="none"/>
              </w:rPr>
              <w:t>在此基础上，比选申请报价与评标基准价相比，每增加1%扣</w:t>
            </w:r>
            <w:r>
              <w:rPr>
                <w:rFonts w:hint="eastAsia" w:ascii="宋体" w:hAnsi="宋体" w:cs="宋体"/>
                <w:color w:val="000000" w:themeColor="text1"/>
                <w:sz w:val="22"/>
                <w:szCs w:val="22"/>
                <w:highlight w:val="none"/>
                <w:u w:val="single"/>
              </w:rPr>
              <w:t>　0.</w:t>
            </w:r>
            <w:r>
              <w:rPr>
                <w:rFonts w:hint="eastAsia" w:ascii="宋体" w:hAnsi="宋体" w:cs="宋体"/>
                <w:color w:val="000000" w:themeColor="text1"/>
                <w:sz w:val="22"/>
                <w:szCs w:val="22"/>
                <w:highlight w:val="none"/>
                <w:u w:val="single"/>
                <w:lang w:val="en-US" w:eastAsia="zh-CN"/>
              </w:rPr>
              <w:t>5</w:t>
            </w:r>
            <w:r>
              <w:rPr>
                <w:rFonts w:hint="eastAsia" w:ascii="宋体" w:hAnsi="宋体" w:cs="宋体"/>
                <w:color w:val="000000" w:themeColor="text1"/>
                <w:sz w:val="22"/>
                <w:szCs w:val="22"/>
                <w:highlight w:val="none"/>
                <w:u w:val="single"/>
              </w:rPr>
              <w:t>　</w:t>
            </w:r>
            <w:r>
              <w:rPr>
                <w:rFonts w:hint="eastAsia" w:ascii="宋体" w:hAnsi="宋体" w:cs="宋体"/>
                <w:color w:val="000000" w:themeColor="text1"/>
                <w:sz w:val="22"/>
                <w:szCs w:val="22"/>
                <w:highlight w:val="none"/>
              </w:rPr>
              <w:t>分，每减少1%扣</w:t>
            </w:r>
            <w:r>
              <w:rPr>
                <w:rFonts w:hint="eastAsia" w:ascii="宋体" w:hAnsi="宋体" w:cs="宋体"/>
                <w:color w:val="000000" w:themeColor="text1"/>
                <w:sz w:val="22"/>
                <w:szCs w:val="22"/>
                <w:highlight w:val="none"/>
                <w:u w:val="single"/>
              </w:rPr>
              <w:t>　0.</w:t>
            </w:r>
            <w:r>
              <w:rPr>
                <w:rFonts w:hint="eastAsia" w:ascii="宋体" w:hAnsi="宋体" w:cs="宋体"/>
                <w:color w:val="000000" w:themeColor="text1"/>
                <w:sz w:val="22"/>
                <w:szCs w:val="22"/>
                <w:highlight w:val="none"/>
                <w:u w:val="single"/>
                <w:lang w:val="en-US" w:eastAsia="zh-CN"/>
              </w:rPr>
              <w:t>25</w:t>
            </w:r>
            <w:r>
              <w:rPr>
                <w:rFonts w:hint="eastAsia" w:ascii="宋体" w:hAnsi="宋体" w:cs="宋体"/>
                <w:color w:val="000000" w:themeColor="text1"/>
                <w:sz w:val="22"/>
                <w:szCs w:val="22"/>
                <w:highlight w:val="none"/>
              </w:rPr>
              <w:t>分，最多扣</w:t>
            </w:r>
            <w:r>
              <w:rPr>
                <w:rFonts w:hint="eastAsia" w:ascii="宋体" w:hAnsi="宋体" w:cs="宋体"/>
                <w:color w:val="000000" w:themeColor="text1"/>
                <w:sz w:val="22"/>
                <w:szCs w:val="22"/>
                <w:highlight w:val="none"/>
                <w:u w:val="single"/>
              </w:rPr>
              <w:t>5</w:t>
            </w:r>
            <w:r>
              <w:rPr>
                <w:rFonts w:hint="eastAsia" w:ascii="宋体" w:hAnsi="宋体" w:cs="宋体"/>
                <w:color w:val="000000" w:themeColor="text1"/>
                <w:sz w:val="22"/>
                <w:szCs w:val="22"/>
                <w:highlight w:val="none"/>
              </w:rPr>
              <w:t>分。</w:t>
            </w:r>
          </w:p>
          <w:p>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按插入法计算得分。</w:t>
            </w:r>
          </w:p>
          <w:p>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未参与评标基准价计算的竞标报价，仍应参加计算相应分值。</w:t>
            </w:r>
          </w:p>
          <w:p>
            <w:pPr>
              <w:snapToGrid w:val="0"/>
              <w:spacing w:line="400" w:lineRule="exact"/>
              <w:ind w:firstLine="440" w:firstLineChars="200"/>
              <w:rPr>
                <w:rStyle w:val="67"/>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rPr>
              <w:t>比选申请报价最终结果取小数点后两位，第三位四舍五入。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3.2.1（2）</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firstLine="19" w:firstLineChars="9"/>
              <w:jc w:val="center"/>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技术部分（B）</w:t>
            </w:r>
          </w:p>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highlight w:val="none"/>
                <w:lang w:val="en-US" w:eastAsia="zh-CN"/>
              </w:rPr>
              <w:t>7</w:t>
            </w:r>
            <w:r>
              <w:rPr>
                <w:rStyle w:val="67"/>
                <w:rFonts w:hint="eastAsia" w:ascii="宋体" w:hAnsi="宋体" w:cs="宋体"/>
                <w:color w:val="000000" w:themeColor="text1"/>
                <w:sz w:val="22"/>
                <w:highlight w:val="none"/>
              </w:rPr>
              <w:t>0分</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按2.2.4（1)</w:t>
            </w:r>
            <w:r>
              <w:rPr>
                <w:rStyle w:val="67"/>
                <w:rFonts w:hint="eastAsia" w:ascii="宋体" w:hAnsi="宋体" w:cs="宋体"/>
                <w:color w:val="000000" w:themeColor="text1"/>
                <w:sz w:val="22"/>
                <w:szCs w:val="22"/>
                <w:highlight w:val="none"/>
              </w:rPr>
              <w:t>项各评审因素设定的分值评分。</w:t>
            </w:r>
            <w:r>
              <w:rPr>
                <w:rStyle w:val="67"/>
                <w:rFonts w:hint="eastAsia" w:ascii="宋体" w:hAnsi="宋体" w:cs="宋体"/>
                <w:color w:val="000000" w:themeColor="text1"/>
                <w:kern w:val="0"/>
                <w:sz w:val="22"/>
                <w:szCs w:val="22"/>
                <w:highlight w:val="none"/>
              </w:rPr>
              <w:t>竞争性比选文件中设有技术部分评审的，评标委员会全体成员对技术部分进行评审，取算术平均值为该比选申请人技术部分得分。</w:t>
            </w:r>
          </w:p>
          <w:p>
            <w:pPr>
              <w:spacing w:line="400" w:lineRule="exact"/>
              <w:ind w:firstLine="440" w:firstLineChars="200"/>
              <w:rPr>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以上计算取小数点后两位，第三位四舍五入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3.2.2</w:t>
            </w:r>
          </w:p>
        </w:tc>
        <w:tc>
          <w:tcPr>
            <w:tcW w:w="17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firstLine="19" w:firstLineChars="9"/>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比选申请人得分</w:t>
            </w:r>
          </w:p>
        </w:tc>
        <w:tc>
          <w:tcPr>
            <w:tcW w:w="6614"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比选申请人得分=A+B</w:t>
            </w:r>
          </w:p>
        </w:tc>
      </w:tr>
    </w:tbl>
    <w:p>
      <w:pPr>
        <w:snapToGrid w:val="0"/>
        <w:ind w:firstLine="420" w:firstLineChars="200"/>
        <w:rPr>
          <w:rStyle w:val="67"/>
          <w:rFonts w:ascii="宋体" w:hAnsi="宋体" w:cs="宋体"/>
          <w:color w:val="000000" w:themeColor="text1"/>
          <w:highlight w:val="none"/>
        </w:rPr>
        <w:sectPr>
          <w:headerReference r:id="rId4" w:type="default"/>
          <w:footerReference r:id="rId5" w:type="default"/>
          <w:pgSz w:w="11906" w:h="16838"/>
          <w:pgMar w:top="1134" w:right="1134" w:bottom="1134" w:left="1134" w:header="567" w:footer="567" w:gutter="0"/>
          <w:pgNumType w:start="1"/>
          <w:cols w:space="720" w:num="1"/>
          <w:docGrid w:linePitch="312" w:charSpace="0"/>
        </w:sectPr>
      </w:pPr>
    </w:p>
    <w:p>
      <w:pPr>
        <w:snapToGrid w:val="0"/>
        <w:spacing w:line="360" w:lineRule="auto"/>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1.  评标方法</w:t>
      </w:r>
    </w:p>
    <w:p>
      <w:pPr>
        <w:snapToGrid w:val="0"/>
        <w:spacing w:line="400" w:lineRule="exact"/>
        <w:ind w:firstLine="440" w:firstLineChars="200"/>
        <w:rPr>
          <w:rStyle w:val="67"/>
          <w:rFonts w:ascii="宋体" w:hAnsi="宋体" w:cs="宋体"/>
          <w:b/>
          <w:color w:val="000000" w:themeColor="text1"/>
          <w:sz w:val="22"/>
          <w:szCs w:val="22"/>
          <w:highlight w:val="none"/>
        </w:rPr>
      </w:pPr>
      <w:r>
        <w:rPr>
          <w:rStyle w:val="67"/>
          <w:rFonts w:hint="eastAsia" w:ascii="宋体" w:hAnsi="宋体" w:cs="宋体"/>
          <w:color w:val="000000" w:themeColor="text1"/>
          <w:sz w:val="22"/>
          <w:szCs w:val="22"/>
          <w:highlight w:val="none"/>
        </w:rPr>
        <w:t>本次评标采用综合评估法。评标委员会按照本章第 2.2 款规定的评分标准进行打分，按得分由高到低顺序推荐中标候选人，</w:t>
      </w:r>
      <w:r>
        <w:rPr>
          <w:rStyle w:val="67"/>
          <w:rFonts w:hint="eastAsia" w:ascii="宋体" w:hAnsi="宋体" w:cs="宋体"/>
          <w:color w:val="000000" w:themeColor="text1"/>
          <w:kern w:val="0"/>
          <w:sz w:val="22"/>
          <w:szCs w:val="22"/>
          <w:highlight w:val="none"/>
        </w:rPr>
        <w:t>或根据比选人授权直接确定比选申请人</w:t>
      </w:r>
      <w:r>
        <w:rPr>
          <w:rStyle w:val="67"/>
          <w:rFonts w:hint="eastAsia" w:ascii="宋体" w:hAnsi="宋体" w:cs="宋体"/>
          <w:color w:val="000000" w:themeColor="text1"/>
          <w:sz w:val="22"/>
          <w:szCs w:val="22"/>
          <w:highlight w:val="none"/>
        </w:rPr>
        <w:t>。</w:t>
      </w:r>
      <w:r>
        <w:rPr>
          <w:rStyle w:val="67"/>
          <w:rFonts w:hint="eastAsia" w:ascii="宋体" w:hAnsi="宋体" w:cs="宋体"/>
          <w:color w:val="000000" w:themeColor="text1"/>
          <w:kern w:val="0"/>
          <w:sz w:val="22"/>
          <w:szCs w:val="22"/>
          <w:highlight w:val="none"/>
        </w:rPr>
        <w:t>综合评分相等时</w:t>
      </w:r>
      <w:r>
        <w:rPr>
          <w:rStyle w:val="67"/>
          <w:rFonts w:hint="eastAsia" w:ascii="宋体" w:hAnsi="宋体" w:cs="宋体"/>
          <w:color w:val="000000" w:themeColor="text1"/>
          <w:sz w:val="22"/>
          <w:szCs w:val="22"/>
          <w:highlight w:val="none"/>
        </w:rPr>
        <w:t>，以竞标报价低的优先；</w:t>
      </w:r>
      <w:r>
        <w:rPr>
          <w:rStyle w:val="67"/>
          <w:rFonts w:hint="eastAsia" w:ascii="宋体" w:hAnsi="宋体" w:cs="宋体"/>
          <w:color w:val="000000" w:themeColor="text1"/>
          <w:kern w:val="0"/>
          <w:sz w:val="22"/>
          <w:szCs w:val="22"/>
          <w:highlight w:val="none"/>
        </w:rPr>
        <w:t>竞标报价也相等的，以技术部分得分高的优先；技术部分得分也相等的，由比选人自行确定</w:t>
      </w:r>
      <w:r>
        <w:rPr>
          <w:rStyle w:val="67"/>
          <w:rFonts w:hint="eastAsia" w:ascii="宋体" w:hAnsi="宋体" w:cs="宋体"/>
          <w:color w:val="000000" w:themeColor="text1"/>
          <w:sz w:val="22"/>
          <w:szCs w:val="22"/>
          <w:highlight w:val="none"/>
        </w:rPr>
        <w:t>。</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2.  评审标准</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2.1  初步评审标准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2.1.1  形式评审标准：见评标办法前附表。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2.1.2  资格评审标准：见评标办法前附表。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2.1.3  响应性评审标准：见评标办法前附表。</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2.2  分值构成与评分标准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2.2.1  分值构成</w:t>
      </w:r>
    </w:p>
    <w:p>
      <w:pPr>
        <w:snapToGrid w:val="0"/>
        <w:spacing w:line="400" w:lineRule="exact"/>
        <w:ind w:firstLine="440" w:firstLineChars="200"/>
        <w:rPr>
          <w:color w:val="000000" w:themeColor="text1"/>
          <w:highlight w:val="none"/>
        </w:rPr>
      </w:pPr>
      <w:r>
        <w:rPr>
          <w:rStyle w:val="67"/>
          <w:rFonts w:hint="eastAsia" w:ascii="宋体" w:hAnsi="宋体" w:cs="宋体"/>
          <w:color w:val="000000" w:themeColor="text1"/>
          <w:sz w:val="22"/>
          <w:szCs w:val="22"/>
          <w:highlight w:val="none"/>
        </w:rPr>
        <w:t>（1）技术部分：见评标办法前附表；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（2）比选申请报价：见评标办法前附表。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2.2.2  评标基准价计算</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评标基准价计算方法：见评标办法前附表。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2.2.3 比选申请报价的偏差率计算</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投标报价的偏差率计算公式：见评标办法前附表；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2.2.4  评审标准</w:t>
      </w:r>
    </w:p>
    <w:p>
      <w:pPr>
        <w:snapToGrid w:val="0"/>
        <w:spacing w:line="400" w:lineRule="exact"/>
        <w:ind w:firstLine="440" w:firstLineChars="200"/>
        <w:rPr>
          <w:color w:val="000000" w:themeColor="text1"/>
          <w:highlight w:val="none"/>
        </w:rPr>
      </w:pPr>
      <w:r>
        <w:rPr>
          <w:rStyle w:val="67"/>
          <w:rFonts w:hint="eastAsia" w:ascii="宋体" w:hAnsi="宋体" w:cs="宋体"/>
          <w:color w:val="000000" w:themeColor="text1"/>
          <w:sz w:val="22"/>
          <w:szCs w:val="22"/>
          <w:highlight w:val="none"/>
        </w:rPr>
        <w:t>（1）技术部分评分标准：见评标办法前附表；</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（2）比选申请报价评分标准：见评标办法前附表。</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  评标程序</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3.1  初步评审</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3.1.1  评标委员会依据本章第 2.1 款规定的标准对比选申请文件进行初步评审。有一项不符合评审标准的，作否决投标处理。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3.1.2  比选申请人有以下情形之一的，其投标作废标处理：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（1）第二章“比选申请人须知”第 1.4.3 项规定的任何一种情形的；</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（2）串通投标或弄虚作假或有其他违法行为的；</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（3）不按评标委员会要求澄清、说明或补正的；</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（4）本竞争性比选文件中约定的其它废标条款；</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（5）违反第二章“比选申请人须知”9.2条对比选申请人的纪律要求。</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3.1.3  比选申请报价有算术错误的，评标委员会按以下原则对竞标报价进行修正，修正的价格经比选申请人书面确认后具有约束力。比选申请人不接受修正价格的，其投标作废标处理。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（1）比选申请文件中的大写金额与小写金额不一致的，以大写金额为准；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（2）总价金额与依据单价计算出的结果不一致的，以单价金额为准修正总价，但单价金额小数点有明显错误的除外。</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3.2  详细评审</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3.2.1  评标委员会按本章第2.2款规定的量化因素和分值进行打分，并计算出综合评估得分。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（1）按本章第 3.2.1（1）目规定的评审因素和分值对技术部分计算出得分 A；</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（2）按本章第3.2.1（2）目规定的评审因素和分值对比选申请报价计算出得分B；</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3.2.2  评分分值计算保留小数点后两位，小数点后第三位“四舍五入”。</w:t>
      </w:r>
    </w:p>
    <w:p>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3.2.3  比选申请人得分=</w:t>
      </w:r>
      <w:r>
        <w:rPr>
          <w:rStyle w:val="67"/>
          <w:rFonts w:hint="eastAsia" w:ascii="宋体" w:hAnsi="宋体" w:cs="宋体"/>
          <w:color w:val="000000" w:themeColor="text1"/>
          <w:kern w:val="0"/>
          <w:sz w:val="22"/>
          <w:szCs w:val="22"/>
          <w:highlight w:val="none"/>
        </w:rPr>
        <w:t>A+B</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3.2.4 评标委员会发现比选申请人的报价明显低于其他竞标报价，或者在设有标底时明显低于标底，使得其竞标报价可能低于其个别成本的，应当要求该比选申请人做出书面说明并提供相应的证明材料。比选申请人不能合理说明或者不能提供相应证明材料的，由评标委员会认定该比选申请人以低于成本报价竞标，其投标作废标处理。</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3.3  比选申请文件的澄清和补正</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3.3.1  在评标过程中，评标委员会可以书面形式要求比选申请人对所提交比选申请文件中不明确的内容进行书面澄清或说明，或者对细微偏差进行补正。评标委员会不接受比选申请人主动提出的澄清、说明或补正。</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3.3.2  澄清、说明和补正不得改变比选申请文件的实质性内容（算术性错误修正的除外）。比选申请人的书面澄清、说明和补正属于比选申请文件的组成部分。</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3.3.3  评标委员会对比选申请人提交的澄清、说明或补正有疑问的，可以要求比选申请人进一步澄清、说明或补正，直至满足评标委员会的要求。</w:t>
      </w:r>
    </w:p>
    <w:p>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3.4  评标结果</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3.4.1  除第二章“比选申请人须知”前附表授权直接确定比选申请人外，评标委员会按照得分由高到低的顺序推荐中标候选人。</w:t>
      </w:r>
    </w:p>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3.4.2  评标委员会完成评标后，应当向比选人提交书面评标报告。</w:t>
      </w:r>
    </w:p>
    <w:p>
      <w:pPr>
        <w:snapToGrid w:val="0"/>
        <w:rPr>
          <w:rStyle w:val="67"/>
          <w:rFonts w:ascii="宋体" w:hAnsi="宋体" w:cs="宋体"/>
          <w:color w:val="000000" w:themeColor="text1"/>
          <w:sz w:val="22"/>
          <w:szCs w:val="28"/>
          <w:highlight w:val="none"/>
        </w:rPr>
      </w:pPr>
    </w:p>
    <w:p>
      <w:pPr>
        <w:pStyle w:val="33"/>
        <w:snapToGrid w:val="0"/>
        <w:spacing w:line="360" w:lineRule="auto"/>
        <w:rPr>
          <w:rStyle w:val="67"/>
          <w:rFonts w:ascii="宋体" w:hAnsi="宋体" w:cs="宋体"/>
          <w:b/>
          <w:color w:val="000000" w:themeColor="text1"/>
          <w:sz w:val="32"/>
          <w:szCs w:val="32"/>
          <w:highlight w:val="none"/>
          <w:lang w:eastAsia="zh-CN"/>
        </w:rPr>
      </w:pPr>
    </w:p>
    <w:p>
      <w:pPr>
        <w:pStyle w:val="33"/>
        <w:snapToGrid w:val="0"/>
        <w:spacing w:line="360" w:lineRule="auto"/>
        <w:rPr>
          <w:rStyle w:val="67"/>
          <w:rFonts w:ascii="宋体" w:hAnsi="宋体" w:cs="宋体"/>
          <w:b/>
          <w:color w:val="000000" w:themeColor="text1"/>
          <w:sz w:val="32"/>
          <w:szCs w:val="32"/>
          <w:highlight w:val="none"/>
          <w:lang w:eastAsia="zh-CN"/>
        </w:rPr>
      </w:pPr>
    </w:p>
    <w:p>
      <w:pPr>
        <w:pStyle w:val="33"/>
        <w:snapToGrid w:val="0"/>
        <w:spacing w:line="360" w:lineRule="auto"/>
        <w:rPr>
          <w:rStyle w:val="67"/>
          <w:rFonts w:ascii="宋体" w:hAnsi="宋体" w:cs="宋体"/>
          <w:b/>
          <w:color w:val="000000" w:themeColor="text1"/>
          <w:sz w:val="32"/>
          <w:szCs w:val="32"/>
          <w:highlight w:val="none"/>
          <w:lang w:eastAsia="zh-CN"/>
        </w:rPr>
      </w:pPr>
      <w:r>
        <w:rPr>
          <w:rStyle w:val="67"/>
          <w:rFonts w:hint="eastAsia" w:ascii="宋体" w:hAnsi="宋体" w:cs="宋体"/>
          <w:b/>
          <w:color w:val="000000" w:themeColor="text1"/>
          <w:sz w:val="32"/>
          <w:szCs w:val="32"/>
          <w:highlight w:val="none"/>
          <w:lang w:eastAsia="zh-CN"/>
        </w:rPr>
        <w:br w:type="page"/>
      </w:r>
      <w:r>
        <w:rPr>
          <w:rStyle w:val="67"/>
          <w:rFonts w:hint="eastAsia" w:ascii="宋体" w:hAnsi="宋体" w:cs="宋体"/>
          <w:b/>
          <w:color w:val="000000" w:themeColor="text1"/>
          <w:sz w:val="32"/>
          <w:szCs w:val="32"/>
          <w:highlight w:val="none"/>
          <w:lang w:eastAsia="zh-CN"/>
        </w:rPr>
        <w:t>附件A：综合评估法否决投标情况一览表</w:t>
      </w:r>
    </w:p>
    <w:p>
      <w:pPr>
        <w:pStyle w:val="33"/>
        <w:snapToGrid w:val="0"/>
        <w:spacing w:line="360" w:lineRule="auto"/>
        <w:ind w:firstLine="440" w:firstLineChars="200"/>
        <w:jc w:val="both"/>
        <w:rPr>
          <w:rStyle w:val="67"/>
          <w:rFonts w:ascii="宋体" w:hAnsi="宋体" w:cs="宋体"/>
          <w:color w:val="000000" w:themeColor="text1"/>
          <w:sz w:val="21"/>
          <w:szCs w:val="28"/>
          <w:highlight w:val="none"/>
          <w:lang w:eastAsia="zh-CN"/>
        </w:rPr>
      </w:pPr>
      <w:r>
        <w:rPr>
          <w:rStyle w:val="67"/>
          <w:rFonts w:hint="eastAsia" w:ascii="宋体" w:hAnsi="宋体" w:cs="宋体"/>
          <w:color w:val="000000" w:themeColor="text1"/>
          <w:sz w:val="22"/>
          <w:szCs w:val="22"/>
          <w:highlight w:val="none"/>
          <w:lang w:eastAsia="zh-CN"/>
        </w:rPr>
        <w:t>一览表中比选申请人有下列情形之一的，其投标作否决投标处理，否决投标条件之外的评标委员会不得判为重大偏差。</w:t>
      </w:r>
    </w:p>
    <w:tbl>
      <w:tblPr>
        <w:tblStyle w:val="47"/>
        <w:tblW w:w="948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7"/>
        <w:gridCol w:w="1899"/>
        <w:gridCol w:w="63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tcBorders>
              <w:top w:val="single" w:color="000000" w:sz="8"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章节号</w:t>
            </w:r>
          </w:p>
        </w:tc>
        <w:tc>
          <w:tcPr>
            <w:tcW w:w="1899" w:type="dxa"/>
            <w:tcBorders>
              <w:top w:val="single" w:color="000000" w:sz="8"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条款名称</w:t>
            </w:r>
          </w:p>
        </w:tc>
        <w:tc>
          <w:tcPr>
            <w:tcW w:w="6350" w:type="dxa"/>
            <w:tcBorders>
              <w:top w:val="single" w:color="000000" w:sz="8" w:space="0"/>
              <w:left w:val="single" w:color="000000" w:sz="4" w:space="0"/>
              <w:bottom w:val="single" w:color="000000" w:sz="4" w:space="0"/>
              <w:right w:val="single" w:color="000000" w:sz="8" w:space="0"/>
            </w:tcBorders>
            <w:vAlign w:val="center"/>
          </w:tcPr>
          <w:p>
            <w:pPr>
              <w:snapToGrid w:val="0"/>
              <w:spacing w:line="400" w:lineRule="exact"/>
              <w:jc w:val="center"/>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0" w:hRule="atLeast"/>
          <w:tblHeader/>
          <w:jc w:val="center"/>
        </w:trPr>
        <w:tc>
          <w:tcPr>
            <w:tcW w:w="1237"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第二章</w:t>
            </w:r>
          </w:p>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w:t>
            </w:r>
          </w:p>
        </w:tc>
        <w:tc>
          <w:tcPr>
            <w:tcW w:w="18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竞标报价</w:t>
            </w: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A-1比选申请人的比选申请报价不得超过最高限价，否则由评标委员会作否决投标处理。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237"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第二章</w:t>
            </w:r>
          </w:p>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3.4</w:t>
            </w:r>
          </w:p>
        </w:tc>
        <w:tc>
          <w:tcPr>
            <w:tcW w:w="18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竞标保证金</w:t>
            </w:r>
          </w:p>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A-2比选申请人应按比选申请人须知前附表规定的金额、担保形式等递交竞标保证金，并作为其比选申请文件的组成部分。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237" w:type="dxa"/>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第二章</w:t>
            </w:r>
          </w:p>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3.7.3</w:t>
            </w:r>
          </w:p>
        </w:tc>
        <w:tc>
          <w:tcPr>
            <w:tcW w:w="18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签字盖章要求</w:t>
            </w: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A-3按本章比选申请人须知3.7.3款执行，否则由评标委员会作否决投标处理。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restart"/>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第三章</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形式评审</w:t>
            </w: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A-4比选申请人名称必须与营业执照、资质证书一致，否则由评标委员会作否决投标处理。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A-5竞标函规定签字、盖章的位置有法定代表人或其委托代理人签字（或盖章）、加盖单位法人章，否则由评标委员会作否决投标处理。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A-6比选申请文件格式符合第五章“比选申请文件格式”的要求，否则由评标委员会作否决投标处理。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20" w:firstLineChars="200"/>
              <w:rPr>
                <w:rStyle w:val="67"/>
                <w:rFonts w:ascii="宋体" w:hAnsi="宋体" w:cs="宋体"/>
                <w:color w:val="000000" w:themeColor="text1"/>
                <w:sz w:val="22"/>
                <w:szCs w:val="22"/>
                <w:highlight w:val="none"/>
              </w:rPr>
            </w:pPr>
            <w:r>
              <w:rPr>
                <w:rFonts w:hint="eastAsia" w:ascii="宋体" w:hAnsi="宋体" w:cs="宋体"/>
                <w:color w:val="000000" w:themeColor="text1"/>
                <w:szCs w:val="21"/>
                <w:highlight w:val="none"/>
              </w:rPr>
              <w:t>-7</w:t>
            </w:r>
            <w:r>
              <w:rPr>
                <w:rStyle w:val="67"/>
                <w:rFonts w:hint="eastAsia" w:ascii="宋体" w:hAnsi="宋体" w:cs="宋体"/>
                <w:color w:val="000000" w:themeColor="text1"/>
                <w:sz w:val="22"/>
                <w:szCs w:val="22"/>
                <w:highlight w:val="none"/>
              </w:rPr>
              <w:t>比选申请文件</w:t>
            </w:r>
            <w:r>
              <w:rPr>
                <w:rFonts w:hint="eastAsia" w:ascii="宋体" w:hAnsi="宋体" w:cs="宋体"/>
                <w:color w:val="000000" w:themeColor="text1"/>
                <w:szCs w:val="21"/>
                <w:highlight w:val="none"/>
              </w:rPr>
              <w:t>份数符合第二章“</w:t>
            </w:r>
            <w:r>
              <w:rPr>
                <w:rStyle w:val="67"/>
                <w:rFonts w:hint="eastAsia" w:ascii="宋体" w:hAnsi="宋体" w:cs="宋体"/>
                <w:color w:val="000000" w:themeColor="text1"/>
                <w:sz w:val="22"/>
                <w:szCs w:val="22"/>
                <w:highlight w:val="none"/>
              </w:rPr>
              <w:t>比选申请人</w:t>
            </w:r>
            <w:r>
              <w:rPr>
                <w:rFonts w:hint="eastAsia" w:ascii="宋体" w:hAnsi="宋体" w:cs="宋体"/>
                <w:color w:val="000000" w:themeColor="text1"/>
                <w:szCs w:val="21"/>
                <w:highlight w:val="none"/>
              </w:rPr>
              <w:t>须知”第3.7.4项的规定，</w:t>
            </w:r>
            <w:r>
              <w:rPr>
                <w:rFonts w:hint="eastAsia" w:ascii="宋体" w:hAnsi="宋体" w:cs="宋体"/>
                <w:color w:val="000000" w:themeColor="text1"/>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A-8只能有一个有效报价。在竞争性比选文件没有规定的情况下，不得提交选择性报价，否则由评标委员会作否决投标处理。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A-9比选申请文件中比选申请文件格式要求须法定代表人或其委托代理人的签字（或盖章）须齐全，否则由评标委员会作否决投标处理。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A-10比选申请人法定代表人的委托代理人有法定代表人签署的授权委托书。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资格评审</w:t>
            </w: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A-11比选申请人的营业执照须满足比选申请人须知前附表1.4.1项的要求，否则由评标委员会作否决投标处理。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A-12比选申请人的财务须满足比选申请人须知前附表1.4.1项的要求，否则由评标委员会作否决投标处理（如有）。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A-13比选申请人的竞标截止日竞标资格情况须满足比选申请人须知前附表1.4.1项的要求，否则由评标委员会作否决投标处理。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A-14比选申请人的项目负责人要求须满足比选申请人须知前附表1.4.1项的要求，否则由评标委员会作否决投标处理。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ascii="宋体" w:hAnsi="宋体"/>
                <w:color w:val="000000" w:themeColor="text1"/>
                <w:sz w:val="22"/>
                <w:szCs w:val="22"/>
                <w:highlight w:val="none"/>
              </w:rPr>
              <w:t>A-1</w:t>
            </w:r>
            <w:r>
              <w:rPr>
                <w:rStyle w:val="67"/>
                <w:rFonts w:hint="eastAsia" w:ascii="宋体" w:hAnsi="宋体"/>
                <w:color w:val="000000" w:themeColor="text1"/>
                <w:sz w:val="22"/>
                <w:szCs w:val="22"/>
                <w:highlight w:val="none"/>
              </w:rPr>
              <w:t>5比选申请人</w:t>
            </w:r>
            <w:r>
              <w:rPr>
                <w:rStyle w:val="67"/>
                <w:rFonts w:ascii="宋体" w:hAnsi="宋体"/>
                <w:color w:val="000000" w:themeColor="text1"/>
                <w:sz w:val="22"/>
                <w:szCs w:val="22"/>
                <w:highlight w:val="none"/>
              </w:rPr>
              <w:t>的其他要求须满足</w:t>
            </w:r>
            <w:r>
              <w:rPr>
                <w:rStyle w:val="67"/>
                <w:rFonts w:hint="eastAsia" w:ascii="宋体" w:hAnsi="宋体"/>
                <w:color w:val="000000" w:themeColor="text1"/>
                <w:sz w:val="22"/>
                <w:szCs w:val="22"/>
                <w:highlight w:val="none"/>
              </w:rPr>
              <w:t>比选申请人</w:t>
            </w:r>
            <w:r>
              <w:rPr>
                <w:rStyle w:val="67"/>
                <w:rFonts w:ascii="宋体" w:hAnsi="宋体"/>
                <w:color w:val="000000" w:themeColor="text1"/>
                <w:sz w:val="22"/>
                <w:szCs w:val="22"/>
                <w:highlight w:val="none"/>
              </w:rPr>
              <w:t>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响应性评审</w:t>
            </w: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A-16比选范围符合第二章“比选申请人须知”第1.3.1项规定，否则由评标委员会作否决投标处理。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A-17设计周期符合第二章“比选申请人须知”第1.3.2项规定，否则由评标委员会作否决投标处理。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A-18服务要求符合第二章“比选申请人须知”第1.3.3项规定，否则由评标委员会作否决投标处理。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A-19竞标有效期符合第二章“比选申请人须知”第3.3.1项规定，否则由评标委员会作否决投标处理。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-20竞标报价有算术错误的，评标委员会按竞争性比选文件规定的原则对竞标报价进行修正，修正的价格经比选申请人书面确认后具有约束力。比选申请人不接受修正价格的，其投标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A-21不得有涉嫌串通投标、弄虚作假等违反招投标相关法律、法规的行为，否则由评标委员会作否决投标处理。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A-22比选申请人有以下情形之一的，其比选申请文件由评标委员会作否决投标处理：</w:t>
            </w:r>
          </w:p>
          <w:p>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1.第二章“比选申请人须知”第1.4.3项规定的任何一种情形；</w:t>
            </w:r>
          </w:p>
          <w:p>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2.不按评标委员会要求澄清、说明或补正的。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tcBorders>
              <w:top w:val="single" w:color="000000" w:sz="4" w:space="0"/>
              <w:left w:val="single" w:color="000000" w:sz="8" w:space="0"/>
              <w:bottom w:val="single" w:color="000000" w:sz="8"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其他</w:t>
            </w:r>
          </w:p>
        </w:tc>
        <w:tc>
          <w:tcPr>
            <w:tcW w:w="1899" w:type="dxa"/>
            <w:tcBorders>
              <w:top w:val="single" w:color="000000" w:sz="4" w:space="0"/>
              <w:left w:val="single" w:color="000000" w:sz="4" w:space="0"/>
              <w:bottom w:val="single" w:color="000000" w:sz="8" w:space="0"/>
              <w:right w:val="single" w:color="000000" w:sz="4" w:space="0"/>
            </w:tcBorders>
            <w:vAlign w:val="center"/>
          </w:tcPr>
          <w:p>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8" w:space="0"/>
              <w:right w:val="single" w:color="000000" w:sz="8" w:space="0"/>
            </w:tcBorders>
          </w:tcPr>
          <w:p>
            <w:pPr>
              <w:snapToGrid w:val="0"/>
              <w:spacing w:line="400" w:lineRule="exact"/>
              <w:ind w:firstLine="440" w:firstLineChars="200"/>
              <w:rPr>
                <w:rStyle w:val="67"/>
                <w:rFonts w:ascii="宋体" w:hAnsi="宋体" w:cs="宋体"/>
                <w:i/>
                <w:color w:val="000000" w:themeColor="text1"/>
                <w:sz w:val="22"/>
                <w:szCs w:val="22"/>
                <w:highlight w:val="none"/>
              </w:rPr>
            </w:pPr>
            <w:r>
              <w:rPr>
                <w:rStyle w:val="67"/>
                <w:rFonts w:hint="eastAsia" w:ascii="宋体" w:hAnsi="宋体" w:cs="宋体"/>
                <w:color w:val="000000" w:themeColor="text1"/>
                <w:sz w:val="22"/>
                <w:szCs w:val="28"/>
                <w:highlight w:val="none"/>
              </w:rPr>
              <w:t>无</w:t>
            </w:r>
          </w:p>
        </w:tc>
      </w:tr>
    </w:tbl>
    <w:p>
      <w:pPr>
        <w:snapToGrid w:val="0"/>
        <w:ind w:firstLine="440" w:firstLineChars="200"/>
        <w:rPr>
          <w:rStyle w:val="67"/>
          <w:rFonts w:ascii="宋体" w:hAnsi="宋体" w:cs="宋体"/>
          <w:color w:val="000000" w:themeColor="text1"/>
          <w:sz w:val="22"/>
          <w:szCs w:val="28"/>
          <w:highlight w:val="none"/>
        </w:rPr>
        <w:sectPr>
          <w:pgSz w:w="11906" w:h="16838"/>
          <w:pgMar w:top="1134" w:right="1134" w:bottom="1134" w:left="1134" w:header="567" w:footer="567" w:gutter="0"/>
          <w:cols w:space="720" w:num="1"/>
          <w:docGrid w:linePitch="312" w:charSpace="0"/>
        </w:sectPr>
      </w:pPr>
    </w:p>
    <w:p>
      <w:pPr>
        <w:snapToGrid w:val="0"/>
        <w:spacing w:line="360" w:lineRule="auto"/>
        <w:ind w:firstLine="420" w:firstLineChars="200"/>
        <w:jc w:val="center"/>
        <w:rPr>
          <w:rStyle w:val="67"/>
          <w:rFonts w:ascii="宋体" w:hAnsi="宋体" w:cs="宋体"/>
          <w:color w:val="000000" w:themeColor="text1"/>
          <w:kern w:val="0"/>
          <w:highlight w:val="none"/>
        </w:rPr>
      </w:pPr>
    </w:p>
    <w:p>
      <w:pPr>
        <w:pStyle w:val="69"/>
        <w:snapToGrid w:val="0"/>
        <w:spacing w:line="360" w:lineRule="auto"/>
        <w:jc w:val="center"/>
        <w:rPr>
          <w:rStyle w:val="67"/>
          <w:rFonts w:ascii="宋体" w:hAnsi="宋体" w:cs="宋体"/>
          <w:b/>
          <w:bCs/>
          <w:color w:val="000000" w:themeColor="text1"/>
          <w:kern w:val="0"/>
          <w:highlight w:val="none"/>
        </w:rPr>
      </w:pPr>
    </w:p>
    <w:p>
      <w:pPr>
        <w:pStyle w:val="69"/>
        <w:snapToGrid w:val="0"/>
        <w:spacing w:line="360" w:lineRule="auto"/>
        <w:jc w:val="center"/>
        <w:outlineLvl w:val="0"/>
        <w:rPr>
          <w:rStyle w:val="67"/>
          <w:rFonts w:ascii="宋体" w:hAnsi="宋体" w:cs="宋体"/>
          <w:b/>
          <w:bCs/>
          <w:color w:val="000000" w:themeColor="text1"/>
          <w:kern w:val="0"/>
          <w:highlight w:val="none"/>
        </w:rPr>
      </w:pPr>
      <w:bookmarkStart w:id="31" w:name="_Toc16818"/>
      <w:r>
        <w:rPr>
          <w:rStyle w:val="67"/>
          <w:rFonts w:hint="eastAsia" w:ascii="宋体" w:hAnsi="宋体" w:cs="宋体"/>
          <w:b/>
          <w:bCs/>
          <w:color w:val="000000" w:themeColor="text1"/>
          <w:kern w:val="0"/>
          <w:highlight w:val="none"/>
        </w:rPr>
        <w:t>第四章  合同条款及格式</w:t>
      </w:r>
      <w:bookmarkEnd w:id="31"/>
    </w:p>
    <w:p>
      <w:pPr>
        <w:snapToGrid w:val="0"/>
        <w:rPr>
          <w:rStyle w:val="67"/>
          <w:rFonts w:ascii="宋体" w:hAnsi="宋体" w:cs="宋体"/>
          <w:color w:val="000000" w:themeColor="text1"/>
          <w:sz w:val="44"/>
          <w:szCs w:val="44"/>
          <w:highlight w:val="none"/>
        </w:rPr>
      </w:pPr>
    </w:p>
    <w:p>
      <w:pPr>
        <w:snapToGrid w:val="0"/>
        <w:spacing w:line="360" w:lineRule="auto"/>
        <w:rPr>
          <w:rStyle w:val="67"/>
          <w:rFonts w:ascii="宋体" w:hAnsi="宋体" w:cs="宋体"/>
          <w:b/>
          <w:bCs/>
          <w:color w:val="000000" w:themeColor="text1"/>
          <w:sz w:val="44"/>
          <w:szCs w:val="44"/>
          <w:highlight w:val="none"/>
        </w:rPr>
      </w:pPr>
    </w:p>
    <w:p>
      <w:pPr>
        <w:pStyle w:val="77"/>
        <w:snapToGrid w:val="0"/>
        <w:spacing w:before="0" w:line="360" w:lineRule="auto"/>
        <w:ind w:firstLine="562" w:firstLineChars="200"/>
        <w:rPr>
          <w:rStyle w:val="67"/>
          <w:rFonts w:ascii="宋体" w:hAnsi="宋体" w:cs="宋体"/>
          <w:b/>
          <w:bCs/>
          <w:color w:val="000000" w:themeColor="text1"/>
          <w:highlight w:val="none"/>
        </w:rPr>
      </w:pPr>
    </w:p>
    <w:p>
      <w:pPr>
        <w:snapToGrid w:val="0"/>
        <w:jc w:val="center"/>
        <w:rPr>
          <w:rStyle w:val="67"/>
          <w:rFonts w:ascii="宋体" w:hAnsi="宋体" w:cs="宋体"/>
          <w:color w:val="000000" w:themeColor="text1"/>
          <w:sz w:val="44"/>
          <w:szCs w:val="44"/>
          <w:highlight w:val="none"/>
        </w:rPr>
      </w:pPr>
    </w:p>
    <w:p>
      <w:pPr>
        <w:pStyle w:val="17"/>
        <w:rPr>
          <w:rFonts w:ascii="宋体" w:hAnsi="宋体" w:cs="宋体"/>
          <w:color w:val="000000" w:themeColor="text1"/>
          <w:highlight w:val="none"/>
        </w:rPr>
      </w:pPr>
    </w:p>
    <w:p>
      <w:pPr>
        <w:snapToGrid w:val="0"/>
        <w:jc w:val="center"/>
        <w:rPr>
          <w:rStyle w:val="67"/>
          <w:rFonts w:ascii="宋体" w:hAnsi="宋体" w:cs="宋体"/>
          <w:color w:val="000000" w:themeColor="text1"/>
          <w:sz w:val="44"/>
          <w:szCs w:val="44"/>
          <w:highlight w:val="none"/>
        </w:rPr>
      </w:pPr>
    </w:p>
    <w:p>
      <w:pPr>
        <w:snapToGrid w:val="0"/>
        <w:jc w:val="center"/>
        <w:rPr>
          <w:rStyle w:val="67"/>
          <w:rFonts w:ascii="宋体" w:hAnsi="宋体" w:cs="宋体"/>
          <w:color w:val="000000" w:themeColor="text1"/>
          <w:sz w:val="44"/>
          <w:szCs w:val="44"/>
          <w:highlight w:val="none"/>
        </w:rPr>
      </w:pPr>
    </w:p>
    <w:p>
      <w:pPr>
        <w:snapToGrid w:val="0"/>
        <w:jc w:val="center"/>
        <w:rPr>
          <w:rStyle w:val="67"/>
          <w:rFonts w:ascii="宋体" w:hAnsi="宋体" w:cs="宋体"/>
          <w:b/>
          <w:bCs/>
          <w:color w:val="000000" w:themeColor="text1"/>
          <w:sz w:val="62"/>
          <w:highlight w:val="none"/>
        </w:rPr>
      </w:pPr>
    </w:p>
    <w:p>
      <w:pPr>
        <w:snapToGrid w:val="0"/>
        <w:jc w:val="center"/>
        <w:rPr>
          <w:rStyle w:val="67"/>
          <w:rFonts w:ascii="宋体" w:hAnsi="宋体" w:cs="宋体"/>
          <w:b/>
          <w:bCs/>
          <w:color w:val="000000" w:themeColor="text1"/>
          <w:sz w:val="62"/>
          <w:highlight w:val="none"/>
        </w:rPr>
      </w:pPr>
      <w:r>
        <w:rPr>
          <w:rStyle w:val="67"/>
          <w:rFonts w:hint="eastAsia" w:ascii="宋体" w:hAnsi="宋体" w:cs="宋体"/>
          <w:b/>
          <w:bCs/>
          <w:color w:val="000000" w:themeColor="text1"/>
          <w:sz w:val="62"/>
          <w:highlight w:val="none"/>
        </w:rPr>
        <w:br w:type="page"/>
      </w:r>
    </w:p>
    <w:p>
      <w:pPr>
        <w:jc w:val="center"/>
        <w:rPr>
          <w:rFonts w:ascii="宋体" w:hAnsi="宋体"/>
          <w:b/>
          <w:color w:val="auto"/>
          <w:sz w:val="72"/>
          <w:szCs w:val="72"/>
          <w:highlight w:val="none"/>
        </w:rPr>
      </w:pPr>
      <w:bookmarkStart w:id="32" w:name="_Toc351203494"/>
      <w:bookmarkStart w:id="33" w:name="_Toc509218786"/>
      <w:bookmarkStart w:id="34" w:name="_Toc30057"/>
      <w:bookmarkStart w:id="35" w:name="_Toc534185765"/>
      <w:bookmarkStart w:id="36" w:name="_Toc7727"/>
    </w:p>
    <w:p>
      <w:pPr>
        <w:jc w:val="center"/>
        <w:rPr>
          <w:rFonts w:ascii="宋体" w:hAnsi="宋体"/>
          <w:b/>
          <w:color w:val="auto"/>
          <w:sz w:val="72"/>
          <w:szCs w:val="72"/>
          <w:highlight w:val="none"/>
        </w:rPr>
      </w:pPr>
    </w:p>
    <w:p>
      <w:pPr>
        <w:jc w:val="center"/>
        <w:rPr>
          <w:rFonts w:ascii="宋体" w:hAnsi="宋体"/>
          <w:b/>
          <w:color w:val="auto"/>
          <w:sz w:val="72"/>
          <w:szCs w:val="72"/>
          <w:highlight w:val="none"/>
        </w:rPr>
      </w:pPr>
      <w:r>
        <w:rPr>
          <w:rFonts w:hint="eastAsia" w:ascii="宋体" w:hAnsi="宋体"/>
          <w:b/>
          <w:color w:val="auto"/>
          <w:sz w:val="72"/>
          <w:szCs w:val="72"/>
          <w:highlight w:val="none"/>
        </w:rPr>
        <w:t>建设工程设计合同</w:t>
      </w:r>
    </w:p>
    <w:p>
      <w:pPr>
        <w:rPr>
          <w:color w:val="auto"/>
          <w:sz w:val="32"/>
          <w:szCs w:val="32"/>
          <w:highlight w:val="none"/>
        </w:rPr>
      </w:pPr>
    </w:p>
    <w:p>
      <w:pPr>
        <w:rPr>
          <w:color w:val="auto"/>
          <w:sz w:val="32"/>
          <w:szCs w:val="32"/>
          <w:highlight w:val="none"/>
        </w:rPr>
      </w:pPr>
    </w:p>
    <w:p>
      <w:pPr>
        <w:rPr>
          <w:color w:val="auto"/>
          <w:sz w:val="32"/>
          <w:szCs w:val="32"/>
          <w:highlight w:val="none"/>
        </w:rPr>
      </w:pPr>
    </w:p>
    <w:p>
      <w:pPr>
        <w:ind w:left="3198" w:leftChars="304" w:hanging="2560" w:hangingChars="400"/>
        <w:rPr>
          <w:color w:val="auto"/>
          <w:sz w:val="32"/>
          <w:szCs w:val="32"/>
          <w:highlight w:val="none"/>
          <w:u w:val="single"/>
        </w:rPr>
      </w:pPr>
      <w:r>
        <w:rPr>
          <w:rFonts w:hint="eastAsia"/>
          <w:color w:val="auto"/>
          <w:spacing w:val="160"/>
          <w:sz w:val="32"/>
          <w:szCs w:val="32"/>
          <w:highlight w:val="none"/>
        </w:rPr>
        <w:t>工程名</w:t>
      </w:r>
      <w:r>
        <w:rPr>
          <w:rFonts w:hint="eastAsia"/>
          <w:color w:val="auto"/>
          <w:sz w:val="32"/>
          <w:szCs w:val="32"/>
          <w:highlight w:val="none"/>
        </w:rPr>
        <w:t>称：</w:t>
      </w:r>
      <w:r>
        <w:rPr>
          <w:rFonts w:hint="eastAsia"/>
          <w:color w:val="auto"/>
          <w:sz w:val="32"/>
          <w:szCs w:val="32"/>
          <w:highlight w:val="none"/>
          <w:u w:val="single"/>
        </w:rPr>
        <w:t xml:space="preserve">                                     </w:t>
      </w:r>
    </w:p>
    <w:p>
      <w:pPr>
        <w:ind w:firstLine="640" w:firstLineChars="200"/>
        <w:rPr>
          <w:color w:val="auto"/>
          <w:sz w:val="32"/>
          <w:szCs w:val="32"/>
          <w:highlight w:val="none"/>
          <w:u w:val="single"/>
        </w:rPr>
      </w:pPr>
      <w:r>
        <w:rPr>
          <w:rFonts w:hint="eastAsia"/>
          <w:color w:val="auto"/>
          <w:sz w:val="32"/>
          <w:szCs w:val="32"/>
          <w:highlight w:val="none"/>
        </w:rPr>
        <w:t>工  程  地  址：</w:t>
      </w:r>
      <w:r>
        <w:rPr>
          <w:rFonts w:hint="eastAsia"/>
          <w:color w:val="auto"/>
          <w:sz w:val="32"/>
          <w:szCs w:val="32"/>
          <w:highlight w:val="none"/>
          <w:u w:val="single"/>
        </w:rPr>
        <w:t xml:space="preserve">                                  </w:t>
      </w:r>
    </w:p>
    <w:p>
      <w:pPr>
        <w:ind w:firstLine="718" w:firstLineChars="189"/>
        <w:rPr>
          <w:color w:val="auto"/>
          <w:sz w:val="32"/>
          <w:szCs w:val="32"/>
          <w:highlight w:val="none"/>
          <w:u w:val="single"/>
        </w:rPr>
      </w:pPr>
      <w:r>
        <w:rPr>
          <w:rFonts w:hint="eastAsia"/>
          <w:color w:val="auto"/>
          <w:spacing w:val="30"/>
          <w:sz w:val="32"/>
          <w:szCs w:val="32"/>
          <w:highlight w:val="none"/>
        </w:rPr>
        <w:t>设计证书等级</w:t>
      </w:r>
      <w:r>
        <w:rPr>
          <w:rFonts w:hint="eastAsia"/>
          <w:color w:val="auto"/>
          <w:sz w:val="32"/>
          <w:szCs w:val="32"/>
          <w:highlight w:val="none"/>
        </w:rPr>
        <w:t>：</w:t>
      </w:r>
      <w:r>
        <w:rPr>
          <w:rFonts w:hint="eastAsia"/>
          <w:color w:val="auto"/>
          <w:sz w:val="32"/>
          <w:szCs w:val="32"/>
          <w:highlight w:val="none"/>
          <w:u w:val="single"/>
        </w:rPr>
        <w:t xml:space="preserve">                                         </w:t>
      </w:r>
    </w:p>
    <w:p>
      <w:pPr>
        <w:ind w:firstLine="720" w:firstLineChars="200"/>
        <w:rPr>
          <w:color w:val="auto"/>
          <w:sz w:val="32"/>
          <w:szCs w:val="32"/>
          <w:highlight w:val="none"/>
          <w:u w:val="single"/>
        </w:rPr>
      </w:pPr>
      <w:r>
        <w:rPr>
          <w:rFonts w:hint="eastAsia"/>
          <w:color w:val="auto"/>
          <w:spacing w:val="20"/>
          <w:sz w:val="32"/>
          <w:szCs w:val="32"/>
          <w:highlight w:val="none"/>
        </w:rPr>
        <w:t>发   包   人</w:t>
      </w:r>
      <w:r>
        <w:rPr>
          <w:rFonts w:hint="eastAsia"/>
          <w:color w:val="auto"/>
          <w:sz w:val="32"/>
          <w:szCs w:val="32"/>
          <w:highlight w:val="none"/>
        </w:rPr>
        <w:t>：</w:t>
      </w:r>
      <w:r>
        <w:rPr>
          <w:rFonts w:hint="eastAsia"/>
          <w:color w:val="auto"/>
          <w:sz w:val="32"/>
          <w:szCs w:val="32"/>
          <w:highlight w:val="none"/>
          <w:u w:val="single"/>
        </w:rPr>
        <w:t xml:space="preserve">                                     </w:t>
      </w:r>
    </w:p>
    <w:p>
      <w:pPr>
        <w:ind w:firstLine="720" w:firstLineChars="200"/>
        <w:rPr>
          <w:color w:val="auto"/>
          <w:sz w:val="32"/>
          <w:szCs w:val="32"/>
          <w:highlight w:val="none"/>
          <w:u w:val="single"/>
        </w:rPr>
      </w:pPr>
      <w:r>
        <w:rPr>
          <w:rFonts w:hint="eastAsia"/>
          <w:color w:val="auto"/>
          <w:spacing w:val="20"/>
          <w:sz w:val="32"/>
          <w:szCs w:val="32"/>
          <w:highlight w:val="none"/>
        </w:rPr>
        <w:t>设   计   人</w:t>
      </w:r>
      <w:r>
        <w:rPr>
          <w:rFonts w:hint="eastAsia"/>
          <w:color w:val="auto"/>
          <w:sz w:val="32"/>
          <w:szCs w:val="32"/>
          <w:highlight w:val="none"/>
        </w:rPr>
        <w:t>：</w:t>
      </w:r>
      <w:r>
        <w:rPr>
          <w:rFonts w:hint="eastAsia"/>
          <w:color w:val="auto"/>
          <w:sz w:val="32"/>
          <w:szCs w:val="32"/>
          <w:highlight w:val="none"/>
          <w:u w:val="single"/>
        </w:rPr>
        <w:t xml:space="preserve">                                            </w:t>
      </w:r>
    </w:p>
    <w:p>
      <w:pPr>
        <w:ind w:firstLine="716" w:firstLineChars="112"/>
        <w:rPr>
          <w:color w:val="auto"/>
          <w:sz w:val="32"/>
          <w:szCs w:val="32"/>
          <w:highlight w:val="none"/>
          <w:u w:val="single"/>
        </w:rPr>
      </w:pPr>
      <w:r>
        <w:rPr>
          <w:rFonts w:hint="eastAsia"/>
          <w:color w:val="auto"/>
          <w:spacing w:val="160"/>
          <w:sz w:val="32"/>
          <w:szCs w:val="32"/>
          <w:highlight w:val="none"/>
        </w:rPr>
        <w:t>签订日</w:t>
      </w:r>
      <w:r>
        <w:rPr>
          <w:rFonts w:hint="eastAsia"/>
          <w:color w:val="auto"/>
          <w:sz w:val="32"/>
          <w:szCs w:val="32"/>
          <w:highlight w:val="none"/>
        </w:rPr>
        <w:t>期：</w:t>
      </w:r>
      <w:r>
        <w:rPr>
          <w:rFonts w:hint="eastAsia"/>
          <w:color w:val="auto"/>
          <w:sz w:val="32"/>
          <w:szCs w:val="32"/>
          <w:highlight w:val="none"/>
          <w:u w:val="single"/>
        </w:rPr>
        <w:t xml:space="preserve">                                      </w:t>
      </w:r>
    </w:p>
    <w:p>
      <w:pPr>
        <w:pStyle w:val="4"/>
        <w:rPr>
          <w:color w:val="auto"/>
          <w:highlight w:val="none"/>
        </w:rPr>
      </w:pPr>
      <w:r>
        <w:rPr>
          <w:color w:val="auto"/>
          <w:highlight w:val="none"/>
        </w:rPr>
        <w:br w:type="page"/>
      </w:r>
    </w:p>
    <w:p>
      <w:pPr>
        <w:pStyle w:val="2"/>
        <w:spacing w:line="360" w:lineRule="auto"/>
        <w:jc w:val="center"/>
        <w:rPr>
          <w:rFonts w:ascii="宋体" w:hAnsi="宋体"/>
          <w:color w:val="auto"/>
          <w:kern w:val="0"/>
          <w:sz w:val="28"/>
          <w:szCs w:val="28"/>
          <w:highlight w:val="none"/>
        </w:rPr>
      </w:pPr>
      <w:r>
        <w:rPr>
          <w:rFonts w:ascii="宋体" w:hAnsi="宋体"/>
          <w:color w:val="auto"/>
          <w:kern w:val="0"/>
          <w:sz w:val="28"/>
          <w:szCs w:val="28"/>
          <w:highlight w:val="none"/>
        </w:rPr>
        <w:t>第一部分 合同协议书</w:t>
      </w:r>
      <w:bookmarkEnd w:id="32"/>
      <w:bookmarkEnd w:id="33"/>
      <w:bookmarkEnd w:id="34"/>
      <w:bookmarkEnd w:id="35"/>
      <w:bookmarkStart w:id="37" w:name="_Toc351203632"/>
    </w:p>
    <w:p>
      <w:pPr>
        <w:rPr>
          <w:color w:val="auto"/>
          <w:highlight w:val="none"/>
        </w:rPr>
      </w:pP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ascii="宋体" w:hAnsi="宋体"/>
          <w:b/>
          <w:color w:val="auto"/>
          <w:kern w:val="0"/>
          <w:szCs w:val="21"/>
          <w:highlight w:val="none"/>
        </w:rPr>
        <w:t>发包人：</w:t>
      </w:r>
      <w:r>
        <w:rPr>
          <w:rFonts w:ascii="宋体" w:hAnsi="宋体"/>
          <w:b/>
          <w:color w:val="auto"/>
          <w:kern w:val="0"/>
          <w:szCs w:val="21"/>
          <w:highlight w:val="none"/>
          <w:u w:val="single"/>
        </w:rPr>
        <w:t xml:space="preserve">                </w:t>
      </w: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设计人：</w:t>
      </w:r>
      <w:r>
        <w:rPr>
          <w:rFonts w:ascii="宋体" w:hAnsi="宋体"/>
          <w:b/>
          <w:color w:val="auto"/>
          <w:kern w:val="0"/>
          <w:szCs w:val="21"/>
          <w:highlight w:val="none"/>
          <w:u w:val="single"/>
        </w:rPr>
        <w:t xml:space="preserve">                </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依据《</w:t>
      </w:r>
      <w:r>
        <w:rPr>
          <w:rFonts w:ascii="宋体" w:hAnsi="宋体"/>
          <w:color w:val="auto"/>
          <w:szCs w:val="21"/>
          <w:highlight w:val="none"/>
        </w:rPr>
        <w:t>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》、《中华人民共和国建筑法》、《建设工程勘察设计管理条例》</w:t>
      </w:r>
      <w:r>
        <w:rPr>
          <w:rFonts w:ascii="宋体" w:hAnsi="宋体"/>
          <w:color w:val="auto"/>
          <w:kern w:val="0"/>
          <w:szCs w:val="21"/>
          <w:highlight w:val="none"/>
        </w:rPr>
        <w:t>及有关法律规定，遵循平等、自愿、公平和诚实信用的原则，双方就</w:t>
      </w:r>
      <w:r>
        <w:rPr>
          <w:rFonts w:ascii="宋体" w:hAnsi="宋体"/>
          <w:color w:val="auto"/>
          <w:kern w:val="0"/>
          <w:szCs w:val="21"/>
          <w:highlight w:val="none"/>
          <w:u w:val="single"/>
        </w:rPr>
        <w:t xml:space="preserve">      （项目名称）       </w:t>
      </w:r>
      <w:r>
        <w:rPr>
          <w:rFonts w:ascii="宋体" w:hAnsi="宋体"/>
          <w:color w:val="auto"/>
          <w:kern w:val="0"/>
          <w:szCs w:val="21"/>
          <w:highlight w:val="none"/>
        </w:rPr>
        <w:t>设计服务及有关事项协商一致，共同达成如下协议：</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招标文件或比选文件（包括但不限于本工程的招标或比选文件、图纸、其他技术资料及招标人发出的对招标或比选文件所作的澄清、修改、补遗等资料）（若有）；</w:t>
      </w:r>
    </w:p>
    <w:p>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中标（选）通知书；</w:t>
      </w:r>
    </w:p>
    <w:p>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（4）投标函及投标函附录；</w:t>
      </w:r>
    </w:p>
    <w:p>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（5）专用合同条款及其附件；</w:t>
      </w:r>
    </w:p>
    <w:p>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（6）通用合同条款；</w:t>
      </w:r>
    </w:p>
    <w:p>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（7）招标文件及补遗文件；</w:t>
      </w:r>
    </w:p>
    <w:p>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（8）投标文件（含评标期间的澄清文件和补充资料）；</w:t>
      </w:r>
    </w:p>
    <w:p>
      <w:pPr>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）技术标准和要求；</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）图纸；</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1</w:t>
      </w:r>
      <w:r>
        <w:rPr>
          <w:rFonts w:ascii="宋体" w:hAnsi="宋体"/>
          <w:color w:val="auto"/>
          <w:kern w:val="0"/>
          <w:szCs w:val="21"/>
          <w:highlight w:val="none"/>
        </w:rPr>
        <w:t>）其他合同文件。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r>
        <w:rPr>
          <w:rFonts w:hint="eastAsia" w:ascii="宋体" w:hAnsi="宋体"/>
          <w:color w:val="auto"/>
          <w:kern w:val="0"/>
          <w:szCs w:val="21"/>
          <w:highlight w:val="none"/>
        </w:rPr>
        <w:t>，但专用条款约定优先。</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3.项目名称、投资及设计内容</w:t>
      </w:r>
      <w:r>
        <w:rPr>
          <w:rFonts w:hint="eastAsia" w:ascii="宋体" w:hAnsi="宋体"/>
          <w:color w:val="auto"/>
          <w:kern w:val="0"/>
          <w:szCs w:val="21"/>
          <w:highlight w:val="none"/>
        </w:rPr>
        <w:t>：</w:t>
      </w:r>
    </w:p>
    <w:p>
      <w:pPr>
        <w:widowControl/>
        <w:tabs>
          <w:tab w:val="left" w:pos="9072"/>
          <w:tab w:val="left" w:pos="9230"/>
        </w:tabs>
        <w:spacing w:line="360" w:lineRule="auto"/>
        <w:ind w:firstLine="420" w:firstLineChars="200"/>
        <w:jc w:val="left"/>
        <w:rPr>
          <w:rFonts w:ascii="宋体" w:hAnsi="宋体"/>
          <w:color w:val="auto"/>
          <w:kern w:val="0"/>
          <w:szCs w:val="21"/>
          <w:highlight w:val="none"/>
        </w:rPr>
      </w:pPr>
      <w:r>
        <w:rPr>
          <w:rFonts w:hint="eastAsia" w:ascii="宋体" w:hAnsi="宋体" w:cs="宋体"/>
          <w:bCs/>
          <w:color w:val="auto"/>
          <w:kern w:val="0"/>
          <w:szCs w:val="21"/>
          <w:highlight w:val="none"/>
        </w:rPr>
        <w:t>①</w:t>
      </w:r>
      <w:r>
        <w:rPr>
          <w:rFonts w:ascii="宋体" w:hAnsi="宋体"/>
          <w:color w:val="auto"/>
          <w:kern w:val="0"/>
          <w:szCs w:val="21"/>
          <w:highlight w:val="none"/>
        </w:rPr>
        <w:t>项目</w:t>
      </w:r>
      <w:r>
        <w:rPr>
          <w:rFonts w:ascii="宋体" w:hAnsi="宋体"/>
          <w:bCs/>
          <w:color w:val="auto"/>
          <w:kern w:val="0"/>
          <w:szCs w:val="21"/>
          <w:highlight w:val="none"/>
        </w:rPr>
        <w:t>名称</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u w:val="single"/>
        </w:rPr>
      </w:pPr>
      <w:r>
        <w:rPr>
          <w:rFonts w:hint="eastAsia" w:ascii="宋体" w:hAnsi="宋体" w:cs="宋体"/>
          <w:bCs/>
          <w:color w:val="auto"/>
          <w:kern w:val="0"/>
          <w:szCs w:val="21"/>
          <w:highlight w:val="none"/>
        </w:rPr>
        <w:t>②</w:t>
      </w:r>
      <w:r>
        <w:rPr>
          <w:rFonts w:ascii="宋体" w:hAnsi="宋体"/>
          <w:color w:val="auto"/>
          <w:kern w:val="0"/>
          <w:szCs w:val="21"/>
          <w:highlight w:val="none"/>
        </w:rPr>
        <w:t>规模（房屋建筑工程）：规划占地面积：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平方米，总建筑面积：</w:t>
      </w:r>
      <w:r>
        <w:rPr>
          <w:rFonts w:ascii="宋体" w:hAnsi="宋体"/>
          <w:color w:val="auto"/>
          <w:kern w:val="0"/>
          <w:szCs w:val="21"/>
          <w:highlight w:val="none"/>
          <w:u w:val="single"/>
        </w:rPr>
        <w:t xml:space="preserve">       </w:t>
      </w:r>
      <w:r>
        <w:rPr>
          <w:rFonts w:ascii="宋体" w:hAnsi="宋体"/>
          <w:color w:val="auto"/>
          <w:kern w:val="0"/>
          <w:szCs w:val="21"/>
          <w:highlight w:val="none"/>
        </w:rPr>
        <w:t>平方米（其中地上约</w:t>
      </w:r>
      <w:r>
        <w:rPr>
          <w:rFonts w:ascii="宋体" w:hAnsi="宋体"/>
          <w:color w:val="auto"/>
          <w:kern w:val="0"/>
          <w:szCs w:val="21"/>
          <w:highlight w:val="none"/>
          <w:u w:val="single"/>
        </w:rPr>
        <w:t xml:space="preserve">    </w:t>
      </w:r>
      <w:r>
        <w:rPr>
          <w:rFonts w:ascii="宋体" w:hAnsi="宋体"/>
          <w:color w:val="auto"/>
          <w:kern w:val="0"/>
          <w:szCs w:val="21"/>
          <w:highlight w:val="none"/>
        </w:rPr>
        <w:t>平方米，地下约</w:t>
      </w:r>
      <w:r>
        <w:rPr>
          <w:rFonts w:ascii="宋体" w:hAnsi="宋体"/>
          <w:color w:val="auto"/>
          <w:kern w:val="0"/>
          <w:szCs w:val="21"/>
          <w:highlight w:val="none"/>
          <w:u w:val="single"/>
        </w:rPr>
        <w:t xml:space="preserve">   </w:t>
      </w:r>
      <w:r>
        <w:rPr>
          <w:rFonts w:ascii="宋体" w:hAnsi="宋体"/>
          <w:color w:val="auto"/>
          <w:kern w:val="0"/>
          <w:szCs w:val="21"/>
          <w:highlight w:val="none"/>
        </w:rPr>
        <w:t>平方米）；地上</w:t>
      </w:r>
      <w:r>
        <w:rPr>
          <w:rFonts w:ascii="宋体" w:hAnsi="宋体"/>
          <w:color w:val="auto"/>
          <w:kern w:val="0"/>
          <w:szCs w:val="21"/>
          <w:highlight w:val="none"/>
          <w:u w:val="single"/>
        </w:rPr>
        <w:t xml:space="preserve">      </w:t>
      </w:r>
      <w:r>
        <w:rPr>
          <w:rFonts w:ascii="宋体" w:hAnsi="宋体"/>
          <w:color w:val="auto"/>
          <w:kern w:val="0"/>
          <w:szCs w:val="21"/>
          <w:highlight w:val="none"/>
        </w:rPr>
        <w:t>层，地下</w:t>
      </w:r>
      <w:r>
        <w:rPr>
          <w:rFonts w:ascii="宋体" w:hAnsi="宋体"/>
          <w:color w:val="auto"/>
          <w:kern w:val="0"/>
          <w:szCs w:val="21"/>
          <w:highlight w:val="none"/>
          <w:u w:val="single"/>
        </w:rPr>
        <w:t xml:space="preserve">    </w:t>
      </w:r>
      <w:r>
        <w:rPr>
          <w:rFonts w:ascii="宋体" w:hAnsi="宋体"/>
          <w:color w:val="auto"/>
          <w:kern w:val="0"/>
          <w:szCs w:val="21"/>
          <w:highlight w:val="none"/>
        </w:rPr>
        <w:t>层；建筑高度</w:t>
      </w:r>
      <w:r>
        <w:rPr>
          <w:rFonts w:ascii="宋体" w:hAnsi="宋体"/>
          <w:color w:val="auto"/>
          <w:kern w:val="0"/>
          <w:szCs w:val="21"/>
          <w:highlight w:val="none"/>
          <w:u w:val="single"/>
        </w:rPr>
        <w:t xml:space="preserve">     </w:t>
      </w:r>
      <w:r>
        <w:rPr>
          <w:rFonts w:ascii="宋体" w:hAnsi="宋体"/>
          <w:color w:val="auto"/>
          <w:kern w:val="0"/>
          <w:szCs w:val="21"/>
          <w:highlight w:val="none"/>
        </w:rPr>
        <w:t>米。</w:t>
      </w:r>
    </w:p>
    <w:p>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（市政道路工程）：道路长约</w:t>
      </w:r>
      <w:r>
        <w:rPr>
          <w:rFonts w:ascii="宋体" w:hAnsi="宋体"/>
          <w:color w:val="auto"/>
          <w:kern w:val="0"/>
          <w:szCs w:val="21"/>
          <w:highlight w:val="none"/>
          <w:u w:val="single"/>
        </w:rPr>
        <w:t xml:space="preserve">   </w:t>
      </w:r>
      <w:r>
        <w:rPr>
          <w:rFonts w:ascii="宋体" w:hAnsi="宋体"/>
          <w:color w:val="auto"/>
          <w:kern w:val="0"/>
          <w:szCs w:val="21"/>
          <w:highlight w:val="none"/>
        </w:rPr>
        <w:t>km，设计时速为</w:t>
      </w:r>
      <w:r>
        <w:rPr>
          <w:rFonts w:ascii="宋体" w:hAnsi="宋体"/>
          <w:color w:val="auto"/>
          <w:kern w:val="0"/>
          <w:szCs w:val="21"/>
          <w:highlight w:val="none"/>
          <w:u w:val="single"/>
        </w:rPr>
        <w:t xml:space="preserve">   </w:t>
      </w:r>
      <w:r>
        <w:rPr>
          <w:rFonts w:ascii="宋体" w:hAnsi="宋体"/>
          <w:color w:val="auto"/>
          <w:kern w:val="0"/>
          <w:szCs w:val="21"/>
          <w:highlight w:val="none"/>
        </w:rPr>
        <w:t>km/h，路幅宽度为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路面；有</w:t>
      </w:r>
      <w:r>
        <w:rPr>
          <w:rFonts w:ascii="宋体" w:hAnsi="宋体"/>
          <w:color w:val="auto"/>
          <w:kern w:val="0"/>
          <w:szCs w:val="21"/>
          <w:highlight w:val="none"/>
          <w:u w:val="single"/>
        </w:rPr>
        <w:t xml:space="preserve">   </w:t>
      </w:r>
      <w:r>
        <w:rPr>
          <w:rFonts w:ascii="宋体" w:hAnsi="宋体"/>
          <w:color w:val="auto"/>
          <w:kern w:val="0"/>
          <w:szCs w:val="21"/>
          <w:highlight w:val="none"/>
        </w:rPr>
        <w:t>立交</w:t>
      </w:r>
      <w:r>
        <w:rPr>
          <w:rFonts w:ascii="宋体" w:hAnsi="宋体"/>
          <w:color w:val="auto"/>
          <w:kern w:val="0"/>
          <w:szCs w:val="21"/>
          <w:highlight w:val="none"/>
          <w:u w:val="single"/>
        </w:rPr>
        <w:t xml:space="preserve">   </w:t>
      </w:r>
      <w:r>
        <w:rPr>
          <w:rFonts w:ascii="宋体" w:hAnsi="宋体"/>
          <w:color w:val="auto"/>
          <w:kern w:val="0"/>
          <w:szCs w:val="21"/>
          <w:highlight w:val="none"/>
        </w:rPr>
        <w:t>处；桥梁</w:t>
      </w:r>
      <w:r>
        <w:rPr>
          <w:rFonts w:ascii="宋体" w:hAnsi="宋体"/>
          <w:color w:val="auto"/>
          <w:kern w:val="0"/>
          <w:szCs w:val="21"/>
          <w:highlight w:val="none"/>
          <w:u w:val="single"/>
        </w:rPr>
        <w:t xml:space="preserve">   </w:t>
      </w:r>
      <w:r>
        <w:rPr>
          <w:rFonts w:ascii="宋体" w:hAnsi="宋体"/>
          <w:color w:val="auto"/>
          <w:kern w:val="0"/>
          <w:szCs w:val="21"/>
          <w:highlight w:val="none"/>
        </w:rPr>
        <w:t>座，计长</w:t>
      </w:r>
      <w:r>
        <w:rPr>
          <w:rFonts w:ascii="宋体" w:hAnsi="宋体"/>
          <w:color w:val="auto"/>
          <w:kern w:val="0"/>
          <w:szCs w:val="21"/>
          <w:highlight w:val="none"/>
          <w:u w:val="single"/>
        </w:rPr>
        <w:t xml:space="preserve">   </w:t>
      </w:r>
      <w:r>
        <w:rPr>
          <w:rFonts w:ascii="宋体" w:hAnsi="宋体"/>
          <w:color w:val="auto"/>
          <w:kern w:val="0"/>
          <w:szCs w:val="21"/>
          <w:highlight w:val="none"/>
        </w:rPr>
        <w:t>m；隧道</w:t>
      </w:r>
      <w:r>
        <w:rPr>
          <w:rFonts w:ascii="宋体" w:hAnsi="宋体"/>
          <w:color w:val="auto"/>
          <w:kern w:val="0"/>
          <w:szCs w:val="21"/>
          <w:highlight w:val="none"/>
          <w:u w:val="single"/>
        </w:rPr>
        <w:t xml:space="preserve">   </w:t>
      </w:r>
      <w:r>
        <w:rPr>
          <w:rFonts w:ascii="宋体" w:hAnsi="宋体"/>
          <w:color w:val="auto"/>
          <w:kern w:val="0"/>
          <w:szCs w:val="21"/>
          <w:highlight w:val="none"/>
        </w:rPr>
        <w:t>座，计长</w:t>
      </w:r>
      <w:r>
        <w:rPr>
          <w:rFonts w:ascii="宋体" w:hAnsi="宋体"/>
          <w:color w:val="auto"/>
          <w:kern w:val="0"/>
          <w:szCs w:val="21"/>
          <w:highlight w:val="none"/>
          <w:u w:val="single"/>
        </w:rPr>
        <w:t xml:space="preserve">    </w:t>
      </w:r>
      <w:r>
        <w:rPr>
          <w:rFonts w:ascii="宋体" w:hAnsi="宋体"/>
          <w:color w:val="auto"/>
          <w:kern w:val="0"/>
          <w:szCs w:val="21"/>
          <w:highlight w:val="none"/>
        </w:rPr>
        <w:t>m。</w:t>
      </w:r>
    </w:p>
    <w:p>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（市政公用工程）：厂区占地面积：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平方米，总建筑面积：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平方米，日处理量</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（以上内容须根据工程特点自行填写）</w:t>
      </w:r>
    </w:p>
    <w:p>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③</w:t>
      </w:r>
      <w:r>
        <w:rPr>
          <w:rFonts w:ascii="宋体" w:hAnsi="宋体"/>
          <w:color w:val="auto"/>
          <w:kern w:val="0"/>
          <w:szCs w:val="21"/>
          <w:highlight w:val="none"/>
        </w:rPr>
        <w:t>项目</w:t>
      </w:r>
      <w:r>
        <w:rPr>
          <w:rFonts w:ascii="宋体" w:hAnsi="宋体"/>
          <w:bCs/>
          <w:color w:val="auto"/>
          <w:kern w:val="0"/>
          <w:szCs w:val="21"/>
          <w:highlight w:val="none"/>
        </w:rPr>
        <w:t>地点：</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④</w:t>
      </w:r>
      <w:r>
        <w:rPr>
          <w:rFonts w:ascii="宋体" w:hAnsi="宋体"/>
          <w:color w:val="auto"/>
          <w:kern w:val="0"/>
          <w:szCs w:val="21"/>
          <w:highlight w:val="none"/>
        </w:rPr>
        <w:t>项目</w:t>
      </w:r>
      <w:r>
        <w:rPr>
          <w:rFonts w:ascii="宋体" w:hAnsi="宋体"/>
          <w:bCs/>
          <w:color w:val="auto"/>
          <w:kern w:val="0"/>
          <w:szCs w:val="21"/>
          <w:highlight w:val="none"/>
        </w:rPr>
        <w:t>立项：</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⑤</w:t>
      </w:r>
      <w:r>
        <w:rPr>
          <w:rFonts w:ascii="宋体" w:hAnsi="宋体"/>
          <w:bCs/>
          <w:color w:val="auto"/>
          <w:kern w:val="0"/>
          <w:szCs w:val="21"/>
          <w:highlight w:val="none"/>
        </w:rPr>
        <w:t>资金来源：</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⑥</w:t>
      </w:r>
      <w:r>
        <w:rPr>
          <w:rFonts w:ascii="宋体" w:hAnsi="宋体"/>
          <w:color w:val="auto"/>
          <w:kern w:val="0"/>
          <w:szCs w:val="21"/>
          <w:highlight w:val="none"/>
        </w:rPr>
        <w:t>工作内容</w:t>
      </w:r>
      <w:r>
        <w:rPr>
          <w:rFonts w:ascii="宋体" w:hAnsi="宋体"/>
          <w:bCs/>
          <w:color w:val="auto"/>
          <w:kern w:val="0"/>
          <w:szCs w:val="21"/>
          <w:highlight w:val="none"/>
        </w:rPr>
        <w:t>：</w:t>
      </w:r>
      <w:r>
        <w:rPr>
          <w:rFonts w:ascii="宋体" w:hAnsi="宋体"/>
          <w:color w:val="auto"/>
          <w:kern w:val="0"/>
          <w:szCs w:val="21"/>
          <w:highlight w:val="none"/>
          <w:u w:val="single"/>
        </w:rPr>
        <w:t xml:space="preserve">               </w:t>
      </w:r>
      <w:r>
        <w:rPr>
          <w:rFonts w:ascii="宋体" w:hAnsi="宋体"/>
          <w:bCs/>
          <w:color w:val="auto"/>
          <w:kern w:val="0"/>
          <w:szCs w:val="21"/>
          <w:highlight w:val="none"/>
        </w:rPr>
        <w:t xml:space="preserve">。 </w:t>
      </w:r>
    </w:p>
    <w:p>
      <w:pPr>
        <w:widowControl/>
        <w:tabs>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暂定</w:t>
      </w:r>
      <w:r>
        <w:rPr>
          <w:rFonts w:ascii="宋体" w:hAnsi="宋体"/>
          <w:color w:val="auto"/>
          <w:kern w:val="0"/>
          <w:szCs w:val="21"/>
          <w:highlight w:val="none"/>
        </w:rPr>
        <w:t>签约合同价：人民币（大写）</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，税率：    %，</w:t>
      </w:r>
      <w:r>
        <w:rPr>
          <w:rFonts w:hint="eastAsia" w:ascii="宋体" w:hAnsi="宋体"/>
          <w:color w:val="auto"/>
          <w:szCs w:val="21"/>
          <w:highlight w:val="none"/>
        </w:rPr>
        <w:t>中标费率/签约费率</w:t>
      </w:r>
      <w:r>
        <w:rPr>
          <w:rFonts w:hint="eastAsia" w:ascii="宋体" w:hAnsi="宋体"/>
          <w:color w:val="auto"/>
          <w:kern w:val="0"/>
          <w:szCs w:val="21"/>
          <w:highlight w:val="none"/>
        </w:rPr>
        <w:t>：    %。</w:t>
      </w:r>
    </w:p>
    <w:p>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计取方式：固定费率。</w:t>
      </w:r>
    </w:p>
    <w:p>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完成本合同服务范围及工作内容，以概算批复（无概算批复的项目则以预算送审）的工程费金额为基数乘以中标费率</w:t>
      </w:r>
      <w:r>
        <w:rPr>
          <w:rFonts w:hint="eastAsia" w:ascii="宋体" w:hAnsi="宋体"/>
          <w:color w:val="auto"/>
          <w:szCs w:val="21"/>
          <w:highlight w:val="none"/>
        </w:rPr>
        <w:t>/签约费率</w:t>
      </w:r>
      <w:r>
        <w:rPr>
          <w:rFonts w:hint="eastAsia" w:ascii="宋体" w:hAnsi="宋体"/>
          <w:color w:val="auto"/>
          <w:kern w:val="0"/>
          <w:szCs w:val="21"/>
          <w:highlight w:val="none"/>
        </w:rPr>
        <w:t>计算，暂定金额为     元。该费用包括但不限于</w:t>
      </w:r>
      <w:r>
        <w:rPr>
          <w:rFonts w:ascii="宋体" w:hAnsi="宋体"/>
          <w:color w:val="auto"/>
          <w:kern w:val="0"/>
          <w:szCs w:val="21"/>
          <w:highlight w:val="none"/>
        </w:rPr>
        <w:t>设计</w:t>
      </w:r>
      <w:r>
        <w:rPr>
          <w:rFonts w:hint="eastAsia" w:ascii="宋体" w:hAnsi="宋体"/>
          <w:color w:val="auto"/>
          <w:kern w:val="0"/>
          <w:szCs w:val="21"/>
          <w:highlight w:val="none"/>
        </w:rPr>
        <w:t>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pPr>
        <w:widowControl/>
        <w:tabs>
          <w:tab w:val="left" w:pos="9072"/>
          <w:tab w:val="left" w:pos="9640"/>
        </w:tabs>
        <w:spacing w:line="360" w:lineRule="auto"/>
        <w:ind w:firstLine="420" w:firstLineChars="200"/>
        <w:jc w:val="left"/>
        <w:rPr>
          <w:rFonts w:ascii="宋体" w:hAnsi="宋体"/>
          <w:bCs/>
          <w:color w:val="auto"/>
          <w:kern w:val="0"/>
          <w:szCs w:val="21"/>
          <w:highlight w:val="none"/>
        </w:rPr>
      </w:pPr>
      <w:r>
        <w:rPr>
          <w:rFonts w:ascii="宋体" w:hAnsi="宋体"/>
          <w:color w:val="auto"/>
          <w:kern w:val="0"/>
          <w:szCs w:val="21"/>
          <w:highlight w:val="none"/>
        </w:rPr>
        <w:t>5.项目负责人：</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6.设计工作质量符合的标准和要求：</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7.设计人承诺按合同约定承担工程的设计工作。</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8.发包人承诺按合同约定的条件、时间和方式向设计人支付合同价款。</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9.设计人计划开始设计日期：</w:t>
      </w:r>
      <w:r>
        <w:rPr>
          <w:rFonts w:ascii="宋体" w:hAnsi="宋体"/>
          <w:color w:val="auto"/>
          <w:kern w:val="0"/>
          <w:szCs w:val="21"/>
          <w:highlight w:val="none"/>
          <w:u w:val="single"/>
        </w:rPr>
        <w:t xml:space="preserve">      </w:t>
      </w:r>
      <w:r>
        <w:rPr>
          <w:rFonts w:ascii="宋体" w:hAnsi="宋体"/>
          <w:color w:val="auto"/>
          <w:kern w:val="0"/>
          <w:szCs w:val="21"/>
          <w:highlight w:val="none"/>
        </w:rPr>
        <w:t>，实际日期</w:t>
      </w:r>
      <w:r>
        <w:rPr>
          <w:rFonts w:hint="eastAsia" w:ascii="宋体" w:hAnsi="宋体"/>
          <w:color w:val="auto"/>
          <w:kern w:val="0"/>
          <w:szCs w:val="21"/>
          <w:highlight w:val="none"/>
        </w:rPr>
        <w:t>以</w:t>
      </w:r>
      <w:r>
        <w:rPr>
          <w:rFonts w:ascii="宋体" w:hAnsi="宋体"/>
          <w:color w:val="auto"/>
          <w:kern w:val="0"/>
          <w:szCs w:val="21"/>
          <w:highlight w:val="none"/>
        </w:rPr>
        <w:t>发包人在开始设计通知中载明的开始设计日期为准。设计服务期限</w:t>
      </w:r>
      <w:r>
        <w:rPr>
          <w:rFonts w:hint="eastAsia" w:ascii="宋体" w:hAnsi="宋体"/>
          <w:color w:val="auto"/>
          <w:kern w:val="0"/>
          <w:szCs w:val="21"/>
          <w:highlight w:val="none"/>
        </w:rPr>
        <w:t>从</w:t>
      </w:r>
      <w:r>
        <w:rPr>
          <w:rFonts w:ascii="宋体" w:hAnsi="宋体"/>
          <w:color w:val="auto"/>
          <w:kern w:val="0"/>
          <w:szCs w:val="21"/>
          <w:highlight w:val="none"/>
        </w:rPr>
        <w:t>开始设计通知中载明的开始设计日期起至竣工验收合格之日止。</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其中：</w:t>
      </w:r>
      <w:r>
        <w:rPr>
          <w:rFonts w:ascii="宋体" w:hAnsi="宋体"/>
          <w:color w:val="auto"/>
          <w:kern w:val="0"/>
          <w:szCs w:val="21"/>
          <w:highlight w:val="none"/>
        </w:rPr>
        <w:t>方案设计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r>
        <w:rPr>
          <w:rFonts w:ascii="宋体" w:hAnsi="宋体"/>
          <w:color w:val="auto"/>
          <w:kern w:val="0"/>
          <w:szCs w:val="21"/>
          <w:highlight w:val="none"/>
        </w:rPr>
        <w:t>初步设计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r>
        <w:rPr>
          <w:rFonts w:ascii="宋体" w:hAnsi="宋体"/>
          <w:color w:val="auto"/>
          <w:kern w:val="0"/>
          <w:szCs w:val="21"/>
          <w:highlight w:val="none"/>
        </w:rPr>
        <w:t>施工图设计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p>
    <w:p>
      <w:pPr>
        <w:widowControl/>
        <w:tabs>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设计人按照合同约定的计量计价原则进行支付和结算，设计人对此不持异议且不得提出任何费用索赔。设计人将该因素综合考虑在投标报价中。</w:t>
      </w:r>
    </w:p>
    <w:p>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w:t>
      </w:r>
      <w:r>
        <w:rPr>
          <w:rFonts w:ascii="宋体" w:hAnsi="宋体"/>
          <w:color w:val="auto"/>
          <w:kern w:val="0"/>
          <w:szCs w:val="21"/>
          <w:highlight w:val="none"/>
        </w:rPr>
        <w:t>合同生效：本合同自</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签章</w:t>
      </w:r>
      <w:r>
        <w:rPr>
          <w:rFonts w:ascii="宋体" w:hAnsi="宋体"/>
          <w:color w:val="auto"/>
          <w:kern w:val="0"/>
          <w:szCs w:val="21"/>
          <w:highlight w:val="none"/>
          <w:u w:val="single"/>
        </w:rPr>
        <w:t xml:space="preserve">完成   </w:t>
      </w:r>
      <w:r>
        <w:rPr>
          <w:rFonts w:ascii="宋体" w:hAnsi="宋体"/>
          <w:color w:val="auto"/>
          <w:kern w:val="0"/>
          <w:szCs w:val="21"/>
          <w:highlight w:val="none"/>
        </w:rPr>
        <w:t>生效。</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2</w:t>
      </w:r>
      <w:r>
        <w:rPr>
          <w:rFonts w:ascii="宋体" w:hAnsi="宋体"/>
          <w:color w:val="auto"/>
          <w:kern w:val="0"/>
          <w:szCs w:val="21"/>
          <w:highlight w:val="none"/>
        </w:rPr>
        <w:t>.本合同协议书一式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6</w:t>
      </w:r>
      <w:r>
        <w:rPr>
          <w:rFonts w:ascii="宋体" w:hAnsi="宋体"/>
          <w:color w:val="auto"/>
          <w:kern w:val="0"/>
          <w:szCs w:val="21"/>
          <w:highlight w:val="none"/>
          <w:u w:val="single"/>
        </w:rPr>
        <w:t xml:space="preserve"> </w:t>
      </w:r>
      <w:r>
        <w:rPr>
          <w:rFonts w:ascii="宋体" w:hAnsi="宋体"/>
          <w:color w:val="auto"/>
          <w:kern w:val="0"/>
          <w:szCs w:val="21"/>
          <w:highlight w:val="none"/>
        </w:rPr>
        <w:t>份，</w:t>
      </w:r>
      <w:r>
        <w:rPr>
          <w:rFonts w:hint="eastAsia" w:ascii="宋体" w:hAnsi="宋体"/>
          <w:color w:val="auto"/>
          <w:kern w:val="0"/>
          <w:szCs w:val="21"/>
          <w:highlight w:val="none"/>
        </w:rPr>
        <w:t>发包人</w:t>
      </w:r>
      <w:r>
        <w:rPr>
          <w:rFonts w:ascii="宋体" w:hAnsi="宋体"/>
          <w:color w:val="auto"/>
          <w:kern w:val="0"/>
          <w:szCs w:val="21"/>
          <w:highlight w:val="none"/>
        </w:rPr>
        <w:t>执</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2</w:t>
      </w:r>
      <w:r>
        <w:rPr>
          <w:rFonts w:ascii="宋体" w:hAnsi="宋体"/>
          <w:color w:val="auto"/>
          <w:kern w:val="0"/>
          <w:szCs w:val="21"/>
          <w:highlight w:val="none"/>
          <w:u w:val="single"/>
        </w:rPr>
        <w:t xml:space="preserve">  </w:t>
      </w:r>
      <w:r>
        <w:rPr>
          <w:rFonts w:ascii="宋体" w:hAnsi="宋体"/>
          <w:color w:val="auto"/>
          <w:kern w:val="0"/>
          <w:szCs w:val="21"/>
          <w:highlight w:val="none"/>
        </w:rPr>
        <w:t>份，设计人执</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4</w:t>
      </w:r>
      <w:r>
        <w:rPr>
          <w:rFonts w:ascii="宋体" w:hAnsi="宋体"/>
          <w:color w:val="auto"/>
          <w:kern w:val="0"/>
          <w:szCs w:val="21"/>
          <w:highlight w:val="none"/>
          <w:u w:val="single"/>
        </w:rPr>
        <w:t xml:space="preserve">  </w:t>
      </w:r>
      <w:r>
        <w:rPr>
          <w:rFonts w:ascii="宋体" w:hAnsi="宋体"/>
          <w:color w:val="auto"/>
          <w:kern w:val="0"/>
          <w:szCs w:val="21"/>
          <w:highlight w:val="none"/>
        </w:rPr>
        <w:t>份。</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合同未尽事宜，双方另行签订补充协议。补充协议是合同的组成部分。</w:t>
      </w:r>
      <w:r>
        <w:rPr>
          <w:rFonts w:hint="eastAsia" w:ascii="宋体" w:hAnsi="宋体"/>
          <w:color w:val="auto"/>
          <w:kern w:val="0"/>
          <w:szCs w:val="21"/>
          <w:highlight w:val="none"/>
        </w:rPr>
        <w:t>本合同正文若出现手写内容，手写内容未经双方盖章确认则无效。本合同载明的委托代理人未经书面授权，仅代表在本合同签名，其他单方承诺或认可内容无效。</w:t>
      </w:r>
    </w:p>
    <w:p>
      <w:pPr>
        <w:pStyle w:val="17"/>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发包人：     （盖单位章）                 设计人：         （盖单位章）</w:t>
      </w:r>
    </w:p>
    <w:p>
      <w:pPr>
        <w:pStyle w:val="17"/>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pPr>
        <w:spacing w:line="360" w:lineRule="auto"/>
        <w:ind w:firstLine="210" w:firstLineChars="100"/>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2"/>
        <w:spacing w:line="360" w:lineRule="auto"/>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38" w:name="_Toc7544"/>
      <w:bookmarkStart w:id="39" w:name="_Toc532377179"/>
      <w:bookmarkStart w:id="40" w:name="_Toc529388289"/>
      <w:bookmarkStart w:id="41" w:name="_Toc532375586"/>
      <w:r>
        <w:rPr>
          <w:rFonts w:hint="eastAsia" w:ascii="宋体" w:hAnsi="宋体"/>
          <w:color w:val="auto"/>
          <w:kern w:val="0"/>
          <w:sz w:val="28"/>
          <w:szCs w:val="28"/>
          <w:highlight w:val="none"/>
        </w:rPr>
        <w:t>第二部分 通用合同条款</w:t>
      </w:r>
      <w:bookmarkEnd w:id="38"/>
      <w:bookmarkEnd w:id="39"/>
      <w:bookmarkEnd w:id="40"/>
      <w:bookmarkEnd w:id="41"/>
    </w:p>
    <w:p>
      <w:pPr>
        <w:pStyle w:val="3"/>
        <w:spacing w:before="0" w:after="0" w:line="360" w:lineRule="auto"/>
        <w:rPr>
          <w:rFonts w:ascii="宋体" w:hAnsi="宋体"/>
          <w:b w:val="0"/>
          <w:snapToGrid w:val="0"/>
          <w:color w:val="auto"/>
          <w:sz w:val="24"/>
          <w:szCs w:val="24"/>
          <w:highlight w:val="none"/>
        </w:rPr>
      </w:pPr>
      <w:bookmarkStart w:id="42" w:name="_Toc532384164"/>
      <w:bookmarkStart w:id="43" w:name="_Toc26810"/>
      <w:bookmarkStart w:id="44" w:name="_Toc531632599"/>
      <w:r>
        <w:rPr>
          <w:rFonts w:ascii="宋体" w:hAnsi="宋体"/>
          <w:b w:val="0"/>
          <w:snapToGrid w:val="0"/>
          <w:color w:val="auto"/>
          <w:sz w:val="24"/>
          <w:szCs w:val="24"/>
          <w:highlight w:val="none"/>
        </w:rPr>
        <w:t>1.一般约定</w:t>
      </w:r>
      <w:bookmarkEnd w:id="42"/>
      <w:bookmarkEnd w:id="43"/>
      <w:bookmarkEnd w:id="44"/>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 词语定义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通用合同条款、专用合同条款中的下列词语应具有本款所赋予的含义。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 合同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 合同协议书：指发包人和设计人共同签署的合同协议书。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1.1.1.3 中标通知书：指发包人通知设计人中标的函件。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1.1.1.4 投标函：指由设计人填写并签署的，名为“投标函”的函件。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1.1.1.5 投标函附录：指由设计人填写并签署的、附在投标函后，名为“投标函附录”的函件。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1.1.1.6 发包人要求：指合同文件中名为“发包人要求”的文件。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1.1.1.7 技术标准：是指构成合同的设计应当遵守的或指导设计的国家、行业或地方的技术标准和要求，以及合同约定的技术标准和要求。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设计方案：指设计人提供的方案设计文件。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设计费用清单：指设计人在投标文件中的设计费用清单。</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其他合同文件：指经合同双方当事人确认构成合同文件的其他文件。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 合同当事人和人员</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1.1.2.1 合同当事人：指发包人和（或）设计人。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1.1.2.2 发包人：指与设计人签订合同协议书的当事人，及其合法继承人。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1.1.2.3 设计人：指与发包人签订合同协议书的当事人，及其合法继承人。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1.1.2.4 发包人代表：指由发包人任命，并在授权范围和期限内代表发包人行使权利和履行义务的全权负责人。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1.1.2.5 项目负责人：指由设计人任命，代表设计人行使权利和履行义务的全权负责人。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1.1.2.6项目协调人：指由设计人任命，并由项目负责人书面授权，代表项目负责人负责行使现场联络、协调工作等。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1.1.2.7 分包人：是指按照法律规定和合同约定，分包部分工程设计工作，并与设计人签订分包合同的具有相应资质的法人。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1.1.2.8 联合体：是指两个以上设计人联合，以一个设计人身份为发包人提供工程设计服务的临时性组织。</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 工程和设计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1.1.3.1 工程：指专用合同条款中指明</w:t>
      </w:r>
      <w:r>
        <w:rPr>
          <w:rFonts w:hint="eastAsia" w:ascii="宋体" w:hAnsi="宋体"/>
          <w:color w:val="auto"/>
          <w:kern w:val="0"/>
          <w:szCs w:val="21"/>
          <w:highlight w:val="none"/>
        </w:rPr>
        <w:t>进行设计</w:t>
      </w:r>
      <w:r>
        <w:rPr>
          <w:rFonts w:ascii="宋体" w:hAnsi="宋体"/>
          <w:color w:val="auto"/>
          <w:kern w:val="0"/>
          <w:szCs w:val="21"/>
          <w:highlight w:val="none"/>
        </w:rPr>
        <w:t>的工程。</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1.1.3.2 设计服务：指设计人按照合同约定履行的服务，包括编制设计文件和设计概算、预算、提供技术交底、施工配合、参加竣工验收或发包人委托的其他服务。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1.1.3.3 暂停设计：是指不能按照合同约定履行全部或部分义务情形而暂时中止设计服务的行为。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45" w:name="page50"/>
      <w:bookmarkEnd w:id="45"/>
      <w:r>
        <w:rPr>
          <w:rFonts w:ascii="宋体" w:hAnsi="宋体"/>
          <w:color w:val="auto"/>
          <w:kern w:val="0"/>
          <w:szCs w:val="21"/>
          <w:highlight w:val="none"/>
        </w:rPr>
        <w:t>1.1.3.4 设计资料：是发包人按合同约定向设计人提供的，用于完成设计服务范围与内容所需要的资料。</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1.1.3.5 设计文件：指设计人按合同约定向发包人提交的设计说明、图纸、图板、模型、计算书、软件和其他文件等，包括阶段性文件和最终文件，且应当采用合同中双方约定的格式和载体。</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 日期</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1.1.4.1 开始设计通知：指发包人按第 6.1 款通知设计人开始设计的函件。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1.1.4.2 开始设计日期：指发包人按第 6.1 款发出的开始设计通知中写明的开始设计日期。</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1.1.4.3 设计服务期限：指设计人在投标函中承诺的完成合同设计服务所需的期限，包括按第 6.2 款、第 6.4 款和第 6.6 款约定所作的调整。</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1.1.4.4 完成设计日期：指第 1.1.4.3 目约定设计服务期限届满时的日期。</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1.1.4.5 基准日：指投标截止时间前 28 天的日期。</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1.1.4.6 天：除特别指明外，指日历天。合同中按天计算时间的，开始当天不计入，从次日开始计算。期限最后一天的截止时间为当天 24:00。</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 合同价格和费用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1.1.5.1 签约合同价：指签订合同时合同协议书中写明的设计费用总金额。</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1.1.5.2 合同价格：指设计人按合同约定完成了全部设计工作后，发包人应付给设计人的金额，包括在履行合同过程中按合同约定进行的变更和调整。</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1.1.5.3 费用：指为履行合同所发生的或将要发生的所有合理开支，包括管理费和应分摊的其他费用，但不包括利润。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暂列金额：指暂时未定的，包括在合同中，并在报价清单汇总表中以此名称标明的金额，用于进行本工程可能发生的额外设计工作或作为不可预见费用，按照合同条款第 12.5 款的规定使用。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1.1.6 其他</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1.1.6.1 书面形式：指合同文件、信件和数据电文（包括电报、电传、传真、电子数据交换和电子邮件）等可以有形地表现所载内容的形式。</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 语言文字</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 适用法律</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适用于合同的法律包括中华人民共和国法律、行政法规、部门规章，以及工程所在地的地方法规、自治条例、单行条例和地方政府规章。</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本合同适用的其他规范性文件，可在专用合同条款中约定。</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 技术标准</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 适用于现行有效的国家标准、行业标准、工程所在地的地方性标准，以及相应的规范、规程等，合同当事人有特别要求的，应在专用合同条款中约定。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 发包人要求使用国外技术标准的，发包人与设计人在专用合同条款中约定原文版本和中文译本提供方及提供标准的名称、份数、时间及费用承担等事项。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keepNext/>
        <w:keepLines/>
        <w:spacing w:before="120" w:after="120" w:line="360" w:lineRule="auto"/>
        <w:ind w:firstLine="420" w:firstLineChars="200"/>
        <w:outlineLvl w:val="4"/>
        <w:rPr>
          <w:rFonts w:ascii="宋体" w:hAnsi="宋体"/>
          <w:bCs/>
          <w:color w:val="auto"/>
          <w:szCs w:val="21"/>
          <w:highlight w:val="none"/>
        </w:rPr>
      </w:pPr>
      <w:bookmarkStart w:id="46" w:name="page51"/>
      <w:bookmarkEnd w:id="46"/>
      <w:r>
        <w:rPr>
          <w:rFonts w:ascii="宋体" w:hAnsi="宋体"/>
          <w:bCs/>
          <w:color w:val="auto"/>
          <w:szCs w:val="21"/>
          <w:highlight w:val="none"/>
        </w:rPr>
        <w:t>1.5 合同文件的优先顺序</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组成合同的各项文件应互相解释，互为说明。除专用合同条款另有约定外，解释合同文件的优先顺序如下：</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（3）投标函及投标函附录；</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（4）专用合同条款及其附件；</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（5）通用合同条款；</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（6）投标文件（含评标期间的澄清文件和补充资料）；</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（7）招标文件及补遗文件；</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（8）技术标准和要求；</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（9）图纸；</w:t>
      </w:r>
    </w:p>
    <w:p>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（10）其他合同文件。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1.6 合同协议书</w:t>
      </w:r>
      <w:r>
        <w:rPr>
          <w:rFonts w:ascii="宋体" w:hAnsi="宋体"/>
          <w:bCs/>
          <w:color w:val="auto"/>
          <w:szCs w:val="21"/>
          <w:highlight w:val="none"/>
        </w:rPr>
        <w:tab/>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auto"/>
          <w:kern w:val="0"/>
          <w:szCs w:val="21"/>
          <w:highlight w:val="none"/>
        </w:rPr>
        <w:t>签名</w:t>
      </w:r>
      <w:r>
        <w:rPr>
          <w:rFonts w:ascii="宋体" w:hAnsi="宋体"/>
          <w:color w:val="auto"/>
          <w:kern w:val="0"/>
          <w:szCs w:val="21"/>
          <w:highlight w:val="none"/>
        </w:rPr>
        <w:t>并盖合同专用章或法定名称章，依法生效。</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1.7 文件的提供</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1.7.1 设计文件的提供</w:t>
      </w:r>
    </w:p>
    <w:p>
      <w:pPr>
        <w:widowControl/>
        <w:tabs>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除专用合同条款另有约定外，设计人应在合理的期限内按照合同约定向发包人提供设计文件。合同约定设计文件应经发包人批复的，发包人应当在合同约定的期限内批复或提出修改意见。</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1.7.2 发包人提供的文件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按专用合同条款约定由发包人提供的文件，包括基础资料、勘察报告、设计任务书等，发包人应按约定的数量和期限交给设计人。由于发包人未按时提供文件造成设计服务期限延误的，按第 6.2 款约定执行。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1.7.3 文件错误的通知</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任何一方当事人发现文件中存在的明显错误或疏忽，均应及时通知对方当事人，并应立即采取适当的措施防止损失扩大。</w:t>
      </w:r>
    </w:p>
    <w:p>
      <w:pPr>
        <w:keepNext/>
        <w:keepLines/>
        <w:spacing w:before="120" w:after="120" w:line="360" w:lineRule="auto"/>
        <w:ind w:firstLine="420" w:firstLineChars="200"/>
        <w:outlineLvl w:val="4"/>
        <w:rPr>
          <w:rFonts w:ascii="宋体" w:hAnsi="宋体"/>
          <w:bCs/>
          <w:color w:val="auto"/>
          <w:szCs w:val="21"/>
          <w:highlight w:val="none"/>
        </w:rPr>
      </w:pPr>
      <w:bookmarkStart w:id="47" w:name="page52"/>
      <w:bookmarkEnd w:id="47"/>
      <w:r>
        <w:rPr>
          <w:rFonts w:ascii="宋体" w:hAnsi="宋体"/>
          <w:bCs/>
          <w:color w:val="auto"/>
          <w:szCs w:val="21"/>
          <w:highlight w:val="none"/>
        </w:rPr>
        <w:t>1.8 联络</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1.8.1 与合同有关的通知、批准、证明、证书、指示、要求、请求、同意、确定和决定等，均应采用书面形式，并应在合同约定的期限内送达接收人和送达地点。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1.8.3 发包人和设计人应当及时签收另一方送达至送达地点和指定接收人的来往信函，如确有充分证据证明一方无正当理由拒不签收的，视为拒绝签收一方认可往来信函的内容。</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1.9 转让</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除专用合同条款另有约定外，未经对方当事人同意，一方当事人不得将合同权利全部或部分转让给第三人，也不得全部或部分转移合同义务。</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1.10 严禁贿赂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合同双方当事人不得以贿赂或变相贿赂的方式，谋取不当利益或损害对方权益。因贿赂造成对方当事人损失的，行为人应当赔偿损失，并承担相应的法律责任。</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知识产权</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1.11.3设计人在从事设计活动时，不得侵犯他人的知识产权。因侵犯专利权或其他知识产权所引起的责任，由设计人自行承担。因发包人提供的设计资料导致侵权的，由发包人承担责任。 </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1.11.4 设计人在</w:t>
      </w:r>
      <w:r>
        <w:rPr>
          <w:rFonts w:hint="eastAsia" w:ascii="宋体" w:hAnsi="宋体"/>
          <w:color w:val="auto"/>
          <w:kern w:val="0"/>
          <w:szCs w:val="21"/>
          <w:highlight w:val="none"/>
        </w:rPr>
        <w:t>设计</w:t>
      </w:r>
      <w:r>
        <w:rPr>
          <w:rFonts w:ascii="宋体" w:hAnsi="宋体"/>
          <w:color w:val="auto"/>
          <w:kern w:val="0"/>
          <w:szCs w:val="21"/>
          <w:highlight w:val="none"/>
        </w:rPr>
        <w:t>文件中采用专利技术、专有技术的，相应的使用费视为已包含在合同价格之中。</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文件及信息的保密</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未经对方同意，任何一方当事人不得将有关文件、技术秘密、需要保密的资料和信息泄露给他人或公开发表与引用。</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1.13发包人要求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1.13.1 设计人应认真阅读、复核发包人要求，发现错误的，应及时书面通知发包人。无论是否存在错误，发包人均有权修改发包人要求，并在修改后 3 日内通知设计人。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1.13.3 发包人要求采用国外规范和标准进行设计时，应由发包人负责提供该规范和标准的外国文本和中文译本，提供的时间、份数和其他要求在专用合同条款中约定。</w:t>
      </w:r>
    </w:p>
    <w:p>
      <w:pPr>
        <w:pStyle w:val="3"/>
        <w:spacing w:before="0" w:after="0" w:line="360" w:lineRule="auto"/>
        <w:rPr>
          <w:rFonts w:ascii="宋体" w:hAnsi="宋体"/>
          <w:b w:val="0"/>
          <w:snapToGrid w:val="0"/>
          <w:color w:val="auto"/>
          <w:sz w:val="24"/>
          <w:szCs w:val="24"/>
          <w:highlight w:val="none"/>
        </w:rPr>
      </w:pPr>
      <w:bookmarkStart w:id="48" w:name="_Toc532384165"/>
      <w:bookmarkStart w:id="49" w:name="_Toc31250"/>
      <w:bookmarkStart w:id="50" w:name="_Toc531632600"/>
      <w:r>
        <w:rPr>
          <w:rFonts w:ascii="宋体" w:hAnsi="宋体"/>
          <w:b w:val="0"/>
          <w:snapToGrid w:val="0"/>
          <w:color w:val="auto"/>
          <w:sz w:val="24"/>
          <w:szCs w:val="24"/>
          <w:highlight w:val="none"/>
        </w:rPr>
        <w:t>2.发包人义务</w:t>
      </w:r>
      <w:bookmarkEnd w:id="48"/>
      <w:bookmarkEnd w:id="49"/>
      <w:bookmarkEnd w:id="50"/>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2.1 遵守法律</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发包人在履行合同过程中应遵守法律，并保证设计人免于承担因发包人违反法律而引起的任何责任。</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2.2 发出开始设计通知</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发包人应按第 6.1 款的约定向设计人发出开始设计通知。</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2.3 办理证件和批件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2.4 支付合同价款</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发包人应按合同约定向设计人及时支付合同价款。</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2.5 提供设计资料</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发包人应按第 1.7.2 项的约定向设计人提供设计资料。</w:t>
      </w:r>
    </w:p>
    <w:p>
      <w:pPr>
        <w:keepNext/>
        <w:keepLines/>
        <w:spacing w:before="120" w:after="120" w:line="360" w:lineRule="auto"/>
        <w:ind w:firstLine="420" w:firstLineChars="200"/>
        <w:outlineLvl w:val="4"/>
        <w:rPr>
          <w:rFonts w:ascii="宋体" w:hAnsi="宋体"/>
          <w:bCs/>
          <w:color w:val="auto"/>
          <w:szCs w:val="21"/>
          <w:highlight w:val="none"/>
        </w:rPr>
      </w:pPr>
      <w:bookmarkStart w:id="51" w:name="page54"/>
      <w:bookmarkEnd w:id="51"/>
      <w:r>
        <w:rPr>
          <w:rFonts w:ascii="宋体" w:hAnsi="宋体"/>
          <w:bCs/>
          <w:color w:val="auto"/>
          <w:szCs w:val="21"/>
          <w:highlight w:val="none"/>
        </w:rPr>
        <w:t>2.6 其他义务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发包人应履行合同约定的其他义务。</w:t>
      </w:r>
    </w:p>
    <w:p>
      <w:pPr>
        <w:pStyle w:val="3"/>
        <w:spacing w:before="0" w:after="0" w:line="360" w:lineRule="auto"/>
        <w:rPr>
          <w:rFonts w:ascii="宋体" w:hAnsi="宋体"/>
          <w:b w:val="0"/>
          <w:snapToGrid w:val="0"/>
          <w:color w:val="auto"/>
          <w:sz w:val="24"/>
          <w:szCs w:val="24"/>
          <w:highlight w:val="none"/>
        </w:rPr>
      </w:pPr>
      <w:bookmarkStart w:id="52" w:name="_Toc531632601"/>
      <w:bookmarkStart w:id="53" w:name="_Toc29791"/>
      <w:bookmarkStart w:id="54" w:name="_Toc532384166"/>
      <w:r>
        <w:rPr>
          <w:rFonts w:ascii="宋体" w:hAnsi="宋体"/>
          <w:b w:val="0"/>
          <w:snapToGrid w:val="0"/>
          <w:color w:val="auto"/>
          <w:sz w:val="24"/>
          <w:szCs w:val="24"/>
          <w:highlight w:val="none"/>
        </w:rPr>
        <w:t>3.发包人管理</w:t>
      </w:r>
      <w:bookmarkEnd w:id="52"/>
      <w:bookmarkEnd w:id="53"/>
      <w:bookmarkEnd w:id="54"/>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3.1 发包人代表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auto"/>
          <w:kern w:val="0"/>
          <w:szCs w:val="21"/>
          <w:highlight w:val="none"/>
        </w:rPr>
        <w:t>项执行。发包人不同意更换发包人代表的，设计人须继续履行合同义务。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3.1.3 发包人更换发包人代表的，应提前 14 天将更换人员的姓名、职务、联系方式、授权范围和授权期限书面通知设计人。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3.2 监理人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3.2.2 合同约定应由设计人承担的义务和责任，不因监理人对设计文件的审查或批准，以及为实施监理作出的指示等职务行为而减轻或解除。</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3.3 发包人的指示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3.3.1 发包人应按合同约定向设计人发出指示，发包人的指示应盖有发包人单位法定名称章，并由发包人代表</w:t>
      </w:r>
      <w:r>
        <w:rPr>
          <w:rFonts w:hint="eastAsia" w:ascii="宋体" w:hAnsi="宋体"/>
          <w:color w:val="auto"/>
          <w:kern w:val="0"/>
          <w:szCs w:val="21"/>
          <w:highlight w:val="none"/>
        </w:rPr>
        <w:t>签名</w:t>
      </w:r>
      <w:r>
        <w:rPr>
          <w:rFonts w:ascii="宋体" w:hAnsi="宋体"/>
          <w:color w:val="auto"/>
          <w:kern w:val="0"/>
          <w:szCs w:val="21"/>
          <w:highlight w:val="none"/>
        </w:rPr>
        <w:t>确认。</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55" w:name="page55"/>
      <w:bookmarkEnd w:id="55"/>
      <w:r>
        <w:rPr>
          <w:rFonts w:ascii="宋体" w:hAnsi="宋体"/>
          <w:color w:val="auto"/>
          <w:kern w:val="0"/>
          <w:szCs w:val="21"/>
          <w:highlight w:val="none"/>
        </w:rPr>
        <w:t xml:space="preserve">3.3.2 设计人收到发包人作出的指示后应遵照执行。指示构成变更的，应按第 11 条执行。 </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3.3.3 在紧急情况下，发包人代表或其授权人员可以当场签发临时书面指示，设计人应遵照执行。发包人代表应在临时书面指示发出后 </w:t>
      </w:r>
      <w:r>
        <w:rPr>
          <w:rFonts w:ascii="宋体" w:hAnsi="宋体"/>
          <w:color w:val="auto"/>
          <w:kern w:val="0"/>
          <w:szCs w:val="21"/>
          <w:highlight w:val="none"/>
        </w:rPr>
        <w:t>24</w:t>
      </w:r>
      <w:r>
        <w:rPr>
          <w:rFonts w:ascii="宋体" w:hAnsi="宋体"/>
          <w:color w:val="auto"/>
          <w:kern w:val="0"/>
          <w:szCs w:val="21"/>
          <w:highlight w:val="none"/>
        </w:rPr>
        <w:t xml:space="preserve"> 小时内发出书面确认函，逾期未发出书面确认函的，该临时书面指示应被视为发包人的正式指示。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3.3.4 除专用合同条款另有约定外，设计人只从发包人代表或按第 3.1.4 项约定的被授权人员处取得指示。</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3.4 决定或答复</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3.4.1 发包人在法律允许的范围内有权对设计人的设计工作</w:t>
      </w:r>
      <w:r>
        <w:rPr>
          <w:rFonts w:hint="eastAsia" w:ascii="宋体" w:hAnsi="宋体"/>
          <w:color w:val="auto"/>
          <w:kern w:val="0"/>
          <w:szCs w:val="21"/>
          <w:highlight w:val="none"/>
        </w:rPr>
        <w:t>和（或）</w:t>
      </w:r>
      <w:r>
        <w:rPr>
          <w:rFonts w:ascii="宋体" w:hAnsi="宋体"/>
          <w:color w:val="auto"/>
          <w:kern w:val="0"/>
          <w:szCs w:val="21"/>
          <w:highlight w:val="none"/>
        </w:rPr>
        <w:t>设计文件作出处理决定，设计人应按照发包人的决定执行，涉及设计服务期限或设计费用等问题按第 11 条的约定处理。</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3.4.2 发包人应在专用合同条款约定的时间之内，对设计人书面提出的事项作出书面答复；逾期没有做出答复的，视为已获得发包人的批准。</w:t>
      </w:r>
    </w:p>
    <w:p>
      <w:pPr>
        <w:pStyle w:val="3"/>
        <w:spacing w:before="0" w:after="0" w:line="360" w:lineRule="auto"/>
        <w:rPr>
          <w:rFonts w:ascii="宋体" w:hAnsi="宋体"/>
          <w:b w:val="0"/>
          <w:snapToGrid w:val="0"/>
          <w:color w:val="auto"/>
          <w:sz w:val="24"/>
          <w:szCs w:val="24"/>
          <w:highlight w:val="none"/>
        </w:rPr>
      </w:pPr>
      <w:bookmarkStart w:id="56" w:name="_Toc532384167"/>
      <w:bookmarkStart w:id="57" w:name="_Toc531632602"/>
      <w:bookmarkStart w:id="58" w:name="_Toc9064"/>
      <w:r>
        <w:rPr>
          <w:rFonts w:ascii="宋体" w:hAnsi="宋体"/>
          <w:b w:val="0"/>
          <w:snapToGrid w:val="0"/>
          <w:color w:val="auto"/>
          <w:sz w:val="24"/>
          <w:szCs w:val="24"/>
          <w:highlight w:val="none"/>
        </w:rPr>
        <w:t>4.设计人义务</w:t>
      </w:r>
      <w:bookmarkEnd w:id="56"/>
      <w:bookmarkEnd w:id="57"/>
      <w:bookmarkEnd w:id="58"/>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4.1 设计人的一般义务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4.1.1 遵守法律</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设计人在履行合同过程中应遵守法律，并保证发包人免于承担因设计人违反法律而引起的任何责任。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4.1.2 依法纳税</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设计人应按有关法律规定纳税，应缴纳的税金（含增值税）包括在合同价格之中。</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4.1.3 完成全部设计工作</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设计人应按合同约定以及发包人要求，完成合同约定的全部工作，并对工作中的任何缺陷进行整改、完善和修补，使其满足合同约定的目的。设计人应按合同约定提供设计文件及相关服务等。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4.1.4 其他义务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设计人应履行合同约定的其他义务。</w:t>
      </w:r>
    </w:p>
    <w:p>
      <w:pPr>
        <w:keepNext/>
        <w:keepLines/>
        <w:spacing w:before="120" w:after="120" w:line="360" w:lineRule="auto"/>
        <w:ind w:firstLine="420" w:firstLineChars="200"/>
        <w:outlineLvl w:val="4"/>
        <w:rPr>
          <w:rFonts w:ascii="宋体" w:hAnsi="宋体"/>
          <w:bCs/>
          <w:color w:val="auto"/>
          <w:szCs w:val="21"/>
          <w:highlight w:val="none"/>
        </w:rPr>
      </w:pPr>
      <w:bookmarkStart w:id="59" w:name="page56"/>
      <w:bookmarkEnd w:id="59"/>
      <w:r>
        <w:rPr>
          <w:rFonts w:ascii="宋体" w:hAnsi="宋体"/>
          <w:bCs/>
          <w:color w:val="auto"/>
          <w:szCs w:val="21"/>
          <w:highlight w:val="none"/>
        </w:rPr>
        <w:t>4.2履约保证金</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w:t>
      </w:r>
      <w:r>
        <w:rPr>
          <w:rFonts w:hint="eastAsia" w:ascii="宋体" w:hAnsi="宋体"/>
          <w:color w:val="auto"/>
          <w:kern w:val="0"/>
          <w:szCs w:val="21"/>
          <w:highlight w:val="none"/>
        </w:rPr>
        <w:t>履约保证金</w:t>
      </w:r>
      <w:r>
        <w:rPr>
          <w:rFonts w:ascii="宋体" w:hAnsi="宋体"/>
          <w:color w:val="auto"/>
          <w:kern w:val="0"/>
          <w:szCs w:val="21"/>
          <w:highlight w:val="none"/>
        </w:rPr>
        <w:t>自合同生效之日起生效，在发包人签收最后一批设计成果文件之日起 28 日后失效。如果设计人不履行合同约定的义务或其履行不符合合同的约定，发包人有权从履约保证金中直接扣除相应金额的违约金。</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4.3 分包和不得转包</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4.3.1 设计人不得将其设计的全部工作转包给第三人。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4.3.2 设计人不得将设计的主体、关键性工作分包给第三人。除专用合同条款另有约定外，未经发包人同意，设计人也不得将非主体、非关键性工作分包给第三人。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4.3.3 发包人同意设计人分包工作的，设计人应向发包人提交 1 份分包合同副本</w:t>
      </w:r>
      <w:r>
        <w:rPr>
          <w:rFonts w:hint="eastAsia" w:ascii="宋体" w:hAnsi="宋体"/>
          <w:color w:val="auto"/>
          <w:kern w:val="0"/>
          <w:szCs w:val="21"/>
          <w:highlight w:val="none"/>
        </w:rPr>
        <w:t>，并</w:t>
      </w:r>
      <w:r>
        <w:rPr>
          <w:rFonts w:ascii="宋体" w:hAnsi="宋体"/>
          <w:color w:val="auto"/>
          <w:kern w:val="0"/>
          <w:szCs w:val="21"/>
          <w:highlight w:val="none"/>
        </w:rPr>
        <w:t>对分包设计工作质量承担连带责任。分包人不得再行分包</w:t>
      </w:r>
      <w:r>
        <w:rPr>
          <w:rFonts w:hint="eastAsia" w:ascii="宋体" w:hAnsi="宋体"/>
          <w:color w:val="auto"/>
          <w:kern w:val="0"/>
          <w:szCs w:val="21"/>
          <w:highlight w:val="none"/>
        </w:rPr>
        <w:t>或转包</w:t>
      </w:r>
      <w:r>
        <w:rPr>
          <w:rFonts w:ascii="宋体" w:hAnsi="宋体"/>
          <w:color w:val="auto"/>
          <w:kern w:val="0"/>
          <w:szCs w:val="21"/>
          <w:highlight w:val="none"/>
        </w:rPr>
        <w:t>设计工作。除专用合同条款另有约定外，分包人的设计费用由设计人</w:t>
      </w:r>
      <w:r>
        <w:rPr>
          <w:rFonts w:hint="eastAsia" w:ascii="宋体" w:hAnsi="宋体"/>
          <w:color w:val="auto"/>
          <w:kern w:val="0"/>
          <w:szCs w:val="21"/>
          <w:highlight w:val="none"/>
        </w:rPr>
        <w:t>向分包人自行支付</w:t>
      </w:r>
      <w:r>
        <w:rPr>
          <w:rFonts w:ascii="宋体" w:hAnsi="宋体"/>
          <w:color w:val="auto"/>
          <w:kern w:val="0"/>
          <w:szCs w:val="21"/>
          <w:highlight w:val="none"/>
        </w:rPr>
        <w:t>。</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4.3.4 分包人的资格能力应与其分包工作的标准和规模相适应，包括必要的企业资质、人员、设备和类似业绩等。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4.3.5分包工程设计费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（1）除本项第（2）目约定的情况或专用合同条款另有约定外，分包工程设计费由设计人与分包人结算，未经设计人同意，发包人不得向分包人支付分包工程设计费；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（2）生效的法院判决书或仲裁裁决书要求发包人向分包人支付分包工程设计费的，发包人有权从应付设计人合同价款中扣除该部分费用。</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4.4 联合体</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4.4.1 联合体各方应共同与发包人签订合同。联合体各方应为履行合同承担连带责任。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4.4.2 联合体协议经发包人确认后作为合同附件。在履行合同过程中，未经发包人同意，不得修改联合体协议。</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4.4.3 联合体牵头人或联合体授权的代表负责与发包人联系，并接受指示，负责组织联合体各成员全面履行合同。</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4.5 项目负责人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4.5.3 设计人为履行合同发出的一切函件均应盖有设计人单位法定名称章，并由设计人的项目负责人</w:t>
      </w:r>
      <w:bookmarkStart w:id="60" w:name="page57"/>
      <w:bookmarkEnd w:id="60"/>
      <w:r>
        <w:rPr>
          <w:rFonts w:hint="eastAsia" w:ascii="宋体" w:hAnsi="宋体"/>
          <w:color w:val="auto"/>
          <w:kern w:val="0"/>
          <w:szCs w:val="21"/>
          <w:highlight w:val="none"/>
        </w:rPr>
        <w:t>签名</w:t>
      </w:r>
      <w:r>
        <w:rPr>
          <w:rFonts w:ascii="宋体" w:hAnsi="宋体"/>
          <w:color w:val="auto"/>
          <w:kern w:val="0"/>
          <w:szCs w:val="21"/>
          <w:highlight w:val="none"/>
        </w:rPr>
        <w:t>确认。</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4.5.4 按照专用合同条款约定，项目负责人可以授权</w:t>
      </w:r>
      <w:r>
        <w:rPr>
          <w:rFonts w:hint="eastAsia" w:ascii="宋体" w:hAnsi="宋体"/>
          <w:color w:val="auto"/>
          <w:kern w:val="0"/>
          <w:szCs w:val="21"/>
          <w:highlight w:val="none"/>
        </w:rPr>
        <w:t>其下属</w:t>
      </w:r>
      <w:r>
        <w:rPr>
          <w:rFonts w:ascii="宋体" w:hAnsi="宋体"/>
          <w:color w:val="auto"/>
          <w:kern w:val="0"/>
          <w:szCs w:val="21"/>
          <w:highlight w:val="none"/>
        </w:rPr>
        <w:t xml:space="preserve">人员履行其某项职责，但事先应将这些人员的姓名和授权范围书面通知发包人。 </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4.6 设计人员的管理</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4.6.2 除专用合同条款另有约定外，主要设计人员包括项目负责人、专业负责人、审核人、审定人、项目协调人等；其他人员包括各专业的设计人员、管理人员等。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4.6.3 设计人应保证其主要设计人员（含分包人）在合同期限内的任何时候，都能按时参加发包人组织的工作会议。</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4.6.4 国家规定应当持证上岗的工作人员均应持有相应的资格证明，发包人有权随时检查。发包人认为有必要时，可以进行现场考核。</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4.7 撤换项目负责人和其他人员</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设计人应对其项目负责人和其他人员进行有效管理。发包人要求撤换不能胜任本职工作、行为不端或玩忽职守的项目负责人和其他人员的，设计人应予以撤换。</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4.8 保障人员的合法权益</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4.8.1 设计人应与其雇佣的人员签订劳动合同，并按时发放工资。</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4.8.2 设计人应按劳动法的规定安排工作时间，保证其雇佣人员享有休息和休假的权利。因设计需要占用休假日或延长工作时间的，应不超过法律规定的限度，并按法律规定给予补休或付酬。</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4.8.3 设计人应按有关法律规定和合同约定，为其雇佣人员办理保险。</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4.9 合同价款应专款专用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发包人按合同约定支付给设计人的各项价款，应专用于合同设计工作。</w:t>
      </w:r>
    </w:p>
    <w:p>
      <w:pPr>
        <w:pStyle w:val="3"/>
        <w:spacing w:before="0" w:after="0" w:line="360" w:lineRule="auto"/>
        <w:rPr>
          <w:rFonts w:ascii="宋体" w:hAnsi="宋体"/>
          <w:b w:val="0"/>
          <w:snapToGrid w:val="0"/>
          <w:color w:val="auto"/>
          <w:sz w:val="24"/>
          <w:szCs w:val="24"/>
          <w:highlight w:val="none"/>
        </w:rPr>
      </w:pPr>
      <w:bookmarkStart w:id="61" w:name="page58"/>
      <w:bookmarkEnd w:id="61"/>
      <w:bookmarkStart w:id="62" w:name="_Toc532384168"/>
      <w:bookmarkStart w:id="63" w:name="_Toc531632603"/>
      <w:bookmarkStart w:id="64" w:name="_Toc430"/>
      <w:r>
        <w:rPr>
          <w:rFonts w:ascii="宋体" w:hAnsi="宋体"/>
          <w:b w:val="0"/>
          <w:snapToGrid w:val="0"/>
          <w:color w:val="auto"/>
          <w:sz w:val="24"/>
          <w:szCs w:val="24"/>
          <w:highlight w:val="none"/>
        </w:rPr>
        <w:t>5.设计要求</w:t>
      </w:r>
      <w:bookmarkEnd w:id="62"/>
      <w:bookmarkEnd w:id="63"/>
      <w:bookmarkEnd w:id="64"/>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5.1 一般要求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5.1.1 发包人应当遵守法律和规范标准，不得以任何理由要求设计人违反法律和工程质量、安全标准进行设计服务，降低工程质量。</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5.1.2 设计人应按照法律规定，以及国家、行业和地方的规范和标准完成设计工作，并应符合发包人要求。各项规范、标准和发包人要求之间如对同一内容的描述不一致时，应以描述更为严格的内容为准。</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5.1.4 设计人在设计服务中选用的材料、设备，应当注明其规格、型号、性能等技术指标及适应性，</w:t>
      </w:r>
      <w:r>
        <w:rPr>
          <w:rFonts w:hint="eastAsia" w:ascii="宋体" w:hAnsi="宋体"/>
          <w:color w:val="auto"/>
          <w:kern w:val="0"/>
          <w:szCs w:val="21"/>
          <w:highlight w:val="none"/>
        </w:rPr>
        <w:t>但不得指定生产厂、供应商和产品品牌，</w:t>
      </w:r>
      <w:r>
        <w:rPr>
          <w:rFonts w:ascii="宋体" w:hAnsi="宋体"/>
          <w:color w:val="auto"/>
          <w:kern w:val="0"/>
          <w:szCs w:val="21"/>
          <w:highlight w:val="none"/>
        </w:rPr>
        <w:t>满足质量、安全、节能、环保等要求。</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5.2 设计依据</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除专用合同条款另有约定外，本工程的设计依据如下：</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（1）适用的法律、行政法规及部门规章；</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（2）与工程有关的规范、标准、规程；</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（3）工程基础资料及其他文件；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（4）本设计服务合同及补充合同；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（5）本工程勘察文件和施工需求；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（6）合同履行中与设计服务有关的来往函件；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（7）其他设计依据。</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5.3 设计范围</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5.3.1 本合同的设计范围包括工程范围、阶段范围和工作范围，具体设计范围应当根据三者之间的关联内容进行确定。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5.3.2 工程范围指所设计工程的建设内容，具体范围在专用合同条款中约定。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5" w:name="page59"/>
      <w:bookmarkEnd w:id="65"/>
      <w:r>
        <w:rPr>
          <w:rFonts w:ascii="宋体" w:hAnsi="宋体"/>
          <w:color w:val="auto"/>
          <w:kern w:val="0"/>
          <w:szCs w:val="21"/>
          <w:highlight w:val="none"/>
        </w:rPr>
        <w:t>5.3.3 阶段范围指工程建设程序中的方案设计、初步设计、扩大初步</w:t>
      </w:r>
      <w:r>
        <w:rPr>
          <w:rFonts w:hint="eastAsia" w:ascii="宋体" w:hAnsi="宋体"/>
          <w:color w:val="auto"/>
          <w:kern w:val="0"/>
          <w:szCs w:val="21"/>
          <w:highlight w:val="none"/>
        </w:rPr>
        <w:t>（技术）</w:t>
      </w:r>
      <w:r>
        <w:rPr>
          <w:rFonts w:ascii="宋体" w:hAnsi="宋体"/>
          <w:color w:val="auto"/>
          <w:kern w:val="0"/>
          <w:szCs w:val="21"/>
          <w:highlight w:val="none"/>
        </w:rPr>
        <w:t>设计、施工图设计等阶段中的一个或者多个阶段，具体范围在专用合同条款中约定。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5.3.4 工作范围指编制设计文件、编制设计概算、预算、提供技术交底、施工配合、参加试车（试运行）、编制竣工图、竣工验收和发包人委托的其他服务中的一项或者多项工作，具体范围在专用合同条款中约定。</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5.4 设计文件要求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5.4.1 设计文件的编制应符合法律法规、规范标准的强制性规定和发包人要求，相关设计依据应完整、准确、可靠，设计方案论证充分，计算成果规范可靠，并能够实施。</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w:t>
      </w:r>
      <w:r>
        <w:rPr>
          <w:rFonts w:hint="eastAsia" w:ascii="宋体" w:hAnsi="宋体"/>
          <w:color w:val="auto"/>
          <w:kern w:val="0"/>
          <w:szCs w:val="21"/>
          <w:highlight w:val="none"/>
        </w:rPr>
        <w:t>的</w:t>
      </w:r>
      <w:r>
        <w:rPr>
          <w:rFonts w:ascii="宋体" w:hAnsi="宋体"/>
          <w:color w:val="auto"/>
          <w:kern w:val="0"/>
          <w:szCs w:val="21"/>
          <w:highlight w:val="none"/>
        </w:rPr>
        <w:t>合理使用寿命年限，并在设计文件中予以注明。</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5.4.3 设计文件的深度应满足本合同相应设计阶段的规定要求，满足发包人的下步工作需要，并应符合国家和行业现行规定。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5.4.4 设计文件必须保证工程质量和施工安全等方面的要求，按照有关法律法规规定在设计文件中提出保障施工作业人员安全和预防生产安全事故的措施建议。</w:t>
      </w:r>
    </w:p>
    <w:p>
      <w:pPr>
        <w:pStyle w:val="3"/>
        <w:spacing w:before="0" w:after="0" w:line="360" w:lineRule="auto"/>
        <w:rPr>
          <w:rFonts w:ascii="宋体" w:hAnsi="宋体"/>
          <w:b w:val="0"/>
          <w:snapToGrid w:val="0"/>
          <w:color w:val="auto"/>
          <w:sz w:val="24"/>
          <w:szCs w:val="24"/>
          <w:highlight w:val="none"/>
        </w:rPr>
      </w:pPr>
      <w:bookmarkStart w:id="66" w:name="_Toc5417"/>
      <w:bookmarkStart w:id="67" w:name="_Toc532384169"/>
      <w:bookmarkStart w:id="68" w:name="_Toc531632604"/>
      <w:r>
        <w:rPr>
          <w:rFonts w:ascii="宋体" w:hAnsi="宋体"/>
          <w:b w:val="0"/>
          <w:snapToGrid w:val="0"/>
          <w:color w:val="auto"/>
          <w:sz w:val="24"/>
          <w:szCs w:val="24"/>
          <w:highlight w:val="none"/>
        </w:rPr>
        <w:t>6.开始设计和完成设计</w:t>
      </w:r>
      <w:bookmarkEnd w:id="66"/>
      <w:bookmarkEnd w:id="67"/>
      <w:bookmarkEnd w:id="68"/>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6.1 开始设计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6.1.1 符合专用合同条款约定的开始设计条件的，发包人应提前 7 天向设计人发出开始设计通知。设计服务期限自开始设计通知中载明的开始设计日期起计算。</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6.1.2 除专用合同条款另有约定外，因发包人原因造成合同签订之日起 90 天内未能发出开始设计通知的，设计人有权提出价格调整要求，或者解除合同。发包人应当承担由此增加的费用和（或）周期延误。</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6.2 发包人引起的周期延误</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在履行合同过程中，由于发包人的下列原因造成设计服务期限延误的，发包人应当延长设计服务期</w:t>
      </w:r>
      <w:r>
        <w:rPr>
          <w:rFonts w:ascii="宋体" w:hAnsi="宋体"/>
          <w:color w:val="auto"/>
          <w:kern w:val="0"/>
          <w:szCs w:val="21"/>
          <w:highlight w:val="none"/>
        </w:rPr>
        <w:t>限，具</w:t>
      </w:r>
      <w:r>
        <w:rPr>
          <w:rFonts w:ascii="宋体" w:hAnsi="宋体"/>
          <w:color w:val="auto"/>
          <w:kern w:val="0"/>
          <w:szCs w:val="21"/>
          <w:highlight w:val="none"/>
        </w:rPr>
        <w:t>体方法在专用合同条款中约定。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（1）合同变更；</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（2）未按合同约定期限及时答复设计事项；</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（3）因发包人原因导致的暂停设计；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9" w:name="page60"/>
      <w:bookmarkEnd w:id="69"/>
      <w:r>
        <w:rPr>
          <w:rFonts w:ascii="宋体" w:hAnsi="宋体"/>
          <w:color w:val="auto"/>
          <w:kern w:val="0"/>
          <w:szCs w:val="21"/>
          <w:highlight w:val="none"/>
        </w:rPr>
        <w:t>（4）未按合同约定及时支付设计费用；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（5）发包人提供的基准资料错误；</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（6）未及时按照合同约定履行相关义务；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（7）未能按照合同约定期限对设计文件进行审查；</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（8）发包人造成周期延误的其他原因。</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6.3 设计人引起的周期延误</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由于设计人原因造成周期延误，设计人应支付逾期违约金。逾期违约金的计算方法和最高限额在专用合同条款中约定。</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6.4 第三人引起的周期延误</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由于行政管理部门审查或其他第三人原因造成</w:t>
      </w:r>
      <w:r>
        <w:rPr>
          <w:rFonts w:ascii="宋体" w:hAnsi="宋体"/>
          <w:color w:val="auto"/>
          <w:kern w:val="0"/>
          <w:szCs w:val="21"/>
          <w:highlight w:val="none"/>
        </w:rPr>
        <w:t>周</w:t>
      </w:r>
      <w:r>
        <w:rPr>
          <w:rFonts w:ascii="宋体" w:hAnsi="宋体"/>
          <w:color w:val="auto"/>
          <w:kern w:val="0"/>
          <w:szCs w:val="21"/>
          <w:highlight w:val="none"/>
        </w:rPr>
        <w:t>期延误的，由发包人承担。</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6.5 完成设计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6.5.1 设计人完成设计服务之后，应当根据法律、规范标准、合同约定和发包人要求编制设计文件。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6.5.2 设计文件是工程设计的最终成果和施工的重要依据，应当根据本工程的设计内容和不同阶段的设计任务、目的和要求等进行编制。设计文件的内容和深度应当满足对应阶段的规范要求。</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6.6 提前完成设计</w:t>
      </w:r>
    </w:p>
    <w:p>
      <w:pPr>
        <w:widowControl/>
        <w:tabs>
          <w:tab w:val="left" w:pos="9072"/>
          <w:tab w:val="left" w:pos="9781"/>
          <w:tab w:val="left" w:pos="10065"/>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r>
        <w:rPr>
          <w:rFonts w:ascii="宋体" w:hAnsi="宋体"/>
          <w:color w:val="auto"/>
          <w:kern w:val="0"/>
          <w:szCs w:val="21"/>
          <w:highlight w:val="none"/>
        </w:rPr>
        <w:t>。</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6.6.2 发包人要求提前完成设计但设计人认为无法实施的，应在收到发包人书面指示后 7 天内提出异议，说明不能提前完成的理由。发包人应在收到异议后 7 天内予以答复。</w:t>
      </w:r>
      <w:bookmarkStart w:id="70" w:name="page61"/>
      <w:bookmarkEnd w:id="70"/>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6.6.3 由于设计人提前完成设计而给发包人带来经济效益的，发包人可以在专用合同条款中约定设计人因此获得的奖励内容。</w:t>
      </w:r>
    </w:p>
    <w:p>
      <w:pPr>
        <w:pStyle w:val="3"/>
        <w:spacing w:before="0" w:after="0" w:line="360" w:lineRule="auto"/>
        <w:rPr>
          <w:rFonts w:ascii="宋体" w:hAnsi="宋体"/>
          <w:b w:val="0"/>
          <w:snapToGrid w:val="0"/>
          <w:color w:val="auto"/>
          <w:sz w:val="24"/>
          <w:szCs w:val="24"/>
          <w:highlight w:val="none"/>
        </w:rPr>
      </w:pPr>
      <w:bookmarkStart w:id="71" w:name="_Toc531632605"/>
      <w:bookmarkStart w:id="72" w:name="_Toc16003"/>
      <w:bookmarkStart w:id="73" w:name="_Toc532384170"/>
      <w:r>
        <w:rPr>
          <w:rFonts w:ascii="宋体" w:hAnsi="宋体"/>
          <w:b w:val="0"/>
          <w:snapToGrid w:val="0"/>
          <w:color w:val="auto"/>
          <w:sz w:val="24"/>
          <w:szCs w:val="24"/>
          <w:highlight w:val="none"/>
        </w:rPr>
        <w:t>7.暂停设计</w:t>
      </w:r>
      <w:bookmarkEnd w:id="71"/>
      <w:bookmarkEnd w:id="72"/>
      <w:bookmarkEnd w:id="73"/>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7.1 发包人原因暂停设计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合同履行中发生下列情形之一的，设计人可向发包人发出通知，要求发包人采取有效措施予以纠正。发包人收到设计人通知后的 28 天内仍不履行合同义务时，设计人有权暂停设计并通知发包人；</w:t>
      </w:r>
      <w:r>
        <w:rPr>
          <w:rFonts w:ascii="宋体" w:hAnsi="宋体"/>
          <w:color w:val="auto"/>
          <w:kern w:val="0"/>
          <w:szCs w:val="21"/>
          <w:highlight w:val="none"/>
        </w:rPr>
        <w:t>发包人应承担由此导致的周期延误。</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（1）发包人确定暂停设计；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（2）合同约定由发包人承担责任的其他情形。</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7.2 设计人原因暂停设计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合同履行中发生下列情形之一的，发包人可向设计人发出通知暂停设计，由此造成费用的增加和（或）周期延误由设计人承担：</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 设计人违约；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 设计人擅自暂停设计；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 合同约定由设计人承担责任的其他情形。</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7.3 暂停期间的文件照管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不论由于何种原因引起暂停设计的，暂停期间设计人应负责妥善保护已完部分的设计文件，由此增加的费用由责任方承担。</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7.4暂停设计后的复工</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暂停设计后，发包人和设计人应采取有效措施积极消除暂停设计的影响。当工程具备复工条件时，发包人向设计人发出复工通知，设计人应按照复工通知要求复工。</w:t>
      </w:r>
    </w:p>
    <w:p>
      <w:pPr>
        <w:pStyle w:val="3"/>
        <w:spacing w:before="0" w:after="0" w:line="360" w:lineRule="auto"/>
        <w:rPr>
          <w:rFonts w:ascii="宋体" w:hAnsi="宋体"/>
          <w:b w:val="0"/>
          <w:snapToGrid w:val="0"/>
          <w:color w:val="auto"/>
          <w:sz w:val="24"/>
          <w:szCs w:val="24"/>
          <w:highlight w:val="none"/>
        </w:rPr>
      </w:pPr>
      <w:bookmarkStart w:id="74" w:name="_Toc531632606"/>
      <w:bookmarkStart w:id="75" w:name="_Toc2818"/>
      <w:bookmarkStart w:id="76" w:name="_Toc532384171"/>
      <w:r>
        <w:rPr>
          <w:rFonts w:ascii="宋体" w:hAnsi="宋体"/>
          <w:b w:val="0"/>
          <w:snapToGrid w:val="0"/>
          <w:color w:val="auto"/>
          <w:sz w:val="24"/>
          <w:szCs w:val="24"/>
          <w:highlight w:val="none"/>
        </w:rPr>
        <w:t>8.设计文件</w:t>
      </w:r>
      <w:bookmarkEnd w:id="74"/>
      <w:bookmarkEnd w:id="75"/>
      <w:bookmarkEnd w:id="76"/>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8.1 设计文件接收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8.1.1 发包人应当及时接收设计人提交的设计文件。如无正当理由拒收的，视为发包人已经接收设计文件。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77" w:name="page62"/>
      <w:bookmarkEnd w:id="77"/>
      <w:r>
        <w:rPr>
          <w:rFonts w:ascii="宋体" w:hAnsi="宋体"/>
          <w:color w:val="auto"/>
          <w:kern w:val="0"/>
          <w:szCs w:val="21"/>
          <w:highlight w:val="none"/>
        </w:rPr>
        <w:t>8.1.2 发包人接收设计文件时，应向设计人出具文件签收凭证，凭证内容包括图纸名称、图纸内容、图纸形式、份数、提交和接收日期、提交人与接收人的亲笔签名等。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8.1.3 设计文件提交的份数、内容、纸幅、装订格式、电子文件、展板、模型、沙盘、动画等要求，在专用合同条款中约定。</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8.2 发包人审查设计文件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8.2.2 除专用合同条款另有约定外，发包人对于设计文件的审查期限，自文件接收之日起不应超过 </w:t>
      </w:r>
      <w:r>
        <w:rPr>
          <w:rFonts w:hint="eastAsia" w:ascii="宋体" w:hAnsi="宋体"/>
          <w:color w:val="auto"/>
          <w:kern w:val="0"/>
          <w:szCs w:val="21"/>
          <w:highlight w:val="none"/>
        </w:rPr>
        <w:t>28</w:t>
      </w:r>
      <w:r>
        <w:rPr>
          <w:rFonts w:ascii="宋体" w:hAnsi="宋体"/>
          <w:color w:val="auto"/>
          <w:kern w:val="0"/>
          <w:szCs w:val="21"/>
          <w:highlight w:val="none"/>
        </w:rPr>
        <w:t xml:space="preserve"> 天。发包人逾期未做出审查结论且未提出异议的，视为设计人的设计文件已经通过发包人审查。</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8.3 审查机构审查设计文件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8.3.3 由于自身原因造成设计文件未通过审查机构审查的，设计人应当承担违约责任，采取补救措施直至达到合同约定的质量标准，并自行承担由此导致的费用增加和（或）周期延误。</w:t>
      </w:r>
    </w:p>
    <w:p>
      <w:pPr>
        <w:pStyle w:val="3"/>
        <w:spacing w:before="0" w:after="0" w:line="360" w:lineRule="auto"/>
        <w:rPr>
          <w:rFonts w:ascii="宋体" w:hAnsi="宋体"/>
          <w:b w:val="0"/>
          <w:snapToGrid w:val="0"/>
          <w:color w:val="auto"/>
          <w:sz w:val="24"/>
          <w:szCs w:val="24"/>
          <w:highlight w:val="none"/>
        </w:rPr>
      </w:pPr>
      <w:bookmarkStart w:id="78" w:name="_Toc532384172"/>
      <w:bookmarkStart w:id="79" w:name="_Toc12305"/>
      <w:bookmarkStart w:id="80" w:name="_Toc531632607"/>
      <w:r>
        <w:rPr>
          <w:rFonts w:ascii="宋体" w:hAnsi="宋体"/>
          <w:b w:val="0"/>
          <w:snapToGrid w:val="0"/>
          <w:color w:val="auto"/>
          <w:sz w:val="24"/>
          <w:szCs w:val="24"/>
          <w:highlight w:val="none"/>
        </w:rPr>
        <w:t>9.设计责任与保险</w:t>
      </w:r>
      <w:bookmarkEnd w:id="78"/>
      <w:bookmarkEnd w:id="79"/>
      <w:bookmarkEnd w:id="80"/>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9.1 工作质量责任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9.1.1 设计工作质量应满足法律规定、规范标准、合同约定和发包人要求等。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9.1.2 设计人应做好设计服务的质量与技术管理工作，建立健全内部质量管理体系和质量责</w:t>
      </w:r>
      <w:bookmarkStart w:id="81" w:name="page63"/>
      <w:bookmarkEnd w:id="81"/>
      <w:r>
        <w:rPr>
          <w:rFonts w:ascii="宋体" w:hAnsi="宋体"/>
          <w:color w:val="auto"/>
          <w:kern w:val="0"/>
          <w:szCs w:val="21"/>
          <w:highlight w:val="none"/>
        </w:rPr>
        <w:t>任制度，加强设计服务全过程的质量控制，建立完整的设计文件的设计、复核、审核、会签和批准制度，明确各阶段的责任人。</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9.1.3 设计人应按合同约定对设计服务进行全过程的质量检查和检验，并作详细记录。</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9.2 设计文件错误责任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9.2.2 因设计人原因造成设计文件不合格的，发包人有权要求设计人采取补救措施，直至达到合同要求的质量标准，并按第 14.1 款的约定承担责任。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9.2.3 因发包人原因造成设计文件不合格的，设计人应当采取补救措施，直至达到合同要求的质量标准，由此造成的设计费用增加和（或）设计服务期限延误由发包人承担。</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9.3 设计责任主体</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9.3.1 设计人应运用一切合理的专业技术、知识技能和项目经验，按照职业道德准则和行业公认标准尽其全部职责，勤勉、谨慎、公正地履行其在本合同项下的责任和义务。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9.3.2 设计责任为设计单位项目负责人终身责任制。项目负责人应当保证设计文件符合法律法规和工程建设强制性标准的要求，对因设计导致的工程质量事故或质量问题承担责任。</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9.3.3 项目负责人应当在办理工程质量监督手续前签署工程质量终身责任承诺书，连同法定代表人出具的授权书，报工程质量监督机构备案。</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9.4 设计责任保险</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9.4.2 工程设计责任险的保险范围，应当包括由于设计人的疏忽或过失而造成的工程质量事故损失，以及由于事故引发的第三者人身伤亡、财产损失或费用赔偿等。</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82" w:name="page64"/>
      <w:bookmarkEnd w:id="82"/>
      <w:r>
        <w:rPr>
          <w:rFonts w:ascii="宋体" w:hAnsi="宋体"/>
          <w:color w:val="auto"/>
          <w:kern w:val="0"/>
          <w:szCs w:val="21"/>
          <w:highlight w:val="none"/>
        </w:rPr>
        <w:t>9.4.3 发生工程设计保险事故后，设计人应按保险人要求进行报告，并负责办理保险理赔业务；保险金不足以补偿损失的，由设计人自行补偿。</w:t>
      </w:r>
    </w:p>
    <w:p>
      <w:pPr>
        <w:pStyle w:val="3"/>
        <w:spacing w:before="0" w:after="0" w:line="360" w:lineRule="auto"/>
        <w:rPr>
          <w:rFonts w:ascii="宋体" w:hAnsi="宋体"/>
          <w:b w:val="0"/>
          <w:snapToGrid w:val="0"/>
          <w:color w:val="auto"/>
          <w:sz w:val="24"/>
          <w:szCs w:val="24"/>
          <w:highlight w:val="none"/>
        </w:rPr>
      </w:pPr>
      <w:bookmarkStart w:id="83" w:name="_Toc13482"/>
      <w:bookmarkStart w:id="84" w:name="_Toc531632608"/>
      <w:bookmarkStart w:id="85" w:name="_Toc532384173"/>
      <w:r>
        <w:rPr>
          <w:rFonts w:ascii="宋体" w:hAnsi="宋体"/>
          <w:b w:val="0"/>
          <w:snapToGrid w:val="0"/>
          <w:color w:val="auto"/>
          <w:sz w:val="24"/>
          <w:szCs w:val="24"/>
          <w:highlight w:val="none"/>
        </w:rPr>
        <w:t>10.施工期间配合</w:t>
      </w:r>
      <w:bookmarkEnd w:id="83"/>
      <w:bookmarkEnd w:id="84"/>
      <w:bookmarkEnd w:id="85"/>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10.1 施工配合指设计人配合施工承包人，在施工期间提供的设计服务或其他配合工作，直至工程通过竣工验收为止。</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10.2 除专用合同条款另有约定外，发包人应为设计人派赴施工现场的工作人员提供便利，包括在施工期间提供办公房间、办公桌椅、互联网接口、冷暖设施、生活设施、进出现场交通服务和其他便利条件。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10.3 设计人应在本工程的施工期间，积极提供设计配合服务，包括并不限于设计技术交底、施工现场服务、参与施工过程验收、参与投产试车（试运行）、参与工程竣工验收等工作。</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10.4 发包人应当组织设计技术交底会，由设计人向发包人、监理人和施工承包人等进行设计交底，对本工程的设计意图、设计文件和施工要求等进行系统地说明和解释。</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pPr>
        <w:pStyle w:val="3"/>
        <w:spacing w:before="0" w:after="0" w:line="360" w:lineRule="auto"/>
        <w:rPr>
          <w:rFonts w:ascii="宋体" w:hAnsi="宋体"/>
          <w:b w:val="0"/>
          <w:snapToGrid w:val="0"/>
          <w:color w:val="auto"/>
          <w:sz w:val="24"/>
          <w:szCs w:val="24"/>
          <w:highlight w:val="none"/>
        </w:rPr>
      </w:pPr>
      <w:bookmarkStart w:id="86" w:name="_Toc532384174"/>
      <w:bookmarkStart w:id="87" w:name="_Toc20799"/>
      <w:bookmarkStart w:id="88" w:name="_Toc531632609"/>
      <w:r>
        <w:rPr>
          <w:rFonts w:ascii="宋体" w:hAnsi="宋体"/>
          <w:b w:val="0"/>
          <w:snapToGrid w:val="0"/>
          <w:color w:val="auto"/>
          <w:sz w:val="24"/>
          <w:szCs w:val="24"/>
          <w:highlight w:val="none"/>
        </w:rPr>
        <w:t>11.合同变更</w:t>
      </w:r>
      <w:bookmarkEnd w:id="86"/>
      <w:bookmarkEnd w:id="87"/>
      <w:bookmarkEnd w:id="88"/>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变更情形</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 合同履行中发生下述情形时，合同一方均可向对方提出变更请求，经双方协商一致后进行变更，设计服务期限和设计费用的调整方法在专用合同条款中约定。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（1）设计范围、内容、标准发生变化；</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（2）除不可抗力外，非设计人的原因引起的周期延误；</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（3）非设计人的原因，对工程同一部分重复进行设计；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（4）非设计人的原因，对工程暂停设计及恢复设计。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 基准日后，因颁布新的或修订原有法律、法规、规范和标准等引发合同变更情形的，按照上述约定进行调整。</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w:t>
      </w:r>
      <w:r>
        <w:rPr>
          <w:rFonts w:ascii="宋体" w:hAnsi="宋体"/>
          <w:color w:val="auto"/>
          <w:kern w:val="0"/>
          <w:szCs w:val="21"/>
          <w:highlight w:val="none"/>
        </w:rPr>
        <w:t>合同双方必须严格执行经批准的设计文件，不得擅自变更。确需变更设计的，应按照相关主管部门规定办理，经批准后方可实施，重大设计变更、投资超概等应按程序报批。</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合理化建议</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11.2.1 合同履行中，设计人可对发包人要求提出合理化建议。合理化建议应以书面形式提交发包人，被发包人采纳并构成变更的，执行第 11.1 款约定。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设计人提出的合理化建议降低了工程投资、缩短了施工期限或者提高了工程经济效益的，发包人应按专用合同条款中的约定给予奖励。</w:t>
      </w:r>
    </w:p>
    <w:p>
      <w:pPr>
        <w:pStyle w:val="3"/>
        <w:spacing w:before="0" w:after="0" w:line="360" w:lineRule="auto"/>
        <w:rPr>
          <w:rFonts w:ascii="宋体" w:hAnsi="宋体"/>
          <w:b w:val="0"/>
          <w:snapToGrid w:val="0"/>
          <w:color w:val="auto"/>
          <w:sz w:val="24"/>
          <w:szCs w:val="24"/>
          <w:highlight w:val="none"/>
        </w:rPr>
      </w:pPr>
      <w:bookmarkStart w:id="89" w:name="_Toc531632610"/>
      <w:bookmarkStart w:id="90" w:name="_Toc11091"/>
      <w:bookmarkStart w:id="91" w:name="_Toc532384175"/>
      <w:r>
        <w:rPr>
          <w:rFonts w:ascii="宋体" w:hAnsi="宋体"/>
          <w:b w:val="0"/>
          <w:snapToGrid w:val="0"/>
          <w:color w:val="auto"/>
          <w:sz w:val="24"/>
          <w:szCs w:val="24"/>
          <w:highlight w:val="none"/>
        </w:rPr>
        <w:t>12.合同价格与支付</w:t>
      </w:r>
      <w:bookmarkEnd w:id="89"/>
      <w:bookmarkEnd w:id="90"/>
      <w:bookmarkEnd w:id="91"/>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12.1 合同价格</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12.1.1 本合同的价款计算方式、支付方式、调整方式和风险范围划分，在专用合同条款中约定。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12.1.2 本合同的价款实行分阶段支付，即设计人完成阶段设计文件后，发包人按专用条款约定方式支付。</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12.1.3 除专用合同条款另有约定外，合同设计费应当包括收集资料、踏勘现场、设计、编制设计文件、施工配合等合同约定范围内的设计工作费用和国家规定的增值税税金。</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12.1.4除专用合同条款另有约定外，发包人要求设计人进行外出考察、试验检测、专项咨询或专家评审时，相应费用不含在合同价格之中，由发包人另行支付。</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12.2 定金或预付款</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12.2.1 定金或预付款应专用于本工程的设计。定金或预付款的额度、支付方式及抵扣方式在专用合同条款中约定。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12.2.2 发包人应在收到定金或预付款支付申请后 28 天内，将定金或预付款支付给设计人；设计人应当提供等额的增值税发票。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12.2.3 设计服务完成之前，由于不可抗力或其他非设计人的原因解除合同时，定金不予退还。</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12.3 中期支付</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12.3.1 设计人应按发包人批准或专用合同条款约定的格式及份数，向发包人提交中期支付申请，并附相应的支持性证明文件。</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12.3.2 发包人应在收到中期支付申请后的 28 天内，将应付款项支付给设计人；设计人应当</w:t>
      </w:r>
      <w:bookmarkStart w:id="92" w:name="page66"/>
      <w:bookmarkEnd w:id="92"/>
      <w:r>
        <w:rPr>
          <w:rFonts w:ascii="宋体" w:hAnsi="宋体"/>
          <w:color w:val="auto"/>
          <w:kern w:val="0"/>
          <w:szCs w:val="21"/>
          <w:highlight w:val="none"/>
        </w:rPr>
        <w:t>提供等额的增值税发票。发包人未能在前述时间内完成审批或不予答复的，视为发包人同意中期支付申请。发包人不按期支付的，按专用合同条款的约定支付逾期付款违约金。</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12.3.3 中期支付涉及政府投资资金的，按照国库集中支付等国家相关规定和专用合同条款的约定执行。</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12.4 费用结算</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12.4.1 合同工作完成后，设计人可按专用合同条款约定的份数和期限，向发包人提交设计费用结算申请，并提供相关证明材料。</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12.4.3 发包人对费用结算申请内容有异议的，有权要求设计人进行修正和提供补充资料，由设计人重新提交。设计人对此有异议的，按第 15 条的约定执行。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12.4.4 最终结清付款涉及政府投资资金的，按第 12.3.3 项的约定执行。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 暂列金额</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12.5.1 本合同的暂列金额在专用合同条款中约定。暂列金额应按发包人的书面指示全部或部分地使用，或根本不予动用。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12.5.2 如果使用暂列金额进行某项额外设计工作、专题研究、审查和会务工作，其费用应按实际发生的工作费用经发包人核实后支付。</w:t>
      </w:r>
    </w:p>
    <w:p>
      <w:pPr>
        <w:pStyle w:val="3"/>
        <w:spacing w:before="0" w:after="0" w:line="360" w:lineRule="auto"/>
        <w:rPr>
          <w:rFonts w:ascii="宋体" w:hAnsi="宋体"/>
          <w:b w:val="0"/>
          <w:snapToGrid w:val="0"/>
          <w:color w:val="auto"/>
          <w:sz w:val="24"/>
          <w:szCs w:val="24"/>
          <w:highlight w:val="none"/>
        </w:rPr>
      </w:pPr>
      <w:bookmarkStart w:id="93" w:name="_Toc532384176"/>
      <w:bookmarkStart w:id="94" w:name="_Toc531632611"/>
      <w:bookmarkStart w:id="95" w:name="_Toc16589"/>
      <w:r>
        <w:rPr>
          <w:rFonts w:ascii="宋体" w:hAnsi="宋体"/>
          <w:b w:val="0"/>
          <w:snapToGrid w:val="0"/>
          <w:color w:val="auto"/>
          <w:sz w:val="24"/>
          <w:szCs w:val="24"/>
          <w:highlight w:val="none"/>
        </w:rPr>
        <w:t>13.不可抗力</w:t>
      </w:r>
      <w:bookmarkEnd w:id="93"/>
      <w:bookmarkEnd w:id="94"/>
      <w:bookmarkEnd w:id="95"/>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13.1 不可抗力的确认</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13.1.1 不可抗力是指设计人和发包人在订立合同时不可预见，在履行合同过程中不可避免发生并不能克服的自然灾害和社会性突发事件，如地震、海啸、瘟疫、水灾、骚乱、暴动、战争和专用合同条款约定的其他情形。</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13.1.2 不可抗力发生后，发包人和设计人应及时认真统计所造成的损失，收集不可抗力造成损失的证据。合同双方对是否属于不可抗力或其损失的意见不一致的，由合同双方协商确定。</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13.2 不可抗力的通知</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13.2.1 合同一方当事人遇到不可抗力事件，使其履行合同义务受到阻碍时，应立即通知合同另一方当事人，书面说明不可抗力和受阻碍的详细情况，并提供必要的证明。</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13.2.2 如不可抗力持续发生，合同一方当事人应及时向合同另一方当事人提交中间报告，说明不可抗力和履行合同受阻的情况，并于不可抗力事件结束后 28 天内提交最终报告及有关资料。</w:t>
      </w:r>
    </w:p>
    <w:p>
      <w:pPr>
        <w:keepNext/>
        <w:keepLines/>
        <w:spacing w:before="120" w:after="120" w:line="360" w:lineRule="auto"/>
        <w:ind w:firstLine="420" w:firstLineChars="200"/>
        <w:outlineLvl w:val="4"/>
        <w:rPr>
          <w:rFonts w:ascii="宋体" w:hAnsi="宋体"/>
          <w:bCs/>
          <w:color w:val="auto"/>
          <w:szCs w:val="21"/>
          <w:highlight w:val="none"/>
        </w:rPr>
      </w:pPr>
      <w:bookmarkStart w:id="96" w:name="page67"/>
      <w:bookmarkEnd w:id="96"/>
      <w:r>
        <w:rPr>
          <w:rFonts w:ascii="宋体" w:hAnsi="宋体"/>
          <w:bCs/>
          <w:color w:val="auto"/>
          <w:szCs w:val="21"/>
          <w:highlight w:val="none"/>
        </w:rPr>
        <w:t>13.3 不可抗力后果及其处理</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13.3.1 不可抗力引起的后果及其损失，应由合同当事人依据法律规定各自承担。不可抗力发生前已完成的设计工作，应当按照合同约定进行支付。</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13.3.2 不可抗力发生后，合同当事人应当采取有效措施避免损失进一步扩大，如未采取有效措施致使损失扩大的，应当自行承担扩大部分的损失。</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13.3.3 因一方当事人迟延履行合同义务，致使迟延履行期间遭遇不可抗力的，应由该当事人承担全部损失。</w:t>
      </w:r>
    </w:p>
    <w:p>
      <w:pPr>
        <w:pStyle w:val="3"/>
        <w:spacing w:before="0" w:after="0" w:line="360" w:lineRule="auto"/>
        <w:rPr>
          <w:rFonts w:ascii="宋体" w:hAnsi="宋体"/>
          <w:b w:val="0"/>
          <w:snapToGrid w:val="0"/>
          <w:color w:val="auto"/>
          <w:sz w:val="24"/>
          <w:szCs w:val="24"/>
          <w:highlight w:val="none"/>
        </w:rPr>
      </w:pPr>
      <w:bookmarkStart w:id="97" w:name="_Toc15275"/>
      <w:bookmarkStart w:id="98" w:name="_Toc532384177"/>
      <w:bookmarkStart w:id="99" w:name="_Toc531632612"/>
      <w:r>
        <w:rPr>
          <w:rFonts w:ascii="宋体" w:hAnsi="宋体"/>
          <w:b w:val="0"/>
          <w:snapToGrid w:val="0"/>
          <w:color w:val="auto"/>
          <w:sz w:val="24"/>
          <w:szCs w:val="24"/>
          <w:highlight w:val="none"/>
        </w:rPr>
        <w:t>14.违约</w:t>
      </w:r>
      <w:bookmarkEnd w:id="97"/>
      <w:bookmarkEnd w:id="98"/>
      <w:bookmarkEnd w:id="99"/>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14.1 设计人违约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14.1.1合同履行中发生下列情况之一的，属设计人违约：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（1）设计文件不符合法律、行政法规等规定；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（2）设计文件不符合合同约定； </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（3）设计人转包、违法分包或者未经发包人同意擅自分包；</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（4）设计人未按合同计划完成设计，从而造成工程损失；</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（5）设计人无故停止履行合同的；</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（6）因设计人原因，导致合同无法继续履行；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（7）设计人不履行合同约定的其他义务。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14.1.2 </w:t>
      </w:r>
      <w:r>
        <w:rPr>
          <w:rFonts w:hint="eastAsia" w:ascii="宋体" w:hAnsi="宋体"/>
          <w:color w:val="auto"/>
          <w:kern w:val="0"/>
          <w:szCs w:val="21"/>
          <w:highlight w:val="none"/>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auto"/>
          <w:kern w:val="0"/>
          <w:szCs w:val="21"/>
          <w:highlight w:val="none"/>
        </w:rPr>
        <w:t>。</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14.1.3合同生效后，设计人因自身原因要求终止或解除合同，设计人应按发包人已支付的定金金额双倍返还给发包人。</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14.2 发包人违约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14.2.1 合同履行中发生下列情况之一的，属发包人违约：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（1）发包人要求违反法律规定；</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（2）发包人未按合同约定支付设计费用；</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（3）发包人原因造成设计停止；</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（4）因发包人原因，导致合同无法继续履行；</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（5）发包人不履行合同约定的其他义务。</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14.2.2 发包人发生违约情况时，设计人可向发包人发出履约通知，要求其在限定期限内履行合同；限期内仍未履行合同的，设计人有权解除合同并向发包人发出解除合同通知。发包人应当承担由于违约所造成的周期延误。</w:t>
      </w:r>
    </w:p>
    <w:p>
      <w:pPr>
        <w:keepNext/>
        <w:keepLines/>
        <w:spacing w:before="120" w:after="120" w:line="360" w:lineRule="auto"/>
        <w:ind w:firstLine="420" w:firstLineChars="200"/>
        <w:outlineLvl w:val="4"/>
        <w:rPr>
          <w:rFonts w:ascii="宋体" w:hAnsi="宋体"/>
          <w:bCs/>
          <w:color w:val="auto"/>
          <w:szCs w:val="21"/>
          <w:highlight w:val="none"/>
        </w:rPr>
      </w:pPr>
      <w:bookmarkStart w:id="100" w:name="page68"/>
      <w:bookmarkEnd w:id="100"/>
      <w:r>
        <w:rPr>
          <w:rFonts w:ascii="宋体" w:hAnsi="宋体"/>
          <w:bCs/>
          <w:color w:val="auto"/>
          <w:szCs w:val="21"/>
          <w:highlight w:val="none"/>
        </w:rPr>
        <w:t>14.3 第三人造成的违约</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14.4任何一方按照前述约定行使合同解除权的，应提前30天书面通知对方。</w:t>
      </w:r>
    </w:p>
    <w:p>
      <w:pPr>
        <w:pStyle w:val="3"/>
        <w:spacing w:before="0" w:after="0" w:line="360" w:lineRule="auto"/>
        <w:rPr>
          <w:rFonts w:ascii="宋体" w:hAnsi="宋体"/>
          <w:b w:val="0"/>
          <w:snapToGrid w:val="0"/>
          <w:color w:val="auto"/>
          <w:sz w:val="24"/>
          <w:szCs w:val="24"/>
          <w:highlight w:val="none"/>
        </w:rPr>
      </w:pPr>
      <w:bookmarkStart w:id="101" w:name="_Toc531632613"/>
      <w:bookmarkStart w:id="102" w:name="_Toc26078"/>
      <w:r>
        <w:rPr>
          <w:rFonts w:ascii="宋体" w:hAnsi="宋体"/>
          <w:b w:val="0"/>
          <w:snapToGrid w:val="0"/>
          <w:color w:val="auto"/>
          <w:sz w:val="24"/>
          <w:szCs w:val="24"/>
          <w:highlight w:val="none"/>
        </w:rPr>
        <w:t>15.争议的解决</w:t>
      </w:r>
      <w:bookmarkEnd w:id="101"/>
      <w:bookmarkEnd w:id="102"/>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发包人和设计人在履行合同中发生争议的，可以友好协商解决。合同当事人友好协商解决不成的，可在专用合同条款中约定下列一种方式解决：</w:t>
      </w:r>
    </w:p>
    <w:p>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（1）向约定的仲裁委员会申请仲裁；</w:t>
      </w:r>
    </w:p>
    <w:p>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（2）向有管辖权的人民法院提起诉讼。</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2"/>
        <w:spacing w:line="360" w:lineRule="auto"/>
        <w:jc w:val="center"/>
        <w:rPr>
          <w:rFonts w:ascii="宋体" w:hAnsi="宋体"/>
          <w:color w:val="auto"/>
          <w:kern w:val="0"/>
          <w:sz w:val="28"/>
          <w:szCs w:val="28"/>
          <w:highlight w:val="none"/>
        </w:rPr>
      </w:pPr>
      <w:bookmarkStart w:id="103" w:name="_Toc532375607"/>
      <w:bookmarkStart w:id="104" w:name="_Toc529388290"/>
      <w:bookmarkStart w:id="105" w:name="_Toc532377320"/>
      <w:bookmarkStart w:id="106" w:name="_Toc28878"/>
      <w:r>
        <w:rPr>
          <w:rFonts w:hint="eastAsia" w:ascii="宋体" w:hAnsi="宋体"/>
          <w:color w:val="auto"/>
          <w:kern w:val="0"/>
          <w:sz w:val="28"/>
          <w:szCs w:val="28"/>
          <w:highlight w:val="none"/>
        </w:rPr>
        <w:t>第三部分 专用合同条款</w:t>
      </w:r>
      <w:bookmarkEnd w:id="103"/>
      <w:bookmarkEnd w:id="104"/>
      <w:bookmarkEnd w:id="105"/>
      <w:bookmarkEnd w:id="106"/>
    </w:p>
    <w:p>
      <w:pPr>
        <w:pStyle w:val="3"/>
        <w:spacing w:before="0" w:after="0" w:line="360" w:lineRule="auto"/>
        <w:rPr>
          <w:rFonts w:ascii="宋体" w:hAnsi="宋体"/>
          <w:b w:val="0"/>
          <w:snapToGrid w:val="0"/>
          <w:color w:val="auto"/>
          <w:sz w:val="24"/>
          <w:szCs w:val="24"/>
          <w:highlight w:val="none"/>
        </w:rPr>
      </w:pPr>
      <w:bookmarkStart w:id="107" w:name="_Toc532384179"/>
      <w:bookmarkStart w:id="108" w:name="_Toc26009"/>
      <w:bookmarkStart w:id="109" w:name="_Toc531632615"/>
      <w:r>
        <w:rPr>
          <w:rFonts w:ascii="宋体" w:hAnsi="宋体"/>
          <w:b w:val="0"/>
          <w:snapToGrid w:val="0"/>
          <w:color w:val="auto"/>
          <w:sz w:val="24"/>
          <w:szCs w:val="24"/>
          <w:highlight w:val="none"/>
        </w:rPr>
        <w:t>1.一般约定</w:t>
      </w:r>
      <w:bookmarkEnd w:id="107"/>
      <w:bookmarkEnd w:id="108"/>
      <w:bookmarkEnd w:id="109"/>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1.1词语定义</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1.1.3.1 工程名称：</w:t>
      </w:r>
      <w:r>
        <w:rPr>
          <w:rFonts w:ascii="宋体" w:hAnsi="宋体"/>
          <w:color w:val="auto"/>
          <w:kern w:val="0"/>
          <w:szCs w:val="21"/>
          <w:highlight w:val="none"/>
          <w:u w:val="single"/>
        </w:rPr>
        <w:tab/>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1.1.3.2 设计服务：</w:t>
      </w:r>
      <w:r>
        <w:rPr>
          <w:rFonts w:hint="eastAsia" w:ascii="宋体" w:hAnsi="宋体"/>
          <w:color w:val="auto"/>
          <w:kern w:val="0"/>
          <w:szCs w:val="21"/>
          <w:highlight w:val="none"/>
          <w:u w:val="single"/>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outlineLvl w:val="4"/>
        <w:rPr>
          <w:rFonts w:ascii="宋体" w:hAnsi="宋体"/>
          <w:color w:val="auto"/>
          <w:kern w:val="0"/>
          <w:szCs w:val="21"/>
          <w:highlight w:val="none"/>
        </w:rPr>
      </w:pPr>
      <w:r>
        <w:rPr>
          <w:rFonts w:ascii="宋体" w:hAnsi="宋体"/>
          <w:bCs/>
          <w:color w:val="auto"/>
          <w:szCs w:val="21"/>
          <w:highlight w:val="none"/>
        </w:rPr>
        <w:t>1.3适用法律</w:t>
      </w:r>
      <w:r>
        <w:rPr>
          <w:rFonts w:ascii="宋体" w:hAnsi="宋体"/>
          <w:color w:val="auto"/>
          <w:kern w:val="0"/>
          <w:szCs w:val="21"/>
          <w:highlight w:val="none"/>
        </w:rPr>
        <w:t>：</w:t>
      </w:r>
      <w:r>
        <w:rPr>
          <w:rFonts w:hint="eastAsia" w:ascii="宋体" w:hAnsi="宋体"/>
          <w:color w:val="auto"/>
          <w:kern w:val="0"/>
          <w:szCs w:val="21"/>
          <w:highlight w:val="none"/>
          <w:u w:val="single"/>
        </w:rPr>
        <w:t>《中华人民共和国民法典》《中华人民共和国建筑法》《建设工程勘察设计合同条例》</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 技术标准</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ascii="宋体" w:hAnsi="宋体"/>
          <w:color w:val="auto"/>
          <w:kern w:val="0"/>
          <w:szCs w:val="21"/>
          <w:highlight w:val="none"/>
          <w:u w:val="single"/>
        </w:rPr>
        <w:t>（本工程的国家标准、行业标准、工程所在地的地方性标准等</w:t>
      </w:r>
      <w:r>
        <w:rPr>
          <w:rFonts w:hint="eastAsia" w:ascii="宋体" w:hAnsi="宋体"/>
          <w:color w:val="auto"/>
          <w:kern w:val="0"/>
          <w:szCs w:val="21"/>
          <w:highlight w:val="none"/>
          <w:u w:val="single"/>
        </w:rPr>
        <w:t>及发包人提出的设计要求进行工程设计</w:t>
      </w:r>
      <w:r>
        <w:rPr>
          <w:rFonts w:ascii="宋体" w:hAnsi="宋体"/>
          <w:color w:val="auto"/>
          <w:kern w:val="0"/>
          <w:szCs w:val="21"/>
          <w:highlight w:val="none"/>
          <w:u w:val="single"/>
        </w:rPr>
        <w:t>）</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1.4.2：国外技术标准原文版本和中文译本的提供方：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提供国外技术标准的名称：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提供国外技术标准的份数：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提供国外技术标准的时间：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提供国外技术标准的费用承担：</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1.4.3：</w:t>
      </w:r>
      <w:r>
        <w:rPr>
          <w:rFonts w:ascii="宋体" w:hAnsi="宋体"/>
          <w:color w:val="auto"/>
          <w:kern w:val="0"/>
          <w:szCs w:val="21"/>
          <w:highlight w:val="none"/>
          <w:u w:val="single"/>
        </w:rPr>
        <w:t>（本工程的特殊技术标准、功能要求）</w:t>
      </w:r>
      <w:r>
        <w:rPr>
          <w:rFonts w:ascii="宋体" w:hAnsi="宋体"/>
          <w:color w:val="auto"/>
          <w:kern w:val="0"/>
          <w:szCs w:val="21"/>
          <w:highlight w:val="none"/>
          <w:u w:val="single"/>
        </w:rPr>
        <w:tab/>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1.7文件的提供</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1.7.2 发包人提供的文件</w:t>
      </w:r>
    </w:p>
    <w:p>
      <w:pPr>
        <w:widowControl/>
        <w:tabs>
          <w:tab w:val="left" w:pos="9072"/>
          <w:tab w:val="left" w:pos="9781"/>
        </w:tabs>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发包人提供的文件名称、份数、提交时间见下表（市政公用工程）：</w:t>
      </w:r>
    </w:p>
    <w:tbl>
      <w:tblPr>
        <w:tblStyle w:val="4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343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发包人提供的文件名称</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份数</w:t>
            </w: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提交时间</w:t>
            </w:r>
          </w:p>
        </w:tc>
        <w:tc>
          <w:tcPr>
            <w:tcW w:w="1371"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项目立项报告和审批文件</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发包人要求即设计任务书（含对工艺、土建、设备等专业的具体要求）</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厂址选择报告、土地使用协议、建筑红线图，建筑钉桩图</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当地规划部门的规划意见书</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自然资源、气象条件、地形地貌、水文及工程详细地质勘察报告</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各阶段主管部门的审批意见</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初步设计确认单</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工程所在地地形图（1/500）电子版及区域位置图</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9</w:t>
            </w:r>
          </w:p>
        </w:tc>
        <w:tc>
          <w:tcPr>
            <w:tcW w:w="3436" w:type="dxa"/>
            <w:vAlign w:val="center"/>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交通、原料、外部供水、排水、供电、电信等位置、标高、坐标、管径或能力等资料</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10</w:t>
            </w:r>
          </w:p>
        </w:tc>
        <w:tc>
          <w:tcPr>
            <w:tcW w:w="3436" w:type="dxa"/>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11</w:t>
            </w:r>
          </w:p>
        </w:tc>
        <w:tc>
          <w:tcPr>
            <w:tcW w:w="3436" w:type="dxa"/>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12</w:t>
            </w:r>
          </w:p>
        </w:tc>
        <w:tc>
          <w:tcPr>
            <w:tcW w:w="343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说明</w:t>
            </w:r>
          </w:p>
        </w:tc>
        <w:tc>
          <w:tcPr>
            <w:tcW w:w="8550" w:type="dxa"/>
            <w:gridSpan w:val="4"/>
          </w:tcPr>
          <w:p>
            <w:pPr>
              <w:widowControl/>
              <w:tabs>
                <w:tab w:val="left" w:pos="9072"/>
                <w:tab w:val="left" w:pos="9781"/>
              </w:tabs>
              <w:spacing w:line="360" w:lineRule="auto"/>
              <w:jc w:val="left"/>
              <w:rPr>
                <w:rFonts w:ascii="宋体" w:hAnsi="宋体"/>
                <w:color w:val="auto"/>
                <w:kern w:val="0"/>
                <w:szCs w:val="21"/>
                <w:highlight w:val="none"/>
              </w:rPr>
            </w:pPr>
          </w:p>
        </w:tc>
      </w:tr>
    </w:tbl>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（上表内容仅供参考，发包人和设计人应当根据项目具体情况详细列举）</w:t>
      </w:r>
    </w:p>
    <w:p>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注：</w:t>
      </w:r>
      <w:r>
        <w:rPr>
          <w:rFonts w:ascii="宋体" w:hAnsi="宋体"/>
          <w:b/>
          <w:bCs/>
          <w:color w:val="auto"/>
          <w:kern w:val="0"/>
          <w:szCs w:val="21"/>
          <w:highlight w:val="none"/>
        </w:rPr>
        <w:t>以上资料</w:t>
      </w:r>
      <w:r>
        <w:rPr>
          <w:rFonts w:hint="eastAsia" w:ascii="宋体" w:hAnsi="宋体"/>
          <w:b/>
          <w:bCs/>
          <w:color w:val="auto"/>
          <w:kern w:val="0"/>
          <w:szCs w:val="21"/>
          <w:highlight w:val="none"/>
        </w:rPr>
        <w:t>发包人</w:t>
      </w:r>
      <w:r>
        <w:rPr>
          <w:rFonts w:ascii="宋体" w:hAnsi="宋体"/>
          <w:b/>
          <w:bCs/>
          <w:color w:val="auto"/>
          <w:kern w:val="0"/>
          <w:szCs w:val="21"/>
          <w:highlight w:val="none"/>
        </w:rPr>
        <w:t>如有时，设计人向发包人处索取</w:t>
      </w:r>
      <w:r>
        <w:rPr>
          <w:rFonts w:hint="eastAsia" w:ascii="宋体" w:hAnsi="宋体"/>
          <w:b/>
          <w:bCs/>
          <w:color w:val="auto"/>
          <w:kern w:val="0"/>
          <w:szCs w:val="21"/>
          <w:highlight w:val="none"/>
        </w:rPr>
        <w:t>。若发包人已书面告知设计人部分资料无法提供或已经提供完毕，设计人未提出异议，则视为发包人已经提供完整有效的资料，设计人应按期履行完义务。</w:t>
      </w:r>
    </w:p>
    <w:p>
      <w:pPr>
        <w:keepNext/>
        <w:keepLines/>
        <w:spacing w:before="120" w:after="120" w:line="360" w:lineRule="auto"/>
        <w:ind w:firstLine="420" w:firstLineChars="200"/>
        <w:outlineLvl w:val="4"/>
        <w:rPr>
          <w:rFonts w:ascii="宋体" w:hAnsi="宋体"/>
          <w:bCs/>
          <w:color w:val="auto"/>
          <w:szCs w:val="21"/>
          <w:highlight w:val="none"/>
        </w:rPr>
      </w:pPr>
      <w:r>
        <w:rPr>
          <w:rFonts w:hint="eastAsia" w:ascii="宋体" w:hAnsi="宋体"/>
          <w:bCs/>
          <w:color w:val="auto"/>
          <w:szCs w:val="21"/>
          <w:highlight w:val="none"/>
        </w:rPr>
        <w:t>1.8 联络</w:t>
      </w:r>
    </w:p>
    <w:p>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1.8.2发包人指定的接收人：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1.8.4若地址为空白，则以国家企业信用信息公示系统查询的住所作为通讯地址。</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1.9</w:t>
      </w:r>
      <w:r>
        <w:rPr>
          <w:rFonts w:hint="eastAsia" w:ascii="宋体" w:hAnsi="宋体"/>
          <w:bCs/>
          <w:color w:val="auto"/>
          <w:szCs w:val="21"/>
          <w:highlight w:val="none"/>
        </w:rPr>
        <w:t xml:space="preserve"> 转让</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设计人不得将合同义务转让给第三人。</w:t>
      </w:r>
      <w:bookmarkStart w:id="110" w:name="_Toc531632616"/>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1.11知识产权</w:t>
      </w:r>
    </w:p>
    <w:p>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1.11.1关于发包人提供给设计人的图纸、发包人为实施工程自行编制或委托编制的技术规格以及反映发包人关于合同要求或其他类似性质的文件的著作权的归属：</w:t>
      </w:r>
      <w:r>
        <w:rPr>
          <w:rFonts w:ascii="宋体" w:hAnsi="宋体"/>
          <w:color w:val="auto"/>
          <w:kern w:val="0"/>
          <w:szCs w:val="21"/>
          <w:highlight w:val="none"/>
          <w:u w:val="single"/>
        </w:rPr>
        <w:t></w:t>
      </w:r>
      <w:r>
        <w:rPr>
          <w:rFonts w:hint="eastAsia" w:ascii="宋体" w:hAnsi="宋体"/>
          <w:color w:val="auto"/>
          <w:kern w:val="0"/>
          <w:szCs w:val="21"/>
          <w:highlight w:val="none"/>
          <w:u w:val="single"/>
        </w:rPr>
        <w:t xml:space="preserve">发包人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关于发包人提供的上述文件的使用限制的要求：</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至</w:t>
      </w:r>
      <w:r>
        <w:rPr>
          <w:rFonts w:ascii="宋体" w:hAnsi="宋体"/>
          <w:color w:val="auto"/>
          <w:kern w:val="0"/>
          <w:szCs w:val="21"/>
          <w:highlight w:val="none"/>
          <w:u w:val="single"/>
        </w:rPr>
        <w:t xml:space="preserve">本工程竣工验收备案止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1.11.2关于设计人为实施工程所编制文件的著作权的归属：</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发包人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关于设计人提供的上述文件的使用限制的要求：</w:t>
      </w:r>
      <w:r>
        <w:rPr>
          <w:rFonts w:ascii="宋体" w:hAnsi="宋体"/>
          <w:color w:val="auto"/>
          <w:kern w:val="0"/>
          <w:szCs w:val="21"/>
          <w:highlight w:val="none"/>
          <w:u w:val="single"/>
        </w:rPr>
        <w:t></w:t>
      </w:r>
      <w:r>
        <w:rPr>
          <w:rFonts w:hint="eastAsia" w:ascii="宋体" w:hAnsi="宋体"/>
          <w:color w:val="auto"/>
          <w:kern w:val="0"/>
          <w:szCs w:val="21"/>
          <w:highlight w:val="none"/>
          <w:u w:val="single"/>
        </w:rPr>
        <w:t>发包人可</w:t>
      </w:r>
      <w:r>
        <w:rPr>
          <w:rFonts w:ascii="宋体" w:hAnsi="宋体"/>
          <w:color w:val="auto"/>
          <w:kern w:val="0"/>
          <w:szCs w:val="21"/>
          <w:highlight w:val="none"/>
          <w:u w:val="single"/>
        </w:rPr>
        <w:t xml:space="preserve">长期使用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1.11.4设计人在设计过程中所采用的专利、专有技术的使用费的承担方式：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由设计人承担  </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1.12文件及信息的保密</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保密期限：</w:t>
      </w:r>
      <w:r>
        <w:rPr>
          <w:rFonts w:ascii="宋体" w:hAnsi="宋体"/>
          <w:color w:val="auto"/>
          <w:kern w:val="0"/>
          <w:szCs w:val="21"/>
          <w:highlight w:val="none"/>
          <w:u w:val="single"/>
        </w:rPr>
        <w:t xml:space="preserve">   </w:t>
      </w:r>
      <w:r>
        <w:rPr>
          <w:rFonts w:ascii="宋体" w:hAnsi="宋体"/>
          <w:color w:val="auto"/>
          <w:kern w:val="0"/>
          <w:szCs w:val="21"/>
          <w:highlight w:val="none"/>
          <w:u w:val="single"/>
        </w:rPr>
        <w:t>（根据项目情况设置）</w:t>
      </w:r>
      <w:r>
        <w:rPr>
          <w:rFonts w:ascii="宋体" w:hAnsi="宋体"/>
          <w:color w:val="auto"/>
          <w:kern w:val="0"/>
          <w:szCs w:val="21"/>
          <w:highlight w:val="none"/>
          <w:u w:val="single"/>
        </w:rPr>
        <w:t xml:space="preserve"> </w:t>
      </w:r>
      <w:r>
        <w:rPr>
          <w:rFonts w:ascii="宋体" w:hAnsi="宋体"/>
          <w:color w:val="auto"/>
          <w:kern w:val="0"/>
          <w:szCs w:val="21"/>
          <w:highlight w:val="none"/>
        </w:rPr>
        <w:t>年，保密费已包含在合同价格中。</w:t>
      </w:r>
    </w:p>
    <w:p>
      <w:pPr>
        <w:pStyle w:val="3"/>
        <w:spacing w:before="0" w:after="0" w:line="360" w:lineRule="auto"/>
        <w:rPr>
          <w:rFonts w:ascii="宋体" w:hAnsi="宋体"/>
          <w:b w:val="0"/>
          <w:snapToGrid w:val="0"/>
          <w:color w:val="auto"/>
          <w:sz w:val="24"/>
          <w:szCs w:val="24"/>
          <w:highlight w:val="none"/>
        </w:rPr>
      </w:pPr>
      <w:bookmarkStart w:id="111" w:name="_Toc532384180"/>
      <w:bookmarkStart w:id="112" w:name="_Toc28628"/>
      <w:r>
        <w:rPr>
          <w:rFonts w:ascii="宋体" w:hAnsi="宋体"/>
          <w:b w:val="0"/>
          <w:snapToGrid w:val="0"/>
          <w:color w:val="auto"/>
          <w:sz w:val="24"/>
          <w:szCs w:val="24"/>
          <w:highlight w:val="none"/>
        </w:rPr>
        <w:t>2.发包人义务</w:t>
      </w:r>
      <w:bookmarkEnd w:id="110"/>
      <w:bookmarkEnd w:id="111"/>
      <w:bookmarkEnd w:id="112"/>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2.3办理证件和批件：</w:t>
      </w:r>
    </w:p>
    <w:p>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发包人应遵守法律法规等规定，并办理规定由其办理的许可、核准或备案，包括但不限于</w:t>
      </w:r>
      <w:r>
        <w:rPr>
          <w:rFonts w:hint="eastAsia" w:ascii="宋体" w:hAnsi="宋体"/>
          <w:color w:val="auto"/>
          <w:kern w:val="0"/>
          <w:szCs w:val="21"/>
          <w:highlight w:val="none"/>
        </w:rPr>
        <w:t>(</w:t>
      </w:r>
      <w:r>
        <w:rPr>
          <w:rFonts w:ascii="宋体" w:hAnsi="宋体"/>
          <w:color w:val="auto"/>
          <w:kern w:val="0"/>
          <w:szCs w:val="21"/>
          <w:highlight w:val="none"/>
          <w:u w:val="single"/>
        </w:rPr>
        <w:t>建设用地规划许可证、建设工程规划许可证、建设工程方案设计批准、施工图设计审查</w:t>
      </w:r>
      <w:r>
        <w:rPr>
          <w:rFonts w:hint="eastAsia" w:ascii="宋体" w:hAnsi="宋体"/>
          <w:color w:val="auto"/>
          <w:kern w:val="0"/>
          <w:szCs w:val="21"/>
          <w:highlight w:val="none"/>
          <w:u w:val="single"/>
        </w:rPr>
        <w:t>)</w:t>
      </w:r>
      <w:r>
        <w:rPr>
          <w:rFonts w:ascii="宋体" w:hAnsi="宋体"/>
          <w:color w:val="auto"/>
          <w:kern w:val="0"/>
          <w:szCs w:val="21"/>
          <w:highlight w:val="none"/>
        </w:rPr>
        <w:t>等许可、核准或备案。</w:t>
      </w:r>
    </w:p>
    <w:p>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发包人负责本项目各阶段设计文件向规划设计管理部门的送审报批工作，并负责将报批结果书面通知设计人，设计人无条件配合发包人办理。</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2.6 其他义务</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2.6.1合同期内，发包人应提前(</w:t>
      </w:r>
      <w:r>
        <w:rPr>
          <w:rFonts w:hint="eastAsia" w:ascii="宋体" w:hAnsi="宋体"/>
          <w:color w:val="auto"/>
          <w:kern w:val="0"/>
          <w:szCs w:val="21"/>
          <w:highlight w:val="none"/>
          <w:u w:val="single"/>
        </w:rPr>
        <w:t xml:space="preserve"> 6 </w:t>
      </w:r>
      <w:r>
        <w:rPr>
          <w:rFonts w:ascii="宋体" w:hAnsi="宋体"/>
          <w:color w:val="auto"/>
          <w:kern w:val="0"/>
          <w:szCs w:val="21"/>
          <w:highlight w:val="none"/>
          <w:u w:val="single"/>
        </w:rPr>
        <w:t>)</w:t>
      </w:r>
      <w:r>
        <w:rPr>
          <w:rFonts w:ascii="宋体" w:hAnsi="宋体"/>
          <w:color w:val="auto"/>
          <w:kern w:val="0"/>
          <w:szCs w:val="21"/>
          <w:highlight w:val="none"/>
        </w:rPr>
        <w:t xml:space="preserve">小时通知设计人到达现场或会场。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2.6.2合同期内，如需更换主要设计人员，发包人应提前</w:t>
      </w:r>
      <w:r>
        <w:rPr>
          <w:rFonts w:ascii="宋体" w:hAnsi="宋体"/>
          <w:color w:val="auto"/>
          <w:kern w:val="0"/>
          <w:szCs w:val="21"/>
          <w:highlight w:val="none"/>
          <w:u w:val="single"/>
        </w:rPr>
        <w:t>(</w:t>
      </w:r>
      <w:r>
        <w:rPr>
          <w:rFonts w:hint="eastAsia" w:ascii="宋体" w:hAnsi="宋体"/>
          <w:color w:val="auto"/>
          <w:kern w:val="0"/>
          <w:szCs w:val="21"/>
          <w:highlight w:val="none"/>
          <w:u w:val="single"/>
        </w:rPr>
        <w:t xml:space="preserve"> 5 </w:t>
      </w:r>
      <w:r>
        <w:rPr>
          <w:rFonts w:ascii="宋体" w:hAnsi="宋体"/>
          <w:color w:val="auto"/>
          <w:kern w:val="0"/>
          <w:szCs w:val="21"/>
          <w:highlight w:val="none"/>
          <w:u w:val="single"/>
        </w:rPr>
        <w:t>)</w:t>
      </w:r>
      <w:r>
        <w:rPr>
          <w:rFonts w:ascii="宋体" w:hAnsi="宋体"/>
          <w:color w:val="auto"/>
          <w:kern w:val="0"/>
          <w:szCs w:val="21"/>
          <w:highlight w:val="none"/>
        </w:rPr>
        <w:t>天通知。</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2.6.3合同期内，发包人为设计人派赴现场的设计服务人员，提供必要的工作方便（含沟通、协调等）条件。</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2.6.4发包人按本合同规定的内容，在规定的时间内向设计人提交资料及文件，并对其完整性、正确性、及时性负责，发包人不得要求设计人违反国家有关标准进行设计。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2.6.6发包人不应对设计人提出不符合工程安全生产法律、法规和工程建设强制性标准规定的要求。发包人不应随意压缩合同规定的设计周期。</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2.6.7由于执行发包人的书面指令而造成的设计质量事故应由发包人承担责任。但不免除设计人根据《建设工程勘察设计管理条例》及相关规定应负的责任。</w:t>
      </w:r>
    </w:p>
    <w:p>
      <w:pPr>
        <w:pStyle w:val="3"/>
        <w:spacing w:before="0" w:after="0" w:line="360" w:lineRule="auto"/>
        <w:rPr>
          <w:rFonts w:ascii="宋体" w:hAnsi="宋体"/>
          <w:b w:val="0"/>
          <w:snapToGrid w:val="0"/>
          <w:color w:val="auto"/>
          <w:sz w:val="24"/>
          <w:szCs w:val="24"/>
          <w:highlight w:val="none"/>
        </w:rPr>
      </w:pPr>
      <w:bookmarkStart w:id="113" w:name="_Toc532384181"/>
      <w:bookmarkStart w:id="114" w:name="_Toc531632617"/>
      <w:bookmarkStart w:id="115" w:name="_Toc23291"/>
      <w:r>
        <w:rPr>
          <w:rFonts w:ascii="宋体" w:hAnsi="宋体"/>
          <w:b w:val="0"/>
          <w:snapToGrid w:val="0"/>
          <w:color w:val="auto"/>
          <w:sz w:val="24"/>
          <w:szCs w:val="24"/>
          <w:highlight w:val="none"/>
        </w:rPr>
        <w:t>3.发包人管理</w:t>
      </w:r>
      <w:bookmarkEnd w:id="113"/>
      <w:bookmarkEnd w:id="114"/>
      <w:bookmarkEnd w:id="115"/>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3.1 发包人代表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    务：</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3.1.1发包人对发包人代表的授权范围及授权期限如下：</w:t>
      </w:r>
      <w:r>
        <w:rPr>
          <w:rFonts w:ascii="宋体" w:hAnsi="宋体"/>
          <w:color w:val="auto"/>
          <w:kern w:val="0"/>
          <w:szCs w:val="21"/>
          <w:highlight w:val="none"/>
          <w:u w:val="single"/>
        </w:rPr>
        <w:t xml:space="preserve">业务沟通、提供资料、发布指示指令、解决设计问题等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3.2 监理人</w:t>
      </w:r>
      <w:r>
        <w:rPr>
          <w:rFonts w:ascii="宋体" w:hAnsi="宋体"/>
          <w:color w:val="auto"/>
          <w:kern w:val="0"/>
          <w:szCs w:val="21"/>
          <w:highlight w:val="none"/>
        </w:rPr>
        <w:t xml:space="preserve">（如有）：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总监理工程师：</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监理范围：</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职责权限：</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3.3 发包人的指示</w:t>
      </w:r>
    </w:p>
    <w:p>
      <w:pPr>
        <w:widowControl/>
        <w:tabs>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3.3.4监理人（如有）指示：</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3.4 决定或答复</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3.4.2发包人应在</w:t>
      </w:r>
      <w:r>
        <w:rPr>
          <w:rFonts w:hint="eastAsia" w:ascii="宋体" w:hAnsi="宋体"/>
          <w:color w:val="auto"/>
          <w:kern w:val="0"/>
          <w:szCs w:val="21"/>
          <w:highlight w:val="none"/>
        </w:rPr>
        <w:t>（7）</w:t>
      </w:r>
      <w:r>
        <w:rPr>
          <w:rFonts w:ascii="宋体" w:hAnsi="宋体"/>
          <w:color w:val="auto"/>
          <w:kern w:val="0"/>
          <w:szCs w:val="21"/>
          <w:highlight w:val="none"/>
        </w:rPr>
        <w:t>日内，对设计人书面提出的事项作出明确答复</w:t>
      </w:r>
      <w:r>
        <w:rPr>
          <w:rFonts w:hint="eastAsia" w:ascii="宋体" w:hAnsi="宋体"/>
          <w:color w:val="auto"/>
          <w:kern w:val="0"/>
          <w:szCs w:val="21"/>
          <w:highlight w:val="none"/>
        </w:rPr>
        <w:t>。</w:t>
      </w:r>
    </w:p>
    <w:p>
      <w:pPr>
        <w:pStyle w:val="3"/>
        <w:spacing w:before="0" w:after="0" w:line="360" w:lineRule="auto"/>
        <w:rPr>
          <w:rFonts w:ascii="宋体" w:hAnsi="宋体"/>
          <w:b w:val="0"/>
          <w:snapToGrid w:val="0"/>
          <w:color w:val="auto"/>
          <w:sz w:val="24"/>
          <w:szCs w:val="24"/>
          <w:highlight w:val="none"/>
        </w:rPr>
      </w:pPr>
      <w:bookmarkStart w:id="116" w:name="_Toc532384182"/>
      <w:bookmarkStart w:id="117" w:name="_Toc28910"/>
      <w:bookmarkStart w:id="118" w:name="_Toc531632618"/>
      <w:r>
        <w:rPr>
          <w:rFonts w:ascii="宋体" w:hAnsi="宋体"/>
          <w:b w:val="0"/>
          <w:snapToGrid w:val="0"/>
          <w:color w:val="auto"/>
          <w:sz w:val="24"/>
          <w:szCs w:val="24"/>
          <w:highlight w:val="none"/>
        </w:rPr>
        <w:t>4.设计人义务</w:t>
      </w:r>
      <w:bookmarkEnd w:id="116"/>
      <w:bookmarkEnd w:id="117"/>
      <w:bookmarkEnd w:id="118"/>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4.1.4其他义务</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4.1.4.1设计人应在满足国家技术规范、标准、规程及地方的设计规范基础上，根据发包人提出的设计要求，进行工程设计提交全部设计成果，并对其及时性、规范性、完整性、准确性、真实性负责。</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4.1.4.2在设计过程中，设计人应</w:t>
      </w:r>
      <w:r>
        <w:rPr>
          <w:rFonts w:hint="eastAsia" w:ascii="宋体" w:hAnsi="宋体" w:cs="Arial"/>
          <w:color w:val="auto"/>
          <w:kern w:val="0"/>
          <w:szCs w:val="21"/>
          <w:highlight w:val="none"/>
        </w:rPr>
        <w:t>积极配合并协助发包人</w:t>
      </w:r>
      <w:r>
        <w:rPr>
          <w:rFonts w:ascii="宋体" w:hAnsi="宋体"/>
          <w:color w:val="auto"/>
          <w:kern w:val="0"/>
          <w:szCs w:val="21"/>
          <w:highlight w:val="none"/>
        </w:rPr>
        <w:t xml:space="preserve">与项目相干扰的铁路、航道、水利、管线、电力电信及其他相关建筑设施或特殊保护区域的主管部门进行协商，获得项目相干扰部门的认同意见、协议、批准文件或纪要等，以确保本项目顺利实施。 </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4.1.4.3设计人在进行设计时，应采取相应的安全、保卫和环境保护措施</w:t>
      </w:r>
      <w:r>
        <w:rPr>
          <w:rFonts w:hint="eastAsia" w:ascii="宋体" w:hAnsi="宋体"/>
          <w:color w:val="auto"/>
          <w:kern w:val="0"/>
          <w:szCs w:val="21"/>
          <w:highlight w:val="none"/>
        </w:rPr>
        <w:t>。对于设计人在设计过程中发生的人员伤亡或财产损失，或造成第三方的人员伤亡、财产损失，或由此而引起的其他一切损害和损失，发包人均不承担责任。</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4.1.4.4设计人为</w:t>
      </w:r>
      <w:r>
        <w:rPr>
          <w:rFonts w:hint="eastAsia" w:ascii="宋体" w:hAnsi="宋体"/>
          <w:color w:val="auto"/>
          <w:kern w:val="0"/>
          <w:szCs w:val="21"/>
          <w:highlight w:val="none"/>
        </w:rPr>
        <w:t>完成设计任务</w:t>
      </w:r>
      <w:r>
        <w:rPr>
          <w:rFonts w:ascii="宋体" w:hAnsi="宋体"/>
          <w:color w:val="auto"/>
          <w:kern w:val="0"/>
          <w:szCs w:val="21"/>
          <w:highlight w:val="none"/>
        </w:rPr>
        <w:t>，应</w:t>
      </w:r>
      <w:r>
        <w:rPr>
          <w:rFonts w:hint="eastAsia" w:ascii="宋体" w:hAnsi="宋体"/>
          <w:color w:val="auto"/>
          <w:kern w:val="0"/>
          <w:szCs w:val="21"/>
          <w:highlight w:val="none"/>
        </w:rPr>
        <w:t>购买</w:t>
      </w:r>
      <w:r>
        <w:rPr>
          <w:rFonts w:ascii="宋体" w:hAnsi="宋体"/>
          <w:color w:val="auto"/>
          <w:kern w:val="0"/>
          <w:szCs w:val="21"/>
          <w:highlight w:val="none"/>
        </w:rPr>
        <w:t>发包人</w:t>
      </w:r>
      <w:r>
        <w:rPr>
          <w:rFonts w:hint="eastAsia" w:ascii="宋体" w:hAnsi="宋体"/>
          <w:color w:val="auto"/>
          <w:kern w:val="0"/>
          <w:szCs w:val="21"/>
          <w:highlight w:val="none"/>
        </w:rPr>
        <w:t>所投保险以外的</w:t>
      </w:r>
      <w:r>
        <w:rPr>
          <w:rFonts w:ascii="宋体" w:hAnsi="宋体"/>
          <w:color w:val="auto"/>
          <w:kern w:val="0"/>
          <w:szCs w:val="21"/>
          <w:highlight w:val="none"/>
        </w:rPr>
        <w:t>其他有关的雇主责任保险，以使</w:t>
      </w:r>
      <w:r>
        <w:rPr>
          <w:rFonts w:hint="eastAsia" w:ascii="宋体" w:hAnsi="宋体"/>
          <w:color w:val="auto"/>
          <w:kern w:val="0"/>
          <w:szCs w:val="21"/>
          <w:highlight w:val="none"/>
        </w:rPr>
        <w:t>设计任务</w:t>
      </w:r>
      <w:r>
        <w:rPr>
          <w:rFonts w:ascii="宋体" w:hAnsi="宋体"/>
          <w:color w:val="auto"/>
          <w:kern w:val="0"/>
          <w:szCs w:val="21"/>
          <w:highlight w:val="none"/>
        </w:rPr>
        <w:t xml:space="preserve">顺利进行。设计人将全部保险费（如工程设计的人身安全险和设备险等）计入合同报价中，发包人不另行支付。 </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4.1.4.5施工服务期内，设计人指定现场设计服务人员，定期负责到施工现场提供设计技术服务；积极配合解决施工中涉及的设计问题和现场的相关技术问题。</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4.1.4.6项目负责人在施工关键节点和出现关键性技术问题时，应及时赶到现场。</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4.1.4.7设计开始至保修期内，设计人须配合工程建设的有关检查、审查、稽察、审计、事故调查处理、后评估等；</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11</w:t>
      </w:r>
      <w:r>
        <w:rPr>
          <w:rFonts w:ascii="宋体" w:hAnsi="宋体"/>
          <w:color w:val="auto"/>
          <w:kern w:val="0"/>
          <w:szCs w:val="21"/>
          <w:highlight w:val="none"/>
        </w:rPr>
        <w:t>发包人在办理专用合同条款的相关证件和批件时，设计人应履行协助义务</w:t>
      </w:r>
      <w:r>
        <w:rPr>
          <w:rFonts w:hint="eastAsia" w:ascii="宋体" w:hAnsi="宋体"/>
          <w:color w:val="auto"/>
          <w:kern w:val="0"/>
          <w:szCs w:val="21"/>
          <w:highlight w:val="none"/>
        </w:rPr>
        <w:t>。</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4.1.4.12若发包人申报项目所需资料与本合同服务有关，则由设计人免费向发包人提供，若设计人未提供，则发包人有权委托第三人提供，委托第三人产生的费用由设计人承担。</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4.1.4.13本合同履行过程中，设计人为履行本合同所安排员工的安全责任由设计人承担，若发包人承担责任，有权向设计人追偿。</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4.1.4.14发包人有权要求设计人更换为履行本合同义务所安排的员工，未更换，则视为设计人违约。</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4.1.4.15若出现设计人员工因欠付工资向发包人讨薪或信访、上访情形的，视为设计人违约，同时，发包人有权选择将设计人欠付的工资支付并有权从应支付给设计人的费用中扣除。</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4.1.4.16对于发包人提出的合理整改意见，设计人应进行整改，未整改，则视为设计人违约。</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4.1.4.18设计人免费向发包人提供口头或现场咨询服务，否则视为设计人违约。</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4.1.4.20设计人不得将本合同权利义务部分或者全部转让给第三方，否则视为设计人违约。</w:t>
      </w:r>
    </w:p>
    <w:p>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4.1.4.21设计人保证为履行本合同形成的知识成果归发包人所有，并保证未侵害第三方权益，否则视为设计人违约</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4.2履约保证金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w:t>
      </w:r>
      <w:r>
        <w:rPr>
          <w:rFonts w:ascii="宋体" w:hAnsi="宋体"/>
          <w:color w:val="auto"/>
          <w:kern w:val="0"/>
          <w:szCs w:val="21"/>
          <w:highlight w:val="none"/>
        </w:rPr>
        <w:t>形式：</w:t>
      </w:r>
      <w:r>
        <w:rPr>
          <w:rFonts w:hint="eastAsia" w:ascii="宋体" w:hAnsi="宋体"/>
          <w:color w:val="auto"/>
          <w:kern w:val="0"/>
          <w:szCs w:val="21"/>
          <w:highlight w:val="none"/>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w:t>
      </w:r>
      <w:r>
        <w:rPr>
          <w:rFonts w:ascii="宋体" w:hAnsi="宋体"/>
          <w:color w:val="auto"/>
          <w:kern w:val="0"/>
          <w:szCs w:val="21"/>
          <w:highlight w:val="none"/>
        </w:rPr>
        <w:t>保证</w:t>
      </w:r>
      <w:r>
        <w:rPr>
          <w:rFonts w:hint="eastAsia" w:ascii="宋体" w:hAnsi="宋体"/>
          <w:color w:val="auto"/>
          <w:kern w:val="0"/>
          <w:szCs w:val="21"/>
          <w:highlight w:val="none"/>
        </w:rPr>
        <w:t>金的</w:t>
      </w:r>
      <w:r>
        <w:rPr>
          <w:rFonts w:ascii="宋体" w:hAnsi="宋体"/>
          <w:color w:val="auto"/>
          <w:kern w:val="0"/>
          <w:szCs w:val="21"/>
          <w:highlight w:val="none"/>
        </w:rPr>
        <w:t>金额：为</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 xml:space="preserve"> 10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履约保证金的提交</w:t>
      </w:r>
      <w:r>
        <w:rPr>
          <w:rFonts w:ascii="宋体" w:hAnsi="宋体"/>
          <w:color w:val="auto"/>
          <w:kern w:val="0"/>
          <w:szCs w:val="21"/>
          <w:highlight w:val="none"/>
        </w:rPr>
        <w:t>时间：</w:t>
      </w:r>
      <w:r>
        <w:rPr>
          <w:rFonts w:ascii="宋体" w:hAnsi="宋体"/>
          <w:color w:val="auto"/>
          <w:kern w:val="0"/>
          <w:szCs w:val="21"/>
          <w:highlight w:val="none"/>
          <w:u w:val="single"/>
        </w:rPr>
        <w:t>中标通知书送达之日起</w:t>
      </w:r>
      <w:r>
        <w:rPr>
          <w:rFonts w:hint="eastAsia" w:ascii="宋体" w:hAnsi="宋体"/>
          <w:color w:val="auto"/>
          <w:kern w:val="0"/>
          <w:szCs w:val="21"/>
          <w:highlight w:val="none"/>
          <w:u w:val="single"/>
        </w:rPr>
        <w:t>10</w:t>
      </w:r>
      <w:r>
        <w:rPr>
          <w:rFonts w:ascii="宋体" w:hAnsi="宋体"/>
          <w:color w:val="auto"/>
          <w:kern w:val="0"/>
          <w:szCs w:val="21"/>
          <w:highlight w:val="none"/>
          <w:u w:val="single"/>
        </w:rPr>
        <w:t>天内/合同签订</w:t>
      </w:r>
      <w:r>
        <w:rPr>
          <w:rFonts w:hint="eastAsia" w:ascii="宋体" w:hAnsi="宋体"/>
          <w:color w:val="auto"/>
          <w:kern w:val="0"/>
          <w:szCs w:val="21"/>
          <w:highlight w:val="none"/>
          <w:u w:val="single"/>
        </w:rPr>
        <w:t>前</w:t>
      </w:r>
      <w:r>
        <w:rPr>
          <w:rFonts w:ascii="宋体" w:hAnsi="宋体"/>
          <w:color w:val="auto"/>
          <w:kern w:val="0"/>
          <w:szCs w:val="21"/>
          <w:highlight w:val="none"/>
        </w:rPr>
        <w:t>。</w:t>
      </w:r>
    </w:p>
    <w:p>
      <w:pPr>
        <w:widowControl/>
        <w:tabs>
          <w:tab w:val="left" w:pos="9072"/>
          <w:tab w:val="left" w:pos="9660"/>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履约保证金的期限</w:t>
      </w:r>
      <w:r>
        <w:rPr>
          <w:rFonts w:ascii="宋体" w:hAnsi="宋体"/>
          <w:color w:val="auto"/>
          <w:kern w:val="0"/>
          <w:szCs w:val="21"/>
          <w:highlight w:val="none"/>
        </w:rPr>
        <w:t>：</w:t>
      </w:r>
      <w:r>
        <w:rPr>
          <w:rFonts w:hint="eastAsia" w:ascii="宋体" w:hAnsi="宋体"/>
          <w:color w:val="auto"/>
          <w:kern w:val="0"/>
          <w:szCs w:val="21"/>
          <w:highlight w:val="none"/>
          <w:u w:val="single"/>
        </w:rPr>
        <w:t>自本合同加盖公章之日起至通过</w:t>
      </w:r>
      <w:r>
        <w:rPr>
          <w:rFonts w:ascii="宋体" w:hAnsi="宋体"/>
          <w:color w:val="auto"/>
          <w:kern w:val="0"/>
          <w:szCs w:val="21"/>
          <w:highlight w:val="none"/>
          <w:u w:val="single"/>
        </w:rPr>
        <w:t>施工图审查合格之日</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履约保证金的退还时间：</w:t>
      </w:r>
    </w:p>
    <w:p>
      <w:pPr>
        <w:pStyle w:val="78"/>
        <w:widowControl/>
        <w:numPr>
          <w:ilvl w:val="0"/>
          <w:numId w:val="2"/>
        </w:numPr>
        <w:tabs>
          <w:tab w:val="left" w:pos="9072"/>
          <w:tab w:val="left" w:pos="9781"/>
        </w:tabs>
        <w:spacing w:line="360" w:lineRule="auto"/>
        <w:ind w:left="990" w:leftChars="0" w:firstLineChars="0"/>
        <w:jc w:val="left"/>
        <w:rPr>
          <w:rFonts w:ascii="宋体" w:hAnsi="宋体"/>
          <w:color w:val="auto"/>
          <w:kern w:val="0"/>
          <w:szCs w:val="21"/>
          <w:highlight w:val="none"/>
        </w:rPr>
      </w:pPr>
      <w:r>
        <w:rPr>
          <w:rFonts w:ascii="宋体" w:hAnsi="宋体"/>
          <w:color w:val="auto"/>
          <w:kern w:val="0"/>
          <w:szCs w:val="21"/>
          <w:highlight w:val="none"/>
        </w:rPr>
        <w:t>现金担保，合同履行期间设计人无违约，通过</w:t>
      </w:r>
      <w:r>
        <w:rPr>
          <w:rFonts w:ascii="宋体" w:hAnsi="宋体"/>
          <w:color w:val="auto"/>
          <w:kern w:val="0"/>
          <w:szCs w:val="21"/>
          <w:highlight w:val="none"/>
          <w:u w:val="single"/>
        </w:rPr>
        <w:t>施工图审查合格</w:t>
      </w:r>
      <w:r>
        <w:rPr>
          <w:rFonts w:ascii="宋体" w:hAnsi="宋体"/>
          <w:color w:val="auto"/>
          <w:kern w:val="0"/>
          <w:szCs w:val="21"/>
          <w:highlight w:val="none"/>
        </w:rPr>
        <w:t>之日起28日内无息退还。</w:t>
      </w:r>
    </w:p>
    <w:p>
      <w:pPr>
        <w:pStyle w:val="78"/>
        <w:widowControl/>
        <w:numPr>
          <w:ilvl w:val="0"/>
          <w:numId w:val="2"/>
        </w:numPr>
        <w:tabs>
          <w:tab w:val="left" w:pos="9072"/>
          <w:tab w:val="left" w:pos="9781"/>
        </w:tabs>
        <w:spacing w:line="360" w:lineRule="auto"/>
        <w:ind w:left="990" w:leftChars="0" w:firstLineChars="0"/>
        <w:jc w:val="left"/>
        <w:rPr>
          <w:rFonts w:ascii="宋体" w:hAnsi="宋体"/>
          <w:color w:val="auto"/>
          <w:kern w:val="0"/>
          <w:szCs w:val="21"/>
          <w:highlight w:val="none"/>
        </w:rPr>
      </w:pPr>
      <w:r>
        <w:rPr>
          <w:rFonts w:ascii="宋体" w:hAnsi="宋体"/>
          <w:color w:val="auto"/>
          <w:kern w:val="0"/>
          <w:szCs w:val="21"/>
          <w:highlight w:val="none"/>
        </w:rPr>
        <w:t>保函担保，合同履行期间设计人无违约，通过</w:t>
      </w:r>
      <w:r>
        <w:rPr>
          <w:rFonts w:ascii="宋体" w:hAnsi="宋体"/>
          <w:color w:val="auto"/>
          <w:kern w:val="0"/>
          <w:szCs w:val="21"/>
          <w:highlight w:val="none"/>
          <w:u w:val="single"/>
        </w:rPr>
        <w:t>施工图审查合格</w:t>
      </w:r>
      <w:r>
        <w:rPr>
          <w:rFonts w:ascii="宋体" w:hAnsi="宋体"/>
          <w:color w:val="auto"/>
          <w:kern w:val="0"/>
          <w:szCs w:val="21"/>
          <w:highlight w:val="none"/>
        </w:rPr>
        <w:t>之日起 28 日后失效。</w:t>
      </w:r>
    </w:p>
    <w:p>
      <w:pPr>
        <w:keepNext/>
        <w:keepLines/>
        <w:widowControl/>
        <w:spacing w:before="120" w:after="120" w:line="360" w:lineRule="auto"/>
        <w:ind w:firstLine="420" w:firstLineChars="200"/>
        <w:jc w:val="left"/>
        <w:outlineLvl w:val="4"/>
        <w:rPr>
          <w:rFonts w:ascii="宋体" w:hAnsi="宋体"/>
          <w:bCs/>
          <w:color w:val="auto"/>
          <w:szCs w:val="21"/>
          <w:highlight w:val="none"/>
        </w:rPr>
      </w:pPr>
      <w:r>
        <w:rPr>
          <w:rFonts w:hint="eastAsia" w:ascii="宋体" w:hAnsi="宋体"/>
          <w:bCs/>
          <w:color w:val="auto"/>
          <w:szCs w:val="21"/>
          <w:highlight w:val="none"/>
          <w:lang w:bidi="ar"/>
        </w:rPr>
        <w:t>增加：低价风险担保</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设计人提供低价风险担保的情形：采用经评审的最低投标价法的项目投标报价低于最高限价85%时。</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lang w:bidi="ar"/>
        </w:rPr>
        <w:t>低价风险担保形式：</w:t>
      </w:r>
      <w:r>
        <w:rPr>
          <w:rFonts w:hint="eastAsia" w:ascii="宋体" w:hAnsi="宋体"/>
          <w:color w:val="auto"/>
          <w:kern w:val="0"/>
          <w:szCs w:val="21"/>
          <w:highlight w:val="none"/>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低价风险担保的金额：</w:t>
      </w:r>
      <w:r>
        <w:rPr>
          <w:rFonts w:hint="eastAsia" w:ascii="宋体" w:hAnsi="宋体" w:cs="宋体"/>
          <w:color w:val="auto"/>
          <w:kern w:val="0"/>
          <w:szCs w:val="21"/>
          <w:highlight w:val="none"/>
          <w:u w:val="single"/>
          <w:lang w:bidi="ar"/>
        </w:rPr>
        <w:t>（最高限价85%时-中标合同价）×3</w:t>
      </w:r>
      <w:r>
        <w:rPr>
          <w:rFonts w:hint="eastAsia" w:ascii="宋体" w:hAnsi="宋体" w:cs="宋体"/>
          <w:color w:val="auto"/>
          <w:kern w:val="0"/>
          <w:szCs w:val="21"/>
          <w:highlight w:val="none"/>
          <w:lang w:bidi="ar"/>
        </w:rPr>
        <w:t>。</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低价风险担保的提交时间：从招标人低价风险担保书面通知送达中标候选人之日起7个工作日内。</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低价风险担保的期限：自提交低价风险担保之日起至通过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之日止。</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低价风险担保的退还时间：采用现金担保的，通过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之日起28天内无息退还；采用银行保函的，工程竣工验收合格之日起28天后失效。</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低价风险担保的扣减：</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①因设计人原因导致设计工作停止或未在规定期限内交出设计成果文件，给发包人造成直接经济损失且拒绝承担的，按低价风险担保金额的50～100%扣减，直至解除合同；</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②设计成果文件不符合发包人要求，且拒绝整改或整改后仍不符合要求的，按低价风险担保金额的50～100%扣减，直至解除合同；</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③因设计人原因被解除合同的，低价风险担保将全额扣除；</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④因承包人过错导致的其他情形：      </w:t>
      </w:r>
      <w:r>
        <w:rPr>
          <w:rFonts w:hint="eastAsia" w:ascii="宋体" w:hAnsi="宋体" w:cs="宋体"/>
          <w:color w:val="auto"/>
          <w:kern w:val="0"/>
          <w:szCs w:val="21"/>
          <w:highlight w:val="none"/>
        </w:rPr>
        <w:t xml:space="preserve"> </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4.3 分包和不得转包</w:t>
      </w:r>
    </w:p>
    <w:p>
      <w:pPr>
        <w:widowControl/>
        <w:tabs>
          <w:tab w:val="left" w:pos="9214"/>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4.3.2禁止分包的工程设计包括：</w:t>
      </w:r>
      <w:r>
        <w:rPr>
          <w:rFonts w:hint="eastAsia" w:ascii="宋体" w:hAnsi="宋体"/>
          <w:color w:val="auto"/>
          <w:kern w:val="0"/>
          <w:szCs w:val="21"/>
          <w:highlight w:val="none"/>
          <w:u w:val="single"/>
        </w:rPr>
        <w:t>全部设计内容</w:t>
      </w:r>
      <w:r>
        <w:rPr>
          <w:rFonts w:hint="eastAsia" w:ascii="宋体" w:hAnsi="宋体"/>
          <w:color w:val="auto"/>
          <w:kern w:val="0"/>
          <w:szCs w:val="21"/>
          <w:highlight w:val="none"/>
        </w:rPr>
        <w:t>。</w:t>
      </w:r>
    </w:p>
    <w:p>
      <w:pPr>
        <w:widowControl/>
        <w:tabs>
          <w:tab w:val="left" w:pos="9214"/>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主体结构、关键性工作的范围：</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4.3.3允许分包的专业工程设计包括：</w:t>
      </w:r>
      <w:r>
        <w:rPr>
          <w:rFonts w:hint="eastAsia" w:ascii="宋体" w:hAnsi="宋体"/>
          <w:color w:val="auto"/>
          <w:kern w:val="0"/>
          <w:szCs w:val="21"/>
          <w:highlight w:val="none"/>
          <w:u w:val="single"/>
        </w:rPr>
        <w:t>不允许</w:t>
      </w:r>
      <w:r>
        <w:rPr>
          <w:rFonts w:hint="eastAsia" w:ascii="宋体" w:hAnsi="宋体"/>
          <w:color w:val="auto"/>
          <w:kern w:val="0"/>
          <w:szCs w:val="21"/>
          <w:highlight w:val="none"/>
        </w:rPr>
        <w:t>。</w:t>
      </w:r>
    </w:p>
    <w:p>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其他关于分包的约定：</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pPr>
        <w:widowControl/>
        <w:tabs>
          <w:tab w:val="left" w:pos="876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分包工程设计费支付方式：</w:t>
      </w:r>
      <w:r>
        <w:rPr>
          <w:rFonts w:hint="eastAsia" w:ascii="宋体" w:hAnsi="宋体"/>
          <w:color w:val="auto"/>
          <w:kern w:val="0"/>
          <w:szCs w:val="21"/>
          <w:highlight w:val="none"/>
          <w:u w:val="single"/>
        </w:rPr>
        <w:t xml:space="preserve">  /     支付</w:t>
      </w:r>
      <w:r>
        <w:rPr>
          <w:rFonts w:hint="eastAsia" w:ascii="宋体" w:hAnsi="宋体"/>
          <w:color w:val="auto"/>
          <w:kern w:val="0"/>
          <w:szCs w:val="21"/>
          <w:highlight w:val="none"/>
        </w:rPr>
        <w:t>。</w:t>
      </w:r>
    </w:p>
    <w:p>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4.3.4设计人向发包人提交有关分包人资料包括：</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4.4 联合体</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4.4.4发包人向联合体支付设计费用的方式：</w:t>
      </w:r>
      <w:r>
        <w:rPr>
          <w:rFonts w:ascii="宋体" w:hAnsi="宋体"/>
          <w:color w:val="auto"/>
          <w:kern w:val="0"/>
          <w:szCs w:val="21"/>
          <w:highlight w:val="none"/>
          <w:u w:val="single"/>
        </w:rPr>
        <w:t xml:space="preserve">(此处由发包人结合项目实际情况自行确定向联合体牵头人或成员支付设计费用)。   </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4.5 项目负责人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职称及专业：</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4.5.1 设计人应按合同协议书的约定指派项目负责人，并在约定的期限内到职。设计人更换项目负责人应事先征得发包人同意，并应在更换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（3）</w:t>
      </w:r>
      <w:r>
        <w:rPr>
          <w:rFonts w:ascii="宋体" w:hAnsi="宋体"/>
          <w:color w:val="auto"/>
          <w:kern w:val="0"/>
          <w:szCs w:val="21"/>
          <w:highlight w:val="none"/>
        </w:rPr>
        <w:t>天前将拟更换的项目负责人的姓名和详细资料提交发包人。项目负责人连续</w:t>
      </w:r>
      <w:r>
        <w:rPr>
          <w:rFonts w:hint="eastAsia" w:ascii="宋体" w:hAnsi="宋体"/>
          <w:color w:val="auto"/>
          <w:kern w:val="0"/>
          <w:szCs w:val="21"/>
          <w:highlight w:val="none"/>
          <w:u w:val="single"/>
        </w:rPr>
        <w:t>（</w:t>
      </w:r>
      <w:r>
        <w:rPr>
          <w:rFonts w:ascii="宋体" w:hAnsi="宋体"/>
          <w:color w:val="auto"/>
          <w:kern w:val="0"/>
          <w:szCs w:val="21"/>
          <w:highlight w:val="none"/>
          <w:u w:val="single"/>
        </w:rPr>
        <w:t>2</w:t>
      </w:r>
      <w:r>
        <w:rPr>
          <w:rFonts w:hint="eastAsia" w:ascii="宋体" w:hAnsi="宋体"/>
          <w:color w:val="auto"/>
          <w:kern w:val="0"/>
          <w:szCs w:val="21"/>
          <w:highlight w:val="none"/>
          <w:u w:val="single"/>
        </w:rPr>
        <w:t>）</w:t>
      </w:r>
      <w:r>
        <w:rPr>
          <w:rFonts w:ascii="宋体" w:hAnsi="宋体"/>
          <w:color w:val="auto"/>
          <w:kern w:val="0"/>
          <w:szCs w:val="21"/>
          <w:highlight w:val="none"/>
        </w:rPr>
        <w:t>天不能履行职责的，应事先征得发包人同意，并委派代表代行其职责。项目负责人连续</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（3）</w:t>
      </w:r>
      <w:r>
        <w:rPr>
          <w:rFonts w:ascii="宋体" w:hAnsi="宋体"/>
          <w:color w:val="auto"/>
          <w:kern w:val="0"/>
          <w:szCs w:val="21"/>
          <w:highlight w:val="none"/>
          <w:u w:val="single"/>
        </w:rPr>
        <w:t xml:space="preserve"> </w:t>
      </w:r>
      <w:r>
        <w:rPr>
          <w:rFonts w:ascii="宋体" w:hAnsi="宋体"/>
          <w:color w:val="auto"/>
          <w:kern w:val="0"/>
          <w:szCs w:val="21"/>
          <w:highlight w:val="none"/>
        </w:rPr>
        <w:t>天不能履行职责的，发包人可以要求设计人更换项目负责人。项目负责人连续</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（5）</w:t>
      </w:r>
      <w:r>
        <w:rPr>
          <w:rFonts w:ascii="宋体" w:hAnsi="宋体"/>
          <w:color w:val="auto"/>
          <w:kern w:val="0"/>
          <w:szCs w:val="21"/>
          <w:highlight w:val="none"/>
          <w:u w:val="single"/>
        </w:rPr>
        <w:t xml:space="preserve"> </w:t>
      </w:r>
      <w:r>
        <w:rPr>
          <w:rFonts w:ascii="宋体" w:hAnsi="宋体"/>
          <w:color w:val="auto"/>
          <w:kern w:val="0"/>
          <w:szCs w:val="21"/>
          <w:highlight w:val="none"/>
        </w:rPr>
        <w:t>天及以上不能履行职责，且设计人不更换项目负责人的，该状态每持续</w:t>
      </w:r>
      <w:r>
        <w:rPr>
          <w:rFonts w:hint="eastAsia" w:ascii="宋体" w:hAnsi="宋体"/>
          <w:color w:val="auto"/>
          <w:kern w:val="0"/>
          <w:szCs w:val="21"/>
          <w:highlight w:val="none"/>
          <w:u w:val="single"/>
        </w:rPr>
        <w:t>（</w:t>
      </w:r>
      <w:r>
        <w:rPr>
          <w:rFonts w:ascii="宋体" w:hAnsi="宋体"/>
          <w:color w:val="auto"/>
          <w:kern w:val="0"/>
          <w:szCs w:val="21"/>
          <w:highlight w:val="none"/>
          <w:u w:val="single"/>
        </w:rPr>
        <w:t>1</w:t>
      </w:r>
      <w:r>
        <w:rPr>
          <w:rFonts w:hint="eastAsia" w:ascii="宋体" w:hAnsi="宋体"/>
          <w:color w:val="auto"/>
          <w:kern w:val="0"/>
          <w:szCs w:val="21"/>
          <w:highlight w:val="none"/>
          <w:u w:val="single"/>
        </w:rPr>
        <w:t>）</w:t>
      </w:r>
      <w:r>
        <w:rPr>
          <w:rFonts w:ascii="宋体" w:hAnsi="宋体"/>
          <w:color w:val="auto"/>
          <w:kern w:val="0"/>
          <w:szCs w:val="21"/>
          <w:highlight w:val="none"/>
        </w:rPr>
        <w:t>天，设计人减收</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0.2%</w:t>
      </w:r>
      <w:r>
        <w:rPr>
          <w:rFonts w:ascii="宋体" w:hAnsi="宋体"/>
          <w:color w:val="auto"/>
          <w:kern w:val="0"/>
          <w:szCs w:val="21"/>
          <w:highlight w:val="none"/>
        </w:rPr>
        <w:t>)。该状态持续</w:t>
      </w:r>
      <w:r>
        <w:rPr>
          <w:rFonts w:hint="eastAsia" w:ascii="宋体" w:hAnsi="宋体"/>
          <w:color w:val="auto"/>
          <w:kern w:val="0"/>
          <w:szCs w:val="21"/>
          <w:highlight w:val="none"/>
          <w:u w:val="single"/>
        </w:rPr>
        <w:t>（7）</w:t>
      </w:r>
      <w:r>
        <w:rPr>
          <w:rFonts w:ascii="宋体" w:hAnsi="宋体"/>
          <w:color w:val="auto"/>
          <w:kern w:val="0"/>
          <w:szCs w:val="21"/>
          <w:highlight w:val="none"/>
        </w:rPr>
        <w:t>天以上时，发包人有权解除本合同，设计人应当赔偿发包人因此所遭受的损失。</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4.5.4项目负责人不可以授权其他人员履行的职责：</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4.6 设计人员的管理</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设计人员基本情况表</w:t>
      </w:r>
    </w:p>
    <w:tbl>
      <w:tblPr>
        <w:tblStyle w:val="47"/>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姓名</w:t>
            </w: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性别</w:t>
            </w:r>
          </w:p>
        </w:tc>
        <w:tc>
          <w:tcPr>
            <w:tcW w:w="1020"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专业</w:t>
            </w:r>
          </w:p>
        </w:tc>
        <w:tc>
          <w:tcPr>
            <w:tcW w:w="993"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职务</w:t>
            </w:r>
          </w:p>
        </w:tc>
        <w:tc>
          <w:tcPr>
            <w:tcW w:w="2042"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注 册 情 况</w:t>
            </w:r>
          </w:p>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职 称 情 况</w:t>
            </w:r>
          </w:p>
        </w:tc>
        <w:tc>
          <w:tcPr>
            <w:tcW w:w="971"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联系电话</w:t>
            </w:r>
          </w:p>
        </w:tc>
        <w:tc>
          <w:tcPr>
            <w:tcW w:w="1169" w:type="dxa"/>
            <w:vAlign w:val="center"/>
          </w:tcPr>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本项目</w:t>
            </w:r>
          </w:p>
          <w:p>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color w:val="auto"/>
                <w:kern w:val="0"/>
                <w:szCs w:val="21"/>
                <w:highlight w:val="none"/>
              </w:rPr>
            </w:pP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p>
        </w:tc>
        <w:tc>
          <w:tcPr>
            <w:tcW w:w="1020" w:type="dxa"/>
            <w:vAlign w:val="center"/>
          </w:tcPr>
          <w:p>
            <w:pPr>
              <w:widowControl/>
              <w:tabs>
                <w:tab w:val="left" w:pos="9072"/>
              </w:tabs>
              <w:spacing w:line="360" w:lineRule="auto"/>
              <w:jc w:val="center"/>
              <w:rPr>
                <w:rFonts w:ascii="宋体" w:hAnsi="宋体"/>
                <w:color w:val="auto"/>
                <w:kern w:val="0"/>
                <w:szCs w:val="21"/>
                <w:highlight w:val="none"/>
              </w:rPr>
            </w:pPr>
          </w:p>
        </w:tc>
        <w:tc>
          <w:tcPr>
            <w:tcW w:w="993" w:type="dxa"/>
            <w:vAlign w:val="center"/>
          </w:tcPr>
          <w:p>
            <w:pPr>
              <w:widowControl/>
              <w:tabs>
                <w:tab w:val="left" w:pos="9072"/>
              </w:tabs>
              <w:spacing w:line="360" w:lineRule="auto"/>
              <w:jc w:val="center"/>
              <w:rPr>
                <w:rFonts w:ascii="宋体" w:hAnsi="宋体"/>
                <w:color w:val="auto"/>
                <w:kern w:val="0"/>
                <w:szCs w:val="21"/>
                <w:highlight w:val="none"/>
              </w:rPr>
            </w:pPr>
          </w:p>
        </w:tc>
        <w:tc>
          <w:tcPr>
            <w:tcW w:w="2042" w:type="dxa"/>
            <w:vAlign w:val="center"/>
          </w:tcPr>
          <w:p>
            <w:pPr>
              <w:widowControl/>
              <w:tabs>
                <w:tab w:val="left" w:pos="9072"/>
              </w:tabs>
              <w:spacing w:line="360" w:lineRule="auto"/>
              <w:jc w:val="center"/>
              <w:rPr>
                <w:rFonts w:ascii="宋体" w:hAnsi="宋体"/>
                <w:color w:val="auto"/>
                <w:kern w:val="0"/>
                <w:szCs w:val="21"/>
                <w:highlight w:val="none"/>
              </w:rPr>
            </w:pPr>
          </w:p>
        </w:tc>
        <w:tc>
          <w:tcPr>
            <w:tcW w:w="971" w:type="dxa"/>
            <w:vAlign w:val="center"/>
          </w:tcPr>
          <w:p>
            <w:pPr>
              <w:widowControl/>
              <w:tabs>
                <w:tab w:val="left" w:pos="9072"/>
              </w:tabs>
              <w:spacing w:line="360" w:lineRule="auto"/>
              <w:jc w:val="center"/>
              <w:rPr>
                <w:rFonts w:ascii="宋体" w:hAnsi="宋体"/>
                <w:color w:val="auto"/>
                <w:kern w:val="0"/>
                <w:szCs w:val="21"/>
                <w:highlight w:val="none"/>
              </w:rPr>
            </w:pPr>
          </w:p>
        </w:tc>
        <w:tc>
          <w:tcPr>
            <w:tcW w:w="1169" w:type="dxa"/>
            <w:vAlign w:val="center"/>
          </w:tcPr>
          <w:p>
            <w:pPr>
              <w:widowControl/>
              <w:tabs>
                <w:tab w:val="left" w:pos="9072"/>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color w:val="auto"/>
                <w:kern w:val="0"/>
                <w:szCs w:val="21"/>
                <w:highlight w:val="none"/>
              </w:rPr>
            </w:pP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p>
        </w:tc>
        <w:tc>
          <w:tcPr>
            <w:tcW w:w="1020" w:type="dxa"/>
            <w:vAlign w:val="center"/>
          </w:tcPr>
          <w:p>
            <w:pPr>
              <w:widowControl/>
              <w:tabs>
                <w:tab w:val="left" w:pos="9072"/>
              </w:tabs>
              <w:spacing w:line="360" w:lineRule="auto"/>
              <w:jc w:val="center"/>
              <w:rPr>
                <w:rFonts w:ascii="宋体" w:hAnsi="宋体"/>
                <w:color w:val="auto"/>
                <w:kern w:val="0"/>
                <w:szCs w:val="21"/>
                <w:highlight w:val="none"/>
              </w:rPr>
            </w:pPr>
          </w:p>
        </w:tc>
        <w:tc>
          <w:tcPr>
            <w:tcW w:w="993" w:type="dxa"/>
            <w:vAlign w:val="center"/>
          </w:tcPr>
          <w:p>
            <w:pPr>
              <w:widowControl/>
              <w:tabs>
                <w:tab w:val="left" w:pos="9072"/>
              </w:tabs>
              <w:spacing w:line="360" w:lineRule="auto"/>
              <w:jc w:val="center"/>
              <w:rPr>
                <w:rFonts w:ascii="宋体" w:hAnsi="宋体"/>
                <w:color w:val="auto"/>
                <w:kern w:val="0"/>
                <w:szCs w:val="21"/>
                <w:highlight w:val="none"/>
              </w:rPr>
            </w:pPr>
          </w:p>
        </w:tc>
        <w:tc>
          <w:tcPr>
            <w:tcW w:w="2042" w:type="dxa"/>
            <w:vAlign w:val="center"/>
          </w:tcPr>
          <w:p>
            <w:pPr>
              <w:widowControl/>
              <w:tabs>
                <w:tab w:val="left" w:pos="9072"/>
              </w:tabs>
              <w:spacing w:line="360" w:lineRule="auto"/>
              <w:jc w:val="center"/>
              <w:rPr>
                <w:rFonts w:ascii="宋体" w:hAnsi="宋体"/>
                <w:color w:val="auto"/>
                <w:kern w:val="0"/>
                <w:szCs w:val="21"/>
                <w:highlight w:val="none"/>
              </w:rPr>
            </w:pPr>
          </w:p>
        </w:tc>
        <w:tc>
          <w:tcPr>
            <w:tcW w:w="971" w:type="dxa"/>
            <w:vAlign w:val="center"/>
          </w:tcPr>
          <w:p>
            <w:pPr>
              <w:widowControl/>
              <w:tabs>
                <w:tab w:val="left" w:pos="9072"/>
              </w:tabs>
              <w:spacing w:line="360" w:lineRule="auto"/>
              <w:jc w:val="center"/>
              <w:rPr>
                <w:rFonts w:ascii="宋体" w:hAnsi="宋体"/>
                <w:color w:val="auto"/>
                <w:kern w:val="0"/>
                <w:szCs w:val="21"/>
                <w:highlight w:val="none"/>
              </w:rPr>
            </w:pPr>
          </w:p>
        </w:tc>
        <w:tc>
          <w:tcPr>
            <w:tcW w:w="1169" w:type="dxa"/>
            <w:vAlign w:val="center"/>
          </w:tcPr>
          <w:p>
            <w:pPr>
              <w:widowControl/>
              <w:tabs>
                <w:tab w:val="left" w:pos="9072"/>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color w:val="auto"/>
                <w:kern w:val="0"/>
                <w:szCs w:val="21"/>
                <w:highlight w:val="none"/>
              </w:rPr>
            </w:pP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p>
        </w:tc>
        <w:tc>
          <w:tcPr>
            <w:tcW w:w="1241" w:type="dxa"/>
            <w:vAlign w:val="center"/>
          </w:tcPr>
          <w:p>
            <w:pPr>
              <w:widowControl/>
              <w:tabs>
                <w:tab w:val="left" w:pos="9072"/>
              </w:tabs>
              <w:spacing w:line="360" w:lineRule="auto"/>
              <w:jc w:val="center"/>
              <w:rPr>
                <w:rFonts w:ascii="宋体" w:hAnsi="宋体"/>
                <w:color w:val="auto"/>
                <w:kern w:val="0"/>
                <w:szCs w:val="21"/>
                <w:highlight w:val="none"/>
              </w:rPr>
            </w:pPr>
          </w:p>
        </w:tc>
        <w:tc>
          <w:tcPr>
            <w:tcW w:w="1020" w:type="dxa"/>
            <w:vAlign w:val="center"/>
          </w:tcPr>
          <w:p>
            <w:pPr>
              <w:widowControl/>
              <w:tabs>
                <w:tab w:val="left" w:pos="9072"/>
              </w:tabs>
              <w:spacing w:line="360" w:lineRule="auto"/>
              <w:jc w:val="center"/>
              <w:rPr>
                <w:rFonts w:ascii="宋体" w:hAnsi="宋体"/>
                <w:color w:val="auto"/>
                <w:kern w:val="0"/>
                <w:szCs w:val="21"/>
                <w:highlight w:val="none"/>
              </w:rPr>
            </w:pPr>
          </w:p>
        </w:tc>
        <w:tc>
          <w:tcPr>
            <w:tcW w:w="993" w:type="dxa"/>
            <w:vAlign w:val="center"/>
          </w:tcPr>
          <w:p>
            <w:pPr>
              <w:widowControl/>
              <w:tabs>
                <w:tab w:val="left" w:pos="9072"/>
              </w:tabs>
              <w:spacing w:line="360" w:lineRule="auto"/>
              <w:jc w:val="center"/>
              <w:rPr>
                <w:rFonts w:ascii="宋体" w:hAnsi="宋体"/>
                <w:color w:val="auto"/>
                <w:kern w:val="0"/>
                <w:szCs w:val="21"/>
                <w:highlight w:val="none"/>
              </w:rPr>
            </w:pPr>
          </w:p>
        </w:tc>
        <w:tc>
          <w:tcPr>
            <w:tcW w:w="2042" w:type="dxa"/>
            <w:vAlign w:val="center"/>
          </w:tcPr>
          <w:p>
            <w:pPr>
              <w:widowControl/>
              <w:tabs>
                <w:tab w:val="left" w:pos="9072"/>
              </w:tabs>
              <w:spacing w:line="360" w:lineRule="auto"/>
              <w:jc w:val="center"/>
              <w:rPr>
                <w:rFonts w:ascii="宋体" w:hAnsi="宋体"/>
                <w:color w:val="auto"/>
                <w:kern w:val="0"/>
                <w:szCs w:val="21"/>
                <w:highlight w:val="none"/>
              </w:rPr>
            </w:pPr>
          </w:p>
        </w:tc>
        <w:tc>
          <w:tcPr>
            <w:tcW w:w="971" w:type="dxa"/>
            <w:vAlign w:val="center"/>
          </w:tcPr>
          <w:p>
            <w:pPr>
              <w:widowControl/>
              <w:tabs>
                <w:tab w:val="left" w:pos="9072"/>
              </w:tabs>
              <w:spacing w:line="360" w:lineRule="auto"/>
              <w:jc w:val="center"/>
              <w:rPr>
                <w:rFonts w:ascii="宋体" w:hAnsi="宋体"/>
                <w:color w:val="auto"/>
                <w:kern w:val="0"/>
                <w:szCs w:val="21"/>
                <w:highlight w:val="none"/>
              </w:rPr>
            </w:pPr>
          </w:p>
        </w:tc>
        <w:tc>
          <w:tcPr>
            <w:tcW w:w="1169" w:type="dxa"/>
            <w:vAlign w:val="center"/>
          </w:tcPr>
          <w:p>
            <w:pPr>
              <w:widowControl/>
              <w:tabs>
                <w:tab w:val="left" w:pos="9072"/>
              </w:tabs>
              <w:spacing w:line="360" w:lineRule="auto"/>
              <w:jc w:val="center"/>
              <w:rPr>
                <w:rFonts w:ascii="宋体" w:hAnsi="宋体"/>
                <w:color w:val="auto"/>
                <w:kern w:val="0"/>
                <w:szCs w:val="21"/>
                <w:highlight w:val="none"/>
              </w:rPr>
            </w:pPr>
          </w:p>
        </w:tc>
      </w:tr>
    </w:tbl>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设计项目机构组成人员可按照合同约定进行更换，但更换后人员不得低于设计人合同签订时</w:t>
      </w:r>
      <w:r>
        <w:rPr>
          <w:rFonts w:hint="eastAsia" w:ascii="宋体" w:hAnsi="宋体"/>
          <w:color w:val="auto"/>
          <w:kern w:val="0"/>
          <w:szCs w:val="21"/>
          <w:highlight w:val="none"/>
        </w:rPr>
        <w:t>提供的设计</w:t>
      </w:r>
      <w:r>
        <w:rPr>
          <w:rFonts w:ascii="宋体" w:hAnsi="宋体"/>
          <w:color w:val="auto"/>
          <w:kern w:val="0"/>
          <w:szCs w:val="21"/>
          <w:highlight w:val="none"/>
        </w:rPr>
        <w:t>人员资质和技术水平。</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4.6.5施工服务期内，设计人指定一名项目协调人，根据发包人需求，定期负责到现场提供设计技术、协调等服务。</w:t>
      </w:r>
    </w:p>
    <w:p>
      <w:pPr>
        <w:pStyle w:val="3"/>
        <w:spacing w:before="0" w:after="0" w:line="360" w:lineRule="auto"/>
        <w:rPr>
          <w:rFonts w:ascii="宋体" w:hAnsi="宋体"/>
          <w:b w:val="0"/>
          <w:snapToGrid w:val="0"/>
          <w:color w:val="auto"/>
          <w:sz w:val="24"/>
          <w:szCs w:val="24"/>
          <w:highlight w:val="none"/>
        </w:rPr>
      </w:pPr>
      <w:bookmarkStart w:id="119" w:name="_Toc2578"/>
      <w:bookmarkStart w:id="120" w:name="_Toc532384183"/>
      <w:r>
        <w:rPr>
          <w:rFonts w:ascii="宋体" w:hAnsi="宋体"/>
          <w:b w:val="0"/>
          <w:snapToGrid w:val="0"/>
          <w:color w:val="auto"/>
          <w:sz w:val="24"/>
          <w:szCs w:val="24"/>
          <w:highlight w:val="none"/>
        </w:rPr>
        <w:t>5.设计要求</w:t>
      </w:r>
      <w:bookmarkEnd w:id="119"/>
      <w:bookmarkEnd w:id="120"/>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5.1 一般要求</w:t>
      </w:r>
    </w:p>
    <w:p>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5.1.3</w:t>
      </w:r>
      <w:r>
        <w:rPr>
          <w:rFonts w:ascii="宋体" w:hAnsi="宋体"/>
          <w:color w:val="auto"/>
          <w:kern w:val="0"/>
          <w:szCs w:val="21"/>
          <w:highlight w:val="none"/>
          <w:u w:val="single"/>
        </w:rPr>
        <w:t>设计人向发包人提出遵守新规定的建议，</w:t>
      </w:r>
      <w:r>
        <w:rPr>
          <w:rFonts w:hint="eastAsia" w:ascii="宋体" w:hAnsi="宋体"/>
          <w:color w:val="auto"/>
          <w:kern w:val="0"/>
          <w:szCs w:val="21"/>
          <w:highlight w:val="none"/>
          <w:u w:val="single"/>
        </w:rPr>
        <w:t>自</w:t>
      </w:r>
      <w:r>
        <w:rPr>
          <w:rFonts w:ascii="宋体" w:hAnsi="宋体"/>
          <w:color w:val="auto"/>
          <w:kern w:val="0"/>
          <w:szCs w:val="21"/>
          <w:highlight w:val="none"/>
          <w:u w:val="single"/>
        </w:rPr>
        <w:t>发包人收到建议函后7 天内未发出指示的，默认同意遵守新规定。</w:t>
      </w:r>
    </w:p>
    <w:p>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5.2 设计依据：</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pPr>
        <w:widowControl/>
        <w:tabs>
          <w:tab w:val="left" w:pos="9072"/>
          <w:tab w:val="left" w:pos="9781"/>
        </w:tabs>
        <w:spacing w:before="120" w:after="120"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5.3 设计范围</w:t>
      </w:r>
    </w:p>
    <w:p>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5.3.2工程</w:t>
      </w:r>
      <w:r>
        <w:rPr>
          <w:rFonts w:ascii="宋体" w:hAnsi="宋体"/>
          <w:color w:val="auto"/>
          <w:kern w:val="0"/>
          <w:szCs w:val="21"/>
          <w:highlight w:val="none"/>
        </w:rPr>
        <w:t>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w:t>
      </w:r>
      <w:r>
        <w:rPr>
          <w:rFonts w:ascii="宋体" w:hAnsi="宋体"/>
          <w:color w:val="auto"/>
          <w:kern w:val="0"/>
          <w:szCs w:val="21"/>
          <w:highlight w:val="none"/>
        </w:rPr>
        <w:t>阶段范围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w:t>
      </w:r>
      <w:r>
        <w:rPr>
          <w:rFonts w:ascii="宋体" w:hAnsi="宋体"/>
          <w:color w:val="auto"/>
          <w:kern w:val="0"/>
          <w:szCs w:val="21"/>
          <w:highlight w:val="none"/>
        </w:rPr>
        <w:t>工作范围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5.4 设计文件要求</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设计服务应当根据法律、规范标准和发包人要求，保证工程的设计合理使用寿命年限</w:t>
      </w:r>
      <w:r>
        <w:rPr>
          <w:rFonts w:ascii="宋体" w:hAnsi="宋体"/>
          <w:color w:val="auto"/>
          <w:kern w:val="0"/>
          <w:szCs w:val="21"/>
          <w:highlight w:val="none"/>
          <w:u w:val="single"/>
        </w:rPr>
        <w:t xml:space="preserve">    </w:t>
      </w:r>
      <w:r>
        <w:rPr>
          <w:rFonts w:ascii="宋体" w:hAnsi="宋体"/>
          <w:color w:val="auto"/>
          <w:kern w:val="0"/>
          <w:szCs w:val="21"/>
          <w:highlight w:val="none"/>
        </w:rPr>
        <w:t>年，并在设计文件中予以注明。</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5.4.3：</w:t>
      </w:r>
      <w:r>
        <w:rPr>
          <w:rFonts w:ascii="宋体" w:hAnsi="宋体"/>
          <w:color w:val="auto"/>
          <w:kern w:val="0"/>
          <w:szCs w:val="21"/>
          <w:highlight w:val="none"/>
          <w:u w:val="single"/>
        </w:rPr>
        <w:t>（设计文件的深度，根据工程特点填写，并以最新规范为准，以下供参考）《建筑工程设计文件编制深度规定》（2016年版）、《市政公用工程设计文件编制深度规定》（2013年版）</w:t>
      </w:r>
      <w:r>
        <w:rPr>
          <w:rFonts w:ascii="宋体" w:hAnsi="宋体"/>
          <w:color w:val="auto"/>
          <w:kern w:val="0"/>
          <w:szCs w:val="21"/>
          <w:highlight w:val="none"/>
          <w:u w:val="single"/>
        </w:rPr>
        <w:tab/>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5.4.5设计人应在设计文件中注明涉及危大工程的重点部位和环节，提出保障工程周边环境安全和工程施工安全的意见，必要时进行专项设计。</w:t>
      </w:r>
    </w:p>
    <w:p>
      <w:pPr>
        <w:keepNext/>
        <w:keepLines/>
        <w:spacing w:before="120" w:after="120" w:line="360" w:lineRule="auto"/>
        <w:ind w:firstLine="420" w:firstLineChars="200"/>
        <w:outlineLvl w:val="4"/>
        <w:rPr>
          <w:rFonts w:ascii="宋体" w:hAnsi="宋体"/>
          <w:bCs/>
          <w:color w:val="auto"/>
          <w:szCs w:val="21"/>
          <w:highlight w:val="none"/>
        </w:rPr>
      </w:pPr>
      <w:bookmarkStart w:id="121" w:name="_Toc532383285"/>
      <w:r>
        <w:rPr>
          <w:rFonts w:ascii="宋体" w:hAnsi="宋体"/>
          <w:bCs/>
          <w:color w:val="auto"/>
          <w:szCs w:val="21"/>
          <w:highlight w:val="none"/>
        </w:rPr>
        <w:t>5.5设计成果获奖要求及奖励：</w:t>
      </w:r>
      <w:r>
        <w:rPr>
          <w:rFonts w:ascii="宋体" w:hAnsi="宋体"/>
          <w:bCs/>
          <w:color w:val="auto"/>
          <w:szCs w:val="21"/>
          <w:highlight w:val="none"/>
          <w:u w:val="single"/>
        </w:rPr>
        <w:t xml:space="preserve">                          </w:t>
      </w:r>
      <w:r>
        <w:rPr>
          <w:rFonts w:ascii="宋体" w:hAnsi="宋体"/>
          <w:bCs/>
          <w:color w:val="auto"/>
          <w:szCs w:val="21"/>
          <w:highlight w:val="none"/>
          <w:u w:val="single"/>
        </w:rPr>
        <w:tab/>
      </w:r>
      <w:r>
        <w:rPr>
          <w:rFonts w:ascii="宋体" w:hAnsi="宋体"/>
          <w:bCs/>
          <w:color w:val="auto"/>
          <w:szCs w:val="21"/>
          <w:highlight w:val="none"/>
        </w:rPr>
        <w:t>。</w:t>
      </w:r>
      <w:bookmarkEnd w:id="121"/>
    </w:p>
    <w:p>
      <w:pPr>
        <w:pStyle w:val="3"/>
        <w:spacing w:before="0" w:after="0" w:line="360" w:lineRule="auto"/>
        <w:rPr>
          <w:rFonts w:ascii="宋体" w:hAnsi="宋体"/>
          <w:b w:val="0"/>
          <w:snapToGrid w:val="0"/>
          <w:color w:val="auto"/>
          <w:sz w:val="24"/>
          <w:szCs w:val="24"/>
          <w:highlight w:val="none"/>
        </w:rPr>
      </w:pPr>
      <w:bookmarkStart w:id="122" w:name="_Toc532384184"/>
      <w:bookmarkStart w:id="123" w:name="_Toc531632619"/>
      <w:bookmarkStart w:id="124" w:name="_Toc18975"/>
      <w:r>
        <w:rPr>
          <w:rFonts w:ascii="宋体" w:hAnsi="宋体"/>
          <w:b w:val="0"/>
          <w:snapToGrid w:val="0"/>
          <w:color w:val="auto"/>
          <w:sz w:val="24"/>
          <w:szCs w:val="24"/>
          <w:highlight w:val="none"/>
        </w:rPr>
        <w:t>6.开始设计和完成设计</w:t>
      </w:r>
      <w:bookmarkEnd w:id="122"/>
      <w:bookmarkEnd w:id="123"/>
      <w:bookmarkEnd w:id="124"/>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6.1 开始设计</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6.1.1</w:t>
      </w:r>
      <w:r>
        <w:rPr>
          <w:rFonts w:hint="eastAsia" w:ascii="宋体" w:hAnsi="宋体"/>
          <w:color w:val="auto"/>
          <w:kern w:val="0"/>
          <w:szCs w:val="21"/>
          <w:highlight w:val="none"/>
        </w:rPr>
        <w:t>开始设计条件：</w:t>
      </w:r>
      <w:r>
        <w:rPr>
          <w:rFonts w:hint="eastAsia" w:ascii="宋体" w:hAnsi="宋体"/>
          <w:color w:val="auto"/>
          <w:kern w:val="0"/>
          <w:szCs w:val="21"/>
          <w:highlight w:val="none"/>
          <w:u w:val="single"/>
        </w:rPr>
        <w:t>设计人收到发包人提供的合同约定的设计基础资料</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6.3 设计人引起的周期延误</w:t>
      </w:r>
      <w:r>
        <w:rPr>
          <w:rFonts w:ascii="宋体" w:hAnsi="宋体"/>
          <w:color w:val="auto"/>
          <w:kern w:val="0"/>
          <w:szCs w:val="21"/>
          <w:highlight w:val="none"/>
        </w:rPr>
        <w:t>：由于设计人原因，延误了设计文件交付时间，按专用合同条款执行。</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6.6 提前完成设计</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6.6.1 </w:t>
      </w:r>
      <w:r>
        <w:rPr>
          <w:rFonts w:ascii="宋体" w:hAnsi="宋体"/>
          <w:color w:val="auto"/>
          <w:kern w:val="0"/>
          <w:szCs w:val="21"/>
          <w:highlight w:val="none"/>
          <w:u w:val="single"/>
        </w:rPr>
        <w:t>提前完成设计</w:t>
      </w:r>
      <w:r>
        <w:rPr>
          <w:rFonts w:hint="eastAsia" w:ascii="宋体" w:hAnsi="宋体"/>
          <w:color w:val="auto"/>
          <w:kern w:val="0"/>
          <w:szCs w:val="21"/>
          <w:highlight w:val="none"/>
          <w:u w:val="single"/>
        </w:rPr>
        <w:t>不</w:t>
      </w:r>
      <w:r>
        <w:rPr>
          <w:rFonts w:ascii="宋体" w:hAnsi="宋体"/>
          <w:color w:val="auto"/>
          <w:kern w:val="0"/>
          <w:szCs w:val="21"/>
          <w:highlight w:val="none"/>
          <w:u w:val="single"/>
        </w:rPr>
        <w:t>调整设计费用</w:t>
      </w:r>
      <w:r>
        <w:rPr>
          <w:rFonts w:ascii="宋体" w:hAnsi="宋体"/>
          <w:color w:val="auto"/>
          <w:kern w:val="0"/>
          <w:szCs w:val="21"/>
          <w:highlight w:val="none"/>
        </w:rPr>
        <w:t>。</w:t>
      </w:r>
    </w:p>
    <w:p>
      <w:pPr>
        <w:widowControl/>
        <w:tabs>
          <w:tab w:val="left" w:pos="5218"/>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6.6.3设计人提前完成设计奖励：</w:t>
      </w:r>
      <w:r>
        <w:rPr>
          <w:rFonts w:hint="eastAsia" w:ascii="宋体" w:hAnsi="宋体"/>
          <w:color w:val="auto"/>
          <w:kern w:val="0"/>
          <w:szCs w:val="21"/>
          <w:highlight w:val="none"/>
          <w:u w:val="single"/>
        </w:rPr>
        <w:t>无</w:t>
      </w:r>
      <w:r>
        <w:rPr>
          <w:rFonts w:ascii="宋体" w:hAnsi="宋体"/>
          <w:color w:val="auto"/>
          <w:kern w:val="0"/>
          <w:szCs w:val="21"/>
          <w:highlight w:val="none"/>
        </w:rPr>
        <w:t>。</w:t>
      </w:r>
    </w:p>
    <w:p>
      <w:pPr>
        <w:pStyle w:val="3"/>
        <w:spacing w:before="0" w:after="0" w:line="360" w:lineRule="auto"/>
        <w:rPr>
          <w:rFonts w:ascii="宋体" w:hAnsi="宋体"/>
          <w:b w:val="0"/>
          <w:snapToGrid w:val="0"/>
          <w:color w:val="auto"/>
          <w:sz w:val="24"/>
          <w:szCs w:val="24"/>
          <w:highlight w:val="none"/>
        </w:rPr>
      </w:pPr>
      <w:bookmarkStart w:id="125" w:name="_Toc531632620"/>
      <w:bookmarkStart w:id="126" w:name="_Toc532384185"/>
      <w:bookmarkStart w:id="127" w:name="_Toc21049"/>
      <w:r>
        <w:rPr>
          <w:rFonts w:ascii="宋体" w:hAnsi="宋体"/>
          <w:b w:val="0"/>
          <w:snapToGrid w:val="0"/>
          <w:color w:val="auto"/>
          <w:sz w:val="24"/>
          <w:szCs w:val="24"/>
          <w:highlight w:val="none"/>
        </w:rPr>
        <w:t>8.设计文件</w:t>
      </w:r>
      <w:bookmarkEnd w:id="125"/>
      <w:bookmarkEnd w:id="126"/>
      <w:bookmarkEnd w:id="127"/>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8.1 设计文件接收</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8.1.3 设计文件包括纸质文件和电子文件两种形式。提交文件名称、份数和时间见下表：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计划开始设计日期：20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计划完成设计日期：20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tbl>
      <w:tblPr>
        <w:tblStyle w:val="4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资料及文件名称</w:t>
            </w: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份数</w:t>
            </w: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提交日期</w:t>
            </w:r>
          </w:p>
        </w:tc>
        <w:tc>
          <w:tcPr>
            <w:tcW w:w="706"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方案设计</w:t>
            </w: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 </w:t>
            </w: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合同签订后 日内</w:t>
            </w:r>
          </w:p>
        </w:tc>
        <w:tc>
          <w:tcPr>
            <w:tcW w:w="706"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初步设计（含概算）</w:t>
            </w: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 </w:t>
            </w: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合同签订后 日内</w:t>
            </w:r>
          </w:p>
        </w:tc>
        <w:tc>
          <w:tcPr>
            <w:tcW w:w="706"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施工图设计</w:t>
            </w: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 xml:space="preserve"> </w:t>
            </w: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初步设计审批通过后  日内</w:t>
            </w:r>
          </w:p>
        </w:tc>
        <w:tc>
          <w:tcPr>
            <w:tcW w:w="706"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电子版</w:t>
            </w:r>
            <w:r>
              <w:rPr>
                <w:rFonts w:ascii="宋体" w:hAnsi="宋体"/>
                <w:color w:val="auto"/>
                <w:kern w:val="0"/>
                <w:szCs w:val="21"/>
                <w:highlight w:val="none"/>
              </w:rPr>
              <w:t>（光盘）</w:t>
            </w: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同设计文件</w:t>
            </w:r>
          </w:p>
        </w:tc>
        <w:tc>
          <w:tcPr>
            <w:tcW w:w="706" w:type="dxa"/>
          </w:tcPr>
          <w:p>
            <w:pPr>
              <w:widowControl/>
              <w:tabs>
                <w:tab w:val="left" w:pos="9072"/>
                <w:tab w:val="left" w:pos="9781"/>
              </w:tabs>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706"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706"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2631"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pPr>
              <w:widowControl/>
              <w:tabs>
                <w:tab w:val="left" w:pos="9072"/>
                <w:tab w:val="left" w:pos="9781"/>
              </w:tabs>
              <w:spacing w:line="360" w:lineRule="auto"/>
              <w:jc w:val="center"/>
              <w:rPr>
                <w:rFonts w:ascii="宋体" w:hAnsi="宋体"/>
                <w:color w:val="auto"/>
                <w:kern w:val="0"/>
                <w:szCs w:val="21"/>
                <w:highlight w:val="none"/>
              </w:rPr>
            </w:pPr>
          </w:p>
        </w:tc>
        <w:tc>
          <w:tcPr>
            <w:tcW w:w="706" w:type="dxa"/>
          </w:tcPr>
          <w:p>
            <w:pPr>
              <w:widowControl/>
              <w:tabs>
                <w:tab w:val="left" w:pos="9072"/>
                <w:tab w:val="left" w:pos="9781"/>
              </w:tabs>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说明</w:t>
            </w:r>
          </w:p>
        </w:tc>
        <w:tc>
          <w:tcPr>
            <w:tcW w:w="8219" w:type="dxa"/>
            <w:gridSpan w:val="4"/>
          </w:tcPr>
          <w:p>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1.纸质文件应当加盖单位法定名称章、单位设计资质章和规定的注册执业印章；电子文件中的文字为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Word、Excle和PDF</w:t>
            </w:r>
            <w:r>
              <w:rPr>
                <w:rFonts w:ascii="宋体" w:hAnsi="宋体"/>
                <w:color w:val="auto"/>
                <w:kern w:val="0"/>
                <w:szCs w:val="21"/>
                <w:highlight w:val="none"/>
                <w:u w:val="single"/>
              </w:rPr>
              <w:t xml:space="preserve">  </w:t>
            </w:r>
            <w:r>
              <w:rPr>
                <w:rFonts w:ascii="宋体" w:hAnsi="宋体"/>
                <w:color w:val="auto"/>
                <w:kern w:val="0"/>
                <w:szCs w:val="21"/>
                <w:highlight w:val="none"/>
              </w:rPr>
              <w:t>格式、图形为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CAD和PDF</w:t>
            </w:r>
            <w:r>
              <w:rPr>
                <w:rFonts w:ascii="宋体" w:hAnsi="宋体"/>
                <w:color w:val="auto"/>
                <w:kern w:val="0"/>
                <w:szCs w:val="21"/>
                <w:highlight w:val="none"/>
                <w:u w:val="single"/>
              </w:rPr>
              <w:t xml:space="preserve">  </w:t>
            </w:r>
            <w:r>
              <w:rPr>
                <w:rFonts w:ascii="宋体" w:hAnsi="宋体"/>
                <w:color w:val="auto"/>
                <w:kern w:val="0"/>
                <w:szCs w:val="21"/>
                <w:highlight w:val="none"/>
              </w:rPr>
              <w:t>格式，并应使用光盘和 U 盘分别贮存。</w:t>
            </w:r>
          </w:p>
          <w:p>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2.在发包人所提供的设计资料（含设计确认单、规划部门批文、政府各部门批文等）能满足设计人进行各阶段设计的前提下开始计算各阶段的设计时间。</w:t>
            </w:r>
          </w:p>
          <w:p>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3.如发包人要求提供超过合同约定份数的工程设计文件，则设计人仍应按发包人的要求</w:t>
            </w:r>
            <w:r>
              <w:rPr>
                <w:rFonts w:hint="eastAsia" w:ascii="宋体" w:hAnsi="宋体"/>
                <w:color w:val="auto"/>
                <w:kern w:val="0"/>
                <w:szCs w:val="21"/>
                <w:highlight w:val="none"/>
              </w:rPr>
              <w:t>免费</w:t>
            </w:r>
            <w:r>
              <w:rPr>
                <w:rFonts w:ascii="宋体" w:hAnsi="宋体"/>
                <w:color w:val="auto"/>
                <w:kern w:val="0"/>
                <w:szCs w:val="21"/>
                <w:highlight w:val="none"/>
              </w:rPr>
              <w:t>提供。</w:t>
            </w:r>
          </w:p>
        </w:tc>
      </w:tr>
    </w:tbl>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8.1.4设计文件纸质版的送达时间：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设计文件电子版的送达时间：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到达指定地点或邮箱，对双方具有约束力。</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指定联系人：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电话：</w:t>
      </w:r>
      <w:r>
        <w:rPr>
          <w:rFonts w:ascii="宋体" w:hAnsi="宋体"/>
          <w:color w:val="auto"/>
          <w:kern w:val="0"/>
          <w:szCs w:val="21"/>
          <w:highlight w:val="none"/>
          <w:u w:val="single"/>
        </w:rPr>
        <w:t xml:space="preserve">       </w:t>
      </w:r>
      <w:r>
        <w:rPr>
          <w:rFonts w:ascii="宋体" w:hAnsi="宋体"/>
          <w:color w:val="auto"/>
          <w:kern w:val="0"/>
          <w:szCs w:val="21"/>
          <w:highlight w:val="none"/>
        </w:rPr>
        <w:t>通讯地址：</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邮箱：</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8.2 发包人审查设计文件</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8.2.1发包人接收设计文件之后，可以自行或者组织专家会或者</w:t>
      </w:r>
      <w:r>
        <w:rPr>
          <w:rFonts w:hint="eastAsia" w:ascii="宋体" w:hAnsi="宋体"/>
          <w:color w:val="auto"/>
          <w:kern w:val="0"/>
          <w:szCs w:val="21"/>
          <w:highlight w:val="none"/>
        </w:rPr>
        <w:t>委托第三方进行审查，设计人应当给予配合。审查范围、内容：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设计</w:t>
      </w:r>
      <w:r>
        <w:rPr>
          <w:rFonts w:ascii="宋体" w:hAnsi="宋体"/>
          <w:color w:val="auto"/>
          <w:kern w:val="0"/>
          <w:szCs w:val="21"/>
          <w:highlight w:val="none"/>
          <w:u w:val="single"/>
        </w:rPr>
        <w:t xml:space="preserve">全部文件 </w:t>
      </w:r>
      <w:r>
        <w:rPr>
          <w:rFonts w:hint="eastAsia" w:ascii="宋体" w:hAnsi="宋体"/>
          <w:color w:val="auto"/>
          <w:kern w:val="0"/>
          <w:szCs w:val="21"/>
          <w:highlight w:val="none"/>
        </w:rPr>
        <w:t>，费用由</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发包人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承担。</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8.2.2发包人对于设计文件的审查期限，自文件送达之日起不应超过</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28</w:t>
      </w:r>
      <w:r>
        <w:rPr>
          <w:rFonts w:ascii="宋体" w:hAnsi="宋体"/>
          <w:color w:val="auto"/>
          <w:kern w:val="0"/>
          <w:szCs w:val="21"/>
          <w:highlight w:val="none"/>
          <w:u w:val="single"/>
        </w:rPr>
        <w:t xml:space="preserve">  </w:t>
      </w:r>
      <w:r>
        <w:rPr>
          <w:rFonts w:ascii="宋体" w:hAnsi="宋体"/>
          <w:color w:val="auto"/>
          <w:kern w:val="0"/>
          <w:szCs w:val="21"/>
          <w:highlight w:val="none"/>
        </w:rPr>
        <w:t>天。</w:t>
      </w:r>
      <w:bookmarkStart w:id="128" w:name="_Toc531632621"/>
      <w:r>
        <w:rPr>
          <w:rFonts w:ascii="宋体" w:hAnsi="宋体"/>
          <w:color w:val="auto"/>
          <w:kern w:val="0"/>
          <w:szCs w:val="21"/>
          <w:highlight w:val="none"/>
        </w:rPr>
        <w:t>因发包人委托第三方对设计文件进行审查，需延期提供审查意见的，发包人应书面通知设计人。具体延长时间以发包人书面通知为准。</w:t>
      </w:r>
    </w:p>
    <w:p>
      <w:pPr>
        <w:pStyle w:val="3"/>
        <w:spacing w:before="0" w:after="0" w:line="360" w:lineRule="auto"/>
        <w:rPr>
          <w:rFonts w:ascii="宋体" w:hAnsi="宋体"/>
          <w:b w:val="0"/>
          <w:snapToGrid w:val="0"/>
          <w:color w:val="auto"/>
          <w:sz w:val="24"/>
          <w:szCs w:val="24"/>
          <w:highlight w:val="none"/>
        </w:rPr>
      </w:pPr>
      <w:bookmarkStart w:id="129" w:name="_Toc24860"/>
      <w:bookmarkStart w:id="130" w:name="_Toc532384186"/>
      <w:r>
        <w:rPr>
          <w:rFonts w:ascii="宋体" w:hAnsi="宋体"/>
          <w:b w:val="0"/>
          <w:snapToGrid w:val="0"/>
          <w:color w:val="auto"/>
          <w:sz w:val="24"/>
          <w:szCs w:val="24"/>
          <w:highlight w:val="none"/>
        </w:rPr>
        <w:t>9.设计责任与保险</w:t>
      </w:r>
      <w:bookmarkEnd w:id="128"/>
      <w:bookmarkEnd w:id="129"/>
      <w:bookmarkEnd w:id="130"/>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9.4 设计责任保险</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9.4.1设计人购买保险类型：</w:t>
      </w:r>
      <w:r>
        <w:rPr>
          <w:rFonts w:ascii="宋体" w:hAnsi="宋体"/>
          <w:color w:val="auto"/>
          <w:kern w:val="0"/>
          <w:szCs w:val="21"/>
          <w:highlight w:val="none"/>
          <w:u w:val="single"/>
        </w:rPr>
        <w:t>（单位险/项目险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发包人购买保险类型：</w:t>
      </w:r>
      <w:r>
        <w:rPr>
          <w:rFonts w:ascii="宋体" w:hAnsi="宋体"/>
          <w:color w:val="auto"/>
          <w:kern w:val="0"/>
          <w:szCs w:val="21"/>
          <w:highlight w:val="none"/>
          <w:u w:val="single"/>
        </w:rPr>
        <w:t xml:space="preserve">     （项目险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 xml:space="preserve">）       </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pPr>
        <w:pStyle w:val="3"/>
        <w:spacing w:before="0" w:after="0" w:line="360" w:lineRule="auto"/>
        <w:rPr>
          <w:rFonts w:ascii="宋体" w:hAnsi="宋体"/>
          <w:b w:val="0"/>
          <w:snapToGrid w:val="0"/>
          <w:color w:val="auto"/>
          <w:sz w:val="24"/>
          <w:szCs w:val="24"/>
          <w:highlight w:val="none"/>
        </w:rPr>
      </w:pPr>
      <w:bookmarkStart w:id="131" w:name="_Toc532384187"/>
      <w:bookmarkStart w:id="132" w:name="_Toc32526"/>
      <w:bookmarkStart w:id="133" w:name="_Toc531632622"/>
      <w:r>
        <w:rPr>
          <w:rFonts w:ascii="宋体" w:hAnsi="宋体"/>
          <w:b w:val="0"/>
          <w:snapToGrid w:val="0"/>
          <w:color w:val="auto"/>
          <w:sz w:val="24"/>
          <w:szCs w:val="24"/>
          <w:highlight w:val="none"/>
        </w:rPr>
        <w:t>10.施工期间配合</w:t>
      </w:r>
      <w:bookmarkEnd w:id="131"/>
      <w:bookmarkEnd w:id="132"/>
      <w:bookmarkEnd w:id="133"/>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10.6 施工过程中、缺陷责任期、工程的合理设计使用寿命年限内，因设计缺陷或设计原因导致的安全事故责任，由设计人承担。</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10.8本项目设计变更的设计由设计人承担，设计人应及时完成设计，提交设计变更文件，并对设计变更文件承担相应责任。</w:t>
      </w:r>
      <w:r>
        <w:rPr>
          <w:rFonts w:hint="eastAsia" w:ascii="宋体" w:hAnsi="宋体"/>
          <w:color w:val="auto"/>
          <w:kern w:val="0"/>
          <w:szCs w:val="21"/>
          <w:highlight w:val="none"/>
        </w:rPr>
        <w:t>除本合同第11条规定之外的设计变更，其设计费用应视为已含入合同价格中，发包人不再另行支付。</w:t>
      </w:r>
    </w:p>
    <w:p>
      <w:pPr>
        <w:pStyle w:val="3"/>
        <w:spacing w:before="0" w:after="0" w:line="360" w:lineRule="auto"/>
        <w:rPr>
          <w:rFonts w:ascii="宋体" w:hAnsi="宋体"/>
          <w:b w:val="0"/>
          <w:snapToGrid w:val="0"/>
          <w:color w:val="auto"/>
          <w:sz w:val="24"/>
          <w:szCs w:val="24"/>
          <w:highlight w:val="none"/>
        </w:rPr>
      </w:pPr>
      <w:bookmarkStart w:id="134" w:name="_Toc17627"/>
      <w:bookmarkStart w:id="135" w:name="_Toc532384188"/>
      <w:bookmarkStart w:id="136" w:name="_Toc531632623"/>
      <w:r>
        <w:rPr>
          <w:rFonts w:ascii="宋体" w:hAnsi="宋体"/>
          <w:b w:val="0"/>
          <w:snapToGrid w:val="0"/>
          <w:color w:val="auto"/>
          <w:sz w:val="24"/>
          <w:szCs w:val="24"/>
          <w:highlight w:val="none"/>
        </w:rPr>
        <w:t>11.合同变更</w:t>
      </w:r>
      <w:bookmarkEnd w:id="134"/>
      <w:bookmarkEnd w:id="135"/>
      <w:bookmarkEnd w:id="136"/>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变更情形</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11.1.1设计服务期和设计费用的调整方法：</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合理化建议</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设计人提出的合理化建议降低了工程投资、缩短了施工期限或者提高了工程经济效益的奖励的方法和金额为：</w:t>
      </w:r>
      <w:r>
        <w:rPr>
          <w:rFonts w:ascii="宋体" w:hAnsi="宋体"/>
          <w:color w:val="auto"/>
          <w:kern w:val="0"/>
          <w:szCs w:val="21"/>
          <w:highlight w:val="none"/>
          <w:u w:val="single"/>
        </w:rPr>
        <w:tab/>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w:t>
      </w:r>
    </w:p>
    <w:p>
      <w:pPr>
        <w:pStyle w:val="3"/>
        <w:spacing w:before="0" w:after="0" w:line="360" w:lineRule="auto"/>
        <w:rPr>
          <w:rFonts w:ascii="宋体" w:hAnsi="宋体"/>
          <w:b w:val="0"/>
          <w:snapToGrid w:val="0"/>
          <w:color w:val="auto"/>
          <w:sz w:val="24"/>
          <w:szCs w:val="24"/>
          <w:highlight w:val="none"/>
        </w:rPr>
      </w:pPr>
      <w:bookmarkStart w:id="137" w:name="_Toc531632624"/>
      <w:bookmarkStart w:id="138" w:name="_Toc22069"/>
      <w:bookmarkStart w:id="139" w:name="_Toc532384189"/>
      <w:r>
        <w:rPr>
          <w:rFonts w:ascii="宋体" w:hAnsi="宋体"/>
          <w:b w:val="0"/>
          <w:snapToGrid w:val="0"/>
          <w:color w:val="auto"/>
          <w:sz w:val="24"/>
          <w:szCs w:val="24"/>
          <w:highlight w:val="none"/>
        </w:rPr>
        <w:t>12.合同价格与支付</w:t>
      </w:r>
      <w:bookmarkEnd w:id="137"/>
      <w:bookmarkEnd w:id="138"/>
      <w:bookmarkEnd w:id="139"/>
    </w:p>
    <w:p>
      <w:pPr>
        <w:keepNext/>
        <w:keepLines/>
        <w:spacing w:before="120" w:after="120" w:line="360" w:lineRule="auto"/>
        <w:ind w:firstLine="420" w:firstLineChars="200"/>
        <w:outlineLvl w:val="4"/>
        <w:rPr>
          <w:rFonts w:ascii="宋体" w:hAnsi="宋体" w:cs="Arial"/>
          <w:bCs/>
          <w:color w:val="auto"/>
          <w:szCs w:val="21"/>
          <w:highlight w:val="none"/>
        </w:rPr>
      </w:pPr>
      <w:r>
        <w:rPr>
          <w:rFonts w:ascii="宋体" w:hAnsi="宋体"/>
          <w:bCs/>
          <w:color w:val="auto"/>
          <w:szCs w:val="21"/>
          <w:highlight w:val="none"/>
        </w:rPr>
        <w:t>12.1 合同价格</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12.1.1合同价格：按以下第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一 </w:t>
      </w:r>
      <w:r>
        <w:rPr>
          <w:rFonts w:ascii="宋体" w:hAnsi="宋体"/>
          <w:color w:val="auto"/>
          <w:kern w:val="0"/>
          <w:szCs w:val="21"/>
          <w:highlight w:val="none"/>
          <w:u w:val="single"/>
        </w:rPr>
        <w:t xml:space="preserve">  </w:t>
      </w:r>
      <w:r>
        <w:rPr>
          <w:rFonts w:ascii="宋体" w:hAnsi="宋体"/>
          <w:color w:val="auto"/>
          <w:kern w:val="0"/>
          <w:szCs w:val="21"/>
          <w:highlight w:val="none"/>
        </w:rPr>
        <w:t>种方式结算。</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方式一：按费率包干结算。双方商定，设计费按包干费率</w:t>
      </w:r>
      <w:r>
        <w:rPr>
          <w:rFonts w:ascii="宋体" w:hAnsi="宋体"/>
          <w:color w:val="auto"/>
          <w:kern w:val="0"/>
          <w:szCs w:val="21"/>
          <w:highlight w:val="none"/>
          <w:u w:val="single"/>
        </w:rPr>
        <w:t xml:space="preserve">     </w:t>
      </w:r>
      <w:r>
        <w:rPr>
          <w:rFonts w:ascii="宋体" w:hAnsi="宋体"/>
          <w:color w:val="auto"/>
          <w:kern w:val="0"/>
          <w:szCs w:val="21"/>
          <w:highlight w:val="none"/>
        </w:rPr>
        <w:t>%，根据工程估算价</w:t>
      </w:r>
      <w:r>
        <w:rPr>
          <w:rFonts w:ascii="宋体" w:hAnsi="宋体"/>
          <w:color w:val="auto"/>
          <w:kern w:val="0"/>
          <w:szCs w:val="21"/>
          <w:highlight w:val="none"/>
          <w:u w:val="single"/>
        </w:rPr>
        <w:t xml:space="preserve">     </w:t>
      </w:r>
      <w:r>
        <w:rPr>
          <w:rFonts w:ascii="宋体" w:hAnsi="宋体"/>
          <w:color w:val="auto"/>
          <w:kern w:val="0"/>
          <w:szCs w:val="21"/>
          <w:highlight w:val="none"/>
        </w:rPr>
        <w:t>元，计算设计费暂定为￥</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元）。最终结算时，依据初步设计批复概算</w:t>
      </w:r>
      <w:r>
        <w:rPr>
          <w:rFonts w:hint="eastAsia" w:ascii="宋体" w:hAnsi="宋体"/>
          <w:color w:val="auto"/>
          <w:kern w:val="0"/>
          <w:szCs w:val="21"/>
          <w:highlight w:val="none"/>
        </w:rPr>
        <w:t>（无概算批复的项目则以预算送审）</w:t>
      </w:r>
      <w:r>
        <w:rPr>
          <w:rFonts w:ascii="宋体" w:hAnsi="宋体"/>
          <w:color w:val="auto"/>
          <w:kern w:val="0"/>
          <w:szCs w:val="21"/>
          <w:highlight w:val="none"/>
        </w:rPr>
        <w:t>中的建筑安装工程费为计费额。最终结算价=建筑安装工程费×包干费率±合同约定的其他费用。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方式二：按单价包干结算。双方商定，设计费按</w:t>
      </w:r>
      <w:r>
        <w:rPr>
          <w:rFonts w:ascii="宋体" w:hAnsi="宋体"/>
          <w:color w:val="auto"/>
          <w:kern w:val="0"/>
          <w:szCs w:val="21"/>
          <w:highlight w:val="none"/>
          <w:u w:val="single"/>
        </w:rPr>
        <w:t xml:space="preserve">    </w:t>
      </w:r>
      <w:r>
        <w:rPr>
          <w:rFonts w:ascii="宋体" w:hAnsi="宋体"/>
          <w:color w:val="auto"/>
          <w:kern w:val="0"/>
          <w:szCs w:val="21"/>
          <w:highlight w:val="none"/>
        </w:rPr>
        <w:t>元/（计量单位）。根据暂定建设规模</w:t>
      </w:r>
      <w:r>
        <w:rPr>
          <w:rFonts w:ascii="宋体" w:hAnsi="宋体"/>
          <w:color w:val="auto"/>
          <w:kern w:val="0"/>
          <w:szCs w:val="21"/>
          <w:highlight w:val="none"/>
          <w:u w:val="single"/>
        </w:rPr>
        <w:t xml:space="preserve">        </w:t>
      </w:r>
      <w:r>
        <w:rPr>
          <w:rFonts w:ascii="宋体" w:hAnsi="宋体"/>
          <w:color w:val="auto"/>
          <w:kern w:val="0"/>
          <w:szCs w:val="21"/>
          <w:highlight w:val="none"/>
        </w:rPr>
        <w:t>，计算设计费暂定为￥</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元）。最终结算价=∑以竣工验收合格的工作量×包干单价±合同约定的其他费用。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方式三：总价包干结算。双方商定，设计费按</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元）包干使用。最终结算价=签约合同价±合同约定的其他费用。除此之外，发包人不再支付其他费用。</w:t>
      </w:r>
    </w:p>
    <w:p>
      <w:pPr>
        <w:widowControl/>
        <w:tabs>
          <w:tab w:val="left" w:pos="9072"/>
          <w:tab w:val="left" w:pos="9781"/>
        </w:tabs>
        <w:spacing w:line="360" w:lineRule="auto"/>
        <w:ind w:firstLine="420" w:firstLineChars="200"/>
        <w:jc w:val="left"/>
        <w:rPr>
          <w:color w:val="auto"/>
          <w:highlight w:val="none"/>
        </w:rPr>
      </w:pPr>
      <w:r>
        <w:rPr>
          <w:rFonts w:hint="eastAsia"/>
          <w:color w:val="auto"/>
          <w:highlight w:val="none"/>
        </w:rPr>
        <w:t>方式四：</w:t>
      </w:r>
      <w:r>
        <w:rPr>
          <w:rFonts w:ascii="宋体" w:hAnsi="宋体"/>
          <w:color w:val="auto"/>
          <w:kern w:val="0"/>
          <w:szCs w:val="21"/>
          <w:highlight w:val="none"/>
          <w:u w:val="single"/>
        </w:rPr>
        <w:t xml:space="preserve">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12.1.2</w:t>
      </w:r>
      <w:r>
        <w:rPr>
          <w:rFonts w:hint="eastAsia" w:ascii="宋体" w:hAnsi="宋体"/>
          <w:color w:val="auto"/>
          <w:kern w:val="0"/>
          <w:szCs w:val="21"/>
          <w:highlight w:val="none"/>
        </w:rPr>
        <w:t xml:space="preserve"> 本合同设计费按方式计取与支付：</w:t>
      </w:r>
    </w:p>
    <w:p>
      <w:pPr>
        <w:widowControl/>
        <w:numPr>
          <w:ilvl w:val="0"/>
          <w:numId w:val="0"/>
        </w:numPr>
        <w:tabs>
          <w:tab w:val="left" w:pos="9072"/>
          <w:tab w:val="left" w:pos="9781"/>
        </w:tabs>
        <w:spacing w:line="360" w:lineRule="auto"/>
        <w:ind w:left="420" w:firstLine="0" w:firstLineChars="0"/>
        <w:jc w:val="left"/>
        <w:rPr>
          <w:rFonts w:ascii="宋体" w:hAnsi="宋体"/>
          <w:color w:val="auto"/>
          <w:kern w:val="0"/>
          <w:szCs w:val="21"/>
          <w:highlight w:val="none"/>
        </w:rPr>
      </w:pPr>
      <w:bookmarkStart w:id="140" w:name="OLE_LINK5"/>
      <w:r>
        <w:rPr>
          <w:rFonts w:hint="eastAsia" w:ascii="宋体" w:hAnsi="宋体"/>
          <w:color w:val="auto"/>
          <w:kern w:val="0"/>
          <w:szCs w:val="21"/>
          <w:highlight w:val="none"/>
        </w:rPr>
        <w:t>1</w:t>
      </w:r>
      <w:r>
        <w:rPr>
          <w:rFonts w:ascii="宋体" w:hAnsi="宋体"/>
          <w:color w:val="auto"/>
          <w:kern w:val="0"/>
          <w:szCs w:val="21"/>
          <w:highlight w:val="none"/>
        </w:rPr>
        <w:t>2.1.2.1</w:t>
      </w:r>
      <w:r>
        <w:rPr>
          <w:rFonts w:hint="eastAsia" w:ascii="宋体" w:hAnsi="宋体"/>
          <w:color w:val="auto"/>
          <w:kern w:val="0"/>
          <w:szCs w:val="21"/>
          <w:highlight w:val="none"/>
        </w:rPr>
        <w:t>若初步设计文件提交但未申请到政府财政资金的，设计人提出付款申请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天内，发包人向设计人支付成本费用，成本费最高不超过合同暂定签约金额的10%且不超过10万元，成本费用支付后本合同终止，设计人对此不持异议且不得提出任何费用索赔。</w:t>
      </w:r>
    </w:p>
    <w:p>
      <w:pPr>
        <w:widowControl/>
        <w:numPr>
          <w:ilvl w:val="0"/>
          <w:numId w:val="0"/>
        </w:numPr>
        <w:tabs>
          <w:tab w:val="left" w:pos="9072"/>
          <w:tab w:val="left" w:pos="9781"/>
        </w:tabs>
        <w:spacing w:line="360" w:lineRule="auto"/>
        <w:ind w:left="420" w:firstLine="0" w:firstLineChars="0"/>
        <w:jc w:val="left"/>
        <w:rPr>
          <w:rFonts w:ascii="宋体" w:hAnsi="宋体"/>
          <w:color w:val="auto"/>
          <w:kern w:val="0"/>
          <w:szCs w:val="21"/>
          <w:highlight w:val="none"/>
        </w:rPr>
      </w:pPr>
      <w:r>
        <w:rPr>
          <w:rFonts w:ascii="宋体" w:hAnsi="宋体"/>
          <w:color w:val="auto"/>
          <w:kern w:val="0"/>
          <w:szCs w:val="21"/>
          <w:highlight w:val="none"/>
        </w:rPr>
        <w:t>12.1.2.2</w:t>
      </w:r>
      <w:r>
        <w:rPr>
          <w:rFonts w:hint="eastAsia" w:ascii="宋体" w:hAnsi="宋体"/>
          <w:color w:val="auto"/>
          <w:kern w:val="0"/>
          <w:szCs w:val="21"/>
          <w:highlight w:val="none"/>
        </w:rPr>
        <w:t>若初步设计文件提交并成功申请到政府财政资金、取得行业主管部门初步设计批复的，设计人按本合同第1</w:t>
      </w:r>
      <w:r>
        <w:rPr>
          <w:rFonts w:ascii="宋体" w:hAnsi="宋体"/>
          <w:color w:val="auto"/>
          <w:kern w:val="0"/>
          <w:szCs w:val="21"/>
          <w:highlight w:val="none"/>
        </w:rPr>
        <w:t>2.1.1</w:t>
      </w:r>
      <w:r>
        <w:rPr>
          <w:rFonts w:hint="eastAsia" w:ascii="宋体" w:hAnsi="宋体"/>
          <w:color w:val="auto"/>
          <w:kern w:val="0"/>
          <w:szCs w:val="21"/>
          <w:highlight w:val="none"/>
        </w:rPr>
        <w:t>约定计取设计费。具体支付方式如下：</w:t>
      </w:r>
    </w:p>
    <w:p>
      <w:pPr>
        <w:widowControl/>
        <w:numPr>
          <w:ilvl w:val="0"/>
          <w:numId w:val="0"/>
        </w:numPr>
        <w:tabs>
          <w:tab w:val="left" w:pos="9072"/>
          <w:tab w:val="left" w:pos="9781"/>
        </w:tabs>
        <w:spacing w:line="360" w:lineRule="auto"/>
        <w:ind w:left="420" w:firstLine="0" w:firstLineChars="0"/>
        <w:jc w:val="left"/>
        <w:rPr>
          <w:rFonts w:ascii="宋体" w:hAnsi="宋体"/>
          <w:color w:val="auto"/>
          <w:kern w:val="0"/>
          <w:szCs w:val="21"/>
          <w:highlight w:val="none"/>
        </w:rPr>
      </w:pPr>
      <w:r>
        <w:rPr>
          <w:rFonts w:hint="eastAsia" w:ascii="宋体" w:hAnsi="宋体"/>
          <w:color w:val="auto"/>
          <w:kern w:val="0"/>
          <w:szCs w:val="21"/>
          <w:highlight w:val="none"/>
        </w:rPr>
        <w:t>①设计人提出付款申请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元；</w:t>
      </w:r>
    </w:p>
    <w:p>
      <w:pPr>
        <w:widowControl/>
        <w:numPr>
          <w:ilvl w:val="0"/>
          <w:numId w:val="0"/>
        </w:numPr>
        <w:tabs>
          <w:tab w:val="left" w:pos="9072"/>
          <w:tab w:val="left" w:pos="9781"/>
        </w:tabs>
        <w:spacing w:line="360" w:lineRule="auto"/>
        <w:ind w:left="420" w:firstLine="0" w:firstLineChars="0"/>
        <w:jc w:val="left"/>
        <w:rPr>
          <w:rFonts w:ascii="宋体" w:hAnsi="宋体"/>
          <w:color w:val="auto"/>
          <w:kern w:val="0"/>
          <w:szCs w:val="21"/>
          <w:highlight w:val="none"/>
        </w:rPr>
      </w:pPr>
      <w:r>
        <w:rPr>
          <w:rFonts w:hint="eastAsia" w:ascii="宋体" w:hAnsi="宋体"/>
          <w:color w:val="auto"/>
          <w:kern w:val="0"/>
          <w:szCs w:val="21"/>
          <w:highlight w:val="none"/>
        </w:rPr>
        <w:t>②按发包人要求完成施工图设计及审查，在取得施工图审查合格书、设计人提出付款申请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p>
    <w:p>
      <w:pPr>
        <w:widowControl/>
        <w:numPr>
          <w:ilvl w:val="0"/>
          <w:numId w:val="0"/>
        </w:numPr>
        <w:tabs>
          <w:tab w:val="left" w:pos="9072"/>
          <w:tab w:val="left" w:pos="9781"/>
        </w:tabs>
        <w:spacing w:line="360" w:lineRule="auto"/>
        <w:ind w:left="420" w:firstLine="0" w:firstLineChars="0"/>
        <w:jc w:val="left"/>
        <w:rPr>
          <w:rFonts w:ascii="宋体" w:hAnsi="宋体"/>
          <w:color w:val="auto"/>
          <w:kern w:val="0"/>
          <w:szCs w:val="21"/>
          <w:highlight w:val="none"/>
        </w:rPr>
      </w:pPr>
      <w:r>
        <w:rPr>
          <w:rFonts w:hint="eastAsia" w:ascii="宋体" w:hAnsi="宋体"/>
          <w:color w:val="auto"/>
          <w:kern w:val="0"/>
          <w:szCs w:val="21"/>
          <w:highlight w:val="none"/>
        </w:rPr>
        <w:t>③工程竣工验收合格、设计人提出付款申请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天内，发包人按设计费结算价向设计人结清设计费；</w:t>
      </w:r>
    </w:p>
    <w:bookmarkEnd w:id="140"/>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本工程若因非设计人原因导致需分期分部取得批复或完成施工图的，发包人按上述支付原则支付设计人对应完成部分的设计费。</w:t>
      </w:r>
    </w:p>
    <w:p>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12.1.3本项目合同设计费包含：</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合同范围内所有工作费用，发包人不再另外支付任何费用</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12.1.4发包人要求设计人进行外出考察、试验检测、专项咨询或专家评审的相应费用</w:t>
      </w:r>
      <w:r>
        <w:rPr>
          <w:rFonts w:ascii="宋体" w:hAnsi="宋体"/>
          <w:color w:val="auto"/>
          <w:kern w:val="0"/>
          <w:szCs w:val="21"/>
          <w:highlight w:val="none"/>
          <w:u w:val="single"/>
        </w:rPr>
        <w:t xml:space="preserve">  （是/否） </w:t>
      </w:r>
      <w:r>
        <w:rPr>
          <w:rFonts w:ascii="宋体" w:hAnsi="宋体"/>
          <w:color w:val="auto"/>
          <w:kern w:val="0"/>
          <w:szCs w:val="21"/>
          <w:highlight w:val="none"/>
        </w:rPr>
        <w:t>包含在本项目合同设计费中</w:t>
      </w:r>
      <w:r>
        <w:rPr>
          <w:rFonts w:hint="eastAsia" w:ascii="宋体" w:hAnsi="宋体"/>
          <w:color w:val="auto"/>
          <w:kern w:val="0"/>
          <w:szCs w:val="21"/>
          <w:highlight w:val="none"/>
        </w:rPr>
        <w:t>。</w:t>
      </w:r>
    </w:p>
    <w:p>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12.1.5若存在下列情形时，下列情形作为付款条件之一，同时适用，若涉及进度款支付则不包括下列情形第3种（但最终尾款结算仍适用该约定）：</w:t>
      </w:r>
    </w:p>
    <w:p>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（1）每次付款前，设计人须向发包人提供有效等额增值税专用发票。未足额提供的发票的，委托人有权拒绝付款；</w:t>
      </w:r>
    </w:p>
    <w:p>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（2）若本合同涉及财政资金或专项资金支持，在发包人未收到财政资金或专项资金的情形下，发包人有权迟延付款且不承担违约责任，在符合其他付款条件且收到财政资金或专项资金后付款；</w:t>
      </w:r>
    </w:p>
    <w:p>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（3）若需对工程进行审计或财评，则在审计或财评结果未出之前，委托人有权迟延付款且不承担违约责任。</w:t>
      </w:r>
    </w:p>
    <w:p>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本合同的审计包括发包人委托第三方审计、重庆市南岸区财政局审计或重庆市南岸区审计局审计，若需重庆市南岸区财政局审计或重庆市南岸区审计局审计，则以重庆市南岸区财政局审计或重庆市南岸区审计局审计结果为准</w:t>
      </w:r>
      <w:r>
        <w:rPr>
          <w:rFonts w:ascii="宋体" w:hAnsi="宋体"/>
          <w:b/>
          <w:bCs/>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12.4</w:t>
      </w:r>
      <w:r>
        <w:rPr>
          <w:rFonts w:hint="eastAsia" w:ascii="宋体" w:hAnsi="宋体"/>
          <w:bCs/>
          <w:color w:val="auto"/>
          <w:szCs w:val="21"/>
          <w:highlight w:val="none"/>
        </w:rPr>
        <w:t>费用结算</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w:t>
      </w:r>
      <w:r>
        <w:rPr>
          <w:rFonts w:ascii="宋体" w:hAnsi="宋体"/>
          <w:color w:val="auto"/>
          <w:kern w:val="0"/>
          <w:szCs w:val="21"/>
          <w:highlight w:val="none"/>
        </w:rPr>
        <w:t>双方约定按以下方式支付：</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发包人以</w:t>
      </w:r>
      <w:r>
        <w:rPr>
          <w:rFonts w:ascii="宋体" w:hAnsi="宋体"/>
          <w:color w:val="auto"/>
          <w:kern w:val="0"/>
          <w:szCs w:val="21"/>
          <w:highlight w:val="none"/>
          <w:u w:val="single"/>
        </w:rPr>
        <w:t>（</w:t>
      </w:r>
      <w:r>
        <w:rPr>
          <w:rFonts w:hint="eastAsia" w:ascii="宋体" w:hAnsi="宋体"/>
          <w:color w:val="auto"/>
          <w:kern w:val="0"/>
          <w:szCs w:val="21"/>
          <w:highlight w:val="none"/>
          <w:u w:val="single"/>
        </w:rPr>
        <w:t>承兑汇票/转账支票</w:t>
      </w:r>
      <w:r>
        <w:rPr>
          <w:rFonts w:ascii="宋体" w:hAnsi="宋体"/>
          <w:color w:val="auto"/>
          <w:kern w:val="0"/>
          <w:szCs w:val="21"/>
          <w:highlight w:val="none"/>
          <w:u w:val="single"/>
        </w:rPr>
        <w:t>）</w:t>
      </w:r>
      <w:r>
        <w:rPr>
          <w:rFonts w:ascii="宋体" w:hAnsi="宋体"/>
          <w:color w:val="auto"/>
          <w:kern w:val="0"/>
          <w:szCs w:val="21"/>
          <w:highlight w:val="none"/>
        </w:rPr>
        <w:t>支付给设计人，设计人应当于每次支付前向发包人提交增值税专用发票。否则，发包人有权延期付款，并不承担逾期付款的违约责任。同时，设计人不得以此为理由拒绝履行合同义务。</w:t>
      </w:r>
    </w:p>
    <w:p>
      <w:pPr>
        <w:keepNext/>
        <w:keepLines/>
        <w:spacing w:before="120" w:after="120" w:line="360" w:lineRule="auto"/>
        <w:ind w:firstLine="420" w:firstLineChars="200"/>
        <w:outlineLvl w:val="4"/>
        <w:rPr>
          <w:rFonts w:ascii="宋体" w:hAnsi="宋体"/>
          <w:b/>
          <w:bCs/>
          <w:color w:val="auto"/>
          <w:szCs w:val="21"/>
          <w:highlight w:val="none"/>
        </w:rPr>
      </w:pPr>
      <w:r>
        <w:rPr>
          <w:rFonts w:ascii="宋体" w:hAnsi="宋体"/>
          <w:bCs/>
          <w:color w:val="auto"/>
          <w:szCs w:val="21"/>
          <w:highlight w:val="none"/>
        </w:rPr>
        <w:t xml:space="preserve">12.5 </w:t>
      </w:r>
      <w:r>
        <w:rPr>
          <w:rFonts w:hint="eastAsia" w:ascii="宋体" w:hAnsi="宋体"/>
          <w:bCs/>
          <w:color w:val="auto"/>
          <w:szCs w:val="21"/>
          <w:highlight w:val="none"/>
        </w:rPr>
        <w:t>暂列金额</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12.5.1 本合同的暂列金额为</w:t>
      </w:r>
      <w:r>
        <w:rPr>
          <w:rFonts w:ascii="宋体" w:hAnsi="宋体"/>
          <w:color w:val="auto"/>
          <w:kern w:val="0"/>
          <w:szCs w:val="21"/>
          <w:highlight w:val="none"/>
          <w:u w:val="single"/>
        </w:rPr>
        <w:tab/>
      </w:r>
      <w:r>
        <w:rPr>
          <w:rFonts w:hint="eastAsia" w:ascii="宋体" w:hAnsi="宋体"/>
          <w:color w:val="auto"/>
          <w:kern w:val="0"/>
          <w:szCs w:val="21"/>
          <w:highlight w:val="none"/>
        </w:rPr>
        <w:t>。</w:t>
      </w:r>
    </w:p>
    <w:p>
      <w:pPr>
        <w:pStyle w:val="3"/>
        <w:spacing w:before="0" w:after="0" w:line="360" w:lineRule="auto"/>
        <w:rPr>
          <w:rFonts w:ascii="宋体" w:hAnsi="宋体"/>
          <w:b w:val="0"/>
          <w:snapToGrid w:val="0"/>
          <w:color w:val="auto"/>
          <w:sz w:val="24"/>
          <w:szCs w:val="24"/>
          <w:highlight w:val="none"/>
        </w:rPr>
      </w:pPr>
      <w:bookmarkStart w:id="141" w:name="_Toc532384190"/>
      <w:bookmarkStart w:id="142" w:name="_Toc29906"/>
      <w:r>
        <w:rPr>
          <w:rFonts w:ascii="宋体" w:hAnsi="宋体"/>
          <w:b w:val="0"/>
          <w:snapToGrid w:val="0"/>
          <w:color w:val="auto"/>
          <w:sz w:val="24"/>
          <w:szCs w:val="24"/>
          <w:highlight w:val="none"/>
        </w:rPr>
        <w:t>13.不可抗力</w:t>
      </w:r>
      <w:bookmarkEnd w:id="141"/>
      <w:bookmarkEnd w:id="142"/>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13.1不可抗力的确认</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除通用合同条款约定的不可抗力事件之外，视为不可抗力的其他情形：</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pStyle w:val="3"/>
        <w:spacing w:before="0" w:after="0" w:line="360" w:lineRule="auto"/>
        <w:rPr>
          <w:rFonts w:ascii="宋体" w:hAnsi="宋体"/>
          <w:b w:val="0"/>
          <w:snapToGrid w:val="0"/>
          <w:color w:val="auto"/>
          <w:sz w:val="24"/>
          <w:szCs w:val="24"/>
          <w:highlight w:val="none"/>
        </w:rPr>
      </w:pPr>
      <w:bookmarkStart w:id="143" w:name="_Toc532384191"/>
      <w:bookmarkStart w:id="144" w:name="_Toc28717"/>
      <w:bookmarkStart w:id="145" w:name="_Toc531632625"/>
      <w:r>
        <w:rPr>
          <w:rFonts w:ascii="宋体" w:hAnsi="宋体"/>
          <w:b w:val="0"/>
          <w:snapToGrid w:val="0"/>
          <w:color w:val="auto"/>
          <w:sz w:val="24"/>
          <w:szCs w:val="24"/>
          <w:highlight w:val="none"/>
        </w:rPr>
        <w:t>14.违约</w:t>
      </w:r>
      <w:bookmarkEnd w:id="143"/>
      <w:bookmarkEnd w:id="144"/>
      <w:bookmarkEnd w:id="145"/>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14.1 设计人违约</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 xml:space="preserve"> </w:t>
      </w:r>
      <w:r>
        <w:rPr>
          <w:rFonts w:hint="eastAsia" w:ascii="宋体" w:hAnsi="宋体"/>
          <w:color w:val="auto"/>
          <w:kern w:val="0"/>
          <w:szCs w:val="21"/>
          <w:highlight w:val="none"/>
        </w:rPr>
        <w:t>设计人未按合同条款要求，发生违约情况时，将根据以下约定进行相应的处罚：</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.1项目主要设计人员配备，违反合同文件及相关约定</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未经发包人同意，擅自更换主要设计人员的，按照以下方式承担违约责任：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擅自更换项目负责人的，设计人每更换一次向发包人支付</w:t>
      </w:r>
      <w:r>
        <w:rPr>
          <w:rFonts w:ascii="宋体" w:hAnsi="宋体"/>
          <w:color w:val="auto"/>
          <w:kern w:val="0"/>
          <w:szCs w:val="21"/>
          <w:highlight w:val="none"/>
          <w:u w:val="single"/>
        </w:rPr>
        <w:t>签约合同</w:t>
      </w:r>
      <w:r>
        <w:rPr>
          <w:rFonts w:hint="eastAsia" w:ascii="宋体" w:hAnsi="宋体"/>
          <w:color w:val="auto"/>
          <w:kern w:val="0"/>
          <w:szCs w:val="21"/>
          <w:highlight w:val="none"/>
          <w:u w:val="single"/>
        </w:rPr>
        <w:t>价</w:t>
      </w:r>
      <w:r>
        <w:rPr>
          <w:rFonts w:ascii="宋体" w:hAnsi="宋体"/>
          <w:color w:val="auto"/>
          <w:kern w:val="0"/>
          <w:szCs w:val="21"/>
          <w:highlight w:val="none"/>
          <w:u w:val="single"/>
        </w:rPr>
        <w:t>的1%</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擅自更换除项目负责人外的其他主要设计人员的，每更换一人，设计人向发包人支付</w:t>
      </w:r>
      <w:r>
        <w:rPr>
          <w:rFonts w:ascii="宋体" w:hAnsi="宋体"/>
          <w:color w:val="auto"/>
          <w:kern w:val="0"/>
          <w:szCs w:val="21"/>
          <w:highlight w:val="none"/>
          <w:u w:val="single"/>
        </w:rPr>
        <w:t>签约合同</w:t>
      </w:r>
      <w:r>
        <w:rPr>
          <w:rFonts w:hint="eastAsia" w:ascii="宋体" w:hAnsi="宋体"/>
          <w:color w:val="auto"/>
          <w:kern w:val="0"/>
          <w:szCs w:val="21"/>
          <w:highlight w:val="none"/>
          <w:u w:val="single"/>
        </w:rPr>
        <w:t>价</w:t>
      </w:r>
      <w:r>
        <w:rPr>
          <w:rFonts w:ascii="宋体" w:hAnsi="宋体"/>
          <w:color w:val="auto"/>
          <w:kern w:val="0"/>
          <w:szCs w:val="21"/>
          <w:highlight w:val="none"/>
          <w:u w:val="single"/>
        </w:rPr>
        <w:t>的0.5%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未经发包人同意，擅自更换项目主要设计人员超过三次的，发包人有权终止合同。设计人应承担由此给发包人造成的经济损失。</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因下列原因之一，发包人有权要求更换项目主要设计人员。</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严重过失行为的；</w:t>
      </w:r>
      <w:r>
        <w:rPr>
          <w:rFonts w:hint="eastAsia" w:ascii="宋体" w:hAnsi="宋体" w:cs="宋体"/>
          <w:color w:val="auto"/>
          <w:kern w:val="0"/>
          <w:szCs w:val="21"/>
          <w:highlight w:val="none"/>
        </w:rPr>
        <w:t>②</w:t>
      </w:r>
      <w:r>
        <w:rPr>
          <w:rFonts w:ascii="宋体" w:hAnsi="宋体"/>
          <w:color w:val="auto"/>
          <w:kern w:val="0"/>
          <w:szCs w:val="21"/>
          <w:highlight w:val="none"/>
        </w:rPr>
        <w:t>有违法行为不能履行职责的；</w:t>
      </w:r>
      <w:r>
        <w:rPr>
          <w:rFonts w:hint="eastAsia" w:ascii="宋体" w:hAnsi="宋体" w:cs="宋体"/>
          <w:color w:val="auto"/>
          <w:kern w:val="0"/>
          <w:szCs w:val="21"/>
          <w:highlight w:val="none"/>
        </w:rPr>
        <w:t>③</w:t>
      </w:r>
      <w:r>
        <w:rPr>
          <w:rFonts w:ascii="宋体" w:hAnsi="宋体"/>
          <w:color w:val="auto"/>
          <w:kern w:val="0"/>
          <w:szCs w:val="21"/>
          <w:highlight w:val="none"/>
        </w:rPr>
        <w:t>涉嫌犯罪的；</w:t>
      </w:r>
      <w:r>
        <w:rPr>
          <w:rFonts w:hint="eastAsia" w:ascii="宋体" w:hAnsi="宋体" w:cs="宋体"/>
          <w:color w:val="auto"/>
          <w:kern w:val="0"/>
          <w:szCs w:val="21"/>
          <w:highlight w:val="none"/>
        </w:rPr>
        <w:t>④</w:t>
      </w:r>
      <w:r>
        <w:rPr>
          <w:rFonts w:ascii="宋体" w:hAnsi="宋体"/>
          <w:color w:val="auto"/>
          <w:kern w:val="0"/>
          <w:szCs w:val="21"/>
          <w:highlight w:val="none"/>
        </w:rPr>
        <w:t>不能胜任岗位职责的；</w:t>
      </w:r>
      <w:r>
        <w:rPr>
          <w:rFonts w:hint="eastAsia" w:ascii="宋体" w:hAnsi="宋体" w:cs="宋体"/>
          <w:color w:val="auto"/>
          <w:kern w:val="0"/>
          <w:szCs w:val="21"/>
          <w:highlight w:val="none"/>
        </w:rPr>
        <w:t>⑤</w:t>
      </w:r>
      <w:r>
        <w:rPr>
          <w:rFonts w:ascii="宋体" w:hAnsi="宋体"/>
          <w:color w:val="auto"/>
          <w:kern w:val="0"/>
          <w:szCs w:val="21"/>
          <w:highlight w:val="none"/>
        </w:rPr>
        <w:t>严重违反职业道德的；</w:t>
      </w:r>
      <w:r>
        <w:rPr>
          <w:rFonts w:hint="eastAsia" w:ascii="宋体" w:hAnsi="宋体" w:cs="宋体"/>
          <w:color w:val="auto"/>
          <w:kern w:val="0"/>
          <w:szCs w:val="21"/>
          <w:highlight w:val="none"/>
        </w:rPr>
        <w:t>⑥发包人提出整改意见未整改的人员；⑦</w:t>
      </w:r>
      <w:r>
        <w:rPr>
          <w:rFonts w:ascii="宋体" w:hAnsi="宋体"/>
          <w:color w:val="auto"/>
          <w:kern w:val="0"/>
          <w:szCs w:val="21"/>
          <w:highlight w:val="none"/>
        </w:rPr>
        <w:t>其他不能履约的情形；</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color w:val="auto"/>
          <w:highlight w:val="none"/>
        </w:rPr>
        <w:t>因以上原因导致更换设计人员的，设计人</w:t>
      </w:r>
      <w:r>
        <w:rPr>
          <w:rFonts w:ascii="宋体" w:hAnsi="宋体"/>
          <w:color w:val="auto"/>
          <w:kern w:val="0"/>
          <w:szCs w:val="21"/>
          <w:highlight w:val="none"/>
        </w:rPr>
        <w:t>应向发包人承担下述违约责任：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更换项目负责人的，设计人每更换一次向发包人支付</w:t>
      </w:r>
      <w:r>
        <w:rPr>
          <w:rFonts w:ascii="宋体" w:hAnsi="宋体"/>
          <w:color w:val="auto"/>
          <w:kern w:val="0"/>
          <w:szCs w:val="21"/>
          <w:highlight w:val="none"/>
          <w:u w:val="single"/>
        </w:rPr>
        <w:t>签约合同价的1%</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更换除项目负责人外的其他主要设计人员的，每更换一名设计人向发包人支付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 xml:space="preserve">违约金；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因设计人原因，导致发包人要求更换项目主要设计人员变更超过三次的，发包人有权终止合同。设计人应承担由此给发包人造成的经济损失。</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.2 设计人提交设计成果，违反合同约定期限及相关规定</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因设计人原因，延迟提交设计成果或变更图纸及意见的，设计人应向发包人承担下述违约责任：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第一次延迟提交设计成果或变更图纸及意见的，每逾期一天设计人向发包人支付</w:t>
      </w:r>
      <w:r>
        <w:rPr>
          <w:rFonts w:ascii="宋体" w:hAnsi="宋体"/>
          <w:color w:val="auto"/>
          <w:kern w:val="0"/>
          <w:szCs w:val="21"/>
          <w:highlight w:val="none"/>
          <w:u w:val="single"/>
        </w:rPr>
        <w:t>签约合同价的0.2%</w:t>
      </w:r>
      <w:r>
        <w:rPr>
          <w:rFonts w:hint="eastAsia" w:ascii="宋体" w:hAnsi="宋体"/>
          <w:color w:val="auto"/>
          <w:kern w:val="0"/>
          <w:szCs w:val="21"/>
          <w:highlight w:val="none"/>
        </w:rPr>
        <w:t>的</w:t>
      </w:r>
      <w:r>
        <w:rPr>
          <w:rFonts w:ascii="宋体" w:hAnsi="宋体"/>
          <w:color w:val="auto"/>
          <w:kern w:val="0"/>
          <w:szCs w:val="21"/>
          <w:highlight w:val="none"/>
        </w:rPr>
        <w:t>违约金；影响开工时间或工程进度的，设计人向发包人支付</w:t>
      </w:r>
      <w:r>
        <w:rPr>
          <w:rFonts w:ascii="宋体" w:hAnsi="宋体"/>
          <w:color w:val="auto"/>
          <w:kern w:val="0"/>
          <w:szCs w:val="21"/>
          <w:highlight w:val="none"/>
          <w:u w:val="single"/>
        </w:rPr>
        <w:t>签约合同价的5%</w:t>
      </w:r>
      <w:r>
        <w:rPr>
          <w:rFonts w:hint="eastAsia" w:ascii="宋体" w:hAnsi="宋体"/>
          <w:color w:val="auto"/>
          <w:kern w:val="0"/>
          <w:szCs w:val="21"/>
          <w:highlight w:val="none"/>
        </w:rPr>
        <w:t>的</w:t>
      </w:r>
      <w:r>
        <w:rPr>
          <w:rFonts w:ascii="宋体" w:hAnsi="宋体"/>
          <w:color w:val="auto"/>
          <w:kern w:val="0"/>
          <w:szCs w:val="21"/>
          <w:highlight w:val="none"/>
        </w:rPr>
        <w:t>违约金，且发包人有权要求设计人撤换项目负责人；</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第二次及以上延迟提交设计成果或变更图纸及意见的，每逾期一天设计人向发包人支付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违约金；影响开工时间或工程进度的，可根据情况拒付全部或部分设计费用，同时发包人有权终止合同。</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设计人出现设计成果文件未盖章、责任人未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不全、盖章不规范，设计人应向发包人承担下述违约责任：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重新提交并向发包人支付</w:t>
      </w:r>
      <w:r>
        <w:rPr>
          <w:rFonts w:ascii="宋体" w:hAnsi="宋体"/>
          <w:color w:val="auto"/>
          <w:kern w:val="0"/>
          <w:szCs w:val="21"/>
          <w:highlight w:val="none"/>
          <w:u w:val="single"/>
        </w:rPr>
        <w:t>签约合同价的0.25%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两次重新提交并向发包人支付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连续出现三次及以上出现设计成果文件未盖章、责任人未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不全、盖章不规范的情形，发包人有权终止合同；</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设计人对提交的设计成果弄虚作假、提供虚假成果资料，被查证属实：</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未造成不良后果，并限时纠正，设计人向发包人支付</w:t>
      </w:r>
      <w:r>
        <w:rPr>
          <w:rFonts w:ascii="宋体" w:hAnsi="宋体"/>
          <w:color w:val="auto"/>
          <w:kern w:val="0"/>
          <w:szCs w:val="21"/>
          <w:highlight w:val="none"/>
          <w:u w:val="single"/>
        </w:rPr>
        <w:t>签约合同价的5%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造成不良后果，发包人有权要求撤换项目负责人，追究设计人责任，设计人向发包人支付</w:t>
      </w:r>
      <w:r>
        <w:rPr>
          <w:rFonts w:ascii="宋体" w:hAnsi="宋体"/>
          <w:color w:val="auto"/>
          <w:kern w:val="0"/>
          <w:szCs w:val="21"/>
          <w:highlight w:val="none"/>
          <w:u w:val="single"/>
        </w:rPr>
        <w:t>签约合同价的10%</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因设计人过失引起的设计变更，造成工程投资增加超过</w:t>
      </w:r>
      <w:r>
        <w:rPr>
          <w:rFonts w:hint="eastAsia" w:ascii="宋体" w:hAnsi="宋体"/>
          <w:color w:val="auto"/>
          <w:kern w:val="0"/>
          <w:szCs w:val="21"/>
          <w:highlight w:val="none"/>
        </w:rPr>
        <w:t>概算</w:t>
      </w:r>
      <w:r>
        <w:rPr>
          <w:rFonts w:ascii="宋体" w:hAnsi="宋体"/>
          <w:color w:val="auto"/>
          <w:kern w:val="0"/>
          <w:szCs w:val="21"/>
          <w:highlight w:val="none"/>
        </w:rPr>
        <w:t>5%的，视情节轻重扣除（</w:t>
      </w:r>
      <w:r>
        <w:rPr>
          <w:rFonts w:ascii="宋体" w:hAnsi="宋体"/>
          <w:color w:val="auto"/>
          <w:kern w:val="0"/>
          <w:szCs w:val="21"/>
          <w:highlight w:val="none"/>
          <w:u w:val="single"/>
        </w:rPr>
        <w:t>30 %</w:t>
      </w:r>
      <w:r>
        <w:rPr>
          <w:rFonts w:ascii="宋体" w:hAnsi="宋体"/>
          <w:color w:val="auto"/>
          <w:kern w:val="0"/>
          <w:szCs w:val="21"/>
          <w:highlight w:val="none"/>
        </w:rPr>
        <w:t>）的设计费，并报主管部门予以处罚。</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设计人转包、违法分包或者未经发包人同意擅自分包的。一经查实，设计人的履约保证金不予退还，设计人另向发包人支付</w:t>
      </w:r>
      <w:r>
        <w:rPr>
          <w:rFonts w:hint="eastAsia" w:ascii="宋体" w:hAnsi="宋体"/>
          <w:color w:val="auto"/>
          <w:kern w:val="0"/>
          <w:szCs w:val="21"/>
          <w:highlight w:val="none"/>
        </w:rPr>
        <w:t>签约合同价</w:t>
      </w:r>
      <w:r>
        <w:rPr>
          <w:rFonts w:ascii="宋体" w:hAnsi="宋体"/>
          <w:color w:val="auto"/>
          <w:kern w:val="0"/>
          <w:szCs w:val="21"/>
          <w:highlight w:val="none"/>
        </w:rPr>
        <w:t>的（</w:t>
      </w:r>
      <w:r>
        <w:rPr>
          <w:rFonts w:ascii="宋体" w:hAnsi="宋体"/>
          <w:color w:val="auto"/>
          <w:kern w:val="0"/>
          <w:szCs w:val="21"/>
          <w:highlight w:val="none"/>
          <w:u w:val="single"/>
        </w:rPr>
        <w:t>30%</w:t>
      </w:r>
      <w:r>
        <w:rPr>
          <w:rFonts w:ascii="宋体" w:hAnsi="宋体"/>
          <w:color w:val="auto"/>
          <w:kern w:val="0"/>
          <w:szCs w:val="21"/>
          <w:highlight w:val="none"/>
        </w:rPr>
        <w:t>）违约金，同时发包人报请相关行政监管部门对设计人进行罚款、限制投标、降低资质等处罚、公开曝光，记入不良行为记录，且发包人有权单方解除合同。</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设计人串通或参与串通其他参建方，谋取非法利益的，由监察部门、主管部门给予处罚，构成犯罪的，移交司法机关处理。</w:t>
      </w:r>
    </w:p>
    <w:p>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.3设计人提交设计成果，存在明显不合理，较大缺漏项及设计错误</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方案设计及初步设计阶段经专家评审时，发现设计有存在明显不合理或存在较大缺漏项及错误，导致</w:t>
      </w:r>
      <w:r>
        <w:rPr>
          <w:rFonts w:hint="eastAsia" w:ascii="宋体" w:hAnsi="宋体"/>
          <w:color w:val="auto"/>
          <w:kern w:val="0"/>
          <w:szCs w:val="21"/>
          <w:highlight w:val="none"/>
        </w:rPr>
        <w:t>送审的</w:t>
      </w:r>
      <w:r>
        <w:rPr>
          <w:rFonts w:ascii="宋体" w:hAnsi="宋体"/>
          <w:color w:val="auto"/>
          <w:kern w:val="0"/>
          <w:szCs w:val="21"/>
          <w:highlight w:val="none"/>
        </w:rPr>
        <w:t>设计方案调整较大，设计人负责补充或修改，最终概算调整超过上报概算5%的，且视情节轻重扣除该阶段（</w:t>
      </w:r>
      <w:r>
        <w:rPr>
          <w:rFonts w:ascii="宋体" w:hAnsi="宋体"/>
          <w:color w:val="auto"/>
          <w:kern w:val="0"/>
          <w:szCs w:val="21"/>
          <w:highlight w:val="none"/>
          <w:u w:val="single"/>
        </w:rPr>
        <w:t>30 %</w:t>
      </w:r>
      <w:r>
        <w:rPr>
          <w:rFonts w:ascii="宋体" w:hAnsi="宋体"/>
          <w:color w:val="auto"/>
          <w:kern w:val="0"/>
          <w:szCs w:val="21"/>
          <w:highlight w:val="none"/>
        </w:rPr>
        <w:t>）的设计费，并记入履约不良行为记录。</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对审核通过的施工图纸进行定期抽查，发现仍有设计明显不合理或缺漏项及错误的，设计人负责补充或修改。同时，每发现一次，设计人向发包人支付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因设计人原因，施工图与初步设计差异较大，最终清单控制价高于初步设计概算5%的，设计人负责补充或修改，应向发包人支付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违约金。未经业主同意，设计人私下调整施工图纸的，应向发包人支付</w:t>
      </w:r>
      <w:r>
        <w:rPr>
          <w:rFonts w:ascii="宋体" w:hAnsi="宋体"/>
          <w:color w:val="auto"/>
          <w:kern w:val="0"/>
          <w:szCs w:val="21"/>
          <w:highlight w:val="none"/>
          <w:u w:val="single"/>
        </w:rPr>
        <w:t>签约合同价的1%</w:t>
      </w:r>
      <w:r>
        <w:rPr>
          <w:rFonts w:hint="eastAsia" w:ascii="宋体" w:hAnsi="宋体"/>
          <w:color w:val="auto"/>
          <w:kern w:val="0"/>
          <w:szCs w:val="21"/>
          <w:highlight w:val="none"/>
        </w:rPr>
        <w:t>的</w:t>
      </w:r>
      <w:r>
        <w:rPr>
          <w:rFonts w:ascii="宋体" w:hAnsi="宋体"/>
          <w:color w:val="auto"/>
          <w:kern w:val="0"/>
          <w:szCs w:val="21"/>
          <w:highlight w:val="none"/>
        </w:rPr>
        <w:t>违约金，并接受主管部门的处理；情节严重的，发包人有权解除或终止合同。</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工程施工阶段，发现设计人的设计文件有缺漏项或设计错误的，设计人除负责补充或修改外，还应视情节严重程度，并接受违约处理：</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施工图设计文件本身存在漏项、缺项、错误而产生设计变更，设计人负责补充修改，当设计变更造成</w:t>
      </w:r>
      <w:r>
        <w:rPr>
          <w:rFonts w:hint="eastAsia" w:ascii="宋体" w:hAnsi="宋体"/>
          <w:color w:val="auto"/>
          <w:kern w:val="0"/>
          <w:szCs w:val="21"/>
          <w:highlight w:val="none"/>
        </w:rPr>
        <w:t>工程造价</w:t>
      </w:r>
      <w:r>
        <w:rPr>
          <w:rFonts w:ascii="宋体" w:hAnsi="宋体"/>
          <w:color w:val="auto"/>
          <w:kern w:val="0"/>
          <w:szCs w:val="21"/>
          <w:highlight w:val="none"/>
        </w:rPr>
        <w:t>累计变更超过施工合同总价5%的，设计人向发包人支付</w:t>
      </w:r>
      <w:r>
        <w:rPr>
          <w:rFonts w:ascii="宋体" w:hAnsi="宋体"/>
          <w:color w:val="auto"/>
          <w:kern w:val="0"/>
          <w:szCs w:val="21"/>
          <w:highlight w:val="none"/>
          <w:u w:val="single"/>
        </w:rPr>
        <w:t>签约合同价的10%</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由于设计人的原因，造成工程质量事故的，设计人除向发包人支付</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3</w:t>
      </w:r>
      <w:r>
        <w:rPr>
          <w:rFonts w:ascii="宋体" w:hAnsi="宋体"/>
          <w:color w:val="auto"/>
          <w:kern w:val="0"/>
          <w:szCs w:val="21"/>
          <w:highlight w:val="none"/>
          <w:u w:val="single"/>
        </w:rPr>
        <w:t>0%</w:t>
      </w:r>
      <w:r>
        <w:rPr>
          <w:rFonts w:hint="eastAsia" w:ascii="宋体" w:hAnsi="宋体"/>
          <w:color w:val="auto"/>
          <w:kern w:val="0"/>
          <w:szCs w:val="21"/>
          <w:highlight w:val="none"/>
        </w:rPr>
        <w:t>的</w:t>
      </w:r>
      <w:r>
        <w:rPr>
          <w:rFonts w:ascii="宋体" w:hAnsi="宋体"/>
          <w:color w:val="auto"/>
          <w:kern w:val="0"/>
          <w:szCs w:val="21"/>
          <w:highlight w:val="none"/>
        </w:rPr>
        <w:t>违约金、采取补救措施、向发包人承担直接经济损失外，还需按照相关规定承担其他法律责任。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.4项目服务期内，设计人未按要求提供相应服务</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设计人须根据发包人要求，积极配合完成方案汇报及审批工作，专题会议项目负责人或专业负责人缺席参会的按照下列方式处理：</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spacing w:val="-6"/>
          <w:kern w:val="0"/>
          <w:szCs w:val="21"/>
          <w:highlight w:val="none"/>
        </w:rPr>
        <w:t>第一次缺席参会的，设计人应向发包人支付违约金(签约合同价的0.5%</w:t>
      </w:r>
      <w:r>
        <w:rPr>
          <w:rFonts w:ascii="宋体" w:hAnsi="宋体"/>
          <w:color w:val="auto"/>
          <w:spacing w:val="-6"/>
          <w:kern w:val="0"/>
          <w:szCs w:val="21"/>
          <w:highlight w:val="none"/>
          <w:u w:val="single"/>
        </w:rPr>
        <w:t>)</w:t>
      </w:r>
      <w:r>
        <w:rPr>
          <w:rFonts w:ascii="宋体" w:hAnsi="宋体"/>
          <w:color w:val="auto"/>
          <w:spacing w:val="-6"/>
          <w:kern w:val="0"/>
          <w:szCs w:val="21"/>
          <w:highlight w:val="none"/>
        </w:rPr>
        <w:t>元；</w:t>
      </w:r>
    </w:p>
    <w:p>
      <w:pPr>
        <w:widowControl/>
        <w:tabs>
          <w:tab w:val="left" w:pos="9072"/>
          <w:tab w:val="left" w:pos="9781"/>
        </w:tabs>
        <w:spacing w:line="360" w:lineRule="auto"/>
        <w:ind w:firstLine="396"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②</w:t>
      </w:r>
      <w:r>
        <w:rPr>
          <w:rFonts w:ascii="宋体" w:hAnsi="宋体"/>
          <w:color w:val="auto"/>
          <w:spacing w:val="-6"/>
          <w:kern w:val="0"/>
          <w:szCs w:val="21"/>
          <w:highlight w:val="none"/>
        </w:rPr>
        <w:t>第二次缺席参会的，设计人应向发包人支付违约金(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spacing w:val="-6"/>
          <w:kern w:val="0"/>
          <w:szCs w:val="21"/>
          <w:highlight w:val="none"/>
          <w:u w:val="single"/>
        </w:rPr>
        <w:t>)</w:t>
      </w:r>
      <w:r>
        <w:rPr>
          <w:rFonts w:ascii="宋体" w:hAnsi="宋体"/>
          <w:color w:val="auto"/>
          <w:spacing w:val="-6"/>
          <w:kern w:val="0"/>
          <w:szCs w:val="21"/>
          <w:highlight w:val="none"/>
        </w:rPr>
        <w:t>元；</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第三次缺席参会的，设计人除按照发包人要求更换项目负责人外，还应向发包人支付违约金(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3</w:t>
      </w:r>
      <w:r>
        <w:rPr>
          <w:rFonts w:ascii="宋体" w:hAnsi="宋体"/>
          <w:color w:val="auto"/>
          <w:kern w:val="0"/>
          <w:szCs w:val="21"/>
          <w:highlight w:val="none"/>
          <w:u w:val="single"/>
        </w:rPr>
        <w:t>%</w:t>
      </w:r>
      <w:r>
        <w:rPr>
          <w:rFonts w:hint="eastAsia" w:ascii="宋体" w:hAnsi="宋体"/>
          <w:color w:val="auto"/>
          <w:kern w:val="0"/>
          <w:szCs w:val="21"/>
          <w:highlight w:val="none"/>
          <w:u w:val="single"/>
        </w:rPr>
        <w:t>）</w:t>
      </w:r>
      <w:r>
        <w:rPr>
          <w:rFonts w:ascii="宋体" w:hAnsi="宋体"/>
          <w:color w:val="auto"/>
          <w:kern w:val="0"/>
          <w:szCs w:val="21"/>
          <w:highlight w:val="none"/>
        </w:rPr>
        <w:t>元。</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施工服务期内，设计人指定的现场设计服务人员达不到现场工作要求的，应在（</w:t>
      </w:r>
      <w:r>
        <w:rPr>
          <w:rFonts w:ascii="宋体" w:hAnsi="宋体"/>
          <w:color w:val="auto"/>
          <w:kern w:val="0"/>
          <w:szCs w:val="21"/>
          <w:highlight w:val="none"/>
          <w:u w:val="single"/>
        </w:rPr>
        <w:t>4</w:t>
      </w:r>
      <w:r>
        <w:rPr>
          <w:rFonts w:hint="eastAsia" w:ascii="宋体" w:hAnsi="宋体"/>
          <w:color w:val="auto"/>
          <w:kern w:val="0"/>
          <w:szCs w:val="21"/>
          <w:highlight w:val="none"/>
          <w:u w:val="single"/>
        </w:rPr>
        <w:t>~</w:t>
      </w:r>
      <w:r>
        <w:rPr>
          <w:rFonts w:ascii="宋体" w:hAnsi="宋体"/>
          <w:color w:val="auto"/>
          <w:kern w:val="0"/>
          <w:szCs w:val="21"/>
          <w:highlight w:val="none"/>
          <w:u w:val="single"/>
        </w:rPr>
        <w:t>24）</w:t>
      </w:r>
      <w:r>
        <w:rPr>
          <w:rFonts w:ascii="宋体" w:hAnsi="宋体"/>
          <w:color w:val="auto"/>
          <w:kern w:val="0"/>
          <w:szCs w:val="21"/>
          <w:highlight w:val="none"/>
        </w:rPr>
        <w:t>小时内另行指派能解决问题的现场设计服务人员到达现场，并向发包人支付违约金(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项目负责人在施工关键节点和出现关键性技术问题时，应及时赶到现场。否则，视为设计人违约，每发生一次设计人向发包人支付违约金(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设计人现场勘查、交底、验收缺位的，应向发包人承担下述违约责任：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第一次不到位，设计人向发包人支付违约金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第二次及以上每发生一次设计人向发包人支付违约金(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连续发生三次的将书面上报主管部门进行处理。</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设计人工程质量问题处理缺位的，应向发包人承担下述违约责任：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未造成不良后果，记录在案，设计人向发包人支付</w:t>
      </w:r>
      <w:r>
        <w:rPr>
          <w:rFonts w:ascii="宋体" w:hAnsi="宋体"/>
          <w:color w:val="auto"/>
          <w:kern w:val="0"/>
          <w:szCs w:val="21"/>
          <w:highlight w:val="none"/>
          <w:u w:val="single"/>
        </w:rPr>
        <w:t>签约合同价的 0.05%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造成不良后果，撤换项目负责人，设计人向发包人支付</w:t>
      </w:r>
      <w:r>
        <w:rPr>
          <w:rFonts w:ascii="宋体" w:hAnsi="宋体"/>
          <w:color w:val="auto"/>
          <w:kern w:val="0"/>
          <w:szCs w:val="21"/>
          <w:highlight w:val="none"/>
          <w:u w:val="single"/>
        </w:rPr>
        <w:t>签约合同价的0.3%</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设计人未按照规定程序修改、变更设计文件的，应向发包人承担下述违约责任：</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未造成不良后果的，限时纠正，设计人向发包人支付</w:t>
      </w:r>
      <w:r>
        <w:rPr>
          <w:rFonts w:ascii="宋体" w:hAnsi="宋体"/>
          <w:color w:val="auto"/>
          <w:kern w:val="0"/>
          <w:szCs w:val="21"/>
          <w:highlight w:val="none"/>
          <w:u w:val="single"/>
        </w:rPr>
        <w:t>签约合同价的0.05%</w:t>
      </w:r>
      <w:r>
        <w:rPr>
          <w:rFonts w:hint="eastAsia" w:ascii="宋体" w:hAnsi="宋体"/>
          <w:color w:val="auto"/>
          <w:kern w:val="0"/>
          <w:szCs w:val="21"/>
          <w:highlight w:val="none"/>
        </w:rPr>
        <w:t>的</w:t>
      </w:r>
      <w:r>
        <w:rPr>
          <w:rFonts w:ascii="宋体" w:hAnsi="宋体"/>
          <w:color w:val="auto"/>
          <w:kern w:val="0"/>
          <w:szCs w:val="21"/>
          <w:highlight w:val="none"/>
        </w:rPr>
        <w:t>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②</w:t>
      </w:r>
      <w:r>
        <w:rPr>
          <w:rFonts w:ascii="宋体" w:hAnsi="宋体"/>
          <w:color w:val="auto"/>
          <w:kern w:val="0"/>
          <w:szCs w:val="21"/>
          <w:highlight w:val="none"/>
        </w:rPr>
        <w:t>已造成不良后果的，变更不予认可，设计人向发包人支付</w:t>
      </w:r>
      <w:r>
        <w:rPr>
          <w:rFonts w:ascii="宋体" w:hAnsi="宋体"/>
          <w:color w:val="auto"/>
          <w:kern w:val="0"/>
          <w:szCs w:val="21"/>
          <w:highlight w:val="none"/>
          <w:u w:val="single"/>
        </w:rPr>
        <w:t>签约合同价的0.3%</w:t>
      </w:r>
      <w:r>
        <w:rPr>
          <w:rFonts w:hint="eastAsia" w:ascii="宋体" w:hAnsi="宋体"/>
          <w:color w:val="auto"/>
          <w:kern w:val="0"/>
          <w:szCs w:val="21"/>
          <w:highlight w:val="none"/>
        </w:rPr>
        <w:t>的</w:t>
      </w:r>
      <w:r>
        <w:rPr>
          <w:rFonts w:ascii="宋体" w:hAnsi="宋体"/>
          <w:color w:val="auto"/>
          <w:kern w:val="0"/>
          <w:szCs w:val="21"/>
          <w:highlight w:val="none"/>
        </w:rPr>
        <w:t>违约金</w:t>
      </w:r>
      <w:r>
        <w:rPr>
          <w:rFonts w:hint="eastAsia" w:ascii="宋体" w:hAnsi="宋体"/>
          <w:color w:val="auto"/>
          <w:kern w:val="0"/>
          <w:szCs w:val="21"/>
          <w:highlight w:val="none"/>
          <w:u w:val="singl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14.1.3 合同生效后，设计人因自身原因要求终止或解除合同，设计人应按发包人已支付的定金金额双倍返还给发包人。若未约定定金，则按签约合同价20%向发包人支付违约金</w:t>
      </w:r>
      <w:r>
        <w:rPr>
          <w:rFonts w:hint="eastAsia"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14.1.4除其他条款的约定外，若设计人违约，发包人有权解除本合同且要求设计人按照合同金额的30%向发包人承担违约金。</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14.1.6设计人违约或因设计人原因造成发包人损失的，设计人应负责赔偿，赔偿范围包括但不限于违约金、赔偿金、律师费、诉讼费、财产保全费、财产保全担保费、差旅费、评估费、审计费、鉴定费、公证费、公告费等。</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r>
        <w:rPr>
          <w:rFonts w:ascii="宋体" w:hAnsi="宋体"/>
          <w:color w:val="auto"/>
          <w:kern w:val="0"/>
          <w:szCs w:val="21"/>
          <w:highlight w:val="none"/>
        </w:rPr>
        <w:t>。</w:t>
      </w:r>
    </w:p>
    <w:p>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14.2 发包人违约</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14.2.3发包人违约其他情形</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14.2.3.1发包人应按本合同规定的金额和日期向设计人支付设计费，</w:t>
      </w:r>
      <w:r>
        <w:rPr>
          <w:rFonts w:hint="eastAsia" w:ascii="宋体" w:hAnsi="宋体"/>
          <w:color w:val="auto"/>
          <w:kern w:val="0"/>
          <w:szCs w:val="21"/>
          <w:highlight w:val="none"/>
        </w:rPr>
        <w:t>逾期付款时承担逾期付款利息，逾期付款利息＝当期应付款总额×中国人民银行同期活期存款利息÷365天×拖延支付天数</w:t>
      </w:r>
      <w:r>
        <w:rPr>
          <w:rFonts w:ascii="宋体" w:hAnsi="宋体"/>
          <w:color w:val="auto"/>
          <w:kern w:val="0"/>
          <w:szCs w:val="21"/>
          <w:highlight w:val="none"/>
        </w:rPr>
        <w:t>。</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14.2.3.2在设计人已开始设计工作，因发包人原因，导致合同不能履行的，设计人已完成的设计工作不足该阶段的一半时，发包人按该阶段设计费的一半支付；超过一半时，发包人按该阶段设计费的全部支付。</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发包人需支付的设计费的计费依据按下列方式确定：（下列方式与合同方式对应选择一种）</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方式一、合同价格采用费率包干形式的：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方案设计阶段合同不能履行的，以经批准的立项批复建筑安装工程费与设备购置费之和为计费额。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初步设计阶段合同不能履行的，以经批准的方案设计批复的建筑安装工程费与设备购置费之和为计费额。</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施工图设计阶段合同不能履行的，以经批准的初步设计批复的建筑安装工程费与设备购置费之和为计费额。</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方式二、合同价格采用单价包干形式的：</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方案设计阶段合同不能履行的，以经批准的立项批复建设规模为依据。 </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初步设计阶段合同不能履行的，以经批准的方案设计批复的建设规模为依据。</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施工图设计阶段合同不能履行的，以经批准的初步设计批复的建设规模为依据。</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方式三、合同价格采用总价包干形式的：</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以签约合同价格为依据。</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设计各阶段工作费用比例：</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方案设计阶段的设计费占本合同设计费总额的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，初步设计阶段的设计费占本合同设计费总额的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施工图设计阶段的设计费占本合同设计费总额的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，施工配合阶段的设计费占本合同设计费总额的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widowControl/>
        <w:tabs>
          <w:tab w:val="left" w:pos="9072"/>
          <w:tab w:val="left" w:pos="9781"/>
        </w:tabs>
        <w:spacing w:line="360" w:lineRule="auto"/>
        <w:ind w:firstLine="420" w:firstLineChars="200"/>
        <w:rPr>
          <w:rFonts w:ascii="宋体" w:hAnsi="宋体"/>
          <w:snapToGrid w:val="0"/>
          <w:color w:val="auto"/>
          <w:kern w:val="0"/>
          <w:szCs w:val="21"/>
          <w:highlight w:val="none"/>
        </w:rPr>
      </w:pPr>
      <w:r>
        <w:rPr>
          <w:rFonts w:ascii="宋体" w:hAnsi="宋体"/>
          <w:color w:val="auto"/>
          <w:kern w:val="0"/>
          <w:szCs w:val="21"/>
          <w:highlight w:val="none"/>
        </w:rPr>
        <w:t>14.2.3.3发包人逾期提交资料及文件的，超过的期限相应顺延，但不增加设计费用。若发包人提供的资料有误或违法违规要求造成设计修改，发包人应承担修改部分相应设计费（</w:t>
      </w:r>
      <w:r>
        <w:rPr>
          <w:rFonts w:ascii="宋体" w:hAnsi="宋体"/>
          <w:color w:val="auto"/>
          <w:kern w:val="0"/>
          <w:szCs w:val="21"/>
          <w:highlight w:val="none"/>
          <w:u w:val="single"/>
        </w:rPr>
        <w:t>70%</w:t>
      </w:r>
      <w:r>
        <w:rPr>
          <w:rFonts w:hint="eastAsia" w:ascii="宋体" w:hAnsi="宋体"/>
          <w:color w:val="auto"/>
          <w:kern w:val="0"/>
          <w:szCs w:val="21"/>
          <w:highlight w:val="none"/>
          <w:u w:val="single"/>
        </w:rPr>
        <w:t>~</w:t>
      </w:r>
      <w:r>
        <w:rPr>
          <w:rFonts w:ascii="宋体" w:hAnsi="宋体"/>
          <w:snapToGrid w:val="0"/>
          <w:color w:val="auto"/>
          <w:kern w:val="0"/>
          <w:szCs w:val="21"/>
          <w:highlight w:val="none"/>
          <w:u w:val="single"/>
        </w:rPr>
        <w:t>100%</w:t>
      </w:r>
      <w:r>
        <w:rPr>
          <w:rFonts w:ascii="宋体" w:hAnsi="宋体"/>
          <w:snapToGrid w:val="0"/>
          <w:color w:val="auto"/>
          <w:kern w:val="0"/>
          <w:szCs w:val="21"/>
          <w:highlight w:val="none"/>
        </w:rPr>
        <w:t>）,</w:t>
      </w:r>
      <w:r>
        <w:rPr>
          <w:rFonts w:ascii="宋体" w:hAnsi="宋体"/>
          <w:color w:val="auto"/>
          <w:kern w:val="0"/>
          <w:szCs w:val="21"/>
          <w:highlight w:val="none"/>
        </w:rPr>
        <w:t>超过的期限相应顺延</w:t>
      </w:r>
      <w:r>
        <w:rPr>
          <w:rFonts w:ascii="宋体" w:hAnsi="宋体"/>
          <w:snapToGrid w:val="0"/>
          <w:color w:val="auto"/>
          <w:kern w:val="0"/>
          <w:szCs w:val="21"/>
          <w:highlight w:val="none"/>
        </w:rPr>
        <w:t>。</w:t>
      </w:r>
    </w:p>
    <w:p>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14.2.3.4因发包人原因未能及时办理完毕专用合同条款2.3款的相关许可、核准或备案手续，导致设计工作量增加和（或）设计周期延长时，由发包人承担由此增加的设计费用和（或）延长的设计周期。</w:t>
      </w:r>
    </w:p>
    <w:p>
      <w:pPr>
        <w:pStyle w:val="3"/>
        <w:spacing w:before="0" w:after="0" w:line="360" w:lineRule="auto"/>
        <w:ind w:firstLine="420" w:firstLineChars="200"/>
        <w:rPr>
          <w:rFonts w:ascii="宋体" w:hAnsi="宋体"/>
          <w:b w:val="0"/>
          <w:bCs w:val="0"/>
          <w:color w:val="auto"/>
          <w:kern w:val="0"/>
          <w:sz w:val="21"/>
          <w:szCs w:val="21"/>
          <w:highlight w:val="none"/>
        </w:rPr>
      </w:pPr>
      <w:bookmarkStart w:id="146" w:name="_Toc532384192"/>
      <w:bookmarkStart w:id="147" w:name="_Toc531632626"/>
      <w:bookmarkStart w:id="148" w:name="_Toc19191"/>
      <w:r>
        <w:rPr>
          <w:rFonts w:ascii="宋体" w:hAnsi="宋体"/>
          <w:b w:val="0"/>
          <w:bCs w:val="0"/>
          <w:color w:val="auto"/>
          <w:kern w:val="0"/>
          <w:sz w:val="21"/>
          <w:szCs w:val="21"/>
          <w:highlight w:val="none"/>
        </w:rPr>
        <w:t>15.</w:t>
      </w:r>
      <w:r>
        <w:rPr>
          <w:rFonts w:hint="eastAsia" w:ascii="宋体" w:hAnsi="宋体"/>
          <w:b w:val="0"/>
          <w:bCs w:val="0"/>
          <w:color w:val="auto"/>
          <w:kern w:val="0"/>
          <w:sz w:val="21"/>
          <w:szCs w:val="21"/>
          <w:highlight w:val="none"/>
        </w:rPr>
        <w:t>设计</w:t>
      </w:r>
      <w:r>
        <w:rPr>
          <w:rFonts w:ascii="宋体" w:hAnsi="宋体"/>
          <w:b w:val="0"/>
          <w:bCs w:val="0"/>
          <w:color w:val="auto"/>
          <w:kern w:val="0"/>
          <w:sz w:val="21"/>
          <w:szCs w:val="21"/>
          <w:highlight w:val="none"/>
        </w:rPr>
        <w:t>人承担建设智慧平台管理第三方单位管理培训费：XXX元（大写：XXX元整），承包人在合同签订后一次性支付给第三方单位管理培训机构。</w:t>
      </w:r>
      <w:r>
        <w:rPr>
          <w:rFonts w:ascii="宋体" w:hAnsi="宋体"/>
          <w:b w:val="0"/>
          <w:bCs w:val="0"/>
          <w:color w:val="auto"/>
          <w:kern w:val="0"/>
          <w:sz w:val="21"/>
          <w:szCs w:val="21"/>
          <w:highlight w:val="none"/>
        </w:rPr>
        <w:t>(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r>
        <w:rPr>
          <w:rFonts w:ascii="宋体" w:hAnsi="宋体"/>
          <w:b w:val="0"/>
          <w:bCs w:val="0"/>
          <w:color w:val="auto"/>
          <w:kern w:val="0"/>
          <w:sz w:val="21"/>
          <w:szCs w:val="21"/>
          <w:highlight w:val="none"/>
        </w:rPr>
        <w:t>.</w:t>
      </w:r>
    </w:p>
    <w:p>
      <w:pPr>
        <w:pStyle w:val="3"/>
        <w:spacing w:before="0" w:after="0" w:line="360" w:lineRule="auto"/>
        <w:ind w:firstLine="480" w:firstLineChars="200"/>
        <w:rPr>
          <w:rFonts w:ascii="宋体" w:hAnsi="宋体"/>
          <w:b w:val="0"/>
          <w:snapToGrid w:val="0"/>
          <w:color w:val="auto"/>
          <w:sz w:val="24"/>
          <w:szCs w:val="24"/>
          <w:highlight w:val="none"/>
        </w:rPr>
      </w:pPr>
      <w:r>
        <w:rPr>
          <w:rFonts w:hint="eastAsia" w:ascii="宋体" w:hAnsi="宋体"/>
          <w:b w:val="0"/>
          <w:snapToGrid w:val="0"/>
          <w:color w:val="auto"/>
          <w:sz w:val="24"/>
          <w:szCs w:val="24"/>
          <w:highlight w:val="none"/>
        </w:rPr>
        <w:t>16.</w:t>
      </w:r>
      <w:r>
        <w:rPr>
          <w:rFonts w:ascii="宋体" w:hAnsi="宋体"/>
          <w:b w:val="0"/>
          <w:snapToGrid w:val="0"/>
          <w:color w:val="auto"/>
          <w:sz w:val="24"/>
          <w:szCs w:val="24"/>
          <w:highlight w:val="none"/>
        </w:rPr>
        <w:t>争议的解决</w:t>
      </w:r>
      <w:bookmarkEnd w:id="146"/>
      <w:bookmarkEnd w:id="147"/>
      <w:bookmarkEnd w:id="148"/>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因合同履行发生争议的，双方同意按下列第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二</w:t>
      </w:r>
      <w:r>
        <w:rPr>
          <w:rFonts w:ascii="宋体" w:hAnsi="宋体"/>
          <w:color w:val="auto"/>
          <w:kern w:val="0"/>
          <w:szCs w:val="21"/>
          <w:highlight w:val="none"/>
          <w:u w:val="single"/>
        </w:rPr>
        <w:t xml:space="preserve">   </w:t>
      </w:r>
      <w:r>
        <w:rPr>
          <w:rFonts w:ascii="宋体" w:hAnsi="宋体"/>
          <w:color w:val="auto"/>
          <w:kern w:val="0"/>
          <w:szCs w:val="21"/>
          <w:highlight w:val="none"/>
        </w:rPr>
        <w:t>种方式解决：</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 xml:space="preserve">）向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仲裁委员会申请仲裁；</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人民法院起诉。</w:t>
      </w:r>
    </w:p>
    <w:p>
      <w:pPr>
        <w:autoSpaceDE w:val="0"/>
        <w:autoSpaceDN w:val="0"/>
        <w:adjustRightInd w:val="0"/>
        <w:spacing w:before="16" w:line="360" w:lineRule="auto"/>
        <w:jc w:val="left"/>
        <w:outlineLvl w:val="2"/>
        <w:rPr>
          <w:rFonts w:ascii="宋体" w:hAnsi="宋体"/>
          <w:color w:val="auto"/>
          <w:kern w:val="0"/>
          <w:szCs w:val="21"/>
          <w:highlight w:val="none"/>
        </w:rPr>
      </w:pPr>
      <w:bookmarkStart w:id="149" w:name="_Toc531632627"/>
      <w:bookmarkStart w:id="150" w:name="_Toc532384193"/>
    </w:p>
    <w:p>
      <w:pPr>
        <w:pStyle w:val="3"/>
        <w:spacing w:before="0" w:after="0" w:line="360" w:lineRule="auto"/>
        <w:rPr>
          <w:rFonts w:ascii="宋体" w:hAnsi="宋体"/>
          <w:b w:val="0"/>
          <w:snapToGrid w:val="0"/>
          <w:color w:val="auto"/>
          <w:sz w:val="24"/>
          <w:szCs w:val="24"/>
          <w:highlight w:val="none"/>
        </w:rPr>
      </w:pPr>
      <w:bookmarkStart w:id="151" w:name="_Toc7353"/>
      <w:r>
        <w:rPr>
          <w:rFonts w:ascii="宋体" w:hAnsi="宋体"/>
          <w:b w:val="0"/>
          <w:snapToGrid w:val="0"/>
          <w:color w:val="auto"/>
          <w:sz w:val="24"/>
          <w:szCs w:val="24"/>
          <w:highlight w:val="none"/>
        </w:rPr>
        <w:t>合同附件</w:t>
      </w:r>
      <w:bookmarkEnd w:id="149"/>
      <w:bookmarkEnd w:id="150"/>
      <w:bookmarkEnd w:id="151"/>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附件一：履约</w:t>
      </w:r>
      <w:r>
        <w:rPr>
          <w:rFonts w:hint="eastAsia" w:ascii="宋体" w:hAnsi="宋体"/>
          <w:color w:val="auto"/>
          <w:kern w:val="0"/>
          <w:szCs w:val="21"/>
          <w:highlight w:val="none"/>
        </w:rPr>
        <w:t>担保</w:t>
      </w:r>
      <w:r>
        <w:rPr>
          <w:rFonts w:ascii="宋体" w:hAnsi="宋体"/>
          <w:color w:val="auto"/>
          <w:kern w:val="0"/>
          <w:szCs w:val="21"/>
          <w:highlight w:val="none"/>
        </w:rPr>
        <w:t>格式</w:t>
      </w:r>
    </w:p>
    <w:p>
      <w:pPr>
        <w:pStyle w:val="6"/>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附件二：</w:t>
      </w:r>
      <w:r>
        <w:rPr>
          <w:rFonts w:hint="eastAsia" w:cs="Times New Roman"/>
          <w:b w:val="0"/>
          <w:bCs w:val="0"/>
          <w:color w:val="auto"/>
          <w:sz w:val="21"/>
          <w:szCs w:val="21"/>
          <w:highlight w:val="none"/>
        </w:rPr>
        <w:t>支付担保格式</w:t>
      </w:r>
    </w:p>
    <w:p>
      <w:pPr>
        <w:pStyle w:val="6"/>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rPr>
        <w:t>三</w:t>
      </w:r>
      <w:r>
        <w:rPr>
          <w:rFonts w:cs="Times New Roman"/>
          <w:b w:val="0"/>
          <w:bCs w:val="0"/>
          <w:color w:val="auto"/>
          <w:sz w:val="21"/>
          <w:szCs w:val="21"/>
          <w:highlight w:val="none"/>
        </w:rPr>
        <w:t>：廉洁从业合同</w:t>
      </w:r>
    </w:p>
    <w:p>
      <w:pPr>
        <w:spacing w:line="360" w:lineRule="auto"/>
        <w:rPr>
          <w:rFonts w:ascii="宋体" w:hAnsi="宋体"/>
          <w:color w:val="auto"/>
          <w:szCs w:val="21"/>
          <w:highlight w:val="none"/>
        </w:rPr>
      </w:pPr>
      <w:bookmarkStart w:id="152" w:name="baidusnap7"/>
      <w:bookmarkEnd w:id="152"/>
      <w:bookmarkStart w:id="153" w:name="baidusnap3"/>
      <w:bookmarkEnd w:id="153"/>
      <w:r>
        <w:rPr>
          <w:rFonts w:hint="eastAsia" w:ascii="宋体" w:hAnsi="宋体"/>
          <w:color w:val="auto"/>
          <w:szCs w:val="21"/>
          <w:highlight w:val="none"/>
        </w:rPr>
        <w:br w:type="page"/>
      </w:r>
      <w:r>
        <w:rPr>
          <w:rFonts w:hint="eastAsia" w:ascii="宋体" w:hAnsi="宋体"/>
          <w:color w:val="auto"/>
          <w:szCs w:val="21"/>
          <w:highlight w:val="none"/>
        </w:rPr>
        <w:t>附</w:t>
      </w:r>
      <w:bookmarkStart w:id="154" w:name="_Toc296891054"/>
      <w:bookmarkStart w:id="155" w:name="_Toc296503226"/>
      <w:bookmarkStart w:id="156" w:name="_Toc267261693"/>
      <w:bookmarkStart w:id="157" w:name="_Toc296891266"/>
      <w:bookmarkStart w:id="158" w:name="_Toc296944565"/>
      <w:bookmarkStart w:id="159" w:name="_Toc296346727"/>
      <w:bookmarkStart w:id="160" w:name="_Toc296347225"/>
      <w:r>
        <w:rPr>
          <w:rFonts w:hint="eastAsia" w:ascii="宋体" w:hAnsi="宋体"/>
          <w:color w:val="auto"/>
          <w:szCs w:val="21"/>
          <w:highlight w:val="none"/>
        </w:rPr>
        <w:t>件1：</w:t>
      </w:r>
      <w:bookmarkEnd w:id="154"/>
      <w:bookmarkEnd w:id="155"/>
      <w:bookmarkEnd w:id="156"/>
      <w:bookmarkEnd w:id="157"/>
      <w:bookmarkEnd w:id="158"/>
      <w:bookmarkEnd w:id="159"/>
      <w:bookmarkEnd w:id="160"/>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pPr>
        <w:spacing w:line="360" w:lineRule="auto"/>
        <w:ind w:firstLine="420" w:firstLineChars="200"/>
        <w:rPr>
          <w:rFonts w:ascii="宋体" w:hAnsi="宋体"/>
          <w:snapToGrid w:val="0"/>
          <w:color w:val="auto"/>
          <w:kern w:val="0"/>
          <w:szCs w:val="21"/>
          <w:highlight w:val="none"/>
        </w:rPr>
      </w:pPr>
      <w:r>
        <w:rPr>
          <w:rFonts w:hint="eastAsia" w:ascii="宋体" w:hAnsi="宋体"/>
          <w:color w:val="auto"/>
          <w:szCs w:val="21"/>
          <w:highlight w:val="none"/>
          <w:u w:val="single"/>
        </w:rPr>
        <w:t>[注：参照《建市〔2021〕11号 住房和城乡建设部关于印发工程保函示范文本的通知》中“履约保函示范文本（独立保函）”执行。]</w:t>
      </w:r>
    </w:p>
    <w:p>
      <w:pPr>
        <w:widowControl/>
        <w:jc w:val="lef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支付担保（如有）</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[注：参照《建市〔2021〕11号 住房和城乡建设部关于印发工程保函示范文本的通知》中“支付保函示范文本（独立保函）”执行。]</w:t>
      </w:r>
    </w:p>
    <w:p>
      <w:pPr>
        <w:widowControl/>
        <w:spacing w:line="360" w:lineRule="auto"/>
        <w:ind w:firstLine="420" w:firstLineChars="200"/>
        <w:jc w:val="right"/>
        <w:rPr>
          <w:rFonts w:ascii="宋体" w:hAnsi="宋体"/>
          <w:color w:val="auto"/>
          <w:szCs w:val="21"/>
          <w:highlight w:val="none"/>
        </w:rPr>
      </w:pPr>
    </w:p>
    <w:p>
      <w:pPr>
        <w:pStyle w:val="17"/>
        <w:rPr>
          <w:color w:val="auto"/>
          <w:highlight w:val="none"/>
        </w:rPr>
      </w:pPr>
      <w:r>
        <w:rPr>
          <w:color w:val="auto"/>
          <w:highlight w:val="none"/>
        </w:rPr>
        <w:br w:type="page"/>
      </w:r>
    </w:p>
    <w:p>
      <w:pPr>
        <w:pStyle w:val="17"/>
        <w:rPr>
          <w:color w:val="auto"/>
          <w:highlight w:val="none"/>
        </w:rPr>
      </w:pPr>
      <w:r>
        <w:rPr>
          <w:rFonts w:hint="eastAsia" w:ascii="宋体" w:hAnsi="宋体"/>
          <w:color w:val="auto"/>
          <w:szCs w:val="21"/>
          <w:highlight w:val="none"/>
        </w:rPr>
        <w:t>附件</w:t>
      </w:r>
      <w:r>
        <w:rPr>
          <w:rFonts w:ascii="宋体" w:hAnsi="宋体"/>
          <w:color w:val="auto"/>
          <w:szCs w:val="21"/>
          <w:highlight w:val="none"/>
        </w:rPr>
        <w:t>3</w:t>
      </w:r>
      <w:r>
        <w:rPr>
          <w:rFonts w:hint="eastAsia" w:ascii="宋体" w:hAnsi="宋体"/>
          <w:color w:val="auto"/>
          <w:szCs w:val="21"/>
          <w:highlight w:val="none"/>
        </w:rPr>
        <w:t>：</w:t>
      </w:r>
    </w:p>
    <w:p>
      <w:pPr>
        <w:spacing w:before="156" w:beforeLines="50" w:after="156" w:afterLines="50" w:line="440" w:lineRule="exact"/>
        <w:jc w:val="center"/>
        <w:rPr>
          <w:rFonts w:ascii="宋体" w:hAnsi="宋体"/>
          <w:color w:val="auto"/>
          <w:szCs w:val="21"/>
          <w:highlight w:val="none"/>
        </w:rPr>
      </w:pPr>
      <w:bookmarkStart w:id="161" w:name="_Toc267261701"/>
      <w:r>
        <w:rPr>
          <w:rFonts w:ascii="宋体" w:hAnsi="宋体"/>
          <w:color w:val="auto"/>
          <w:szCs w:val="21"/>
          <w:highlight w:val="none"/>
        </w:rPr>
        <w:t>廉洁从业合同</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2、严格执行建设工程设计合同文件，自觉按合同办事。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二、发包人的责任</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发包人的领导和从事该建设工程项目的工作人员在工程建设的事前、事中、事后应遵守以下规定：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1、发包人及其工作人员不得索要或接受设计人的礼金、有价证券和贵重物品，不得在设计人报销任何应由发包人或个人支付的费用。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2、发包人工作人员不得参加设计人安排的宴请或可能对公正执行建设管理行为有影响的其他活动；不得接受设计人提供的通讯工具、交通工具和高档办公用品。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3、发包人及其工作人员不得要求或接受设计人为其住房装修、婚丧嫁娶活动、旅游等提供方便。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4、发包人工作人员的家属、亲戚不得从事与发包人工程有关的材料设备供应、工程分包、劳务等经济活动。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三、 设计人的责任</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1、设计人不得以任何理由向发包人及其工作人员行贿或馈赠礼金、有价证券、贵重礼品。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2、设计人不得以任何名义为发包人及其工作人员报销应由发包人单位或个人支付的费用。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3、设计人不得以任何理由邀请发包人工作人员外出旅游或安排发包人工作人员参加宴请、健身、娱乐等活动。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4、设计人不得与工程承包人联合作假，如计量、验收，提供虚假资料，接收好处或提成。</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5、设计人不得以任何理由索要或接受工程承包人的礼金、有价证券和贵重物品，不得在工程承包人报销任何应由设计人或个人支付的费用。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6、设计人不准参加有可能影响公正执行公务的工程承包人的宴请、健身、娱乐等活动。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7、设计人及其工作人员不得要求或接受工程承包人为其住房装修、婚丧嫁娶活动、旅游等提供方便。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9、设计人及其工作人员应严格按设计规程办事，不得为谋取私利向发包人人员非法行贿，私下串通，损害发包人利益，同时必须履行向发包人承诺的上述其他的廉政义务。</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10、设计人如果发现发包人工作人员有违反廉政规定的行为，应向发包人组织或上级单位举报。发包人均不得找任何借口对设计人进行报复。</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2、设计人工作人员有违反本合同第一、三条责任行为的，将自觉接受发包人相应的处罚，具体内容如下：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发现设计人接受工程承包人的宴请或娱乐活动，第一次给予警告；发现第二次，参与宴请或娱乐活动的设计人员写出书面检查，并接受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元/人的经济处罚，设计项目负责人接受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元的经济处罚；发现第三次，参与宴请或娱乐活动的设计人员清退出场，设计人接受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发现设计人工作人员接受工程承包人为其住房装修、婚丧嫁娶活动、旅游等提供方便的行为，发现一次处罚一次。第一次发现，对设计人处以</w:t>
      </w:r>
      <w:r>
        <w:rPr>
          <w:rFonts w:ascii="宋体" w:hAnsi="宋体"/>
          <w:color w:val="auto"/>
          <w:kern w:val="0"/>
          <w:szCs w:val="21"/>
          <w:highlight w:val="none"/>
          <w:u w:val="single"/>
        </w:rPr>
        <w:t>2000</w:t>
      </w:r>
      <w:r>
        <w:rPr>
          <w:rFonts w:ascii="宋体" w:hAnsi="宋体"/>
          <w:color w:val="auto"/>
          <w:kern w:val="0"/>
          <w:szCs w:val="21"/>
          <w:highlight w:val="none"/>
        </w:rPr>
        <w:t>元的罚款，对设计人警告，相关人员写出书面检查；以后每发现一次，对设计人处以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元的罚款，清退相关设计人员。</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color w:val="auto"/>
          <w:kern w:val="0"/>
          <w:szCs w:val="21"/>
          <w:highlight w:val="none"/>
          <w:u w:val="single"/>
        </w:rPr>
        <w:t>1000</w:t>
      </w:r>
      <w:r>
        <w:rPr>
          <w:rFonts w:ascii="宋体" w:hAnsi="宋体"/>
          <w:color w:val="auto"/>
          <w:kern w:val="0"/>
          <w:szCs w:val="21"/>
          <w:highlight w:val="none"/>
        </w:rPr>
        <w:t xml:space="preserve">元的罚款，清退相关设计人员。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2.4 设计人不得介绍建筑材料或介绍劳务单位参与工程建设。若情况属实，发现一次处罚一次，每发现一次对设计人处以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发包人：                                    设计人：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bookmarkEnd w:id="161"/>
    <w:p>
      <w:pPr>
        <w:rPr>
          <w:rStyle w:val="67"/>
          <w:rFonts w:ascii="宋体" w:hAnsi="宋体" w:cs="宋体"/>
          <w:b/>
          <w:bCs/>
          <w:color w:val="000000" w:themeColor="text1"/>
          <w:sz w:val="36"/>
          <w:szCs w:val="36"/>
          <w:highlight w:val="none"/>
        </w:rPr>
      </w:pPr>
      <w:r>
        <w:rPr>
          <w:rFonts w:ascii="宋体" w:hAnsi="宋体"/>
          <w:color w:val="auto"/>
          <w:szCs w:val="21"/>
          <w:highlight w:val="none"/>
        </w:rPr>
        <w:br w:type="page"/>
      </w:r>
      <w:bookmarkEnd w:id="37"/>
    </w:p>
    <w:p>
      <w:pPr>
        <w:pStyle w:val="17"/>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snapToGrid w:val="0"/>
        <w:spacing w:line="360" w:lineRule="auto"/>
        <w:jc w:val="center"/>
        <w:outlineLvl w:val="0"/>
        <w:rPr>
          <w:rStyle w:val="67"/>
          <w:rFonts w:ascii="宋体" w:hAnsi="宋体" w:cs="宋体"/>
          <w:b/>
          <w:bCs/>
          <w:color w:val="000000" w:themeColor="text1"/>
          <w:sz w:val="36"/>
          <w:szCs w:val="36"/>
          <w:highlight w:val="none"/>
        </w:rPr>
      </w:pPr>
      <w:r>
        <w:rPr>
          <w:rStyle w:val="67"/>
          <w:rFonts w:hint="eastAsia" w:ascii="宋体" w:hAnsi="宋体" w:cs="宋体"/>
          <w:b/>
          <w:bCs/>
          <w:color w:val="000000" w:themeColor="text1"/>
          <w:sz w:val="36"/>
          <w:szCs w:val="36"/>
          <w:highlight w:val="none"/>
        </w:rPr>
        <w:t>第五章  比选申请文件格式</w:t>
      </w:r>
      <w:bookmarkEnd w:id="36"/>
    </w:p>
    <w:p>
      <w:pPr>
        <w:snapToGrid w:val="0"/>
        <w:spacing w:line="360" w:lineRule="auto"/>
        <w:rPr>
          <w:rStyle w:val="67"/>
          <w:rFonts w:ascii="宋体" w:hAnsi="宋体" w:cs="宋体"/>
          <w:color w:val="000000" w:themeColor="text1"/>
          <w:sz w:val="32"/>
          <w:szCs w:val="32"/>
          <w:highlight w:val="none"/>
        </w:rPr>
      </w:pPr>
    </w:p>
    <w:p>
      <w:pPr>
        <w:snapToGrid w:val="0"/>
        <w:spacing w:line="360" w:lineRule="auto"/>
        <w:jc w:val="center"/>
        <w:rPr>
          <w:rFonts w:ascii="宋体" w:hAnsi="宋体" w:cs="宋体"/>
          <w:b/>
          <w:i/>
          <w:caps/>
          <w:color w:val="000000" w:themeColor="text1"/>
          <w:highlight w:val="none"/>
        </w:rPr>
      </w:pPr>
    </w:p>
    <w:p>
      <w:pPr>
        <w:pStyle w:val="17"/>
        <w:rPr>
          <w:rFonts w:ascii="宋体" w:hAnsi="宋体" w:cs="宋体"/>
          <w:color w:val="000000" w:themeColor="text1"/>
          <w:highlight w:val="none"/>
        </w:rPr>
      </w:pPr>
    </w:p>
    <w:p>
      <w:pPr>
        <w:snapToGrid w:val="0"/>
        <w:spacing w:line="360" w:lineRule="auto"/>
        <w:jc w:val="center"/>
        <w:rPr>
          <w:rStyle w:val="67"/>
          <w:rFonts w:ascii="宋体" w:hAnsi="宋体" w:cs="宋体"/>
          <w:color w:val="000000" w:themeColor="text1"/>
          <w:szCs w:val="20"/>
          <w:highlight w:val="none"/>
        </w:rPr>
      </w:pPr>
      <w:r>
        <w:rPr>
          <w:rFonts w:hint="eastAsia" w:ascii="宋体" w:hAnsi="宋体" w:cs="宋体"/>
          <w:b/>
          <w:i/>
          <w:caps/>
          <w:color w:val="000000" w:themeColor="text1"/>
          <w:highlight w:val="none"/>
        </w:rPr>
        <w:br w:type="page"/>
      </w:r>
    </w:p>
    <w:p>
      <w:pPr>
        <w:snapToGrid w:val="0"/>
        <w:spacing w:line="360" w:lineRule="auto"/>
        <w:jc w:val="center"/>
        <w:outlineLvl w:val="0"/>
        <w:rPr>
          <w:rStyle w:val="67"/>
          <w:rFonts w:ascii="宋体" w:hAnsi="宋体" w:cs="宋体"/>
          <w:color w:val="000000" w:themeColor="text1"/>
          <w:sz w:val="36"/>
          <w:szCs w:val="36"/>
          <w:highlight w:val="none"/>
        </w:rPr>
      </w:pPr>
      <w:bookmarkStart w:id="162" w:name="_Toc838"/>
      <w:r>
        <w:rPr>
          <w:rStyle w:val="67"/>
          <w:rFonts w:hint="eastAsia" w:ascii="宋体" w:hAnsi="宋体" w:cs="宋体"/>
          <w:color w:val="000000" w:themeColor="text1"/>
          <w:sz w:val="36"/>
          <w:szCs w:val="36"/>
          <w:highlight w:val="none"/>
        </w:rPr>
        <w:t>目  录</w:t>
      </w:r>
      <w:bookmarkEnd w:id="162"/>
    </w:p>
    <w:p>
      <w:pPr>
        <w:snapToGrid w:val="0"/>
        <w:spacing w:line="360" w:lineRule="auto"/>
        <w:jc w:val="center"/>
        <w:rPr>
          <w:rStyle w:val="67"/>
          <w:rFonts w:ascii="宋体" w:hAnsi="宋体" w:cs="宋体"/>
          <w:color w:val="000000" w:themeColor="text1"/>
          <w:szCs w:val="20"/>
          <w:highlight w:val="none"/>
        </w:rPr>
      </w:pPr>
    </w:p>
    <w:p>
      <w:pPr>
        <w:numPr>
          <w:ilvl w:val="0"/>
          <w:numId w:val="3"/>
        </w:numPr>
        <w:snapToGrid w:val="0"/>
        <w:spacing w:line="360" w:lineRule="auto"/>
        <w:outlineLvl w:val="0"/>
        <w:rPr>
          <w:rStyle w:val="67"/>
          <w:rFonts w:ascii="宋体" w:hAnsi="宋体" w:cs="宋体"/>
          <w:b/>
          <w:color w:val="000000" w:themeColor="text1"/>
          <w:highlight w:val="none"/>
        </w:rPr>
      </w:pPr>
      <w:bookmarkStart w:id="163" w:name="_Toc11271"/>
      <w:r>
        <w:rPr>
          <w:rStyle w:val="67"/>
          <w:rFonts w:hint="eastAsia" w:ascii="宋体" w:hAnsi="宋体" w:cs="宋体"/>
          <w:b/>
          <w:color w:val="000000" w:themeColor="text1"/>
          <w:highlight w:val="none"/>
        </w:rPr>
        <w:t>竞标函部分</w:t>
      </w:r>
      <w:bookmarkEnd w:id="163"/>
    </w:p>
    <w:p>
      <w:pPr>
        <w:adjustRightInd w:val="0"/>
        <w:spacing w:line="36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（一）竞标函</w:t>
      </w:r>
    </w:p>
    <w:p>
      <w:pPr>
        <w:adjustRightInd w:val="0"/>
        <w:spacing w:line="360" w:lineRule="auto"/>
        <w:ind w:firstLine="440" w:firstLineChars="200"/>
        <w:rPr>
          <w:rFonts w:ascii="宋体" w:hAnsi="宋体"/>
          <w:iCs/>
          <w:color w:val="000000" w:themeColor="text1"/>
          <w:kern w:val="0"/>
          <w:szCs w:val="21"/>
          <w:highlight w:val="none"/>
        </w:rPr>
      </w:pPr>
      <w:r>
        <w:rPr>
          <w:rFonts w:hint="eastAsia" w:ascii="宋体" w:hAnsi="宋体" w:cs="宋体"/>
          <w:color w:val="000000" w:themeColor="text1"/>
          <w:sz w:val="22"/>
          <w:szCs w:val="22"/>
          <w:highlight w:val="none"/>
        </w:rPr>
        <w:t>（二）法定代表人身份证明或附有法定代表人身份证明的授权委托书</w:t>
      </w:r>
      <w:bookmarkStart w:id="164" w:name="_Toc4772"/>
    </w:p>
    <w:p>
      <w:pPr>
        <w:pStyle w:val="66"/>
        <w:snapToGrid w:val="0"/>
        <w:outlineLvl w:val="0"/>
        <w:rPr>
          <w:rStyle w:val="67"/>
          <w:rFonts w:ascii="宋体" w:hAnsi="宋体" w:cs="宋体"/>
          <w:b/>
          <w:bCs/>
          <w:color w:val="000000" w:themeColor="text1"/>
          <w:highlight w:val="none"/>
        </w:rPr>
      </w:pPr>
      <w:r>
        <w:rPr>
          <w:rStyle w:val="67"/>
          <w:rFonts w:hint="eastAsia" w:ascii="宋体" w:hAnsi="宋体" w:cs="宋体"/>
          <w:b/>
          <w:bCs/>
          <w:color w:val="000000" w:themeColor="text1"/>
          <w:highlight w:val="none"/>
        </w:rPr>
        <w:t>二、技术部分</w:t>
      </w:r>
      <w:bookmarkEnd w:id="164"/>
    </w:p>
    <w:p>
      <w:pPr>
        <w:snapToGrid w:val="0"/>
        <w:spacing w:line="360" w:lineRule="auto"/>
        <w:outlineLvl w:val="0"/>
        <w:rPr>
          <w:rStyle w:val="67"/>
          <w:rFonts w:ascii="宋体" w:hAnsi="宋体" w:cs="宋体"/>
          <w:b/>
          <w:color w:val="000000" w:themeColor="text1"/>
          <w:highlight w:val="none"/>
        </w:rPr>
      </w:pPr>
      <w:bookmarkStart w:id="165" w:name="_Toc16734"/>
      <w:r>
        <w:rPr>
          <w:rStyle w:val="67"/>
          <w:rFonts w:hint="eastAsia" w:ascii="宋体" w:hAnsi="宋体" w:cs="宋体"/>
          <w:b/>
          <w:color w:val="000000" w:themeColor="text1"/>
          <w:highlight w:val="none"/>
        </w:rPr>
        <w:t>三、资格审查部分</w:t>
      </w:r>
      <w:bookmarkEnd w:id="165"/>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（一）法定代表人身份证明或附有法定代表人身份证明的授权委托书</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（二）比选申请人基本情况表</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（三）项目负责人简历</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（四）承诺</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（五）其他资料</w:t>
      </w:r>
    </w:p>
    <w:p>
      <w:pPr>
        <w:pStyle w:val="17"/>
        <w:rPr>
          <w:rFonts w:ascii="宋体" w:hAnsi="宋体" w:cs="宋体"/>
          <w:color w:val="000000" w:themeColor="text1"/>
          <w:highlight w:val="none"/>
        </w:rPr>
      </w:pPr>
    </w:p>
    <w:p>
      <w:pPr>
        <w:snapToGrid w:val="0"/>
        <w:spacing w:line="276" w:lineRule="auto"/>
        <w:ind w:right="-23"/>
        <w:jc w:val="left"/>
        <w:rPr>
          <w:rStyle w:val="67"/>
          <w:rFonts w:ascii="宋体" w:hAnsi="宋体" w:cs="宋体"/>
          <w:b/>
          <w:color w:val="000000" w:themeColor="text1"/>
          <w:kern w:val="0"/>
          <w:sz w:val="24"/>
          <w:highlight w:val="none"/>
        </w:rPr>
      </w:pPr>
    </w:p>
    <w:p>
      <w:pPr>
        <w:pStyle w:val="72"/>
        <w:snapToGrid w:val="0"/>
        <w:spacing w:line="360" w:lineRule="auto"/>
        <w:jc w:val="center"/>
        <w:outlineLvl w:val="0"/>
        <w:rPr>
          <w:rStyle w:val="67"/>
          <w:rFonts w:ascii="宋体" w:hAnsi="宋体" w:cs="宋体"/>
          <w:color w:val="000000" w:themeColor="text1"/>
          <w:sz w:val="44"/>
          <w:szCs w:val="44"/>
          <w:highlight w:val="none"/>
        </w:rPr>
      </w:pPr>
      <w:r>
        <w:rPr>
          <w:rStyle w:val="67"/>
          <w:rFonts w:hint="eastAsia" w:ascii="宋体" w:hAnsi="宋体" w:cs="宋体"/>
          <w:color w:val="000000" w:themeColor="text1"/>
          <w:sz w:val="44"/>
          <w:szCs w:val="44"/>
          <w:highlight w:val="none"/>
        </w:rPr>
        <w:br w:type="page"/>
      </w:r>
      <w:bookmarkStart w:id="166" w:name="_Toc15854"/>
      <w:r>
        <w:rPr>
          <w:rStyle w:val="67"/>
          <w:rFonts w:hint="eastAsia" w:ascii="宋体" w:hAnsi="宋体" w:cs="宋体"/>
          <w:color w:val="000000" w:themeColor="text1"/>
          <w:sz w:val="44"/>
          <w:szCs w:val="44"/>
          <w:highlight w:val="none"/>
        </w:rPr>
        <w:t>一、竞标函部分</w:t>
      </w:r>
      <w:bookmarkEnd w:id="166"/>
    </w:p>
    <w:p>
      <w:pPr>
        <w:tabs>
          <w:tab w:val="left" w:pos="2580"/>
          <w:tab w:val="left" w:pos="5940"/>
        </w:tabs>
        <w:snapToGrid w:val="0"/>
        <w:spacing w:line="360" w:lineRule="auto"/>
        <w:ind w:firstLine="2940"/>
        <w:jc w:val="center"/>
        <w:rPr>
          <w:rStyle w:val="67"/>
          <w:rFonts w:ascii="宋体" w:hAnsi="宋体" w:cs="宋体"/>
          <w:color w:val="000000" w:themeColor="text1"/>
          <w:kern w:val="0"/>
          <w:sz w:val="28"/>
          <w:szCs w:val="28"/>
          <w:highlight w:val="none"/>
        </w:rPr>
      </w:pPr>
    </w:p>
    <w:p>
      <w:pPr>
        <w:pStyle w:val="17"/>
        <w:rPr>
          <w:rFonts w:ascii="宋体" w:hAnsi="宋体" w:cs="宋体"/>
          <w:color w:val="000000" w:themeColor="text1"/>
          <w:highlight w:val="none"/>
        </w:rPr>
      </w:pPr>
    </w:p>
    <w:p>
      <w:pPr>
        <w:tabs>
          <w:tab w:val="left" w:pos="2580"/>
          <w:tab w:val="left" w:pos="5940"/>
        </w:tabs>
        <w:snapToGrid w:val="0"/>
        <w:spacing w:line="360" w:lineRule="auto"/>
        <w:ind w:firstLine="2940"/>
        <w:jc w:val="center"/>
        <w:rPr>
          <w:rStyle w:val="67"/>
          <w:rFonts w:ascii="宋体" w:hAnsi="宋体" w:cs="宋体"/>
          <w:color w:val="000000" w:themeColor="text1"/>
          <w:highlight w:val="none"/>
        </w:rPr>
      </w:pPr>
    </w:p>
    <w:p>
      <w:pPr>
        <w:snapToGrid w:val="0"/>
        <w:spacing w:line="360" w:lineRule="auto"/>
        <w:jc w:val="center"/>
        <w:rPr>
          <w:rStyle w:val="67"/>
          <w:rFonts w:ascii="宋体" w:hAnsi="宋体" w:cs="宋体"/>
          <w:color w:val="000000" w:themeColor="text1"/>
          <w:kern w:val="0"/>
          <w:sz w:val="32"/>
          <w:szCs w:val="32"/>
          <w:highlight w:val="none"/>
          <w:u w:val="single"/>
        </w:rPr>
      </w:pPr>
      <w:r>
        <w:rPr>
          <w:rStyle w:val="67"/>
          <w:rFonts w:hint="eastAsia" w:ascii="宋体" w:hAnsi="宋体" w:cs="宋体"/>
          <w:color w:val="000000" w:themeColor="text1"/>
          <w:kern w:val="0"/>
          <w:sz w:val="32"/>
          <w:szCs w:val="32"/>
          <w:highlight w:val="none"/>
          <w:u w:val="single"/>
        </w:rPr>
        <w:br w:type="page"/>
      </w:r>
      <w:r>
        <w:rPr>
          <w:rStyle w:val="67"/>
          <w:rFonts w:hint="eastAsia" w:ascii="宋体" w:hAnsi="宋体" w:cs="宋体"/>
          <w:color w:val="000000" w:themeColor="text1"/>
          <w:kern w:val="0"/>
          <w:sz w:val="32"/>
          <w:szCs w:val="32"/>
          <w:highlight w:val="none"/>
          <w:u w:val="single"/>
        </w:rPr>
        <w:t xml:space="preserve">                             （项目名称）      </w:t>
      </w: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center"/>
        <w:rPr>
          <w:rStyle w:val="67"/>
          <w:rFonts w:ascii="宋体" w:hAnsi="宋体" w:cs="宋体"/>
          <w:color w:val="000000" w:themeColor="text1"/>
          <w:kern w:val="0"/>
          <w:sz w:val="72"/>
          <w:szCs w:val="72"/>
          <w:highlight w:val="none"/>
        </w:rPr>
      </w:pPr>
      <w:r>
        <w:rPr>
          <w:rStyle w:val="67"/>
          <w:rFonts w:hint="eastAsia" w:ascii="宋体" w:hAnsi="宋体" w:cs="宋体"/>
          <w:color w:val="000000" w:themeColor="text1"/>
          <w:kern w:val="0"/>
          <w:sz w:val="72"/>
          <w:szCs w:val="72"/>
          <w:highlight w:val="none"/>
        </w:rPr>
        <w:t>比选申请文件</w:t>
      </w:r>
    </w:p>
    <w:p>
      <w:pPr>
        <w:snapToGrid w:val="0"/>
        <w:spacing w:line="360" w:lineRule="auto"/>
        <w:jc w:val="left"/>
        <w:rPr>
          <w:rStyle w:val="67"/>
          <w:rFonts w:ascii="宋体" w:hAnsi="宋体" w:cs="宋体"/>
          <w:color w:val="000000" w:themeColor="text1"/>
          <w:kern w:val="0"/>
          <w:sz w:val="16"/>
          <w:szCs w:val="16"/>
          <w:highlight w:val="none"/>
        </w:rPr>
      </w:pPr>
    </w:p>
    <w:p>
      <w:pPr>
        <w:snapToGrid w:val="0"/>
        <w:spacing w:line="360" w:lineRule="auto"/>
        <w:jc w:val="center"/>
        <w:outlineLvl w:val="0"/>
        <w:rPr>
          <w:rStyle w:val="67"/>
          <w:rFonts w:ascii="宋体" w:hAnsi="宋体" w:cs="宋体"/>
          <w:color w:val="000000" w:themeColor="text1"/>
          <w:kern w:val="0"/>
          <w:sz w:val="36"/>
          <w:szCs w:val="36"/>
          <w:highlight w:val="none"/>
        </w:rPr>
      </w:pPr>
      <w:bookmarkStart w:id="167" w:name="_Toc23738"/>
      <w:r>
        <w:rPr>
          <w:rStyle w:val="67"/>
          <w:rFonts w:hint="eastAsia" w:ascii="宋体" w:hAnsi="宋体" w:cs="宋体"/>
          <w:color w:val="000000" w:themeColor="text1"/>
          <w:kern w:val="0"/>
          <w:sz w:val="36"/>
          <w:szCs w:val="36"/>
          <w:highlight w:val="none"/>
        </w:rPr>
        <w:t>竞标函部分</w:t>
      </w:r>
      <w:bookmarkEnd w:id="167"/>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snapToGrid w:val="0"/>
        <w:spacing w:line="360" w:lineRule="auto"/>
        <w:jc w:val="left"/>
        <w:rPr>
          <w:rStyle w:val="67"/>
          <w:rFonts w:ascii="宋体" w:hAnsi="宋体" w:cs="宋体"/>
          <w:b/>
          <w:color w:val="000000" w:themeColor="text1"/>
          <w:kern w:val="0"/>
          <w:sz w:val="20"/>
          <w:szCs w:val="20"/>
          <w:highlight w:val="none"/>
        </w:rPr>
      </w:pPr>
    </w:p>
    <w:p>
      <w:pPr>
        <w:tabs>
          <w:tab w:val="left" w:pos="6080"/>
          <w:tab w:val="left" w:pos="6640"/>
        </w:tabs>
        <w:snapToGrid w:val="0"/>
        <w:spacing w:after="156" w:line="360" w:lineRule="auto"/>
        <w:jc w:val="center"/>
        <w:rPr>
          <w:rStyle w:val="67"/>
          <w:rFonts w:ascii="宋体" w:hAnsi="宋体" w:cs="宋体"/>
          <w:color w:val="000000" w:themeColor="text1"/>
          <w:w w:val="99"/>
          <w:kern w:val="0"/>
          <w:sz w:val="28"/>
          <w:szCs w:val="28"/>
          <w:highlight w:val="none"/>
        </w:rPr>
      </w:pPr>
      <w:r>
        <w:rPr>
          <w:rStyle w:val="67"/>
          <w:rFonts w:hint="eastAsia" w:ascii="宋体" w:hAnsi="宋体" w:cs="宋体"/>
          <w:color w:val="000000" w:themeColor="text1"/>
          <w:w w:val="99"/>
          <w:kern w:val="0"/>
          <w:sz w:val="28"/>
          <w:szCs w:val="28"/>
          <w:highlight w:val="none"/>
        </w:rPr>
        <w:t>比选申请人</w:t>
      </w:r>
      <w:r>
        <w:rPr>
          <w:rStyle w:val="67"/>
          <w:rFonts w:hint="eastAsia" w:ascii="宋体" w:hAnsi="宋体" w:cs="宋体"/>
          <w:color w:val="000000" w:themeColor="text1"/>
          <w:spacing w:val="1"/>
          <w:w w:val="99"/>
          <w:kern w:val="0"/>
          <w:sz w:val="28"/>
          <w:szCs w:val="28"/>
          <w:highlight w:val="none"/>
        </w:rPr>
        <w:t>：</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（盖单位法人章）</w:t>
      </w:r>
    </w:p>
    <w:p>
      <w:pPr>
        <w:tabs>
          <w:tab w:val="left" w:pos="6080"/>
          <w:tab w:val="left" w:pos="6640"/>
        </w:tabs>
        <w:snapToGrid w:val="0"/>
        <w:spacing w:after="156" w:line="360" w:lineRule="auto"/>
        <w:ind w:firstLine="831" w:firstLineChars="300"/>
        <w:rPr>
          <w:rStyle w:val="67"/>
          <w:rFonts w:ascii="宋体" w:hAnsi="宋体" w:cs="宋体"/>
          <w:color w:val="000000" w:themeColor="text1"/>
          <w:kern w:val="0"/>
          <w:sz w:val="28"/>
          <w:szCs w:val="28"/>
          <w:highlight w:val="none"/>
        </w:rPr>
      </w:pPr>
      <w:r>
        <w:rPr>
          <w:rStyle w:val="67"/>
          <w:rFonts w:hint="eastAsia" w:ascii="宋体" w:hAnsi="宋体" w:cs="宋体"/>
          <w:color w:val="000000" w:themeColor="text1"/>
          <w:w w:val="99"/>
          <w:kern w:val="0"/>
          <w:sz w:val="28"/>
          <w:szCs w:val="28"/>
          <w:highlight w:val="none"/>
        </w:rPr>
        <w:t xml:space="preserve">法定代表人或其委托代理人： </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（签字或盖章）</w:t>
      </w:r>
    </w:p>
    <w:p>
      <w:pPr>
        <w:snapToGrid w:val="0"/>
        <w:spacing w:line="360" w:lineRule="auto"/>
        <w:jc w:val="center"/>
        <w:rPr>
          <w:rStyle w:val="67"/>
          <w:rFonts w:ascii="宋体" w:hAnsi="宋体" w:cs="宋体"/>
          <w:color w:val="000000" w:themeColor="text1"/>
          <w:w w:val="99"/>
          <w:kern w:val="0"/>
          <w:sz w:val="28"/>
          <w:szCs w:val="28"/>
          <w:highlight w:val="none"/>
        </w:rPr>
      </w:pP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年</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月</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日</w:t>
      </w:r>
    </w:p>
    <w:p>
      <w:pPr>
        <w:pStyle w:val="17"/>
        <w:rPr>
          <w:rFonts w:ascii="宋体" w:hAnsi="宋体" w:cs="宋体"/>
          <w:color w:val="000000" w:themeColor="text1"/>
          <w:highlight w:val="none"/>
        </w:rPr>
      </w:pPr>
    </w:p>
    <w:p>
      <w:pPr>
        <w:snapToGrid w:val="0"/>
        <w:spacing w:line="360" w:lineRule="auto"/>
        <w:jc w:val="center"/>
        <w:rPr>
          <w:rStyle w:val="67"/>
          <w:rFonts w:ascii="宋体" w:hAnsi="宋体" w:cs="宋体"/>
          <w:color w:val="000000" w:themeColor="text1"/>
          <w:kern w:val="0"/>
          <w:sz w:val="24"/>
          <w:szCs w:val="21"/>
          <w:highlight w:val="none"/>
        </w:rPr>
      </w:pPr>
    </w:p>
    <w:p>
      <w:pPr>
        <w:snapToGrid w:val="0"/>
        <w:spacing w:line="360" w:lineRule="auto"/>
        <w:jc w:val="center"/>
        <w:outlineLvl w:val="0"/>
        <w:rPr>
          <w:rStyle w:val="67"/>
          <w:rFonts w:ascii="宋体" w:hAnsi="宋体" w:cs="宋体"/>
          <w:color w:val="000000" w:themeColor="text1"/>
          <w:kern w:val="0"/>
          <w:sz w:val="36"/>
          <w:szCs w:val="36"/>
          <w:highlight w:val="none"/>
        </w:rPr>
      </w:pPr>
      <w:bookmarkStart w:id="168" w:name="_Toc30417"/>
      <w:r>
        <w:rPr>
          <w:rStyle w:val="67"/>
          <w:rFonts w:hint="eastAsia" w:ascii="宋体" w:hAnsi="宋体" w:cs="宋体"/>
          <w:color w:val="000000" w:themeColor="text1"/>
          <w:kern w:val="0"/>
          <w:sz w:val="36"/>
          <w:szCs w:val="36"/>
          <w:highlight w:val="none"/>
        </w:rPr>
        <w:t>目  录</w:t>
      </w:r>
      <w:bookmarkEnd w:id="168"/>
    </w:p>
    <w:p>
      <w:pPr>
        <w:snapToGrid w:val="0"/>
        <w:spacing w:line="360" w:lineRule="auto"/>
        <w:jc w:val="left"/>
        <w:rPr>
          <w:rStyle w:val="67"/>
          <w:rFonts w:ascii="宋体" w:hAnsi="宋体" w:cs="宋体"/>
          <w:color w:val="000000" w:themeColor="text1"/>
          <w:kern w:val="0"/>
          <w:sz w:val="24"/>
          <w:szCs w:val="21"/>
          <w:highlight w:val="none"/>
        </w:rPr>
      </w:pPr>
    </w:p>
    <w:p>
      <w:pPr>
        <w:snapToGrid w:val="0"/>
        <w:spacing w:line="360" w:lineRule="auto"/>
        <w:ind w:firstLine="480" w:firstLineChars="200"/>
        <w:jc w:val="left"/>
        <w:outlineLvl w:val="0"/>
        <w:rPr>
          <w:rStyle w:val="67"/>
          <w:rFonts w:ascii="宋体" w:hAnsi="宋体" w:cs="宋体"/>
          <w:color w:val="000000" w:themeColor="text1"/>
          <w:kern w:val="0"/>
          <w:sz w:val="24"/>
          <w:highlight w:val="none"/>
        </w:rPr>
      </w:pPr>
      <w:bookmarkStart w:id="169" w:name="_Toc26953"/>
      <w:r>
        <w:rPr>
          <w:rStyle w:val="67"/>
          <w:rFonts w:hint="eastAsia" w:ascii="宋体" w:hAnsi="宋体" w:cs="宋体"/>
          <w:color w:val="000000" w:themeColor="text1"/>
          <w:kern w:val="0"/>
          <w:sz w:val="24"/>
          <w:highlight w:val="none"/>
        </w:rPr>
        <w:t>（一）</w:t>
      </w:r>
      <w:bookmarkEnd w:id="169"/>
      <w:r>
        <w:rPr>
          <w:rStyle w:val="67"/>
          <w:rFonts w:hint="eastAsia" w:ascii="宋体" w:hAnsi="宋体" w:cs="宋体"/>
          <w:color w:val="000000" w:themeColor="text1"/>
          <w:kern w:val="0"/>
          <w:sz w:val="24"/>
          <w:highlight w:val="none"/>
        </w:rPr>
        <w:t>竞标函</w:t>
      </w:r>
    </w:p>
    <w:p>
      <w:pPr>
        <w:snapToGrid w:val="0"/>
        <w:spacing w:line="360" w:lineRule="auto"/>
        <w:ind w:firstLine="480" w:firstLineChars="200"/>
        <w:jc w:val="left"/>
        <w:outlineLvl w:val="0"/>
        <w:rPr>
          <w:rStyle w:val="67"/>
          <w:rFonts w:ascii="宋体" w:hAnsi="宋体" w:cs="宋体"/>
          <w:color w:val="000000" w:themeColor="text1"/>
          <w:kern w:val="0"/>
          <w:sz w:val="24"/>
          <w:highlight w:val="none"/>
        </w:rPr>
      </w:pPr>
      <w:bookmarkStart w:id="170" w:name="_Toc8984"/>
      <w:r>
        <w:rPr>
          <w:rStyle w:val="67"/>
          <w:rFonts w:hint="eastAsia" w:ascii="宋体" w:hAnsi="宋体" w:cs="宋体"/>
          <w:color w:val="000000" w:themeColor="text1"/>
          <w:kern w:val="0"/>
          <w:sz w:val="24"/>
          <w:highlight w:val="none"/>
        </w:rPr>
        <w:t>（二）</w:t>
      </w:r>
      <w:bookmarkEnd w:id="170"/>
      <w:r>
        <w:rPr>
          <w:rStyle w:val="67"/>
          <w:rFonts w:hint="eastAsia" w:ascii="宋体" w:hAnsi="宋体" w:cs="宋体"/>
          <w:color w:val="000000" w:themeColor="text1"/>
          <w:kern w:val="0"/>
          <w:sz w:val="24"/>
          <w:highlight w:val="none"/>
        </w:rPr>
        <w:t>法定代表人身份证明或附有法定代表人身份证明的授权委托书</w:t>
      </w:r>
    </w:p>
    <w:p>
      <w:pPr>
        <w:snapToGrid w:val="0"/>
        <w:spacing w:line="360" w:lineRule="auto"/>
        <w:ind w:firstLine="480" w:firstLineChars="200"/>
        <w:jc w:val="left"/>
        <w:outlineLvl w:val="0"/>
        <w:rPr>
          <w:rStyle w:val="67"/>
          <w:rFonts w:ascii="宋体" w:hAnsi="宋体" w:cs="宋体"/>
          <w:color w:val="000000" w:themeColor="text1"/>
          <w:kern w:val="0"/>
          <w:sz w:val="24"/>
          <w:highlight w:val="none"/>
        </w:rPr>
      </w:pPr>
    </w:p>
    <w:p>
      <w:pPr>
        <w:snapToGrid w:val="0"/>
        <w:spacing w:line="360" w:lineRule="auto"/>
        <w:ind w:firstLine="480" w:firstLineChars="200"/>
        <w:jc w:val="left"/>
        <w:rPr>
          <w:rStyle w:val="67"/>
          <w:rFonts w:ascii="宋体" w:hAnsi="宋体" w:cs="宋体"/>
          <w:color w:val="000000" w:themeColor="text1"/>
          <w:kern w:val="0"/>
          <w:sz w:val="24"/>
          <w:highlight w:val="none"/>
        </w:rPr>
      </w:pPr>
    </w:p>
    <w:p>
      <w:pPr>
        <w:snapToGrid w:val="0"/>
        <w:spacing w:line="360" w:lineRule="auto"/>
        <w:jc w:val="left"/>
        <w:rPr>
          <w:rStyle w:val="67"/>
          <w:rFonts w:ascii="宋体" w:hAnsi="宋体" w:cs="宋体"/>
          <w:color w:val="000000" w:themeColor="text1"/>
          <w:kern w:val="0"/>
          <w:szCs w:val="21"/>
          <w:highlight w:val="none"/>
        </w:rPr>
      </w:pPr>
    </w:p>
    <w:p>
      <w:pPr>
        <w:snapToGrid w:val="0"/>
        <w:spacing w:line="360" w:lineRule="auto"/>
        <w:jc w:val="left"/>
        <w:rPr>
          <w:rStyle w:val="67"/>
          <w:rFonts w:ascii="宋体" w:hAnsi="宋体" w:cs="宋体"/>
          <w:color w:val="000000" w:themeColor="text1"/>
          <w:kern w:val="0"/>
          <w:szCs w:val="21"/>
          <w:highlight w:val="none"/>
        </w:rPr>
      </w:pPr>
    </w:p>
    <w:p>
      <w:pPr>
        <w:snapToGrid w:val="0"/>
        <w:spacing w:line="360" w:lineRule="auto"/>
        <w:jc w:val="left"/>
        <w:rPr>
          <w:rStyle w:val="67"/>
          <w:rFonts w:ascii="宋体" w:hAnsi="宋体" w:cs="宋体"/>
          <w:color w:val="000000" w:themeColor="text1"/>
          <w:kern w:val="0"/>
          <w:szCs w:val="21"/>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kern w:val="0"/>
          <w:highlight w:val="none"/>
        </w:rPr>
      </w:pPr>
    </w:p>
    <w:p>
      <w:pPr>
        <w:snapToGrid w:val="0"/>
        <w:spacing w:line="360" w:lineRule="auto"/>
        <w:jc w:val="left"/>
        <w:rPr>
          <w:rStyle w:val="67"/>
          <w:rFonts w:ascii="宋体" w:hAnsi="宋体" w:cs="宋体"/>
          <w:color w:val="000000" w:themeColor="text1"/>
          <w:w w:val="99"/>
          <w:kern w:val="0"/>
          <w:sz w:val="28"/>
          <w:szCs w:val="28"/>
          <w:highlight w:val="none"/>
        </w:rPr>
      </w:pPr>
    </w:p>
    <w:p>
      <w:pPr>
        <w:snapToGrid w:val="0"/>
        <w:spacing w:line="360" w:lineRule="auto"/>
        <w:jc w:val="left"/>
        <w:rPr>
          <w:rStyle w:val="67"/>
          <w:rFonts w:ascii="宋体" w:hAnsi="宋体" w:cs="宋体"/>
          <w:color w:val="000000" w:themeColor="text1"/>
          <w:w w:val="99"/>
          <w:kern w:val="0"/>
          <w:sz w:val="28"/>
          <w:szCs w:val="28"/>
          <w:highlight w:val="none"/>
        </w:rPr>
      </w:pPr>
    </w:p>
    <w:p>
      <w:pPr>
        <w:snapToGrid w:val="0"/>
        <w:spacing w:line="360" w:lineRule="auto"/>
        <w:jc w:val="left"/>
        <w:rPr>
          <w:rStyle w:val="67"/>
          <w:rFonts w:ascii="宋体" w:hAnsi="宋体" w:cs="宋体"/>
          <w:color w:val="000000" w:themeColor="text1"/>
          <w:w w:val="99"/>
          <w:kern w:val="0"/>
          <w:sz w:val="28"/>
          <w:szCs w:val="28"/>
          <w:highlight w:val="none"/>
        </w:rPr>
      </w:pPr>
    </w:p>
    <w:p>
      <w:pPr>
        <w:snapToGrid w:val="0"/>
        <w:spacing w:line="360" w:lineRule="auto"/>
        <w:jc w:val="left"/>
        <w:rPr>
          <w:rStyle w:val="67"/>
          <w:rFonts w:ascii="宋体" w:hAnsi="宋体" w:cs="宋体"/>
          <w:color w:val="000000" w:themeColor="text1"/>
          <w:w w:val="99"/>
          <w:kern w:val="0"/>
          <w:sz w:val="28"/>
          <w:szCs w:val="28"/>
          <w:highlight w:val="none"/>
        </w:rPr>
      </w:pPr>
    </w:p>
    <w:p>
      <w:pPr>
        <w:pStyle w:val="74"/>
        <w:snapToGrid w:val="0"/>
        <w:jc w:val="center"/>
        <w:rPr>
          <w:rStyle w:val="67"/>
          <w:rFonts w:ascii="宋体" w:hAnsi="宋体" w:cs="宋体"/>
          <w:b/>
          <w:bCs/>
          <w:color w:val="000000" w:themeColor="text1"/>
          <w:highlight w:val="none"/>
        </w:rPr>
      </w:pPr>
    </w:p>
    <w:p>
      <w:pPr>
        <w:rPr>
          <w:rFonts w:ascii="宋体" w:hAnsi="宋体" w:cs="宋体"/>
          <w:color w:val="000000" w:themeColor="text1"/>
          <w:highlight w:val="none"/>
        </w:rPr>
      </w:pPr>
    </w:p>
    <w:p>
      <w:pPr>
        <w:pStyle w:val="74"/>
        <w:snapToGrid w:val="0"/>
        <w:jc w:val="center"/>
        <w:outlineLvl w:val="0"/>
        <w:rPr>
          <w:rStyle w:val="67"/>
          <w:rFonts w:ascii="宋体" w:hAnsi="宋体" w:cs="宋体"/>
          <w:color w:val="000000" w:themeColor="text1"/>
          <w:kern w:val="0"/>
          <w:sz w:val="22"/>
          <w:szCs w:val="22"/>
          <w:highlight w:val="none"/>
        </w:rPr>
      </w:pPr>
      <w:r>
        <w:rPr>
          <w:rStyle w:val="67"/>
          <w:rFonts w:hint="eastAsia" w:ascii="宋体" w:hAnsi="宋体" w:cs="宋体"/>
          <w:b/>
          <w:bCs/>
          <w:color w:val="000000" w:themeColor="text1"/>
          <w:sz w:val="28"/>
          <w:highlight w:val="none"/>
        </w:rPr>
        <w:br w:type="page"/>
      </w:r>
      <w:bookmarkStart w:id="171" w:name="_Toc1978"/>
      <w:r>
        <w:rPr>
          <w:rStyle w:val="67"/>
          <w:rFonts w:hint="eastAsia" w:ascii="宋体" w:hAnsi="宋体" w:cs="宋体"/>
          <w:b/>
          <w:bCs/>
          <w:color w:val="000000" w:themeColor="text1"/>
          <w:sz w:val="28"/>
          <w:highlight w:val="none"/>
        </w:rPr>
        <w:t xml:space="preserve">（一） </w:t>
      </w:r>
      <w:bookmarkEnd w:id="171"/>
      <w:r>
        <w:rPr>
          <w:rStyle w:val="67"/>
          <w:rFonts w:hint="eastAsia" w:ascii="宋体" w:hAnsi="宋体" w:cs="宋体"/>
          <w:b/>
          <w:bCs/>
          <w:color w:val="000000" w:themeColor="text1"/>
          <w:sz w:val="28"/>
          <w:highlight w:val="none"/>
        </w:rPr>
        <w:t>竞标函</w:t>
      </w:r>
    </w:p>
    <w:p>
      <w:pPr>
        <w:snapToGrid w:val="0"/>
        <w:spacing w:line="380" w:lineRule="exact"/>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致：</w:t>
      </w:r>
      <w:r>
        <w:rPr>
          <w:rStyle w:val="67"/>
          <w:rFonts w:hint="eastAsia" w:ascii="宋体" w:hAnsi="宋体" w:cs="宋体"/>
          <w:color w:val="000000" w:themeColor="text1"/>
          <w:sz w:val="22"/>
          <w:szCs w:val="22"/>
          <w:highlight w:val="none"/>
          <w:u w:val="single"/>
        </w:rPr>
        <w:t xml:space="preserve">   （比选人名称）                     </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1</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我方已仔细研究了</w:t>
      </w:r>
      <w:r>
        <w:rPr>
          <w:rFonts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u w:val="none"/>
        </w:rPr>
        <w:t>（</w:t>
      </w:r>
      <w:r>
        <w:rPr>
          <w:rFonts w:ascii="宋体" w:hAnsi="宋体"/>
          <w:snapToGrid w:val="0"/>
          <w:color w:val="000000" w:themeColor="text1"/>
          <w:kern w:val="0"/>
          <w:szCs w:val="21"/>
          <w:highlight w:val="none"/>
        </w:rPr>
        <w:t>项目名称）设计招标项目</w:t>
      </w:r>
      <w:r>
        <w:rPr>
          <w:rFonts w:hint="eastAsia" w:ascii="宋体" w:hAnsi="宋体"/>
          <w:snapToGrid w:val="0"/>
          <w:color w:val="000000" w:themeColor="text1"/>
          <w:kern w:val="0"/>
          <w:szCs w:val="21"/>
          <w:highlight w:val="none"/>
          <w:lang w:val="en-US" w:eastAsia="zh-CN"/>
        </w:rPr>
        <w:t>比选</w:t>
      </w:r>
      <w:r>
        <w:rPr>
          <w:rFonts w:ascii="宋体" w:hAnsi="宋体"/>
          <w:snapToGrid w:val="0"/>
          <w:color w:val="000000" w:themeColor="text1"/>
          <w:kern w:val="0"/>
          <w:szCs w:val="21"/>
          <w:highlight w:val="none"/>
        </w:rPr>
        <w:t>文件的全部内容，愿意以</w:t>
      </w:r>
      <w:r>
        <w:rPr>
          <w:rFonts w:hint="default" w:ascii="宋体" w:hAnsi="宋体" w:eastAsia="宋体"/>
          <w:snapToGrid w:val="0"/>
          <w:color w:val="000000" w:themeColor="text1"/>
          <w:kern w:val="0"/>
          <w:szCs w:val="21"/>
          <w:highlight w:val="none"/>
          <w:lang w:val="en-US" w:eastAsia="zh-CN"/>
        </w:rPr>
        <w:t>下列方式对</w:t>
      </w:r>
      <w:r>
        <w:rPr>
          <w:rFonts w:hint="eastAsia" w:ascii="宋体" w:hAnsi="宋体"/>
          <w:snapToGrid w:val="0"/>
          <w:color w:val="000000" w:themeColor="text1"/>
          <w:kern w:val="0"/>
          <w:szCs w:val="21"/>
          <w:highlight w:val="none"/>
          <w:lang w:val="en-US" w:eastAsia="zh-CN"/>
        </w:rPr>
        <w:t>设计费</w:t>
      </w:r>
      <w:r>
        <w:rPr>
          <w:rFonts w:hint="default" w:ascii="宋体" w:hAnsi="宋体" w:eastAsia="宋体"/>
          <w:snapToGrid w:val="0"/>
          <w:color w:val="000000" w:themeColor="text1"/>
          <w:kern w:val="0"/>
          <w:szCs w:val="21"/>
          <w:highlight w:val="none"/>
          <w:lang w:val="en-US" w:eastAsia="zh-CN"/>
        </w:rPr>
        <w:t>进行报价</w:t>
      </w:r>
      <w:r>
        <w:rPr>
          <w:rFonts w:hint="eastAsia" w:ascii="宋体" w:hAnsi="宋体"/>
          <w:snapToGrid w:val="0"/>
          <w:color w:val="000000" w:themeColor="text1"/>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lang w:eastAsia="zh-CN"/>
        </w:rPr>
      </w:pPr>
      <w:r>
        <w:rPr>
          <w:rFonts w:hint="eastAsia" w:ascii="宋体" w:hAnsi="宋体" w:cs="宋体"/>
          <w:color w:val="000000" w:themeColor="text1"/>
          <w:szCs w:val="21"/>
          <w:highlight w:val="none"/>
          <w:lang w:val="en-US" w:eastAsia="zh-CN"/>
        </w:rPr>
        <w:t>工程费</w:t>
      </w:r>
      <w:r>
        <w:rPr>
          <w:rFonts w:hint="eastAsia" w:ascii="宋体" w:hAnsi="宋体" w:eastAsia="宋体" w:cs="宋体"/>
          <w:color w:val="000000" w:themeColor="text1"/>
          <w:szCs w:val="21"/>
          <w:highlight w:val="none"/>
        </w:rPr>
        <w:t>固定费率</w:t>
      </w:r>
      <w:r>
        <w:rPr>
          <w:rFonts w:hint="eastAsia" w:ascii="宋体" w:hAnsi="宋体" w:cs="宋体"/>
          <w:color w:val="000000" w:themeColor="text1"/>
          <w:szCs w:val="21"/>
          <w:highlight w:val="none"/>
          <w:lang w:val="en-US" w:eastAsia="zh-CN"/>
        </w:rPr>
        <w:t>为</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w:t>
      </w:r>
      <w:r>
        <w:rPr>
          <w:rFonts w:hint="eastAsia" w:ascii="宋体" w:hAnsi="宋体" w:cs="宋体"/>
          <w:color w:val="000000" w:themeColor="text1"/>
          <w:szCs w:val="21"/>
          <w:highlight w:val="none"/>
          <w:u w:val="none"/>
          <w:lang w:eastAsia="zh-CN"/>
        </w:rPr>
        <w:t>，</w:t>
      </w:r>
      <w:r>
        <w:rPr>
          <w:rFonts w:hint="eastAsia" w:ascii="宋体" w:hAnsi="宋体" w:eastAsia="宋体" w:cs="宋体"/>
          <w:color w:val="000000" w:themeColor="text1"/>
          <w:szCs w:val="21"/>
          <w:highlight w:val="none"/>
          <w:u w:val="none"/>
          <w:lang w:eastAsia="zh-CN"/>
        </w:rPr>
        <w:t>计费基数</w:t>
      </w:r>
      <w:r>
        <w:rPr>
          <w:rFonts w:hint="eastAsia" w:ascii="宋体" w:hAnsi="宋体" w:eastAsia="宋体" w:cs="宋体"/>
          <w:color w:val="000000" w:themeColor="text1"/>
          <w:szCs w:val="21"/>
          <w:highlight w:val="none"/>
          <w:u w:val="none"/>
          <w:lang w:val="en-US" w:eastAsia="zh-CN"/>
        </w:rPr>
        <w:t>为</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szCs w:val="21"/>
          <w:highlight w:val="none"/>
          <w:u w:val="single"/>
          <w:lang w:eastAsia="zh-CN"/>
        </w:rPr>
        <w:t>元</w:t>
      </w:r>
      <w:r>
        <w:rPr>
          <w:rFonts w:hint="eastAsia" w:ascii="宋体" w:hAnsi="宋体" w:eastAsia="宋体" w:cs="宋体"/>
          <w:color w:val="000000" w:themeColor="text1"/>
          <w:szCs w:val="21"/>
          <w:highlight w:val="none"/>
          <w:u w:val="none"/>
          <w:lang w:eastAsia="zh-CN"/>
        </w:rPr>
        <w:t>，</w:t>
      </w:r>
      <w:r>
        <w:rPr>
          <w:rFonts w:hint="eastAsia" w:ascii="宋体" w:hAnsi="宋体" w:eastAsia="宋体" w:cs="宋体"/>
          <w:color w:val="000000" w:themeColor="text1"/>
          <w:szCs w:val="21"/>
          <w:highlight w:val="none"/>
          <w:lang w:val="en-US" w:eastAsia="zh-CN"/>
        </w:rPr>
        <w:t>暂定</w:t>
      </w:r>
      <w:r>
        <w:rPr>
          <w:rFonts w:hint="eastAsia" w:ascii="宋体" w:hAnsi="宋体" w:cs="宋体"/>
          <w:color w:val="000000" w:themeColor="text1"/>
          <w:szCs w:val="21"/>
          <w:highlight w:val="none"/>
          <w:lang w:val="en-US" w:eastAsia="zh-CN"/>
        </w:rPr>
        <w:t>设计</w:t>
      </w:r>
      <w:r>
        <w:rPr>
          <w:rFonts w:hint="eastAsia" w:ascii="宋体" w:hAnsi="宋体" w:eastAsia="宋体" w:cs="宋体"/>
          <w:color w:val="000000" w:themeColor="text1"/>
          <w:szCs w:val="21"/>
          <w:highlight w:val="none"/>
          <w:lang w:val="en-US" w:eastAsia="zh-CN"/>
        </w:rPr>
        <w:t>费为</w:t>
      </w:r>
      <w:r>
        <w:rPr>
          <w:rFonts w:hint="eastAsia" w:ascii="宋体" w:hAnsi="宋体" w:eastAsia="宋体" w:cs="宋体"/>
          <w:color w:val="000000" w:themeColor="text1"/>
          <w:szCs w:val="21"/>
          <w:highlight w:val="none"/>
          <w:u w:val="single"/>
        </w:rPr>
        <w:t>人民币（大写）</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增值税税率为</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w:t>
      </w:r>
      <w:r>
        <w:rPr>
          <w:rFonts w:hint="eastAsia" w:ascii="宋体" w:hAnsi="宋体"/>
          <w:snapToGrid w:val="0"/>
          <w:color w:val="000000" w:themeColor="text1"/>
          <w:kern w:val="0"/>
          <w:szCs w:val="21"/>
          <w:highlight w:val="none"/>
        </w:rPr>
        <w:t>项目负责人为</w:t>
      </w:r>
      <w:r>
        <w:rPr>
          <w:rFonts w:hint="eastAsia" w:ascii="宋体" w:hAnsi="宋体"/>
          <w:snapToGrid w:val="0"/>
          <w:color w:val="000000" w:themeColor="text1"/>
          <w:kern w:val="0"/>
          <w:highlight w:val="none"/>
          <w:u w:val="single"/>
        </w:rPr>
        <w:t xml:space="preserve">        </w:t>
      </w:r>
      <w:r>
        <w:rPr>
          <w:rFonts w:hint="eastAsia" w:ascii="宋体" w:hAnsi="宋体"/>
          <w:snapToGrid w:val="0"/>
          <w:color w:val="000000" w:themeColor="text1"/>
          <w:kern w:val="0"/>
          <w:szCs w:val="21"/>
          <w:highlight w:val="none"/>
        </w:rPr>
        <w:t>，委托代理人为：</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rPr>
        <w:t>。</w:t>
      </w:r>
      <w:r>
        <w:rPr>
          <w:rFonts w:ascii="宋体" w:hAnsi="宋体"/>
          <w:snapToGrid w:val="0"/>
          <w:color w:val="000000" w:themeColor="text1"/>
          <w:kern w:val="0"/>
          <w:szCs w:val="21"/>
          <w:highlight w:val="none"/>
        </w:rPr>
        <w:t>设计服务期限</w:t>
      </w:r>
      <w:r>
        <w:rPr>
          <w:rFonts w:hint="eastAsia" w:ascii="宋体" w:hAnsi="宋体"/>
          <w:snapToGrid w:val="0"/>
          <w:color w:val="000000" w:themeColor="text1"/>
          <w:kern w:val="0"/>
          <w:szCs w:val="21"/>
          <w:highlight w:val="none"/>
          <w:u w:val="single"/>
        </w:rPr>
        <w:t>符合招标文件的要求</w:t>
      </w:r>
      <w:r>
        <w:rPr>
          <w:rFonts w:ascii="宋体" w:hAnsi="宋体"/>
          <w:snapToGrid w:val="0"/>
          <w:color w:val="000000" w:themeColor="text1"/>
          <w:kern w:val="0"/>
          <w:szCs w:val="21"/>
          <w:highlight w:val="none"/>
        </w:rPr>
        <w:t>，</w:t>
      </w:r>
      <w:r>
        <w:rPr>
          <w:rFonts w:hint="eastAsia" w:ascii="宋体" w:hAnsi="宋体" w:eastAsia="宋体" w:cs="宋体"/>
          <w:color w:val="000000" w:themeColor="text1"/>
          <w:szCs w:val="21"/>
          <w:highlight w:val="none"/>
          <w:lang w:val="en-US" w:eastAsia="zh-CN"/>
        </w:rPr>
        <w:t>设计服务质量</w:t>
      </w:r>
      <w:r>
        <w:rPr>
          <w:rFonts w:hint="eastAsia" w:ascii="宋体" w:hAnsi="宋体" w:eastAsia="宋体" w:cs="宋体"/>
          <w:color w:val="000000" w:themeColor="text1"/>
          <w:szCs w:val="21"/>
          <w:highlight w:val="none"/>
          <w:u w:val="single"/>
          <w:lang w:val="en-US" w:eastAsia="zh-CN"/>
        </w:rPr>
        <w:t>达到招标文件的要求</w:t>
      </w:r>
      <w:r>
        <w:rPr>
          <w:rFonts w:hint="eastAsia" w:ascii="宋体" w:hAnsi="宋体" w:eastAsia="宋体" w:cs="宋体"/>
          <w:color w:val="000000" w:themeColor="text1"/>
          <w:szCs w:val="21"/>
          <w:highlight w:val="none"/>
          <w:lang w:val="en-US" w:eastAsia="zh-CN"/>
        </w:rPr>
        <w:t>，</w:t>
      </w:r>
      <w:r>
        <w:rPr>
          <w:rFonts w:ascii="宋体" w:hAnsi="宋体"/>
          <w:snapToGrid w:val="0"/>
          <w:color w:val="000000" w:themeColor="text1"/>
          <w:kern w:val="0"/>
          <w:szCs w:val="21"/>
          <w:highlight w:val="none"/>
        </w:rPr>
        <w:t>按合同约定完成设计工作。</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rPr>
      </w:pPr>
      <w:r>
        <w:rPr>
          <w:rFonts w:ascii="宋体" w:hAnsi="宋体"/>
          <w:snapToGrid w:val="0"/>
          <w:color w:val="000000" w:themeColor="text1"/>
          <w:kern w:val="0"/>
          <w:szCs w:val="21"/>
          <w:highlight w:val="none"/>
        </w:rPr>
        <w:t>2</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我方承诺</w:t>
      </w:r>
      <w:r>
        <w:rPr>
          <w:rFonts w:hint="eastAsia" w:ascii="宋体" w:hAnsi="宋体"/>
          <w:snapToGrid w:val="0"/>
          <w:color w:val="000000" w:themeColor="text1"/>
          <w:kern w:val="0"/>
          <w:szCs w:val="21"/>
          <w:highlight w:val="none"/>
        </w:rPr>
        <w:t>响应招标文件规定的投标有效期，</w:t>
      </w:r>
      <w:r>
        <w:rPr>
          <w:rFonts w:ascii="宋体" w:hAnsi="宋体"/>
          <w:snapToGrid w:val="0"/>
          <w:color w:val="000000" w:themeColor="text1"/>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rPr>
      </w:pPr>
      <w:r>
        <w:rPr>
          <w:rFonts w:ascii="宋体" w:hAnsi="宋体"/>
          <w:snapToGrid w:val="0"/>
          <w:color w:val="000000" w:themeColor="text1"/>
          <w:kern w:val="0"/>
          <w:szCs w:val="21"/>
          <w:highlight w:val="none"/>
        </w:rPr>
        <w:t>3</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随同本投标函提交投标保证金一份，金额为人民币（大写）</w:t>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rPr>
        <w:t>（¥</w:t>
      </w:r>
      <w:r>
        <w:rPr>
          <w:rFonts w:ascii="宋体" w:hAnsi="宋体"/>
          <w:snapToGrid w:val="0"/>
          <w:color w:val="000000" w:themeColor="text1"/>
          <w:kern w:val="0"/>
          <w:szCs w:val="21"/>
          <w:highlight w:val="none"/>
          <w:u w:val="single"/>
        </w:rPr>
        <w:tab/>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w:t>
      </w:r>
      <w:r>
        <w:rPr>
          <w:rFonts w:hint="eastAsia" w:ascii="宋体" w:hAnsi="宋体"/>
          <w:snapToGrid w:val="0"/>
          <w:color w:val="000000" w:themeColor="text1"/>
          <w:kern w:val="0"/>
          <w:szCs w:val="21"/>
          <w:highlight w:val="none"/>
        </w:rPr>
        <w:t>投标保证金有效期</w:t>
      </w:r>
      <w:r>
        <w:rPr>
          <w:rFonts w:ascii="宋体" w:hAnsi="宋体"/>
          <w:snapToGrid w:val="0"/>
          <w:color w:val="000000" w:themeColor="text1"/>
          <w:kern w:val="0"/>
          <w:szCs w:val="21"/>
          <w:highlight w:val="none"/>
        </w:rPr>
        <w:t>与</w:t>
      </w:r>
      <w:r>
        <w:rPr>
          <w:rFonts w:hint="eastAsia" w:ascii="宋体" w:hAnsi="宋体"/>
          <w:snapToGrid w:val="0"/>
          <w:color w:val="000000" w:themeColor="text1"/>
          <w:kern w:val="0"/>
          <w:szCs w:val="21"/>
          <w:highlight w:val="none"/>
        </w:rPr>
        <w:t>投标有效期</w:t>
      </w:r>
      <w:r>
        <w:rPr>
          <w:rFonts w:ascii="宋体" w:hAnsi="宋体"/>
          <w:snapToGrid w:val="0"/>
          <w:color w:val="000000" w:themeColor="text1"/>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4</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如我方中标</w:t>
      </w:r>
      <w:r>
        <w:rPr>
          <w:rFonts w:hint="eastAsia" w:ascii="宋体" w:hAnsi="宋体"/>
          <w:snapToGrid w:val="0"/>
          <w:color w:val="000000" w:themeColor="text1"/>
          <w:kern w:val="0"/>
          <w:szCs w:val="21"/>
          <w:highlight w:val="none"/>
        </w:rPr>
        <w:t>，</w:t>
      </w:r>
      <w:r>
        <w:rPr>
          <w:rFonts w:ascii="宋体" w:hAnsi="宋体"/>
          <w:snapToGrid w:val="0"/>
          <w:color w:val="000000" w:themeColor="text1"/>
          <w:kern w:val="0"/>
          <w:szCs w:val="21"/>
          <w:highlight w:val="none"/>
        </w:rPr>
        <w:t>我方承诺：</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（2）在签订合同时不向你方提出附加条件；</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（3）按照招标文件要求提交履约保证金；</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（4）在合同约定的期限内完成合同规定的全部义务。</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（5）我方承诺以不低于招标文件第</w:t>
      </w:r>
      <w:r>
        <w:rPr>
          <w:rFonts w:hint="eastAsia" w:ascii="宋体" w:hAnsi="宋体"/>
          <w:snapToGrid w:val="0"/>
          <w:color w:val="000000" w:themeColor="text1"/>
          <w:kern w:val="0"/>
          <w:szCs w:val="21"/>
          <w:highlight w:val="none"/>
        </w:rPr>
        <w:t>五</w:t>
      </w:r>
      <w:r>
        <w:rPr>
          <w:rFonts w:ascii="宋体" w:hAnsi="宋体"/>
          <w:snapToGrid w:val="0"/>
          <w:color w:val="000000" w:themeColor="text1"/>
          <w:kern w:val="0"/>
          <w:szCs w:val="21"/>
          <w:highlight w:val="none"/>
        </w:rPr>
        <w:t>章“发包人要求”中所列的技术指标和参数要求完成全部合同</w:t>
      </w:r>
      <w:r>
        <w:rPr>
          <w:rFonts w:hint="eastAsia" w:ascii="宋体" w:hAnsi="宋体"/>
          <w:snapToGrid w:val="0"/>
          <w:color w:val="000000" w:themeColor="text1"/>
          <w:kern w:val="0"/>
          <w:szCs w:val="21"/>
          <w:highlight w:val="none"/>
        </w:rPr>
        <w:t>设计工作</w:t>
      </w:r>
      <w:r>
        <w:rPr>
          <w:rFonts w:ascii="宋体" w:hAnsi="宋体"/>
          <w:snapToGrid w:val="0"/>
          <w:color w:val="000000" w:themeColor="text1"/>
          <w:kern w:val="0"/>
          <w:szCs w:val="21"/>
          <w:highlight w:val="none"/>
        </w:rPr>
        <w:t>。</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hint="eastAsia"/>
          <w:color w:val="000000" w:themeColor="text1"/>
          <w:szCs w:val="21"/>
          <w:highlight w:val="none"/>
        </w:rPr>
        <w:t>（6）设计成果符合相关行业标准，满足相关部门验收要求。</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5</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我方</w:t>
      </w:r>
      <w:r>
        <w:rPr>
          <w:rFonts w:ascii="宋体" w:hAnsi="宋体"/>
          <w:snapToGrid w:val="0"/>
          <w:color w:val="000000" w:themeColor="text1"/>
          <w:spacing w:val="-2"/>
          <w:kern w:val="0"/>
          <w:szCs w:val="21"/>
          <w:highlight w:val="none"/>
        </w:rPr>
        <w:t>在此声明，所递交的投标文件及有关资料内容完整、真实和准确，且不存在第二章“投标人</w:t>
      </w:r>
      <w:r>
        <w:rPr>
          <w:rFonts w:ascii="宋体" w:hAnsi="宋体"/>
          <w:snapToGrid w:val="0"/>
          <w:color w:val="000000" w:themeColor="text1"/>
          <w:kern w:val="0"/>
          <w:szCs w:val="21"/>
          <w:highlight w:val="none"/>
        </w:rPr>
        <w:t>须知”第 1.4.3 项规定的任何一种情形。同时我方承诺接受招标文件及附件、</w:t>
      </w:r>
      <w:r>
        <w:rPr>
          <w:rFonts w:hint="eastAsia" w:ascii="宋体" w:hAnsi="宋体"/>
          <w:snapToGrid w:val="0"/>
          <w:color w:val="000000" w:themeColor="text1"/>
          <w:kern w:val="0"/>
          <w:szCs w:val="21"/>
          <w:highlight w:val="none"/>
        </w:rPr>
        <w:t>澄清</w:t>
      </w:r>
      <w:r>
        <w:rPr>
          <w:rFonts w:ascii="宋体" w:hAnsi="宋体"/>
          <w:snapToGrid w:val="0"/>
          <w:color w:val="000000" w:themeColor="text1"/>
          <w:kern w:val="0"/>
          <w:szCs w:val="21"/>
          <w:highlight w:val="none"/>
        </w:rPr>
        <w:t>及</w:t>
      </w:r>
      <w:r>
        <w:rPr>
          <w:rFonts w:hint="eastAsia" w:ascii="宋体" w:hAnsi="宋体"/>
          <w:snapToGrid w:val="0"/>
          <w:color w:val="000000" w:themeColor="text1"/>
          <w:kern w:val="0"/>
          <w:szCs w:val="21"/>
          <w:highlight w:val="none"/>
        </w:rPr>
        <w:t>修改</w:t>
      </w:r>
      <w:r>
        <w:rPr>
          <w:rFonts w:ascii="宋体" w:hAnsi="宋体"/>
          <w:snapToGrid w:val="0"/>
          <w:color w:val="000000" w:themeColor="text1"/>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6</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w w:val="200"/>
          <w:kern w:val="0"/>
          <w:szCs w:val="21"/>
          <w:highlight w:val="none"/>
          <w:u w:val="single"/>
        </w:rPr>
        <w:t xml:space="preserve"> </w:t>
      </w:r>
      <w:r>
        <w:rPr>
          <w:rFonts w:ascii="宋体" w:hAnsi="宋体"/>
          <w:snapToGrid w:val="0"/>
          <w:color w:val="000000" w:themeColor="text1"/>
          <w:kern w:val="0"/>
          <w:szCs w:val="21"/>
          <w:highlight w:val="none"/>
          <w:u w:val="single"/>
        </w:rPr>
        <w:t xml:space="preserve">    （其他补充说明）</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w:t>
      </w:r>
    </w:p>
    <w:p>
      <w:pPr>
        <w:tabs>
          <w:tab w:val="left" w:pos="0"/>
          <w:tab w:val="left" w:pos="6300"/>
        </w:tabs>
        <w:snapToGrid w:val="0"/>
        <w:spacing w:line="380" w:lineRule="exact"/>
        <w:ind w:firstLine="420" w:firstLineChars="200"/>
        <w:rPr>
          <w:rStyle w:val="67"/>
          <w:rFonts w:ascii="宋体" w:hAnsi="宋体" w:cs="宋体"/>
          <w:color w:val="000000" w:themeColor="text1"/>
          <w:szCs w:val="21"/>
          <w:highlight w:val="none"/>
        </w:rPr>
      </w:pPr>
    </w:p>
    <w:p>
      <w:pPr>
        <w:spacing w:line="360" w:lineRule="auto"/>
        <w:ind w:firstLine="660" w:firstLineChars="300"/>
        <w:jc w:val="left"/>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比选申请人：</w:t>
      </w:r>
      <w:r>
        <w:rPr>
          <w:rStyle w:val="67"/>
          <w:rFonts w:hint="eastAsia" w:ascii="宋体" w:hAnsi="宋体" w:cs="宋体"/>
          <w:color w:val="000000" w:themeColor="text1"/>
          <w:w w:val="198"/>
          <w:kern w:val="0"/>
          <w:sz w:val="28"/>
          <w:szCs w:val="28"/>
          <w:highlight w:val="none"/>
          <w:u w:val="single"/>
        </w:rPr>
        <w:t xml:space="preserve"> 　                </w:t>
      </w:r>
      <w:r>
        <w:rPr>
          <w:rFonts w:hint="eastAsia" w:ascii="宋体" w:hAnsi="宋体" w:cs="宋体"/>
          <w:color w:val="000000" w:themeColor="text1"/>
          <w:sz w:val="22"/>
          <w:szCs w:val="22"/>
          <w:highlight w:val="none"/>
        </w:rPr>
        <w:t>（盖单位法人章）</w:t>
      </w:r>
    </w:p>
    <w:p>
      <w:pPr>
        <w:spacing w:line="360" w:lineRule="auto"/>
        <w:ind w:firstLine="660" w:firstLineChars="300"/>
        <w:jc w:val="left"/>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法定代表人或其委托代理人：</w:t>
      </w:r>
      <w:r>
        <w:rPr>
          <w:rStyle w:val="67"/>
          <w:rFonts w:hint="eastAsia" w:ascii="宋体" w:hAnsi="宋体" w:cs="宋体"/>
          <w:color w:val="000000" w:themeColor="text1"/>
          <w:w w:val="198"/>
          <w:kern w:val="0"/>
          <w:sz w:val="28"/>
          <w:szCs w:val="28"/>
          <w:highlight w:val="none"/>
          <w:u w:val="single"/>
        </w:rPr>
        <w:t xml:space="preserve"> 　            </w:t>
      </w:r>
      <w:r>
        <w:rPr>
          <w:rFonts w:hint="eastAsia" w:ascii="宋体" w:hAnsi="宋体" w:cs="宋体"/>
          <w:color w:val="000000" w:themeColor="text1"/>
          <w:sz w:val="22"/>
          <w:szCs w:val="22"/>
          <w:highlight w:val="none"/>
        </w:rPr>
        <w:t>（签字或盖章）</w:t>
      </w:r>
    </w:p>
    <w:p>
      <w:pPr>
        <w:spacing w:line="360" w:lineRule="auto"/>
        <w:ind w:firstLine="437"/>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  单位地址：</w:t>
      </w:r>
      <w:r>
        <w:rPr>
          <w:rStyle w:val="67"/>
          <w:rFonts w:hint="eastAsia" w:ascii="宋体" w:hAnsi="宋体" w:cs="宋体"/>
          <w:color w:val="000000" w:themeColor="text1"/>
          <w:w w:val="198"/>
          <w:kern w:val="0"/>
          <w:sz w:val="28"/>
          <w:szCs w:val="28"/>
          <w:highlight w:val="none"/>
          <w:u w:val="single"/>
        </w:rPr>
        <w:t xml:space="preserve"> 　            </w:t>
      </w:r>
    </w:p>
    <w:p>
      <w:pPr>
        <w:spacing w:line="360" w:lineRule="auto"/>
        <w:ind w:firstLine="437"/>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 xml:space="preserve">  邮政编码：</w:t>
      </w:r>
      <w:r>
        <w:rPr>
          <w:rStyle w:val="67"/>
          <w:rFonts w:hint="eastAsia" w:ascii="宋体" w:hAnsi="宋体" w:cs="宋体"/>
          <w:color w:val="000000" w:themeColor="text1"/>
          <w:w w:val="198"/>
          <w:kern w:val="0"/>
          <w:sz w:val="28"/>
          <w:szCs w:val="28"/>
          <w:highlight w:val="none"/>
          <w:u w:val="single"/>
        </w:rPr>
        <w:t xml:space="preserve"> 　            </w:t>
      </w:r>
    </w:p>
    <w:p>
      <w:pPr>
        <w:spacing w:line="360" w:lineRule="auto"/>
        <w:ind w:firstLine="677" w:firstLineChars="308"/>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 xml:space="preserve">单位电话（座机）： </w:t>
      </w:r>
      <w:r>
        <w:rPr>
          <w:rStyle w:val="67"/>
          <w:rFonts w:hint="eastAsia" w:ascii="宋体" w:hAnsi="宋体" w:cs="宋体"/>
          <w:color w:val="000000" w:themeColor="text1"/>
          <w:w w:val="198"/>
          <w:kern w:val="0"/>
          <w:sz w:val="28"/>
          <w:szCs w:val="28"/>
          <w:highlight w:val="none"/>
          <w:u w:val="single"/>
        </w:rPr>
        <w:t xml:space="preserve"> 　            </w:t>
      </w:r>
    </w:p>
    <w:p>
      <w:pPr>
        <w:spacing w:line="360" w:lineRule="auto"/>
        <w:ind w:firstLine="677" w:firstLineChars="308"/>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委托代理人电话（手机）：</w:t>
      </w:r>
      <w:r>
        <w:rPr>
          <w:rStyle w:val="67"/>
          <w:rFonts w:hint="eastAsia" w:ascii="宋体" w:hAnsi="宋体" w:cs="宋体"/>
          <w:color w:val="000000" w:themeColor="text1"/>
          <w:w w:val="198"/>
          <w:kern w:val="0"/>
          <w:sz w:val="28"/>
          <w:szCs w:val="28"/>
          <w:highlight w:val="none"/>
          <w:u w:val="single"/>
        </w:rPr>
        <w:t xml:space="preserve"> 　            </w:t>
      </w:r>
    </w:p>
    <w:p>
      <w:pPr>
        <w:spacing w:line="360" w:lineRule="auto"/>
        <w:jc w:val="right"/>
        <w:rPr>
          <w:rStyle w:val="67"/>
          <w:rFonts w:ascii="宋体" w:hAnsi="宋体" w:cs="宋体"/>
          <w:b/>
          <w:bCs/>
          <w:color w:val="000000" w:themeColor="text1"/>
          <w:highlight w:val="none"/>
        </w:rPr>
      </w:pPr>
      <w:r>
        <w:rPr>
          <w:rFonts w:hint="eastAsia" w:ascii="宋体" w:hAnsi="宋体" w:cs="宋体"/>
          <w:color w:val="000000" w:themeColor="text1"/>
          <w:sz w:val="22"/>
          <w:szCs w:val="22"/>
          <w:highlight w:val="none"/>
        </w:rPr>
        <w:t>年月日</w:t>
      </w:r>
    </w:p>
    <w:p>
      <w:pPr>
        <w:pStyle w:val="4"/>
        <w:spacing w:before="0" w:after="0" w:line="240" w:lineRule="auto"/>
        <w:jc w:val="center"/>
        <w:rPr>
          <w:rFonts w:ascii="宋体" w:hAnsi="宋体"/>
          <w:snapToGrid w:val="0"/>
          <w:color w:val="000000" w:themeColor="text1"/>
          <w:kern w:val="0"/>
          <w:szCs w:val="21"/>
          <w:highlight w:val="none"/>
        </w:rPr>
      </w:pPr>
      <w:bookmarkStart w:id="172" w:name="_Toc4758"/>
      <w:r>
        <w:rPr>
          <w:rStyle w:val="67"/>
          <w:rFonts w:hint="eastAsia" w:ascii="宋体" w:hAnsi="宋体" w:cs="宋体"/>
          <w:color w:val="000000" w:themeColor="text1"/>
          <w:sz w:val="28"/>
          <w:highlight w:val="none"/>
        </w:rPr>
        <w:t xml:space="preserve">（二） </w:t>
      </w:r>
      <w:bookmarkEnd w:id="172"/>
      <w:r>
        <w:rPr>
          <w:rFonts w:hint="eastAsia" w:ascii="宋体" w:hAnsi="宋体"/>
          <w:b w:val="0"/>
          <w:bCs w:val="0"/>
          <w:color w:val="000000" w:themeColor="text1"/>
          <w:sz w:val="30"/>
          <w:szCs w:val="30"/>
          <w:highlight w:val="none"/>
        </w:rPr>
        <w:t>法定代表人身份证明或附有法定代表人身份证明的授权委托书</w:t>
      </w:r>
    </w:p>
    <w:p>
      <w:pPr>
        <w:spacing w:line="480" w:lineRule="auto"/>
        <w:jc w:val="center"/>
        <w:rPr>
          <w:rFonts w:ascii="宋体" w:hAnsi="宋体"/>
          <w:color w:val="000000" w:themeColor="text1"/>
          <w:sz w:val="28"/>
          <w:highlight w:val="none"/>
        </w:rPr>
      </w:pPr>
      <w:r>
        <w:rPr>
          <w:rFonts w:hint="eastAsia" w:ascii="宋体" w:hAnsi="宋体"/>
          <w:color w:val="000000" w:themeColor="text1"/>
          <w:sz w:val="28"/>
          <w:highlight w:val="none"/>
        </w:rPr>
        <w:t>法定代表人身份证明</w:t>
      </w:r>
    </w:p>
    <w:p>
      <w:pPr>
        <w:snapToGrid w:val="0"/>
        <w:jc w:val="center"/>
        <w:outlineLvl w:val="0"/>
        <w:rPr>
          <w:rStyle w:val="67"/>
          <w:rFonts w:ascii="宋体" w:hAnsi="宋体" w:cs="宋体"/>
          <w:b/>
          <w:color w:val="000000" w:themeColor="text1"/>
          <w:highlight w:val="none"/>
        </w:rPr>
      </w:pPr>
    </w:p>
    <w:p>
      <w:pPr>
        <w:snapToGrid w:val="0"/>
        <w:ind w:left="765"/>
        <w:rPr>
          <w:rStyle w:val="67"/>
          <w:rFonts w:ascii="宋体" w:hAnsi="宋体" w:cs="宋体"/>
          <w:color w:val="000000" w:themeColor="text1"/>
          <w:highlight w:val="none"/>
        </w:rPr>
      </w:pPr>
    </w:p>
    <w:p>
      <w:pPr>
        <w:tabs>
          <w:tab w:val="left" w:pos="556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单位性质：</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地址：</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2520"/>
          <w:tab w:val="left" w:pos="3836"/>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成立时间：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月</w:t>
      </w:r>
      <w:r>
        <w:rPr>
          <w:rStyle w:val="67"/>
          <w:rFonts w:hint="eastAsia" w:ascii="宋体" w:hAnsi="宋体" w:cs="宋体"/>
          <w:color w:val="000000" w:themeColor="text1"/>
          <w:kern w:val="0"/>
          <w:sz w:val="22"/>
          <w:szCs w:val="22"/>
          <w:highlight w:val="none"/>
        </w:rPr>
        <w:t>日</w:t>
      </w:r>
    </w:p>
    <w:p>
      <w:pPr>
        <w:snapToGrid w:val="0"/>
        <w:spacing w:line="360" w:lineRule="auto"/>
        <w:ind w:firstLine="204" w:firstLineChars="186"/>
        <w:jc w:val="left"/>
        <w:rPr>
          <w:rStyle w:val="67"/>
          <w:rFonts w:ascii="宋体" w:hAnsi="宋体" w:cs="宋体"/>
          <w:color w:val="000000" w:themeColor="text1"/>
          <w:kern w:val="0"/>
          <w:sz w:val="11"/>
          <w:szCs w:val="11"/>
          <w:highlight w:val="none"/>
        </w:rPr>
      </w:pPr>
    </w:p>
    <w:p>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经营期限：</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1580"/>
          <w:tab w:val="left" w:pos="3260"/>
          <w:tab w:val="left" w:pos="4840"/>
          <w:tab w:val="left" w:pos="630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姓名：</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性别</w:t>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龄：</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职务：</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336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（比选申请人名称）的法定代表人。</w:t>
      </w:r>
    </w:p>
    <w:p>
      <w:pPr>
        <w:snapToGrid w:val="0"/>
        <w:spacing w:line="360" w:lineRule="auto"/>
        <w:ind w:firstLine="204" w:firstLineChars="186"/>
        <w:jc w:val="left"/>
        <w:rPr>
          <w:rStyle w:val="67"/>
          <w:rFonts w:ascii="宋体" w:hAnsi="宋体" w:cs="宋体"/>
          <w:color w:val="000000" w:themeColor="text1"/>
          <w:kern w:val="0"/>
          <w:sz w:val="11"/>
          <w:szCs w:val="11"/>
          <w:highlight w:val="none"/>
        </w:rPr>
      </w:pPr>
    </w:p>
    <w:p>
      <w:pPr>
        <w:snapToGrid w:val="0"/>
        <w:spacing w:line="360" w:lineRule="auto"/>
        <w:ind w:firstLine="440" w:firstLineChars="200"/>
        <w:jc w:val="left"/>
        <w:rPr>
          <w:rFonts w:ascii="宋体" w:hAnsi="宋体"/>
          <w:color w:val="000000" w:themeColor="text1"/>
          <w:kern w:val="0"/>
          <w:szCs w:val="21"/>
          <w:highlight w:val="none"/>
        </w:rPr>
      </w:pPr>
      <w:r>
        <w:rPr>
          <w:rStyle w:val="67"/>
          <w:rFonts w:hint="eastAsia" w:ascii="宋体" w:hAnsi="宋体" w:cs="宋体"/>
          <w:color w:val="000000" w:themeColor="text1"/>
          <w:kern w:val="0"/>
          <w:sz w:val="22"/>
          <w:szCs w:val="22"/>
          <w:highlight w:val="none"/>
        </w:rPr>
        <w:t>特此证明。</w:t>
      </w:r>
    </w:p>
    <w:p>
      <w:pPr>
        <w:autoSpaceDE w:val="0"/>
        <w:autoSpaceDN w:val="0"/>
        <w:adjustRightInd w:val="0"/>
        <w:snapToGrid w:val="0"/>
        <w:spacing w:line="480" w:lineRule="auto"/>
        <w:ind w:firstLine="1226" w:firstLineChars="584"/>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附：法定代表人身份证明扫描件（双面）</w:t>
      </w:r>
    </w:p>
    <w:p>
      <w:pPr>
        <w:snapToGrid w:val="0"/>
        <w:spacing w:line="360" w:lineRule="auto"/>
        <w:jc w:val="left"/>
        <w:rPr>
          <w:rStyle w:val="67"/>
          <w:rFonts w:ascii="宋体" w:hAnsi="宋体" w:cs="宋体"/>
          <w:color w:val="000000" w:themeColor="text1"/>
          <w:kern w:val="0"/>
          <w:szCs w:val="21"/>
          <w:highlight w:val="none"/>
        </w:rPr>
      </w:pPr>
    </w:p>
    <w:p>
      <w:pPr>
        <w:pStyle w:val="17"/>
        <w:rPr>
          <w:rStyle w:val="67"/>
          <w:rFonts w:ascii="宋体" w:hAnsi="宋体" w:cs="宋体"/>
          <w:color w:val="000000" w:themeColor="text1"/>
          <w:kern w:val="0"/>
          <w:szCs w:val="21"/>
          <w:highlight w:val="none"/>
        </w:rPr>
      </w:pPr>
    </w:p>
    <w:p>
      <w:pPr>
        <w:rPr>
          <w:rStyle w:val="67"/>
          <w:rFonts w:ascii="宋体" w:hAnsi="宋体" w:cs="宋体"/>
          <w:color w:val="000000" w:themeColor="text1"/>
          <w:kern w:val="0"/>
          <w:szCs w:val="21"/>
          <w:highlight w:val="none"/>
        </w:rPr>
      </w:pPr>
    </w:p>
    <w:p>
      <w:pPr>
        <w:pStyle w:val="17"/>
        <w:rPr>
          <w:rStyle w:val="67"/>
          <w:rFonts w:ascii="宋体" w:hAnsi="宋体" w:cs="宋体"/>
          <w:color w:val="000000" w:themeColor="text1"/>
          <w:kern w:val="0"/>
          <w:szCs w:val="21"/>
          <w:highlight w:val="none"/>
        </w:rPr>
      </w:pPr>
    </w:p>
    <w:p>
      <w:pPr>
        <w:rPr>
          <w:rStyle w:val="67"/>
          <w:rFonts w:ascii="宋体" w:hAnsi="宋体" w:cs="宋体"/>
          <w:color w:val="000000" w:themeColor="text1"/>
          <w:kern w:val="0"/>
          <w:szCs w:val="21"/>
          <w:highlight w:val="none"/>
        </w:rPr>
      </w:pPr>
    </w:p>
    <w:p>
      <w:pPr>
        <w:pStyle w:val="17"/>
        <w:rPr>
          <w:color w:val="000000" w:themeColor="text1"/>
          <w:highlight w:val="none"/>
        </w:rPr>
      </w:pPr>
    </w:p>
    <w:p>
      <w:pPr>
        <w:rPr>
          <w:rStyle w:val="67"/>
          <w:rFonts w:ascii="宋体" w:hAnsi="宋体" w:cs="宋体"/>
          <w:color w:val="000000" w:themeColor="text1"/>
          <w:kern w:val="0"/>
          <w:szCs w:val="21"/>
          <w:highlight w:val="none"/>
        </w:rPr>
      </w:pPr>
    </w:p>
    <w:p>
      <w:pPr>
        <w:pStyle w:val="17"/>
        <w:rPr>
          <w:color w:val="000000" w:themeColor="text1"/>
          <w:highlight w:val="none"/>
        </w:rPr>
      </w:pPr>
    </w:p>
    <w:p>
      <w:pPr>
        <w:tabs>
          <w:tab w:val="left" w:pos="5460"/>
        </w:tabs>
        <w:snapToGrid w:val="0"/>
        <w:spacing w:line="360" w:lineRule="auto"/>
        <w:ind w:firstLine="2100"/>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rPr>
        <w:t>盖单位法人章）</w:t>
      </w:r>
    </w:p>
    <w:p>
      <w:pPr>
        <w:snapToGrid w:val="0"/>
        <w:spacing w:line="360" w:lineRule="auto"/>
        <w:jc w:val="left"/>
        <w:rPr>
          <w:rStyle w:val="67"/>
          <w:rFonts w:ascii="宋体" w:hAnsi="宋体" w:cs="宋体"/>
          <w:color w:val="000000" w:themeColor="text1"/>
          <w:kern w:val="0"/>
          <w:szCs w:val="21"/>
          <w:highlight w:val="none"/>
        </w:rPr>
      </w:pPr>
    </w:p>
    <w:p>
      <w:pPr>
        <w:tabs>
          <w:tab w:val="left" w:pos="4935"/>
          <w:tab w:val="left" w:pos="5460"/>
          <w:tab w:val="left" w:pos="6400"/>
        </w:tabs>
        <w:snapToGrid w:val="0"/>
        <w:spacing w:line="360" w:lineRule="auto"/>
        <w:ind w:firstLine="378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月日</w:t>
      </w:r>
    </w:p>
    <w:p>
      <w:pPr>
        <w:snapToGrid w:val="0"/>
        <w:spacing w:line="360" w:lineRule="auto"/>
        <w:jc w:val="left"/>
        <w:rPr>
          <w:rStyle w:val="67"/>
          <w:rFonts w:ascii="宋体" w:hAnsi="宋体" w:cs="宋体"/>
          <w:color w:val="000000" w:themeColor="text1"/>
          <w:kern w:val="0"/>
          <w:sz w:val="22"/>
          <w:szCs w:val="28"/>
          <w:highlight w:val="none"/>
        </w:rPr>
      </w:pPr>
    </w:p>
    <w:p>
      <w:pPr>
        <w:spacing w:line="360" w:lineRule="auto"/>
        <w:rPr>
          <w:rStyle w:val="67"/>
          <w:rFonts w:ascii="宋体" w:hAnsi="宋体" w:cs="宋体"/>
          <w:color w:val="000000" w:themeColor="text1"/>
          <w:kern w:val="0"/>
          <w:highlight w:val="none"/>
        </w:rPr>
      </w:pPr>
      <w:r>
        <w:rPr>
          <w:rFonts w:ascii="宋体" w:hAnsi="宋体"/>
          <w:color w:val="000000" w:themeColor="text1"/>
          <w:highlight w:val="none"/>
        </w:rPr>
        <w:t>注：法定代表人身份证明需按上述格式填写完整，不可缺少内容。在此基础上增加内容的不影响其有效性。</w:t>
      </w:r>
    </w:p>
    <w:p>
      <w:pPr>
        <w:tabs>
          <w:tab w:val="left" w:pos="1680"/>
          <w:tab w:val="left" w:pos="4215"/>
          <w:tab w:val="left" w:pos="4305"/>
          <w:tab w:val="left" w:pos="8000"/>
        </w:tabs>
        <w:snapToGrid w:val="0"/>
        <w:spacing w:line="360" w:lineRule="auto"/>
        <w:jc w:val="center"/>
        <w:outlineLvl w:val="0"/>
        <w:rPr>
          <w:rStyle w:val="67"/>
          <w:rFonts w:ascii="宋体" w:hAnsi="宋体" w:cs="宋体"/>
          <w:b/>
          <w:color w:val="000000" w:themeColor="text1"/>
          <w:kern w:val="0"/>
          <w:sz w:val="28"/>
          <w:szCs w:val="28"/>
          <w:highlight w:val="none"/>
        </w:rPr>
      </w:pPr>
      <w:bookmarkStart w:id="173" w:name="_Toc19883"/>
      <w:r>
        <w:rPr>
          <w:rStyle w:val="67"/>
          <w:rFonts w:hint="eastAsia" w:ascii="宋体" w:hAnsi="宋体" w:cs="宋体"/>
          <w:b/>
          <w:color w:val="000000" w:themeColor="text1"/>
          <w:kern w:val="0"/>
          <w:sz w:val="28"/>
          <w:szCs w:val="28"/>
          <w:highlight w:val="none"/>
        </w:rPr>
        <w:t>授权委托书</w:t>
      </w:r>
      <w:bookmarkEnd w:id="173"/>
    </w:p>
    <w:p>
      <w:pPr>
        <w:snapToGrid w:val="0"/>
        <w:spacing w:line="360" w:lineRule="auto"/>
        <w:jc w:val="left"/>
        <w:rPr>
          <w:rStyle w:val="67"/>
          <w:rFonts w:ascii="宋体" w:hAnsi="宋体" w:cs="宋体"/>
          <w:color w:val="000000" w:themeColor="text1"/>
          <w:kern w:val="0"/>
          <w:sz w:val="12"/>
          <w:szCs w:val="12"/>
          <w:highlight w:val="none"/>
        </w:rPr>
      </w:pPr>
    </w:p>
    <w:p>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本人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（姓名）</w:t>
      </w: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 xml:space="preserve">     （</w:t>
      </w:r>
      <w:r>
        <w:rPr>
          <w:rStyle w:val="67"/>
          <w:rFonts w:hint="eastAsia" w:ascii="宋体" w:hAnsi="宋体" w:cs="宋体"/>
          <w:color w:val="000000" w:themeColor="text1"/>
          <w:spacing w:val="-1"/>
          <w:kern w:val="0"/>
          <w:sz w:val="22"/>
          <w:szCs w:val="22"/>
          <w:highlight w:val="none"/>
          <w:u w:val="single"/>
        </w:rPr>
        <w:t>比选申请人</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spacing w:val="1"/>
          <w:kern w:val="0"/>
          <w:sz w:val="22"/>
          <w:szCs w:val="22"/>
          <w:highlight w:val="none"/>
          <w:u w:val="single"/>
        </w:rPr>
        <w:t xml:space="preserve">）      </w:t>
      </w:r>
      <w:r>
        <w:rPr>
          <w:rStyle w:val="67"/>
          <w:rFonts w:hint="eastAsia" w:ascii="宋体" w:hAnsi="宋体" w:cs="宋体"/>
          <w:color w:val="000000" w:themeColor="text1"/>
          <w:kern w:val="0"/>
          <w:sz w:val="22"/>
          <w:szCs w:val="22"/>
          <w:highlight w:val="none"/>
        </w:rPr>
        <w:t>的法定代</w:t>
      </w:r>
      <w:r>
        <w:rPr>
          <w:rStyle w:val="67"/>
          <w:rFonts w:hint="eastAsia" w:ascii="宋体" w:hAnsi="宋体" w:cs="宋体"/>
          <w:color w:val="000000" w:themeColor="text1"/>
          <w:spacing w:val="1"/>
          <w:kern w:val="0"/>
          <w:sz w:val="22"/>
          <w:szCs w:val="22"/>
          <w:highlight w:val="none"/>
        </w:rPr>
        <w:t>表</w:t>
      </w:r>
      <w:r>
        <w:rPr>
          <w:rStyle w:val="67"/>
          <w:rFonts w:hint="eastAsia" w:ascii="宋体" w:hAnsi="宋体" w:cs="宋体"/>
          <w:color w:val="000000" w:themeColor="text1"/>
          <w:kern w:val="0"/>
          <w:sz w:val="22"/>
          <w:szCs w:val="22"/>
          <w:highlight w:val="none"/>
        </w:rPr>
        <w:t>人，现委托</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（姓 名）</w:t>
      </w:r>
      <w:r>
        <w:rPr>
          <w:rStyle w:val="67"/>
          <w:rFonts w:hint="eastAsia" w:ascii="宋体" w:hAnsi="宋体" w:cs="宋体"/>
          <w:color w:val="000000" w:themeColor="text1"/>
          <w:kern w:val="0"/>
          <w:sz w:val="22"/>
          <w:szCs w:val="22"/>
          <w:highlight w:val="none"/>
        </w:rPr>
        <w:t>为我方代理人。代理人根据授权，以我方名义签署、澄清、说明、补正、递交、撤回、 修改</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（项</w:t>
      </w:r>
      <w:r>
        <w:rPr>
          <w:rStyle w:val="67"/>
          <w:rFonts w:hint="eastAsia" w:ascii="宋体" w:hAnsi="宋体" w:cs="宋体"/>
          <w:color w:val="000000" w:themeColor="text1"/>
          <w:spacing w:val="-1"/>
          <w:kern w:val="0"/>
          <w:sz w:val="22"/>
          <w:szCs w:val="22"/>
          <w:highlight w:val="none"/>
          <w:u w:val="single"/>
        </w:rPr>
        <w:t>目</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kern w:val="0"/>
          <w:sz w:val="22"/>
          <w:szCs w:val="22"/>
          <w:highlight w:val="none"/>
        </w:rPr>
        <w:t>比选申请文件、签订合同和处理有关事宜， 其法律后果由我方承担。</w:t>
      </w:r>
    </w:p>
    <w:p>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w:t>
      </w:r>
      <w:r>
        <w:rPr>
          <w:rStyle w:val="67"/>
          <w:rFonts w:hint="eastAsia" w:ascii="宋体" w:hAnsi="宋体" w:cs="宋体"/>
          <w:color w:val="000000" w:themeColor="text1"/>
          <w:spacing w:val="-1"/>
          <w:kern w:val="0"/>
          <w:sz w:val="22"/>
          <w:szCs w:val="22"/>
          <w:highlight w:val="none"/>
        </w:rPr>
        <w:t>期</w:t>
      </w:r>
      <w:r>
        <w:rPr>
          <w:rStyle w:val="67"/>
          <w:rFonts w:hint="eastAsia" w:ascii="宋体" w:hAnsi="宋体" w:cs="宋体"/>
          <w:color w:val="000000" w:themeColor="text1"/>
          <w:kern w:val="0"/>
          <w:sz w:val="22"/>
          <w:szCs w:val="22"/>
          <w:highlight w:val="none"/>
        </w:rPr>
        <w:t>限：</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w:t>
      </w:r>
    </w:p>
    <w:p>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代理人无转委托权。</w:t>
      </w:r>
    </w:p>
    <w:p>
      <w:pPr>
        <w:snapToGrid w:val="0"/>
        <w:spacing w:line="360" w:lineRule="auto"/>
        <w:jc w:val="left"/>
        <w:rPr>
          <w:rStyle w:val="67"/>
          <w:rFonts w:ascii="宋体" w:hAnsi="宋体" w:cs="宋体"/>
          <w:color w:val="000000" w:themeColor="text1"/>
          <w:kern w:val="0"/>
          <w:sz w:val="13"/>
          <w:szCs w:val="13"/>
          <w:highlight w:val="none"/>
        </w:rPr>
      </w:pPr>
    </w:p>
    <w:p>
      <w:pPr>
        <w:snapToGrid w:val="0"/>
        <w:spacing w:line="360" w:lineRule="auto"/>
        <w:jc w:val="left"/>
        <w:rPr>
          <w:rStyle w:val="67"/>
          <w:rFonts w:ascii="宋体" w:hAnsi="宋体" w:cs="宋体"/>
          <w:color w:val="000000" w:themeColor="text1"/>
          <w:kern w:val="0"/>
          <w:szCs w:val="21"/>
          <w:highlight w:val="none"/>
        </w:rPr>
      </w:pPr>
    </w:p>
    <w:p>
      <w:pPr>
        <w:tabs>
          <w:tab w:val="left" w:pos="4200"/>
          <w:tab w:val="left" w:pos="46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w:t>
      </w:r>
      <w:r>
        <w:rPr>
          <w:rStyle w:val="67"/>
          <w:rFonts w:hint="eastAsia" w:ascii="宋体" w:hAnsi="宋体" w:cs="宋体"/>
          <w:color w:val="000000" w:themeColor="text1"/>
          <w:spacing w:val="-1"/>
          <w:kern w:val="0"/>
          <w:sz w:val="22"/>
          <w:szCs w:val="22"/>
          <w:highlight w:val="none"/>
        </w:rPr>
        <w:t>盖</w:t>
      </w:r>
      <w:r>
        <w:rPr>
          <w:rStyle w:val="67"/>
          <w:rFonts w:hint="eastAsia" w:ascii="宋体" w:hAnsi="宋体" w:cs="宋体"/>
          <w:color w:val="000000" w:themeColor="text1"/>
          <w:kern w:val="0"/>
          <w:sz w:val="22"/>
          <w:szCs w:val="22"/>
          <w:highlight w:val="none"/>
        </w:rPr>
        <w:t xml:space="preserve">单位法人章） </w:t>
      </w:r>
    </w:p>
    <w:p>
      <w:pPr>
        <w:tabs>
          <w:tab w:val="left" w:pos="630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法定代表人：</w:t>
      </w:r>
      <w:r>
        <w:rPr>
          <w:rStyle w:val="67"/>
          <w:rFonts w:hint="eastAsia" w:ascii="宋体" w:hAnsi="宋体" w:cs="宋体"/>
          <w:color w:val="000000" w:themeColor="text1"/>
          <w:kern w:val="0"/>
          <w:sz w:val="22"/>
          <w:szCs w:val="22"/>
          <w:highlight w:val="none"/>
          <w:u w:val="single"/>
        </w:rPr>
        <w:tab/>
      </w:r>
      <w:r>
        <w:rPr>
          <w:rFonts w:hint="eastAsia" w:ascii="宋体" w:hAnsi="宋体" w:cs="宋体"/>
          <w:color w:val="000000" w:themeColor="text1"/>
          <w:sz w:val="22"/>
          <w:szCs w:val="28"/>
          <w:highlight w:val="none"/>
          <w:u w:val="single"/>
        </w:rPr>
        <w:tab/>
      </w:r>
      <w:r>
        <w:rPr>
          <w:rStyle w:val="67"/>
          <w:rFonts w:hint="eastAsia" w:ascii="宋体" w:hAnsi="宋体" w:cs="宋体"/>
          <w:color w:val="000000" w:themeColor="text1"/>
          <w:kern w:val="0"/>
          <w:sz w:val="22"/>
          <w:szCs w:val="22"/>
          <w:highlight w:val="none"/>
        </w:rPr>
        <w:t>（签字或盖章）</w:t>
      </w:r>
    </w:p>
    <w:p>
      <w:pPr>
        <w:tabs>
          <w:tab w:val="left" w:pos="526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pPr>
        <w:tabs>
          <w:tab w:val="left" w:pos="67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委托代理人：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（签</w:t>
      </w:r>
      <w:r>
        <w:rPr>
          <w:rStyle w:val="67"/>
          <w:rFonts w:hint="eastAsia" w:ascii="宋体" w:hAnsi="宋体" w:cs="宋体"/>
          <w:color w:val="000000" w:themeColor="text1"/>
          <w:spacing w:val="-1"/>
          <w:kern w:val="0"/>
          <w:sz w:val="22"/>
          <w:szCs w:val="22"/>
          <w:highlight w:val="none"/>
        </w:rPr>
        <w:t>字</w:t>
      </w:r>
      <w:r>
        <w:rPr>
          <w:rStyle w:val="67"/>
          <w:rFonts w:hint="eastAsia" w:ascii="宋体" w:hAnsi="宋体" w:cs="宋体"/>
          <w:color w:val="000000" w:themeColor="text1"/>
          <w:kern w:val="0"/>
          <w:sz w:val="22"/>
          <w:szCs w:val="22"/>
          <w:highlight w:val="none"/>
        </w:rPr>
        <w:t>）</w:t>
      </w:r>
    </w:p>
    <w:p>
      <w:pPr>
        <w:tabs>
          <w:tab w:val="left" w:pos="6825"/>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委托代理人电话（手机）：</w:t>
      </w:r>
      <w:r>
        <w:rPr>
          <w:rFonts w:hint="eastAsia" w:ascii="宋体" w:hAnsi="宋体"/>
          <w:color w:val="000000" w:themeColor="text1"/>
          <w:kern w:val="0"/>
          <w:szCs w:val="21"/>
          <w:highlight w:val="none"/>
          <w:u w:val="single"/>
        </w:rPr>
        <w:t xml:space="preserve">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附：法定代表人和委托代理人身份证明扫描件（双面）</w:t>
      </w:r>
    </w:p>
    <w:p>
      <w:pPr>
        <w:pStyle w:val="17"/>
        <w:rPr>
          <w:color w:val="000000" w:themeColor="text1"/>
          <w:highlight w:val="none"/>
        </w:rPr>
      </w:pPr>
    </w:p>
    <w:p>
      <w:pPr>
        <w:snapToGrid w:val="0"/>
        <w:spacing w:line="360" w:lineRule="auto"/>
        <w:jc w:val="left"/>
        <w:rPr>
          <w:rStyle w:val="67"/>
          <w:rFonts w:ascii="宋体" w:hAnsi="宋体" w:cs="宋体"/>
          <w:color w:val="000000" w:themeColor="text1"/>
          <w:kern w:val="0"/>
          <w:szCs w:val="21"/>
          <w:highlight w:val="none"/>
        </w:rPr>
      </w:pPr>
    </w:p>
    <w:p>
      <w:pPr>
        <w:snapToGrid w:val="0"/>
        <w:spacing w:line="360" w:lineRule="auto"/>
        <w:jc w:val="left"/>
        <w:rPr>
          <w:rStyle w:val="67"/>
          <w:rFonts w:ascii="宋体" w:hAnsi="宋体" w:cs="宋体"/>
          <w:color w:val="000000" w:themeColor="text1"/>
          <w:kern w:val="0"/>
          <w:sz w:val="32"/>
          <w:szCs w:val="3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年月日</w:t>
      </w:r>
    </w:p>
    <w:p>
      <w:pPr>
        <w:tabs>
          <w:tab w:val="left" w:pos="4005"/>
          <w:tab w:val="left" w:pos="4100"/>
          <w:tab w:val="left" w:pos="5040"/>
        </w:tabs>
        <w:snapToGrid w:val="0"/>
        <w:spacing w:line="360" w:lineRule="auto"/>
        <w:ind w:firstLine="3780"/>
        <w:jc w:val="lef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left"/>
        <w:rPr>
          <w:rStyle w:val="67"/>
          <w:rFonts w:ascii="宋体" w:hAnsi="宋体" w:cs="宋体"/>
          <w:color w:val="000000" w:themeColor="text1"/>
          <w:kern w:val="0"/>
          <w:sz w:val="22"/>
          <w:szCs w:val="22"/>
          <w:highlight w:val="none"/>
        </w:rPr>
      </w:pPr>
    </w:p>
    <w:p>
      <w:pPr>
        <w:pStyle w:val="74"/>
        <w:snapToGrid w:val="0"/>
        <w:rPr>
          <w:rStyle w:val="67"/>
          <w:rFonts w:ascii="宋体" w:hAnsi="宋体" w:cs="宋体"/>
          <w:b/>
          <w:bCs/>
          <w:color w:val="000000" w:themeColor="text1"/>
          <w:sz w:val="28"/>
          <w:szCs w:val="36"/>
          <w:highlight w:val="none"/>
        </w:rPr>
      </w:pPr>
    </w:p>
    <w:p>
      <w:pPr>
        <w:snapToGrid w:val="0"/>
        <w:rPr>
          <w:rStyle w:val="67"/>
          <w:rFonts w:ascii="宋体" w:hAnsi="宋体" w:cs="宋体"/>
          <w:color w:val="000000" w:themeColor="text1"/>
          <w:sz w:val="22"/>
          <w:szCs w:val="28"/>
          <w:highlight w:val="none"/>
        </w:rPr>
      </w:pPr>
    </w:p>
    <w:p>
      <w:pPr>
        <w:snapToGrid w:val="0"/>
        <w:spacing w:line="360" w:lineRule="auto"/>
        <w:jc w:val="left"/>
        <w:rPr>
          <w:rStyle w:val="67"/>
          <w:rFonts w:ascii="宋体" w:hAnsi="宋体" w:cs="宋体"/>
          <w:color w:val="000000" w:themeColor="text1"/>
          <w:kern w:val="0"/>
          <w:sz w:val="22"/>
          <w:szCs w:val="28"/>
          <w:highlight w:val="none"/>
        </w:rPr>
      </w:pPr>
    </w:p>
    <w:p>
      <w:pPr>
        <w:tabs>
          <w:tab w:val="left" w:pos="5760"/>
        </w:tabs>
        <w:snapToGrid w:val="0"/>
        <w:spacing w:line="3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snapToGrid w:val="0"/>
        <w:spacing w:line="300" w:lineRule="exact"/>
        <w:ind w:firstLine="440" w:firstLineChars="200"/>
        <w:rPr>
          <w:rStyle w:val="67"/>
          <w:rFonts w:ascii="宋体" w:hAnsi="宋体" w:cs="宋体"/>
          <w:b/>
          <w:color w:val="000000" w:themeColor="text1"/>
          <w:sz w:val="32"/>
          <w:szCs w:val="32"/>
          <w:highlight w:val="none"/>
        </w:rPr>
      </w:pPr>
      <w:r>
        <w:rPr>
          <w:rStyle w:val="67"/>
          <w:rFonts w:hint="eastAsia" w:ascii="宋体" w:hAnsi="宋体" w:cs="宋体"/>
          <w:color w:val="000000" w:themeColor="text1"/>
          <w:kern w:val="0"/>
          <w:sz w:val="22"/>
          <w:szCs w:val="22"/>
          <w:highlight w:val="none"/>
        </w:rPr>
        <w:t>2.法定代表人身份证明及授权委托书原件装入比选申请文件一并递交。另外还须准备一份在开标现场出具。</w:t>
      </w:r>
      <w:bookmarkStart w:id="174" w:name="_Toc32482"/>
    </w:p>
    <w:p>
      <w:pPr>
        <w:snapToGrid w:val="0"/>
        <w:jc w:val="center"/>
        <w:outlineLvl w:val="0"/>
        <w:rPr>
          <w:rStyle w:val="67"/>
          <w:rFonts w:ascii="宋体" w:hAnsi="宋体" w:cs="宋体"/>
          <w:b/>
          <w:color w:val="000000" w:themeColor="text1"/>
          <w:sz w:val="32"/>
          <w:szCs w:val="32"/>
          <w:highlight w:val="none"/>
        </w:rPr>
      </w:pPr>
    </w:p>
    <w:p>
      <w:pPr>
        <w:snapToGrid w:val="0"/>
        <w:outlineLvl w:val="0"/>
        <w:rPr>
          <w:rStyle w:val="67"/>
          <w:rFonts w:ascii="宋体" w:hAnsi="宋体" w:cs="宋体"/>
          <w:b/>
          <w:color w:val="000000" w:themeColor="text1"/>
          <w:sz w:val="32"/>
          <w:szCs w:val="32"/>
          <w:highlight w:val="none"/>
        </w:rPr>
      </w:pPr>
    </w:p>
    <w:p>
      <w:pPr>
        <w:snapToGrid w:val="0"/>
        <w:jc w:val="center"/>
        <w:outlineLvl w:val="0"/>
        <w:rPr>
          <w:rStyle w:val="67"/>
          <w:rFonts w:ascii="宋体" w:hAnsi="宋体" w:cs="宋体"/>
          <w:b/>
          <w:color w:val="000000" w:themeColor="text1"/>
          <w:sz w:val="32"/>
          <w:szCs w:val="32"/>
          <w:highlight w:val="none"/>
        </w:rPr>
      </w:pPr>
      <w:r>
        <w:rPr>
          <w:rStyle w:val="67"/>
          <w:rFonts w:hint="eastAsia" w:ascii="宋体" w:hAnsi="宋体" w:cs="宋体"/>
          <w:b/>
          <w:color w:val="000000" w:themeColor="text1"/>
          <w:sz w:val="32"/>
          <w:szCs w:val="32"/>
          <w:highlight w:val="none"/>
        </w:rPr>
        <w:t>二、技术部分</w:t>
      </w:r>
      <w:bookmarkEnd w:id="174"/>
    </w:p>
    <w:p>
      <w:pPr>
        <w:pStyle w:val="72"/>
        <w:snapToGrid w:val="0"/>
        <w:spacing w:line="360" w:lineRule="auto"/>
        <w:jc w:val="center"/>
        <w:rPr>
          <w:rFonts w:ascii="宋体" w:hAnsi="宋体" w:cs="宋体"/>
          <w:bCs/>
          <w:iCs/>
          <w:caps/>
          <w:color w:val="000000" w:themeColor="text1"/>
          <w:highlight w:val="none"/>
        </w:rPr>
      </w:pPr>
      <w:r>
        <w:rPr>
          <w:rFonts w:hint="eastAsia" w:ascii="宋体" w:hAnsi="宋体" w:cs="宋体"/>
          <w:bCs/>
          <w:iCs/>
          <w:caps/>
          <w:color w:val="000000" w:themeColor="text1"/>
          <w:highlight w:val="none"/>
        </w:rPr>
        <w:t>格式自拟</w:t>
      </w:r>
    </w:p>
    <w:p>
      <w:pPr>
        <w:rPr>
          <w:rFonts w:ascii="宋体" w:hAnsi="宋体" w:cs="宋体"/>
          <w:color w:val="000000" w:themeColor="text1"/>
          <w:highlight w:val="none"/>
        </w:rPr>
      </w:pPr>
    </w:p>
    <w:p>
      <w:pPr>
        <w:pStyle w:val="72"/>
        <w:snapToGrid w:val="0"/>
        <w:spacing w:line="360" w:lineRule="auto"/>
        <w:jc w:val="center"/>
        <w:rPr>
          <w:rStyle w:val="67"/>
          <w:rFonts w:ascii="宋体" w:hAnsi="宋体" w:cs="宋体"/>
          <w:color w:val="000000" w:themeColor="text1"/>
          <w:sz w:val="44"/>
          <w:szCs w:val="44"/>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rPr>
          <w:rFonts w:ascii="宋体" w:hAnsi="宋体" w:cs="宋体"/>
          <w:color w:val="000000" w:themeColor="text1"/>
          <w:highlight w:val="none"/>
        </w:rPr>
      </w:pPr>
    </w:p>
    <w:p>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pPr>
        <w:snapToGrid w:val="0"/>
        <w:spacing w:line="360" w:lineRule="auto"/>
        <w:rPr>
          <w:rStyle w:val="67"/>
          <w:rFonts w:ascii="宋体" w:hAnsi="宋体" w:cs="宋体"/>
          <w:color w:val="000000" w:themeColor="text1"/>
          <w:sz w:val="36"/>
          <w:szCs w:val="36"/>
          <w:highlight w:val="none"/>
        </w:rPr>
      </w:pPr>
    </w:p>
    <w:p>
      <w:pPr>
        <w:pStyle w:val="72"/>
        <w:snapToGrid w:val="0"/>
        <w:spacing w:line="360" w:lineRule="auto"/>
        <w:jc w:val="center"/>
        <w:outlineLvl w:val="0"/>
        <w:rPr>
          <w:rStyle w:val="67"/>
          <w:rFonts w:ascii="宋体" w:hAnsi="宋体" w:cs="宋体"/>
          <w:b/>
          <w:color w:val="000000" w:themeColor="text1"/>
          <w:highlight w:val="none"/>
        </w:rPr>
      </w:pPr>
      <w:bookmarkStart w:id="175" w:name="_Toc18613"/>
      <w:r>
        <w:rPr>
          <w:rStyle w:val="67"/>
          <w:rFonts w:hint="eastAsia" w:ascii="宋体" w:hAnsi="宋体" w:cs="宋体"/>
          <w:b/>
          <w:color w:val="000000" w:themeColor="text1"/>
          <w:highlight w:val="none"/>
        </w:rPr>
        <w:t>三、资格审查部分</w:t>
      </w:r>
      <w:bookmarkEnd w:id="175"/>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Style w:val="67"/>
          <w:rFonts w:ascii="宋体" w:hAnsi="宋体" w:cs="宋体"/>
          <w:color w:val="000000" w:themeColor="text1"/>
          <w:sz w:val="32"/>
          <w:szCs w:val="32"/>
          <w:highlight w:val="none"/>
        </w:rPr>
      </w:pPr>
    </w:p>
    <w:p>
      <w:pPr>
        <w:snapToGrid w:val="0"/>
        <w:spacing w:line="360" w:lineRule="auto"/>
        <w:rPr>
          <w:rFonts w:ascii="宋体" w:hAnsi="宋体" w:cs="宋体"/>
          <w:b/>
          <w:i/>
          <w:caps/>
          <w:color w:val="000000" w:themeColor="text1"/>
          <w:highlight w:val="none"/>
        </w:rPr>
      </w:pPr>
    </w:p>
    <w:p>
      <w:pPr>
        <w:pStyle w:val="17"/>
        <w:rPr>
          <w:rFonts w:ascii="宋体" w:hAnsi="宋体" w:cs="宋体"/>
          <w:b/>
          <w:i/>
          <w:caps/>
          <w:color w:val="000000" w:themeColor="text1"/>
          <w:highlight w:val="none"/>
        </w:rPr>
      </w:pPr>
    </w:p>
    <w:p>
      <w:pPr>
        <w:rPr>
          <w:rFonts w:ascii="宋体" w:hAnsi="宋体" w:cs="宋体"/>
          <w:b/>
          <w:i/>
          <w:caps/>
          <w:color w:val="000000" w:themeColor="text1"/>
          <w:highlight w:val="none"/>
        </w:rPr>
      </w:pPr>
    </w:p>
    <w:p>
      <w:pPr>
        <w:pStyle w:val="17"/>
        <w:rPr>
          <w:rFonts w:ascii="宋体" w:hAnsi="宋体" w:cs="宋体"/>
          <w:b/>
          <w:i/>
          <w:caps/>
          <w:color w:val="000000" w:themeColor="text1"/>
          <w:highlight w:val="none"/>
        </w:rPr>
      </w:pPr>
    </w:p>
    <w:p>
      <w:pPr>
        <w:rPr>
          <w:rFonts w:ascii="宋体" w:hAnsi="宋体" w:cs="宋体"/>
          <w:b/>
          <w:i/>
          <w:caps/>
          <w:color w:val="000000" w:themeColor="text1"/>
          <w:highlight w:val="none"/>
        </w:rPr>
      </w:pPr>
    </w:p>
    <w:p>
      <w:pPr>
        <w:pStyle w:val="17"/>
        <w:rPr>
          <w:rFonts w:ascii="宋体" w:hAnsi="宋体" w:cs="宋体"/>
          <w:b/>
          <w:i/>
          <w:caps/>
          <w:color w:val="000000" w:themeColor="text1"/>
          <w:highlight w:val="none"/>
        </w:rPr>
      </w:pPr>
    </w:p>
    <w:p>
      <w:pPr>
        <w:rPr>
          <w:rFonts w:ascii="宋体" w:hAnsi="宋体" w:cs="宋体"/>
          <w:b/>
          <w:i/>
          <w:caps/>
          <w:color w:val="000000" w:themeColor="text1"/>
          <w:highlight w:val="none"/>
        </w:rPr>
      </w:pPr>
    </w:p>
    <w:p>
      <w:pPr>
        <w:pStyle w:val="17"/>
        <w:rPr>
          <w:color w:val="000000" w:themeColor="text1"/>
          <w:highlight w:val="none"/>
        </w:rPr>
      </w:pPr>
    </w:p>
    <w:p>
      <w:pPr>
        <w:snapToGrid w:val="0"/>
        <w:spacing w:line="360" w:lineRule="auto"/>
        <w:rPr>
          <w:rFonts w:ascii="宋体" w:hAnsi="宋体" w:cs="宋体"/>
          <w:b/>
          <w:i/>
          <w:caps/>
          <w:color w:val="000000" w:themeColor="text1"/>
          <w:highlight w:val="none"/>
        </w:rPr>
      </w:pPr>
    </w:p>
    <w:p>
      <w:pPr>
        <w:pStyle w:val="17"/>
        <w:rPr>
          <w:rFonts w:ascii="宋体" w:hAnsi="宋体" w:cs="宋体"/>
          <w:color w:val="000000" w:themeColor="text1"/>
          <w:highlight w:val="none"/>
        </w:rPr>
      </w:pPr>
    </w:p>
    <w:p>
      <w:pPr>
        <w:snapToGrid w:val="0"/>
        <w:spacing w:line="360" w:lineRule="auto"/>
        <w:jc w:val="center"/>
        <w:rPr>
          <w:rStyle w:val="67"/>
          <w:rFonts w:ascii="宋体" w:hAnsi="宋体" w:cs="宋体"/>
          <w:color w:val="000000" w:themeColor="text1"/>
          <w:kern w:val="0"/>
          <w:sz w:val="32"/>
          <w:szCs w:val="32"/>
          <w:highlight w:val="none"/>
          <w:u w:val="single"/>
        </w:rPr>
      </w:pPr>
      <w:r>
        <w:rPr>
          <w:rStyle w:val="67"/>
          <w:rFonts w:hint="eastAsia" w:ascii="宋体" w:hAnsi="宋体" w:cs="宋体"/>
          <w:color w:val="000000" w:themeColor="text1"/>
          <w:kern w:val="0"/>
          <w:sz w:val="32"/>
          <w:szCs w:val="32"/>
          <w:highlight w:val="none"/>
          <w:u w:val="single"/>
        </w:rPr>
        <w:t xml:space="preserve">                             （项目名称）      </w:t>
      </w: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pPr>
        <w:tabs>
          <w:tab w:val="left" w:pos="3600"/>
          <w:tab w:val="left" w:pos="4480"/>
          <w:tab w:val="left" w:pos="5360"/>
        </w:tabs>
        <w:snapToGrid w:val="0"/>
        <w:spacing w:line="360" w:lineRule="auto"/>
        <w:jc w:val="center"/>
        <w:rPr>
          <w:rStyle w:val="67"/>
          <w:rFonts w:ascii="宋体" w:hAnsi="宋体" w:cs="宋体"/>
          <w:color w:val="000000" w:themeColor="text1"/>
          <w:kern w:val="0"/>
          <w:sz w:val="72"/>
          <w:szCs w:val="72"/>
          <w:highlight w:val="none"/>
        </w:rPr>
      </w:pPr>
      <w:r>
        <w:rPr>
          <w:rStyle w:val="67"/>
          <w:rFonts w:hint="eastAsia" w:ascii="宋体" w:hAnsi="宋体" w:cs="宋体"/>
          <w:color w:val="000000" w:themeColor="text1"/>
          <w:kern w:val="0"/>
          <w:sz w:val="72"/>
          <w:szCs w:val="72"/>
          <w:highlight w:val="none"/>
        </w:rPr>
        <w:t>比选申请文件</w:t>
      </w:r>
    </w:p>
    <w:p>
      <w:pPr>
        <w:snapToGrid w:val="0"/>
        <w:spacing w:line="360" w:lineRule="auto"/>
        <w:jc w:val="left"/>
        <w:rPr>
          <w:rStyle w:val="67"/>
          <w:rFonts w:ascii="宋体" w:hAnsi="宋体" w:cs="宋体"/>
          <w:color w:val="000000" w:themeColor="text1"/>
          <w:kern w:val="0"/>
          <w:sz w:val="16"/>
          <w:szCs w:val="16"/>
          <w:highlight w:val="none"/>
        </w:rPr>
      </w:pPr>
    </w:p>
    <w:p>
      <w:pPr>
        <w:snapToGrid w:val="0"/>
        <w:spacing w:line="360" w:lineRule="auto"/>
        <w:jc w:val="center"/>
        <w:outlineLvl w:val="0"/>
        <w:rPr>
          <w:rStyle w:val="67"/>
          <w:rFonts w:ascii="宋体" w:hAnsi="宋体" w:cs="宋体"/>
          <w:color w:val="000000" w:themeColor="text1"/>
          <w:kern w:val="0"/>
          <w:sz w:val="36"/>
          <w:szCs w:val="36"/>
          <w:highlight w:val="none"/>
        </w:rPr>
      </w:pPr>
      <w:bookmarkStart w:id="176" w:name="_Toc17671"/>
      <w:r>
        <w:rPr>
          <w:rStyle w:val="67"/>
          <w:rFonts w:hint="eastAsia" w:ascii="宋体" w:hAnsi="宋体" w:cs="宋体"/>
          <w:color w:val="000000" w:themeColor="text1"/>
          <w:kern w:val="0"/>
          <w:sz w:val="36"/>
          <w:szCs w:val="36"/>
          <w:highlight w:val="none"/>
        </w:rPr>
        <w:t>资格审查部分</w:t>
      </w:r>
      <w:bookmarkEnd w:id="176"/>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264" w:lineRule="auto"/>
        <w:rPr>
          <w:rStyle w:val="67"/>
          <w:rFonts w:ascii="宋体" w:hAnsi="宋体" w:cs="宋体"/>
          <w:color w:val="000000" w:themeColor="text1"/>
          <w:szCs w:val="21"/>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snapToGrid w:val="0"/>
        <w:spacing w:line="360" w:lineRule="auto"/>
        <w:jc w:val="left"/>
        <w:rPr>
          <w:rStyle w:val="67"/>
          <w:rFonts w:ascii="宋体" w:hAnsi="宋体" w:cs="宋体"/>
          <w:color w:val="000000" w:themeColor="text1"/>
          <w:kern w:val="0"/>
          <w:sz w:val="20"/>
          <w:szCs w:val="20"/>
          <w:highlight w:val="none"/>
        </w:rPr>
      </w:pPr>
    </w:p>
    <w:p>
      <w:pPr>
        <w:tabs>
          <w:tab w:val="left" w:pos="6080"/>
          <w:tab w:val="left" w:pos="6640"/>
        </w:tabs>
        <w:snapToGrid w:val="0"/>
        <w:spacing w:line="480" w:lineRule="auto"/>
        <w:jc w:val="center"/>
        <w:rPr>
          <w:rStyle w:val="67"/>
          <w:rFonts w:ascii="宋体" w:hAnsi="宋体" w:cs="宋体"/>
          <w:color w:val="000000" w:themeColor="text1"/>
          <w:w w:val="99"/>
          <w:kern w:val="0"/>
          <w:sz w:val="28"/>
          <w:szCs w:val="28"/>
          <w:highlight w:val="none"/>
        </w:rPr>
      </w:pPr>
      <w:r>
        <w:rPr>
          <w:rStyle w:val="67"/>
          <w:rFonts w:hint="eastAsia" w:ascii="宋体" w:hAnsi="宋体" w:cs="宋体"/>
          <w:color w:val="000000" w:themeColor="text1"/>
          <w:w w:val="99"/>
          <w:kern w:val="0"/>
          <w:sz w:val="28"/>
          <w:szCs w:val="28"/>
          <w:highlight w:val="none"/>
        </w:rPr>
        <w:t>比选申请人</w:t>
      </w:r>
      <w:r>
        <w:rPr>
          <w:rStyle w:val="67"/>
          <w:rFonts w:hint="eastAsia" w:ascii="宋体" w:hAnsi="宋体" w:cs="宋体"/>
          <w:color w:val="000000" w:themeColor="text1"/>
          <w:spacing w:val="1"/>
          <w:w w:val="99"/>
          <w:kern w:val="0"/>
          <w:sz w:val="28"/>
          <w:szCs w:val="28"/>
          <w:highlight w:val="none"/>
        </w:rPr>
        <w:t>：</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（盖单位法人章）</w:t>
      </w:r>
    </w:p>
    <w:p>
      <w:pPr>
        <w:tabs>
          <w:tab w:val="left" w:pos="6080"/>
          <w:tab w:val="left" w:pos="6640"/>
        </w:tabs>
        <w:snapToGrid w:val="0"/>
        <w:spacing w:line="480" w:lineRule="auto"/>
        <w:jc w:val="center"/>
        <w:rPr>
          <w:rStyle w:val="67"/>
          <w:rFonts w:ascii="宋体" w:hAnsi="宋体" w:cs="宋体"/>
          <w:color w:val="000000" w:themeColor="text1"/>
          <w:kern w:val="0"/>
          <w:sz w:val="28"/>
          <w:szCs w:val="28"/>
          <w:highlight w:val="none"/>
        </w:rPr>
      </w:pPr>
      <w:r>
        <w:rPr>
          <w:rStyle w:val="67"/>
          <w:rFonts w:hint="eastAsia" w:ascii="宋体" w:hAnsi="宋体" w:cs="宋体"/>
          <w:color w:val="000000" w:themeColor="text1"/>
          <w:w w:val="99"/>
          <w:kern w:val="0"/>
          <w:sz w:val="28"/>
          <w:szCs w:val="28"/>
          <w:highlight w:val="none"/>
        </w:rPr>
        <w:t>法定代表人或其委托代理人：</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（签字或盖章）</w:t>
      </w:r>
    </w:p>
    <w:p>
      <w:pPr>
        <w:tabs>
          <w:tab w:val="left" w:pos="3280"/>
          <w:tab w:val="left" w:pos="4680"/>
          <w:tab w:val="left" w:pos="6080"/>
        </w:tabs>
        <w:snapToGrid w:val="0"/>
        <w:spacing w:line="480" w:lineRule="auto"/>
        <w:jc w:val="center"/>
        <w:rPr>
          <w:rStyle w:val="67"/>
          <w:rFonts w:ascii="宋体" w:hAnsi="宋体" w:cs="宋体"/>
          <w:b/>
          <w:color w:val="000000" w:themeColor="text1"/>
          <w:kern w:val="0"/>
          <w:sz w:val="28"/>
          <w:szCs w:val="28"/>
          <w:highlight w:val="none"/>
        </w:rPr>
      </w:pPr>
      <w:r>
        <w:rPr>
          <w:rStyle w:val="67"/>
          <w:rFonts w:hint="eastAsia" w:ascii="宋体" w:hAnsi="宋体" w:cs="宋体"/>
          <w:color w:val="000000" w:themeColor="text1"/>
          <w:w w:val="99"/>
          <w:kern w:val="0"/>
          <w:sz w:val="28"/>
          <w:szCs w:val="28"/>
          <w:highlight w:val="none"/>
        </w:rPr>
        <w:t>年月日</w:t>
      </w:r>
    </w:p>
    <w:p>
      <w:pPr>
        <w:snapToGrid w:val="0"/>
        <w:jc w:val="center"/>
        <w:rPr>
          <w:rStyle w:val="67"/>
          <w:rFonts w:ascii="宋体" w:hAnsi="宋体" w:cs="宋体"/>
          <w:color w:val="000000" w:themeColor="text1"/>
          <w:kern w:val="0"/>
          <w:sz w:val="36"/>
          <w:szCs w:val="36"/>
          <w:highlight w:val="none"/>
        </w:rPr>
      </w:pPr>
    </w:p>
    <w:p>
      <w:pPr>
        <w:snapToGrid w:val="0"/>
        <w:jc w:val="center"/>
        <w:outlineLvl w:val="0"/>
        <w:rPr>
          <w:rStyle w:val="67"/>
          <w:rFonts w:ascii="宋体" w:hAnsi="宋体" w:cs="宋体"/>
          <w:color w:val="000000" w:themeColor="text1"/>
          <w:kern w:val="0"/>
          <w:sz w:val="36"/>
          <w:szCs w:val="36"/>
          <w:highlight w:val="none"/>
        </w:rPr>
      </w:pPr>
      <w:bookmarkStart w:id="177" w:name="_Toc11296"/>
      <w:r>
        <w:rPr>
          <w:rStyle w:val="67"/>
          <w:rFonts w:hint="eastAsia" w:ascii="宋体" w:hAnsi="宋体" w:cs="宋体"/>
          <w:color w:val="000000" w:themeColor="text1"/>
          <w:kern w:val="0"/>
          <w:sz w:val="36"/>
          <w:szCs w:val="36"/>
          <w:highlight w:val="none"/>
        </w:rPr>
        <w:t>目  录</w:t>
      </w:r>
      <w:bookmarkEnd w:id="177"/>
    </w:p>
    <w:p>
      <w:pPr>
        <w:snapToGrid w:val="0"/>
        <w:spacing w:line="360" w:lineRule="auto"/>
        <w:ind w:firstLine="420" w:firstLineChars="200"/>
        <w:rPr>
          <w:rStyle w:val="67"/>
          <w:rFonts w:ascii="宋体" w:hAnsi="宋体" w:cs="宋体"/>
          <w:color w:val="000000" w:themeColor="text1"/>
          <w:szCs w:val="21"/>
          <w:highlight w:val="none"/>
        </w:rPr>
      </w:pP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（一）法定代表人身份证明或附有法定代表人身份证明的授权委托书法定代表人身份证明</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（二）比选申请人基本情况表</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（三）项目负责人简历</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（四）承诺</w:t>
      </w:r>
    </w:p>
    <w:p>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（五）其他资料</w:t>
      </w:r>
    </w:p>
    <w:p>
      <w:pPr>
        <w:snapToGrid w:val="0"/>
        <w:spacing w:line="360" w:lineRule="auto"/>
        <w:rPr>
          <w:rStyle w:val="67"/>
          <w:rFonts w:ascii="宋体" w:hAnsi="宋体" w:cs="宋体"/>
          <w:color w:val="000000" w:themeColor="text1"/>
          <w:sz w:val="22"/>
          <w:szCs w:val="28"/>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snapToGrid w:val="0"/>
        <w:spacing w:line="360" w:lineRule="auto"/>
        <w:jc w:val="center"/>
        <w:rPr>
          <w:rStyle w:val="67"/>
          <w:rFonts w:ascii="宋体" w:hAnsi="宋体" w:cs="宋体"/>
          <w:b/>
          <w:color w:val="000000" w:themeColor="text1"/>
          <w:kern w:val="0"/>
          <w:sz w:val="32"/>
          <w:szCs w:val="32"/>
          <w:highlight w:val="none"/>
        </w:rPr>
      </w:pPr>
    </w:p>
    <w:p>
      <w:pPr>
        <w:pStyle w:val="74"/>
        <w:snapToGrid w:val="0"/>
        <w:spacing w:before="0" w:after="0" w:line="240" w:lineRule="auto"/>
        <w:jc w:val="center"/>
        <w:rPr>
          <w:rStyle w:val="67"/>
          <w:rFonts w:ascii="宋体" w:hAnsi="宋体" w:cs="宋体"/>
          <w:b/>
          <w:bCs/>
          <w:color w:val="000000" w:themeColor="text1"/>
          <w:highlight w:val="none"/>
        </w:rPr>
      </w:pPr>
    </w:p>
    <w:p>
      <w:pPr>
        <w:rPr>
          <w:rFonts w:ascii="宋体" w:hAnsi="宋体" w:cs="宋体"/>
          <w:color w:val="000000" w:themeColor="text1"/>
          <w:highlight w:val="none"/>
        </w:rPr>
      </w:pPr>
    </w:p>
    <w:p>
      <w:pPr>
        <w:pStyle w:val="4"/>
        <w:spacing w:before="0" w:after="0" w:line="240" w:lineRule="auto"/>
        <w:jc w:val="center"/>
        <w:rPr>
          <w:rFonts w:ascii="宋体" w:hAnsi="宋体"/>
          <w:snapToGrid w:val="0"/>
          <w:color w:val="000000" w:themeColor="text1"/>
          <w:kern w:val="0"/>
          <w:szCs w:val="21"/>
          <w:highlight w:val="none"/>
        </w:rPr>
      </w:pPr>
      <w:r>
        <w:rPr>
          <w:rStyle w:val="67"/>
          <w:rFonts w:hint="eastAsia" w:ascii="宋体" w:hAnsi="宋体" w:cs="宋体"/>
          <w:color w:val="000000" w:themeColor="text1"/>
          <w:highlight w:val="none"/>
        </w:rPr>
        <w:br w:type="page"/>
      </w:r>
      <w:bookmarkStart w:id="178" w:name="_Toc26205"/>
      <w:r>
        <w:rPr>
          <w:rStyle w:val="67"/>
          <w:rFonts w:hint="eastAsia" w:ascii="宋体" w:hAnsi="宋体" w:cs="宋体"/>
          <w:color w:val="000000" w:themeColor="text1"/>
          <w:sz w:val="28"/>
          <w:szCs w:val="24"/>
          <w:highlight w:val="none"/>
        </w:rPr>
        <w:t>（一）</w:t>
      </w:r>
      <w:bookmarkEnd w:id="178"/>
      <w:r>
        <w:rPr>
          <w:rFonts w:hint="eastAsia" w:ascii="宋体" w:hAnsi="宋体"/>
          <w:b w:val="0"/>
          <w:bCs w:val="0"/>
          <w:color w:val="000000" w:themeColor="text1"/>
          <w:sz w:val="30"/>
          <w:szCs w:val="30"/>
          <w:highlight w:val="none"/>
        </w:rPr>
        <w:t>法定代表人身份证明或附有法定代表人身份证明的授权委托书</w:t>
      </w:r>
    </w:p>
    <w:p>
      <w:pPr>
        <w:spacing w:line="480" w:lineRule="auto"/>
        <w:jc w:val="center"/>
        <w:rPr>
          <w:rFonts w:ascii="宋体" w:hAnsi="宋体"/>
          <w:color w:val="000000" w:themeColor="text1"/>
          <w:sz w:val="28"/>
          <w:highlight w:val="none"/>
        </w:rPr>
      </w:pPr>
      <w:r>
        <w:rPr>
          <w:rFonts w:hint="eastAsia" w:ascii="宋体" w:hAnsi="宋体"/>
          <w:color w:val="000000" w:themeColor="text1"/>
          <w:sz w:val="28"/>
          <w:highlight w:val="none"/>
        </w:rPr>
        <w:t>法定代表人身份证明</w:t>
      </w:r>
    </w:p>
    <w:p>
      <w:pPr>
        <w:snapToGrid w:val="0"/>
        <w:rPr>
          <w:rStyle w:val="67"/>
          <w:rFonts w:ascii="宋体" w:hAnsi="宋体" w:cs="宋体"/>
          <w:b/>
          <w:color w:val="000000" w:themeColor="text1"/>
          <w:sz w:val="28"/>
          <w:highlight w:val="none"/>
        </w:rPr>
      </w:pPr>
    </w:p>
    <w:p>
      <w:pPr>
        <w:snapToGrid w:val="0"/>
        <w:jc w:val="center"/>
        <w:rPr>
          <w:rStyle w:val="67"/>
          <w:rFonts w:ascii="宋体" w:hAnsi="宋体" w:cs="宋体"/>
          <w:b/>
          <w:color w:val="000000" w:themeColor="text1"/>
          <w:sz w:val="28"/>
          <w:highlight w:val="none"/>
        </w:rPr>
      </w:pPr>
    </w:p>
    <w:p>
      <w:pPr>
        <w:tabs>
          <w:tab w:val="left" w:pos="556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单位性质：</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地址：</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2520"/>
          <w:tab w:val="left" w:pos="3836"/>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成立时间：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月</w:t>
      </w:r>
      <w:r>
        <w:rPr>
          <w:rStyle w:val="67"/>
          <w:rFonts w:hint="eastAsia" w:ascii="宋体" w:hAnsi="宋体" w:cs="宋体"/>
          <w:color w:val="000000" w:themeColor="text1"/>
          <w:kern w:val="0"/>
          <w:sz w:val="22"/>
          <w:szCs w:val="22"/>
          <w:highlight w:val="none"/>
        </w:rPr>
        <w:t>日</w:t>
      </w:r>
    </w:p>
    <w:p>
      <w:pPr>
        <w:snapToGrid w:val="0"/>
        <w:spacing w:line="360" w:lineRule="auto"/>
        <w:ind w:firstLine="204" w:firstLineChars="186"/>
        <w:jc w:val="left"/>
        <w:rPr>
          <w:rStyle w:val="67"/>
          <w:rFonts w:ascii="宋体" w:hAnsi="宋体" w:cs="宋体"/>
          <w:color w:val="000000" w:themeColor="text1"/>
          <w:kern w:val="0"/>
          <w:sz w:val="11"/>
          <w:szCs w:val="11"/>
          <w:highlight w:val="none"/>
        </w:rPr>
      </w:pPr>
    </w:p>
    <w:p>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经营期限：</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1580"/>
          <w:tab w:val="left" w:pos="3260"/>
          <w:tab w:val="left" w:pos="4840"/>
          <w:tab w:val="left" w:pos="630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姓名：</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性别</w:t>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龄：</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职务：</w:t>
      </w:r>
      <w:r>
        <w:rPr>
          <w:rStyle w:val="67"/>
          <w:rFonts w:hint="eastAsia" w:ascii="宋体" w:hAnsi="宋体" w:cs="宋体"/>
          <w:color w:val="000000" w:themeColor="text1"/>
          <w:kern w:val="0"/>
          <w:sz w:val="22"/>
          <w:szCs w:val="22"/>
          <w:highlight w:val="none"/>
          <w:u w:val="single"/>
        </w:rPr>
        <w:tab/>
      </w:r>
    </w:p>
    <w:p>
      <w:pPr>
        <w:snapToGrid w:val="0"/>
        <w:spacing w:line="360" w:lineRule="auto"/>
        <w:ind w:firstLine="390" w:firstLineChars="186"/>
        <w:jc w:val="left"/>
        <w:rPr>
          <w:rStyle w:val="67"/>
          <w:rFonts w:ascii="宋体" w:hAnsi="宋体" w:cs="宋体"/>
          <w:color w:val="000000" w:themeColor="text1"/>
          <w:kern w:val="0"/>
          <w:szCs w:val="21"/>
          <w:highlight w:val="none"/>
        </w:rPr>
      </w:pPr>
    </w:p>
    <w:p>
      <w:pPr>
        <w:tabs>
          <w:tab w:val="left" w:pos="336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（比选申请人名称）的法定代表人。</w:t>
      </w:r>
    </w:p>
    <w:p>
      <w:pPr>
        <w:snapToGrid w:val="0"/>
        <w:spacing w:line="360" w:lineRule="auto"/>
        <w:ind w:firstLine="204" w:firstLineChars="186"/>
        <w:jc w:val="left"/>
        <w:rPr>
          <w:rStyle w:val="67"/>
          <w:rFonts w:ascii="宋体" w:hAnsi="宋体" w:cs="宋体"/>
          <w:color w:val="000000" w:themeColor="text1"/>
          <w:kern w:val="0"/>
          <w:sz w:val="11"/>
          <w:szCs w:val="11"/>
          <w:highlight w:val="none"/>
        </w:rPr>
      </w:pPr>
    </w:p>
    <w:p>
      <w:pPr>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附：法定代表人身份证明扫描件（双面）</w:t>
      </w:r>
    </w:p>
    <w:p>
      <w:pPr>
        <w:snapToGrid w:val="0"/>
        <w:spacing w:line="360" w:lineRule="auto"/>
        <w:jc w:val="left"/>
        <w:rPr>
          <w:rStyle w:val="67"/>
          <w:rFonts w:ascii="宋体" w:hAnsi="宋体" w:cs="宋体"/>
          <w:color w:val="000000" w:themeColor="text1"/>
          <w:kern w:val="0"/>
          <w:szCs w:val="21"/>
          <w:highlight w:val="none"/>
        </w:rPr>
      </w:pPr>
    </w:p>
    <w:p>
      <w:pPr>
        <w:pStyle w:val="17"/>
        <w:rPr>
          <w:rStyle w:val="67"/>
          <w:rFonts w:ascii="宋体" w:hAnsi="宋体" w:cs="宋体"/>
          <w:color w:val="000000" w:themeColor="text1"/>
          <w:kern w:val="0"/>
          <w:szCs w:val="21"/>
          <w:highlight w:val="none"/>
        </w:rPr>
      </w:pPr>
    </w:p>
    <w:p>
      <w:pPr>
        <w:rPr>
          <w:rStyle w:val="67"/>
          <w:rFonts w:ascii="宋体" w:hAnsi="宋体" w:cs="宋体"/>
          <w:color w:val="000000" w:themeColor="text1"/>
          <w:kern w:val="0"/>
          <w:szCs w:val="21"/>
          <w:highlight w:val="none"/>
        </w:rPr>
      </w:pPr>
    </w:p>
    <w:p>
      <w:pPr>
        <w:pStyle w:val="17"/>
        <w:rPr>
          <w:rStyle w:val="67"/>
          <w:rFonts w:ascii="宋体" w:hAnsi="宋体" w:cs="宋体"/>
          <w:color w:val="000000" w:themeColor="text1"/>
          <w:kern w:val="0"/>
          <w:szCs w:val="21"/>
          <w:highlight w:val="none"/>
        </w:rPr>
      </w:pPr>
    </w:p>
    <w:p>
      <w:pPr>
        <w:rPr>
          <w:rStyle w:val="67"/>
          <w:rFonts w:ascii="宋体" w:hAnsi="宋体" w:cs="宋体"/>
          <w:color w:val="000000" w:themeColor="text1"/>
          <w:kern w:val="0"/>
          <w:szCs w:val="21"/>
          <w:highlight w:val="none"/>
        </w:rPr>
      </w:pPr>
    </w:p>
    <w:p>
      <w:pPr>
        <w:pStyle w:val="17"/>
        <w:rPr>
          <w:rStyle w:val="67"/>
          <w:rFonts w:ascii="宋体" w:hAnsi="宋体" w:cs="宋体"/>
          <w:color w:val="000000" w:themeColor="text1"/>
          <w:kern w:val="0"/>
          <w:szCs w:val="21"/>
          <w:highlight w:val="none"/>
        </w:rPr>
      </w:pPr>
    </w:p>
    <w:p>
      <w:pPr>
        <w:rPr>
          <w:color w:val="000000" w:themeColor="text1"/>
          <w:highlight w:val="none"/>
        </w:rPr>
      </w:pPr>
    </w:p>
    <w:p>
      <w:pPr>
        <w:tabs>
          <w:tab w:val="left" w:pos="5460"/>
        </w:tabs>
        <w:snapToGrid w:val="0"/>
        <w:spacing w:line="360" w:lineRule="auto"/>
        <w:ind w:firstLine="2100"/>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rPr>
        <w:t>盖单位法人章）</w:t>
      </w:r>
    </w:p>
    <w:p>
      <w:pPr>
        <w:snapToGrid w:val="0"/>
        <w:spacing w:line="360" w:lineRule="auto"/>
        <w:jc w:val="left"/>
        <w:rPr>
          <w:rStyle w:val="67"/>
          <w:rFonts w:ascii="宋体" w:hAnsi="宋体" w:cs="宋体"/>
          <w:color w:val="000000" w:themeColor="text1"/>
          <w:kern w:val="0"/>
          <w:szCs w:val="21"/>
          <w:highlight w:val="none"/>
        </w:rPr>
      </w:pPr>
    </w:p>
    <w:p>
      <w:pPr>
        <w:tabs>
          <w:tab w:val="left" w:pos="4935"/>
          <w:tab w:val="left" w:pos="5460"/>
          <w:tab w:val="left" w:pos="6400"/>
        </w:tabs>
        <w:snapToGrid w:val="0"/>
        <w:spacing w:line="360" w:lineRule="auto"/>
        <w:ind w:firstLine="3780"/>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月日</w:t>
      </w:r>
    </w:p>
    <w:p>
      <w:pPr>
        <w:snapToGrid w:val="0"/>
        <w:spacing w:line="360" w:lineRule="auto"/>
        <w:jc w:val="left"/>
        <w:rPr>
          <w:rStyle w:val="67"/>
          <w:rFonts w:ascii="宋体" w:hAnsi="宋体" w:cs="宋体"/>
          <w:color w:val="000000" w:themeColor="text1"/>
          <w:kern w:val="0"/>
          <w:sz w:val="22"/>
          <w:szCs w:val="28"/>
          <w:highlight w:val="none"/>
        </w:rPr>
      </w:pPr>
    </w:p>
    <w:p>
      <w:pPr>
        <w:pStyle w:val="17"/>
        <w:rPr>
          <w:color w:val="000000" w:themeColor="text1"/>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rPr>
      </w:pPr>
      <w:r>
        <w:rPr>
          <w:rFonts w:ascii="宋体" w:hAnsi="宋体"/>
          <w:color w:val="000000" w:themeColor="text1"/>
          <w:highlight w:val="none"/>
        </w:rPr>
        <w:t>注：法定代表人身份证明需按上述格式填写完整，不可缺少内容。在此基础上增加内容的不影响其有效性</w:t>
      </w:r>
      <w:r>
        <w:rPr>
          <w:rFonts w:hint="eastAsia" w:ascii="宋体" w:hAnsi="宋体"/>
          <w:color w:val="000000" w:themeColor="text1"/>
          <w:kern w:val="0"/>
          <w:szCs w:val="21"/>
          <w:highlight w:val="none"/>
        </w:rPr>
        <w:t>。</w:t>
      </w:r>
    </w:p>
    <w:p>
      <w:pPr>
        <w:tabs>
          <w:tab w:val="left" w:pos="1680"/>
          <w:tab w:val="left" w:pos="4215"/>
          <w:tab w:val="left" w:pos="4305"/>
          <w:tab w:val="left" w:pos="8000"/>
        </w:tabs>
        <w:snapToGrid w:val="0"/>
        <w:spacing w:line="360" w:lineRule="auto"/>
        <w:jc w:val="center"/>
        <w:outlineLvl w:val="0"/>
        <w:rPr>
          <w:rStyle w:val="67"/>
          <w:rFonts w:ascii="宋体" w:hAnsi="宋体" w:cs="宋体"/>
          <w:b/>
          <w:color w:val="000000" w:themeColor="text1"/>
          <w:kern w:val="0"/>
          <w:sz w:val="28"/>
          <w:szCs w:val="28"/>
          <w:highlight w:val="none"/>
        </w:rPr>
      </w:pPr>
      <w:bookmarkStart w:id="179" w:name="_Toc7675"/>
      <w:r>
        <w:rPr>
          <w:rStyle w:val="67"/>
          <w:rFonts w:hint="eastAsia" w:ascii="宋体" w:hAnsi="宋体" w:cs="宋体"/>
          <w:b/>
          <w:color w:val="000000" w:themeColor="text1"/>
          <w:kern w:val="0"/>
          <w:sz w:val="28"/>
          <w:szCs w:val="28"/>
          <w:highlight w:val="none"/>
        </w:rPr>
        <w:t>授权委托书</w:t>
      </w:r>
      <w:bookmarkEnd w:id="179"/>
    </w:p>
    <w:p>
      <w:pPr>
        <w:snapToGrid w:val="0"/>
        <w:spacing w:line="360" w:lineRule="auto"/>
        <w:jc w:val="left"/>
        <w:rPr>
          <w:rStyle w:val="67"/>
          <w:rFonts w:ascii="宋体" w:hAnsi="宋体" w:cs="宋体"/>
          <w:color w:val="000000" w:themeColor="text1"/>
          <w:kern w:val="0"/>
          <w:sz w:val="12"/>
          <w:szCs w:val="12"/>
          <w:highlight w:val="none"/>
        </w:rPr>
      </w:pPr>
    </w:p>
    <w:p>
      <w:pPr>
        <w:tabs>
          <w:tab w:val="left" w:pos="1680"/>
          <w:tab w:val="left" w:pos="4215"/>
          <w:tab w:val="left" w:pos="4305"/>
          <w:tab w:val="left" w:pos="8000"/>
        </w:tabs>
        <w:snapToGrid w:val="0"/>
        <w:spacing w:line="360" w:lineRule="auto"/>
        <w:ind w:left="218" w:leftChars="104" w:firstLine="220" w:firstLineChars="1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本人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（姓名）</w:t>
      </w: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 xml:space="preserve">    （</w:t>
      </w:r>
      <w:r>
        <w:rPr>
          <w:rStyle w:val="67"/>
          <w:rFonts w:hint="eastAsia" w:ascii="宋体" w:hAnsi="宋体" w:cs="宋体"/>
          <w:color w:val="000000" w:themeColor="text1"/>
          <w:spacing w:val="-1"/>
          <w:kern w:val="0"/>
          <w:sz w:val="22"/>
          <w:szCs w:val="22"/>
          <w:highlight w:val="none"/>
          <w:u w:val="single"/>
        </w:rPr>
        <w:t>比选申请人</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spacing w:val="1"/>
          <w:kern w:val="0"/>
          <w:sz w:val="22"/>
          <w:szCs w:val="22"/>
          <w:highlight w:val="none"/>
          <w:u w:val="single"/>
        </w:rPr>
        <w:t xml:space="preserve">）    </w:t>
      </w:r>
      <w:r>
        <w:rPr>
          <w:rStyle w:val="67"/>
          <w:rFonts w:hint="eastAsia" w:ascii="宋体" w:hAnsi="宋体" w:cs="宋体"/>
          <w:color w:val="000000" w:themeColor="text1"/>
          <w:kern w:val="0"/>
          <w:sz w:val="22"/>
          <w:szCs w:val="22"/>
          <w:highlight w:val="none"/>
        </w:rPr>
        <w:t>的法定代</w:t>
      </w:r>
      <w:r>
        <w:rPr>
          <w:rStyle w:val="67"/>
          <w:rFonts w:hint="eastAsia" w:ascii="宋体" w:hAnsi="宋体" w:cs="宋体"/>
          <w:color w:val="000000" w:themeColor="text1"/>
          <w:spacing w:val="1"/>
          <w:kern w:val="0"/>
          <w:sz w:val="22"/>
          <w:szCs w:val="22"/>
          <w:highlight w:val="none"/>
        </w:rPr>
        <w:t>表</w:t>
      </w:r>
      <w:r>
        <w:rPr>
          <w:rStyle w:val="67"/>
          <w:rFonts w:hint="eastAsia" w:ascii="宋体" w:hAnsi="宋体" w:cs="宋体"/>
          <w:color w:val="000000" w:themeColor="text1"/>
          <w:kern w:val="0"/>
          <w:sz w:val="22"/>
          <w:szCs w:val="22"/>
          <w:highlight w:val="none"/>
        </w:rPr>
        <w:t>人，现委托</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 xml:space="preserve">  （姓 名）</w:t>
      </w:r>
      <w:r>
        <w:rPr>
          <w:rStyle w:val="67"/>
          <w:rFonts w:hint="eastAsia" w:ascii="宋体" w:hAnsi="宋体" w:cs="宋体"/>
          <w:color w:val="000000" w:themeColor="text1"/>
          <w:kern w:val="0"/>
          <w:sz w:val="22"/>
          <w:szCs w:val="22"/>
          <w:highlight w:val="none"/>
        </w:rPr>
        <w:t>为我方代理人。代理人根据授权，以我方名义签署、澄清、说明、补正、递交、撤回、 修改</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（项</w:t>
      </w:r>
      <w:r>
        <w:rPr>
          <w:rStyle w:val="67"/>
          <w:rFonts w:hint="eastAsia" w:ascii="宋体" w:hAnsi="宋体" w:cs="宋体"/>
          <w:color w:val="000000" w:themeColor="text1"/>
          <w:spacing w:val="-1"/>
          <w:kern w:val="0"/>
          <w:sz w:val="22"/>
          <w:szCs w:val="22"/>
          <w:highlight w:val="none"/>
          <w:u w:val="single"/>
        </w:rPr>
        <w:t>目</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kern w:val="0"/>
          <w:sz w:val="22"/>
          <w:szCs w:val="22"/>
          <w:highlight w:val="none"/>
        </w:rPr>
        <w:t>比选申请文件、签订合同和处理有关事宜， 其法律后果由我方承担。</w:t>
      </w:r>
    </w:p>
    <w:p>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w:t>
      </w:r>
      <w:r>
        <w:rPr>
          <w:rStyle w:val="67"/>
          <w:rFonts w:hint="eastAsia" w:ascii="宋体" w:hAnsi="宋体" w:cs="宋体"/>
          <w:color w:val="000000" w:themeColor="text1"/>
          <w:spacing w:val="-1"/>
          <w:kern w:val="0"/>
          <w:sz w:val="22"/>
          <w:szCs w:val="22"/>
          <w:highlight w:val="none"/>
        </w:rPr>
        <w:t>期</w:t>
      </w:r>
      <w:r>
        <w:rPr>
          <w:rStyle w:val="67"/>
          <w:rFonts w:hint="eastAsia" w:ascii="宋体" w:hAnsi="宋体" w:cs="宋体"/>
          <w:color w:val="000000" w:themeColor="text1"/>
          <w:kern w:val="0"/>
          <w:sz w:val="22"/>
          <w:szCs w:val="22"/>
          <w:highlight w:val="none"/>
        </w:rPr>
        <w:t>限：</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w:t>
      </w:r>
    </w:p>
    <w:p>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代理人无转委托权。</w:t>
      </w:r>
    </w:p>
    <w:p>
      <w:pPr>
        <w:snapToGrid w:val="0"/>
        <w:spacing w:line="360" w:lineRule="auto"/>
        <w:jc w:val="left"/>
        <w:rPr>
          <w:rStyle w:val="67"/>
          <w:rFonts w:ascii="宋体" w:hAnsi="宋体" w:cs="宋体"/>
          <w:color w:val="000000" w:themeColor="text1"/>
          <w:kern w:val="0"/>
          <w:sz w:val="13"/>
          <w:szCs w:val="13"/>
          <w:highlight w:val="none"/>
        </w:rPr>
      </w:pPr>
    </w:p>
    <w:p>
      <w:pPr>
        <w:snapToGrid w:val="0"/>
        <w:spacing w:line="360" w:lineRule="auto"/>
        <w:jc w:val="left"/>
        <w:rPr>
          <w:rStyle w:val="67"/>
          <w:rFonts w:ascii="宋体" w:hAnsi="宋体" w:cs="宋体"/>
          <w:color w:val="000000" w:themeColor="text1"/>
          <w:kern w:val="0"/>
          <w:szCs w:val="21"/>
          <w:highlight w:val="none"/>
        </w:rPr>
      </w:pPr>
    </w:p>
    <w:p>
      <w:pPr>
        <w:tabs>
          <w:tab w:val="left" w:pos="4200"/>
          <w:tab w:val="left" w:pos="46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w:t>
      </w:r>
      <w:r>
        <w:rPr>
          <w:rStyle w:val="67"/>
          <w:rFonts w:hint="eastAsia" w:ascii="宋体" w:hAnsi="宋体" w:cs="宋体"/>
          <w:color w:val="000000" w:themeColor="text1"/>
          <w:spacing w:val="-1"/>
          <w:kern w:val="0"/>
          <w:sz w:val="22"/>
          <w:szCs w:val="22"/>
          <w:highlight w:val="none"/>
        </w:rPr>
        <w:t>盖</w:t>
      </w:r>
      <w:r>
        <w:rPr>
          <w:rStyle w:val="67"/>
          <w:rFonts w:hint="eastAsia" w:ascii="宋体" w:hAnsi="宋体" w:cs="宋体"/>
          <w:color w:val="000000" w:themeColor="text1"/>
          <w:kern w:val="0"/>
          <w:sz w:val="22"/>
          <w:szCs w:val="22"/>
          <w:highlight w:val="none"/>
        </w:rPr>
        <w:t xml:space="preserve">单位法人章） </w:t>
      </w:r>
    </w:p>
    <w:p>
      <w:pPr>
        <w:tabs>
          <w:tab w:val="left" w:pos="630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法定代表人：</w:t>
      </w:r>
      <w:r>
        <w:rPr>
          <w:rStyle w:val="67"/>
          <w:rFonts w:hint="eastAsia" w:ascii="宋体" w:hAnsi="宋体" w:cs="宋体"/>
          <w:color w:val="000000" w:themeColor="text1"/>
          <w:kern w:val="0"/>
          <w:sz w:val="22"/>
          <w:szCs w:val="22"/>
          <w:highlight w:val="none"/>
          <w:u w:val="single"/>
        </w:rPr>
        <w:tab/>
      </w:r>
      <w:r>
        <w:rPr>
          <w:rFonts w:hint="eastAsia" w:ascii="宋体" w:hAnsi="宋体" w:cs="宋体"/>
          <w:color w:val="000000" w:themeColor="text1"/>
          <w:sz w:val="22"/>
          <w:szCs w:val="28"/>
          <w:highlight w:val="none"/>
          <w:u w:val="single"/>
        </w:rPr>
        <w:tab/>
      </w:r>
      <w:r>
        <w:rPr>
          <w:rStyle w:val="67"/>
          <w:rFonts w:hint="eastAsia" w:ascii="宋体" w:hAnsi="宋体" w:cs="宋体"/>
          <w:color w:val="000000" w:themeColor="text1"/>
          <w:kern w:val="0"/>
          <w:sz w:val="22"/>
          <w:szCs w:val="22"/>
          <w:highlight w:val="none"/>
        </w:rPr>
        <w:t>（签字或盖章）</w:t>
      </w:r>
    </w:p>
    <w:p>
      <w:pPr>
        <w:tabs>
          <w:tab w:val="left" w:pos="526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pPr>
        <w:tabs>
          <w:tab w:val="left" w:pos="67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委托代理人：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（签</w:t>
      </w:r>
      <w:r>
        <w:rPr>
          <w:rStyle w:val="67"/>
          <w:rFonts w:hint="eastAsia" w:ascii="宋体" w:hAnsi="宋体" w:cs="宋体"/>
          <w:color w:val="000000" w:themeColor="text1"/>
          <w:spacing w:val="-1"/>
          <w:kern w:val="0"/>
          <w:sz w:val="22"/>
          <w:szCs w:val="22"/>
          <w:highlight w:val="none"/>
        </w:rPr>
        <w:t>字</w:t>
      </w:r>
      <w:r>
        <w:rPr>
          <w:rStyle w:val="67"/>
          <w:rFonts w:hint="eastAsia" w:ascii="宋体" w:hAnsi="宋体" w:cs="宋体"/>
          <w:color w:val="000000" w:themeColor="text1"/>
          <w:kern w:val="0"/>
          <w:sz w:val="22"/>
          <w:szCs w:val="22"/>
          <w:highlight w:val="none"/>
        </w:rPr>
        <w:t>）</w:t>
      </w:r>
    </w:p>
    <w:p>
      <w:pPr>
        <w:tabs>
          <w:tab w:val="left" w:pos="6825"/>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委托代理人电话（手机）：</w:t>
      </w:r>
      <w:r>
        <w:rPr>
          <w:rFonts w:hint="eastAsia" w:ascii="宋体" w:hAnsi="宋体"/>
          <w:color w:val="000000" w:themeColor="text1"/>
          <w:kern w:val="0"/>
          <w:szCs w:val="21"/>
          <w:highlight w:val="none"/>
          <w:u w:val="single"/>
        </w:rPr>
        <w:t xml:space="preserve">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附：法定代表人和委托代理人身份证明扫描件（双面）</w:t>
      </w: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pStyle w:val="17"/>
        <w:rPr>
          <w:rStyle w:val="67"/>
          <w:rFonts w:ascii="宋体" w:hAnsi="宋体" w:cs="宋体"/>
          <w:color w:val="000000" w:themeColor="text1"/>
          <w:kern w:val="0"/>
          <w:sz w:val="22"/>
          <w:szCs w:val="22"/>
          <w:highlight w:val="none"/>
        </w:rPr>
      </w:pPr>
    </w:p>
    <w:p>
      <w:pPr>
        <w:rPr>
          <w:color w:val="000000" w:themeColor="text1"/>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年月日</w:t>
      </w:r>
    </w:p>
    <w:p>
      <w:pPr>
        <w:tabs>
          <w:tab w:val="left" w:pos="5760"/>
        </w:tabs>
        <w:snapToGrid w:val="0"/>
        <w:spacing w:line="300" w:lineRule="exact"/>
        <w:rPr>
          <w:rStyle w:val="67"/>
          <w:rFonts w:ascii="宋体" w:hAnsi="宋体" w:cs="宋体"/>
          <w:color w:val="000000" w:themeColor="text1"/>
          <w:kern w:val="0"/>
          <w:sz w:val="22"/>
          <w:szCs w:val="22"/>
          <w:highlight w:val="none"/>
        </w:rPr>
      </w:pPr>
    </w:p>
    <w:p>
      <w:pPr>
        <w:tabs>
          <w:tab w:val="left" w:pos="5760"/>
        </w:tabs>
        <w:snapToGrid w:val="0"/>
        <w:spacing w:line="300" w:lineRule="exact"/>
        <w:rPr>
          <w:rStyle w:val="67"/>
          <w:rFonts w:ascii="宋体" w:hAnsi="宋体" w:cs="宋体"/>
          <w:color w:val="000000" w:themeColor="text1"/>
          <w:kern w:val="0"/>
          <w:sz w:val="22"/>
          <w:szCs w:val="22"/>
          <w:highlight w:val="none"/>
        </w:rPr>
      </w:pPr>
    </w:p>
    <w:p>
      <w:pPr>
        <w:tabs>
          <w:tab w:val="left" w:pos="5760"/>
        </w:tabs>
        <w:snapToGrid w:val="0"/>
        <w:spacing w:line="3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snapToGrid w:val="0"/>
        <w:spacing w:line="3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2.法定代表人身份证明及授权委托书原件装入比选申请文件一并递交。另外还须准备一份在开标现场出具。</w:t>
      </w:r>
      <w:bookmarkStart w:id="180" w:name="_Toc25935"/>
    </w:p>
    <w:p>
      <w:pPr>
        <w:tabs>
          <w:tab w:val="left" w:pos="5760"/>
        </w:tabs>
        <w:snapToGrid w:val="0"/>
        <w:spacing w:line="300" w:lineRule="exact"/>
        <w:ind w:firstLine="560" w:firstLineChars="200"/>
        <w:jc w:val="center"/>
        <w:rPr>
          <w:rStyle w:val="67"/>
          <w:rFonts w:ascii="宋体" w:hAnsi="宋体" w:cs="宋体"/>
          <w:color w:val="000000" w:themeColor="text1"/>
          <w:sz w:val="28"/>
          <w:highlight w:val="none"/>
        </w:rPr>
      </w:pPr>
      <w:r>
        <w:rPr>
          <w:rStyle w:val="67"/>
          <w:rFonts w:hint="eastAsia" w:ascii="宋体" w:hAnsi="宋体" w:cs="宋体"/>
          <w:color w:val="000000" w:themeColor="text1"/>
          <w:sz w:val="28"/>
          <w:highlight w:val="none"/>
        </w:rPr>
        <w:t>（二）比选申请人基本情况表</w:t>
      </w:r>
      <w:bookmarkEnd w:id="180"/>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8"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p>
        </w:tc>
        <w:tc>
          <w:tcPr>
            <w:tcW w:w="7607" w:type="dxa"/>
            <w:gridSpan w:val="9"/>
            <w:tcBorders>
              <w:top w:val="single" w:color="000000" w:sz="8"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注册地址</w:t>
            </w:r>
          </w:p>
        </w:tc>
        <w:tc>
          <w:tcPr>
            <w:tcW w:w="3450"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邮政编码</w:t>
            </w:r>
          </w:p>
        </w:tc>
        <w:tc>
          <w:tcPr>
            <w:tcW w:w="2765" w:type="dxa"/>
            <w:gridSpan w:val="3"/>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联系方式</w:t>
            </w:r>
          </w:p>
        </w:tc>
        <w:tc>
          <w:tcPr>
            <w:tcW w:w="9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联系人</w:t>
            </w:r>
          </w:p>
        </w:tc>
        <w:tc>
          <w:tcPr>
            <w:tcW w:w="2483"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电话</w:t>
            </w:r>
          </w:p>
        </w:tc>
        <w:tc>
          <w:tcPr>
            <w:tcW w:w="2765" w:type="dxa"/>
            <w:gridSpan w:val="3"/>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tabs>
                <w:tab w:val="left" w:pos="540"/>
              </w:tabs>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传  真</w:t>
            </w:r>
          </w:p>
        </w:tc>
        <w:tc>
          <w:tcPr>
            <w:tcW w:w="2483"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网址</w:t>
            </w:r>
          </w:p>
        </w:tc>
        <w:tc>
          <w:tcPr>
            <w:tcW w:w="2765" w:type="dxa"/>
            <w:gridSpan w:val="3"/>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组织结构</w:t>
            </w:r>
          </w:p>
        </w:tc>
        <w:tc>
          <w:tcPr>
            <w:tcW w:w="7607" w:type="dxa"/>
            <w:gridSpan w:val="9"/>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法定代表人</w:t>
            </w:r>
          </w:p>
        </w:tc>
        <w:tc>
          <w:tcPr>
            <w:tcW w:w="9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  名</w:t>
            </w:r>
          </w:p>
        </w:tc>
        <w:tc>
          <w:tcPr>
            <w:tcW w:w="102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技术职称</w:t>
            </w:r>
          </w:p>
        </w:tc>
        <w:tc>
          <w:tcPr>
            <w:tcW w:w="202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电  话</w:t>
            </w:r>
          </w:p>
        </w:tc>
        <w:tc>
          <w:tcPr>
            <w:tcW w:w="1311" w:type="dxa"/>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技术负责人</w:t>
            </w:r>
          </w:p>
        </w:tc>
        <w:tc>
          <w:tcPr>
            <w:tcW w:w="9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  名</w:t>
            </w:r>
          </w:p>
        </w:tc>
        <w:tc>
          <w:tcPr>
            <w:tcW w:w="102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技术职称</w:t>
            </w:r>
          </w:p>
        </w:tc>
        <w:tc>
          <w:tcPr>
            <w:tcW w:w="202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电  话</w:t>
            </w:r>
          </w:p>
        </w:tc>
        <w:tc>
          <w:tcPr>
            <w:tcW w:w="1311" w:type="dxa"/>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成立时间</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5616" w:type="dxa"/>
            <w:gridSpan w:val="7"/>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企业资质等级</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其中</w:t>
            </w: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项目技术负责人</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营业执照号</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高级职称人员</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注册资金</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中级职称人员</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开户银行</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初级职称人员</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账号</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w:t>
            </w:r>
            <w:r>
              <w:rPr>
                <w:rStyle w:val="67"/>
                <w:rFonts w:hint="eastAsia" w:ascii="宋体" w:hAnsi="宋体" w:cs="宋体"/>
                <w:color w:val="000000" w:themeColor="text1"/>
                <w:kern w:val="0"/>
                <w:sz w:val="22"/>
                <w:szCs w:val="22"/>
                <w:highlight w:val="none"/>
              </w:rPr>
              <w:tab/>
            </w:r>
            <w:r>
              <w:rPr>
                <w:rStyle w:val="67"/>
                <w:rFonts w:hint="eastAsia" w:ascii="宋体" w:hAnsi="宋体" w:cs="宋体"/>
                <w:color w:val="000000" w:themeColor="text1"/>
                <w:kern w:val="0"/>
                <w:sz w:val="22"/>
                <w:szCs w:val="22"/>
                <w:highlight w:val="none"/>
              </w:rPr>
              <w:t>工</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经营范围</w:t>
            </w:r>
          </w:p>
        </w:tc>
        <w:tc>
          <w:tcPr>
            <w:tcW w:w="7607" w:type="dxa"/>
            <w:gridSpan w:val="9"/>
            <w:tcBorders>
              <w:top w:val="single" w:color="000000" w:sz="4" w:space="0"/>
              <w:left w:val="single" w:color="000000" w:sz="4" w:space="0"/>
              <w:bottom w:val="single" w:color="000000" w:sz="4"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8" w:space="0"/>
              <w:right w:val="single" w:color="000000" w:sz="4" w:space="0"/>
            </w:tcBorders>
            <w:vAlign w:val="center"/>
          </w:tcPr>
          <w:p>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备注</w:t>
            </w:r>
          </w:p>
        </w:tc>
        <w:tc>
          <w:tcPr>
            <w:tcW w:w="7607" w:type="dxa"/>
            <w:gridSpan w:val="9"/>
            <w:tcBorders>
              <w:top w:val="single" w:color="000000" w:sz="4" w:space="0"/>
              <w:left w:val="single" w:color="000000" w:sz="4" w:space="0"/>
              <w:bottom w:val="single" w:color="000000" w:sz="8" w:space="0"/>
              <w:right w:val="single" w:color="000000" w:sz="8" w:space="0"/>
            </w:tcBorders>
            <w:vAlign w:val="center"/>
          </w:tcPr>
          <w:p>
            <w:pPr>
              <w:snapToGrid w:val="0"/>
              <w:jc w:val="center"/>
              <w:rPr>
                <w:rStyle w:val="67"/>
                <w:rFonts w:ascii="宋体" w:hAnsi="宋体" w:cs="宋体"/>
                <w:color w:val="000000" w:themeColor="text1"/>
                <w:kern w:val="0"/>
                <w:sz w:val="22"/>
                <w:szCs w:val="22"/>
                <w:highlight w:val="none"/>
              </w:rPr>
            </w:pPr>
          </w:p>
        </w:tc>
      </w:tr>
    </w:tbl>
    <w:p>
      <w:pPr>
        <w:snapToGrid w:val="0"/>
        <w:rPr>
          <w:rStyle w:val="67"/>
          <w:rFonts w:ascii="宋体" w:hAnsi="宋体" w:cs="宋体"/>
          <w:color w:val="000000" w:themeColor="text1"/>
          <w:highlight w:val="none"/>
        </w:rPr>
      </w:pPr>
    </w:p>
    <w:p>
      <w:pPr>
        <w:snapToGrid w:val="0"/>
        <w:rPr>
          <w:rStyle w:val="67"/>
          <w:rFonts w:ascii="宋体" w:hAnsi="宋体" w:cs="宋体"/>
          <w:color w:val="000000" w:themeColor="text1"/>
          <w:highlight w:val="none"/>
        </w:rPr>
      </w:pPr>
    </w:p>
    <w:p>
      <w:pPr>
        <w:snapToGrid w:val="0"/>
        <w:rPr>
          <w:rStyle w:val="67"/>
          <w:rFonts w:ascii="宋体" w:hAnsi="宋体" w:cs="宋体"/>
          <w:color w:val="000000" w:themeColor="text1"/>
          <w:highlight w:val="none"/>
        </w:rPr>
      </w:pPr>
    </w:p>
    <w:p>
      <w:pPr>
        <w:snapToGrid w:val="0"/>
        <w:rPr>
          <w:rStyle w:val="67"/>
          <w:rFonts w:ascii="宋体" w:hAnsi="宋体" w:cs="宋体"/>
          <w:color w:val="000000" w:themeColor="text1"/>
          <w:highlight w:val="none"/>
        </w:rPr>
      </w:pPr>
    </w:p>
    <w:p>
      <w:pPr>
        <w:spacing w:line="360" w:lineRule="auto"/>
        <w:ind w:firstLine="560" w:firstLineChars="200"/>
        <w:jc w:val="center"/>
        <w:rPr>
          <w:rStyle w:val="67"/>
          <w:rFonts w:ascii="宋体" w:hAnsi="宋体" w:cs="宋体"/>
          <w:color w:val="000000" w:themeColor="text1"/>
          <w:sz w:val="28"/>
          <w:highlight w:val="none"/>
        </w:rPr>
      </w:pPr>
      <w:bookmarkStart w:id="181" w:name="_Toc42180916"/>
      <w:bookmarkStart w:id="182" w:name="_Toc509218863"/>
      <w:bookmarkStart w:id="183" w:name="_Toc534185840"/>
      <w:bookmarkStart w:id="184" w:name="_Toc27983328"/>
      <w:r>
        <w:rPr>
          <w:rStyle w:val="67"/>
          <w:rFonts w:hint="eastAsia" w:ascii="宋体" w:hAnsi="宋体" w:cs="宋体"/>
          <w:color w:val="000000" w:themeColor="text1"/>
          <w:sz w:val="28"/>
          <w:highlight w:val="none"/>
        </w:rPr>
        <w:t>（三）</w:t>
      </w:r>
      <w:bookmarkEnd w:id="181"/>
      <w:bookmarkEnd w:id="182"/>
      <w:bookmarkEnd w:id="183"/>
      <w:bookmarkEnd w:id="184"/>
      <w:bookmarkStart w:id="185" w:name="_Toc32"/>
      <w:r>
        <w:rPr>
          <w:rStyle w:val="67"/>
          <w:rFonts w:hint="eastAsia" w:ascii="宋体" w:hAnsi="宋体" w:cs="宋体"/>
          <w:color w:val="000000" w:themeColor="text1"/>
          <w:sz w:val="28"/>
          <w:highlight w:val="none"/>
        </w:rPr>
        <w:t>项目负责人简历表</w:t>
      </w:r>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ign w:val="center"/>
          </w:tcPr>
          <w:p>
            <w:pPr>
              <w:tabs>
                <w:tab w:val="left" w:pos="52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姓名</w:t>
            </w:r>
          </w:p>
        </w:tc>
        <w:tc>
          <w:tcPr>
            <w:tcW w:w="1190"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020"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年龄</w:t>
            </w:r>
          </w:p>
        </w:tc>
        <w:tc>
          <w:tcPr>
            <w:tcW w:w="1175"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346" w:type="dxa"/>
            <w:gridSpan w:val="3"/>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学历</w:t>
            </w:r>
          </w:p>
        </w:tc>
        <w:tc>
          <w:tcPr>
            <w:tcW w:w="252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ign w:val="center"/>
          </w:tcPr>
          <w:p>
            <w:pPr>
              <w:tabs>
                <w:tab w:val="left" w:pos="52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职称</w:t>
            </w:r>
          </w:p>
        </w:tc>
        <w:tc>
          <w:tcPr>
            <w:tcW w:w="1190"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020"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职务</w:t>
            </w:r>
          </w:p>
        </w:tc>
        <w:tc>
          <w:tcPr>
            <w:tcW w:w="1175"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346" w:type="dxa"/>
            <w:gridSpan w:val="3"/>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拟在本合同任职</w:t>
            </w:r>
          </w:p>
        </w:tc>
        <w:tc>
          <w:tcPr>
            <w:tcW w:w="252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毕业学校</w:t>
            </w:r>
          </w:p>
        </w:tc>
        <w:tc>
          <w:tcPr>
            <w:tcW w:w="8259" w:type="dxa"/>
            <w:gridSpan w:val="8"/>
            <w:noWrap/>
            <w:vAlign w:val="center"/>
          </w:tcPr>
          <w:p>
            <w:pPr>
              <w:tabs>
                <w:tab w:val="left" w:pos="2820"/>
                <w:tab w:val="left" w:pos="408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年</w:t>
            </w:r>
            <w:r>
              <w:rPr>
                <w:rFonts w:hint="eastAsia" w:ascii="宋体" w:hAnsi="宋体" w:cs="宋体"/>
                <w:color w:val="000000" w:themeColor="text1"/>
                <w:spacing w:val="-1"/>
                <w:kern w:val="0"/>
                <w:szCs w:val="21"/>
                <w:highlight w:val="none"/>
              </w:rPr>
              <w:t>毕</w:t>
            </w:r>
            <w:r>
              <w:rPr>
                <w:rFonts w:hint="eastAsia" w:ascii="宋体" w:hAnsi="宋体" w:cs="宋体"/>
                <w:color w:val="000000" w:themeColor="text1"/>
                <w:kern w:val="0"/>
                <w:szCs w:val="21"/>
                <w:highlight w:val="none"/>
              </w:rPr>
              <w:t>业于</w:t>
            </w:r>
            <w:r>
              <w:rPr>
                <w:rFonts w:hint="eastAsia" w:ascii="宋体" w:hAnsi="宋体" w:cs="宋体"/>
                <w:color w:val="000000" w:themeColor="text1"/>
                <w:kern w:val="0"/>
                <w:szCs w:val="21"/>
                <w:highlight w:val="none"/>
              </w:rPr>
              <w:tab/>
            </w:r>
            <w:r>
              <w:rPr>
                <w:rFonts w:hint="eastAsia" w:ascii="宋体" w:hAnsi="宋体" w:cs="宋体"/>
                <w:color w:val="000000" w:themeColor="text1"/>
                <w:kern w:val="0"/>
                <w:szCs w:val="21"/>
                <w:highlight w:val="none"/>
              </w:rPr>
              <w:t>学校</w:t>
            </w:r>
            <w:r>
              <w:rPr>
                <w:rFonts w:hint="eastAsia" w:ascii="宋体" w:hAnsi="宋体" w:cs="宋体"/>
                <w:color w:val="000000" w:themeColor="text1"/>
                <w:kern w:val="0"/>
                <w:szCs w:val="21"/>
                <w:highlight w:val="none"/>
              </w:rPr>
              <w:tab/>
            </w:r>
            <w:r>
              <w:rPr>
                <w:rFonts w:hint="eastAsia" w:ascii="宋体" w:hAnsi="宋体" w:cs="宋体"/>
                <w:color w:val="000000" w:themeColor="text1"/>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tabs>
                <w:tab w:val="left" w:pos="52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时间</w:t>
            </w: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参加过的类似项目</w:t>
            </w: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担任职务</w:t>
            </w: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pPr>
              <w:autoSpaceDE w:val="0"/>
              <w:autoSpaceDN w:val="0"/>
              <w:adjustRightInd w:val="0"/>
              <w:snapToGrid w:val="0"/>
              <w:jc w:val="center"/>
              <w:rPr>
                <w:rFonts w:ascii="宋体" w:hAnsi="宋体" w:cs="宋体"/>
                <w:color w:val="000000" w:themeColor="text1"/>
                <w:kern w:val="0"/>
                <w:szCs w:val="21"/>
                <w:highlight w:val="none"/>
              </w:rPr>
            </w:pPr>
          </w:p>
        </w:tc>
      </w:tr>
    </w:tbl>
    <w:p>
      <w:pPr>
        <w:spacing w:line="360" w:lineRule="auto"/>
        <w:rPr>
          <w:rFonts w:ascii="宋体" w:hAnsi="宋体" w:cs="宋体"/>
          <w:color w:val="000000" w:themeColor="text1"/>
          <w:highlight w:val="none"/>
        </w:rPr>
      </w:pPr>
    </w:p>
    <w:p>
      <w:pPr>
        <w:pStyle w:val="17"/>
        <w:rPr>
          <w:rFonts w:ascii="宋体" w:hAnsi="宋体" w:cs="宋体"/>
          <w:color w:val="000000" w:themeColor="text1"/>
          <w:highlight w:val="none"/>
        </w:rPr>
      </w:pPr>
    </w:p>
    <w:p>
      <w:pPr>
        <w:rPr>
          <w:rFonts w:ascii="宋体" w:hAnsi="宋体" w:cs="宋体"/>
          <w:color w:val="000000" w:themeColor="text1"/>
          <w:highlight w:val="none"/>
        </w:rPr>
      </w:pPr>
    </w:p>
    <w:p>
      <w:pPr>
        <w:pStyle w:val="17"/>
        <w:rPr>
          <w:color w:val="000000" w:themeColor="text1"/>
          <w:highlight w:val="none"/>
        </w:rPr>
      </w:pPr>
    </w:p>
    <w:p>
      <w:pPr>
        <w:pStyle w:val="17"/>
        <w:rPr>
          <w:rFonts w:ascii="宋体" w:hAnsi="宋体" w:cs="宋体"/>
          <w:color w:val="000000" w:themeColor="text1"/>
          <w:highlight w:val="none"/>
        </w:rPr>
      </w:pPr>
    </w:p>
    <w:p>
      <w:pPr>
        <w:spacing w:line="360" w:lineRule="auto"/>
        <w:ind w:firstLine="560" w:firstLineChars="200"/>
        <w:jc w:val="center"/>
        <w:rPr>
          <w:rStyle w:val="67"/>
          <w:rFonts w:ascii="宋体" w:hAnsi="宋体" w:cs="宋体"/>
          <w:color w:val="000000" w:themeColor="text1"/>
          <w:sz w:val="28"/>
          <w:highlight w:val="none"/>
        </w:rPr>
      </w:pPr>
    </w:p>
    <w:bookmarkEnd w:id="185"/>
    <w:p>
      <w:pPr>
        <w:pStyle w:val="74"/>
        <w:snapToGrid w:val="0"/>
        <w:spacing w:before="0" w:after="0" w:line="240" w:lineRule="auto"/>
        <w:jc w:val="center"/>
        <w:outlineLvl w:val="0"/>
        <w:rPr>
          <w:rFonts w:ascii="宋体" w:hAnsi="宋体" w:cs="宋体"/>
          <w:color w:val="000000" w:themeColor="text1"/>
          <w:sz w:val="36"/>
          <w:szCs w:val="36"/>
          <w:highlight w:val="none"/>
        </w:rPr>
      </w:pPr>
      <w:bookmarkStart w:id="186" w:name="_Toc11421"/>
      <w:r>
        <w:rPr>
          <w:rFonts w:hint="eastAsia" w:ascii="宋体" w:hAnsi="宋体" w:cs="宋体"/>
          <w:color w:val="000000" w:themeColor="text1"/>
          <w:sz w:val="36"/>
          <w:szCs w:val="36"/>
          <w:highlight w:val="none"/>
        </w:rPr>
        <w:t>（四）承诺</w:t>
      </w:r>
      <w:bookmarkEnd w:id="186"/>
    </w:p>
    <w:p>
      <w:pPr>
        <w:snapToGrid w:val="0"/>
        <w:spacing w:line="400" w:lineRule="exact"/>
        <w:rPr>
          <w:rFonts w:ascii="宋体" w:hAnsi="宋体" w:cs="宋体"/>
          <w:color w:val="000000" w:themeColor="text1"/>
          <w:szCs w:val="21"/>
          <w:highlight w:val="none"/>
          <w:u w:val="single"/>
        </w:rPr>
      </w:pPr>
      <w:r>
        <w:rPr>
          <w:rFonts w:hint="eastAsia" w:ascii="宋体" w:hAnsi="宋体" w:cs="宋体"/>
          <w:color w:val="000000" w:themeColor="text1"/>
          <w:szCs w:val="21"/>
          <w:highlight w:val="none"/>
          <w:u w:val="single"/>
        </w:rPr>
        <w:t xml:space="preserve">        （比选人名称）</w:t>
      </w:r>
      <w:r>
        <w:rPr>
          <w:rFonts w:hint="eastAsia" w:ascii="宋体" w:hAnsi="宋体" w:cs="宋体"/>
          <w:color w:val="000000" w:themeColor="text1"/>
          <w:szCs w:val="21"/>
          <w:highlight w:val="none"/>
        </w:rPr>
        <w:t>：</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我公司</w:t>
      </w:r>
      <w:r>
        <w:rPr>
          <w:rFonts w:hint="eastAsia" w:ascii="宋体" w:hAnsi="宋体" w:cs="宋体"/>
          <w:color w:val="000000" w:themeColor="text1"/>
          <w:szCs w:val="21"/>
          <w:highlight w:val="none"/>
          <w:u w:val="single"/>
        </w:rPr>
        <w:t xml:space="preserve">        （比选申请人名称）</w:t>
      </w:r>
      <w:r>
        <w:rPr>
          <w:rFonts w:hint="eastAsia" w:ascii="宋体" w:hAnsi="宋体" w:cs="宋体"/>
          <w:color w:val="000000" w:themeColor="text1"/>
          <w:szCs w:val="21"/>
          <w:highlight w:val="none"/>
        </w:rPr>
        <w:t>参加了贵单位</w:t>
      </w:r>
      <w:r>
        <w:rPr>
          <w:rFonts w:hint="eastAsia" w:ascii="宋体" w:hAnsi="宋体" w:cs="宋体"/>
          <w:color w:val="000000" w:themeColor="text1"/>
          <w:szCs w:val="21"/>
          <w:highlight w:val="none"/>
          <w:u w:val="single"/>
        </w:rPr>
        <w:t xml:space="preserve">        （项目名称）</w:t>
      </w:r>
      <w:r>
        <w:rPr>
          <w:rFonts w:hint="eastAsia" w:ascii="宋体" w:hAnsi="宋体" w:cs="宋体"/>
          <w:color w:val="000000" w:themeColor="text1"/>
          <w:szCs w:val="21"/>
          <w:highlight w:val="none"/>
        </w:rPr>
        <w:t>的投标，自愿作出以下承诺：</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1、我公司竞标截止日投标资格情况不存在下列情形之一：</w:t>
      </w:r>
    </w:p>
    <w:p>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（1）被人民法院在“信用中国”网站（www.creditchina.gov.cn）列入失信被执行人名单且在被执行期内；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（3）被列入《重庆市工程建设领域招标投标信用管理暂行办法》规定的重庆市工程建设领域招标投标失信惩戒对象名单且在记分有效期内；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（5）被重庆市住房和城乡建设主管部门暂停在渝承揽新业务且在暂停期内。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我公司在资格审查部分中提供的相关证明材料真实有效，不存在弄虚作假情形。比选人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3、我公司编制的比选申请文件符合第二章“比选申请人须知”的规定和第四章“合同条款及格式”中的实质性要求和条件，比选申请文件中没有比选人不能接受的条件。</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4、我公司编制的比选申请文件符合招标文件中的实质性要求和条件。</w:t>
      </w: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比选申请人： （</w:t>
      </w:r>
      <w:r>
        <w:rPr>
          <w:rFonts w:hint="eastAsia" w:ascii="宋体" w:hAnsi="宋体" w:cs="宋体"/>
          <w:color w:val="000000" w:themeColor="text1"/>
          <w:spacing w:val="-1"/>
          <w:kern w:val="0"/>
          <w:szCs w:val="21"/>
          <w:highlight w:val="none"/>
        </w:rPr>
        <w:t>盖单位法人章</w:t>
      </w:r>
      <w:r>
        <w:rPr>
          <w:rFonts w:hint="eastAsia" w:ascii="宋体" w:hAnsi="宋体" w:cs="宋体"/>
          <w:color w:val="000000" w:themeColor="text1"/>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法定代表人： （签名或盖章）</w:t>
      </w:r>
    </w:p>
    <w:p>
      <w:pPr>
        <w:snapToGrid w:val="0"/>
        <w:spacing w:line="400" w:lineRule="exact"/>
        <w:ind w:firstLine="420" w:firstLineChars="200"/>
        <w:jc w:val="right"/>
        <w:rPr>
          <w:rStyle w:val="67"/>
          <w:rFonts w:ascii="宋体" w:hAnsi="宋体" w:cs="宋体"/>
          <w:bCs/>
          <w:color w:val="000000" w:themeColor="text1"/>
          <w:highlight w:val="none"/>
        </w:rPr>
      </w:pPr>
      <w:r>
        <w:rPr>
          <w:rFonts w:hint="eastAsia" w:ascii="宋体" w:hAnsi="宋体" w:cs="宋体"/>
          <w:color w:val="000000" w:themeColor="text1"/>
          <w:kern w:val="0"/>
          <w:szCs w:val="21"/>
          <w:highlight w:val="none"/>
        </w:rPr>
        <w:t>年月日</w:t>
      </w: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23"/>
        <w:rPr>
          <w:rStyle w:val="67"/>
          <w:rFonts w:hAnsi="宋体" w:cs="宋体"/>
          <w:bCs/>
          <w:color w:val="000000" w:themeColor="text1"/>
          <w:highlight w:val="none"/>
        </w:rPr>
      </w:pPr>
    </w:p>
    <w:p>
      <w:pPr>
        <w:pStyle w:val="74"/>
        <w:snapToGrid w:val="0"/>
        <w:spacing w:before="0" w:after="0" w:line="240" w:lineRule="auto"/>
        <w:jc w:val="center"/>
        <w:outlineLvl w:val="0"/>
        <w:rPr>
          <w:rStyle w:val="67"/>
          <w:rFonts w:ascii="宋体" w:hAnsi="宋体" w:cs="宋体"/>
          <w:color w:val="000000" w:themeColor="text1"/>
          <w:sz w:val="28"/>
          <w:szCs w:val="24"/>
          <w:highlight w:val="none"/>
        </w:rPr>
      </w:pPr>
      <w:bookmarkStart w:id="187" w:name="_Toc934"/>
      <w:r>
        <w:rPr>
          <w:rStyle w:val="67"/>
          <w:rFonts w:hint="eastAsia" w:ascii="宋体" w:hAnsi="宋体" w:cs="宋体"/>
          <w:color w:val="000000" w:themeColor="text1"/>
          <w:sz w:val="28"/>
          <w:szCs w:val="24"/>
          <w:highlight w:val="none"/>
        </w:rPr>
        <w:t>（五）其他资料</w:t>
      </w:r>
      <w:bookmarkEnd w:id="187"/>
    </w:p>
    <w:p>
      <w:pPr>
        <w:snapToGrid w:val="0"/>
        <w:rPr>
          <w:rStyle w:val="67"/>
          <w:rFonts w:ascii="宋体" w:hAnsi="宋体" w:cs="宋体"/>
          <w:b/>
          <w:color w:val="000000" w:themeColor="text1"/>
          <w:highlight w:val="none"/>
        </w:rPr>
      </w:pPr>
    </w:p>
    <w:p>
      <w:pPr>
        <w:rPr>
          <w:rFonts w:ascii="宋体" w:hAnsi="宋体" w:cs="宋体"/>
          <w:color w:val="000000" w:themeColor="text1"/>
          <w:highlight w:val="none"/>
        </w:rPr>
      </w:pPr>
    </w:p>
    <w:sectPr>
      <w:headerReference r:id="rId6" w:type="default"/>
      <w:footerReference r:id="rId7" w:type="default"/>
      <w:footerReference r:id="rId8"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XcGJSymbo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ˎ̥">
    <w:altName w:val="Arial Unicode MS"/>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XcGJSymbol">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67"/>
      </w:rPr>
    </w:pPr>
    <w:r>
      <w:pict>
        <v:shape id="文本框 102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xrKCbPAQAAmwMAAA4AAABkcnMvZTJvRG9jLnhtbK1TS27bMBDdF+gd&#10;CO5rSW7cBILlIIWRokDRFkhzAJoiLQL8gUNb8gXaG3TVTfc9l8/RISU7abrJIhtqODN8M+/NaHk9&#10;GE32IoBytqHVrKREWO5aZbcNvf92++aKEojMtkw7Kxp6EECvV69fLXtfi7nrnG5FIAhioe59Q7sY&#10;fV0UwDthGMycFxaD0gXDIl7DtmgD6xHd6GJelu+K3oXWB8cFAHrXY5BOiOE5gE5KxcXa8Z0RNo6o&#10;QWgWkRJ0ygNd5W6lFDx+kRJEJLqhyDTmE4ugvUlnsVqyehuY7xSfWmDPaeEJJ8OUxaJnqDWLjOyC&#10;+g/KKB4cOBln3JliJJIVQRZV+USbu455kbmg1ODPosPLwfLP+6+BqBY3gRLLDA78+PPH8def4+/v&#10;pCrni6RQ76HGxDuPqXF474aUPfkBnYn4IINJX6REMI76Hs76iiESjs7F5eXVghKOkeptdXGRwYuH&#10;tz5A/CCcIcloaMDpZVHZ/hNErIepp5RUyrpbpXWeoLb/ODBx9Ii8AtPrRGNsN1lx2AwTh41rD0it&#10;xzVoqMWtp0R/tKhy2piTEU7GZjJSRfA3u4ht5O4S6giFraYLziw3Pe1XWorH95z18E+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bGsoJs8BAACbAwAADgAAAAAAAAABACAAAAAfAQAAZHJz&#10;L2Uyb0RvYy54bWxQSwUGAAAAAAYABgBZAQAAYAUAAAAA&#1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r>
      <w:rPr>
        <w:rStyle w:val="67"/>
      </w:rPr>
      <w:pict>
        <v:shape id="_x0000_s1029" o:spid="_x0000_s1029"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h8698MBAACLAwAADgAAAGRycy9lMm9Eb2MueG1srVNBbtswELwX&#10;6B8I3mMpRtIKguUAgZGiQJEUSPsAmiItAiSXIGlL/kD6g5x66b3v8ju6pCQ3SC859EINucvhzuxq&#10;dTMYTQ7CBwW2oZeLkhJhObTK7hr6/dvdRUVJiMy2TIMVDT2KQG/W79+teleLJXSgW+EJkthQ966h&#10;XYyuLorAO2FYWIATFoMSvGERt35XtJ71yG50sSzLD0UPvnUeuAgBTzdjkE6M/i2EIKXiYgN8b4SN&#10;I6sXmkWUFDrlAl3naqUUPD5IGUQkuqGoNOYVH0G8TWuxXrF655nrFJ9KYG8p4ZUmw5TFR89UGxYZ&#10;2Xv1D5VR3EMAGRccTDEKyY6gisvylTePHXMia0GrgzubHv4fLb8/fPVEtQ29osQygw0/Pf84/fx9&#10;+vVErpI9vQs1Zj06zIvDLQw4NPN5wMOkepDepC/qIRhHc49nc8UQCU+XqmVVlRjiGJs3yF/8ve58&#10;iJ8EGJJAQz12L5vKDl9CHFPnlPSahTulde6gtqRH1uvq43W+cQ4hu7YpWeRhmHiSprH2hOKwHSah&#10;W2iPqFN/tuhxmpcZ+BlsZ7B3Xu06LDO7USQi7FHWM81TGoKXe8Qv/6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C6Hzr3wwEAAIsDAAAOAAAAAAAAAAEAIAAAACEBAABkcnMvZTJvRG9jLnht&#10;bFBLBQYAAAAABgAGAFkBAABWBQAAAAA=&#10;">
          <v:path/>
          <v:fill on="f" focussize="0,0"/>
          <v:stroke on="f" weight="1.25pt" joinstyle="miter"/>
          <v:imagedata o:title=""/>
          <o:lock v:ext="edit"/>
          <v:textbox inset="0mm,0mm,0mm,0mm">
            <w:txbxContent>
              <w:p>
                <w:pPr>
                  <w:pStyle w:val="29"/>
                  <w:rPr>
                    <w:rStyle w:val="67"/>
                  </w:rPr>
                </w:pPr>
              </w:p>
              <w:p>
                <w:pPr>
                  <w:rPr>
                    <w:rStyle w:val="67"/>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Style w:val="67"/>
      </w:rPr>
    </w:pPr>
    <w:r>
      <w:pict>
        <v:shape id="文本框 1029" o:spid="_x0000_s1028"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Yy3IDPAQAAnAMAAA4AAABkcnMvZTJvRG9jLnhtbK1TzY7TMBC+I/EO&#10;lu80Sbe7YqOmK1C1CAkB0sIDuI7dWPKfPG6TvgC8AScu3HmuPseOnbT7w2UPXJzxzPib+b6ZLG8G&#10;o8leBFDONrSalZQIy12r7Lah37/dvnlLCURmW6adFQ09CKA3q9evlr2vxdx1TrciEASxUPe+oV2M&#10;vi4K4J0wDGbOC4tB6YJhEa9hW7SB9YhudDEvy6uid6H1wXEBgN71GKQTYngJoJNScbF2fGeEjSNq&#10;EJpFpASd8kBXuVspBY9fpAQRiW4oMo35xCJob9JZrJas3gbmO8WnFthLWnjGyTBlsegZas0iI7ug&#10;/oEyigcHTsYZd6YYiWRFkEVVPtPmrmNeZC4oNfiz6PD/YPnn/ddAVNvQK0osMzjw46+fx99/j39+&#10;kKqcXyeFeg81Jt55TI3Dezfg3pz8gM5EfJDBpC9SIhhHfQ9nfcUQCU+PqsX1xSUlHEPVRbVYXCaU&#10;4uGxDxA/CGdIMhoacHxZVbb/BHFMPaWkWtbdKq3zCLV94kDM0SPyDkyvE4+x32TFYTNM5DauPSC3&#10;HvegoRbXnhL90aLMaWVORjgZm8lIFcG/20VsI3eXUEcoZJUuOLTMb1qwtBWP7znr4ada3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jLcgM8BAACcAwAADgAAAAAAAAABACAAAAAfAQAAZHJz&#10;L2Uyb0RvYy54bWxQSwUGAAAAAAYABgBZAQAAYAUAAAAA&#1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29</w:t>
                </w:r>
                <w:r>
                  <w:fldChar w:fldCharType="end"/>
                </w:r>
              </w:p>
            </w:txbxContent>
          </v:textbox>
        </v:shape>
      </w:pict>
    </w:r>
    <w:r>
      <w:rPr>
        <w:rStyle w:val="67"/>
      </w:rPr>
      <w:pict>
        <v:shape id="_x0000_s1027" o:spid="_x0000_s1027"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NYHAXcMBAACLAwAADgAAAGRycy9lMm9Eb2MueG1srVNBbtswELwX&#10;6B8I3mMpDtIKguUAgZGiQJEUSPsAmiItAiSXIGlL/kD6g5x66b3v8ju6pCQ3SC859EINucvhzuxq&#10;dTMYTQ7CBwW2oZeLkhJhObTK7hr6/dvdRUVJiMy2TIMVDT2KQG/W79+teleLJXSgW+EJkthQ966h&#10;XYyuLorAO2FYWIATFoMSvGERt35XtJ71yG50sSzLD0UPvnUeuAgBTzdjkE6M/i2EIKXiYgN8b4SN&#10;I6sXmkWUFDrlAl3naqUUPD5IGUQkuqGoNOYVH0G8TWuxXrF655nrFJ9KYG8p4ZUmw5TFR89UGxYZ&#10;2Xv1D5VR3EMAGRccTDEKyY6gisvylTePHXMia0GrgzubHv4fLb8/fPVEtQ29osQygw0/Pf84/fx9&#10;+vVErpI9vQs1Zj06zIvDLQw4NPN5wMOkepDepC/qIRhHc49nc8UQCU+XqmVVlRjiGJs3yF/8ve58&#10;iJ8EGJJAQz12L5vKDl9CHFPnlPSahTulde6gtqRH1uvq43W+cQ4hu7YpWeRhmHiSprH2hOKwHSah&#10;W2iPqFN/tuhxmpcZ+BlsZ7B3Xu06LDO7USQi7FHWM81TGoKXe8Qv/6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A1gcBdwwEAAIsDAAAOAAAAAAAAAAEAIAAAACEBAABkcnMvZTJvRG9jLnht&#10;bFBLBQYAAAAABgAGAFkBAABWBQAAAAA=&#10;">
          <v:path/>
          <v:fill on="f" focussize="0,0"/>
          <v:stroke on="f" weight="1.25pt" joinstyle="miter"/>
          <v:imagedata o:title=""/>
          <o:lock v:ext="edit"/>
          <v:textbox inset="0mm,0mm,0mm,0mm">
            <w:txbxContent>
              <w:p>
                <w:pPr>
                  <w:pStyle w:val="29"/>
                  <w:jc w:val="center"/>
                  <w:rPr>
                    <w:rStyle w:val="67"/>
                  </w:rPr>
                </w:pPr>
                <w:r>
                  <w:rPr>
                    <w:rStyle w:val="67"/>
                  </w:rPr>
                  <w:t>-  -</w:t>
                </w:r>
              </w:p>
              <w:p>
                <w:pPr>
                  <w:rPr>
                    <w:rStyle w:val="67"/>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margin" w:hAnchor="text" w:xAlign="center" w:y="1"/>
      <w:rPr>
        <w:rStyle w:val="85"/>
      </w:rPr>
    </w:pPr>
  </w:p>
  <w:p>
    <w:pPr>
      <w:pStyle w:val="29"/>
      <w:rPr>
        <w:rStyle w:val="6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Style w:val="6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875FF"/>
    <w:multiLevelType w:val="multilevel"/>
    <w:tmpl w:val="836875FF"/>
    <w:lvl w:ilvl="0" w:tentative="0">
      <w:start w:val="3"/>
      <w:numFmt w:val="decimal"/>
      <w:suff w:val="space"/>
      <w:lvlText w:val="%1."/>
      <w:lvlJc w:val="left"/>
      <w:pPr>
        <w:ind w:left="120" w:firstLine="0"/>
      </w:pPr>
    </w:lvl>
    <w:lvl w:ilvl="1" w:tentative="0">
      <w:start w:val="1"/>
      <w:numFmt w:val="decimal"/>
      <w:isLgl/>
      <w:lvlText w:val="%1.%2"/>
      <w:lvlJc w:val="left"/>
      <w:pPr>
        <w:ind w:left="955" w:hanging="675"/>
      </w:pPr>
      <w:rPr>
        <w:rFonts w:hint="default"/>
      </w:rPr>
    </w:lvl>
    <w:lvl w:ilvl="2" w:tentative="0">
      <w:start w:val="2"/>
      <w:numFmt w:val="decimal"/>
      <w:isLgl/>
      <w:lvlText w:val="%1.%2.%3"/>
      <w:lvlJc w:val="left"/>
      <w:pPr>
        <w:ind w:left="720" w:hanging="720"/>
      </w:pPr>
      <w:rPr>
        <w:rFonts w:hint="default"/>
      </w:rPr>
    </w:lvl>
    <w:lvl w:ilvl="3" w:tentative="0">
      <w:start w:val="1"/>
      <w:numFmt w:val="decimal"/>
      <w:isLgl/>
      <w:lvlText w:val="%1.%2.%3.%4"/>
      <w:lvlJc w:val="left"/>
      <w:pPr>
        <w:ind w:left="1320" w:hanging="720"/>
      </w:pPr>
      <w:rPr>
        <w:rFonts w:hint="default"/>
      </w:rPr>
    </w:lvl>
    <w:lvl w:ilvl="4" w:tentative="0">
      <w:start w:val="1"/>
      <w:numFmt w:val="decimal"/>
      <w:isLgl/>
      <w:lvlText w:val="%1.%2.%3.%4.%5"/>
      <w:lvlJc w:val="left"/>
      <w:pPr>
        <w:ind w:left="1840" w:hanging="1080"/>
      </w:pPr>
      <w:rPr>
        <w:rFonts w:hint="default"/>
      </w:rPr>
    </w:lvl>
    <w:lvl w:ilvl="5" w:tentative="0">
      <w:start w:val="1"/>
      <w:numFmt w:val="decimal"/>
      <w:isLgl/>
      <w:lvlText w:val="%1.%2.%3.%4.%5.%6"/>
      <w:lvlJc w:val="left"/>
      <w:pPr>
        <w:ind w:left="2000" w:hanging="1080"/>
      </w:pPr>
      <w:rPr>
        <w:rFonts w:hint="default"/>
      </w:rPr>
    </w:lvl>
    <w:lvl w:ilvl="6" w:tentative="0">
      <w:start w:val="1"/>
      <w:numFmt w:val="decimal"/>
      <w:isLgl/>
      <w:lvlText w:val="%1.%2.%3.%4.%5.%6.%7"/>
      <w:lvlJc w:val="left"/>
      <w:pPr>
        <w:ind w:left="2160" w:hanging="1080"/>
      </w:pPr>
      <w:rPr>
        <w:rFonts w:hint="default"/>
      </w:rPr>
    </w:lvl>
    <w:lvl w:ilvl="7" w:tentative="0">
      <w:start w:val="1"/>
      <w:numFmt w:val="decimal"/>
      <w:isLgl/>
      <w:lvlText w:val="%1.%2.%3.%4.%5.%6.%7.%8"/>
      <w:lvlJc w:val="left"/>
      <w:pPr>
        <w:ind w:left="2680" w:hanging="1440"/>
      </w:pPr>
      <w:rPr>
        <w:rFonts w:hint="default"/>
      </w:rPr>
    </w:lvl>
    <w:lvl w:ilvl="8" w:tentative="0">
      <w:start w:val="1"/>
      <w:numFmt w:val="decimal"/>
      <w:isLgl/>
      <w:lvlText w:val="%1.%2.%3.%4.%5.%6.%7.%8.%9"/>
      <w:lvlJc w:val="left"/>
      <w:pPr>
        <w:ind w:left="2840" w:hanging="1440"/>
      </w:pPr>
      <w:rPr>
        <w:rFonts w:hint="default"/>
      </w:rPr>
    </w:lvl>
  </w:abstractNum>
  <w:abstractNum w:abstractNumId="1">
    <w:nsid w:val="30732F15"/>
    <w:multiLevelType w:val="singleLevel"/>
    <w:tmpl w:val="30732F15"/>
    <w:lvl w:ilvl="0" w:tentative="0">
      <w:start w:val="1"/>
      <w:numFmt w:val="chineseCounting"/>
      <w:suff w:val="nothing"/>
      <w:lvlText w:val="%1、"/>
      <w:lvlJc w:val="left"/>
      <w:pPr>
        <w:textAlignment w:val="baseline"/>
      </w:pPr>
    </w:lvl>
  </w:abstractNum>
  <w:abstractNum w:abstractNumId="2">
    <w:nsid w:val="43D875C8"/>
    <w:multiLevelType w:val="multilevel"/>
    <w:tmpl w:val="43D875C8"/>
    <w:lvl w:ilvl="0" w:tentative="0">
      <w:start w:val="1"/>
      <w:numFmt w:val="decimalEnclosedCircle"/>
      <w:lvlText w:val="%1"/>
      <w:lvlJc w:val="left"/>
      <w:pPr>
        <w:ind w:left="990" w:hanging="360"/>
      </w:pPr>
      <w:rPr>
        <w:rFonts w:hint="default" w:cs="宋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zMzEwNDYxZjRmY2FiM2ViZjM4Nzc0ZWUxMzc5MzMifQ=="/>
    <w:docVar w:name="KSO_WPS_MARK_KEY" w:val="aab7415c-91b4-4a87-b505-f429695a95b8"/>
  </w:docVars>
  <w:rsids>
    <w:rsidRoot w:val="3E566371"/>
    <w:rsid w:val="000076CA"/>
    <w:rsid w:val="00012619"/>
    <w:rsid w:val="000156A5"/>
    <w:rsid w:val="00020ED4"/>
    <w:rsid w:val="00063C5A"/>
    <w:rsid w:val="0007354C"/>
    <w:rsid w:val="0007469B"/>
    <w:rsid w:val="00083940"/>
    <w:rsid w:val="00085844"/>
    <w:rsid w:val="00085AAA"/>
    <w:rsid w:val="000940FF"/>
    <w:rsid w:val="000A0637"/>
    <w:rsid w:val="000A4060"/>
    <w:rsid w:val="000A4180"/>
    <w:rsid w:val="000B433E"/>
    <w:rsid w:val="000B6F9A"/>
    <w:rsid w:val="000C1FF9"/>
    <w:rsid w:val="000C6A77"/>
    <w:rsid w:val="000D2A81"/>
    <w:rsid w:val="000E114B"/>
    <w:rsid w:val="0011792F"/>
    <w:rsid w:val="001231D4"/>
    <w:rsid w:val="00124B86"/>
    <w:rsid w:val="00174A88"/>
    <w:rsid w:val="00182D12"/>
    <w:rsid w:val="001851FC"/>
    <w:rsid w:val="00194999"/>
    <w:rsid w:val="001972FA"/>
    <w:rsid w:val="001B0A35"/>
    <w:rsid w:val="001C4955"/>
    <w:rsid w:val="001C5FEB"/>
    <w:rsid w:val="001C7535"/>
    <w:rsid w:val="001E06EF"/>
    <w:rsid w:val="001F62CE"/>
    <w:rsid w:val="001F726C"/>
    <w:rsid w:val="002028B0"/>
    <w:rsid w:val="0020489A"/>
    <w:rsid w:val="00204F23"/>
    <w:rsid w:val="00225CB1"/>
    <w:rsid w:val="002403FD"/>
    <w:rsid w:val="00256DC8"/>
    <w:rsid w:val="00262DAF"/>
    <w:rsid w:val="002732B7"/>
    <w:rsid w:val="002775CD"/>
    <w:rsid w:val="00283A3E"/>
    <w:rsid w:val="00290EF8"/>
    <w:rsid w:val="002B4A09"/>
    <w:rsid w:val="002C4398"/>
    <w:rsid w:val="002D3147"/>
    <w:rsid w:val="002E641D"/>
    <w:rsid w:val="002F0C08"/>
    <w:rsid w:val="002F14EF"/>
    <w:rsid w:val="00305B53"/>
    <w:rsid w:val="00311083"/>
    <w:rsid w:val="0033336A"/>
    <w:rsid w:val="00346F92"/>
    <w:rsid w:val="003521C8"/>
    <w:rsid w:val="003612AE"/>
    <w:rsid w:val="0036532B"/>
    <w:rsid w:val="00366852"/>
    <w:rsid w:val="00373DBC"/>
    <w:rsid w:val="0037612C"/>
    <w:rsid w:val="00380E17"/>
    <w:rsid w:val="00382268"/>
    <w:rsid w:val="00385F0D"/>
    <w:rsid w:val="003B7E18"/>
    <w:rsid w:val="003C2D02"/>
    <w:rsid w:val="003D03CC"/>
    <w:rsid w:val="003D3970"/>
    <w:rsid w:val="003F3FE5"/>
    <w:rsid w:val="003F7F29"/>
    <w:rsid w:val="004059B0"/>
    <w:rsid w:val="0045004B"/>
    <w:rsid w:val="004513FC"/>
    <w:rsid w:val="00453F5C"/>
    <w:rsid w:val="0046628D"/>
    <w:rsid w:val="00467D5A"/>
    <w:rsid w:val="004710FC"/>
    <w:rsid w:val="004719B6"/>
    <w:rsid w:val="0047234F"/>
    <w:rsid w:val="00472976"/>
    <w:rsid w:val="004821D5"/>
    <w:rsid w:val="00483EA3"/>
    <w:rsid w:val="00485A20"/>
    <w:rsid w:val="00486BA1"/>
    <w:rsid w:val="00490CB4"/>
    <w:rsid w:val="004927FE"/>
    <w:rsid w:val="004D17AD"/>
    <w:rsid w:val="00501305"/>
    <w:rsid w:val="00517771"/>
    <w:rsid w:val="00532562"/>
    <w:rsid w:val="00544A6E"/>
    <w:rsid w:val="00546A3A"/>
    <w:rsid w:val="00553A73"/>
    <w:rsid w:val="00561197"/>
    <w:rsid w:val="00561A2A"/>
    <w:rsid w:val="00563C00"/>
    <w:rsid w:val="00566822"/>
    <w:rsid w:val="0057678E"/>
    <w:rsid w:val="00582331"/>
    <w:rsid w:val="005956D8"/>
    <w:rsid w:val="005A301E"/>
    <w:rsid w:val="005A5D1F"/>
    <w:rsid w:val="005B01D4"/>
    <w:rsid w:val="005C2AF1"/>
    <w:rsid w:val="005F31B0"/>
    <w:rsid w:val="006134EF"/>
    <w:rsid w:val="00623081"/>
    <w:rsid w:val="0063444C"/>
    <w:rsid w:val="006409CC"/>
    <w:rsid w:val="006419AB"/>
    <w:rsid w:val="006557E8"/>
    <w:rsid w:val="00681823"/>
    <w:rsid w:val="006846DD"/>
    <w:rsid w:val="0068589E"/>
    <w:rsid w:val="0069444F"/>
    <w:rsid w:val="006946BB"/>
    <w:rsid w:val="006C14D9"/>
    <w:rsid w:val="006C1C88"/>
    <w:rsid w:val="006C1D84"/>
    <w:rsid w:val="006C3B88"/>
    <w:rsid w:val="006C7984"/>
    <w:rsid w:val="006D3BAF"/>
    <w:rsid w:val="006E240B"/>
    <w:rsid w:val="007470E6"/>
    <w:rsid w:val="007540D9"/>
    <w:rsid w:val="007724BD"/>
    <w:rsid w:val="0079525A"/>
    <w:rsid w:val="007A06DD"/>
    <w:rsid w:val="007A0A36"/>
    <w:rsid w:val="007A34C9"/>
    <w:rsid w:val="007A3CFA"/>
    <w:rsid w:val="007B6DE6"/>
    <w:rsid w:val="007B7D77"/>
    <w:rsid w:val="007C1071"/>
    <w:rsid w:val="007D1D2C"/>
    <w:rsid w:val="007D7834"/>
    <w:rsid w:val="007F7CF8"/>
    <w:rsid w:val="008002A7"/>
    <w:rsid w:val="008009D2"/>
    <w:rsid w:val="00802C5C"/>
    <w:rsid w:val="008043F6"/>
    <w:rsid w:val="00804F38"/>
    <w:rsid w:val="008061C5"/>
    <w:rsid w:val="00841EBB"/>
    <w:rsid w:val="0085269F"/>
    <w:rsid w:val="00876C78"/>
    <w:rsid w:val="00892F53"/>
    <w:rsid w:val="008D1317"/>
    <w:rsid w:val="008E4649"/>
    <w:rsid w:val="008E49FD"/>
    <w:rsid w:val="008E5507"/>
    <w:rsid w:val="008F1050"/>
    <w:rsid w:val="0091002E"/>
    <w:rsid w:val="0093554B"/>
    <w:rsid w:val="00941E04"/>
    <w:rsid w:val="00942C78"/>
    <w:rsid w:val="00942E9E"/>
    <w:rsid w:val="009619EE"/>
    <w:rsid w:val="00964526"/>
    <w:rsid w:val="00982E02"/>
    <w:rsid w:val="009869C4"/>
    <w:rsid w:val="00997B47"/>
    <w:rsid w:val="009A4502"/>
    <w:rsid w:val="009B66FE"/>
    <w:rsid w:val="009C2480"/>
    <w:rsid w:val="009C5B1B"/>
    <w:rsid w:val="009D0E99"/>
    <w:rsid w:val="009D3391"/>
    <w:rsid w:val="009D382A"/>
    <w:rsid w:val="009D4478"/>
    <w:rsid w:val="009E4DC2"/>
    <w:rsid w:val="00A0027A"/>
    <w:rsid w:val="00A10A72"/>
    <w:rsid w:val="00A13970"/>
    <w:rsid w:val="00A221F8"/>
    <w:rsid w:val="00A3295D"/>
    <w:rsid w:val="00A34BAF"/>
    <w:rsid w:val="00A419C7"/>
    <w:rsid w:val="00A438E7"/>
    <w:rsid w:val="00A47C3E"/>
    <w:rsid w:val="00A51AFB"/>
    <w:rsid w:val="00A551C7"/>
    <w:rsid w:val="00A5596B"/>
    <w:rsid w:val="00A6430E"/>
    <w:rsid w:val="00A67A8A"/>
    <w:rsid w:val="00A718E3"/>
    <w:rsid w:val="00A975AF"/>
    <w:rsid w:val="00AA2A2B"/>
    <w:rsid w:val="00AA369C"/>
    <w:rsid w:val="00AA64D9"/>
    <w:rsid w:val="00AB0753"/>
    <w:rsid w:val="00AB6441"/>
    <w:rsid w:val="00AC1FC6"/>
    <w:rsid w:val="00AE2692"/>
    <w:rsid w:val="00B12A74"/>
    <w:rsid w:val="00B54172"/>
    <w:rsid w:val="00B608F4"/>
    <w:rsid w:val="00B9092A"/>
    <w:rsid w:val="00B935BD"/>
    <w:rsid w:val="00BA3A19"/>
    <w:rsid w:val="00BA4B5C"/>
    <w:rsid w:val="00BA73E8"/>
    <w:rsid w:val="00BC01A2"/>
    <w:rsid w:val="00BC630E"/>
    <w:rsid w:val="00BD4095"/>
    <w:rsid w:val="00BD5F40"/>
    <w:rsid w:val="00BE7F06"/>
    <w:rsid w:val="00BF264E"/>
    <w:rsid w:val="00BF4CA5"/>
    <w:rsid w:val="00BF54B2"/>
    <w:rsid w:val="00C1445E"/>
    <w:rsid w:val="00C146F8"/>
    <w:rsid w:val="00C54CD6"/>
    <w:rsid w:val="00C66A91"/>
    <w:rsid w:val="00C67C6E"/>
    <w:rsid w:val="00C80977"/>
    <w:rsid w:val="00C85617"/>
    <w:rsid w:val="00C865C3"/>
    <w:rsid w:val="00C874D4"/>
    <w:rsid w:val="00C975ED"/>
    <w:rsid w:val="00C9775A"/>
    <w:rsid w:val="00CA368F"/>
    <w:rsid w:val="00CA582B"/>
    <w:rsid w:val="00CB052E"/>
    <w:rsid w:val="00CE2FAC"/>
    <w:rsid w:val="00CE49DB"/>
    <w:rsid w:val="00D01F1A"/>
    <w:rsid w:val="00D06D99"/>
    <w:rsid w:val="00D1040D"/>
    <w:rsid w:val="00D173FF"/>
    <w:rsid w:val="00D46E32"/>
    <w:rsid w:val="00D6056B"/>
    <w:rsid w:val="00D62EF2"/>
    <w:rsid w:val="00D6419B"/>
    <w:rsid w:val="00D82AFE"/>
    <w:rsid w:val="00DC476E"/>
    <w:rsid w:val="00DC74C4"/>
    <w:rsid w:val="00DE7531"/>
    <w:rsid w:val="00DF4234"/>
    <w:rsid w:val="00E35615"/>
    <w:rsid w:val="00E37BB3"/>
    <w:rsid w:val="00E42927"/>
    <w:rsid w:val="00E477E5"/>
    <w:rsid w:val="00E672A4"/>
    <w:rsid w:val="00E80F9F"/>
    <w:rsid w:val="00E817F5"/>
    <w:rsid w:val="00E82DCF"/>
    <w:rsid w:val="00E91D1A"/>
    <w:rsid w:val="00EA2795"/>
    <w:rsid w:val="00EB5580"/>
    <w:rsid w:val="00EC2DC9"/>
    <w:rsid w:val="00EE4402"/>
    <w:rsid w:val="00EE5A25"/>
    <w:rsid w:val="00EF4BE7"/>
    <w:rsid w:val="00F344C0"/>
    <w:rsid w:val="00F47D6F"/>
    <w:rsid w:val="00F60039"/>
    <w:rsid w:val="00F62E60"/>
    <w:rsid w:val="00F66F7B"/>
    <w:rsid w:val="00F90BF2"/>
    <w:rsid w:val="00FB7D1E"/>
    <w:rsid w:val="00FD6F91"/>
    <w:rsid w:val="00FD72E8"/>
    <w:rsid w:val="00FE6D11"/>
    <w:rsid w:val="00FE6E16"/>
    <w:rsid w:val="00FF7881"/>
    <w:rsid w:val="01436E5E"/>
    <w:rsid w:val="01CD7566"/>
    <w:rsid w:val="02105DD0"/>
    <w:rsid w:val="0213766F"/>
    <w:rsid w:val="02197C09"/>
    <w:rsid w:val="022C6982"/>
    <w:rsid w:val="027D2D3A"/>
    <w:rsid w:val="028823EF"/>
    <w:rsid w:val="02C46068"/>
    <w:rsid w:val="02F70D3E"/>
    <w:rsid w:val="03A771F0"/>
    <w:rsid w:val="03D00579"/>
    <w:rsid w:val="040038C0"/>
    <w:rsid w:val="040D00EE"/>
    <w:rsid w:val="04117BDE"/>
    <w:rsid w:val="041B66FE"/>
    <w:rsid w:val="041D3998"/>
    <w:rsid w:val="044416B1"/>
    <w:rsid w:val="04754704"/>
    <w:rsid w:val="04825BA5"/>
    <w:rsid w:val="052B3ABE"/>
    <w:rsid w:val="0538022B"/>
    <w:rsid w:val="05717302"/>
    <w:rsid w:val="057F77DC"/>
    <w:rsid w:val="05B733D3"/>
    <w:rsid w:val="066D6177"/>
    <w:rsid w:val="06935222"/>
    <w:rsid w:val="069F300E"/>
    <w:rsid w:val="06DF5D47"/>
    <w:rsid w:val="074A0B66"/>
    <w:rsid w:val="075F4A87"/>
    <w:rsid w:val="078F3B2F"/>
    <w:rsid w:val="07AD59F9"/>
    <w:rsid w:val="07C531B9"/>
    <w:rsid w:val="07D93108"/>
    <w:rsid w:val="07E90DF7"/>
    <w:rsid w:val="07F11C83"/>
    <w:rsid w:val="08121DFA"/>
    <w:rsid w:val="08F327BB"/>
    <w:rsid w:val="08FF5DF3"/>
    <w:rsid w:val="091837BC"/>
    <w:rsid w:val="09A836FC"/>
    <w:rsid w:val="09B714FB"/>
    <w:rsid w:val="0A604B90"/>
    <w:rsid w:val="0A682D99"/>
    <w:rsid w:val="0A8C4462"/>
    <w:rsid w:val="0A99092D"/>
    <w:rsid w:val="0A9C65DF"/>
    <w:rsid w:val="0AAF3DE5"/>
    <w:rsid w:val="0AC27E84"/>
    <w:rsid w:val="0B2E25D7"/>
    <w:rsid w:val="0B693A46"/>
    <w:rsid w:val="0C0054E2"/>
    <w:rsid w:val="0C041DA8"/>
    <w:rsid w:val="0C105340"/>
    <w:rsid w:val="0C24069A"/>
    <w:rsid w:val="0C571ED6"/>
    <w:rsid w:val="0C7650D2"/>
    <w:rsid w:val="0CB35DB4"/>
    <w:rsid w:val="0CC93246"/>
    <w:rsid w:val="0D064164"/>
    <w:rsid w:val="0D0C53E6"/>
    <w:rsid w:val="0D466B4A"/>
    <w:rsid w:val="0E165A24"/>
    <w:rsid w:val="0E367C2E"/>
    <w:rsid w:val="0E6815E2"/>
    <w:rsid w:val="0E906BA8"/>
    <w:rsid w:val="0EE960BA"/>
    <w:rsid w:val="0F5139E1"/>
    <w:rsid w:val="0F655FB6"/>
    <w:rsid w:val="0F96377D"/>
    <w:rsid w:val="0FA527B8"/>
    <w:rsid w:val="0FAC0E16"/>
    <w:rsid w:val="0FF34D2A"/>
    <w:rsid w:val="100965D0"/>
    <w:rsid w:val="101649F7"/>
    <w:rsid w:val="103012A2"/>
    <w:rsid w:val="10DE353E"/>
    <w:rsid w:val="10EB4728"/>
    <w:rsid w:val="113C5E8C"/>
    <w:rsid w:val="119B31DD"/>
    <w:rsid w:val="12827959"/>
    <w:rsid w:val="12883249"/>
    <w:rsid w:val="1320343C"/>
    <w:rsid w:val="137807FA"/>
    <w:rsid w:val="138959E3"/>
    <w:rsid w:val="1393319C"/>
    <w:rsid w:val="13EE1CEA"/>
    <w:rsid w:val="141604C7"/>
    <w:rsid w:val="14173643"/>
    <w:rsid w:val="1461234F"/>
    <w:rsid w:val="147A357D"/>
    <w:rsid w:val="149976CC"/>
    <w:rsid w:val="15163C58"/>
    <w:rsid w:val="154562AC"/>
    <w:rsid w:val="15571C04"/>
    <w:rsid w:val="155F367C"/>
    <w:rsid w:val="158B01CB"/>
    <w:rsid w:val="159132DB"/>
    <w:rsid w:val="163574D3"/>
    <w:rsid w:val="164264C2"/>
    <w:rsid w:val="169922BA"/>
    <w:rsid w:val="16D71A79"/>
    <w:rsid w:val="16F56B06"/>
    <w:rsid w:val="1723614E"/>
    <w:rsid w:val="17942D33"/>
    <w:rsid w:val="17D33F70"/>
    <w:rsid w:val="1800023D"/>
    <w:rsid w:val="180259EB"/>
    <w:rsid w:val="180B10BC"/>
    <w:rsid w:val="182B350C"/>
    <w:rsid w:val="1845308C"/>
    <w:rsid w:val="1886652E"/>
    <w:rsid w:val="19017DC9"/>
    <w:rsid w:val="19434886"/>
    <w:rsid w:val="19726F19"/>
    <w:rsid w:val="197E3C85"/>
    <w:rsid w:val="19AC242B"/>
    <w:rsid w:val="19CE5D0A"/>
    <w:rsid w:val="1A432946"/>
    <w:rsid w:val="1A603B02"/>
    <w:rsid w:val="1A82500A"/>
    <w:rsid w:val="1A8F59ED"/>
    <w:rsid w:val="1AD87250"/>
    <w:rsid w:val="1B62753D"/>
    <w:rsid w:val="1BAA0946"/>
    <w:rsid w:val="1BB07CE2"/>
    <w:rsid w:val="1C2C7FE2"/>
    <w:rsid w:val="1CF249D4"/>
    <w:rsid w:val="1D5316F3"/>
    <w:rsid w:val="1D5E1C8E"/>
    <w:rsid w:val="1DAC7CF2"/>
    <w:rsid w:val="1DD55013"/>
    <w:rsid w:val="1E6C3F37"/>
    <w:rsid w:val="1EB73936"/>
    <w:rsid w:val="1EE704E2"/>
    <w:rsid w:val="1F402A48"/>
    <w:rsid w:val="1F551FE9"/>
    <w:rsid w:val="1F7624A9"/>
    <w:rsid w:val="1FA616CA"/>
    <w:rsid w:val="1FC754D9"/>
    <w:rsid w:val="20CC6ABB"/>
    <w:rsid w:val="20F12E19"/>
    <w:rsid w:val="21136E0C"/>
    <w:rsid w:val="21222FD3"/>
    <w:rsid w:val="21A63C04"/>
    <w:rsid w:val="21AE2AB8"/>
    <w:rsid w:val="21B614D3"/>
    <w:rsid w:val="21C67E86"/>
    <w:rsid w:val="220F17F9"/>
    <w:rsid w:val="223C6900"/>
    <w:rsid w:val="22573150"/>
    <w:rsid w:val="22BD7457"/>
    <w:rsid w:val="22C5455D"/>
    <w:rsid w:val="22D90EE3"/>
    <w:rsid w:val="231177A3"/>
    <w:rsid w:val="23183CD1"/>
    <w:rsid w:val="236C5D86"/>
    <w:rsid w:val="239F10C6"/>
    <w:rsid w:val="23A608E8"/>
    <w:rsid w:val="23E42B4C"/>
    <w:rsid w:val="23F52C20"/>
    <w:rsid w:val="23F81819"/>
    <w:rsid w:val="24261B2C"/>
    <w:rsid w:val="24AE0DEE"/>
    <w:rsid w:val="251039DE"/>
    <w:rsid w:val="25423D74"/>
    <w:rsid w:val="254C2D14"/>
    <w:rsid w:val="2574490F"/>
    <w:rsid w:val="257D7660"/>
    <w:rsid w:val="258204E4"/>
    <w:rsid w:val="259D42D0"/>
    <w:rsid w:val="25A17961"/>
    <w:rsid w:val="25A81454"/>
    <w:rsid w:val="25B368EF"/>
    <w:rsid w:val="26772619"/>
    <w:rsid w:val="26806DDC"/>
    <w:rsid w:val="26867B60"/>
    <w:rsid w:val="26947FF6"/>
    <w:rsid w:val="269D53C6"/>
    <w:rsid w:val="26C75C98"/>
    <w:rsid w:val="270F2AA3"/>
    <w:rsid w:val="275421C0"/>
    <w:rsid w:val="28100CC6"/>
    <w:rsid w:val="283C7070"/>
    <w:rsid w:val="284977CA"/>
    <w:rsid w:val="28722B7B"/>
    <w:rsid w:val="28923B9D"/>
    <w:rsid w:val="28971E48"/>
    <w:rsid w:val="28D14630"/>
    <w:rsid w:val="28F711EC"/>
    <w:rsid w:val="29690477"/>
    <w:rsid w:val="29932CBF"/>
    <w:rsid w:val="2994507C"/>
    <w:rsid w:val="29C869CF"/>
    <w:rsid w:val="29CC4423"/>
    <w:rsid w:val="2A886012"/>
    <w:rsid w:val="2B3C1135"/>
    <w:rsid w:val="2B7C45D6"/>
    <w:rsid w:val="2BB6094E"/>
    <w:rsid w:val="2BD7542B"/>
    <w:rsid w:val="2BE01AC0"/>
    <w:rsid w:val="2C226858"/>
    <w:rsid w:val="2C2E603D"/>
    <w:rsid w:val="2C674B07"/>
    <w:rsid w:val="2CA25210"/>
    <w:rsid w:val="2D2A2840"/>
    <w:rsid w:val="2D334A18"/>
    <w:rsid w:val="2D9D235F"/>
    <w:rsid w:val="2DB54A70"/>
    <w:rsid w:val="2DB919BF"/>
    <w:rsid w:val="2E564741"/>
    <w:rsid w:val="2ECF3792"/>
    <w:rsid w:val="2ED72A3C"/>
    <w:rsid w:val="2FB76FDC"/>
    <w:rsid w:val="2FEB6A78"/>
    <w:rsid w:val="302A1EA4"/>
    <w:rsid w:val="30593F56"/>
    <w:rsid w:val="310B5831"/>
    <w:rsid w:val="311872C8"/>
    <w:rsid w:val="316311C9"/>
    <w:rsid w:val="319B7E06"/>
    <w:rsid w:val="31C422DC"/>
    <w:rsid w:val="31C93239"/>
    <w:rsid w:val="31E760A8"/>
    <w:rsid w:val="32195D2C"/>
    <w:rsid w:val="321D23F7"/>
    <w:rsid w:val="324D017F"/>
    <w:rsid w:val="328A5382"/>
    <w:rsid w:val="32A8039A"/>
    <w:rsid w:val="333F7A14"/>
    <w:rsid w:val="33BB0C57"/>
    <w:rsid w:val="33C82C49"/>
    <w:rsid w:val="34085136"/>
    <w:rsid w:val="347344F1"/>
    <w:rsid w:val="34782210"/>
    <w:rsid w:val="3489363D"/>
    <w:rsid w:val="34A86C01"/>
    <w:rsid w:val="34E918E2"/>
    <w:rsid w:val="352D4F1C"/>
    <w:rsid w:val="3581696D"/>
    <w:rsid w:val="35B25AA6"/>
    <w:rsid w:val="35EA711C"/>
    <w:rsid w:val="360C6D6B"/>
    <w:rsid w:val="366440E4"/>
    <w:rsid w:val="36781428"/>
    <w:rsid w:val="36940077"/>
    <w:rsid w:val="36980912"/>
    <w:rsid w:val="36FA1181"/>
    <w:rsid w:val="374F74B8"/>
    <w:rsid w:val="37AC46C5"/>
    <w:rsid w:val="38327B47"/>
    <w:rsid w:val="3838427A"/>
    <w:rsid w:val="385E093C"/>
    <w:rsid w:val="38C60702"/>
    <w:rsid w:val="38CE7A6E"/>
    <w:rsid w:val="39214440"/>
    <w:rsid w:val="39227583"/>
    <w:rsid w:val="39635B1F"/>
    <w:rsid w:val="397E0EBE"/>
    <w:rsid w:val="39BE76C4"/>
    <w:rsid w:val="3A166AA6"/>
    <w:rsid w:val="3AE16BAB"/>
    <w:rsid w:val="3AEE45A6"/>
    <w:rsid w:val="3AF36A9B"/>
    <w:rsid w:val="3B1E1074"/>
    <w:rsid w:val="3B6959EC"/>
    <w:rsid w:val="3BDF7FE6"/>
    <w:rsid w:val="3BE61494"/>
    <w:rsid w:val="3C012485"/>
    <w:rsid w:val="3C850B8E"/>
    <w:rsid w:val="3C9F32D2"/>
    <w:rsid w:val="3CA441FE"/>
    <w:rsid w:val="3CD75B2C"/>
    <w:rsid w:val="3CE6557E"/>
    <w:rsid w:val="3D810ABD"/>
    <w:rsid w:val="3DAA35F6"/>
    <w:rsid w:val="3DD46E95"/>
    <w:rsid w:val="3DDC65FE"/>
    <w:rsid w:val="3E532419"/>
    <w:rsid w:val="3E566371"/>
    <w:rsid w:val="3E594080"/>
    <w:rsid w:val="3E8D3D29"/>
    <w:rsid w:val="3ED44CAA"/>
    <w:rsid w:val="3F013127"/>
    <w:rsid w:val="3F3E554B"/>
    <w:rsid w:val="3F47212A"/>
    <w:rsid w:val="3F501F20"/>
    <w:rsid w:val="3FA21D9D"/>
    <w:rsid w:val="3FF66C49"/>
    <w:rsid w:val="3FFF2A05"/>
    <w:rsid w:val="40143510"/>
    <w:rsid w:val="404B593C"/>
    <w:rsid w:val="40752CC7"/>
    <w:rsid w:val="40773F1A"/>
    <w:rsid w:val="40B90E06"/>
    <w:rsid w:val="41471F6E"/>
    <w:rsid w:val="417E204F"/>
    <w:rsid w:val="41E22D6F"/>
    <w:rsid w:val="41F83BB0"/>
    <w:rsid w:val="421973DD"/>
    <w:rsid w:val="42B018F5"/>
    <w:rsid w:val="42C94FDE"/>
    <w:rsid w:val="43180D1F"/>
    <w:rsid w:val="43545D79"/>
    <w:rsid w:val="436A288B"/>
    <w:rsid w:val="438020AF"/>
    <w:rsid w:val="43DD782D"/>
    <w:rsid w:val="43F8414A"/>
    <w:rsid w:val="43F917EC"/>
    <w:rsid w:val="43FB562C"/>
    <w:rsid w:val="440700DA"/>
    <w:rsid w:val="4453331F"/>
    <w:rsid w:val="44663053"/>
    <w:rsid w:val="44D225FC"/>
    <w:rsid w:val="44F50C0F"/>
    <w:rsid w:val="45004453"/>
    <w:rsid w:val="45BF6CB2"/>
    <w:rsid w:val="45FE037A"/>
    <w:rsid w:val="46101199"/>
    <w:rsid w:val="466940CB"/>
    <w:rsid w:val="46807744"/>
    <w:rsid w:val="46A46BD6"/>
    <w:rsid w:val="46E84D9C"/>
    <w:rsid w:val="46F30DEA"/>
    <w:rsid w:val="47637196"/>
    <w:rsid w:val="477D17D3"/>
    <w:rsid w:val="47B16A29"/>
    <w:rsid w:val="47B46964"/>
    <w:rsid w:val="47B94FC7"/>
    <w:rsid w:val="47E12E1B"/>
    <w:rsid w:val="47EB56E7"/>
    <w:rsid w:val="47EF0C7A"/>
    <w:rsid w:val="483D40CA"/>
    <w:rsid w:val="48435459"/>
    <w:rsid w:val="487D4E0F"/>
    <w:rsid w:val="48977E54"/>
    <w:rsid w:val="49186518"/>
    <w:rsid w:val="492D19A1"/>
    <w:rsid w:val="49311755"/>
    <w:rsid w:val="49325444"/>
    <w:rsid w:val="4999150A"/>
    <w:rsid w:val="49C40F78"/>
    <w:rsid w:val="4A145B5D"/>
    <w:rsid w:val="4A465393"/>
    <w:rsid w:val="4A8D24BB"/>
    <w:rsid w:val="4AA6489C"/>
    <w:rsid w:val="4B3C0070"/>
    <w:rsid w:val="4B72052F"/>
    <w:rsid w:val="4BAF023C"/>
    <w:rsid w:val="4BFC2444"/>
    <w:rsid w:val="4C2C41B0"/>
    <w:rsid w:val="4C3457E4"/>
    <w:rsid w:val="4C7A2163"/>
    <w:rsid w:val="4CF6699B"/>
    <w:rsid w:val="4D1565A7"/>
    <w:rsid w:val="4D510618"/>
    <w:rsid w:val="4D615FAF"/>
    <w:rsid w:val="4DC27B74"/>
    <w:rsid w:val="4DF214C3"/>
    <w:rsid w:val="4E2875CB"/>
    <w:rsid w:val="4E320D7C"/>
    <w:rsid w:val="4E3D532A"/>
    <w:rsid w:val="4E684351"/>
    <w:rsid w:val="4F1445F1"/>
    <w:rsid w:val="4F1638C7"/>
    <w:rsid w:val="4F2073FF"/>
    <w:rsid w:val="4F395567"/>
    <w:rsid w:val="4F6603AB"/>
    <w:rsid w:val="4F7C7563"/>
    <w:rsid w:val="506B19F1"/>
    <w:rsid w:val="508151DC"/>
    <w:rsid w:val="50D21503"/>
    <w:rsid w:val="510F4A72"/>
    <w:rsid w:val="51652C53"/>
    <w:rsid w:val="516E7C42"/>
    <w:rsid w:val="517D7B69"/>
    <w:rsid w:val="51AD7A5C"/>
    <w:rsid w:val="51BD27F3"/>
    <w:rsid w:val="520B5DB5"/>
    <w:rsid w:val="52870CFA"/>
    <w:rsid w:val="52C35B14"/>
    <w:rsid w:val="5303382C"/>
    <w:rsid w:val="53FF02BE"/>
    <w:rsid w:val="54526762"/>
    <w:rsid w:val="546D21DB"/>
    <w:rsid w:val="54833F17"/>
    <w:rsid w:val="54E3424B"/>
    <w:rsid w:val="54F4095F"/>
    <w:rsid w:val="552A07A9"/>
    <w:rsid w:val="555D1EAD"/>
    <w:rsid w:val="55A06FF4"/>
    <w:rsid w:val="55D818D6"/>
    <w:rsid w:val="56200030"/>
    <w:rsid w:val="5628760B"/>
    <w:rsid w:val="56906B97"/>
    <w:rsid w:val="571F3AAB"/>
    <w:rsid w:val="572D3AFF"/>
    <w:rsid w:val="573214BA"/>
    <w:rsid w:val="57566F57"/>
    <w:rsid w:val="576008E1"/>
    <w:rsid w:val="58654F68"/>
    <w:rsid w:val="586E207E"/>
    <w:rsid w:val="58DF0F13"/>
    <w:rsid w:val="58F15565"/>
    <w:rsid w:val="594C7EF4"/>
    <w:rsid w:val="59B15B2F"/>
    <w:rsid w:val="59B63CDD"/>
    <w:rsid w:val="5A0709DC"/>
    <w:rsid w:val="5A29624A"/>
    <w:rsid w:val="5A492E3C"/>
    <w:rsid w:val="5A711F99"/>
    <w:rsid w:val="5AB159CC"/>
    <w:rsid w:val="5ACB18EF"/>
    <w:rsid w:val="5B547C51"/>
    <w:rsid w:val="5B6D24D4"/>
    <w:rsid w:val="5BA10A27"/>
    <w:rsid w:val="5BA91082"/>
    <w:rsid w:val="5BAA15FC"/>
    <w:rsid w:val="5BBB4319"/>
    <w:rsid w:val="5BD84C56"/>
    <w:rsid w:val="5C203D99"/>
    <w:rsid w:val="5CAC799C"/>
    <w:rsid w:val="5CCD7479"/>
    <w:rsid w:val="5CF736A7"/>
    <w:rsid w:val="5D617135"/>
    <w:rsid w:val="5DC1061F"/>
    <w:rsid w:val="5DC67BD4"/>
    <w:rsid w:val="5DEB12FA"/>
    <w:rsid w:val="5E0611C1"/>
    <w:rsid w:val="5E6B4DFF"/>
    <w:rsid w:val="5E860986"/>
    <w:rsid w:val="5E90548D"/>
    <w:rsid w:val="5EB0317D"/>
    <w:rsid w:val="5F0B4827"/>
    <w:rsid w:val="5F116597"/>
    <w:rsid w:val="5F4B7C78"/>
    <w:rsid w:val="5FBF294C"/>
    <w:rsid w:val="5FE86BBA"/>
    <w:rsid w:val="5FEF619A"/>
    <w:rsid w:val="5FF30826"/>
    <w:rsid w:val="5FFA069D"/>
    <w:rsid w:val="603A5251"/>
    <w:rsid w:val="606B159D"/>
    <w:rsid w:val="60E42D0D"/>
    <w:rsid w:val="60F015EA"/>
    <w:rsid w:val="60F4167D"/>
    <w:rsid w:val="61342E67"/>
    <w:rsid w:val="614C2B61"/>
    <w:rsid w:val="615A7643"/>
    <w:rsid w:val="615F7C85"/>
    <w:rsid w:val="619C183A"/>
    <w:rsid w:val="61B5107C"/>
    <w:rsid w:val="61E65359"/>
    <w:rsid w:val="61FA0570"/>
    <w:rsid w:val="620F6680"/>
    <w:rsid w:val="62634C1E"/>
    <w:rsid w:val="62A337CE"/>
    <w:rsid w:val="63A647E7"/>
    <w:rsid w:val="63D5360F"/>
    <w:rsid w:val="63E16139"/>
    <w:rsid w:val="64700DA5"/>
    <w:rsid w:val="64B82FFF"/>
    <w:rsid w:val="64E93C0F"/>
    <w:rsid w:val="64FA26AB"/>
    <w:rsid w:val="658B24C1"/>
    <w:rsid w:val="65CB57C2"/>
    <w:rsid w:val="65D942C7"/>
    <w:rsid w:val="66214BD4"/>
    <w:rsid w:val="662E06FC"/>
    <w:rsid w:val="66623861"/>
    <w:rsid w:val="667146CE"/>
    <w:rsid w:val="66AF0CE5"/>
    <w:rsid w:val="66B01A27"/>
    <w:rsid w:val="66C34762"/>
    <w:rsid w:val="66E84437"/>
    <w:rsid w:val="66F81AF1"/>
    <w:rsid w:val="66F97392"/>
    <w:rsid w:val="66FE3167"/>
    <w:rsid w:val="670C1258"/>
    <w:rsid w:val="67584BCF"/>
    <w:rsid w:val="681D536B"/>
    <w:rsid w:val="684D2719"/>
    <w:rsid w:val="6879384F"/>
    <w:rsid w:val="68A5066C"/>
    <w:rsid w:val="68A52C78"/>
    <w:rsid w:val="68AA438C"/>
    <w:rsid w:val="68F46DE3"/>
    <w:rsid w:val="6959235B"/>
    <w:rsid w:val="69EE301F"/>
    <w:rsid w:val="6A281EDC"/>
    <w:rsid w:val="6A29440D"/>
    <w:rsid w:val="6A5A4B58"/>
    <w:rsid w:val="6AA039F0"/>
    <w:rsid w:val="6AB03A3F"/>
    <w:rsid w:val="6ADF3F89"/>
    <w:rsid w:val="6AF67B70"/>
    <w:rsid w:val="6B092A71"/>
    <w:rsid w:val="6B4F3F91"/>
    <w:rsid w:val="6BAA5565"/>
    <w:rsid w:val="6BC32289"/>
    <w:rsid w:val="6BD559B1"/>
    <w:rsid w:val="6BE22BC1"/>
    <w:rsid w:val="6C764EB3"/>
    <w:rsid w:val="6C865434"/>
    <w:rsid w:val="6C904861"/>
    <w:rsid w:val="6CCA7D73"/>
    <w:rsid w:val="6D1E1901"/>
    <w:rsid w:val="6D624A6C"/>
    <w:rsid w:val="6D86589A"/>
    <w:rsid w:val="6D9263B7"/>
    <w:rsid w:val="6DD1543B"/>
    <w:rsid w:val="6DDB6561"/>
    <w:rsid w:val="6DE76703"/>
    <w:rsid w:val="6EAF41CB"/>
    <w:rsid w:val="6F907348"/>
    <w:rsid w:val="6FC37415"/>
    <w:rsid w:val="6FCA49BB"/>
    <w:rsid w:val="6FF84336"/>
    <w:rsid w:val="704736D9"/>
    <w:rsid w:val="706666F5"/>
    <w:rsid w:val="70796E27"/>
    <w:rsid w:val="70B52227"/>
    <w:rsid w:val="70C205FA"/>
    <w:rsid w:val="70D92991"/>
    <w:rsid w:val="71052DC5"/>
    <w:rsid w:val="71BB06D4"/>
    <w:rsid w:val="71BF4624"/>
    <w:rsid w:val="72046201"/>
    <w:rsid w:val="722F4992"/>
    <w:rsid w:val="72301753"/>
    <w:rsid w:val="733E2945"/>
    <w:rsid w:val="73D7372F"/>
    <w:rsid w:val="73DE48E4"/>
    <w:rsid w:val="74221BDF"/>
    <w:rsid w:val="74713B88"/>
    <w:rsid w:val="74827185"/>
    <w:rsid w:val="74F511D9"/>
    <w:rsid w:val="752D2027"/>
    <w:rsid w:val="757C0A70"/>
    <w:rsid w:val="75B73E29"/>
    <w:rsid w:val="75FB7F8D"/>
    <w:rsid w:val="76296C9C"/>
    <w:rsid w:val="76C9653E"/>
    <w:rsid w:val="76F73676"/>
    <w:rsid w:val="76F81981"/>
    <w:rsid w:val="77374F1B"/>
    <w:rsid w:val="777B7598"/>
    <w:rsid w:val="77CD585F"/>
    <w:rsid w:val="787E6637"/>
    <w:rsid w:val="79111C5E"/>
    <w:rsid w:val="791505C8"/>
    <w:rsid w:val="794C3849"/>
    <w:rsid w:val="799D05BD"/>
    <w:rsid w:val="79F3524B"/>
    <w:rsid w:val="79FE42DA"/>
    <w:rsid w:val="7A3E5253"/>
    <w:rsid w:val="7A4F18B8"/>
    <w:rsid w:val="7A5E7D4D"/>
    <w:rsid w:val="7A6B5472"/>
    <w:rsid w:val="7AA232F9"/>
    <w:rsid w:val="7AC5601E"/>
    <w:rsid w:val="7B450F0D"/>
    <w:rsid w:val="7B5D1D49"/>
    <w:rsid w:val="7BBB10FB"/>
    <w:rsid w:val="7BC45653"/>
    <w:rsid w:val="7BDB3C9F"/>
    <w:rsid w:val="7BDD1CD9"/>
    <w:rsid w:val="7BDF224D"/>
    <w:rsid w:val="7C071505"/>
    <w:rsid w:val="7C4D0079"/>
    <w:rsid w:val="7C7A31C0"/>
    <w:rsid w:val="7CCD4B69"/>
    <w:rsid w:val="7CF46746"/>
    <w:rsid w:val="7CFB7AD5"/>
    <w:rsid w:val="7D185C8F"/>
    <w:rsid w:val="7DB67916"/>
    <w:rsid w:val="7DCA5ED3"/>
    <w:rsid w:val="7E017809"/>
    <w:rsid w:val="7E5630DC"/>
    <w:rsid w:val="7E8F78A8"/>
    <w:rsid w:val="7F1A7CC6"/>
    <w:rsid w:val="7F9A1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240"/>
    <w:qFormat/>
    <w:uiPriority w:val="9"/>
    <w:pPr>
      <w:autoSpaceDE w:val="0"/>
      <w:autoSpaceDN w:val="0"/>
      <w:adjustRightInd w:val="0"/>
      <w:snapToGrid w:val="0"/>
      <w:spacing w:line="360" w:lineRule="auto"/>
      <w:ind w:left="3105" w:hanging="1320"/>
      <w:jc w:val="center"/>
      <w:outlineLvl w:val="0"/>
    </w:pPr>
    <w:rPr>
      <w:rFonts w:eastAsia="黑体"/>
      <w:sz w:val="44"/>
    </w:rPr>
  </w:style>
  <w:style w:type="paragraph" w:styleId="3">
    <w:name w:val="heading 2"/>
    <w:basedOn w:val="1"/>
    <w:next w:val="1"/>
    <w:link w:val="22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1"/>
    <w:qFormat/>
    <w:uiPriority w:val="0"/>
    <w:pPr>
      <w:keepNext/>
      <w:keepLines/>
      <w:spacing w:before="260" w:after="260" w:line="416" w:lineRule="auto"/>
      <w:outlineLvl w:val="2"/>
    </w:pPr>
    <w:rPr>
      <w:b/>
      <w:bCs/>
      <w:sz w:val="32"/>
      <w:szCs w:val="32"/>
    </w:rPr>
  </w:style>
  <w:style w:type="paragraph" w:styleId="5">
    <w:name w:val="heading 4"/>
    <w:basedOn w:val="1"/>
    <w:next w:val="1"/>
    <w:link w:val="225"/>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212"/>
    <w:qFormat/>
    <w:uiPriority w:val="0"/>
    <w:pPr>
      <w:keepNext/>
      <w:keepLines/>
      <w:spacing w:before="280" w:after="290" w:line="372" w:lineRule="auto"/>
      <w:outlineLvl w:val="4"/>
    </w:pPr>
    <w:rPr>
      <w:b/>
      <w:bCs/>
      <w:sz w:val="28"/>
      <w:szCs w:val="28"/>
    </w:rPr>
  </w:style>
  <w:style w:type="paragraph" w:styleId="7">
    <w:name w:val="heading 6"/>
    <w:basedOn w:val="8"/>
    <w:next w:val="1"/>
    <w:link w:val="100"/>
    <w:qFormat/>
    <w:uiPriority w:val="0"/>
    <w:pPr>
      <w:keepNext/>
      <w:keepLines/>
      <w:ind w:firstLine="200" w:firstLineChars="200"/>
      <w:outlineLvl w:val="5"/>
    </w:pPr>
    <w:rPr>
      <w:rFonts w:hAnsi="Arial"/>
    </w:rPr>
  </w:style>
  <w:style w:type="paragraph" w:styleId="9">
    <w:name w:val="heading 7"/>
    <w:basedOn w:val="1"/>
    <w:next w:val="1"/>
    <w:link w:val="101"/>
    <w:qFormat/>
    <w:uiPriority w:val="0"/>
    <w:pPr>
      <w:keepNext/>
      <w:keepLines/>
      <w:widowControl w:val="0"/>
      <w:adjustRightInd w:val="0"/>
      <w:spacing w:line="480" w:lineRule="atLeast"/>
      <w:ind w:left="1425" w:leftChars="175" w:hanging="900" w:hangingChars="300"/>
      <w:outlineLvl w:val="6"/>
    </w:pPr>
    <w:rPr>
      <w:rFonts w:eastAsia="仿宋_GB2312"/>
      <w:kern w:val="0"/>
      <w:sz w:val="30"/>
      <w:szCs w:val="20"/>
    </w:rPr>
  </w:style>
  <w:style w:type="paragraph" w:styleId="10">
    <w:name w:val="heading 8"/>
    <w:basedOn w:val="1"/>
    <w:next w:val="1"/>
    <w:link w:val="102"/>
    <w:qFormat/>
    <w:uiPriority w:val="0"/>
    <w:pPr>
      <w:widowControl w:val="0"/>
      <w:adjustRightInd w:val="0"/>
      <w:spacing w:line="480" w:lineRule="atLeast"/>
      <w:ind w:left="2232" w:leftChars="450" w:hanging="882" w:hangingChars="294"/>
      <w:outlineLvl w:val="7"/>
    </w:pPr>
    <w:rPr>
      <w:rFonts w:hAnsi="Arial" w:eastAsia="仿宋_GB2312"/>
      <w:kern w:val="0"/>
      <w:sz w:val="30"/>
      <w:szCs w:val="20"/>
    </w:rPr>
  </w:style>
  <w:style w:type="paragraph" w:styleId="11">
    <w:name w:val="heading 9"/>
    <w:basedOn w:val="1"/>
    <w:next w:val="1"/>
    <w:link w:val="103"/>
    <w:qFormat/>
    <w:uiPriority w:val="0"/>
    <w:pPr>
      <w:keepNext/>
      <w:keepLines/>
      <w:widowControl w:val="0"/>
      <w:adjustRightInd w:val="0"/>
      <w:spacing w:line="480" w:lineRule="atLeast"/>
      <w:ind w:left="2979" w:leftChars="715" w:hanging="834" w:hangingChars="278"/>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adjustRightInd w:val="0"/>
      <w:spacing w:line="480" w:lineRule="atLeast"/>
      <w:ind w:firstLine="600"/>
    </w:pPr>
    <w:rPr>
      <w:rFonts w:eastAsia="仿宋_GB2312"/>
      <w:kern w:val="0"/>
      <w:sz w:val="30"/>
      <w:szCs w:val="20"/>
    </w:rPr>
  </w:style>
  <w:style w:type="paragraph" w:styleId="12">
    <w:name w:val="toc 7"/>
    <w:basedOn w:val="1"/>
    <w:next w:val="1"/>
    <w:qFormat/>
    <w:uiPriority w:val="39"/>
    <w:pPr>
      <w:widowControl w:val="0"/>
      <w:ind w:left="1260"/>
      <w:jc w:val="left"/>
      <w:textAlignment w:val="auto"/>
    </w:pPr>
    <w:rPr>
      <w:sz w:val="18"/>
      <w:szCs w:val="18"/>
    </w:rPr>
  </w:style>
  <w:style w:type="paragraph" w:styleId="13">
    <w:name w:val="caption"/>
    <w:basedOn w:val="1"/>
    <w:next w:val="1"/>
    <w:qFormat/>
    <w:uiPriority w:val="0"/>
    <w:pPr>
      <w:widowControl w:val="0"/>
      <w:textAlignment w:val="auto"/>
    </w:pPr>
    <w:rPr>
      <w:rFonts w:ascii="Cambria" w:hAnsi="Cambria" w:eastAsia="黑体"/>
      <w:sz w:val="20"/>
      <w:szCs w:val="20"/>
    </w:rPr>
  </w:style>
  <w:style w:type="paragraph" w:styleId="14">
    <w:name w:val="Document Map"/>
    <w:basedOn w:val="1"/>
    <w:link w:val="206"/>
    <w:qFormat/>
    <w:uiPriority w:val="0"/>
    <w:pPr>
      <w:widowControl w:val="0"/>
      <w:shd w:val="clear" w:color="auto" w:fill="000080"/>
      <w:textAlignment w:val="auto"/>
    </w:pPr>
    <w:rPr>
      <w:kern w:val="0"/>
      <w:sz w:val="20"/>
    </w:rPr>
  </w:style>
  <w:style w:type="paragraph" w:styleId="15">
    <w:name w:val="annotation text"/>
    <w:basedOn w:val="1"/>
    <w:link w:val="337"/>
    <w:qFormat/>
    <w:uiPriority w:val="0"/>
    <w:pPr>
      <w:jc w:val="left"/>
    </w:pPr>
  </w:style>
  <w:style w:type="paragraph" w:styleId="16">
    <w:name w:val="Body Text 3"/>
    <w:basedOn w:val="1"/>
    <w:link w:val="204"/>
    <w:qFormat/>
    <w:uiPriority w:val="0"/>
    <w:pPr>
      <w:widowControl w:val="0"/>
      <w:spacing w:after="120"/>
      <w:textAlignment w:val="auto"/>
    </w:pPr>
    <w:rPr>
      <w:kern w:val="0"/>
      <w:sz w:val="16"/>
      <w:szCs w:val="16"/>
    </w:rPr>
  </w:style>
  <w:style w:type="paragraph" w:styleId="17">
    <w:name w:val="Body Text"/>
    <w:basedOn w:val="1"/>
    <w:next w:val="1"/>
    <w:link w:val="239"/>
    <w:qFormat/>
    <w:uiPriority w:val="0"/>
    <w:pPr>
      <w:spacing w:after="120"/>
    </w:pPr>
  </w:style>
  <w:style w:type="paragraph" w:styleId="18">
    <w:name w:val="Body Text Indent"/>
    <w:basedOn w:val="1"/>
    <w:link w:val="199"/>
    <w:unhideWhenUsed/>
    <w:qFormat/>
    <w:uiPriority w:val="0"/>
    <w:pPr>
      <w:spacing w:after="120"/>
      <w:ind w:left="420" w:leftChars="200"/>
    </w:pPr>
  </w:style>
  <w:style w:type="paragraph" w:styleId="19">
    <w:name w:val="Block Text"/>
    <w:basedOn w:val="1"/>
    <w:qFormat/>
    <w:uiPriority w:val="0"/>
    <w:pPr>
      <w:widowControl w:val="0"/>
      <w:autoSpaceDE w:val="0"/>
      <w:autoSpaceDN w:val="0"/>
      <w:adjustRightInd w:val="0"/>
      <w:spacing w:line="1270" w:lineRule="exact"/>
      <w:ind w:left="2160" w:right="-20" w:hanging="2160" w:hangingChars="300"/>
      <w:jc w:val="left"/>
      <w:textAlignment w:val="auto"/>
    </w:pPr>
    <w:rPr>
      <w:rFonts w:eastAsia="仿宋_GB2312"/>
      <w:sz w:val="72"/>
    </w:rPr>
  </w:style>
  <w:style w:type="paragraph" w:styleId="20">
    <w:name w:val="index 4"/>
    <w:basedOn w:val="1"/>
    <w:next w:val="1"/>
    <w:qFormat/>
    <w:uiPriority w:val="0"/>
    <w:pPr>
      <w:widowControl w:val="0"/>
      <w:ind w:left="600" w:leftChars="600"/>
      <w:textAlignment w:val="auto"/>
    </w:pPr>
  </w:style>
  <w:style w:type="paragraph" w:styleId="21">
    <w:name w:val="toc 5"/>
    <w:basedOn w:val="1"/>
    <w:next w:val="1"/>
    <w:qFormat/>
    <w:uiPriority w:val="39"/>
    <w:pPr>
      <w:widowControl w:val="0"/>
      <w:ind w:left="840"/>
      <w:jc w:val="left"/>
      <w:textAlignment w:val="auto"/>
    </w:pPr>
    <w:rPr>
      <w:sz w:val="18"/>
      <w:szCs w:val="18"/>
    </w:rPr>
  </w:style>
  <w:style w:type="paragraph" w:styleId="22">
    <w:name w:val="toc 3"/>
    <w:basedOn w:val="4"/>
    <w:next w:val="1"/>
    <w:qFormat/>
    <w:uiPriority w:val="39"/>
    <w:pPr>
      <w:keepNext w:val="0"/>
      <w:keepLines w:val="0"/>
      <w:widowControl w:val="0"/>
      <w:spacing w:before="0" w:after="0" w:line="240" w:lineRule="auto"/>
      <w:ind w:left="420"/>
      <w:jc w:val="left"/>
      <w:textAlignment w:val="auto"/>
      <w:outlineLvl w:val="9"/>
    </w:pPr>
    <w:rPr>
      <w:b w:val="0"/>
      <w:bCs w:val="0"/>
      <w:i/>
      <w:iCs/>
      <w:sz w:val="20"/>
      <w:szCs w:val="20"/>
    </w:rPr>
  </w:style>
  <w:style w:type="paragraph" w:styleId="23">
    <w:name w:val="Plain Text"/>
    <w:basedOn w:val="1"/>
    <w:link w:val="97"/>
    <w:qFormat/>
    <w:uiPriority w:val="0"/>
    <w:rPr>
      <w:rFonts w:ascii="宋体" w:hAnsi="Courier New"/>
    </w:rPr>
  </w:style>
  <w:style w:type="paragraph" w:styleId="24">
    <w:name w:val="toc 8"/>
    <w:basedOn w:val="1"/>
    <w:next w:val="1"/>
    <w:qFormat/>
    <w:uiPriority w:val="39"/>
    <w:pPr>
      <w:widowControl w:val="0"/>
      <w:ind w:left="1470"/>
      <w:jc w:val="left"/>
      <w:textAlignment w:val="auto"/>
    </w:pPr>
    <w:rPr>
      <w:sz w:val="18"/>
      <w:szCs w:val="18"/>
    </w:rPr>
  </w:style>
  <w:style w:type="paragraph" w:styleId="25">
    <w:name w:val="Date"/>
    <w:basedOn w:val="1"/>
    <w:next w:val="1"/>
    <w:link w:val="203"/>
    <w:qFormat/>
    <w:uiPriority w:val="99"/>
    <w:pPr>
      <w:widowControl w:val="0"/>
      <w:ind w:left="100" w:leftChars="2500"/>
      <w:textAlignment w:val="auto"/>
    </w:pPr>
    <w:rPr>
      <w:kern w:val="0"/>
      <w:sz w:val="20"/>
    </w:rPr>
  </w:style>
  <w:style w:type="paragraph" w:styleId="26">
    <w:name w:val="Body Text Indent 2"/>
    <w:basedOn w:val="1"/>
    <w:link w:val="198"/>
    <w:qFormat/>
    <w:uiPriority w:val="0"/>
    <w:pPr>
      <w:spacing w:line="480" w:lineRule="auto"/>
      <w:ind w:firstLine="560"/>
      <w:jc w:val="left"/>
      <w:textAlignment w:val="auto"/>
    </w:pPr>
    <w:rPr>
      <w:kern w:val="0"/>
      <w:sz w:val="28"/>
    </w:rPr>
  </w:style>
  <w:style w:type="paragraph" w:styleId="27">
    <w:name w:val="endnote text"/>
    <w:basedOn w:val="1"/>
    <w:link w:val="253"/>
    <w:qFormat/>
    <w:uiPriority w:val="0"/>
    <w:pPr>
      <w:snapToGrid w:val="0"/>
      <w:jc w:val="left"/>
      <w:textAlignment w:val="auto"/>
    </w:pPr>
    <w:rPr>
      <w:rFonts w:ascii="Arial" w:hAnsi="Arial" w:cs="Arial"/>
      <w:kern w:val="0"/>
      <w:sz w:val="20"/>
      <w:lang w:eastAsia="en-US"/>
    </w:rPr>
  </w:style>
  <w:style w:type="paragraph" w:styleId="28">
    <w:name w:val="Balloon Text"/>
    <w:basedOn w:val="1"/>
    <w:link w:val="96"/>
    <w:qFormat/>
    <w:uiPriority w:val="99"/>
    <w:rPr>
      <w:sz w:val="18"/>
      <w:szCs w:val="18"/>
    </w:rPr>
  </w:style>
  <w:style w:type="paragraph" w:styleId="29">
    <w:name w:val="footer"/>
    <w:basedOn w:val="1"/>
    <w:link w:val="196"/>
    <w:qFormat/>
    <w:uiPriority w:val="99"/>
    <w:pPr>
      <w:tabs>
        <w:tab w:val="center" w:pos="4153"/>
        <w:tab w:val="right" w:pos="8306"/>
      </w:tabs>
      <w:snapToGrid w:val="0"/>
      <w:jc w:val="left"/>
    </w:pPr>
    <w:rPr>
      <w:sz w:val="18"/>
      <w:szCs w:val="18"/>
    </w:rPr>
  </w:style>
  <w:style w:type="paragraph" w:styleId="30">
    <w:name w:val="header"/>
    <w:basedOn w:val="1"/>
    <w:link w:val="95"/>
    <w:qFormat/>
    <w:uiPriority w:val="99"/>
    <w:pPr>
      <w:pBdr>
        <w:bottom w:val="single" w:color="000000" w:sz="6" w:space="1"/>
      </w:pBdr>
      <w:tabs>
        <w:tab w:val="center" w:pos="4153"/>
        <w:tab w:val="right" w:pos="8306"/>
      </w:tabs>
      <w:snapToGrid w:val="0"/>
      <w:jc w:val="center"/>
    </w:pPr>
    <w:rPr>
      <w:sz w:val="18"/>
      <w:szCs w:val="18"/>
    </w:rPr>
  </w:style>
  <w:style w:type="paragraph" w:styleId="31">
    <w:name w:val="toc 1"/>
    <w:basedOn w:val="2"/>
    <w:next w:val="1"/>
    <w:qFormat/>
    <w:uiPriority w:val="39"/>
    <w:pPr>
      <w:widowControl w:val="0"/>
      <w:autoSpaceDE/>
      <w:autoSpaceDN/>
      <w:adjustRightInd/>
      <w:snapToGrid/>
      <w:spacing w:before="120" w:after="120" w:line="240" w:lineRule="auto"/>
      <w:ind w:left="0" w:firstLine="0"/>
      <w:jc w:val="left"/>
      <w:textAlignment w:val="auto"/>
      <w:outlineLvl w:val="9"/>
    </w:pPr>
    <w:rPr>
      <w:rFonts w:eastAsia="宋体"/>
      <w:b/>
      <w:bCs/>
      <w:caps/>
      <w:sz w:val="20"/>
      <w:szCs w:val="20"/>
    </w:rPr>
  </w:style>
  <w:style w:type="paragraph" w:styleId="32">
    <w:name w:val="toc 4"/>
    <w:basedOn w:val="5"/>
    <w:next w:val="1"/>
    <w:qFormat/>
    <w:uiPriority w:val="39"/>
    <w:pPr>
      <w:keepNext w:val="0"/>
      <w:keepLines w:val="0"/>
      <w:widowControl w:val="0"/>
      <w:spacing w:before="0" w:after="0" w:line="240" w:lineRule="auto"/>
      <w:ind w:left="630"/>
      <w:jc w:val="left"/>
      <w:textAlignment w:val="auto"/>
      <w:outlineLvl w:val="9"/>
    </w:pPr>
    <w:rPr>
      <w:rFonts w:ascii="Times New Roman" w:hAnsi="Times New Roman"/>
      <w:b w:val="0"/>
      <w:bCs w:val="0"/>
      <w:sz w:val="18"/>
      <w:szCs w:val="18"/>
    </w:rPr>
  </w:style>
  <w:style w:type="paragraph" w:styleId="33">
    <w:name w:val="Subtitle"/>
    <w:basedOn w:val="1"/>
    <w:link w:val="193"/>
    <w:qFormat/>
    <w:uiPriority w:val="0"/>
    <w:pPr>
      <w:jc w:val="center"/>
    </w:pPr>
    <w:rPr>
      <w:kern w:val="0"/>
      <w:sz w:val="20"/>
      <w:u w:val="single"/>
      <w:lang w:eastAsia="en-US"/>
    </w:rPr>
  </w:style>
  <w:style w:type="paragraph" w:styleId="34">
    <w:name w:val="footnote text"/>
    <w:basedOn w:val="1"/>
    <w:link w:val="176"/>
    <w:qFormat/>
    <w:uiPriority w:val="0"/>
    <w:pPr>
      <w:snapToGrid w:val="0"/>
      <w:jc w:val="left"/>
      <w:textAlignment w:val="auto"/>
    </w:pPr>
    <w:rPr>
      <w:rFonts w:ascii="Arial" w:hAnsi="Arial" w:cs="Arial"/>
      <w:kern w:val="0"/>
      <w:sz w:val="18"/>
      <w:szCs w:val="18"/>
      <w:lang w:eastAsia="en-US"/>
    </w:rPr>
  </w:style>
  <w:style w:type="paragraph" w:styleId="35">
    <w:name w:val="toc 6"/>
    <w:basedOn w:val="1"/>
    <w:next w:val="1"/>
    <w:qFormat/>
    <w:uiPriority w:val="39"/>
    <w:pPr>
      <w:widowControl w:val="0"/>
      <w:ind w:left="1050"/>
      <w:jc w:val="left"/>
      <w:textAlignment w:val="auto"/>
    </w:pPr>
    <w:rPr>
      <w:sz w:val="18"/>
      <w:szCs w:val="18"/>
    </w:rPr>
  </w:style>
  <w:style w:type="paragraph" w:styleId="36">
    <w:name w:val="Body Text Indent 3"/>
    <w:basedOn w:val="1"/>
    <w:link w:val="188"/>
    <w:qFormat/>
    <w:uiPriority w:val="0"/>
    <w:pPr>
      <w:widowControl w:val="0"/>
      <w:spacing w:line="360" w:lineRule="auto"/>
      <w:ind w:firstLine="280" w:firstLineChars="100"/>
      <w:textAlignment w:val="auto"/>
    </w:pPr>
    <w:rPr>
      <w:rFonts w:ascii="宋体" w:hAnsi="宋体"/>
      <w:kern w:val="0"/>
      <w:sz w:val="28"/>
      <w:szCs w:val="28"/>
    </w:rPr>
  </w:style>
  <w:style w:type="paragraph" w:styleId="37">
    <w:name w:val="toc 2"/>
    <w:basedOn w:val="3"/>
    <w:next w:val="1"/>
    <w:qFormat/>
    <w:uiPriority w:val="39"/>
    <w:pPr>
      <w:keepNext w:val="0"/>
      <w:keepLines w:val="0"/>
      <w:widowControl w:val="0"/>
      <w:spacing w:before="0" w:after="0" w:line="240" w:lineRule="auto"/>
      <w:ind w:left="210"/>
      <w:jc w:val="left"/>
      <w:textAlignment w:val="auto"/>
      <w:outlineLvl w:val="9"/>
    </w:pPr>
    <w:rPr>
      <w:rFonts w:ascii="Times New Roman" w:hAnsi="Times New Roman"/>
      <w:b w:val="0"/>
      <w:bCs w:val="0"/>
      <w:smallCaps/>
      <w:sz w:val="20"/>
      <w:szCs w:val="20"/>
    </w:rPr>
  </w:style>
  <w:style w:type="paragraph" w:styleId="38">
    <w:name w:val="toc 9"/>
    <w:basedOn w:val="1"/>
    <w:next w:val="1"/>
    <w:qFormat/>
    <w:uiPriority w:val="39"/>
    <w:pPr>
      <w:widowControl w:val="0"/>
      <w:ind w:left="1680"/>
      <w:jc w:val="left"/>
      <w:textAlignment w:val="auto"/>
    </w:pPr>
    <w:rPr>
      <w:sz w:val="18"/>
      <w:szCs w:val="18"/>
    </w:rPr>
  </w:style>
  <w:style w:type="paragraph" w:styleId="39">
    <w:name w:val="Body Text 2"/>
    <w:basedOn w:val="1"/>
    <w:link w:val="184"/>
    <w:qFormat/>
    <w:uiPriority w:val="0"/>
    <w:pPr>
      <w:widowControl w:val="0"/>
      <w:textAlignment w:val="auto"/>
    </w:pPr>
    <w:rPr>
      <w:i/>
      <w:iCs/>
      <w:kern w:val="0"/>
      <w:sz w:val="26"/>
    </w:rPr>
  </w:style>
  <w:style w:type="paragraph" w:styleId="40">
    <w:name w:val="HTML Preformatted"/>
    <w:basedOn w:val="1"/>
    <w:link w:val="18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宋体" w:hAnsi="宋体" w:cs="宋体"/>
      <w:color w:val="000000"/>
      <w:kern w:val="0"/>
      <w:sz w:val="24"/>
    </w:rPr>
  </w:style>
  <w:style w:type="paragraph" w:styleId="41">
    <w:name w:val="Normal (Web)"/>
    <w:basedOn w:val="1"/>
    <w:qFormat/>
    <w:uiPriority w:val="0"/>
    <w:pPr>
      <w:spacing w:before="100" w:beforeAutospacing="1" w:after="100" w:afterAutospacing="1"/>
      <w:jc w:val="left"/>
    </w:pPr>
    <w:rPr>
      <w:rFonts w:ascii="宋体" w:hAnsi="宋体"/>
      <w:kern w:val="0"/>
      <w:sz w:val="24"/>
    </w:rPr>
  </w:style>
  <w:style w:type="paragraph" w:styleId="42">
    <w:name w:val="index 1"/>
    <w:basedOn w:val="1"/>
    <w:next w:val="1"/>
    <w:qFormat/>
    <w:uiPriority w:val="0"/>
    <w:pPr>
      <w:widowControl w:val="0"/>
      <w:spacing w:line="220" w:lineRule="exact"/>
      <w:jc w:val="center"/>
      <w:textAlignment w:val="auto"/>
    </w:pPr>
    <w:rPr>
      <w:rFonts w:ascii="仿宋_GB2312" w:eastAsia="仿宋_GB2312"/>
      <w:szCs w:val="21"/>
    </w:rPr>
  </w:style>
  <w:style w:type="paragraph" w:styleId="43">
    <w:name w:val="Title"/>
    <w:basedOn w:val="1"/>
    <w:link w:val="248"/>
    <w:qFormat/>
    <w:uiPriority w:val="0"/>
    <w:pPr>
      <w:jc w:val="center"/>
      <w:textAlignment w:val="auto"/>
    </w:pPr>
    <w:rPr>
      <w:kern w:val="0"/>
      <w:sz w:val="20"/>
      <w:u w:val="single"/>
      <w:lang w:eastAsia="en-US"/>
    </w:rPr>
  </w:style>
  <w:style w:type="paragraph" w:styleId="44">
    <w:name w:val="annotation subject"/>
    <w:basedOn w:val="15"/>
    <w:next w:val="15"/>
    <w:link w:val="210"/>
    <w:qFormat/>
    <w:uiPriority w:val="99"/>
    <w:pPr>
      <w:widowControl w:val="0"/>
      <w:textAlignment w:val="auto"/>
    </w:pPr>
    <w:rPr>
      <w:b/>
      <w:bCs/>
      <w:kern w:val="0"/>
      <w:sz w:val="20"/>
    </w:rPr>
  </w:style>
  <w:style w:type="paragraph" w:styleId="45">
    <w:name w:val="Body Text First Indent"/>
    <w:basedOn w:val="17"/>
    <w:next w:val="1"/>
    <w:qFormat/>
    <w:uiPriority w:val="0"/>
    <w:pPr>
      <w:spacing w:line="275" w:lineRule="atLeast"/>
      <w:ind w:firstLine="420"/>
    </w:pPr>
    <w:rPr>
      <w:rFonts w:eastAsia="楷体"/>
      <w:kern w:val="1"/>
      <w:sz w:val="26"/>
      <w:szCs w:val="20"/>
    </w:rPr>
  </w:style>
  <w:style w:type="paragraph" w:styleId="46">
    <w:name w:val="Body Text First Indent 2"/>
    <w:basedOn w:val="18"/>
    <w:next w:val="1"/>
    <w:qFormat/>
    <w:uiPriority w:val="0"/>
    <w:pPr>
      <w:ind w:firstLine="420" w:firstLineChars="200"/>
    </w:p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rPr>
      <w:lang w:val="en-US" w:eastAsia="en-US" w:bidi="ar-SA"/>
    </w:rPr>
  </w:style>
  <w:style w:type="character" w:styleId="52">
    <w:name w:val="FollowedHyperlink"/>
    <w:basedOn w:val="48"/>
    <w:qFormat/>
    <w:uiPriority w:val="99"/>
    <w:rPr>
      <w:color w:val="800080"/>
      <w:u w:val="non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Typewriter"/>
    <w:basedOn w:val="48"/>
    <w:qFormat/>
    <w:uiPriority w:val="0"/>
    <w:rPr>
      <w:rFonts w:ascii="monospace" w:hAnsi="monospace" w:eastAsia="monospace" w:cs="monospace"/>
      <w:sz w:val="20"/>
    </w:rPr>
  </w:style>
  <w:style w:type="character" w:styleId="56">
    <w:name w:val="HTML Acronym"/>
    <w:basedOn w:val="48"/>
    <w:qFormat/>
    <w:uiPriority w:val="0"/>
  </w:style>
  <w:style w:type="character" w:styleId="57">
    <w:name w:val="HTML Variable"/>
    <w:basedOn w:val="48"/>
    <w:unhideWhenUsed/>
    <w:qFormat/>
    <w:uiPriority w:val="99"/>
  </w:style>
  <w:style w:type="character" w:styleId="58">
    <w:name w:val="Hyperlink"/>
    <w:basedOn w:val="48"/>
    <w:qFormat/>
    <w:uiPriority w:val="99"/>
    <w:rPr>
      <w:color w:val="0000FF"/>
      <w:u w:val="none"/>
    </w:rPr>
  </w:style>
  <w:style w:type="character" w:styleId="59">
    <w:name w:val="HTML Code"/>
    <w:unhideWhenUsed/>
    <w:qFormat/>
    <w:uiPriority w:val="99"/>
    <w:rPr>
      <w:rFonts w:ascii="Courier New" w:hAnsi="Courier New"/>
      <w:sz w:val="20"/>
    </w:rPr>
  </w:style>
  <w:style w:type="character" w:styleId="60">
    <w:name w:val="annotation reference"/>
    <w:qFormat/>
    <w:uiPriority w:val="0"/>
    <w:rPr>
      <w:sz w:val="21"/>
    </w:rPr>
  </w:style>
  <w:style w:type="character" w:styleId="61">
    <w:name w:val="HTML Cite"/>
    <w:basedOn w:val="48"/>
    <w:unhideWhenUsed/>
    <w:qFormat/>
    <w:uiPriority w:val="99"/>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66">
    <w:name w:val="BodyText"/>
    <w:basedOn w:val="1"/>
    <w:next w:val="1"/>
    <w:qFormat/>
    <w:uiPriority w:val="0"/>
    <w:pPr>
      <w:spacing w:after="120"/>
    </w:pPr>
  </w:style>
  <w:style w:type="character" w:customStyle="1" w:styleId="67">
    <w:name w:val="NormalCharacter"/>
    <w:qFormat/>
    <w:uiPriority w:val="0"/>
  </w:style>
  <w:style w:type="paragraph" w:customStyle="1" w:styleId="68">
    <w:name w:val="BodyText1I"/>
    <w:basedOn w:val="66"/>
    <w:next w:val="1"/>
    <w:qFormat/>
    <w:uiPriority w:val="0"/>
    <w:pPr>
      <w:spacing w:line="275" w:lineRule="atLeast"/>
      <w:ind w:firstLine="420"/>
    </w:pPr>
    <w:rPr>
      <w:rFonts w:eastAsia="楷体"/>
      <w:kern w:val="1"/>
      <w:sz w:val="26"/>
      <w:szCs w:val="20"/>
    </w:rPr>
  </w:style>
  <w:style w:type="paragraph" w:customStyle="1" w:styleId="69">
    <w:name w:val="Heading1"/>
    <w:basedOn w:val="1"/>
    <w:next w:val="1"/>
    <w:qFormat/>
    <w:uiPriority w:val="0"/>
    <w:pPr>
      <w:keepNext/>
      <w:keepLines/>
      <w:spacing w:before="340" w:after="330" w:line="578" w:lineRule="auto"/>
    </w:pPr>
    <w:rPr>
      <w:kern w:val="44"/>
      <w:sz w:val="44"/>
      <w:szCs w:val="44"/>
    </w:rPr>
  </w:style>
  <w:style w:type="paragraph" w:customStyle="1" w:styleId="70">
    <w:name w:val="TOC1"/>
    <w:basedOn w:val="69"/>
    <w:next w:val="1"/>
    <w:qFormat/>
    <w:uiPriority w:val="0"/>
    <w:pPr>
      <w:spacing w:before="120" w:after="120" w:line="240" w:lineRule="auto"/>
      <w:jc w:val="left"/>
    </w:pPr>
    <w:rPr>
      <w:kern w:val="2"/>
      <w:sz w:val="20"/>
      <w:szCs w:val="20"/>
    </w:rPr>
  </w:style>
  <w:style w:type="paragraph" w:customStyle="1" w:styleId="71">
    <w:name w:val="TOC2"/>
    <w:basedOn w:val="72"/>
    <w:next w:val="1"/>
    <w:qFormat/>
    <w:uiPriority w:val="0"/>
    <w:pPr>
      <w:spacing w:before="0" w:after="0" w:line="240" w:lineRule="auto"/>
      <w:ind w:left="210"/>
      <w:jc w:val="left"/>
    </w:pPr>
    <w:rPr>
      <w:rFonts w:ascii="Times New Roman" w:hAnsi="Times New Roman"/>
      <w:sz w:val="20"/>
      <w:szCs w:val="20"/>
    </w:rPr>
  </w:style>
  <w:style w:type="paragraph" w:customStyle="1" w:styleId="72">
    <w:name w:val="Heading2"/>
    <w:basedOn w:val="1"/>
    <w:next w:val="1"/>
    <w:qFormat/>
    <w:uiPriority w:val="0"/>
    <w:pPr>
      <w:keepNext/>
      <w:keepLines/>
      <w:spacing w:before="260" w:after="260" w:line="416" w:lineRule="auto"/>
    </w:pPr>
    <w:rPr>
      <w:rFonts w:ascii="Cambria" w:hAnsi="Cambria"/>
      <w:sz w:val="32"/>
      <w:szCs w:val="32"/>
    </w:rPr>
  </w:style>
  <w:style w:type="paragraph" w:customStyle="1" w:styleId="73">
    <w:name w:val="TOC3"/>
    <w:basedOn w:val="74"/>
    <w:next w:val="1"/>
    <w:qFormat/>
    <w:uiPriority w:val="0"/>
    <w:pPr>
      <w:spacing w:before="0" w:after="0" w:line="240" w:lineRule="auto"/>
      <w:ind w:left="420"/>
      <w:jc w:val="left"/>
    </w:pPr>
    <w:rPr>
      <w:sz w:val="20"/>
      <w:szCs w:val="20"/>
    </w:rPr>
  </w:style>
  <w:style w:type="paragraph" w:customStyle="1" w:styleId="74">
    <w:name w:val="Heading3"/>
    <w:basedOn w:val="1"/>
    <w:next w:val="1"/>
    <w:qFormat/>
    <w:uiPriority w:val="0"/>
    <w:pPr>
      <w:keepNext/>
      <w:keepLines/>
      <w:spacing w:before="260" w:after="260" w:line="416" w:lineRule="auto"/>
    </w:pPr>
    <w:rPr>
      <w:sz w:val="24"/>
      <w:szCs w:val="32"/>
    </w:rPr>
  </w:style>
  <w:style w:type="paragraph" w:customStyle="1" w:styleId="75">
    <w:name w:val="UserStyle_186"/>
    <w:basedOn w:val="1"/>
    <w:qFormat/>
    <w:uiPriority w:val="0"/>
    <w:rPr>
      <w:rFonts w:ascii="宋体" w:hAnsi="宋体"/>
      <w:lang w:val="zh-CN" w:bidi="zh-CN"/>
    </w:rPr>
  </w:style>
  <w:style w:type="paragraph" w:customStyle="1" w:styleId="76">
    <w:name w:val="Heading8"/>
    <w:basedOn w:val="1"/>
    <w:next w:val="1"/>
    <w:qFormat/>
    <w:uiPriority w:val="0"/>
    <w:pPr>
      <w:spacing w:line="480" w:lineRule="atLeast"/>
      <w:ind w:left="2232" w:leftChars="450" w:hanging="882" w:hangingChars="294"/>
    </w:pPr>
    <w:rPr>
      <w:rFonts w:hAnsi="Arial" w:eastAsia="仿宋_GB2312"/>
      <w:kern w:val="0"/>
      <w:sz w:val="30"/>
      <w:szCs w:val="20"/>
    </w:rPr>
  </w:style>
  <w:style w:type="paragraph" w:customStyle="1" w:styleId="77">
    <w:name w:val="UserStyle_188"/>
    <w:basedOn w:val="69"/>
    <w:next w:val="1"/>
    <w:qFormat/>
    <w:uiPriority w:val="0"/>
    <w:pPr>
      <w:spacing w:before="480" w:after="0" w:line="276" w:lineRule="auto"/>
      <w:jc w:val="left"/>
    </w:pPr>
    <w:rPr>
      <w:rFonts w:ascii="Cambria" w:hAnsi="Cambria"/>
      <w:color w:val="365F91"/>
      <w:kern w:val="0"/>
      <w:sz w:val="28"/>
      <w:szCs w:val="28"/>
    </w:rPr>
  </w:style>
  <w:style w:type="paragraph" w:styleId="78">
    <w:name w:val="List Paragraph"/>
    <w:basedOn w:val="1"/>
    <w:qFormat/>
    <w:uiPriority w:val="34"/>
    <w:pPr>
      <w:widowControl w:val="0"/>
      <w:ind w:firstLine="420" w:firstLineChars="200"/>
      <w:textAlignment w:val="auto"/>
    </w:pPr>
    <w:rPr>
      <w:rFonts w:asciiTheme="minorHAnsi" w:hAnsiTheme="minorHAnsi" w:eastAsiaTheme="minorEastAsia" w:cstheme="minorBidi"/>
      <w:szCs w:val="22"/>
    </w:rPr>
  </w:style>
  <w:style w:type="paragraph" w:customStyle="1" w:styleId="79">
    <w:name w:val="BodyTextIndent2"/>
    <w:basedOn w:val="1"/>
    <w:qFormat/>
    <w:uiPriority w:val="0"/>
    <w:pPr>
      <w:spacing w:line="480" w:lineRule="auto"/>
      <w:ind w:firstLine="560"/>
      <w:jc w:val="left"/>
    </w:pPr>
    <w:rPr>
      <w:kern w:val="0"/>
      <w:sz w:val="28"/>
    </w:rPr>
  </w:style>
  <w:style w:type="paragraph" w:customStyle="1" w:styleId="80">
    <w:name w:val="UserStyle_211"/>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81">
    <w:name w:val="UserStyle_201"/>
    <w:basedOn w:val="1"/>
    <w:qFormat/>
    <w:uiPriority w:val="0"/>
    <w:pPr>
      <w:spacing w:line="400" w:lineRule="exact"/>
    </w:pPr>
    <w:rPr>
      <w:sz w:val="24"/>
    </w:rPr>
  </w:style>
  <w:style w:type="paragraph" w:customStyle="1" w:styleId="82">
    <w:name w:val="BodyText1I2"/>
    <w:basedOn w:val="83"/>
    <w:next w:val="1"/>
    <w:qFormat/>
    <w:uiPriority w:val="0"/>
    <w:pPr>
      <w:spacing w:after="156"/>
      <w:ind w:left="420" w:leftChars="200" w:firstLine="420"/>
      <w:jc w:val="left"/>
    </w:pPr>
    <w:rPr>
      <w:sz w:val="24"/>
    </w:rPr>
  </w:style>
  <w:style w:type="paragraph" w:customStyle="1" w:styleId="83">
    <w:name w:val="BodyTextIndent"/>
    <w:basedOn w:val="1"/>
    <w:qFormat/>
    <w:uiPriority w:val="0"/>
    <w:pPr>
      <w:ind w:firstLine="407" w:firstLineChars="200"/>
    </w:pPr>
  </w:style>
  <w:style w:type="paragraph" w:customStyle="1" w:styleId="84">
    <w:name w:val="UserStyle_231"/>
    <w:basedOn w:val="66"/>
    <w:qFormat/>
    <w:uiPriority w:val="0"/>
    <w:pPr>
      <w:ind w:firstLine="480" w:firstLineChars="200"/>
    </w:pPr>
  </w:style>
  <w:style w:type="character" w:customStyle="1" w:styleId="85">
    <w:name w:val="PageNumber"/>
    <w:basedOn w:val="67"/>
    <w:qFormat/>
    <w:uiPriority w:val="0"/>
  </w:style>
  <w:style w:type="paragraph" w:customStyle="1" w:styleId="86">
    <w:name w:val="_Style 1"/>
    <w:basedOn w:val="1"/>
    <w:qFormat/>
    <w:uiPriority w:val="34"/>
    <w:pPr>
      <w:ind w:firstLine="420" w:firstLineChars="200"/>
    </w:pPr>
  </w:style>
  <w:style w:type="paragraph" w:customStyle="1" w:styleId="87">
    <w:name w:val="无间隔1"/>
    <w:qFormat/>
    <w:uiPriority w:val="0"/>
    <w:pPr>
      <w:widowControl w:val="0"/>
      <w:jc w:val="both"/>
    </w:pPr>
    <w:rPr>
      <w:rFonts w:ascii="Times New Roman" w:hAnsi="Times New Roman" w:eastAsia="方正仿宋_GBK" w:cs="Times New Roman"/>
      <w:kern w:val="2"/>
      <w:sz w:val="21"/>
      <w:szCs w:val="22"/>
      <w:lang w:val="en-US" w:eastAsia="zh-CN" w:bidi="ar-SA"/>
    </w:rPr>
  </w:style>
  <w:style w:type="paragraph" w:customStyle="1" w:styleId="88">
    <w:name w:val="列出段落1"/>
    <w:basedOn w:val="1"/>
    <w:qFormat/>
    <w:uiPriority w:val="0"/>
    <w:pPr>
      <w:ind w:firstLine="420" w:firstLineChars="200"/>
    </w:pPr>
    <w:rPr>
      <w:rFonts w:ascii="Calibri" w:hAnsi="Calibri"/>
      <w:szCs w:val="22"/>
    </w:rPr>
  </w:style>
  <w:style w:type="paragraph" w:customStyle="1" w:styleId="89">
    <w:name w:val="招标节"/>
    <w:basedOn w:val="1"/>
    <w:next w:val="90"/>
    <w:qFormat/>
    <w:uiPriority w:val="0"/>
    <w:pPr>
      <w:spacing w:beforeLines="50" w:afterLines="50"/>
      <w:outlineLvl w:val="1"/>
    </w:pPr>
    <w:rPr>
      <w:b/>
      <w:kern w:val="0"/>
      <w:sz w:val="24"/>
    </w:rPr>
  </w:style>
  <w:style w:type="paragraph" w:customStyle="1" w:styleId="90">
    <w:name w:val="小标题"/>
    <w:basedOn w:val="91"/>
    <w:next w:val="91"/>
    <w:qFormat/>
    <w:uiPriority w:val="0"/>
    <w:pPr>
      <w:outlineLvl w:val="2"/>
    </w:pPr>
  </w:style>
  <w:style w:type="paragraph" w:customStyle="1" w:styleId="91">
    <w:name w:val="招标正文"/>
    <w:basedOn w:val="1"/>
    <w:qFormat/>
    <w:uiPriority w:val="0"/>
    <w:pPr>
      <w:spacing w:line="300" w:lineRule="auto"/>
      <w:ind w:firstLine="420" w:firstLineChars="200"/>
    </w:pPr>
    <w:rPr>
      <w:rFonts w:ascii="宋体" w:hAnsi="宋体"/>
      <w:kern w:val="0"/>
      <w:sz w:val="20"/>
      <w:szCs w:val="21"/>
    </w:rPr>
  </w:style>
  <w:style w:type="paragraph" w:customStyle="1" w:styleId="92">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paragraph" w:customStyle="1" w:styleId="93">
    <w:name w:val="2.表内内容"/>
    <w:basedOn w:val="1"/>
    <w:qFormat/>
    <w:uiPriority w:val="0"/>
    <w:pPr>
      <w:spacing w:line="300" w:lineRule="exact"/>
    </w:pPr>
  </w:style>
  <w:style w:type="paragraph" w:customStyle="1" w:styleId="94">
    <w:name w:val="WPSOffice手动目录 1"/>
    <w:qFormat/>
    <w:uiPriority w:val="0"/>
    <w:rPr>
      <w:rFonts w:ascii="Times New Roman" w:hAnsi="Times New Roman" w:eastAsia="宋体" w:cs="Times New Roman"/>
      <w:lang w:val="en-US" w:eastAsia="zh-CN" w:bidi="ar-SA"/>
    </w:rPr>
  </w:style>
  <w:style w:type="character" w:customStyle="1" w:styleId="95">
    <w:name w:val="页眉 Char1"/>
    <w:basedOn w:val="48"/>
    <w:link w:val="30"/>
    <w:qFormat/>
    <w:uiPriority w:val="99"/>
    <w:rPr>
      <w:kern w:val="2"/>
      <w:sz w:val="18"/>
      <w:szCs w:val="18"/>
    </w:rPr>
  </w:style>
  <w:style w:type="character" w:customStyle="1" w:styleId="96">
    <w:name w:val="批注框文本 Char3"/>
    <w:basedOn w:val="48"/>
    <w:link w:val="28"/>
    <w:qFormat/>
    <w:uiPriority w:val="99"/>
    <w:rPr>
      <w:kern w:val="2"/>
      <w:sz w:val="18"/>
      <w:szCs w:val="18"/>
    </w:rPr>
  </w:style>
  <w:style w:type="character" w:customStyle="1" w:styleId="97">
    <w:name w:val="纯文本 Char2"/>
    <w:basedOn w:val="48"/>
    <w:link w:val="23"/>
    <w:qFormat/>
    <w:uiPriority w:val="0"/>
    <w:rPr>
      <w:rFonts w:ascii="宋体" w:hAnsi="Courier New"/>
      <w:kern w:val="2"/>
      <w:sz w:val="21"/>
      <w:szCs w:val="24"/>
    </w:rPr>
  </w:style>
  <w:style w:type="paragraph" w:customStyle="1" w:styleId="98">
    <w:name w:val="pa-34"/>
    <w:basedOn w:val="1"/>
    <w:qFormat/>
    <w:uiPriority w:val="0"/>
    <w:pPr>
      <w:spacing w:line="360" w:lineRule="atLeast"/>
      <w:ind w:firstLine="420"/>
      <w:jc w:val="left"/>
      <w:textAlignment w:val="auto"/>
    </w:pPr>
    <w:rPr>
      <w:rFonts w:ascii="宋体" w:hAnsi="宋体" w:cs="宋体"/>
      <w:kern w:val="0"/>
      <w:sz w:val="24"/>
    </w:rPr>
  </w:style>
  <w:style w:type="paragraph" w:customStyle="1" w:styleId="9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00">
    <w:name w:val="标题 6 Char2"/>
    <w:basedOn w:val="48"/>
    <w:link w:val="7"/>
    <w:qFormat/>
    <w:uiPriority w:val="0"/>
    <w:rPr>
      <w:rFonts w:hAnsi="Arial" w:eastAsia="仿宋_GB2312"/>
      <w:sz w:val="30"/>
    </w:rPr>
  </w:style>
  <w:style w:type="character" w:customStyle="1" w:styleId="101">
    <w:name w:val="标题 7 Char2"/>
    <w:basedOn w:val="48"/>
    <w:link w:val="9"/>
    <w:qFormat/>
    <w:uiPriority w:val="0"/>
    <w:rPr>
      <w:rFonts w:eastAsia="仿宋_GB2312"/>
      <w:sz w:val="30"/>
    </w:rPr>
  </w:style>
  <w:style w:type="character" w:customStyle="1" w:styleId="102">
    <w:name w:val="标题 8 Char2"/>
    <w:basedOn w:val="48"/>
    <w:link w:val="10"/>
    <w:qFormat/>
    <w:uiPriority w:val="0"/>
    <w:rPr>
      <w:rFonts w:hAnsi="Arial" w:eastAsia="仿宋_GB2312"/>
      <w:sz w:val="30"/>
    </w:rPr>
  </w:style>
  <w:style w:type="character" w:customStyle="1" w:styleId="103">
    <w:name w:val="标题 9 Char2"/>
    <w:basedOn w:val="48"/>
    <w:link w:val="11"/>
    <w:qFormat/>
    <w:uiPriority w:val="0"/>
    <w:rPr>
      <w:rFonts w:eastAsia="仿宋_GB2312"/>
      <w:sz w:val="30"/>
    </w:rPr>
  </w:style>
  <w:style w:type="character" w:customStyle="1" w:styleId="104">
    <w:name w:val="未处理的提及4"/>
    <w:unhideWhenUsed/>
    <w:qFormat/>
    <w:uiPriority w:val="99"/>
    <w:rPr>
      <w:color w:val="605E5C"/>
      <w:shd w:val="clear" w:color="auto" w:fill="E1DFDD"/>
    </w:rPr>
  </w:style>
  <w:style w:type="character" w:customStyle="1" w:styleId="105">
    <w:name w:val="datetime3"/>
    <w:basedOn w:val="48"/>
    <w:qFormat/>
    <w:uiPriority w:val="0"/>
  </w:style>
  <w:style w:type="character" w:customStyle="1" w:styleId="106">
    <w:name w:val="datetime2"/>
    <w:basedOn w:val="48"/>
    <w:qFormat/>
    <w:uiPriority w:val="0"/>
  </w:style>
  <w:style w:type="character" w:customStyle="1" w:styleId="107">
    <w:name w:val="datetime1"/>
    <w:basedOn w:val="48"/>
    <w:qFormat/>
    <w:uiPriority w:val="0"/>
  </w:style>
  <w:style w:type="character" w:customStyle="1" w:styleId="108">
    <w:name w:val="datetime"/>
    <w:qFormat/>
    <w:uiPriority w:val="0"/>
    <w:rPr>
      <w:color w:val="808080"/>
      <w:sz w:val="21"/>
      <w:szCs w:val="21"/>
    </w:rPr>
  </w:style>
  <w:style w:type="character" w:customStyle="1" w:styleId="109">
    <w:name w:val="不明显参考1"/>
    <w:qFormat/>
    <w:uiPriority w:val="0"/>
    <w:rPr>
      <w:smallCaps/>
      <w:color w:val="C0504D"/>
      <w:u w:val="single"/>
    </w:rPr>
  </w:style>
  <w:style w:type="character" w:customStyle="1" w:styleId="110">
    <w:name w:val="ITTHEADER2 Char"/>
    <w:qFormat/>
    <w:uiPriority w:val="0"/>
    <w:rPr>
      <w:rFonts w:ascii="仿宋_GB2312" w:eastAsia="仿宋_GB2312" w:cs="MingLiU"/>
      <w:b/>
      <w:spacing w:val="1"/>
      <w:w w:val="99"/>
      <w:sz w:val="28"/>
      <w:szCs w:val="32"/>
      <w:lang w:val="en-US" w:eastAsia="zh-CN" w:bidi="ar-SA"/>
    </w:rPr>
  </w:style>
  <w:style w:type="character" w:customStyle="1" w:styleId="111">
    <w:name w:val="书籍标题1"/>
    <w:qFormat/>
    <w:uiPriority w:val="0"/>
    <w:rPr>
      <w:b/>
      <w:bCs/>
      <w:smallCaps/>
      <w:spacing w:val="5"/>
    </w:rPr>
  </w:style>
  <w:style w:type="character" w:customStyle="1" w:styleId="112">
    <w:name w:val="标题 4 Char1"/>
    <w:qFormat/>
    <w:uiPriority w:val="0"/>
    <w:rPr>
      <w:rFonts w:ascii="宋体" w:hAnsi="宋体" w:eastAsia="宋体" w:cs="宋体"/>
      <w:b/>
      <w:bCs/>
      <w:sz w:val="24"/>
      <w:szCs w:val="24"/>
    </w:rPr>
  </w:style>
  <w:style w:type="character" w:customStyle="1" w:styleId="113">
    <w:name w:val="标题 6 Char1"/>
    <w:qFormat/>
    <w:uiPriority w:val="0"/>
    <w:rPr>
      <w:rFonts w:ascii="Times New Roman" w:hAnsi="Arial" w:eastAsia="仿宋_GB2312" w:cs="Times New Roman"/>
      <w:sz w:val="30"/>
      <w:szCs w:val="20"/>
    </w:rPr>
  </w:style>
  <w:style w:type="character" w:customStyle="1" w:styleId="114">
    <w:name w:val="批注文字 Char2"/>
    <w:qFormat/>
    <w:uiPriority w:val="0"/>
    <w:rPr>
      <w:rFonts w:ascii="Calibri" w:hAnsi="Calibri" w:eastAsia="宋体" w:cs="Times New Roman"/>
      <w:szCs w:val="24"/>
    </w:rPr>
  </w:style>
  <w:style w:type="character" w:customStyle="1" w:styleId="115">
    <w:name w:val="color_red1"/>
    <w:qFormat/>
    <w:uiPriority w:val="0"/>
    <w:rPr>
      <w:color w:val="FA0004"/>
    </w:rPr>
  </w:style>
  <w:style w:type="character" w:customStyle="1" w:styleId="116">
    <w:name w:val="不明显强调1"/>
    <w:qFormat/>
    <w:uiPriority w:val="0"/>
    <w:rPr>
      <w:i/>
      <w:iCs/>
      <w:color w:val="808080"/>
    </w:rPr>
  </w:style>
  <w:style w:type="character" w:customStyle="1" w:styleId="117">
    <w:name w:val="明显引用 Char3"/>
    <w:qFormat/>
    <w:uiPriority w:val="30"/>
    <w:rPr>
      <w:rFonts w:ascii="Calibri" w:hAnsi="Calibri" w:eastAsia="宋体" w:cs="Times New Roman"/>
      <w:b/>
      <w:bCs/>
      <w:i/>
      <w:iCs/>
      <w:color w:val="4F81BD"/>
      <w:szCs w:val="24"/>
    </w:rPr>
  </w:style>
  <w:style w:type="character" w:customStyle="1" w:styleId="118">
    <w:name w:val="Char Char12"/>
    <w:qFormat/>
    <w:uiPriority w:val="0"/>
    <w:rPr>
      <w:rFonts w:eastAsia="黑体"/>
      <w:kern w:val="2"/>
      <w:sz w:val="44"/>
      <w:szCs w:val="44"/>
      <w:lang w:val="en-US" w:eastAsia="zh-CN" w:bidi="ar-SA"/>
    </w:rPr>
  </w:style>
  <w:style w:type="character" w:customStyle="1" w:styleId="119">
    <w:name w:val="批注文字 Char1"/>
    <w:qFormat/>
    <w:uiPriority w:val="99"/>
    <w:rPr>
      <w:rFonts w:ascii="Times New Roman" w:hAnsi="Times New Roman" w:eastAsia="宋体" w:cs="Times New Roman"/>
      <w:szCs w:val="24"/>
    </w:rPr>
  </w:style>
  <w:style w:type="character" w:customStyle="1" w:styleId="120">
    <w:name w:val="Char Char11"/>
    <w:qFormat/>
    <w:locked/>
    <w:uiPriority w:val="0"/>
    <w:rPr>
      <w:rFonts w:eastAsia="黑体"/>
      <w:kern w:val="2"/>
      <w:sz w:val="44"/>
      <w:szCs w:val="44"/>
      <w:lang w:val="en-US" w:eastAsia="zh-CN" w:bidi="ar-SA"/>
    </w:rPr>
  </w:style>
  <w:style w:type="character" w:customStyle="1" w:styleId="121">
    <w:name w:val="style161"/>
    <w:qFormat/>
    <w:uiPriority w:val="0"/>
    <w:rPr>
      <w:b/>
      <w:bCs/>
      <w:color w:val="333333"/>
    </w:rPr>
  </w:style>
  <w:style w:type="character" w:customStyle="1" w:styleId="122">
    <w:name w:val="标题 Char1"/>
    <w:qFormat/>
    <w:uiPriority w:val="10"/>
    <w:rPr>
      <w:szCs w:val="24"/>
      <w:u w:val="single"/>
      <w:lang w:eastAsia="en-US"/>
    </w:rPr>
  </w:style>
  <w:style w:type="character" w:customStyle="1" w:styleId="123">
    <w:name w:val="ca-141"/>
    <w:qFormat/>
    <w:uiPriority w:val="0"/>
    <w:rPr>
      <w:rFonts w:hint="eastAsia" w:ascii="仿宋_GB2312" w:eastAsia="仿宋_GB2312"/>
      <w:sz w:val="21"/>
      <w:szCs w:val="21"/>
    </w:rPr>
  </w:style>
  <w:style w:type="character" w:customStyle="1" w:styleId="124">
    <w:name w:val="引用 Char1"/>
    <w:qFormat/>
    <w:uiPriority w:val="29"/>
    <w:rPr>
      <w:rFonts w:ascii="Times New Roman" w:hAnsi="Times New Roman" w:eastAsia="宋体" w:cs="Times New Roman"/>
      <w:i/>
      <w:iCs/>
      <w:color w:val="000000"/>
      <w:szCs w:val="20"/>
    </w:rPr>
  </w:style>
  <w:style w:type="character" w:customStyle="1" w:styleId="125">
    <w:name w:val="批注主题 Char1"/>
    <w:qFormat/>
    <w:uiPriority w:val="0"/>
    <w:rPr>
      <w:b/>
      <w:bCs/>
      <w:kern w:val="2"/>
      <w:sz w:val="21"/>
      <w:szCs w:val="22"/>
    </w:rPr>
  </w:style>
  <w:style w:type="character" w:customStyle="1" w:styleId="126">
    <w:name w:val="unnamed1"/>
    <w:basedOn w:val="48"/>
    <w:qFormat/>
    <w:uiPriority w:val="0"/>
  </w:style>
  <w:style w:type="character" w:customStyle="1" w:styleId="127">
    <w:name w:val="Char Char17"/>
    <w:qFormat/>
    <w:uiPriority w:val="0"/>
    <w:rPr>
      <w:kern w:val="2"/>
      <w:sz w:val="26"/>
      <w:szCs w:val="24"/>
    </w:rPr>
  </w:style>
  <w:style w:type="character" w:customStyle="1" w:styleId="128">
    <w:name w:val="标题 2 Char1"/>
    <w:qFormat/>
    <w:uiPriority w:val="0"/>
    <w:rPr>
      <w:rFonts w:ascii="Cambria" w:hAnsi="Cambria" w:eastAsia="宋体" w:cs="Times New Roman"/>
      <w:b/>
      <w:bCs/>
      <w:kern w:val="2"/>
      <w:sz w:val="32"/>
      <w:szCs w:val="32"/>
    </w:rPr>
  </w:style>
  <w:style w:type="character" w:customStyle="1" w:styleId="129">
    <w:name w:val="批注框文本 Char1"/>
    <w:qFormat/>
    <w:uiPriority w:val="0"/>
    <w:rPr>
      <w:kern w:val="2"/>
      <w:sz w:val="18"/>
      <w:szCs w:val="18"/>
    </w:rPr>
  </w:style>
  <w:style w:type="character" w:customStyle="1" w:styleId="130">
    <w:name w:val="标题 Char2"/>
    <w:qFormat/>
    <w:uiPriority w:val="10"/>
    <w:rPr>
      <w:rFonts w:ascii="Cambria" w:hAnsi="Cambria" w:eastAsia="宋体" w:cs="Times New Roman"/>
      <w:b/>
      <w:bCs/>
      <w:sz w:val="32"/>
      <w:szCs w:val="32"/>
    </w:rPr>
  </w:style>
  <w:style w:type="character" w:customStyle="1" w:styleId="131">
    <w:name w:val="ITTHEADER1 Char"/>
    <w:qFormat/>
    <w:uiPriority w:val="0"/>
    <w:rPr>
      <w:rFonts w:eastAsia="黑体"/>
      <w:kern w:val="2"/>
      <w:sz w:val="44"/>
      <w:szCs w:val="44"/>
      <w:lang w:val="en-US" w:eastAsia="zh-CN" w:bidi="ar-SA"/>
    </w:rPr>
  </w:style>
  <w:style w:type="character" w:customStyle="1" w:styleId="132">
    <w:name w:val="docpro"/>
    <w:basedOn w:val="48"/>
    <w:qFormat/>
    <w:uiPriority w:val="0"/>
  </w:style>
  <w:style w:type="character" w:customStyle="1" w:styleId="133">
    <w:name w:val="main_tdbg_7601"/>
    <w:qFormat/>
    <w:uiPriority w:val="0"/>
    <w:rPr>
      <w:sz w:val="14"/>
      <w:szCs w:val="14"/>
    </w:rPr>
  </w:style>
  <w:style w:type="character" w:customStyle="1" w:styleId="134">
    <w:name w:val="副标题 Char2"/>
    <w:qFormat/>
    <w:uiPriority w:val="11"/>
    <w:rPr>
      <w:rFonts w:ascii="Cambria" w:hAnsi="Cambria" w:eastAsia="宋体" w:cs="Times New Roman"/>
      <w:b/>
      <w:bCs/>
      <w:kern w:val="28"/>
      <w:sz w:val="32"/>
      <w:szCs w:val="32"/>
    </w:rPr>
  </w:style>
  <w:style w:type="character" w:customStyle="1" w:styleId="135">
    <w:name w:val="标题 1 Char1"/>
    <w:qFormat/>
    <w:uiPriority w:val="0"/>
    <w:rPr>
      <w:rFonts w:ascii="Times New Roman" w:hAnsi="Times New Roman" w:eastAsia="宋体" w:cs="Times New Roman"/>
      <w:b/>
      <w:bCs/>
      <w:kern w:val="44"/>
      <w:sz w:val="44"/>
      <w:szCs w:val="44"/>
    </w:rPr>
  </w:style>
  <w:style w:type="character" w:customStyle="1" w:styleId="136">
    <w:name w:val="明显参考1"/>
    <w:qFormat/>
    <w:uiPriority w:val="0"/>
    <w:rPr>
      <w:b/>
      <w:bCs/>
      <w:smallCaps/>
      <w:color w:val="C0504D"/>
      <w:spacing w:val="5"/>
      <w:u w:val="single"/>
    </w:rPr>
  </w:style>
  <w:style w:type="character" w:customStyle="1" w:styleId="137">
    <w:name w:val="普通文字 Char Char1"/>
    <w:qFormat/>
    <w:uiPriority w:val="0"/>
    <w:rPr>
      <w:rFonts w:ascii="宋体" w:hAnsi="Courier New"/>
      <w:kern w:val="2"/>
      <w:sz w:val="28"/>
      <w:szCs w:val="28"/>
    </w:rPr>
  </w:style>
  <w:style w:type="character" w:customStyle="1" w:styleId="138">
    <w:name w:val="引用 Char3"/>
    <w:qFormat/>
    <w:uiPriority w:val="29"/>
    <w:rPr>
      <w:rFonts w:ascii="Calibri" w:hAnsi="Calibri" w:eastAsia="宋体" w:cs="Times New Roman"/>
      <w:i/>
      <w:iCs/>
      <w:color w:val="000000"/>
      <w:szCs w:val="24"/>
    </w:rPr>
  </w:style>
  <w:style w:type="character" w:customStyle="1" w:styleId="139">
    <w:name w:val="脚注文本 Char1"/>
    <w:qFormat/>
    <w:uiPriority w:val="0"/>
    <w:rPr>
      <w:rFonts w:ascii="Arial" w:hAnsi="Arial" w:cs="Arial"/>
      <w:sz w:val="18"/>
      <w:szCs w:val="18"/>
      <w:lang w:eastAsia="en-US"/>
    </w:rPr>
  </w:style>
  <w:style w:type="character" w:customStyle="1" w:styleId="140">
    <w:name w:val="标题 9 Char1"/>
    <w:qFormat/>
    <w:uiPriority w:val="0"/>
    <w:rPr>
      <w:rFonts w:ascii="Times New Roman" w:hAnsi="Times New Roman" w:eastAsia="仿宋_GB2312" w:cs="Times New Roman"/>
      <w:sz w:val="30"/>
      <w:szCs w:val="20"/>
    </w:rPr>
  </w:style>
  <w:style w:type="character" w:customStyle="1" w:styleId="141">
    <w:name w:val="日期 Char1"/>
    <w:qFormat/>
    <w:uiPriority w:val="0"/>
    <w:rPr>
      <w:kern w:val="2"/>
      <w:sz w:val="21"/>
      <w:szCs w:val="22"/>
    </w:rPr>
  </w:style>
  <w:style w:type="character" w:customStyle="1" w:styleId="142">
    <w:name w:val="Char Char24"/>
    <w:qFormat/>
    <w:uiPriority w:val="0"/>
    <w:rPr>
      <w:b/>
      <w:bCs/>
      <w:kern w:val="44"/>
      <w:sz w:val="44"/>
      <w:szCs w:val="44"/>
    </w:rPr>
  </w:style>
  <w:style w:type="character" w:customStyle="1" w:styleId="143">
    <w:name w:val="style21"/>
    <w:qFormat/>
    <w:uiPriority w:val="0"/>
    <w:rPr>
      <w:b/>
      <w:bCs/>
      <w:sz w:val="28"/>
      <w:szCs w:val="28"/>
    </w:rPr>
  </w:style>
  <w:style w:type="character" w:customStyle="1" w:styleId="144">
    <w:name w:val="l1"/>
    <w:basedOn w:val="48"/>
    <w:qFormat/>
    <w:uiPriority w:val="0"/>
  </w:style>
  <w:style w:type="character" w:customStyle="1" w:styleId="145">
    <w:name w:val="明显引用 Char2"/>
    <w:qFormat/>
    <w:uiPriority w:val="99"/>
    <w:rPr>
      <w:b/>
      <w:bCs/>
      <w:i/>
      <w:iCs/>
      <w:color w:val="4F81BD"/>
      <w:kern w:val="2"/>
      <w:sz w:val="21"/>
      <w:szCs w:val="24"/>
    </w:rPr>
  </w:style>
  <w:style w:type="character" w:customStyle="1" w:styleId="146">
    <w:name w:val="title11"/>
    <w:qFormat/>
    <w:uiPriority w:val="0"/>
    <w:rPr>
      <w:b/>
      <w:bCs/>
      <w:color w:val="FFFFFF"/>
      <w:sz w:val="11"/>
      <w:szCs w:val="11"/>
    </w:rPr>
  </w:style>
  <w:style w:type="character" w:customStyle="1" w:styleId="147">
    <w:name w:val="日期 Char2"/>
    <w:qFormat/>
    <w:uiPriority w:val="99"/>
    <w:rPr>
      <w:kern w:val="2"/>
      <w:sz w:val="21"/>
      <w:szCs w:val="24"/>
    </w:rPr>
  </w:style>
  <w:style w:type="character" w:customStyle="1" w:styleId="148">
    <w:name w:val="Char Char35"/>
    <w:qFormat/>
    <w:uiPriority w:val="0"/>
    <w:rPr>
      <w:rFonts w:ascii="仿宋_GB2312" w:eastAsia="仿宋_GB2312" w:cs="MingLiU"/>
      <w:b/>
      <w:sz w:val="24"/>
      <w:szCs w:val="28"/>
    </w:rPr>
  </w:style>
  <w:style w:type="character" w:customStyle="1" w:styleId="149">
    <w:name w:val="标题 5 Char1"/>
    <w:qFormat/>
    <w:uiPriority w:val="0"/>
    <w:rPr>
      <w:rFonts w:ascii="宋体" w:hAnsi="宋体" w:eastAsia="宋体" w:cs="宋体"/>
      <w:b/>
      <w:bCs/>
      <w:sz w:val="20"/>
      <w:szCs w:val="20"/>
    </w:rPr>
  </w:style>
  <w:style w:type="character" w:customStyle="1" w:styleId="150">
    <w:name w:val="正文文本缩进 2 Char1"/>
    <w:qFormat/>
    <w:uiPriority w:val="0"/>
    <w:rPr>
      <w:sz w:val="28"/>
      <w:szCs w:val="24"/>
    </w:rPr>
  </w:style>
  <w:style w:type="character" w:customStyle="1" w:styleId="151">
    <w:name w:val="Char Char36"/>
    <w:qFormat/>
    <w:uiPriority w:val="0"/>
    <w:rPr>
      <w:rFonts w:ascii="仿宋_GB2312" w:eastAsia="仿宋_GB2312" w:cs="MingLiU"/>
      <w:b/>
      <w:sz w:val="24"/>
      <w:szCs w:val="28"/>
    </w:rPr>
  </w:style>
  <w:style w:type="character" w:customStyle="1" w:styleId="152">
    <w:name w:val="ht1"/>
    <w:qFormat/>
    <w:uiPriority w:val="0"/>
    <w:rPr>
      <w:rFonts w:ascii="黑体" w:eastAsia="黑体"/>
      <w:b/>
      <w:bCs/>
    </w:rPr>
  </w:style>
  <w:style w:type="character" w:customStyle="1" w:styleId="153">
    <w:name w:val="标题 7 Char1"/>
    <w:qFormat/>
    <w:uiPriority w:val="0"/>
    <w:rPr>
      <w:rFonts w:ascii="Times New Roman" w:hAnsi="Times New Roman" w:eastAsia="仿宋_GB2312" w:cs="Times New Roman"/>
      <w:sz w:val="30"/>
      <w:szCs w:val="20"/>
    </w:rPr>
  </w:style>
  <w:style w:type="character" w:customStyle="1" w:styleId="154">
    <w:name w:val="批注框文本 Char2"/>
    <w:qFormat/>
    <w:uiPriority w:val="99"/>
    <w:rPr>
      <w:kern w:val="2"/>
      <w:sz w:val="18"/>
      <w:szCs w:val="18"/>
    </w:rPr>
  </w:style>
  <w:style w:type="character" w:customStyle="1" w:styleId="155">
    <w:name w:val="s3"/>
    <w:qFormat/>
    <w:uiPriority w:val="0"/>
  </w:style>
  <w:style w:type="character" w:customStyle="1" w:styleId="156">
    <w:name w:val="未处理的提及1"/>
    <w:unhideWhenUsed/>
    <w:qFormat/>
    <w:uiPriority w:val="99"/>
    <w:rPr>
      <w:color w:val="808080"/>
      <w:shd w:val="clear" w:color="auto" w:fill="E6E6E6"/>
    </w:rPr>
  </w:style>
  <w:style w:type="character" w:customStyle="1" w:styleId="157">
    <w:name w:val="批注文字 字符"/>
    <w:qFormat/>
    <w:uiPriority w:val="0"/>
    <w:rPr>
      <w:rFonts w:ascii="Times New Roman" w:hAnsi="Times New Roman" w:eastAsia="宋体" w:cs="Times New Roman"/>
      <w:szCs w:val="24"/>
    </w:rPr>
  </w:style>
  <w:style w:type="character" w:customStyle="1" w:styleId="158">
    <w:name w:val="标题4 Char Char"/>
    <w:link w:val="159"/>
    <w:qFormat/>
    <w:uiPriority w:val="0"/>
    <w:rPr>
      <w:rFonts w:ascii="Arial" w:hAnsi="Arial"/>
      <w:b/>
      <w:bCs/>
      <w:sz w:val="24"/>
      <w:szCs w:val="32"/>
    </w:rPr>
  </w:style>
  <w:style w:type="paragraph" w:customStyle="1" w:styleId="159">
    <w:name w:val="标题4"/>
    <w:basedOn w:val="3"/>
    <w:next w:val="20"/>
    <w:link w:val="158"/>
    <w:qFormat/>
    <w:uiPriority w:val="0"/>
    <w:pPr>
      <w:widowControl w:val="0"/>
      <w:spacing w:line="413" w:lineRule="auto"/>
      <w:textAlignment w:val="auto"/>
    </w:pPr>
    <w:rPr>
      <w:rFonts w:ascii="Arial" w:hAnsi="Arial"/>
      <w:kern w:val="0"/>
      <w:sz w:val="24"/>
    </w:rPr>
  </w:style>
  <w:style w:type="character" w:customStyle="1" w:styleId="160">
    <w:name w:val="标题 3 Char2"/>
    <w:qFormat/>
    <w:uiPriority w:val="0"/>
    <w:rPr>
      <w:rFonts w:ascii="Times New Roman" w:hAnsi="Times New Roman" w:eastAsia="宋体" w:cs="Times New Roman"/>
      <w:b/>
      <w:bCs/>
      <w:sz w:val="32"/>
      <w:szCs w:val="32"/>
    </w:rPr>
  </w:style>
  <w:style w:type="character" w:customStyle="1" w:styleId="161">
    <w:name w:val="Char Char23"/>
    <w:qFormat/>
    <w:uiPriority w:val="0"/>
    <w:rPr>
      <w:rFonts w:ascii="Cambria" w:hAnsi="Cambria" w:eastAsia="宋体" w:cs="Times New Roman"/>
      <w:b/>
      <w:bCs/>
      <w:kern w:val="2"/>
      <w:sz w:val="32"/>
      <w:szCs w:val="32"/>
    </w:rPr>
  </w:style>
  <w:style w:type="character" w:customStyle="1" w:styleId="162">
    <w:name w:val="正文文本缩进 3 Char1"/>
    <w:qFormat/>
    <w:uiPriority w:val="0"/>
    <w:rPr>
      <w:rFonts w:ascii="宋体" w:hAnsi="宋体"/>
      <w:kern w:val="2"/>
      <w:sz w:val="28"/>
      <w:szCs w:val="28"/>
    </w:rPr>
  </w:style>
  <w:style w:type="character" w:customStyle="1" w:styleId="163">
    <w:name w:val="明显强调1"/>
    <w:qFormat/>
    <w:uiPriority w:val="0"/>
    <w:rPr>
      <w:b/>
      <w:bCs/>
      <w:i/>
      <w:iCs/>
      <w:color w:val="4F81BD"/>
    </w:rPr>
  </w:style>
  <w:style w:type="character" w:customStyle="1" w:styleId="164">
    <w:name w:val="14t1"/>
    <w:qFormat/>
    <w:uiPriority w:val="0"/>
    <w:rPr>
      <w:rFonts w:hint="eastAsia" w:ascii="宋体" w:hAnsi="宋体" w:eastAsia="宋体"/>
      <w:sz w:val="11"/>
      <w:szCs w:val="11"/>
    </w:rPr>
  </w:style>
  <w:style w:type="character" w:customStyle="1" w:styleId="165">
    <w:name w:val="subhead1"/>
    <w:qFormat/>
    <w:uiPriority w:val="0"/>
    <w:rPr>
      <w:rFonts w:hint="default" w:ascii="Tahoma" w:hAnsi="Tahoma" w:cs="Tahoma"/>
      <w:color w:val="000000"/>
      <w:sz w:val="18"/>
      <w:szCs w:val="18"/>
      <w:u w:val="none"/>
      <w:shd w:val="clear" w:color="auto" w:fill="FFFFFF"/>
    </w:rPr>
  </w:style>
  <w:style w:type="character" w:customStyle="1" w:styleId="166">
    <w:name w:val="Char Char9"/>
    <w:qFormat/>
    <w:locked/>
    <w:uiPriority w:val="0"/>
    <w:rPr>
      <w:rFonts w:ascii="仿宋_GB2312" w:eastAsia="仿宋_GB2312" w:cs="MingLiU"/>
      <w:b/>
      <w:sz w:val="24"/>
      <w:szCs w:val="28"/>
      <w:lang w:val="en-US" w:eastAsia="zh-CN" w:bidi="ar-SA"/>
    </w:rPr>
  </w:style>
  <w:style w:type="character" w:customStyle="1" w:styleId="167">
    <w:name w:val="纯文本 Char1"/>
    <w:qFormat/>
    <w:uiPriority w:val="0"/>
    <w:rPr>
      <w:rFonts w:ascii="宋体" w:hAnsi="Courier New" w:cs="Courier New"/>
      <w:kern w:val="2"/>
      <w:sz w:val="21"/>
      <w:szCs w:val="21"/>
    </w:rPr>
  </w:style>
  <w:style w:type="character" w:customStyle="1" w:styleId="168">
    <w:name w:val="未处理的提及3"/>
    <w:unhideWhenUsed/>
    <w:qFormat/>
    <w:uiPriority w:val="99"/>
    <w:rPr>
      <w:color w:val="605E5C"/>
      <w:shd w:val="clear" w:color="auto" w:fill="E1DFDD"/>
    </w:rPr>
  </w:style>
  <w:style w:type="character" w:customStyle="1" w:styleId="169">
    <w:name w:val="明显引用 Char1"/>
    <w:qFormat/>
    <w:uiPriority w:val="30"/>
    <w:rPr>
      <w:rFonts w:ascii="Times New Roman" w:hAnsi="Times New Roman" w:eastAsia="宋体" w:cs="Times New Roman"/>
      <w:b/>
      <w:bCs/>
      <w:i/>
      <w:iCs/>
      <w:color w:val="4F81BD"/>
      <w:szCs w:val="20"/>
    </w:rPr>
  </w:style>
  <w:style w:type="character" w:customStyle="1" w:styleId="170">
    <w:name w:val="textcontents"/>
    <w:qFormat/>
    <w:uiPriority w:val="0"/>
    <w:rPr>
      <w:rFonts w:cs="Times New Roman"/>
    </w:rPr>
  </w:style>
  <w:style w:type="character" w:customStyle="1" w:styleId="171">
    <w:name w:val="批注文字 Char3"/>
    <w:qFormat/>
    <w:uiPriority w:val="0"/>
    <w:rPr>
      <w:rFonts w:ascii="Times New Roman" w:hAnsi="Times New Roman" w:eastAsia="宋体" w:cs="Times New Roman"/>
      <w:szCs w:val="24"/>
    </w:rPr>
  </w:style>
  <w:style w:type="character" w:customStyle="1" w:styleId="172">
    <w:name w:val="Char Char32"/>
    <w:qFormat/>
    <w:uiPriority w:val="0"/>
    <w:rPr>
      <w:rFonts w:ascii="仿宋_GB2312" w:eastAsia="仿宋_GB2312" w:cs="MingLiU"/>
      <w:b/>
      <w:spacing w:val="1"/>
      <w:w w:val="99"/>
      <w:sz w:val="28"/>
      <w:szCs w:val="32"/>
    </w:rPr>
  </w:style>
  <w:style w:type="character" w:customStyle="1" w:styleId="173">
    <w:name w:val="datetime4"/>
    <w:qFormat/>
    <w:uiPriority w:val="0"/>
    <w:rPr>
      <w:color w:val="808080"/>
      <w:sz w:val="21"/>
      <w:szCs w:val="21"/>
    </w:rPr>
  </w:style>
  <w:style w:type="character" w:customStyle="1" w:styleId="174">
    <w:name w:val="副标题 Char1"/>
    <w:qFormat/>
    <w:uiPriority w:val="0"/>
    <w:rPr>
      <w:szCs w:val="24"/>
      <w:u w:val="single"/>
      <w:lang w:eastAsia="en-US"/>
    </w:rPr>
  </w:style>
  <w:style w:type="character" w:customStyle="1" w:styleId="175">
    <w:name w:val="ss16"/>
    <w:qFormat/>
    <w:uiPriority w:val="0"/>
    <w:rPr>
      <w:rFonts w:hint="eastAsia" w:ascii="宋体" w:hAnsi="宋体" w:eastAsia="宋体"/>
      <w:color w:val="000000"/>
      <w:sz w:val="9"/>
      <w:szCs w:val="9"/>
    </w:rPr>
  </w:style>
  <w:style w:type="character" w:customStyle="1" w:styleId="176">
    <w:name w:val="脚注文本 Char2"/>
    <w:link w:val="34"/>
    <w:qFormat/>
    <w:uiPriority w:val="0"/>
    <w:rPr>
      <w:rFonts w:ascii="Arial" w:hAnsi="Arial" w:cs="Arial"/>
      <w:sz w:val="18"/>
      <w:szCs w:val="18"/>
      <w:lang w:eastAsia="en-US"/>
    </w:rPr>
  </w:style>
  <w:style w:type="character" w:customStyle="1" w:styleId="177">
    <w:name w:val="标题 Char"/>
    <w:qFormat/>
    <w:uiPriority w:val="0"/>
    <w:rPr>
      <w:rFonts w:ascii="Cambria" w:hAnsi="Cambria" w:eastAsia="宋体" w:cs="Times New Roman"/>
      <w:b/>
      <w:bCs/>
      <w:sz w:val="32"/>
      <w:szCs w:val="32"/>
    </w:rPr>
  </w:style>
  <w:style w:type="character" w:customStyle="1" w:styleId="178">
    <w:name w:val="Char Char13"/>
    <w:qFormat/>
    <w:uiPriority w:val="0"/>
    <w:rPr>
      <w:kern w:val="2"/>
      <w:sz w:val="18"/>
      <w:szCs w:val="18"/>
    </w:rPr>
  </w:style>
  <w:style w:type="character" w:customStyle="1" w:styleId="179">
    <w:name w:val="明显引用 Char"/>
    <w:qFormat/>
    <w:uiPriority w:val="0"/>
    <w:rPr>
      <w:rFonts w:ascii="Times New Roman" w:hAnsi="Times New Roman" w:eastAsia="宋体" w:cs="Times New Roman"/>
      <w:b/>
      <w:bCs/>
      <w:i/>
      <w:iCs/>
      <w:color w:val="4F81BD"/>
      <w:kern w:val="2"/>
      <w:sz w:val="21"/>
      <w:szCs w:val="24"/>
    </w:rPr>
  </w:style>
  <w:style w:type="character" w:customStyle="1" w:styleId="180">
    <w:name w:val="HTML 预设格式 Char"/>
    <w:qFormat/>
    <w:uiPriority w:val="0"/>
    <w:rPr>
      <w:rFonts w:ascii="Courier New" w:hAnsi="Courier New" w:eastAsia="宋体" w:cs="Courier New"/>
      <w:sz w:val="20"/>
      <w:szCs w:val="20"/>
    </w:rPr>
  </w:style>
  <w:style w:type="character" w:customStyle="1" w:styleId="181">
    <w:name w:val="批注文字 Char Char"/>
    <w:qFormat/>
    <w:uiPriority w:val="0"/>
    <w:rPr>
      <w:rFonts w:ascii="宋体" w:hAnsi="Times New Roman" w:eastAsia="宋体" w:cs="Times New Roman"/>
      <w:sz w:val="28"/>
      <w:szCs w:val="20"/>
    </w:rPr>
  </w:style>
  <w:style w:type="character" w:customStyle="1" w:styleId="182">
    <w:name w:val="标题 3 Char1"/>
    <w:qFormat/>
    <w:uiPriority w:val="0"/>
    <w:rPr>
      <w:rFonts w:ascii="Times New Roman" w:hAnsi="Times New Roman" w:eastAsia="宋体" w:cs="Times New Roman"/>
      <w:b/>
      <w:bCs/>
      <w:kern w:val="2"/>
      <w:sz w:val="32"/>
      <w:szCs w:val="32"/>
    </w:rPr>
  </w:style>
  <w:style w:type="character" w:customStyle="1" w:styleId="183">
    <w:name w:val="HTML 预设格式 Char2"/>
    <w:link w:val="40"/>
    <w:qFormat/>
    <w:uiPriority w:val="0"/>
    <w:rPr>
      <w:rFonts w:ascii="宋体" w:hAnsi="宋体" w:cs="宋体"/>
      <w:color w:val="000000"/>
      <w:sz w:val="24"/>
      <w:szCs w:val="24"/>
    </w:rPr>
  </w:style>
  <w:style w:type="character" w:customStyle="1" w:styleId="184">
    <w:name w:val="正文文本 2 Char"/>
    <w:link w:val="39"/>
    <w:qFormat/>
    <w:uiPriority w:val="0"/>
    <w:rPr>
      <w:i/>
      <w:iCs/>
      <w:sz w:val="26"/>
      <w:szCs w:val="24"/>
    </w:rPr>
  </w:style>
  <w:style w:type="character" w:customStyle="1" w:styleId="185">
    <w:name w:val="明显引用 Char4"/>
    <w:link w:val="186"/>
    <w:qFormat/>
    <w:uiPriority w:val="30"/>
    <w:rPr>
      <w:b/>
      <w:bCs/>
      <w:i/>
      <w:iCs/>
      <w:color w:val="4F81BD"/>
    </w:rPr>
  </w:style>
  <w:style w:type="paragraph" w:customStyle="1" w:styleId="186">
    <w:name w:val="明显引用1"/>
    <w:basedOn w:val="1"/>
    <w:next w:val="1"/>
    <w:link w:val="185"/>
    <w:qFormat/>
    <w:uiPriority w:val="30"/>
    <w:pPr>
      <w:widowControl w:val="0"/>
      <w:pBdr>
        <w:bottom w:val="single" w:color="4F81BD" w:sz="4" w:space="4"/>
      </w:pBdr>
      <w:spacing w:before="200" w:after="280"/>
      <w:ind w:left="936" w:right="936"/>
      <w:textAlignment w:val="auto"/>
    </w:pPr>
    <w:rPr>
      <w:b/>
      <w:bCs/>
      <w:i/>
      <w:iCs/>
      <w:color w:val="4F81BD"/>
      <w:kern w:val="0"/>
      <w:sz w:val="20"/>
      <w:szCs w:val="20"/>
    </w:rPr>
  </w:style>
  <w:style w:type="character" w:customStyle="1" w:styleId="187">
    <w:name w:val="正文文本缩进 3 Char"/>
    <w:qFormat/>
    <w:uiPriority w:val="0"/>
    <w:rPr>
      <w:rFonts w:ascii="Times New Roman" w:hAnsi="Times New Roman" w:eastAsia="宋体" w:cs="Times New Roman"/>
      <w:sz w:val="16"/>
      <w:szCs w:val="16"/>
    </w:rPr>
  </w:style>
  <w:style w:type="character" w:customStyle="1" w:styleId="188">
    <w:name w:val="正文文本缩进 3 Char2"/>
    <w:link w:val="36"/>
    <w:qFormat/>
    <w:uiPriority w:val="0"/>
    <w:rPr>
      <w:rFonts w:ascii="宋体" w:hAnsi="宋体"/>
      <w:sz w:val="28"/>
      <w:szCs w:val="28"/>
    </w:rPr>
  </w:style>
  <w:style w:type="character" w:customStyle="1" w:styleId="189">
    <w:name w:val="Section Char"/>
    <w:qFormat/>
    <w:uiPriority w:val="0"/>
    <w:rPr>
      <w:rFonts w:ascii="仿宋_GB2312" w:eastAsia="仿宋_GB2312" w:cs="MingLiU"/>
      <w:b/>
      <w:sz w:val="24"/>
      <w:szCs w:val="28"/>
      <w:lang w:val="en-US" w:eastAsia="zh-CN" w:bidi="ar-SA"/>
    </w:rPr>
  </w:style>
  <w:style w:type="character" w:customStyle="1" w:styleId="190">
    <w:name w:val="脚注文本 Char"/>
    <w:qFormat/>
    <w:uiPriority w:val="0"/>
    <w:rPr>
      <w:rFonts w:ascii="Times New Roman" w:hAnsi="Times New Roman" w:eastAsia="宋体" w:cs="Times New Roman"/>
      <w:sz w:val="18"/>
      <w:szCs w:val="18"/>
    </w:rPr>
  </w:style>
  <w:style w:type="character" w:customStyle="1" w:styleId="191">
    <w:name w:val="副标题 Char"/>
    <w:qFormat/>
    <w:uiPriority w:val="0"/>
    <w:rPr>
      <w:rFonts w:ascii="Cambria" w:hAnsi="Cambria" w:eastAsia="宋体" w:cs="Times New Roman"/>
      <w:b/>
      <w:bCs/>
      <w:kern w:val="28"/>
      <w:sz w:val="32"/>
      <w:szCs w:val="32"/>
    </w:rPr>
  </w:style>
  <w:style w:type="character" w:customStyle="1" w:styleId="192">
    <w:name w:val="正文文本缩进 2 Char"/>
    <w:qFormat/>
    <w:uiPriority w:val="0"/>
    <w:rPr>
      <w:rFonts w:ascii="Times New Roman" w:hAnsi="Times New Roman" w:eastAsia="宋体" w:cs="Times New Roman"/>
      <w:szCs w:val="24"/>
    </w:rPr>
  </w:style>
  <w:style w:type="character" w:customStyle="1" w:styleId="193">
    <w:name w:val="副标题 Char3"/>
    <w:link w:val="33"/>
    <w:qFormat/>
    <w:uiPriority w:val="0"/>
    <w:rPr>
      <w:szCs w:val="24"/>
      <w:u w:val="single"/>
      <w:lang w:eastAsia="en-US"/>
    </w:rPr>
  </w:style>
  <w:style w:type="character" w:customStyle="1" w:styleId="194">
    <w:name w:val="Char Char22"/>
    <w:qFormat/>
    <w:uiPriority w:val="0"/>
    <w:rPr>
      <w:b/>
      <w:bCs/>
      <w:kern w:val="2"/>
      <w:sz w:val="32"/>
      <w:szCs w:val="32"/>
    </w:rPr>
  </w:style>
  <w:style w:type="character" w:customStyle="1" w:styleId="195">
    <w:name w:val="页眉 Char"/>
    <w:qFormat/>
    <w:uiPriority w:val="0"/>
    <w:rPr>
      <w:rFonts w:ascii="Times New Roman" w:hAnsi="Times New Roman" w:eastAsia="宋体" w:cs="Times New Roman"/>
      <w:sz w:val="18"/>
      <w:szCs w:val="18"/>
    </w:rPr>
  </w:style>
  <w:style w:type="character" w:customStyle="1" w:styleId="196">
    <w:name w:val="页脚 Char1"/>
    <w:link w:val="29"/>
    <w:qFormat/>
    <w:uiPriority w:val="99"/>
    <w:rPr>
      <w:kern w:val="2"/>
      <w:sz w:val="18"/>
      <w:szCs w:val="18"/>
    </w:rPr>
  </w:style>
  <w:style w:type="character" w:customStyle="1" w:styleId="197">
    <w:name w:val="尾注文本 Char"/>
    <w:qFormat/>
    <w:uiPriority w:val="0"/>
    <w:rPr>
      <w:rFonts w:ascii="Times New Roman" w:hAnsi="Times New Roman" w:eastAsia="宋体" w:cs="Times New Roman"/>
      <w:szCs w:val="24"/>
    </w:rPr>
  </w:style>
  <w:style w:type="character" w:customStyle="1" w:styleId="198">
    <w:name w:val="正文文本缩进 2 Char2"/>
    <w:link w:val="26"/>
    <w:qFormat/>
    <w:uiPriority w:val="0"/>
    <w:rPr>
      <w:sz w:val="28"/>
      <w:szCs w:val="24"/>
    </w:rPr>
  </w:style>
  <w:style w:type="character" w:customStyle="1" w:styleId="199">
    <w:name w:val="正文文本缩进 Char2"/>
    <w:link w:val="18"/>
    <w:qFormat/>
    <w:uiPriority w:val="0"/>
    <w:rPr>
      <w:kern w:val="2"/>
      <w:sz w:val="21"/>
      <w:szCs w:val="24"/>
    </w:rPr>
  </w:style>
  <w:style w:type="character" w:customStyle="1" w:styleId="200">
    <w:name w:val="正文文本 Char"/>
    <w:qFormat/>
    <w:uiPriority w:val="0"/>
    <w:rPr>
      <w:rFonts w:ascii="Times New Roman" w:hAnsi="Times New Roman" w:eastAsia="宋体" w:cs="Times New Roman"/>
      <w:szCs w:val="24"/>
    </w:rPr>
  </w:style>
  <w:style w:type="character" w:customStyle="1" w:styleId="201">
    <w:name w:val="引用 Char2"/>
    <w:qFormat/>
    <w:uiPriority w:val="99"/>
    <w:rPr>
      <w:i/>
      <w:iCs/>
      <w:color w:val="000000"/>
      <w:kern w:val="2"/>
      <w:sz w:val="21"/>
      <w:szCs w:val="24"/>
    </w:rPr>
  </w:style>
  <w:style w:type="character" w:customStyle="1" w:styleId="202">
    <w:name w:val="正文文本 3 Char"/>
    <w:qFormat/>
    <w:uiPriority w:val="0"/>
    <w:rPr>
      <w:rFonts w:ascii="Times New Roman" w:hAnsi="Times New Roman" w:eastAsia="宋体" w:cs="Times New Roman"/>
      <w:sz w:val="16"/>
      <w:szCs w:val="16"/>
    </w:rPr>
  </w:style>
  <w:style w:type="character" w:customStyle="1" w:styleId="203">
    <w:name w:val="日期 Char3"/>
    <w:link w:val="25"/>
    <w:qFormat/>
    <w:uiPriority w:val="99"/>
    <w:rPr>
      <w:szCs w:val="24"/>
    </w:rPr>
  </w:style>
  <w:style w:type="character" w:customStyle="1" w:styleId="204">
    <w:name w:val="正文文本 3 Char2"/>
    <w:link w:val="16"/>
    <w:qFormat/>
    <w:uiPriority w:val="0"/>
    <w:rPr>
      <w:sz w:val="16"/>
      <w:szCs w:val="16"/>
    </w:rPr>
  </w:style>
  <w:style w:type="character" w:customStyle="1" w:styleId="205">
    <w:name w:val="style31"/>
    <w:qFormat/>
    <w:uiPriority w:val="0"/>
    <w:rPr>
      <w:sz w:val="10"/>
      <w:szCs w:val="10"/>
    </w:rPr>
  </w:style>
  <w:style w:type="character" w:customStyle="1" w:styleId="206">
    <w:name w:val="文档结构图 Char3"/>
    <w:link w:val="14"/>
    <w:qFormat/>
    <w:uiPriority w:val="0"/>
    <w:rPr>
      <w:szCs w:val="24"/>
      <w:shd w:val="clear" w:color="auto" w:fill="000080"/>
    </w:rPr>
  </w:style>
  <w:style w:type="character" w:customStyle="1" w:styleId="207">
    <w:name w:val="正文文本缩进 Char"/>
    <w:qFormat/>
    <w:uiPriority w:val="0"/>
    <w:rPr>
      <w:rFonts w:ascii="Times New Roman" w:hAnsi="Times New Roman" w:eastAsia="宋体" w:cs="Times New Roman"/>
      <w:szCs w:val="24"/>
    </w:rPr>
  </w:style>
  <w:style w:type="character" w:customStyle="1" w:styleId="208">
    <w:name w:val="标题5 Char Char"/>
    <w:link w:val="209"/>
    <w:qFormat/>
    <w:uiPriority w:val="0"/>
    <w:rPr>
      <w:rFonts w:ascii="Arial" w:hAnsi="Arial"/>
      <w:b/>
      <w:bCs/>
      <w:sz w:val="24"/>
      <w:szCs w:val="32"/>
    </w:rPr>
  </w:style>
  <w:style w:type="paragraph" w:customStyle="1" w:styleId="209">
    <w:name w:val="标题5"/>
    <w:basedOn w:val="4"/>
    <w:link w:val="208"/>
    <w:qFormat/>
    <w:uiPriority w:val="0"/>
    <w:pPr>
      <w:widowControl w:val="0"/>
      <w:spacing w:line="413" w:lineRule="auto"/>
      <w:textAlignment w:val="auto"/>
    </w:pPr>
    <w:rPr>
      <w:rFonts w:ascii="Arial" w:hAnsi="Arial"/>
      <w:kern w:val="0"/>
      <w:sz w:val="24"/>
    </w:rPr>
  </w:style>
  <w:style w:type="character" w:customStyle="1" w:styleId="210">
    <w:name w:val="批注主题 Char3"/>
    <w:link w:val="44"/>
    <w:qFormat/>
    <w:uiPriority w:val="99"/>
    <w:rPr>
      <w:b/>
      <w:bCs/>
      <w:szCs w:val="24"/>
    </w:rPr>
  </w:style>
  <w:style w:type="character" w:customStyle="1" w:styleId="211">
    <w:name w:val="正文文本缩进 Char1"/>
    <w:qFormat/>
    <w:uiPriority w:val="0"/>
    <w:rPr>
      <w:kern w:val="2"/>
      <w:sz w:val="21"/>
      <w:szCs w:val="24"/>
    </w:rPr>
  </w:style>
  <w:style w:type="character" w:customStyle="1" w:styleId="212">
    <w:name w:val="标题 5 Char2"/>
    <w:link w:val="6"/>
    <w:qFormat/>
    <w:uiPriority w:val="0"/>
    <w:rPr>
      <w:b/>
      <w:bCs/>
      <w:kern w:val="2"/>
      <w:sz w:val="28"/>
      <w:szCs w:val="28"/>
    </w:rPr>
  </w:style>
  <w:style w:type="character" w:customStyle="1" w:styleId="213">
    <w:name w:val="标题 9 Char"/>
    <w:qFormat/>
    <w:uiPriority w:val="0"/>
    <w:rPr>
      <w:rFonts w:ascii="Cambria" w:hAnsi="Cambria" w:eastAsia="宋体" w:cs="Times New Roman"/>
      <w:szCs w:val="21"/>
    </w:rPr>
  </w:style>
  <w:style w:type="character" w:customStyle="1" w:styleId="214">
    <w:name w:val="标题 8 Char"/>
    <w:qFormat/>
    <w:uiPriority w:val="0"/>
    <w:rPr>
      <w:rFonts w:ascii="Cambria" w:hAnsi="Cambria" w:eastAsia="宋体" w:cs="Times New Roman"/>
      <w:sz w:val="24"/>
      <w:szCs w:val="24"/>
    </w:rPr>
  </w:style>
  <w:style w:type="character" w:customStyle="1" w:styleId="215">
    <w:name w:val="文档结构图 Char"/>
    <w:qFormat/>
    <w:uiPriority w:val="0"/>
    <w:rPr>
      <w:rFonts w:ascii="宋体" w:hAnsi="Times New Roman" w:eastAsia="宋体" w:cs="Times New Roman"/>
      <w:sz w:val="18"/>
      <w:szCs w:val="18"/>
    </w:rPr>
  </w:style>
  <w:style w:type="character" w:customStyle="1" w:styleId="216">
    <w:name w:val="normaltext1"/>
    <w:qFormat/>
    <w:uiPriority w:val="0"/>
    <w:rPr>
      <w:rFonts w:hint="default" w:ascii="ˎ̥" w:hAnsi="ˎ̥"/>
      <w:sz w:val="9"/>
      <w:szCs w:val="9"/>
    </w:rPr>
  </w:style>
  <w:style w:type="character" w:customStyle="1" w:styleId="217">
    <w:name w:val="正文文本 3 Char1"/>
    <w:qFormat/>
    <w:uiPriority w:val="0"/>
    <w:rPr>
      <w:kern w:val="2"/>
      <w:sz w:val="16"/>
      <w:szCs w:val="16"/>
    </w:rPr>
  </w:style>
  <w:style w:type="character" w:customStyle="1" w:styleId="218">
    <w:name w:val="标题 6 Char"/>
    <w:qFormat/>
    <w:uiPriority w:val="0"/>
    <w:rPr>
      <w:rFonts w:ascii="Cambria" w:hAnsi="Cambria" w:eastAsia="宋体" w:cs="Times New Roman"/>
      <w:b/>
      <w:bCs/>
      <w:sz w:val="24"/>
      <w:szCs w:val="24"/>
    </w:rPr>
  </w:style>
  <w:style w:type="character" w:customStyle="1" w:styleId="219">
    <w:name w:val="引用 Char"/>
    <w:link w:val="220"/>
    <w:qFormat/>
    <w:uiPriority w:val="0"/>
    <w:rPr>
      <w:i/>
      <w:iCs/>
      <w:color w:val="000000"/>
      <w:szCs w:val="24"/>
    </w:rPr>
  </w:style>
  <w:style w:type="paragraph" w:customStyle="1" w:styleId="220">
    <w:name w:val="引用2"/>
    <w:basedOn w:val="1"/>
    <w:next w:val="1"/>
    <w:link w:val="219"/>
    <w:qFormat/>
    <w:uiPriority w:val="0"/>
    <w:pPr>
      <w:widowControl w:val="0"/>
      <w:textAlignment w:val="auto"/>
    </w:pPr>
    <w:rPr>
      <w:i/>
      <w:iCs/>
      <w:color w:val="000000"/>
      <w:kern w:val="0"/>
      <w:sz w:val="20"/>
    </w:rPr>
  </w:style>
  <w:style w:type="character" w:customStyle="1" w:styleId="221">
    <w:name w:val="标题 5 Char"/>
    <w:qFormat/>
    <w:uiPriority w:val="0"/>
    <w:rPr>
      <w:rFonts w:ascii="Times New Roman" w:hAnsi="Times New Roman" w:eastAsia="宋体" w:cs="Times New Roman"/>
      <w:b/>
      <w:bCs/>
      <w:sz w:val="28"/>
      <w:szCs w:val="28"/>
    </w:rPr>
  </w:style>
  <w:style w:type="character" w:customStyle="1" w:styleId="222">
    <w:name w:val="cldh_img"/>
    <w:basedOn w:val="48"/>
    <w:qFormat/>
    <w:uiPriority w:val="0"/>
  </w:style>
  <w:style w:type="character" w:customStyle="1" w:styleId="223">
    <w:name w:val="正文文本 Char2"/>
    <w:qFormat/>
    <w:uiPriority w:val="99"/>
    <w:rPr>
      <w:kern w:val="2"/>
      <w:sz w:val="21"/>
      <w:szCs w:val="24"/>
    </w:rPr>
  </w:style>
  <w:style w:type="character" w:customStyle="1" w:styleId="224">
    <w:name w:val="Char Char33"/>
    <w:qFormat/>
    <w:uiPriority w:val="0"/>
    <w:rPr>
      <w:rFonts w:ascii="仿宋_GB2312" w:eastAsia="仿宋_GB2312" w:cs="MingLiU"/>
      <w:b/>
      <w:sz w:val="24"/>
      <w:szCs w:val="28"/>
    </w:rPr>
  </w:style>
  <w:style w:type="character" w:customStyle="1" w:styleId="225">
    <w:name w:val="标题 4 Char2"/>
    <w:link w:val="5"/>
    <w:qFormat/>
    <w:uiPriority w:val="0"/>
    <w:rPr>
      <w:rFonts w:ascii="Cambria" w:hAnsi="Cambria"/>
      <w:b/>
      <w:bCs/>
      <w:kern w:val="2"/>
      <w:sz w:val="28"/>
      <w:szCs w:val="28"/>
    </w:rPr>
  </w:style>
  <w:style w:type="character" w:customStyle="1" w:styleId="226">
    <w:name w:val="cldh_img1"/>
    <w:basedOn w:val="48"/>
    <w:qFormat/>
    <w:uiPriority w:val="0"/>
  </w:style>
  <w:style w:type="character" w:customStyle="1" w:styleId="227">
    <w:name w:val="Char Char21"/>
    <w:qFormat/>
    <w:uiPriority w:val="0"/>
    <w:rPr>
      <w:rFonts w:ascii="宋体" w:hAnsi="宋体" w:cs="宋体"/>
      <w:b/>
      <w:bCs/>
      <w:sz w:val="24"/>
      <w:szCs w:val="24"/>
    </w:rPr>
  </w:style>
  <w:style w:type="character" w:customStyle="1" w:styleId="228">
    <w:name w:val="标题 2 Char2"/>
    <w:link w:val="3"/>
    <w:qFormat/>
    <w:uiPriority w:val="9"/>
    <w:rPr>
      <w:rFonts w:ascii="Cambria" w:hAnsi="Cambria"/>
      <w:b/>
      <w:bCs/>
      <w:kern w:val="2"/>
      <w:sz w:val="32"/>
      <w:szCs w:val="32"/>
    </w:rPr>
  </w:style>
  <w:style w:type="character" w:customStyle="1" w:styleId="229">
    <w:name w:val="标题 4 Char"/>
    <w:qFormat/>
    <w:uiPriority w:val="0"/>
    <w:rPr>
      <w:rFonts w:ascii="Cambria" w:hAnsi="Cambria" w:eastAsia="宋体" w:cs="Times New Roman"/>
      <w:b/>
      <w:bCs/>
      <w:sz w:val="28"/>
      <w:szCs w:val="28"/>
    </w:rPr>
  </w:style>
  <w:style w:type="character" w:customStyle="1" w:styleId="230">
    <w:name w:val="Char Char34"/>
    <w:qFormat/>
    <w:uiPriority w:val="0"/>
    <w:rPr>
      <w:rFonts w:ascii="仿宋_GB2312" w:eastAsia="仿宋_GB2312" w:cs="MingLiU"/>
      <w:b/>
      <w:spacing w:val="1"/>
      <w:w w:val="99"/>
      <w:sz w:val="28"/>
      <w:szCs w:val="32"/>
    </w:rPr>
  </w:style>
  <w:style w:type="character" w:customStyle="1" w:styleId="231">
    <w:name w:val="标题 3 Char"/>
    <w:link w:val="4"/>
    <w:qFormat/>
    <w:uiPriority w:val="0"/>
    <w:rPr>
      <w:b/>
      <w:bCs/>
      <w:kern w:val="2"/>
      <w:sz w:val="32"/>
      <w:szCs w:val="32"/>
    </w:rPr>
  </w:style>
  <w:style w:type="character" w:customStyle="1" w:styleId="232">
    <w:name w:val="正文文本 Char1"/>
    <w:qFormat/>
    <w:uiPriority w:val="0"/>
    <w:rPr>
      <w:kern w:val="2"/>
      <w:sz w:val="21"/>
      <w:szCs w:val="22"/>
    </w:rPr>
  </w:style>
  <w:style w:type="character" w:customStyle="1" w:styleId="233">
    <w:name w:val="尾注文本 Char1"/>
    <w:qFormat/>
    <w:uiPriority w:val="0"/>
    <w:rPr>
      <w:rFonts w:ascii="Arial" w:hAnsi="Arial" w:cs="Arial"/>
      <w:szCs w:val="24"/>
      <w:lang w:eastAsia="en-US"/>
    </w:rPr>
  </w:style>
  <w:style w:type="character" w:customStyle="1" w:styleId="234">
    <w:name w:val="批注主题 Char2"/>
    <w:qFormat/>
    <w:uiPriority w:val="99"/>
    <w:rPr>
      <w:b/>
      <w:bCs/>
      <w:kern w:val="2"/>
      <w:sz w:val="21"/>
      <w:szCs w:val="24"/>
    </w:rPr>
  </w:style>
  <w:style w:type="character" w:customStyle="1" w:styleId="235">
    <w:name w:val="批注框文本 Char"/>
    <w:qFormat/>
    <w:uiPriority w:val="0"/>
    <w:rPr>
      <w:rFonts w:ascii="Times New Roman" w:hAnsi="Times New Roman" w:eastAsia="宋体" w:cs="Times New Roman"/>
      <w:sz w:val="18"/>
      <w:szCs w:val="18"/>
    </w:rPr>
  </w:style>
  <w:style w:type="character" w:customStyle="1" w:styleId="236">
    <w:name w:val="普通文字 Char Char2"/>
    <w:qFormat/>
    <w:uiPriority w:val="0"/>
    <w:rPr>
      <w:rFonts w:ascii="宋体" w:hAnsi="Courier New"/>
      <w:kern w:val="2"/>
      <w:sz w:val="28"/>
      <w:szCs w:val="28"/>
    </w:rPr>
  </w:style>
  <w:style w:type="character" w:customStyle="1" w:styleId="237">
    <w:name w:val="intel3"/>
    <w:basedOn w:val="48"/>
    <w:qFormat/>
    <w:uiPriority w:val="0"/>
  </w:style>
  <w:style w:type="character" w:customStyle="1" w:styleId="238">
    <w:name w:val="纯文本 Char"/>
    <w:qFormat/>
    <w:uiPriority w:val="0"/>
    <w:rPr>
      <w:rFonts w:ascii="宋体" w:hAnsi="Courier New" w:eastAsia="宋体" w:cs="Courier New"/>
      <w:szCs w:val="21"/>
    </w:rPr>
  </w:style>
  <w:style w:type="character" w:customStyle="1" w:styleId="239">
    <w:name w:val="正文文本 Char3"/>
    <w:link w:val="17"/>
    <w:qFormat/>
    <w:uiPriority w:val="0"/>
    <w:rPr>
      <w:kern w:val="2"/>
      <w:sz w:val="21"/>
      <w:szCs w:val="24"/>
    </w:rPr>
  </w:style>
  <w:style w:type="character" w:customStyle="1" w:styleId="240">
    <w:name w:val="标题 1 Char2"/>
    <w:link w:val="2"/>
    <w:qFormat/>
    <w:uiPriority w:val="9"/>
    <w:rPr>
      <w:rFonts w:eastAsia="黑体"/>
      <w:kern w:val="2"/>
      <w:sz w:val="44"/>
      <w:szCs w:val="24"/>
    </w:rPr>
  </w:style>
  <w:style w:type="character" w:customStyle="1" w:styleId="241">
    <w:name w:val="页脚 Char"/>
    <w:qFormat/>
    <w:uiPriority w:val="0"/>
    <w:rPr>
      <w:rFonts w:ascii="Times New Roman" w:hAnsi="Times New Roman" w:eastAsia="宋体" w:cs="Times New Roman"/>
      <w:sz w:val="18"/>
      <w:szCs w:val="18"/>
    </w:rPr>
  </w:style>
  <w:style w:type="character" w:customStyle="1" w:styleId="242">
    <w:name w:val="HTML 预设格式 Char1"/>
    <w:qFormat/>
    <w:uiPriority w:val="0"/>
    <w:rPr>
      <w:rFonts w:ascii="宋体" w:hAnsi="宋体" w:cs="宋体"/>
      <w:color w:val="000000"/>
      <w:sz w:val="24"/>
      <w:szCs w:val="24"/>
    </w:rPr>
  </w:style>
  <w:style w:type="character" w:customStyle="1" w:styleId="243">
    <w:name w:val="文档结构图 Char2"/>
    <w:qFormat/>
    <w:uiPriority w:val="99"/>
    <w:rPr>
      <w:kern w:val="2"/>
      <w:sz w:val="21"/>
      <w:szCs w:val="24"/>
      <w:shd w:val="clear" w:color="auto" w:fill="000080"/>
    </w:rPr>
  </w:style>
  <w:style w:type="character" w:customStyle="1" w:styleId="244">
    <w:name w:val="批注主题 Char"/>
    <w:qFormat/>
    <w:uiPriority w:val="0"/>
    <w:rPr>
      <w:rFonts w:ascii="Times New Roman" w:hAnsi="Times New Roman" w:eastAsia="宋体" w:cs="Times New Roman"/>
      <w:b/>
      <w:bCs/>
      <w:szCs w:val="24"/>
    </w:rPr>
  </w:style>
  <w:style w:type="character" w:customStyle="1" w:styleId="245">
    <w:name w:val="未处理的提及2"/>
    <w:unhideWhenUsed/>
    <w:qFormat/>
    <w:uiPriority w:val="99"/>
    <w:rPr>
      <w:color w:val="605E5C"/>
      <w:shd w:val="clear" w:color="auto" w:fill="E1DFDD"/>
    </w:rPr>
  </w:style>
  <w:style w:type="character" w:customStyle="1" w:styleId="246">
    <w:name w:val="font161"/>
    <w:qFormat/>
    <w:uiPriority w:val="0"/>
    <w:rPr>
      <w:b/>
      <w:bCs/>
      <w:sz w:val="32"/>
      <w:szCs w:val="32"/>
    </w:rPr>
  </w:style>
  <w:style w:type="character" w:customStyle="1" w:styleId="247">
    <w:name w:val="手改 Char Char"/>
    <w:qFormat/>
    <w:uiPriority w:val="0"/>
    <w:rPr>
      <w:kern w:val="2"/>
      <w:sz w:val="21"/>
      <w:szCs w:val="24"/>
    </w:rPr>
  </w:style>
  <w:style w:type="character" w:customStyle="1" w:styleId="248">
    <w:name w:val="标题 Char3"/>
    <w:link w:val="43"/>
    <w:qFormat/>
    <w:uiPriority w:val="0"/>
    <w:rPr>
      <w:szCs w:val="24"/>
      <w:u w:val="single"/>
      <w:lang w:eastAsia="en-US"/>
    </w:rPr>
  </w:style>
  <w:style w:type="character" w:customStyle="1" w:styleId="249">
    <w:name w:val="0d1471"/>
    <w:qFormat/>
    <w:uiPriority w:val="0"/>
    <w:rPr>
      <w:color w:val="000000"/>
      <w:sz w:val="11"/>
      <w:szCs w:val="11"/>
      <w:u w:val="none"/>
    </w:rPr>
  </w:style>
  <w:style w:type="character" w:customStyle="1" w:styleId="250">
    <w:name w:val="Char Char14"/>
    <w:qFormat/>
    <w:uiPriority w:val="0"/>
    <w:rPr>
      <w:kern w:val="2"/>
      <w:sz w:val="18"/>
      <w:szCs w:val="18"/>
    </w:rPr>
  </w:style>
  <w:style w:type="character" w:customStyle="1" w:styleId="251">
    <w:name w:val="日期 Char"/>
    <w:qFormat/>
    <w:uiPriority w:val="0"/>
    <w:rPr>
      <w:rFonts w:ascii="Times New Roman" w:hAnsi="Times New Roman" w:eastAsia="宋体" w:cs="Times New Roman"/>
      <w:szCs w:val="24"/>
    </w:rPr>
  </w:style>
  <w:style w:type="character" w:customStyle="1" w:styleId="252">
    <w:name w:val="文档结构图 Char1"/>
    <w:qFormat/>
    <w:uiPriority w:val="0"/>
    <w:rPr>
      <w:rFonts w:ascii="宋体"/>
      <w:kern w:val="2"/>
      <w:sz w:val="18"/>
      <w:szCs w:val="18"/>
    </w:rPr>
  </w:style>
  <w:style w:type="character" w:customStyle="1" w:styleId="253">
    <w:name w:val="尾注文本 Char2"/>
    <w:link w:val="27"/>
    <w:qFormat/>
    <w:uiPriority w:val="0"/>
    <w:rPr>
      <w:rFonts w:ascii="Arial" w:hAnsi="Arial" w:cs="Arial"/>
      <w:szCs w:val="24"/>
      <w:lang w:eastAsia="en-US"/>
    </w:rPr>
  </w:style>
  <w:style w:type="character" w:customStyle="1" w:styleId="254">
    <w:name w:val="cldh_img2"/>
    <w:basedOn w:val="48"/>
    <w:qFormat/>
    <w:uiPriority w:val="0"/>
  </w:style>
  <w:style w:type="character" w:customStyle="1" w:styleId="255">
    <w:name w:val="style121"/>
    <w:qFormat/>
    <w:uiPriority w:val="0"/>
    <w:rPr>
      <w:rFonts w:hint="eastAsia" w:ascii="宋体" w:hAnsi="宋体" w:eastAsia="宋体"/>
      <w:sz w:val="18"/>
      <w:szCs w:val="18"/>
    </w:rPr>
  </w:style>
  <w:style w:type="character" w:customStyle="1" w:styleId="256">
    <w:name w:val="标题 8 Char1"/>
    <w:qFormat/>
    <w:uiPriority w:val="0"/>
    <w:rPr>
      <w:rFonts w:ascii="Times New Roman" w:hAnsi="Arial" w:eastAsia="仿宋_GB2312" w:cs="Times New Roman"/>
      <w:sz w:val="30"/>
      <w:szCs w:val="20"/>
    </w:rPr>
  </w:style>
  <w:style w:type="character" w:customStyle="1" w:styleId="257">
    <w:name w:val="引用 Char4"/>
    <w:link w:val="258"/>
    <w:qFormat/>
    <w:uiPriority w:val="29"/>
    <w:rPr>
      <w:i/>
      <w:iCs/>
      <w:color w:val="000000"/>
    </w:rPr>
  </w:style>
  <w:style w:type="paragraph" w:customStyle="1" w:styleId="258">
    <w:name w:val="引用1"/>
    <w:basedOn w:val="1"/>
    <w:next w:val="1"/>
    <w:link w:val="257"/>
    <w:qFormat/>
    <w:uiPriority w:val="29"/>
    <w:pPr>
      <w:widowControl w:val="0"/>
      <w:textAlignment w:val="auto"/>
    </w:pPr>
    <w:rPr>
      <w:i/>
      <w:iCs/>
      <w:color w:val="000000"/>
      <w:kern w:val="0"/>
      <w:sz w:val="20"/>
      <w:szCs w:val="20"/>
    </w:rPr>
  </w:style>
  <w:style w:type="character" w:customStyle="1" w:styleId="259">
    <w:name w:val="标题 7 Char"/>
    <w:qFormat/>
    <w:uiPriority w:val="0"/>
    <w:rPr>
      <w:rFonts w:ascii="Times New Roman" w:hAnsi="Times New Roman" w:eastAsia="宋体" w:cs="Times New Roman"/>
      <w:b/>
      <w:bCs/>
      <w:sz w:val="24"/>
      <w:szCs w:val="24"/>
    </w:rPr>
  </w:style>
  <w:style w:type="character" w:customStyle="1" w:styleId="260">
    <w:name w:val="标题 2 Char"/>
    <w:qFormat/>
    <w:uiPriority w:val="0"/>
    <w:rPr>
      <w:rFonts w:ascii="Cambria" w:hAnsi="Cambria" w:eastAsia="宋体" w:cs="Times New Roman"/>
      <w:b/>
      <w:bCs/>
      <w:sz w:val="32"/>
      <w:szCs w:val="32"/>
    </w:rPr>
  </w:style>
  <w:style w:type="character" w:customStyle="1" w:styleId="261">
    <w:name w:val="标题 1 Char"/>
    <w:qFormat/>
    <w:uiPriority w:val="0"/>
    <w:rPr>
      <w:rFonts w:ascii="Times New Roman" w:hAnsi="Times New Roman" w:eastAsia="宋体" w:cs="Times New Roman"/>
      <w:b/>
      <w:bCs/>
      <w:kern w:val="44"/>
      <w:sz w:val="44"/>
      <w:szCs w:val="44"/>
    </w:rPr>
  </w:style>
  <w:style w:type="paragraph" w:customStyle="1" w:styleId="262">
    <w:name w:val="List Paragraph1"/>
    <w:basedOn w:val="1"/>
    <w:qFormat/>
    <w:uiPriority w:val="0"/>
    <w:pPr>
      <w:widowControl w:val="0"/>
      <w:ind w:firstLine="420" w:firstLineChars="200"/>
      <w:textAlignment w:val="auto"/>
    </w:pPr>
    <w:rPr>
      <w:spacing w:val="6"/>
      <w:sz w:val="24"/>
      <w:szCs w:val="20"/>
    </w:rPr>
  </w:style>
  <w:style w:type="paragraph" w:customStyle="1" w:styleId="263">
    <w:name w:val="List Paragraph2"/>
    <w:basedOn w:val="1"/>
    <w:qFormat/>
    <w:uiPriority w:val="34"/>
    <w:pPr>
      <w:widowControl w:val="0"/>
      <w:ind w:firstLine="420" w:firstLineChars="200"/>
      <w:textAlignment w:val="auto"/>
    </w:pPr>
  </w:style>
  <w:style w:type="paragraph" w:customStyle="1" w:styleId="264">
    <w:name w:val="样式 标题 2 + Times New Roman 四号 非加粗 段前: 5 磅 段后: 0 磅 行距: 固定值 20..."/>
    <w:basedOn w:val="3"/>
    <w:qFormat/>
    <w:uiPriority w:val="0"/>
    <w:pPr>
      <w:widowControl w:val="0"/>
      <w:spacing w:before="100" w:after="0" w:line="400" w:lineRule="exact"/>
      <w:textAlignment w:val="auto"/>
    </w:pPr>
    <w:rPr>
      <w:rFonts w:ascii="Times New Roman" w:hAnsi="Times New Roman" w:eastAsia="黑体" w:cs="宋体"/>
      <w:b w:val="0"/>
      <w:bCs w:val="0"/>
      <w:sz w:val="28"/>
      <w:szCs w:val="20"/>
    </w:rPr>
  </w:style>
  <w:style w:type="paragraph" w:customStyle="1" w:styleId="265">
    <w:name w:val="p0"/>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66">
    <w:name w:val="自定样式1"/>
    <w:basedOn w:val="1"/>
    <w:qFormat/>
    <w:uiPriority w:val="0"/>
    <w:pPr>
      <w:widowControl w:val="0"/>
      <w:suppressAutoHyphens/>
      <w:jc w:val="center"/>
      <w:textAlignment w:val="auto"/>
    </w:pPr>
    <w:rPr>
      <w:rFonts w:ascii="宋体" w:hAnsi="宋体"/>
      <w:color w:val="000000"/>
      <w:sz w:val="18"/>
    </w:rPr>
  </w:style>
  <w:style w:type="paragraph" w:customStyle="1" w:styleId="267">
    <w:name w:val="_Style 87"/>
    <w:basedOn w:val="1"/>
    <w:qFormat/>
    <w:uiPriority w:val="99"/>
    <w:pPr>
      <w:widowControl w:val="0"/>
      <w:ind w:firstLine="420" w:firstLineChars="200"/>
      <w:textAlignment w:val="auto"/>
    </w:pPr>
    <w:rPr>
      <w:rFonts w:ascii="Calibri" w:hAnsi="Calibri"/>
      <w:sz w:val="28"/>
      <w:szCs w:val="28"/>
    </w:rPr>
  </w:style>
  <w:style w:type="paragraph" w:customStyle="1" w:styleId="268">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69">
    <w:name w:val="_Style 105"/>
    <w:basedOn w:val="2"/>
    <w:next w:val="1"/>
    <w:qFormat/>
    <w:uiPriority w:val="39"/>
    <w:pPr>
      <w:keepNext/>
      <w:keepLines/>
      <w:autoSpaceDE/>
      <w:autoSpaceDN/>
      <w:adjustRightInd/>
      <w:snapToGrid/>
      <w:spacing w:before="480" w:line="276" w:lineRule="auto"/>
      <w:ind w:left="0" w:firstLine="0"/>
      <w:jc w:val="left"/>
      <w:textAlignment w:val="auto"/>
      <w:outlineLvl w:val="9"/>
    </w:pPr>
    <w:rPr>
      <w:rFonts w:ascii="Cambria" w:hAnsi="Cambria" w:eastAsia="宋体"/>
      <w:b/>
      <w:bCs/>
      <w:color w:val="365F91"/>
      <w:kern w:val="0"/>
      <w:sz w:val="28"/>
      <w:szCs w:val="28"/>
    </w:rPr>
  </w:style>
  <w:style w:type="paragraph" w:customStyle="1" w:styleId="270">
    <w:name w:val="标准样式1"/>
    <w:basedOn w:val="1"/>
    <w:qFormat/>
    <w:uiPriority w:val="0"/>
    <w:pPr>
      <w:widowControl w:val="0"/>
      <w:spacing w:line="600" w:lineRule="exact"/>
      <w:ind w:firstLine="567"/>
      <w:textAlignment w:val="auto"/>
    </w:pPr>
    <w:rPr>
      <w:rFonts w:ascii="Calibri" w:hAnsi="Calibri"/>
      <w:sz w:val="28"/>
    </w:rPr>
  </w:style>
  <w:style w:type="paragraph" w:customStyle="1" w:styleId="271">
    <w:name w:val="WW-表格标题"/>
    <w:basedOn w:val="272"/>
    <w:qFormat/>
    <w:uiPriority w:val="0"/>
  </w:style>
  <w:style w:type="paragraph" w:customStyle="1" w:styleId="272">
    <w:name w:val="WW-表格内容"/>
    <w:basedOn w:val="1"/>
    <w:qFormat/>
    <w:uiPriority w:val="0"/>
    <w:pPr>
      <w:widowControl w:val="0"/>
      <w:suppressLineNumbers/>
      <w:suppressAutoHyphens/>
      <w:textAlignment w:val="auto"/>
    </w:pPr>
  </w:style>
  <w:style w:type="paragraph" w:customStyle="1" w:styleId="273">
    <w:name w:val="标题2"/>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74">
    <w:name w:val="style12"/>
    <w:basedOn w:val="1"/>
    <w:qFormat/>
    <w:uiPriority w:val="0"/>
    <w:pPr>
      <w:spacing w:before="100" w:beforeAutospacing="1" w:after="100" w:afterAutospacing="1"/>
      <w:jc w:val="left"/>
      <w:textAlignment w:val="auto"/>
    </w:pPr>
    <w:rPr>
      <w:rFonts w:ascii="宋体" w:hAnsi="宋体" w:cs="宋体"/>
      <w:kern w:val="0"/>
      <w:sz w:val="18"/>
      <w:szCs w:val="18"/>
    </w:rPr>
  </w:style>
  <w:style w:type="paragraph" w:customStyle="1" w:styleId="275">
    <w:name w:val="TOC 标题1"/>
    <w:basedOn w:val="2"/>
    <w:next w:val="1"/>
    <w:qFormat/>
    <w:uiPriority w:val="0"/>
    <w:pPr>
      <w:keepNext/>
      <w:keepLines/>
      <w:autoSpaceDE/>
      <w:autoSpaceDN/>
      <w:adjustRightInd/>
      <w:snapToGrid/>
      <w:spacing w:before="480" w:line="276" w:lineRule="auto"/>
      <w:ind w:left="0" w:firstLine="0"/>
      <w:jc w:val="left"/>
      <w:textAlignment w:val="auto"/>
      <w:outlineLvl w:val="9"/>
    </w:pPr>
    <w:rPr>
      <w:rFonts w:ascii="Cambria" w:hAnsi="Cambria" w:eastAsia="宋体"/>
      <w:b/>
      <w:bCs/>
      <w:color w:val="365F91"/>
      <w:kern w:val="0"/>
      <w:sz w:val="28"/>
      <w:szCs w:val="28"/>
    </w:rPr>
  </w:style>
  <w:style w:type="paragraph" w:customStyle="1" w:styleId="276">
    <w:name w:val="l-2"/>
    <w:basedOn w:val="1"/>
    <w:qFormat/>
    <w:uiPriority w:val="0"/>
    <w:pPr>
      <w:spacing w:before="100" w:beforeAutospacing="1" w:after="100" w:afterAutospacing="1"/>
      <w:jc w:val="left"/>
      <w:textAlignment w:val="auto"/>
    </w:pPr>
    <w:rPr>
      <w:rFonts w:ascii="宋体" w:hAnsi="宋体" w:cs="宋体"/>
      <w:b/>
      <w:bCs/>
      <w:color w:val="000000"/>
      <w:kern w:val="0"/>
      <w:sz w:val="13"/>
      <w:szCs w:val="13"/>
    </w:rPr>
  </w:style>
  <w:style w:type="paragraph" w:customStyle="1" w:styleId="27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78">
    <w:name w:val="表格"/>
    <w:basedOn w:val="1"/>
    <w:qFormat/>
    <w:uiPriority w:val="0"/>
    <w:pPr>
      <w:widowControl w:val="0"/>
      <w:jc w:val="center"/>
      <w:textAlignment w:val="center"/>
    </w:pPr>
    <w:rPr>
      <w:rFonts w:ascii="华文细黑" w:hAnsi="华文细黑"/>
      <w:kern w:val="0"/>
      <w:szCs w:val="20"/>
    </w:rPr>
  </w:style>
  <w:style w:type="paragraph" w:customStyle="1" w:styleId="279">
    <w:name w:val="xl65"/>
    <w:basedOn w:val="1"/>
    <w:qFormat/>
    <w:uiPriority w:val="0"/>
    <w:pPr>
      <w:spacing w:before="100" w:beforeAutospacing="1" w:after="100" w:afterAutospacing="1"/>
      <w:jc w:val="center"/>
      <w:textAlignment w:val="auto"/>
    </w:pPr>
    <w:rPr>
      <w:rFonts w:ascii="黑体" w:hAnsi="宋体" w:eastAsia="黑体"/>
      <w:b/>
      <w:kern w:val="0"/>
      <w:sz w:val="36"/>
      <w:szCs w:val="20"/>
    </w:rPr>
  </w:style>
  <w:style w:type="paragraph" w:customStyle="1" w:styleId="280">
    <w:name w:val="样式 标题 1 + 黑体 三号 非加粗 居中 段前: 6 磅 段后: 6 磅 行距: 固定值 20 磅"/>
    <w:basedOn w:val="2"/>
    <w:qFormat/>
    <w:uiPriority w:val="0"/>
    <w:pPr>
      <w:keepNext/>
      <w:keepLines/>
      <w:widowControl w:val="0"/>
      <w:autoSpaceDE/>
      <w:autoSpaceDN/>
      <w:adjustRightInd/>
      <w:snapToGrid/>
      <w:spacing w:before="120" w:after="120" w:line="400" w:lineRule="exact"/>
      <w:ind w:left="0" w:firstLine="0"/>
      <w:textAlignment w:val="auto"/>
    </w:pPr>
    <w:rPr>
      <w:rFonts w:ascii="黑体" w:hAnsi="黑体" w:cs="宋体"/>
      <w:kern w:val="44"/>
      <w:sz w:val="32"/>
      <w:szCs w:val="20"/>
    </w:rPr>
  </w:style>
  <w:style w:type="paragraph" w:customStyle="1" w:styleId="281">
    <w:name w:val="Char"/>
    <w:basedOn w:val="1"/>
    <w:qFormat/>
    <w:uiPriority w:val="0"/>
    <w:pPr>
      <w:widowControl w:val="0"/>
      <w:textAlignment w:val="auto"/>
    </w:pPr>
  </w:style>
  <w:style w:type="paragraph" w:customStyle="1" w:styleId="282">
    <w:name w:val="reader-word-layer"/>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83">
    <w:name w:val="Char1"/>
    <w:basedOn w:val="1"/>
    <w:qFormat/>
    <w:uiPriority w:val="0"/>
    <w:pPr>
      <w:widowControl w:val="0"/>
      <w:textAlignment w:val="auto"/>
    </w:pPr>
  </w:style>
  <w:style w:type="paragraph" w:customStyle="1" w:styleId="284">
    <w:name w:val="列出段落11"/>
    <w:basedOn w:val="1"/>
    <w:qFormat/>
    <w:uiPriority w:val="0"/>
    <w:pPr>
      <w:widowControl w:val="0"/>
      <w:ind w:firstLine="420" w:firstLineChars="200"/>
      <w:textAlignment w:val="auto"/>
    </w:pPr>
    <w:rPr>
      <w:sz w:val="28"/>
      <w:szCs w:val="28"/>
    </w:rPr>
  </w:style>
  <w:style w:type="paragraph" w:customStyle="1" w:styleId="285">
    <w:name w:val="正  文"/>
    <w:basedOn w:val="1"/>
    <w:qFormat/>
    <w:uiPriority w:val="0"/>
    <w:pPr>
      <w:widowControl w:val="0"/>
      <w:spacing w:line="360" w:lineRule="auto"/>
      <w:ind w:firstLine="200" w:firstLineChars="200"/>
      <w:textAlignment w:val="auto"/>
    </w:pPr>
    <w:rPr>
      <w:rFonts w:ascii="宋体" w:hAnsi="Calibri"/>
      <w:sz w:val="24"/>
    </w:rPr>
  </w:style>
  <w:style w:type="paragraph" w:customStyle="1" w:styleId="286">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28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88">
    <w:name w:val="空半行"/>
    <w:basedOn w:val="1"/>
    <w:qFormat/>
    <w:uiPriority w:val="0"/>
    <w:pPr>
      <w:widowControl w:val="0"/>
      <w:adjustRightInd w:val="0"/>
      <w:spacing w:line="120" w:lineRule="exact"/>
    </w:pPr>
    <w:rPr>
      <w:rFonts w:eastAsia="仿宋_GB2312"/>
      <w:color w:val="FFFFFF"/>
      <w:kern w:val="0"/>
      <w:sz w:val="30"/>
      <w:szCs w:val="20"/>
    </w:rPr>
  </w:style>
  <w:style w:type="paragraph" w:customStyle="1" w:styleId="289">
    <w:name w:val="标题1"/>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90">
    <w:name w:val="Char9 Char Char Char Char Char Char"/>
    <w:basedOn w:val="14"/>
    <w:qFormat/>
    <w:uiPriority w:val="0"/>
    <w:pPr>
      <w:spacing w:line="360" w:lineRule="auto"/>
      <w:ind w:firstLine="200" w:firstLineChars="200"/>
    </w:pPr>
    <w:rPr>
      <w:rFonts w:ascii="Tahoma" w:hAnsi="Tahoma"/>
      <w:sz w:val="24"/>
    </w:rPr>
  </w:style>
  <w:style w:type="paragraph" w:customStyle="1" w:styleId="291">
    <w:name w:val="TOC 标题11"/>
    <w:basedOn w:val="2"/>
    <w:next w:val="1"/>
    <w:qFormat/>
    <w:uiPriority w:val="0"/>
    <w:pPr>
      <w:keepNext/>
      <w:keepLines/>
      <w:autoSpaceDE/>
      <w:autoSpaceDN/>
      <w:adjustRightInd/>
      <w:snapToGrid/>
      <w:spacing w:before="480" w:line="276" w:lineRule="auto"/>
      <w:ind w:left="0" w:firstLine="0"/>
      <w:jc w:val="left"/>
      <w:textAlignment w:val="auto"/>
      <w:outlineLvl w:val="9"/>
    </w:pPr>
    <w:rPr>
      <w:rFonts w:ascii="Cambria" w:hAnsi="Cambria" w:eastAsia="宋体"/>
      <w:b/>
      <w:bCs/>
      <w:color w:val="365F91"/>
      <w:kern w:val="0"/>
      <w:sz w:val="28"/>
      <w:szCs w:val="28"/>
    </w:rPr>
  </w:style>
  <w:style w:type="paragraph" w:customStyle="1" w:styleId="292">
    <w:name w:val="rr"/>
    <w:basedOn w:val="1"/>
    <w:qFormat/>
    <w:uiPriority w:val="0"/>
    <w:pPr>
      <w:spacing w:before="100" w:beforeAutospacing="1" w:after="100" w:afterAutospacing="1"/>
      <w:jc w:val="left"/>
      <w:textAlignment w:val="auto"/>
    </w:pPr>
    <w:rPr>
      <w:rFonts w:hint="eastAsia" w:ascii="宋体" w:hAnsi="宋体"/>
      <w:kern w:val="0"/>
      <w:szCs w:val="21"/>
    </w:rPr>
  </w:style>
  <w:style w:type="paragraph" w:customStyle="1" w:styleId="293">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94">
    <w:name w:val="flNote"/>
    <w:basedOn w:val="1"/>
    <w:qFormat/>
    <w:uiPriority w:val="0"/>
    <w:pPr>
      <w:widowControl w:val="0"/>
      <w:adjustRightInd w:val="0"/>
      <w:spacing w:before="320" w:after="160" w:line="360" w:lineRule="atLeast"/>
      <w:jc w:val="center"/>
    </w:pPr>
    <w:rPr>
      <w:rFonts w:ascii="Arial" w:eastAsia="黑体"/>
      <w:kern w:val="0"/>
      <w:sz w:val="30"/>
      <w:szCs w:val="20"/>
    </w:rPr>
  </w:style>
  <w:style w:type="paragraph" w:customStyle="1" w:styleId="295">
    <w:name w:val="1"/>
    <w:basedOn w:val="1"/>
    <w:qFormat/>
    <w:uiPriority w:val="0"/>
    <w:pPr>
      <w:spacing w:before="100" w:beforeAutospacing="1" w:after="100" w:afterAutospacing="1"/>
      <w:jc w:val="left"/>
      <w:textAlignment w:val="auto"/>
    </w:pPr>
    <w:rPr>
      <w:rFonts w:ascii="ˎ̥" w:hAnsi="ˎ̥" w:cs="宋体"/>
      <w:kern w:val="0"/>
      <w:sz w:val="24"/>
    </w:rPr>
  </w:style>
  <w:style w:type="paragraph" w:customStyle="1" w:styleId="296">
    <w:name w:val="Char Char Char Char"/>
    <w:basedOn w:val="14"/>
    <w:qFormat/>
    <w:uiPriority w:val="0"/>
    <w:pPr>
      <w:spacing w:line="360" w:lineRule="auto"/>
      <w:ind w:firstLine="200" w:firstLineChars="200"/>
    </w:pPr>
    <w:rPr>
      <w:rFonts w:ascii="Tahoma" w:hAnsi="Tahoma"/>
      <w:sz w:val="24"/>
    </w:rPr>
  </w:style>
  <w:style w:type="paragraph" w:customStyle="1" w:styleId="297">
    <w:name w:val="Char Char"/>
    <w:basedOn w:val="1"/>
    <w:qFormat/>
    <w:uiPriority w:val="0"/>
    <w:pPr>
      <w:jc w:val="left"/>
      <w:textAlignment w:val="auto"/>
    </w:pPr>
    <w:rPr>
      <w:rFonts w:ascii="Verdana" w:hAnsi="Verdana" w:eastAsia="Times New Roman"/>
      <w:kern w:val="0"/>
      <w:sz w:val="16"/>
      <w:szCs w:val="20"/>
      <w:lang w:eastAsia="en-US"/>
    </w:rPr>
  </w:style>
  <w:style w:type="paragraph" w:customStyle="1" w:styleId="298">
    <w:name w:val="ly"/>
    <w:basedOn w:val="1"/>
    <w:qFormat/>
    <w:uiPriority w:val="0"/>
    <w:pPr>
      <w:spacing w:before="30"/>
      <w:jc w:val="right"/>
      <w:textAlignment w:val="auto"/>
    </w:pPr>
    <w:rPr>
      <w:rFonts w:ascii="方正书宋简体" w:hAnsi="宋体" w:eastAsia="方正书宋简体"/>
      <w:color w:val="000000"/>
      <w:kern w:val="0"/>
      <w:szCs w:val="21"/>
    </w:rPr>
  </w:style>
  <w:style w:type="paragraph" w:customStyle="1" w:styleId="2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0">
    <w:name w:val="g3"/>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01">
    <w:name w:val="正文文本 2 字符1"/>
    <w:basedOn w:val="48"/>
    <w:qFormat/>
    <w:uiPriority w:val="0"/>
    <w:rPr>
      <w:kern w:val="2"/>
      <w:sz w:val="21"/>
      <w:szCs w:val="24"/>
    </w:rPr>
  </w:style>
  <w:style w:type="paragraph" w:customStyle="1" w:styleId="302">
    <w:name w:val="表体"/>
    <w:basedOn w:val="1"/>
    <w:next w:val="1"/>
    <w:qFormat/>
    <w:uiPriority w:val="0"/>
    <w:pPr>
      <w:widowControl w:val="0"/>
      <w:spacing w:line="0" w:lineRule="atLeast"/>
      <w:textAlignment w:val="auto"/>
    </w:pPr>
    <w:rPr>
      <w:rFonts w:ascii="Calibri" w:hAnsi="Calibri"/>
      <w:b/>
      <w:snapToGrid w:val="0"/>
      <w:szCs w:val="20"/>
    </w:rPr>
  </w:style>
  <w:style w:type="paragraph" w:customStyle="1" w:styleId="303">
    <w:name w:val="p16"/>
    <w:basedOn w:val="1"/>
    <w:qFormat/>
    <w:uiPriority w:val="0"/>
    <w:pPr>
      <w:textAlignment w:val="auto"/>
    </w:pPr>
    <w:rPr>
      <w:rFonts w:ascii="Calibri" w:hAnsi="Calibri" w:cs="宋体"/>
      <w:kern w:val="0"/>
      <w:szCs w:val="21"/>
    </w:rPr>
  </w:style>
  <w:style w:type="paragraph" w:customStyle="1" w:styleId="304">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305">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6">
    <w:name w:val="表格内容"/>
    <w:basedOn w:val="1"/>
    <w:qFormat/>
    <w:uiPriority w:val="0"/>
    <w:pPr>
      <w:widowControl w:val="0"/>
      <w:suppressLineNumbers/>
      <w:suppressAutoHyphens/>
      <w:textAlignment w:val="auto"/>
    </w:pPr>
  </w:style>
  <w:style w:type="paragraph" w:customStyle="1" w:styleId="30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08">
    <w:name w:val="Char Char1 Char Char Char Char Char Char Char Char Char Char"/>
    <w:basedOn w:val="1"/>
    <w:qFormat/>
    <w:uiPriority w:val="0"/>
    <w:pPr>
      <w:widowControl w:val="0"/>
      <w:autoSpaceDE w:val="0"/>
      <w:autoSpaceDN w:val="0"/>
      <w:adjustRightInd w:val="0"/>
      <w:ind w:firstLine="482"/>
      <w:textAlignment w:val="auto"/>
    </w:pPr>
    <w:rPr>
      <w:rFonts w:ascii="Calibri" w:hAnsi="Calibri"/>
      <w:szCs w:val="20"/>
    </w:rPr>
  </w:style>
  <w:style w:type="paragraph" w:customStyle="1" w:styleId="309">
    <w:name w:val="g2"/>
    <w:basedOn w:val="1"/>
    <w:qFormat/>
    <w:uiPriority w:val="0"/>
    <w:pPr>
      <w:spacing w:before="100" w:beforeAutospacing="1" w:after="100" w:afterAutospacing="1"/>
      <w:jc w:val="left"/>
      <w:textAlignment w:val="auto"/>
    </w:pPr>
    <w:rPr>
      <w:rFonts w:ascii="仿宋_GB2312" w:hAnsi="宋体" w:eastAsia="仿宋_GB2312" w:cs="宋体"/>
      <w:kern w:val="0"/>
      <w:sz w:val="17"/>
      <w:szCs w:val="17"/>
    </w:rPr>
  </w:style>
  <w:style w:type="paragraph" w:customStyle="1" w:styleId="310">
    <w:name w:val="样式1"/>
    <w:basedOn w:val="1"/>
    <w:next w:val="5"/>
    <w:qFormat/>
    <w:uiPriority w:val="0"/>
    <w:pPr>
      <w:widowControl w:val="0"/>
      <w:spacing w:line="360" w:lineRule="auto"/>
      <w:ind w:firstLine="420" w:firstLineChars="200"/>
      <w:textAlignment w:val="auto"/>
    </w:pPr>
    <w:rPr>
      <w:rFonts w:ascii="宋体" w:hAnsi="宋体"/>
      <w:szCs w:val="21"/>
    </w:rPr>
  </w:style>
  <w:style w:type="paragraph" w:customStyle="1" w:styleId="311">
    <w:name w:val="TOC 标题2"/>
    <w:basedOn w:val="2"/>
    <w:next w:val="1"/>
    <w:unhideWhenUsed/>
    <w:qFormat/>
    <w:uiPriority w:val="0"/>
    <w:pPr>
      <w:keepNext/>
      <w:keepLines/>
      <w:widowControl w:val="0"/>
      <w:autoSpaceDE/>
      <w:autoSpaceDN/>
      <w:adjustRightInd/>
      <w:snapToGrid/>
      <w:spacing w:before="340" w:after="330" w:line="578" w:lineRule="auto"/>
      <w:ind w:left="0" w:firstLine="0"/>
      <w:jc w:val="both"/>
      <w:textAlignment w:val="auto"/>
      <w:outlineLvl w:val="9"/>
    </w:pPr>
    <w:rPr>
      <w:rFonts w:ascii="Calibri" w:hAnsi="Calibri" w:eastAsia="宋体"/>
      <w:b/>
      <w:bCs/>
      <w:kern w:val="44"/>
      <w:szCs w:val="44"/>
    </w:rPr>
  </w:style>
  <w:style w:type="paragraph" w:customStyle="1" w:styleId="312">
    <w:name w:val="Char2"/>
    <w:basedOn w:val="1"/>
    <w:qFormat/>
    <w:uiPriority w:val="0"/>
    <w:pPr>
      <w:widowControl w:val="0"/>
      <w:textAlignment w:val="auto"/>
    </w:pPr>
    <w:rPr>
      <w:rFonts w:ascii="Calibri" w:hAnsi="Calibri"/>
    </w:rPr>
  </w:style>
  <w:style w:type="paragraph" w:customStyle="1" w:styleId="313">
    <w:name w:val="6'"/>
    <w:basedOn w:val="1"/>
    <w:qFormat/>
    <w:uiPriority w:val="0"/>
    <w:pPr>
      <w:widowControl w:val="0"/>
      <w:autoSpaceDE w:val="0"/>
      <w:autoSpaceDN w:val="0"/>
      <w:adjustRightInd w:val="0"/>
      <w:snapToGrid w:val="0"/>
      <w:spacing w:line="320" w:lineRule="exact"/>
      <w:jc w:val="center"/>
    </w:pPr>
    <w:rPr>
      <w:spacing w:val="20"/>
      <w:kern w:val="28"/>
      <w:szCs w:val="20"/>
    </w:rPr>
  </w:style>
  <w:style w:type="paragraph" w:customStyle="1" w:styleId="31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5">
    <w:name w:val="列表段落1"/>
    <w:basedOn w:val="1"/>
    <w:qFormat/>
    <w:uiPriority w:val="34"/>
    <w:pPr>
      <w:widowControl w:val="0"/>
      <w:ind w:firstLine="420" w:firstLineChars="200"/>
      <w:textAlignment w:val="auto"/>
    </w:pPr>
    <w:rPr>
      <w:rFonts w:ascii="Calibri" w:hAnsi="Calibri"/>
    </w:rPr>
  </w:style>
  <w:style w:type="paragraph" w:customStyle="1" w:styleId="316">
    <w:name w:val="mtitle"/>
    <w:basedOn w:val="1"/>
    <w:qFormat/>
    <w:uiPriority w:val="0"/>
    <w:pPr>
      <w:spacing w:before="30"/>
      <w:jc w:val="center"/>
      <w:textAlignment w:val="auto"/>
    </w:pPr>
    <w:rPr>
      <w:rFonts w:ascii="方正小标宋简体" w:hAnsi="宋体" w:eastAsia="方正小标宋简体"/>
      <w:color w:val="000000"/>
      <w:kern w:val="0"/>
      <w:sz w:val="44"/>
      <w:szCs w:val="44"/>
    </w:rPr>
  </w:style>
  <w:style w:type="paragraph" w:customStyle="1" w:styleId="31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18">
    <w:name w:val="p17"/>
    <w:basedOn w:val="1"/>
    <w:qFormat/>
    <w:uiPriority w:val="0"/>
    <w:pPr>
      <w:spacing w:before="120" w:after="120"/>
      <w:jc w:val="left"/>
      <w:textAlignment w:val="auto"/>
    </w:pPr>
    <w:rPr>
      <w:rFonts w:ascii="Calibri" w:hAnsi="Calibri" w:cs="宋体"/>
      <w:b/>
      <w:bCs/>
      <w:caps/>
      <w:kern w:val="0"/>
      <w:sz w:val="28"/>
      <w:szCs w:val="28"/>
    </w:rPr>
  </w:style>
  <w:style w:type="paragraph" w:customStyle="1" w:styleId="319">
    <w:name w:val="1 Char"/>
    <w:basedOn w:val="1"/>
    <w:qFormat/>
    <w:uiPriority w:val="0"/>
    <w:pPr>
      <w:spacing w:after="160" w:line="240" w:lineRule="exact"/>
      <w:jc w:val="left"/>
      <w:textAlignment w:val="auto"/>
    </w:pPr>
    <w:rPr>
      <w:rFonts w:ascii="Calibri" w:hAnsi="Calibri"/>
      <w:szCs w:val="20"/>
    </w:rPr>
  </w:style>
  <w:style w:type="paragraph" w:customStyle="1" w:styleId="320">
    <w:name w:val="rw"/>
    <w:basedOn w:val="1"/>
    <w:qFormat/>
    <w:uiPriority w:val="0"/>
    <w:pPr>
      <w:spacing w:before="30"/>
      <w:ind w:left="100" w:right="100"/>
      <w:jc w:val="right"/>
      <w:textAlignment w:val="auto"/>
    </w:pPr>
    <w:rPr>
      <w:rFonts w:ascii="方正仿宋简体" w:hAnsi="宋体" w:eastAsia="方正仿宋简体"/>
      <w:color w:val="000000"/>
      <w:kern w:val="0"/>
      <w:szCs w:val="21"/>
    </w:rPr>
  </w:style>
  <w:style w:type="character" w:customStyle="1" w:styleId="321">
    <w:name w:val="HTML 预设格式 字符1"/>
    <w:basedOn w:val="48"/>
    <w:qFormat/>
    <w:uiPriority w:val="0"/>
    <w:rPr>
      <w:rFonts w:ascii="Courier New" w:hAnsi="Courier New" w:cs="Courier New"/>
      <w:kern w:val="2"/>
    </w:rPr>
  </w:style>
  <w:style w:type="paragraph" w:customStyle="1" w:styleId="322">
    <w:name w:val="明显引用11"/>
    <w:basedOn w:val="1"/>
    <w:next w:val="1"/>
    <w:qFormat/>
    <w:uiPriority w:val="30"/>
    <w:pPr>
      <w:widowControl w:val="0"/>
      <w:pBdr>
        <w:bottom w:val="single" w:color="4F81BD" w:sz="4" w:space="4"/>
      </w:pBdr>
      <w:spacing w:before="200" w:after="280"/>
      <w:ind w:left="936" w:right="936"/>
      <w:textAlignment w:val="auto"/>
    </w:pPr>
    <w:rPr>
      <w:rFonts w:ascii="Calibri" w:hAnsi="Calibri"/>
      <w:b/>
      <w:bCs/>
      <w:i/>
      <w:iCs/>
      <w:color w:val="4F81BD"/>
      <w:szCs w:val="22"/>
    </w:rPr>
  </w:style>
  <w:style w:type="paragraph" w:customStyle="1" w:styleId="323">
    <w:name w:val="p15"/>
    <w:basedOn w:val="1"/>
    <w:qFormat/>
    <w:uiPriority w:val="0"/>
    <w:pPr>
      <w:spacing w:after="120"/>
      <w:textAlignment w:val="auto"/>
    </w:pPr>
    <w:rPr>
      <w:kern w:val="0"/>
      <w:szCs w:val="21"/>
    </w:rPr>
  </w:style>
  <w:style w:type="character" w:customStyle="1" w:styleId="324">
    <w:name w:val="日期 字符1"/>
    <w:basedOn w:val="48"/>
    <w:qFormat/>
    <w:uiPriority w:val="0"/>
    <w:rPr>
      <w:kern w:val="2"/>
      <w:sz w:val="21"/>
      <w:szCs w:val="24"/>
    </w:rPr>
  </w:style>
  <w:style w:type="character" w:customStyle="1" w:styleId="325">
    <w:name w:val="正文文本缩进 2 字符1"/>
    <w:basedOn w:val="48"/>
    <w:qFormat/>
    <w:uiPriority w:val="0"/>
    <w:rPr>
      <w:kern w:val="2"/>
      <w:sz w:val="21"/>
      <w:szCs w:val="24"/>
    </w:rPr>
  </w:style>
  <w:style w:type="paragraph" w:customStyle="1" w:styleId="326">
    <w:name w:val="g11"/>
    <w:basedOn w:val="1"/>
    <w:qFormat/>
    <w:uiPriority w:val="0"/>
    <w:pPr>
      <w:spacing w:before="100" w:beforeAutospacing="1" w:after="100" w:afterAutospacing="1" w:line="465" w:lineRule="atLeast"/>
      <w:jc w:val="left"/>
      <w:textAlignment w:val="auto"/>
    </w:pPr>
    <w:rPr>
      <w:rFonts w:ascii="华文中宋" w:hAnsi="华文中宋" w:eastAsia="华文中宋" w:cs="宋体"/>
      <w:b/>
      <w:bCs/>
      <w:color w:val="FF0000"/>
      <w:kern w:val="0"/>
      <w:sz w:val="31"/>
      <w:szCs w:val="31"/>
    </w:rPr>
  </w:style>
  <w:style w:type="paragraph" w:customStyle="1" w:styleId="327">
    <w:name w:val="样式 标题 3 + (中文) 黑体 小四 非加粗 段前: 7.8 磅 段后: 0 磅 行距: 固定值 20 磅"/>
    <w:basedOn w:val="4"/>
    <w:next w:val="1"/>
    <w:qFormat/>
    <w:uiPriority w:val="0"/>
    <w:pPr>
      <w:widowControl w:val="0"/>
      <w:spacing w:before="0" w:after="0" w:line="400" w:lineRule="exact"/>
      <w:textAlignment w:val="auto"/>
    </w:pPr>
    <w:rPr>
      <w:rFonts w:eastAsia="黑体" w:cs="宋体"/>
      <w:b w:val="0"/>
      <w:bCs w:val="0"/>
      <w:sz w:val="24"/>
      <w:szCs w:val="20"/>
    </w:rPr>
  </w:style>
  <w:style w:type="character" w:customStyle="1" w:styleId="328">
    <w:name w:val="标题 字符1"/>
    <w:basedOn w:val="48"/>
    <w:qFormat/>
    <w:uiPriority w:val="0"/>
    <w:rPr>
      <w:rFonts w:asciiTheme="majorHAnsi" w:hAnsiTheme="majorHAnsi" w:eastAsiaTheme="majorEastAsia" w:cstheme="majorBidi"/>
      <w:b/>
      <w:bCs/>
      <w:kern w:val="2"/>
      <w:sz w:val="32"/>
      <w:szCs w:val="32"/>
    </w:rPr>
  </w:style>
  <w:style w:type="paragraph" w:customStyle="1" w:styleId="32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1">
    <w:name w:val="表格标题"/>
    <w:basedOn w:val="306"/>
    <w:qFormat/>
    <w:uiPriority w:val="0"/>
  </w:style>
  <w:style w:type="paragraph" w:customStyle="1" w:styleId="332">
    <w:name w:val="样式15"/>
    <w:basedOn w:val="4"/>
    <w:qFormat/>
    <w:uiPriority w:val="0"/>
    <w:pPr>
      <w:keepNext w:val="0"/>
      <w:keepLines w:val="0"/>
      <w:widowControl w:val="0"/>
      <w:tabs>
        <w:tab w:val="left" w:pos="0"/>
        <w:tab w:val="left" w:pos="210"/>
        <w:tab w:val="left" w:pos="420"/>
        <w:tab w:val="left" w:pos="1260"/>
      </w:tabs>
      <w:adjustRightInd w:val="0"/>
      <w:spacing w:before="0" w:after="0" w:line="240" w:lineRule="auto"/>
      <w:jc w:val="left"/>
      <w:textAlignment w:val="auto"/>
    </w:pPr>
    <w:rPr>
      <w:rFonts w:ascii="仿宋_GB2312" w:hAnsi="Calibri" w:eastAsia="仿宋_GB2312"/>
      <w:bCs w:val="0"/>
      <w:szCs w:val="24"/>
    </w:rPr>
  </w:style>
  <w:style w:type="paragraph" w:customStyle="1" w:styleId="333">
    <w:name w:val="zw"/>
    <w:basedOn w:val="1"/>
    <w:qFormat/>
    <w:uiPriority w:val="0"/>
    <w:pPr>
      <w:spacing w:before="30"/>
      <w:ind w:left="100" w:right="100"/>
      <w:textAlignment w:val="auto"/>
    </w:pPr>
    <w:rPr>
      <w:rFonts w:ascii="方正书宋简体" w:hAnsi="宋体" w:eastAsia="方正书宋简体"/>
      <w:color w:val="000000"/>
      <w:kern w:val="0"/>
      <w:szCs w:val="21"/>
    </w:rPr>
  </w:style>
  <w:style w:type="character" w:customStyle="1" w:styleId="334">
    <w:name w:val="尾注文本 字符1"/>
    <w:basedOn w:val="48"/>
    <w:qFormat/>
    <w:uiPriority w:val="0"/>
    <w:rPr>
      <w:kern w:val="2"/>
      <w:sz w:val="21"/>
      <w:szCs w:val="24"/>
    </w:rPr>
  </w:style>
  <w:style w:type="character" w:customStyle="1" w:styleId="335">
    <w:name w:val="正文文本 3 字符1"/>
    <w:basedOn w:val="48"/>
    <w:qFormat/>
    <w:uiPriority w:val="0"/>
    <w:rPr>
      <w:kern w:val="2"/>
      <w:sz w:val="16"/>
      <w:szCs w:val="16"/>
    </w:rPr>
  </w:style>
  <w:style w:type="paragraph" w:customStyle="1" w:styleId="336">
    <w:name w:val="intel1"/>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37">
    <w:name w:val="批注文字 Char"/>
    <w:basedOn w:val="48"/>
    <w:link w:val="15"/>
    <w:qFormat/>
    <w:uiPriority w:val="0"/>
    <w:rPr>
      <w:kern w:val="2"/>
      <w:sz w:val="21"/>
      <w:szCs w:val="24"/>
    </w:rPr>
  </w:style>
  <w:style w:type="character" w:customStyle="1" w:styleId="338">
    <w:name w:val="批注主题 字符1"/>
    <w:basedOn w:val="337"/>
    <w:qFormat/>
    <w:uiPriority w:val="0"/>
    <w:rPr>
      <w:b/>
      <w:bCs/>
      <w:kern w:val="2"/>
      <w:sz w:val="21"/>
      <w:szCs w:val="24"/>
    </w:rPr>
  </w:style>
  <w:style w:type="character" w:customStyle="1" w:styleId="339">
    <w:name w:val="文档结构图 字符1"/>
    <w:basedOn w:val="48"/>
    <w:qFormat/>
    <w:uiPriority w:val="0"/>
    <w:rPr>
      <w:rFonts w:ascii="Microsoft YaHei UI" w:eastAsia="Microsoft YaHei UI"/>
      <w:kern w:val="2"/>
      <w:sz w:val="18"/>
      <w:szCs w:val="18"/>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41">
    <w:name w:val="pa-27"/>
    <w:basedOn w:val="1"/>
    <w:qFormat/>
    <w:uiPriority w:val="0"/>
    <w:pPr>
      <w:spacing w:line="360" w:lineRule="atLeast"/>
      <w:ind w:firstLine="420"/>
      <w:textAlignment w:val="auto"/>
    </w:pPr>
    <w:rPr>
      <w:rFonts w:ascii="宋体" w:hAnsi="宋体" w:cs="宋体"/>
      <w:kern w:val="0"/>
      <w:sz w:val="24"/>
    </w:rPr>
  </w:style>
  <w:style w:type="character" w:customStyle="1" w:styleId="342">
    <w:name w:val="脚注文本 字符1"/>
    <w:basedOn w:val="48"/>
    <w:qFormat/>
    <w:uiPriority w:val="0"/>
    <w:rPr>
      <w:kern w:val="2"/>
      <w:sz w:val="18"/>
      <w:szCs w:val="18"/>
    </w:rPr>
  </w:style>
  <w:style w:type="paragraph" w:customStyle="1" w:styleId="343">
    <w:name w:val="zz"/>
    <w:basedOn w:val="1"/>
    <w:qFormat/>
    <w:uiPriority w:val="0"/>
    <w:pPr>
      <w:spacing w:before="30"/>
      <w:jc w:val="right"/>
      <w:textAlignment w:val="auto"/>
    </w:pPr>
    <w:rPr>
      <w:rFonts w:ascii="方正书宋简体" w:hAnsi="宋体" w:eastAsia="方正书宋简体"/>
      <w:color w:val="000000"/>
      <w:kern w:val="0"/>
      <w:szCs w:val="21"/>
    </w:rPr>
  </w:style>
  <w:style w:type="paragraph" w:customStyle="1" w:styleId="344">
    <w:name w:val="表格文字"/>
    <w:basedOn w:val="1"/>
    <w:qFormat/>
    <w:uiPriority w:val="0"/>
    <w:pPr>
      <w:widowControl w:val="0"/>
      <w:adjustRightInd w:val="0"/>
      <w:spacing w:line="420" w:lineRule="atLeast"/>
      <w:jc w:val="left"/>
    </w:pPr>
    <w:rPr>
      <w:kern w:val="0"/>
      <w:szCs w:val="20"/>
    </w:rPr>
  </w:style>
  <w:style w:type="character" w:customStyle="1" w:styleId="345">
    <w:name w:val="正文文本缩进 3 字符1"/>
    <w:basedOn w:val="48"/>
    <w:qFormat/>
    <w:uiPriority w:val="0"/>
    <w:rPr>
      <w:kern w:val="2"/>
      <w:sz w:val="16"/>
      <w:szCs w:val="16"/>
    </w:rPr>
  </w:style>
  <w:style w:type="paragraph" w:customStyle="1" w:styleId="346">
    <w:name w:val="Table Paragraph"/>
    <w:basedOn w:val="1"/>
    <w:qFormat/>
    <w:uiPriority w:val="1"/>
    <w:pPr>
      <w:widowControl w:val="0"/>
      <w:textAlignment w:val="auto"/>
    </w:pPr>
    <w:rPr>
      <w:rFonts w:ascii="宋体" w:hAnsi="宋体" w:cs="宋体"/>
    </w:rPr>
  </w:style>
  <w:style w:type="paragraph" w:customStyle="1" w:styleId="34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53667</Words>
  <Characters>57202</Characters>
  <Lines>72</Lines>
  <Paragraphs>114</Paragraphs>
  <TotalTime>22</TotalTime>
  <ScaleCrop>false</ScaleCrop>
  <LinksUpToDate>false</LinksUpToDate>
  <CharactersWithSpaces>60612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2023-01-06T09:10:00Z</dcterms:created>
  <dc:creator>Administrator</dc:creator>
  <cp:lastModifiedBy>阿胖财神</cp:lastModifiedBy>
  <cp:lastPrinted>2022-07-13T01:48:00Z</cp:lastPrinted>
  <dcterms:modified xsi:type="dcterms:W3CDTF">2025-03-20T15:23:37Z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1C4D7E7B12A44D43A68A8E0A79466A52</vt:lpwstr>
  </property>
  <property fmtid="{D5CDD505-2E9C-101B-9397-08002B2CF9AE}" pid="4" name="KSOTemplateDocerSaveRecord">
    <vt:lpwstr>eyJoZGlkIjoiMDkxNWNkYjM4ZWFjNmE2ZGYxNTc0MzVlYmNhNzYwYjIiLCJ1c2VySWQiOiIyODUwMTI5NTMifQ==</vt:lpwstr>
  </property>
</Properties>
</file>