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2ACCBF">
      <w:pPr>
        <w:bidi w:val="0"/>
      </w:pPr>
      <w:bookmarkStart w:id="0" w:name="_Toc370384617"/>
      <w:bookmarkStart w:id="1" w:name="_Toc419974233"/>
      <w:bookmarkStart w:id="2" w:name="_Toc338941623"/>
    </w:p>
    <w:p w14:paraId="6FBF3989">
      <w:pPr>
        <w:pStyle w:val="40"/>
      </w:pPr>
    </w:p>
    <w:p w14:paraId="7EDE7899">
      <w:pPr>
        <w:pStyle w:val="376"/>
        <w:ind w:left="0" w:firstLine="1680" w:firstLineChars="200"/>
        <w:jc w:val="both"/>
        <w:rPr>
          <w:rStyle w:val="56"/>
          <w:rFonts w:hint="eastAsia" w:ascii="宋体" w:hAnsi="宋体" w:eastAsia="宋体" w:cs="宋体"/>
          <w:color w:val="000000" w:themeColor="text1"/>
          <w:sz w:val="84"/>
          <w:szCs w:val="84"/>
          <w14:textFill>
            <w14:solidFill>
              <w14:schemeClr w14:val="tx1"/>
            </w14:solidFill>
          </w14:textFill>
        </w:rPr>
      </w:pPr>
      <w:bookmarkStart w:id="3" w:name="_Toc86934184"/>
      <w:bookmarkStart w:id="4" w:name="_Toc11591"/>
      <w:r>
        <w:rPr>
          <w:rStyle w:val="56"/>
          <w:rFonts w:hint="eastAsia" w:ascii="宋体" w:hAnsi="宋体" w:eastAsia="宋体" w:cs="宋体"/>
          <w:color w:val="000000" w:themeColor="text1"/>
          <w:sz w:val="84"/>
          <w:szCs w:val="84"/>
          <w14:textFill>
            <w14:solidFill>
              <w14:schemeClr w14:val="tx1"/>
            </w14:solidFill>
          </w14:textFill>
        </w:rPr>
        <w:t>竞争性比选文件</w:t>
      </w:r>
      <w:bookmarkEnd w:id="3"/>
    </w:p>
    <w:bookmarkEnd w:id="4"/>
    <w:p w14:paraId="4F6A09A9">
      <w:pPr>
        <w:spacing w:line="700" w:lineRule="exact"/>
        <w:ind w:left="630" w:leftChars="300"/>
        <w:rPr>
          <w:rFonts w:hint="eastAsia" w:ascii="宋体" w:hAnsi="宋体" w:eastAsia="宋体" w:cs="宋体"/>
          <w:color w:val="000000" w:themeColor="text1"/>
          <w:sz w:val="36"/>
          <w:szCs w:val="30"/>
          <w14:textFill>
            <w14:solidFill>
              <w14:schemeClr w14:val="tx1"/>
            </w14:solidFill>
          </w14:textFill>
        </w:rPr>
      </w:pPr>
      <w:r>
        <w:rPr>
          <w:rFonts w:hint="eastAsia" w:ascii="宋体" w:hAnsi="宋体" w:eastAsia="宋体" w:cs="宋体"/>
          <w:color w:val="000000" w:themeColor="text1"/>
          <w:sz w:val="36"/>
          <w:szCs w:val="30"/>
          <w14:textFill>
            <w14:solidFill>
              <w14:schemeClr w14:val="tx1"/>
            </w14:solidFill>
          </w14:textFill>
        </w:rPr>
        <w:t xml:space="preserve">  </w:t>
      </w:r>
    </w:p>
    <w:p w14:paraId="323569C6">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D6B4EFE">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82B39A6">
      <w:pPr>
        <w:pStyle w:val="11"/>
        <w:rPr>
          <w:rFonts w:hint="eastAsia" w:ascii="宋体" w:hAnsi="宋体" w:eastAsia="宋体" w:cs="宋体"/>
          <w:b/>
          <w:bCs/>
          <w:color w:val="000000" w:themeColor="text1"/>
          <w:w w:val="90"/>
          <w:sz w:val="36"/>
          <w:szCs w:val="36"/>
          <w14:textFill>
            <w14:solidFill>
              <w14:schemeClr w14:val="tx1"/>
            </w14:solidFill>
          </w14:textFill>
        </w:rPr>
      </w:pPr>
    </w:p>
    <w:p w14:paraId="0EE94FC7">
      <w:pPr>
        <w:pStyle w:val="11"/>
        <w:rPr>
          <w:rFonts w:hint="eastAsia" w:ascii="宋体" w:hAnsi="宋体" w:eastAsia="宋体" w:cs="宋体"/>
          <w:b/>
          <w:bCs/>
          <w:color w:val="000000" w:themeColor="text1"/>
          <w:w w:val="90"/>
          <w:sz w:val="36"/>
          <w:szCs w:val="36"/>
          <w14:textFill>
            <w14:solidFill>
              <w14:schemeClr w14:val="tx1"/>
            </w14:solidFill>
          </w14:textFill>
        </w:rPr>
      </w:pPr>
    </w:p>
    <w:p w14:paraId="44EBE420">
      <w:pPr>
        <w:keepNext w:val="0"/>
        <w:keepLines w:val="0"/>
        <w:widowControl/>
        <w:suppressLineNumbers w:val="0"/>
        <w:jc w:val="center"/>
        <w:rPr>
          <w:sz w:val="48"/>
          <w:szCs w:val="48"/>
        </w:rPr>
      </w:pPr>
      <w:r>
        <w:rPr>
          <w:rFonts w:hint="eastAsia" w:ascii="宋体" w:hAnsi="宋体" w:eastAsia="宋体" w:cs="宋体"/>
          <w:b/>
          <w:bCs/>
          <w:color w:val="000000" w:themeColor="text1"/>
          <w:w w:val="90"/>
          <w:sz w:val="36"/>
          <w:szCs w:val="36"/>
          <w14:textFill>
            <w14:solidFill>
              <w14:schemeClr w14:val="tx1"/>
            </w14:solidFill>
          </w14:textFill>
        </w:rPr>
        <w:t>项目名称：</w:t>
      </w:r>
      <w:r>
        <w:rPr>
          <w:rFonts w:hint="eastAsia" w:ascii="宋体" w:hAnsi="宋体" w:cs="宋体"/>
          <w:b/>
          <w:bCs/>
          <w:color w:val="000000" w:themeColor="text1"/>
          <w:w w:val="90"/>
          <w:sz w:val="36"/>
          <w:szCs w:val="36"/>
          <w:lang w:val="en-US" w:eastAsia="zh-CN"/>
          <w14:textFill>
            <w14:solidFill>
              <w14:schemeClr w14:val="tx1"/>
            </w14:solidFill>
          </w14:textFill>
        </w:rPr>
        <w:t>龙滩子烟火集市建设项目</w:t>
      </w:r>
    </w:p>
    <w:p w14:paraId="684D0DDC">
      <w:pPr>
        <w:spacing w:line="360" w:lineRule="auto"/>
        <w:ind w:left="2166" w:leftChars="171" w:hanging="1807" w:hangingChars="500"/>
        <w:jc w:val="both"/>
        <w:rPr>
          <w:rFonts w:hint="default" w:ascii="宋体" w:hAnsi="宋体" w:eastAsia="宋体" w:cs="宋体"/>
          <w:b/>
          <w:bCs/>
          <w:color w:val="000000" w:themeColor="text1"/>
          <w:sz w:val="36"/>
          <w:szCs w:val="36"/>
          <w:lang w:val="en-US" w:eastAsia="zh-CN"/>
          <w14:textFill>
            <w14:solidFill>
              <w14:schemeClr w14:val="tx1"/>
            </w14:solidFill>
          </w14:textFill>
        </w:rPr>
      </w:pPr>
    </w:p>
    <w:p w14:paraId="71F9B4D8">
      <w:pPr>
        <w:rPr>
          <w:rFonts w:hint="eastAsia" w:ascii="宋体" w:hAnsi="宋体" w:eastAsia="宋体" w:cs="宋体"/>
          <w:color w:val="000000" w:themeColor="text1"/>
          <w14:textFill>
            <w14:solidFill>
              <w14:schemeClr w14:val="tx1"/>
            </w14:solidFill>
          </w14:textFill>
        </w:rPr>
      </w:pPr>
    </w:p>
    <w:p w14:paraId="6A9205CD">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p>
    <w:p w14:paraId="1CB5F7F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577B947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166A85C6">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2BFCD535">
      <w:pPr>
        <w:jc w:val="center"/>
        <w:rPr>
          <w:rFonts w:hint="eastAsia" w:ascii="宋体" w:hAnsi="宋体" w:eastAsia="宋体" w:cs="宋体"/>
          <w:b/>
          <w:bCs/>
          <w:color w:val="000000" w:themeColor="text1"/>
          <w:sz w:val="36"/>
          <w:szCs w:val="36"/>
          <w14:textFill>
            <w14:solidFill>
              <w14:schemeClr w14:val="tx1"/>
            </w14:solidFill>
          </w14:textFill>
        </w:rPr>
      </w:pPr>
    </w:p>
    <w:p w14:paraId="4C010648">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招标人：</w:t>
      </w:r>
      <w:r>
        <w:rPr>
          <w:rFonts w:hint="eastAsia" w:ascii="宋体" w:hAnsi="宋体" w:eastAsia="宋体" w:cs="宋体"/>
          <w:b/>
          <w:bCs/>
          <w:color w:val="000000" w:themeColor="text1"/>
          <w:w w:val="90"/>
          <w:sz w:val="36"/>
          <w:szCs w:val="36"/>
          <w:lang w:val="en-US" w:eastAsia="zh-CN"/>
          <w14:textFill>
            <w14:solidFill>
              <w14:schemeClr w14:val="tx1"/>
            </w14:solidFill>
          </w14:textFill>
        </w:rPr>
        <w:t>重庆市大足区人民政府龙滩子街道办事处</w:t>
      </w:r>
    </w:p>
    <w:p w14:paraId="7AC6915D">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p>
    <w:p w14:paraId="03A41BCF">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招标</w:t>
      </w: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val="en-US" w:eastAsia="zh-CN"/>
          <w14:textFill>
            <w14:solidFill>
              <w14:schemeClr w14:val="tx1"/>
            </w14:solidFill>
          </w14:textFill>
        </w:rPr>
        <w:t>优序建设集团有限公司</w:t>
      </w:r>
    </w:p>
    <w:p w14:paraId="7763D54B">
      <w:pP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14:paraId="2DA3402E">
      <w:pPr>
        <w:spacing w:line="560" w:lineRule="exact"/>
        <w:rPr>
          <w:rFonts w:hint="eastAsia" w:ascii="宋体" w:hAnsi="宋体" w:eastAsia="宋体" w:cs="宋体"/>
          <w:b/>
          <w:bCs/>
          <w:color w:val="000000" w:themeColor="text1"/>
          <w:sz w:val="44"/>
          <w:szCs w:val="44"/>
          <w14:textFill>
            <w14:solidFill>
              <w14:schemeClr w14:val="tx1"/>
            </w14:solidFill>
          </w14:textFill>
        </w:rPr>
      </w:pPr>
    </w:p>
    <w:p w14:paraId="3AEA97B4">
      <w:pPr>
        <w:pStyle w:val="71"/>
        <w:tabs>
          <w:tab w:val="right" w:leader="dot" w:pos="9033"/>
        </w:tabs>
        <w:spacing w:after="240" w:afterLines="100"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6</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cs="宋体"/>
          <w:b/>
          <w:bCs/>
          <w:color w:val="000000" w:themeColor="text1"/>
          <w:sz w:val="44"/>
          <w:szCs w:val="44"/>
          <w:lang w:val="en-US" w:eastAsia="zh-CN"/>
          <w14:textFill>
            <w14:solidFill>
              <w14:schemeClr w14:val="tx1"/>
            </w14:solidFill>
          </w14:textFill>
        </w:rPr>
        <w:t>1</w:t>
      </w:r>
      <w:r>
        <w:rPr>
          <w:rFonts w:hint="eastAsia" w:ascii="宋体" w:hAnsi="宋体" w:eastAsia="宋体" w:cs="宋体"/>
          <w:b/>
          <w:bCs/>
          <w:color w:val="000000" w:themeColor="text1"/>
          <w:sz w:val="44"/>
          <w:szCs w:val="44"/>
          <w14:textFill>
            <w14:solidFill>
              <w14:schemeClr w14:val="tx1"/>
            </w14:solidFill>
          </w14:textFill>
        </w:rPr>
        <w:t>月</w:t>
      </w:r>
    </w:p>
    <w:p w14:paraId="799009A7">
      <w:pPr>
        <w:pStyle w:val="71"/>
        <w:tabs>
          <w:tab w:val="right" w:leader="dot" w:pos="9033"/>
        </w:tabs>
        <w:spacing w:after="240" w:afterLines="100" w:line="360" w:lineRule="auto"/>
        <w:jc w:val="center"/>
        <w:rPr>
          <w:rFonts w:hint="eastAsia" w:ascii="宋体" w:hAnsi="宋体" w:eastAsia="宋体" w:cs="宋体"/>
          <w:b/>
          <w:bCs/>
          <w:color w:val="000000" w:themeColor="text1"/>
          <w:sz w:val="40"/>
          <w:szCs w:val="40"/>
          <w14:textFill>
            <w14:solidFill>
              <w14:schemeClr w14:val="tx1"/>
            </w14:solidFill>
          </w14:textFill>
        </w:rPr>
      </w:pPr>
    </w:p>
    <w:p w14:paraId="4A951647">
      <w:pPr>
        <w:pStyle w:val="71"/>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6DC4F729">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6D514A43">
      <w:pPr>
        <w:pStyle w:val="30"/>
        <w:tabs>
          <w:tab w:val="right" w:leader="dot" w:pos="9412"/>
        </w:tabs>
        <w:rPr>
          <w:rFonts w:hint="eastAsia" w:ascii="宋体" w:hAnsi="宋体" w:eastAsia="宋体" w:cs="宋体"/>
        </w:rPr>
      </w:pPr>
      <w:bookmarkStart w:id="5" w:name="_Toc419974468"/>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_Toc11591 </w:instrText>
      </w:r>
      <w:r>
        <w:rPr>
          <w:rFonts w:hint="eastAsia" w:ascii="宋体" w:hAnsi="宋体" w:eastAsia="宋体" w:cs="宋体"/>
          <w:szCs w:val="28"/>
        </w:rPr>
        <w:fldChar w:fldCharType="separate"/>
      </w:r>
      <w:r>
        <w:rPr>
          <w:rFonts w:hint="eastAsia" w:ascii="宋体" w:hAnsi="宋体" w:eastAsia="宋体" w:cs="宋体"/>
          <w:szCs w:val="84"/>
        </w:rPr>
        <w:t>竞争性比选文件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_Toc11591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7FE0A7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_Toc24504 </w:instrText>
      </w:r>
      <w:r>
        <w:rPr>
          <w:rFonts w:hint="eastAsia" w:ascii="宋体" w:hAnsi="宋体" w:eastAsia="宋体" w:cs="宋体"/>
          <w:szCs w:val="28"/>
        </w:rPr>
        <w:fldChar w:fldCharType="separate"/>
      </w:r>
      <w:r>
        <w:rPr>
          <w:rFonts w:hint="eastAsia" w:ascii="宋体" w:hAnsi="宋体" w:eastAsia="宋体" w:cs="宋体"/>
          <w:szCs w:val="32"/>
        </w:rPr>
        <w:t>第一章  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C3BED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_Toc19591 </w:instrText>
      </w:r>
      <w:r>
        <w:rPr>
          <w:rFonts w:hint="eastAsia" w:ascii="宋体" w:hAnsi="宋体" w:eastAsia="宋体" w:cs="宋体"/>
          <w:szCs w:val="28"/>
        </w:rPr>
        <w:fldChar w:fldCharType="separate"/>
      </w:r>
      <w:r>
        <w:rPr>
          <w:rFonts w:hint="eastAsia" w:ascii="宋体" w:hAnsi="宋体" w:eastAsia="宋体" w:cs="宋体"/>
          <w:snapToGrid w:val="0"/>
          <w:szCs w:val="21"/>
        </w:rPr>
        <w:t>1. 比选条件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6D669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_Toc5796 </w:instrText>
      </w:r>
      <w:r>
        <w:rPr>
          <w:rFonts w:hint="eastAsia" w:ascii="宋体" w:hAnsi="宋体" w:eastAsia="宋体" w:cs="宋体"/>
          <w:szCs w:val="28"/>
        </w:rPr>
        <w:fldChar w:fldCharType="separate"/>
      </w:r>
      <w:r>
        <w:rPr>
          <w:rFonts w:hint="eastAsia" w:ascii="宋体" w:hAnsi="宋体" w:eastAsia="宋体" w:cs="宋体"/>
          <w:snapToGrid w:val="0"/>
          <w:szCs w:val="21"/>
        </w:rPr>
        <w:t>2. 项目概况与比选范围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BF70FC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_Toc28644 </w:instrText>
      </w:r>
      <w:r>
        <w:rPr>
          <w:rFonts w:hint="eastAsia" w:ascii="宋体" w:hAnsi="宋体" w:eastAsia="宋体" w:cs="宋体"/>
          <w:szCs w:val="28"/>
        </w:rPr>
        <w:fldChar w:fldCharType="separate"/>
      </w:r>
      <w:r>
        <w:rPr>
          <w:rFonts w:hint="eastAsia" w:ascii="宋体" w:hAnsi="宋体" w:eastAsia="宋体" w:cs="宋体"/>
          <w:snapToGrid w:val="0"/>
          <w:szCs w:val="21"/>
        </w:rPr>
        <w:t>3.资格要求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9F6254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_Toc16849 </w:instrText>
      </w:r>
      <w:r>
        <w:rPr>
          <w:rFonts w:hint="eastAsia" w:ascii="宋体" w:hAnsi="宋体" w:eastAsia="宋体" w:cs="宋体"/>
          <w:szCs w:val="28"/>
        </w:rPr>
        <w:fldChar w:fldCharType="separate"/>
      </w:r>
      <w:r>
        <w:rPr>
          <w:rFonts w:hint="eastAsia" w:ascii="宋体" w:hAnsi="宋体" w:eastAsia="宋体" w:cs="宋体"/>
          <w:snapToGrid w:val="0"/>
          <w:szCs w:val="21"/>
        </w:rPr>
        <w:t>4. 比选文件的获取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C055A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_Toc26034 </w:instrText>
      </w:r>
      <w:r>
        <w:rPr>
          <w:rFonts w:hint="eastAsia" w:ascii="宋体" w:hAnsi="宋体" w:eastAsia="宋体" w:cs="宋体"/>
          <w:szCs w:val="28"/>
        </w:rPr>
        <w:fldChar w:fldCharType="separate"/>
      </w:r>
      <w:r>
        <w:rPr>
          <w:rFonts w:hint="eastAsia" w:ascii="宋体" w:hAnsi="宋体" w:eastAsia="宋体" w:cs="宋体"/>
          <w:snapToGrid w:val="0"/>
          <w:szCs w:val="21"/>
        </w:rPr>
        <w:t>5. 报名和递交投标文件时间、地点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6F97AE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_Toc21764 </w:instrText>
      </w:r>
      <w:r>
        <w:rPr>
          <w:rFonts w:hint="eastAsia" w:ascii="宋体" w:hAnsi="宋体" w:eastAsia="宋体" w:cs="宋体"/>
          <w:szCs w:val="28"/>
        </w:rPr>
        <w:fldChar w:fldCharType="separate"/>
      </w:r>
      <w:r>
        <w:rPr>
          <w:rFonts w:hint="eastAsia" w:ascii="宋体" w:hAnsi="宋体" w:eastAsia="宋体" w:cs="宋体"/>
          <w:snapToGrid w:val="0"/>
          <w:szCs w:val="21"/>
        </w:rPr>
        <w:t>6.发布公告的媒介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01C51D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_Toc15969 </w:instrText>
      </w:r>
      <w:r>
        <w:rPr>
          <w:rFonts w:hint="eastAsia" w:ascii="宋体" w:hAnsi="宋体" w:eastAsia="宋体" w:cs="宋体"/>
          <w:szCs w:val="28"/>
        </w:rPr>
        <w:fldChar w:fldCharType="separate"/>
      </w:r>
      <w:r>
        <w:rPr>
          <w:rFonts w:hint="eastAsia" w:ascii="宋体" w:hAnsi="宋体" w:eastAsia="宋体" w:cs="宋体"/>
          <w:snapToGrid w:val="0"/>
          <w:szCs w:val="21"/>
        </w:rPr>
        <w:t>7.联系方式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66893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_Toc17345 </w:instrText>
      </w:r>
      <w:r>
        <w:rPr>
          <w:rFonts w:hint="eastAsia" w:ascii="宋体" w:hAnsi="宋体" w:eastAsia="宋体" w:cs="宋体"/>
          <w:szCs w:val="28"/>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DE71D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_Toc30955 </w:instrText>
      </w:r>
      <w:r>
        <w:rPr>
          <w:rFonts w:hint="eastAsia" w:ascii="宋体" w:hAnsi="宋体" w:eastAsia="宋体" w:cs="宋体"/>
          <w:szCs w:val="28"/>
        </w:rPr>
        <w:fldChar w:fldCharType="separate"/>
      </w:r>
      <w:r>
        <w:rPr>
          <w:rFonts w:hint="eastAsia" w:ascii="宋体" w:hAnsi="宋体" w:eastAsia="宋体" w:cs="宋体"/>
          <w:szCs w:val="30"/>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1D6E6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_Toc11384 </w:instrText>
      </w:r>
      <w:r>
        <w:rPr>
          <w:rFonts w:hint="eastAsia" w:ascii="宋体" w:hAnsi="宋体" w:eastAsia="宋体" w:cs="宋体"/>
          <w:szCs w:val="28"/>
        </w:rPr>
        <w:fldChar w:fldCharType="separate"/>
      </w:r>
      <w:r>
        <w:rPr>
          <w:rFonts w:hint="eastAsia" w:ascii="宋体" w:hAnsi="宋体" w:eastAsia="宋体" w:cs="宋体"/>
          <w:snapToGrid w:val="0"/>
          <w:szCs w:val="21"/>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B1DED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_Toc28637 </w:instrText>
      </w:r>
      <w:r>
        <w:rPr>
          <w:rFonts w:hint="eastAsia" w:ascii="宋体" w:hAnsi="宋体" w:eastAsia="宋体" w:cs="宋体"/>
          <w:szCs w:val="28"/>
        </w:rPr>
        <w:fldChar w:fldCharType="separate"/>
      </w:r>
      <w:r>
        <w:rPr>
          <w:rFonts w:hint="eastAsia" w:ascii="宋体" w:hAnsi="宋体" w:eastAsia="宋体" w:cs="宋体"/>
          <w:snapToGrid w:val="0"/>
          <w:szCs w:val="21"/>
        </w:rPr>
        <w:t>1.1  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_Toc28637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A2D4B6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_Toc17915 </w:instrText>
      </w:r>
      <w:r>
        <w:rPr>
          <w:rFonts w:hint="eastAsia" w:ascii="宋体" w:hAnsi="宋体" w:eastAsia="宋体" w:cs="宋体"/>
          <w:szCs w:val="28"/>
        </w:rPr>
        <w:fldChar w:fldCharType="separate"/>
      </w:r>
      <w:r>
        <w:rPr>
          <w:rFonts w:hint="eastAsia" w:ascii="宋体" w:hAnsi="宋体" w:eastAsia="宋体" w:cs="宋体"/>
          <w:snapToGrid w:val="0"/>
          <w:szCs w:val="21"/>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55F410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_Toc29549 </w:instrText>
      </w:r>
      <w:r>
        <w:rPr>
          <w:rFonts w:hint="eastAsia" w:ascii="宋体" w:hAnsi="宋体" w:eastAsia="宋体" w:cs="宋体"/>
          <w:szCs w:val="28"/>
        </w:rPr>
        <w:fldChar w:fldCharType="separate"/>
      </w:r>
      <w:r>
        <w:rPr>
          <w:rFonts w:hint="eastAsia" w:ascii="宋体" w:hAnsi="宋体" w:eastAsia="宋体" w:cs="宋体"/>
          <w:snapToGrid w:val="0"/>
          <w:szCs w:val="21"/>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2B9891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_Toc27047 </w:instrText>
      </w:r>
      <w:r>
        <w:rPr>
          <w:rFonts w:hint="eastAsia" w:ascii="宋体" w:hAnsi="宋体" w:eastAsia="宋体" w:cs="宋体"/>
          <w:szCs w:val="28"/>
        </w:rPr>
        <w:fldChar w:fldCharType="separate"/>
      </w:r>
      <w:r>
        <w:rPr>
          <w:rFonts w:hint="eastAsia" w:ascii="宋体" w:hAnsi="宋体" w:eastAsia="宋体" w:cs="宋体"/>
          <w:snapToGrid w:val="0"/>
          <w:szCs w:val="21"/>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FA615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_Toc8569 </w:instrText>
      </w:r>
      <w:r>
        <w:rPr>
          <w:rFonts w:hint="eastAsia" w:ascii="宋体" w:hAnsi="宋体" w:eastAsia="宋体" w:cs="宋体"/>
          <w:szCs w:val="28"/>
        </w:rPr>
        <w:fldChar w:fldCharType="separate"/>
      </w:r>
      <w:r>
        <w:rPr>
          <w:rFonts w:hint="eastAsia" w:ascii="宋体" w:hAnsi="宋体" w:eastAsia="宋体" w:cs="宋体"/>
          <w:snapToGrid w:val="0"/>
          <w:szCs w:val="21"/>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F823F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_Toc10224 </w:instrText>
      </w:r>
      <w:r>
        <w:rPr>
          <w:rFonts w:hint="eastAsia" w:ascii="宋体" w:hAnsi="宋体" w:eastAsia="宋体" w:cs="宋体"/>
          <w:szCs w:val="28"/>
        </w:rPr>
        <w:fldChar w:fldCharType="separate"/>
      </w:r>
      <w:r>
        <w:rPr>
          <w:rFonts w:hint="eastAsia" w:ascii="宋体" w:hAnsi="宋体" w:eastAsia="宋体" w:cs="宋体"/>
          <w:snapToGrid w:val="0"/>
          <w:szCs w:val="21"/>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BCFB7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_Toc21105 </w:instrText>
      </w:r>
      <w:r>
        <w:rPr>
          <w:rFonts w:hint="eastAsia" w:ascii="宋体" w:hAnsi="宋体" w:eastAsia="宋体" w:cs="宋体"/>
          <w:szCs w:val="28"/>
        </w:rPr>
        <w:fldChar w:fldCharType="separate"/>
      </w:r>
      <w:r>
        <w:rPr>
          <w:rFonts w:hint="eastAsia" w:ascii="宋体" w:hAnsi="宋体" w:eastAsia="宋体" w:cs="宋体"/>
          <w:snapToGrid w:val="0"/>
          <w:szCs w:val="21"/>
        </w:rPr>
        <w:t>4.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586C91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_Toc558 </w:instrText>
      </w:r>
      <w:r>
        <w:rPr>
          <w:rFonts w:hint="eastAsia" w:ascii="宋体" w:hAnsi="宋体" w:eastAsia="宋体" w:cs="宋体"/>
          <w:szCs w:val="28"/>
        </w:rPr>
        <w:fldChar w:fldCharType="separate"/>
      </w:r>
      <w:r>
        <w:rPr>
          <w:rFonts w:hint="eastAsia" w:ascii="宋体" w:hAnsi="宋体" w:eastAsia="宋体" w:cs="宋体"/>
          <w:snapToGrid w:val="0"/>
          <w:szCs w:val="21"/>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8041DD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_Toc27240 </w:instrText>
      </w:r>
      <w:r>
        <w:rPr>
          <w:rFonts w:hint="eastAsia" w:ascii="宋体" w:hAnsi="宋体" w:eastAsia="宋体" w:cs="宋体"/>
          <w:szCs w:val="28"/>
        </w:rPr>
        <w:fldChar w:fldCharType="separate"/>
      </w:r>
      <w:r>
        <w:rPr>
          <w:rFonts w:hint="eastAsia" w:ascii="宋体" w:hAnsi="宋体" w:eastAsia="宋体" w:cs="宋体"/>
          <w:snapToGrid w:val="0"/>
          <w:szCs w:val="21"/>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CE7F37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_Toc31702 </w:instrText>
      </w:r>
      <w:r>
        <w:rPr>
          <w:rFonts w:hint="eastAsia" w:ascii="宋体" w:hAnsi="宋体" w:eastAsia="宋体" w:cs="宋体"/>
          <w:szCs w:val="28"/>
        </w:rPr>
        <w:fldChar w:fldCharType="separate"/>
      </w:r>
      <w:r>
        <w:rPr>
          <w:rFonts w:hint="eastAsia" w:ascii="宋体" w:hAnsi="宋体" w:eastAsia="宋体" w:cs="宋体"/>
          <w:snapToGrid w:val="0"/>
          <w:szCs w:val="21"/>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A639B5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_Toc6121 </w:instrText>
      </w:r>
      <w:r>
        <w:rPr>
          <w:rFonts w:hint="eastAsia" w:ascii="宋体" w:hAnsi="宋体" w:eastAsia="宋体" w:cs="宋体"/>
          <w:szCs w:val="28"/>
        </w:rPr>
        <w:fldChar w:fldCharType="separate"/>
      </w:r>
      <w:r>
        <w:rPr>
          <w:rFonts w:hint="eastAsia" w:ascii="宋体" w:hAnsi="宋体" w:eastAsia="宋体" w:cs="宋体"/>
          <w:snapToGrid w:val="0"/>
          <w:szCs w:val="21"/>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D8DEC4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_Toc1674 </w:instrText>
      </w:r>
      <w:r>
        <w:rPr>
          <w:rFonts w:hint="eastAsia" w:ascii="宋体" w:hAnsi="宋体" w:eastAsia="宋体" w:cs="宋体"/>
          <w:szCs w:val="28"/>
        </w:rPr>
        <w:fldChar w:fldCharType="separate"/>
      </w:r>
      <w:r>
        <w:rPr>
          <w:rFonts w:hint="eastAsia" w:ascii="宋体" w:hAnsi="宋体" w:eastAsia="宋体" w:cs="宋体"/>
          <w:snapToGrid w:val="0"/>
          <w:szCs w:val="21"/>
        </w:rPr>
        <w:t>5.1  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97F72B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_Toc5702 </w:instrText>
      </w:r>
      <w:r>
        <w:rPr>
          <w:rFonts w:hint="eastAsia" w:ascii="宋体" w:hAnsi="宋体" w:eastAsia="宋体" w:cs="宋体"/>
          <w:szCs w:val="28"/>
        </w:rPr>
        <w:fldChar w:fldCharType="separate"/>
      </w:r>
      <w:r>
        <w:rPr>
          <w:rFonts w:hint="eastAsia" w:ascii="宋体" w:hAnsi="宋体" w:eastAsia="宋体" w:cs="宋体"/>
          <w:snapToGrid w:val="0"/>
          <w:szCs w:val="21"/>
        </w:rPr>
        <w:t>6.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197D4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_Toc10152 </w:instrText>
      </w:r>
      <w:r>
        <w:rPr>
          <w:rFonts w:hint="eastAsia" w:ascii="宋体" w:hAnsi="宋体" w:eastAsia="宋体" w:cs="宋体"/>
          <w:szCs w:val="28"/>
        </w:rPr>
        <w:fldChar w:fldCharType="separate"/>
      </w:r>
      <w:r>
        <w:rPr>
          <w:rFonts w:hint="eastAsia" w:ascii="宋体" w:hAnsi="宋体" w:eastAsia="宋体" w:cs="宋体"/>
          <w:snapToGrid w:val="0"/>
          <w:szCs w:val="21"/>
        </w:rPr>
        <w:t>6.1  评审委员会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9023E2C">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_Toc30577 </w:instrText>
      </w:r>
      <w:r>
        <w:rPr>
          <w:rFonts w:hint="eastAsia" w:ascii="宋体" w:hAnsi="宋体" w:eastAsia="宋体" w:cs="宋体"/>
          <w:szCs w:val="28"/>
        </w:rPr>
        <w:fldChar w:fldCharType="separate"/>
      </w:r>
      <w:r>
        <w:rPr>
          <w:rFonts w:hint="eastAsia" w:ascii="宋体" w:hAnsi="宋体" w:eastAsia="宋体" w:cs="宋体"/>
          <w:snapToGrid w:val="0"/>
          <w:szCs w:val="21"/>
        </w:rPr>
        <w:t>6.2  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E153A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_Toc27448 </w:instrText>
      </w:r>
      <w:r>
        <w:rPr>
          <w:rFonts w:hint="eastAsia" w:ascii="宋体" w:hAnsi="宋体" w:eastAsia="宋体" w:cs="宋体"/>
          <w:szCs w:val="28"/>
        </w:rPr>
        <w:fldChar w:fldCharType="separate"/>
      </w:r>
      <w:r>
        <w:rPr>
          <w:rFonts w:hint="eastAsia" w:ascii="宋体" w:hAnsi="宋体" w:eastAsia="宋体" w:cs="宋体"/>
          <w:snapToGrid w:val="0"/>
          <w:szCs w:val="21"/>
        </w:rPr>
        <w:t>6.3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_Toc27448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B940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_Toc22955 </w:instrText>
      </w:r>
      <w:r>
        <w:rPr>
          <w:rFonts w:hint="eastAsia" w:ascii="宋体" w:hAnsi="宋体" w:eastAsia="宋体" w:cs="宋体"/>
          <w:szCs w:val="28"/>
        </w:rPr>
        <w:fldChar w:fldCharType="separate"/>
      </w:r>
      <w:r>
        <w:rPr>
          <w:rFonts w:hint="eastAsia" w:ascii="宋体" w:hAnsi="宋体" w:eastAsia="宋体" w:cs="宋体"/>
          <w:snapToGrid w:val="0"/>
          <w:szCs w:val="21"/>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339497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_Toc5998 </w:instrText>
      </w:r>
      <w:r>
        <w:rPr>
          <w:rFonts w:hint="eastAsia" w:ascii="宋体" w:hAnsi="宋体" w:eastAsia="宋体" w:cs="宋体"/>
          <w:szCs w:val="28"/>
        </w:rPr>
        <w:fldChar w:fldCharType="separate"/>
      </w:r>
      <w:r>
        <w:rPr>
          <w:rFonts w:hint="eastAsia" w:ascii="宋体" w:hAnsi="宋体" w:eastAsia="宋体" w:cs="宋体"/>
          <w:snapToGrid w:val="0"/>
          <w:szCs w:val="21"/>
        </w:rPr>
        <w:t>7.1  定标方式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542348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_Toc20355 </w:instrText>
      </w:r>
      <w:r>
        <w:rPr>
          <w:rFonts w:hint="eastAsia" w:ascii="宋体" w:hAnsi="宋体" w:eastAsia="宋体" w:cs="宋体"/>
          <w:szCs w:val="28"/>
        </w:rPr>
        <w:fldChar w:fldCharType="separate"/>
      </w:r>
      <w:r>
        <w:rPr>
          <w:rFonts w:hint="eastAsia" w:ascii="宋体" w:hAnsi="宋体" w:eastAsia="宋体" w:cs="宋体"/>
          <w:snapToGrid w:val="0"/>
          <w:szCs w:val="21"/>
        </w:rPr>
        <w:t>7.2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A0281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_Toc27930 </w:instrText>
      </w:r>
      <w:r>
        <w:rPr>
          <w:rFonts w:hint="eastAsia" w:ascii="宋体" w:hAnsi="宋体" w:eastAsia="宋体" w:cs="宋体"/>
          <w:szCs w:val="28"/>
        </w:rPr>
        <w:fldChar w:fldCharType="separate"/>
      </w:r>
      <w:r>
        <w:rPr>
          <w:rFonts w:hint="eastAsia" w:ascii="宋体" w:hAnsi="宋体" w:eastAsia="宋体" w:cs="宋体"/>
          <w:snapToGrid w:val="0"/>
          <w:szCs w:val="21"/>
        </w:rPr>
        <w:t>7.4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580F75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_Toc13567 </w:instrText>
      </w:r>
      <w:r>
        <w:rPr>
          <w:rFonts w:hint="eastAsia" w:ascii="宋体" w:hAnsi="宋体" w:eastAsia="宋体" w:cs="宋体"/>
          <w:szCs w:val="28"/>
        </w:rPr>
        <w:fldChar w:fldCharType="separate"/>
      </w:r>
      <w:r>
        <w:rPr>
          <w:rFonts w:hint="eastAsia" w:ascii="宋体" w:hAnsi="宋体" w:eastAsia="宋体" w:cs="宋体"/>
          <w:snapToGrid w:val="0"/>
          <w:szCs w:val="21"/>
        </w:rPr>
        <w:t>8. 重新招标和不再招标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7AC597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_Toc25790 </w:instrText>
      </w:r>
      <w:r>
        <w:rPr>
          <w:rFonts w:hint="eastAsia" w:ascii="宋体" w:hAnsi="宋体" w:eastAsia="宋体" w:cs="宋体"/>
          <w:szCs w:val="28"/>
        </w:rPr>
        <w:fldChar w:fldCharType="separate"/>
      </w:r>
      <w:r>
        <w:rPr>
          <w:rFonts w:hint="eastAsia" w:ascii="宋体" w:hAnsi="宋体" w:eastAsia="宋体" w:cs="宋体"/>
          <w:snapToGrid w:val="0"/>
          <w:szCs w:val="21"/>
        </w:rPr>
        <w:t>9.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_Toc25790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F9749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_Toc17130 </w:instrText>
      </w:r>
      <w:r>
        <w:rPr>
          <w:rFonts w:hint="eastAsia" w:ascii="宋体" w:hAnsi="宋体" w:eastAsia="宋体" w:cs="宋体"/>
          <w:szCs w:val="28"/>
        </w:rPr>
        <w:fldChar w:fldCharType="separate"/>
      </w:r>
      <w:r>
        <w:rPr>
          <w:rFonts w:hint="eastAsia" w:ascii="宋体" w:hAnsi="宋体" w:eastAsia="宋体" w:cs="宋体"/>
          <w:bCs/>
          <w:szCs w:val="32"/>
        </w:rPr>
        <w:t xml:space="preserve">第三章 </w:t>
      </w:r>
      <w:r>
        <w:rPr>
          <w:rFonts w:hint="eastAsia" w:ascii="宋体" w:hAnsi="宋体" w:eastAsia="宋体" w:cs="宋体"/>
          <w:szCs w:val="32"/>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9F3E67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_Toc5405 </w:instrText>
      </w:r>
      <w:r>
        <w:rPr>
          <w:rFonts w:hint="eastAsia" w:ascii="宋体" w:hAnsi="宋体" w:eastAsia="宋体" w:cs="宋体"/>
          <w:szCs w:val="28"/>
        </w:rPr>
        <w:fldChar w:fldCharType="separate"/>
      </w:r>
      <w:r>
        <w:rPr>
          <w:rFonts w:hint="eastAsia" w:ascii="宋体" w:hAnsi="宋体" w:eastAsia="宋体" w:cs="宋体"/>
          <w:szCs w:val="24"/>
        </w:rPr>
        <w:t>1、评标原则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D3CC3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_Toc31120 </w:instrText>
      </w:r>
      <w:r>
        <w:rPr>
          <w:rFonts w:hint="eastAsia" w:ascii="宋体" w:hAnsi="宋体" w:eastAsia="宋体" w:cs="宋体"/>
          <w:szCs w:val="28"/>
        </w:rPr>
        <w:fldChar w:fldCharType="separate"/>
      </w:r>
      <w:r>
        <w:rPr>
          <w:rFonts w:hint="eastAsia" w:ascii="宋体" w:hAnsi="宋体" w:eastAsia="宋体" w:cs="宋体"/>
          <w:szCs w:val="24"/>
        </w:rPr>
        <w:t>2、初步评审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FC23EA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_Toc6019 </w:instrText>
      </w:r>
      <w:r>
        <w:rPr>
          <w:rFonts w:hint="eastAsia" w:ascii="宋体" w:hAnsi="宋体" w:eastAsia="宋体" w:cs="宋体"/>
          <w:szCs w:val="28"/>
        </w:rPr>
        <w:fldChar w:fldCharType="separate"/>
      </w:r>
      <w:r>
        <w:rPr>
          <w:rFonts w:hint="eastAsia" w:ascii="宋体" w:hAnsi="宋体" w:eastAsia="宋体" w:cs="宋体"/>
          <w:szCs w:val="24"/>
        </w:rPr>
        <w:t>3、详细评审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612BD8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_Toc1657 </w:instrText>
      </w:r>
      <w:r>
        <w:rPr>
          <w:rFonts w:hint="eastAsia" w:ascii="宋体" w:hAnsi="宋体" w:eastAsia="宋体" w:cs="宋体"/>
          <w:szCs w:val="28"/>
        </w:rPr>
        <w:fldChar w:fldCharType="separate"/>
      </w:r>
      <w:r>
        <w:rPr>
          <w:rFonts w:hint="eastAsia" w:ascii="宋体" w:hAnsi="宋体" w:eastAsia="宋体" w:cs="宋体"/>
        </w:rPr>
        <w:t xml:space="preserve">4、 </w:t>
      </w:r>
      <w:r>
        <w:rPr>
          <w:rFonts w:hint="eastAsia" w:ascii="宋体" w:hAnsi="宋体" w:eastAsia="宋体" w:cs="宋体"/>
          <w:szCs w:val="24"/>
        </w:rPr>
        <w:t>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24D911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_Toc7961 </w:instrText>
      </w:r>
      <w:r>
        <w:rPr>
          <w:rFonts w:hint="eastAsia" w:ascii="宋体" w:hAnsi="宋体" w:eastAsia="宋体" w:cs="宋体"/>
          <w:szCs w:val="28"/>
        </w:rPr>
        <w:fldChar w:fldCharType="separate"/>
      </w:r>
      <w:r>
        <w:rPr>
          <w:rFonts w:hint="eastAsia" w:ascii="宋体" w:hAnsi="宋体" w:eastAsia="宋体" w:cs="宋体"/>
          <w:kern w:val="0"/>
          <w:lang w:val="en-US" w:eastAsia="zh-CN" w:bidi="ar-SA"/>
        </w:rPr>
        <w:t>5、</w:t>
      </w:r>
      <w:r>
        <w:rPr>
          <w:rFonts w:hint="eastAsia" w:ascii="宋体" w:hAnsi="宋体" w:eastAsia="宋体" w:cs="宋体"/>
          <w:szCs w:val="24"/>
        </w:rPr>
        <w:t>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_Toc7961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D7C8A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_Toc9441 </w:instrText>
      </w:r>
      <w:r>
        <w:rPr>
          <w:rFonts w:hint="eastAsia" w:ascii="宋体" w:hAnsi="宋体" w:eastAsia="宋体" w:cs="宋体"/>
          <w:szCs w:val="28"/>
        </w:rPr>
        <w:fldChar w:fldCharType="separate"/>
      </w:r>
      <w:r>
        <w:rPr>
          <w:rFonts w:hint="eastAsia" w:ascii="宋体" w:hAnsi="宋体" w:eastAsia="宋体" w:cs="宋体"/>
          <w:szCs w:val="24"/>
        </w:rPr>
        <w:t>6、评标保密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2A70B6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_Toc14076 </w:instrText>
      </w:r>
      <w:r>
        <w:rPr>
          <w:rFonts w:hint="eastAsia" w:ascii="宋体" w:hAnsi="宋体" w:eastAsia="宋体" w:cs="宋体"/>
          <w:szCs w:val="28"/>
        </w:rPr>
        <w:fldChar w:fldCharType="separate"/>
      </w:r>
      <w:r>
        <w:rPr>
          <w:rFonts w:hint="eastAsia" w:ascii="宋体" w:hAnsi="宋体" w:eastAsia="宋体" w:cs="宋体"/>
          <w:kern w:val="2"/>
          <w:szCs w:val="44"/>
          <w:lang w:val="en-US" w:eastAsia="zh-CN" w:bidi="ar-SA"/>
        </w:rPr>
        <w:t xml:space="preserve">第四章 </w:t>
      </w:r>
      <w:r>
        <w:rPr>
          <w:rFonts w:hint="eastAsia" w:ascii="宋体" w:hAnsi="宋体" w:eastAsia="宋体" w:cs="宋体"/>
          <w:kern w:val="2"/>
          <w:szCs w:val="44"/>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C29C32">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_Toc18425 </w:instrText>
      </w:r>
      <w:r>
        <w:rPr>
          <w:rFonts w:hint="eastAsia" w:ascii="宋体" w:hAnsi="宋体" w:eastAsia="宋体" w:cs="宋体"/>
          <w:szCs w:val="28"/>
        </w:rPr>
        <w:fldChar w:fldCharType="separate"/>
      </w:r>
      <w:r>
        <w:rPr>
          <w:rFonts w:hint="eastAsia" w:ascii="宋体" w:hAnsi="宋体" w:eastAsia="宋体" w:cs="宋体"/>
          <w:kern w:val="2"/>
          <w:szCs w:val="28"/>
        </w:rPr>
        <w:t>第一部分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C5F70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_Toc1606 </w:instrText>
      </w:r>
      <w:r>
        <w:rPr>
          <w:rFonts w:hint="eastAsia" w:ascii="宋体" w:hAnsi="宋体" w:eastAsia="宋体" w:cs="宋体"/>
          <w:szCs w:val="28"/>
        </w:rPr>
        <w:fldChar w:fldCharType="separate"/>
      </w:r>
      <w:r>
        <w:rPr>
          <w:rFonts w:hint="eastAsia" w:ascii="宋体" w:hAnsi="宋体" w:eastAsia="宋体" w:cs="宋体"/>
          <w:szCs w:val="44"/>
        </w:rPr>
        <w:t>第三部分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_Toc1606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DF542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_Toc2569 </w:instrText>
      </w:r>
      <w:r>
        <w:rPr>
          <w:rFonts w:hint="eastAsia" w:ascii="宋体" w:hAnsi="宋体" w:eastAsia="宋体" w:cs="宋体"/>
          <w:szCs w:val="28"/>
        </w:rPr>
        <w:fldChar w:fldCharType="separate"/>
      </w:r>
      <w:r>
        <w:rPr>
          <w:rFonts w:hint="eastAsia" w:ascii="宋体" w:hAnsi="宋体" w:eastAsia="宋体" w:cs="宋体"/>
        </w:rPr>
        <w:t xml:space="preserve">第四章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C3E2B6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_Toc19311 </w:instrText>
      </w:r>
      <w:r>
        <w:rPr>
          <w:rFonts w:hint="eastAsia" w:ascii="宋体" w:hAnsi="宋体" w:eastAsia="宋体" w:cs="宋体"/>
          <w:szCs w:val="28"/>
        </w:rPr>
        <w:fldChar w:fldCharType="separate"/>
      </w:r>
      <w:r>
        <w:rPr>
          <w:rFonts w:hint="eastAsia" w:ascii="宋体" w:hAnsi="宋体" w:eastAsia="宋体" w:cs="宋体"/>
          <w:bCs/>
          <w:szCs w:val="36"/>
        </w:rPr>
        <w:t>第五章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A10B7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_Toc18203 </w:instrText>
      </w:r>
      <w:r>
        <w:rPr>
          <w:rFonts w:hint="eastAsia" w:ascii="宋体" w:hAnsi="宋体" w:eastAsia="宋体" w:cs="宋体"/>
          <w:szCs w:val="28"/>
        </w:rPr>
        <w:fldChar w:fldCharType="separate"/>
      </w:r>
      <w:r>
        <w:rPr>
          <w:rFonts w:hint="eastAsia" w:ascii="宋体" w:hAnsi="宋体" w:eastAsia="宋体" w:cs="宋体"/>
          <w:bCs/>
          <w:szCs w:val="36"/>
        </w:rPr>
        <w:t>第六章 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_Toc18203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7C14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_Toc25261 </w:instrText>
      </w:r>
      <w:r>
        <w:rPr>
          <w:rFonts w:hint="eastAsia" w:ascii="宋体" w:hAnsi="宋体" w:eastAsia="宋体" w:cs="宋体"/>
          <w:szCs w:val="28"/>
        </w:rPr>
        <w:fldChar w:fldCharType="separate"/>
      </w:r>
      <w:r>
        <w:rPr>
          <w:rFonts w:hint="eastAsia" w:ascii="宋体" w:hAnsi="宋体" w:eastAsia="宋体" w:cs="宋体"/>
          <w:szCs w:val="24"/>
        </w:rPr>
        <w:t>一、验收方式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B9540D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_Toc14755 </w:instrText>
      </w:r>
      <w:r>
        <w:rPr>
          <w:rFonts w:hint="eastAsia" w:ascii="宋体" w:hAnsi="宋体" w:eastAsia="宋体" w:cs="宋体"/>
          <w:szCs w:val="28"/>
        </w:rPr>
        <w:fldChar w:fldCharType="separate"/>
      </w:r>
      <w:r>
        <w:rPr>
          <w:rFonts w:hint="eastAsia" w:ascii="宋体" w:hAnsi="宋体" w:eastAsia="宋体" w:cs="宋体"/>
          <w:szCs w:val="24"/>
        </w:rPr>
        <w:t>二、质量保证及售后服务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_Toc14755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72726D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_Toc30574 </w:instrText>
      </w:r>
      <w:r>
        <w:rPr>
          <w:rFonts w:hint="eastAsia" w:ascii="宋体" w:hAnsi="宋体" w:eastAsia="宋体" w:cs="宋体"/>
          <w:szCs w:val="28"/>
        </w:rPr>
        <w:fldChar w:fldCharType="separate"/>
      </w:r>
      <w:r>
        <w:rPr>
          <w:rFonts w:hint="eastAsia" w:ascii="宋体" w:hAnsi="宋体" w:eastAsia="宋体" w:cs="宋体"/>
          <w:szCs w:val="24"/>
        </w:rPr>
        <w:t>三、报价要求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_Toc30574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1C6BCE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_Toc30458 </w:instrText>
      </w:r>
      <w:r>
        <w:rPr>
          <w:rFonts w:hint="eastAsia" w:ascii="宋体" w:hAnsi="宋体" w:eastAsia="宋体" w:cs="宋体"/>
          <w:szCs w:val="28"/>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_Toc30458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D4EB61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_Toc2751 </w:instrText>
      </w:r>
      <w:r>
        <w:rPr>
          <w:rFonts w:hint="eastAsia" w:ascii="宋体" w:hAnsi="宋体" w:eastAsia="宋体" w:cs="宋体"/>
          <w:szCs w:val="28"/>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CF7B4A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_Toc8361 </w:instrText>
      </w:r>
      <w:r>
        <w:rPr>
          <w:rFonts w:hint="eastAsia" w:ascii="宋体" w:hAnsi="宋体" w:eastAsia="宋体" w:cs="宋体"/>
          <w:szCs w:val="28"/>
        </w:rPr>
        <w:fldChar w:fldCharType="separate"/>
      </w:r>
      <w:r>
        <w:rPr>
          <w:rFonts w:hint="eastAsia" w:ascii="宋体" w:hAnsi="宋体" w:eastAsia="宋体" w:cs="宋体"/>
          <w:szCs w:val="24"/>
        </w:rPr>
        <w:t>六、其他内容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EF1F1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_Toc4589 </w:instrText>
      </w:r>
      <w:r>
        <w:rPr>
          <w:rFonts w:hint="eastAsia" w:ascii="宋体" w:hAnsi="宋体" w:eastAsia="宋体" w:cs="宋体"/>
          <w:szCs w:val="28"/>
        </w:rPr>
        <w:fldChar w:fldCharType="separate"/>
      </w:r>
      <w:r>
        <w:rPr>
          <w:rFonts w:hint="eastAsia" w:ascii="宋体" w:hAnsi="宋体" w:eastAsia="宋体" w:cs="宋体"/>
          <w:bCs/>
          <w:szCs w:val="52"/>
        </w:rPr>
        <w:t xml:space="preserve">第七章 </w:t>
      </w:r>
      <w:r>
        <w:rPr>
          <w:rFonts w:hint="eastAsia" w:ascii="宋体" w:hAnsi="宋体" w:eastAsia="宋体" w:cs="宋体"/>
          <w:szCs w:val="52"/>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_Toc4589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578629">
      <w:pPr>
        <w:pStyle w:val="30"/>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_Toc28938 </w:instrText>
      </w:r>
      <w:r>
        <w:rPr>
          <w:rFonts w:hint="eastAsia" w:ascii="宋体" w:hAnsi="宋体" w:eastAsia="宋体" w:cs="宋体"/>
          <w:szCs w:val="28"/>
        </w:rPr>
        <w:fldChar w:fldCharType="separate"/>
      </w:r>
      <w:r>
        <w:rPr>
          <w:rFonts w:hint="eastAsia" w:ascii="宋体" w:hAnsi="宋体" w:eastAsia="宋体" w:cs="宋体"/>
          <w:szCs w:val="84"/>
        </w:rPr>
        <w:t>竞争性比选响应文件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87A6E0F">
      <w:pPr>
        <w:pStyle w:val="21"/>
        <w:tabs>
          <w:tab w:val="right" w:leader="dot" w:pos="9412"/>
        </w:tabs>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_Toc5928 </w:instrText>
      </w:r>
      <w:r>
        <w:rPr>
          <w:rFonts w:hint="eastAsia" w:ascii="宋体" w:hAnsi="宋体" w:eastAsia="宋体" w:cs="宋体"/>
          <w:szCs w:val="28"/>
        </w:rPr>
        <w:fldChar w:fldCharType="separate"/>
      </w:r>
      <w:r>
        <w:rPr>
          <w:rFonts w:hint="eastAsia" w:ascii="宋体" w:hAnsi="宋体" w:eastAsia="宋体" w:cs="宋体"/>
        </w:rPr>
        <w:t>（二</w:t>
      </w:r>
      <w:r>
        <w:rPr>
          <w:rFonts w:hint="eastAsia" w:ascii="宋体" w:hAnsi="宋体" w:eastAsia="宋体" w:cs="宋体"/>
          <w:kern w:val="2"/>
          <w:szCs w:val="21"/>
        </w:rPr>
        <w:t>）承诺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_Toc5928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2716D3B">
      <w:pPr>
        <w:pStyle w:val="71"/>
        <w:tabs>
          <w:tab w:val="right" w:leader="dot" w:pos="9033"/>
        </w:tabs>
        <w:spacing w:line="3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14:paraId="33EB30A2">
      <w:pPr>
        <w:pStyle w:val="4"/>
        <w:spacing w:before="0" w:after="240" w:afterLines="100" w:line="36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color w:val="000000" w:themeColor="text1"/>
          <w:kern w:val="2"/>
          <w:sz w:val="28"/>
          <w:szCs w:val="28"/>
          <w14:textFill>
            <w14:solidFill>
              <w14:schemeClr w14:val="tx1"/>
            </w14:solidFill>
          </w14:textFill>
        </w:rPr>
        <w:br w:type="page"/>
      </w:r>
      <w:bookmarkStart w:id="6" w:name="_Toc428518711"/>
      <w:bookmarkStart w:id="7" w:name="_Toc419977252"/>
      <w:bookmarkStart w:id="8" w:name="_Toc430185946"/>
      <w:bookmarkStart w:id="9" w:name="_Toc428172715"/>
      <w:bookmarkStart w:id="10" w:name="_Toc430184662"/>
      <w:bookmarkStart w:id="11" w:name="_Toc86934185"/>
      <w:r>
        <w:rPr>
          <w:rFonts w:hint="eastAsia" w:ascii="宋体" w:hAnsi="宋体" w:eastAsia="宋体" w:cs="宋体"/>
          <w:b w:val="0"/>
          <w:color w:val="000000" w:themeColor="text1"/>
          <w:kern w:val="2"/>
          <w:sz w:val="28"/>
          <w:szCs w:val="28"/>
          <w14:textFill>
            <w14:solidFill>
              <w14:schemeClr w14:val="tx1"/>
            </w14:solidFill>
          </w14:textFill>
        </w:rPr>
        <w:t xml:space="preserve">                     </w:t>
      </w:r>
      <w:bookmarkStart w:id="12" w:name="_Toc24504"/>
      <w:r>
        <w:rPr>
          <w:rStyle w:val="56"/>
          <w:rFonts w:hint="eastAsia" w:ascii="宋体" w:hAnsi="宋体" w:eastAsia="宋体" w:cs="宋体"/>
          <w:color w:val="000000" w:themeColor="text1"/>
          <w:sz w:val="52"/>
          <w:szCs w:val="52"/>
          <w14:textFill>
            <w14:solidFill>
              <w14:schemeClr w14:val="tx1"/>
            </w14:solidFill>
          </w14:textFill>
        </w:rPr>
        <w:t xml:space="preserve">第一章  </w:t>
      </w:r>
      <w:bookmarkEnd w:id="0"/>
      <w:bookmarkEnd w:id="1"/>
      <w:bookmarkEnd w:id="2"/>
      <w:bookmarkEnd w:id="5"/>
      <w:bookmarkEnd w:id="6"/>
      <w:bookmarkEnd w:id="7"/>
      <w:bookmarkEnd w:id="8"/>
      <w:bookmarkEnd w:id="9"/>
      <w:bookmarkEnd w:id="10"/>
      <w:r>
        <w:rPr>
          <w:rStyle w:val="56"/>
          <w:rFonts w:hint="eastAsia" w:ascii="宋体" w:hAnsi="宋体" w:eastAsia="宋体" w:cs="宋体"/>
          <w:color w:val="000000" w:themeColor="text1"/>
          <w:sz w:val="52"/>
          <w:szCs w:val="52"/>
          <w14:textFill>
            <w14:solidFill>
              <w14:schemeClr w14:val="tx1"/>
            </w14:solidFill>
          </w14:textFill>
        </w:rPr>
        <w:t>比选公告</w:t>
      </w:r>
      <w:bookmarkEnd w:id="11"/>
      <w:bookmarkEnd w:id="12"/>
    </w:p>
    <w:p w14:paraId="10B1C924">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pPr>
      <w:bookmarkStart w:id="13" w:name="_Toc428172723"/>
      <w:bookmarkStart w:id="14" w:name="_Toc430184670"/>
      <w:bookmarkStart w:id="15" w:name="_Toc370384623"/>
      <w:bookmarkStart w:id="16" w:name="_Toc419974476"/>
      <w:bookmarkStart w:id="17" w:name="_Toc428518719"/>
      <w:bookmarkStart w:id="18" w:name="_Toc419977260"/>
      <w:bookmarkStart w:id="19" w:name="_Toc338941629"/>
      <w:bookmarkStart w:id="20" w:name="_Toc419974234"/>
      <w:bookmarkStart w:id="21" w:name="_Toc430185954"/>
      <w:r>
        <w:rPr>
          <w:rFonts w:hint="eastAsia" w:ascii="宋体" w:hAnsi="宋体" w:cs="宋体"/>
          <w:b/>
          <w:snapToGrid w:val="0"/>
          <w:color w:val="000000" w:themeColor="text1"/>
          <w:w w:val="99"/>
          <w:kern w:val="0"/>
          <w:sz w:val="28"/>
          <w:szCs w:val="28"/>
          <w:lang w:val="en-US" w:eastAsia="zh-CN"/>
          <w14:textFill>
            <w14:solidFill>
              <w14:schemeClr w14:val="tx1"/>
            </w14:solidFill>
          </w14:textFill>
        </w:rPr>
        <w:t>龙滩子烟火集市建设项目</w:t>
      </w:r>
    </w:p>
    <w:p w14:paraId="21F222B0">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14:textFill>
            <w14:solidFill>
              <w14:schemeClr w14:val="tx1"/>
            </w14:solidFill>
          </w14:textFill>
        </w:rPr>
      </w:pPr>
      <w:r>
        <w:rPr>
          <w:rFonts w:hint="eastAsia" w:ascii="宋体" w:hAnsi="宋体" w:eastAsia="宋体" w:cs="宋体"/>
          <w:b/>
          <w:snapToGrid w:val="0"/>
          <w:color w:val="000000" w:themeColor="text1"/>
          <w:w w:val="99"/>
          <w:kern w:val="0"/>
          <w:sz w:val="28"/>
          <w:szCs w:val="28"/>
          <w14:textFill>
            <w14:solidFill>
              <w14:schemeClr w14:val="tx1"/>
            </w14:solidFill>
          </w14:textFill>
        </w:rPr>
        <w:t>竞争性比选公告</w:t>
      </w:r>
    </w:p>
    <w:p w14:paraId="2FF3DE06">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2" w:name="_Toc19591"/>
      <w:bookmarkStart w:id="23" w:name="_Toc28965251"/>
      <w:bookmarkStart w:id="24" w:name="_Toc86934186"/>
      <w:r>
        <w:rPr>
          <w:rFonts w:hint="eastAsia" w:ascii="宋体" w:hAnsi="宋体" w:eastAsia="宋体" w:cs="宋体"/>
          <w:snapToGrid w:val="0"/>
          <w:color w:val="000000" w:themeColor="text1"/>
          <w:sz w:val="21"/>
          <w:szCs w:val="21"/>
          <w14:textFill>
            <w14:solidFill>
              <w14:schemeClr w14:val="tx1"/>
            </w14:solidFill>
          </w14:textFill>
        </w:rPr>
        <w:t>1. 比选条件</w:t>
      </w:r>
      <w:bookmarkEnd w:id="22"/>
      <w:bookmarkEnd w:id="23"/>
      <w:bookmarkEnd w:id="24"/>
    </w:p>
    <w:p w14:paraId="0EA9B604">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5" w:name="_Toc375038774"/>
      <w:bookmarkStart w:id="26" w:name="_Toc440472360"/>
      <w:r>
        <w:rPr>
          <w:rFonts w:hint="eastAsia" w:ascii="宋体" w:hAnsi="宋体" w:eastAsia="宋体" w:cs="宋体"/>
          <w:color w:val="000000" w:themeColor="text1"/>
          <w14:textFill>
            <w14:solidFill>
              <w14:schemeClr w14:val="tx1"/>
            </w14:solidFill>
          </w14:textFill>
        </w:rPr>
        <w:t>本招标项目</w:t>
      </w:r>
      <w:r>
        <w:rPr>
          <w:rFonts w:hint="eastAsia" w:ascii="宋体" w:hAnsi="宋体" w:cs="宋体"/>
          <w:color w:val="000000" w:themeColor="text1"/>
          <w:u w:val="single"/>
          <w:lang w:val="en-US" w:eastAsia="zh-CN"/>
          <w14:textFill>
            <w14:solidFill>
              <w14:schemeClr w14:val="tx1"/>
            </w14:solidFill>
          </w14:textFill>
        </w:rPr>
        <w:t>龙滩子烟火集市建设项目</w:t>
      </w:r>
      <w:r>
        <w:rPr>
          <w:rFonts w:hint="eastAsia" w:ascii="宋体" w:hAnsi="宋体" w:eastAsia="宋体" w:cs="宋体"/>
          <w:color w:val="000000" w:themeColor="text1"/>
          <w14:textFill>
            <w14:solidFill>
              <w14:schemeClr w14:val="tx1"/>
            </w14:solidFill>
          </w14:textFill>
        </w:rPr>
        <w:t>已由</w:t>
      </w:r>
      <w:r>
        <w:rPr>
          <w:rFonts w:hint="eastAsia" w:ascii="宋体" w:hAnsi="宋体" w:cs="宋体"/>
          <w:color w:val="000000" w:themeColor="text1"/>
          <w:u w:val="single"/>
          <w:lang w:val="en-US" w:eastAsia="zh-CN"/>
          <w14:textFill>
            <w14:solidFill>
              <w14:schemeClr w14:val="tx1"/>
            </w14:solidFill>
          </w14:textFill>
        </w:rPr>
        <w:t>重庆市大足区人民政府龙滩子街道办事处</w:t>
      </w:r>
      <w:r>
        <w:rPr>
          <w:rFonts w:hint="eastAsia" w:ascii="宋体" w:hAnsi="宋体" w:eastAsia="宋体" w:cs="宋体"/>
          <w:color w:val="000000" w:themeColor="text1"/>
          <w14:textFill>
            <w14:solidFill>
              <w14:schemeClr w14:val="tx1"/>
            </w14:solidFill>
          </w14:textFill>
        </w:rPr>
        <w:t>批准实施</w:t>
      </w:r>
      <w:r>
        <w:rPr>
          <w:rFonts w:hint="eastAsia" w:ascii="宋体" w:hAnsi="宋体" w:cs="宋体"/>
          <w:color w:val="000000" w:themeColor="text1"/>
          <w:lang w:val="en-US"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，招标人为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w:t>
      </w:r>
      <w:r>
        <w:rPr>
          <w:rFonts w:hint="eastAsia" w:ascii="宋体" w:hAnsi="宋体" w:cs="宋体"/>
          <w:color w:val="000000" w:themeColor="text1"/>
          <w:u w:val="single"/>
          <w:lang w:val="en-US" w:eastAsia="zh-CN"/>
          <w14:textFill>
            <w14:solidFill>
              <w14:schemeClr w14:val="tx1"/>
            </w14:solidFill>
          </w14:textFill>
        </w:rPr>
        <w:t xml:space="preserve">人民政府龙滩子街道办事处 </w:t>
      </w:r>
      <w:r>
        <w:rPr>
          <w:rFonts w:hint="eastAsia" w:ascii="宋体" w:hAnsi="宋体" w:eastAsia="宋体" w:cs="宋体"/>
          <w:color w:val="000000" w:themeColor="text1"/>
          <w14:textFill>
            <w14:solidFill>
              <w14:schemeClr w14:val="tx1"/>
            </w14:solidFill>
          </w14:textFill>
        </w:rPr>
        <w:t>，资金来源为</w:t>
      </w:r>
      <w:r>
        <w:rPr>
          <w:rFonts w:hint="eastAsia" w:ascii="宋体" w:hAnsi="宋体" w:cs="宋体"/>
          <w:color w:val="000000" w:themeColor="text1"/>
          <w:u w:val="single"/>
          <w:lang w:val="en-US" w:eastAsia="zh-CN"/>
          <w14:textFill>
            <w14:solidFill>
              <w14:schemeClr w14:val="tx1"/>
            </w14:solidFill>
          </w14:textFill>
        </w:rPr>
        <w:t xml:space="preserve"> 财政性资金 </w:t>
      </w:r>
      <w:r>
        <w:rPr>
          <w:rFonts w:hint="eastAsia" w:ascii="宋体" w:hAnsi="宋体" w:eastAsia="宋体" w:cs="宋体"/>
          <w:color w:val="000000" w:themeColor="text1"/>
          <w14:textFill>
            <w14:solidFill>
              <w14:schemeClr w14:val="tx1"/>
            </w14:solidFill>
          </w14:textFill>
        </w:rPr>
        <w:t>。项目已具备招标条件，现招标人决定对该项目进行</w:t>
      </w:r>
      <w:r>
        <w:rPr>
          <w:rFonts w:hint="eastAsia" w:ascii="宋体" w:hAnsi="宋体" w:cs="宋体"/>
          <w:color w:val="000000" w:themeColor="text1"/>
          <w:lang w:eastAsia="zh-CN"/>
          <w14:textFill>
            <w14:solidFill>
              <w14:schemeClr w14:val="tx1"/>
            </w14:solidFill>
          </w14:textFill>
        </w:rPr>
        <w:t>竞争性</w:t>
      </w:r>
      <w:r>
        <w:rPr>
          <w:rFonts w:hint="eastAsia" w:ascii="宋体" w:hAnsi="宋体" w:eastAsia="宋体" w:cs="宋体"/>
          <w:color w:val="000000" w:themeColor="text1"/>
          <w14:textFill>
            <w14:solidFill>
              <w14:schemeClr w14:val="tx1"/>
            </w14:solidFill>
          </w14:textFill>
        </w:rPr>
        <w:t>比选，特邀请有兴趣的潜在投标人参与投标。</w:t>
      </w:r>
      <w:bookmarkStart w:id="27" w:name="_Toc28965252"/>
    </w:p>
    <w:p w14:paraId="5B3BD6FA">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8" w:name="_Toc86934187"/>
      <w:bookmarkStart w:id="29" w:name="_Toc5796"/>
      <w:r>
        <w:rPr>
          <w:rFonts w:hint="eastAsia" w:ascii="宋体" w:hAnsi="宋体" w:eastAsia="宋体" w:cs="宋体"/>
          <w:snapToGrid w:val="0"/>
          <w:color w:val="000000" w:themeColor="text1"/>
          <w:sz w:val="21"/>
          <w:szCs w:val="21"/>
          <w14:textFill>
            <w14:solidFill>
              <w14:schemeClr w14:val="tx1"/>
            </w14:solidFill>
          </w14:textFill>
        </w:rPr>
        <w:t>2. 项目概况与比选范围</w:t>
      </w:r>
      <w:bookmarkEnd w:id="25"/>
      <w:bookmarkEnd w:id="26"/>
      <w:bookmarkEnd w:id="27"/>
      <w:bookmarkEnd w:id="28"/>
      <w:bookmarkEnd w:id="29"/>
      <w:bookmarkStart w:id="30" w:name="_Toc375038775"/>
      <w:bookmarkStart w:id="31" w:name="_Toc28965253"/>
      <w:bookmarkStart w:id="32" w:name="_Toc441046572"/>
    </w:p>
    <w:p w14:paraId="5E9706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（1）.实施地点：重庆市大足区</w:t>
      </w:r>
      <w:r>
        <w:rPr>
          <w:rFonts w:hint="eastAsia" w:ascii="宋体" w:hAnsi="宋体" w:cs="宋体"/>
          <w:color w:val="000000" w:themeColor="text1"/>
          <w:lang w:val="en-US" w:eastAsia="zh-CN"/>
          <w14:textFill>
            <w14:solidFill>
              <w14:schemeClr w14:val="tx1"/>
            </w14:solidFill>
          </w14:textFill>
        </w:rPr>
        <w:t>人民政府龙滩子街道。</w:t>
      </w:r>
    </w:p>
    <w:p w14:paraId="5C95B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（2）.项目名称：</w:t>
      </w:r>
      <w:r>
        <w:rPr>
          <w:rFonts w:hint="eastAsia" w:ascii="宋体" w:hAnsi="宋体" w:cs="宋体"/>
          <w:color w:val="000000" w:themeColor="text1"/>
          <w:u w:val="none"/>
          <w:lang w:val="en-US" w:eastAsia="zh-CN"/>
          <w14:textFill>
            <w14:solidFill>
              <w14:schemeClr w14:val="tx1"/>
            </w14:solidFill>
          </w14:textFill>
        </w:rPr>
        <w:t>龙滩子烟火集市建设项目</w:t>
      </w:r>
      <w:r>
        <w:rPr>
          <w:rFonts w:hint="eastAsia" w:ascii="宋体" w:hAnsi="宋体" w:eastAsia="宋体" w:cs="宋体"/>
          <w:color w:val="000000" w:themeColor="text1"/>
          <w14:textFill>
            <w14:solidFill>
              <w14:schemeClr w14:val="tx1"/>
            </w14:solidFill>
          </w14:textFill>
        </w:rPr>
        <w:t>。</w:t>
      </w:r>
    </w:p>
    <w:p w14:paraId="3921D4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（3）.改造内容：</w:t>
      </w:r>
      <w:r>
        <w:rPr>
          <w:rFonts w:hint="eastAsia" w:ascii="宋体" w:hAnsi="宋体" w:eastAsia="宋体" w:cs="宋体"/>
          <w:color w:val="000000" w:themeColor="text1"/>
          <w:szCs w:val="21"/>
          <w14:textFill>
            <w14:solidFill>
              <w14:schemeClr w14:val="tx1"/>
            </w14:solidFill>
          </w14:textFill>
        </w:rPr>
        <w:t>本工程施工图示范围内的相关内容（具体详见附件设计图），以及发包人提供的工程量清单、设计方案明细表、答疑资料、澄清资料、其他补遗资料等相关内容。</w:t>
      </w:r>
    </w:p>
    <w:p w14:paraId="150A72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工程规模：主要项目内容详见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r>
        <w:rPr>
          <w:rFonts w:hint="eastAsia" w:ascii="宋体" w:hAnsi="宋体" w:eastAsia="宋体" w:cs="宋体"/>
          <w:color w:val="000000" w:themeColor="text1"/>
          <w14:textFill>
            <w14:solidFill>
              <w14:schemeClr w14:val="tx1"/>
            </w14:solidFill>
          </w14:textFill>
        </w:rPr>
        <w:t>。</w:t>
      </w:r>
    </w:p>
    <w:p w14:paraId="6F10E6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yellow"/>
        </w:rPr>
      </w:pPr>
      <w:r>
        <w:rPr>
          <w:rFonts w:hint="eastAsia" w:ascii="宋体" w:hAnsi="宋体" w:eastAsia="宋体" w:cs="宋体"/>
          <w:color w:val="auto"/>
        </w:rPr>
        <w:t>（5）.</w:t>
      </w:r>
      <w:r>
        <w:rPr>
          <w:rFonts w:hint="eastAsia" w:ascii="宋体" w:hAnsi="宋体" w:eastAsia="宋体" w:cs="宋体"/>
          <w:color w:val="auto"/>
          <w:highlight w:val="none"/>
        </w:rPr>
        <w:t>工期：</w:t>
      </w:r>
      <w:r>
        <w:rPr>
          <w:rFonts w:hint="eastAsia" w:ascii="宋体" w:hAnsi="宋体" w:cs="宋体"/>
          <w:color w:val="auto"/>
          <w:highlight w:val="none"/>
          <w:lang w:val="en-US" w:eastAsia="zh-CN"/>
        </w:rPr>
        <w:t>30日历天</w:t>
      </w:r>
      <w:r>
        <w:rPr>
          <w:rFonts w:hint="eastAsia" w:ascii="宋体" w:hAnsi="宋体" w:eastAsia="宋体" w:cs="宋体"/>
          <w:color w:val="auto"/>
          <w:highlight w:val="none"/>
        </w:rPr>
        <w:t>。</w:t>
      </w:r>
    </w:p>
    <w:bookmarkEnd w:id="30"/>
    <w:bookmarkEnd w:id="31"/>
    <w:bookmarkEnd w:id="32"/>
    <w:p w14:paraId="79BEEA53">
      <w:pPr>
        <w:pStyle w:val="381"/>
        <w:pageBreakBefore w:val="0"/>
        <w:kinsoku/>
        <w:overflowPunct/>
        <w:autoSpaceDE/>
        <w:autoSpaceDN/>
        <w:bidi w:val="0"/>
        <w:spacing w:before="0" w:beforeLines="0" w:line="348" w:lineRule="auto"/>
        <w:ind w:right="0" w:firstLine="0" w:firstLineChars="0"/>
        <w:textAlignment w:val="auto"/>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pPr>
      <w:bookmarkStart w:id="33" w:name="_Toc517263826"/>
      <w:bookmarkStart w:id="34" w:name="_Toc29349"/>
      <w:bookmarkStart w:id="35" w:name="_Toc730"/>
      <w:bookmarkStart w:id="36" w:name="_Toc16849"/>
      <w:bookmarkStart w:id="37" w:name="_Toc86934189"/>
      <w:r>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t>3.投标人资格要求</w:t>
      </w:r>
      <w:bookmarkEnd w:id="33"/>
      <w:bookmarkEnd w:id="34"/>
      <w:bookmarkEnd w:id="35"/>
    </w:p>
    <w:p w14:paraId="1A589002">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3.1本次比选要求投标人必须具备有效的营业执照。</w:t>
      </w:r>
    </w:p>
    <w:p w14:paraId="35D4B4CD">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default"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cs="宋体"/>
          <w:color w:val="000000" w:themeColor="text1"/>
          <w:kern w:val="2"/>
          <w:sz w:val="21"/>
          <w:lang w:val="en-US" w:eastAsia="zh-CN" w:bidi="ar-SA"/>
          <w14:textFill>
            <w14:solidFill>
              <w14:schemeClr w14:val="tx1"/>
            </w14:solidFill>
          </w14:textFill>
        </w:rPr>
        <w:t xml:space="preserve">3.2 </w:t>
      </w:r>
      <w:r>
        <w:rPr>
          <w:rFonts w:hint="eastAsia" w:ascii="宋体" w:hAnsi="宋体" w:eastAsia="宋体" w:cs="宋体"/>
          <w:color w:val="000000" w:themeColor="text1"/>
          <w:kern w:val="2"/>
          <w:sz w:val="21"/>
          <w:lang w:val="en-US" w:eastAsia="zh-CN" w:bidi="ar-SA"/>
          <w14:textFill>
            <w14:solidFill>
              <w14:schemeClr w14:val="tx1"/>
            </w14:solidFill>
          </w14:textFill>
        </w:rPr>
        <w:t>具备建设行政主管部门颁发的有效的</w:t>
      </w:r>
      <w:r>
        <w:rPr>
          <w:rFonts w:hint="eastAsia" w:ascii="宋体" w:hAnsi="宋体" w:eastAsia="宋体" w:cs="宋体"/>
          <w:color w:val="000000" w:themeColor="text1"/>
          <w:kern w:val="2"/>
          <w:sz w:val="21"/>
          <w:u w:val="single"/>
          <w:lang w:val="en-US" w:eastAsia="zh-CN" w:bidi="ar-SA"/>
          <w14:textFill>
            <w14:solidFill>
              <w14:schemeClr w14:val="tx1"/>
            </w14:solidFill>
          </w14:textFill>
        </w:rPr>
        <w:t>市政</w:t>
      </w:r>
      <w:r>
        <w:rPr>
          <w:rFonts w:hint="eastAsia" w:ascii="宋体" w:hAnsi="宋体" w:cs="宋体"/>
          <w:color w:val="000000" w:themeColor="text1"/>
          <w:kern w:val="2"/>
          <w:sz w:val="21"/>
          <w:u w:val="single"/>
          <w:lang w:val="en-US" w:eastAsia="zh-CN" w:bidi="ar-SA"/>
          <w14:textFill>
            <w14:solidFill>
              <w14:schemeClr w14:val="tx1"/>
            </w14:solidFill>
          </w14:textFill>
        </w:rPr>
        <w:t>公用</w:t>
      </w:r>
      <w:r>
        <w:rPr>
          <w:rFonts w:hint="eastAsia" w:ascii="宋体" w:hAnsi="宋体" w:eastAsia="宋体" w:cs="宋体"/>
          <w:color w:val="000000" w:themeColor="text1"/>
          <w:kern w:val="2"/>
          <w:sz w:val="21"/>
          <w:u w:val="single"/>
          <w:lang w:val="en-US" w:eastAsia="zh-CN" w:bidi="ar-SA"/>
          <w14:textFill>
            <w14:solidFill>
              <w14:schemeClr w14:val="tx1"/>
            </w14:solidFill>
          </w14:textFill>
        </w:rPr>
        <w:t>工程施工总承包叁级及以上资质</w:t>
      </w:r>
      <w:r>
        <w:rPr>
          <w:rFonts w:hint="eastAsia" w:ascii="宋体" w:hAnsi="宋体" w:eastAsia="宋体" w:cs="宋体"/>
          <w:color w:val="000000" w:themeColor="text1"/>
          <w:kern w:val="2"/>
          <w:sz w:val="21"/>
          <w:lang w:val="en-US" w:eastAsia="zh-CN" w:bidi="ar-SA"/>
          <w14:textFill>
            <w14:solidFill>
              <w14:schemeClr w14:val="tx1"/>
            </w14:solidFill>
          </w14:textFill>
        </w:rPr>
        <w:t>（提供有效的资质证书复印件加盖供应商公章）</w:t>
      </w:r>
      <w:r>
        <w:rPr>
          <w:rFonts w:hint="eastAsia" w:ascii="宋体" w:hAnsi="宋体" w:cs="宋体"/>
          <w:color w:val="000000" w:themeColor="text1"/>
          <w:kern w:val="2"/>
          <w:sz w:val="21"/>
          <w:lang w:val="en-US" w:eastAsia="zh-CN" w:bidi="ar-SA"/>
          <w14:textFill>
            <w14:solidFill>
              <w14:schemeClr w14:val="tx1"/>
            </w14:solidFill>
          </w14:textFill>
        </w:rPr>
        <w:t>。</w:t>
      </w:r>
    </w:p>
    <w:p w14:paraId="072C9300">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cs="宋体"/>
          <w:color w:val="000000" w:themeColor="text1"/>
          <w:kern w:val="2"/>
          <w:sz w:val="21"/>
          <w:lang w:val="en-US" w:eastAsia="zh-CN" w:bidi="ar-SA"/>
          <w14:textFill>
            <w14:solidFill>
              <w14:schemeClr w14:val="tx1"/>
            </w14:solidFill>
          </w14:textFill>
        </w:rPr>
        <w:t>3.3</w:t>
      </w:r>
      <w:r>
        <w:rPr>
          <w:rFonts w:hint="eastAsia" w:ascii="宋体" w:hAnsi="宋体" w:eastAsia="宋体" w:cs="宋体"/>
          <w:color w:val="000000" w:themeColor="text1"/>
          <w:kern w:val="2"/>
          <w:sz w:val="21"/>
          <w:lang w:val="en-US" w:eastAsia="zh-CN" w:bidi="ar-SA"/>
          <w14:textFill>
            <w14:solidFill>
              <w14:schemeClr w14:val="tx1"/>
            </w14:solidFill>
          </w14:textFill>
        </w:rPr>
        <w:t xml:space="preserve"> 本次比选不接受联合体投标。</w:t>
      </w:r>
    </w:p>
    <w:p w14:paraId="0EB431CE">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4. 比选文件的获取</w:t>
      </w:r>
      <w:bookmarkEnd w:id="36"/>
      <w:bookmarkEnd w:id="37"/>
    </w:p>
    <w:p w14:paraId="701E9EF4">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0EC63A3F">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（2）.在公告期间，各投标单位应随时关注行采家（https://www.gec123.com/）网上发布的比选文件及相关修改、补遗等内容。</w:t>
      </w:r>
    </w:p>
    <w:p w14:paraId="73FB9A43">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8" w:name="_Toc27136646"/>
      <w:bookmarkStart w:id="39" w:name="_Toc441046573"/>
      <w:bookmarkStart w:id="40" w:name="_Toc375038776"/>
      <w:bookmarkStart w:id="41" w:name="_Toc86934190"/>
      <w:bookmarkStart w:id="42" w:name="_Toc26034"/>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38"/>
      <w:bookmarkEnd w:id="39"/>
      <w:bookmarkEnd w:id="40"/>
      <w:bookmarkStart w:id="43" w:name="_Toc375038777"/>
      <w:bookmarkStart w:id="44" w:name="_Toc440472363"/>
      <w:r>
        <w:rPr>
          <w:rFonts w:hint="eastAsia" w:ascii="宋体" w:hAnsi="宋体" w:eastAsia="宋体" w:cs="宋体"/>
          <w:snapToGrid w:val="0"/>
          <w:color w:val="000000" w:themeColor="text1"/>
          <w:sz w:val="21"/>
          <w:szCs w:val="21"/>
          <w14:textFill>
            <w14:solidFill>
              <w14:schemeClr w14:val="tx1"/>
            </w14:solidFill>
          </w14:textFill>
        </w:rPr>
        <w:t>报名和递交投标文件时间、地点</w:t>
      </w:r>
      <w:bookmarkEnd w:id="41"/>
      <w:bookmarkEnd w:id="42"/>
    </w:p>
    <w:p w14:paraId="0DDEA659">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05</w:t>
      </w:r>
      <w:r>
        <w:rPr>
          <w:rFonts w:hint="eastAsia" w:ascii="宋体" w:hAnsi="宋体" w:eastAsia="宋体" w:cs="宋体"/>
          <w:color w:val="000000" w:themeColor="text1"/>
          <w14:textFill>
            <w14:solidFill>
              <w14:schemeClr w14:val="tx1"/>
            </w14:solidFill>
          </w14:textFill>
        </w:rPr>
        <w:t>日至202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08 </w:t>
      </w:r>
      <w:r>
        <w:rPr>
          <w:rFonts w:hint="eastAsia" w:ascii="宋体" w:hAnsi="宋体" w:eastAsia="宋体" w:cs="宋体"/>
          <w:color w:val="000000" w:themeColor="text1"/>
          <w14:textFill>
            <w14:solidFill>
              <w14:schemeClr w14:val="tx1"/>
            </w14:solidFill>
          </w14:textFill>
        </w:rPr>
        <w:t>日17：00（工作时间）。</w:t>
      </w:r>
    </w:p>
    <w:p w14:paraId="65E29BA7">
      <w:pPr>
        <w:widowControl/>
        <w:wordWrap w:val="0"/>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售价：人民币</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00元</w:t>
      </w:r>
      <w:r>
        <w:rPr>
          <w:rFonts w:hint="eastAsia" w:ascii="宋体" w:hAnsi="宋体" w:eastAsia="宋体" w:cs="宋体"/>
          <w:color w:val="000000" w:themeColor="text1"/>
          <w:highlight w:val="none"/>
          <w14:textFill>
            <w14:solidFill>
              <w14:schemeClr w14:val="tx1"/>
            </w14:solidFill>
          </w14:textFill>
        </w:rPr>
        <w:t>/份（售后不退）。</w:t>
      </w:r>
    </w:p>
    <w:p w14:paraId="3C9C6A23">
      <w:pPr>
        <w:spacing w:line="372"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（3）.报名及</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购买方式：在报名和</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发售期内，到（重庆市大足区棠香街道</w:t>
      </w:r>
      <w:r>
        <w:rPr>
          <w:rFonts w:hint="eastAsia" w:ascii="宋体" w:hAnsi="宋体" w:cs="宋体"/>
          <w:color w:val="000000" w:themeColor="text1"/>
          <w:highlight w:val="none"/>
          <w:lang w:eastAsia="zh-CN"/>
          <w14:textFill>
            <w14:solidFill>
              <w14:schemeClr w14:val="tx1"/>
            </w14:solidFill>
          </w14:textFill>
        </w:rPr>
        <w:t>圣迹南路225号2-5</w:t>
      </w:r>
      <w:r>
        <w:rPr>
          <w:rFonts w:hint="eastAsia" w:ascii="宋体" w:hAnsi="宋体" w:eastAsia="宋体" w:cs="宋体"/>
          <w:color w:val="000000" w:themeColor="text1"/>
          <w:highlight w:val="none"/>
          <w14:textFill>
            <w14:solidFill>
              <w14:schemeClr w14:val="tx1"/>
            </w14:solidFill>
          </w14:textFill>
        </w:rPr>
        <w:t>），登记递交了《</w:t>
      </w:r>
      <w:r>
        <w:rPr>
          <w:rFonts w:hint="eastAsia" w:ascii="宋体" w:hAnsi="宋体" w:cs="宋体"/>
          <w:color w:val="000000" w:themeColor="text1"/>
          <w:highlight w:val="none"/>
          <w:lang w:eastAsia="zh-CN"/>
          <w14:textFill>
            <w14:solidFill>
              <w14:schemeClr w14:val="tx1"/>
            </w14:solidFill>
          </w14:textFill>
        </w:rPr>
        <w:t>优序建设集团有限公司比选文件</w:t>
      </w:r>
      <w:r>
        <w:rPr>
          <w:rFonts w:hint="eastAsia" w:ascii="宋体" w:hAnsi="宋体" w:eastAsia="宋体" w:cs="宋体"/>
          <w:color w:val="000000" w:themeColor="text1"/>
          <w:highlight w:val="none"/>
          <w14:textFill>
            <w14:solidFill>
              <w14:schemeClr w14:val="tx1"/>
            </w14:solidFill>
          </w14:textFill>
        </w:rPr>
        <w:t>发售登记表》（格式详见附件）并购买</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的供应商，其报名才被接收。</w:t>
      </w:r>
    </w:p>
    <w:p w14:paraId="7B81029A">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线上报价：公告发布之日起即可报价，报价截止时间为：202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09 </w:t>
      </w:r>
      <w:r>
        <w:rPr>
          <w:rFonts w:hint="eastAsia" w:ascii="宋体" w:hAnsi="宋体" w:eastAsia="宋体" w:cs="宋体"/>
          <w:color w:val="000000" w:themeColor="text1"/>
          <w:highlight w:val="none"/>
          <w14:textFill>
            <w14:solidFill>
              <w14:schemeClr w14:val="tx1"/>
            </w14:solidFill>
          </w14:textFill>
        </w:rPr>
        <w:t>日 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：00（报价时需上传签字盖章完整的PDF格式的电子响应文件，电子文档内容应与纸质文件正本一致，除报</w:t>
      </w:r>
      <w:r>
        <w:rPr>
          <w:rFonts w:hint="eastAsia" w:ascii="宋体" w:hAnsi="宋体" w:eastAsia="宋体" w:cs="宋体"/>
          <w:color w:val="000000" w:themeColor="text1"/>
          <w14:textFill>
            <w14:solidFill>
              <w14:schemeClr w14:val="tx1"/>
            </w14:solidFill>
          </w14:textFill>
        </w:rPr>
        <w:t>价以外的不一致以纸质文件正本为准，未在规定时间内报价并上传响应文件的供应商将视为无效投标）</w:t>
      </w:r>
    </w:p>
    <w:p w14:paraId="6723C92E">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递交投标文件开始时间：202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09</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14:paraId="799DA9C6">
      <w:pPr>
        <w:widowControl/>
        <w:wordWrap w:val="0"/>
        <w:spacing w:line="360" w:lineRule="auto"/>
        <w:ind w:firstLine="105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递交投标文件截止时间：202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09</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（北京时间），逾期不予受理。</w:t>
      </w:r>
    </w:p>
    <w:p w14:paraId="35E1AFB8">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）.开标时间：202</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09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49954397">
      <w:pPr>
        <w:widowControl/>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）.投标和开标地点：</w:t>
      </w:r>
      <w:r>
        <w:rPr>
          <w:rFonts w:hint="eastAsia" w:ascii="宋体" w:hAnsi="宋体" w:eastAsia="宋体" w:cs="宋体"/>
          <w:color w:val="000000" w:themeColor="text1"/>
          <w:highlight w:val="none"/>
          <w14:textFill>
            <w14:solidFill>
              <w14:schemeClr w14:val="tx1"/>
            </w14:solidFill>
          </w14:textFill>
        </w:rPr>
        <w:t>重庆市大足区棠香街道</w:t>
      </w:r>
      <w:r>
        <w:rPr>
          <w:rFonts w:hint="eastAsia" w:ascii="宋体" w:hAnsi="宋体" w:cs="宋体"/>
          <w:color w:val="000000" w:themeColor="text1"/>
          <w:highlight w:val="none"/>
          <w:lang w:eastAsia="zh-CN"/>
          <w14:textFill>
            <w14:solidFill>
              <w14:schemeClr w14:val="tx1"/>
            </w14:solidFill>
          </w14:textFill>
        </w:rPr>
        <w:t>圣迹南路225号2-5</w:t>
      </w:r>
    </w:p>
    <w:p w14:paraId="551E02D6">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）.逾期送达的、未送达指定地点的或者不按照招标文件要求密封的投标文件，招标人将予以拒收。</w:t>
      </w:r>
    </w:p>
    <w:p w14:paraId="1918764D">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5" w:name="_Toc86934191"/>
      <w:bookmarkStart w:id="46" w:name="_Toc21764"/>
      <w:r>
        <w:rPr>
          <w:rFonts w:hint="eastAsia" w:ascii="宋体" w:hAnsi="宋体" w:eastAsia="宋体" w:cs="宋体"/>
          <w:snapToGrid w:val="0"/>
          <w:color w:val="000000" w:themeColor="text1"/>
          <w:sz w:val="21"/>
          <w:szCs w:val="21"/>
          <w14:textFill>
            <w14:solidFill>
              <w14:schemeClr w14:val="tx1"/>
            </w14:solidFill>
          </w14:textFill>
        </w:rPr>
        <w:t>6.发布公告的媒介</w:t>
      </w:r>
      <w:bookmarkEnd w:id="45"/>
      <w:bookmarkEnd w:id="46"/>
    </w:p>
    <w:bookmarkEnd w:id="43"/>
    <w:bookmarkEnd w:id="44"/>
    <w:p w14:paraId="798AD299">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47" w:name="_Toc440472365"/>
      <w:bookmarkStart w:id="48" w:name="_Toc375038779"/>
      <w:r>
        <w:rPr>
          <w:rFonts w:hint="eastAsia" w:ascii="宋体" w:hAnsi="宋体" w:eastAsia="宋体" w:cs="宋体"/>
          <w:color w:val="000000" w:themeColor="text1"/>
          <w14:textFill>
            <w14:solidFill>
              <w14:schemeClr w14:val="tx1"/>
            </w14:solidFill>
          </w14:textFill>
        </w:rPr>
        <w:t>本招标公告在行采家（https://www.gec123.com/）上发布。</w:t>
      </w:r>
    </w:p>
    <w:bookmarkEnd w:id="47"/>
    <w:bookmarkEnd w:id="48"/>
    <w:p w14:paraId="5933485F">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9" w:name="_Toc27136649"/>
      <w:bookmarkStart w:id="50" w:name="_Toc15969"/>
      <w:bookmarkStart w:id="51" w:name="_Toc86934192"/>
      <w:r>
        <w:rPr>
          <w:rFonts w:hint="eastAsia" w:ascii="宋体" w:hAnsi="宋体" w:eastAsia="宋体" w:cs="宋体"/>
          <w:snapToGrid w:val="0"/>
          <w:color w:val="000000" w:themeColor="text1"/>
          <w:sz w:val="21"/>
          <w:szCs w:val="21"/>
          <w14:textFill>
            <w14:solidFill>
              <w14:schemeClr w14:val="tx1"/>
            </w14:solidFill>
          </w14:textFill>
        </w:rPr>
        <w:t>7.联系方式</w:t>
      </w:r>
      <w:bookmarkEnd w:id="49"/>
      <w:bookmarkEnd w:id="50"/>
      <w:bookmarkEnd w:id="51"/>
    </w:p>
    <w:p w14:paraId="5023E32C">
      <w:pPr>
        <w:wordWrap w:val="0"/>
        <w:spacing w:line="36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招 标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eastAsia="zh-CN"/>
          <w14:textFill>
            <w14:solidFill>
              <w14:schemeClr w14:val="tx1"/>
            </w14:solidFill>
          </w14:textFill>
        </w:rPr>
        <w:t>重庆市大足区人民政府</w:t>
      </w:r>
      <w:r>
        <w:rPr>
          <w:rFonts w:hint="eastAsia" w:ascii="宋体" w:hAnsi="宋体" w:cs="宋体"/>
          <w:color w:val="000000" w:themeColor="text1"/>
          <w:lang w:val="en-US" w:eastAsia="zh-CN"/>
          <w14:textFill>
            <w14:solidFill>
              <w14:schemeClr w14:val="tx1"/>
            </w14:solidFill>
          </w14:textFill>
        </w:rPr>
        <w:t>龙滩子街道办事处</w:t>
      </w:r>
    </w:p>
    <w:p w14:paraId="1BF64B59">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系</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val="en-US" w:eastAsia="zh-CN"/>
          <w14:textFill>
            <w14:solidFill>
              <w14:schemeClr w14:val="tx1"/>
            </w14:solidFill>
          </w14:textFill>
        </w:rPr>
        <w:t>叶老师</w:t>
      </w:r>
    </w:p>
    <w:p w14:paraId="1E1F8314">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话：</w:t>
      </w:r>
      <w:r>
        <w:rPr>
          <w:rFonts w:hint="eastAsia" w:ascii="宋体" w:hAnsi="宋体" w:cs="宋体"/>
          <w:color w:val="000000" w:themeColor="text1"/>
          <w:lang w:val="en-US" w:eastAsia="zh-CN"/>
          <w14:textFill>
            <w14:solidFill>
              <w14:schemeClr w14:val="tx1"/>
            </w14:solidFill>
          </w14:textFill>
        </w:rPr>
        <w:t>023-43393625</w:t>
      </w:r>
    </w:p>
    <w:p w14:paraId="5BAE5FAC">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址：</w:t>
      </w:r>
      <w:r>
        <w:rPr>
          <w:rFonts w:hint="eastAsia" w:ascii="宋体" w:hAnsi="宋体" w:cs="宋体"/>
          <w:color w:val="000000" w:themeColor="text1"/>
          <w:lang w:val="en-US" w:eastAsia="zh-CN"/>
          <w14:textFill>
            <w14:solidFill>
              <w14:schemeClr w14:val="tx1"/>
            </w14:solidFill>
          </w14:textFill>
        </w:rPr>
        <w:t>重庆市大足区双桥经开区巴岳大道8号</w:t>
      </w:r>
    </w:p>
    <w:p w14:paraId="0975CD94">
      <w:pPr>
        <w:spacing w:line="360" w:lineRule="auto"/>
        <w:rPr>
          <w:rFonts w:hint="eastAsia" w:ascii="宋体" w:hAnsi="宋体" w:eastAsia="宋体" w:cs="宋体"/>
          <w:color w:val="000000" w:themeColor="text1"/>
          <w14:textFill>
            <w14:solidFill>
              <w14:schemeClr w14:val="tx1"/>
            </w14:solidFill>
          </w14:textFill>
        </w:rPr>
      </w:pPr>
    </w:p>
    <w:p w14:paraId="79D783F3">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代理机构：</w:t>
      </w:r>
      <w:r>
        <w:rPr>
          <w:rFonts w:hint="eastAsia" w:ascii="宋体" w:hAnsi="宋体" w:cs="宋体"/>
          <w:color w:val="000000" w:themeColor="text1"/>
          <w:lang w:eastAsia="zh-CN"/>
          <w14:textFill>
            <w14:solidFill>
              <w14:schemeClr w14:val="tx1"/>
            </w14:solidFill>
          </w14:textFill>
        </w:rPr>
        <w:t>优序建设集团有限公司</w:t>
      </w:r>
    </w:p>
    <w:p w14:paraId="03571C1A">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 xml:space="preserve"> 周老师</w:t>
      </w:r>
    </w:p>
    <w:p w14:paraId="3B88134D">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 xml:space="preserve"> 19922357158</w:t>
      </w:r>
    </w:p>
    <w:p w14:paraId="3F85D251">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重庆市大足区棠香街道</w:t>
      </w:r>
      <w:r>
        <w:rPr>
          <w:rFonts w:hint="eastAsia" w:ascii="宋体" w:hAnsi="宋体" w:cs="宋体"/>
          <w:color w:val="000000" w:themeColor="text1"/>
          <w:highlight w:val="none"/>
          <w:lang w:eastAsia="zh-CN"/>
          <w14:textFill>
            <w14:solidFill>
              <w14:schemeClr w14:val="tx1"/>
            </w14:solidFill>
          </w14:textFill>
        </w:rPr>
        <w:t>圣迹南路225号2-5</w:t>
      </w:r>
    </w:p>
    <w:p w14:paraId="5F235397">
      <w:pPr>
        <w:rPr>
          <w:rFonts w:hint="eastAsia" w:ascii="宋体" w:hAnsi="宋体" w:eastAsia="宋体" w:cs="宋体"/>
          <w:color w:val="000000" w:themeColor="text1"/>
          <w14:textFill>
            <w14:solidFill>
              <w14:schemeClr w14:val="tx1"/>
            </w14:solidFill>
          </w14:textFill>
        </w:rPr>
      </w:pPr>
    </w:p>
    <w:p w14:paraId="285A97C3">
      <w:pPr>
        <w:pStyle w:val="16"/>
        <w:rPr>
          <w:rFonts w:hint="eastAsia" w:ascii="宋体" w:hAnsi="宋体" w:eastAsia="宋体" w:cs="宋体"/>
          <w:color w:val="000000" w:themeColor="text1"/>
          <w14:textFill>
            <w14:solidFill>
              <w14:schemeClr w14:val="tx1"/>
            </w14:solidFill>
          </w14:textFill>
        </w:rPr>
      </w:pPr>
    </w:p>
    <w:p w14:paraId="215E89E2">
      <w:pPr>
        <w:pStyle w:val="28"/>
        <w:rPr>
          <w:rFonts w:hint="eastAsia" w:ascii="宋体" w:hAnsi="宋体" w:eastAsia="宋体" w:cs="宋体"/>
          <w:color w:val="000000" w:themeColor="text1"/>
          <w14:textFill>
            <w14:solidFill>
              <w14:schemeClr w14:val="tx1"/>
            </w14:solidFill>
          </w14:textFill>
        </w:rPr>
      </w:pPr>
    </w:p>
    <w:p w14:paraId="4D098A4B">
      <w:pPr>
        <w:rPr>
          <w:rFonts w:hint="eastAsia" w:ascii="宋体" w:hAnsi="宋体" w:eastAsia="宋体" w:cs="宋体"/>
          <w:color w:val="000000" w:themeColor="text1"/>
          <w14:textFill>
            <w14:solidFill>
              <w14:schemeClr w14:val="tx1"/>
            </w14:solidFill>
          </w14:textFill>
        </w:rPr>
      </w:pPr>
    </w:p>
    <w:p w14:paraId="22D0D231">
      <w:pPr>
        <w:pStyle w:val="16"/>
        <w:rPr>
          <w:rFonts w:hint="eastAsia" w:ascii="宋体" w:hAnsi="宋体" w:eastAsia="宋体" w:cs="宋体"/>
          <w:color w:val="000000" w:themeColor="text1"/>
          <w14:textFill>
            <w14:solidFill>
              <w14:schemeClr w14:val="tx1"/>
            </w14:solidFill>
          </w14:textFill>
        </w:rPr>
      </w:pPr>
    </w:p>
    <w:p w14:paraId="5E97445A">
      <w:pPr>
        <w:rPr>
          <w:rFonts w:hint="eastAsia" w:ascii="宋体" w:hAnsi="宋体" w:eastAsia="宋体" w:cs="宋体"/>
          <w:color w:val="000000" w:themeColor="text1"/>
          <w14:textFill>
            <w14:solidFill>
              <w14:schemeClr w14:val="tx1"/>
            </w14:solidFill>
          </w14:textFill>
        </w:rPr>
      </w:pPr>
    </w:p>
    <w:p w14:paraId="1076B011">
      <w:pPr>
        <w:pStyle w:val="16"/>
        <w:rPr>
          <w:rFonts w:hint="eastAsia" w:ascii="宋体" w:hAnsi="宋体" w:eastAsia="宋体" w:cs="宋体"/>
          <w:color w:val="000000" w:themeColor="text1"/>
          <w14:textFill>
            <w14:solidFill>
              <w14:schemeClr w14:val="tx1"/>
            </w14:solidFill>
          </w14:textFill>
        </w:rPr>
      </w:pPr>
    </w:p>
    <w:p w14:paraId="69458546">
      <w:pPr>
        <w:rPr>
          <w:rFonts w:hint="eastAsia" w:ascii="宋体" w:hAnsi="宋体" w:eastAsia="宋体" w:cs="宋体"/>
          <w:color w:val="000000" w:themeColor="text1"/>
          <w14:textFill>
            <w14:solidFill>
              <w14:schemeClr w14:val="tx1"/>
            </w14:solidFill>
          </w14:textFill>
        </w:rPr>
      </w:pPr>
    </w:p>
    <w:p w14:paraId="751F3B9D">
      <w:pPr>
        <w:pStyle w:val="16"/>
        <w:rPr>
          <w:rFonts w:hint="eastAsia" w:ascii="宋体" w:hAnsi="宋体" w:eastAsia="宋体" w:cs="宋体"/>
          <w:color w:val="000000" w:themeColor="text1"/>
          <w14:textFill>
            <w14:solidFill>
              <w14:schemeClr w14:val="tx1"/>
            </w14:solidFill>
          </w14:textFill>
        </w:rPr>
      </w:pPr>
    </w:p>
    <w:p w14:paraId="3E1DB255">
      <w:pPr>
        <w:rPr>
          <w:rFonts w:hint="eastAsia" w:ascii="宋体" w:hAnsi="宋体" w:eastAsia="宋体" w:cs="宋体"/>
          <w:color w:val="000000" w:themeColor="text1"/>
          <w14:textFill>
            <w14:solidFill>
              <w14:schemeClr w14:val="tx1"/>
            </w14:solidFill>
          </w14:textFill>
        </w:rPr>
      </w:pPr>
    </w:p>
    <w:p w14:paraId="0440B1C3">
      <w:pPr>
        <w:pStyle w:val="16"/>
        <w:rPr>
          <w:rFonts w:hint="eastAsia" w:ascii="宋体" w:hAnsi="宋体" w:eastAsia="宋体" w:cs="宋体"/>
          <w:color w:val="000000" w:themeColor="text1"/>
          <w14:textFill>
            <w14:solidFill>
              <w14:schemeClr w14:val="tx1"/>
            </w14:solidFill>
          </w14:textFill>
        </w:rPr>
      </w:pPr>
    </w:p>
    <w:p w14:paraId="1CA41C06">
      <w:pPr>
        <w:rPr>
          <w:rFonts w:hint="eastAsia" w:ascii="宋体" w:hAnsi="宋体" w:eastAsia="宋体" w:cs="宋体"/>
          <w:color w:val="000000" w:themeColor="text1"/>
          <w14:textFill>
            <w14:solidFill>
              <w14:schemeClr w14:val="tx1"/>
            </w14:solidFill>
          </w14:textFill>
        </w:rPr>
      </w:pPr>
    </w:p>
    <w:p w14:paraId="40BB59E2">
      <w:pPr>
        <w:pStyle w:val="16"/>
        <w:rPr>
          <w:rFonts w:hint="eastAsia" w:ascii="宋体" w:hAnsi="宋体" w:eastAsia="宋体" w:cs="宋体"/>
          <w:color w:val="000000" w:themeColor="text1"/>
          <w14:textFill>
            <w14:solidFill>
              <w14:schemeClr w14:val="tx1"/>
            </w14:solidFill>
          </w14:textFill>
        </w:rPr>
      </w:pPr>
    </w:p>
    <w:p w14:paraId="17E30AC7">
      <w:pPr>
        <w:rPr>
          <w:rFonts w:hint="eastAsia" w:ascii="宋体" w:hAnsi="宋体" w:eastAsia="宋体" w:cs="宋体"/>
          <w:color w:val="000000" w:themeColor="text1"/>
          <w14:textFill>
            <w14:solidFill>
              <w14:schemeClr w14:val="tx1"/>
            </w14:solidFill>
          </w14:textFill>
        </w:rPr>
      </w:pPr>
    </w:p>
    <w:p w14:paraId="0C7177BC">
      <w:pPr>
        <w:pStyle w:val="16"/>
        <w:rPr>
          <w:rFonts w:hint="eastAsia" w:ascii="宋体" w:hAnsi="宋体" w:eastAsia="宋体" w:cs="宋体"/>
          <w:color w:val="000000" w:themeColor="text1"/>
          <w14:textFill>
            <w14:solidFill>
              <w14:schemeClr w14:val="tx1"/>
            </w14:solidFill>
          </w14:textFill>
        </w:rPr>
      </w:pPr>
    </w:p>
    <w:p w14:paraId="56485ADE">
      <w:pPr>
        <w:rPr>
          <w:rFonts w:hint="eastAsia" w:ascii="宋体" w:hAnsi="宋体" w:eastAsia="宋体" w:cs="宋体"/>
          <w:color w:val="000000" w:themeColor="text1"/>
          <w14:textFill>
            <w14:solidFill>
              <w14:schemeClr w14:val="tx1"/>
            </w14:solidFill>
          </w14:textFill>
        </w:rPr>
      </w:pPr>
    </w:p>
    <w:p w14:paraId="51B2AD9A">
      <w:pPr>
        <w:pStyle w:val="16"/>
        <w:rPr>
          <w:rFonts w:hint="eastAsia" w:ascii="宋体" w:hAnsi="宋体" w:eastAsia="宋体" w:cs="宋体"/>
          <w:color w:val="000000" w:themeColor="text1"/>
          <w14:textFill>
            <w14:solidFill>
              <w14:schemeClr w14:val="tx1"/>
            </w14:solidFill>
          </w14:textFill>
        </w:rPr>
      </w:pPr>
    </w:p>
    <w:p w14:paraId="443418C0">
      <w:pPr>
        <w:spacing w:line="380" w:lineRule="exact"/>
        <w:rPr>
          <w:rFonts w:hint="eastAsia" w:ascii="宋体" w:hAnsi="宋体" w:eastAsia="宋体" w:cs="宋体"/>
          <w:b/>
          <w:bCs/>
          <w:color w:val="000000" w:themeColor="text1"/>
          <w:sz w:val="32"/>
          <w:szCs w:val="32"/>
          <w14:textFill>
            <w14:solidFill>
              <w14:schemeClr w14:val="tx1"/>
            </w14:solidFill>
          </w14:textFill>
        </w:rPr>
      </w:pPr>
    </w:p>
    <w:p w14:paraId="72E3FA00">
      <w:pPr>
        <w:pStyle w:val="16"/>
        <w:rPr>
          <w:rFonts w:hint="eastAsia" w:ascii="宋体" w:hAnsi="宋体" w:eastAsia="宋体" w:cs="宋体"/>
          <w:b/>
          <w:bCs/>
          <w:color w:val="000000" w:themeColor="text1"/>
          <w:sz w:val="32"/>
          <w:szCs w:val="32"/>
          <w14:textFill>
            <w14:solidFill>
              <w14:schemeClr w14:val="tx1"/>
            </w14:solidFill>
          </w14:textFill>
        </w:rPr>
      </w:pPr>
    </w:p>
    <w:p w14:paraId="479890A7">
      <w:pPr>
        <w:rPr>
          <w:rFonts w:hint="eastAsia" w:ascii="宋体" w:hAnsi="宋体" w:eastAsia="宋体" w:cs="宋体"/>
          <w:b/>
          <w:bCs/>
          <w:color w:val="000000" w:themeColor="text1"/>
          <w:sz w:val="32"/>
          <w:szCs w:val="32"/>
          <w14:textFill>
            <w14:solidFill>
              <w14:schemeClr w14:val="tx1"/>
            </w14:solidFill>
          </w14:textFill>
        </w:rPr>
      </w:pPr>
    </w:p>
    <w:p w14:paraId="03F1368A">
      <w:pPr>
        <w:pStyle w:val="16"/>
        <w:rPr>
          <w:rFonts w:hint="eastAsia" w:ascii="宋体" w:hAnsi="宋体" w:eastAsia="宋体" w:cs="宋体"/>
          <w:b/>
          <w:bCs/>
          <w:color w:val="000000" w:themeColor="text1"/>
          <w:sz w:val="32"/>
          <w:szCs w:val="32"/>
          <w14:textFill>
            <w14:solidFill>
              <w14:schemeClr w14:val="tx1"/>
            </w14:solidFill>
          </w14:textFill>
        </w:rPr>
      </w:pPr>
    </w:p>
    <w:p w14:paraId="10AE36F1">
      <w:pPr>
        <w:rPr>
          <w:rFonts w:hint="eastAsia"/>
        </w:rPr>
      </w:pPr>
    </w:p>
    <w:p w14:paraId="6FEC0632">
      <w:pPr>
        <w:rPr>
          <w:rFonts w:hint="eastAsia"/>
        </w:rPr>
      </w:pPr>
    </w:p>
    <w:p w14:paraId="3FB017C4">
      <w:pPr>
        <w:pStyle w:val="4"/>
        <w:spacing w:before="0" w:after="240" w:afterLines="100" w:line="360" w:lineRule="auto"/>
        <w:jc w:val="center"/>
        <w:rPr>
          <w:rStyle w:val="56"/>
          <w:rFonts w:hint="eastAsia" w:ascii="宋体" w:hAnsi="宋体" w:eastAsia="宋体" w:cs="宋体"/>
          <w:color w:val="000000" w:themeColor="text1"/>
          <w:sz w:val="52"/>
          <w:szCs w:val="32"/>
          <w14:textFill>
            <w14:solidFill>
              <w14:schemeClr w14:val="tx1"/>
            </w14:solidFill>
          </w14:textFill>
        </w:rPr>
      </w:pPr>
      <w:bookmarkStart w:id="52" w:name="_Toc86934193"/>
      <w:bookmarkStart w:id="53" w:name="_Toc17345"/>
    </w:p>
    <w:p w14:paraId="494D7192">
      <w:pPr>
        <w:pStyle w:val="4"/>
        <w:spacing w:before="0" w:after="240" w:afterLines="100" w:line="360" w:lineRule="auto"/>
        <w:jc w:val="center"/>
        <w:rPr>
          <w:rStyle w:val="56"/>
          <w:rFonts w:hint="eastAsia" w:ascii="宋体" w:hAnsi="宋体" w:eastAsia="宋体" w:cs="宋体"/>
          <w:color w:val="000000" w:themeColor="text1"/>
          <w:sz w:val="32"/>
          <w14:textFill>
            <w14:solidFill>
              <w14:schemeClr w14:val="tx1"/>
            </w14:solidFill>
          </w14:textFill>
        </w:rPr>
      </w:pPr>
      <w:r>
        <w:rPr>
          <w:rStyle w:val="56"/>
          <w:rFonts w:hint="eastAsia" w:ascii="宋体" w:hAnsi="宋体" w:eastAsia="宋体" w:cs="宋体"/>
          <w:color w:val="000000" w:themeColor="text1"/>
          <w:sz w:val="52"/>
          <w:szCs w:val="32"/>
          <w14:textFill>
            <w14:solidFill>
              <w14:schemeClr w14:val="tx1"/>
            </w14:solidFill>
          </w14:textFill>
        </w:rPr>
        <w:t>第二章 投标人须知</w:t>
      </w:r>
      <w:bookmarkEnd w:id="13"/>
      <w:bookmarkEnd w:id="14"/>
      <w:bookmarkEnd w:id="15"/>
      <w:bookmarkEnd w:id="16"/>
      <w:bookmarkEnd w:id="17"/>
      <w:bookmarkEnd w:id="18"/>
      <w:bookmarkEnd w:id="19"/>
      <w:bookmarkEnd w:id="20"/>
      <w:bookmarkEnd w:id="21"/>
      <w:bookmarkEnd w:id="52"/>
      <w:bookmarkEnd w:id="53"/>
    </w:p>
    <w:p w14:paraId="7E07EAD8">
      <w:pPr>
        <w:pStyle w:val="4"/>
        <w:spacing w:line="360" w:lineRule="auto"/>
        <w:rPr>
          <w:rFonts w:hint="eastAsia" w:ascii="宋体" w:hAnsi="宋体" w:eastAsia="宋体" w:cs="宋体"/>
          <w:color w:val="000000" w:themeColor="text1"/>
          <w:sz w:val="30"/>
          <w:szCs w:val="30"/>
          <w14:textFill>
            <w14:solidFill>
              <w14:schemeClr w14:val="tx1"/>
            </w14:solidFill>
          </w14:textFill>
        </w:rPr>
      </w:pPr>
      <w:bookmarkStart w:id="54" w:name="_Toc86934194"/>
      <w:bookmarkStart w:id="55" w:name="_Toc370384624"/>
      <w:bookmarkStart w:id="56" w:name="_Toc30955"/>
      <w:bookmarkStart w:id="57" w:name="_Toc428172724"/>
      <w:bookmarkStart w:id="58" w:name="_Toc419974235"/>
      <w:bookmarkStart w:id="59" w:name="_Toc428518720"/>
      <w:bookmarkStart w:id="60" w:name="_Toc419977261"/>
      <w:bookmarkStart w:id="61" w:name="_Toc419974477"/>
      <w:bookmarkStart w:id="62" w:name="_Toc430185955"/>
      <w:bookmarkStart w:id="63" w:name="_Toc430184671"/>
      <w:bookmarkStart w:id="64" w:name="_Toc338941630"/>
      <w:r>
        <w:rPr>
          <w:rFonts w:hint="eastAsia" w:ascii="宋体" w:hAnsi="宋体" w:eastAsia="宋体" w:cs="宋体"/>
          <w:color w:val="000000" w:themeColor="text1"/>
          <w:sz w:val="30"/>
          <w:szCs w:val="30"/>
          <w14:textFill>
            <w14:solidFill>
              <w14:schemeClr w14:val="tx1"/>
            </w14:solidFill>
          </w14:textFill>
        </w:rPr>
        <w:t>投标人须知前附表</w:t>
      </w:r>
      <w:bookmarkEnd w:id="54"/>
      <w:bookmarkEnd w:id="55"/>
      <w:bookmarkEnd w:id="56"/>
      <w:bookmarkEnd w:id="57"/>
      <w:bookmarkEnd w:id="58"/>
      <w:bookmarkEnd w:id="59"/>
      <w:bookmarkEnd w:id="60"/>
      <w:bookmarkEnd w:id="61"/>
      <w:bookmarkEnd w:id="62"/>
      <w:bookmarkEnd w:id="63"/>
      <w:bookmarkEnd w:id="64"/>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7"/>
        <w:gridCol w:w="6902"/>
      </w:tblGrid>
      <w:tr w14:paraId="2CC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8018B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条款号</w:t>
            </w:r>
          </w:p>
        </w:tc>
        <w:tc>
          <w:tcPr>
            <w:tcW w:w="1001" w:type="pct"/>
            <w:vAlign w:val="center"/>
          </w:tcPr>
          <w:p w14:paraId="18C062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条款名称</w:t>
            </w:r>
          </w:p>
        </w:tc>
        <w:tc>
          <w:tcPr>
            <w:tcW w:w="3457" w:type="pct"/>
            <w:vAlign w:val="center"/>
          </w:tcPr>
          <w:p w14:paraId="45779E9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编  列  内  容</w:t>
            </w:r>
          </w:p>
        </w:tc>
      </w:tr>
      <w:tr w14:paraId="5C6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E4B4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lang w:val="en-US" w:eastAsia="zh-CN"/>
                <w14:textFill>
                  <w14:solidFill>
                    <w14:schemeClr w14:val="tx1"/>
                  </w14:solidFill>
                </w14:textFill>
              </w:rPr>
              <w:t>1</w:t>
            </w:r>
          </w:p>
        </w:tc>
        <w:tc>
          <w:tcPr>
            <w:tcW w:w="1001" w:type="pct"/>
            <w:vAlign w:val="center"/>
          </w:tcPr>
          <w:p w14:paraId="5E807C01">
            <w:pPr>
              <w:pStyle w:val="326"/>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3457" w:type="pct"/>
            <w:vAlign w:val="center"/>
          </w:tcPr>
          <w:p w14:paraId="789B0058">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人：</w:t>
            </w:r>
            <w:r>
              <w:rPr>
                <w:rFonts w:hint="eastAsia" w:ascii="宋体" w:hAnsi="宋体" w:cs="宋体"/>
                <w:color w:val="000000" w:themeColor="text1"/>
                <w:sz w:val="21"/>
                <w:szCs w:val="21"/>
                <w:lang w:eastAsia="zh-CN"/>
                <w14:textFill>
                  <w14:solidFill>
                    <w14:schemeClr w14:val="tx1"/>
                  </w14:solidFill>
                </w14:textFill>
              </w:rPr>
              <w:t>重庆市大足区人民政府</w:t>
            </w:r>
            <w:r>
              <w:rPr>
                <w:rFonts w:hint="eastAsia" w:ascii="宋体" w:hAnsi="宋体" w:cs="宋体"/>
                <w:color w:val="000000" w:themeColor="text1"/>
                <w:sz w:val="21"/>
                <w:szCs w:val="21"/>
                <w:lang w:val="en-US" w:eastAsia="zh-CN"/>
                <w14:textFill>
                  <w14:solidFill>
                    <w14:schemeClr w14:val="tx1"/>
                  </w14:solidFill>
                </w14:textFill>
              </w:rPr>
              <w:t>龙滩子街道办事处</w:t>
            </w:r>
          </w:p>
          <w:p w14:paraId="3652C91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叶老师</w:t>
            </w:r>
          </w:p>
          <w:p w14:paraId="693BA6B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eastAsia="宋体" w:cs="宋体"/>
                <w:color w:val="auto"/>
                <w:kern w:val="2"/>
                <w:sz w:val="24"/>
                <w:szCs w:val="24"/>
                <w:highlight w:val="none"/>
                <w:u w:val="none"/>
                <w:lang w:val="en-US" w:eastAsia="zh-CN" w:bidi="ar-SA"/>
              </w:rPr>
              <w:t>023-43393625</w:t>
            </w:r>
          </w:p>
          <w:p w14:paraId="4BD6EBBA">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eastAsia="宋体" w:cs="宋体"/>
                <w:color w:val="000000" w:themeColor="text1"/>
                <w:kern w:val="0"/>
                <w:sz w:val="21"/>
                <w:szCs w:val="21"/>
                <w:lang w:val="en-US" w:eastAsia="zh-CN" w:bidi="ar-SA"/>
                <w14:textFill>
                  <w14:solidFill>
                    <w14:schemeClr w14:val="tx1"/>
                  </w14:solidFill>
                </w14:textFill>
              </w:rPr>
              <w:t>重庆市大足区双桥经开区巴岳大道8号</w:t>
            </w:r>
          </w:p>
          <w:p w14:paraId="75F023B5">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tc>
      </w:tr>
      <w:tr w14:paraId="574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DBE664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lang w:val="en-US" w:eastAsia="zh-CN"/>
                <w14:textFill>
                  <w14:solidFill>
                    <w14:schemeClr w14:val="tx1"/>
                  </w14:solidFill>
                </w14:textFill>
              </w:rPr>
              <w:t>2</w:t>
            </w:r>
          </w:p>
        </w:tc>
        <w:tc>
          <w:tcPr>
            <w:tcW w:w="1001" w:type="pct"/>
            <w:vAlign w:val="center"/>
          </w:tcPr>
          <w:p w14:paraId="616D675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3457" w:type="pct"/>
            <w:vAlign w:val="center"/>
          </w:tcPr>
          <w:p w14:paraId="45C7A03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代理机构：</w:t>
            </w:r>
            <w:r>
              <w:rPr>
                <w:rFonts w:hint="eastAsia" w:ascii="宋体" w:hAnsi="宋体" w:cs="宋体"/>
                <w:color w:val="000000" w:themeColor="text1"/>
                <w:sz w:val="21"/>
                <w:szCs w:val="21"/>
                <w:lang w:val="en-US" w:eastAsia="zh-CN"/>
                <w14:textFill>
                  <w14:solidFill>
                    <w14:schemeClr w14:val="tx1"/>
                  </w14:solidFill>
                </w14:textFill>
              </w:rPr>
              <w:t>优序建设集团有限公司</w:t>
            </w:r>
          </w:p>
          <w:p w14:paraId="7958CF15">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 xml:space="preserve"> 周老师</w:t>
            </w:r>
          </w:p>
          <w:p w14:paraId="7CF6F17D">
            <w:pPr>
              <w:spacing w:line="360" w:lineRule="auto"/>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 xml:space="preserve"> 19922357158</w:t>
            </w:r>
          </w:p>
          <w:p w14:paraId="3F0DBB56">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重庆市大足区棠香街道</w:t>
            </w:r>
            <w:r>
              <w:rPr>
                <w:rFonts w:hint="eastAsia" w:ascii="宋体" w:hAnsi="宋体" w:cs="宋体"/>
                <w:color w:val="000000" w:themeColor="text1"/>
                <w:highlight w:val="none"/>
                <w:lang w:eastAsia="zh-CN"/>
                <w14:textFill>
                  <w14:solidFill>
                    <w14:schemeClr w14:val="tx1"/>
                  </w14:solidFill>
                </w14:textFill>
              </w:rPr>
              <w:t>圣迹南路225号2-5</w:t>
            </w:r>
          </w:p>
        </w:tc>
      </w:tr>
      <w:tr w14:paraId="2228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451C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1.1.3</w:t>
            </w:r>
          </w:p>
        </w:tc>
        <w:tc>
          <w:tcPr>
            <w:tcW w:w="1001" w:type="pct"/>
            <w:vAlign w:val="center"/>
          </w:tcPr>
          <w:p w14:paraId="4A0B47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项目名称</w:t>
            </w:r>
          </w:p>
        </w:tc>
        <w:tc>
          <w:tcPr>
            <w:tcW w:w="3457" w:type="pct"/>
            <w:vAlign w:val="center"/>
          </w:tcPr>
          <w:p w14:paraId="705D19A3">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龙滩子烟火集市建设项目</w:t>
            </w:r>
          </w:p>
        </w:tc>
      </w:tr>
      <w:tr w14:paraId="150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604D6B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1.1.4</w:t>
            </w:r>
          </w:p>
        </w:tc>
        <w:tc>
          <w:tcPr>
            <w:tcW w:w="1001" w:type="pct"/>
            <w:vAlign w:val="center"/>
          </w:tcPr>
          <w:p w14:paraId="68457A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建设地点</w:t>
            </w:r>
          </w:p>
        </w:tc>
        <w:tc>
          <w:tcPr>
            <w:tcW w:w="3457" w:type="pct"/>
            <w:vAlign w:val="center"/>
          </w:tcPr>
          <w:p w14:paraId="692D1E17">
            <w:pPr>
              <w:pStyle w:val="354"/>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重庆市大足区</w:t>
            </w:r>
            <w:r>
              <w:rPr>
                <w:rFonts w:hint="eastAsia" w:ascii="宋体" w:hAnsi="宋体" w:cs="宋体"/>
                <w:bCs/>
                <w:color w:val="000000" w:themeColor="text1"/>
                <w:szCs w:val="21"/>
                <w:lang w:val="en-US" w:eastAsia="zh-CN"/>
                <w14:textFill>
                  <w14:solidFill>
                    <w14:schemeClr w14:val="tx1"/>
                  </w14:solidFill>
                </w14:textFill>
              </w:rPr>
              <w:t>人民政府龙滩子街道</w:t>
            </w:r>
          </w:p>
        </w:tc>
      </w:tr>
      <w:tr w14:paraId="202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70BAA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1.1.5</w:t>
            </w:r>
          </w:p>
        </w:tc>
        <w:tc>
          <w:tcPr>
            <w:tcW w:w="1001" w:type="pct"/>
            <w:vAlign w:val="center"/>
          </w:tcPr>
          <w:p w14:paraId="5BD5A1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建设规模</w:t>
            </w:r>
          </w:p>
        </w:tc>
        <w:tc>
          <w:tcPr>
            <w:tcW w:w="3457" w:type="pct"/>
            <w:vAlign w:val="center"/>
          </w:tcPr>
          <w:p w14:paraId="3B8AD96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p>
        </w:tc>
      </w:tr>
      <w:tr w14:paraId="5AA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0ED9A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w:t>
            </w:r>
          </w:p>
        </w:tc>
        <w:tc>
          <w:tcPr>
            <w:tcW w:w="1001" w:type="pct"/>
            <w:vAlign w:val="center"/>
          </w:tcPr>
          <w:p w14:paraId="0466EA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资金来源</w:t>
            </w:r>
          </w:p>
        </w:tc>
        <w:tc>
          <w:tcPr>
            <w:tcW w:w="3457" w:type="pct"/>
            <w:vAlign w:val="center"/>
          </w:tcPr>
          <w:p w14:paraId="0D08377F">
            <w:pPr>
              <w:pStyle w:val="35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财政性资金</w:t>
            </w:r>
          </w:p>
        </w:tc>
      </w:tr>
      <w:tr w14:paraId="4DF7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6DCB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w:t>
            </w:r>
          </w:p>
        </w:tc>
        <w:tc>
          <w:tcPr>
            <w:tcW w:w="1001" w:type="pct"/>
            <w:vAlign w:val="center"/>
          </w:tcPr>
          <w:p w14:paraId="708CD5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出资比例</w:t>
            </w:r>
          </w:p>
        </w:tc>
        <w:tc>
          <w:tcPr>
            <w:tcW w:w="3457" w:type="pct"/>
            <w:vAlign w:val="center"/>
          </w:tcPr>
          <w:p w14:paraId="0B6DF6D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48C9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FE0D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w:t>
            </w:r>
          </w:p>
        </w:tc>
        <w:tc>
          <w:tcPr>
            <w:tcW w:w="1001" w:type="pct"/>
            <w:vAlign w:val="center"/>
          </w:tcPr>
          <w:p w14:paraId="3521BC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资金落实情况</w:t>
            </w:r>
          </w:p>
        </w:tc>
        <w:tc>
          <w:tcPr>
            <w:tcW w:w="3457" w:type="pct"/>
            <w:vAlign w:val="center"/>
          </w:tcPr>
          <w:p w14:paraId="5D3016C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已落实。</w:t>
            </w:r>
          </w:p>
        </w:tc>
      </w:tr>
      <w:tr w14:paraId="5F28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16B4F2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w:t>
            </w:r>
          </w:p>
        </w:tc>
        <w:tc>
          <w:tcPr>
            <w:tcW w:w="1001" w:type="pct"/>
            <w:vAlign w:val="center"/>
          </w:tcPr>
          <w:p w14:paraId="3FD95E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比选范围</w:t>
            </w:r>
          </w:p>
        </w:tc>
        <w:tc>
          <w:tcPr>
            <w:tcW w:w="3457" w:type="pct"/>
            <w:vAlign w:val="center"/>
          </w:tcPr>
          <w:p w14:paraId="02CF9A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比选文件及补答疑所包含的所有内容（具体详见工程量清单）。</w:t>
            </w:r>
          </w:p>
        </w:tc>
      </w:tr>
      <w:tr w14:paraId="1AA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80D81E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w:t>
            </w:r>
          </w:p>
        </w:tc>
        <w:tc>
          <w:tcPr>
            <w:tcW w:w="1001" w:type="pct"/>
            <w:vAlign w:val="center"/>
          </w:tcPr>
          <w:p w14:paraId="5F3075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计划工期</w:t>
            </w:r>
          </w:p>
        </w:tc>
        <w:tc>
          <w:tcPr>
            <w:tcW w:w="3457" w:type="pct"/>
            <w:vAlign w:val="center"/>
          </w:tcPr>
          <w:p w14:paraId="6D8FC6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auto"/>
                <w:highlight w:val="none"/>
                <w:lang w:val="en-US" w:eastAsia="zh-CN"/>
              </w:rPr>
              <w:t>30日历天。</w:t>
            </w:r>
          </w:p>
        </w:tc>
      </w:tr>
      <w:tr w14:paraId="094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D893B4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w:t>
            </w:r>
          </w:p>
        </w:tc>
        <w:tc>
          <w:tcPr>
            <w:tcW w:w="1001" w:type="pct"/>
            <w:vAlign w:val="center"/>
          </w:tcPr>
          <w:p w14:paraId="03FF09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质量要求</w:t>
            </w:r>
          </w:p>
        </w:tc>
        <w:tc>
          <w:tcPr>
            <w:tcW w:w="3457" w:type="pct"/>
            <w:vAlign w:val="center"/>
          </w:tcPr>
          <w:p w14:paraId="2EB22D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达到国家有关验收规范规定的标准，并一次性验收合格。</w:t>
            </w:r>
          </w:p>
        </w:tc>
      </w:tr>
      <w:tr w14:paraId="184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A4AACED">
            <w:pPr>
              <w:keepLines w:val="0"/>
              <w:pageBreakBefore w:val="0"/>
              <w:kinsoku/>
              <w:wordWrap/>
              <w:overflowPunct/>
              <w:topLinePunct w:val="0"/>
              <w:bidi w:val="0"/>
              <w:snapToGrid w:val="0"/>
              <w:spacing w:line="400" w:lineRule="exact"/>
              <w:ind w:firstLine="210" w:firstLineChars="100"/>
              <w:jc w:val="both"/>
              <w:textAlignment w:val="auto"/>
              <w:rPr>
                <w:rFonts w:hint="eastAsia"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w:t>
            </w:r>
          </w:p>
        </w:tc>
        <w:tc>
          <w:tcPr>
            <w:tcW w:w="1001" w:type="pct"/>
            <w:vAlign w:val="center"/>
          </w:tcPr>
          <w:p w14:paraId="282C3E20">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highlight w:val="yellow"/>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lang w:eastAsia="zh-CN"/>
                <w14:textFill>
                  <w14:solidFill>
                    <w14:schemeClr w14:val="tx1"/>
                  </w14:solidFill>
                </w14:textFill>
              </w:rPr>
              <w:t>资格要求</w:t>
            </w:r>
          </w:p>
        </w:tc>
        <w:tc>
          <w:tcPr>
            <w:tcW w:w="3457" w:type="pct"/>
            <w:vAlign w:val="center"/>
          </w:tcPr>
          <w:p w14:paraId="1A79BC49">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1本次比选要求投标人必须具备有效的营业执照。</w:t>
            </w:r>
          </w:p>
          <w:p w14:paraId="0F7141E1">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default"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cs="宋体"/>
                <w:color w:val="000000" w:themeColor="text1"/>
                <w:kern w:val="2"/>
                <w:sz w:val="21"/>
                <w:lang w:val="en-US" w:eastAsia="zh-CN" w:bidi="ar-SA"/>
                <w14:textFill>
                  <w14:solidFill>
                    <w14:schemeClr w14:val="tx1"/>
                  </w14:solidFill>
                </w14:textFill>
              </w:rPr>
              <w:t xml:space="preserve">2 </w:t>
            </w:r>
            <w:r>
              <w:rPr>
                <w:rFonts w:hint="eastAsia" w:ascii="宋体" w:hAnsi="宋体" w:eastAsia="宋体" w:cs="宋体"/>
                <w:color w:val="000000" w:themeColor="text1"/>
                <w:kern w:val="2"/>
                <w:sz w:val="21"/>
                <w:lang w:val="en-US" w:eastAsia="zh-CN" w:bidi="ar-SA"/>
                <w14:textFill>
                  <w14:solidFill>
                    <w14:schemeClr w14:val="tx1"/>
                  </w14:solidFill>
                </w14:textFill>
              </w:rPr>
              <w:t>具备建设行政主管部门颁发的有效的</w:t>
            </w:r>
            <w:r>
              <w:rPr>
                <w:rFonts w:hint="eastAsia" w:ascii="宋体" w:hAnsi="宋体" w:eastAsia="宋体" w:cs="宋体"/>
                <w:color w:val="000000" w:themeColor="text1"/>
                <w:kern w:val="2"/>
                <w:sz w:val="21"/>
                <w:u w:val="single"/>
                <w:lang w:val="en-US" w:eastAsia="zh-CN" w:bidi="ar-SA"/>
                <w14:textFill>
                  <w14:solidFill>
                    <w14:schemeClr w14:val="tx1"/>
                  </w14:solidFill>
                </w14:textFill>
              </w:rPr>
              <w:t>市政</w:t>
            </w:r>
            <w:r>
              <w:rPr>
                <w:rFonts w:hint="eastAsia" w:ascii="宋体" w:hAnsi="宋体" w:cs="宋体"/>
                <w:color w:val="000000" w:themeColor="text1"/>
                <w:kern w:val="2"/>
                <w:sz w:val="21"/>
                <w:u w:val="single"/>
                <w:lang w:val="en-US" w:eastAsia="zh-CN" w:bidi="ar-SA"/>
                <w14:textFill>
                  <w14:solidFill>
                    <w14:schemeClr w14:val="tx1"/>
                  </w14:solidFill>
                </w14:textFill>
              </w:rPr>
              <w:t>公用</w:t>
            </w:r>
            <w:bookmarkStart w:id="523" w:name="_GoBack"/>
            <w:bookmarkEnd w:id="523"/>
            <w:r>
              <w:rPr>
                <w:rFonts w:hint="eastAsia" w:ascii="宋体" w:hAnsi="宋体" w:eastAsia="宋体" w:cs="宋体"/>
                <w:color w:val="000000" w:themeColor="text1"/>
                <w:kern w:val="2"/>
                <w:sz w:val="21"/>
                <w:u w:val="single"/>
                <w:lang w:val="en-US" w:eastAsia="zh-CN" w:bidi="ar-SA"/>
                <w14:textFill>
                  <w14:solidFill>
                    <w14:schemeClr w14:val="tx1"/>
                  </w14:solidFill>
                </w14:textFill>
              </w:rPr>
              <w:t>工程施工总承包叁级及以上资质</w:t>
            </w:r>
            <w:r>
              <w:rPr>
                <w:rFonts w:hint="eastAsia" w:ascii="宋体" w:hAnsi="宋体" w:eastAsia="宋体" w:cs="宋体"/>
                <w:color w:val="000000" w:themeColor="text1"/>
                <w:kern w:val="2"/>
                <w:sz w:val="21"/>
                <w:lang w:val="en-US" w:eastAsia="zh-CN" w:bidi="ar-SA"/>
                <w14:textFill>
                  <w14:solidFill>
                    <w14:schemeClr w14:val="tx1"/>
                  </w14:solidFill>
                </w14:textFill>
              </w:rPr>
              <w:t>（提供有效的资质证书复印件加盖供应商公章）</w:t>
            </w:r>
            <w:r>
              <w:rPr>
                <w:rFonts w:hint="eastAsia" w:ascii="宋体" w:hAnsi="宋体" w:cs="宋体"/>
                <w:color w:val="000000" w:themeColor="text1"/>
                <w:kern w:val="2"/>
                <w:sz w:val="21"/>
                <w:lang w:val="en-US" w:eastAsia="zh-CN" w:bidi="ar-SA"/>
                <w14:textFill>
                  <w14:solidFill>
                    <w14:schemeClr w14:val="tx1"/>
                  </w14:solidFill>
                </w14:textFill>
              </w:rPr>
              <w:t>。</w:t>
            </w:r>
          </w:p>
          <w:p w14:paraId="6F278D7F">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cs="宋体"/>
                <w:color w:val="000000" w:themeColor="text1"/>
                <w:kern w:val="2"/>
                <w:sz w:val="21"/>
                <w:lang w:val="en-US" w:eastAsia="zh-CN" w:bidi="ar-SA"/>
                <w14:textFill>
                  <w14:solidFill>
                    <w14:schemeClr w14:val="tx1"/>
                  </w14:solidFill>
                </w14:textFill>
              </w:rPr>
              <w:t>3</w:t>
            </w:r>
            <w:r>
              <w:rPr>
                <w:rFonts w:hint="eastAsia" w:ascii="宋体" w:hAnsi="宋体" w:eastAsia="宋体" w:cs="宋体"/>
                <w:color w:val="000000" w:themeColor="text1"/>
                <w:kern w:val="2"/>
                <w:sz w:val="21"/>
                <w:lang w:val="en-US" w:eastAsia="zh-CN" w:bidi="ar-SA"/>
                <w14:textFill>
                  <w14:solidFill>
                    <w14:schemeClr w14:val="tx1"/>
                  </w14:solidFill>
                </w14:textFill>
              </w:rPr>
              <w:t xml:space="preserve"> 本次比选不接受联合体投标。</w:t>
            </w:r>
          </w:p>
          <w:p w14:paraId="4D0A02C4">
            <w:pPr>
              <w:keepLines w:val="0"/>
              <w:pageBreakBefore w:val="0"/>
              <w:widowControl w:val="0"/>
              <w:kinsoku/>
              <w:wordWrap/>
              <w:overflowPunct/>
              <w:topLinePunct w:val="0"/>
              <w:bidi w:val="0"/>
              <w:spacing w:line="400" w:lineRule="exact"/>
              <w:ind w:firstLine="422" w:firstLineChars="200"/>
              <w:jc w:val="center"/>
              <w:textAlignment w:val="auto"/>
              <w:rPr>
                <w:rFonts w:hint="eastAsia" w:ascii="宋体" w:hAnsi="宋体" w:eastAsia="宋体" w:cs="宋体"/>
                <w:b/>
                <w:color w:val="000000" w:themeColor="text1"/>
                <w:kern w:val="0"/>
                <w:szCs w:val="21"/>
                <w:highlight w:val="yellow"/>
                <w:lang w:val="en-US" w:eastAsia="zh-CN"/>
                <w14:textFill>
                  <w14:solidFill>
                    <w14:schemeClr w14:val="tx1"/>
                  </w14:solidFill>
                </w14:textFill>
              </w:rPr>
            </w:pPr>
          </w:p>
        </w:tc>
      </w:tr>
      <w:tr w14:paraId="5B5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51D88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w:t>
            </w:r>
          </w:p>
        </w:tc>
        <w:tc>
          <w:tcPr>
            <w:tcW w:w="1001" w:type="pct"/>
            <w:vAlign w:val="center"/>
          </w:tcPr>
          <w:p w14:paraId="15A2F7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是否接受联合体投标</w:t>
            </w:r>
          </w:p>
        </w:tc>
        <w:tc>
          <w:tcPr>
            <w:tcW w:w="3457" w:type="pct"/>
            <w:vAlign w:val="center"/>
          </w:tcPr>
          <w:p w14:paraId="05E5D9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不接受。</w:t>
            </w:r>
          </w:p>
        </w:tc>
      </w:tr>
      <w:tr w14:paraId="7CC1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A98F5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1001" w:type="pct"/>
            <w:vAlign w:val="center"/>
          </w:tcPr>
          <w:p w14:paraId="5AA381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踏勘现场</w:t>
            </w:r>
          </w:p>
        </w:tc>
        <w:tc>
          <w:tcPr>
            <w:tcW w:w="3457" w:type="pct"/>
            <w:vAlign w:val="center"/>
          </w:tcPr>
          <w:p w14:paraId="080F187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不组织。</w:t>
            </w:r>
          </w:p>
        </w:tc>
      </w:tr>
      <w:tr w14:paraId="076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474702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1.10.1</w:t>
            </w:r>
          </w:p>
        </w:tc>
        <w:tc>
          <w:tcPr>
            <w:tcW w:w="1001" w:type="pct"/>
            <w:vAlign w:val="center"/>
          </w:tcPr>
          <w:p w14:paraId="2ADAE6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投标预备会</w:t>
            </w:r>
          </w:p>
        </w:tc>
        <w:tc>
          <w:tcPr>
            <w:tcW w:w="3457" w:type="pct"/>
            <w:vAlign w:val="center"/>
          </w:tcPr>
          <w:p w14:paraId="179010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不召开。</w:t>
            </w:r>
          </w:p>
        </w:tc>
      </w:tr>
      <w:tr w14:paraId="766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622B61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w:t>
            </w:r>
          </w:p>
        </w:tc>
        <w:tc>
          <w:tcPr>
            <w:tcW w:w="1001" w:type="pct"/>
            <w:vAlign w:val="center"/>
          </w:tcPr>
          <w:p w14:paraId="4239AE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分包</w:t>
            </w:r>
          </w:p>
        </w:tc>
        <w:tc>
          <w:tcPr>
            <w:tcW w:w="3457" w:type="pct"/>
            <w:vAlign w:val="center"/>
          </w:tcPr>
          <w:p w14:paraId="2C2AEA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不允许。</w:t>
            </w:r>
          </w:p>
        </w:tc>
      </w:tr>
      <w:tr w14:paraId="33E2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7EEA59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1001" w:type="pct"/>
            <w:vAlign w:val="center"/>
          </w:tcPr>
          <w:p w14:paraId="1B1F67A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允许投标文件偏离范围和幅度</w:t>
            </w:r>
          </w:p>
        </w:tc>
        <w:tc>
          <w:tcPr>
            <w:tcW w:w="3457" w:type="pct"/>
            <w:vAlign w:val="center"/>
          </w:tcPr>
          <w:p w14:paraId="74EFF2A7">
            <w:pPr>
              <w:pStyle w:val="32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14:paraId="420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1A28D85B">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01" w:type="pct"/>
            <w:vAlign w:val="center"/>
          </w:tcPr>
          <w:p w14:paraId="0DC51586">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比选文件的组成</w:t>
            </w:r>
          </w:p>
        </w:tc>
        <w:tc>
          <w:tcPr>
            <w:tcW w:w="3457" w:type="pct"/>
            <w:vAlign w:val="center"/>
          </w:tcPr>
          <w:p w14:paraId="6F920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比选公告</w:t>
            </w:r>
          </w:p>
          <w:p w14:paraId="45DE2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14:paraId="721F7C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评标办法</w:t>
            </w:r>
          </w:p>
          <w:p w14:paraId="0335D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合同条款及格式</w:t>
            </w:r>
          </w:p>
          <w:p w14:paraId="3C33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投标文件格式</w:t>
            </w:r>
          </w:p>
        </w:tc>
      </w:tr>
      <w:tr w14:paraId="0EC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32936F1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001" w:type="pct"/>
            <w:vAlign w:val="center"/>
          </w:tcPr>
          <w:p w14:paraId="30C2818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比选文件的澄清和修改</w:t>
            </w:r>
          </w:p>
        </w:tc>
        <w:tc>
          <w:tcPr>
            <w:tcW w:w="3457" w:type="pct"/>
            <w:vAlign w:val="center"/>
          </w:tcPr>
          <w:p w14:paraId="631806CC">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投标人在下载比选文件后，若对本比选文件有疑问需要进行澄清时，请书面通知招标人，截止时间</w:t>
            </w:r>
            <w:r>
              <w:rPr>
                <w:rFonts w:hint="eastAsia" w:ascii="宋体" w:hAnsi="宋体" w:eastAsia="宋体" w:cs="宋体"/>
                <w:color w:val="000000" w:themeColor="text1"/>
                <w:sz w:val="21"/>
                <w:highlight w:val="none"/>
                <w14:textFill>
                  <w14:solidFill>
                    <w14:schemeClr w14:val="tx1"/>
                  </w14:solidFill>
                </w14:textFill>
              </w:rPr>
              <w:t>202</w:t>
            </w:r>
            <w:r>
              <w:rPr>
                <w:rFonts w:hint="eastAsia" w:ascii="宋体" w:hAnsi="宋体" w:cs="宋体"/>
                <w:color w:val="000000" w:themeColor="text1"/>
                <w:sz w:val="21"/>
                <w:highlight w:val="none"/>
                <w:lang w:val="en-US" w:eastAsia="zh-CN"/>
                <w14:textFill>
                  <w14:solidFill>
                    <w14:schemeClr w14:val="tx1"/>
                  </w14:solidFill>
                </w14:textFill>
              </w:rPr>
              <w:t>6</w:t>
            </w:r>
            <w:r>
              <w:rPr>
                <w:rFonts w:hint="eastAsia" w:ascii="宋体" w:hAnsi="宋体" w:eastAsia="宋体" w:cs="宋体"/>
                <w:color w:val="000000" w:themeColor="text1"/>
                <w:sz w:val="21"/>
                <w:highlight w:val="none"/>
                <w14:textFill>
                  <w14:solidFill>
                    <w14:schemeClr w14:val="tx1"/>
                  </w14:solidFill>
                </w14:textFill>
              </w:rPr>
              <w:t>年</w:t>
            </w:r>
            <w:r>
              <w:rPr>
                <w:rFonts w:hint="eastAsia" w:ascii="宋体" w:hAnsi="宋体" w:cs="宋体"/>
                <w:color w:val="000000" w:themeColor="text1"/>
                <w:sz w:val="21"/>
                <w:highlight w:val="none"/>
                <w:lang w:val="en-US" w:eastAsia="zh-CN"/>
                <w14:textFill>
                  <w14:solidFill>
                    <w14:schemeClr w14:val="tx1"/>
                  </w14:solidFill>
                </w14:textFill>
              </w:rPr>
              <w:t>1</w:t>
            </w:r>
            <w:r>
              <w:rPr>
                <w:rFonts w:hint="eastAsia" w:ascii="宋体" w:hAnsi="宋体" w:eastAsia="宋体" w:cs="宋体"/>
                <w:color w:val="000000" w:themeColor="text1"/>
                <w:sz w:val="21"/>
                <w:highlight w:val="none"/>
                <w14:textFill>
                  <w14:solidFill>
                    <w14:schemeClr w14:val="tx1"/>
                  </w14:solidFill>
                </w14:textFill>
              </w:rPr>
              <w:t>月</w:t>
            </w:r>
            <w:r>
              <w:rPr>
                <w:rFonts w:hint="eastAsia" w:ascii="宋体" w:hAnsi="宋体" w:cs="宋体"/>
                <w:color w:val="000000" w:themeColor="text1"/>
                <w:sz w:val="21"/>
                <w:highlight w:val="none"/>
                <w:lang w:val="en-US" w:eastAsia="zh-CN"/>
                <w14:textFill>
                  <w14:solidFill>
                    <w14:schemeClr w14:val="tx1"/>
                  </w14:solidFill>
                </w14:textFill>
              </w:rPr>
              <w:t xml:space="preserve"> 08</w:t>
            </w:r>
            <w:r>
              <w:rPr>
                <w:rFonts w:hint="eastAsia" w:ascii="宋体" w:hAnsi="宋体" w:eastAsia="宋体" w:cs="宋体"/>
                <w:color w:val="000000" w:themeColor="text1"/>
                <w:sz w:val="21"/>
                <w:highlight w:val="none"/>
                <w14:textFill>
                  <w14:solidFill>
                    <w14:schemeClr w14:val="tx1"/>
                  </w14:solidFill>
                </w14:textFill>
              </w:rPr>
              <w:t>日</w:t>
            </w:r>
            <w:r>
              <w:rPr>
                <w:rFonts w:hint="eastAsia" w:ascii="宋体" w:hAnsi="宋体" w:cs="宋体"/>
                <w:color w:val="000000" w:themeColor="text1"/>
                <w:sz w:val="21"/>
                <w:highlight w:val="none"/>
                <w:lang w:val="en-US" w:eastAsia="zh-CN"/>
                <w14:textFill>
                  <w14:solidFill>
                    <w14:schemeClr w14:val="tx1"/>
                  </w14:solidFill>
                </w14:textFill>
              </w:rPr>
              <w:t>1</w:t>
            </w:r>
            <w:r>
              <w:rPr>
                <w:rFonts w:hint="eastAsia" w:ascii="宋体" w:hAnsi="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分前。招标人在认为有必要对投标人所提问题进行答复时或对比选文件进行补充时，应在行采家（https://www.gec123.com/）网上作出答复，并将答复内容和补充内容作为比选文件的补充部分，答疑截止时间</w:t>
            </w:r>
            <w:r>
              <w:rPr>
                <w:rFonts w:hint="eastAsia" w:ascii="宋体" w:hAnsi="宋体" w:eastAsia="宋体" w:cs="宋体"/>
                <w:color w:val="000000" w:themeColor="text1"/>
                <w:sz w:val="21"/>
                <w:highlight w:val="none"/>
                <w14:textFill>
                  <w14:solidFill>
                    <w14:schemeClr w14:val="tx1"/>
                  </w14:solidFill>
                </w14:textFill>
              </w:rPr>
              <w:t>202</w:t>
            </w:r>
            <w:r>
              <w:rPr>
                <w:rFonts w:hint="eastAsia" w:ascii="宋体" w:hAnsi="宋体" w:cs="宋体"/>
                <w:color w:val="000000" w:themeColor="text1"/>
                <w:sz w:val="21"/>
                <w:highlight w:val="none"/>
                <w:lang w:val="en-US" w:eastAsia="zh-CN"/>
                <w14:textFill>
                  <w14:solidFill>
                    <w14:schemeClr w14:val="tx1"/>
                  </w14:solidFill>
                </w14:textFill>
              </w:rPr>
              <w:t>6</w:t>
            </w:r>
            <w:r>
              <w:rPr>
                <w:rFonts w:hint="eastAsia" w:ascii="宋体" w:hAnsi="宋体" w:eastAsia="宋体" w:cs="宋体"/>
                <w:color w:val="000000" w:themeColor="text1"/>
                <w:sz w:val="21"/>
                <w:highlight w:val="none"/>
                <w14:textFill>
                  <w14:solidFill>
                    <w14:schemeClr w14:val="tx1"/>
                  </w14:solidFill>
                </w14:textFill>
              </w:rPr>
              <w:t>年</w:t>
            </w:r>
            <w:r>
              <w:rPr>
                <w:rFonts w:hint="eastAsia" w:ascii="宋体" w:hAnsi="宋体" w:cs="宋体"/>
                <w:color w:val="000000" w:themeColor="text1"/>
                <w:sz w:val="21"/>
                <w:highlight w:val="none"/>
                <w:lang w:val="en-US" w:eastAsia="zh-CN"/>
                <w14:textFill>
                  <w14:solidFill>
                    <w14:schemeClr w14:val="tx1"/>
                  </w14:solidFill>
                </w14:textFill>
              </w:rPr>
              <w:t>1</w:t>
            </w:r>
            <w:r>
              <w:rPr>
                <w:rFonts w:hint="eastAsia" w:ascii="宋体" w:hAnsi="宋体" w:eastAsia="宋体" w:cs="宋体"/>
                <w:color w:val="000000" w:themeColor="text1"/>
                <w:sz w:val="21"/>
                <w:highlight w:val="none"/>
                <w14:textFill>
                  <w14:solidFill>
                    <w14:schemeClr w14:val="tx1"/>
                  </w14:solidFill>
                </w14:textFill>
              </w:rPr>
              <w:t>月</w:t>
            </w:r>
            <w:r>
              <w:rPr>
                <w:rFonts w:hint="eastAsia" w:ascii="宋体" w:hAnsi="宋体" w:cs="宋体"/>
                <w:color w:val="000000" w:themeColor="text1"/>
                <w:sz w:val="21"/>
                <w:highlight w:val="none"/>
                <w:lang w:val="en-US" w:eastAsia="zh-CN"/>
                <w14:textFill>
                  <w14:solidFill>
                    <w14:schemeClr w14:val="tx1"/>
                  </w14:solidFill>
                </w14:textFill>
              </w:rPr>
              <w:t xml:space="preserve"> 08</w:t>
            </w:r>
            <w:r>
              <w:rPr>
                <w:rFonts w:hint="eastAsia" w:ascii="宋体" w:hAnsi="宋体" w:eastAsia="宋体" w:cs="宋体"/>
                <w:color w:val="000000" w:themeColor="text1"/>
                <w:sz w:val="21"/>
                <w:highlight w:val="none"/>
                <w14:textFill>
                  <w14:solidFill>
                    <w14:schemeClr w14:val="tx1"/>
                  </w14:solidFill>
                </w14:textFill>
              </w:rPr>
              <w:t>日</w:t>
            </w:r>
            <w:r>
              <w:rPr>
                <w:rFonts w:hint="eastAsia" w:ascii="宋体" w:hAnsi="宋体" w:cs="宋体"/>
                <w:color w:val="000000" w:themeColor="text1"/>
                <w:sz w:val="21"/>
                <w:highlight w:val="none"/>
                <w:lang w:val="en-US" w:eastAsia="zh-CN"/>
                <w14:textFill>
                  <w14:solidFill>
                    <w14:schemeClr w14:val="tx1"/>
                  </w14:solidFill>
                </w14:textFill>
              </w:rPr>
              <w:t>1</w:t>
            </w:r>
            <w:r>
              <w:rPr>
                <w:rFonts w:hint="eastAsia" w:ascii="宋体" w:hAnsi="宋体" w:cs="宋体"/>
                <w:color w:val="000000" w:themeColor="text1"/>
                <w:sz w:val="21"/>
                <w:lang w:val="en-US" w:eastAsia="zh-CN"/>
                <w14:textFill>
                  <w14:solidFill>
                    <w14:schemeClr w14:val="tx1"/>
                  </w14:solidFill>
                </w14:textFill>
              </w:rPr>
              <w:t>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分前。无论投标人是否在行采家（https://www.gec123.com/）网上下载比选文件答疑内容和补充内容，招标人视为投标人收到比选文件全部答疑内容和补充内容，由此产生的一切后果均由投标人自负。</w:t>
            </w:r>
          </w:p>
        </w:tc>
      </w:tr>
      <w:tr w14:paraId="66A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7C00B6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5" w:name="_Hlt227984024"/>
            <w:bookmarkEnd w:id="65"/>
            <w:r>
              <w:rPr>
                <w:rFonts w:hint="eastAsia" w:ascii="宋体" w:hAnsi="宋体" w:eastAsia="宋体" w:cs="宋体"/>
                <w:color w:val="000000" w:themeColor="text1"/>
                <w:kern w:val="0"/>
                <w:szCs w:val="21"/>
                <w14:textFill>
                  <w14:solidFill>
                    <w14:schemeClr w14:val="tx1"/>
                  </w14:solidFill>
                </w14:textFill>
              </w:rPr>
              <w:t>3.1</w:t>
            </w:r>
            <w:bookmarkStart w:id="66" w:name="_Hlt227983889"/>
            <w:bookmarkEnd w:id="66"/>
            <w:bookmarkStart w:id="67" w:name="_Hlt227983924"/>
            <w:bookmarkEnd w:id="67"/>
          </w:p>
        </w:tc>
        <w:tc>
          <w:tcPr>
            <w:tcW w:w="1001" w:type="pct"/>
            <w:vAlign w:val="center"/>
          </w:tcPr>
          <w:p w14:paraId="0248E70D">
            <w:pPr>
              <w:keepNext w:val="0"/>
              <w:keepLines w:val="0"/>
              <w:pageBreakBefore w:val="0"/>
              <w:kinsoku/>
              <w:wordWrap/>
              <w:overflowPunct/>
              <w:topLinePunct w:val="0"/>
              <w:autoSpaceDE/>
              <w:autoSpaceDN/>
              <w:bidi w:val="0"/>
              <w:adjustRightInd/>
              <w:spacing w:before="73" w:line="400" w:lineRule="exact"/>
              <w:ind w:right="-2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构成投标文件的其他材料</w:t>
            </w:r>
          </w:p>
        </w:tc>
        <w:tc>
          <w:tcPr>
            <w:tcW w:w="3457" w:type="pct"/>
            <w:vAlign w:val="center"/>
          </w:tcPr>
          <w:p w14:paraId="70FFC3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比选文件规定的和投标人认为应该提供的所有材料。</w:t>
            </w:r>
          </w:p>
        </w:tc>
      </w:tr>
      <w:tr w14:paraId="76C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FDA58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1001" w:type="pct"/>
            <w:vAlign w:val="center"/>
          </w:tcPr>
          <w:p w14:paraId="1D146CA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投标报价</w:t>
            </w:r>
          </w:p>
        </w:tc>
        <w:tc>
          <w:tcPr>
            <w:tcW w:w="3457" w:type="pct"/>
            <w:vAlign w:val="center"/>
          </w:tcPr>
          <w:p w14:paraId="0EFEC2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总价子目一般按照分期、完成合同价的百分比或完成进度计划的形象进度节点等方式予以分解支付。</w:t>
            </w:r>
          </w:p>
          <w:p w14:paraId="501ABC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2AFBE1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注：评标过程中，评标委员会对照招标文件否决投标情况一览表的规定，对确实不满足招标文件相关要求的，方可作否决投标处理。</w:t>
            </w:r>
          </w:p>
          <w:p w14:paraId="73F7BC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3.投标函中的总报价与已标价工程量清单总报价不一致，或工程量清单总报价与依据单价、工程数量、分部分项工程合价计算出的结果不一致，由评标委员会作否决投标处理。</w:t>
            </w:r>
          </w:p>
          <w:p w14:paraId="491424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4.（1）在合同实施期间，单价和总价不调整。</w:t>
            </w:r>
          </w:p>
          <w:p w14:paraId="05C613F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（2）增值税计税方法由招标人依据国家税法规定选择：</w:t>
            </w:r>
          </w:p>
          <w:p w14:paraId="424AD4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☑一般计税法</w:t>
            </w:r>
          </w:p>
          <w:p w14:paraId="264BAB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□简易计税法</w:t>
            </w:r>
          </w:p>
          <w:p w14:paraId="491EF8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5.招标人在工程量清单中所列出的暂列金额、暂估价等暂定金额，投标人不得修改，否则由评标委员会作否决投标处理。</w:t>
            </w:r>
          </w:p>
          <w:p w14:paraId="4DB801CC">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6.本工程招标将设置投标总报价最高限价</w:t>
            </w:r>
            <w:r>
              <w:rPr>
                <w:rFonts w:hint="eastAsia" w:ascii="宋体" w:hAnsi="宋体" w:eastAsia="宋体" w:cs="宋体"/>
                <w:color w:val="000000" w:themeColor="text1"/>
                <w:szCs w:val="21"/>
                <w:highlight w:val="none"/>
                <w14:textFill>
                  <w14:solidFill>
                    <w14:schemeClr w14:val="tx1"/>
                  </w14:solidFill>
                </w14:textFill>
              </w:rPr>
              <w:t>，最高限价为：</w:t>
            </w:r>
            <w:r>
              <w:rPr>
                <w:rFonts w:hint="eastAsia" w:ascii="宋体" w:hAnsi="宋体" w:cs="宋体"/>
                <w:color w:val="000000" w:themeColor="text1"/>
                <w:szCs w:val="21"/>
                <w:highlight w:val="none"/>
                <w:lang w:val="en-US" w:eastAsia="zh-CN"/>
                <w14:textFill>
                  <w14:solidFill>
                    <w14:schemeClr w14:val="tx1"/>
                  </w14:solidFill>
                </w14:textFill>
              </w:rPr>
              <w:t>927529.01</w:t>
            </w:r>
            <w:r>
              <w:rPr>
                <w:rFonts w:hint="eastAsia" w:ascii="宋体" w:hAnsi="宋体" w:eastAsia="宋体" w:cs="宋体"/>
                <w:color w:val="000000" w:themeColor="text1"/>
                <w:szCs w:val="21"/>
                <w:highlight w:val="none"/>
                <w14:textFill>
                  <w14:solidFill>
                    <w14:schemeClr w14:val="tx1"/>
                  </w14:solidFill>
                </w14:textFill>
              </w:rPr>
              <w:t>元（大写：</w:t>
            </w:r>
            <w:r>
              <w:rPr>
                <w:rFonts w:hint="eastAsia" w:ascii="宋体" w:hAnsi="宋体" w:cs="宋体"/>
                <w:color w:val="000000" w:themeColor="text1"/>
                <w:szCs w:val="21"/>
                <w:highlight w:val="none"/>
                <w:lang w:eastAsia="zh-CN"/>
                <w14:textFill>
                  <w14:solidFill>
                    <w14:schemeClr w14:val="tx1"/>
                  </w14:solidFill>
                </w14:textFill>
              </w:rPr>
              <w:t>玖拾贰万柒仟伍佰贰拾玖元零壹分</w:t>
            </w:r>
            <w:r>
              <w:rPr>
                <w:rFonts w:hint="eastAsia" w:ascii="宋体" w:hAnsi="宋体" w:eastAsia="宋体" w:cs="宋体"/>
                <w:color w:val="000000" w:themeColor="text1"/>
                <w:szCs w:val="21"/>
                <w:highlight w:val="none"/>
                <w14:textFill>
                  <w14:solidFill>
                    <w14:schemeClr w14:val="tx1"/>
                  </w14:solidFill>
                </w14:textFill>
              </w:rPr>
              <w:t>），其中安全文明施工费为：</w:t>
            </w:r>
            <w:r>
              <w:rPr>
                <w:rFonts w:hint="eastAsia" w:ascii="宋体" w:hAnsi="宋体" w:cs="宋体"/>
                <w:color w:val="000000" w:themeColor="text1"/>
                <w:szCs w:val="21"/>
                <w:highlight w:val="none"/>
                <w:lang w:val="en-US" w:eastAsia="zh-CN"/>
                <w14:textFill>
                  <w14:solidFill>
                    <w14:schemeClr w14:val="tx1"/>
                  </w14:solidFill>
                </w14:textFill>
              </w:rPr>
              <w:t xml:space="preserve">   32047.4</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14:textFill>
                  <w14:solidFill>
                    <w14:schemeClr w14:val="tx1"/>
                  </w14:solidFill>
                </w14:textFill>
              </w:rPr>
              <w:t>投标人的投标总报价不得超过其最高限价，否则由评标委员会作否决投标处理。</w:t>
            </w:r>
          </w:p>
          <w:p w14:paraId="533B06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本工程招标将设置全部清单综合单价最高限价，投标人的每项清单综合单价报价不得超过每项清单综合单价最高限价，安全文明施工费为暂定金额</w:t>
            </w:r>
            <w:r>
              <w:rPr>
                <w:rFonts w:hint="eastAsia" w:ascii="宋体" w:hAnsi="宋体" w:cs="宋体"/>
                <w:color w:val="000000" w:themeColor="text1"/>
                <w:szCs w:val="21"/>
                <w:lang w:val="en-US" w:eastAsia="zh-CN"/>
                <w14:textFill>
                  <w14:solidFill>
                    <w14:schemeClr w14:val="tx1"/>
                  </w14:solidFill>
                </w14:textFill>
              </w:rPr>
              <w:t>需按照招标人给出的暂定金额填写，</w:t>
            </w:r>
            <w:r>
              <w:rPr>
                <w:rFonts w:hint="eastAsia" w:ascii="宋体" w:hAnsi="宋体" w:eastAsia="宋体" w:cs="宋体"/>
                <w:color w:val="000000" w:themeColor="text1"/>
                <w:szCs w:val="21"/>
                <w14:textFill>
                  <w14:solidFill>
                    <w14:schemeClr w14:val="tx1"/>
                  </w14:solidFill>
                </w14:textFill>
              </w:rPr>
              <w:t>否则由评标委员会作否决投标处理。</w:t>
            </w:r>
          </w:p>
          <w:p w14:paraId="63697AD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7.安全文明施工费：</w:t>
            </w:r>
          </w:p>
          <w:p w14:paraId="2237BE7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7.1根据《重庆市建设工程安全文明施工费计取及使用管理规定（2024版）》（渝建管〔2024〕38号）规定，安全文明施工费由安全施工费、文明施工费、环境保护费及临时设施费组成。</w:t>
            </w:r>
          </w:p>
          <w:p w14:paraId="6B532A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本工程安全文明施工费由招标人根据《建设工程工程量清单计价规范》（GB50500-2013）、《重庆市建设工程工程量清单计价规则》（CQJJGZ-2013）、《重庆市建设工程安全文明施工费计取及使用管理规定（2024版）》（渝建管〔2024〕38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w:t>
            </w:r>
          </w:p>
          <w:p w14:paraId="5E7D76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5891E0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9.本项目建筑安装材料价格风险按照《重庆市城乡建设委员会关于进一步加强建筑安装材料价格风险管控的指导意见》（渝建〔2018〕61号）执行。本项目主要材料及设备价格风险内容、范围及调整方法为： 不调整      </w:t>
            </w:r>
          </w:p>
        </w:tc>
      </w:tr>
      <w:tr w14:paraId="603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BA8F5C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w:t>
            </w:r>
          </w:p>
        </w:tc>
        <w:tc>
          <w:tcPr>
            <w:tcW w:w="1001" w:type="pct"/>
            <w:vAlign w:val="center"/>
          </w:tcPr>
          <w:p w14:paraId="476E0B1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3457" w:type="pct"/>
            <w:vAlign w:val="center"/>
          </w:tcPr>
          <w:p w14:paraId="7C63E75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投标截止日期后90天。</w:t>
            </w:r>
          </w:p>
        </w:tc>
      </w:tr>
      <w:tr w14:paraId="6BC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113B43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001" w:type="pct"/>
            <w:vAlign w:val="center"/>
          </w:tcPr>
          <w:p w14:paraId="7BD2F16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457" w:type="pct"/>
            <w:vAlign w:val="center"/>
          </w:tcPr>
          <w:p w14:paraId="3D93D90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58C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1DFCD8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w:t>
            </w:r>
          </w:p>
        </w:tc>
        <w:tc>
          <w:tcPr>
            <w:tcW w:w="1001" w:type="pct"/>
            <w:vAlign w:val="center"/>
          </w:tcPr>
          <w:p w14:paraId="387FE0A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是否允许递交</w:t>
            </w:r>
          </w:p>
          <w:p w14:paraId="62E24424">
            <w:pPr>
              <w:keepNext w:val="0"/>
              <w:keepLines w:val="0"/>
              <w:pageBreakBefore w:val="0"/>
              <w:kinsoku/>
              <w:wordWrap/>
              <w:overflowPunct/>
              <w:topLinePunct w:val="0"/>
              <w:autoSpaceDE/>
              <w:autoSpaceDN/>
              <w:bidi w:val="0"/>
              <w:adjustRightInd/>
              <w:snapToGrid w:val="0"/>
              <w:spacing w:after="72" w:afterLines="30"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备选投标方案</w:t>
            </w:r>
          </w:p>
        </w:tc>
        <w:tc>
          <w:tcPr>
            <w:tcW w:w="3457" w:type="pct"/>
            <w:vAlign w:val="center"/>
          </w:tcPr>
          <w:p w14:paraId="0EA0AE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r>
              <w:rPr>
                <w:rFonts w:hint="eastAsia" w:ascii="宋体" w:hAnsi="宋体" w:cs="宋体"/>
                <w:color w:val="000000" w:themeColor="text1"/>
                <w:szCs w:val="21"/>
                <w:lang w:eastAsia="zh-CN"/>
                <w14:textFill>
                  <w14:solidFill>
                    <w14:schemeClr w14:val="tx1"/>
                  </w14:solidFill>
                </w14:textFill>
              </w:rPr>
              <w:t>。</w:t>
            </w:r>
          </w:p>
        </w:tc>
      </w:tr>
      <w:tr w14:paraId="7664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DE1AF9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w:t>
            </w:r>
          </w:p>
        </w:tc>
        <w:tc>
          <w:tcPr>
            <w:tcW w:w="1001" w:type="pct"/>
            <w:vAlign w:val="center"/>
          </w:tcPr>
          <w:p w14:paraId="4A196305">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投标文件签字或盖章要求</w:t>
            </w:r>
          </w:p>
        </w:tc>
        <w:tc>
          <w:tcPr>
            <w:tcW w:w="3457" w:type="pct"/>
            <w:vAlign w:val="center"/>
          </w:tcPr>
          <w:p w14:paraId="2ED4A5A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1、投标文件的正本和副本应由投标人的法定代表人或经正式授权并对投标人有约束力的代表签字并盖章。由授权代表签字时，须在投标文件中提供“法定代表人授权书”，其格式应符合比选文件中的规定。</w:t>
            </w:r>
          </w:p>
          <w:p w14:paraId="161F73B1">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6D0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5A2AE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w:t>
            </w:r>
          </w:p>
        </w:tc>
        <w:tc>
          <w:tcPr>
            <w:tcW w:w="1001" w:type="pct"/>
            <w:vAlign w:val="center"/>
          </w:tcPr>
          <w:p w14:paraId="3061D2C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投标文件份数</w:t>
            </w:r>
          </w:p>
        </w:tc>
        <w:tc>
          <w:tcPr>
            <w:tcW w:w="3457" w:type="pct"/>
            <w:vAlign w:val="center"/>
          </w:tcPr>
          <w:p w14:paraId="43B639C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投标文件正本：1份</w:t>
            </w:r>
          </w:p>
          <w:p w14:paraId="5368D729">
            <w:pPr>
              <w:keepNext w:val="0"/>
              <w:keepLines w:val="0"/>
              <w:pageBreakBefore w:val="0"/>
              <w:tabs>
                <w:tab w:val="left" w:pos="4050"/>
              </w:tabs>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投标文件副本：1份</w:t>
            </w:r>
          </w:p>
        </w:tc>
      </w:tr>
      <w:tr w14:paraId="19B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CD8B9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3.7.3</w:t>
            </w:r>
          </w:p>
        </w:tc>
        <w:tc>
          <w:tcPr>
            <w:tcW w:w="1001" w:type="pct"/>
            <w:vAlign w:val="center"/>
          </w:tcPr>
          <w:p w14:paraId="6C33C57C">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投标文件装订要求</w:t>
            </w:r>
          </w:p>
        </w:tc>
        <w:tc>
          <w:tcPr>
            <w:tcW w:w="3457" w:type="pct"/>
            <w:vAlign w:val="center"/>
          </w:tcPr>
          <w:p w14:paraId="40BCF8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1、投标文件的正本和副本均采用A4纸、使用不能轻易擦去且不易褪色的打印机打印，副本可以是正本的复印件。</w:t>
            </w:r>
          </w:p>
          <w:p w14:paraId="2E25BB42">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2、正本和副本都应装订成册，编制目录。投标文件禁止使用活页装订，否则视为无效投标。</w:t>
            </w:r>
          </w:p>
        </w:tc>
      </w:tr>
      <w:tr w14:paraId="6E3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7E558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4.1.1</w:t>
            </w:r>
          </w:p>
        </w:tc>
        <w:tc>
          <w:tcPr>
            <w:tcW w:w="1001" w:type="pct"/>
            <w:vAlign w:val="center"/>
          </w:tcPr>
          <w:p w14:paraId="3EC228A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投标文件的密封</w:t>
            </w:r>
            <w:r>
              <w:rPr>
                <w:rFonts w:hint="eastAsia" w:ascii="宋体" w:hAnsi="宋体" w:eastAsia="宋体" w:cs="宋体"/>
                <w:color w:val="000000" w:themeColor="text1"/>
                <w:szCs w:val="21"/>
                <w14:textFill>
                  <w14:solidFill>
                    <w14:schemeClr w14:val="tx1"/>
                  </w14:solidFill>
                </w14:textFill>
              </w:rPr>
              <w:t>和装袋</w:t>
            </w:r>
          </w:p>
        </w:tc>
        <w:tc>
          <w:tcPr>
            <w:tcW w:w="3457" w:type="pct"/>
            <w:vAlign w:val="center"/>
          </w:tcPr>
          <w:p w14:paraId="20DC3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投标人应将投标文件装入一个或多个外层包装(大口袋或包装箱)中，外层包装应密封并加盖投标人公章。</w:t>
            </w:r>
          </w:p>
        </w:tc>
      </w:tr>
      <w:tr w14:paraId="776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5BFD14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4.1.2</w:t>
            </w:r>
          </w:p>
        </w:tc>
        <w:tc>
          <w:tcPr>
            <w:tcW w:w="1001" w:type="pct"/>
            <w:vAlign w:val="center"/>
          </w:tcPr>
          <w:p w14:paraId="3E8AAC37">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投标文件外封套上写明</w:t>
            </w:r>
          </w:p>
        </w:tc>
        <w:tc>
          <w:tcPr>
            <w:tcW w:w="3457" w:type="pct"/>
            <w:vAlign w:val="center"/>
          </w:tcPr>
          <w:p w14:paraId="01276B1B">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cs="宋体"/>
                <w:color w:val="000000" w:themeColor="text1"/>
                <w:sz w:val="21"/>
                <w:szCs w:val="21"/>
                <w:lang w:val="en-US" w:eastAsia="zh-CN"/>
                <w14:textFill>
                  <w14:solidFill>
                    <w14:schemeClr w14:val="tx1"/>
                  </w14:solidFill>
                </w14:textFill>
              </w:rPr>
              <w:t>:</w:t>
            </w:r>
          </w:p>
          <w:p w14:paraId="0490483E">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投标人的地址</w:t>
            </w:r>
            <w:r>
              <w:rPr>
                <w:rFonts w:hint="eastAsia" w:ascii="宋体" w:hAnsi="宋体" w:cs="宋体"/>
                <w:color w:val="000000" w:themeColor="text1"/>
                <w:sz w:val="21"/>
                <w:szCs w:val="21"/>
                <w:lang w:val="en-US" w:eastAsia="zh-CN"/>
                <w14:textFill>
                  <w14:solidFill>
                    <w14:schemeClr w14:val="tx1"/>
                  </w14:solidFill>
                </w14:textFill>
              </w:rPr>
              <w:t>:</w:t>
            </w:r>
          </w:p>
          <w:p w14:paraId="52C65D44">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val="en-US" w:eastAsia="zh-CN"/>
                <w14:textFill>
                  <w14:solidFill>
                    <w14:schemeClr w14:val="tx1"/>
                  </w14:solidFill>
                </w14:textFill>
              </w:rPr>
              <w:t>:</w:t>
            </w:r>
          </w:p>
          <w:p w14:paraId="5E5A13D7">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投标文件在投标截止时间（年 月 日 时）前不得开启 </w:t>
            </w:r>
          </w:p>
        </w:tc>
      </w:tr>
      <w:tr w14:paraId="711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14E2AC2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4.2.1</w:t>
            </w:r>
          </w:p>
        </w:tc>
        <w:tc>
          <w:tcPr>
            <w:tcW w:w="1001" w:type="pct"/>
            <w:vAlign w:val="center"/>
          </w:tcPr>
          <w:p w14:paraId="1B4724C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投标人投标及投标截止时间</w:t>
            </w:r>
          </w:p>
        </w:tc>
        <w:tc>
          <w:tcPr>
            <w:tcW w:w="3457" w:type="pct"/>
            <w:vAlign w:val="center"/>
          </w:tcPr>
          <w:p w14:paraId="2CAFFF3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递交投标文件开始时间：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09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00分</w:t>
            </w:r>
            <w:r>
              <w:rPr>
                <w:rFonts w:hint="eastAsia" w:ascii="宋体" w:hAnsi="宋体" w:eastAsia="宋体" w:cs="宋体"/>
                <w:color w:val="000000" w:themeColor="text1"/>
                <w:sz w:val="21"/>
                <w:szCs w:val="21"/>
                <w:highlight w:val="none"/>
                <w14:textFill>
                  <w14:solidFill>
                    <w14:schemeClr w14:val="tx1"/>
                  </w14:solidFill>
                </w14:textFill>
              </w:rPr>
              <w:t>（北京时间）</w:t>
            </w:r>
          </w:p>
          <w:p w14:paraId="1B51C31D">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递交投标文件截止时间：202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sz w:val="21"/>
                <w:szCs w:val="21"/>
                <w14:textFill>
                  <w14:solidFill>
                    <w14:schemeClr w14:val="tx1"/>
                  </w14:solidFill>
                </w14:textFill>
              </w:rPr>
              <w:t>（北京时间）</w:t>
            </w:r>
          </w:p>
        </w:tc>
      </w:tr>
      <w:tr w14:paraId="678E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7441CE3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4.2.2</w:t>
            </w:r>
          </w:p>
        </w:tc>
        <w:tc>
          <w:tcPr>
            <w:tcW w:w="1001" w:type="pct"/>
            <w:vAlign w:val="center"/>
          </w:tcPr>
          <w:p w14:paraId="6E95A37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递交投标文件地点</w:t>
            </w:r>
          </w:p>
        </w:tc>
        <w:tc>
          <w:tcPr>
            <w:tcW w:w="3457" w:type="pct"/>
            <w:vAlign w:val="center"/>
          </w:tcPr>
          <w:p w14:paraId="24603B1F">
            <w:pPr>
              <w:pStyle w:val="35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olor w:val="auto"/>
                <w:szCs w:val="21"/>
                <w:highlight w:val="none"/>
                <w:lang w:eastAsia="zh-CN"/>
              </w:rPr>
              <w:t>重庆市大足区棠香街道圣迹南路225号2-5</w:t>
            </w:r>
          </w:p>
        </w:tc>
      </w:tr>
      <w:tr w14:paraId="03C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60BBC8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4.2.3</w:t>
            </w:r>
          </w:p>
        </w:tc>
        <w:tc>
          <w:tcPr>
            <w:tcW w:w="1001" w:type="pct"/>
            <w:vAlign w:val="center"/>
          </w:tcPr>
          <w:p w14:paraId="6515D83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是否退还投标文件</w:t>
            </w:r>
          </w:p>
        </w:tc>
        <w:tc>
          <w:tcPr>
            <w:tcW w:w="3457" w:type="pct"/>
            <w:vAlign w:val="center"/>
          </w:tcPr>
          <w:p w14:paraId="3BE01B35">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不退还投标文件</w:t>
            </w:r>
          </w:p>
        </w:tc>
      </w:tr>
      <w:tr w14:paraId="160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ABD57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5.1</w:t>
            </w:r>
          </w:p>
        </w:tc>
        <w:tc>
          <w:tcPr>
            <w:tcW w:w="1001" w:type="pct"/>
            <w:vAlign w:val="center"/>
          </w:tcPr>
          <w:p w14:paraId="67EB66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开标时间和地点</w:t>
            </w:r>
          </w:p>
        </w:tc>
        <w:tc>
          <w:tcPr>
            <w:tcW w:w="3457" w:type="pct"/>
            <w:vAlign w:val="center"/>
          </w:tcPr>
          <w:p w14:paraId="792FE6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09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30分</w:t>
            </w:r>
            <w:r>
              <w:rPr>
                <w:rFonts w:hint="eastAsia" w:ascii="宋体" w:hAnsi="宋体" w:eastAsia="宋体" w:cs="宋体"/>
                <w:color w:val="000000" w:themeColor="text1"/>
                <w:highlight w:val="none"/>
                <w14:textFill>
                  <w14:solidFill>
                    <w14:schemeClr w14:val="tx1"/>
                  </w14:solidFill>
                </w14:textFill>
              </w:rPr>
              <w:t>（北京时间）</w:t>
            </w:r>
          </w:p>
          <w:p w14:paraId="0FE37C58">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开标地点：</w:t>
            </w:r>
            <w:r>
              <w:rPr>
                <w:rFonts w:hint="eastAsia" w:ascii="宋体" w:hAnsi="宋体"/>
                <w:color w:val="auto"/>
                <w:szCs w:val="21"/>
                <w:highlight w:val="none"/>
                <w:lang w:eastAsia="zh-CN"/>
              </w:rPr>
              <w:t>重庆市大足区棠香街道圣迹南路225号2-5</w:t>
            </w:r>
          </w:p>
        </w:tc>
      </w:tr>
      <w:tr w14:paraId="0AD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1FE9C41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6.1.</w:t>
            </w:r>
          </w:p>
        </w:tc>
        <w:tc>
          <w:tcPr>
            <w:tcW w:w="1001" w:type="pct"/>
            <w:vAlign w:val="center"/>
          </w:tcPr>
          <w:p w14:paraId="197DAE3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评标委员</w:t>
            </w:r>
          </w:p>
          <w:p w14:paraId="27941B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会的组建</w:t>
            </w:r>
          </w:p>
        </w:tc>
        <w:tc>
          <w:tcPr>
            <w:tcW w:w="3457" w:type="pct"/>
            <w:vAlign w:val="center"/>
          </w:tcPr>
          <w:p w14:paraId="043C3AAF">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auto"/>
                <w:kern w:val="0"/>
                <w:szCs w:val="21"/>
                <w:lang w:val="en-US" w:eastAsia="zh-CN"/>
              </w:rPr>
              <w:t>招标人依法组建评标委员会，评标委员会构成：3人。</w:t>
            </w:r>
          </w:p>
        </w:tc>
      </w:tr>
      <w:tr w14:paraId="373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3CB0E8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7.1</w:t>
            </w:r>
          </w:p>
        </w:tc>
        <w:tc>
          <w:tcPr>
            <w:tcW w:w="1001" w:type="pct"/>
            <w:vAlign w:val="center"/>
          </w:tcPr>
          <w:p w14:paraId="526EB83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是否授权评标委员会确定中标人</w:t>
            </w:r>
          </w:p>
        </w:tc>
        <w:tc>
          <w:tcPr>
            <w:tcW w:w="3457" w:type="pct"/>
            <w:vAlign w:val="center"/>
          </w:tcPr>
          <w:p w14:paraId="3CEF2EF0">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评标委员会推荐中标候选人1-3名</w:t>
            </w:r>
          </w:p>
        </w:tc>
      </w:tr>
      <w:tr w14:paraId="1AC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3DE67A1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w:t>
            </w:r>
          </w:p>
        </w:tc>
        <w:tc>
          <w:tcPr>
            <w:tcW w:w="1001" w:type="pct"/>
            <w:vAlign w:val="center"/>
          </w:tcPr>
          <w:p w14:paraId="3942776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3457" w:type="pct"/>
            <w:vAlign w:val="center"/>
          </w:tcPr>
          <w:p w14:paraId="6349BB9D">
            <w:pPr>
              <w:keepNext w:val="0"/>
              <w:keepLines w:val="0"/>
              <w:pageBreakBefore w:val="0"/>
              <w:widowControl/>
              <w:tabs>
                <w:tab w:val="left" w:pos="0"/>
              </w:tabs>
              <w:kinsoku/>
              <w:wordWrap/>
              <w:overflowPunct/>
              <w:topLinePunct w:val="0"/>
              <w:autoSpaceDE/>
              <w:autoSpaceDN/>
              <w:bidi w:val="0"/>
              <w:adjustRightIn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1A0303D3">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1、成交人领取成交通知书之日起 10个工作日内向采购人缴纳合同金额 10%的履约保证金(以转账、支票、汇票、本票或者金融机构、担保机构出具的保函等非现金形式提交:质保期结束后无息退还)，并作为签订施工合同的必备条件。工程验收合格后14日内退还履约保证金(履约保证金的退还不计利息)。</w:t>
            </w:r>
          </w:p>
          <w:p w14:paraId="30BFBE7D">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2、成交人领取成交通知书之日起 10个工作日内向采购人缴纳合同金额 5%的农民工工资保证金，并作为签订施工合同的必备条件。</w:t>
            </w:r>
          </w:p>
          <w:p w14:paraId="3675CE96">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农民工工资保证金形式:现金、转账等形式均可，成交人须从其企业基本账户将保证金转招标人指定账户;工程验收合格后14日内退还农民工工资保证金(农民工工资保证金的退还不计利息)。</w:t>
            </w:r>
          </w:p>
          <w:p w14:paraId="4A927692">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不支付预付款；完成合同工程量的70%支付至合同金额的50%，工程完工并经甲方验收合格后支付至合同金额的85%，工程竣工并出具结算审计报告后支付至结算审计金额的97%，剩余3%作为质保金；质保期满后无息退还。</w:t>
            </w:r>
          </w:p>
          <w:p w14:paraId="5E09255B">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注:(1)施工单位每次拨进度款，须开具核定进度款相同金额的增值税普通发票;</w:t>
            </w:r>
          </w:p>
          <w:p w14:paraId="414324EE">
            <w:pPr>
              <w:keepNext w:val="0"/>
              <w:keepLines w:val="0"/>
              <w:pageBreakBefore w:val="0"/>
              <w:widowControl/>
              <w:tabs>
                <w:tab w:val="left" w:pos="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(2)所有的款项需上级专项资金到位后支付。</w:t>
            </w:r>
          </w:p>
        </w:tc>
      </w:tr>
      <w:tr w14:paraId="670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34FE50D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8.2</w:t>
            </w:r>
          </w:p>
        </w:tc>
        <w:tc>
          <w:tcPr>
            <w:tcW w:w="1001" w:type="pct"/>
            <w:vAlign w:val="center"/>
          </w:tcPr>
          <w:p w14:paraId="6AF5247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3457" w:type="pct"/>
            <w:vAlign w:val="center"/>
          </w:tcPr>
          <w:p w14:paraId="7FADF14A">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无</w:t>
            </w:r>
            <w:r>
              <w:rPr>
                <w:rFonts w:hint="eastAsia" w:ascii="宋体" w:hAnsi="宋体" w:eastAsia="宋体" w:cs="宋体"/>
                <w:color w:val="000000" w:themeColor="text1"/>
                <w:kern w:val="0"/>
                <w:sz w:val="21"/>
                <w:szCs w:val="21"/>
                <w14:textFill>
                  <w14:solidFill>
                    <w14:schemeClr w14:val="tx1"/>
                  </w14:solidFill>
                </w14:textFill>
              </w:rPr>
              <w:t>。</w:t>
            </w:r>
          </w:p>
        </w:tc>
      </w:tr>
      <w:tr w14:paraId="3CD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B8E83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8" w:name="_Toc419974478"/>
            <w:bookmarkStart w:id="69" w:name="_Toc419974236"/>
            <w:bookmarkStart w:id="70" w:name="_Toc428518721"/>
            <w:bookmarkStart w:id="71" w:name="_Toc430185956"/>
            <w:bookmarkStart w:id="72" w:name="_Toc430184672"/>
            <w:bookmarkStart w:id="73" w:name="_Toc338941631"/>
            <w:bookmarkStart w:id="74" w:name="_Toc370384625"/>
            <w:bookmarkStart w:id="75" w:name="_Toc428172725"/>
            <w:bookmarkStart w:id="76" w:name="_Toc419977262"/>
            <w:bookmarkStart w:id="77" w:name="_Toc200513126"/>
            <w:r>
              <w:rPr>
                <w:rFonts w:hint="eastAsia" w:ascii="宋体" w:hAnsi="宋体" w:eastAsia="宋体" w:cs="宋体"/>
                <w:color w:val="000000" w:themeColor="text1"/>
                <w:kern w:val="0"/>
                <w:szCs w:val="21"/>
                <w14:textFill>
                  <w14:solidFill>
                    <w14:schemeClr w14:val="tx1"/>
                  </w14:solidFill>
                </w14:textFill>
              </w:rPr>
              <w:t>8.3</w:t>
            </w:r>
          </w:p>
        </w:tc>
        <w:tc>
          <w:tcPr>
            <w:tcW w:w="1001" w:type="pct"/>
            <w:vAlign w:val="center"/>
          </w:tcPr>
          <w:p w14:paraId="3576CD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代理服务费</w:t>
            </w:r>
          </w:p>
        </w:tc>
        <w:tc>
          <w:tcPr>
            <w:tcW w:w="3457" w:type="pct"/>
            <w:vAlign w:val="center"/>
          </w:tcPr>
          <w:p w14:paraId="1E92AA50">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w:t>
            </w:r>
            <w:r>
              <w:rPr>
                <w:rFonts w:hint="eastAsia" w:ascii="宋体" w:hAnsi="宋体" w:cs="宋体"/>
                <w:color w:val="000000" w:themeColor="text1"/>
                <w:lang w:val="en-US" w:eastAsia="zh-CN"/>
                <w14:textFill>
                  <w14:solidFill>
                    <w14:schemeClr w14:val="tx1"/>
                  </w14:solidFill>
                </w14:textFill>
              </w:rPr>
              <w:t>招标代理合同执行。</w:t>
            </w:r>
          </w:p>
        </w:tc>
      </w:tr>
      <w:tr w14:paraId="1B23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9326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w:t>
            </w:r>
          </w:p>
        </w:tc>
        <w:tc>
          <w:tcPr>
            <w:tcW w:w="1001" w:type="pct"/>
            <w:vAlign w:val="center"/>
          </w:tcPr>
          <w:p w14:paraId="02502F4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投标程序</w:t>
            </w:r>
          </w:p>
        </w:tc>
        <w:tc>
          <w:tcPr>
            <w:tcW w:w="3457" w:type="pct"/>
            <w:vAlign w:val="center"/>
          </w:tcPr>
          <w:p w14:paraId="27EEC6BD">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购买费缴纳凭据复印件，加盖供应商公章；</w:t>
            </w:r>
          </w:p>
          <w:p w14:paraId="65DD43A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发售登记表，加盖供应商公章；</w:t>
            </w:r>
          </w:p>
          <w:p w14:paraId="12F6B9A9">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）按规定递交投标文件。</w:t>
            </w:r>
          </w:p>
          <w:p w14:paraId="7BC2EA0E">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要求必须提交的相关原件，其递交时间与投标文件递交时间一致（逾期不予受理）。</w:t>
            </w:r>
          </w:p>
        </w:tc>
      </w:tr>
      <w:tr w14:paraId="7EB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122C1F9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投标人须知前附表与投标人须知正文不一致的以投标人须知前附表内容为准。</w:t>
            </w:r>
          </w:p>
        </w:tc>
      </w:tr>
    </w:tbl>
    <w:p w14:paraId="4EAFFAAC">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78" w:name="_Toc86934195"/>
    </w:p>
    <w:p w14:paraId="4E153DEE">
      <w:pPr>
        <w:rPr>
          <w:rFonts w:hint="eastAsia" w:ascii="宋体" w:hAnsi="宋体" w:eastAsia="宋体" w:cs="宋体"/>
          <w:snapToGrid w:val="0"/>
          <w:color w:val="000000" w:themeColor="text1"/>
          <w:sz w:val="21"/>
          <w:szCs w:val="21"/>
          <w14:textFill>
            <w14:solidFill>
              <w14:schemeClr w14:val="tx1"/>
            </w14:solidFill>
          </w14:textFill>
        </w:rPr>
      </w:pPr>
    </w:p>
    <w:p w14:paraId="238593F6">
      <w:pPr>
        <w:rPr>
          <w:rFonts w:hint="eastAsia" w:ascii="宋体" w:hAnsi="宋体" w:eastAsia="宋体" w:cs="宋体"/>
          <w:snapToGrid w:val="0"/>
          <w:color w:val="000000" w:themeColor="text1"/>
          <w:sz w:val="21"/>
          <w:szCs w:val="21"/>
          <w14:textFill>
            <w14:solidFill>
              <w14:schemeClr w14:val="tx1"/>
            </w14:solidFill>
          </w14:textFill>
        </w:rPr>
      </w:pPr>
    </w:p>
    <w:p w14:paraId="14AA428F">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9" w:name="_Toc11384"/>
      <w:r>
        <w:rPr>
          <w:rFonts w:hint="eastAsia" w:ascii="宋体" w:hAnsi="宋体" w:eastAsia="宋体" w:cs="宋体"/>
          <w:snapToGrid w:val="0"/>
          <w:color w:val="000000" w:themeColor="text1"/>
          <w:sz w:val="21"/>
          <w:szCs w:val="21"/>
          <w14:textFill>
            <w14:solidFill>
              <w14:schemeClr w14:val="tx1"/>
            </w14:solidFill>
          </w14:textFill>
        </w:rPr>
        <w:t>1.  总则</w:t>
      </w:r>
      <w:bookmarkEnd w:id="68"/>
      <w:bookmarkEnd w:id="69"/>
      <w:bookmarkEnd w:id="70"/>
      <w:bookmarkEnd w:id="71"/>
      <w:bookmarkEnd w:id="72"/>
      <w:bookmarkEnd w:id="73"/>
      <w:bookmarkEnd w:id="74"/>
      <w:bookmarkEnd w:id="75"/>
      <w:bookmarkEnd w:id="76"/>
      <w:bookmarkEnd w:id="77"/>
      <w:bookmarkEnd w:id="78"/>
      <w:bookmarkEnd w:id="79"/>
    </w:p>
    <w:p w14:paraId="37AEED61">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80" w:name="_Toc86934196"/>
      <w:bookmarkStart w:id="81" w:name="_Toc370384626"/>
      <w:bookmarkStart w:id="82" w:name="_Toc430185957"/>
      <w:bookmarkStart w:id="83" w:name="_Toc428172726"/>
      <w:bookmarkStart w:id="84" w:name="_Toc28637"/>
      <w:bookmarkStart w:id="85" w:name="_Toc428518722"/>
      <w:bookmarkStart w:id="86" w:name="_Toc430184673"/>
      <w:bookmarkStart w:id="87" w:name="_Toc419974237"/>
      <w:bookmarkStart w:id="88" w:name="_Toc338941632"/>
      <w:bookmarkStart w:id="89" w:name="_Toc200513127"/>
      <w:bookmarkStart w:id="90" w:name="_Toc419974479"/>
      <w:bookmarkStart w:id="91" w:name="_Toc419977263"/>
      <w:r>
        <w:rPr>
          <w:rFonts w:hint="eastAsia" w:ascii="宋体" w:hAnsi="宋体" w:eastAsia="宋体" w:cs="宋体"/>
          <w:snapToGrid w:val="0"/>
          <w:color w:val="000000" w:themeColor="text1"/>
          <w:sz w:val="21"/>
          <w:szCs w:val="21"/>
          <w14:textFill>
            <w14:solidFill>
              <w14:schemeClr w14:val="tx1"/>
            </w14:solidFill>
          </w14:textFill>
        </w:rPr>
        <w:t>1.1  项目概况</w:t>
      </w:r>
      <w:bookmarkEnd w:id="80"/>
      <w:bookmarkEnd w:id="81"/>
      <w:bookmarkEnd w:id="82"/>
      <w:bookmarkEnd w:id="83"/>
      <w:bookmarkEnd w:id="84"/>
      <w:bookmarkEnd w:id="85"/>
      <w:bookmarkEnd w:id="86"/>
      <w:bookmarkEnd w:id="87"/>
      <w:bookmarkEnd w:id="88"/>
      <w:bookmarkEnd w:id="89"/>
      <w:bookmarkEnd w:id="90"/>
      <w:bookmarkEnd w:id="91"/>
    </w:p>
    <w:p w14:paraId="2D3DCCC3">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1.1.1  根据《中华人民共和国招标投标法》等有关法律、法规和规章的规定，本比选项目已具备比选条件，现对本项目施工进行</w:t>
      </w:r>
      <w:r>
        <w:rPr>
          <w:rFonts w:hint="eastAsia" w:ascii="宋体" w:hAnsi="宋体" w:cs="宋体"/>
          <w:snapToGrid w:val="0"/>
          <w:color w:val="000000" w:themeColor="text1"/>
          <w:sz w:val="21"/>
          <w:szCs w:val="21"/>
          <w:lang w:eastAsia="zh-CN"/>
          <w14:textFill>
            <w14:solidFill>
              <w14:schemeClr w14:val="tx1"/>
            </w14:solidFill>
          </w14:textFill>
        </w:rPr>
        <w:t>竞争性</w:t>
      </w:r>
      <w:r>
        <w:rPr>
          <w:rFonts w:hint="eastAsia" w:ascii="宋体" w:hAnsi="宋体" w:eastAsia="宋体" w:cs="宋体"/>
          <w:snapToGrid w:val="0"/>
          <w:color w:val="000000" w:themeColor="text1"/>
          <w:sz w:val="21"/>
          <w:szCs w:val="21"/>
          <w14:textFill>
            <w14:solidFill>
              <w14:schemeClr w14:val="tx1"/>
            </w14:solidFill>
          </w14:textFill>
        </w:rPr>
        <w:t>比选。</w:t>
      </w:r>
    </w:p>
    <w:p w14:paraId="79F31631">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92" w:name="_Toc200513132"/>
      <w:bookmarkStart w:id="93" w:name="_Toc419974241"/>
      <w:bookmarkStart w:id="94" w:name="_Toc338941636"/>
      <w:bookmarkStart w:id="95" w:name="_Toc17915"/>
      <w:bookmarkStart w:id="96" w:name="_Toc419977267"/>
      <w:bookmarkStart w:id="97" w:name="_Toc430184677"/>
      <w:bookmarkStart w:id="98" w:name="_Toc428172730"/>
      <w:bookmarkStart w:id="99" w:name="_Toc430185961"/>
      <w:bookmarkStart w:id="100" w:name="_Toc86934197"/>
      <w:bookmarkStart w:id="101" w:name="_Toc428518726"/>
      <w:bookmarkStart w:id="102" w:name="_Toc370384630"/>
      <w:bookmarkStart w:id="103" w:name="_Toc419974483"/>
      <w:r>
        <w:rPr>
          <w:rFonts w:hint="eastAsia" w:ascii="宋体" w:hAnsi="宋体" w:eastAsia="宋体" w:cs="宋体"/>
          <w:snapToGrid w:val="0"/>
          <w:color w:val="000000" w:themeColor="text1"/>
          <w:sz w:val="21"/>
          <w:szCs w:val="21"/>
          <w14:textFill>
            <w14:solidFill>
              <w14:schemeClr w14:val="tx1"/>
            </w14:solidFill>
          </w14:textFill>
        </w:rPr>
        <w:t>1.5  费用承担</w:t>
      </w:r>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napToGrid w:val="0"/>
          <w:color w:val="000000" w:themeColor="text1"/>
          <w:sz w:val="21"/>
          <w:szCs w:val="21"/>
          <w14:textFill>
            <w14:solidFill>
              <w14:schemeClr w14:val="tx1"/>
            </w14:solidFill>
          </w14:textFill>
        </w:rPr>
        <w:tab/>
      </w:r>
    </w:p>
    <w:p w14:paraId="57822434">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投标人准备和参加比选活动发生的费用自理。</w:t>
      </w:r>
    </w:p>
    <w:p w14:paraId="425BBE94">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04" w:name="_Toc428518727"/>
      <w:bookmarkStart w:id="105" w:name="_Toc338941637"/>
      <w:bookmarkStart w:id="106" w:name="_Toc370384631"/>
      <w:bookmarkStart w:id="107" w:name="_Toc29549"/>
      <w:bookmarkStart w:id="108" w:name="_Toc86934198"/>
      <w:bookmarkStart w:id="109" w:name="_Toc419974242"/>
      <w:bookmarkStart w:id="110" w:name="_Toc419974484"/>
      <w:bookmarkStart w:id="111" w:name="_Toc419977268"/>
      <w:bookmarkStart w:id="112" w:name="_Toc526309961"/>
      <w:bookmarkStart w:id="113" w:name="_Toc430184678"/>
      <w:bookmarkStart w:id="114" w:name="_Toc200513133"/>
      <w:bookmarkStart w:id="115" w:name="_Toc430185962"/>
      <w:bookmarkStart w:id="116" w:name="_Toc428172731"/>
      <w:r>
        <w:rPr>
          <w:rFonts w:hint="eastAsia" w:ascii="宋体" w:hAnsi="宋体" w:eastAsia="宋体" w:cs="宋体"/>
          <w:snapToGrid w:val="0"/>
          <w:color w:val="000000" w:themeColor="text1"/>
          <w:sz w:val="21"/>
          <w:szCs w:val="21"/>
          <w14:textFill>
            <w14:solidFill>
              <w14:schemeClr w14:val="tx1"/>
            </w14:solidFill>
          </w14:textFill>
        </w:rPr>
        <w:t>1.6 保密</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06F6747">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参与比选活动的各方应对比选文件和投标文件中的商业和技术等秘密保密，违者应对由此造成的后果承担法律责任。</w:t>
      </w:r>
    </w:p>
    <w:p w14:paraId="72E350C8">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17" w:name="_Toc86934199"/>
      <w:bookmarkStart w:id="118" w:name="_Toc428518728"/>
      <w:bookmarkStart w:id="119" w:name="_Toc428172732"/>
      <w:bookmarkStart w:id="120" w:name="_Toc419977269"/>
      <w:bookmarkStart w:id="121" w:name="_Toc430185963"/>
      <w:bookmarkStart w:id="122" w:name="_Toc430184679"/>
      <w:bookmarkStart w:id="123" w:name="_Toc200513134"/>
      <w:bookmarkStart w:id="124" w:name="_Toc419974243"/>
      <w:bookmarkStart w:id="125" w:name="_Toc419974485"/>
      <w:bookmarkStart w:id="126" w:name="_Toc27047"/>
      <w:bookmarkStart w:id="127" w:name="_Toc526309962"/>
      <w:bookmarkStart w:id="128" w:name="_Toc370384632"/>
      <w:bookmarkStart w:id="129" w:name="_Toc338941638"/>
      <w:r>
        <w:rPr>
          <w:rFonts w:hint="eastAsia" w:ascii="宋体" w:hAnsi="宋体" w:eastAsia="宋体" w:cs="宋体"/>
          <w:snapToGrid w:val="0"/>
          <w:color w:val="000000" w:themeColor="text1"/>
          <w:sz w:val="21"/>
          <w:szCs w:val="21"/>
          <w14:textFill>
            <w14:solidFill>
              <w14:schemeClr w14:val="tx1"/>
            </w14:solidFill>
          </w14:textFill>
        </w:rPr>
        <w:t>1.7 语言文字</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0619F95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除专用术语外，与比选有关的语言均使用中文。必要时专用术语应附有中文注释。</w:t>
      </w:r>
    </w:p>
    <w:p w14:paraId="41037438">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30" w:name="_Toc8569"/>
      <w:bookmarkStart w:id="131" w:name="_Toc526309963"/>
      <w:bookmarkStart w:id="132" w:name="_Toc86934200"/>
      <w:bookmarkStart w:id="133" w:name="_Toc419977270"/>
      <w:bookmarkStart w:id="134" w:name="_Toc419974244"/>
      <w:bookmarkStart w:id="135" w:name="_Toc338941639"/>
      <w:bookmarkStart w:id="136" w:name="_Toc430184680"/>
      <w:bookmarkStart w:id="137" w:name="_Toc430185964"/>
      <w:bookmarkStart w:id="138" w:name="_Toc370384633"/>
      <w:bookmarkStart w:id="139" w:name="_Toc428518729"/>
      <w:bookmarkStart w:id="140" w:name="_Toc428172733"/>
      <w:bookmarkStart w:id="141" w:name="_Toc419974486"/>
      <w:bookmarkStart w:id="142" w:name="_Toc200513135"/>
      <w:r>
        <w:rPr>
          <w:rFonts w:hint="eastAsia" w:ascii="宋体" w:hAnsi="宋体" w:eastAsia="宋体" w:cs="宋体"/>
          <w:snapToGrid w:val="0"/>
          <w:color w:val="000000" w:themeColor="text1"/>
          <w:sz w:val="21"/>
          <w:szCs w:val="21"/>
          <w14:textFill>
            <w14:solidFill>
              <w14:schemeClr w14:val="tx1"/>
            </w14:solidFill>
          </w14:textFill>
        </w:rPr>
        <w:t>1.8  计量单位</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003D39A">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所有计量均采用中华人民共和国法定计量单位。</w:t>
      </w:r>
    </w:p>
    <w:p w14:paraId="5BDEAA4E">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43" w:name="_Toc430185975"/>
      <w:bookmarkStart w:id="144" w:name="_Toc428172744"/>
      <w:bookmarkStart w:id="145" w:name="_Toc430184691"/>
      <w:bookmarkStart w:id="146" w:name="_Toc419974497"/>
      <w:bookmarkStart w:id="147" w:name="_Toc419977281"/>
      <w:bookmarkStart w:id="148" w:name="_Toc428518740"/>
      <w:bookmarkStart w:id="149" w:name="_Toc370384644"/>
      <w:bookmarkStart w:id="150" w:name="_Toc419974255"/>
      <w:bookmarkStart w:id="151" w:name="_Toc86934201"/>
      <w:bookmarkStart w:id="152" w:name="_Toc10224"/>
      <w:bookmarkStart w:id="153" w:name="_Toc338941650"/>
      <w:bookmarkStart w:id="154" w:name="_Toc200513148"/>
      <w:r>
        <w:rPr>
          <w:rFonts w:hint="eastAsia" w:ascii="宋体" w:hAnsi="宋体" w:eastAsia="宋体" w:cs="宋体"/>
          <w:snapToGrid w:val="0"/>
          <w:color w:val="000000" w:themeColor="text1"/>
          <w:sz w:val="21"/>
          <w:szCs w:val="21"/>
          <w14:textFill>
            <w14:solidFill>
              <w14:schemeClr w14:val="tx1"/>
            </w14:solidFill>
          </w14:textFill>
        </w:rPr>
        <w:t>3.3  投标有效期</w:t>
      </w:r>
      <w:bookmarkEnd w:id="143"/>
      <w:bookmarkEnd w:id="144"/>
      <w:bookmarkEnd w:id="145"/>
      <w:bookmarkEnd w:id="146"/>
      <w:bookmarkEnd w:id="147"/>
      <w:bookmarkEnd w:id="148"/>
      <w:bookmarkEnd w:id="149"/>
      <w:bookmarkEnd w:id="150"/>
      <w:bookmarkEnd w:id="151"/>
      <w:bookmarkEnd w:id="152"/>
      <w:bookmarkEnd w:id="153"/>
    </w:p>
    <w:p w14:paraId="7C14DDA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  在投标人须知前附表规定的投标有效期内，投标人不得要求撤销或修改其投标文件。</w:t>
      </w:r>
    </w:p>
    <w:p w14:paraId="6B1CF749">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4"/>
    <w:p w14:paraId="55D85311">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000000" w:themeColor="text1"/>
          <w:szCs w:val="21"/>
          <w14:textFill>
            <w14:solidFill>
              <w14:schemeClr w14:val="tx1"/>
            </w14:solidFill>
          </w14:textFill>
        </w:rPr>
      </w:pPr>
      <w:bookmarkStart w:id="155" w:name="_Toc283211704"/>
      <w:bookmarkStart w:id="156" w:name="_Toc381195127"/>
      <w:bookmarkStart w:id="157" w:name="_Toc381113475"/>
      <w:bookmarkStart w:id="158" w:name="_Toc377562417"/>
      <w:bookmarkStart w:id="159" w:name="_Toc467163746"/>
      <w:bookmarkStart w:id="160" w:name="_Toc224103343"/>
      <w:bookmarkStart w:id="161" w:name="_Toc86934203"/>
      <w:bookmarkStart w:id="162" w:name="_Toc381112795"/>
      <w:bookmarkStart w:id="163" w:name="_Toc200513152"/>
      <w:r>
        <w:rPr>
          <w:rFonts w:hint="eastAsia" w:ascii="宋体" w:hAnsi="宋体" w:eastAsia="宋体" w:cs="宋体"/>
          <w:b/>
          <w:snapToGrid w:val="0"/>
          <w:color w:val="000000" w:themeColor="text1"/>
          <w:kern w:val="0"/>
          <w:szCs w:val="21"/>
          <w14:textFill>
            <w14:solidFill>
              <w14:schemeClr w14:val="tx1"/>
            </w14:solidFill>
          </w14:textFill>
        </w:rPr>
        <w:t>3.7  投标文件的编制</w:t>
      </w:r>
      <w:bookmarkEnd w:id="155"/>
      <w:bookmarkEnd w:id="156"/>
      <w:bookmarkEnd w:id="157"/>
      <w:bookmarkEnd w:id="158"/>
      <w:bookmarkEnd w:id="159"/>
      <w:bookmarkEnd w:id="160"/>
      <w:bookmarkEnd w:id="161"/>
      <w:bookmarkEnd w:id="162"/>
      <w:bookmarkEnd w:id="163"/>
    </w:p>
    <w:p w14:paraId="60C739B7">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3.7.1投标文件应按比选文件“投标文件格式”进行编写，如有必要，可以增加附页，作为投标文件的组成部分。</w:t>
      </w:r>
    </w:p>
    <w:p w14:paraId="5056E940">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14:paraId="119842A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69F8344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3.7.4 </w:t>
      </w:r>
      <w:r>
        <w:rPr>
          <w:rFonts w:hint="eastAsia" w:ascii="宋体" w:hAnsi="宋体" w:eastAsia="宋体" w:cs="宋体"/>
          <w:color w:val="000000" w:themeColor="text1"/>
          <w:szCs w:val="21"/>
          <w:highlight w:val="none"/>
          <w14:textFill>
            <w14:solidFill>
              <w14:schemeClr w14:val="tx1"/>
            </w14:solidFill>
          </w14:textFill>
        </w:rPr>
        <w:t>投标文件正本一份 , 副本一份，</w:t>
      </w:r>
      <w:r>
        <w:rPr>
          <w:rFonts w:hint="eastAsia" w:ascii="宋体" w:hAnsi="宋体" w:eastAsia="宋体" w:cs="宋体"/>
          <w:color w:val="000000" w:themeColor="text1"/>
          <w:szCs w:val="21"/>
          <w14:textFill>
            <w14:solidFill>
              <w14:schemeClr w14:val="tx1"/>
            </w14:solidFill>
          </w14:textFill>
        </w:rPr>
        <w:t xml:space="preserve">见投标人须知前附表。正本和副本的封面上应清楚地标记“正本”或“副本”的字样。当副本和正本不一致时，以正本为准。 </w:t>
      </w:r>
    </w:p>
    <w:p w14:paraId="42AE522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3.7.5 投标文件的正本与副本应分别装订成册，并编制目录，具体装订要求见投标人须知前附表规定。 </w:t>
      </w:r>
    </w:p>
    <w:p w14:paraId="5C36D706">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64" w:name="_Toc200513153"/>
      <w:bookmarkStart w:id="165" w:name="_Toc428172747"/>
      <w:bookmarkStart w:id="166" w:name="_Toc428518743"/>
      <w:bookmarkStart w:id="167" w:name="_Toc419974258"/>
      <w:bookmarkStart w:id="168" w:name="_Toc419977284"/>
      <w:bookmarkStart w:id="169" w:name="_Toc21105"/>
      <w:bookmarkStart w:id="170" w:name="_Toc430185978"/>
      <w:bookmarkStart w:id="171" w:name="_Toc86934204"/>
      <w:bookmarkStart w:id="172" w:name="_Toc370384647"/>
      <w:bookmarkStart w:id="173" w:name="_Toc338941653"/>
      <w:bookmarkStart w:id="174" w:name="_Toc430184694"/>
      <w:bookmarkStart w:id="175" w:name="_Toc419974500"/>
      <w:r>
        <w:rPr>
          <w:rFonts w:hint="eastAsia" w:ascii="宋体" w:hAnsi="宋体" w:eastAsia="宋体" w:cs="宋体"/>
          <w:snapToGrid w:val="0"/>
          <w:color w:val="000000" w:themeColor="text1"/>
          <w:sz w:val="21"/>
          <w:szCs w:val="21"/>
          <w14:textFill>
            <w14:solidFill>
              <w14:schemeClr w14:val="tx1"/>
            </w14:solidFill>
          </w14:textFill>
        </w:rPr>
        <w:t xml:space="preserve">4.  </w:t>
      </w:r>
      <w:bookmarkEnd w:id="164"/>
      <w:r>
        <w:rPr>
          <w:rFonts w:hint="eastAsia" w:ascii="宋体" w:hAnsi="宋体" w:eastAsia="宋体" w:cs="宋体"/>
          <w:snapToGrid w:val="0"/>
          <w:color w:val="000000" w:themeColor="text1"/>
          <w:sz w:val="21"/>
          <w:szCs w:val="21"/>
          <w14:textFill>
            <w14:solidFill>
              <w14:schemeClr w14:val="tx1"/>
            </w14:solidFill>
          </w14:textFill>
        </w:rPr>
        <w:t>投标文件</w:t>
      </w:r>
      <w:bookmarkEnd w:id="165"/>
      <w:bookmarkEnd w:id="166"/>
      <w:bookmarkEnd w:id="167"/>
      <w:bookmarkEnd w:id="168"/>
      <w:bookmarkEnd w:id="169"/>
      <w:bookmarkEnd w:id="170"/>
      <w:bookmarkEnd w:id="171"/>
      <w:bookmarkEnd w:id="172"/>
      <w:bookmarkEnd w:id="173"/>
      <w:bookmarkEnd w:id="174"/>
      <w:bookmarkEnd w:id="175"/>
    </w:p>
    <w:p w14:paraId="61396D76">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76" w:name="_Toc86934205"/>
      <w:bookmarkStart w:id="177" w:name="_Toc200513154"/>
      <w:bookmarkStart w:id="178" w:name="_Toc428518744"/>
      <w:bookmarkStart w:id="179" w:name="_Toc430184695"/>
      <w:bookmarkStart w:id="180" w:name="_Toc419977285"/>
      <w:bookmarkStart w:id="181" w:name="_Toc419974501"/>
      <w:bookmarkStart w:id="182" w:name="_Toc338941654"/>
      <w:bookmarkStart w:id="183" w:name="_Toc419974259"/>
      <w:bookmarkStart w:id="184" w:name="_Toc558"/>
      <w:bookmarkStart w:id="185" w:name="_Toc430185979"/>
      <w:bookmarkStart w:id="186" w:name="_Toc428172748"/>
      <w:bookmarkStart w:id="187" w:name="_Toc370384648"/>
      <w:r>
        <w:rPr>
          <w:rFonts w:hint="eastAsia" w:ascii="宋体" w:hAnsi="宋体" w:eastAsia="宋体" w:cs="宋体"/>
          <w:snapToGrid w:val="0"/>
          <w:color w:val="000000" w:themeColor="text1"/>
          <w:sz w:val="21"/>
          <w:szCs w:val="21"/>
          <w14:textFill>
            <w14:solidFill>
              <w14:schemeClr w14:val="tx1"/>
            </w14:solidFill>
          </w14:textFill>
        </w:rPr>
        <w:t>4.1  投标文件的密封和标记</w:t>
      </w:r>
      <w:bookmarkEnd w:id="176"/>
      <w:bookmarkEnd w:id="177"/>
      <w:bookmarkEnd w:id="178"/>
      <w:bookmarkEnd w:id="179"/>
      <w:bookmarkEnd w:id="180"/>
      <w:bookmarkEnd w:id="181"/>
      <w:bookmarkEnd w:id="182"/>
      <w:bookmarkEnd w:id="183"/>
      <w:bookmarkEnd w:id="184"/>
      <w:bookmarkEnd w:id="185"/>
      <w:bookmarkEnd w:id="186"/>
      <w:bookmarkEnd w:id="187"/>
    </w:p>
    <w:p w14:paraId="3D0C519E">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bookmarkStart w:id="188" w:name="_Toc200513155"/>
      <w:r>
        <w:rPr>
          <w:rFonts w:hint="eastAsia" w:ascii="宋体" w:hAnsi="宋体" w:eastAsia="宋体" w:cs="宋体"/>
          <w:snapToGrid w:val="0"/>
          <w:color w:val="000000" w:themeColor="text1"/>
          <w:kern w:val="0"/>
          <w:szCs w:val="21"/>
          <w14:textFill>
            <w14:solidFill>
              <w14:schemeClr w14:val="tx1"/>
            </w14:solidFill>
          </w14:textFill>
        </w:rPr>
        <w:t>4.1.1  投标文件的正本与副本密封见投标人须知前附表。</w:t>
      </w:r>
    </w:p>
    <w:p w14:paraId="08560DB8">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4.1.2  投标文件的封套上应写明的内容见投标人须知前附表。</w:t>
      </w:r>
    </w:p>
    <w:p w14:paraId="014E45D0">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89" w:name="_Toc86934206"/>
      <w:bookmarkStart w:id="190" w:name="_Toc419974502"/>
      <w:bookmarkStart w:id="191" w:name="_Toc27240"/>
      <w:bookmarkStart w:id="192" w:name="_Toc338941655"/>
      <w:bookmarkStart w:id="193" w:name="_Toc430185980"/>
      <w:bookmarkStart w:id="194" w:name="_Toc428172749"/>
      <w:bookmarkStart w:id="195" w:name="_Toc419977286"/>
      <w:bookmarkStart w:id="196" w:name="_Toc428518745"/>
      <w:bookmarkStart w:id="197" w:name="_Toc370384649"/>
      <w:bookmarkStart w:id="198" w:name="_Toc419974260"/>
      <w:bookmarkStart w:id="199" w:name="_Toc430184696"/>
      <w:r>
        <w:rPr>
          <w:rFonts w:hint="eastAsia" w:ascii="宋体" w:hAnsi="宋体" w:eastAsia="宋体" w:cs="宋体"/>
          <w:snapToGrid w:val="0"/>
          <w:color w:val="000000" w:themeColor="text1"/>
          <w:sz w:val="21"/>
          <w:szCs w:val="21"/>
          <w14:textFill>
            <w14:solidFill>
              <w14:schemeClr w14:val="tx1"/>
            </w14:solidFill>
          </w14:textFill>
        </w:rPr>
        <w:t>4.2  投标文件的递交</w:t>
      </w:r>
      <w:bookmarkEnd w:id="188"/>
      <w:bookmarkEnd w:id="189"/>
      <w:bookmarkEnd w:id="190"/>
      <w:bookmarkEnd w:id="191"/>
      <w:bookmarkEnd w:id="192"/>
      <w:bookmarkEnd w:id="193"/>
      <w:bookmarkEnd w:id="194"/>
      <w:bookmarkEnd w:id="195"/>
      <w:bookmarkEnd w:id="196"/>
      <w:bookmarkEnd w:id="197"/>
      <w:bookmarkEnd w:id="198"/>
      <w:bookmarkEnd w:id="199"/>
    </w:p>
    <w:p w14:paraId="5A79E0E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4.2.1  投标人应在投标人须知前附表规定的投标截止时间前递交投标文件。</w:t>
      </w:r>
    </w:p>
    <w:p w14:paraId="27D8AA89">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4.2.2  投标人递交投标文件的地点：见投标人须知前附表。</w:t>
      </w:r>
    </w:p>
    <w:p w14:paraId="1DB37E27">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4.2.3  除投标人须知前附表另有规定外，投标人所递交的投标文件不予退还。</w:t>
      </w:r>
    </w:p>
    <w:p w14:paraId="447E884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4.2.4  逾期送达的或者未送达指定地点的投标文件，招标人不予受理。</w:t>
      </w:r>
    </w:p>
    <w:p w14:paraId="039E5C1F">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00" w:name="_Toc31702"/>
      <w:bookmarkStart w:id="201" w:name="_Toc200513156"/>
      <w:bookmarkStart w:id="202" w:name="_Toc287607776"/>
      <w:bookmarkStart w:id="203" w:name="_Toc287620715"/>
      <w:bookmarkStart w:id="204" w:name="_Toc224103347"/>
      <w:bookmarkStart w:id="205" w:name="_Toc277082582"/>
      <w:bookmarkStart w:id="206" w:name="_Toc509218740"/>
      <w:bookmarkStart w:id="207" w:name="_Toc33715781"/>
      <w:bookmarkStart w:id="208" w:name="_Toc430530465"/>
      <w:bookmarkStart w:id="209" w:name="_Toc86934207"/>
      <w:r>
        <w:rPr>
          <w:rFonts w:hint="eastAsia" w:ascii="宋体" w:hAnsi="宋体" w:eastAsia="宋体" w:cs="宋体"/>
          <w:snapToGrid w:val="0"/>
          <w:color w:val="000000" w:themeColor="text1"/>
          <w:sz w:val="21"/>
          <w:szCs w:val="21"/>
          <w14:textFill>
            <w14:solidFill>
              <w14:schemeClr w14:val="tx1"/>
            </w14:solidFill>
          </w14:textFill>
        </w:rPr>
        <w:t>4.3  投标文件的修改与撤回</w:t>
      </w:r>
      <w:bookmarkEnd w:id="200"/>
      <w:bookmarkEnd w:id="201"/>
      <w:bookmarkEnd w:id="202"/>
      <w:bookmarkEnd w:id="203"/>
      <w:bookmarkEnd w:id="204"/>
      <w:bookmarkEnd w:id="205"/>
      <w:bookmarkEnd w:id="206"/>
      <w:bookmarkEnd w:id="207"/>
      <w:bookmarkEnd w:id="208"/>
      <w:bookmarkEnd w:id="209"/>
    </w:p>
    <w:p w14:paraId="3F1AEEA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4.3.1  在投标人须知前附表规定的投标截止时间前，投标人可以修改或撤回已递交的投标文件，但应以书面形式通知招标人。</w:t>
      </w:r>
    </w:p>
    <w:p w14:paraId="276700E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4.3.2  投标人修改或撤回已递交投标文件的书面通知应按照本章第3.7.3项的要求签字或盖章。招标人收到书面通知后，向投标人出具签收凭证。</w:t>
      </w:r>
    </w:p>
    <w:p w14:paraId="131A0B9E">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4.3.3  修改的内容为投标文件的组成部分。修改的投标文件应按照本章规定进行编制、密封、标记和递交，并标明“修改”字样。</w:t>
      </w:r>
    </w:p>
    <w:p w14:paraId="337B8AE9">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10" w:name="_Toc200513157"/>
      <w:bookmarkStart w:id="211" w:name="_Toc338941656"/>
      <w:bookmarkStart w:id="212" w:name="_Toc370384650"/>
      <w:bookmarkStart w:id="213" w:name="_Toc419974503"/>
      <w:bookmarkStart w:id="214" w:name="_Toc419974261"/>
      <w:bookmarkStart w:id="215" w:name="_Toc428172750"/>
      <w:bookmarkStart w:id="216" w:name="_Toc86934208"/>
      <w:bookmarkStart w:id="217" w:name="_Toc430184697"/>
      <w:bookmarkStart w:id="218" w:name="_Toc428518746"/>
      <w:bookmarkStart w:id="219" w:name="_Toc430185981"/>
      <w:bookmarkStart w:id="220" w:name="_Toc6121"/>
      <w:bookmarkStart w:id="221" w:name="_Toc419977287"/>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210"/>
      <w:bookmarkEnd w:id="211"/>
      <w:bookmarkEnd w:id="212"/>
      <w:bookmarkEnd w:id="213"/>
      <w:bookmarkEnd w:id="214"/>
      <w:r>
        <w:rPr>
          <w:rFonts w:hint="eastAsia" w:ascii="宋体" w:hAnsi="宋体" w:eastAsia="宋体" w:cs="宋体"/>
          <w:snapToGrid w:val="0"/>
          <w:color w:val="000000" w:themeColor="text1"/>
          <w:sz w:val="21"/>
          <w:szCs w:val="21"/>
          <w14:textFill>
            <w14:solidFill>
              <w14:schemeClr w14:val="tx1"/>
            </w14:solidFill>
          </w14:textFill>
        </w:rPr>
        <w:t>开标</w:t>
      </w:r>
      <w:bookmarkEnd w:id="215"/>
      <w:bookmarkEnd w:id="216"/>
      <w:bookmarkEnd w:id="217"/>
      <w:bookmarkEnd w:id="218"/>
      <w:bookmarkEnd w:id="219"/>
      <w:bookmarkEnd w:id="220"/>
      <w:bookmarkEnd w:id="221"/>
    </w:p>
    <w:p w14:paraId="5600AD1D">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22" w:name="_Toc428518747"/>
      <w:bookmarkStart w:id="223" w:name="_Toc428172751"/>
      <w:bookmarkStart w:id="224" w:name="_Toc338941657"/>
      <w:bookmarkStart w:id="225" w:name="_Toc200513158"/>
      <w:bookmarkStart w:id="226" w:name="_Toc370384651"/>
      <w:bookmarkStart w:id="227" w:name="_Toc419974504"/>
      <w:bookmarkStart w:id="228" w:name="_Toc430185982"/>
      <w:bookmarkStart w:id="229" w:name="_Toc86934209"/>
      <w:bookmarkStart w:id="230" w:name="_Toc419977288"/>
      <w:bookmarkStart w:id="231" w:name="_Toc419974262"/>
      <w:bookmarkStart w:id="232" w:name="_Toc1674"/>
      <w:bookmarkStart w:id="233" w:name="_Toc430184698"/>
      <w:r>
        <w:rPr>
          <w:rFonts w:hint="eastAsia" w:ascii="宋体" w:hAnsi="宋体" w:eastAsia="宋体" w:cs="宋体"/>
          <w:snapToGrid w:val="0"/>
          <w:color w:val="000000" w:themeColor="text1"/>
          <w:sz w:val="21"/>
          <w:szCs w:val="21"/>
          <w14:textFill>
            <w14:solidFill>
              <w14:schemeClr w14:val="tx1"/>
            </w14:solidFill>
          </w14:textFill>
        </w:rPr>
        <w:t>5.1  开标时间和地点</w:t>
      </w:r>
      <w:bookmarkEnd w:id="222"/>
      <w:bookmarkEnd w:id="223"/>
      <w:bookmarkEnd w:id="224"/>
      <w:bookmarkEnd w:id="225"/>
      <w:bookmarkEnd w:id="226"/>
      <w:bookmarkEnd w:id="227"/>
      <w:bookmarkEnd w:id="228"/>
      <w:bookmarkEnd w:id="229"/>
      <w:bookmarkEnd w:id="230"/>
      <w:bookmarkEnd w:id="231"/>
      <w:bookmarkEnd w:id="232"/>
      <w:bookmarkEnd w:id="233"/>
    </w:p>
    <w:p w14:paraId="7A136F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招标人在本章规定的比选截止时间和投标人须知前附表规定的地点</w:t>
      </w:r>
      <w:r>
        <w:rPr>
          <w:rFonts w:hint="eastAsia" w:ascii="宋体" w:hAnsi="宋体" w:cs="宋体"/>
          <w:snapToGrid w:val="0"/>
          <w:color w:val="000000" w:themeColor="text1"/>
          <w:kern w:val="0"/>
          <w:szCs w:val="21"/>
          <w:lang w:eastAsia="zh-CN"/>
          <w14:textFill>
            <w14:solidFill>
              <w14:schemeClr w14:val="tx1"/>
            </w14:solidFill>
          </w14:textFill>
        </w:rPr>
        <w:t>竞争性</w:t>
      </w:r>
      <w:r>
        <w:rPr>
          <w:rFonts w:hint="eastAsia" w:ascii="宋体" w:hAnsi="宋体" w:eastAsia="宋体" w:cs="宋体"/>
          <w:snapToGrid w:val="0"/>
          <w:color w:val="000000" w:themeColor="text1"/>
          <w:kern w:val="0"/>
          <w:szCs w:val="21"/>
          <w14:textFill>
            <w14:solidFill>
              <w14:schemeClr w14:val="tx1"/>
            </w14:solidFill>
          </w14:textFill>
        </w:rPr>
        <w:t>比选，并邀请所有投标人的法定代表人或其委托代理人准时参加。</w:t>
      </w:r>
    </w:p>
    <w:p w14:paraId="4D829CFC">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34" w:name="_Toc200513160"/>
      <w:bookmarkStart w:id="235" w:name="_Toc419974506"/>
      <w:bookmarkStart w:id="236" w:name="_Toc338941659"/>
      <w:bookmarkStart w:id="237" w:name="_Toc430184700"/>
      <w:bookmarkStart w:id="238" w:name="_Toc428172753"/>
      <w:bookmarkStart w:id="239" w:name="_Toc428518749"/>
      <w:bookmarkStart w:id="240" w:name="_Toc430185984"/>
      <w:bookmarkStart w:id="241" w:name="_Toc419977290"/>
      <w:bookmarkStart w:id="242" w:name="_Toc370384653"/>
      <w:bookmarkStart w:id="243" w:name="_Toc86934210"/>
      <w:bookmarkStart w:id="244" w:name="_Toc5702"/>
      <w:bookmarkStart w:id="245" w:name="_Toc419974264"/>
      <w:r>
        <w:rPr>
          <w:rFonts w:hint="eastAsia" w:ascii="宋体" w:hAnsi="宋体" w:eastAsia="宋体" w:cs="宋体"/>
          <w:snapToGrid w:val="0"/>
          <w:color w:val="000000" w:themeColor="text1"/>
          <w:sz w:val="21"/>
          <w:szCs w:val="21"/>
          <w14:textFill>
            <w14:solidFill>
              <w14:schemeClr w14:val="tx1"/>
            </w14:solidFill>
          </w14:textFill>
        </w:rPr>
        <w:t>6.  评</w:t>
      </w:r>
      <w:bookmarkEnd w:id="234"/>
      <w:r>
        <w:rPr>
          <w:rFonts w:hint="eastAsia" w:ascii="宋体" w:hAnsi="宋体" w:eastAsia="宋体" w:cs="宋体"/>
          <w:snapToGrid w:val="0"/>
          <w:color w:val="000000" w:themeColor="text1"/>
          <w:sz w:val="21"/>
          <w:szCs w:val="21"/>
          <w14:textFill>
            <w14:solidFill>
              <w14:schemeClr w14:val="tx1"/>
            </w14:solidFill>
          </w14:textFill>
        </w:rPr>
        <w:t>审</w:t>
      </w:r>
      <w:bookmarkEnd w:id="235"/>
      <w:bookmarkEnd w:id="236"/>
      <w:bookmarkEnd w:id="237"/>
      <w:bookmarkEnd w:id="238"/>
      <w:bookmarkEnd w:id="239"/>
      <w:bookmarkEnd w:id="240"/>
      <w:bookmarkEnd w:id="241"/>
      <w:bookmarkEnd w:id="242"/>
      <w:bookmarkEnd w:id="243"/>
      <w:bookmarkEnd w:id="244"/>
      <w:bookmarkEnd w:id="245"/>
    </w:p>
    <w:p w14:paraId="752BBEA6">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46" w:name="_Toc430184701"/>
      <w:bookmarkStart w:id="247" w:name="_Toc200513161"/>
      <w:bookmarkStart w:id="248" w:name="_Toc430185985"/>
      <w:bookmarkStart w:id="249" w:name="_Toc10152"/>
      <w:bookmarkStart w:id="250" w:name="_Toc428172754"/>
      <w:bookmarkStart w:id="251" w:name="_Toc428518750"/>
      <w:bookmarkStart w:id="252" w:name="_Toc338941660"/>
      <w:bookmarkStart w:id="253" w:name="_Toc419977291"/>
      <w:bookmarkStart w:id="254" w:name="_Toc86934211"/>
      <w:bookmarkStart w:id="255" w:name="_Toc419974507"/>
      <w:bookmarkStart w:id="256" w:name="_Toc370384654"/>
      <w:bookmarkStart w:id="257" w:name="_Toc419974265"/>
      <w:r>
        <w:rPr>
          <w:rFonts w:hint="eastAsia" w:ascii="宋体" w:hAnsi="宋体" w:eastAsia="宋体" w:cs="宋体"/>
          <w:snapToGrid w:val="0"/>
          <w:color w:val="000000" w:themeColor="text1"/>
          <w:sz w:val="21"/>
          <w:szCs w:val="21"/>
          <w14:textFill>
            <w14:solidFill>
              <w14:schemeClr w14:val="tx1"/>
            </w14:solidFill>
          </w14:textFill>
        </w:rPr>
        <w:t>6.1  评审委员会</w:t>
      </w:r>
      <w:bookmarkEnd w:id="246"/>
      <w:bookmarkEnd w:id="247"/>
      <w:bookmarkEnd w:id="248"/>
      <w:bookmarkEnd w:id="249"/>
      <w:bookmarkEnd w:id="250"/>
      <w:bookmarkEnd w:id="251"/>
      <w:bookmarkEnd w:id="252"/>
      <w:bookmarkEnd w:id="253"/>
      <w:bookmarkEnd w:id="254"/>
      <w:bookmarkEnd w:id="255"/>
      <w:bookmarkEnd w:id="256"/>
      <w:bookmarkEnd w:id="257"/>
    </w:p>
    <w:p w14:paraId="2F309D0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000000" w:themeColor="text1"/>
          <w:kern w:val="0"/>
          <w:szCs w:val="21"/>
          <w14:textFill>
            <w14:solidFill>
              <w14:schemeClr w14:val="tx1"/>
            </w14:solidFill>
          </w14:textFill>
        </w:rPr>
      </w:pPr>
      <w:bookmarkStart w:id="258" w:name="_Toc200513162"/>
      <w:r>
        <w:rPr>
          <w:rFonts w:hint="eastAsia" w:ascii="宋体" w:hAnsi="宋体" w:eastAsia="宋体" w:cs="宋体"/>
          <w:snapToGrid w:val="0"/>
          <w:color w:val="000000" w:themeColor="text1"/>
          <w:kern w:val="0"/>
          <w:szCs w:val="21"/>
          <w14:textFill>
            <w14:solidFill>
              <w14:schemeClr w14:val="tx1"/>
            </w14:solidFill>
          </w14:textFill>
        </w:rPr>
        <w:t>6.1.1  评审由三名招标人组建评审委员会。</w:t>
      </w:r>
    </w:p>
    <w:p w14:paraId="3781D11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6.1.2  评审委员会成员有下列情形之一的，应当回避：</w:t>
      </w:r>
    </w:p>
    <w:p w14:paraId="46484EE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（1）投标人或投标人的主要负责人的近亲属；</w:t>
      </w:r>
    </w:p>
    <w:p w14:paraId="13DD5F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（2）项目主管部门或者行政监督部门的人员；</w:t>
      </w:r>
    </w:p>
    <w:p w14:paraId="07191AB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（3）与投标人有利害关系，可能影响对投标公正评审的；</w:t>
      </w:r>
    </w:p>
    <w:p w14:paraId="0FF40EC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eastAsia="宋体" w:cs="宋体"/>
          <w:color w:val="000000" w:themeColor="text1"/>
          <w:kern w:val="0"/>
          <w:szCs w:val="21"/>
          <w14:textFill>
            <w14:solidFill>
              <w14:schemeClr w14:val="tx1"/>
            </w14:solidFill>
          </w14:textFill>
        </w:rPr>
        <w:t>。</w:t>
      </w:r>
    </w:p>
    <w:p w14:paraId="74B37B73">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59" w:name="_Toc338941661"/>
      <w:bookmarkStart w:id="260" w:name="_Toc430184702"/>
      <w:bookmarkStart w:id="261" w:name="_Toc428172755"/>
      <w:bookmarkStart w:id="262" w:name="_Toc30577"/>
      <w:bookmarkStart w:id="263" w:name="_Toc430185986"/>
      <w:bookmarkStart w:id="264" w:name="_Toc86934212"/>
      <w:bookmarkStart w:id="265" w:name="_Toc419974508"/>
      <w:bookmarkStart w:id="266" w:name="_Toc419977292"/>
      <w:bookmarkStart w:id="267" w:name="_Toc370384655"/>
      <w:bookmarkStart w:id="268" w:name="_Toc428518751"/>
      <w:bookmarkStart w:id="269" w:name="_Toc419974266"/>
      <w:r>
        <w:rPr>
          <w:rFonts w:hint="eastAsia" w:ascii="宋体" w:hAnsi="宋体" w:eastAsia="宋体" w:cs="宋体"/>
          <w:snapToGrid w:val="0"/>
          <w:color w:val="000000" w:themeColor="text1"/>
          <w:sz w:val="21"/>
          <w:szCs w:val="21"/>
          <w14:textFill>
            <w14:solidFill>
              <w14:schemeClr w14:val="tx1"/>
            </w14:solidFill>
          </w14:textFill>
        </w:rPr>
        <w:t>6.2  评审原则</w:t>
      </w:r>
      <w:bookmarkEnd w:id="258"/>
      <w:bookmarkEnd w:id="259"/>
      <w:bookmarkEnd w:id="260"/>
      <w:bookmarkEnd w:id="261"/>
      <w:bookmarkEnd w:id="262"/>
      <w:bookmarkEnd w:id="263"/>
      <w:bookmarkEnd w:id="264"/>
      <w:bookmarkEnd w:id="265"/>
      <w:bookmarkEnd w:id="266"/>
      <w:bookmarkEnd w:id="267"/>
      <w:bookmarkEnd w:id="268"/>
      <w:bookmarkEnd w:id="269"/>
    </w:p>
    <w:p w14:paraId="79BD66E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 xml:space="preserve">    评标活动遵循公平、公正、科学和择优的原则。</w:t>
      </w:r>
    </w:p>
    <w:p w14:paraId="1884657F">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70" w:name="_Toc200513163"/>
      <w:bookmarkStart w:id="271" w:name="_Toc27448"/>
      <w:bookmarkStart w:id="272" w:name="_Toc338941662"/>
      <w:bookmarkStart w:id="273" w:name="_Toc430184703"/>
      <w:bookmarkStart w:id="274" w:name="_Toc428518752"/>
      <w:bookmarkStart w:id="275" w:name="_Toc86934213"/>
      <w:bookmarkStart w:id="276" w:name="_Toc428172756"/>
      <w:bookmarkStart w:id="277" w:name="_Toc370384656"/>
      <w:bookmarkStart w:id="278" w:name="_Toc419974509"/>
      <w:bookmarkStart w:id="279" w:name="_Toc430185987"/>
      <w:bookmarkStart w:id="280" w:name="_Toc419974267"/>
      <w:bookmarkStart w:id="281" w:name="_Toc419977293"/>
      <w:r>
        <w:rPr>
          <w:rFonts w:hint="eastAsia" w:ascii="宋体" w:hAnsi="宋体" w:eastAsia="宋体" w:cs="宋体"/>
          <w:snapToGrid w:val="0"/>
          <w:color w:val="000000" w:themeColor="text1"/>
          <w:sz w:val="21"/>
          <w:szCs w:val="21"/>
          <w14:textFill>
            <w14:solidFill>
              <w14:schemeClr w14:val="tx1"/>
            </w14:solidFill>
          </w14:textFill>
        </w:rPr>
        <w:t>6.3  评</w:t>
      </w:r>
      <w:bookmarkEnd w:id="270"/>
      <w:r>
        <w:rPr>
          <w:rFonts w:hint="eastAsia" w:ascii="宋体" w:hAnsi="宋体" w:eastAsia="宋体" w:cs="宋体"/>
          <w:snapToGrid w:val="0"/>
          <w:color w:val="000000" w:themeColor="text1"/>
          <w:sz w:val="21"/>
          <w:szCs w:val="21"/>
          <w14:textFill>
            <w14:solidFill>
              <w14:schemeClr w14:val="tx1"/>
            </w14:solidFill>
          </w14:textFill>
        </w:rPr>
        <w:t>审</w:t>
      </w:r>
      <w:bookmarkEnd w:id="271"/>
      <w:bookmarkEnd w:id="272"/>
      <w:bookmarkEnd w:id="273"/>
      <w:bookmarkEnd w:id="274"/>
      <w:bookmarkEnd w:id="275"/>
      <w:bookmarkEnd w:id="276"/>
      <w:bookmarkEnd w:id="277"/>
      <w:bookmarkEnd w:id="278"/>
      <w:bookmarkEnd w:id="279"/>
      <w:bookmarkEnd w:id="280"/>
      <w:bookmarkEnd w:id="281"/>
    </w:p>
    <w:p w14:paraId="3E4CDAA3">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评审委员会按照第三章“评标办法”规定的方法、评审因素、标准和程序对投标文件进行评审。第三章“评标办法”没有规定的方法、评审因素和标准，不作为评审依据。</w:t>
      </w:r>
      <w:bookmarkStart w:id="282" w:name="_Toc428172757"/>
      <w:bookmarkStart w:id="283" w:name="_Toc200513164"/>
      <w:bookmarkStart w:id="284" w:name="_Toc338941663"/>
      <w:bookmarkStart w:id="285" w:name="_Toc419974268"/>
      <w:bookmarkStart w:id="286" w:name="_Toc370384657"/>
      <w:bookmarkStart w:id="287" w:name="_Toc419977294"/>
      <w:bookmarkStart w:id="288" w:name="_Toc419974510"/>
    </w:p>
    <w:p w14:paraId="3B448435">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89" w:name="_Toc428518753"/>
      <w:bookmarkStart w:id="290" w:name="_Toc22955"/>
      <w:bookmarkStart w:id="291" w:name="_Toc86934214"/>
      <w:bookmarkStart w:id="292" w:name="_Toc430185988"/>
      <w:bookmarkStart w:id="293" w:name="_Toc430184704"/>
      <w:r>
        <w:rPr>
          <w:rFonts w:hint="eastAsia" w:ascii="宋体" w:hAnsi="宋体" w:eastAsia="宋体" w:cs="宋体"/>
          <w:snapToGrid w:val="0"/>
          <w:color w:val="000000" w:themeColor="text1"/>
          <w:sz w:val="21"/>
          <w:szCs w:val="21"/>
          <w14:textFill>
            <w14:solidFill>
              <w14:schemeClr w14:val="tx1"/>
            </w14:solidFill>
          </w14:textFill>
        </w:rPr>
        <w:t>7.  合同授予</w:t>
      </w:r>
      <w:bookmarkEnd w:id="282"/>
      <w:bookmarkEnd w:id="283"/>
      <w:bookmarkEnd w:id="284"/>
      <w:bookmarkEnd w:id="285"/>
      <w:bookmarkEnd w:id="286"/>
      <w:bookmarkEnd w:id="287"/>
      <w:bookmarkEnd w:id="288"/>
      <w:bookmarkEnd w:id="289"/>
      <w:bookmarkEnd w:id="290"/>
      <w:bookmarkEnd w:id="291"/>
      <w:bookmarkEnd w:id="292"/>
      <w:bookmarkEnd w:id="293"/>
    </w:p>
    <w:p w14:paraId="011EB325">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94" w:name="_Toc370384658"/>
      <w:bookmarkStart w:id="295" w:name="_Toc428518754"/>
      <w:bookmarkStart w:id="296" w:name="_Toc200513165"/>
      <w:bookmarkStart w:id="297" w:name="_Toc338941664"/>
      <w:bookmarkStart w:id="298" w:name="_Toc430184705"/>
      <w:bookmarkStart w:id="299" w:name="_Toc430185989"/>
      <w:bookmarkStart w:id="300" w:name="_Toc5998"/>
      <w:bookmarkStart w:id="301" w:name="_Toc86934215"/>
      <w:bookmarkStart w:id="302" w:name="_Toc419974511"/>
      <w:bookmarkStart w:id="303" w:name="_Toc419974269"/>
      <w:bookmarkStart w:id="304" w:name="_Toc428172758"/>
      <w:bookmarkStart w:id="305" w:name="_Toc419977295"/>
      <w:r>
        <w:rPr>
          <w:rFonts w:hint="eastAsia" w:ascii="宋体" w:hAnsi="宋体" w:eastAsia="宋体" w:cs="宋体"/>
          <w:snapToGrid w:val="0"/>
          <w:color w:val="000000" w:themeColor="text1"/>
          <w:sz w:val="21"/>
          <w:szCs w:val="21"/>
          <w14:textFill>
            <w14:solidFill>
              <w14:schemeClr w14:val="tx1"/>
            </w14:solidFill>
          </w14:textFill>
        </w:rPr>
        <w:t>7.1  定标方式</w:t>
      </w:r>
      <w:bookmarkEnd w:id="294"/>
      <w:bookmarkEnd w:id="295"/>
      <w:bookmarkEnd w:id="296"/>
      <w:bookmarkEnd w:id="297"/>
      <w:bookmarkEnd w:id="298"/>
      <w:bookmarkEnd w:id="299"/>
      <w:bookmarkEnd w:id="300"/>
      <w:bookmarkEnd w:id="301"/>
      <w:bookmarkEnd w:id="302"/>
      <w:bookmarkEnd w:id="303"/>
      <w:bookmarkEnd w:id="304"/>
      <w:bookmarkEnd w:id="305"/>
    </w:p>
    <w:p w14:paraId="3848F1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1EB6D6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评标委员会推荐中标候选人的人数见投标人须知前附表。</w:t>
      </w:r>
    </w:p>
    <w:p w14:paraId="416327A9">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06" w:name="_Toc370384659"/>
      <w:bookmarkStart w:id="307" w:name="_Toc20355"/>
      <w:bookmarkStart w:id="308" w:name="_Toc419974512"/>
      <w:bookmarkStart w:id="309" w:name="_Toc430185990"/>
      <w:bookmarkStart w:id="310" w:name="_Toc430184706"/>
      <w:bookmarkStart w:id="311" w:name="_Toc428518755"/>
      <w:bookmarkStart w:id="312" w:name="_Toc338941665"/>
      <w:bookmarkStart w:id="313" w:name="_Toc200513166"/>
      <w:bookmarkStart w:id="314" w:name="_Toc419974270"/>
      <w:bookmarkStart w:id="315" w:name="_Toc86934216"/>
      <w:bookmarkStart w:id="316" w:name="_Toc428172759"/>
      <w:bookmarkStart w:id="317" w:name="_Toc419977296"/>
      <w:r>
        <w:rPr>
          <w:rFonts w:hint="eastAsia" w:ascii="宋体" w:hAnsi="宋体" w:eastAsia="宋体" w:cs="宋体"/>
          <w:snapToGrid w:val="0"/>
          <w:color w:val="000000" w:themeColor="text1"/>
          <w:sz w:val="21"/>
          <w:szCs w:val="21"/>
          <w14:textFill>
            <w14:solidFill>
              <w14:schemeClr w14:val="tx1"/>
            </w14:solidFill>
          </w14:textFill>
        </w:rPr>
        <w:t>7.2  中标通知</w:t>
      </w:r>
      <w:bookmarkEnd w:id="306"/>
      <w:bookmarkEnd w:id="307"/>
      <w:bookmarkEnd w:id="308"/>
      <w:bookmarkEnd w:id="309"/>
      <w:bookmarkEnd w:id="310"/>
      <w:bookmarkEnd w:id="311"/>
      <w:bookmarkEnd w:id="312"/>
      <w:bookmarkEnd w:id="313"/>
      <w:bookmarkEnd w:id="314"/>
      <w:bookmarkEnd w:id="315"/>
      <w:bookmarkEnd w:id="316"/>
      <w:bookmarkEnd w:id="317"/>
    </w:p>
    <w:p w14:paraId="165BA432">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招标人以书面形式向中标人发出中标通知书，同时将中标结果通知未中标的投标人。</w:t>
      </w:r>
    </w:p>
    <w:p w14:paraId="08681F0D">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18" w:name="_Toc419974272"/>
      <w:bookmarkStart w:id="319" w:name="_Toc430184708"/>
      <w:bookmarkStart w:id="320" w:name="_Toc86934217"/>
      <w:bookmarkStart w:id="321" w:name="_Toc200513168"/>
      <w:bookmarkStart w:id="322" w:name="_Toc430185992"/>
      <w:bookmarkStart w:id="323" w:name="_Toc370384661"/>
      <w:bookmarkStart w:id="324" w:name="_Toc419974514"/>
      <w:bookmarkStart w:id="325" w:name="_Toc27930"/>
      <w:bookmarkStart w:id="326" w:name="_Toc428518757"/>
      <w:bookmarkStart w:id="327" w:name="_Toc428172761"/>
      <w:bookmarkStart w:id="328" w:name="_Toc338941667"/>
      <w:bookmarkStart w:id="329" w:name="_Toc419977298"/>
      <w:r>
        <w:rPr>
          <w:rFonts w:hint="eastAsia" w:ascii="宋体" w:hAnsi="宋体" w:eastAsia="宋体" w:cs="宋体"/>
          <w:snapToGrid w:val="0"/>
          <w:color w:val="000000" w:themeColor="text1"/>
          <w:sz w:val="21"/>
          <w:szCs w:val="21"/>
          <w14:textFill>
            <w14:solidFill>
              <w14:schemeClr w14:val="tx1"/>
            </w14:solidFill>
          </w14:textFill>
        </w:rPr>
        <w:t>7.4  签订合同</w:t>
      </w:r>
      <w:bookmarkEnd w:id="318"/>
      <w:bookmarkEnd w:id="319"/>
      <w:bookmarkEnd w:id="320"/>
      <w:bookmarkEnd w:id="321"/>
      <w:bookmarkEnd w:id="322"/>
      <w:bookmarkEnd w:id="323"/>
      <w:bookmarkEnd w:id="324"/>
      <w:bookmarkEnd w:id="325"/>
      <w:bookmarkEnd w:id="326"/>
      <w:bookmarkEnd w:id="327"/>
      <w:bookmarkEnd w:id="328"/>
      <w:bookmarkEnd w:id="329"/>
    </w:p>
    <w:p w14:paraId="42B78F77">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5E799A7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32E66FB5">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30" w:name="_Toc17406"/>
      <w:bookmarkStart w:id="331" w:name="_Toc5963"/>
      <w:bookmarkStart w:id="332" w:name="_Toc10650"/>
      <w:bookmarkStart w:id="333" w:name="_Toc10366"/>
      <w:bookmarkStart w:id="334" w:name="_Toc10258"/>
      <w:bookmarkStart w:id="335" w:name="_Toc18266"/>
      <w:bookmarkStart w:id="336" w:name="_Toc13567"/>
      <w:bookmarkStart w:id="337" w:name="_Toc86934218"/>
      <w:bookmarkStart w:id="338" w:name="_Toc257799458"/>
      <w:bookmarkStart w:id="339" w:name="_Toc27165"/>
      <w:bookmarkStart w:id="340" w:name="_Toc13894"/>
      <w:bookmarkStart w:id="341" w:name="_Toc7360"/>
      <w:bookmarkStart w:id="342" w:name="_Toc29212973"/>
      <w:bookmarkStart w:id="343" w:name="_Toc255759369"/>
      <w:bookmarkStart w:id="344" w:name="_Toc14094206"/>
      <w:bookmarkStart w:id="345" w:name="_Toc22970"/>
      <w:bookmarkStart w:id="346" w:name="_Toc21467"/>
      <w:bookmarkStart w:id="347" w:name="_Toc200513172"/>
      <w:r>
        <w:rPr>
          <w:rFonts w:hint="eastAsia" w:ascii="宋体" w:hAnsi="宋体" w:eastAsia="宋体" w:cs="宋体"/>
          <w:snapToGrid w:val="0"/>
          <w:color w:val="000000" w:themeColor="text1"/>
          <w:sz w:val="21"/>
          <w:szCs w:val="21"/>
          <w14:textFill>
            <w14:solidFill>
              <w14:schemeClr w14:val="tx1"/>
            </w14:solidFill>
          </w14:textFill>
        </w:rPr>
        <w:t>8. 重新招标和不再招标</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snapToGrid w:val="0"/>
          <w:color w:val="000000" w:themeColor="text1"/>
          <w:sz w:val="21"/>
          <w:szCs w:val="21"/>
          <w14:textFill>
            <w14:solidFill>
              <w14:schemeClr w14:val="tx1"/>
            </w14:solidFill>
          </w14:textFill>
        </w:rPr>
        <w:t xml:space="preserve"> </w:t>
      </w:r>
    </w:p>
    <w:p w14:paraId="544BB72E">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重新招标</w:t>
      </w:r>
    </w:p>
    <w:p w14:paraId="6F998BEF">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有下列情形之一的，招标人将重新招标：</w:t>
      </w:r>
    </w:p>
    <w:p w14:paraId="4143D6D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（1）投标截止时间止，投标人少于3个的；</w:t>
      </w:r>
    </w:p>
    <w:p w14:paraId="1D3B9714">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（2）合格投标人少于3个并且不具有竞争性；</w:t>
      </w:r>
    </w:p>
    <w:p w14:paraId="60BE698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（3）经评标委员会评审后否决所有投标的。</w:t>
      </w:r>
    </w:p>
    <w:p w14:paraId="364EC6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 不再招标和继续评标</w:t>
      </w:r>
    </w:p>
    <w:p w14:paraId="28785BA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4851DE49">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8" w:name="_Toc24261"/>
      <w:bookmarkStart w:id="349" w:name="_Toc25790"/>
      <w:bookmarkStart w:id="350" w:name="_Toc14094207"/>
      <w:bookmarkStart w:id="351" w:name="_Toc22256"/>
      <w:bookmarkStart w:id="352" w:name="_Toc16834"/>
      <w:bookmarkStart w:id="353" w:name="_Toc8547"/>
      <w:bookmarkStart w:id="354" w:name="_Toc29212974"/>
      <w:bookmarkStart w:id="355" w:name="_Toc7307"/>
      <w:bookmarkStart w:id="356" w:name="_Toc22447"/>
      <w:bookmarkStart w:id="357" w:name="_Toc14901"/>
      <w:bookmarkStart w:id="358" w:name="_Toc86934219"/>
      <w:bookmarkStart w:id="359" w:name="_Toc5989"/>
      <w:bookmarkStart w:id="360" w:name="_Toc29942"/>
      <w:bookmarkStart w:id="361" w:name="_Toc2285"/>
      <w:bookmarkStart w:id="362" w:name="_Toc16560"/>
      <w:r>
        <w:rPr>
          <w:rFonts w:hint="eastAsia" w:ascii="宋体" w:hAnsi="宋体" w:eastAsia="宋体" w:cs="宋体"/>
          <w:snapToGrid w:val="0"/>
          <w:color w:val="000000" w:themeColor="text1"/>
          <w:sz w:val="21"/>
          <w:szCs w:val="21"/>
          <w14:textFill>
            <w14:solidFill>
              <w14:schemeClr w14:val="tx1"/>
            </w14:solidFill>
          </w14:textFill>
        </w:rPr>
        <w:t>9. 纪律和监督</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hint="eastAsia" w:ascii="宋体" w:hAnsi="宋体" w:eastAsia="宋体" w:cs="宋体"/>
          <w:color w:val="000000" w:themeColor="text1"/>
          <w:sz w:val="21"/>
          <w:szCs w:val="21"/>
          <w14:textFill>
            <w14:solidFill>
              <w14:schemeClr w14:val="tx1"/>
            </w14:solidFill>
          </w14:textFill>
        </w:rPr>
        <w:t xml:space="preserve"> </w:t>
      </w:r>
    </w:p>
    <w:p w14:paraId="1AEEAB1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对招标人的纪律要求</w:t>
      </w:r>
    </w:p>
    <w:p w14:paraId="265BE30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14:paraId="2351957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对投标人的纪律要求</w:t>
      </w:r>
    </w:p>
    <w:p w14:paraId="10D1FFF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0830E1">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对评标委员会成员的纪律要求</w:t>
      </w:r>
    </w:p>
    <w:p w14:paraId="39FED56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9B4B3A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 对与评标活动有关的工作人员的纪律要求</w:t>
      </w:r>
    </w:p>
    <w:p w14:paraId="15482EF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1F9CBB4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 投诉</w:t>
      </w:r>
    </w:p>
    <w:p w14:paraId="5532144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投标人和其他利害关系人认为本次招标活动违反法律、法规规定的，有权向有关行政监督部门投诉。 </w:t>
      </w:r>
    </w:p>
    <w:bookmarkEnd w:id="347"/>
    <w:p w14:paraId="6645E933">
      <w:pPr>
        <w:spacing w:after="120" w:afterLines="50" w:line="360" w:lineRule="auto"/>
        <w:rPr>
          <w:rFonts w:hint="eastAsia" w:ascii="宋体" w:hAnsi="宋体" w:eastAsia="宋体" w:cs="宋体"/>
          <w:bCs/>
          <w:color w:val="000000" w:themeColor="text1"/>
          <w:sz w:val="32"/>
          <w:szCs w:val="32"/>
          <w14:textFill>
            <w14:solidFill>
              <w14:schemeClr w14:val="tx1"/>
            </w14:solidFill>
          </w14:textFill>
        </w:rPr>
      </w:pPr>
      <w:bookmarkStart w:id="363" w:name="_Toc419974279"/>
      <w:bookmarkStart w:id="364" w:name="_Toc428172768"/>
      <w:bookmarkStart w:id="365" w:name="_Toc370384668"/>
      <w:bookmarkStart w:id="366" w:name="_Toc430185999"/>
      <w:bookmarkStart w:id="367" w:name="_Toc419977305"/>
      <w:bookmarkStart w:id="368" w:name="_Toc338941674"/>
      <w:bookmarkStart w:id="369" w:name="_Toc419974521"/>
      <w:bookmarkStart w:id="370" w:name="_Toc430184715"/>
      <w:bookmarkStart w:id="371" w:name="_Toc428518764"/>
    </w:p>
    <w:p w14:paraId="2F7BF2B2">
      <w:pPr>
        <w:pStyle w:val="4"/>
        <w:rPr>
          <w:rFonts w:hint="eastAsia"/>
        </w:rPr>
      </w:pPr>
      <w:bookmarkStart w:id="372" w:name="_Toc86934220"/>
      <w:bookmarkStart w:id="373" w:name="_Toc17130"/>
    </w:p>
    <w:p w14:paraId="35E062D5">
      <w:pPr>
        <w:pStyle w:val="4"/>
        <w:spacing w:after="120" w:afterLines="5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kern w:val="2"/>
          <w:sz w:val="52"/>
          <w:szCs w:val="52"/>
          <w:lang w:val="en-US" w:eastAsia="zh-CN" w:bidi="ar-SA"/>
          <w14:textFill>
            <w14:solidFill>
              <w14:schemeClr w14:val="tx1"/>
            </w14:solidFill>
          </w14:textFill>
        </w:rPr>
        <w:t>第三章 评标办法</w:t>
      </w:r>
      <w:bookmarkEnd w:id="363"/>
      <w:bookmarkEnd w:id="364"/>
      <w:bookmarkEnd w:id="365"/>
      <w:bookmarkEnd w:id="366"/>
      <w:bookmarkEnd w:id="367"/>
      <w:bookmarkEnd w:id="368"/>
      <w:bookmarkEnd w:id="369"/>
      <w:bookmarkEnd w:id="370"/>
      <w:bookmarkEnd w:id="371"/>
      <w:bookmarkEnd w:id="372"/>
      <w:bookmarkEnd w:id="373"/>
      <w:bookmarkStart w:id="374" w:name="_Toc430184716"/>
      <w:bookmarkStart w:id="375" w:name="_Toc430186000"/>
      <w:bookmarkStart w:id="376" w:name="_Toc428172769"/>
      <w:bookmarkStart w:id="377" w:name="_Toc428518765"/>
      <w:bookmarkStart w:id="378" w:name="_Toc419977306"/>
    </w:p>
    <w:p w14:paraId="10E79EBB">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79" w:name="_Toc86934221"/>
      <w:bookmarkStart w:id="380" w:name="_Toc10079"/>
      <w:bookmarkStart w:id="381" w:name="_Toc18604"/>
      <w:bookmarkStart w:id="382" w:name="_Toc18231882"/>
      <w:bookmarkStart w:id="383" w:name="_Toc13457"/>
      <w:bookmarkStart w:id="384" w:name="_Toc7374"/>
      <w:bookmarkStart w:id="385" w:name="_Toc8106"/>
      <w:bookmarkStart w:id="386" w:name="_Toc28563"/>
      <w:bookmarkStart w:id="387" w:name="_Toc5832"/>
      <w:bookmarkStart w:id="388" w:name="_Toc3524"/>
      <w:bookmarkStart w:id="389" w:name="_Toc5405"/>
      <w:bookmarkStart w:id="390" w:name="_Toc5623"/>
      <w:bookmarkStart w:id="391" w:name="_Toc14094211"/>
      <w:bookmarkStart w:id="392" w:name="_Toc297197555"/>
      <w:bookmarkStart w:id="393" w:name="_Toc257799462"/>
      <w:bookmarkStart w:id="394" w:name="_Toc297283398"/>
      <w:bookmarkStart w:id="395" w:name="_Toc255759373"/>
      <w:r>
        <w:rPr>
          <w:rFonts w:hint="eastAsia" w:ascii="宋体" w:hAnsi="宋体" w:eastAsia="宋体" w:cs="宋体"/>
          <w:color w:val="000000" w:themeColor="text1"/>
          <w:szCs w:val="24"/>
          <w14:textFill>
            <w14:solidFill>
              <w14:schemeClr w14:val="tx1"/>
            </w14:solidFill>
          </w14:textFill>
        </w:rPr>
        <w:t>1、评标原则</w:t>
      </w:r>
      <w:bookmarkEnd w:id="379"/>
      <w:bookmarkEnd w:id="380"/>
      <w:bookmarkEnd w:id="381"/>
      <w:bookmarkEnd w:id="382"/>
      <w:bookmarkEnd w:id="383"/>
      <w:bookmarkEnd w:id="384"/>
      <w:bookmarkEnd w:id="385"/>
      <w:bookmarkEnd w:id="386"/>
      <w:bookmarkEnd w:id="387"/>
      <w:bookmarkEnd w:id="388"/>
      <w:bookmarkEnd w:id="389"/>
      <w:bookmarkEnd w:id="390"/>
    </w:p>
    <w:p w14:paraId="335439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本次评标采用综合评分法。</w:t>
      </w:r>
    </w:p>
    <w:p w14:paraId="6B13F0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1.1.1本次评标办法采用“综合评分法”，总分100 分，分值保留小数点后两位，第三位四舍五入，中间用插入法。 </w:t>
      </w:r>
    </w:p>
    <w:p w14:paraId="401EE6C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3C602C9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1.1.3评标委员会认为分项报价明显低于市场价项的，将要求投标人现场进行澄清、说明。 </w:t>
      </w:r>
    </w:p>
    <w:p w14:paraId="76C6D4C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1.1.4违反本评标办法的打分无效。 </w:t>
      </w:r>
    </w:p>
    <w:p w14:paraId="2307B0A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本次评标按初步评审、详细评审、评标委员会编写评标报告推荐中标候选人程序进行。初步评审包括投标文件的形式评审、资格评审和响应性评审。详细评审包括服务评价、商务评价和价格评价。</w:t>
      </w:r>
    </w:p>
    <w:p w14:paraId="19A2EAF5">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96" w:name="_Toc14814"/>
      <w:bookmarkStart w:id="397" w:name="_Toc18856"/>
      <w:bookmarkStart w:id="398" w:name="_Toc18231883"/>
      <w:bookmarkStart w:id="399" w:name="_Toc29738"/>
      <w:bookmarkStart w:id="400" w:name="_Toc23168"/>
      <w:bookmarkStart w:id="401" w:name="_Toc30374"/>
      <w:bookmarkStart w:id="402" w:name="_Toc11871"/>
      <w:bookmarkStart w:id="403" w:name="_Toc16575"/>
      <w:bookmarkStart w:id="404" w:name="_Toc8777"/>
      <w:bookmarkStart w:id="405" w:name="_Toc86934222"/>
      <w:bookmarkStart w:id="406" w:name="_Toc16704"/>
      <w:bookmarkStart w:id="407" w:name="_Toc31120"/>
      <w:r>
        <w:rPr>
          <w:rFonts w:hint="eastAsia" w:ascii="宋体" w:hAnsi="宋体" w:eastAsia="宋体" w:cs="宋体"/>
          <w:color w:val="000000" w:themeColor="text1"/>
          <w:szCs w:val="24"/>
          <w14:textFill>
            <w14:solidFill>
              <w14:schemeClr w14:val="tx1"/>
            </w14:solidFill>
          </w14:textFill>
        </w:rPr>
        <w:t>2、初步评审</w:t>
      </w:r>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eastAsia="宋体" w:cs="宋体"/>
          <w:color w:val="000000" w:themeColor="text1"/>
          <w:szCs w:val="24"/>
          <w14:textFill>
            <w14:solidFill>
              <w14:schemeClr w14:val="tx1"/>
            </w14:solidFill>
          </w14:textFill>
        </w:rPr>
        <w:t xml:space="preserve"> </w:t>
      </w:r>
    </w:p>
    <w:p w14:paraId="416817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投标文件的澄清</w:t>
      </w:r>
    </w:p>
    <w:p w14:paraId="0F5B81C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1BA7CAD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 投标文件的形式评审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28E0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1BDB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148B2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5B1BC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14:paraId="180F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F154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AEF4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w:t>
            </w:r>
          </w:p>
        </w:tc>
        <w:tc>
          <w:tcPr>
            <w:tcW w:w="6167" w:type="dxa"/>
            <w:tcBorders>
              <w:top w:val="single" w:color="000000" w:sz="4" w:space="0"/>
              <w:left w:val="single" w:color="000000" w:sz="4" w:space="0"/>
              <w:right w:val="single" w:color="000000" w:sz="4" w:space="0"/>
            </w:tcBorders>
            <w:vAlign w:val="center"/>
          </w:tcPr>
          <w:p w14:paraId="5FBA86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与营业执照一致（若投标人在更名期间，需提供投标人当地行政部门出具的相关证明文件）</w:t>
            </w:r>
          </w:p>
        </w:tc>
      </w:tr>
      <w:tr w14:paraId="5039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EABB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1BB3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投标文件签字盖章</w:t>
            </w:r>
          </w:p>
        </w:tc>
        <w:tc>
          <w:tcPr>
            <w:tcW w:w="6167" w:type="dxa"/>
            <w:tcBorders>
              <w:top w:val="single" w:color="000000" w:sz="4" w:space="0"/>
              <w:left w:val="single" w:color="000000" w:sz="4" w:space="0"/>
              <w:right w:val="single" w:color="000000" w:sz="4" w:space="0"/>
            </w:tcBorders>
            <w:vAlign w:val="center"/>
          </w:tcPr>
          <w:p w14:paraId="2D98C9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投标文件的签字盖章符合第二章投标人须知前附表第3.7.3项的规定；</w:t>
            </w:r>
          </w:p>
        </w:tc>
      </w:tr>
      <w:tr w14:paraId="7E7A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27D1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048B1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w:t>
            </w:r>
          </w:p>
        </w:tc>
        <w:tc>
          <w:tcPr>
            <w:tcW w:w="6167" w:type="dxa"/>
            <w:tcBorders>
              <w:top w:val="single" w:color="000000" w:sz="4" w:space="0"/>
              <w:left w:val="single" w:color="000000" w:sz="4" w:space="0"/>
              <w:right w:val="single" w:color="000000" w:sz="4" w:space="0"/>
            </w:tcBorders>
            <w:vAlign w:val="center"/>
          </w:tcPr>
          <w:p w14:paraId="2898CA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投标文件的编制符合第二章投标人须知前附表第3.7.1、3.7.2、3.7.3项的规定；</w:t>
            </w:r>
          </w:p>
        </w:tc>
      </w:tr>
      <w:tr w14:paraId="2F03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4B21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3B29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167" w:type="dxa"/>
            <w:tcBorders>
              <w:top w:val="single" w:color="000000" w:sz="4" w:space="0"/>
              <w:left w:val="single" w:color="000000" w:sz="4" w:space="0"/>
              <w:right w:val="single" w:color="000000" w:sz="4" w:space="0"/>
            </w:tcBorders>
            <w:vAlign w:val="center"/>
          </w:tcPr>
          <w:p w14:paraId="546983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只能有一个有效报价，在招标文件没有规定的情况下，不得提交选择性报价。</w:t>
            </w:r>
          </w:p>
        </w:tc>
      </w:tr>
      <w:tr w14:paraId="18AC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29029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7662C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备选投标方案</w:t>
            </w:r>
          </w:p>
        </w:tc>
        <w:tc>
          <w:tcPr>
            <w:tcW w:w="6167" w:type="dxa"/>
            <w:tcBorders>
              <w:top w:val="single" w:color="000000" w:sz="4" w:space="0"/>
              <w:left w:val="single" w:color="000000" w:sz="4" w:space="0"/>
              <w:right w:val="single" w:color="000000" w:sz="4" w:space="0"/>
            </w:tcBorders>
            <w:vAlign w:val="center"/>
          </w:tcPr>
          <w:p w14:paraId="5C3FFC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不允许有备选投标方案</w:t>
            </w:r>
          </w:p>
        </w:tc>
      </w:tr>
      <w:tr w14:paraId="4B48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BE4F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39F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p>
        </w:tc>
        <w:tc>
          <w:tcPr>
            <w:tcW w:w="6167" w:type="dxa"/>
            <w:tcBorders>
              <w:top w:val="single" w:color="000000" w:sz="4" w:space="0"/>
              <w:left w:val="single" w:color="000000" w:sz="4" w:space="0"/>
              <w:right w:val="single" w:color="000000" w:sz="4" w:space="0"/>
            </w:tcBorders>
            <w:vAlign w:val="center"/>
          </w:tcPr>
          <w:p w14:paraId="459310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投标人法定代表人的委托代理人有法定代表人签署的授权委托书，且其授权委托书符合招标文件规定的格式。</w:t>
            </w:r>
          </w:p>
        </w:tc>
      </w:tr>
    </w:tbl>
    <w:p w14:paraId="76A52DB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2.3 资格评审 </w:t>
      </w:r>
    </w:p>
    <w:p w14:paraId="5B93FE2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451CCD5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 响应性评审</w:t>
      </w:r>
    </w:p>
    <w:p w14:paraId="1E1FAF3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 评标委员会依据招标文件的规定，从投标文件对招标文件的响应程度进行审查，以确定投标人是否对招标文件的实质性要求作出响应，具体审查内容见下表。开标后，不允许投标人对其未实质上响应招标文件要求或存在重大偏差或保留的投标文件内容进行修改。</w:t>
      </w:r>
      <w:bookmarkEnd w:id="391"/>
      <w:bookmarkEnd w:id="392"/>
      <w:bookmarkEnd w:id="393"/>
      <w:bookmarkEnd w:id="394"/>
      <w:bookmarkEnd w:id="395"/>
    </w:p>
    <w:p w14:paraId="28CF9376">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08" w:name="_Toc18871"/>
      <w:bookmarkStart w:id="409" w:name="_Toc86934223"/>
      <w:bookmarkStart w:id="410" w:name="_Toc20204"/>
      <w:bookmarkStart w:id="411" w:name="_Toc297197557"/>
      <w:bookmarkStart w:id="412" w:name="_Toc19867"/>
      <w:bookmarkStart w:id="413" w:name="_Toc297283400"/>
      <w:bookmarkStart w:id="414" w:name="_Toc31988"/>
      <w:bookmarkStart w:id="415" w:name="_Toc257799464"/>
      <w:bookmarkStart w:id="416" w:name="_Toc20489"/>
      <w:bookmarkStart w:id="417" w:name="_Toc6019"/>
      <w:bookmarkStart w:id="418" w:name="_Toc12153"/>
      <w:bookmarkStart w:id="419" w:name="_Toc7011"/>
      <w:bookmarkStart w:id="420" w:name="_Toc4566"/>
      <w:bookmarkStart w:id="421" w:name="_Toc26695"/>
      <w:bookmarkStart w:id="422" w:name="_Toc255759375"/>
      <w:bookmarkStart w:id="423" w:name="_Toc14094213"/>
      <w:r>
        <w:rPr>
          <w:rFonts w:hint="eastAsia" w:ascii="宋体" w:hAnsi="宋体" w:eastAsia="宋体" w:cs="宋体"/>
          <w:color w:val="000000" w:themeColor="text1"/>
          <w:szCs w:val="24"/>
          <w14:textFill>
            <w14:solidFill>
              <w14:schemeClr w14:val="tx1"/>
            </w14:solidFill>
          </w14:textFill>
        </w:rPr>
        <w:t>3、详细评审</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FB1A41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评标委员会只对通过了初步评审的投标人进行详细评审。</w:t>
      </w:r>
    </w:p>
    <w:p w14:paraId="79C1998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评标委员会如果发现投标报价存在计算或表述上的错误要进行修正，并以修正后的评标价作为价格评价的依据。评标价仅供评标用，不能作为中标签约的合同价。</w:t>
      </w:r>
    </w:p>
    <w:p w14:paraId="7CD7C21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 投标报价存在计算或表述上的错误按下列原则进行修正：</w:t>
      </w:r>
    </w:p>
    <w:p w14:paraId="1900A01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（1）如果用数字表示的金额与用文字表示的金额不一致，将以文字表示的金额为准。</w:t>
      </w:r>
    </w:p>
    <w:p w14:paraId="160DEF9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（2）当单价与数量的乘积与合价不符时，以合价为准修正单价；当单价有明显的小数点错位的，应以纠正后的单价为准,并修改合价。</w:t>
      </w:r>
    </w:p>
    <w:p w14:paraId="3CE05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（3）分项合价之和与总价不符时，以总价为准修正分项合价。</w:t>
      </w:r>
    </w:p>
    <w:p w14:paraId="315D08C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 评标委员会按上述修正方法得到投标人的评标价后应要求投标人进行确认。如果投标人不接受修正后的评标价，则其投标将被拒绝。</w:t>
      </w:r>
      <w:bookmarkStart w:id="424" w:name="_Toc86934224"/>
    </w:p>
    <w:p w14:paraId="2D45DD1B">
      <w:pPr>
        <w:pStyle w:val="4"/>
        <w:keepNext w:val="0"/>
        <w:keepLines w:val="0"/>
        <w:pageBreakBefore w:val="0"/>
        <w:widowControl w:val="0"/>
        <w:numPr>
          <w:ilvl w:val="0"/>
          <w:numId w:val="1"/>
        </w:numPr>
        <w:kinsoku/>
        <w:overflowPunct/>
        <w:topLinePunct w:val="0"/>
        <w:bidi w:val="0"/>
        <w:spacing w:line="400" w:lineRule="exact"/>
        <w:textAlignment w:val="auto"/>
        <w:rPr>
          <w:rFonts w:hint="eastAsia" w:ascii="宋体" w:hAnsi="宋体" w:eastAsia="宋体" w:cs="宋体"/>
          <w:color w:val="000000" w:themeColor="text1"/>
          <w14:textFill>
            <w14:solidFill>
              <w14:schemeClr w14:val="tx1"/>
            </w14:solidFill>
          </w14:textFill>
        </w:rPr>
      </w:pPr>
      <w:bookmarkStart w:id="425" w:name="_Toc1657"/>
      <w:r>
        <w:rPr>
          <w:rFonts w:hint="eastAsia" w:ascii="宋体" w:hAnsi="宋体" w:eastAsia="宋体" w:cs="宋体"/>
          <w:color w:val="000000" w:themeColor="text1"/>
          <w:szCs w:val="24"/>
          <w14:textFill>
            <w14:solidFill>
              <w14:schemeClr w14:val="tx1"/>
            </w14:solidFill>
          </w14:textFill>
        </w:rPr>
        <w:t>评审评分标准</w:t>
      </w:r>
      <w:bookmarkEnd w:id="424"/>
      <w:bookmarkEnd w:id="425"/>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32"/>
        <w:gridCol w:w="869"/>
        <w:gridCol w:w="4735"/>
        <w:gridCol w:w="2675"/>
      </w:tblGrid>
      <w:tr w14:paraId="1A6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3AF0C7E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332" w:type="dxa"/>
            <w:vAlign w:val="center"/>
          </w:tcPr>
          <w:p w14:paraId="7300EF8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869" w:type="dxa"/>
            <w:vAlign w:val="center"/>
          </w:tcPr>
          <w:p w14:paraId="67A808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735" w:type="dxa"/>
            <w:vAlign w:val="center"/>
          </w:tcPr>
          <w:p w14:paraId="49DF522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2F57430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22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0796FDD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332" w:type="dxa"/>
            <w:vAlign w:val="center"/>
          </w:tcPr>
          <w:p w14:paraId="3F73040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869" w:type="dxa"/>
            <w:vAlign w:val="center"/>
          </w:tcPr>
          <w:p w14:paraId="6FE85D6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w:t>
            </w:r>
          </w:p>
        </w:tc>
        <w:tc>
          <w:tcPr>
            <w:tcW w:w="4735" w:type="dxa"/>
            <w:vAlign w:val="center"/>
          </w:tcPr>
          <w:p w14:paraId="521223B8">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初步评审合格投标人的投标总报价均先得基本分50分；所有初审合格的报价取算术平均值做基准价，在此基础上，投标总报价与评标准基价相比，每增加1%扣0.2分，每减少1%扣0.1分，扣完为止。</w:t>
            </w:r>
          </w:p>
          <w:p w14:paraId="7896610B">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3F22C0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投标总报价的偏差率计算公式</w:t>
            </w:r>
          </w:p>
          <w:p w14:paraId="0B81C3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偏差率</w:t>
            </w:r>
            <w:r>
              <w:rPr>
                <w:rFonts w:hint="eastAsia" w:ascii="宋体" w:hAnsi="宋体" w:eastAsia="宋体" w:cs="宋体"/>
                <w:color w:val="auto"/>
                <w:kern w:val="0"/>
                <w:sz w:val="28"/>
                <w:szCs w:val="28"/>
              </w:rPr>
              <w:t>=</w:t>
            </w:r>
            <w:r>
              <w:rPr>
                <w:rFonts w:hint="eastAsia" w:ascii="宋体" w:hAnsi="宋体" w:eastAsia="宋体" w:cs="宋体"/>
                <w:color w:val="auto"/>
                <w:kern w:val="0"/>
              </w:rPr>
              <w:t>100％×（投标人报价一评标基准价）</w:t>
            </w:r>
            <w:r>
              <w:rPr>
                <w:rFonts w:hint="eastAsia" w:ascii="宋体" w:hAnsi="宋体" w:cs="宋体"/>
                <w:color w:val="auto"/>
                <w:kern w:val="0"/>
                <w:lang w:val="en-US" w:eastAsia="zh-CN"/>
              </w:rPr>
              <w:t>/</w:t>
            </w:r>
            <w:r>
              <w:rPr>
                <w:rFonts w:hint="eastAsia" w:ascii="宋体" w:hAnsi="宋体" w:eastAsia="宋体" w:cs="宋体"/>
                <w:color w:val="auto"/>
                <w:kern w:val="0"/>
              </w:rPr>
              <w:t>评标基准价</w:t>
            </w:r>
          </w:p>
          <w:p w14:paraId="07ACDB39">
            <w:pPr>
              <w:pStyle w:val="37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1"/>
                <w:szCs w:val="21"/>
              </w:rPr>
            </w:pPr>
            <w:r>
              <w:rPr>
                <w:rFonts w:hint="eastAsia" w:ascii="宋体" w:hAnsi="宋体" w:eastAsia="宋体" w:cs="宋体"/>
                <w:b w:val="0"/>
                <w:color w:val="auto"/>
                <w:kern w:val="0"/>
                <w:sz w:val="21"/>
                <w:lang w:val="en-US" w:eastAsia="zh-CN" w:bidi="ar-SA"/>
              </w:rPr>
              <w:t>偏差率计算的最终结果取小数点后两位，小数点后第三位“四舍五入”。</w:t>
            </w:r>
          </w:p>
        </w:tc>
      </w:tr>
      <w:tr w14:paraId="0691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restart"/>
            <w:vAlign w:val="center"/>
          </w:tcPr>
          <w:p w14:paraId="41DA6DD2">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332" w:type="dxa"/>
            <w:vMerge w:val="restart"/>
            <w:vAlign w:val="center"/>
          </w:tcPr>
          <w:p w14:paraId="43E9C929">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869" w:type="dxa"/>
            <w:vMerge w:val="restart"/>
            <w:vAlign w:val="center"/>
          </w:tcPr>
          <w:p w14:paraId="3220AC3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50</w:t>
            </w:r>
          </w:p>
        </w:tc>
        <w:tc>
          <w:tcPr>
            <w:tcW w:w="4735" w:type="dxa"/>
            <w:vAlign w:val="center"/>
          </w:tcPr>
          <w:p w14:paraId="6C556AD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15</w:t>
            </w:r>
            <w:r>
              <w:rPr>
                <w:rFonts w:hint="eastAsia" w:ascii="宋体" w:hAnsi="宋体" w:eastAsia="宋体" w:cs="宋体"/>
                <w:color w:val="auto"/>
                <w:szCs w:val="21"/>
              </w:rPr>
              <w:t>分，良</w:t>
            </w:r>
            <w:r>
              <w:rPr>
                <w:rFonts w:hint="eastAsia" w:ascii="宋体" w:hAnsi="宋体" w:cs="宋体"/>
                <w:color w:val="auto"/>
                <w:szCs w:val="21"/>
                <w:lang w:val="en-US" w:eastAsia="zh-CN"/>
              </w:rPr>
              <w:t>7-10</w:t>
            </w:r>
            <w:r>
              <w:rPr>
                <w:rFonts w:hint="eastAsia" w:ascii="宋体" w:hAnsi="宋体" w:eastAsia="宋体" w:cs="宋体"/>
                <w:color w:val="auto"/>
                <w:szCs w:val="21"/>
              </w:rPr>
              <w:t>分，差</w:t>
            </w:r>
            <w:r>
              <w:rPr>
                <w:rFonts w:hint="eastAsia" w:ascii="宋体" w:hAnsi="宋体" w:cs="宋体"/>
                <w:color w:val="auto"/>
                <w:szCs w:val="21"/>
                <w:lang w:val="en-US" w:eastAsia="zh-CN"/>
              </w:rPr>
              <w:t>0-7</w:t>
            </w:r>
            <w:r>
              <w:rPr>
                <w:rFonts w:hint="eastAsia" w:ascii="宋体" w:hAnsi="宋体" w:eastAsia="宋体" w:cs="宋体"/>
                <w:color w:val="auto"/>
                <w:szCs w:val="21"/>
              </w:rPr>
              <w:t>分）；</w:t>
            </w:r>
          </w:p>
        </w:tc>
        <w:tc>
          <w:tcPr>
            <w:tcW w:w="2675" w:type="dxa"/>
            <w:vMerge w:val="restart"/>
            <w:vAlign w:val="center"/>
          </w:tcPr>
          <w:p w14:paraId="168EB45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5DB1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644E02CE">
            <w:pPr>
              <w:keepNext w:val="0"/>
              <w:keepLines w:val="0"/>
              <w:pageBreakBefore w:val="0"/>
              <w:widowControl w:val="0"/>
              <w:kinsoku/>
              <w:overflowPunct/>
              <w:topLinePunct w:val="0"/>
              <w:autoSpaceDE/>
              <w:autoSpaceDN/>
              <w:bidi w:val="0"/>
              <w:adjustRightInd/>
              <w:spacing w:line="400" w:lineRule="exact"/>
              <w:jc w:val="left"/>
              <w:textAlignment w:val="auto"/>
            </w:pPr>
          </w:p>
        </w:tc>
        <w:tc>
          <w:tcPr>
            <w:tcW w:w="1332" w:type="dxa"/>
            <w:vMerge w:val="continue"/>
            <w:vAlign w:val="center"/>
          </w:tcPr>
          <w:p w14:paraId="6CF8E036">
            <w:pPr>
              <w:keepNext w:val="0"/>
              <w:keepLines w:val="0"/>
              <w:pageBreakBefore w:val="0"/>
              <w:widowControl w:val="0"/>
              <w:kinsoku/>
              <w:overflowPunct/>
              <w:topLinePunct w:val="0"/>
              <w:autoSpaceDE/>
              <w:autoSpaceDN/>
              <w:bidi w:val="0"/>
              <w:adjustRightInd/>
              <w:spacing w:line="400" w:lineRule="exact"/>
              <w:jc w:val="left"/>
              <w:textAlignment w:val="auto"/>
            </w:pPr>
          </w:p>
        </w:tc>
        <w:tc>
          <w:tcPr>
            <w:tcW w:w="869" w:type="dxa"/>
            <w:vMerge w:val="continue"/>
            <w:vAlign w:val="center"/>
          </w:tcPr>
          <w:p w14:paraId="24EB8C0D">
            <w:pPr>
              <w:keepNext w:val="0"/>
              <w:keepLines w:val="0"/>
              <w:pageBreakBefore w:val="0"/>
              <w:widowControl w:val="0"/>
              <w:kinsoku/>
              <w:overflowPunct/>
              <w:topLinePunct w:val="0"/>
              <w:autoSpaceDE/>
              <w:autoSpaceDN/>
              <w:bidi w:val="0"/>
              <w:adjustRightInd/>
              <w:spacing w:line="400" w:lineRule="exact"/>
              <w:jc w:val="left"/>
              <w:textAlignment w:val="auto"/>
            </w:pPr>
          </w:p>
        </w:tc>
        <w:tc>
          <w:tcPr>
            <w:tcW w:w="4735" w:type="dxa"/>
            <w:vAlign w:val="center"/>
          </w:tcPr>
          <w:p w14:paraId="5F1E0E43">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2.质量管理体系与措施15分（优10-15分，良7-10分，差0-7分）；</w:t>
            </w:r>
          </w:p>
        </w:tc>
        <w:tc>
          <w:tcPr>
            <w:tcW w:w="2675" w:type="dxa"/>
            <w:vMerge w:val="continue"/>
            <w:vAlign w:val="center"/>
          </w:tcPr>
          <w:p w14:paraId="375998F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E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531BDA5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1332" w:type="dxa"/>
            <w:vMerge w:val="continue"/>
            <w:vAlign w:val="center"/>
          </w:tcPr>
          <w:p w14:paraId="333AD78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869" w:type="dxa"/>
            <w:vMerge w:val="continue"/>
            <w:vAlign w:val="center"/>
          </w:tcPr>
          <w:p w14:paraId="36D0035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4735" w:type="dxa"/>
            <w:vAlign w:val="center"/>
          </w:tcPr>
          <w:p w14:paraId="4B88AEA5">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3.安全管理体系与措施10分（优7-10分，良4-7分，差0-4分）；</w:t>
            </w:r>
          </w:p>
        </w:tc>
        <w:tc>
          <w:tcPr>
            <w:tcW w:w="2675" w:type="dxa"/>
            <w:vMerge w:val="continue"/>
            <w:vAlign w:val="center"/>
          </w:tcPr>
          <w:p w14:paraId="42E5B38E">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8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41" w:type="dxa"/>
            <w:vMerge w:val="continue"/>
            <w:vAlign w:val="center"/>
          </w:tcPr>
          <w:p w14:paraId="53D9135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332" w:type="dxa"/>
            <w:vMerge w:val="continue"/>
            <w:vAlign w:val="center"/>
          </w:tcPr>
          <w:p w14:paraId="6306B7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869" w:type="dxa"/>
            <w:vMerge w:val="continue"/>
            <w:vAlign w:val="center"/>
          </w:tcPr>
          <w:p w14:paraId="3E04A19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4735" w:type="dxa"/>
            <w:vAlign w:val="center"/>
          </w:tcPr>
          <w:p w14:paraId="174B15F4">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rPr>
              <w:t>针对本项目提供完整的售后服务方案(10分）：</w:t>
            </w:r>
          </w:p>
          <w:p w14:paraId="24DE127D">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根据投标人提供完整的售后服务方案包括响应时间、质保期内服务方式、质保期外服务方式等，根据方案实际性、可行性、科学性、合理性进行评审。</w:t>
            </w:r>
          </w:p>
          <w:p w14:paraId="53792272">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优秀得</w:t>
            </w:r>
            <w:r>
              <w:rPr>
                <w:rFonts w:hint="eastAsia" w:ascii="宋体" w:hAnsi="宋体" w:eastAsia="宋体" w:cs="宋体"/>
                <w:color w:val="auto"/>
                <w:szCs w:val="21"/>
              </w:rPr>
              <w:t>7-10</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良好得</w:t>
            </w:r>
            <w:r>
              <w:rPr>
                <w:rFonts w:hint="eastAsia" w:ascii="宋体" w:hAnsi="宋体" w:eastAsia="宋体" w:cs="宋体"/>
                <w:color w:val="auto"/>
                <w:szCs w:val="21"/>
              </w:rPr>
              <w:t>4-7</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差得</w:t>
            </w:r>
            <w:r>
              <w:rPr>
                <w:rFonts w:hint="eastAsia" w:ascii="宋体" w:hAnsi="宋体" w:eastAsia="宋体" w:cs="宋体"/>
                <w:color w:val="auto"/>
                <w:szCs w:val="21"/>
              </w:rPr>
              <w:t>0-4</w:t>
            </w:r>
            <w:r>
              <w:rPr>
                <w:rFonts w:hint="eastAsia" w:ascii="宋体" w:hAnsi="宋体" w:eastAsia="宋体" w:cs="宋体"/>
                <w:color w:val="auto"/>
                <w:szCs w:val="21"/>
                <w:lang w:val="zh-CN"/>
              </w:rPr>
              <w:t>分</w:t>
            </w:r>
            <w:r>
              <w:rPr>
                <w:rFonts w:hint="eastAsia" w:ascii="宋体" w:hAnsi="宋体" w:cs="宋体"/>
                <w:color w:val="auto"/>
                <w:szCs w:val="21"/>
                <w:lang w:val="zh-CN"/>
              </w:rPr>
              <w:t>。</w:t>
            </w:r>
          </w:p>
        </w:tc>
        <w:tc>
          <w:tcPr>
            <w:tcW w:w="2675" w:type="dxa"/>
            <w:vMerge w:val="continue"/>
            <w:vAlign w:val="center"/>
          </w:tcPr>
          <w:p w14:paraId="0E79F9B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bookmarkEnd w:id="374"/>
      <w:bookmarkEnd w:id="375"/>
      <w:bookmarkEnd w:id="376"/>
      <w:bookmarkEnd w:id="377"/>
      <w:bookmarkEnd w:id="378"/>
    </w:tbl>
    <w:p w14:paraId="2982DCEC">
      <w:pPr>
        <w:pStyle w:val="4"/>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themeColor="text1"/>
          <w14:textFill>
            <w14:solidFill>
              <w14:schemeClr w14:val="tx1"/>
            </w14:solidFill>
          </w14:textFill>
        </w:rPr>
      </w:pPr>
      <w:bookmarkStart w:id="426" w:name="_Toc297197559"/>
      <w:bookmarkStart w:id="427" w:name="_Toc6266"/>
      <w:bookmarkStart w:id="428" w:name="_Toc10512"/>
      <w:bookmarkStart w:id="429" w:name="_Toc257799466"/>
      <w:bookmarkStart w:id="430" w:name="_Toc14094215"/>
      <w:bookmarkStart w:id="431" w:name="_Toc21543"/>
      <w:bookmarkStart w:id="432" w:name="_Toc86934225"/>
      <w:bookmarkStart w:id="433" w:name="_Toc3501"/>
      <w:bookmarkStart w:id="434" w:name="_Toc30959"/>
      <w:bookmarkStart w:id="435" w:name="_Toc18797"/>
      <w:bookmarkStart w:id="436" w:name="_Toc12863"/>
      <w:bookmarkStart w:id="437" w:name="_Toc31611"/>
      <w:bookmarkStart w:id="438" w:name="_Toc7961"/>
      <w:bookmarkStart w:id="439" w:name="_Toc297283412"/>
      <w:bookmarkStart w:id="440" w:name="_Toc255759377"/>
      <w:bookmarkStart w:id="441" w:name="_Toc3737"/>
      <w:r>
        <w:rPr>
          <w:rFonts w:hint="eastAsia" w:ascii="宋体" w:hAnsi="宋体" w:eastAsia="宋体" w:cs="宋体"/>
          <w:b/>
          <w:color w:val="000000" w:themeColor="text1"/>
          <w:kern w:val="0"/>
          <w:sz w:val="24"/>
          <w:lang w:val="en-US" w:eastAsia="zh-CN" w:bidi="ar-SA"/>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评标报告</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803F28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92D816">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42" w:name="_Toc8417"/>
      <w:bookmarkStart w:id="443" w:name="_Toc18284"/>
      <w:bookmarkStart w:id="444" w:name="_Toc297197560"/>
      <w:bookmarkStart w:id="445" w:name="_Toc9432"/>
      <w:bookmarkStart w:id="446" w:name="_Toc9549"/>
      <w:bookmarkStart w:id="447" w:name="_Toc23296"/>
      <w:bookmarkStart w:id="448" w:name="_Toc14094216"/>
      <w:bookmarkStart w:id="449" w:name="_Toc28014"/>
      <w:bookmarkStart w:id="450" w:name="_Toc86934226"/>
      <w:bookmarkStart w:id="451" w:name="_Toc14442"/>
      <w:bookmarkStart w:id="452" w:name="_Toc17655"/>
      <w:bookmarkStart w:id="453" w:name="_Toc297283413"/>
      <w:bookmarkStart w:id="454" w:name="_Toc22478"/>
      <w:bookmarkStart w:id="455" w:name="_Toc9441"/>
      <w:r>
        <w:rPr>
          <w:rFonts w:hint="eastAsia" w:ascii="宋体" w:hAnsi="宋体" w:eastAsia="宋体" w:cs="宋体"/>
          <w:color w:val="000000" w:themeColor="text1"/>
          <w:szCs w:val="24"/>
          <w14:textFill>
            <w14:solidFill>
              <w14:schemeClr w14:val="tx1"/>
            </w14:solidFill>
          </w14:textFill>
        </w:rPr>
        <w:t>6、评标保密</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1C5302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开标后，直至授予中标人合同为止，凡属于对投标文件的审查、澄清、评价、比较有关的资料和中标候选人的推荐情况，以及与评标有关的其他任何情况均严格保密。</w:t>
      </w:r>
    </w:p>
    <w:p w14:paraId="3173293A">
      <w:pPr>
        <w:rPr>
          <w:rFonts w:hint="eastAsia" w:ascii="宋体" w:hAnsi="宋体" w:eastAsia="宋体" w:cs="宋体"/>
          <w:color w:val="000000" w:themeColor="text1"/>
          <w14:textFill>
            <w14:solidFill>
              <w14:schemeClr w14:val="tx1"/>
            </w14:solidFill>
          </w14:textFill>
        </w:rPr>
      </w:pPr>
    </w:p>
    <w:p w14:paraId="5B0D8F23">
      <w:pPr>
        <w:rPr>
          <w:rFonts w:hint="eastAsia" w:ascii="宋体" w:hAnsi="宋体" w:eastAsia="宋体" w:cs="宋体"/>
          <w:color w:val="000000" w:themeColor="text1"/>
          <w14:textFill>
            <w14:solidFill>
              <w14:schemeClr w14:val="tx1"/>
            </w14:solidFill>
          </w14:textFill>
        </w:rPr>
      </w:pPr>
    </w:p>
    <w:p w14:paraId="056674B7">
      <w:pPr>
        <w:pStyle w:val="4"/>
        <w:numPr>
          <w:ilvl w:val="0"/>
          <w:numId w:val="2"/>
        </w:numPr>
        <w:spacing w:after="120" w:afterLines="50" w:line="360" w:lineRule="auto"/>
        <w:jc w:val="center"/>
        <w:rPr>
          <w:rFonts w:hint="eastAsia" w:ascii="宋体" w:hAnsi="宋体" w:eastAsia="宋体" w:cs="宋体"/>
          <w:b w:val="0"/>
          <w:bCs/>
          <w:color w:val="000000" w:themeColor="text1"/>
          <w:sz w:val="32"/>
          <w:szCs w:val="32"/>
          <w14:textFill>
            <w14:solidFill>
              <w14:schemeClr w14:val="tx1"/>
            </w14:solidFill>
          </w14:textFill>
        </w:rPr>
        <w:sectPr>
          <w:footerReference r:id="rId3" w:type="default"/>
          <w:pgSz w:w="11907" w:h="16840"/>
          <w:pgMar w:top="1134" w:right="1191" w:bottom="1134" w:left="1304" w:header="851" w:footer="992" w:gutter="0"/>
          <w:pgNumType w:fmt="decimal" w:start="1"/>
          <w:cols w:space="720" w:num="1"/>
          <w:docGrid w:linePitch="380" w:charSpace="-5735"/>
        </w:sectPr>
      </w:pPr>
      <w:bookmarkStart w:id="456" w:name="招标文件04章合同条款及格式"/>
      <w:bookmarkEnd w:id="456"/>
      <w:bookmarkStart w:id="457" w:name="招标文件03章02评标办法综合评估法02附件02"/>
      <w:bookmarkEnd w:id="457"/>
      <w:bookmarkStart w:id="458" w:name="_Toc370384673"/>
      <w:bookmarkStart w:id="459" w:name="_Toc428518770"/>
      <w:bookmarkStart w:id="460" w:name="_Toc419977311"/>
      <w:bookmarkStart w:id="461" w:name="_Toc430184720"/>
      <w:bookmarkStart w:id="462" w:name="_Toc430186004"/>
      <w:bookmarkStart w:id="463" w:name="_Toc419974526"/>
      <w:bookmarkStart w:id="464" w:name="_Toc428172774"/>
      <w:bookmarkStart w:id="465" w:name="_Toc419974284"/>
      <w:bookmarkStart w:id="466" w:name="_Toc338941679"/>
    </w:p>
    <w:p w14:paraId="5008916A">
      <w:pPr>
        <w:pStyle w:val="4"/>
        <w:numPr>
          <w:ilvl w:val="0"/>
          <w:numId w:val="0"/>
        </w:numPr>
        <w:spacing w:line="360" w:lineRule="auto"/>
        <w:jc w:val="center"/>
        <w:rPr>
          <w:rFonts w:hint="eastAsia" w:ascii="宋体" w:hAnsi="宋体" w:eastAsia="宋体" w:cs="宋体"/>
          <w:color w:val="000000" w:themeColor="text1"/>
          <w:kern w:val="2"/>
          <w:sz w:val="32"/>
          <w:szCs w:val="32"/>
          <w14:textFill>
            <w14:solidFill>
              <w14:schemeClr w14:val="tx1"/>
            </w14:solidFill>
          </w14:textFill>
        </w:rPr>
      </w:pPr>
      <w:bookmarkStart w:id="467" w:name="_Toc14076"/>
      <w:bookmarkStart w:id="468" w:name="_Toc509218786"/>
      <w:bookmarkStart w:id="469" w:name="_Toc57905907"/>
      <w:bookmarkStart w:id="470" w:name="_Toc12845"/>
      <w:bookmarkStart w:id="471" w:name="_Toc534185765"/>
      <w:bookmarkStart w:id="472" w:name="_Toc351203494"/>
      <w:r>
        <w:rPr>
          <w:rFonts w:hint="eastAsia" w:ascii="宋体" w:hAnsi="宋体" w:eastAsia="宋体" w:cs="宋体"/>
          <w:b/>
          <w:color w:val="000000" w:themeColor="text1"/>
          <w:kern w:val="2"/>
          <w:sz w:val="52"/>
          <w:szCs w:val="52"/>
          <w:lang w:val="en-US" w:eastAsia="zh-CN" w:bidi="ar-SA"/>
          <w14:textFill>
            <w14:solidFill>
              <w14:schemeClr w14:val="tx1"/>
            </w14:solidFill>
          </w14:textFill>
        </w:rPr>
        <w:t xml:space="preserve">第四章 </w:t>
      </w:r>
      <w:r>
        <w:rPr>
          <w:rFonts w:hint="eastAsia" w:ascii="宋体" w:hAnsi="宋体" w:eastAsia="宋体" w:cs="宋体"/>
          <w:color w:val="000000" w:themeColor="text1"/>
          <w:kern w:val="2"/>
          <w:sz w:val="52"/>
          <w:szCs w:val="52"/>
          <w14:textFill>
            <w14:solidFill>
              <w14:schemeClr w14:val="tx1"/>
            </w14:solidFill>
          </w14:textFill>
        </w:rPr>
        <w:t>合同条款及格式</w:t>
      </w:r>
      <w:bookmarkEnd w:id="467"/>
    </w:p>
    <w:bookmarkEnd w:id="468"/>
    <w:bookmarkEnd w:id="469"/>
    <w:bookmarkEnd w:id="470"/>
    <w:bookmarkEnd w:id="471"/>
    <w:bookmarkEnd w:id="472"/>
    <w:p w14:paraId="20025C5A">
      <w:pPr>
        <w:pageBreakBefore w:val="0"/>
        <w:kinsoku/>
        <w:wordWrap/>
        <w:overflowPunct/>
        <w:topLinePunct w:val="0"/>
        <w:bidi w:val="0"/>
        <w:spacing w:line="400" w:lineRule="exact"/>
        <w:ind w:right="105" w:rightChars="50"/>
        <w:jc w:val="center"/>
        <w:rPr>
          <w:rFonts w:hint="eastAsia" w:ascii="宋体" w:hAnsi="宋体" w:eastAsia="宋体" w:cs="宋体"/>
          <w:bCs/>
          <w:color w:val="000000" w:themeColor="text1"/>
          <w:sz w:val="32"/>
          <w:szCs w:val="32"/>
          <w14:textFill>
            <w14:solidFill>
              <w14:schemeClr w14:val="tx1"/>
            </w14:solidFill>
          </w14:textFill>
        </w:rPr>
      </w:pPr>
      <w:bookmarkStart w:id="473" w:name="_Toc351203652"/>
      <w:r>
        <w:rPr>
          <w:rFonts w:hint="eastAsia" w:ascii="宋体" w:hAnsi="宋体" w:cs="宋体"/>
          <w:color w:val="000000" w:themeColor="text1"/>
          <w:szCs w:val="21"/>
          <w:lang w:val="en-US" w:eastAsia="zh-CN"/>
          <w14:textFill>
            <w14:solidFill>
              <w14:schemeClr w14:val="tx1"/>
            </w14:solidFill>
          </w14:textFill>
        </w:rPr>
        <w:t>合同格式由招标人自行拟定。</w:t>
      </w:r>
      <w:bookmarkEnd w:id="458"/>
      <w:bookmarkEnd w:id="459"/>
      <w:bookmarkEnd w:id="460"/>
      <w:bookmarkEnd w:id="461"/>
      <w:bookmarkEnd w:id="462"/>
      <w:bookmarkEnd w:id="463"/>
      <w:bookmarkEnd w:id="464"/>
      <w:bookmarkEnd w:id="465"/>
      <w:bookmarkEnd w:id="466"/>
      <w:bookmarkEnd w:id="473"/>
      <w:bookmarkStart w:id="474" w:name="_Toc2569"/>
      <w:bookmarkEnd w:id="474"/>
      <w:bookmarkStart w:id="475" w:name="_Toc419974528"/>
      <w:bookmarkStart w:id="476" w:name="_Toc338941681"/>
      <w:bookmarkStart w:id="477" w:name="_Toc428172776"/>
      <w:bookmarkStart w:id="478" w:name="_Toc430186005"/>
      <w:bookmarkStart w:id="479" w:name="_Toc86934238"/>
      <w:bookmarkStart w:id="480" w:name="_Toc419977313"/>
      <w:bookmarkStart w:id="481" w:name="_Toc430184721"/>
      <w:bookmarkStart w:id="482" w:name="_Toc428518773"/>
      <w:bookmarkStart w:id="483" w:name="_Toc370384675"/>
      <w:bookmarkStart w:id="484" w:name="_Toc419974286"/>
    </w:p>
    <w:p w14:paraId="39B9BD59">
      <w:pPr>
        <w:pStyle w:val="4"/>
        <w:spacing w:line="360" w:lineRule="auto"/>
        <w:jc w:val="center"/>
        <w:rPr>
          <w:rFonts w:hint="eastAsia" w:ascii="宋体" w:hAnsi="宋体" w:eastAsia="宋体" w:cs="宋体"/>
          <w:bCs/>
          <w:color w:val="000000" w:themeColor="text1"/>
          <w:sz w:val="32"/>
          <w:szCs w:val="32"/>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AD4F649">
      <w:pPr>
        <w:pStyle w:val="4"/>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485" w:name="_Toc4589"/>
      <w:r>
        <w:rPr>
          <w:rFonts w:hint="eastAsia" w:ascii="宋体" w:hAnsi="宋体" w:eastAsia="宋体" w:cs="宋体"/>
          <w:bCs/>
          <w:color w:val="000000" w:themeColor="text1"/>
          <w:sz w:val="52"/>
          <w:szCs w:val="52"/>
          <w14:textFill>
            <w14:solidFill>
              <w14:schemeClr w14:val="tx1"/>
            </w14:solidFill>
          </w14:textFill>
        </w:rPr>
        <w:t>第</w:t>
      </w:r>
      <w:r>
        <w:rPr>
          <w:rFonts w:hint="eastAsia" w:ascii="宋体" w:hAnsi="宋体" w:eastAsia="宋体" w:cs="宋体"/>
          <w:bCs/>
          <w:color w:val="000000" w:themeColor="text1"/>
          <w:sz w:val="52"/>
          <w:szCs w:val="52"/>
          <w:lang w:val="en-US" w:eastAsia="zh-CN"/>
          <w14:textFill>
            <w14:solidFill>
              <w14:schemeClr w14:val="tx1"/>
            </w14:solidFill>
          </w14:textFill>
        </w:rPr>
        <w:t>五</w:t>
      </w:r>
      <w:r>
        <w:rPr>
          <w:rFonts w:hint="eastAsia" w:ascii="宋体" w:hAnsi="宋体" w:eastAsia="宋体" w:cs="宋体"/>
          <w:bCs/>
          <w:color w:val="000000" w:themeColor="text1"/>
          <w:sz w:val="52"/>
          <w:szCs w:val="52"/>
          <w14:textFill>
            <w14:solidFill>
              <w14:schemeClr w14:val="tx1"/>
            </w14:solidFill>
          </w14:textFill>
        </w:rPr>
        <w:t xml:space="preserve">章 </w:t>
      </w:r>
      <w:r>
        <w:rPr>
          <w:rFonts w:hint="eastAsia" w:ascii="宋体" w:hAnsi="宋体" w:eastAsia="宋体" w:cs="宋体"/>
          <w:color w:val="000000" w:themeColor="text1"/>
          <w:sz w:val="52"/>
          <w:szCs w:val="52"/>
          <w14:textFill>
            <w14:solidFill>
              <w14:schemeClr w14:val="tx1"/>
            </w14:solidFill>
          </w14:textFill>
        </w:rPr>
        <w:t>投标文件格式</w:t>
      </w:r>
      <w:bookmarkEnd w:id="475"/>
      <w:bookmarkEnd w:id="476"/>
      <w:bookmarkEnd w:id="477"/>
      <w:bookmarkEnd w:id="478"/>
      <w:bookmarkEnd w:id="479"/>
      <w:bookmarkEnd w:id="480"/>
      <w:bookmarkEnd w:id="481"/>
      <w:bookmarkEnd w:id="482"/>
      <w:bookmarkEnd w:id="483"/>
      <w:bookmarkEnd w:id="484"/>
      <w:bookmarkEnd w:id="485"/>
      <w:bookmarkStart w:id="486" w:name="_Toc338941682"/>
      <w:bookmarkStart w:id="487" w:name="_Toc370384676"/>
    </w:p>
    <w:p w14:paraId="255B9A69">
      <w:pPr>
        <w:pStyle w:val="16"/>
        <w:rPr>
          <w:rFonts w:hint="eastAsia" w:ascii="宋体" w:hAnsi="宋体" w:eastAsia="宋体" w:cs="宋体"/>
          <w:b/>
          <w:color w:val="000000" w:themeColor="text1"/>
          <w:kern w:val="0"/>
          <w:sz w:val="44"/>
          <w:szCs w:val="44"/>
          <w14:textFill>
            <w14:solidFill>
              <w14:schemeClr w14:val="tx1"/>
            </w14:solidFill>
          </w14:textFill>
        </w:rPr>
      </w:pPr>
    </w:p>
    <w:p w14:paraId="6B9E1A86">
      <w:pPr>
        <w:pStyle w:val="16"/>
        <w:rPr>
          <w:rFonts w:hint="eastAsia" w:ascii="宋体" w:hAnsi="宋体" w:eastAsia="宋体" w:cs="宋体"/>
          <w:b/>
          <w:color w:val="000000" w:themeColor="text1"/>
          <w:kern w:val="0"/>
          <w:sz w:val="44"/>
          <w:szCs w:val="44"/>
          <w14:textFill>
            <w14:solidFill>
              <w14:schemeClr w14:val="tx1"/>
            </w14:solidFill>
          </w14:textFill>
        </w:rPr>
      </w:pPr>
    </w:p>
    <w:p w14:paraId="0A2F5D12">
      <w:pPr>
        <w:pStyle w:val="16"/>
        <w:rPr>
          <w:rFonts w:hint="eastAsia" w:ascii="宋体" w:hAnsi="宋体" w:eastAsia="宋体" w:cs="宋体"/>
          <w:b/>
          <w:color w:val="000000" w:themeColor="text1"/>
          <w:kern w:val="0"/>
          <w:sz w:val="44"/>
          <w:szCs w:val="44"/>
          <w14:textFill>
            <w14:solidFill>
              <w14:schemeClr w14:val="tx1"/>
            </w14:solidFill>
          </w14:textFill>
        </w:rPr>
      </w:pPr>
    </w:p>
    <w:p w14:paraId="4A63870D">
      <w:pPr>
        <w:pStyle w:val="16"/>
        <w:rPr>
          <w:rFonts w:hint="eastAsia" w:ascii="宋体" w:hAnsi="宋体" w:eastAsia="宋体" w:cs="宋体"/>
          <w:b/>
          <w:color w:val="000000" w:themeColor="text1"/>
          <w:kern w:val="0"/>
          <w:sz w:val="44"/>
          <w:szCs w:val="44"/>
          <w14:textFill>
            <w14:solidFill>
              <w14:schemeClr w14:val="tx1"/>
            </w14:solidFill>
          </w14:textFill>
        </w:rPr>
      </w:pPr>
    </w:p>
    <w:p w14:paraId="1C95A72D">
      <w:pPr>
        <w:pStyle w:val="16"/>
        <w:rPr>
          <w:rFonts w:hint="eastAsia" w:ascii="宋体" w:hAnsi="宋体" w:eastAsia="宋体" w:cs="宋体"/>
          <w:b/>
          <w:color w:val="000000" w:themeColor="text1"/>
          <w:kern w:val="0"/>
          <w:sz w:val="44"/>
          <w:szCs w:val="44"/>
          <w14:textFill>
            <w14:solidFill>
              <w14:schemeClr w14:val="tx1"/>
            </w14:solidFill>
          </w14:textFill>
        </w:rPr>
      </w:pPr>
    </w:p>
    <w:p w14:paraId="631AEAF6">
      <w:pPr>
        <w:pStyle w:val="16"/>
        <w:rPr>
          <w:rFonts w:hint="eastAsia" w:ascii="宋体" w:hAnsi="宋体" w:eastAsia="宋体" w:cs="宋体"/>
          <w:b/>
          <w:color w:val="000000" w:themeColor="text1"/>
          <w:kern w:val="0"/>
          <w:sz w:val="44"/>
          <w:szCs w:val="44"/>
          <w14:textFill>
            <w14:solidFill>
              <w14:schemeClr w14:val="tx1"/>
            </w14:solidFill>
          </w14:textFill>
        </w:rPr>
      </w:pPr>
    </w:p>
    <w:p w14:paraId="35406525">
      <w:pPr>
        <w:pStyle w:val="16"/>
        <w:rPr>
          <w:rFonts w:hint="eastAsia" w:ascii="宋体" w:hAnsi="宋体" w:eastAsia="宋体" w:cs="宋体"/>
          <w:b/>
          <w:color w:val="000000" w:themeColor="text1"/>
          <w:kern w:val="0"/>
          <w:sz w:val="44"/>
          <w:szCs w:val="44"/>
          <w14:textFill>
            <w14:solidFill>
              <w14:schemeClr w14:val="tx1"/>
            </w14:solidFill>
          </w14:textFill>
        </w:rPr>
      </w:pPr>
    </w:p>
    <w:p w14:paraId="3C6C92A8">
      <w:pPr>
        <w:pStyle w:val="16"/>
        <w:rPr>
          <w:rFonts w:hint="eastAsia" w:ascii="宋体" w:hAnsi="宋体" w:eastAsia="宋体" w:cs="宋体"/>
          <w:b/>
          <w:color w:val="000000" w:themeColor="text1"/>
          <w:kern w:val="0"/>
          <w:sz w:val="44"/>
          <w:szCs w:val="44"/>
          <w14:textFill>
            <w14:solidFill>
              <w14:schemeClr w14:val="tx1"/>
            </w14:solidFill>
          </w14:textFill>
        </w:rPr>
      </w:pPr>
    </w:p>
    <w:p w14:paraId="3C6EBE76">
      <w:pPr>
        <w:pStyle w:val="16"/>
        <w:rPr>
          <w:rFonts w:hint="eastAsia" w:ascii="宋体" w:hAnsi="宋体" w:eastAsia="宋体" w:cs="宋体"/>
          <w:b/>
          <w:color w:val="000000" w:themeColor="text1"/>
          <w:kern w:val="0"/>
          <w:sz w:val="44"/>
          <w:szCs w:val="44"/>
          <w14:textFill>
            <w14:solidFill>
              <w14:schemeClr w14:val="tx1"/>
            </w14:solidFill>
          </w14:textFill>
        </w:rPr>
      </w:pPr>
    </w:p>
    <w:p w14:paraId="2B5D5E80">
      <w:pPr>
        <w:pStyle w:val="16"/>
        <w:rPr>
          <w:rFonts w:hint="eastAsia" w:ascii="宋体" w:hAnsi="宋体" w:eastAsia="宋体" w:cs="宋体"/>
          <w:b/>
          <w:color w:val="000000" w:themeColor="text1"/>
          <w:kern w:val="0"/>
          <w:sz w:val="44"/>
          <w:szCs w:val="44"/>
          <w14:textFill>
            <w14:solidFill>
              <w14:schemeClr w14:val="tx1"/>
            </w14:solidFill>
          </w14:textFill>
        </w:rPr>
      </w:pPr>
    </w:p>
    <w:p w14:paraId="0688D64D">
      <w:pPr>
        <w:pStyle w:val="16"/>
        <w:rPr>
          <w:rFonts w:hint="eastAsia" w:ascii="宋体" w:hAnsi="宋体" w:eastAsia="宋体" w:cs="宋体"/>
          <w:b/>
          <w:color w:val="000000" w:themeColor="text1"/>
          <w:kern w:val="0"/>
          <w:sz w:val="44"/>
          <w:szCs w:val="44"/>
          <w14:textFill>
            <w14:solidFill>
              <w14:schemeClr w14:val="tx1"/>
            </w14:solidFill>
          </w14:textFill>
        </w:rPr>
      </w:pPr>
    </w:p>
    <w:p w14:paraId="5F10E9C9">
      <w:pPr>
        <w:rPr>
          <w:rFonts w:hint="eastAsia" w:ascii="宋体" w:hAnsi="宋体" w:eastAsia="宋体" w:cs="宋体"/>
          <w:b/>
          <w:color w:val="000000" w:themeColor="text1"/>
          <w:kern w:val="0"/>
          <w:sz w:val="44"/>
          <w:szCs w:val="44"/>
          <w14:textFill>
            <w14:solidFill>
              <w14:schemeClr w14:val="tx1"/>
            </w14:solidFill>
          </w14:textFill>
        </w:rPr>
      </w:pPr>
    </w:p>
    <w:p w14:paraId="34341593">
      <w:pPr>
        <w:rPr>
          <w:rFonts w:hint="eastAsia" w:ascii="宋体" w:hAnsi="宋体" w:eastAsia="宋体" w:cs="宋体"/>
          <w:b/>
          <w:color w:val="000000" w:themeColor="text1"/>
          <w:kern w:val="0"/>
          <w:sz w:val="44"/>
          <w:szCs w:val="44"/>
          <w14:textFill>
            <w14:solidFill>
              <w14:schemeClr w14:val="tx1"/>
            </w14:solidFill>
          </w14:textFill>
        </w:rPr>
      </w:pPr>
    </w:p>
    <w:p w14:paraId="07411ACE">
      <w:pPr>
        <w:rPr>
          <w:rFonts w:hint="eastAsia" w:ascii="宋体" w:hAnsi="宋体" w:eastAsia="宋体" w:cs="宋体"/>
          <w:b/>
          <w:color w:val="000000" w:themeColor="text1"/>
          <w:kern w:val="0"/>
          <w:sz w:val="44"/>
          <w:szCs w:val="44"/>
          <w14:textFill>
            <w14:solidFill>
              <w14:schemeClr w14:val="tx1"/>
            </w14:solidFill>
          </w14:textFill>
        </w:rPr>
      </w:pPr>
    </w:p>
    <w:p w14:paraId="5CC70CAA">
      <w:pPr>
        <w:rPr>
          <w:rFonts w:hint="eastAsia" w:ascii="宋体" w:hAnsi="宋体" w:eastAsia="宋体" w:cs="宋体"/>
          <w:b/>
          <w:color w:val="000000" w:themeColor="text1"/>
          <w:kern w:val="0"/>
          <w:sz w:val="44"/>
          <w:szCs w:val="44"/>
          <w14:textFill>
            <w14:solidFill>
              <w14:schemeClr w14:val="tx1"/>
            </w14:solidFill>
          </w14:textFill>
        </w:rPr>
      </w:pPr>
    </w:p>
    <w:p w14:paraId="46645FFF">
      <w:pPr>
        <w:rPr>
          <w:rFonts w:hint="eastAsia" w:ascii="宋体" w:hAnsi="宋体" w:eastAsia="宋体" w:cs="宋体"/>
          <w:b/>
          <w:color w:val="000000" w:themeColor="text1"/>
          <w:kern w:val="0"/>
          <w:sz w:val="44"/>
          <w:szCs w:val="44"/>
          <w14:textFill>
            <w14:solidFill>
              <w14:schemeClr w14:val="tx1"/>
            </w14:solidFill>
          </w14:textFill>
        </w:rPr>
      </w:pPr>
    </w:p>
    <w:p w14:paraId="5507C630">
      <w:pPr>
        <w:rPr>
          <w:rFonts w:hint="eastAsia" w:ascii="宋体" w:hAnsi="宋体" w:eastAsia="宋体" w:cs="宋体"/>
          <w:b/>
          <w:color w:val="000000" w:themeColor="text1"/>
          <w:kern w:val="0"/>
          <w:sz w:val="44"/>
          <w:szCs w:val="44"/>
          <w14:textFill>
            <w14:solidFill>
              <w14:schemeClr w14:val="tx1"/>
            </w14:solidFill>
          </w14:textFill>
        </w:rPr>
      </w:pPr>
    </w:p>
    <w:p w14:paraId="4120DFCB">
      <w:pPr>
        <w:rPr>
          <w:rFonts w:hint="eastAsia" w:ascii="宋体" w:hAnsi="宋体" w:eastAsia="宋体" w:cs="宋体"/>
          <w:b/>
          <w:color w:val="000000" w:themeColor="text1"/>
          <w:kern w:val="0"/>
          <w:sz w:val="44"/>
          <w:szCs w:val="44"/>
          <w14:textFill>
            <w14:solidFill>
              <w14:schemeClr w14:val="tx1"/>
            </w14:solidFill>
          </w14:textFill>
        </w:rPr>
      </w:pPr>
    </w:p>
    <w:p w14:paraId="2787FB38">
      <w:pPr>
        <w:rPr>
          <w:rFonts w:hint="eastAsia" w:ascii="宋体" w:hAnsi="宋体" w:eastAsia="宋体" w:cs="宋体"/>
          <w:b/>
          <w:color w:val="000000" w:themeColor="text1"/>
          <w:kern w:val="0"/>
          <w:sz w:val="44"/>
          <w:szCs w:val="44"/>
          <w14:textFill>
            <w14:solidFill>
              <w14:schemeClr w14:val="tx1"/>
            </w14:solidFill>
          </w14:textFill>
        </w:rPr>
      </w:pPr>
    </w:p>
    <w:p w14:paraId="79BD714A">
      <w:pPr>
        <w:rPr>
          <w:rFonts w:hint="eastAsia" w:ascii="宋体" w:hAnsi="宋体" w:eastAsia="宋体" w:cs="宋体"/>
          <w:b/>
          <w:color w:val="000000" w:themeColor="text1"/>
          <w:kern w:val="0"/>
          <w:sz w:val="44"/>
          <w:szCs w:val="44"/>
          <w14:textFill>
            <w14:solidFill>
              <w14:schemeClr w14:val="tx1"/>
            </w14:solidFill>
          </w14:textFill>
        </w:rPr>
      </w:pPr>
    </w:p>
    <w:p w14:paraId="793EACDC">
      <w:pPr>
        <w:rPr>
          <w:rFonts w:hint="eastAsia" w:ascii="宋体" w:hAnsi="宋体" w:eastAsia="宋体" w:cs="宋体"/>
          <w:b/>
          <w:color w:val="000000" w:themeColor="text1"/>
          <w:kern w:val="0"/>
          <w:sz w:val="44"/>
          <w:szCs w:val="44"/>
          <w14:textFill>
            <w14:solidFill>
              <w14:schemeClr w14:val="tx1"/>
            </w14:solidFill>
          </w14:textFill>
        </w:rPr>
      </w:pPr>
    </w:p>
    <w:p w14:paraId="024725CE">
      <w:pPr>
        <w:rPr>
          <w:rFonts w:hint="eastAsia" w:ascii="宋体" w:hAnsi="宋体" w:eastAsia="宋体" w:cs="宋体"/>
          <w:b/>
          <w:color w:val="000000" w:themeColor="text1"/>
          <w:kern w:val="0"/>
          <w:sz w:val="44"/>
          <w:szCs w:val="44"/>
          <w14:textFill>
            <w14:solidFill>
              <w14:schemeClr w14:val="tx1"/>
            </w14:solidFill>
          </w14:textFill>
        </w:rPr>
      </w:pPr>
    </w:p>
    <w:p w14:paraId="76DDAB79">
      <w:pPr>
        <w:pStyle w:val="16"/>
        <w:rPr>
          <w:rFonts w:hint="eastAsia" w:ascii="宋体" w:hAnsi="宋体" w:eastAsia="宋体" w:cs="宋体"/>
          <w:b/>
          <w:color w:val="000000" w:themeColor="text1"/>
          <w:kern w:val="0"/>
          <w:sz w:val="44"/>
          <w:szCs w:val="44"/>
          <w14:textFill>
            <w14:solidFill>
              <w14:schemeClr w14:val="tx1"/>
            </w14:solidFill>
          </w14:textFill>
        </w:rPr>
      </w:pPr>
    </w:p>
    <w:p w14:paraId="4D59278D">
      <w:pPr>
        <w:pStyle w:val="16"/>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封面格式：</w:t>
      </w:r>
    </w:p>
    <w:p w14:paraId="245D2727">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112"/>
          <w:szCs w:val="112"/>
          <w14:textFill>
            <w14:solidFill>
              <w14:schemeClr w14:val="tx1"/>
            </w14:solidFill>
          </w14:textFill>
        </w:rPr>
      </w:pPr>
      <w:bookmarkStart w:id="488" w:name="_Toc10956"/>
      <w:bookmarkStart w:id="489" w:name="_Toc4214"/>
      <w:bookmarkStart w:id="490" w:name="_Toc8290"/>
      <w:bookmarkStart w:id="491" w:name="_Toc8708"/>
      <w:bookmarkStart w:id="492" w:name="_Toc31918"/>
      <w:bookmarkStart w:id="493" w:name="_Toc2072"/>
      <w:bookmarkStart w:id="494" w:name="_Toc12063"/>
    </w:p>
    <w:p w14:paraId="65AFDA14">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72"/>
          <w:szCs w:val="72"/>
          <w14:textFill>
            <w14:solidFill>
              <w14:schemeClr w14:val="tx1"/>
            </w14:solidFill>
          </w14:textFill>
        </w:rPr>
      </w:pPr>
    </w:p>
    <w:p w14:paraId="07778DA7">
      <w:pPr>
        <w:spacing w:after="240" w:afterLines="100" w:line="360" w:lineRule="auto"/>
        <w:jc w:val="center"/>
        <w:rPr>
          <w:rStyle w:val="56"/>
          <w:rFonts w:hint="eastAsia" w:ascii="宋体" w:hAnsi="宋体" w:eastAsia="宋体" w:cs="宋体"/>
          <w:color w:val="000000" w:themeColor="text1"/>
          <w:sz w:val="84"/>
          <w:szCs w:val="84"/>
          <w14:textFill>
            <w14:solidFill>
              <w14:schemeClr w14:val="tx1"/>
            </w14:solidFill>
          </w14:textFill>
        </w:rPr>
      </w:pPr>
      <w:bookmarkStart w:id="495" w:name="_Toc86934239"/>
      <w:bookmarkStart w:id="496" w:name="_Toc26376"/>
      <w:bookmarkStart w:id="497" w:name="_Toc4927"/>
      <w:bookmarkStart w:id="498" w:name="_Toc28938"/>
      <w:r>
        <w:rPr>
          <w:rStyle w:val="56"/>
          <w:rFonts w:hint="eastAsia" w:ascii="宋体" w:hAnsi="宋体" w:eastAsia="宋体" w:cs="宋体"/>
          <w:color w:val="000000" w:themeColor="text1"/>
          <w:sz w:val="84"/>
          <w:szCs w:val="84"/>
          <w14:textFill>
            <w14:solidFill>
              <w14:schemeClr w14:val="tx1"/>
            </w14:solidFill>
          </w14:textFill>
        </w:rPr>
        <w:t>竞争性比选响应文件</w:t>
      </w:r>
      <w:bookmarkEnd w:id="488"/>
      <w:bookmarkEnd w:id="489"/>
      <w:bookmarkEnd w:id="490"/>
      <w:bookmarkEnd w:id="491"/>
      <w:bookmarkEnd w:id="492"/>
      <w:bookmarkEnd w:id="493"/>
      <w:bookmarkEnd w:id="494"/>
      <w:bookmarkEnd w:id="495"/>
    </w:p>
    <w:bookmarkEnd w:id="496"/>
    <w:bookmarkEnd w:id="497"/>
    <w:bookmarkEnd w:id="498"/>
    <w:p w14:paraId="288C9F83">
      <w:pPr>
        <w:pStyle w:val="16"/>
        <w:rPr>
          <w:rFonts w:hint="eastAsia" w:ascii="宋体" w:hAnsi="宋体" w:eastAsia="宋体" w:cs="宋体"/>
          <w:color w:val="000000" w:themeColor="text1"/>
          <w14:textFill>
            <w14:solidFill>
              <w14:schemeClr w14:val="tx1"/>
            </w14:solidFill>
          </w14:textFill>
        </w:rPr>
      </w:pPr>
    </w:p>
    <w:p w14:paraId="0EA07141">
      <w:pPr>
        <w:pStyle w:val="16"/>
        <w:rPr>
          <w:rFonts w:hint="eastAsia" w:ascii="宋体" w:hAnsi="宋体" w:eastAsia="宋体" w:cs="宋体"/>
          <w:color w:val="000000" w:themeColor="text1"/>
          <w14:textFill>
            <w14:solidFill>
              <w14:schemeClr w14:val="tx1"/>
            </w14:solidFill>
          </w14:textFill>
        </w:rPr>
      </w:pPr>
    </w:p>
    <w:p w14:paraId="3DDC33C7">
      <w:pPr>
        <w:pStyle w:val="16"/>
        <w:rPr>
          <w:rFonts w:hint="eastAsia" w:ascii="宋体" w:hAnsi="宋体" w:eastAsia="宋体" w:cs="宋体"/>
          <w:color w:val="000000" w:themeColor="text1"/>
          <w14:textFill>
            <w14:solidFill>
              <w14:schemeClr w14:val="tx1"/>
            </w14:solidFill>
          </w14:textFill>
        </w:rPr>
      </w:pPr>
    </w:p>
    <w:p w14:paraId="557BBACD">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7F74149">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C201D5C">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kern w:val="0"/>
          <w:sz w:val="28"/>
          <w:szCs w:val="28"/>
          <w:u w:val="single"/>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项目名称：</w:t>
      </w: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u w:val="single"/>
          <w14:textFill>
            <w14:solidFill>
              <w14:schemeClr w14:val="tx1"/>
            </w14:solidFill>
          </w14:textFill>
        </w:rPr>
        <w:t xml:space="preserve">        </w:t>
      </w:r>
    </w:p>
    <w:p w14:paraId="65573132">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u w:val="single"/>
          <w14:textFill>
            <w14:solidFill>
              <w14:schemeClr w14:val="tx1"/>
            </w14:solidFill>
          </w14:textFill>
        </w:rPr>
      </w:pPr>
    </w:p>
    <w:p w14:paraId="696BAD89">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16A1F40">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7EFEB088">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DAECBA8">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投标单位</w:t>
      </w:r>
      <w:r>
        <w:rPr>
          <w:rFonts w:hint="eastAsia" w:ascii="宋体" w:hAnsi="宋体" w:eastAsia="宋体" w:cs="宋体"/>
          <w:b/>
          <w:bCs/>
          <w:color w:val="000000" w:themeColor="text1"/>
          <w:spacing w:val="1"/>
          <w:w w:val="99"/>
          <w:kern w:val="0"/>
          <w:sz w:val="28"/>
          <w:szCs w:val="28"/>
          <w14:textFill>
            <w14:solidFill>
              <w14:schemeClr w14:val="tx1"/>
            </w14:solidFill>
          </w14:textFill>
        </w:rPr>
        <w:t>：</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（公章）</w:t>
      </w:r>
    </w:p>
    <w:p w14:paraId="2BDCE055">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p>
    <w:p w14:paraId="322EE0DD">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法定代表人或其授权代表：</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（签字）</w:t>
      </w:r>
    </w:p>
    <w:p w14:paraId="3A7785F7">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000000" w:themeColor="text1"/>
          <w:w w:val="99"/>
          <w:kern w:val="0"/>
          <w:sz w:val="28"/>
          <w:szCs w:val="28"/>
          <w:u w:val="single"/>
          <w14:textFill>
            <w14:solidFill>
              <w14:schemeClr w14:val="tx1"/>
            </w14:solidFill>
          </w14:textFill>
        </w:rPr>
      </w:pPr>
    </w:p>
    <w:p w14:paraId="2DA004AA">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年</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月</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日</w:t>
      </w:r>
    </w:p>
    <w:p w14:paraId="2BC491A2">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644FB40">
      <w:pPr>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14:paraId="25E4F502">
      <w:pPr>
        <w:spacing w:line="360" w:lineRule="auto"/>
        <w:ind w:firstLine="643" w:firstLineChars="200"/>
        <w:jc w:val="center"/>
        <w:outlineLvl w:val="3"/>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14:paraId="3F5CAFA3">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一、经济部分</w:t>
      </w:r>
    </w:p>
    <w:p w14:paraId="738CD7C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（一）竞争性比选报价函</w:t>
      </w:r>
    </w:p>
    <w:p w14:paraId="7F5547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（二）明细报价表</w:t>
      </w:r>
    </w:p>
    <w:p w14:paraId="63B17CAA">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部分</w:t>
      </w:r>
    </w:p>
    <w:p w14:paraId="5A94610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w:t>
      </w:r>
    </w:p>
    <w:p w14:paraId="03BCBCBD">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、资格条件及其他</w:t>
      </w:r>
    </w:p>
    <w:p w14:paraId="2406A77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（一）营业执照（副本）或事业单位法人证书（副本）复印件</w:t>
      </w:r>
    </w:p>
    <w:p w14:paraId="2D2A476F">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7BC718D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1A2314B0">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、其他资料</w:t>
      </w:r>
    </w:p>
    <w:p w14:paraId="268C70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0894E7D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3B58ED1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5116E4C">
      <w:pPr>
        <w:pStyle w:val="16"/>
        <w:rPr>
          <w:rFonts w:hint="eastAsia" w:ascii="宋体" w:hAnsi="宋体" w:eastAsia="宋体" w:cs="宋体"/>
          <w:color w:val="000000" w:themeColor="text1"/>
          <w14:textFill>
            <w14:solidFill>
              <w14:schemeClr w14:val="tx1"/>
            </w14:solidFill>
          </w14:textFill>
        </w:rPr>
      </w:pPr>
    </w:p>
    <w:p w14:paraId="0D937C63">
      <w:pPr>
        <w:rPr>
          <w:rFonts w:hint="eastAsia" w:ascii="宋体" w:hAnsi="宋体" w:eastAsia="宋体" w:cs="宋体"/>
          <w:color w:val="000000" w:themeColor="text1"/>
          <w14:textFill>
            <w14:solidFill>
              <w14:schemeClr w14:val="tx1"/>
            </w14:solidFill>
          </w14:textFill>
        </w:rPr>
      </w:pPr>
    </w:p>
    <w:p w14:paraId="0EE8CC4D">
      <w:pPr>
        <w:pStyle w:val="16"/>
        <w:rPr>
          <w:rFonts w:hint="eastAsia" w:ascii="宋体" w:hAnsi="宋体" w:eastAsia="宋体" w:cs="宋体"/>
          <w:color w:val="000000" w:themeColor="text1"/>
          <w14:textFill>
            <w14:solidFill>
              <w14:schemeClr w14:val="tx1"/>
            </w14:solidFill>
          </w14:textFill>
        </w:rPr>
      </w:pPr>
    </w:p>
    <w:p w14:paraId="1DABF395">
      <w:pPr>
        <w:rPr>
          <w:rFonts w:hint="eastAsia" w:ascii="宋体" w:hAnsi="宋体" w:eastAsia="宋体" w:cs="宋体"/>
          <w:color w:val="000000" w:themeColor="text1"/>
          <w14:textFill>
            <w14:solidFill>
              <w14:schemeClr w14:val="tx1"/>
            </w14:solidFill>
          </w14:textFill>
        </w:rPr>
      </w:pPr>
    </w:p>
    <w:p w14:paraId="1E249840">
      <w:pPr>
        <w:pStyle w:val="16"/>
        <w:rPr>
          <w:rFonts w:hint="eastAsia" w:ascii="宋体" w:hAnsi="宋体" w:eastAsia="宋体" w:cs="宋体"/>
          <w:color w:val="000000" w:themeColor="text1"/>
          <w14:textFill>
            <w14:solidFill>
              <w14:schemeClr w14:val="tx1"/>
            </w14:solidFill>
          </w14:textFill>
        </w:rPr>
      </w:pPr>
    </w:p>
    <w:p w14:paraId="2146B646">
      <w:pPr>
        <w:rPr>
          <w:rFonts w:hint="eastAsia" w:ascii="宋体" w:hAnsi="宋体" w:eastAsia="宋体" w:cs="宋体"/>
          <w:color w:val="000000" w:themeColor="text1"/>
          <w14:textFill>
            <w14:solidFill>
              <w14:schemeClr w14:val="tx1"/>
            </w14:solidFill>
          </w14:textFill>
        </w:rPr>
      </w:pPr>
    </w:p>
    <w:p w14:paraId="22F92447">
      <w:pPr>
        <w:pStyle w:val="16"/>
        <w:rPr>
          <w:rFonts w:hint="eastAsia" w:ascii="宋体" w:hAnsi="宋体" w:eastAsia="宋体" w:cs="宋体"/>
          <w:color w:val="000000" w:themeColor="text1"/>
          <w14:textFill>
            <w14:solidFill>
              <w14:schemeClr w14:val="tx1"/>
            </w14:solidFill>
          </w14:textFill>
        </w:rPr>
      </w:pPr>
    </w:p>
    <w:p w14:paraId="0D8C2AF2">
      <w:pPr>
        <w:rPr>
          <w:rFonts w:hint="eastAsia" w:ascii="宋体" w:hAnsi="宋体" w:eastAsia="宋体" w:cs="宋体"/>
          <w:color w:val="000000" w:themeColor="text1"/>
          <w14:textFill>
            <w14:solidFill>
              <w14:schemeClr w14:val="tx1"/>
            </w14:solidFill>
          </w14:textFill>
        </w:rPr>
      </w:pPr>
    </w:p>
    <w:p w14:paraId="49F27031">
      <w:pPr>
        <w:pStyle w:val="16"/>
        <w:rPr>
          <w:rFonts w:hint="eastAsia" w:ascii="宋体" w:hAnsi="宋体" w:eastAsia="宋体" w:cs="宋体"/>
          <w:color w:val="000000" w:themeColor="text1"/>
          <w14:textFill>
            <w14:solidFill>
              <w14:schemeClr w14:val="tx1"/>
            </w14:solidFill>
          </w14:textFill>
        </w:rPr>
      </w:pPr>
    </w:p>
    <w:p w14:paraId="1A5E1AD5">
      <w:pPr>
        <w:rPr>
          <w:rFonts w:hint="eastAsia" w:ascii="宋体" w:hAnsi="宋体" w:eastAsia="宋体" w:cs="宋体"/>
          <w:color w:val="000000" w:themeColor="text1"/>
          <w14:textFill>
            <w14:solidFill>
              <w14:schemeClr w14:val="tx1"/>
            </w14:solidFill>
          </w14:textFill>
        </w:rPr>
      </w:pPr>
    </w:p>
    <w:p w14:paraId="5686EFF8">
      <w:pPr>
        <w:pStyle w:val="16"/>
        <w:rPr>
          <w:rFonts w:hint="eastAsia" w:ascii="宋体" w:hAnsi="宋体" w:eastAsia="宋体" w:cs="宋体"/>
          <w:color w:val="000000" w:themeColor="text1"/>
          <w14:textFill>
            <w14:solidFill>
              <w14:schemeClr w14:val="tx1"/>
            </w14:solidFill>
          </w14:textFill>
        </w:rPr>
      </w:pPr>
    </w:p>
    <w:p w14:paraId="445F46F8">
      <w:pPr>
        <w:rPr>
          <w:rFonts w:hint="eastAsia" w:ascii="宋体" w:hAnsi="宋体" w:eastAsia="宋体" w:cs="宋体"/>
          <w:color w:val="000000" w:themeColor="text1"/>
          <w14:textFill>
            <w14:solidFill>
              <w14:schemeClr w14:val="tx1"/>
            </w14:solidFill>
          </w14:textFill>
        </w:rPr>
      </w:pPr>
    </w:p>
    <w:p w14:paraId="58DDA78B">
      <w:pPr>
        <w:pStyle w:val="16"/>
        <w:rPr>
          <w:rFonts w:hint="eastAsia" w:ascii="宋体" w:hAnsi="宋体" w:eastAsia="宋体" w:cs="宋体"/>
          <w:color w:val="000000" w:themeColor="text1"/>
          <w14:textFill>
            <w14:solidFill>
              <w14:schemeClr w14:val="tx1"/>
            </w14:solidFill>
          </w14:textFill>
        </w:rPr>
      </w:pPr>
    </w:p>
    <w:p w14:paraId="24CE6F26">
      <w:pPr>
        <w:rPr>
          <w:rFonts w:hint="eastAsia" w:ascii="宋体" w:hAnsi="宋体" w:eastAsia="宋体" w:cs="宋体"/>
          <w:color w:val="000000" w:themeColor="text1"/>
          <w14:textFill>
            <w14:solidFill>
              <w14:schemeClr w14:val="tx1"/>
            </w14:solidFill>
          </w14:textFill>
        </w:rPr>
      </w:pPr>
    </w:p>
    <w:p w14:paraId="548A2F14">
      <w:pPr>
        <w:pStyle w:val="16"/>
        <w:rPr>
          <w:rFonts w:hint="eastAsia" w:ascii="宋体" w:hAnsi="宋体" w:eastAsia="宋体" w:cs="宋体"/>
          <w:color w:val="000000" w:themeColor="text1"/>
          <w14:textFill>
            <w14:solidFill>
              <w14:schemeClr w14:val="tx1"/>
            </w14:solidFill>
          </w14:textFill>
        </w:rPr>
      </w:pPr>
    </w:p>
    <w:p w14:paraId="4CC943C1">
      <w:pPr>
        <w:rPr>
          <w:rFonts w:hint="eastAsia" w:ascii="宋体" w:hAnsi="宋体" w:eastAsia="宋体" w:cs="宋体"/>
          <w:color w:val="000000" w:themeColor="text1"/>
          <w14:textFill>
            <w14:solidFill>
              <w14:schemeClr w14:val="tx1"/>
            </w14:solidFill>
          </w14:textFill>
        </w:rPr>
      </w:pPr>
    </w:p>
    <w:p w14:paraId="5BAF0DC9">
      <w:pPr>
        <w:pStyle w:val="16"/>
        <w:rPr>
          <w:rFonts w:hint="eastAsia"/>
        </w:rPr>
      </w:pPr>
    </w:p>
    <w:p w14:paraId="42281EA7">
      <w:pPr>
        <w:rPr>
          <w:rFonts w:hint="eastAsia"/>
        </w:rPr>
      </w:pPr>
    </w:p>
    <w:p w14:paraId="5F72C324">
      <w:pPr>
        <w:pStyle w:val="16"/>
        <w:rPr>
          <w:rFonts w:hint="eastAsia"/>
        </w:rPr>
      </w:pPr>
    </w:p>
    <w:p w14:paraId="7351D317">
      <w:pPr>
        <w:rPr>
          <w:rFonts w:hint="eastAsia"/>
        </w:rPr>
      </w:pPr>
    </w:p>
    <w:p w14:paraId="6579F988">
      <w:pPr>
        <w:pStyle w:val="16"/>
        <w:rPr>
          <w:rFonts w:hint="eastAsia"/>
        </w:rPr>
      </w:pPr>
    </w:p>
    <w:p w14:paraId="5BD8F6C4">
      <w:pPr>
        <w:rPr>
          <w:rFonts w:hint="eastAsia"/>
        </w:rPr>
      </w:pPr>
    </w:p>
    <w:p w14:paraId="7657CB6E">
      <w:pPr>
        <w:pStyle w:val="16"/>
        <w:rPr>
          <w:rFonts w:hint="eastAsia"/>
        </w:rPr>
      </w:pPr>
    </w:p>
    <w:p w14:paraId="244FD6EF">
      <w:pPr>
        <w:rPr>
          <w:rFonts w:hint="eastAsia"/>
        </w:rPr>
      </w:pPr>
    </w:p>
    <w:p w14:paraId="0BA0CFE4">
      <w:pPr>
        <w:rPr>
          <w:rFonts w:hint="eastAsia"/>
        </w:rPr>
      </w:pPr>
    </w:p>
    <w:p w14:paraId="5AD923EB">
      <w:pPr>
        <w:pStyle w:val="16"/>
        <w:rPr>
          <w:rFonts w:hint="eastAsia"/>
        </w:rPr>
      </w:pPr>
    </w:p>
    <w:p w14:paraId="5993BE9F">
      <w:pPr>
        <w:rPr>
          <w:rFonts w:hint="eastAsia"/>
        </w:rPr>
      </w:pPr>
    </w:p>
    <w:p w14:paraId="5BA07FA7">
      <w:pPr>
        <w:rPr>
          <w:rFonts w:hint="eastAsia" w:ascii="宋体" w:hAnsi="宋体" w:eastAsia="宋体" w:cs="宋体"/>
          <w:color w:val="000000" w:themeColor="text1"/>
          <w14:textFill>
            <w14:solidFill>
              <w14:schemeClr w14:val="tx1"/>
            </w14:solidFill>
          </w14:textFill>
        </w:rPr>
      </w:pPr>
    </w:p>
    <w:p w14:paraId="3C7D29F9">
      <w:pPr>
        <w:rPr>
          <w:rFonts w:hint="eastAsia" w:ascii="宋体" w:hAnsi="宋体" w:eastAsia="宋体" w:cs="宋体"/>
          <w:color w:val="000000" w:themeColor="text1"/>
          <w:sz w:val="24"/>
          <w:szCs w:val="24"/>
          <w14:textFill>
            <w14:solidFill>
              <w14:schemeClr w14:val="tx1"/>
            </w14:solidFill>
          </w14:textFill>
        </w:rPr>
      </w:pPr>
    </w:p>
    <w:p w14:paraId="5FE1B65E">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bookmarkStart w:id="499" w:name="_Toc86934240"/>
      <w:bookmarkStart w:id="500" w:name="_Toc81834346"/>
      <w:bookmarkStart w:id="501" w:name="_Toc313888360"/>
      <w:bookmarkStart w:id="502" w:name="_Toc23236"/>
      <w:bookmarkStart w:id="503" w:name="_Toc342913419"/>
      <w:bookmarkStart w:id="504" w:name="_Toc313008356"/>
      <w:bookmarkStart w:id="505" w:name="_Toc283382454"/>
      <w:bookmarkStart w:id="506" w:name="_Toc12789073"/>
      <w:r>
        <w:rPr>
          <w:rFonts w:hint="eastAsia" w:ascii="宋体" w:hAnsi="宋体" w:eastAsia="宋体" w:cs="宋体"/>
          <w:b/>
          <w:color w:val="000000" w:themeColor="text1"/>
          <w:sz w:val="24"/>
          <w:szCs w:val="32"/>
          <w14:textFill>
            <w14:solidFill>
              <w14:schemeClr w14:val="tx1"/>
            </w14:solidFill>
          </w14:textFill>
        </w:rPr>
        <w:t>一、经济部分</w:t>
      </w:r>
      <w:bookmarkEnd w:id="499"/>
      <w:bookmarkEnd w:id="500"/>
      <w:bookmarkEnd w:id="501"/>
      <w:bookmarkEnd w:id="502"/>
      <w:bookmarkEnd w:id="503"/>
      <w:bookmarkEnd w:id="504"/>
    </w:p>
    <w:bookmarkEnd w:id="505"/>
    <w:bookmarkEnd w:id="506"/>
    <w:p w14:paraId="75421563">
      <w:pPr>
        <w:tabs>
          <w:tab w:val="left" w:pos="6300"/>
        </w:tabs>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56BBA34">
      <w:pPr>
        <w:numPr>
          <w:ilvl w:val="0"/>
          <w:numId w:val="3"/>
        </w:num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竞争性比选报价函</w:t>
      </w:r>
    </w:p>
    <w:p w14:paraId="64C79D85">
      <w:pPr>
        <w:pStyle w:val="11"/>
        <w:ind w:firstLine="0"/>
        <w:rPr>
          <w:rFonts w:hint="eastAsia" w:ascii="宋体" w:hAnsi="宋体" w:eastAsia="宋体" w:cs="宋体"/>
          <w:color w:val="000000" w:themeColor="text1"/>
          <w14:textFill>
            <w14:solidFill>
              <w14:schemeClr w14:val="tx1"/>
            </w14:solidFill>
          </w14:textFill>
        </w:rPr>
      </w:pPr>
    </w:p>
    <w:p w14:paraId="69BA108D">
      <w:pPr>
        <w:pStyle w:val="131"/>
        <w:ind w:firstLine="562"/>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竞争性比选报价函</w:t>
      </w:r>
    </w:p>
    <w:bookmarkEnd w:id="486"/>
    <w:bookmarkEnd w:id="487"/>
    <w:p w14:paraId="208C7E29">
      <w:pPr>
        <w:tabs>
          <w:tab w:val="left" w:pos="6300"/>
        </w:tabs>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（招标人名称）</w:t>
      </w:r>
      <w:r>
        <w:rPr>
          <w:rFonts w:hint="eastAsia" w:ascii="宋体" w:hAnsi="宋体" w:eastAsia="宋体" w:cs="宋体"/>
          <w:color w:val="000000" w:themeColor="text1"/>
          <w:sz w:val="24"/>
          <w:szCs w:val="24"/>
          <w14:textFill>
            <w14:solidFill>
              <w14:schemeClr w14:val="tx1"/>
            </w14:solidFill>
          </w14:textFill>
        </w:rPr>
        <w:t>：</w:t>
      </w:r>
    </w:p>
    <w:p w14:paraId="21F7BC94">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我方收到____________________________（项目名称）的竞争性比选文件，经详细研究，决定参加该项目的比选。</w:t>
      </w:r>
    </w:p>
    <w:p w14:paraId="02FADD70">
      <w:pPr>
        <w:tabs>
          <w:tab w:val="left" w:pos="6300"/>
        </w:tabs>
        <w:snapToGrid w:val="0"/>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1、愿意按照竞争性比选文件中的一切要求，提供本项目的施工服务，报价为人民币大写</w:t>
      </w:r>
      <w:r>
        <w:rPr>
          <w:rFonts w:hint="eastAsia" w:ascii="宋体" w:hAnsi="宋体" w:eastAsia="宋体" w:cs="宋体"/>
          <w:color w:val="000000" w:themeColor="text1"/>
          <w:sz w:val="24"/>
          <w:szCs w:val="24"/>
          <w:u w:val="single"/>
          <w14:textFill>
            <w14:solidFill>
              <w14:schemeClr w14:val="tx1"/>
            </w14:solidFill>
          </w14:textFill>
        </w:rPr>
        <w:t>：        元整</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小写：         元</w:t>
      </w:r>
      <w:r>
        <w:rPr>
          <w:rFonts w:hint="eastAsia" w:ascii="宋体" w:hAnsi="宋体" w:eastAsia="宋体" w:cs="宋体"/>
          <w:color w:val="000000" w:themeColor="text1"/>
          <w:sz w:val="24"/>
          <w:szCs w:val="24"/>
          <w14:textFill>
            <w14:solidFill>
              <w14:schemeClr w14:val="tx1"/>
            </w14:solidFill>
          </w14:textFill>
        </w:rPr>
        <w:t>，其中安全</w:t>
      </w:r>
      <w:r>
        <w:rPr>
          <w:rFonts w:hint="eastAsia" w:ascii="宋体" w:hAnsi="宋体" w:cs="宋体"/>
          <w:color w:val="000000" w:themeColor="text1"/>
          <w:sz w:val="24"/>
          <w:szCs w:val="24"/>
          <w:lang w:val="en-US" w:eastAsia="zh-CN"/>
          <w14:textFill>
            <w14:solidFill>
              <w14:schemeClr w14:val="tx1"/>
            </w14:solidFill>
          </w14:textFill>
        </w:rPr>
        <w:t>文明施工</w:t>
      </w:r>
      <w:r>
        <w:rPr>
          <w:rFonts w:hint="eastAsia" w:ascii="宋体" w:hAnsi="宋体" w:eastAsia="宋体" w:cs="宋体"/>
          <w:color w:val="000000" w:themeColor="text1"/>
          <w:sz w:val="24"/>
          <w:szCs w:val="24"/>
          <w14:textFill>
            <w14:solidFill>
              <w14:schemeClr w14:val="tx1"/>
            </w14:solidFill>
          </w14:textFill>
        </w:rPr>
        <w:t>费为：大写：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6F9C5D">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份，副本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p>
    <w:p w14:paraId="36A61374">
      <w:pPr>
        <w:tabs>
          <w:tab w:val="left" w:pos="6300"/>
        </w:tabs>
        <w:snapToGrid w:val="0"/>
        <w:spacing w:line="480" w:lineRule="exact"/>
        <w:ind w:left="412" w:left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3、我方承诺：本次比选的有效期为90天。</w:t>
      </w:r>
    </w:p>
    <w:p w14:paraId="0AF0426C">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4、我方完全理解和接受贵方竞争性比选文件的一切规定和要求及评审办法。</w:t>
      </w:r>
    </w:p>
    <w:p w14:paraId="3BDD921E">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5、在整个竞争性比选过程中，我方若有违规行为，接受按照《中华人民共和国招标投标法》及其实施条例等规定给予惩罚。</w:t>
      </w:r>
    </w:p>
    <w:p w14:paraId="43D8F199">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6、我方若成为中标人，将按照最终比选结果签订合同，并且严格履行合同义务。本承诺函将成为合同不可分割的一部分，与合同具有同等的法律效力。</w:t>
      </w:r>
    </w:p>
    <w:p w14:paraId="57D210B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我方理解，最低报价不是成交的唯一条件。</w:t>
      </w:r>
    </w:p>
    <w:p w14:paraId="3611556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我方未</w:t>
      </w:r>
      <w:r>
        <w:rPr>
          <w:rFonts w:hint="eastAsia" w:ascii="宋体" w:hAnsi="宋体" w:eastAsia="宋体" w:cs="宋体"/>
          <w:color w:val="000000" w:themeColor="text1"/>
          <w:sz w:val="24"/>
          <w:szCs w:val="24"/>
          <w14:textFill>
            <w14:solidFill>
              <w14:schemeClr w14:val="tx1"/>
            </w14:solidFill>
          </w14:textFill>
        </w:rPr>
        <w:t>为招标项目提供整体设计、规范编制或者项目管理、监理、检测等服务。</w:t>
      </w:r>
    </w:p>
    <w:p w14:paraId="18A1A2CA">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05D5B7D3">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69983B82">
      <w:pPr>
        <w:tabs>
          <w:tab w:val="left" w:pos="6300"/>
        </w:tabs>
        <w:snapToGrid w:val="0"/>
        <w:spacing w:line="312" w:lineRule="auto"/>
        <w:rPr>
          <w:rFonts w:hint="eastAsia" w:ascii="宋体" w:hAnsi="宋体" w:eastAsia="宋体" w:cs="宋体"/>
          <w:color w:val="000000" w:themeColor="text1"/>
          <w:sz w:val="24"/>
          <w:szCs w:val="24"/>
          <w14:textFill>
            <w14:solidFill>
              <w14:schemeClr w14:val="tx1"/>
            </w14:solidFill>
          </w14:textFill>
        </w:rPr>
      </w:pPr>
    </w:p>
    <w:p w14:paraId="67A6A62B">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25AD2CE6">
      <w:pPr>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20BDECC">
      <w:pPr>
        <w:snapToGrid w:val="0"/>
        <w:spacing w:line="312"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000000" w:themeColor="text1"/>
          <w:sz w:val="24"/>
          <w:szCs w:val="24"/>
          <w14:textFill>
            <w14:solidFill>
              <w14:schemeClr w14:val="tx1"/>
            </w14:solidFill>
          </w14:textFill>
        </w:rPr>
        <w:t xml:space="preserve">                                     年   月   日</w:t>
      </w:r>
    </w:p>
    <w:p w14:paraId="31FD6D6F">
      <w:pPr>
        <w:tabs>
          <w:tab w:val="left" w:pos="2895"/>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pacing w:val="1"/>
          <w:w w:val="99"/>
          <w:kern w:val="0"/>
          <w:sz w:val="24"/>
          <w:szCs w:val="24"/>
          <w14:textFill>
            <w14:solidFill>
              <w14:schemeClr w14:val="tx1"/>
            </w14:solidFill>
          </w14:textFill>
        </w:rPr>
        <w:t>二）明细报价表（工程量清单报价明细，每页需加盖投标人公章）</w:t>
      </w:r>
    </w:p>
    <w:p w14:paraId="18236E90">
      <w:pPr>
        <w:ind w:firstLine="192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参照附件“</w:t>
      </w:r>
      <w:r>
        <w:rPr>
          <w:rFonts w:hint="eastAsia" w:ascii="宋体" w:hAnsi="宋体" w:eastAsia="宋体" w:cs="宋体"/>
          <w:color w:val="000000" w:themeColor="text1"/>
          <w:szCs w:val="24"/>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7EBE0733">
      <w:pPr>
        <w:rPr>
          <w:rFonts w:hint="eastAsia" w:ascii="宋体" w:hAnsi="宋体" w:eastAsia="宋体" w:cs="宋体"/>
          <w:color w:val="000000" w:themeColor="text1"/>
          <w14:textFill>
            <w14:solidFill>
              <w14:schemeClr w14:val="tx1"/>
            </w14:solidFill>
          </w14:textFill>
        </w:rPr>
      </w:pPr>
    </w:p>
    <w:p w14:paraId="522C7B43">
      <w:pPr>
        <w:rPr>
          <w:rFonts w:hint="eastAsia" w:ascii="宋体" w:hAnsi="宋体" w:eastAsia="宋体" w:cs="宋体"/>
          <w:color w:val="000000" w:themeColor="text1"/>
          <w14:textFill>
            <w14:solidFill>
              <w14:schemeClr w14:val="tx1"/>
            </w14:solidFill>
          </w14:textFill>
        </w:rPr>
      </w:pPr>
    </w:p>
    <w:p w14:paraId="4009E45E">
      <w:pPr>
        <w:rPr>
          <w:rFonts w:hint="eastAsia" w:ascii="宋体" w:hAnsi="宋体" w:eastAsia="宋体" w:cs="宋体"/>
          <w:color w:val="000000" w:themeColor="text1"/>
          <w14:textFill>
            <w14:solidFill>
              <w14:schemeClr w14:val="tx1"/>
            </w14:solidFill>
          </w14:textFill>
        </w:rPr>
      </w:pPr>
    </w:p>
    <w:p w14:paraId="10AA9FB6">
      <w:pPr>
        <w:rPr>
          <w:rFonts w:hint="eastAsia" w:ascii="宋体" w:hAnsi="宋体" w:eastAsia="宋体" w:cs="宋体"/>
          <w:color w:val="000000" w:themeColor="text1"/>
          <w14:textFill>
            <w14:solidFill>
              <w14:schemeClr w14:val="tx1"/>
            </w14:solidFill>
          </w14:textFill>
        </w:rPr>
      </w:pPr>
    </w:p>
    <w:p w14:paraId="6E044D36">
      <w:pPr>
        <w:rPr>
          <w:rFonts w:hint="eastAsia" w:ascii="宋体" w:hAnsi="宋体" w:eastAsia="宋体" w:cs="宋体"/>
          <w:color w:val="000000" w:themeColor="text1"/>
          <w14:textFill>
            <w14:solidFill>
              <w14:schemeClr w14:val="tx1"/>
            </w14:solidFill>
          </w14:textFill>
        </w:rPr>
      </w:pPr>
    </w:p>
    <w:p w14:paraId="23163018">
      <w:pPr>
        <w:rPr>
          <w:rFonts w:hint="eastAsia" w:ascii="宋体" w:hAnsi="宋体" w:eastAsia="宋体" w:cs="宋体"/>
          <w:color w:val="000000" w:themeColor="text1"/>
          <w14:textFill>
            <w14:solidFill>
              <w14:schemeClr w14:val="tx1"/>
            </w14:solidFill>
          </w14:textFill>
        </w:rPr>
      </w:pPr>
    </w:p>
    <w:p w14:paraId="170D8955">
      <w:pPr>
        <w:rPr>
          <w:rFonts w:hint="eastAsia" w:ascii="宋体" w:hAnsi="宋体" w:eastAsia="宋体" w:cs="宋体"/>
          <w:color w:val="000000" w:themeColor="text1"/>
          <w14:textFill>
            <w14:solidFill>
              <w14:schemeClr w14:val="tx1"/>
            </w14:solidFill>
          </w14:textFill>
        </w:rPr>
      </w:pPr>
    </w:p>
    <w:p w14:paraId="60A64AF8">
      <w:pPr>
        <w:rPr>
          <w:rFonts w:hint="eastAsia" w:ascii="宋体" w:hAnsi="宋体" w:eastAsia="宋体" w:cs="宋体"/>
          <w:color w:val="000000" w:themeColor="text1"/>
          <w14:textFill>
            <w14:solidFill>
              <w14:schemeClr w14:val="tx1"/>
            </w14:solidFill>
          </w14:textFill>
        </w:rPr>
      </w:pPr>
    </w:p>
    <w:p w14:paraId="76963A12">
      <w:pPr>
        <w:rPr>
          <w:rFonts w:hint="eastAsia" w:ascii="宋体" w:hAnsi="宋体" w:eastAsia="宋体" w:cs="宋体"/>
          <w:color w:val="000000" w:themeColor="text1"/>
          <w14:textFill>
            <w14:solidFill>
              <w14:schemeClr w14:val="tx1"/>
            </w14:solidFill>
          </w14:textFill>
        </w:rPr>
      </w:pPr>
    </w:p>
    <w:p w14:paraId="1F6D8C03">
      <w:pPr>
        <w:rPr>
          <w:rFonts w:hint="eastAsia" w:ascii="宋体" w:hAnsi="宋体" w:eastAsia="宋体" w:cs="宋体"/>
          <w:color w:val="000000" w:themeColor="text1"/>
          <w14:textFill>
            <w14:solidFill>
              <w14:schemeClr w14:val="tx1"/>
            </w14:solidFill>
          </w14:textFill>
        </w:rPr>
      </w:pPr>
    </w:p>
    <w:p w14:paraId="020F7F11">
      <w:pPr>
        <w:rPr>
          <w:rFonts w:hint="eastAsia" w:ascii="宋体" w:hAnsi="宋体" w:eastAsia="宋体" w:cs="宋体"/>
          <w:color w:val="000000" w:themeColor="text1"/>
          <w14:textFill>
            <w14:solidFill>
              <w14:schemeClr w14:val="tx1"/>
            </w14:solidFill>
          </w14:textFill>
        </w:rPr>
      </w:pPr>
    </w:p>
    <w:p w14:paraId="3385E08E">
      <w:pPr>
        <w:rPr>
          <w:rFonts w:hint="eastAsia" w:ascii="宋体" w:hAnsi="宋体" w:eastAsia="宋体" w:cs="宋体"/>
          <w:color w:val="000000" w:themeColor="text1"/>
          <w14:textFill>
            <w14:solidFill>
              <w14:schemeClr w14:val="tx1"/>
            </w14:solidFill>
          </w14:textFill>
        </w:rPr>
      </w:pPr>
    </w:p>
    <w:p w14:paraId="0DFB801D">
      <w:pPr>
        <w:rPr>
          <w:rFonts w:hint="eastAsia" w:ascii="宋体" w:hAnsi="宋体" w:eastAsia="宋体" w:cs="宋体"/>
          <w:color w:val="000000" w:themeColor="text1"/>
          <w14:textFill>
            <w14:solidFill>
              <w14:schemeClr w14:val="tx1"/>
            </w14:solidFill>
          </w14:textFill>
        </w:rPr>
      </w:pPr>
    </w:p>
    <w:p w14:paraId="6F629E73">
      <w:pPr>
        <w:rPr>
          <w:rFonts w:hint="eastAsia" w:ascii="宋体" w:hAnsi="宋体" w:eastAsia="宋体" w:cs="宋体"/>
          <w:color w:val="000000" w:themeColor="text1"/>
          <w14:textFill>
            <w14:solidFill>
              <w14:schemeClr w14:val="tx1"/>
            </w14:solidFill>
          </w14:textFill>
        </w:rPr>
      </w:pPr>
    </w:p>
    <w:p w14:paraId="60F3FC88">
      <w:pPr>
        <w:rPr>
          <w:rFonts w:hint="eastAsia" w:ascii="宋体" w:hAnsi="宋体" w:eastAsia="宋体" w:cs="宋体"/>
          <w:color w:val="000000" w:themeColor="text1"/>
          <w14:textFill>
            <w14:solidFill>
              <w14:schemeClr w14:val="tx1"/>
            </w14:solidFill>
          </w14:textFill>
        </w:rPr>
      </w:pPr>
    </w:p>
    <w:p w14:paraId="3FE2254C">
      <w:pPr>
        <w:rPr>
          <w:rFonts w:hint="eastAsia" w:ascii="宋体" w:hAnsi="宋体" w:eastAsia="宋体" w:cs="宋体"/>
          <w:color w:val="000000" w:themeColor="text1"/>
          <w14:textFill>
            <w14:solidFill>
              <w14:schemeClr w14:val="tx1"/>
            </w14:solidFill>
          </w14:textFill>
        </w:rPr>
      </w:pPr>
    </w:p>
    <w:p w14:paraId="25F3DB15">
      <w:pPr>
        <w:rPr>
          <w:rFonts w:hint="eastAsia" w:ascii="宋体" w:hAnsi="宋体" w:eastAsia="宋体" w:cs="宋体"/>
          <w:color w:val="000000" w:themeColor="text1"/>
          <w14:textFill>
            <w14:solidFill>
              <w14:schemeClr w14:val="tx1"/>
            </w14:solidFill>
          </w14:textFill>
        </w:rPr>
      </w:pPr>
    </w:p>
    <w:p w14:paraId="706D226F">
      <w:pPr>
        <w:rPr>
          <w:rFonts w:hint="eastAsia" w:ascii="宋体" w:hAnsi="宋体" w:eastAsia="宋体" w:cs="宋体"/>
          <w:color w:val="000000" w:themeColor="text1"/>
          <w14:textFill>
            <w14:solidFill>
              <w14:schemeClr w14:val="tx1"/>
            </w14:solidFill>
          </w14:textFill>
        </w:rPr>
      </w:pPr>
    </w:p>
    <w:p w14:paraId="543C5BFB">
      <w:pPr>
        <w:rPr>
          <w:rFonts w:hint="eastAsia" w:ascii="宋体" w:hAnsi="宋体" w:eastAsia="宋体" w:cs="宋体"/>
          <w:color w:val="000000" w:themeColor="text1"/>
          <w14:textFill>
            <w14:solidFill>
              <w14:schemeClr w14:val="tx1"/>
            </w14:solidFill>
          </w14:textFill>
        </w:rPr>
      </w:pPr>
    </w:p>
    <w:p w14:paraId="2F3C38E7">
      <w:pPr>
        <w:rPr>
          <w:rFonts w:hint="eastAsia" w:ascii="宋体" w:hAnsi="宋体" w:eastAsia="宋体" w:cs="宋体"/>
          <w:color w:val="000000" w:themeColor="text1"/>
          <w14:textFill>
            <w14:solidFill>
              <w14:schemeClr w14:val="tx1"/>
            </w14:solidFill>
          </w14:textFill>
        </w:rPr>
      </w:pPr>
    </w:p>
    <w:p w14:paraId="65FEE5DD">
      <w:pPr>
        <w:rPr>
          <w:rFonts w:hint="eastAsia" w:ascii="宋体" w:hAnsi="宋体" w:eastAsia="宋体" w:cs="宋体"/>
          <w:color w:val="000000" w:themeColor="text1"/>
          <w14:textFill>
            <w14:solidFill>
              <w14:schemeClr w14:val="tx1"/>
            </w14:solidFill>
          </w14:textFill>
        </w:rPr>
      </w:pPr>
    </w:p>
    <w:p w14:paraId="6A36B8EA">
      <w:pPr>
        <w:rPr>
          <w:rFonts w:hint="eastAsia" w:ascii="宋体" w:hAnsi="宋体" w:eastAsia="宋体" w:cs="宋体"/>
          <w:color w:val="000000" w:themeColor="text1"/>
          <w14:textFill>
            <w14:solidFill>
              <w14:schemeClr w14:val="tx1"/>
            </w14:solidFill>
          </w14:textFill>
        </w:rPr>
      </w:pPr>
    </w:p>
    <w:p w14:paraId="08BD61C5">
      <w:pPr>
        <w:rPr>
          <w:rFonts w:hint="eastAsia" w:ascii="宋体" w:hAnsi="宋体" w:eastAsia="宋体" w:cs="宋体"/>
          <w:color w:val="000000" w:themeColor="text1"/>
          <w14:textFill>
            <w14:solidFill>
              <w14:schemeClr w14:val="tx1"/>
            </w14:solidFill>
          </w14:textFill>
        </w:rPr>
      </w:pPr>
    </w:p>
    <w:p w14:paraId="5D6F2CAA">
      <w:pPr>
        <w:rPr>
          <w:rFonts w:hint="eastAsia" w:ascii="宋体" w:hAnsi="宋体" w:eastAsia="宋体" w:cs="宋体"/>
          <w:color w:val="000000" w:themeColor="text1"/>
          <w14:textFill>
            <w14:solidFill>
              <w14:schemeClr w14:val="tx1"/>
            </w14:solidFill>
          </w14:textFill>
        </w:rPr>
      </w:pPr>
    </w:p>
    <w:p w14:paraId="5752DC90">
      <w:pPr>
        <w:rPr>
          <w:rFonts w:hint="eastAsia" w:ascii="宋体" w:hAnsi="宋体" w:eastAsia="宋体" w:cs="宋体"/>
          <w:color w:val="000000" w:themeColor="text1"/>
          <w14:textFill>
            <w14:solidFill>
              <w14:schemeClr w14:val="tx1"/>
            </w14:solidFill>
          </w14:textFill>
        </w:rPr>
      </w:pPr>
    </w:p>
    <w:p w14:paraId="1044C046">
      <w:pPr>
        <w:rPr>
          <w:rFonts w:hint="eastAsia" w:ascii="宋体" w:hAnsi="宋体" w:eastAsia="宋体" w:cs="宋体"/>
          <w:color w:val="000000" w:themeColor="text1"/>
          <w14:textFill>
            <w14:solidFill>
              <w14:schemeClr w14:val="tx1"/>
            </w14:solidFill>
          </w14:textFill>
        </w:rPr>
      </w:pPr>
    </w:p>
    <w:p w14:paraId="1B5A1D4D">
      <w:pPr>
        <w:rPr>
          <w:rFonts w:hint="eastAsia" w:ascii="宋体" w:hAnsi="宋体" w:eastAsia="宋体" w:cs="宋体"/>
          <w:color w:val="000000" w:themeColor="text1"/>
          <w14:textFill>
            <w14:solidFill>
              <w14:schemeClr w14:val="tx1"/>
            </w14:solidFill>
          </w14:textFill>
        </w:rPr>
      </w:pPr>
    </w:p>
    <w:p w14:paraId="682C463F">
      <w:pPr>
        <w:rPr>
          <w:rFonts w:hint="eastAsia" w:ascii="宋体" w:hAnsi="宋体" w:eastAsia="宋体" w:cs="宋体"/>
          <w:color w:val="000000" w:themeColor="text1"/>
          <w14:textFill>
            <w14:solidFill>
              <w14:schemeClr w14:val="tx1"/>
            </w14:solidFill>
          </w14:textFill>
        </w:rPr>
      </w:pPr>
    </w:p>
    <w:p w14:paraId="6F550130">
      <w:pPr>
        <w:rPr>
          <w:rFonts w:hint="eastAsia" w:ascii="宋体" w:hAnsi="宋体" w:eastAsia="宋体" w:cs="宋体"/>
          <w:color w:val="000000" w:themeColor="text1"/>
          <w14:textFill>
            <w14:solidFill>
              <w14:schemeClr w14:val="tx1"/>
            </w14:solidFill>
          </w14:textFill>
        </w:rPr>
      </w:pPr>
    </w:p>
    <w:p w14:paraId="5B023716">
      <w:pPr>
        <w:rPr>
          <w:rFonts w:hint="eastAsia" w:ascii="宋体" w:hAnsi="宋体" w:eastAsia="宋体" w:cs="宋体"/>
          <w:color w:val="000000" w:themeColor="text1"/>
          <w14:textFill>
            <w14:solidFill>
              <w14:schemeClr w14:val="tx1"/>
            </w14:solidFill>
          </w14:textFill>
        </w:rPr>
      </w:pPr>
    </w:p>
    <w:p w14:paraId="0545D323">
      <w:pPr>
        <w:rPr>
          <w:rFonts w:hint="eastAsia" w:ascii="宋体" w:hAnsi="宋体" w:eastAsia="宋体" w:cs="宋体"/>
          <w:color w:val="000000" w:themeColor="text1"/>
          <w14:textFill>
            <w14:solidFill>
              <w14:schemeClr w14:val="tx1"/>
            </w14:solidFill>
          </w14:textFill>
        </w:rPr>
      </w:pPr>
    </w:p>
    <w:p w14:paraId="29F9AFF2">
      <w:pPr>
        <w:rPr>
          <w:rFonts w:hint="eastAsia" w:ascii="宋体" w:hAnsi="宋体" w:eastAsia="宋体" w:cs="宋体"/>
          <w:color w:val="000000" w:themeColor="text1"/>
          <w14:textFill>
            <w14:solidFill>
              <w14:schemeClr w14:val="tx1"/>
            </w14:solidFill>
          </w14:textFill>
        </w:rPr>
      </w:pPr>
    </w:p>
    <w:p w14:paraId="6447EACB">
      <w:pPr>
        <w:rPr>
          <w:rFonts w:hint="eastAsia" w:ascii="宋体" w:hAnsi="宋体" w:eastAsia="宋体" w:cs="宋体"/>
          <w:color w:val="000000" w:themeColor="text1"/>
          <w14:textFill>
            <w14:solidFill>
              <w14:schemeClr w14:val="tx1"/>
            </w14:solidFill>
          </w14:textFill>
        </w:rPr>
      </w:pPr>
    </w:p>
    <w:p w14:paraId="66F83751">
      <w:pPr>
        <w:rPr>
          <w:rFonts w:hint="eastAsia" w:ascii="宋体" w:hAnsi="宋体" w:eastAsia="宋体" w:cs="宋体"/>
          <w:color w:val="000000" w:themeColor="text1"/>
          <w14:textFill>
            <w14:solidFill>
              <w14:schemeClr w14:val="tx1"/>
            </w14:solidFill>
          </w14:textFill>
        </w:rPr>
      </w:pPr>
    </w:p>
    <w:p w14:paraId="758A1B55">
      <w:pPr>
        <w:rPr>
          <w:rFonts w:hint="eastAsia" w:ascii="宋体" w:hAnsi="宋体" w:eastAsia="宋体" w:cs="宋体"/>
          <w:color w:val="000000" w:themeColor="text1"/>
          <w14:textFill>
            <w14:solidFill>
              <w14:schemeClr w14:val="tx1"/>
            </w14:solidFill>
          </w14:textFill>
        </w:rPr>
      </w:pPr>
    </w:p>
    <w:p w14:paraId="72E7FDDE">
      <w:pPr>
        <w:rPr>
          <w:rFonts w:hint="eastAsia" w:ascii="宋体" w:hAnsi="宋体" w:eastAsia="宋体" w:cs="宋体"/>
          <w:color w:val="000000" w:themeColor="text1"/>
          <w14:textFill>
            <w14:solidFill>
              <w14:schemeClr w14:val="tx1"/>
            </w14:solidFill>
          </w14:textFill>
        </w:rPr>
      </w:pPr>
    </w:p>
    <w:p w14:paraId="614B790D">
      <w:pPr>
        <w:rPr>
          <w:rFonts w:hint="eastAsia" w:ascii="宋体" w:hAnsi="宋体" w:eastAsia="宋体" w:cs="宋体"/>
          <w:color w:val="000000" w:themeColor="text1"/>
          <w14:textFill>
            <w14:solidFill>
              <w14:schemeClr w14:val="tx1"/>
            </w14:solidFill>
          </w14:textFill>
        </w:rPr>
      </w:pPr>
    </w:p>
    <w:p w14:paraId="0580BE5A">
      <w:pPr>
        <w:rPr>
          <w:rFonts w:hint="eastAsia" w:ascii="宋体" w:hAnsi="宋体" w:eastAsia="宋体" w:cs="宋体"/>
          <w:color w:val="000000" w:themeColor="text1"/>
          <w14:textFill>
            <w14:solidFill>
              <w14:schemeClr w14:val="tx1"/>
            </w14:solidFill>
          </w14:textFill>
        </w:rPr>
      </w:pPr>
    </w:p>
    <w:p w14:paraId="322F4E07">
      <w:pPr>
        <w:rPr>
          <w:rFonts w:hint="eastAsia" w:ascii="宋体" w:hAnsi="宋体" w:eastAsia="宋体" w:cs="宋体"/>
          <w:color w:val="000000" w:themeColor="text1"/>
          <w14:textFill>
            <w14:solidFill>
              <w14:schemeClr w14:val="tx1"/>
            </w14:solidFill>
          </w14:textFill>
        </w:rPr>
      </w:pPr>
    </w:p>
    <w:p w14:paraId="72290637">
      <w:pPr>
        <w:rPr>
          <w:rFonts w:hint="eastAsia" w:ascii="宋体" w:hAnsi="宋体" w:eastAsia="宋体" w:cs="宋体"/>
          <w:color w:val="000000" w:themeColor="text1"/>
          <w14:textFill>
            <w14:solidFill>
              <w14:schemeClr w14:val="tx1"/>
            </w14:solidFill>
          </w14:textFill>
        </w:rPr>
      </w:pPr>
    </w:p>
    <w:p w14:paraId="2AAF0440">
      <w:pPr>
        <w:rPr>
          <w:rFonts w:hint="eastAsia" w:ascii="宋体" w:hAnsi="宋体" w:eastAsia="宋体" w:cs="宋体"/>
          <w:color w:val="000000" w:themeColor="text1"/>
          <w14:textFill>
            <w14:solidFill>
              <w14:schemeClr w14:val="tx1"/>
            </w14:solidFill>
          </w14:textFill>
        </w:rPr>
      </w:pPr>
    </w:p>
    <w:p w14:paraId="7387522E">
      <w:pPr>
        <w:rPr>
          <w:rFonts w:hint="eastAsia" w:ascii="宋体" w:hAnsi="宋体" w:eastAsia="宋体" w:cs="宋体"/>
          <w:color w:val="000000" w:themeColor="text1"/>
          <w14:textFill>
            <w14:solidFill>
              <w14:schemeClr w14:val="tx1"/>
            </w14:solidFill>
          </w14:textFill>
        </w:rPr>
      </w:pPr>
    </w:p>
    <w:p w14:paraId="461BA2AD">
      <w:pPr>
        <w:rPr>
          <w:rFonts w:hint="eastAsia" w:ascii="宋体" w:hAnsi="宋体" w:eastAsia="宋体" w:cs="宋体"/>
          <w:color w:val="000000" w:themeColor="text1"/>
          <w14:textFill>
            <w14:solidFill>
              <w14:schemeClr w14:val="tx1"/>
            </w14:solidFill>
          </w14:textFill>
        </w:rPr>
      </w:pPr>
    </w:p>
    <w:p w14:paraId="1F095327">
      <w:pPr>
        <w:rPr>
          <w:rFonts w:hint="eastAsia" w:ascii="宋体" w:hAnsi="宋体" w:eastAsia="宋体" w:cs="宋体"/>
          <w:color w:val="000000" w:themeColor="text1"/>
          <w14:textFill>
            <w14:solidFill>
              <w14:schemeClr w14:val="tx1"/>
            </w14:solidFill>
          </w14:textFill>
        </w:rPr>
      </w:pPr>
    </w:p>
    <w:p w14:paraId="43AAEAED">
      <w:pPr>
        <w:rPr>
          <w:rFonts w:hint="eastAsia" w:ascii="宋体" w:hAnsi="宋体" w:eastAsia="宋体" w:cs="宋体"/>
          <w:color w:val="000000" w:themeColor="text1"/>
          <w14:textFill>
            <w14:solidFill>
              <w14:schemeClr w14:val="tx1"/>
            </w14:solidFill>
          </w14:textFill>
        </w:rPr>
      </w:pPr>
    </w:p>
    <w:p w14:paraId="3BE7E5CB">
      <w:pPr>
        <w:rPr>
          <w:rFonts w:hint="eastAsia" w:ascii="宋体" w:hAnsi="宋体" w:eastAsia="宋体" w:cs="宋体"/>
          <w:color w:val="000000" w:themeColor="text1"/>
          <w14:textFill>
            <w14:solidFill>
              <w14:schemeClr w14:val="tx1"/>
            </w14:solidFill>
          </w14:textFill>
        </w:rPr>
      </w:pPr>
    </w:p>
    <w:p w14:paraId="158A17CD">
      <w:pPr>
        <w:pStyle w:val="5"/>
        <w:spacing w:line="400" w:lineRule="exact"/>
        <w:rPr>
          <w:rFonts w:hint="eastAsia" w:ascii="宋体" w:hAnsi="宋体" w:eastAsia="宋体" w:cs="宋体"/>
          <w:b/>
          <w:color w:val="000000" w:themeColor="text1"/>
          <w:spacing w:val="1"/>
          <w:w w:val="99"/>
          <w:kern w:val="0"/>
          <w:sz w:val="24"/>
          <w:szCs w:val="24"/>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507" w:name="_Toc313008357"/>
      <w:bookmarkStart w:id="508" w:name="_Toc342913420"/>
      <w:bookmarkStart w:id="509" w:name="_Toc313888361"/>
      <w:bookmarkStart w:id="510" w:name="_Toc81834347"/>
      <w:bookmarkStart w:id="511" w:name="_Toc86934241"/>
      <w:bookmarkStart w:id="512" w:name="_Toc6323"/>
    </w:p>
    <w:p w14:paraId="51A80A1E">
      <w:pPr>
        <w:pStyle w:val="5"/>
        <w:spacing w:line="400" w:lineRule="exact"/>
        <w:jc w:val="left"/>
        <w:rPr>
          <w:rFonts w:hint="eastAsia" w:ascii="宋体" w:hAnsi="宋体" w:eastAsia="宋体" w:cs="宋体"/>
          <w:b/>
          <w:color w:val="000000" w:themeColor="text1"/>
          <w:spacing w:val="1"/>
          <w:w w:val="99"/>
          <w:kern w:val="0"/>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二、</w:t>
      </w:r>
      <w:bookmarkEnd w:id="507"/>
      <w:bookmarkEnd w:id="508"/>
      <w:bookmarkEnd w:id="509"/>
      <w:r>
        <w:rPr>
          <w:rFonts w:hint="eastAsia" w:ascii="宋体" w:hAnsi="宋体" w:eastAsia="宋体" w:cs="宋体"/>
          <w:b/>
          <w:color w:val="000000" w:themeColor="text1"/>
          <w:kern w:val="2"/>
          <w:sz w:val="24"/>
          <w:szCs w:val="24"/>
          <w:lang w:val="en-US" w:eastAsia="zh-CN" w:bidi="ar-SA"/>
          <w14:textFill>
            <w14:solidFill>
              <w14:schemeClr w14:val="tx1"/>
            </w14:solidFill>
          </w14:textFill>
        </w:rPr>
        <w:t>技术部分</w:t>
      </w:r>
      <w:bookmarkEnd w:id="510"/>
      <w:bookmarkEnd w:id="511"/>
      <w:bookmarkEnd w:id="512"/>
    </w:p>
    <w:p w14:paraId="6E433D7F">
      <w:pPr>
        <w:jc w:val="center"/>
        <w:rPr>
          <w:rFonts w:hint="eastAsia" w:ascii="宋体" w:hAnsi="宋体" w:eastAsia="宋体" w:cs="宋体"/>
          <w:b/>
          <w:color w:val="000000" w:themeColor="text1"/>
          <w:sz w:val="24"/>
          <w:szCs w:val="24"/>
          <w14:textFill>
            <w14:solidFill>
              <w14:schemeClr w14:val="tx1"/>
            </w14:solidFill>
          </w14:textFill>
        </w:rPr>
      </w:pPr>
    </w:p>
    <w:p w14:paraId="0361463B">
      <w:pPr>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（一）技术方案（格式自定）</w:t>
      </w:r>
    </w:p>
    <w:p w14:paraId="229049A3">
      <w:pPr>
        <w:pStyle w:val="4"/>
        <w:spacing w:before="0" w:line="400" w:lineRule="exact"/>
        <w:rPr>
          <w:rFonts w:hint="eastAsia" w:ascii="宋体" w:hAnsi="宋体" w:eastAsia="宋体" w:cs="宋体"/>
          <w:bCs/>
          <w:color w:val="000000" w:themeColor="text1"/>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bookmarkStart w:id="513" w:name="_Toc86934243"/>
      <w:bookmarkStart w:id="514" w:name="_Toc81834349"/>
      <w:bookmarkStart w:id="515" w:name="_Toc342913422"/>
      <w:bookmarkStart w:id="516" w:name="_Toc313888363"/>
      <w:bookmarkStart w:id="517" w:name="_Toc14779"/>
      <w:bookmarkStart w:id="518" w:name="_Toc313008359"/>
    </w:p>
    <w:p w14:paraId="7779FDA3">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三</w:t>
      </w:r>
      <w:r>
        <w:rPr>
          <w:rFonts w:hint="eastAsia" w:ascii="宋体" w:hAnsi="宋体" w:eastAsia="宋体" w:cs="宋体"/>
          <w:b/>
          <w:color w:val="000000" w:themeColor="text1"/>
          <w:sz w:val="24"/>
          <w:szCs w:val="32"/>
          <w14:textFill>
            <w14:solidFill>
              <w14:schemeClr w14:val="tx1"/>
            </w14:solidFill>
          </w14:textFill>
        </w:rPr>
        <w:t>、资格条件及其他</w:t>
      </w:r>
      <w:bookmarkEnd w:id="513"/>
      <w:bookmarkEnd w:id="514"/>
      <w:bookmarkEnd w:id="515"/>
      <w:bookmarkEnd w:id="516"/>
      <w:bookmarkEnd w:id="517"/>
      <w:bookmarkEnd w:id="518"/>
    </w:p>
    <w:p w14:paraId="2058C815">
      <w:pPr>
        <w:keepNext/>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（一）投标人必须具有独立法人资格。（提供营业执照副本复印件加盖投标人公章）</w:t>
      </w:r>
    </w:p>
    <w:p w14:paraId="7EA936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6F3A97C">
      <w:pPr>
        <w:pStyle w:val="16"/>
        <w:rPr>
          <w:rFonts w:hint="eastAsia" w:ascii="宋体" w:hAnsi="宋体" w:eastAsia="宋体" w:cs="宋体"/>
          <w:color w:val="000000" w:themeColor="text1"/>
          <w:sz w:val="24"/>
          <w:szCs w:val="24"/>
          <w14:textFill>
            <w14:solidFill>
              <w14:schemeClr w14:val="tx1"/>
            </w14:solidFill>
          </w14:textFill>
        </w:rPr>
      </w:pPr>
    </w:p>
    <w:p w14:paraId="4544D64A">
      <w:pPr>
        <w:rPr>
          <w:rFonts w:hint="eastAsia" w:ascii="宋体" w:hAnsi="宋体" w:eastAsia="宋体" w:cs="宋体"/>
          <w:color w:val="000000" w:themeColor="text1"/>
          <w14:textFill>
            <w14:solidFill>
              <w14:schemeClr w14:val="tx1"/>
            </w14:solidFill>
          </w14:textFill>
        </w:rPr>
      </w:pPr>
    </w:p>
    <w:p w14:paraId="370E68C3">
      <w:pPr>
        <w:pStyle w:val="16"/>
        <w:rPr>
          <w:rFonts w:hint="eastAsia" w:ascii="宋体" w:hAnsi="宋体" w:eastAsia="宋体" w:cs="宋体"/>
          <w:color w:val="000000" w:themeColor="text1"/>
          <w:sz w:val="24"/>
          <w:szCs w:val="24"/>
          <w14:textFill>
            <w14:solidFill>
              <w14:schemeClr w14:val="tx1"/>
            </w14:solidFill>
          </w14:textFill>
        </w:rPr>
      </w:pPr>
    </w:p>
    <w:p w14:paraId="5ED6065A">
      <w:pPr>
        <w:rPr>
          <w:rFonts w:hint="eastAsia" w:ascii="宋体" w:hAnsi="宋体" w:eastAsia="宋体" w:cs="宋体"/>
          <w:color w:val="000000" w:themeColor="text1"/>
          <w:sz w:val="24"/>
          <w:szCs w:val="24"/>
          <w14:textFill>
            <w14:solidFill>
              <w14:schemeClr w14:val="tx1"/>
            </w14:solidFill>
          </w14:textFill>
        </w:rPr>
      </w:pPr>
    </w:p>
    <w:p w14:paraId="788FE788">
      <w:pPr>
        <w:rPr>
          <w:rFonts w:hint="eastAsia" w:ascii="宋体" w:hAnsi="宋体" w:eastAsia="宋体" w:cs="宋体"/>
          <w:color w:val="000000" w:themeColor="text1"/>
          <w:sz w:val="24"/>
          <w:szCs w:val="24"/>
          <w14:textFill>
            <w14:solidFill>
              <w14:schemeClr w14:val="tx1"/>
            </w14:solidFill>
          </w14:textFill>
        </w:rPr>
      </w:pPr>
    </w:p>
    <w:p w14:paraId="7B31DF04">
      <w:pPr>
        <w:rPr>
          <w:rFonts w:hint="eastAsia" w:ascii="宋体" w:hAnsi="宋体" w:eastAsia="宋体" w:cs="宋体"/>
          <w:color w:val="000000" w:themeColor="text1"/>
          <w:sz w:val="24"/>
          <w:szCs w:val="24"/>
          <w14:textFill>
            <w14:solidFill>
              <w14:schemeClr w14:val="tx1"/>
            </w14:solidFill>
          </w14:textFill>
        </w:rPr>
      </w:pPr>
    </w:p>
    <w:p w14:paraId="5A11343D">
      <w:pPr>
        <w:rPr>
          <w:rFonts w:hint="eastAsia" w:ascii="宋体" w:hAnsi="宋体" w:eastAsia="宋体" w:cs="宋体"/>
          <w:color w:val="000000" w:themeColor="text1"/>
          <w:sz w:val="24"/>
          <w:szCs w:val="24"/>
          <w14:textFill>
            <w14:solidFill>
              <w14:schemeClr w14:val="tx1"/>
            </w14:solidFill>
          </w14:textFill>
        </w:rPr>
      </w:pPr>
    </w:p>
    <w:p w14:paraId="35DA7FA5">
      <w:pPr>
        <w:rPr>
          <w:rFonts w:hint="eastAsia" w:ascii="宋体" w:hAnsi="宋体" w:eastAsia="宋体" w:cs="宋体"/>
          <w:color w:val="000000" w:themeColor="text1"/>
          <w:sz w:val="24"/>
          <w:szCs w:val="24"/>
          <w14:textFill>
            <w14:solidFill>
              <w14:schemeClr w14:val="tx1"/>
            </w14:solidFill>
          </w14:textFill>
        </w:rPr>
      </w:pPr>
    </w:p>
    <w:p w14:paraId="001500F4">
      <w:pPr>
        <w:rPr>
          <w:rFonts w:hint="eastAsia" w:ascii="宋体" w:hAnsi="宋体" w:eastAsia="宋体" w:cs="宋体"/>
          <w:color w:val="000000" w:themeColor="text1"/>
          <w:sz w:val="24"/>
          <w:szCs w:val="24"/>
          <w14:textFill>
            <w14:solidFill>
              <w14:schemeClr w14:val="tx1"/>
            </w14:solidFill>
          </w14:textFill>
        </w:rPr>
      </w:pPr>
    </w:p>
    <w:p w14:paraId="0724A169">
      <w:pPr>
        <w:rPr>
          <w:rFonts w:hint="eastAsia" w:ascii="宋体" w:hAnsi="宋体" w:eastAsia="宋体" w:cs="宋体"/>
          <w:color w:val="000000" w:themeColor="text1"/>
          <w:sz w:val="24"/>
          <w:szCs w:val="24"/>
          <w14:textFill>
            <w14:solidFill>
              <w14:schemeClr w14:val="tx1"/>
            </w14:solidFill>
          </w14:textFill>
        </w:rPr>
      </w:pPr>
    </w:p>
    <w:p w14:paraId="352C19B7">
      <w:pPr>
        <w:rPr>
          <w:rFonts w:hint="eastAsia" w:ascii="宋体" w:hAnsi="宋体" w:eastAsia="宋体" w:cs="宋体"/>
          <w:color w:val="000000" w:themeColor="text1"/>
          <w:sz w:val="24"/>
          <w:szCs w:val="24"/>
          <w14:textFill>
            <w14:solidFill>
              <w14:schemeClr w14:val="tx1"/>
            </w14:solidFill>
          </w14:textFill>
        </w:rPr>
      </w:pPr>
    </w:p>
    <w:p w14:paraId="05927A1C">
      <w:pPr>
        <w:rPr>
          <w:rFonts w:hint="eastAsia" w:ascii="宋体" w:hAnsi="宋体" w:eastAsia="宋体" w:cs="宋体"/>
          <w:color w:val="000000" w:themeColor="text1"/>
          <w:sz w:val="24"/>
          <w:szCs w:val="24"/>
          <w14:textFill>
            <w14:solidFill>
              <w14:schemeClr w14:val="tx1"/>
            </w14:solidFill>
          </w14:textFill>
        </w:rPr>
      </w:pPr>
    </w:p>
    <w:p w14:paraId="30FA73AF">
      <w:pPr>
        <w:rPr>
          <w:rFonts w:hint="eastAsia" w:ascii="宋体" w:hAnsi="宋体" w:eastAsia="宋体" w:cs="宋体"/>
          <w:color w:val="000000" w:themeColor="text1"/>
          <w:sz w:val="24"/>
          <w:szCs w:val="24"/>
          <w14:textFill>
            <w14:solidFill>
              <w14:schemeClr w14:val="tx1"/>
            </w14:solidFill>
          </w14:textFill>
        </w:rPr>
      </w:pPr>
    </w:p>
    <w:p w14:paraId="43F55891">
      <w:pPr>
        <w:rPr>
          <w:rFonts w:hint="eastAsia" w:ascii="宋体" w:hAnsi="宋体" w:eastAsia="宋体" w:cs="宋体"/>
          <w:color w:val="000000" w:themeColor="text1"/>
          <w:sz w:val="24"/>
          <w:szCs w:val="24"/>
          <w14:textFill>
            <w14:solidFill>
              <w14:schemeClr w14:val="tx1"/>
            </w14:solidFill>
          </w14:textFill>
        </w:rPr>
      </w:pPr>
    </w:p>
    <w:p w14:paraId="08A37ED3">
      <w:pPr>
        <w:rPr>
          <w:rFonts w:hint="eastAsia" w:ascii="宋体" w:hAnsi="宋体" w:eastAsia="宋体" w:cs="宋体"/>
          <w:color w:val="000000" w:themeColor="text1"/>
          <w:sz w:val="24"/>
          <w:szCs w:val="24"/>
          <w14:textFill>
            <w14:solidFill>
              <w14:schemeClr w14:val="tx1"/>
            </w14:solidFill>
          </w14:textFill>
        </w:rPr>
      </w:pPr>
    </w:p>
    <w:p w14:paraId="43CCEFCA">
      <w:pPr>
        <w:rPr>
          <w:rFonts w:hint="eastAsia" w:ascii="宋体" w:hAnsi="宋体" w:eastAsia="宋体" w:cs="宋体"/>
          <w:color w:val="000000" w:themeColor="text1"/>
          <w:sz w:val="24"/>
          <w:szCs w:val="24"/>
          <w14:textFill>
            <w14:solidFill>
              <w14:schemeClr w14:val="tx1"/>
            </w14:solidFill>
          </w14:textFill>
        </w:rPr>
      </w:pPr>
    </w:p>
    <w:p w14:paraId="63937ADA">
      <w:pPr>
        <w:rPr>
          <w:rFonts w:hint="eastAsia" w:ascii="宋体" w:hAnsi="宋体" w:eastAsia="宋体" w:cs="宋体"/>
          <w:color w:val="000000" w:themeColor="text1"/>
          <w:sz w:val="24"/>
          <w:szCs w:val="24"/>
          <w14:textFill>
            <w14:solidFill>
              <w14:schemeClr w14:val="tx1"/>
            </w14:solidFill>
          </w14:textFill>
        </w:rPr>
      </w:pPr>
    </w:p>
    <w:p w14:paraId="26658161">
      <w:pPr>
        <w:rPr>
          <w:rFonts w:hint="eastAsia" w:ascii="宋体" w:hAnsi="宋体" w:eastAsia="宋体" w:cs="宋体"/>
          <w:color w:val="000000" w:themeColor="text1"/>
          <w:sz w:val="24"/>
          <w:szCs w:val="24"/>
          <w14:textFill>
            <w14:solidFill>
              <w14:schemeClr w14:val="tx1"/>
            </w14:solidFill>
          </w14:textFill>
        </w:rPr>
      </w:pPr>
    </w:p>
    <w:p w14:paraId="1D3C3421">
      <w:pPr>
        <w:rPr>
          <w:rFonts w:hint="eastAsia" w:ascii="宋体" w:hAnsi="宋体" w:eastAsia="宋体" w:cs="宋体"/>
          <w:color w:val="000000" w:themeColor="text1"/>
          <w:sz w:val="24"/>
          <w:szCs w:val="24"/>
          <w14:textFill>
            <w14:solidFill>
              <w14:schemeClr w14:val="tx1"/>
            </w14:solidFill>
          </w14:textFill>
        </w:rPr>
      </w:pPr>
    </w:p>
    <w:p w14:paraId="30F493B6">
      <w:pPr>
        <w:rPr>
          <w:rFonts w:hint="eastAsia" w:ascii="宋体" w:hAnsi="宋体" w:eastAsia="宋体" w:cs="宋体"/>
          <w:color w:val="000000" w:themeColor="text1"/>
          <w:sz w:val="24"/>
          <w:szCs w:val="24"/>
          <w14:textFill>
            <w14:solidFill>
              <w14:schemeClr w14:val="tx1"/>
            </w14:solidFill>
          </w14:textFill>
        </w:rPr>
      </w:pPr>
    </w:p>
    <w:p w14:paraId="4C76C3D1">
      <w:pPr>
        <w:rPr>
          <w:rFonts w:hint="eastAsia" w:ascii="宋体" w:hAnsi="宋体" w:eastAsia="宋体" w:cs="宋体"/>
          <w:color w:val="000000" w:themeColor="text1"/>
          <w:sz w:val="24"/>
          <w:szCs w:val="24"/>
          <w14:textFill>
            <w14:solidFill>
              <w14:schemeClr w14:val="tx1"/>
            </w14:solidFill>
          </w14:textFill>
        </w:rPr>
      </w:pPr>
    </w:p>
    <w:p w14:paraId="4E643F82">
      <w:pPr>
        <w:rPr>
          <w:rFonts w:hint="eastAsia" w:ascii="宋体" w:hAnsi="宋体" w:eastAsia="宋体" w:cs="宋体"/>
          <w:color w:val="000000" w:themeColor="text1"/>
          <w:sz w:val="24"/>
          <w:szCs w:val="24"/>
          <w14:textFill>
            <w14:solidFill>
              <w14:schemeClr w14:val="tx1"/>
            </w14:solidFill>
          </w14:textFill>
        </w:rPr>
      </w:pPr>
    </w:p>
    <w:p w14:paraId="59909E47">
      <w:pPr>
        <w:rPr>
          <w:rFonts w:hint="eastAsia" w:ascii="宋体" w:hAnsi="宋体" w:eastAsia="宋体" w:cs="宋体"/>
          <w:color w:val="000000" w:themeColor="text1"/>
          <w:sz w:val="24"/>
          <w:szCs w:val="24"/>
          <w14:textFill>
            <w14:solidFill>
              <w14:schemeClr w14:val="tx1"/>
            </w14:solidFill>
          </w14:textFill>
        </w:rPr>
      </w:pPr>
    </w:p>
    <w:p w14:paraId="58A39D2E">
      <w:pPr>
        <w:rPr>
          <w:rFonts w:hint="eastAsia" w:ascii="宋体" w:hAnsi="宋体" w:eastAsia="宋体" w:cs="宋体"/>
          <w:color w:val="000000" w:themeColor="text1"/>
          <w:sz w:val="24"/>
          <w:szCs w:val="24"/>
          <w14:textFill>
            <w14:solidFill>
              <w14:schemeClr w14:val="tx1"/>
            </w14:solidFill>
          </w14:textFill>
        </w:rPr>
      </w:pPr>
    </w:p>
    <w:p w14:paraId="7F67505C">
      <w:pPr>
        <w:rPr>
          <w:rFonts w:hint="eastAsia" w:ascii="宋体" w:hAnsi="宋体" w:eastAsia="宋体" w:cs="宋体"/>
          <w:color w:val="000000" w:themeColor="text1"/>
          <w:sz w:val="24"/>
          <w:szCs w:val="24"/>
          <w14:textFill>
            <w14:solidFill>
              <w14:schemeClr w14:val="tx1"/>
            </w14:solidFill>
          </w14:textFill>
        </w:rPr>
      </w:pPr>
    </w:p>
    <w:p w14:paraId="10D20115">
      <w:pPr>
        <w:rPr>
          <w:rFonts w:hint="eastAsia" w:ascii="宋体" w:hAnsi="宋体" w:eastAsia="宋体" w:cs="宋体"/>
          <w:color w:val="000000" w:themeColor="text1"/>
          <w:sz w:val="24"/>
          <w:szCs w:val="24"/>
          <w14:textFill>
            <w14:solidFill>
              <w14:schemeClr w14:val="tx1"/>
            </w14:solidFill>
          </w14:textFill>
        </w:rPr>
      </w:pPr>
    </w:p>
    <w:p w14:paraId="6C8AF35B">
      <w:pPr>
        <w:rPr>
          <w:rFonts w:hint="eastAsia" w:ascii="宋体" w:hAnsi="宋体" w:eastAsia="宋体" w:cs="宋体"/>
          <w:color w:val="000000" w:themeColor="text1"/>
          <w:sz w:val="24"/>
          <w:szCs w:val="24"/>
          <w14:textFill>
            <w14:solidFill>
              <w14:schemeClr w14:val="tx1"/>
            </w14:solidFill>
          </w14:textFill>
        </w:rPr>
      </w:pPr>
    </w:p>
    <w:p w14:paraId="440F30B8">
      <w:pPr>
        <w:rPr>
          <w:rFonts w:hint="eastAsia" w:ascii="宋体" w:hAnsi="宋体" w:eastAsia="宋体" w:cs="宋体"/>
          <w:color w:val="000000" w:themeColor="text1"/>
          <w:sz w:val="24"/>
          <w:szCs w:val="24"/>
          <w14:textFill>
            <w14:solidFill>
              <w14:schemeClr w14:val="tx1"/>
            </w14:solidFill>
          </w14:textFill>
        </w:rPr>
      </w:pPr>
    </w:p>
    <w:p w14:paraId="4A73290A">
      <w:pPr>
        <w:rPr>
          <w:rFonts w:hint="eastAsia" w:ascii="宋体" w:hAnsi="宋体" w:eastAsia="宋体" w:cs="宋体"/>
          <w:color w:val="000000" w:themeColor="text1"/>
          <w:sz w:val="24"/>
          <w:szCs w:val="24"/>
          <w14:textFill>
            <w14:solidFill>
              <w14:schemeClr w14:val="tx1"/>
            </w14:solidFill>
          </w14:textFill>
        </w:rPr>
      </w:pPr>
    </w:p>
    <w:p w14:paraId="2167194D">
      <w:pPr>
        <w:rPr>
          <w:rFonts w:hint="eastAsia" w:ascii="宋体" w:hAnsi="宋体" w:eastAsia="宋体" w:cs="宋体"/>
          <w:color w:val="000000" w:themeColor="text1"/>
          <w:sz w:val="24"/>
          <w:szCs w:val="24"/>
          <w14:textFill>
            <w14:solidFill>
              <w14:schemeClr w14:val="tx1"/>
            </w14:solidFill>
          </w14:textFill>
        </w:rPr>
      </w:pPr>
    </w:p>
    <w:p w14:paraId="78968F50">
      <w:pPr>
        <w:rPr>
          <w:rFonts w:hint="eastAsia" w:ascii="宋体" w:hAnsi="宋体" w:eastAsia="宋体" w:cs="宋体"/>
          <w:color w:val="000000" w:themeColor="text1"/>
          <w:sz w:val="24"/>
          <w:szCs w:val="24"/>
          <w14:textFill>
            <w14:solidFill>
              <w14:schemeClr w14:val="tx1"/>
            </w14:solidFill>
          </w14:textFill>
        </w:rPr>
      </w:pPr>
    </w:p>
    <w:p w14:paraId="0F3059E1">
      <w:pPr>
        <w:rPr>
          <w:rFonts w:hint="eastAsia" w:ascii="宋体" w:hAnsi="宋体" w:eastAsia="宋体" w:cs="宋体"/>
          <w:color w:val="000000" w:themeColor="text1"/>
          <w:sz w:val="24"/>
          <w:szCs w:val="24"/>
          <w14:textFill>
            <w14:solidFill>
              <w14:schemeClr w14:val="tx1"/>
            </w14:solidFill>
          </w14:textFill>
        </w:rPr>
      </w:pPr>
    </w:p>
    <w:p w14:paraId="2653F279">
      <w:pPr>
        <w:rPr>
          <w:rFonts w:hint="eastAsia" w:ascii="宋体" w:hAnsi="宋体" w:eastAsia="宋体" w:cs="宋体"/>
          <w:color w:val="000000" w:themeColor="text1"/>
          <w:sz w:val="24"/>
          <w:szCs w:val="24"/>
          <w14:textFill>
            <w14:solidFill>
              <w14:schemeClr w14:val="tx1"/>
            </w14:solidFill>
          </w14:textFill>
        </w:rPr>
      </w:pPr>
    </w:p>
    <w:p w14:paraId="67E1CDEE">
      <w:pPr>
        <w:rPr>
          <w:rFonts w:hint="eastAsia" w:ascii="宋体" w:hAnsi="宋体" w:eastAsia="宋体" w:cs="宋体"/>
          <w:color w:val="000000" w:themeColor="text1"/>
          <w:sz w:val="24"/>
          <w:szCs w:val="24"/>
          <w14:textFill>
            <w14:solidFill>
              <w14:schemeClr w14:val="tx1"/>
            </w14:solidFill>
          </w14:textFill>
        </w:rPr>
      </w:pPr>
    </w:p>
    <w:p w14:paraId="64B24795">
      <w:pPr>
        <w:rPr>
          <w:rFonts w:hint="eastAsia" w:ascii="宋体" w:hAnsi="宋体" w:eastAsia="宋体" w:cs="宋体"/>
          <w:color w:val="000000" w:themeColor="text1"/>
          <w:sz w:val="24"/>
          <w:szCs w:val="24"/>
          <w14:textFill>
            <w14:solidFill>
              <w14:schemeClr w14:val="tx1"/>
            </w14:solidFill>
          </w14:textFill>
        </w:rPr>
      </w:pPr>
    </w:p>
    <w:p w14:paraId="7E04A2FC">
      <w:pPr>
        <w:rPr>
          <w:rFonts w:hint="eastAsia" w:ascii="宋体" w:hAnsi="宋体" w:eastAsia="宋体" w:cs="宋体"/>
          <w:color w:val="000000" w:themeColor="text1"/>
          <w:sz w:val="24"/>
          <w:szCs w:val="24"/>
          <w14:textFill>
            <w14:solidFill>
              <w14:schemeClr w14:val="tx1"/>
            </w14:solidFill>
          </w14:textFill>
        </w:rPr>
      </w:pPr>
    </w:p>
    <w:p w14:paraId="4EA11AD9">
      <w:pPr>
        <w:rPr>
          <w:rFonts w:hint="eastAsia" w:ascii="宋体" w:hAnsi="宋体" w:eastAsia="宋体" w:cs="宋体"/>
          <w:color w:val="000000" w:themeColor="text1"/>
          <w:sz w:val="24"/>
          <w:szCs w:val="24"/>
          <w14:textFill>
            <w14:solidFill>
              <w14:schemeClr w14:val="tx1"/>
            </w14:solidFill>
          </w14:textFill>
        </w:rPr>
      </w:pPr>
    </w:p>
    <w:p w14:paraId="0A9AB7C1">
      <w:pPr>
        <w:rPr>
          <w:rFonts w:hint="eastAsia" w:ascii="宋体" w:hAnsi="宋体" w:eastAsia="宋体" w:cs="宋体"/>
          <w:color w:val="000000" w:themeColor="text1"/>
          <w:sz w:val="24"/>
          <w:szCs w:val="24"/>
          <w14:textFill>
            <w14:solidFill>
              <w14:schemeClr w14:val="tx1"/>
            </w14:solidFill>
          </w14:textFill>
        </w:rPr>
      </w:pPr>
    </w:p>
    <w:p w14:paraId="06ACB5BF">
      <w:pPr>
        <w:rPr>
          <w:rFonts w:hint="eastAsia" w:ascii="宋体" w:hAnsi="宋体" w:eastAsia="宋体" w:cs="宋体"/>
          <w:color w:val="000000" w:themeColor="text1"/>
          <w:sz w:val="24"/>
          <w:szCs w:val="24"/>
          <w14:textFill>
            <w14:solidFill>
              <w14:schemeClr w14:val="tx1"/>
            </w14:solidFill>
          </w14:textFill>
        </w:rPr>
      </w:pPr>
    </w:p>
    <w:p w14:paraId="7BB8392D">
      <w:pPr>
        <w:rPr>
          <w:rFonts w:hint="eastAsia" w:ascii="宋体" w:hAnsi="宋体" w:eastAsia="宋体" w:cs="宋体"/>
          <w:color w:val="000000" w:themeColor="text1"/>
          <w:sz w:val="24"/>
          <w:szCs w:val="24"/>
          <w14:textFill>
            <w14:solidFill>
              <w14:schemeClr w14:val="tx1"/>
            </w14:solidFill>
          </w14:textFill>
        </w:rPr>
      </w:pPr>
    </w:p>
    <w:p w14:paraId="2DE0BE0B">
      <w:pPr>
        <w:rPr>
          <w:rFonts w:hint="eastAsia" w:ascii="宋体" w:hAnsi="宋体" w:eastAsia="宋体" w:cs="宋体"/>
          <w:color w:val="000000" w:themeColor="text1"/>
          <w14:textFill>
            <w14:solidFill>
              <w14:schemeClr w14:val="tx1"/>
            </w14:solidFill>
          </w14:textFill>
        </w:rPr>
      </w:pPr>
    </w:p>
    <w:p w14:paraId="24F3A74E">
      <w:pPr>
        <w:pStyle w:val="16"/>
        <w:rPr>
          <w:rFonts w:hint="eastAsia" w:ascii="宋体" w:hAnsi="宋体" w:eastAsia="宋体" w:cs="宋体"/>
          <w:color w:val="000000" w:themeColor="text1"/>
          <w14:textFill>
            <w14:solidFill>
              <w14:schemeClr w14:val="tx1"/>
            </w14:solidFill>
          </w14:textFill>
        </w:rPr>
      </w:pPr>
    </w:p>
    <w:p w14:paraId="19FE96FA">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3B265D08">
      <w:pPr>
        <w:widowControl/>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26C07EA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B9E39A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8F86842">
      <w:pPr>
        <w:tabs>
          <w:tab w:val="left" w:pos="6300"/>
        </w:tabs>
        <w:snapToGrid w:val="0"/>
        <w:spacing w:line="500" w:lineRule="exact"/>
        <w:ind w:firstLine="57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4798A7F5">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 的法定代表人。</w:t>
      </w:r>
    </w:p>
    <w:p w14:paraId="2EE28D2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113A4CD">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36B5733B">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776DA8E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BABF6EA">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0D7E59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6F99CE0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427BB45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14:paraId="1C828D1C">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A67DCB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（附：法定代表人身份证正反面复印件）</w:t>
      </w:r>
    </w:p>
    <w:p w14:paraId="5B6515C7">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00DB761C">
      <w:pPr>
        <w:rPr>
          <w:rFonts w:hint="eastAsia" w:ascii="宋体" w:hAnsi="宋体" w:eastAsia="宋体" w:cs="宋体"/>
          <w:color w:val="000000" w:themeColor="text1"/>
          <w:sz w:val="24"/>
          <w:szCs w:val="24"/>
          <w14:textFill>
            <w14:solidFill>
              <w14:schemeClr w14:val="tx1"/>
            </w14:solidFill>
          </w14:textFill>
        </w:rPr>
      </w:pPr>
    </w:p>
    <w:p w14:paraId="25AAE2C9">
      <w:pPr>
        <w:rPr>
          <w:rFonts w:hint="eastAsia" w:ascii="宋体" w:hAnsi="宋体" w:eastAsia="宋体" w:cs="宋体"/>
          <w:color w:val="000000" w:themeColor="text1"/>
          <w:sz w:val="24"/>
          <w:szCs w:val="24"/>
          <w14:textFill>
            <w14:solidFill>
              <w14:schemeClr w14:val="tx1"/>
            </w14:solidFill>
          </w14:textFill>
        </w:rPr>
      </w:pPr>
    </w:p>
    <w:p w14:paraId="5AEF2130">
      <w:pPr>
        <w:rPr>
          <w:rFonts w:hint="eastAsia" w:ascii="宋体" w:hAnsi="宋体" w:eastAsia="宋体" w:cs="宋体"/>
          <w:color w:val="000000" w:themeColor="text1"/>
          <w:sz w:val="24"/>
          <w:szCs w:val="24"/>
          <w14:textFill>
            <w14:solidFill>
              <w14:schemeClr w14:val="tx1"/>
            </w14:solidFill>
          </w14:textFill>
        </w:rPr>
      </w:pPr>
    </w:p>
    <w:p w14:paraId="3527DB76">
      <w:pPr>
        <w:rPr>
          <w:rFonts w:hint="eastAsia" w:ascii="宋体" w:hAnsi="宋体" w:eastAsia="宋体" w:cs="宋体"/>
          <w:color w:val="000000" w:themeColor="text1"/>
          <w:sz w:val="24"/>
          <w:szCs w:val="24"/>
          <w14:textFill>
            <w14:solidFill>
              <w14:schemeClr w14:val="tx1"/>
            </w14:solidFill>
          </w14:textFill>
        </w:rPr>
      </w:pPr>
    </w:p>
    <w:p w14:paraId="6DFC580A">
      <w:pPr>
        <w:rPr>
          <w:rFonts w:hint="eastAsia" w:ascii="宋体" w:hAnsi="宋体" w:eastAsia="宋体" w:cs="宋体"/>
          <w:color w:val="000000" w:themeColor="text1"/>
          <w:sz w:val="24"/>
          <w:szCs w:val="24"/>
          <w14:textFill>
            <w14:solidFill>
              <w14:schemeClr w14:val="tx1"/>
            </w14:solidFill>
          </w14:textFill>
        </w:rPr>
      </w:pPr>
    </w:p>
    <w:p w14:paraId="41EC3C6F">
      <w:pPr>
        <w:rPr>
          <w:rFonts w:hint="eastAsia" w:ascii="宋体" w:hAnsi="宋体" w:eastAsia="宋体" w:cs="宋体"/>
          <w:color w:val="000000" w:themeColor="text1"/>
          <w:sz w:val="24"/>
          <w:szCs w:val="24"/>
          <w14:textFill>
            <w14:solidFill>
              <w14:schemeClr w14:val="tx1"/>
            </w14:solidFill>
          </w14:textFill>
        </w:rPr>
      </w:pPr>
    </w:p>
    <w:p w14:paraId="5017E2F3">
      <w:pPr>
        <w:rPr>
          <w:rFonts w:hint="eastAsia" w:ascii="宋体" w:hAnsi="宋体" w:eastAsia="宋体" w:cs="宋体"/>
          <w:color w:val="000000" w:themeColor="text1"/>
          <w:sz w:val="24"/>
          <w:szCs w:val="24"/>
          <w14:textFill>
            <w14:solidFill>
              <w14:schemeClr w14:val="tx1"/>
            </w14:solidFill>
          </w14:textFill>
        </w:rPr>
      </w:pPr>
    </w:p>
    <w:p w14:paraId="4D320A00">
      <w:pPr>
        <w:rPr>
          <w:rFonts w:hint="eastAsia" w:ascii="宋体" w:hAnsi="宋体" w:eastAsia="宋体" w:cs="宋体"/>
          <w:color w:val="000000" w:themeColor="text1"/>
          <w:sz w:val="24"/>
          <w:szCs w:val="24"/>
          <w14:textFill>
            <w14:solidFill>
              <w14:schemeClr w14:val="tx1"/>
            </w14:solidFill>
          </w14:textFill>
        </w:rPr>
      </w:pPr>
    </w:p>
    <w:p w14:paraId="379A6468">
      <w:pPr>
        <w:rPr>
          <w:rFonts w:hint="eastAsia" w:ascii="宋体" w:hAnsi="宋体" w:eastAsia="宋体" w:cs="宋体"/>
          <w:color w:val="000000" w:themeColor="text1"/>
          <w:sz w:val="24"/>
          <w:szCs w:val="24"/>
          <w14:textFill>
            <w14:solidFill>
              <w14:schemeClr w14:val="tx1"/>
            </w14:solidFill>
          </w14:textFill>
        </w:rPr>
      </w:pPr>
    </w:p>
    <w:p w14:paraId="760021AE">
      <w:pPr>
        <w:rPr>
          <w:rFonts w:hint="eastAsia" w:ascii="宋体" w:hAnsi="宋体" w:eastAsia="宋体" w:cs="宋体"/>
          <w:color w:val="000000" w:themeColor="text1"/>
          <w:sz w:val="24"/>
          <w:szCs w:val="24"/>
          <w14:textFill>
            <w14:solidFill>
              <w14:schemeClr w14:val="tx1"/>
            </w14:solidFill>
          </w14:textFill>
        </w:rPr>
      </w:pPr>
    </w:p>
    <w:p w14:paraId="3A632B4B">
      <w:pPr>
        <w:rPr>
          <w:rFonts w:hint="eastAsia" w:ascii="宋体" w:hAnsi="宋体" w:eastAsia="宋体" w:cs="宋体"/>
          <w:color w:val="000000" w:themeColor="text1"/>
          <w:sz w:val="24"/>
          <w:szCs w:val="24"/>
          <w14:textFill>
            <w14:solidFill>
              <w14:schemeClr w14:val="tx1"/>
            </w14:solidFill>
          </w14:textFill>
        </w:rPr>
      </w:pPr>
    </w:p>
    <w:p w14:paraId="0089E4AF">
      <w:pPr>
        <w:rPr>
          <w:rFonts w:hint="eastAsia" w:ascii="宋体" w:hAnsi="宋体" w:eastAsia="宋体" w:cs="宋体"/>
          <w:color w:val="000000" w:themeColor="text1"/>
          <w:sz w:val="24"/>
          <w:szCs w:val="24"/>
          <w14:textFill>
            <w14:solidFill>
              <w14:schemeClr w14:val="tx1"/>
            </w14:solidFill>
          </w14:textFill>
        </w:rPr>
      </w:pPr>
    </w:p>
    <w:p w14:paraId="3A588275">
      <w:pPr>
        <w:rPr>
          <w:rFonts w:hint="eastAsia" w:ascii="宋体" w:hAnsi="宋体" w:eastAsia="宋体" w:cs="宋体"/>
          <w:color w:val="000000" w:themeColor="text1"/>
          <w:sz w:val="24"/>
          <w:szCs w:val="24"/>
          <w14:textFill>
            <w14:solidFill>
              <w14:schemeClr w14:val="tx1"/>
            </w14:solidFill>
          </w14:textFill>
        </w:rPr>
      </w:pPr>
    </w:p>
    <w:p w14:paraId="17F5A526">
      <w:pPr>
        <w:rPr>
          <w:rFonts w:hint="eastAsia" w:ascii="宋体" w:hAnsi="宋体" w:eastAsia="宋体" w:cs="宋体"/>
          <w:color w:val="000000" w:themeColor="text1"/>
          <w:sz w:val="24"/>
          <w:szCs w:val="24"/>
          <w14:textFill>
            <w14:solidFill>
              <w14:schemeClr w14:val="tx1"/>
            </w14:solidFill>
          </w14:textFill>
        </w:rPr>
      </w:pPr>
    </w:p>
    <w:p w14:paraId="6345B061">
      <w:pPr>
        <w:rPr>
          <w:rFonts w:hint="eastAsia" w:ascii="宋体" w:hAnsi="宋体" w:eastAsia="宋体" w:cs="宋体"/>
          <w:color w:val="000000" w:themeColor="text1"/>
          <w:sz w:val="24"/>
          <w:szCs w:val="24"/>
          <w14:textFill>
            <w14:solidFill>
              <w14:schemeClr w14:val="tx1"/>
            </w14:solidFill>
          </w14:textFill>
        </w:rPr>
      </w:pPr>
    </w:p>
    <w:p w14:paraId="37075B00">
      <w:pPr>
        <w:rPr>
          <w:rFonts w:hint="eastAsia" w:ascii="宋体" w:hAnsi="宋体" w:eastAsia="宋体" w:cs="宋体"/>
          <w:color w:val="000000" w:themeColor="text1"/>
          <w14:textFill>
            <w14:solidFill>
              <w14:schemeClr w14:val="tx1"/>
            </w14:solidFill>
          </w14:textFill>
        </w:rPr>
      </w:pPr>
    </w:p>
    <w:p w14:paraId="0BC870C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5BE063A">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5579773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8F6A607">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p>
    <w:p w14:paraId="2A773A74">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D74C53">
      <w:pPr>
        <w:tabs>
          <w:tab w:val="left" w:pos="6300"/>
        </w:tabs>
        <w:snapToGrid w:val="0"/>
        <w:spacing w:line="5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（招标人名称）</w:t>
      </w:r>
    </w:p>
    <w:p w14:paraId="0D3D81D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（投标人法定代表人名称）是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（投标人名称）的法定代表人，特授权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（被授权人姓名及身份证代码）代表我单位全权办理上述项目的比选、签约等具体工作，并签署全部有关文件、协议及合同。</w:t>
      </w:r>
    </w:p>
    <w:p w14:paraId="61FA226A">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我单位对被授权人的签字负全部责任。</w:t>
      </w:r>
    </w:p>
    <w:p w14:paraId="6B9E816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4A35B7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E336CF">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9DA271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                                 投标人法定代表人：</w:t>
      </w:r>
    </w:p>
    <w:p w14:paraId="779D0CA1">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                                （签字或盖章）</w:t>
      </w:r>
    </w:p>
    <w:p w14:paraId="65885A46">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DF36C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6FCCB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（附：被授权人身份证正反面复印件）</w:t>
      </w:r>
    </w:p>
    <w:p w14:paraId="5DE6C07B">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4AAD1BD">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2684DCC">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3517CEC">
      <w:pPr>
        <w:tabs>
          <w:tab w:val="left" w:pos="6300"/>
        </w:tabs>
        <w:snapToGrid w:val="0"/>
        <w:spacing w:line="500" w:lineRule="exact"/>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（投标人公章）</w:t>
      </w:r>
    </w:p>
    <w:p w14:paraId="09C7295F">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14:paraId="478F892C">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p>
    <w:p w14:paraId="0ECA4CCA">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05F0CE4">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7E946345">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6CE789C8">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641D38BD">
      <w:pPr>
        <w:rPr>
          <w:rFonts w:hint="eastAsia"/>
          <w:lang w:eastAsia="zh-CN"/>
        </w:rPr>
      </w:pPr>
      <w:bookmarkStart w:id="519" w:name="_Toc14422"/>
      <w:bookmarkStart w:id="520" w:name="_Toc1771"/>
      <w:bookmarkStart w:id="521" w:name="_Toc81834350"/>
      <w:bookmarkStart w:id="522" w:name="_Toc86934244"/>
    </w:p>
    <w:p w14:paraId="48C6E907">
      <w:pPr>
        <w:rPr>
          <w:rFonts w:hint="eastAsia" w:ascii="宋体" w:hAnsi="宋体" w:eastAsia="宋体" w:cs="宋体"/>
          <w:bCs/>
          <w:color w:val="000000" w:themeColor="text1"/>
          <w:szCs w:val="24"/>
          <w14:textFill>
            <w14:solidFill>
              <w14:schemeClr w14:val="tx1"/>
            </w14:solidFill>
          </w14:textFill>
        </w:rPr>
      </w:pPr>
    </w:p>
    <w:p w14:paraId="72D5DE82">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四</w:t>
      </w:r>
      <w:r>
        <w:rPr>
          <w:rFonts w:hint="eastAsia" w:ascii="宋体" w:hAnsi="宋体" w:eastAsia="宋体" w:cs="宋体"/>
          <w:b/>
          <w:color w:val="000000" w:themeColor="text1"/>
          <w:sz w:val="24"/>
          <w:szCs w:val="32"/>
          <w14:textFill>
            <w14:solidFill>
              <w14:schemeClr w14:val="tx1"/>
            </w14:solidFill>
          </w14:textFill>
        </w:rPr>
        <w:t>、其他资料</w:t>
      </w:r>
      <w:bookmarkEnd w:id="519"/>
      <w:bookmarkEnd w:id="520"/>
      <w:r>
        <w:rPr>
          <w:rFonts w:hint="eastAsia" w:ascii="宋体" w:hAnsi="宋体" w:eastAsia="宋体" w:cs="宋体"/>
          <w:b/>
          <w:color w:val="000000" w:themeColor="text1"/>
          <w:sz w:val="24"/>
          <w:szCs w:val="32"/>
          <w14:textFill>
            <w14:solidFill>
              <w14:schemeClr w14:val="tx1"/>
            </w14:solidFill>
          </w14:textFill>
        </w:rPr>
        <w:t>（自行提供）</w:t>
      </w:r>
      <w:bookmarkEnd w:id="521"/>
      <w:bookmarkEnd w:id="522"/>
    </w:p>
    <w:p w14:paraId="366CF4C8">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4529E5FF">
      <w:pPr>
        <w:rPr>
          <w:rFonts w:hint="eastAsia" w:ascii="宋体" w:hAnsi="宋体" w:eastAsia="宋体" w:cs="宋体"/>
          <w:color w:val="000000" w:themeColor="text1"/>
          <w:sz w:val="24"/>
          <w:szCs w:val="24"/>
          <w14:textFill>
            <w14:solidFill>
              <w14:schemeClr w14:val="tx1"/>
            </w14:solidFill>
          </w14:textFill>
        </w:rPr>
      </w:pPr>
    </w:p>
    <w:p w14:paraId="3E751E21">
      <w:pPr>
        <w:pStyle w:val="4"/>
        <w:rPr>
          <w:rFonts w:hint="eastAsia" w:ascii="宋体" w:hAnsi="宋体" w:eastAsia="宋体" w:cs="宋体"/>
          <w:color w:val="000000" w:themeColor="text1"/>
          <w:szCs w:val="24"/>
          <w14:textFill>
            <w14:solidFill>
              <w14:schemeClr w14:val="tx1"/>
            </w14:solidFill>
          </w14:textFill>
        </w:rPr>
      </w:pPr>
    </w:p>
    <w:p w14:paraId="37F146AE">
      <w:pPr>
        <w:rPr>
          <w:rFonts w:hint="eastAsia" w:ascii="宋体" w:hAnsi="宋体" w:eastAsia="宋体" w:cs="宋体"/>
          <w:color w:val="000000" w:themeColor="text1"/>
          <w:sz w:val="24"/>
          <w:szCs w:val="24"/>
          <w14:textFill>
            <w14:solidFill>
              <w14:schemeClr w14:val="tx1"/>
            </w14:solidFill>
          </w14:textFill>
        </w:rPr>
      </w:pPr>
    </w:p>
    <w:p w14:paraId="4124714A">
      <w:pPr>
        <w:pStyle w:val="4"/>
        <w:rPr>
          <w:rFonts w:hint="eastAsia" w:ascii="宋体" w:hAnsi="宋体" w:eastAsia="宋体" w:cs="宋体"/>
          <w:color w:val="000000" w:themeColor="text1"/>
          <w:szCs w:val="24"/>
          <w14:textFill>
            <w14:solidFill>
              <w14:schemeClr w14:val="tx1"/>
            </w14:solidFill>
          </w14:textFill>
        </w:rPr>
      </w:pPr>
    </w:p>
    <w:p w14:paraId="17BD515C">
      <w:pPr>
        <w:rPr>
          <w:rFonts w:hint="eastAsia" w:ascii="宋体" w:hAnsi="宋体" w:eastAsia="宋体" w:cs="宋体"/>
          <w:color w:val="000000" w:themeColor="text1"/>
          <w:sz w:val="24"/>
          <w:szCs w:val="24"/>
          <w14:textFill>
            <w14:solidFill>
              <w14:schemeClr w14:val="tx1"/>
            </w14:solidFill>
          </w14:textFill>
        </w:rPr>
      </w:pPr>
    </w:p>
    <w:p w14:paraId="4AB60460">
      <w:pPr>
        <w:pStyle w:val="4"/>
        <w:rPr>
          <w:rFonts w:hint="eastAsia" w:ascii="宋体" w:hAnsi="宋体" w:eastAsia="宋体" w:cs="宋体"/>
          <w:color w:val="000000" w:themeColor="text1"/>
          <w:szCs w:val="24"/>
          <w14:textFill>
            <w14:solidFill>
              <w14:schemeClr w14:val="tx1"/>
            </w14:solidFill>
          </w14:textFill>
        </w:rPr>
      </w:pPr>
    </w:p>
    <w:p w14:paraId="5232A4EF">
      <w:pPr>
        <w:rPr>
          <w:rFonts w:hint="eastAsia" w:ascii="宋体" w:hAnsi="宋体" w:eastAsia="宋体" w:cs="宋体"/>
          <w:color w:val="000000" w:themeColor="text1"/>
          <w:sz w:val="24"/>
          <w:szCs w:val="24"/>
          <w14:textFill>
            <w14:solidFill>
              <w14:schemeClr w14:val="tx1"/>
            </w14:solidFill>
          </w14:textFill>
        </w:rPr>
      </w:pPr>
    </w:p>
    <w:p w14:paraId="25F7308A">
      <w:pPr>
        <w:pStyle w:val="4"/>
        <w:rPr>
          <w:rFonts w:hint="eastAsia" w:ascii="宋体" w:hAnsi="宋体" w:eastAsia="宋体" w:cs="宋体"/>
          <w:color w:val="000000" w:themeColor="text1"/>
          <w:szCs w:val="24"/>
          <w14:textFill>
            <w14:solidFill>
              <w14:schemeClr w14:val="tx1"/>
            </w14:solidFill>
          </w14:textFill>
        </w:rPr>
      </w:pPr>
    </w:p>
    <w:p w14:paraId="582BC578">
      <w:pPr>
        <w:rPr>
          <w:rFonts w:hint="eastAsia" w:ascii="宋体" w:hAnsi="宋体" w:eastAsia="宋体" w:cs="宋体"/>
          <w:color w:val="000000" w:themeColor="text1"/>
          <w:sz w:val="24"/>
          <w:szCs w:val="24"/>
          <w14:textFill>
            <w14:solidFill>
              <w14:schemeClr w14:val="tx1"/>
            </w14:solidFill>
          </w14:textFill>
        </w:rPr>
      </w:pPr>
    </w:p>
    <w:p w14:paraId="0C3EA30B">
      <w:pPr>
        <w:pStyle w:val="4"/>
        <w:rPr>
          <w:rFonts w:hint="eastAsia" w:ascii="宋体" w:hAnsi="宋体" w:eastAsia="宋体" w:cs="宋体"/>
          <w:color w:val="000000" w:themeColor="text1"/>
          <w:szCs w:val="24"/>
          <w14:textFill>
            <w14:solidFill>
              <w14:schemeClr w14:val="tx1"/>
            </w14:solidFill>
          </w14:textFill>
        </w:rPr>
      </w:pPr>
    </w:p>
    <w:p w14:paraId="22DB9B71">
      <w:pPr>
        <w:rPr>
          <w:rFonts w:hint="eastAsia" w:ascii="宋体" w:hAnsi="宋体" w:eastAsia="宋体" w:cs="宋体"/>
          <w:color w:val="000000" w:themeColor="text1"/>
          <w:sz w:val="24"/>
          <w:szCs w:val="24"/>
          <w14:textFill>
            <w14:solidFill>
              <w14:schemeClr w14:val="tx1"/>
            </w14:solidFill>
          </w14:textFill>
        </w:rPr>
      </w:pPr>
    </w:p>
    <w:p w14:paraId="0C3F7C7E">
      <w:pPr>
        <w:pStyle w:val="4"/>
        <w:rPr>
          <w:rFonts w:hint="eastAsia" w:ascii="宋体" w:hAnsi="宋体" w:eastAsia="宋体" w:cs="宋体"/>
          <w:color w:val="000000" w:themeColor="text1"/>
          <w:szCs w:val="24"/>
          <w14:textFill>
            <w14:solidFill>
              <w14:schemeClr w14:val="tx1"/>
            </w14:solidFill>
          </w14:textFill>
        </w:rPr>
      </w:pPr>
    </w:p>
    <w:p w14:paraId="7224C9EC">
      <w:pPr>
        <w:rPr>
          <w:rFonts w:hint="eastAsia" w:ascii="宋体" w:hAnsi="宋体" w:eastAsia="宋体" w:cs="宋体"/>
          <w:color w:val="000000" w:themeColor="text1"/>
          <w:sz w:val="24"/>
          <w:szCs w:val="24"/>
          <w14:textFill>
            <w14:solidFill>
              <w14:schemeClr w14:val="tx1"/>
            </w14:solidFill>
          </w14:textFill>
        </w:rPr>
      </w:pPr>
    </w:p>
    <w:p w14:paraId="0CE4288C">
      <w:pPr>
        <w:pStyle w:val="4"/>
        <w:rPr>
          <w:rFonts w:hint="eastAsia" w:ascii="宋体" w:hAnsi="宋体" w:eastAsia="宋体" w:cs="宋体"/>
          <w:color w:val="000000" w:themeColor="text1"/>
          <w:szCs w:val="24"/>
          <w14:textFill>
            <w14:solidFill>
              <w14:schemeClr w14:val="tx1"/>
            </w14:solidFill>
          </w14:textFill>
        </w:rPr>
      </w:pPr>
    </w:p>
    <w:p w14:paraId="270918C0">
      <w:pPr>
        <w:rPr>
          <w:rFonts w:hint="eastAsia" w:ascii="宋体" w:hAnsi="宋体" w:eastAsia="宋体" w:cs="宋体"/>
          <w:color w:val="000000" w:themeColor="text1"/>
          <w:sz w:val="24"/>
          <w:szCs w:val="24"/>
          <w14:textFill>
            <w14:solidFill>
              <w14:schemeClr w14:val="tx1"/>
            </w14:solidFill>
          </w14:textFill>
        </w:rPr>
      </w:pPr>
    </w:p>
    <w:p w14:paraId="6708C527">
      <w:pPr>
        <w:pStyle w:val="4"/>
        <w:rPr>
          <w:rFonts w:hint="eastAsia" w:ascii="宋体" w:hAnsi="宋体" w:eastAsia="宋体" w:cs="宋体"/>
          <w:color w:val="000000" w:themeColor="text1"/>
          <w:szCs w:val="24"/>
          <w14:textFill>
            <w14:solidFill>
              <w14:schemeClr w14:val="tx1"/>
            </w14:solidFill>
          </w14:textFill>
        </w:rPr>
      </w:pPr>
    </w:p>
    <w:p w14:paraId="52214F61">
      <w:pPr>
        <w:rPr>
          <w:rFonts w:hint="eastAsia" w:ascii="宋体" w:hAnsi="宋体" w:eastAsia="宋体" w:cs="宋体"/>
          <w:color w:val="000000" w:themeColor="text1"/>
          <w:sz w:val="24"/>
          <w:szCs w:val="24"/>
          <w14:textFill>
            <w14:solidFill>
              <w14:schemeClr w14:val="tx1"/>
            </w14:solidFill>
          </w14:textFill>
        </w:rPr>
      </w:pPr>
    </w:p>
    <w:p w14:paraId="52ABB1EE">
      <w:pPr>
        <w:pStyle w:val="4"/>
        <w:rPr>
          <w:rFonts w:hint="eastAsia" w:ascii="宋体" w:hAnsi="宋体" w:eastAsia="宋体" w:cs="宋体"/>
          <w:color w:val="000000" w:themeColor="text1"/>
          <w:szCs w:val="24"/>
          <w14:textFill>
            <w14:solidFill>
              <w14:schemeClr w14:val="tx1"/>
            </w14:solidFill>
          </w14:textFill>
        </w:rPr>
      </w:pPr>
    </w:p>
    <w:p w14:paraId="3B87D07D">
      <w:pPr>
        <w:rPr>
          <w:rFonts w:hint="eastAsia" w:ascii="宋体" w:hAnsi="宋体" w:eastAsia="宋体" w:cs="宋体"/>
          <w:color w:val="000000" w:themeColor="text1"/>
          <w:sz w:val="24"/>
          <w:szCs w:val="24"/>
          <w14:textFill>
            <w14:solidFill>
              <w14:schemeClr w14:val="tx1"/>
            </w14:solidFill>
          </w14:textFill>
        </w:rPr>
      </w:pPr>
    </w:p>
    <w:p w14:paraId="3EEC37DB">
      <w:pPr>
        <w:pStyle w:val="4"/>
        <w:rPr>
          <w:rFonts w:hint="eastAsia" w:ascii="宋体" w:hAnsi="宋体" w:eastAsia="宋体" w:cs="宋体"/>
          <w:color w:val="000000" w:themeColor="text1"/>
          <w:szCs w:val="24"/>
          <w14:textFill>
            <w14:solidFill>
              <w14:schemeClr w14:val="tx1"/>
            </w14:solidFill>
          </w14:textFill>
        </w:rPr>
      </w:pPr>
    </w:p>
    <w:p w14:paraId="0419F6FD">
      <w:pPr>
        <w:rPr>
          <w:rFonts w:hint="eastAsia" w:ascii="宋体" w:hAnsi="宋体" w:eastAsia="宋体" w:cs="宋体"/>
          <w:color w:val="000000" w:themeColor="text1"/>
          <w:sz w:val="24"/>
          <w:szCs w:val="24"/>
          <w14:textFill>
            <w14:solidFill>
              <w14:schemeClr w14:val="tx1"/>
            </w14:solidFill>
          </w14:textFill>
        </w:rPr>
      </w:pPr>
    </w:p>
    <w:p w14:paraId="4D10D5A6">
      <w:pPr>
        <w:pStyle w:val="4"/>
        <w:rPr>
          <w:rFonts w:hint="eastAsia" w:ascii="宋体" w:hAnsi="宋体" w:eastAsia="宋体" w:cs="宋体"/>
          <w:color w:val="000000" w:themeColor="text1"/>
          <w:szCs w:val="24"/>
          <w14:textFill>
            <w14:solidFill>
              <w14:schemeClr w14:val="tx1"/>
            </w14:solidFill>
          </w14:textFill>
        </w:rPr>
      </w:pPr>
    </w:p>
    <w:p w14:paraId="28848E1F">
      <w:pPr>
        <w:rPr>
          <w:rFonts w:hint="eastAsia" w:ascii="宋体" w:hAnsi="宋体" w:eastAsia="宋体" w:cs="宋体"/>
          <w:color w:val="000000" w:themeColor="text1"/>
          <w:sz w:val="24"/>
          <w:szCs w:val="24"/>
          <w14:textFill>
            <w14:solidFill>
              <w14:schemeClr w14:val="tx1"/>
            </w14:solidFill>
          </w14:textFill>
        </w:rPr>
      </w:pPr>
    </w:p>
    <w:p w14:paraId="4DDE7314">
      <w:pPr>
        <w:pStyle w:val="4"/>
        <w:rPr>
          <w:rFonts w:hint="eastAsia" w:ascii="宋体" w:hAnsi="宋体" w:eastAsia="宋体" w:cs="宋体"/>
          <w:color w:val="000000" w:themeColor="text1"/>
          <w:szCs w:val="24"/>
          <w14:textFill>
            <w14:solidFill>
              <w14:schemeClr w14:val="tx1"/>
            </w14:solidFill>
          </w14:textFill>
        </w:rPr>
      </w:pPr>
    </w:p>
    <w:p w14:paraId="2836635D">
      <w:pPr>
        <w:rPr>
          <w:rFonts w:hint="eastAsia" w:ascii="宋体" w:hAnsi="宋体" w:eastAsia="宋体" w:cs="宋体"/>
          <w:color w:val="000000" w:themeColor="text1"/>
          <w:sz w:val="24"/>
          <w:szCs w:val="24"/>
          <w14:textFill>
            <w14:solidFill>
              <w14:schemeClr w14:val="tx1"/>
            </w14:solidFill>
          </w14:textFill>
        </w:rPr>
      </w:pPr>
    </w:p>
    <w:p w14:paraId="09AC0BB6">
      <w:pPr>
        <w:pStyle w:val="4"/>
        <w:rPr>
          <w:rFonts w:hint="eastAsia" w:ascii="宋体" w:hAnsi="宋体" w:eastAsia="宋体" w:cs="宋体"/>
          <w:color w:val="000000" w:themeColor="text1"/>
          <w:szCs w:val="24"/>
          <w14:textFill>
            <w14:solidFill>
              <w14:schemeClr w14:val="tx1"/>
            </w14:solidFill>
          </w14:textFill>
        </w:rPr>
      </w:pPr>
    </w:p>
    <w:p w14:paraId="3D5E50D0">
      <w:pPr>
        <w:rPr>
          <w:rFonts w:hint="eastAsia" w:ascii="宋体" w:hAnsi="宋体" w:eastAsia="宋体" w:cs="宋体"/>
          <w:color w:val="000000" w:themeColor="text1"/>
          <w:sz w:val="24"/>
          <w:szCs w:val="24"/>
          <w14:textFill>
            <w14:solidFill>
              <w14:schemeClr w14:val="tx1"/>
            </w14:solidFill>
          </w14:textFill>
        </w:rPr>
      </w:pPr>
    </w:p>
    <w:p w14:paraId="3F56C430">
      <w:pPr>
        <w:pStyle w:val="4"/>
        <w:rPr>
          <w:rFonts w:hint="eastAsia" w:ascii="宋体" w:hAnsi="宋体" w:eastAsia="宋体" w:cs="宋体"/>
          <w:color w:val="000000" w:themeColor="text1"/>
          <w:szCs w:val="24"/>
          <w14:textFill>
            <w14:solidFill>
              <w14:schemeClr w14:val="tx1"/>
            </w14:solidFill>
          </w14:textFill>
        </w:rPr>
      </w:pPr>
    </w:p>
    <w:p w14:paraId="3702FE15">
      <w:pPr>
        <w:rPr>
          <w:rFonts w:hint="eastAsia" w:ascii="宋体" w:hAnsi="宋体" w:eastAsia="宋体" w:cs="宋体"/>
          <w:color w:val="000000" w:themeColor="text1"/>
          <w:sz w:val="24"/>
          <w:szCs w:val="24"/>
          <w14:textFill>
            <w14:solidFill>
              <w14:schemeClr w14:val="tx1"/>
            </w14:solidFill>
          </w14:textFill>
        </w:rPr>
      </w:pPr>
    </w:p>
    <w:p w14:paraId="291E9FC6">
      <w:pPr>
        <w:pStyle w:val="4"/>
        <w:rPr>
          <w:rFonts w:hint="eastAsia" w:ascii="宋体" w:hAnsi="宋体" w:eastAsia="宋体" w:cs="宋体"/>
          <w:color w:val="000000" w:themeColor="text1"/>
          <w:szCs w:val="24"/>
          <w14:textFill>
            <w14:solidFill>
              <w14:schemeClr w14:val="tx1"/>
            </w14:solidFill>
          </w14:textFill>
        </w:rPr>
      </w:pPr>
    </w:p>
    <w:p w14:paraId="5CABBEBE">
      <w:pPr>
        <w:rPr>
          <w:rFonts w:hint="eastAsia" w:ascii="宋体" w:hAnsi="宋体" w:eastAsia="宋体" w:cs="宋体"/>
          <w:color w:val="000000" w:themeColor="text1"/>
          <w:sz w:val="24"/>
          <w:szCs w:val="24"/>
          <w14:textFill>
            <w14:solidFill>
              <w14:schemeClr w14:val="tx1"/>
            </w14:solidFill>
          </w14:textFill>
        </w:rPr>
      </w:pPr>
    </w:p>
    <w:p w14:paraId="0EC53C02">
      <w:pPr>
        <w:pStyle w:val="4"/>
        <w:rPr>
          <w:rFonts w:hint="eastAsia" w:ascii="宋体" w:hAnsi="宋体" w:eastAsia="宋体" w:cs="宋体"/>
          <w:color w:val="000000" w:themeColor="text1"/>
          <w:szCs w:val="24"/>
          <w14:textFill>
            <w14:solidFill>
              <w14:schemeClr w14:val="tx1"/>
            </w14:solidFill>
          </w14:textFill>
        </w:rPr>
      </w:pPr>
    </w:p>
    <w:p w14:paraId="6BE57F23">
      <w:pPr>
        <w:rPr>
          <w:rFonts w:hint="eastAsia" w:ascii="宋体" w:hAnsi="宋体" w:eastAsia="宋体" w:cs="宋体"/>
          <w:color w:val="000000" w:themeColor="text1"/>
          <w:sz w:val="24"/>
          <w:szCs w:val="24"/>
          <w14:textFill>
            <w14:solidFill>
              <w14:schemeClr w14:val="tx1"/>
            </w14:solidFill>
          </w14:textFill>
        </w:rPr>
      </w:pPr>
    </w:p>
    <w:p w14:paraId="4165A15C">
      <w:pPr>
        <w:pStyle w:val="4"/>
        <w:rPr>
          <w:rFonts w:hint="eastAsia" w:ascii="宋体" w:hAnsi="宋体" w:eastAsia="宋体" w:cs="宋体"/>
          <w:color w:val="000000" w:themeColor="text1"/>
          <w:szCs w:val="24"/>
          <w14:textFill>
            <w14:solidFill>
              <w14:schemeClr w14:val="tx1"/>
            </w14:solidFill>
          </w14:textFill>
        </w:rPr>
      </w:pPr>
    </w:p>
    <w:p w14:paraId="07046642">
      <w:pPr>
        <w:rPr>
          <w:rFonts w:hint="eastAsia" w:ascii="宋体" w:hAnsi="宋体" w:eastAsia="宋体" w:cs="宋体"/>
          <w:color w:val="000000" w:themeColor="text1"/>
          <w:sz w:val="24"/>
          <w:szCs w:val="24"/>
          <w14:textFill>
            <w14:solidFill>
              <w14:schemeClr w14:val="tx1"/>
            </w14:solidFill>
          </w14:textFill>
        </w:rPr>
      </w:pPr>
    </w:p>
    <w:p w14:paraId="040280DE">
      <w:pPr>
        <w:pStyle w:val="2"/>
        <w:rPr>
          <w:rFonts w:hint="eastAsia" w:ascii="宋体" w:hAnsi="宋体" w:eastAsia="宋体" w:cs="宋体"/>
          <w:color w:val="000000" w:themeColor="text1"/>
          <w:sz w:val="24"/>
          <w:szCs w:val="24"/>
          <w14:textFill>
            <w14:solidFill>
              <w14:schemeClr w14:val="tx1"/>
            </w14:solidFill>
          </w14:textFill>
        </w:rPr>
      </w:pPr>
    </w:p>
    <w:p w14:paraId="27A9FD1A">
      <w:pPr>
        <w:rPr>
          <w:rFonts w:hint="eastAsia" w:ascii="宋体" w:hAnsi="宋体" w:eastAsia="宋体" w:cs="宋体"/>
          <w:color w:val="000000" w:themeColor="text1"/>
          <w:sz w:val="24"/>
          <w:szCs w:val="24"/>
          <w14:textFill>
            <w14:solidFill>
              <w14:schemeClr w14:val="tx1"/>
            </w14:solidFill>
          </w14:textFill>
        </w:rPr>
      </w:pPr>
    </w:p>
    <w:p w14:paraId="56DF0840">
      <w:pPr>
        <w:pStyle w:val="2"/>
        <w:rPr>
          <w:rFonts w:hint="eastAsia" w:ascii="宋体" w:hAnsi="宋体" w:eastAsia="宋体" w:cs="宋体"/>
          <w:color w:val="000000" w:themeColor="text1"/>
          <w:sz w:val="24"/>
          <w:szCs w:val="24"/>
          <w14:textFill>
            <w14:solidFill>
              <w14:schemeClr w14:val="tx1"/>
            </w14:solidFill>
          </w14:textFill>
        </w:rPr>
      </w:pPr>
    </w:p>
    <w:p w14:paraId="6AE09BB6">
      <w:pPr>
        <w:rPr>
          <w:rFonts w:hint="eastAsia" w:ascii="宋体" w:hAnsi="宋体" w:eastAsia="宋体" w:cs="宋体"/>
          <w:color w:val="000000" w:themeColor="text1"/>
          <w:sz w:val="24"/>
          <w:szCs w:val="24"/>
          <w14:textFill>
            <w14:solidFill>
              <w14:schemeClr w14:val="tx1"/>
            </w14:solidFill>
          </w14:textFill>
        </w:rPr>
      </w:pPr>
    </w:p>
    <w:p w14:paraId="2F7D5D09">
      <w:pPr>
        <w:pStyle w:val="2"/>
        <w:rPr>
          <w:rFonts w:hint="eastAsia" w:ascii="宋体" w:hAnsi="宋体" w:eastAsia="宋体" w:cs="宋体"/>
          <w:color w:val="000000" w:themeColor="text1"/>
          <w:sz w:val="24"/>
          <w:szCs w:val="24"/>
          <w14:textFill>
            <w14:solidFill>
              <w14:schemeClr w14:val="tx1"/>
            </w14:solidFill>
          </w14:textFill>
        </w:rPr>
      </w:pPr>
    </w:p>
    <w:p w14:paraId="6FC8A1DF">
      <w:pPr>
        <w:rPr>
          <w:rFonts w:hint="eastAsia" w:ascii="宋体" w:hAnsi="宋体" w:eastAsia="宋体" w:cs="宋体"/>
          <w:color w:val="000000" w:themeColor="text1"/>
          <w:sz w:val="24"/>
          <w:szCs w:val="24"/>
          <w14:textFill>
            <w14:solidFill>
              <w14:schemeClr w14:val="tx1"/>
            </w14:solidFill>
          </w14:textFill>
        </w:rPr>
      </w:pPr>
    </w:p>
    <w:p w14:paraId="701D393A">
      <w:pPr>
        <w:spacing w:line="240" w:lineRule="auto"/>
        <w:jc w:val="center"/>
        <w:outlineLvl w:val="0"/>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附件：</w:t>
      </w:r>
      <w:r>
        <w:rPr>
          <w:rFonts w:hint="eastAsia" w:ascii="宋体" w:hAnsi="宋体" w:cs="宋体"/>
          <w:color w:val="000000" w:themeColor="text1"/>
          <w:sz w:val="36"/>
          <w:szCs w:val="36"/>
          <w:lang w:val="en-US" w:eastAsia="zh-CN"/>
          <w14:textFill>
            <w14:solidFill>
              <w14:schemeClr w14:val="tx1"/>
            </w14:solidFill>
          </w14:textFill>
        </w:rPr>
        <w:t>优序建设集团有限公司</w:t>
      </w:r>
      <w:r>
        <w:rPr>
          <w:rFonts w:hint="eastAsia" w:ascii="宋体" w:hAnsi="宋体" w:eastAsia="宋体" w:cs="宋体"/>
          <w:color w:val="000000" w:themeColor="text1"/>
          <w:sz w:val="36"/>
          <w:szCs w:val="36"/>
          <w:lang w:val="en-US" w:eastAsia="zh-CN"/>
          <w14:textFill>
            <w14:solidFill>
              <w14:schemeClr w14:val="tx1"/>
            </w14:solidFill>
          </w14:textFill>
        </w:rPr>
        <w:t>项目报名表</w:t>
      </w:r>
    </w:p>
    <w:p w14:paraId="5173DDA9">
      <w:pPr>
        <w:tabs>
          <w:tab w:val="left" w:pos="6300"/>
        </w:tabs>
        <w:snapToGrid w:val="0"/>
        <w:spacing w:line="500" w:lineRule="exact"/>
        <w:jc w:val="center"/>
        <w:rPr>
          <w:rFonts w:hint="eastAsia" w:ascii="宋体" w:hAnsi="宋体" w:eastAsia="宋体" w:cs="宋体"/>
          <w:color w:val="000000" w:themeColor="text1"/>
          <w:sz w:val="32"/>
          <w:szCs w:val="32"/>
          <w14:textFill>
            <w14:solidFill>
              <w14:schemeClr w14:val="tx1"/>
            </w14:solidFill>
          </w14:textFill>
        </w:rPr>
      </w:pP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798A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2" w:type="dxa"/>
            <w:vAlign w:val="center"/>
          </w:tcPr>
          <w:p w14:paraId="1CBC823A">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项目号</w:t>
            </w:r>
          </w:p>
        </w:tc>
        <w:tc>
          <w:tcPr>
            <w:tcW w:w="7407" w:type="dxa"/>
            <w:gridSpan w:val="3"/>
            <w:vAlign w:val="center"/>
          </w:tcPr>
          <w:p w14:paraId="5E290A9C">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1E97D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1268C64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407" w:type="dxa"/>
            <w:gridSpan w:val="3"/>
            <w:vAlign w:val="center"/>
          </w:tcPr>
          <w:p w14:paraId="1E80DB67">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0901E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7C424F49">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07" w:type="dxa"/>
            <w:gridSpan w:val="3"/>
            <w:vAlign w:val="center"/>
          </w:tcPr>
          <w:p w14:paraId="1B84168D">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（供应商公章）</w:t>
            </w:r>
          </w:p>
        </w:tc>
      </w:tr>
      <w:tr w14:paraId="21134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4F9FB4B6">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391" w:type="dxa"/>
            <w:vAlign w:val="center"/>
          </w:tcPr>
          <w:p w14:paraId="58710028">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1051" w:type="dxa"/>
            <w:vAlign w:val="center"/>
          </w:tcPr>
          <w:p w14:paraId="68E439FE">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p>
        </w:tc>
        <w:tc>
          <w:tcPr>
            <w:tcW w:w="3965" w:type="dxa"/>
            <w:vAlign w:val="center"/>
          </w:tcPr>
          <w:p w14:paraId="3F28CA1A">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r>
      <w:tr w14:paraId="418DB9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608D78FC">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p>
        </w:tc>
        <w:tc>
          <w:tcPr>
            <w:tcW w:w="2391" w:type="dxa"/>
            <w:vAlign w:val="center"/>
          </w:tcPr>
          <w:p w14:paraId="5F5173E9">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c>
          <w:tcPr>
            <w:tcW w:w="1051" w:type="dxa"/>
            <w:vAlign w:val="center"/>
          </w:tcPr>
          <w:p w14:paraId="1BCD94E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965" w:type="dxa"/>
            <w:vAlign w:val="center"/>
          </w:tcPr>
          <w:p w14:paraId="7E6FDD50">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46E23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8C500B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E-mail</w:t>
            </w:r>
          </w:p>
        </w:tc>
        <w:tc>
          <w:tcPr>
            <w:tcW w:w="7407" w:type="dxa"/>
            <w:gridSpan w:val="3"/>
            <w:vAlign w:val="center"/>
          </w:tcPr>
          <w:p w14:paraId="03E64591">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0FDC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1E9E888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tc>
        <w:tc>
          <w:tcPr>
            <w:tcW w:w="7407" w:type="dxa"/>
            <w:gridSpan w:val="3"/>
            <w:vAlign w:val="center"/>
          </w:tcPr>
          <w:p w14:paraId="5ED3517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0E444807">
      <w:pPr>
        <w:tabs>
          <w:tab w:val="left" w:pos="6300"/>
        </w:tabs>
        <w:snapToGrid w:val="0"/>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00元/份         发售人：</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 xml:space="preserve">    </w:t>
      </w:r>
    </w:p>
    <w:p w14:paraId="42C3FC1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311937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相关说明：</w:t>
      </w:r>
    </w:p>
    <w:p w14:paraId="7374150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1.现金购买</w:t>
      </w:r>
    </w:p>
    <w:p w14:paraId="2BB48410">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发售期内（工作时间：工作日内每天上午9：00-12:00时，下午14：00-17：00时），供应商到</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的，地址：同投标地点一致，供应商在缴纳购买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费用后，请将《</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招标文件发售登记表》（加盖供应商公章）递交至代理公司工作人员。</w:t>
      </w:r>
    </w:p>
    <w:p w14:paraId="417DCFEC">
      <w:pPr>
        <w:tabs>
          <w:tab w:val="left" w:pos="6300"/>
        </w:tabs>
        <w:snapToGrid w:val="0"/>
        <w:spacing w:line="500" w:lineRule="exact"/>
        <w:ind w:firstLine="570"/>
        <w:rPr>
          <w:rFonts w:ascii="宋体" w:hAnsi="宋体" w:cs="宋体"/>
          <w:sz w:val="24"/>
          <w:szCs w:val="24"/>
        </w:rPr>
      </w:pPr>
    </w:p>
    <w:p w14:paraId="06A79A04">
      <w:pPr>
        <w:tabs>
          <w:tab w:val="left" w:pos="6300"/>
        </w:tabs>
        <w:snapToGrid w:val="0"/>
        <w:spacing w:line="500" w:lineRule="exact"/>
        <w:ind w:firstLine="570"/>
        <w:rPr>
          <w:rFonts w:ascii="宋体" w:hAnsi="宋体" w:cs="宋体"/>
          <w:sz w:val="24"/>
          <w:szCs w:val="24"/>
        </w:rPr>
      </w:pPr>
    </w:p>
    <w:p w14:paraId="5289B623">
      <w:pPr>
        <w:tabs>
          <w:tab w:val="left" w:pos="6300"/>
        </w:tabs>
        <w:snapToGrid w:val="0"/>
        <w:spacing w:line="500" w:lineRule="exact"/>
        <w:ind w:firstLine="570"/>
        <w:rPr>
          <w:rFonts w:ascii="宋体" w:hAnsi="宋体" w:cs="宋体"/>
          <w:sz w:val="24"/>
          <w:szCs w:val="24"/>
        </w:rPr>
      </w:pPr>
    </w:p>
    <w:p w14:paraId="5215BF29">
      <w:pPr>
        <w:pStyle w:val="4"/>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FDA">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6516C">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6516C">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F62">
    <w:pPr>
      <w:pStyle w:val="28"/>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41B0">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5D41B0">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1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YmI1MjUwMThkOTEzYWUxYmJmNzQyMTA1Yjk3OWM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857493"/>
    <w:rsid w:val="02074E1D"/>
    <w:rsid w:val="024141DC"/>
    <w:rsid w:val="024476BD"/>
    <w:rsid w:val="024E2C63"/>
    <w:rsid w:val="024E6CF6"/>
    <w:rsid w:val="024E71FD"/>
    <w:rsid w:val="02832A46"/>
    <w:rsid w:val="02FF1838"/>
    <w:rsid w:val="032A1207"/>
    <w:rsid w:val="03864661"/>
    <w:rsid w:val="03A477F5"/>
    <w:rsid w:val="042A6EF2"/>
    <w:rsid w:val="04B26863"/>
    <w:rsid w:val="05B55C8B"/>
    <w:rsid w:val="06190FAA"/>
    <w:rsid w:val="06E61907"/>
    <w:rsid w:val="071C7509"/>
    <w:rsid w:val="0792356C"/>
    <w:rsid w:val="07F214CB"/>
    <w:rsid w:val="07F461D9"/>
    <w:rsid w:val="0808579C"/>
    <w:rsid w:val="081506C5"/>
    <w:rsid w:val="08A74FB5"/>
    <w:rsid w:val="08B24AB1"/>
    <w:rsid w:val="08C831E3"/>
    <w:rsid w:val="08CC56EA"/>
    <w:rsid w:val="08E871A5"/>
    <w:rsid w:val="09413855"/>
    <w:rsid w:val="09420839"/>
    <w:rsid w:val="09765F89"/>
    <w:rsid w:val="09F76A6A"/>
    <w:rsid w:val="0A481E7F"/>
    <w:rsid w:val="0A5358E4"/>
    <w:rsid w:val="0A5D3FB5"/>
    <w:rsid w:val="0A6F38B0"/>
    <w:rsid w:val="0AD03FB6"/>
    <w:rsid w:val="0B2245B1"/>
    <w:rsid w:val="0C4548C9"/>
    <w:rsid w:val="0C6F0B98"/>
    <w:rsid w:val="0CC779D3"/>
    <w:rsid w:val="0CEC079D"/>
    <w:rsid w:val="0CEF0CD8"/>
    <w:rsid w:val="0E216E1A"/>
    <w:rsid w:val="0E4F35CB"/>
    <w:rsid w:val="0F393F04"/>
    <w:rsid w:val="0F73799F"/>
    <w:rsid w:val="0F755F61"/>
    <w:rsid w:val="0FBC68EF"/>
    <w:rsid w:val="0FC471E7"/>
    <w:rsid w:val="0FCA4000"/>
    <w:rsid w:val="0FF32449"/>
    <w:rsid w:val="10D16412"/>
    <w:rsid w:val="10DF3EE6"/>
    <w:rsid w:val="111E34D5"/>
    <w:rsid w:val="12077D97"/>
    <w:rsid w:val="12D31F6B"/>
    <w:rsid w:val="12FA35D5"/>
    <w:rsid w:val="130E7AA7"/>
    <w:rsid w:val="131C4C5F"/>
    <w:rsid w:val="13200D3A"/>
    <w:rsid w:val="1349756F"/>
    <w:rsid w:val="13EC1BF4"/>
    <w:rsid w:val="148B2A8F"/>
    <w:rsid w:val="14A42828"/>
    <w:rsid w:val="14E571E9"/>
    <w:rsid w:val="15033573"/>
    <w:rsid w:val="150F3344"/>
    <w:rsid w:val="151B08BC"/>
    <w:rsid w:val="155E4D4F"/>
    <w:rsid w:val="156F0C08"/>
    <w:rsid w:val="15905233"/>
    <w:rsid w:val="15A26B49"/>
    <w:rsid w:val="15DA16E1"/>
    <w:rsid w:val="15F335E7"/>
    <w:rsid w:val="162A70B6"/>
    <w:rsid w:val="168C0DDA"/>
    <w:rsid w:val="17281AC7"/>
    <w:rsid w:val="184517C6"/>
    <w:rsid w:val="18730A0F"/>
    <w:rsid w:val="18E467E2"/>
    <w:rsid w:val="19014ABD"/>
    <w:rsid w:val="195A18DD"/>
    <w:rsid w:val="198A3C99"/>
    <w:rsid w:val="19A910F1"/>
    <w:rsid w:val="19DF37F7"/>
    <w:rsid w:val="1A0613E6"/>
    <w:rsid w:val="1A3654BC"/>
    <w:rsid w:val="1A7E1CBB"/>
    <w:rsid w:val="1A8A15DA"/>
    <w:rsid w:val="1AA36843"/>
    <w:rsid w:val="1AC97F02"/>
    <w:rsid w:val="1B61679D"/>
    <w:rsid w:val="1BCF7D8F"/>
    <w:rsid w:val="1BD4552B"/>
    <w:rsid w:val="1C035B2F"/>
    <w:rsid w:val="1C3506BF"/>
    <w:rsid w:val="1CDA72AF"/>
    <w:rsid w:val="1CE56C0B"/>
    <w:rsid w:val="1D44297A"/>
    <w:rsid w:val="1D8954A8"/>
    <w:rsid w:val="1E2933FE"/>
    <w:rsid w:val="1E46016D"/>
    <w:rsid w:val="1E6512A8"/>
    <w:rsid w:val="1E8E4B8F"/>
    <w:rsid w:val="1EAB6349"/>
    <w:rsid w:val="1EDB2A58"/>
    <w:rsid w:val="1EE61C9C"/>
    <w:rsid w:val="1F117D42"/>
    <w:rsid w:val="1F98202A"/>
    <w:rsid w:val="1FB16382"/>
    <w:rsid w:val="203C3C34"/>
    <w:rsid w:val="20607ACB"/>
    <w:rsid w:val="20F37D53"/>
    <w:rsid w:val="2122100D"/>
    <w:rsid w:val="21A9265D"/>
    <w:rsid w:val="21B743BB"/>
    <w:rsid w:val="21D62B77"/>
    <w:rsid w:val="221B672B"/>
    <w:rsid w:val="221E0CDF"/>
    <w:rsid w:val="22627470"/>
    <w:rsid w:val="227807F2"/>
    <w:rsid w:val="22833F1D"/>
    <w:rsid w:val="22F95FB5"/>
    <w:rsid w:val="233314C7"/>
    <w:rsid w:val="23810484"/>
    <w:rsid w:val="2396322B"/>
    <w:rsid w:val="23EF1892"/>
    <w:rsid w:val="2412683E"/>
    <w:rsid w:val="24534F23"/>
    <w:rsid w:val="24724F1E"/>
    <w:rsid w:val="247C1043"/>
    <w:rsid w:val="24A815C3"/>
    <w:rsid w:val="24B43C40"/>
    <w:rsid w:val="24C3687B"/>
    <w:rsid w:val="24E87667"/>
    <w:rsid w:val="255A6356"/>
    <w:rsid w:val="25752D52"/>
    <w:rsid w:val="25864EE9"/>
    <w:rsid w:val="25AF6B8E"/>
    <w:rsid w:val="25F0783F"/>
    <w:rsid w:val="26970E33"/>
    <w:rsid w:val="26B93E34"/>
    <w:rsid w:val="26EB6AFA"/>
    <w:rsid w:val="2741567D"/>
    <w:rsid w:val="2757497F"/>
    <w:rsid w:val="275F0904"/>
    <w:rsid w:val="27DA6DD5"/>
    <w:rsid w:val="28600F08"/>
    <w:rsid w:val="286F60B7"/>
    <w:rsid w:val="2961657C"/>
    <w:rsid w:val="29F27DC2"/>
    <w:rsid w:val="2A1270D8"/>
    <w:rsid w:val="2A7C0666"/>
    <w:rsid w:val="2A7D76FB"/>
    <w:rsid w:val="2AB87161"/>
    <w:rsid w:val="2ABB68F4"/>
    <w:rsid w:val="2AD7D0D8"/>
    <w:rsid w:val="2AE337D3"/>
    <w:rsid w:val="2AEA5FBF"/>
    <w:rsid w:val="2B3D7387"/>
    <w:rsid w:val="2B4A5600"/>
    <w:rsid w:val="2BB474F7"/>
    <w:rsid w:val="2BB533C1"/>
    <w:rsid w:val="2C203CAD"/>
    <w:rsid w:val="2C42277B"/>
    <w:rsid w:val="2C6F0FD9"/>
    <w:rsid w:val="2CD258AD"/>
    <w:rsid w:val="2CE86D96"/>
    <w:rsid w:val="2CF70233"/>
    <w:rsid w:val="2CFB4F2A"/>
    <w:rsid w:val="2D4804FC"/>
    <w:rsid w:val="2DC81ADF"/>
    <w:rsid w:val="2DC83D38"/>
    <w:rsid w:val="2DCA30B7"/>
    <w:rsid w:val="2DD35D80"/>
    <w:rsid w:val="2DE241E2"/>
    <w:rsid w:val="2E50523A"/>
    <w:rsid w:val="2E734E6D"/>
    <w:rsid w:val="2E877ED0"/>
    <w:rsid w:val="2EAE0685"/>
    <w:rsid w:val="2EEF62C6"/>
    <w:rsid w:val="2F1B7F28"/>
    <w:rsid w:val="2F4735AB"/>
    <w:rsid w:val="307F7AFA"/>
    <w:rsid w:val="318E6BE2"/>
    <w:rsid w:val="31C06758"/>
    <w:rsid w:val="31C11182"/>
    <w:rsid w:val="31C97A9A"/>
    <w:rsid w:val="31D4640C"/>
    <w:rsid w:val="32354DA9"/>
    <w:rsid w:val="336F4EAA"/>
    <w:rsid w:val="33C85C5B"/>
    <w:rsid w:val="33DB773D"/>
    <w:rsid w:val="33EB0FE6"/>
    <w:rsid w:val="33F97BC3"/>
    <w:rsid w:val="34B34216"/>
    <w:rsid w:val="34CF4D59"/>
    <w:rsid w:val="350A6847"/>
    <w:rsid w:val="35464C8F"/>
    <w:rsid w:val="355E17C4"/>
    <w:rsid w:val="35836550"/>
    <w:rsid w:val="35C8414E"/>
    <w:rsid w:val="35CF001C"/>
    <w:rsid w:val="365E0D08"/>
    <w:rsid w:val="36CA4526"/>
    <w:rsid w:val="36D6081C"/>
    <w:rsid w:val="37757EA8"/>
    <w:rsid w:val="378F1EB9"/>
    <w:rsid w:val="37C42EB9"/>
    <w:rsid w:val="37F94DD0"/>
    <w:rsid w:val="3810781A"/>
    <w:rsid w:val="381E23B5"/>
    <w:rsid w:val="387046E4"/>
    <w:rsid w:val="38704E88"/>
    <w:rsid w:val="38AF4A96"/>
    <w:rsid w:val="38B62526"/>
    <w:rsid w:val="38E06754"/>
    <w:rsid w:val="38E80C97"/>
    <w:rsid w:val="38FC1C5C"/>
    <w:rsid w:val="390E0642"/>
    <w:rsid w:val="399336F0"/>
    <w:rsid w:val="399723DC"/>
    <w:rsid w:val="39A42D7C"/>
    <w:rsid w:val="39F07CBA"/>
    <w:rsid w:val="3A254922"/>
    <w:rsid w:val="3A2A1770"/>
    <w:rsid w:val="3A4F541D"/>
    <w:rsid w:val="3A6B10EF"/>
    <w:rsid w:val="3A6C113A"/>
    <w:rsid w:val="3AA3630D"/>
    <w:rsid w:val="3AD15FF9"/>
    <w:rsid w:val="3B171B1F"/>
    <w:rsid w:val="3B2C602B"/>
    <w:rsid w:val="3B365BA1"/>
    <w:rsid w:val="3C085BD9"/>
    <w:rsid w:val="3C127304"/>
    <w:rsid w:val="3C792E06"/>
    <w:rsid w:val="3D3B5E6C"/>
    <w:rsid w:val="3D6C4BAC"/>
    <w:rsid w:val="3DF70969"/>
    <w:rsid w:val="3E415DD6"/>
    <w:rsid w:val="3E962372"/>
    <w:rsid w:val="3ED74B60"/>
    <w:rsid w:val="3EE00D99"/>
    <w:rsid w:val="3F612331"/>
    <w:rsid w:val="3FEF631E"/>
    <w:rsid w:val="4019531A"/>
    <w:rsid w:val="402634B3"/>
    <w:rsid w:val="40374DC6"/>
    <w:rsid w:val="4039734F"/>
    <w:rsid w:val="4069624E"/>
    <w:rsid w:val="409749EB"/>
    <w:rsid w:val="41055DF9"/>
    <w:rsid w:val="41665C32"/>
    <w:rsid w:val="41D34149"/>
    <w:rsid w:val="41E63304"/>
    <w:rsid w:val="42233CCE"/>
    <w:rsid w:val="42550CA6"/>
    <w:rsid w:val="42F157D4"/>
    <w:rsid w:val="42FE4F4C"/>
    <w:rsid w:val="430925B1"/>
    <w:rsid w:val="43201CFE"/>
    <w:rsid w:val="4356703A"/>
    <w:rsid w:val="436F3A42"/>
    <w:rsid w:val="4370648D"/>
    <w:rsid w:val="438A3091"/>
    <w:rsid w:val="43EF506E"/>
    <w:rsid w:val="440C5CCB"/>
    <w:rsid w:val="44401F36"/>
    <w:rsid w:val="44E977E0"/>
    <w:rsid w:val="45754201"/>
    <w:rsid w:val="45A040BA"/>
    <w:rsid w:val="45B3046D"/>
    <w:rsid w:val="45C7130C"/>
    <w:rsid w:val="45D33B0C"/>
    <w:rsid w:val="45DB0244"/>
    <w:rsid w:val="45DB40BE"/>
    <w:rsid w:val="46222D8A"/>
    <w:rsid w:val="46C56D2F"/>
    <w:rsid w:val="46EE7767"/>
    <w:rsid w:val="46EF55C0"/>
    <w:rsid w:val="473378E7"/>
    <w:rsid w:val="473939FB"/>
    <w:rsid w:val="475C75A4"/>
    <w:rsid w:val="47A24F1B"/>
    <w:rsid w:val="47B93189"/>
    <w:rsid w:val="483428A6"/>
    <w:rsid w:val="48553D7A"/>
    <w:rsid w:val="48754A40"/>
    <w:rsid w:val="487F263E"/>
    <w:rsid w:val="488319CD"/>
    <w:rsid w:val="488A1692"/>
    <w:rsid w:val="488C19A5"/>
    <w:rsid w:val="491E0AFA"/>
    <w:rsid w:val="49374F7A"/>
    <w:rsid w:val="494B3F16"/>
    <w:rsid w:val="494E45D1"/>
    <w:rsid w:val="496F29A9"/>
    <w:rsid w:val="498F5DF0"/>
    <w:rsid w:val="49957537"/>
    <w:rsid w:val="49C2512D"/>
    <w:rsid w:val="4A7B2E14"/>
    <w:rsid w:val="4ACA54CE"/>
    <w:rsid w:val="4B107B65"/>
    <w:rsid w:val="4B4E4A85"/>
    <w:rsid w:val="4BA44460"/>
    <w:rsid w:val="4C0373D9"/>
    <w:rsid w:val="4C066EC9"/>
    <w:rsid w:val="4C186987"/>
    <w:rsid w:val="4C5A1A0D"/>
    <w:rsid w:val="4C8D1140"/>
    <w:rsid w:val="4D986775"/>
    <w:rsid w:val="4DA454C3"/>
    <w:rsid w:val="4DB40D59"/>
    <w:rsid w:val="4DD1680B"/>
    <w:rsid w:val="4DDC71AC"/>
    <w:rsid w:val="4EA70D1D"/>
    <w:rsid w:val="4EC74E7C"/>
    <w:rsid w:val="4EDB288F"/>
    <w:rsid w:val="4EEC6EB1"/>
    <w:rsid w:val="4EF92D15"/>
    <w:rsid w:val="4F0072C7"/>
    <w:rsid w:val="4F5B67A5"/>
    <w:rsid w:val="4F7F037F"/>
    <w:rsid w:val="4FE40E04"/>
    <w:rsid w:val="4FE87012"/>
    <w:rsid w:val="4FEB05F9"/>
    <w:rsid w:val="500246AF"/>
    <w:rsid w:val="50685F8D"/>
    <w:rsid w:val="50A81DF5"/>
    <w:rsid w:val="5108658C"/>
    <w:rsid w:val="516139B9"/>
    <w:rsid w:val="51E147FF"/>
    <w:rsid w:val="51F81C52"/>
    <w:rsid w:val="52685BFF"/>
    <w:rsid w:val="52C735C9"/>
    <w:rsid w:val="52DF2675"/>
    <w:rsid w:val="52DF347C"/>
    <w:rsid w:val="5319685C"/>
    <w:rsid w:val="534B79D7"/>
    <w:rsid w:val="534D6F3A"/>
    <w:rsid w:val="5429409D"/>
    <w:rsid w:val="54524841"/>
    <w:rsid w:val="54586224"/>
    <w:rsid w:val="545D3551"/>
    <w:rsid w:val="549813C6"/>
    <w:rsid w:val="54A95AAD"/>
    <w:rsid w:val="54D30566"/>
    <w:rsid w:val="55022203"/>
    <w:rsid w:val="550724FF"/>
    <w:rsid w:val="5548347C"/>
    <w:rsid w:val="554944E3"/>
    <w:rsid w:val="555715A1"/>
    <w:rsid w:val="5589040A"/>
    <w:rsid w:val="55985036"/>
    <w:rsid w:val="561C526B"/>
    <w:rsid w:val="56274336"/>
    <w:rsid w:val="56420595"/>
    <w:rsid w:val="57160908"/>
    <w:rsid w:val="572E6470"/>
    <w:rsid w:val="57671164"/>
    <w:rsid w:val="57831BE0"/>
    <w:rsid w:val="579730CB"/>
    <w:rsid w:val="57B53D05"/>
    <w:rsid w:val="57F03798"/>
    <w:rsid w:val="57FB6FA7"/>
    <w:rsid w:val="581A1183"/>
    <w:rsid w:val="582043C8"/>
    <w:rsid w:val="587E08A4"/>
    <w:rsid w:val="58BD7043"/>
    <w:rsid w:val="58DA433D"/>
    <w:rsid w:val="58E41E97"/>
    <w:rsid w:val="58E431DE"/>
    <w:rsid w:val="59444857"/>
    <w:rsid w:val="598853C1"/>
    <w:rsid w:val="59A7315D"/>
    <w:rsid w:val="59B750D3"/>
    <w:rsid w:val="59E37812"/>
    <w:rsid w:val="5AFA409D"/>
    <w:rsid w:val="5B494593"/>
    <w:rsid w:val="5BAA5AC3"/>
    <w:rsid w:val="5C515ABE"/>
    <w:rsid w:val="5C6A2A6A"/>
    <w:rsid w:val="5C6E4D42"/>
    <w:rsid w:val="5C8872E6"/>
    <w:rsid w:val="5CBE02FB"/>
    <w:rsid w:val="5CE906B8"/>
    <w:rsid w:val="5D0E5E2D"/>
    <w:rsid w:val="5D293F99"/>
    <w:rsid w:val="5D881A87"/>
    <w:rsid w:val="5DC536C0"/>
    <w:rsid w:val="5E0C4813"/>
    <w:rsid w:val="5E745F14"/>
    <w:rsid w:val="5E9251CC"/>
    <w:rsid w:val="5EC358BB"/>
    <w:rsid w:val="5ED864A3"/>
    <w:rsid w:val="5F125E59"/>
    <w:rsid w:val="5F750771"/>
    <w:rsid w:val="5F9345E5"/>
    <w:rsid w:val="5FBF3EF9"/>
    <w:rsid w:val="5FF0177B"/>
    <w:rsid w:val="60144A26"/>
    <w:rsid w:val="605D36BD"/>
    <w:rsid w:val="606C30ED"/>
    <w:rsid w:val="60B4525C"/>
    <w:rsid w:val="60F91812"/>
    <w:rsid w:val="610726FE"/>
    <w:rsid w:val="612B3FBC"/>
    <w:rsid w:val="61357BDD"/>
    <w:rsid w:val="614B2254"/>
    <w:rsid w:val="61526762"/>
    <w:rsid w:val="61916A9D"/>
    <w:rsid w:val="61EB473F"/>
    <w:rsid w:val="61FC05F9"/>
    <w:rsid w:val="622A7C5A"/>
    <w:rsid w:val="623141BC"/>
    <w:rsid w:val="62581AE3"/>
    <w:rsid w:val="629C433B"/>
    <w:rsid w:val="63B10F8E"/>
    <w:rsid w:val="63BE252B"/>
    <w:rsid w:val="64057C11"/>
    <w:rsid w:val="641343AF"/>
    <w:rsid w:val="65141AD3"/>
    <w:rsid w:val="652341F0"/>
    <w:rsid w:val="653C56F2"/>
    <w:rsid w:val="65900447"/>
    <w:rsid w:val="664B508F"/>
    <w:rsid w:val="66903B07"/>
    <w:rsid w:val="66BC4698"/>
    <w:rsid w:val="67351BD0"/>
    <w:rsid w:val="6761019E"/>
    <w:rsid w:val="678014D7"/>
    <w:rsid w:val="67B21E75"/>
    <w:rsid w:val="67C4070B"/>
    <w:rsid w:val="685B3E4C"/>
    <w:rsid w:val="687A681D"/>
    <w:rsid w:val="68FE11FC"/>
    <w:rsid w:val="690B2B63"/>
    <w:rsid w:val="69531548"/>
    <w:rsid w:val="69AA183C"/>
    <w:rsid w:val="69DD7DAF"/>
    <w:rsid w:val="69EA5697"/>
    <w:rsid w:val="6A0C7949"/>
    <w:rsid w:val="6A0E3F9D"/>
    <w:rsid w:val="6AD02D5F"/>
    <w:rsid w:val="6AF3277A"/>
    <w:rsid w:val="6B1F5212"/>
    <w:rsid w:val="6B6415A6"/>
    <w:rsid w:val="6B6E37FE"/>
    <w:rsid w:val="6BA65A0D"/>
    <w:rsid w:val="6BBA3B00"/>
    <w:rsid w:val="6BFB03A0"/>
    <w:rsid w:val="6C195B91"/>
    <w:rsid w:val="6C8F2677"/>
    <w:rsid w:val="6D7D5A3F"/>
    <w:rsid w:val="6D8654FF"/>
    <w:rsid w:val="6D931837"/>
    <w:rsid w:val="6DA10BA2"/>
    <w:rsid w:val="6E3409A6"/>
    <w:rsid w:val="6E8D2754"/>
    <w:rsid w:val="6EBD38D4"/>
    <w:rsid w:val="6EE3165D"/>
    <w:rsid w:val="6FB2109D"/>
    <w:rsid w:val="70070011"/>
    <w:rsid w:val="70DF72B6"/>
    <w:rsid w:val="711337CF"/>
    <w:rsid w:val="71D53044"/>
    <w:rsid w:val="730A62E3"/>
    <w:rsid w:val="730A6625"/>
    <w:rsid w:val="737B70AE"/>
    <w:rsid w:val="73D561DB"/>
    <w:rsid w:val="744233FF"/>
    <w:rsid w:val="74741B80"/>
    <w:rsid w:val="747E4CD7"/>
    <w:rsid w:val="749318D0"/>
    <w:rsid w:val="74A67693"/>
    <w:rsid w:val="74B31662"/>
    <w:rsid w:val="74FA71E2"/>
    <w:rsid w:val="74FC6F38"/>
    <w:rsid w:val="75186268"/>
    <w:rsid w:val="75534144"/>
    <w:rsid w:val="756B435B"/>
    <w:rsid w:val="762067B4"/>
    <w:rsid w:val="763A0126"/>
    <w:rsid w:val="76832D41"/>
    <w:rsid w:val="768B50C1"/>
    <w:rsid w:val="774032E5"/>
    <w:rsid w:val="77690619"/>
    <w:rsid w:val="77745376"/>
    <w:rsid w:val="77926222"/>
    <w:rsid w:val="78022C45"/>
    <w:rsid w:val="783E00F7"/>
    <w:rsid w:val="78800341"/>
    <w:rsid w:val="789E6F19"/>
    <w:rsid w:val="78AF0D10"/>
    <w:rsid w:val="78F92CAF"/>
    <w:rsid w:val="790B2F7B"/>
    <w:rsid w:val="79382A2A"/>
    <w:rsid w:val="798E037A"/>
    <w:rsid w:val="79D52956"/>
    <w:rsid w:val="79FF6408"/>
    <w:rsid w:val="7A3E01F1"/>
    <w:rsid w:val="7A8F4528"/>
    <w:rsid w:val="7ADE4840"/>
    <w:rsid w:val="7B102F1F"/>
    <w:rsid w:val="7B2819A1"/>
    <w:rsid w:val="7BA56699"/>
    <w:rsid w:val="7BA8552F"/>
    <w:rsid w:val="7BA9056E"/>
    <w:rsid w:val="7C267966"/>
    <w:rsid w:val="7C2E468E"/>
    <w:rsid w:val="7C864AD1"/>
    <w:rsid w:val="7CBB67ED"/>
    <w:rsid w:val="7CE04990"/>
    <w:rsid w:val="7D536A50"/>
    <w:rsid w:val="7D576338"/>
    <w:rsid w:val="7D6441D8"/>
    <w:rsid w:val="7D6B1DE0"/>
    <w:rsid w:val="7D7854F4"/>
    <w:rsid w:val="7D807FDA"/>
    <w:rsid w:val="7D8E7103"/>
    <w:rsid w:val="7D9A6628"/>
    <w:rsid w:val="7DC10D75"/>
    <w:rsid w:val="7DEA4B23"/>
    <w:rsid w:val="7E350DC4"/>
    <w:rsid w:val="7E413C0D"/>
    <w:rsid w:val="7EDA7B13"/>
    <w:rsid w:val="7EDC1F2C"/>
    <w:rsid w:val="7EFB3638"/>
    <w:rsid w:val="7F5B4861"/>
    <w:rsid w:val="7F676689"/>
    <w:rsid w:val="7F71645B"/>
    <w:rsid w:val="7F7C406C"/>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3">
    <w:name w:val="heading 2"/>
    <w:basedOn w:val="1"/>
    <w:next w:val="1"/>
    <w:link w:val="57"/>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4">
    <w:name w:val="heading 3"/>
    <w:basedOn w:val="1"/>
    <w:next w:val="1"/>
    <w:link w:val="241"/>
    <w:qFormat/>
    <w:uiPriority w:val="0"/>
    <w:pPr>
      <w:autoSpaceDE w:val="0"/>
      <w:autoSpaceDN w:val="0"/>
      <w:adjustRightInd w:val="0"/>
      <w:spacing w:before="16"/>
      <w:jc w:val="left"/>
      <w:outlineLvl w:val="2"/>
    </w:pPr>
    <w:rPr>
      <w:rFonts w:ascii="仿宋_GB2312" w:eastAsia="仿宋_GB2312"/>
      <w:b/>
      <w:kern w:val="0"/>
      <w:sz w:val="24"/>
    </w:rPr>
  </w:style>
  <w:style w:type="paragraph" w:styleId="5">
    <w:name w:val="heading 4"/>
    <w:basedOn w:val="1"/>
    <w:next w:val="1"/>
    <w:link w:val="59"/>
    <w:qFormat/>
    <w:uiPriority w:val="0"/>
    <w:pPr>
      <w:jc w:val="center"/>
      <w:outlineLvl w:val="3"/>
    </w:pPr>
  </w:style>
  <w:style w:type="paragraph" w:styleId="6">
    <w:name w:val="heading 5"/>
    <w:basedOn w:val="1"/>
    <w:next w:val="1"/>
    <w:link w:val="60"/>
    <w:qFormat/>
    <w:uiPriority w:val="0"/>
    <w:pPr>
      <w:keepNext/>
      <w:keepLines/>
      <w:spacing w:before="280" w:after="290" w:line="374" w:lineRule="auto"/>
      <w:outlineLvl w:val="4"/>
    </w:pPr>
    <w:rPr>
      <w:b/>
      <w:sz w:val="28"/>
    </w:rPr>
  </w:style>
  <w:style w:type="paragraph" w:styleId="7">
    <w:name w:val="heading 6"/>
    <w:basedOn w:val="1"/>
    <w:next w:val="1"/>
    <w:link w:val="6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link w:val="62"/>
    <w:qFormat/>
    <w:uiPriority w:val="0"/>
    <w:pPr>
      <w:keepNext/>
      <w:keepLines/>
      <w:spacing w:before="240" w:after="64" w:line="319" w:lineRule="auto"/>
      <w:outlineLvl w:val="6"/>
    </w:pPr>
    <w:rPr>
      <w:b/>
      <w:sz w:val="24"/>
    </w:rPr>
  </w:style>
  <w:style w:type="paragraph" w:styleId="9">
    <w:name w:val="heading 8"/>
    <w:basedOn w:val="1"/>
    <w:next w:val="1"/>
    <w:link w:val="63"/>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4"/>
    <w:qFormat/>
    <w:uiPriority w:val="0"/>
    <w:pPr>
      <w:keepNext/>
      <w:keepLines/>
      <w:spacing w:before="240" w:after="64" w:line="319"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2">
    <w:name w:val="caption"/>
    <w:basedOn w:val="1"/>
    <w:next w:val="1"/>
    <w:qFormat/>
    <w:uiPriority w:val="0"/>
    <w:rPr>
      <w:rFonts w:ascii="Cambria" w:hAnsi="Cambria" w:eastAsia="黑体"/>
      <w:sz w:val="20"/>
    </w:rPr>
  </w:style>
  <w:style w:type="paragraph" w:styleId="13">
    <w:name w:val="Document Map"/>
    <w:basedOn w:val="1"/>
    <w:link w:val="66"/>
    <w:qFormat/>
    <w:uiPriority w:val="0"/>
    <w:pPr>
      <w:shd w:val="clear" w:color="auto" w:fill="000080"/>
    </w:pPr>
  </w:style>
  <w:style w:type="paragraph" w:styleId="14">
    <w:name w:val="annotation text"/>
    <w:basedOn w:val="1"/>
    <w:link w:val="67"/>
    <w:qFormat/>
    <w:uiPriority w:val="99"/>
    <w:pPr>
      <w:adjustRightInd w:val="0"/>
      <w:spacing w:line="360" w:lineRule="atLeast"/>
      <w:jc w:val="left"/>
      <w:textAlignment w:val="baseline"/>
    </w:pPr>
    <w:rPr>
      <w:kern w:val="0"/>
      <w:sz w:val="24"/>
    </w:rPr>
  </w:style>
  <w:style w:type="paragraph" w:styleId="15">
    <w:name w:val="Body Text 3"/>
    <w:basedOn w:val="1"/>
    <w:link w:val="68"/>
    <w:qFormat/>
    <w:uiPriority w:val="0"/>
    <w:pPr>
      <w:spacing w:after="120"/>
    </w:pPr>
    <w:rPr>
      <w:sz w:val="16"/>
    </w:rPr>
  </w:style>
  <w:style w:type="paragraph" w:styleId="16">
    <w:name w:val="Body Text"/>
    <w:basedOn w:val="1"/>
    <w:next w:val="1"/>
    <w:link w:val="55"/>
    <w:qFormat/>
    <w:uiPriority w:val="0"/>
    <w:rPr>
      <w:sz w:val="26"/>
    </w:rPr>
  </w:style>
  <w:style w:type="paragraph" w:styleId="17">
    <w:name w:val="Body Text Indent"/>
    <w:basedOn w:val="1"/>
    <w:link w:val="69"/>
    <w:qFormat/>
    <w:uiPriority w:val="0"/>
    <w:pPr>
      <w:spacing w:line="360" w:lineRule="auto"/>
      <w:ind w:firstLine="560" w:firstLineChars="200"/>
    </w:pPr>
    <w:rPr>
      <w:rFonts w:ascii="黑体" w:hAnsi="宋体" w:eastAsia="黑体"/>
      <w:color w:val="000000"/>
      <w:sz w:val="28"/>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unhideWhenUsed/>
    <w:qFormat/>
    <w:uiPriority w:val="39"/>
    <w:pPr>
      <w:ind w:left="840" w:leftChars="400"/>
    </w:pPr>
  </w:style>
  <w:style w:type="paragraph" w:styleId="22">
    <w:name w:val="Plain Text"/>
    <w:basedOn w:val="1"/>
    <w:next w:val="23"/>
    <w:link w:val="72"/>
    <w:qFormat/>
    <w:uiPriority w:val="0"/>
    <w:rPr>
      <w:rFonts w:ascii="宋体" w:hAnsi="Courier New"/>
      <w:sz w:val="28"/>
    </w:rPr>
  </w:style>
  <w:style w:type="paragraph" w:styleId="23">
    <w:name w:val="Body Text Indent 2"/>
    <w:basedOn w:val="1"/>
    <w:next w:val="24"/>
    <w:link w:val="75"/>
    <w:qFormat/>
    <w:uiPriority w:val="0"/>
    <w:pPr>
      <w:ind w:left="1005" w:hanging="1005"/>
    </w:pPr>
    <w:rPr>
      <w:rFonts w:eastAsia="仿宋_GB2312"/>
      <w:sz w:val="32"/>
    </w:rPr>
  </w:style>
  <w:style w:type="paragraph" w:customStyle="1" w:styleId="24">
    <w:name w:val="z正文"/>
    <w:basedOn w:val="22"/>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4"/>
    <w:qFormat/>
    <w:uiPriority w:val="0"/>
    <w:pPr>
      <w:ind w:left="100" w:leftChars="2500"/>
    </w:pPr>
  </w:style>
  <w:style w:type="paragraph" w:styleId="26">
    <w:name w:val="endnote text"/>
    <w:basedOn w:val="1"/>
    <w:link w:val="76"/>
    <w:qFormat/>
    <w:uiPriority w:val="0"/>
    <w:pPr>
      <w:widowControl/>
      <w:snapToGrid w:val="0"/>
      <w:jc w:val="left"/>
    </w:pPr>
    <w:rPr>
      <w:rFonts w:ascii="Arial" w:hAnsi="Arial"/>
      <w:kern w:val="0"/>
      <w:sz w:val="20"/>
      <w:szCs w:val="24"/>
      <w:lang w:eastAsia="en-US"/>
    </w:rPr>
  </w:style>
  <w:style w:type="paragraph" w:styleId="27">
    <w:name w:val="Balloon Text"/>
    <w:basedOn w:val="1"/>
    <w:link w:val="77"/>
    <w:qFormat/>
    <w:uiPriority w:val="0"/>
    <w:rPr>
      <w:sz w:val="18"/>
    </w:rPr>
  </w:style>
  <w:style w:type="paragraph" w:styleId="28">
    <w:name w:val="footer"/>
    <w:basedOn w:val="1"/>
    <w:next w:val="1"/>
    <w:link w:val="78"/>
    <w:qFormat/>
    <w:uiPriority w:val="0"/>
    <w:pPr>
      <w:tabs>
        <w:tab w:val="center" w:pos="4153"/>
        <w:tab w:val="right" w:pos="8306"/>
      </w:tabs>
      <w:snapToGrid w:val="0"/>
      <w:jc w:val="left"/>
    </w:pPr>
    <w:rPr>
      <w:sz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tabs>
        <w:tab w:val="left" w:pos="1890"/>
        <w:tab w:val="right" w:leader="dot" w:pos="8296"/>
      </w:tabs>
      <w:ind w:left="630" w:leftChars="300"/>
    </w:pPr>
  </w:style>
  <w:style w:type="paragraph" w:styleId="32">
    <w:name w:val="Subtitle"/>
    <w:basedOn w:val="1"/>
    <w:link w:val="82"/>
    <w:qFormat/>
    <w:uiPriority w:val="0"/>
    <w:pPr>
      <w:widowControl/>
      <w:jc w:val="center"/>
    </w:pPr>
    <w:rPr>
      <w:sz w:val="24"/>
      <w:u w:val="single"/>
      <w:lang w:eastAsia="en-US"/>
    </w:rPr>
  </w:style>
  <w:style w:type="paragraph" w:styleId="33">
    <w:name w:val="footnote text"/>
    <w:basedOn w:val="1"/>
    <w:link w:val="83"/>
    <w:qFormat/>
    <w:uiPriority w:val="0"/>
    <w:pPr>
      <w:snapToGrid w:val="0"/>
      <w:jc w:val="left"/>
    </w:pPr>
    <w:rPr>
      <w:sz w:val="18"/>
    </w:rPr>
  </w:style>
  <w:style w:type="paragraph" w:styleId="34">
    <w:name w:val="Body Text Indent 3"/>
    <w:basedOn w:val="1"/>
    <w:link w:val="85"/>
    <w:qFormat/>
    <w:uiPriority w:val="0"/>
    <w:pPr>
      <w:spacing w:after="120"/>
      <w:ind w:left="420" w:leftChars="200"/>
    </w:pPr>
    <w:rPr>
      <w:sz w:val="16"/>
    </w:rPr>
  </w:style>
  <w:style w:type="paragraph" w:styleId="35">
    <w:name w:val="toc 2"/>
    <w:basedOn w:val="1"/>
    <w:next w:val="1"/>
    <w:unhideWhenUsed/>
    <w:qFormat/>
    <w:uiPriority w:val="39"/>
    <w:pPr>
      <w:ind w:left="420" w:leftChars="200"/>
    </w:pPr>
  </w:style>
  <w:style w:type="paragraph" w:styleId="36">
    <w:name w:val="Body Text 2"/>
    <w:basedOn w:val="1"/>
    <w:link w:val="88"/>
    <w:qFormat/>
    <w:uiPriority w:val="0"/>
    <w:rPr>
      <w:i/>
      <w:sz w:val="26"/>
    </w:rPr>
  </w:style>
  <w:style w:type="paragraph" w:styleId="37">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style>
  <w:style w:type="paragraph" w:styleId="40">
    <w:name w:val="Title"/>
    <w:basedOn w:val="1"/>
    <w:next w:val="1"/>
    <w:link w:val="90"/>
    <w:qFormat/>
    <w:uiPriority w:val="0"/>
    <w:pPr>
      <w:widowControl/>
      <w:jc w:val="center"/>
    </w:pPr>
    <w:rPr>
      <w:kern w:val="0"/>
      <w:sz w:val="20"/>
      <w:szCs w:val="24"/>
      <w:u w:val="single"/>
      <w:lang w:eastAsia="en-US"/>
    </w:rPr>
  </w:style>
  <w:style w:type="paragraph" w:styleId="41">
    <w:name w:val="annotation subject"/>
    <w:basedOn w:val="14"/>
    <w:next w:val="14"/>
    <w:link w:val="91"/>
    <w:qFormat/>
    <w:uiPriority w:val="0"/>
    <w:pPr>
      <w:adjustRightInd/>
      <w:spacing w:line="240" w:lineRule="auto"/>
      <w:textAlignment w:val="auto"/>
    </w:pPr>
  </w:style>
  <w:style w:type="paragraph" w:styleId="42">
    <w:name w:val="Body Text First Indent"/>
    <w:basedOn w:val="16"/>
    <w:next w:val="23"/>
    <w:qFormat/>
    <w:uiPriority w:val="0"/>
    <w:pPr>
      <w:spacing w:line="360" w:lineRule="auto"/>
      <w:ind w:firstLine="420"/>
    </w:pPr>
    <w:rPr>
      <w:rFonts w:ascii="宋体" w:hAnsi="宋体"/>
      <w:sz w:val="24"/>
    </w:rPr>
  </w:style>
  <w:style w:type="table" w:styleId="44">
    <w:name w:val="Table Grid"/>
    <w:basedOn w:val="4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4">
    <w:name w:val="无间隔2"/>
    <w:basedOn w:val="1"/>
    <w:qFormat/>
    <w:uiPriority w:val="0"/>
    <w:pPr>
      <w:spacing w:line="400" w:lineRule="exact"/>
    </w:pPr>
    <w:rPr>
      <w:sz w:val="24"/>
    </w:rPr>
  </w:style>
  <w:style w:type="character" w:customStyle="1" w:styleId="55">
    <w:name w:val="正文文本 字符"/>
    <w:link w:val="16"/>
    <w:qFormat/>
    <w:uiPriority w:val="0"/>
    <w:rPr>
      <w:kern w:val="2"/>
      <w:sz w:val="26"/>
    </w:rPr>
  </w:style>
  <w:style w:type="character" w:customStyle="1" w:styleId="56">
    <w:name w:val="标题 1 字符"/>
    <w:link w:val="2"/>
    <w:qFormat/>
    <w:uiPriority w:val="0"/>
    <w:rPr>
      <w:rFonts w:eastAsia="黑体"/>
      <w:kern w:val="2"/>
      <w:sz w:val="44"/>
    </w:rPr>
  </w:style>
  <w:style w:type="character" w:customStyle="1" w:styleId="57">
    <w:name w:val="标题 2 字符"/>
    <w:link w:val="3"/>
    <w:qFormat/>
    <w:uiPriority w:val="0"/>
    <w:rPr>
      <w:rFonts w:ascii="仿宋_GB2312" w:eastAsia="仿宋_GB2312"/>
      <w:b/>
      <w:spacing w:val="1"/>
      <w:w w:val="99"/>
      <w:sz w:val="28"/>
    </w:rPr>
  </w:style>
  <w:style w:type="character" w:customStyle="1" w:styleId="58">
    <w:name w:val="标题 3 字符"/>
    <w:link w:val="4"/>
    <w:qFormat/>
    <w:uiPriority w:val="0"/>
    <w:rPr>
      <w:rFonts w:ascii="仿宋_GB2312" w:eastAsia="仿宋_GB2312"/>
      <w:b/>
      <w:sz w:val="24"/>
    </w:rPr>
  </w:style>
  <w:style w:type="character" w:customStyle="1" w:styleId="59">
    <w:name w:val="标题 4 字符"/>
    <w:link w:val="5"/>
    <w:qFormat/>
    <w:uiPriority w:val="0"/>
    <w:rPr>
      <w:rFonts w:ascii="仿宋_GB2312" w:eastAsia="仿宋_GB2312"/>
      <w:b/>
      <w:sz w:val="24"/>
    </w:rPr>
  </w:style>
  <w:style w:type="character" w:customStyle="1" w:styleId="60">
    <w:name w:val="标题 5 字符"/>
    <w:link w:val="6"/>
    <w:qFormat/>
    <w:uiPriority w:val="0"/>
    <w:rPr>
      <w:b/>
      <w:kern w:val="2"/>
      <w:sz w:val="28"/>
    </w:rPr>
  </w:style>
  <w:style w:type="character" w:customStyle="1" w:styleId="61">
    <w:name w:val="标题 6 字符"/>
    <w:link w:val="7"/>
    <w:qFormat/>
    <w:uiPriority w:val="0"/>
    <w:rPr>
      <w:rFonts w:ascii="Arial" w:hAnsi="Arial" w:eastAsia="黑体"/>
      <w:b/>
      <w:kern w:val="2"/>
      <w:sz w:val="24"/>
    </w:rPr>
  </w:style>
  <w:style w:type="character" w:customStyle="1" w:styleId="62">
    <w:name w:val="标题 7 字符"/>
    <w:link w:val="8"/>
    <w:qFormat/>
    <w:uiPriority w:val="0"/>
    <w:rPr>
      <w:b/>
      <w:kern w:val="2"/>
      <w:sz w:val="24"/>
    </w:rPr>
  </w:style>
  <w:style w:type="character" w:customStyle="1" w:styleId="63">
    <w:name w:val="标题 8 字符"/>
    <w:link w:val="9"/>
    <w:qFormat/>
    <w:uiPriority w:val="0"/>
    <w:rPr>
      <w:rFonts w:ascii="Arial" w:hAnsi="Arial" w:eastAsia="黑体"/>
      <w:kern w:val="2"/>
      <w:sz w:val="24"/>
    </w:rPr>
  </w:style>
  <w:style w:type="character" w:customStyle="1" w:styleId="64">
    <w:name w:val="标题 9 字符"/>
    <w:link w:val="10"/>
    <w:qFormat/>
    <w:uiPriority w:val="0"/>
    <w:rPr>
      <w:rFonts w:ascii="Arial" w:hAnsi="Arial" w:eastAsia="黑体"/>
      <w:kern w:val="2"/>
      <w:sz w:val="21"/>
    </w:rPr>
  </w:style>
  <w:style w:type="paragraph" w:customStyle="1" w:styleId="65">
    <w:name w:val="TOC 71"/>
    <w:basedOn w:val="1"/>
    <w:next w:val="1"/>
    <w:qFormat/>
    <w:uiPriority w:val="39"/>
    <w:pPr>
      <w:ind w:left="1260"/>
      <w:jc w:val="left"/>
    </w:pPr>
    <w:rPr>
      <w:rFonts w:ascii="Calibri" w:hAnsi="Calibri"/>
      <w:sz w:val="18"/>
    </w:rPr>
  </w:style>
  <w:style w:type="character" w:customStyle="1" w:styleId="66">
    <w:name w:val="文档结构图 字符"/>
    <w:link w:val="13"/>
    <w:qFormat/>
    <w:uiPriority w:val="0"/>
    <w:rPr>
      <w:kern w:val="2"/>
      <w:sz w:val="21"/>
      <w:shd w:val="clear" w:color="auto" w:fill="000080"/>
    </w:rPr>
  </w:style>
  <w:style w:type="character" w:customStyle="1" w:styleId="67">
    <w:name w:val="批注文字 字符"/>
    <w:link w:val="14"/>
    <w:qFormat/>
    <w:uiPriority w:val="99"/>
    <w:rPr>
      <w:sz w:val="24"/>
    </w:rPr>
  </w:style>
  <w:style w:type="character" w:customStyle="1" w:styleId="68">
    <w:name w:val="正文文本 3 字符"/>
    <w:link w:val="15"/>
    <w:qFormat/>
    <w:uiPriority w:val="0"/>
    <w:rPr>
      <w:kern w:val="2"/>
      <w:sz w:val="16"/>
    </w:rPr>
  </w:style>
  <w:style w:type="character" w:customStyle="1" w:styleId="69">
    <w:name w:val="正文文本缩进 字符"/>
    <w:link w:val="17"/>
    <w:qFormat/>
    <w:uiPriority w:val="0"/>
    <w:rPr>
      <w:rFonts w:ascii="黑体" w:hAnsi="宋体" w:eastAsia="黑体"/>
      <w:color w:val="000000"/>
      <w:kern w:val="2"/>
      <w:sz w:val="28"/>
    </w:rPr>
  </w:style>
  <w:style w:type="paragraph" w:customStyle="1" w:styleId="70">
    <w:name w:val="TOC 51"/>
    <w:basedOn w:val="1"/>
    <w:next w:val="1"/>
    <w:qFormat/>
    <w:uiPriority w:val="39"/>
    <w:pPr>
      <w:ind w:left="840"/>
      <w:jc w:val="left"/>
    </w:pPr>
    <w:rPr>
      <w:rFonts w:ascii="Calibri" w:hAnsi="Calibri"/>
      <w:sz w:val="18"/>
    </w:rPr>
  </w:style>
  <w:style w:type="paragraph" w:customStyle="1" w:styleId="71">
    <w:name w:val="TOC 31"/>
    <w:basedOn w:val="1"/>
    <w:next w:val="1"/>
    <w:qFormat/>
    <w:uiPriority w:val="39"/>
    <w:pPr>
      <w:ind w:left="420"/>
      <w:jc w:val="left"/>
    </w:pPr>
    <w:rPr>
      <w:rFonts w:ascii="Calibri" w:hAnsi="Calibri"/>
    </w:rPr>
  </w:style>
  <w:style w:type="character" w:customStyle="1" w:styleId="72">
    <w:name w:val="纯文本 字符"/>
    <w:link w:val="22"/>
    <w:qFormat/>
    <w:uiPriority w:val="0"/>
    <w:rPr>
      <w:rFonts w:ascii="宋体" w:hAnsi="Courier New"/>
      <w:kern w:val="2"/>
      <w:sz w:val="28"/>
    </w:rPr>
  </w:style>
  <w:style w:type="paragraph" w:customStyle="1" w:styleId="73">
    <w:name w:val="TOC 81"/>
    <w:basedOn w:val="1"/>
    <w:next w:val="1"/>
    <w:qFormat/>
    <w:uiPriority w:val="39"/>
    <w:pPr>
      <w:ind w:left="1470"/>
      <w:jc w:val="left"/>
    </w:pPr>
    <w:rPr>
      <w:rFonts w:ascii="Calibri" w:hAnsi="Calibri"/>
      <w:sz w:val="18"/>
    </w:rPr>
  </w:style>
  <w:style w:type="character" w:customStyle="1" w:styleId="74">
    <w:name w:val="日期 字符"/>
    <w:link w:val="25"/>
    <w:qFormat/>
    <w:uiPriority w:val="0"/>
    <w:rPr>
      <w:kern w:val="2"/>
      <w:sz w:val="21"/>
    </w:rPr>
  </w:style>
  <w:style w:type="character" w:customStyle="1" w:styleId="75">
    <w:name w:val="正文文本缩进 2 字符"/>
    <w:link w:val="23"/>
    <w:qFormat/>
    <w:uiPriority w:val="0"/>
    <w:rPr>
      <w:rFonts w:eastAsia="仿宋_GB2312"/>
      <w:kern w:val="2"/>
      <w:sz w:val="32"/>
      <w:lang w:val="en-US" w:eastAsia="zh-CN" w:bidi="ar-SA"/>
    </w:rPr>
  </w:style>
  <w:style w:type="character" w:customStyle="1" w:styleId="76">
    <w:name w:val="尾注文本 字符"/>
    <w:link w:val="26"/>
    <w:qFormat/>
    <w:uiPriority w:val="0"/>
    <w:rPr>
      <w:rFonts w:ascii="Arial" w:hAnsi="Arial" w:cs="Arial"/>
      <w:szCs w:val="24"/>
      <w:lang w:eastAsia="en-US"/>
    </w:rPr>
  </w:style>
  <w:style w:type="character" w:customStyle="1" w:styleId="77">
    <w:name w:val="批注框文本 字符"/>
    <w:link w:val="27"/>
    <w:qFormat/>
    <w:uiPriority w:val="0"/>
    <w:rPr>
      <w:kern w:val="2"/>
      <w:sz w:val="18"/>
    </w:rPr>
  </w:style>
  <w:style w:type="character" w:customStyle="1" w:styleId="78">
    <w:name w:val="页脚 字符"/>
    <w:link w:val="28"/>
    <w:qFormat/>
    <w:uiPriority w:val="0"/>
    <w:rPr>
      <w:kern w:val="2"/>
      <w:sz w:val="18"/>
    </w:rPr>
  </w:style>
  <w:style w:type="character" w:customStyle="1" w:styleId="79">
    <w:name w:val="页眉 字符"/>
    <w:link w:val="29"/>
    <w:qFormat/>
    <w:uiPriority w:val="0"/>
    <w:rPr>
      <w:kern w:val="2"/>
      <w:sz w:val="18"/>
    </w:rPr>
  </w:style>
  <w:style w:type="paragraph" w:customStyle="1" w:styleId="80">
    <w:name w:val="TOC 11"/>
    <w:basedOn w:val="1"/>
    <w:next w:val="1"/>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1">
    <w:name w:val="TOC 41"/>
    <w:basedOn w:val="1"/>
    <w:next w:val="1"/>
    <w:qFormat/>
    <w:uiPriority w:val="39"/>
    <w:pPr>
      <w:ind w:left="630"/>
      <w:jc w:val="left"/>
    </w:pPr>
    <w:rPr>
      <w:rFonts w:ascii="Calibri" w:hAnsi="Calibri"/>
      <w:sz w:val="18"/>
    </w:rPr>
  </w:style>
  <w:style w:type="character" w:customStyle="1" w:styleId="82">
    <w:name w:val="副标题 字符"/>
    <w:link w:val="32"/>
    <w:qFormat/>
    <w:locked/>
    <w:uiPriority w:val="0"/>
    <w:rPr>
      <w:kern w:val="2"/>
      <w:sz w:val="24"/>
      <w:u w:val="single"/>
      <w:lang w:eastAsia="en-US"/>
    </w:rPr>
  </w:style>
  <w:style w:type="character" w:customStyle="1" w:styleId="83">
    <w:name w:val="脚注文本 字符"/>
    <w:link w:val="33"/>
    <w:qFormat/>
    <w:uiPriority w:val="0"/>
    <w:rPr>
      <w:kern w:val="2"/>
      <w:sz w:val="18"/>
    </w:rPr>
  </w:style>
  <w:style w:type="paragraph" w:customStyle="1" w:styleId="84">
    <w:name w:val="TOC 61"/>
    <w:basedOn w:val="1"/>
    <w:next w:val="1"/>
    <w:qFormat/>
    <w:uiPriority w:val="39"/>
    <w:pPr>
      <w:ind w:left="1050"/>
      <w:jc w:val="left"/>
    </w:pPr>
    <w:rPr>
      <w:rFonts w:ascii="Calibri" w:hAnsi="Calibri"/>
      <w:sz w:val="18"/>
    </w:rPr>
  </w:style>
  <w:style w:type="character" w:customStyle="1" w:styleId="85">
    <w:name w:val="正文文本缩进 3 字符"/>
    <w:link w:val="34"/>
    <w:qFormat/>
    <w:uiPriority w:val="0"/>
    <w:rPr>
      <w:kern w:val="2"/>
      <w:sz w:val="16"/>
    </w:rPr>
  </w:style>
  <w:style w:type="paragraph" w:customStyle="1" w:styleId="86">
    <w:name w:val="TOC 21"/>
    <w:basedOn w:val="1"/>
    <w:next w:val="1"/>
    <w:qFormat/>
    <w:uiPriority w:val="39"/>
    <w:pPr>
      <w:tabs>
        <w:tab w:val="right" w:leader="dot" w:pos="8609"/>
      </w:tabs>
      <w:ind w:left="210"/>
      <w:jc w:val="distribute"/>
    </w:pPr>
    <w:rPr>
      <w:rFonts w:ascii="Calibri" w:hAnsi="Calibri"/>
      <w:smallCaps/>
    </w:rPr>
  </w:style>
  <w:style w:type="paragraph" w:customStyle="1" w:styleId="87">
    <w:name w:val="TOC 91"/>
    <w:basedOn w:val="1"/>
    <w:next w:val="1"/>
    <w:qFormat/>
    <w:uiPriority w:val="39"/>
    <w:pPr>
      <w:ind w:left="1680"/>
      <w:jc w:val="left"/>
    </w:pPr>
    <w:rPr>
      <w:rFonts w:ascii="Calibri" w:hAnsi="Calibri"/>
      <w:sz w:val="18"/>
    </w:rPr>
  </w:style>
  <w:style w:type="character" w:customStyle="1" w:styleId="88">
    <w:name w:val="正文文本 2 字符"/>
    <w:link w:val="36"/>
    <w:qFormat/>
    <w:uiPriority w:val="0"/>
    <w:rPr>
      <w:i/>
      <w:kern w:val="2"/>
      <w:sz w:val="26"/>
    </w:rPr>
  </w:style>
  <w:style w:type="character" w:customStyle="1" w:styleId="89">
    <w:name w:val="HTML 预设格式 字符"/>
    <w:link w:val="37"/>
    <w:qFormat/>
    <w:uiPriority w:val="0"/>
    <w:rPr>
      <w:rFonts w:ascii="宋体" w:hAnsi="宋体" w:cs="宋体"/>
      <w:color w:val="000000"/>
      <w:sz w:val="24"/>
      <w:szCs w:val="24"/>
    </w:rPr>
  </w:style>
  <w:style w:type="character" w:customStyle="1" w:styleId="90">
    <w:name w:val="标题 字符"/>
    <w:link w:val="40"/>
    <w:qFormat/>
    <w:uiPriority w:val="0"/>
    <w:rPr>
      <w:szCs w:val="24"/>
      <w:u w:val="single"/>
      <w:lang w:eastAsia="en-US"/>
    </w:rPr>
  </w:style>
  <w:style w:type="character" w:customStyle="1" w:styleId="91">
    <w:name w:val="批注主题 字符"/>
    <w:link w:val="41"/>
    <w:qFormat/>
    <w:uiPriority w:val="0"/>
  </w:style>
  <w:style w:type="paragraph" w:customStyle="1" w:styleId="92">
    <w:name w:val="正文文本首行缩进 21"/>
    <w:basedOn w:val="17"/>
    <w:qFormat/>
    <w:uiPriority w:val="0"/>
    <w:pPr>
      <w:spacing w:after="120" w:line="240" w:lineRule="auto"/>
      <w:ind w:left="420" w:leftChars="200" w:firstLine="420"/>
    </w:pPr>
    <w:rPr>
      <w:rFonts w:ascii="Times New Roman" w:hAnsi="Times New Roman" w:eastAsia="宋体"/>
      <w:color w:val="auto"/>
      <w:sz w:val="21"/>
    </w:rPr>
  </w:style>
  <w:style w:type="character" w:customStyle="1" w:styleId="93">
    <w:name w:val="访问过的超链接1"/>
    <w:qFormat/>
    <w:uiPriority w:val="0"/>
    <w:rPr>
      <w:color w:val="800080"/>
      <w:u w:val="single"/>
    </w:rPr>
  </w:style>
  <w:style w:type="character" w:customStyle="1" w:styleId="94">
    <w:name w:val="Char Char6"/>
    <w:qFormat/>
    <w:uiPriority w:val="0"/>
    <w:rPr>
      <w:sz w:val="24"/>
    </w:rPr>
  </w:style>
  <w:style w:type="character" w:customStyle="1" w:styleId="95">
    <w:name w:val="Char Char7"/>
    <w:qFormat/>
    <w:uiPriority w:val="0"/>
    <w:rPr>
      <w:kern w:val="2"/>
      <w:sz w:val="18"/>
    </w:rPr>
  </w:style>
  <w:style w:type="character" w:customStyle="1" w:styleId="96">
    <w:name w:val="Char Char8"/>
    <w:qFormat/>
    <w:uiPriority w:val="0"/>
    <w:rPr>
      <w:rFonts w:ascii="仿宋_GB2312" w:eastAsia="仿宋_GB2312"/>
      <w:b/>
      <w:sz w:val="24"/>
    </w:rPr>
  </w:style>
  <w:style w:type="character" w:customStyle="1" w:styleId="97">
    <w:name w:val="标题 9 Char1"/>
    <w:qFormat/>
    <w:uiPriority w:val="0"/>
    <w:rPr>
      <w:rFonts w:ascii="Times New Roman" w:hAnsi="Times New Roman" w:eastAsia="仿宋_GB2312" w:cs="Times New Roman"/>
      <w:sz w:val="30"/>
      <w:szCs w:val="20"/>
    </w:rPr>
  </w:style>
  <w:style w:type="character" w:customStyle="1" w:styleId="98">
    <w:name w:val="尾注文本 Char2"/>
    <w:semiHidden/>
    <w:qFormat/>
    <w:uiPriority w:val="99"/>
    <w:rPr>
      <w:rFonts w:ascii="Calibri" w:hAnsi="Calibri" w:eastAsia="宋体" w:cs="Times New Roman"/>
      <w:szCs w:val="24"/>
    </w:rPr>
  </w:style>
  <w:style w:type="character" w:customStyle="1" w:styleId="99">
    <w:name w:val="脚注文本 Char2"/>
    <w:semiHidden/>
    <w:qFormat/>
    <w:uiPriority w:val="99"/>
    <w:rPr>
      <w:rFonts w:ascii="Calibri" w:hAnsi="Calibri" w:eastAsia="宋体" w:cs="Times New Roman"/>
      <w:sz w:val="18"/>
      <w:szCs w:val="18"/>
    </w:rPr>
  </w:style>
  <w:style w:type="character" w:customStyle="1" w:styleId="100">
    <w:name w:val="批注文字 Char"/>
    <w:qFormat/>
    <w:uiPriority w:val="0"/>
    <w:rPr>
      <w:rFonts w:ascii="Times New Roman" w:hAnsi="Times New Roman" w:eastAsia="宋体" w:cs="Times New Roman"/>
      <w:kern w:val="2"/>
      <w:sz w:val="21"/>
      <w:szCs w:val="24"/>
    </w:rPr>
  </w:style>
  <w:style w:type="character" w:customStyle="1" w:styleId="101">
    <w:name w:val="明显引用 Char"/>
    <w:qFormat/>
    <w:uiPriority w:val="0"/>
    <w:rPr>
      <w:rFonts w:ascii="Times New Roman" w:hAnsi="Times New Roman" w:eastAsia="宋体" w:cs="Times New Roman"/>
      <w:b/>
      <w:bCs/>
      <w:i/>
      <w:iCs/>
      <w:color w:val="4F81BD"/>
      <w:kern w:val="2"/>
      <w:sz w:val="21"/>
      <w:szCs w:val="24"/>
    </w:rPr>
  </w:style>
  <w:style w:type="character" w:customStyle="1" w:styleId="102">
    <w:name w:val="不明显参考1"/>
    <w:qFormat/>
    <w:uiPriority w:val="0"/>
    <w:rPr>
      <w:smallCaps/>
      <w:color w:val="C0504D"/>
      <w:u w:val="single"/>
    </w:rPr>
  </w:style>
  <w:style w:type="character" w:customStyle="1" w:styleId="103">
    <w:name w:val="5号正文 Char"/>
    <w:link w:val="104"/>
    <w:qFormat/>
    <w:uiPriority w:val="0"/>
    <w:rPr>
      <w:rFonts w:ascii="宋体" w:hAnsi="宋体" w:eastAsia="Times New Roman"/>
      <w:snapToGrid w:val="0"/>
      <w:sz w:val="21"/>
      <w:szCs w:val="21"/>
      <w:lang w:val="en-US" w:eastAsia="zh-CN" w:bidi="ar-SA"/>
    </w:rPr>
  </w:style>
  <w:style w:type="paragraph" w:customStyle="1" w:styleId="104">
    <w:name w:val="5号正文"/>
    <w:link w:val="103"/>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5">
    <w:name w:val="明显引用 Char5"/>
    <w:qFormat/>
    <w:uiPriority w:val="30"/>
    <w:rPr>
      <w:b/>
      <w:bCs/>
      <w:i/>
      <w:iCs/>
      <w:color w:val="4F81BD"/>
      <w:kern w:val="2"/>
      <w:sz w:val="21"/>
    </w:rPr>
  </w:style>
  <w:style w:type="character" w:customStyle="1" w:styleId="106">
    <w:name w:val="ITTHEADER2 Char"/>
    <w:qFormat/>
    <w:uiPriority w:val="0"/>
    <w:rPr>
      <w:rFonts w:ascii="仿宋_GB2312" w:eastAsia="仿宋_GB2312" w:cs="MingLiU"/>
      <w:b/>
      <w:spacing w:val="1"/>
      <w:w w:val="99"/>
      <w:sz w:val="28"/>
      <w:szCs w:val="32"/>
      <w:lang w:val="en-US" w:eastAsia="zh-CN" w:bidi="ar-SA"/>
    </w:rPr>
  </w:style>
  <w:style w:type="character" w:customStyle="1" w:styleId="107">
    <w:name w:val="Char Char23"/>
    <w:qFormat/>
    <w:uiPriority w:val="0"/>
    <w:rPr>
      <w:rFonts w:ascii="Cambria" w:hAnsi="Cambria" w:eastAsia="宋体" w:cs="Times New Roman"/>
      <w:b/>
      <w:bCs/>
      <w:kern w:val="2"/>
      <w:sz w:val="32"/>
      <w:szCs w:val="32"/>
    </w:rPr>
  </w:style>
  <w:style w:type="character" w:customStyle="1" w:styleId="108">
    <w:name w:val="引用 Char"/>
    <w:link w:val="109"/>
    <w:qFormat/>
    <w:uiPriority w:val="0"/>
    <w:rPr>
      <w:i/>
      <w:iCs/>
      <w:color w:val="000000"/>
      <w:kern w:val="2"/>
      <w:sz w:val="21"/>
      <w:szCs w:val="24"/>
    </w:rPr>
  </w:style>
  <w:style w:type="paragraph" w:customStyle="1" w:styleId="109">
    <w:name w:val="引用2"/>
    <w:basedOn w:val="1"/>
    <w:next w:val="1"/>
    <w:link w:val="108"/>
    <w:qFormat/>
    <w:uiPriority w:val="0"/>
    <w:rPr>
      <w:i/>
      <w:iCs/>
      <w:color w:val="000000"/>
      <w:szCs w:val="24"/>
    </w:rPr>
  </w:style>
  <w:style w:type="character" w:customStyle="1" w:styleId="110">
    <w:name w:val="Char Char35"/>
    <w:qFormat/>
    <w:uiPriority w:val="0"/>
    <w:rPr>
      <w:rFonts w:ascii="仿宋_GB2312" w:eastAsia="仿宋_GB2312" w:cs="MingLiU"/>
      <w:b/>
      <w:sz w:val="24"/>
      <w:szCs w:val="28"/>
    </w:rPr>
  </w:style>
  <w:style w:type="character" w:customStyle="1" w:styleId="111">
    <w:name w:val="招标正文 Char"/>
    <w:link w:val="112"/>
    <w:qFormat/>
    <w:uiPriority w:val="0"/>
    <w:rPr>
      <w:rFonts w:eastAsia="宋体"/>
      <w:kern w:val="2"/>
      <w:sz w:val="21"/>
      <w:szCs w:val="18"/>
      <w:lang w:val="en-US" w:eastAsia="zh-CN" w:bidi="ar-SA"/>
    </w:rPr>
  </w:style>
  <w:style w:type="paragraph" w:customStyle="1" w:styleId="112">
    <w:name w:val="招标正文"/>
    <w:basedOn w:val="1"/>
    <w:link w:val="111"/>
    <w:qFormat/>
    <w:uiPriority w:val="0"/>
    <w:pPr>
      <w:spacing w:line="300" w:lineRule="auto"/>
      <w:ind w:firstLine="420" w:firstLineChars="200"/>
    </w:pPr>
    <w:rPr>
      <w:szCs w:val="18"/>
    </w:rPr>
  </w:style>
  <w:style w:type="character" w:customStyle="1" w:styleId="113">
    <w:name w:val="引用 Char5"/>
    <w:qFormat/>
    <w:uiPriority w:val="29"/>
    <w:rPr>
      <w:i/>
      <w:iCs/>
      <w:color w:val="000000"/>
      <w:kern w:val="2"/>
      <w:sz w:val="21"/>
    </w:rPr>
  </w:style>
  <w:style w:type="character" w:customStyle="1" w:styleId="114">
    <w:name w:val="引用 字符"/>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Char Char2"/>
    <w:qFormat/>
    <w:uiPriority w:val="0"/>
    <w:rPr>
      <w:kern w:val="2"/>
      <w:sz w:val="26"/>
    </w:rPr>
  </w:style>
  <w:style w:type="character" w:customStyle="1" w:styleId="117">
    <w:name w:val="副标题 Char3"/>
    <w:qFormat/>
    <w:uiPriority w:val="0"/>
    <w:rPr>
      <w:rFonts w:eastAsia="宋体"/>
      <w:szCs w:val="24"/>
      <w:u w:val="single"/>
      <w:lang w:val="en-US" w:eastAsia="en-US" w:bidi="ar-SA"/>
    </w:rPr>
  </w:style>
  <w:style w:type="character" w:customStyle="1" w:styleId="118">
    <w:name w:val="style31"/>
    <w:qFormat/>
    <w:uiPriority w:val="0"/>
    <w:rPr>
      <w:sz w:val="10"/>
      <w:szCs w:val="10"/>
    </w:rPr>
  </w:style>
  <w:style w:type="character" w:customStyle="1" w:styleId="119">
    <w:name w:val="尾注文本 Char1"/>
    <w:qFormat/>
    <w:uiPriority w:val="0"/>
    <w:rPr>
      <w:rFonts w:ascii="Arial" w:hAnsi="Arial" w:cs="Arial"/>
      <w:szCs w:val="24"/>
      <w:lang w:eastAsia="en-US"/>
    </w:rPr>
  </w:style>
  <w:style w:type="character" w:customStyle="1" w:styleId="120">
    <w:name w:val="HTML 预设格式 Char4"/>
    <w:qFormat/>
    <w:uiPriority w:val="0"/>
    <w:rPr>
      <w:rFonts w:ascii="Courier New" w:hAnsi="Courier New" w:cs="Courier New"/>
      <w:kern w:val="2"/>
    </w:rPr>
  </w:style>
  <w:style w:type="character" w:customStyle="1" w:styleId="121">
    <w:name w:val="标题 3 Char1"/>
    <w:qFormat/>
    <w:uiPriority w:val="0"/>
    <w:rPr>
      <w:rFonts w:ascii="Times New Roman" w:hAnsi="Times New Roman" w:eastAsia="宋体" w:cs="Times New Roman"/>
      <w:b/>
      <w:bCs/>
      <w:kern w:val="2"/>
      <w:sz w:val="32"/>
      <w:szCs w:val="32"/>
    </w:rPr>
  </w:style>
  <w:style w:type="character" w:customStyle="1" w:styleId="122">
    <w:name w:val="标题 6 Char"/>
    <w:qFormat/>
    <w:uiPriority w:val="0"/>
    <w:rPr>
      <w:rFonts w:ascii="Arial" w:hAnsi="Arial" w:eastAsia="黑体" w:cs="Times New Roman"/>
      <w:b/>
      <w:bCs/>
      <w:sz w:val="24"/>
      <w:szCs w:val="24"/>
    </w:rPr>
  </w:style>
  <w:style w:type="character" w:customStyle="1" w:styleId="123">
    <w:name w:val="正文文本缩进 Char"/>
    <w:qFormat/>
    <w:uiPriority w:val="0"/>
    <w:rPr>
      <w:rFonts w:ascii="黑体" w:hAnsi="宋体" w:eastAsia="黑体"/>
      <w:color w:val="000000"/>
      <w:sz w:val="28"/>
      <w:szCs w:val="32"/>
    </w:rPr>
  </w:style>
  <w:style w:type="character" w:customStyle="1" w:styleId="124">
    <w:name w:val="日期 Char3"/>
    <w:semiHidden/>
    <w:qFormat/>
    <w:uiPriority w:val="99"/>
    <w:rPr>
      <w:rFonts w:ascii="Calibri" w:hAnsi="Calibri" w:eastAsia="宋体" w:cs="Times New Roman"/>
      <w:szCs w:val="24"/>
    </w:rPr>
  </w:style>
  <w:style w:type="character" w:customStyle="1" w:styleId="125">
    <w:name w:val="Char Char21"/>
    <w:qFormat/>
    <w:uiPriority w:val="0"/>
    <w:rPr>
      <w:rFonts w:ascii="宋体" w:hAnsi="宋体" w:cs="宋体"/>
      <w:b/>
      <w:bCs/>
      <w:sz w:val="24"/>
      <w:szCs w:val="24"/>
    </w:rPr>
  </w:style>
  <w:style w:type="character" w:customStyle="1" w:styleId="126">
    <w:name w:val="尾注文本 Char4"/>
    <w:qFormat/>
    <w:uiPriority w:val="0"/>
    <w:rPr>
      <w:kern w:val="2"/>
      <w:sz w:val="21"/>
    </w:rPr>
  </w:style>
  <w:style w:type="character" w:customStyle="1" w:styleId="127">
    <w:name w:val="正文文本 3 Char2"/>
    <w:semiHidden/>
    <w:qFormat/>
    <w:uiPriority w:val="99"/>
    <w:rPr>
      <w:rFonts w:ascii="Calibri" w:hAnsi="Calibri" w:eastAsia="宋体" w:cs="Times New Roman"/>
      <w:sz w:val="16"/>
      <w:szCs w:val="16"/>
    </w:rPr>
  </w:style>
  <w:style w:type="character" w:customStyle="1" w:styleId="128">
    <w:name w:val="批注文字 Char2"/>
    <w:qFormat/>
    <w:uiPriority w:val="0"/>
    <w:rPr>
      <w:rFonts w:ascii="Calibri" w:hAnsi="Calibri" w:eastAsia="宋体" w:cs="Times New Roman"/>
      <w:szCs w:val="24"/>
    </w:rPr>
  </w:style>
  <w:style w:type="character" w:customStyle="1" w:styleId="129">
    <w:name w:val="style121"/>
    <w:qFormat/>
    <w:uiPriority w:val="0"/>
    <w:rPr>
      <w:rFonts w:hint="eastAsia" w:ascii="宋体" w:hAnsi="宋体" w:eastAsia="宋体"/>
      <w:sz w:val="18"/>
      <w:szCs w:val="18"/>
    </w:rPr>
  </w:style>
  <w:style w:type="character" w:customStyle="1" w:styleId="130">
    <w:name w:val="！正文 Alt+0 Char"/>
    <w:link w:val="131"/>
    <w:qFormat/>
    <w:uiPriority w:val="0"/>
    <w:rPr>
      <w:rFonts w:eastAsia="仿宋"/>
      <w:sz w:val="28"/>
      <w:szCs w:val="28"/>
    </w:rPr>
  </w:style>
  <w:style w:type="paragraph" w:customStyle="1" w:styleId="131">
    <w:name w:val="！正文 Alt+0"/>
    <w:basedOn w:val="1"/>
    <w:link w:val="130"/>
    <w:qFormat/>
    <w:uiPriority w:val="0"/>
    <w:pPr>
      <w:spacing w:line="360" w:lineRule="auto"/>
      <w:ind w:firstLine="560" w:firstLineChars="200"/>
    </w:pPr>
    <w:rPr>
      <w:rFonts w:eastAsia="仿宋"/>
      <w:kern w:val="0"/>
      <w:sz w:val="28"/>
      <w:szCs w:val="28"/>
    </w:rPr>
  </w:style>
  <w:style w:type="character" w:customStyle="1" w:styleId="132">
    <w:name w:val="页眉 Char"/>
    <w:qFormat/>
    <w:uiPriority w:val="0"/>
    <w:rPr>
      <w:sz w:val="18"/>
      <w:szCs w:val="18"/>
    </w:rPr>
  </w:style>
  <w:style w:type="character" w:customStyle="1" w:styleId="133">
    <w:name w:val="标题 Char"/>
    <w:qFormat/>
    <w:uiPriority w:val="0"/>
    <w:rPr>
      <w:rFonts w:ascii="Cambria" w:hAnsi="Cambria" w:eastAsia="宋体" w:cs="Times New Roman"/>
      <w:b/>
      <w:bCs/>
      <w:kern w:val="2"/>
      <w:sz w:val="32"/>
      <w:szCs w:val="32"/>
    </w:rPr>
  </w:style>
  <w:style w:type="character" w:customStyle="1" w:styleId="134">
    <w:name w:val="批注框文本 Char"/>
    <w:qFormat/>
    <w:uiPriority w:val="0"/>
    <w:rPr>
      <w:sz w:val="18"/>
      <w:szCs w:val="18"/>
    </w:rPr>
  </w:style>
  <w:style w:type="character" w:customStyle="1" w:styleId="135">
    <w:name w:val="批注主题 Char4"/>
    <w:qFormat/>
    <w:uiPriority w:val="0"/>
    <w:rPr>
      <w:rFonts w:eastAsia="宋体"/>
      <w:b/>
      <w:bCs/>
      <w:kern w:val="2"/>
      <w:sz w:val="21"/>
      <w:szCs w:val="24"/>
      <w:lang w:val="en-US" w:eastAsia="zh-CN" w:bidi="ar-SA"/>
    </w:rPr>
  </w:style>
  <w:style w:type="character" w:customStyle="1" w:styleId="136">
    <w:name w:val="明显参考1"/>
    <w:qFormat/>
    <w:uiPriority w:val="0"/>
    <w:rPr>
      <w:b/>
      <w:bCs/>
      <w:smallCaps/>
      <w:color w:val="C0504D"/>
      <w:spacing w:val="5"/>
      <w:u w:val="single"/>
    </w:rPr>
  </w:style>
  <w:style w:type="character" w:customStyle="1" w:styleId="137">
    <w:name w:val="明显引用 Char1"/>
    <w:link w:val="138"/>
    <w:qFormat/>
    <w:uiPriority w:val="30"/>
    <w:rPr>
      <w:b/>
      <w:bCs/>
      <w:i/>
      <w:iCs/>
      <w:color w:val="4F81BD"/>
      <w:kern w:val="2"/>
      <w:sz w:val="21"/>
    </w:rPr>
  </w:style>
  <w:style w:type="paragraph" w:customStyle="1" w:styleId="138">
    <w:name w:val="明显引用1"/>
    <w:basedOn w:val="1"/>
    <w:next w:val="1"/>
    <w:link w:val="137"/>
    <w:qFormat/>
    <w:uiPriority w:val="30"/>
    <w:pPr>
      <w:pBdr>
        <w:bottom w:val="single" w:color="4F81BD" w:sz="4" w:space="4"/>
      </w:pBdr>
      <w:spacing w:before="200" w:after="280"/>
      <w:ind w:left="936" w:right="936"/>
    </w:pPr>
    <w:rPr>
      <w:b/>
      <w:bCs/>
      <w:i/>
      <w:iCs/>
      <w:color w:val="4F81BD"/>
    </w:rPr>
  </w:style>
  <w:style w:type="character" w:customStyle="1" w:styleId="139">
    <w:name w:val="Char Char12"/>
    <w:qFormat/>
    <w:uiPriority w:val="0"/>
    <w:rPr>
      <w:rFonts w:eastAsia="黑体"/>
      <w:kern w:val="2"/>
      <w:sz w:val="44"/>
      <w:szCs w:val="44"/>
      <w:lang w:val="en-US" w:eastAsia="zh-CN" w:bidi="ar-SA"/>
    </w:rPr>
  </w:style>
  <w:style w:type="character" w:customStyle="1" w:styleId="140">
    <w:name w:val="副标题 Char2"/>
    <w:qFormat/>
    <w:uiPriority w:val="11"/>
    <w:rPr>
      <w:rFonts w:ascii="Cambria" w:hAnsi="Cambria" w:eastAsia="宋体" w:cs="Times New Roman"/>
      <w:b/>
      <w:bCs/>
      <w:kern w:val="28"/>
      <w:sz w:val="32"/>
      <w:szCs w:val="32"/>
    </w:rPr>
  </w:style>
  <w:style w:type="character" w:customStyle="1" w:styleId="141">
    <w:name w:val="标题 5 Char"/>
    <w:qFormat/>
    <w:uiPriority w:val="0"/>
    <w:rPr>
      <w:rFonts w:ascii="Calibri" w:hAnsi="Calibri" w:eastAsia="宋体" w:cs="Times New Roman"/>
      <w:b/>
      <w:bCs/>
      <w:sz w:val="28"/>
      <w:szCs w:val="28"/>
    </w:rPr>
  </w:style>
  <w:style w:type="character" w:customStyle="1" w:styleId="142">
    <w:name w:val="批注文字 Char1"/>
    <w:qFormat/>
    <w:uiPriority w:val="99"/>
    <w:rPr>
      <w:rFonts w:ascii="Times New Roman" w:hAnsi="Times New Roman" w:eastAsia="宋体" w:cs="Times New Roman"/>
      <w:szCs w:val="24"/>
    </w:rPr>
  </w:style>
  <w:style w:type="character" w:customStyle="1" w:styleId="143">
    <w:name w:val="批注框文本 Char1"/>
    <w:qFormat/>
    <w:uiPriority w:val="0"/>
    <w:rPr>
      <w:kern w:val="2"/>
      <w:sz w:val="18"/>
      <w:szCs w:val="18"/>
    </w:rPr>
  </w:style>
  <w:style w:type="character" w:customStyle="1" w:styleId="144">
    <w:name w:val="l1"/>
    <w:qFormat/>
    <w:uiPriority w:val="0"/>
  </w:style>
  <w:style w:type="character" w:customStyle="1" w:styleId="145">
    <w:name w:val="招标节 Char"/>
    <w:link w:val="146"/>
    <w:qFormat/>
    <w:uiPriority w:val="0"/>
    <w:rPr>
      <w:rFonts w:eastAsia="黑体"/>
      <w:b/>
      <w:kern w:val="2"/>
      <w:sz w:val="21"/>
      <w:szCs w:val="18"/>
      <w:lang w:val="en-US" w:eastAsia="zh-CN" w:bidi="ar-SA"/>
    </w:rPr>
  </w:style>
  <w:style w:type="paragraph" w:customStyle="1" w:styleId="146">
    <w:name w:val="招标节"/>
    <w:basedOn w:val="1"/>
    <w:next w:val="147"/>
    <w:link w:val="145"/>
    <w:qFormat/>
    <w:uiPriority w:val="0"/>
    <w:pPr>
      <w:spacing w:beforeLines="50" w:afterLines="50"/>
      <w:outlineLvl w:val="1"/>
    </w:pPr>
    <w:rPr>
      <w:rFonts w:eastAsia="黑体"/>
      <w:b/>
      <w:szCs w:val="18"/>
    </w:rPr>
  </w:style>
  <w:style w:type="paragraph" w:customStyle="1" w:styleId="147">
    <w:name w:val="小标题"/>
    <w:basedOn w:val="112"/>
    <w:next w:val="112"/>
    <w:link w:val="148"/>
    <w:qFormat/>
    <w:uiPriority w:val="0"/>
    <w:pPr>
      <w:ind w:firstLine="0" w:firstLineChars="0"/>
      <w:outlineLvl w:val="2"/>
    </w:pPr>
    <w:rPr>
      <w:rFonts w:eastAsia="黑体"/>
    </w:rPr>
  </w:style>
  <w:style w:type="character" w:customStyle="1" w:styleId="148">
    <w:name w:val="小标题 Char"/>
    <w:link w:val="147"/>
    <w:qFormat/>
    <w:uiPriority w:val="0"/>
    <w:rPr>
      <w:rFonts w:eastAsia="黑体"/>
      <w:kern w:val="2"/>
      <w:sz w:val="21"/>
      <w:szCs w:val="18"/>
      <w:lang w:val="en-US" w:eastAsia="zh-CN" w:bidi="ar-SA"/>
    </w:rPr>
  </w:style>
  <w:style w:type="character" w:customStyle="1" w:styleId="149">
    <w:name w:val="引用 Char3"/>
    <w:qFormat/>
    <w:uiPriority w:val="29"/>
    <w:rPr>
      <w:rFonts w:ascii="Calibri" w:hAnsi="Calibri" w:eastAsia="宋体" w:cs="Times New Roman"/>
      <w:i/>
      <w:iCs/>
      <w:color w:val="000000"/>
      <w:szCs w:val="24"/>
    </w:rPr>
  </w:style>
  <w:style w:type="character" w:customStyle="1" w:styleId="150">
    <w:name w:val="文档结构图 Char1"/>
    <w:qFormat/>
    <w:uiPriority w:val="0"/>
    <w:rPr>
      <w:rFonts w:ascii="宋体"/>
      <w:kern w:val="2"/>
      <w:sz w:val="18"/>
      <w:szCs w:val="18"/>
    </w:rPr>
  </w:style>
  <w:style w:type="character" w:customStyle="1" w:styleId="151">
    <w:name w:val="标题 2 Char"/>
    <w:qFormat/>
    <w:uiPriority w:val="0"/>
    <w:rPr>
      <w:rFonts w:ascii="仿宋_GB2312" w:hAnsi="Calibri" w:eastAsia="仿宋_GB2312" w:cs="Times New Roman"/>
      <w:b/>
      <w:spacing w:val="1"/>
      <w:w w:val="99"/>
      <w:kern w:val="0"/>
      <w:sz w:val="28"/>
      <w:szCs w:val="32"/>
    </w:rPr>
  </w:style>
  <w:style w:type="character" w:customStyle="1" w:styleId="152">
    <w:name w:val="docpro"/>
    <w:qFormat/>
    <w:uiPriority w:val="0"/>
  </w:style>
  <w:style w:type="character" w:customStyle="1" w:styleId="153">
    <w:name w:val="明显参考2"/>
    <w:qFormat/>
    <w:uiPriority w:val="0"/>
    <w:rPr>
      <w:b/>
      <w:bCs/>
      <w:smallCaps/>
      <w:color w:val="C0504D"/>
      <w:spacing w:val="5"/>
      <w:u w:val="single"/>
    </w:rPr>
  </w:style>
  <w:style w:type="character" w:customStyle="1" w:styleId="154">
    <w:name w:val="normaltext1"/>
    <w:qFormat/>
    <w:uiPriority w:val="0"/>
    <w:rPr>
      <w:rFonts w:hint="default" w:ascii="ˎ̥" w:hAnsi="ˎ̥"/>
      <w:sz w:val="9"/>
      <w:szCs w:val="9"/>
    </w:rPr>
  </w:style>
  <w:style w:type="character" w:customStyle="1" w:styleId="155">
    <w:name w:val="页眉 Char1"/>
    <w:semiHidden/>
    <w:qFormat/>
    <w:uiPriority w:val="99"/>
    <w:rPr>
      <w:kern w:val="2"/>
      <w:sz w:val="18"/>
      <w:szCs w:val="18"/>
    </w:rPr>
  </w:style>
  <w:style w:type="character" w:customStyle="1" w:styleId="156">
    <w:name w:val="Char Char14"/>
    <w:qFormat/>
    <w:uiPriority w:val="0"/>
    <w:rPr>
      <w:kern w:val="2"/>
      <w:sz w:val="18"/>
      <w:szCs w:val="18"/>
    </w:rPr>
  </w:style>
  <w:style w:type="character" w:customStyle="1" w:styleId="157">
    <w:name w:val="ca-141"/>
    <w:qFormat/>
    <w:uiPriority w:val="0"/>
    <w:rPr>
      <w:rFonts w:hint="eastAsia" w:ascii="仿宋_GB2312" w:eastAsia="仿宋_GB2312"/>
      <w:sz w:val="21"/>
      <w:szCs w:val="21"/>
    </w:rPr>
  </w:style>
  <w:style w:type="character" w:customStyle="1" w:styleId="158">
    <w:name w:val="普通文字 Char Char2"/>
    <w:qFormat/>
    <w:uiPriority w:val="0"/>
    <w:rPr>
      <w:rFonts w:ascii="宋体" w:hAnsi="Courier New"/>
      <w:kern w:val="2"/>
      <w:sz w:val="28"/>
      <w:szCs w:val="28"/>
    </w:rPr>
  </w:style>
  <w:style w:type="character" w:customStyle="1" w:styleId="159">
    <w:name w:val="引用 Char2"/>
    <w:qFormat/>
    <w:uiPriority w:val="99"/>
    <w:rPr>
      <w:i/>
      <w:iCs/>
      <w:color w:val="000000"/>
      <w:kern w:val="2"/>
      <w:sz w:val="21"/>
      <w:szCs w:val="24"/>
    </w:rPr>
  </w:style>
  <w:style w:type="character" w:customStyle="1" w:styleId="160">
    <w:name w:val="页脚 Char1"/>
    <w:semiHidden/>
    <w:qFormat/>
    <w:uiPriority w:val="99"/>
    <w:rPr>
      <w:kern w:val="2"/>
      <w:sz w:val="18"/>
      <w:szCs w:val="18"/>
    </w:rPr>
  </w:style>
  <w:style w:type="character" w:customStyle="1" w:styleId="161">
    <w:name w:val="intel3"/>
    <w:qFormat/>
    <w:uiPriority w:val="0"/>
  </w:style>
  <w:style w:type="character" w:customStyle="1" w:styleId="162">
    <w:name w:val="日期 Char2"/>
    <w:qFormat/>
    <w:uiPriority w:val="99"/>
    <w:rPr>
      <w:kern w:val="2"/>
      <w:sz w:val="21"/>
      <w:szCs w:val="24"/>
    </w:rPr>
  </w:style>
  <w:style w:type="character" w:customStyle="1" w:styleId="163">
    <w:name w:val="Char Char121"/>
    <w:qFormat/>
    <w:uiPriority w:val="0"/>
    <w:rPr>
      <w:rFonts w:ascii="宋体" w:hAnsi="Courier New" w:eastAsia="宋体"/>
      <w:kern w:val="2"/>
      <w:sz w:val="28"/>
      <w:lang w:val="en-US" w:eastAsia="zh-CN" w:bidi="ar-SA"/>
    </w:rPr>
  </w:style>
  <w:style w:type="character" w:customStyle="1" w:styleId="164">
    <w:name w:val="Char Char32"/>
    <w:qFormat/>
    <w:uiPriority w:val="0"/>
    <w:rPr>
      <w:rFonts w:ascii="仿宋_GB2312" w:eastAsia="仿宋_GB2312" w:cs="MingLiU"/>
      <w:b/>
      <w:spacing w:val="1"/>
      <w:w w:val="99"/>
      <w:sz w:val="28"/>
      <w:szCs w:val="32"/>
    </w:rPr>
  </w:style>
  <w:style w:type="character" w:customStyle="1" w:styleId="165">
    <w:name w:val="书籍标题1"/>
    <w:qFormat/>
    <w:uiPriority w:val="0"/>
    <w:rPr>
      <w:b/>
      <w:bCs/>
      <w:smallCaps/>
      <w:spacing w:val="5"/>
    </w:rPr>
  </w:style>
  <w:style w:type="character" w:customStyle="1" w:styleId="166">
    <w:name w:val="Char Char24"/>
    <w:qFormat/>
    <w:uiPriority w:val="0"/>
    <w:rPr>
      <w:b/>
      <w:bCs/>
      <w:kern w:val="44"/>
      <w:sz w:val="44"/>
      <w:szCs w:val="44"/>
    </w:rPr>
  </w:style>
  <w:style w:type="character" w:customStyle="1" w:styleId="167">
    <w:name w:val="Char Char9"/>
    <w:qFormat/>
    <w:uiPriority w:val="0"/>
    <w:rPr>
      <w:rFonts w:ascii="仿宋_GB2312" w:eastAsia="仿宋_GB2312"/>
      <w:b/>
      <w:sz w:val="24"/>
    </w:rPr>
  </w:style>
  <w:style w:type="character" w:customStyle="1" w:styleId="168">
    <w:name w:val="标题5 Char Char"/>
    <w:link w:val="169"/>
    <w:qFormat/>
    <w:uiPriority w:val="0"/>
    <w:rPr>
      <w:rFonts w:ascii="Arial" w:hAnsi="Arial"/>
      <w:b/>
      <w:bCs/>
      <w:sz w:val="24"/>
      <w:szCs w:val="32"/>
    </w:rPr>
  </w:style>
  <w:style w:type="paragraph" w:customStyle="1" w:styleId="169">
    <w:name w:val="标题5"/>
    <w:basedOn w:val="4"/>
    <w:link w:val="168"/>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0">
    <w:name w:val="明显强调1"/>
    <w:qFormat/>
    <w:uiPriority w:val="0"/>
    <w:rPr>
      <w:b/>
      <w:bCs/>
      <w:i/>
      <w:iCs/>
      <w:color w:val="4F81BD"/>
    </w:rPr>
  </w:style>
  <w:style w:type="character" w:customStyle="1" w:styleId="171">
    <w:name w:val="标题 1 Char"/>
    <w:qFormat/>
    <w:uiPriority w:val="0"/>
    <w:rPr>
      <w:rFonts w:ascii="Times New Roman" w:hAnsi="Times New Roman" w:eastAsia="宋体" w:cs="Times New Roman"/>
      <w:b/>
      <w:bCs/>
      <w:kern w:val="44"/>
      <w:sz w:val="44"/>
      <w:szCs w:val="44"/>
    </w:rPr>
  </w:style>
  <w:style w:type="character" w:customStyle="1" w:styleId="172">
    <w:name w:val="Char Char91"/>
    <w:qFormat/>
    <w:locked/>
    <w:uiPriority w:val="0"/>
    <w:rPr>
      <w:rFonts w:ascii="仿宋_GB2312" w:eastAsia="仿宋_GB2312" w:cs="MingLiU"/>
      <w:b/>
      <w:sz w:val="24"/>
      <w:szCs w:val="28"/>
      <w:lang w:val="en-US" w:eastAsia="zh-CN" w:bidi="ar-SA"/>
    </w:rPr>
  </w:style>
  <w:style w:type="character" w:customStyle="1" w:styleId="173">
    <w:name w:val="Char Char Char Char Char"/>
    <w:link w:val="174"/>
    <w:qFormat/>
    <w:uiPriority w:val="0"/>
    <w:rPr>
      <w:kern w:val="2"/>
      <w:sz w:val="18"/>
    </w:rPr>
  </w:style>
  <w:style w:type="paragraph" w:customStyle="1" w:styleId="174">
    <w:name w:val="Char"/>
    <w:basedOn w:val="1"/>
    <w:link w:val="173"/>
    <w:qFormat/>
    <w:uiPriority w:val="0"/>
    <w:rPr>
      <w:sz w:val="18"/>
    </w:rPr>
  </w:style>
  <w:style w:type="character" w:customStyle="1" w:styleId="175">
    <w:name w:val="标题 8 Char1"/>
    <w:qFormat/>
    <w:uiPriority w:val="0"/>
    <w:rPr>
      <w:rFonts w:ascii="Times New Roman" w:hAnsi="Arial" w:eastAsia="仿宋_GB2312" w:cs="Times New Roman"/>
      <w:sz w:val="30"/>
      <w:szCs w:val="20"/>
    </w:rPr>
  </w:style>
  <w:style w:type="character" w:customStyle="1" w:styleId="176">
    <w:name w:val="color_red1"/>
    <w:qFormat/>
    <w:uiPriority w:val="0"/>
    <w:rPr>
      <w:color w:val="FA0004"/>
    </w:rPr>
  </w:style>
  <w:style w:type="character" w:customStyle="1" w:styleId="177">
    <w:name w:val="正文文本缩进 3 Char"/>
    <w:qFormat/>
    <w:uiPriority w:val="0"/>
    <w:rPr>
      <w:kern w:val="2"/>
      <w:sz w:val="16"/>
      <w:szCs w:val="16"/>
    </w:rPr>
  </w:style>
  <w:style w:type="character" w:customStyle="1" w:styleId="178">
    <w:name w:val="Char Char10"/>
    <w:qFormat/>
    <w:uiPriority w:val="0"/>
    <w:rPr>
      <w:rFonts w:ascii="仿宋_GB2312" w:eastAsia="仿宋_GB2312"/>
      <w:b/>
      <w:spacing w:val="1"/>
      <w:w w:val="99"/>
      <w:sz w:val="28"/>
    </w:rPr>
  </w:style>
  <w:style w:type="character" w:customStyle="1" w:styleId="179">
    <w:name w:val="书籍标题11"/>
    <w:qFormat/>
    <w:uiPriority w:val="0"/>
    <w:rPr>
      <w:b/>
      <w:bCs/>
      <w:smallCaps/>
      <w:spacing w:val="5"/>
    </w:rPr>
  </w:style>
  <w:style w:type="character" w:customStyle="1" w:styleId="180">
    <w:name w:val="文档结构图 Char"/>
    <w:qFormat/>
    <w:uiPriority w:val="0"/>
    <w:rPr>
      <w:rFonts w:ascii="宋体"/>
      <w:kern w:val="2"/>
      <w:sz w:val="18"/>
      <w:szCs w:val="18"/>
    </w:rPr>
  </w:style>
  <w:style w:type="character" w:customStyle="1" w:styleId="181">
    <w:name w:val="s3"/>
    <w:qFormat/>
    <w:uiPriority w:val="0"/>
  </w:style>
  <w:style w:type="character" w:customStyle="1" w:styleId="182">
    <w:name w:val="Section Char"/>
    <w:qFormat/>
    <w:uiPriority w:val="0"/>
    <w:rPr>
      <w:rFonts w:ascii="仿宋_GB2312" w:eastAsia="仿宋_GB2312" w:cs="MingLiU"/>
      <w:b/>
      <w:sz w:val="24"/>
      <w:szCs w:val="28"/>
      <w:lang w:val="en-US" w:eastAsia="zh-CN" w:bidi="ar-SA"/>
    </w:rPr>
  </w:style>
  <w:style w:type="character" w:customStyle="1" w:styleId="183">
    <w:name w:val="日期 Char1"/>
    <w:qFormat/>
    <w:uiPriority w:val="0"/>
    <w:rPr>
      <w:kern w:val="2"/>
      <w:sz w:val="21"/>
      <w:szCs w:val="22"/>
    </w:rPr>
  </w:style>
  <w:style w:type="character" w:customStyle="1" w:styleId="184">
    <w:name w:val="font161"/>
    <w:qFormat/>
    <w:uiPriority w:val="0"/>
    <w:rPr>
      <w:b/>
      <w:bCs/>
      <w:sz w:val="32"/>
      <w:szCs w:val="32"/>
    </w:rPr>
  </w:style>
  <w:style w:type="character" w:customStyle="1" w:styleId="185">
    <w:name w:val="招标章 Char"/>
    <w:link w:val="186"/>
    <w:qFormat/>
    <w:uiPriority w:val="0"/>
    <w:rPr>
      <w:rFonts w:eastAsia="黑体"/>
      <w:b/>
      <w:kern w:val="2"/>
      <w:sz w:val="32"/>
      <w:szCs w:val="24"/>
      <w:lang w:val="en-US" w:eastAsia="zh-CN" w:bidi="ar-SA"/>
    </w:rPr>
  </w:style>
  <w:style w:type="paragraph" w:customStyle="1" w:styleId="186">
    <w:name w:val="招标章"/>
    <w:basedOn w:val="1"/>
    <w:link w:val="185"/>
    <w:qFormat/>
    <w:uiPriority w:val="0"/>
    <w:pPr>
      <w:spacing w:line="360" w:lineRule="auto"/>
      <w:jc w:val="center"/>
      <w:outlineLvl w:val="0"/>
    </w:pPr>
    <w:rPr>
      <w:rFonts w:eastAsia="黑体"/>
      <w:b/>
      <w:sz w:val="32"/>
      <w:szCs w:val="24"/>
    </w:rPr>
  </w:style>
  <w:style w:type="character" w:customStyle="1" w:styleId="187">
    <w:name w:val="标题 1 Char1"/>
    <w:qFormat/>
    <w:uiPriority w:val="0"/>
    <w:rPr>
      <w:rFonts w:ascii="Times New Roman" w:hAnsi="Times New Roman" w:eastAsia="宋体" w:cs="Times New Roman"/>
      <w:b/>
      <w:bCs/>
      <w:kern w:val="44"/>
      <w:sz w:val="44"/>
      <w:szCs w:val="44"/>
    </w:rPr>
  </w:style>
  <w:style w:type="character" w:customStyle="1" w:styleId="188">
    <w:name w:val="0d1471"/>
    <w:qFormat/>
    <w:uiPriority w:val="0"/>
    <w:rPr>
      <w:color w:val="000000"/>
      <w:sz w:val="11"/>
      <w:szCs w:val="11"/>
      <w:u w:val="none"/>
    </w:rPr>
  </w:style>
  <w:style w:type="character" w:customStyle="1" w:styleId="189">
    <w:name w:val="标题 4 Char1"/>
    <w:qFormat/>
    <w:uiPriority w:val="0"/>
    <w:rPr>
      <w:rFonts w:ascii="宋体" w:hAnsi="宋体" w:eastAsia="宋体" w:cs="宋体"/>
      <w:b/>
      <w:bCs/>
      <w:sz w:val="24"/>
      <w:szCs w:val="24"/>
    </w:rPr>
  </w:style>
  <w:style w:type="character" w:customStyle="1" w:styleId="190">
    <w:name w:val="Char Char4"/>
    <w:qFormat/>
    <w:uiPriority w:val="0"/>
    <w:rPr>
      <w:rFonts w:ascii="宋体" w:hAnsi="Courier New"/>
      <w:kern w:val="2"/>
      <w:sz w:val="28"/>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主题 Char1"/>
    <w:qFormat/>
    <w:uiPriority w:val="0"/>
    <w:rPr>
      <w:b/>
      <w:bCs/>
      <w:kern w:val="2"/>
      <w:sz w:val="21"/>
      <w:szCs w:val="22"/>
    </w:rPr>
  </w:style>
  <w:style w:type="character" w:customStyle="1" w:styleId="193">
    <w:name w:val="正文文本 Char2"/>
    <w:qFormat/>
    <w:uiPriority w:val="99"/>
    <w:rPr>
      <w:kern w:val="2"/>
      <w:sz w:val="21"/>
      <w:szCs w:val="24"/>
    </w:rPr>
  </w:style>
  <w:style w:type="character" w:customStyle="1" w:styleId="194">
    <w:name w:val="文档结构图 Char3"/>
    <w:semiHidden/>
    <w:qFormat/>
    <w:uiPriority w:val="99"/>
    <w:rPr>
      <w:rFonts w:ascii="宋体" w:hAnsi="Calibri" w:eastAsia="宋体" w:cs="Times New Roman"/>
      <w:sz w:val="18"/>
      <w:szCs w:val="18"/>
    </w:rPr>
  </w:style>
  <w:style w:type="character" w:customStyle="1" w:styleId="195">
    <w:name w:val="标题 6 Char1"/>
    <w:qFormat/>
    <w:uiPriority w:val="0"/>
    <w:rPr>
      <w:rFonts w:ascii="Times New Roman" w:hAnsi="Arial" w:eastAsia="仿宋_GB2312" w:cs="Times New Roman"/>
      <w:sz w:val="30"/>
      <w:szCs w:val="20"/>
    </w:rPr>
  </w:style>
  <w:style w:type="character" w:customStyle="1" w:styleId="196">
    <w:name w:val="Char Char3"/>
    <w:qFormat/>
    <w:uiPriority w:val="0"/>
    <w:rPr>
      <w:kern w:val="2"/>
      <w:sz w:val="18"/>
    </w:rPr>
  </w:style>
  <w:style w:type="character" w:customStyle="1" w:styleId="197">
    <w:name w:val="标题 7 Char1"/>
    <w:qFormat/>
    <w:uiPriority w:val="0"/>
    <w:rPr>
      <w:rFonts w:ascii="Times New Roman" w:hAnsi="Times New Roman" w:eastAsia="仿宋_GB2312" w:cs="Times New Roman"/>
      <w:sz w:val="30"/>
      <w:szCs w:val="20"/>
    </w:rPr>
  </w:style>
  <w:style w:type="character" w:customStyle="1" w:styleId="198">
    <w:name w:val="标题 9 Char"/>
    <w:qFormat/>
    <w:uiPriority w:val="0"/>
    <w:rPr>
      <w:rFonts w:ascii="Arial" w:hAnsi="Arial" w:eastAsia="黑体" w:cs="Times New Roman"/>
      <w:szCs w:val="21"/>
    </w:rPr>
  </w:style>
  <w:style w:type="character" w:customStyle="1" w:styleId="199">
    <w:name w:val="未处理的提及1"/>
    <w:unhideWhenUsed/>
    <w:qFormat/>
    <w:uiPriority w:val="99"/>
    <w:rPr>
      <w:color w:val="808080"/>
      <w:shd w:val="clear" w:color="auto" w:fill="E6E6E6"/>
    </w:rPr>
  </w:style>
  <w:style w:type="character" w:customStyle="1" w:styleId="200">
    <w:name w:val="引用 Char1"/>
    <w:link w:val="201"/>
    <w:qFormat/>
    <w:uiPriority w:val="29"/>
    <w:rPr>
      <w:i/>
      <w:iCs/>
      <w:color w:val="000000"/>
      <w:kern w:val="2"/>
      <w:sz w:val="21"/>
    </w:rPr>
  </w:style>
  <w:style w:type="paragraph" w:customStyle="1" w:styleId="201">
    <w:name w:val="引用1"/>
    <w:basedOn w:val="1"/>
    <w:next w:val="1"/>
    <w:link w:val="200"/>
    <w:qFormat/>
    <w:uiPriority w:val="29"/>
    <w:rPr>
      <w:i/>
      <w:iCs/>
      <w:color w:val="000000"/>
    </w:rPr>
  </w:style>
  <w:style w:type="character" w:customStyle="1" w:styleId="202">
    <w:name w:val="HTML 预设格式 Char"/>
    <w:qFormat/>
    <w:uiPriority w:val="0"/>
    <w:rPr>
      <w:rFonts w:ascii="宋体" w:hAnsi="宋体" w:eastAsia="宋体" w:cs="宋体"/>
      <w:color w:val="000000"/>
      <w:sz w:val="24"/>
      <w:szCs w:val="24"/>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style21"/>
    <w:qFormat/>
    <w:uiPriority w:val="0"/>
    <w:rPr>
      <w:b/>
      <w:bCs/>
      <w:sz w:val="28"/>
      <w:szCs w:val="28"/>
    </w:rPr>
  </w:style>
  <w:style w:type="character" w:customStyle="1" w:styleId="205">
    <w:name w:val="ss16"/>
    <w:qFormat/>
    <w:uiPriority w:val="0"/>
    <w:rPr>
      <w:rFonts w:hint="eastAsia" w:ascii="宋体" w:hAnsi="宋体" w:eastAsia="宋体"/>
      <w:color w:val="000000"/>
      <w:sz w:val="9"/>
      <w:szCs w:val="9"/>
    </w:rPr>
  </w:style>
  <w:style w:type="character" w:customStyle="1" w:styleId="206">
    <w:name w:val="Char Char33"/>
    <w:qFormat/>
    <w:uiPriority w:val="0"/>
    <w:rPr>
      <w:rFonts w:ascii="仿宋_GB2312" w:eastAsia="仿宋_GB2312" w:cs="MingLiU"/>
      <w:b/>
      <w:sz w:val="24"/>
      <w:szCs w:val="28"/>
    </w:rPr>
  </w:style>
  <w:style w:type="character" w:customStyle="1" w:styleId="207">
    <w:name w:val="脚注文本 Char"/>
    <w:qFormat/>
    <w:uiPriority w:val="0"/>
    <w:rPr>
      <w:rFonts w:ascii="Arial" w:hAnsi="Arial" w:eastAsia="宋体" w:cs="Arial"/>
      <w:sz w:val="18"/>
      <w:szCs w:val="18"/>
      <w:lang w:eastAsia="en-US"/>
    </w:rPr>
  </w:style>
  <w:style w:type="character" w:customStyle="1" w:styleId="208">
    <w:name w:val="标题 Char4"/>
    <w:qFormat/>
    <w:uiPriority w:val="0"/>
    <w:rPr>
      <w:rFonts w:ascii="Cambria" w:hAnsi="Cambria" w:cs="Times New Roman"/>
      <w:b/>
      <w:bCs/>
      <w:kern w:val="2"/>
      <w:sz w:val="32"/>
      <w:szCs w:val="32"/>
    </w:rPr>
  </w:style>
  <w:style w:type="character" w:customStyle="1" w:styleId="209">
    <w:name w:val="普通文字 Char Char1"/>
    <w:qFormat/>
    <w:uiPriority w:val="0"/>
    <w:rPr>
      <w:rFonts w:ascii="宋体" w:hAnsi="Courier New"/>
      <w:kern w:val="2"/>
      <w:sz w:val="28"/>
      <w:szCs w:val="28"/>
    </w:rPr>
  </w:style>
  <w:style w:type="character" w:customStyle="1" w:styleId="210">
    <w:name w:val="批注框文本 Char3"/>
    <w:semiHidden/>
    <w:qFormat/>
    <w:uiPriority w:val="99"/>
    <w:rPr>
      <w:rFonts w:ascii="Calibri" w:hAnsi="Calibri" w:eastAsia="宋体" w:cs="Times New Roman"/>
      <w:sz w:val="18"/>
      <w:szCs w:val="18"/>
    </w:rPr>
  </w:style>
  <w:style w:type="character" w:customStyle="1" w:styleId="211">
    <w:name w:val="Char Char1"/>
    <w:qFormat/>
    <w:uiPriority w:val="0"/>
    <w:rPr>
      <w:i/>
      <w:kern w:val="2"/>
      <w:sz w:val="26"/>
    </w:rPr>
  </w:style>
  <w:style w:type="character" w:customStyle="1" w:styleId="212">
    <w:name w:val="批注主题 Char3"/>
    <w:semiHidden/>
    <w:qFormat/>
    <w:uiPriority w:val="99"/>
    <w:rPr>
      <w:rFonts w:ascii="Calibri" w:hAnsi="Calibri" w:eastAsia="宋体" w:cs="Times New Roman"/>
      <w:b/>
      <w:bCs/>
      <w:szCs w:val="24"/>
    </w:rPr>
  </w:style>
  <w:style w:type="character" w:customStyle="1" w:styleId="213">
    <w:name w:val="title11"/>
    <w:qFormat/>
    <w:uiPriority w:val="0"/>
    <w:rPr>
      <w:b/>
      <w:bCs/>
      <w:color w:val="FFFFFF"/>
      <w:sz w:val="11"/>
      <w:szCs w:val="11"/>
    </w:rPr>
  </w:style>
  <w:style w:type="character" w:customStyle="1" w:styleId="214">
    <w:name w:val="正文文本缩进 Char2"/>
    <w:semiHidden/>
    <w:qFormat/>
    <w:uiPriority w:val="99"/>
    <w:rPr>
      <w:rFonts w:ascii="Calibri" w:hAnsi="Calibri" w:eastAsia="宋体" w:cs="Times New Roman"/>
      <w:szCs w:val="24"/>
    </w:rPr>
  </w:style>
  <w:style w:type="character" w:customStyle="1" w:styleId="215">
    <w:name w:val="Char Char13"/>
    <w:qFormat/>
    <w:uiPriority w:val="0"/>
    <w:rPr>
      <w:kern w:val="2"/>
      <w:sz w:val="18"/>
      <w:szCs w:val="18"/>
    </w:rPr>
  </w:style>
  <w:style w:type="character" w:customStyle="1" w:styleId="216">
    <w:name w:val="不明显强调1"/>
    <w:qFormat/>
    <w:uiPriority w:val="0"/>
    <w:rPr>
      <w:i/>
      <w:iCs/>
      <w:color w:val="808080"/>
    </w:rPr>
  </w:style>
  <w:style w:type="character" w:customStyle="1" w:styleId="217">
    <w:name w:val="批注主题 Char2"/>
    <w:qFormat/>
    <w:uiPriority w:val="99"/>
    <w:rPr>
      <w:b/>
      <w:bCs/>
      <w:kern w:val="2"/>
      <w:sz w:val="21"/>
      <w:szCs w:val="24"/>
    </w:rPr>
  </w:style>
  <w:style w:type="character" w:customStyle="1" w:styleId="218">
    <w:name w:val="批注文字 Char Char"/>
    <w:qFormat/>
    <w:uiPriority w:val="0"/>
    <w:rPr>
      <w:rFonts w:ascii="宋体" w:hAnsi="Times New Roman" w:eastAsia="宋体" w:cs="Times New Roman"/>
      <w:sz w:val="28"/>
      <w:szCs w:val="20"/>
    </w:rPr>
  </w:style>
  <w:style w:type="character" w:customStyle="1" w:styleId="219">
    <w:name w:val="style161"/>
    <w:qFormat/>
    <w:uiPriority w:val="0"/>
    <w:rPr>
      <w:b/>
      <w:bCs/>
      <w:color w:val="333333"/>
    </w:rPr>
  </w:style>
  <w:style w:type="character" w:customStyle="1" w:styleId="220">
    <w:name w:val="正文文本 3 Char"/>
    <w:qFormat/>
    <w:uiPriority w:val="0"/>
    <w:rPr>
      <w:kern w:val="2"/>
      <w:sz w:val="16"/>
      <w:szCs w:val="16"/>
    </w:rPr>
  </w:style>
  <w:style w:type="character" w:customStyle="1" w:styleId="221">
    <w:name w:val="HTML 预设格式 Char2"/>
    <w:semiHidden/>
    <w:qFormat/>
    <w:uiPriority w:val="99"/>
    <w:rPr>
      <w:rFonts w:ascii="Courier New" w:hAnsi="Courier New" w:eastAsia="宋体" w:cs="Courier New"/>
      <w:sz w:val="20"/>
      <w:szCs w:val="20"/>
    </w:rPr>
  </w:style>
  <w:style w:type="character" w:customStyle="1" w:styleId="222">
    <w:name w:val="明显引用 Char3"/>
    <w:qFormat/>
    <w:uiPriority w:val="30"/>
    <w:rPr>
      <w:rFonts w:ascii="Calibri" w:hAnsi="Calibri" w:eastAsia="宋体" w:cs="Times New Roman"/>
      <w:b/>
      <w:bCs/>
      <w:i/>
      <w:iCs/>
      <w:color w:val="4F81BD"/>
      <w:szCs w:val="24"/>
    </w:rPr>
  </w:style>
  <w:style w:type="character" w:customStyle="1" w:styleId="223">
    <w:name w:val="14t1"/>
    <w:qFormat/>
    <w:uiPriority w:val="0"/>
    <w:rPr>
      <w:rFonts w:hint="eastAsia" w:ascii="宋体" w:hAnsi="宋体" w:eastAsia="宋体"/>
      <w:sz w:val="11"/>
      <w:szCs w:val="11"/>
    </w:rPr>
  </w:style>
  <w:style w:type="character" w:customStyle="1" w:styleId="224">
    <w:name w:val="unnamed1"/>
    <w:qFormat/>
    <w:uiPriority w:val="0"/>
  </w:style>
  <w:style w:type="character" w:customStyle="1" w:styleId="225">
    <w:name w:val="标题 Char2"/>
    <w:qFormat/>
    <w:uiPriority w:val="10"/>
    <w:rPr>
      <w:rFonts w:ascii="Cambria" w:hAnsi="Cambria" w:eastAsia="宋体" w:cs="Times New Roman"/>
      <w:b/>
      <w:bCs/>
      <w:sz w:val="32"/>
      <w:szCs w:val="32"/>
    </w:rPr>
  </w:style>
  <w:style w:type="character" w:customStyle="1" w:styleId="226">
    <w:name w:val="Char Char11"/>
    <w:qFormat/>
    <w:uiPriority w:val="0"/>
    <w:rPr>
      <w:rFonts w:eastAsia="黑体"/>
      <w:kern w:val="2"/>
      <w:sz w:val="44"/>
      <w:lang w:val="en-US" w:eastAsia="zh-CN"/>
    </w:rPr>
  </w:style>
  <w:style w:type="character" w:customStyle="1" w:styleId="227">
    <w:name w:val="不明显强调2"/>
    <w:qFormat/>
    <w:uiPriority w:val="0"/>
    <w:rPr>
      <w:i/>
      <w:iCs/>
      <w:color w:val="808080"/>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3"/>
    <w:next w:val="19"/>
    <w:link w:val="228"/>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0">
    <w:name w:val="Char Char5"/>
    <w:qFormat/>
    <w:uiPriority w:val="0"/>
    <w:rPr>
      <w:kern w:val="2"/>
      <w:sz w:val="18"/>
    </w:rPr>
  </w:style>
  <w:style w:type="character" w:customStyle="1" w:styleId="231">
    <w:name w:val="文档结构图 Char2"/>
    <w:qFormat/>
    <w:uiPriority w:val="99"/>
    <w:rPr>
      <w:kern w:val="2"/>
      <w:sz w:val="21"/>
      <w:szCs w:val="24"/>
      <w:shd w:val="clear" w:color="auto" w:fill="000080"/>
    </w:rPr>
  </w:style>
  <w:style w:type="character" w:customStyle="1" w:styleId="232">
    <w:name w:val="明显引用 字符"/>
    <w:link w:val="233"/>
    <w:qFormat/>
    <w:uiPriority w:val="0"/>
    <w:rPr>
      <w:b/>
      <w:bCs/>
      <w:i/>
      <w:iCs/>
      <w:color w:val="4F81BD"/>
      <w:kern w:val="2"/>
      <w:sz w:val="21"/>
      <w:szCs w:val="22"/>
    </w:rPr>
  </w:style>
  <w:style w:type="paragraph" w:styleId="233">
    <w:name w:val="Intense Quote"/>
    <w:basedOn w:val="1"/>
    <w:next w:val="1"/>
    <w:link w:val="232"/>
    <w:qFormat/>
    <w:uiPriority w:val="0"/>
    <w:pPr>
      <w:pBdr>
        <w:bottom w:val="single" w:color="4F81BD" w:sz="4" w:space="4"/>
      </w:pBdr>
      <w:spacing w:before="200" w:after="280"/>
      <w:ind w:left="936" w:right="936"/>
    </w:pPr>
    <w:rPr>
      <w:b/>
      <w:bCs/>
      <w:i/>
      <w:iCs/>
      <w:color w:val="4F81BD"/>
      <w:szCs w:val="22"/>
    </w:rPr>
  </w:style>
  <w:style w:type="character" w:customStyle="1" w:styleId="234">
    <w:name w:val="正文文本缩进 2 Char1"/>
    <w:qFormat/>
    <w:uiPriority w:val="0"/>
    <w:rPr>
      <w:sz w:val="28"/>
      <w:szCs w:val="24"/>
    </w:rPr>
  </w:style>
  <w:style w:type="character" w:customStyle="1" w:styleId="235">
    <w:name w:val="纯文本 Char1"/>
    <w:qFormat/>
    <w:uiPriority w:val="0"/>
    <w:rPr>
      <w:rFonts w:ascii="宋体" w:hAnsi="Courier New" w:cs="Courier New"/>
      <w:kern w:val="2"/>
      <w:sz w:val="21"/>
      <w:szCs w:val="21"/>
    </w:rPr>
  </w:style>
  <w:style w:type="character" w:customStyle="1" w:styleId="236">
    <w:name w:val="main_tdbg_7601"/>
    <w:qFormat/>
    <w:uiPriority w:val="0"/>
    <w:rPr>
      <w:sz w:val="14"/>
      <w:szCs w:val="14"/>
    </w:rPr>
  </w:style>
  <w:style w:type="character" w:customStyle="1" w:styleId="237">
    <w:name w:val="明显引用 Char2"/>
    <w:qFormat/>
    <w:uiPriority w:val="99"/>
    <w:rPr>
      <w:b/>
      <w:bCs/>
      <w:i/>
      <w:iCs/>
      <w:color w:val="4F81BD"/>
      <w:kern w:val="2"/>
      <w:sz w:val="21"/>
      <w:szCs w:val="24"/>
    </w:rPr>
  </w:style>
  <w:style w:type="character" w:customStyle="1" w:styleId="238">
    <w:name w:val="正文文本缩进 3 Char1"/>
    <w:qFormat/>
    <w:uiPriority w:val="0"/>
    <w:rPr>
      <w:rFonts w:ascii="宋体" w:hAnsi="宋体"/>
      <w:kern w:val="2"/>
      <w:sz w:val="28"/>
      <w:szCs w:val="28"/>
    </w:rPr>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尾注文本 Char"/>
    <w:qFormat/>
    <w:uiPriority w:val="0"/>
    <w:rPr>
      <w:kern w:val="2"/>
      <w:sz w:val="21"/>
      <w:szCs w:val="24"/>
    </w:rPr>
  </w:style>
  <w:style w:type="character" w:customStyle="1" w:styleId="241">
    <w:name w:val="标题 3 Char"/>
    <w:basedOn w:val="45"/>
    <w:link w:val="4"/>
    <w:qFormat/>
    <w:uiPriority w:val="0"/>
    <w:rPr>
      <w:rFonts w:ascii="仿宋_GB2312" w:hAnsi="Calibri" w:eastAsia="仿宋_GB2312" w:cs="Times New Roman"/>
      <w:b/>
      <w:kern w:val="0"/>
      <w:sz w:val="24"/>
      <w:szCs w:val="28"/>
    </w:rPr>
  </w:style>
  <w:style w:type="character" w:customStyle="1" w:styleId="242">
    <w:name w:val="Char Char36"/>
    <w:qFormat/>
    <w:uiPriority w:val="0"/>
    <w:rPr>
      <w:rFonts w:ascii="仿宋_GB2312" w:eastAsia="仿宋_GB2312" w:cs="MingLiU"/>
      <w:b/>
      <w:sz w:val="24"/>
      <w:szCs w:val="28"/>
    </w:rPr>
  </w:style>
  <w:style w:type="character" w:customStyle="1" w:styleId="243">
    <w:name w:val="纯文本 Char"/>
    <w:qFormat/>
    <w:uiPriority w:val="0"/>
    <w:rPr>
      <w:rFonts w:ascii="宋体" w:hAnsi="Courier New"/>
      <w:sz w:val="28"/>
      <w:szCs w:val="28"/>
    </w:rPr>
  </w:style>
  <w:style w:type="character" w:customStyle="1" w:styleId="244">
    <w:name w:val="不明显参考2"/>
    <w:qFormat/>
    <w:uiPriority w:val="0"/>
    <w:rPr>
      <w:smallCaps/>
      <w:color w:val="C0504D"/>
      <w:u w:val="single"/>
    </w:rPr>
  </w:style>
  <w:style w:type="character" w:customStyle="1" w:styleId="245">
    <w:name w:val="正文文本 3 Char1"/>
    <w:qFormat/>
    <w:uiPriority w:val="0"/>
    <w:rPr>
      <w:kern w:val="2"/>
      <w:sz w:val="16"/>
      <w:szCs w:val="16"/>
    </w:rPr>
  </w:style>
  <w:style w:type="character" w:customStyle="1" w:styleId="246">
    <w:name w:val="批注框文本 Char2"/>
    <w:qFormat/>
    <w:uiPriority w:val="99"/>
    <w:rPr>
      <w:kern w:val="2"/>
      <w:sz w:val="18"/>
      <w:szCs w:val="18"/>
    </w:rPr>
  </w:style>
  <w:style w:type="character" w:customStyle="1" w:styleId="247">
    <w:name w:val="textcontents"/>
    <w:qFormat/>
    <w:uiPriority w:val="0"/>
    <w:rPr>
      <w:rFonts w:cs="Times New Roman"/>
    </w:rPr>
  </w:style>
  <w:style w:type="character" w:customStyle="1" w:styleId="248">
    <w:name w:val="正文文本 Char3"/>
    <w:semiHidden/>
    <w:qFormat/>
    <w:uiPriority w:val="99"/>
    <w:rPr>
      <w:rFonts w:ascii="Calibri" w:hAnsi="Calibri" w:eastAsia="宋体" w:cs="Times New Roman"/>
      <w:szCs w:val="24"/>
    </w:rPr>
  </w:style>
  <w:style w:type="character" w:customStyle="1" w:styleId="249">
    <w:name w:val="正文文本 Char"/>
    <w:qFormat/>
    <w:uiPriority w:val="0"/>
    <w:rPr>
      <w:sz w:val="26"/>
      <w:szCs w:val="24"/>
    </w:rPr>
  </w:style>
  <w:style w:type="character" w:customStyle="1" w:styleId="250">
    <w:name w:val="日期 Char"/>
    <w:qFormat/>
    <w:uiPriority w:val="0"/>
    <w:rPr>
      <w:rFonts w:eastAsia="宋体"/>
      <w:szCs w:val="24"/>
    </w:rPr>
  </w:style>
  <w:style w:type="character" w:customStyle="1" w:styleId="251">
    <w:name w:val="Char Char111"/>
    <w:qFormat/>
    <w:uiPriority w:val="0"/>
    <w:rPr>
      <w:rFonts w:eastAsia="黑体"/>
      <w:kern w:val="2"/>
      <w:sz w:val="44"/>
      <w:lang w:val="en-US" w:eastAsia="zh-CN"/>
    </w:rPr>
  </w:style>
  <w:style w:type="character" w:customStyle="1" w:styleId="252">
    <w:name w:val="手改 Char Char"/>
    <w:qFormat/>
    <w:uiPriority w:val="0"/>
    <w:rPr>
      <w:kern w:val="2"/>
      <w:sz w:val="21"/>
      <w:szCs w:val="24"/>
    </w:rPr>
  </w:style>
  <w:style w:type="character" w:customStyle="1" w:styleId="253">
    <w:name w:val="页脚 Char"/>
    <w:qFormat/>
    <w:uiPriority w:val="0"/>
    <w:rPr>
      <w:sz w:val="18"/>
      <w:szCs w:val="18"/>
    </w:rPr>
  </w:style>
  <w:style w:type="character" w:customStyle="1" w:styleId="254">
    <w:name w:val="HTML 预设格式 Char1"/>
    <w:qFormat/>
    <w:uiPriority w:val="0"/>
    <w:rPr>
      <w:rFonts w:ascii="宋体" w:hAnsi="宋体" w:cs="宋体"/>
      <w:color w:val="000000"/>
      <w:sz w:val="24"/>
      <w:szCs w:val="24"/>
    </w:rPr>
  </w:style>
  <w:style w:type="character" w:customStyle="1" w:styleId="255">
    <w:name w:val="标题 8 Char"/>
    <w:qFormat/>
    <w:uiPriority w:val="0"/>
    <w:rPr>
      <w:rFonts w:ascii="Arial" w:hAnsi="Arial" w:eastAsia="黑体" w:cs="Times New Roman"/>
      <w:sz w:val="24"/>
      <w:szCs w:val="24"/>
    </w:rPr>
  </w:style>
  <w:style w:type="character" w:customStyle="1" w:styleId="256">
    <w:name w:val="正文文本缩进 2 Char2"/>
    <w:semiHidden/>
    <w:qFormat/>
    <w:uiPriority w:val="99"/>
    <w:rPr>
      <w:rFonts w:ascii="Calibri" w:hAnsi="Calibri" w:eastAsia="宋体" w:cs="Times New Roman"/>
      <w:szCs w:val="24"/>
    </w:rPr>
  </w:style>
  <w:style w:type="character" w:customStyle="1" w:styleId="257">
    <w:name w:val="正文文本 2 Char1"/>
    <w:semiHidden/>
    <w:qFormat/>
    <w:uiPriority w:val="99"/>
    <w:rPr>
      <w:rFonts w:ascii="Calibri" w:hAnsi="Calibri" w:eastAsia="宋体" w:cs="Times New Roman"/>
      <w:szCs w:val="24"/>
    </w:rPr>
  </w:style>
  <w:style w:type="character" w:customStyle="1" w:styleId="258">
    <w:name w:val="副标题 Char1"/>
    <w:qFormat/>
    <w:uiPriority w:val="0"/>
    <w:rPr>
      <w:rFonts w:ascii="Cambria" w:hAnsi="Cambria" w:cs="Times New Roman"/>
      <w:b/>
      <w:bCs/>
      <w:kern w:val="28"/>
      <w:sz w:val="32"/>
      <w:szCs w:val="32"/>
    </w:rPr>
  </w:style>
  <w:style w:type="character" w:customStyle="1" w:styleId="259">
    <w:name w:val="Char Char34"/>
    <w:qFormat/>
    <w:uiPriority w:val="0"/>
    <w:rPr>
      <w:rFonts w:ascii="仿宋_GB2312" w:eastAsia="仿宋_GB2312" w:cs="MingLiU"/>
      <w:b/>
      <w:spacing w:val="1"/>
      <w:w w:val="99"/>
      <w:sz w:val="28"/>
      <w:szCs w:val="32"/>
    </w:rPr>
  </w:style>
  <w:style w:type="character" w:customStyle="1" w:styleId="260">
    <w:name w:val="Char Char22"/>
    <w:qFormat/>
    <w:uiPriority w:val="0"/>
    <w:rPr>
      <w:b/>
      <w:bCs/>
      <w:kern w:val="2"/>
      <w:sz w:val="32"/>
      <w:szCs w:val="32"/>
    </w:rPr>
  </w:style>
  <w:style w:type="character" w:customStyle="1" w:styleId="261">
    <w:name w:val="正文文本缩进 2 Char3"/>
    <w:qFormat/>
    <w:uiPriority w:val="0"/>
    <w:rPr>
      <w:rFonts w:eastAsia="宋体"/>
      <w:sz w:val="28"/>
      <w:szCs w:val="24"/>
      <w:lang w:val="en-US" w:eastAsia="zh-CN" w:bidi="ar-SA"/>
    </w:rPr>
  </w:style>
  <w:style w:type="character" w:customStyle="1" w:styleId="262">
    <w:name w:val="标题 5 Char1"/>
    <w:qFormat/>
    <w:uiPriority w:val="0"/>
    <w:rPr>
      <w:rFonts w:ascii="宋体" w:hAnsi="宋体" w:eastAsia="宋体" w:cs="宋体"/>
      <w:b/>
      <w:bCs/>
      <w:sz w:val="20"/>
      <w:szCs w:val="20"/>
    </w:rPr>
  </w:style>
  <w:style w:type="character" w:customStyle="1" w:styleId="263">
    <w:name w:val="明显强调2"/>
    <w:qFormat/>
    <w:uiPriority w:val="0"/>
    <w:rPr>
      <w:b/>
      <w:bCs/>
      <w:i/>
      <w:iCs/>
      <w:color w:val="4F81BD"/>
    </w:rPr>
  </w:style>
  <w:style w:type="character" w:customStyle="1" w:styleId="264">
    <w:name w:val="ht1"/>
    <w:qFormat/>
    <w:uiPriority w:val="0"/>
    <w:rPr>
      <w:rFonts w:ascii="黑体" w:eastAsia="黑体"/>
      <w:b/>
      <w:bCs/>
    </w:rPr>
  </w:style>
  <w:style w:type="character" w:customStyle="1" w:styleId="265">
    <w:name w:val="正文文本缩进 Char1"/>
    <w:qFormat/>
    <w:uiPriority w:val="0"/>
    <w:rPr>
      <w:kern w:val="2"/>
      <w:sz w:val="21"/>
      <w:szCs w:val="24"/>
    </w:rPr>
  </w:style>
  <w:style w:type="character" w:customStyle="1" w:styleId="266">
    <w:name w:val="脚注文本 Char1"/>
    <w:qFormat/>
    <w:uiPriority w:val="0"/>
    <w:rPr>
      <w:rFonts w:ascii="Arial" w:hAnsi="Arial" w:cs="Arial"/>
      <w:sz w:val="18"/>
      <w:szCs w:val="18"/>
      <w:lang w:eastAsia="en-US"/>
    </w:rPr>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正文文本 Char1"/>
    <w:qFormat/>
    <w:uiPriority w:val="0"/>
    <w:rPr>
      <w:kern w:val="2"/>
      <w:sz w:val="21"/>
      <w:szCs w:val="22"/>
    </w:rPr>
  </w:style>
  <w:style w:type="character" w:customStyle="1" w:styleId="269">
    <w:name w:val="正文文本缩进 3 Char2"/>
    <w:semiHidden/>
    <w:qFormat/>
    <w:uiPriority w:val="99"/>
    <w:rPr>
      <w:rFonts w:ascii="Calibri" w:hAnsi="Calibri" w:eastAsia="宋体" w:cs="Times New Roman"/>
      <w:sz w:val="16"/>
      <w:szCs w:val="16"/>
    </w:rPr>
  </w:style>
  <w:style w:type="character" w:customStyle="1" w:styleId="270">
    <w:name w:val="标题 Char1"/>
    <w:qFormat/>
    <w:uiPriority w:val="10"/>
    <w:rPr>
      <w:szCs w:val="24"/>
      <w:u w:val="single"/>
      <w:lang w:eastAsia="en-US"/>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标题 2 Char1"/>
    <w:qFormat/>
    <w:uiPriority w:val="0"/>
    <w:rPr>
      <w:rFonts w:ascii="Cambria" w:hAnsi="Cambria" w:eastAsia="宋体" w:cs="Times New Roman"/>
      <w:b/>
      <w:bCs/>
      <w:kern w:val="2"/>
      <w:sz w:val="32"/>
      <w:szCs w:val="32"/>
    </w:rPr>
  </w:style>
  <w:style w:type="character" w:customStyle="1" w:styleId="273">
    <w:name w:val="Char Char17"/>
    <w:qFormat/>
    <w:uiPriority w:val="0"/>
    <w:rPr>
      <w:kern w:val="2"/>
      <w:sz w:val="26"/>
      <w:szCs w:val="24"/>
    </w:rPr>
  </w:style>
  <w:style w:type="paragraph" w:customStyle="1" w:styleId="274">
    <w:name w:val="Char Char Char"/>
    <w:basedOn w:val="1"/>
    <w:qFormat/>
    <w:uiPriority w:val="0"/>
    <w:rPr>
      <w:szCs w:val="24"/>
    </w:rPr>
  </w:style>
  <w:style w:type="paragraph" w:customStyle="1" w:styleId="275">
    <w:name w:val="样式1"/>
    <w:basedOn w:val="2"/>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6">
    <w:name w:val="TOC 标题2"/>
    <w:basedOn w:val="2"/>
    <w:next w:val="1"/>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77">
    <w:name w:val="Char Char Char Char Char Char Char"/>
    <w:basedOn w:val="1"/>
    <w:qFormat/>
    <w:uiPriority w:val="0"/>
  </w:style>
  <w:style w:type="paragraph" w:customStyle="1" w:styleId="278">
    <w:name w:val="列表段落1"/>
    <w:basedOn w:val="1"/>
    <w:qFormat/>
    <w:uiPriority w:val="99"/>
    <w:pPr>
      <w:ind w:firstLine="420" w:firstLineChars="200"/>
    </w:pPr>
    <w:rPr>
      <w:sz w:val="28"/>
    </w:rPr>
  </w:style>
  <w:style w:type="paragraph" w:customStyle="1" w:styleId="2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81">
    <w:name w:val="表格标题"/>
    <w:basedOn w:val="282"/>
    <w:qFormat/>
    <w:uiPriority w:val="0"/>
  </w:style>
  <w:style w:type="paragraph" w:customStyle="1" w:styleId="282">
    <w:name w:val="表格内容"/>
    <w:basedOn w:val="1"/>
    <w:qFormat/>
    <w:uiPriority w:val="0"/>
    <w:pPr>
      <w:suppressLineNumbers/>
      <w:suppressAutoHyphens/>
    </w:pPr>
    <w:rPr>
      <w:szCs w:val="24"/>
    </w:rPr>
  </w:style>
  <w:style w:type="paragraph" w:customStyle="1" w:styleId="283">
    <w:name w:val="Char Char1 Char Char Char Char Char Char Char"/>
    <w:basedOn w:val="1"/>
    <w:qFormat/>
    <w:uiPriority w:val="0"/>
    <w:pPr>
      <w:pageBreakBefore/>
    </w:pPr>
    <w:rPr>
      <w:rFonts w:ascii="宋体" w:eastAsia="仿宋_GB2312"/>
      <w:sz w:val="28"/>
    </w:rPr>
  </w:style>
  <w:style w:type="paragraph" w:customStyle="1" w:styleId="284">
    <w:name w:val="Char Char Char1 Char Char Char Char Char Char Char Char Char Char Char Char Char Char Char Char"/>
    <w:basedOn w:val="1"/>
    <w:qFormat/>
    <w:uiPriority w:val="0"/>
    <w:pPr>
      <w:snapToGrid w:val="0"/>
      <w:spacing w:line="360" w:lineRule="auto"/>
      <w:ind w:firstLine="200" w:firstLineChars="200"/>
    </w:pPr>
    <w:rPr>
      <w:szCs w:val="24"/>
    </w:rPr>
  </w:style>
  <w:style w:type="paragraph" w:customStyle="1" w:styleId="285">
    <w:name w:val="WW-表格内容"/>
    <w:basedOn w:val="1"/>
    <w:qFormat/>
    <w:uiPriority w:val="0"/>
    <w:pPr>
      <w:suppressLineNumbers/>
      <w:suppressAutoHyphens/>
    </w:pPr>
    <w:rPr>
      <w:szCs w:val="24"/>
    </w:rPr>
  </w:style>
  <w:style w:type="paragraph" w:customStyle="1" w:styleId="286">
    <w:name w:val="标准节"/>
    <w:basedOn w:val="146"/>
    <w:qFormat/>
    <w:uiPriority w:val="0"/>
    <w:pPr>
      <w:jc w:val="center"/>
    </w:pPr>
    <w:rPr>
      <w:sz w:val="30"/>
      <w:szCs w:val="32"/>
    </w:rPr>
  </w:style>
  <w:style w:type="paragraph" w:customStyle="1" w:styleId="287">
    <w:name w:val="正文格式"/>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8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8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9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2">
    <w:name w:val="附件"/>
    <w:basedOn w:val="146"/>
    <w:qFormat/>
    <w:uiPriority w:val="0"/>
    <w:pPr>
      <w:spacing w:beforeLines="0" w:afterLines="0"/>
    </w:pPr>
    <w:rPr>
      <w:szCs w:val="28"/>
    </w:rPr>
  </w:style>
  <w:style w:type="paragraph" w:customStyle="1" w:styleId="2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4">
    <w:name w:val="表格"/>
    <w:basedOn w:val="1"/>
    <w:next w:val="1"/>
    <w:qFormat/>
    <w:uiPriority w:val="0"/>
    <w:pPr>
      <w:autoSpaceDE w:val="0"/>
      <w:autoSpaceDN w:val="0"/>
      <w:snapToGrid w:val="0"/>
      <w:jc w:val="center"/>
    </w:pPr>
    <w:rPr>
      <w:rFonts w:ascii="宋体" w:hAnsi="宋体"/>
      <w:szCs w:val="21"/>
    </w:rPr>
  </w:style>
  <w:style w:type="paragraph" w:customStyle="1" w:styleId="295">
    <w:name w:val="TOC 标题1"/>
    <w:basedOn w:val="2"/>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6">
    <w:name w:val="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29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9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9">
    <w:name w:val="Char Char Char1"/>
    <w:basedOn w:val="1"/>
    <w:qFormat/>
    <w:uiPriority w:val="0"/>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pa-27"/>
    <w:basedOn w:val="1"/>
    <w:qFormat/>
    <w:uiPriority w:val="0"/>
    <w:pPr>
      <w:widowControl/>
      <w:spacing w:line="360" w:lineRule="atLeast"/>
      <w:ind w:firstLine="420"/>
    </w:pPr>
    <w:rPr>
      <w:rFonts w:ascii="宋体" w:hAnsi="宋体" w:cs="宋体"/>
      <w:kern w:val="0"/>
      <w:sz w:val="24"/>
      <w:szCs w:val="24"/>
    </w:rPr>
  </w:style>
  <w:style w:type="paragraph" w:customStyle="1" w:styleId="302">
    <w:name w:val="Char Char1 Char Char"/>
    <w:basedOn w:val="13"/>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0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5">
    <w:name w:val="样式 标题 3 + (中文) 黑体 小四 非加粗 段前: 7.8 磅 段后: 0 磅 行距: 固定值 20 磅"/>
    <w:basedOn w:val="4"/>
    <w:next w:val="1"/>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7">
    <w:name w:val="Char3"/>
    <w:basedOn w:val="1"/>
    <w:qFormat/>
    <w:uiPriority w:val="0"/>
  </w:style>
  <w:style w:type="paragraph" w:customStyle="1" w:styleId="308">
    <w:name w:val="样式3"/>
    <w:basedOn w:val="4"/>
    <w:qFormat/>
    <w:uiPriority w:val="0"/>
    <w:pPr>
      <w:keepNext/>
      <w:keepLines/>
      <w:spacing w:before="0" w:line="360" w:lineRule="auto"/>
      <w:ind w:left="119" w:right="-23"/>
    </w:pPr>
    <w:rPr>
      <w:rFonts w:ascii="宋体" w:hAnsi="宋体"/>
    </w:rPr>
  </w:style>
  <w:style w:type="paragraph" w:customStyle="1" w:styleId="30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0">
    <w:name w:val="样式 标题 1 + 黑体 三号 非加粗 居中 段前: 6 磅 段后: 6 磅 行距: 固定值 20 磅"/>
    <w:basedOn w:val="2"/>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1">
    <w:name w:val="表格文字"/>
    <w:basedOn w:val="1"/>
    <w:qFormat/>
    <w:uiPriority w:val="0"/>
    <w:pPr>
      <w:adjustRightInd w:val="0"/>
      <w:spacing w:line="420" w:lineRule="atLeast"/>
      <w:jc w:val="left"/>
      <w:textAlignment w:val="baseline"/>
    </w:pPr>
    <w:rPr>
      <w:kern w:val="0"/>
    </w:rPr>
  </w:style>
  <w:style w:type="paragraph" w:customStyle="1" w:styleId="312">
    <w:name w:val="Char Char Char1 Char"/>
    <w:basedOn w:val="1"/>
    <w:qFormat/>
    <w:uiPriority w:val="0"/>
  </w:style>
  <w:style w:type="paragraph" w:customStyle="1" w:styleId="313">
    <w:name w:val="Char Char Char Char"/>
    <w:basedOn w:val="13"/>
    <w:qFormat/>
    <w:uiPriority w:val="0"/>
    <w:pPr>
      <w:spacing w:line="360" w:lineRule="auto"/>
      <w:ind w:firstLine="200" w:firstLineChars="200"/>
    </w:pPr>
    <w:rPr>
      <w:rFonts w:ascii="Tahoma" w:hAnsi="Tahoma"/>
      <w:sz w:val="24"/>
      <w:szCs w:val="24"/>
    </w:rPr>
  </w:style>
  <w:style w:type="paragraph" w:customStyle="1" w:styleId="314">
    <w:name w:val="Char1"/>
    <w:basedOn w:val="1"/>
    <w:qFormat/>
    <w:uiPriority w:val="0"/>
    <w:rPr>
      <w:szCs w:val="24"/>
    </w:rPr>
  </w:style>
  <w:style w:type="paragraph" w:customStyle="1" w:styleId="315">
    <w:name w:val="表体"/>
    <w:basedOn w:val="1"/>
    <w:next w:val="1"/>
    <w:qFormat/>
    <w:uiPriority w:val="0"/>
    <w:pPr>
      <w:spacing w:line="0" w:lineRule="atLeast"/>
    </w:pPr>
    <w:rPr>
      <w:rFonts w:ascii="Calibri" w:hAnsi="Calibri"/>
      <w:b/>
      <w:snapToGrid w:val="0"/>
    </w:rPr>
  </w:style>
  <w:style w:type="paragraph" w:customStyle="1" w:styleId="316">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17">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_Style 52"/>
    <w:basedOn w:val="1"/>
    <w:qFormat/>
    <w:uiPriority w:val="0"/>
    <w:rPr>
      <w:szCs w:val="24"/>
    </w:rPr>
  </w:style>
  <w:style w:type="paragraph" w:customStyle="1" w:styleId="321">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标准样式1"/>
    <w:basedOn w:val="1"/>
    <w:qFormat/>
    <w:uiPriority w:val="0"/>
    <w:pPr>
      <w:spacing w:line="600" w:lineRule="exact"/>
      <w:ind w:firstLine="567"/>
    </w:pPr>
    <w:rPr>
      <w:rFonts w:ascii="Calibri" w:hAnsi="Calibri"/>
      <w:sz w:val="28"/>
      <w:szCs w:val="24"/>
    </w:rPr>
  </w:style>
  <w:style w:type="paragraph" w:customStyle="1" w:styleId="323">
    <w:name w:val="_Style 105"/>
    <w:basedOn w:val="2"/>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4">
    <w:name w:val="_Style 87"/>
    <w:basedOn w:val="1"/>
    <w:qFormat/>
    <w:uiPriority w:val="99"/>
    <w:pPr>
      <w:ind w:firstLine="420" w:firstLineChars="200"/>
    </w:pPr>
    <w:rPr>
      <w:rFonts w:ascii="Calibri" w:hAnsi="Calibri"/>
      <w:sz w:val="28"/>
      <w:szCs w:val="28"/>
    </w:rPr>
  </w:style>
  <w:style w:type="paragraph" w:customStyle="1" w:styleId="325">
    <w:name w:val="样式 标题 2 + Times New Roman 四号 非加粗 段前: 5 磅 段后: 0 磅 行距: 固定值 20..."/>
    <w:basedOn w:val="3"/>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9">
    <w:name w:val="Char2"/>
    <w:basedOn w:val="1"/>
    <w:qFormat/>
    <w:uiPriority w:val="0"/>
    <w:rPr>
      <w:rFonts w:ascii="Calibri" w:hAnsi="Calibri"/>
      <w:szCs w:val="24"/>
    </w:rPr>
  </w:style>
  <w:style w:type="paragraph" w:customStyle="1" w:styleId="330">
    <w:name w:val="Char Char Char Char Char Char"/>
    <w:basedOn w:val="1"/>
    <w:qFormat/>
    <w:uiPriority w:val="0"/>
  </w:style>
  <w:style w:type="paragraph" w:customStyle="1" w:styleId="331">
    <w:name w:val="目录"/>
    <w:basedOn w:val="1"/>
    <w:qFormat/>
    <w:uiPriority w:val="0"/>
    <w:pPr>
      <w:widowControl/>
      <w:jc w:val="center"/>
    </w:pPr>
    <w:rPr>
      <w:rFonts w:ascii="宋体"/>
      <w:b/>
      <w:kern w:val="0"/>
      <w:sz w:val="36"/>
    </w:rPr>
  </w:style>
  <w:style w:type="paragraph" w:customStyle="1" w:styleId="332">
    <w:name w:val="样式15"/>
    <w:basedOn w:val="4"/>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3">
    <w:name w:val="1"/>
    <w:basedOn w:val="1"/>
    <w:next w:val="1"/>
    <w:qFormat/>
    <w:uiPriority w:val="0"/>
    <w:rPr>
      <w:szCs w:val="24"/>
    </w:rPr>
  </w:style>
  <w:style w:type="paragraph" w:customStyle="1" w:styleId="334">
    <w:name w:val="修订1"/>
    <w:qFormat/>
    <w:uiPriority w:val="0"/>
    <w:rPr>
      <w:rFonts w:ascii="Times New Roman" w:hAnsi="Times New Roman" w:eastAsia="宋体" w:cs="Times New Roman"/>
      <w:kern w:val="2"/>
      <w:sz w:val="21"/>
      <w:lang w:val="en-US" w:eastAsia="zh-CN" w:bidi="ar-SA"/>
    </w:rPr>
  </w:style>
  <w:style w:type="paragraph" w:customStyle="1" w:styleId="335">
    <w:name w:val="样式 标题 1 + (西文) 宋体 非加粗 黑色 两端对齐 左侧:  0 厘米 首行缩进:  0.89 厘米"/>
    <w:basedOn w:val="2"/>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6">
    <w:name w:val="样式 招标正文 + 首行缩进:  1.5 字符"/>
    <w:basedOn w:val="112"/>
    <w:qFormat/>
    <w:uiPriority w:val="0"/>
    <w:pPr>
      <w:ind w:firstLine="0" w:firstLineChars="0"/>
      <w:jc w:val="center"/>
    </w:pPr>
    <w:rPr>
      <w:rFonts w:cs="宋体"/>
      <w:szCs w:val="20"/>
    </w:rPr>
  </w:style>
  <w:style w:type="paragraph" w:customStyle="1" w:styleId="337">
    <w:name w:val="Char Char Char Char Char Char 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338">
    <w:name w:val="样式2"/>
    <w:basedOn w:val="3"/>
    <w:qFormat/>
    <w:uiPriority w:val="0"/>
    <w:pPr>
      <w:keepNext/>
      <w:keepLines/>
      <w:snapToGrid/>
      <w:spacing w:before="260" w:after="260" w:line="300" w:lineRule="exact"/>
      <w:ind w:left="220" w:right="-20"/>
      <w:jc w:val="center"/>
    </w:pPr>
    <w:rPr>
      <w:rFonts w:ascii="宋体" w:hAnsi="宋体"/>
      <w:spacing w:val="0"/>
    </w:rPr>
  </w:style>
  <w:style w:type="paragraph" w:customStyle="1" w:styleId="339">
    <w:name w:val="Char9 Char Char Char Char Char Char"/>
    <w:basedOn w:val="13"/>
    <w:qFormat/>
    <w:uiPriority w:val="0"/>
    <w:pPr>
      <w:spacing w:line="360" w:lineRule="auto"/>
      <w:ind w:firstLine="200" w:firstLineChars="200"/>
    </w:pPr>
    <w:rPr>
      <w:rFonts w:ascii="Tahoma" w:hAnsi="Tahoma"/>
      <w:sz w:val="24"/>
      <w:szCs w:val="24"/>
    </w:rPr>
  </w:style>
  <w:style w:type="paragraph" w:customStyle="1" w:styleId="340">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1">
    <w:name w:val="列出段落1"/>
    <w:basedOn w:val="1"/>
    <w:qFormat/>
    <w:uiPriority w:val="0"/>
    <w:pPr>
      <w:ind w:firstLine="420" w:firstLineChars="200"/>
    </w:pPr>
    <w:rPr>
      <w:sz w:val="28"/>
      <w:szCs w:val="28"/>
    </w:rPr>
  </w:style>
  <w:style w:type="paragraph" w:customStyle="1" w:styleId="342">
    <w:name w:val="修订11"/>
    <w:qFormat/>
    <w:uiPriority w:val="0"/>
    <w:rPr>
      <w:rFonts w:ascii="Times New Roman" w:hAnsi="Times New Roman" w:eastAsia="宋体" w:cs="Times New Roman"/>
      <w:kern w:val="2"/>
      <w:sz w:val="21"/>
      <w:szCs w:val="24"/>
      <w:lang w:val="en-US" w:eastAsia="zh-CN" w:bidi="ar-SA"/>
    </w:rPr>
  </w:style>
  <w:style w:type="paragraph" w:customStyle="1" w:styleId="3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44">
    <w:name w:val="列出段落11"/>
    <w:basedOn w:val="1"/>
    <w:qFormat/>
    <w:uiPriority w:val="0"/>
    <w:pPr>
      <w:ind w:firstLine="420" w:firstLineChars="200"/>
    </w:pPr>
    <w:rPr>
      <w:sz w:val="28"/>
      <w:szCs w:val="28"/>
    </w:rPr>
  </w:style>
  <w:style w:type="paragraph" w:customStyle="1" w:styleId="345">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6">
    <w:name w:val="TOC 标题11"/>
    <w:basedOn w:val="2"/>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48">
    <w:name w:val="WW-表格标题"/>
    <w:basedOn w:val="285"/>
    <w:qFormat/>
    <w:uiPriority w:val="0"/>
  </w:style>
  <w:style w:type="paragraph" w:customStyle="1" w:styleId="349">
    <w:name w:val="Char Char"/>
    <w:basedOn w:val="1"/>
    <w:qFormat/>
    <w:uiPriority w:val="0"/>
    <w:pPr>
      <w:widowControl/>
      <w:jc w:val="left"/>
    </w:pPr>
    <w:rPr>
      <w:rFonts w:ascii="Verdana" w:hAnsi="Verdana" w:eastAsia="Times New Roman"/>
      <w:kern w:val="0"/>
      <w:sz w:val="16"/>
      <w:lang w:eastAsia="en-US"/>
    </w:rPr>
  </w:style>
  <w:style w:type="paragraph" w:customStyle="1" w:styleId="350">
    <w:name w:val="自定样式1"/>
    <w:basedOn w:val="1"/>
    <w:qFormat/>
    <w:uiPriority w:val="0"/>
    <w:pPr>
      <w:suppressAutoHyphens/>
      <w:jc w:val="center"/>
    </w:pPr>
    <w:rPr>
      <w:rFonts w:ascii="宋体" w:hAnsi="宋体"/>
      <w:color w:val="000000"/>
      <w:sz w:val="18"/>
      <w:szCs w:val="24"/>
    </w:rPr>
  </w:style>
  <w:style w:type="paragraph" w:customStyle="1" w:styleId="351">
    <w:name w:val="TOC 标题3"/>
    <w:basedOn w:val="2"/>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3">
    <w:name w:val="_Style 96"/>
    <w:semiHidden/>
    <w:qFormat/>
    <w:uiPriority w:val="99"/>
    <w:rPr>
      <w:rFonts w:ascii="Calibri" w:hAnsi="Calibri" w:eastAsia="宋体" w:cs="Times New Roman"/>
      <w:kern w:val="2"/>
      <w:sz w:val="21"/>
      <w:szCs w:val="24"/>
      <w:lang w:val="en-US" w:eastAsia="zh-CN" w:bidi="ar-SA"/>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7">
    <w:name w:val="Char Char Char Char Char Char1"/>
    <w:basedOn w:val="1"/>
    <w:qFormat/>
    <w:uiPriority w:val="0"/>
    <w:rPr>
      <w:szCs w:val="24"/>
    </w:rPr>
  </w:style>
  <w:style w:type="paragraph" w:customStyle="1" w:styleId="3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p15"/>
    <w:basedOn w:val="1"/>
    <w:qFormat/>
    <w:uiPriority w:val="0"/>
    <w:pPr>
      <w:widowControl/>
      <w:spacing w:after="120"/>
    </w:pPr>
    <w:rPr>
      <w:kern w:val="0"/>
      <w:szCs w:val="21"/>
    </w:rPr>
  </w:style>
  <w:style w:type="paragraph" w:customStyle="1" w:styleId="361">
    <w:name w:val="1 Char"/>
    <w:basedOn w:val="1"/>
    <w:qFormat/>
    <w:uiPriority w:val="0"/>
    <w:pPr>
      <w:widowControl/>
      <w:spacing w:after="160" w:line="240" w:lineRule="exact"/>
      <w:jc w:val="left"/>
    </w:pPr>
    <w:rPr>
      <w:rFonts w:ascii="Calibri" w:hAnsi="Calibri"/>
    </w:rPr>
  </w:style>
  <w:style w:type="paragraph" w:customStyle="1" w:styleId="362">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3">
    <w:name w:val="表头"/>
    <w:basedOn w:val="1"/>
    <w:qFormat/>
    <w:uiPriority w:val="0"/>
    <w:pPr>
      <w:snapToGrid w:val="0"/>
      <w:spacing w:line="360" w:lineRule="exact"/>
    </w:pPr>
    <w:rPr>
      <w:rFonts w:ascii="仿宋_GB2312" w:eastAsia="仿宋_GB2312"/>
      <w:bCs/>
      <w:kern w:val="0"/>
      <w:sz w:val="24"/>
    </w:rPr>
  </w:style>
  <w:style w:type="paragraph" w:customStyle="1" w:styleId="364">
    <w:name w:val="列表段落11"/>
    <w:basedOn w:val="1"/>
    <w:qFormat/>
    <w:uiPriority w:val="34"/>
    <w:pPr>
      <w:ind w:firstLine="420" w:firstLineChars="200"/>
    </w:pPr>
    <w:rPr>
      <w:rFonts w:ascii="Calibri" w:hAnsi="Calibri"/>
      <w:szCs w:val="24"/>
    </w:rPr>
  </w:style>
  <w:style w:type="paragraph" w:customStyle="1" w:styleId="365">
    <w:name w:val="正  文"/>
    <w:basedOn w:val="1"/>
    <w:qFormat/>
    <w:uiPriority w:val="0"/>
    <w:pPr>
      <w:spacing w:line="360" w:lineRule="auto"/>
      <w:ind w:firstLine="200" w:firstLineChars="200"/>
    </w:pPr>
    <w:rPr>
      <w:rFonts w:ascii="宋体" w:hAnsi="Calibri"/>
      <w:sz w:val="24"/>
      <w:szCs w:val="24"/>
    </w:rPr>
  </w:style>
  <w:style w:type="paragraph" w:customStyle="1" w:styleId="36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1">
    <w:name w:val="p16"/>
    <w:basedOn w:val="1"/>
    <w:qFormat/>
    <w:uiPriority w:val="0"/>
    <w:pPr>
      <w:widowControl/>
    </w:pPr>
    <w:rPr>
      <w:rFonts w:ascii="Calibri" w:hAnsi="Calibri" w:cs="宋体"/>
      <w:kern w:val="0"/>
      <w:szCs w:val="21"/>
    </w:rPr>
  </w:style>
  <w:style w:type="paragraph" w:customStyle="1" w:styleId="372">
    <w:name w:val="图例"/>
    <w:basedOn w:val="1"/>
    <w:qFormat/>
    <w:uiPriority w:val="0"/>
    <w:pPr>
      <w:spacing w:before="120" w:after="120" w:line="360" w:lineRule="auto"/>
      <w:jc w:val="center"/>
    </w:pPr>
    <w:rPr>
      <w:rFonts w:eastAsia="仿宋_GB2312"/>
      <w:b/>
      <w:sz w:val="24"/>
    </w:rPr>
  </w:style>
  <w:style w:type="character" w:customStyle="1" w:styleId="373">
    <w:name w:val="font11"/>
    <w:basedOn w:val="45"/>
    <w:qFormat/>
    <w:uiPriority w:val="0"/>
    <w:rPr>
      <w:rFonts w:hint="eastAsia" w:ascii="宋体" w:hAnsi="宋体" w:eastAsia="宋体" w:cs="宋体"/>
      <w:color w:val="000000"/>
      <w:sz w:val="21"/>
      <w:szCs w:val="21"/>
      <w:u w:val="none"/>
    </w:rPr>
  </w:style>
  <w:style w:type="character" w:customStyle="1" w:styleId="374">
    <w:name w:val="font81"/>
    <w:basedOn w:val="45"/>
    <w:qFormat/>
    <w:uiPriority w:val="0"/>
    <w:rPr>
      <w:rFonts w:hint="eastAsia" w:ascii="宋体" w:hAnsi="宋体" w:eastAsia="宋体" w:cs="宋体"/>
      <w:color w:val="000000"/>
      <w:sz w:val="21"/>
      <w:szCs w:val="21"/>
      <w:u w:val="none"/>
    </w:rPr>
  </w:style>
  <w:style w:type="character" w:customStyle="1" w:styleId="375">
    <w:name w:val="font41"/>
    <w:basedOn w:val="45"/>
    <w:qFormat/>
    <w:uiPriority w:val="0"/>
    <w:rPr>
      <w:rFonts w:hint="default" w:ascii="Times New Roman" w:hAnsi="Times New Roman" w:cs="Times New Roman"/>
      <w:color w:val="000000"/>
      <w:sz w:val="21"/>
      <w:szCs w:val="21"/>
      <w:u w:val="none"/>
    </w:rPr>
  </w:style>
  <w:style w:type="paragraph" w:customStyle="1" w:styleId="376">
    <w:name w:val="_Style 6"/>
    <w:basedOn w:val="2"/>
    <w:next w:val="1"/>
    <w:qFormat/>
    <w:uiPriority w:val="0"/>
    <w:pPr>
      <w:outlineLvl w:val="9"/>
    </w:pPr>
  </w:style>
  <w:style w:type="character" w:customStyle="1" w:styleId="377">
    <w:name w:val="font71"/>
    <w:basedOn w:val="45"/>
    <w:qFormat/>
    <w:uiPriority w:val="0"/>
    <w:rPr>
      <w:rFonts w:hint="eastAsia" w:ascii="宋体" w:hAnsi="宋体" w:eastAsia="宋体" w:cs="宋体"/>
      <w:color w:val="000000"/>
      <w:sz w:val="21"/>
      <w:szCs w:val="21"/>
      <w:u w:val="none"/>
    </w:rPr>
  </w:style>
  <w:style w:type="paragraph" w:customStyle="1" w:styleId="378">
    <w:name w:val="标书正文1"/>
    <w:basedOn w:val="1"/>
    <w:qFormat/>
    <w:uiPriority w:val="0"/>
    <w:pPr>
      <w:spacing w:line="520" w:lineRule="exact"/>
      <w:ind w:firstLine="640" w:firstLineChars="200"/>
    </w:pPr>
  </w:style>
  <w:style w:type="paragraph" w:customStyle="1" w:styleId="379">
    <w:name w:val="Table Paragraph"/>
    <w:basedOn w:val="1"/>
    <w:qFormat/>
    <w:uiPriority w:val="0"/>
    <w:pPr>
      <w:autoSpaceDE w:val="0"/>
      <w:autoSpaceDN w:val="0"/>
      <w:adjustRightInd w:val="0"/>
      <w:jc w:val="left"/>
    </w:pPr>
    <w:rPr>
      <w:kern w:val="0"/>
      <w:sz w:val="24"/>
    </w:rPr>
  </w:style>
  <w:style w:type="character" w:customStyle="1" w:styleId="380">
    <w:name w:val="NormalCharacter"/>
    <w:qFormat/>
    <w:uiPriority w:val="0"/>
    <w:rPr>
      <w:rFonts w:ascii="Times New Roman" w:hAnsi="Times New Roman" w:eastAsia="宋体" w:cs="Times New Roman"/>
      <w:kern w:val="2"/>
      <w:sz w:val="21"/>
      <w:lang w:val="en-US" w:eastAsia="zh-CN" w:bidi="ar-SA"/>
    </w:rPr>
  </w:style>
  <w:style w:type="paragraph" w:customStyle="1" w:styleId="381">
    <w:name w:val="x."/>
    <w:basedOn w:val="1"/>
    <w:qFormat/>
    <w:uiPriority w:val="0"/>
    <w:pPr>
      <w:spacing w:before="120" w:beforeLines="50" w:line="360" w:lineRule="auto"/>
      <w:jc w:val="left"/>
      <w:outlineLvl w:val="1"/>
    </w:pPr>
    <w:rPr>
      <w:rFonts w:ascii="宋体" w:hAnsi="宋体"/>
      <w:b/>
      <w:snapToGrid/>
      <w:w w:val="99"/>
      <w:sz w:val="24"/>
    </w:rPr>
  </w:style>
  <w:style w:type="paragraph" w:customStyle="1" w:styleId="382">
    <w:name w:val="招标文件正文"/>
    <w:basedOn w:val="1"/>
    <w:qFormat/>
    <w:uiPriority w:val="0"/>
    <w:pPr>
      <w:spacing w:line="360" w:lineRule="auto"/>
      <w:ind w:firstLine="20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28</Pages>
  <Words>498</Words>
  <Characters>604</Characters>
  <Lines>789</Lines>
  <Paragraphs>222</Paragraphs>
  <TotalTime>0</TotalTime>
  <ScaleCrop>false</ScaleCrop>
  <LinksUpToDate>false</LinksUpToDate>
  <CharactersWithSpaces>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WPS_LD</cp:lastModifiedBy>
  <cp:lastPrinted>2023-07-07T08:31:00Z</cp:lastPrinted>
  <dcterms:modified xsi:type="dcterms:W3CDTF">2026-01-05T09:00:51Z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EC9DD6FF2D9E4357AF02DB3EE2585656_13</vt:lpwstr>
  </property>
  <property fmtid="{D5CDD505-2E9C-101B-9397-08002B2CF9AE}" pid="4" name="KSOTemplateDocerSaveRecord">
    <vt:lpwstr>eyJoZGlkIjoiYzdlZDkxNmU2OTg3NGRiMTk4NDAxZDg5NDc5MTRjNmYiLCJ1c2VySWQiOiIxMzU2OTQyNjQ0In0=</vt:lpwstr>
  </property>
</Properties>
</file>