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CD23C">
      <w:pPr>
        <w:pStyle w:val="3"/>
        <w:spacing w:line="266" w:lineRule="auto"/>
        <w:rPr>
          <w:rFonts w:hint="eastAsia" w:ascii="宋体" w:hAnsi="宋体" w:eastAsia="宋体" w:cs="宋体"/>
          <w:color w:val="auto"/>
          <w:highlight w:val="none"/>
        </w:rPr>
      </w:pPr>
    </w:p>
    <w:p w14:paraId="09D93BFC">
      <w:pPr>
        <w:widowControl w:val="0"/>
        <w:kinsoku/>
        <w:autoSpaceDE/>
        <w:autoSpaceDN/>
        <w:adjustRightInd/>
        <w:snapToGrid/>
        <w:spacing w:line="594" w:lineRule="exact"/>
        <w:jc w:val="both"/>
        <w:textAlignment w:val="auto"/>
        <w:rPr>
          <w:rFonts w:hint="eastAsia" w:ascii="宋体" w:hAnsi="宋体" w:eastAsia="宋体" w:cs="宋体"/>
          <w:b/>
          <w:bCs/>
          <w:snapToGrid/>
          <w:color w:val="auto"/>
          <w:kern w:val="2"/>
          <w:sz w:val="32"/>
          <w:szCs w:val="32"/>
          <w:highlight w:val="none"/>
          <w:lang w:val="en-US" w:eastAsia="zh-CN"/>
        </w:rPr>
      </w:pPr>
      <w:r>
        <w:rPr>
          <w:rFonts w:hint="eastAsia" w:ascii="宋体" w:hAnsi="宋体" w:eastAsia="宋体" w:cs="宋体"/>
          <w:b/>
          <w:bCs/>
          <w:snapToGrid/>
          <w:color w:val="auto"/>
          <w:kern w:val="2"/>
          <w:sz w:val="32"/>
          <w:szCs w:val="32"/>
          <w:highlight w:val="none"/>
          <w:lang w:val="en-US" w:eastAsia="zh-CN"/>
        </w:rPr>
        <w:t>附件2：</w:t>
      </w:r>
    </w:p>
    <w:p w14:paraId="5A1E7617">
      <w:pPr>
        <w:pStyle w:val="3"/>
        <w:spacing w:line="276" w:lineRule="auto"/>
        <w:rPr>
          <w:rFonts w:hint="eastAsia" w:ascii="宋体" w:hAnsi="宋体" w:eastAsia="宋体" w:cs="宋体"/>
          <w:color w:val="auto"/>
          <w:highlight w:val="none"/>
        </w:rPr>
      </w:pPr>
    </w:p>
    <w:p w14:paraId="1100B4F8">
      <w:pPr>
        <w:pStyle w:val="3"/>
        <w:spacing w:line="276" w:lineRule="auto"/>
        <w:rPr>
          <w:rFonts w:hint="eastAsia" w:ascii="宋体" w:hAnsi="宋体" w:eastAsia="宋体" w:cs="宋体"/>
          <w:color w:val="auto"/>
          <w:highlight w:val="none"/>
        </w:rPr>
      </w:pPr>
    </w:p>
    <w:p w14:paraId="72A36FC8">
      <w:pPr>
        <w:pStyle w:val="3"/>
        <w:spacing w:line="276" w:lineRule="auto"/>
        <w:rPr>
          <w:rFonts w:hint="eastAsia" w:ascii="宋体" w:hAnsi="宋体" w:eastAsia="宋体" w:cs="宋体"/>
          <w:color w:val="auto"/>
          <w:highlight w:val="none"/>
        </w:rPr>
      </w:pPr>
    </w:p>
    <w:p w14:paraId="11E6CF38">
      <w:pPr>
        <w:pStyle w:val="3"/>
        <w:spacing w:line="277" w:lineRule="auto"/>
        <w:rPr>
          <w:rFonts w:hint="eastAsia" w:ascii="宋体" w:hAnsi="宋体" w:eastAsia="宋体" w:cs="宋体"/>
          <w:color w:val="auto"/>
          <w:highlight w:val="none"/>
        </w:rPr>
      </w:pPr>
    </w:p>
    <w:p w14:paraId="30B4DC8D">
      <w:pPr>
        <w:spacing w:before="240" w:line="224" w:lineRule="auto"/>
        <w:ind w:left="3290"/>
        <w:outlineLvl w:val="0"/>
        <w:rPr>
          <w:rFonts w:hint="eastAsia" w:ascii="宋体" w:hAnsi="宋体" w:eastAsia="宋体" w:cs="宋体"/>
          <w:color w:val="auto"/>
          <w:sz w:val="74"/>
          <w:szCs w:val="74"/>
          <w:highlight w:val="none"/>
        </w:rPr>
      </w:pPr>
      <w:r>
        <w:rPr>
          <w:rFonts w:hint="eastAsia" w:ascii="宋体" w:hAnsi="宋体" w:eastAsia="宋体" w:cs="宋体"/>
          <w:color w:val="auto"/>
          <w:spacing w:val="-55"/>
          <w:sz w:val="74"/>
          <w:szCs w:val="74"/>
          <w:highlight w:val="none"/>
        </w:rPr>
        <w:t>比</w:t>
      </w:r>
      <w:r>
        <w:rPr>
          <w:rFonts w:hint="eastAsia" w:ascii="宋体" w:hAnsi="宋体" w:eastAsia="宋体" w:cs="宋体"/>
          <w:color w:val="auto"/>
          <w:spacing w:val="54"/>
          <w:sz w:val="74"/>
          <w:szCs w:val="74"/>
          <w:highlight w:val="none"/>
        </w:rPr>
        <w:t xml:space="preserve"> </w:t>
      </w:r>
      <w:r>
        <w:rPr>
          <w:rFonts w:hint="eastAsia" w:ascii="宋体" w:hAnsi="宋体" w:eastAsia="宋体" w:cs="宋体"/>
          <w:color w:val="auto"/>
          <w:spacing w:val="-55"/>
          <w:sz w:val="74"/>
          <w:szCs w:val="74"/>
          <w:highlight w:val="none"/>
        </w:rPr>
        <w:t>选</w:t>
      </w:r>
    </w:p>
    <w:p w14:paraId="4E84A9D4">
      <w:pPr>
        <w:spacing w:before="390" w:line="219" w:lineRule="auto"/>
        <w:ind w:left="2170"/>
        <w:rPr>
          <w:rFonts w:hint="eastAsia" w:ascii="宋体" w:hAnsi="宋体" w:eastAsia="宋体" w:cs="宋体"/>
          <w:b w:val="0"/>
          <w:bCs w:val="0"/>
          <w:color w:val="auto"/>
          <w:sz w:val="74"/>
          <w:szCs w:val="74"/>
          <w:highlight w:val="none"/>
        </w:rPr>
      </w:pPr>
      <w:r>
        <w:rPr>
          <w:rFonts w:hint="eastAsia" w:ascii="宋体" w:hAnsi="宋体" w:eastAsia="宋体" w:cs="宋体"/>
          <w:b w:val="0"/>
          <w:bCs w:val="0"/>
          <w:color w:val="auto"/>
          <w:spacing w:val="-31"/>
          <w:sz w:val="74"/>
          <w:szCs w:val="74"/>
          <w:highlight w:val="none"/>
        </w:rPr>
        <w:t>响 应</w:t>
      </w:r>
      <w:r>
        <w:rPr>
          <w:rFonts w:hint="eastAsia" w:ascii="宋体" w:hAnsi="宋体" w:eastAsia="宋体" w:cs="宋体"/>
          <w:b w:val="0"/>
          <w:bCs w:val="0"/>
          <w:color w:val="auto"/>
          <w:spacing w:val="21"/>
          <w:sz w:val="74"/>
          <w:szCs w:val="74"/>
          <w:highlight w:val="none"/>
        </w:rPr>
        <w:t xml:space="preserve"> </w:t>
      </w:r>
      <w:r>
        <w:rPr>
          <w:rFonts w:hint="eastAsia" w:ascii="宋体" w:hAnsi="宋体" w:eastAsia="宋体" w:cs="宋体"/>
          <w:b w:val="0"/>
          <w:bCs w:val="0"/>
          <w:color w:val="auto"/>
          <w:spacing w:val="-31"/>
          <w:sz w:val="74"/>
          <w:szCs w:val="74"/>
          <w:highlight w:val="none"/>
        </w:rPr>
        <w:t>文</w:t>
      </w:r>
      <w:r>
        <w:rPr>
          <w:rFonts w:hint="eastAsia" w:ascii="宋体" w:hAnsi="宋体" w:eastAsia="宋体" w:cs="宋体"/>
          <w:b w:val="0"/>
          <w:bCs w:val="0"/>
          <w:color w:val="auto"/>
          <w:spacing w:val="8"/>
          <w:sz w:val="74"/>
          <w:szCs w:val="74"/>
          <w:highlight w:val="none"/>
        </w:rPr>
        <w:t xml:space="preserve"> </w:t>
      </w:r>
      <w:r>
        <w:rPr>
          <w:rFonts w:hint="eastAsia" w:ascii="宋体" w:hAnsi="宋体" w:eastAsia="宋体" w:cs="宋体"/>
          <w:b w:val="0"/>
          <w:bCs w:val="0"/>
          <w:color w:val="auto"/>
          <w:spacing w:val="-31"/>
          <w:sz w:val="74"/>
          <w:szCs w:val="74"/>
          <w:highlight w:val="none"/>
        </w:rPr>
        <w:t>件</w:t>
      </w:r>
    </w:p>
    <w:p w14:paraId="7FF4D22E">
      <w:pPr>
        <w:pStyle w:val="3"/>
        <w:spacing w:line="253" w:lineRule="auto"/>
        <w:rPr>
          <w:rFonts w:hint="eastAsia" w:ascii="宋体" w:hAnsi="宋体" w:eastAsia="宋体" w:cs="宋体"/>
          <w:color w:val="auto"/>
          <w:highlight w:val="none"/>
        </w:rPr>
      </w:pPr>
    </w:p>
    <w:p w14:paraId="00F8C6CA">
      <w:pPr>
        <w:pStyle w:val="3"/>
        <w:spacing w:line="253" w:lineRule="auto"/>
        <w:rPr>
          <w:rFonts w:hint="eastAsia" w:ascii="宋体" w:hAnsi="宋体" w:eastAsia="宋体" w:cs="宋体"/>
          <w:color w:val="auto"/>
          <w:highlight w:val="none"/>
        </w:rPr>
      </w:pPr>
    </w:p>
    <w:p w14:paraId="6967801A">
      <w:pPr>
        <w:pStyle w:val="3"/>
        <w:spacing w:line="253" w:lineRule="auto"/>
        <w:rPr>
          <w:rFonts w:hint="eastAsia" w:ascii="宋体" w:hAnsi="宋体" w:eastAsia="宋体" w:cs="宋体"/>
          <w:color w:val="auto"/>
          <w:highlight w:val="none"/>
        </w:rPr>
      </w:pPr>
    </w:p>
    <w:p w14:paraId="13E8E8C2">
      <w:pPr>
        <w:pStyle w:val="3"/>
        <w:spacing w:line="254" w:lineRule="auto"/>
        <w:rPr>
          <w:rFonts w:hint="eastAsia" w:ascii="宋体" w:hAnsi="宋体" w:eastAsia="宋体" w:cs="宋体"/>
          <w:color w:val="auto"/>
          <w:highlight w:val="none"/>
        </w:rPr>
      </w:pPr>
    </w:p>
    <w:p w14:paraId="53636259">
      <w:pPr>
        <w:pStyle w:val="3"/>
        <w:spacing w:line="254" w:lineRule="auto"/>
        <w:rPr>
          <w:rFonts w:hint="eastAsia" w:ascii="宋体" w:hAnsi="宋体" w:eastAsia="宋体" w:cs="宋体"/>
          <w:color w:val="auto"/>
          <w:highlight w:val="none"/>
        </w:rPr>
      </w:pPr>
    </w:p>
    <w:p w14:paraId="34EDACED">
      <w:pPr>
        <w:pStyle w:val="3"/>
        <w:spacing w:line="254" w:lineRule="auto"/>
        <w:rPr>
          <w:rFonts w:hint="eastAsia" w:ascii="宋体" w:hAnsi="宋体" w:eastAsia="宋体" w:cs="宋体"/>
          <w:color w:val="auto"/>
          <w:highlight w:val="none"/>
        </w:rPr>
      </w:pPr>
    </w:p>
    <w:p w14:paraId="05D0F008">
      <w:pPr>
        <w:pStyle w:val="3"/>
        <w:spacing w:line="254" w:lineRule="auto"/>
        <w:rPr>
          <w:rFonts w:hint="eastAsia" w:ascii="宋体" w:hAnsi="宋体" w:eastAsia="宋体" w:cs="宋体"/>
          <w:color w:val="auto"/>
          <w:highlight w:val="none"/>
        </w:rPr>
      </w:pPr>
    </w:p>
    <w:p w14:paraId="7D919E81">
      <w:pPr>
        <w:pStyle w:val="3"/>
        <w:spacing w:line="254" w:lineRule="auto"/>
        <w:rPr>
          <w:rFonts w:hint="eastAsia" w:ascii="宋体" w:hAnsi="宋体" w:eastAsia="宋体" w:cs="宋体"/>
          <w:color w:val="auto"/>
          <w:highlight w:val="none"/>
        </w:rPr>
      </w:pPr>
    </w:p>
    <w:p w14:paraId="0ADBBB23">
      <w:pPr>
        <w:pStyle w:val="3"/>
        <w:spacing w:line="254" w:lineRule="auto"/>
        <w:rPr>
          <w:rFonts w:hint="eastAsia" w:ascii="宋体" w:hAnsi="宋体" w:eastAsia="宋体" w:cs="宋体"/>
          <w:color w:val="auto"/>
          <w:highlight w:val="none"/>
        </w:rPr>
      </w:pPr>
    </w:p>
    <w:p w14:paraId="5F6AA8ED">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比选项目名称：</w:t>
      </w:r>
      <w:r>
        <w:rPr>
          <w:rFonts w:hint="eastAsia" w:ascii="宋体" w:hAnsi="宋体" w:eastAsia="宋体" w:cs="宋体"/>
          <w:b w:val="0"/>
          <w:bCs w:val="0"/>
          <w:snapToGrid/>
          <w:color w:val="auto"/>
          <w:w w:val="95"/>
          <w:kern w:val="2"/>
          <w:sz w:val="32"/>
          <w:szCs w:val="32"/>
          <w:highlight w:val="none"/>
          <w:u w:val="single" w:color="auto"/>
          <w:lang w:val="en-US" w:eastAsia="zh-CN" w:bidi="zh-CN"/>
        </w:rPr>
        <w:t>江北区C01单元05街区003地块开发项目EPC总承包项目地方材料(砖、水泥、砂、石子等)采购</w:t>
      </w:r>
      <w:r>
        <w:rPr>
          <w:rFonts w:hint="eastAsia" w:ascii="宋体" w:hAnsi="宋体" w:eastAsia="宋体" w:cs="宋体"/>
          <w:b w:val="0"/>
          <w:bCs w:val="0"/>
          <w:color w:val="auto"/>
          <w:sz w:val="32"/>
          <w:szCs w:val="32"/>
          <w:highlight w:val="none"/>
          <w:lang w:val="en-US" w:eastAsia="zh-CN"/>
        </w:rPr>
        <w:t xml:space="preserve">     </w:t>
      </w:r>
    </w:p>
    <w:p w14:paraId="2038E2A1">
      <w:pPr>
        <w:spacing w:line="580" w:lineRule="exact"/>
        <w:rPr>
          <w:rFonts w:hint="eastAsia" w:ascii="宋体" w:hAnsi="宋体" w:eastAsia="宋体" w:cs="宋体"/>
          <w:color w:val="auto"/>
          <w:spacing w:val="-1"/>
          <w:sz w:val="32"/>
          <w:szCs w:val="32"/>
          <w:highlight w:val="none"/>
          <w:u w:val="single"/>
          <w:lang w:val="en-US" w:eastAsia="zh-CN"/>
        </w:rPr>
      </w:pPr>
      <w:r>
        <w:rPr>
          <w:rFonts w:hint="eastAsia" w:ascii="宋体" w:hAnsi="宋体" w:eastAsia="宋体" w:cs="宋体"/>
          <w:color w:val="auto"/>
          <w:spacing w:val="-1"/>
          <w:sz w:val="32"/>
          <w:szCs w:val="32"/>
          <w:highlight w:val="none"/>
        </w:rPr>
        <w:t>比选编号：</w:t>
      </w:r>
      <w:r>
        <w:rPr>
          <w:rFonts w:hint="eastAsia" w:ascii="宋体" w:hAnsi="宋体" w:eastAsia="宋体" w:cs="宋体"/>
          <w:b w:val="0"/>
          <w:bCs w:val="0"/>
          <w:snapToGrid/>
          <w:color w:val="auto"/>
          <w:w w:val="95"/>
          <w:kern w:val="2"/>
          <w:sz w:val="32"/>
          <w:szCs w:val="32"/>
          <w:highlight w:val="none"/>
          <w:u w:val="single" w:color="auto"/>
          <w:lang w:val="en-US" w:eastAsia="zh-CN"/>
        </w:rPr>
        <w:t>JBJG-CG-2025-011</w:t>
      </w:r>
    </w:p>
    <w:p w14:paraId="40F8F41E">
      <w:pPr>
        <w:pStyle w:val="3"/>
        <w:rPr>
          <w:rFonts w:hint="eastAsia" w:ascii="宋体" w:hAnsi="宋体" w:eastAsia="宋体" w:cs="宋体"/>
          <w:color w:val="auto"/>
          <w:sz w:val="32"/>
          <w:szCs w:val="32"/>
          <w:highlight w:val="none"/>
          <w:lang w:val="en-US" w:eastAsia="zh-CN"/>
        </w:rPr>
      </w:pPr>
    </w:p>
    <w:p w14:paraId="0FC27C9C">
      <w:pPr>
        <w:spacing w:before="65" w:line="219" w:lineRule="auto"/>
        <w:rPr>
          <w:rFonts w:hint="eastAsia" w:ascii="宋体" w:hAnsi="宋体" w:eastAsia="宋体" w:cs="宋体"/>
          <w:color w:val="auto"/>
          <w:highlight w:val="none"/>
          <w:lang w:val="en-US" w:eastAsia="zh-CN"/>
        </w:rPr>
      </w:pPr>
      <w:r>
        <w:rPr>
          <w:rFonts w:hint="eastAsia" w:ascii="宋体" w:hAnsi="宋体" w:eastAsia="宋体" w:cs="宋体"/>
          <w:color w:val="auto"/>
          <w:spacing w:val="1"/>
          <w:sz w:val="32"/>
          <w:szCs w:val="32"/>
          <w:highlight w:val="none"/>
        </w:rPr>
        <w:t>比选人：</w:t>
      </w:r>
      <w:r>
        <w:rPr>
          <w:rFonts w:hint="eastAsia" w:ascii="宋体" w:hAnsi="宋体" w:eastAsia="宋体" w:cs="宋体"/>
          <w:color w:val="auto"/>
          <w:spacing w:val="1"/>
          <w:sz w:val="32"/>
          <w:szCs w:val="32"/>
          <w:highlight w:val="none"/>
          <w:u w:val="single"/>
          <w:lang w:val="en-US" w:eastAsia="zh-CN"/>
        </w:rPr>
        <w:t>重庆市江北区城市建设工程技术有限公司</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highlight w:val="none"/>
          <w:lang w:val="en-US" w:eastAsia="zh-CN"/>
        </w:rPr>
        <w:t xml:space="preserve">   </w:t>
      </w:r>
    </w:p>
    <w:p w14:paraId="4B5D3DEC">
      <w:pPr>
        <w:pStyle w:val="3"/>
        <w:spacing w:line="253" w:lineRule="auto"/>
        <w:rPr>
          <w:rFonts w:hint="eastAsia" w:ascii="宋体" w:hAnsi="宋体" w:eastAsia="宋体" w:cs="宋体"/>
          <w:color w:val="auto"/>
          <w:highlight w:val="none"/>
        </w:rPr>
      </w:pPr>
    </w:p>
    <w:p w14:paraId="298F8D16">
      <w:pPr>
        <w:pStyle w:val="3"/>
        <w:spacing w:line="253" w:lineRule="auto"/>
        <w:rPr>
          <w:rFonts w:hint="eastAsia" w:ascii="宋体" w:hAnsi="宋体" w:eastAsia="宋体" w:cs="宋体"/>
          <w:color w:val="auto"/>
          <w:highlight w:val="none"/>
        </w:rPr>
      </w:pPr>
    </w:p>
    <w:p w14:paraId="60FA16CD">
      <w:pPr>
        <w:pStyle w:val="3"/>
        <w:spacing w:line="253" w:lineRule="auto"/>
        <w:rPr>
          <w:rFonts w:hint="eastAsia" w:ascii="宋体" w:hAnsi="宋体" w:eastAsia="宋体" w:cs="宋体"/>
          <w:color w:val="auto"/>
          <w:highlight w:val="none"/>
        </w:rPr>
      </w:pPr>
    </w:p>
    <w:p w14:paraId="4A3ABD6F">
      <w:pPr>
        <w:pStyle w:val="3"/>
        <w:spacing w:line="253" w:lineRule="auto"/>
        <w:rPr>
          <w:rFonts w:hint="eastAsia" w:ascii="宋体" w:hAnsi="宋体" w:eastAsia="宋体" w:cs="宋体"/>
          <w:color w:val="auto"/>
          <w:highlight w:val="none"/>
        </w:rPr>
      </w:pPr>
    </w:p>
    <w:p w14:paraId="4C6E7668">
      <w:pPr>
        <w:pStyle w:val="3"/>
        <w:spacing w:line="253" w:lineRule="auto"/>
        <w:rPr>
          <w:rFonts w:hint="eastAsia" w:ascii="宋体" w:hAnsi="宋体" w:eastAsia="宋体" w:cs="宋体"/>
          <w:color w:val="auto"/>
          <w:highlight w:val="none"/>
        </w:rPr>
      </w:pPr>
    </w:p>
    <w:p w14:paraId="65C2B37E">
      <w:pPr>
        <w:pStyle w:val="3"/>
        <w:spacing w:line="253" w:lineRule="auto"/>
        <w:rPr>
          <w:rFonts w:hint="eastAsia" w:ascii="宋体" w:hAnsi="宋体" w:eastAsia="宋体" w:cs="宋体"/>
          <w:color w:val="auto"/>
          <w:highlight w:val="none"/>
        </w:rPr>
      </w:pPr>
    </w:p>
    <w:p w14:paraId="3FF36FA9">
      <w:pPr>
        <w:pStyle w:val="3"/>
        <w:spacing w:line="253" w:lineRule="auto"/>
        <w:rPr>
          <w:rFonts w:hint="eastAsia" w:ascii="宋体" w:hAnsi="宋体" w:eastAsia="宋体" w:cs="宋体"/>
          <w:color w:val="auto"/>
          <w:highlight w:val="none"/>
        </w:rPr>
      </w:pPr>
    </w:p>
    <w:p w14:paraId="6C07D285">
      <w:pPr>
        <w:pStyle w:val="3"/>
        <w:spacing w:line="253" w:lineRule="auto"/>
        <w:rPr>
          <w:rFonts w:hint="eastAsia" w:ascii="宋体" w:hAnsi="宋体" w:eastAsia="宋体" w:cs="宋体"/>
          <w:color w:val="auto"/>
          <w:highlight w:val="none"/>
        </w:rPr>
      </w:pPr>
    </w:p>
    <w:p w14:paraId="2C52E29F">
      <w:pPr>
        <w:pStyle w:val="3"/>
        <w:spacing w:line="253" w:lineRule="auto"/>
        <w:rPr>
          <w:rFonts w:hint="eastAsia" w:ascii="宋体" w:hAnsi="宋体" w:eastAsia="宋体" w:cs="宋体"/>
          <w:color w:val="auto"/>
          <w:highlight w:val="none"/>
        </w:rPr>
      </w:pPr>
    </w:p>
    <w:p w14:paraId="3571A7EC">
      <w:pPr>
        <w:pStyle w:val="3"/>
        <w:spacing w:line="253" w:lineRule="auto"/>
        <w:rPr>
          <w:rFonts w:hint="eastAsia" w:ascii="宋体" w:hAnsi="宋体" w:eastAsia="宋体" w:cs="宋体"/>
          <w:color w:val="auto"/>
          <w:highlight w:val="none"/>
        </w:rPr>
      </w:pPr>
    </w:p>
    <w:p w14:paraId="6272654C">
      <w:pPr>
        <w:pStyle w:val="3"/>
        <w:spacing w:line="253" w:lineRule="auto"/>
        <w:rPr>
          <w:rFonts w:hint="eastAsia" w:ascii="宋体" w:hAnsi="宋体" w:eastAsia="宋体" w:cs="宋体"/>
          <w:color w:val="auto"/>
          <w:highlight w:val="none"/>
        </w:rPr>
      </w:pPr>
    </w:p>
    <w:p w14:paraId="75759EC4">
      <w:pPr>
        <w:spacing w:before="66" w:line="221"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响应报价单位名称</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盖章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w:t>
      </w:r>
    </w:p>
    <w:p w14:paraId="405E7DD1">
      <w:pPr>
        <w:spacing w:before="66" w:line="221" w:lineRule="auto"/>
        <w:ind w:left="4880"/>
        <w:rPr>
          <w:rFonts w:hint="eastAsia" w:ascii="宋体" w:hAnsi="宋体" w:eastAsia="宋体" w:cs="宋体"/>
          <w:color w:val="auto"/>
          <w:spacing w:val="4"/>
          <w:sz w:val="24"/>
          <w:szCs w:val="24"/>
          <w:highlight w:val="none"/>
        </w:rPr>
      </w:pPr>
    </w:p>
    <w:p w14:paraId="21D4CA8C">
      <w:pPr>
        <w:spacing w:before="66" w:line="221" w:lineRule="auto"/>
        <w:ind w:left="4880"/>
        <w:rPr>
          <w:rFonts w:hint="eastAsia" w:ascii="宋体" w:hAnsi="宋体" w:eastAsia="宋体" w:cs="宋体"/>
          <w:color w:val="auto"/>
          <w:spacing w:val="4"/>
          <w:sz w:val="24"/>
          <w:szCs w:val="24"/>
          <w:highlight w:val="none"/>
        </w:rPr>
      </w:pPr>
    </w:p>
    <w:p w14:paraId="2E86F000">
      <w:pPr>
        <w:spacing w:before="66" w:line="221" w:lineRule="auto"/>
        <w:ind w:left="4880"/>
        <w:rPr>
          <w:rFonts w:hint="eastAsia" w:ascii="宋体" w:hAnsi="宋体" w:eastAsia="宋体" w:cs="宋体"/>
          <w:color w:val="auto"/>
          <w:spacing w:val="4"/>
          <w:sz w:val="24"/>
          <w:szCs w:val="24"/>
          <w:highlight w:val="none"/>
        </w:rPr>
      </w:pPr>
    </w:p>
    <w:p w14:paraId="212ECB9E">
      <w:pPr>
        <w:spacing w:before="66" w:line="221" w:lineRule="auto"/>
        <w:ind w:left="4880"/>
        <w:rPr>
          <w:rFonts w:hint="eastAsia" w:ascii="宋体" w:hAnsi="宋体" w:eastAsia="宋体" w:cs="宋体"/>
          <w:color w:val="auto"/>
          <w:spacing w:val="4"/>
          <w:sz w:val="24"/>
          <w:szCs w:val="24"/>
          <w:highlight w:val="none"/>
        </w:rPr>
      </w:pPr>
    </w:p>
    <w:p w14:paraId="47BD93AB">
      <w:pPr>
        <w:spacing w:before="66" w:line="221" w:lineRule="auto"/>
        <w:ind w:left="4880"/>
        <w:rPr>
          <w:rFonts w:hint="eastAsia" w:ascii="宋体" w:hAnsi="宋体" w:eastAsia="宋体" w:cs="宋体"/>
          <w:color w:val="auto"/>
          <w:spacing w:val="4"/>
          <w:sz w:val="24"/>
          <w:szCs w:val="24"/>
          <w:highlight w:val="none"/>
        </w:rPr>
      </w:pPr>
    </w:p>
    <w:p w14:paraId="52CFA8E4">
      <w:pPr>
        <w:spacing w:before="66" w:line="221" w:lineRule="auto"/>
        <w:jc w:val="center"/>
        <w:rPr>
          <w:rFonts w:hint="eastAsia" w:ascii="宋体" w:hAnsi="宋体" w:eastAsia="宋体" w:cs="宋体"/>
          <w:color w:val="auto"/>
          <w:spacing w:val="9"/>
          <w:sz w:val="44"/>
          <w:szCs w:val="44"/>
          <w:highlight w:val="none"/>
        </w:rPr>
      </w:pPr>
    </w:p>
    <w:p w14:paraId="76B4A297">
      <w:pPr>
        <w:spacing w:before="66" w:line="221" w:lineRule="auto"/>
        <w:jc w:val="center"/>
        <w:rPr>
          <w:rFonts w:hint="eastAsia" w:ascii="宋体" w:hAnsi="宋体" w:eastAsia="宋体" w:cs="宋体"/>
          <w:color w:val="auto"/>
          <w:sz w:val="44"/>
          <w:szCs w:val="44"/>
          <w:highlight w:val="none"/>
        </w:rPr>
      </w:pPr>
      <w:r>
        <w:rPr>
          <w:rFonts w:hint="eastAsia" w:ascii="宋体" w:hAnsi="宋体" w:eastAsia="宋体" w:cs="宋体"/>
          <w:color w:val="auto"/>
          <w:spacing w:val="9"/>
          <w:sz w:val="44"/>
          <w:szCs w:val="44"/>
          <w:highlight w:val="none"/>
        </w:rPr>
        <w:t>目录</w:t>
      </w:r>
    </w:p>
    <w:p w14:paraId="7184C913">
      <w:pPr>
        <w:spacing w:before="202" w:line="218" w:lineRule="auto"/>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一、告知承诺书</w:t>
      </w:r>
    </w:p>
    <w:p w14:paraId="79D36222">
      <w:pPr>
        <w:spacing w:before="224" w:line="218" w:lineRule="auto"/>
        <w:rPr>
          <w:rFonts w:hint="eastAsia" w:ascii="宋体" w:hAnsi="宋体" w:eastAsia="宋体" w:cs="宋体"/>
          <w:color w:val="auto"/>
          <w:sz w:val="24"/>
          <w:szCs w:val="24"/>
          <w:highlight w:val="none"/>
          <w:lang w:val="en-US"/>
        </w:rPr>
      </w:pPr>
      <w:r>
        <w:rPr>
          <w:rFonts w:hint="eastAsia" w:ascii="宋体" w:hAnsi="宋体" w:eastAsia="宋体" w:cs="宋体"/>
          <w:color w:val="auto"/>
          <w:spacing w:val="-16"/>
          <w:sz w:val="24"/>
          <w:szCs w:val="24"/>
          <w:highlight w:val="none"/>
        </w:rPr>
        <w:t>二、</w:t>
      </w:r>
      <w:r>
        <w:rPr>
          <w:rFonts w:hint="eastAsia" w:ascii="宋体" w:hAnsi="宋体" w:eastAsia="宋体" w:cs="宋体"/>
          <w:color w:val="auto"/>
          <w:spacing w:val="-16"/>
          <w:sz w:val="24"/>
          <w:szCs w:val="24"/>
          <w:highlight w:val="none"/>
          <w:lang w:val="zh-CN" w:eastAsia="zh-CN"/>
        </w:rPr>
        <w:t>法定代表人</w:t>
      </w:r>
      <w:r>
        <w:rPr>
          <w:rFonts w:hint="eastAsia" w:ascii="宋体" w:hAnsi="宋体" w:eastAsia="宋体" w:cs="宋体"/>
          <w:color w:val="auto"/>
          <w:spacing w:val="-16"/>
          <w:sz w:val="24"/>
          <w:szCs w:val="24"/>
          <w:highlight w:val="none"/>
          <w:lang w:val="en-US" w:eastAsia="zh-CN"/>
        </w:rPr>
        <w:t>身份证明、授权委托书</w:t>
      </w:r>
    </w:p>
    <w:p w14:paraId="521F68E1">
      <w:pPr>
        <w:spacing w:before="247" w:line="219" w:lineRule="auto"/>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三、</w:t>
      </w:r>
      <w:r>
        <w:rPr>
          <w:rFonts w:hint="eastAsia" w:ascii="宋体" w:hAnsi="宋体" w:eastAsia="宋体" w:cs="宋体"/>
          <w:color w:val="auto"/>
          <w:spacing w:val="-16"/>
          <w:sz w:val="24"/>
          <w:szCs w:val="24"/>
          <w:highlight w:val="none"/>
        </w:rPr>
        <w:t>报价单</w:t>
      </w:r>
    </w:p>
    <w:p w14:paraId="27CDF3AA">
      <w:pPr>
        <w:spacing w:before="214"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四、</w:t>
      </w:r>
      <w:r>
        <w:rPr>
          <w:rFonts w:hint="eastAsia" w:ascii="宋体" w:hAnsi="宋体" w:eastAsia="宋体" w:cs="宋体"/>
          <w:color w:val="auto"/>
          <w:spacing w:val="-14"/>
          <w:sz w:val="24"/>
          <w:szCs w:val="24"/>
          <w:highlight w:val="none"/>
        </w:rPr>
        <w:t>响应人资格</w:t>
      </w:r>
    </w:p>
    <w:p w14:paraId="25A092E7">
      <w:pPr>
        <w:spacing w:line="405" w:lineRule="auto"/>
        <w:rPr>
          <w:rFonts w:hint="eastAsia" w:ascii="宋体" w:hAnsi="宋体" w:eastAsia="宋体" w:cs="宋体"/>
          <w:color w:val="auto"/>
          <w:sz w:val="23"/>
          <w:szCs w:val="23"/>
          <w:highlight w:val="none"/>
        </w:rPr>
        <w:sectPr>
          <w:pgSz w:w="11910" w:h="16840"/>
          <w:pgMar w:top="1429" w:right="550" w:bottom="454" w:left="1610" w:header="0" w:footer="0" w:gutter="0"/>
          <w:pgNumType w:fmt="decimal"/>
          <w:cols w:space="720" w:num="1"/>
        </w:sectPr>
      </w:pPr>
    </w:p>
    <w:p w14:paraId="314019AD">
      <w:pPr>
        <w:numPr>
          <w:ilvl w:val="0"/>
          <w:numId w:val="0"/>
        </w:numPr>
        <w:spacing w:line="240" w:lineRule="auto"/>
        <w:ind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pacing w:val="-15"/>
          <w:sz w:val="44"/>
          <w:szCs w:val="44"/>
          <w:highlight w:val="none"/>
          <w:lang w:val="en-US" w:eastAsia="zh-CN"/>
        </w:rPr>
        <w:t>一、告知承诺书</w:t>
      </w:r>
    </w:p>
    <w:p w14:paraId="6BA8BAF9">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pacing w:val="8"/>
          <w:sz w:val="24"/>
          <w:szCs w:val="24"/>
          <w:highlight w:val="none"/>
        </w:rPr>
      </w:pPr>
      <w:r>
        <w:rPr>
          <w:rFonts w:hint="eastAsia" w:ascii="宋体" w:hAnsi="宋体" w:eastAsia="宋体" w:cs="宋体"/>
          <w:color w:val="auto"/>
          <w:spacing w:val="-4"/>
          <w:sz w:val="24"/>
          <w:szCs w:val="24"/>
          <w:highlight w:val="none"/>
        </w:rPr>
        <w:t>致：重庆市江北区城市建设工程技术</w:t>
      </w:r>
      <w:r>
        <w:rPr>
          <w:rFonts w:hint="eastAsia" w:ascii="宋体" w:hAnsi="宋体" w:eastAsia="宋体" w:cs="宋体"/>
          <w:color w:val="auto"/>
          <w:spacing w:val="8"/>
          <w:sz w:val="24"/>
          <w:szCs w:val="24"/>
          <w:highlight w:val="none"/>
        </w:rPr>
        <w:t>有限公司</w:t>
      </w:r>
    </w:p>
    <w:p w14:paraId="588C3195">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pacing w:val="7"/>
          <w:sz w:val="24"/>
          <w:szCs w:val="24"/>
          <w:highlight w:val="none"/>
        </w:rPr>
      </w:pPr>
      <w:r>
        <w:rPr>
          <w:rFonts w:hint="eastAsia" w:ascii="宋体" w:hAnsi="宋体" w:eastAsia="宋体" w:cs="宋体"/>
          <w:color w:val="auto"/>
          <w:spacing w:val="8"/>
          <w:sz w:val="24"/>
          <w:szCs w:val="24"/>
          <w:highlight w:val="none"/>
        </w:rPr>
        <w:t>我公司</w:t>
      </w:r>
      <w:r>
        <w:rPr>
          <w:rFonts w:hint="eastAsia" w:ascii="宋体" w:hAnsi="宋体" w:eastAsia="宋体" w:cs="宋体"/>
          <w:color w:val="auto"/>
          <w:spacing w:val="8"/>
          <w:sz w:val="24"/>
          <w:szCs w:val="24"/>
          <w:highlight w:val="none"/>
          <w:u w:val="single"/>
          <w:lang w:val="en-US" w:eastAsia="zh-CN"/>
        </w:rPr>
        <w:t xml:space="preserve">             </w:t>
      </w:r>
      <w:r>
        <w:rPr>
          <w:rFonts w:hint="eastAsia" w:ascii="宋体" w:hAnsi="宋体" w:eastAsia="宋体" w:cs="宋体"/>
          <w:color w:val="auto"/>
          <w:spacing w:val="8"/>
          <w:sz w:val="24"/>
          <w:szCs w:val="24"/>
          <w:highlight w:val="none"/>
          <w:u w:val="single"/>
        </w:rPr>
        <w:t xml:space="preserve"> </w:t>
      </w:r>
      <w:r>
        <w:rPr>
          <w:rFonts w:hint="eastAsia" w:ascii="宋体" w:hAnsi="宋体" w:eastAsia="宋体" w:cs="宋体"/>
          <w:color w:val="auto"/>
          <w:spacing w:val="8"/>
          <w:sz w:val="24"/>
          <w:szCs w:val="24"/>
          <w:highlight w:val="none"/>
        </w:rPr>
        <w:t>参加了你单位</w:t>
      </w:r>
      <w:r>
        <w:rPr>
          <w:rFonts w:hint="eastAsia" w:ascii="宋体" w:hAnsi="宋体" w:eastAsia="宋体" w:cs="宋体"/>
          <w:color w:val="auto"/>
          <w:spacing w:val="8"/>
          <w:sz w:val="24"/>
          <w:szCs w:val="24"/>
          <w:highlight w:val="none"/>
          <w:u w:val="single"/>
          <w:lang w:val="en-US" w:eastAsia="zh-CN"/>
        </w:rPr>
        <w:t>江北区C01单元05街区003地块开发项目EPC总承包项目地方材料(砖、水泥、砂、石子等)采购</w:t>
      </w:r>
      <w:r>
        <w:rPr>
          <w:rFonts w:hint="eastAsia" w:ascii="宋体" w:hAnsi="宋体" w:eastAsia="宋体" w:cs="宋体"/>
          <w:color w:val="auto"/>
          <w:spacing w:val="8"/>
          <w:sz w:val="24"/>
          <w:szCs w:val="24"/>
          <w:highlight w:val="none"/>
          <w:lang w:val="en-US" w:eastAsia="zh-CN"/>
        </w:rPr>
        <w:t xml:space="preserve"> ，</w:t>
      </w:r>
      <w:r>
        <w:rPr>
          <w:rFonts w:hint="eastAsia" w:ascii="宋体" w:hAnsi="宋体" w:eastAsia="宋体" w:cs="宋体"/>
          <w:color w:val="auto"/>
          <w:spacing w:val="7"/>
          <w:sz w:val="24"/>
          <w:szCs w:val="24"/>
          <w:highlight w:val="none"/>
        </w:rPr>
        <w:t>比选编号为</w:t>
      </w:r>
      <w:r>
        <w:rPr>
          <w:rFonts w:hint="eastAsia" w:ascii="宋体" w:hAnsi="宋体" w:eastAsia="宋体" w:cs="宋体"/>
          <w:color w:val="auto"/>
          <w:spacing w:val="7"/>
          <w:sz w:val="24"/>
          <w:szCs w:val="24"/>
          <w:highlight w:val="none"/>
          <w:u w:val="single"/>
          <w:lang w:val="en-US" w:eastAsia="zh-CN"/>
        </w:rPr>
        <w:t>JBJG-CG-2025-011</w:t>
      </w:r>
      <w:r>
        <w:rPr>
          <w:rFonts w:hint="eastAsia" w:ascii="宋体" w:hAnsi="宋体" w:eastAsia="宋体" w:cs="宋体"/>
          <w:color w:val="auto"/>
          <w:spacing w:val="7"/>
          <w:sz w:val="24"/>
          <w:szCs w:val="24"/>
          <w:highlight w:val="none"/>
        </w:rPr>
        <w:t>的比选。</w:t>
      </w:r>
    </w:p>
    <w:p w14:paraId="242050E9">
      <w:pPr>
        <w:pStyle w:val="4"/>
        <w:keepNext w:val="0"/>
        <w:keepLines w:val="0"/>
        <w:pageBreakBefore w:val="0"/>
        <w:widowControl/>
        <w:kinsoku/>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、若我司成为中选单位，在接到比选人通知后，</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lang w:val="en-US" w:eastAsia="zh-CN"/>
        </w:rPr>
        <w:t>小时内</w:t>
      </w:r>
      <w:r>
        <w:rPr>
          <w:rFonts w:hint="eastAsia" w:ascii="宋体" w:hAnsi="宋体" w:eastAsia="宋体" w:cs="宋体"/>
          <w:color w:val="auto"/>
          <w:sz w:val="24"/>
          <w:szCs w:val="24"/>
          <w:highlight w:val="none"/>
        </w:rPr>
        <w:t>按要求</w:t>
      </w:r>
      <w:r>
        <w:rPr>
          <w:rFonts w:hint="eastAsia" w:ascii="宋体" w:hAnsi="宋体" w:eastAsia="宋体" w:cs="宋体"/>
          <w:color w:val="auto"/>
          <w:sz w:val="24"/>
          <w:szCs w:val="24"/>
          <w:highlight w:val="none"/>
          <w:lang w:val="zh-CN"/>
        </w:rPr>
        <w:t>组织材料运输至</w:t>
      </w:r>
      <w:r>
        <w:rPr>
          <w:rFonts w:hint="eastAsia" w:ascii="宋体" w:hAnsi="宋体" w:eastAsia="宋体" w:cs="宋体"/>
          <w:color w:val="auto"/>
          <w:sz w:val="24"/>
          <w:szCs w:val="24"/>
          <w:highlight w:val="none"/>
          <w:lang w:val="en-US" w:eastAsia="zh-CN"/>
        </w:rPr>
        <w:t>比选人</w:t>
      </w:r>
      <w:r>
        <w:rPr>
          <w:rFonts w:hint="eastAsia" w:ascii="宋体" w:hAnsi="宋体" w:eastAsia="宋体" w:cs="宋体"/>
          <w:color w:val="auto"/>
          <w:sz w:val="24"/>
          <w:szCs w:val="24"/>
          <w:highlight w:val="none"/>
          <w:lang w:val="zh-CN"/>
        </w:rPr>
        <w:t>指定地点完成交付</w:t>
      </w:r>
      <w:r>
        <w:rPr>
          <w:rFonts w:hint="eastAsia" w:ascii="宋体" w:hAnsi="宋体" w:eastAsia="宋体" w:cs="宋体"/>
          <w:color w:val="auto"/>
          <w:sz w:val="24"/>
          <w:szCs w:val="24"/>
          <w:highlight w:val="none"/>
        </w:rPr>
        <w:t>。</w:t>
      </w:r>
    </w:p>
    <w:p w14:paraId="1CE40876">
      <w:pPr>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若因我司施工质量验收不合格（具体以合同中约定的验收标准为准）导致比选人造成的经济损失，由我司承担。</w:t>
      </w:r>
    </w:p>
    <w:p w14:paraId="16D0794A">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我司承诺所提供的材料外观、尺寸、表面观感等无缺陷，产品质量合格，供货渠道合法正规。供货时提供相应的有效合格证明文件，否则甲方有权拒绝验收，由此导致的工期延误不予顺延。若因我司材料供应渠道不合规、不合法导致比选人的名誉和经济遭受损失，由我司承担相应责任。</w:t>
      </w:r>
    </w:p>
    <w:p w14:paraId="0EAB7602">
      <w:pPr>
        <w:pStyle w:val="4"/>
        <w:keepNext w:val="0"/>
        <w:keepLines w:val="0"/>
        <w:pageBreakBefore w:val="0"/>
        <w:widowControl/>
        <w:kinsoku/>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四、我司承诺完全响应该比选项目工期、质量要求。 </w:t>
      </w:r>
    </w:p>
    <w:p w14:paraId="5307FEBC">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若社会供应商成为该项目中选单位，在接到比选人书面中选通知书后，我司承诺加入江北建工“合作商资源库”，将投标保证金2万元转成入库保证金，不足部分补缴，入库保证金为5万元，若中标后不履行承诺，将没收投标保证金。 若江北建工“合作商资源库”内供应商成为该项目中选单位，若中标后不履行承诺，将没收入库江北建工“合作商资源库”时缴纳的入库保证金。</w:t>
      </w:r>
    </w:p>
    <w:p w14:paraId="7EFA693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六、我司承诺在参加本次项目比选活动中，无以下围标、串标等违规行为：</w:t>
      </w:r>
    </w:p>
    <w:p w14:paraId="034256AC">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1.不同供应商的响应文件由同一单位或者个人编制。</w:t>
      </w:r>
    </w:p>
    <w:p w14:paraId="446DD23B">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2.不同供应商委托同一单位或者个人办理投标事宜。</w:t>
      </w:r>
    </w:p>
    <w:p w14:paraId="3DB64C1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3.不同供应商的响应文件载明的项目管理成员或者联系人员为同一人。</w:t>
      </w:r>
    </w:p>
    <w:p w14:paraId="70C2D01E">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4.不同供应商的响应文件异常一致或者投标报价呈规律性差异。</w:t>
      </w:r>
    </w:p>
    <w:p w14:paraId="42D32D9F">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5.不同供应商的响应文件相互混装。</w:t>
      </w:r>
    </w:p>
    <w:p w14:paraId="67E649B2">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6.不同供应商的投标保证金从同一单位或者个人的账户转出。</w:t>
      </w:r>
    </w:p>
    <w:p w14:paraId="3B75F008">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7.不同供应商的董事、监事、高管、单位负责人为同一人或者存在控股、管理关系的不同单位参加同一标段招标项目投标。</w:t>
      </w:r>
    </w:p>
    <w:p w14:paraId="4EA5B09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8.法律法规界定的其他围标、串标等违规行为。</w:t>
      </w:r>
    </w:p>
    <w:p w14:paraId="078B66B9">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如贵司在比选程序中发现我司存在围标、串标等违规行为，贵司有权取消我司的投标资格或拒绝与我司签订合同、无条件没收我司入库保证金、并将我司移出贵司合作供应商资源库。若贵司在合同履行过程中发现我司存在围标、串标等违规行为，贵司有权解除贵我双方签订的合同、没收入库保证金及履约保证金、将我司移出贵司合作供应商资源库，且我司自愿按照合同约定承担违约责任。如因我司围标、串标导致贵司的损失，均由我司承担。</w:t>
      </w:r>
    </w:p>
    <w:p w14:paraId="3995C89C">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kern w:val="2"/>
          <w:sz w:val="24"/>
          <w:szCs w:val="24"/>
          <w:highlight w:val="none"/>
          <w:lang w:val="en-US" w:eastAsia="zh-CN" w:bidi="zh-CN"/>
        </w:rPr>
        <w:t>我司承诺所提供的全部文件及内容均属实并愿意承担因失实所造成的一切后果。</w:t>
      </w:r>
    </w:p>
    <w:p w14:paraId="7BB55735">
      <w:pPr>
        <w:keepNext w:val="0"/>
        <w:keepLines w:val="0"/>
        <w:pageBreakBefore w:val="0"/>
        <w:kinsoku/>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highlight w:val="none"/>
          <w:lang w:val="en-US" w:eastAsia="zh-CN" w:bidi="zh-CN"/>
        </w:rPr>
      </w:pPr>
    </w:p>
    <w:p w14:paraId="2EA10559">
      <w:pPr>
        <w:pStyle w:val="3"/>
        <w:keepNext w:val="0"/>
        <w:keepLines w:val="0"/>
        <w:pageBreakBefore w:val="0"/>
        <w:kinsoku/>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kern w:val="2"/>
          <w:sz w:val="24"/>
          <w:szCs w:val="24"/>
          <w:highlight w:val="none"/>
          <w:lang w:val="en-US" w:eastAsia="zh-CN" w:bidi="zh-CN"/>
        </w:rPr>
        <w:t>特此承诺</w:t>
      </w:r>
    </w:p>
    <w:p w14:paraId="5CD26F2B">
      <w:pPr>
        <w:pStyle w:val="3"/>
        <w:rPr>
          <w:rFonts w:hint="eastAsia" w:ascii="宋体" w:hAnsi="宋体" w:eastAsia="宋体" w:cs="宋体"/>
          <w:color w:val="auto"/>
          <w:kern w:val="2"/>
          <w:sz w:val="24"/>
          <w:szCs w:val="24"/>
          <w:highlight w:val="none"/>
          <w:lang w:val="en-US" w:eastAsia="zh-CN" w:bidi="zh-CN"/>
        </w:rPr>
      </w:pPr>
    </w:p>
    <w:p w14:paraId="74294ED7">
      <w:pPr>
        <w:pStyle w:val="4"/>
        <w:ind w:left="0" w:leftChars="0" w:firstLine="0" w:firstLineChars="0"/>
        <w:jc w:val="right"/>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kern w:val="2"/>
          <w:sz w:val="24"/>
          <w:szCs w:val="24"/>
          <w:highlight w:val="none"/>
          <w:lang w:val="en-US" w:eastAsia="zh-CN" w:bidi="zh-CN"/>
        </w:rPr>
        <w:t>（单位加盖公章）</w:t>
      </w:r>
    </w:p>
    <w:p w14:paraId="6513E983">
      <w:pPr>
        <w:jc w:val="right"/>
        <w:rPr>
          <w:rFonts w:hint="eastAsia" w:ascii="宋体" w:hAnsi="宋体" w:eastAsia="宋体" w:cs="宋体"/>
          <w:color w:val="auto"/>
          <w:kern w:val="2"/>
          <w:sz w:val="24"/>
          <w:szCs w:val="24"/>
          <w:highlight w:val="none"/>
          <w:lang w:val="en-US" w:eastAsia="zh-CN" w:bidi="zh-CN"/>
        </w:rPr>
      </w:pPr>
    </w:p>
    <w:p w14:paraId="016B6474">
      <w:pPr>
        <w:pStyle w:val="3"/>
        <w:jc w:val="right"/>
        <w:rPr>
          <w:rFonts w:hint="eastAsia" w:ascii="宋体" w:hAnsi="宋体" w:eastAsia="宋体" w:cs="宋体"/>
          <w:color w:val="auto"/>
          <w:highlight w:val="none"/>
          <w:lang w:val="en-US" w:eastAsia="zh-CN"/>
        </w:rPr>
        <w:sectPr>
          <w:headerReference r:id="rId5" w:type="default"/>
          <w:footerReference r:id="rId6" w:type="default"/>
          <w:pgSz w:w="11906" w:h="16838"/>
          <w:pgMar w:top="686" w:right="573" w:bottom="0" w:left="476" w:header="851" w:footer="992" w:gutter="0"/>
          <w:pgNumType w:fmt="decimal"/>
          <w:cols w:space="720" w:num="1"/>
          <w:docGrid w:type="lines" w:linePitch="312" w:charSpace="0"/>
        </w:sectPr>
      </w:pPr>
      <w:r>
        <w:rPr>
          <w:rFonts w:hint="eastAsia" w:ascii="宋体" w:hAnsi="宋体" w:eastAsia="宋体" w:cs="宋体"/>
          <w:color w:val="auto"/>
          <w:kern w:val="2"/>
          <w:sz w:val="24"/>
          <w:szCs w:val="24"/>
          <w:highlight w:val="none"/>
          <w:lang w:val="en-US" w:eastAsia="zh-CN" w:bidi="zh-CN"/>
        </w:rPr>
        <w:t>年  月  日</w:t>
      </w:r>
    </w:p>
    <w:p w14:paraId="7856E70D">
      <w:pPr>
        <w:numPr>
          <w:ilvl w:val="0"/>
          <w:numId w:val="1"/>
        </w:numPr>
        <w:spacing w:before="105"/>
        <w:jc w:val="center"/>
        <w:outlineLvl w:val="6"/>
        <w:rPr>
          <w:rFonts w:hint="eastAsia" w:ascii="宋体" w:hAnsi="宋体" w:eastAsia="宋体" w:cs="宋体"/>
          <w:b/>
          <w:bCs/>
          <w:color w:val="auto"/>
          <w:spacing w:val="-4"/>
          <w:sz w:val="44"/>
          <w:szCs w:val="44"/>
          <w:highlight w:val="none"/>
          <w:lang w:val="zh-CN" w:eastAsia="zh-CN"/>
        </w:rPr>
      </w:pPr>
      <w:r>
        <w:rPr>
          <w:rFonts w:hint="eastAsia" w:ascii="宋体" w:hAnsi="宋体" w:eastAsia="宋体" w:cs="宋体"/>
          <w:b/>
          <w:bCs/>
          <w:color w:val="auto"/>
          <w:spacing w:val="-4"/>
          <w:sz w:val="44"/>
          <w:szCs w:val="44"/>
          <w:highlight w:val="none"/>
          <w:lang w:val="zh-CN" w:eastAsia="zh-CN"/>
        </w:rPr>
        <w:t>法定代表人身份证明（</w:t>
      </w:r>
      <w:r>
        <w:rPr>
          <w:rFonts w:hint="eastAsia" w:ascii="宋体" w:hAnsi="宋体" w:eastAsia="宋体" w:cs="宋体"/>
          <w:b/>
          <w:bCs/>
          <w:color w:val="auto"/>
          <w:spacing w:val="-4"/>
          <w:sz w:val="44"/>
          <w:szCs w:val="44"/>
          <w:highlight w:val="none"/>
          <w:lang w:val="en-US" w:eastAsia="zh-CN"/>
        </w:rPr>
        <w:t>格式</w:t>
      </w:r>
      <w:r>
        <w:rPr>
          <w:rFonts w:hint="eastAsia" w:ascii="宋体" w:hAnsi="宋体" w:eastAsia="宋体" w:cs="宋体"/>
          <w:b/>
          <w:bCs/>
          <w:color w:val="auto"/>
          <w:spacing w:val="-4"/>
          <w:sz w:val="44"/>
          <w:szCs w:val="44"/>
          <w:highlight w:val="none"/>
          <w:lang w:val="zh-CN" w:eastAsia="zh-CN"/>
        </w:rPr>
        <w:t>）</w:t>
      </w:r>
    </w:p>
    <w:p w14:paraId="1E1A8EF2">
      <w:pPr>
        <w:numPr>
          <w:ilvl w:val="0"/>
          <w:numId w:val="0"/>
        </w:numPr>
        <w:spacing w:before="105"/>
        <w:ind w:firstLine="544" w:firstLineChars="200"/>
        <w:jc w:val="both"/>
        <w:outlineLvl w:val="6"/>
        <w:rPr>
          <w:rFonts w:hint="eastAsia" w:ascii="宋体" w:hAnsi="宋体" w:eastAsia="宋体" w:cs="宋体"/>
          <w:color w:val="auto"/>
          <w:spacing w:val="-4"/>
          <w:sz w:val="28"/>
          <w:szCs w:val="28"/>
          <w:highlight w:val="none"/>
          <w:u w:val="single"/>
          <w:lang w:val="en-US" w:eastAsia="zh-CN"/>
        </w:rPr>
      </w:pPr>
      <w:r>
        <w:rPr>
          <w:rFonts w:hint="eastAsia" w:ascii="宋体" w:hAnsi="宋体" w:eastAsia="宋体" w:cs="宋体"/>
          <w:color w:val="auto"/>
          <w:spacing w:val="-4"/>
          <w:sz w:val="28"/>
          <w:szCs w:val="28"/>
          <w:highlight w:val="none"/>
          <w:lang w:val="en-US" w:eastAsia="zh-CN"/>
        </w:rPr>
        <w:t>响应单位名称：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4C19E827">
      <w:pPr>
        <w:keepNext w:val="0"/>
        <w:keepLines w:val="0"/>
        <w:pageBreakBefore w:val="0"/>
        <w:numPr>
          <w:ilvl w:val="0"/>
          <w:numId w:val="0"/>
        </w:numPr>
        <w:overflowPunct/>
        <w:topLinePunct w:val="0"/>
        <w:bidi w:val="0"/>
        <w:spacing w:before="105" w:line="360" w:lineRule="auto"/>
        <w:ind w:firstLine="544" w:firstLineChars="200"/>
        <w:jc w:val="left"/>
        <w:outlineLvl w:val="6"/>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统一社会信用代码：</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7B86A66B">
      <w:pPr>
        <w:spacing w:line="360" w:lineRule="auto"/>
        <w:ind w:firstLine="544" w:firstLineChars="200"/>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注册地址：</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626A1148">
      <w:pPr>
        <w:spacing w:line="360" w:lineRule="auto"/>
        <w:ind w:firstLine="544" w:firstLineChars="200"/>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职务：</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spacing w:val="-4"/>
          <w:sz w:val="28"/>
          <w:szCs w:val="28"/>
          <w:highlight w:val="none"/>
          <w:lang w:val="en-US" w:eastAsia="zh-CN"/>
        </w:rPr>
        <w:t>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spacing w:val="-4"/>
          <w:sz w:val="28"/>
          <w:szCs w:val="28"/>
          <w:highlight w:val="none"/>
          <w:lang w:val="en-US" w:eastAsia="zh-CN"/>
        </w:rPr>
        <w:t>（响应单位名称）的法定代表人。</w:t>
      </w:r>
    </w:p>
    <w:p w14:paraId="169C0CC2">
      <w:pPr>
        <w:spacing w:line="360" w:lineRule="auto"/>
        <w:ind w:firstLine="544"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4"/>
          <w:sz w:val="28"/>
          <w:szCs w:val="28"/>
          <w:highlight w:val="none"/>
          <w:lang w:val="en-US" w:eastAsia="zh-CN"/>
        </w:rPr>
        <w:t>特此证明。</w:t>
      </w:r>
    </w:p>
    <w:p w14:paraId="57D800B3">
      <w:pPr>
        <w:keepNext w:val="0"/>
        <w:keepLines w:val="0"/>
        <w:pageBreakBefore w:val="0"/>
        <w:numPr>
          <w:ilvl w:val="0"/>
          <w:numId w:val="0"/>
        </w:numPr>
        <w:overflowPunct/>
        <w:topLinePunct w:val="0"/>
        <w:bidi w:val="0"/>
        <w:spacing w:before="105" w:line="360" w:lineRule="auto"/>
        <w:ind w:firstLine="0"/>
        <w:jc w:val="left"/>
        <w:outlineLvl w:val="6"/>
        <w:rPr>
          <w:rFonts w:hint="eastAsia" w:ascii="宋体" w:hAnsi="宋体" w:eastAsia="宋体" w:cs="宋体"/>
          <w:color w:val="auto"/>
          <w:spacing w:val="-4"/>
          <w:sz w:val="32"/>
          <w:szCs w:val="32"/>
          <w:highlight w:val="none"/>
          <w:vertAlign w:val="baseline"/>
          <w:lang w:val="en-US" w:eastAsia="zh-CN"/>
        </w:rPr>
      </w:pPr>
      <w:r>
        <w:rPr>
          <w:rFonts w:hint="eastAsia" w:ascii="宋体" w:hAnsi="宋体" w:eastAsia="宋体" w:cs="宋体"/>
          <w:color w:val="auto"/>
          <w:spacing w:val="-4"/>
          <w:sz w:val="28"/>
          <w:szCs w:val="28"/>
          <w:highlight w:val="none"/>
          <w:lang w:val="en-US" w:eastAsia="zh-CN"/>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13AF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933" w:type="dxa"/>
            <w:vAlign w:val="center"/>
          </w:tcPr>
          <w:p w14:paraId="42127339">
            <w:pPr>
              <w:keepNext w:val="0"/>
              <w:keepLines w:val="0"/>
              <w:pageBreakBefore w:val="0"/>
              <w:widowControl w:val="0"/>
              <w:numPr>
                <w:ilvl w:val="0"/>
                <w:numId w:val="0"/>
              </w:numPr>
              <w:overflowPunct/>
              <w:topLinePunct w:val="0"/>
              <w:bidi w:val="0"/>
              <w:spacing w:before="105" w:line="24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身份证（人像面）复印件</w:t>
            </w:r>
          </w:p>
        </w:tc>
        <w:tc>
          <w:tcPr>
            <w:tcW w:w="4933" w:type="dxa"/>
            <w:vAlign w:val="center"/>
          </w:tcPr>
          <w:p w14:paraId="5FEB9E74">
            <w:pPr>
              <w:keepNext w:val="0"/>
              <w:keepLines w:val="0"/>
              <w:pageBreakBefore w:val="0"/>
              <w:widowControl w:val="0"/>
              <w:numPr>
                <w:ilvl w:val="0"/>
                <w:numId w:val="0"/>
              </w:numPr>
              <w:overflowPunct/>
              <w:topLinePunct w:val="0"/>
              <w:bidi w:val="0"/>
              <w:spacing w:before="105" w:line="24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身份证（国徽面）复印件</w:t>
            </w:r>
          </w:p>
        </w:tc>
      </w:tr>
    </w:tbl>
    <w:p w14:paraId="23B03E4E">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color w:val="auto"/>
          <w:spacing w:val="-4"/>
          <w:sz w:val="32"/>
          <w:szCs w:val="32"/>
          <w:highlight w:val="none"/>
          <w:lang w:val="en-US" w:eastAsia="zh-CN"/>
        </w:rPr>
      </w:pPr>
    </w:p>
    <w:p w14:paraId="31DE1DD6">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注：响应单位代表为法定代表人的提供。</w:t>
      </w:r>
    </w:p>
    <w:p w14:paraId="088004E5">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p>
    <w:p w14:paraId="0D522551">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p>
    <w:p w14:paraId="7E6A6113">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b w:val="0"/>
          <w:bCs w:val="0"/>
          <w:color w:val="auto"/>
          <w:spacing w:val="-4"/>
          <w:sz w:val="28"/>
          <w:szCs w:val="28"/>
          <w:highlight w:val="none"/>
          <w:lang w:val="en-US" w:eastAsia="zh-CN"/>
        </w:rPr>
        <w:t>响应单位名称（盖单位公章）：</w:t>
      </w:r>
    </w:p>
    <w:p w14:paraId="38B2FFA2">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color w:val="auto"/>
          <w:highlight w:val="none"/>
          <w:lang w:val="en-US" w:eastAsia="zh-CN"/>
        </w:rPr>
      </w:pPr>
      <w:r>
        <w:rPr>
          <w:rFonts w:hint="eastAsia" w:ascii="宋体" w:hAnsi="宋体" w:eastAsia="宋体"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日</w:t>
      </w:r>
    </w:p>
    <w:p w14:paraId="00F377AC">
      <w:pPr>
        <w:keepNext w:val="0"/>
        <w:keepLines w:val="0"/>
        <w:pageBreakBefore w:val="0"/>
        <w:numPr>
          <w:ilvl w:val="0"/>
          <w:numId w:val="0"/>
        </w:numPr>
        <w:overflowPunct/>
        <w:topLinePunct w:val="0"/>
        <w:bidi w:val="0"/>
        <w:spacing w:before="105" w:line="360" w:lineRule="auto"/>
        <w:jc w:val="both"/>
        <w:outlineLvl w:val="6"/>
        <w:rPr>
          <w:rFonts w:hint="eastAsia" w:ascii="宋体" w:hAnsi="宋体" w:eastAsia="宋体" w:cs="宋体"/>
          <w:b/>
          <w:bCs/>
          <w:color w:val="auto"/>
          <w:sz w:val="44"/>
          <w:szCs w:val="44"/>
          <w:highlight w:val="none"/>
          <w:lang w:val="en-US" w:eastAsia="zh-CN"/>
        </w:rPr>
      </w:pPr>
    </w:p>
    <w:p w14:paraId="10B69BF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宋体" w:hAnsi="宋体" w:eastAsia="宋体" w:cs="宋体"/>
          <w:color w:val="auto"/>
          <w:sz w:val="32"/>
          <w:szCs w:val="32"/>
          <w:highlight w:val="none"/>
          <w:lang w:val="en-US" w:eastAsia="zh-CN"/>
        </w:rPr>
      </w:pPr>
    </w:p>
    <w:p w14:paraId="0A4E357C">
      <w:pPr>
        <w:spacing w:before="105"/>
        <w:jc w:val="center"/>
        <w:outlineLvl w:val="6"/>
        <w:rPr>
          <w:rFonts w:hint="eastAsia" w:ascii="宋体" w:hAnsi="宋体" w:eastAsia="宋体" w:cs="宋体"/>
          <w:b/>
          <w:bCs/>
          <w:color w:val="auto"/>
          <w:spacing w:val="-4"/>
          <w:sz w:val="44"/>
          <w:szCs w:val="44"/>
          <w:highlight w:val="none"/>
          <w:lang w:val="en-US" w:eastAsia="zh-CN"/>
        </w:rPr>
      </w:pPr>
    </w:p>
    <w:p w14:paraId="32AE58EE">
      <w:pPr>
        <w:spacing w:before="105"/>
        <w:jc w:val="center"/>
        <w:outlineLvl w:val="6"/>
        <w:rPr>
          <w:rFonts w:hint="eastAsia" w:ascii="宋体" w:hAnsi="宋体" w:eastAsia="宋体" w:cs="宋体"/>
          <w:b/>
          <w:bCs/>
          <w:color w:val="auto"/>
          <w:spacing w:val="-4"/>
          <w:sz w:val="44"/>
          <w:szCs w:val="44"/>
          <w:highlight w:val="none"/>
          <w:lang w:val="en-US" w:eastAsia="zh-CN"/>
        </w:rPr>
      </w:pPr>
    </w:p>
    <w:p w14:paraId="0F5D4451">
      <w:pPr>
        <w:spacing w:before="105"/>
        <w:jc w:val="center"/>
        <w:outlineLvl w:val="6"/>
        <w:rPr>
          <w:rFonts w:hint="eastAsia" w:ascii="宋体" w:hAnsi="宋体" w:eastAsia="宋体" w:cs="宋体"/>
          <w:b/>
          <w:bCs/>
          <w:color w:val="auto"/>
          <w:spacing w:val="-4"/>
          <w:sz w:val="44"/>
          <w:szCs w:val="44"/>
          <w:highlight w:val="none"/>
          <w:lang w:val="en-US" w:eastAsia="zh-CN"/>
        </w:rPr>
      </w:pPr>
    </w:p>
    <w:p w14:paraId="64BDA6EB">
      <w:pPr>
        <w:spacing w:before="105"/>
        <w:jc w:val="center"/>
        <w:outlineLvl w:val="6"/>
        <w:rPr>
          <w:rFonts w:hint="eastAsia" w:ascii="宋体" w:hAnsi="宋体" w:eastAsia="宋体" w:cs="宋体"/>
          <w:b/>
          <w:bCs/>
          <w:color w:val="auto"/>
          <w:spacing w:val="-4"/>
          <w:sz w:val="44"/>
          <w:szCs w:val="44"/>
          <w:highlight w:val="none"/>
          <w:lang w:val="en-US" w:eastAsia="zh-CN"/>
        </w:rPr>
      </w:pPr>
      <w:r>
        <w:rPr>
          <w:rFonts w:hint="eastAsia" w:ascii="宋体" w:hAnsi="宋体" w:eastAsia="宋体" w:cs="宋体"/>
          <w:b/>
          <w:bCs/>
          <w:color w:val="auto"/>
          <w:spacing w:val="-4"/>
          <w:sz w:val="44"/>
          <w:szCs w:val="44"/>
          <w:highlight w:val="none"/>
          <w:lang w:val="en-US" w:eastAsia="zh-CN"/>
        </w:rPr>
        <w:t>授权委托书（格式）</w:t>
      </w:r>
    </w:p>
    <w:p w14:paraId="12487551">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本人</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（响应单位名称）的法定代表人（单位负责人），现授权</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（姓名、职务）为我方代理人。代理人根据授权，以我方名义：（1）签署、澄清、补正、修改、撤回、提交</w:t>
      </w:r>
      <w:r>
        <w:rPr>
          <w:rFonts w:hint="eastAsia" w:ascii="宋体" w:hAnsi="宋体" w:eastAsia="宋体" w:cs="宋体"/>
          <w:b w:val="0"/>
          <w:bCs w:val="0"/>
          <w:color w:val="auto"/>
          <w:spacing w:val="-4"/>
          <w:sz w:val="28"/>
          <w:szCs w:val="28"/>
          <w:highlight w:val="none"/>
          <w:u w:val="single"/>
          <w:lang w:val="en-US" w:eastAsia="zh-CN" w:bidi="zh-CN"/>
        </w:rPr>
        <w:t xml:space="preserve"> 江北区C01单元05街区003地块开发项目EPC总承包项目地方材料(砖、水泥、砂、石子等)采购</w:t>
      </w:r>
      <w:r>
        <w:rPr>
          <w:rFonts w:hint="eastAsia" w:ascii="宋体" w:hAnsi="宋体" w:eastAsia="宋体" w:cs="宋体"/>
          <w:b w:val="0"/>
          <w:bCs w:val="0"/>
          <w:color w:val="auto"/>
          <w:spacing w:val="-4"/>
          <w:sz w:val="28"/>
          <w:szCs w:val="28"/>
          <w:highlight w:val="none"/>
          <w:u w:val="none" w:color="auto"/>
          <w:lang w:val="en-US" w:eastAsia="zh-CN" w:bidi="zh-CN"/>
        </w:rPr>
        <w:t>、</w:t>
      </w:r>
      <w:r>
        <w:rPr>
          <w:rFonts w:hint="eastAsia" w:ascii="宋体" w:hAnsi="宋体" w:eastAsia="宋体" w:cs="宋体"/>
          <w:b w:val="0"/>
          <w:bCs w:val="0"/>
          <w:color w:val="auto"/>
          <w:spacing w:val="-4"/>
          <w:sz w:val="28"/>
          <w:szCs w:val="28"/>
          <w:highlight w:val="none"/>
          <w:u w:val="single"/>
          <w:lang w:val="en-US" w:eastAsia="zh-CN" w:bidi="zh-CN"/>
        </w:rPr>
        <w:t>JBJG-CG-2025-011</w:t>
      </w:r>
      <w:r>
        <w:rPr>
          <w:rFonts w:hint="eastAsia" w:ascii="宋体" w:hAnsi="宋体" w:eastAsia="宋体" w:cs="宋体"/>
          <w:b w:val="0"/>
          <w:bCs w:val="0"/>
          <w:color w:val="auto"/>
          <w:spacing w:val="-4"/>
          <w:sz w:val="28"/>
          <w:szCs w:val="28"/>
          <w:highlight w:val="none"/>
          <w:u w:val="none"/>
          <w:lang w:val="en-US" w:eastAsia="zh-CN" w:bidi="zh-CN"/>
        </w:rPr>
        <w:t>响应文件；（2）退出投标（如可能）；（3）签订合同和处理有关事宜，其法律后果由我方承担。</w:t>
      </w:r>
    </w:p>
    <w:p w14:paraId="42B390F6">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委托期限：</w:t>
      </w:r>
      <w:r>
        <w:rPr>
          <w:rFonts w:hint="eastAsia" w:ascii="宋体" w:hAnsi="宋体" w:eastAsia="宋体" w:cs="宋体"/>
          <w:b w:val="0"/>
          <w:bCs w:val="0"/>
          <w:color w:val="auto"/>
          <w:spacing w:val="-4"/>
          <w:sz w:val="28"/>
          <w:szCs w:val="28"/>
          <w:highlight w:val="none"/>
          <w:u w:val="single"/>
          <w:lang w:val="en-US" w:eastAsia="zh-CN" w:bidi="zh-CN"/>
        </w:rPr>
        <w:t>自本授权委托书签署之日起至本采购公开比选文件规定的响应文件有效期止</w:t>
      </w:r>
      <w:r>
        <w:rPr>
          <w:rFonts w:hint="eastAsia" w:ascii="宋体" w:hAnsi="宋体" w:eastAsia="宋体" w:cs="宋体"/>
          <w:b w:val="0"/>
          <w:bCs w:val="0"/>
          <w:color w:val="auto"/>
          <w:spacing w:val="-4"/>
          <w:sz w:val="28"/>
          <w:szCs w:val="28"/>
          <w:highlight w:val="none"/>
          <w:u w:val="none"/>
          <w:lang w:val="en-US" w:eastAsia="zh-CN" w:bidi="zh-CN"/>
        </w:rPr>
        <w:t>。</w:t>
      </w:r>
    </w:p>
    <w:p w14:paraId="14C37AD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u w:val="none" w:color="auto"/>
          <w:lang w:val="en-US" w:eastAsia="zh-CN"/>
        </w:rPr>
        <w:t>代理人无转委托权。</w:t>
      </w:r>
    </w:p>
    <w:p w14:paraId="12C828A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本授权书于</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日签字生效，特此声明。</w:t>
      </w:r>
    </w:p>
    <w:p w14:paraId="107793E5">
      <w:pPr>
        <w:keepNext w:val="0"/>
        <w:keepLines w:val="0"/>
        <w:pageBreakBefore w:val="0"/>
        <w:widowControl w:val="0"/>
        <w:numPr>
          <w:ilvl w:val="0"/>
          <w:numId w:val="0"/>
        </w:numPr>
        <w:kinsoku/>
        <w:wordWrap/>
        <w:overflowPunct/>
        <w:topLinePunct w:val="0"/>
        <w:autoSpaceDE/>
        <w:autoSpaceDN/>
        <w:bidi w:val="0"/>
        <w:adjustRightInd/>
        <w:snapToGrid/>
        <w:spacing w:before="105" w:line="540" w:lineRule="exact"/>
        <w:ind w:firstLine="0"/>
        <w:jc w:val="left"/>
        <w:textAlignment w:val="auto"/>
        <w:outlineLvl w:val="6"/>
        <w:rPr>
          <w:rFonts w:hint="eastAsia" w:ascii="宋体" w:hAnsi="宋体" w:eastAsia="宋体" w:cs="宋体"/>
          <w:color w:val="auto"/>
          <w:spacing w:val="-4"/>
          <w:sz w:val="32"/>
          <w:szCs w:val="32"/>
          <w:highlight w:val="none"/>
          <w:vertAlign w:val="baseline"/>
          <w:lang w:val="en-US" w:eastAsia="zh-CN"/>
        </w:rPr>
      </w:pPr>
      <w:r>
        <w:rPr>
          <w:rFonts w:hint="eastAsia" w:ascii="宋体" w:hAnsi="宋体" w:eastAsia="宋体" w:cs="宋体"/>
          <w:color w:val="auto"/>
          <w:spacing w:val="-4"/>
          <w:sz w:val="28"/>
          <w:szCs w:val="28"/>
          <w:highlight w:val="none"/>
          <w:lang w:val="en-US" w:eastAsia="zh-CN"/>
        </w:rPr>
        <w:t>附：代理人身份证复印件。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70E3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trPr>
        <w:tc>
          <w:tcPr>
            <w:tcW w:w="4933" w:type="dxa"/>
            <w:vAlign w:val="center"/>
          </w:tcPr>
          <w:p w14:paraId="3EBB97B7">
            <w:pPr>
              <w:keepNext w:val="0"/>
              <w:keepLines w:val="0"/>
              <w:pageBreakBefore w:val="0"/>
              <w:widowControl w:val="0"/>
              <w:numPr>
                <w:ilvl w:val="0"/>
                <w:numId w:val="0"/>
              </w:numPr>
              <w:overflowPunct/>
              <w:topLinePunct w:val="0"/>
              <w:bidi w:val="0"/>
              <w:spacing w:before="105" w:line="36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身份证（人像面）复印件</w:t>
            </w:r>
          </w:p>
        </w:tc>
        <w:tc>
          <w:tcPr>
            <w:tcW w:w="4933" w:type="dxa"/>
            <w:vAlign w:val="center"/>
          </w:tcPr>
          <w:p w14:paraId="6E191BBE">
            <w:pPr>
              <w:keepNext w:val="0"/>
              <w:keepLines w:val="0"/>
              <w:pageBreakBefore w:val="0"/>
              <w:widowControl w:val="0"/>
              <w:numPr>
                <w:ilvl w:val="0"/>
                <w:numId w:val="0"/>
              </w:numPr>
              <w:overflowPunct/>
              <w:topLinePunct w:val="0"/>
              <w:bidi w:val="0"/>
              <w:spacing w:before="105" w:line="36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身份证（国徽面）复印件</w:t>
            </w:r>
          </w:p>
        </w:tc>
      </w:tr>
    </w:tbl>
    <w:p w14:paraId="3F1D20A7">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注：响应单位代表不是响应单位的法定代表人的提供。</w:t>
      </w:r>
    </w:p>
    <w:p w14:paraId="6DAEB203">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eastAsia" w:ascii="宋体" w:hAnsi="宋体" w:eastAsia="宋体" w:cs="宋体"/>
          <w:b w:val="0"/>
          <w:bCs w:val="0"/>
          <w:color w:val="auto"/>
          <w:spacing w:val="-4"/>
          <w:sz w:val="28"/>
          <w:szCs w:val="28"/>
          <w:highlight w:val="none"/>
          <w:lang w:val="en-US" w:eastAsia="zh-CN"/>
        </w:rPr>
      </w:pPr>
    </w:p>
    <w:p w14:paraId="63C6F4E2">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b w:val="0"/>
          <w:bCs w:val="0"/>
          <w:color w:val="auto"/>
          <w:spacing w:val="-4"/>
          <w:sz w:val="28"/>
          <w:szCs w:val="28"/>
          <w:highlight w:val="none"/>
          <w:lang w:val="en-US" w:eastAsia="zh-CN"/>
        </w:rPr>
        <w:t>响应单位名称（盖单位公章）：</w:t>
      </w:r>
    </w:p>
    <w:p w14:paraId="5D473ED6">
      <w:pPr>
        <w:keepNext w:val="0"/>
        <w:keepLines w:val="0"/>
        <w:pageBreakBefore w:val="0"/>
        <w:numPr>
          <w:ilvl w:val="0"/>
          <w:numId w:val="0"/>
        </w:numPr>
        <w:overflowPunct/>
        <w:topLinePunct w:val="0"/>
        <w:bidi w:val="0"/>
        <w:spacing w:before="105" w:line="360" w:lineRule="auto"/>
        <w:ind w:firstLine="4352" w:firstLineChars="1600"/>
        <w:jc w:val="left"/>
        <w:outlineLvl w:val="6"/>
        <w:rPr>
          <w:rFonts w:hint="eastAsia" w:ascii="宋体" w:hAnsi="宋体" w:eastAsia="宋体" w:cs="宋体"/>
          <w:b w:val="0"/>
          <w:bCs w:val="0"/>
          <w:color w:val="auto"/>
          <w:spacing w:val="-4"/>
          <w:sz w:val="28"/>
          <w:szCs w:val="28"/>
          <w:highlight w:val="none"/>
          <w:u w:val="single" w:color="auto"/>
          <w:lang w:val="en-US" w:eastAsia="zh-CN"/>
        </w:rPr>
      </w:pPr>
      <w:r>
        <w:rPr>
          <w:rFonts w:hint="eastAsia" w:ascii="宋体" w:hAnsi="宋体" w:eastAsia="宋体" w:cs="宋体"/>
          <w:b w:val="0"/>
          <w:bCs w:val="0"/>
          <w:color w:val="auto"/>
          <w:spacing w:val="-4"/>
          <w:sz w:val="28"/>
          <w:szCs w:val="28"/>
          <w:highlight w:val="none"/>
          <w:u w:val="none" w:color="auto"/>
          <w:lang w:val="en-US" w:eastAsia="zh-CN"/>
        </w:rPr>
        <w:t>法定代表人（签字或印章）：</w:t>
      </w:r>
    </w:p>
    <w:p w14:paraId="7CD08F4D">
      <w:pPr>
        <w:spacing w:line="360" w:lineRule="auto"/>
        <w:ind w:firstLine="4352" w:firstLineChars="1600"/>
        <w:rPr>
          <w:rFonts w:hint="eastAsia" w:ascii="宋体" w:hAnsi="宋体" w:eastAsia="宋体" w:cs="宋体"/>
          <w:b w:val="0"/>
          <w:bCs w:val="0"/>
          <w:color w:val="auto"/>
          <w:spacing w:val="-4"/>
          <w:sz w:val="28"/>
          <w:szCs w:val="28"/>
          <w:highlight w:val="none"/>
          <w:u w:val="single"/>
          <w:lang w:val="en-US" w:eastAsia="zh-CN"/>
        </w:rPr>
      </w:pPr>
      <w:r>
        <w:rPr>
          <w:rFonts w:hint="eastAsia" w:ascii="宋体" w:hAnsi="宋体" w:eastAsia="宋体" w:cs="宋体"/>
          <w:b w:val="0"/>
          <w:bCs w:val="0"/>
          <w:color w:val="auto"/>
          <w:spacing w:val="-4"/>
          <w:sz w:val="28"/>
          <w:szCs w:val="28"/>
          <w:highlight w:val="none"/>
          <w:lang w:val="en-US" w:eastAsia="zh-CN"/>
        </w:rPr>
        <w:t>授权代理人（签字或印章）：</w:t>
      </w:r>
    </w:p>
    <w:p w14:paraId="5357E3BC">
      <w:pPr>
        <w:spacing w:line="360" w:lineRule="auto"/>
        <w:ind w:firstLine="5168" w:firstLineChars="1900"/>
        <w:rPr>
          <w:rFonts w:hint="eastAsia" w:ascii="宋体" w:hAnsi="宋体" w:eastAsia="宋体" w:cs="宋体"/>
          <w:color w:val="auto"/>
          <w:highlight w:val="none"/>
        </w:rPr>
        <w:sectPr>
          <w:footerReference r:id="rId7" w:type="default"/>
          <w:pgSz w:w="11906" w:h="16838"/>
          <w:pgMar w:top="1247" w:right="1446" w:bottom="1247" w:left="1446" w:header="851" w:footer="992" w:gutter="0"/>
          <w:pgNumType w:fmt="numberInDash"/>
          <w:cols w:space="720" w:num="1"/>
          <w:rtlGutter w:val="0"/>
          <w:docGrid w:type="lines" w:linePitch="312" w:charSpace="0"/>
        </w:sectPr>
      </w:pPr>
      <w:r>
        <w:rPr>
          <w:rFonts w:hint="eastAsia" w:ascii="宋体" w:hAnsi="宋体" w:eastAsia="宋体"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日</w:t>
      </w:r>
    </w:p>
    <w:p w14:paraId="5DA63F86">
      <w:pPr>
        <w:pStyle w:val="3"/>
        <w:spacing w:line="249" w:lineRule="auto"/>
        <w:rPr>
          <w:rFonts w:hint="eastAsia" w:ascii="宋体" w:hAnsi="宋体" w:eastAsia="宋体" w:cs="宋体"/>
          <w:color w:val="auto"/>
          <w:highlight w:val="none"/>
          <w:lang w:val="en-US" w:eastAsia="zh-CN"/>
        </w:rPr>
      </w:pPr>
    </w:p>
    <w:p w14:paraId="3CB764B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宋体" w:hAnsi="宋体" w:eastAsia="宋体" w:cs="宋体"/>
          <w:color w:val="auto"/>
          <w:highlight w:val="none"/>
          <w:lang w:val="en-US"/>
        </w:rPr>
      </w:pPr>
      <w:r>
        <w:rPr>
          <w:rFonts w:hint="eastAsia" w:ascii="宋体" w:hAnsi="宋体" w:eastAsia="宋体" w:cs="宋体"/>
          <w:color w:val="auto"/>
          <w:sz w:val="32"/>
          <w:szCs w:val="32"/>
          <w:highlight w:val="none"/>
          <w:u w:val="none"/>
          <w:lang w:val="en-US" w:eastAsia="zh-CN"/>
        </w:rPr>
        <w:t>三、江北区C01单元05街区003地块开发项目EPC总承包项目地方材料(砖、水泥、砂、石子等)采购报价单</w:t>
      </w:r>
    </w:p>
    <w:tbl>
      <w:tblPr>
        <w:tblStyle w:val="7"/>
        <w:tblW w:w="15531" w:type="dxa"/>
        <w:tblInd w:w="-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1"/>
        <w:gridCol w:w="2031"/>
        <w:gridCol w:w="2004"/>
        <w:gridCol w:w="2350"/>
        <w:gridCol w:w="1219"/>
        <w:gridCol w:w="2683"/>
        <w:gridCol w:w="1747"/>
        <w:gridCol w:w="2806"/>
      </w:tblGrid>
      <w:tr w14:paraId="75002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0F3DEEC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2031" w:type="dxa"/>
            <w:tcBorders>
              <w:tl2br w:val="nil"/>
              <w:tr2bl w:val="nil"/>
            </w:tcBorders>
            <w:noWrap w:val="0"/>
            <w:vAlign w:val="center"/>
          </w:tcPr>
          <w:p w14:paraId="7CBC84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材料名称</w:t>
            </w:r>
          </w:p>
        </w:tc>
        <w:tc>
          <w:tcPr>
            <w:tcW w:w="2004" w:type="dxa"/>
            <w:tcBorders>
              <w:tl2br w:val="nil"/>
              <w:tr2bl w:val="nil"/>
            </w:tcBorders>
            <w:noWrap w:val="0"/>
            <w:vAlign w:val="center"/>
          </w:tcPr>
          <w:p w14:paraId="42B153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规格型号/材质</w:t>
            </w:r>
          </w:p>
        </w:tc>
        <w:tc>
          <w:tcPr>
            <w:tcW w:w="2350" w:type="dxa"/>
            <w:tcBorders>
              <w:tl2br w:val="nil"/>
              <w:tr2bl w:val="nil"/>
            </w:tcBorders>
            <w:noWrap w:val="0"/>
            <w:vAlign w:val="center"/>
          </w:tcPr>
          <w:p w14:paraId="261F79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品牌/技术参数</w:t>
            </w:r>
          </w:p>
        </w:tc>
        <w:tc>
          <w:tcPr>
            <w:tcW w:w="1219" w:type="dxa"/>
            <w:tcBorders>
              <w:tl2br w:val="nil"/>
              <w:tr2bl w:val="nil"/>
            </w:tcBorders>
            <w:noWrap w:val="0"/>
            <w:vAlign w:val="center"/>
          </w:tcPr>
          <w:p w14:paraId="575BBE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单位</w:t>
            </w:r>
          </w:p>
        </w:tc>
        <w:tc>
          <w:tcPr>
            <w:tcW w:w="2683" w:type="dxa"/>
            <w:tcBorders>
              <w:tl2br w:val="nil"/>
              <w:tr2bl w:val="nil"/>
            </w:tcBorders>
            <w:noWrap w:val="0"/>
            <w:vAlign w:val="center"/>
          </w:tcPr>
          <w:p w14:paraId="761F78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单价（不含税）限价</w:t>
            </w:r>
          </w:p>
        </w:tc>
        <w:tc>
          <w:tcPr>
            <w:tcW w:w="1747" w:type="dxa"/>
            <w:tcBorders>
              <w:tl2br w:val="nil"/>
              <w:tr2bl w:val="nil"/>
            </w:tcBorders>
            <w:noWrap w:val="0"/>
            <w:vAlign w:val="center"/>
          </w:tcPr>
          <w:p w14:paraId="2A2005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响应单位报价（不含税单价下浮率）</w:t>
            </w:r>
          </w:p>
        </w:tc>
        <w:tc>
          <w:tcPr>
            <w:tcW w:w="2806" w:type="dxa"/>
            <w:tcBorders>
              <w:tl2br w:val="nil"/>
              <w:tr2bl w:val="nil"/>
            </w:tcBorders>
            <w:noWrap w:val="0"/>
            <w:vAlign w:val="center"/>
          </w:tcPr>
          <w:p w14:paraId="61B3B2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253C9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4B52F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c>
          <w:tcPr>
            <w:tcW w:w="2031" w:type="dxa"/>
            <w:tcBorders>
              <w:tl2br w:val="nil"/>
              <w:tr2bl w:val="nil"/>
            </w:tcBorders>
            <w:noWrap w:val="0"/>
            <w:vAlign w:val="center"/>
          </w:tcPr>
          <w:p w14:paraId="4715823B">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特细砂1</w:t>
            </w:r>
          </w:p>
        </w:tc>
        <w:tc>
          <w:tcPr>
            <w:tcW w:w="2004" w:type="dxa"/>
            <w:tcBorders>
              <w:tl2br w:val="nil"/>
              <w:tr2bl w:val="nil"/>
            </w:tcBorders>
            <w:noWrap w:val="0"/>
            <w:vAlign w:val="center"/>
          </w:tcPr>
          <w:p w14:paraId="397D5E57">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 xml:space="preserve">（天然河砂、湖北砂等）用于抹灰 </w:t>
            </w:r>
          </w:p>
        </w:tc>
        <w:tc>
          <w:tcPr>
            <w:tcW w:w="2350" w:type="dxa"/>
            <w:tcBorders>
              <w:tl2br w:val="nil"/>
              <w:tr2bl w:val="nil"/>
            </w:tcBorders>
            <w:noWrap w:val="0"/>
            <w:vAlign w:val="center"/>
          </w:tcPr>
          <w:p w14:paraId="650477BC">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06E617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486863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(特细砂不含税材料信息价)*(1-10%)</w:t>
            </w:r>
          </w:p>
        </w:tc>
        <w:tc>
          <w:tcPr>
            <w:tcW w:w="1747" w:type="dxa"/>
            <w:vMerge w:val="restart"/>
            <w:tcBorders>
              <w:tl2br w:val="nil"/>
              <w:tr2bl w:val="nil"/>
            </w:tcBorders>
            <w:noWrap w:val="0"/>
            <w:vAlign w:val="center"/>
          </w:tcPr>
          <w:p w14:paraId="3C094E3B">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single"/>
                <w:lang w:val="en-US" w:eastAsia="zh-CN" w:bidi="ar"/>
              </w:rPr>
              <w:t xml:space="preserve">        </w:t>
            </w:r>
            <w:r>
              <w:rPr>
                <w:rFonts w:hint="eastAsia" w:ascii="宋体" w:hAnsi="宋体" w:eastAsia="宋体" w:cs="宋体"/>
                <w:i w:val="0"/>
                <w:iCs w:val="0"/>
                <w:color w:val="auto"/>
                <w:kern w:val="0"/>
                <w:sz w:val="18"/>
                <w:szCs w:val="18"/>
                <w:highlight w:val="none"/>
                <w:u w:val="none"/>
                <w:lang w:val="en-US" w:eastAsia="zh-CN" w:bidi="ar"/>
              </w:rPr>
              <w:t>%</w:t>
            </w:r>
          </w:p>
          <w:p w14:paraId="622C8DF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single"/>
                <w:lang w:val="en-US" w:eastAsia="zh-CN" w:bidi="ar"/>
              </w:rPr>
            </w:pPr>
          </w:p>
        </w:tc>
        <w:tc>
          <w:tcPr>
            <w:tcW w:w="2806" w:type="dxa"/>
            <w:vMerge w:val="restart"/>
            <w:tcBorders>
              <w:tl2br w:val="nil"/>
              <w:tr2bl w:val="nil"/>
            </w:tcBorders>
            <w:noWrap w:val="0"/>
            <w:vAlign w:val="center"/>
          </w:tcPr>
          <w:p w14:paraId="78312138">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1.结算数量以经比选人和成交单位共同确认的实际供货合格数量为准。</w:t>
            </w:r>
          </w:p>
          <w:p w14:paraId="42F6155C">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2.“不含税材料信息价”为《重庆市建设工程造价信息网》发布的供货当月主城区不含税材料信息价，主城区没有的按重庆市材料信息价;比如2025年9月供货，结算价是按2025年10期造价信息发布的2025年第9月的价格;</w:t>
            </w:r>
          </w:p>
          <w:p w14:paraId="1D6B75D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所有材料价格包含材料价、包装费、运输费(含一次或多次运输)、装卸车费(根据甲方要求就近卸车)、损耗费、人工费、利润、规费、乙方为履行本合同约定供货义务所支出的其他所有费用和合同明示或暗示的所有风险、责任。</w:t>
            </w:r>
          </w:p>
          <w:p w14:paraId="426924B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4.响应单位水泥材料不含税单价下浮率必须≥5%、其余除水泥外的材料不含税单价下浮率必须≥10%，否则为废标。</w:t>
            </w:r>
          </w:p>
          <w:p w14:paraId="45087A8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5.其他约定详见附件4：《江北区C01单元05街区003地块开发项目EPC总承包地方材料(砖、水泥、砂、石子等)购销合同》</w:t>
            </w:r>
          </w:p>
          <w:p w14:paraId="193F9DAD">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ind w:firstLine="360" w:firstLineChars="200"/>
              <w:jc w:val="left"/>
              <w:textAlignment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6.此报价单需加盖响应单位公章</w:t>
            </w:r>
          </w:p>
        </w:tc>
      </w:tr>
      <w:tr w14:paraId="51A79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207563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c>
          <w:tcPr>
            <w:tcW w:w="2031" w:type="dxa"/>
            <w:tcBorders>
              <w:tl2br w:val="nil"/>
              <w:tr2bl w:val="nil"/>
            </w:tcBorders>
            <w:noWrap w:val="0"/>
            <w:vAlign w:val="center"/>
          </w:tcPr>
          <w:p w14:paraId="7F8C935B">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特细砂2</w:t>
            </w:r>
          </w:p>
        </w:tc>
        <w:tc>
          <w:tcPr>
            <w:tcW w:w="2004" w:type="dxa"/>
            <w:tcBorders>
              <w:tl2br w:val="nil"/>
              <w:tr2bl w:val="nil"/>
            </w:tcBorders>
            <w:noWrap w:val="0"/>
            <w:vAlign w:val="center"/>
          </w:tcPr>
          <w:p w14:paraId="5D9ABBEF">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除特细砂1以外的其他特细砂</w:t>
            </w:r>
          </w:p>
        </w:tc>
        <w:tc>
          <w:tcPr>
            <w:tcW w:w="2350" w:type="dxa"/>
            <w:tcBorders>
              <w:tl2br w:val="nil"/>
              <w:tr2bl w:val="nil"/>
            </w:tcBorders>
            <w:noWrap w:val="0"/>
            <w:vAlign w:val="center"/>
          </w:tcPr>
          <w:p w14:paraId="19BC13A9">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7985B5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1A4494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(特细砂不含税材料信息价-50)*(1-10%)</w:t>
            </w:r>
          </w:p>
        </w:tc>
        <w:tc>
          <w:tcPr>
            <w:tcW w:w="1747" w:type="dxa"/>
            <w:vMerge w:val="continue"/>
            <w:tcBorders>
              <w:tl2br w:val="nil"/>
              <w:tr2bl w:val="nil"/>
            </w:tcBorders>
            <w:noWrap w:val="0"/>
            <w:vAlign w:val="center"/>
          </w:tcPr>
          <w:p w14:paraId="6AC16B1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5118B9F0">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1AFD9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5EDDF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2031" w:type="dxa"/>
            <w:tcBorders>
              <w:tl2br w:val="nil"/>
              <w:tr2bl w:val="nil"/>
            </w:tcBorders>
            <w:noWrap w:val="0"/>
            <w:vAlign w:val="center"/>
          </w:tcPr>
          <w:p w14:paraId="093D20C6">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机制砂1</w:t>
            </w:r>
          </w:p>
          <w:p w14:paraId="566E4C95">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（青/矿山石粉）</w:t>
            </w:r>
          </w:p>
        </w:tc>
        <w:tc>
          <w:tcPr>
            <w:tcW w:w="2004" w:type="dxa"/>
            <w:tcBorders>
              <w:tl2br w:val="nil"/>
              <w:tr2bl w:val="nil"/>
            </w:tcBorders>
            <w:noWrap w:val="0"/>
            <w:vAlign w:val="center"/>
          </w:tcPr>
          <w:p w14:paraId="1D49A253">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满足供应项目的设计及规范要求</w:t>
            </w:r>
          </w:p>
        </w:tc>
        <w:tc>
          <w:tcPr>
            <w:tcW w:w="2350" w:type="dxa"/>
            <w:tcBorders>
              <w:tl2br w:val="nil"/>
              <w:tr2bl w:val="nil"/>
            </w:tcBorders>
            <w:noWrap w:val="0"/>
            <w:vAlign w:val="center"/>
          </w:tcPr>
          <w:p w14:paraId="2B757AC2">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2"/>
                <w:sz w:val="18"/>
                <w:szCs w:val="18"/>
                <w:highlight w:val="none"/>
                <w:u w:val="none"/>
                <w:lang w:val="en-US" w:eastAsia="zh-CN" w:bidi="ar-SA"/>
              </w:rPr>
            </w:pPr>
          </w:p>
        </w:tc>
        <w:tc>
          <w:tcPr>
            <w:tcW w:w="1219" w:type="dxa"/>
            <w:tcBorders>
              <w:tl2br w:val="nil"/>
              <w:tr2bl w:val="nil"/>
            </w:tcBorders>
            <w:noWrap w:val="0"/>
            <w:vAlign w:val="center"/>
          </w:tcPr>
          <w:p w14:paraId="51E9A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2787EF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(机制砂不含税材料信息价)*(1-10%)</w:t>
            </w:r>
          </w:p>
        </w:tc>
        <w:tc>
          <w:tcPr>
            <w:tcW w:w="1747" w:type="dxa"/>
            <w:vMerge w:val="continue"/>
            <w:tcBorders>
              <w:tl2br w:val="nil"/>
              <w:tr2bl w:val="nil"/>
            </w:tcBorders>
            <w:noWrap w:val="0"/>
            <w:vAlign w:val="center"/>
          </w:tcPr>
          <w:p w14:paraId="2E17D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992E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78EE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blHeader/>
        </w:trPr>
        <w:tc>
          <w:tcPr>
            <w:tcW w:w="691" w:type="dxa"/>
            <w:tcBorders>
              <w:tl2br w:val="nil"/>
              <w:tr2bl w:val="nil"/>
            </w:tcBorders>
            <w:noWrap w:val="0"/>
            <w:vAlign w:val="center"/>
          </w:tcPr>
          <w:p w14:paraId="507AE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w:t>
            </w:r>
          </w:p>
        </w:tc>
        <w:tc>
          <w:tcPr>
            <w:tcW w:w="2031" w:type="dxa"/>
            <w:tcBorders>
              <w:tl2br w:val="nil"/>
              <w:tr2bl w:val="nil"/>
            </w:tcBorders>
            <w:noWrap w:val="0"/>
            <w:vAlign w:val="center"/>
          </w:tcPr>
          <w:p w14:paraId="076E5FE0">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机制砂2</w:t>
            </w:r>
          </w:p>
          <w:p w14:paraId="54167E19">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(泡砂石粉)</w:t>
            </w:r>
          </w:p>
        </w:tc>
        <w:tc>
          <w:tcPr>
            <w:tcW w:w="2004" w:type="dxa"/>
            <w:tcBorders>
              <w:tl2br w:val="nil"/>
              <w:tr2bl w:val="nil"/>
            </w:tcBorders>
            <w:shd w:val="clear" w:color="auto" w:fill="auto"/>
            <w:noWrap w:val="0"/>
            <w:vAlign w:val="center"/>
          </w:tcPr>
          <w:p w14:paraId="5A3DA913">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满足供应项目的设计及规范要求</w:t>
            </w:r>
          </w:p>
        </w:tc>
        <w:tc>
          <w:tcPr>
            <w:tcW w:w="2350" w:type="dxa"/>
            <w:tcBorders>
              <w:tl2br w:val="nil"/>
              <w:tr2bl w:val="nil"/>
            </w:tcBorders>
            <w:shd w:val="clear" w:color="auto" w:fill="auto"/>
            <w:noWrap w:val="0"/>
            <w:vAlign w:val="center"/>
          </w:tcPr>
          <w:p w14:paraId="265456AB">
            <w:pPr>
              <w:keepNext w:val="0"/>
              <w:keepLines w:val="0"/>
              <w:pageBreakBefore w:val="0"/>
              <w:widowControl/>
              <w:kinsoku/>
              <w:wordWrap/>
              <w:overflowPunct/>
              <w:topLinePunct w:val="0"/>
              <w:autoSpaceDE/>
              <w:autoSpaceDN/>
              <w:bidi w:val="0"/>
              <w:adjustRightInd/>
              <w:snapToGrid w:val="0"/>
              <w:spacing w:line="160" w:lineRule="atLeast"/>
              <w:jc w:val="left"/>
              <w:rPr>
                <w:rFonts w:hint="eastAsia" w:ascii="宋体" w:hAnsi="宋体" w:eastAsia="宋体" w:cs="宋体"/>
                <w:i w:val="0"/>
                <w:iCs w:val="0"/>
                <w:color w:val="auto"/>
                <w:kern w:val="2"/>
                <w:sz w:val="18"/>
                <w:szCs w:val="18"/>
                <w:highlight w:val="none"/>
                <w:u w:val="none"/>
                <w:lang w:val="en-US" w:eastAsia="zh-CN" w:bidi="ar-SA"/>
              </w:rPr>
            </w:pPr>
          </w:p>
        </w:tc>
        <w:tc>
          <w:tcPr>
            <w:tcW w:w="1219" w:type="dxa"/>
            <w:tcBorders>
              <w:tl2br w:val="nil"/>
              <w:tr2bl w:val="nil"/>
            </w:tcBorders>
            <w:shd w:val="clear" w:color="auto" w:fill="auto"/>
            <w:noWrap w:val="0"/>
            <w:vAlign w:val="center"/>
          </w:tcPr>
          <w:p w14:paraId="5EB2C8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6F9BFC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(机制砂不含税材料信息价-21)*(1-10%)</w:t>
            </w:r>
          </w:p>
        </w:tc>
        <w:tc>
          <w:tcPr>
            <w:tcW w:w="1747" w:type="dxa"/>
            <w:vMerge w:val="continue"/>
            <w:tcBorders>
              <w:tl2br w:val="nil"/>
              <w:tr2bl w:val="nil"/>
            </w:tcBorders>
            <w:noWrap w:val="0"/>
            <w:vAlign w:val="center"/>
          </w:tcPr>
          <w:p w14:paraId="72194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4F9F6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48532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blHeader/>
        </w:trPr>
        <w:tc>
          <w:tcPr>
            <w:tcW w:w="691" w:type="dxa"/>
            <w:tcBorders>
              <w:tl2br w:val="nil"/>
              <w:tr2bl w:val="nil"/>
            </w:tcBorders>
            <w:noWrap w:val="0"/>
            <w:vAlign w:val="center"/>
          </w:tcPr>
          <w:p w14:paraId="65C20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p>
        </w:tc>
        <w:tc>
          <w:tcPr>
            <w:tcW w:w="2031" w:type="dxa"/>
            <w:tcBorders>
              <w:tl2br w:val="nil"/>
              <w:tr2bl w:val="nil"/>
            </w:tcBorders>
            <w:noWrap w:val="0"/>
            <w:vAlign w:val="center"/>
          </w:tcPr>
          <w:p w14:paraId="2FB17703">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碎石1（青/矿山碎石）</w:t>
            </w:r>
          </w:p>
        </w:tc>
        <w:tc>
          <w:tcPr>
            <w:tcW w:w="2004" w:type="dxa"/>
            <w:tcBorders>
              <w:tl2br w:val="nil"/>
              <w:tr2bl w:val="nil"/>
            </w:tcBorders>
            <w:noWrap w:val="0"/>
            <w:vAlign w:val="center"/>
          </w:tcPr>
          <w:p w14:paraId="031CC19E">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粒径综合</w:t>
            </w:r>
          </w:p>
        </w:tc>
        <w:tc>
          <w:tcPr>
            <w:tcW w:w="2350" w:type="dxa"/>
            <w:tcBorders>
              <w:tl2br w:val="nil"/>
              <w:tr2bl w:val="nil"/>
            </w:tcBorders>
            <w:noWrap w:val="0"/>
            <w:vAlign w:val="center"/>
          </w:tcPr>
          <w:p w14:paraId="5E4FB98D">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4B7921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098E29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(碎石不含税材料信息价)*(1-10%)</w:t>
            </w:r>
          </w:p>
        </w:tc>
        <w:tc>
          <w:tcPr>
            <w:tcW w:w="1747" w:type="dxa"/>
            <w:vMerge w:val="continue"/>
            <w:tcBorders>
              <w:tl2br w:val="nil"/>
              <w:tr2bl w:val="nil"/>
            </w:tcBorders>
            <w:noWrap w:val="0"/>
            <w:vAlign w:val="center"/>
          </w:tcPr>
          <w:p w14:paraId="277854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F71D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7BF32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atLeast"/>
          <w:tblHeader/>
        </w:trPr>
        <w:tc>
          <w:tcPr>
            <w:tcW w:w="691" w:type="dxa"/>
            <w:tcBorders>
              <w:tl2br w:val="nil"/>
              <w:tr2bl w:val="nil"/>
            </w:tcBorders>
            <w:noWrap w:val="0"/>
            <w:vAlign w:val="center"/>
          </w:tcPr>
          <w:p w14:paraId="73CD4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w:t>
            </w:r>
          </w:p>
        </w:tc>
        <w:tc>
          <w:tcPr>
            <w:tcW w:w="2031" w:type="dxa"/>
            <w:tcBorders>
              <w:tl2br w:val="nil"/>
              <w:tr2bl w:val="nil"/>
            </w:tcBorders>
            <w:shd w:val="clear" w:color="auto" w:fill="auto"/>
            <w:noWrap w:val="0"/>
            <w:vAlign w:val="center"/>
          </w:tcPr>
          <w:p w14:paraId="3A02E9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碎石2（泡砂碎石）</w:t>
            </w:r>
          </w:p>
        </w:tc>
        <w:tc>
          <w:tcPr>
            <w:tcW w:w="2004" w:type="dxa"/>
            <w:tcBorders>
              <w:tl2br w:val="nil"/>
              <w:tr2bl w:val="nil"/>
            </w:tcBorders>
            <w:shd w:val="clear" w:color="auto" w:fill="auto"/>
            <w:noWrap w:val="0"/>
            <w:vAlign w:val="center"/>
          </w:tcPr>
          <w:p w14:paraId="0EA627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粒径综合</w:t>
            </w:r>
          </w:p>
        </w:tc>
        <w:tc>
          <w:tcPr>
            <w:tcW w:w="2350" w:type="dxa"/>
            <w:tcBorders>
              <w:tl2br w:val="nil"/>
              <w:tr2bl w:val="nil"/>
            </w:tcBorders>
            <w:shd w:val="clear" w:color="auto" w:fill="auto"/>
            <w:noWrap w:val="0"/>
            <w:vAlign w:val="center"/>
          </w:tcPr>
          <w:p w14:paraId="3C261F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shd w:val="clear" w:color="auto" w:fill="auto"/>
            <w:noWrap w:val="0"/>
            <w:vAlign w:val="center"/>
          </w:tcPr>
          <w:p w14:paraId="578910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0CE95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碎石不含税材料信息价-19)*(1-10%)</w:t>
            </w:r>
          </w:p>
        </w:tc>
        <w:tc>
          <w:tcPr>
            <w:tcW w:w="1747" w:type="dxa"/>
            <w:vMerge w:val="continue"/>
            <w:tcBorders>
              <w:tl2br w:val="nil"/>
              <w:tr2bl w:val="nil"/>
            </w:tcBorders>
            <w:noWrap w:val="0"/>
            <w:vAlign w:val="center"/>
          </w:tcPr>
          <w:p w14:paraId="53371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0E969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A91A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blHeader/>
        </w:trPr>
        <w:tc>
          <w:tcPr>
            <w:tcW w:w="691" w:type="dxa"/>
            <w:tcBorders>
              <w:tl2br w:val="nil"/>
              <w:tr2bl w:val="nil"/>
            </w:tcBorders>
            <w:noWrap w:val="0"/>
            <w:vAlign w:val="center"/>
          </w:tcPr>
          <w:p w14:paraId="39F95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7</w:t>
            </w:r>
          </w:p>
        </w:tc>
        <w:tc>
          <w:tcPr>
            <w:tcW w:w="2031" w:type="dxa"/>
            <w:tcBorders>
              <w:tl2br w:val="nil"/>
              <w:tr2bl w:val="nil"/>
            </w:tcBorders>
            <w:noWrap w:val="0"/>
            <w:vAlign w:val="center"/>
          </w:tcPr>
          <w:p w14:paraId="4F458BDF">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 xml:space="preserve">页岩标砖    </w:t>
            </w:r>
          </w:p>
        </w:tc>
        <w:tc>
          <w:tcPr>
            <w:tcW w:w="2004" w:type="dxa"/>
            <w:tcBorders>
              <w:tl2br w:val="nil"/>
              <w:tr2bl w:val="nil"/>
            </w:tcBorders>
            <w:noWrap w:val="0"/>
            <w:vAlign w:val="center"/>
          </w:tcPr>
          <w:p w14:paraId="1E597AE3">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240*115*53mm</w:t>
            </w:r>
          </w:p>
        </w:tc>
        <w:tc>
          <w:tcPr>
            <w:tcW w:w="2350" w:type="dxa"/>
            <w:tcBorders>
              <w:tl2br w:val="nil"/>
              <w:tr2bl w:val="nil"/>
            </w:tcBorders>
            <w:noWrap w:val="0"/>
            <w:vAlign w:val="center"/>
          </w:tcPr>
          <w:p w14:paraId="6F022EFB">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12F7A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千匹</w:t>
            </w:r>
          </w:p>
        </w:tc>
        <w:tc>
          <w:tcPr>
            <w:tcW w:w="2683" w:type="dxa"/>
            <w:tcBorders>
              <w:tl2br w:val="nil"/>
              <w:tr2bl w:val="nil"/>
            </w:tcBorders>
            <w:noWrap w:val="0"/>
            <w:vAlign w:val="center"/>
          </w:tcPr>
          <w:p w14:paraId="6A89C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240*115*53页岩标砖价=(200*95*53页岩配砖不含税材料信息价+126)*(1-10 %)</w:t>
            </w:r>
          </w:p>
        </w:tc>
        <w:tc>
          <w:tcPr>
            <w:tcW w:w="1747" w:type="dxa"/>
            <w:vMerge w:val="continue"/>
            <w:tcBorders>
              <w:tl2br w:val="nil"/>
              <w:tr2bl w:val="nil"/>
            </w:tcBorders>
            <w:noWrap w:val="0"/>
            <w:vAlign w:val="center"/>
          </w:tcPr>
          <w:p w14:paraId="28322E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7D1246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963F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tblHeader/>
        </w:trPr>
        <w:tc>
          <w:tcPr>
            <w:tcW w:w="691" w:type="dxa"/>
            <w:tcBorders>
              <w:tl2br w:val="nil"/>
              <w:tr2bl w:val="nil"/>
            </w:tcBorders>
            <w:noWrap w:val="0"/>
            <w:vAlign w:val="center"/>
          </w:tcPr>
          <w:p w14:paraId="050EB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w:t>
            </w:r>
          </w:p>
        </w:tc>
        <w:tc>
          <w:tcPr>
            <w:tcW w:w="2031" w:type="dxa"/>
            <w:tcBorders>
              <w:tl2br w:val="nil"/>
              <w:tr2bl w:val="nil"/>
            </w:tcBorders>
            <w:noWrap w:val="0"/>
            <w:vAlign w:val="center"/>
          </w:tcPr>
          <w:p w14:paraId="0951A8DC">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 xml:space="preserve">页岩配砖   </w:t>
            </w:r>
          </w:p>
        </w:tc>
        <w:tc>
          <w:tcPr>
            <w:tcW w:w="2004" w:type="dxa"/>
            <w:tcBorders>
              <w:tl2br w:val="nil"/>
              <w:tr2bl w:val="nil"/>
            </w:tcBorders>
            <w:noWrap w:val="0"/>
            <w:vAlign w:val="center"/>
          </w:tcPr>
          <w:p w14:paraId="6B464D98">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200*95*53mm</w:t>
            </w:r>
          </w:p>
        </w:tc>
        <w:tc>
          <w:tcPr>
            <w:tcW w:w="2350" w:type="dxa"/>
            <w:tcBorders>
              <w:tl2br w:val="nil"/>
              <w:tr2bl w:val="nil"/>
            </w:tcBorders>
            <w:noWrap w:val="0"/>
            <w:vAlign w:val="center"/>
          </w:tcPr>
          <w:p w14:paraId="5EED51B2">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01836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千匹</w:t>
            </w:r>
          </w:p>
        </w:tc>
        <w:tc>
          <w:tcPr>
            <w:tcW w:w="2683" w:type="dxa"/>
            <w:tcBorders>
              <w:tl2br w:val="nil"/>
              <w:tr2bl w:val="nil"/>
            </w:tcBorders>
            <w:noWrap w:val="0"/>
            <w:vAlign w:val="center"/>
          </w:tcPr>
          <w:p w14:paraId="3CDDD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(不含税材料信息价)*(1-10%)</w:t>
            </w:r>
          </w:p>
        </w:tc>
        <w:tc>
          <w:tcPr>
            <w:tcW w:w="1747" w:type="dxa"/>
            <w:vMerge w:val="continue"/>
            <w:tcBorders>
              <w:tl2br w:val="nil"/>
              <w:tr2bl w:val="nil"/>
            </w:tcBorders>
            <w:noWrap w:val="0"/>
            <w:vAlign w:val="center"/>
          </w:tcPr>
          <w:p w14:paraId="59A5F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70D28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2C1C3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blHeader/>
        </w:trPr>
        <w:tc>
          <w:tcPr>
            <w:tcW w:w="691" w:type="dxa"/>
            <w:tcBorders>
              <w:tl2br w:val="nil"/>
              <w:tr2bl w:val="nil"/>
            </w:tcBorders>
            <w:noWrap w:val="0"/>
            <w:vAlign w:val="center"/>
          </w:tcPr>
          <w:p w14:paraId="6ABEF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w:t>
            </w:r>
          </w:p>
        </w:tc>
        <w:tc>
          <w:tcPr>
            <w:tcW w:w="2031" w:type="dxa"/>
            <w:tcBorders>
              <w:tl2br w:val="nil"/>
              <w:tr2bl w:val="nil"/>
            </w:tcBorders>
            <w:noWrap w:val="0"/>
            <w:vAlign w:val="center"/>
          </w:tcPr>
          <w:p w14:paraId="0A213488">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页岩空心砖</w:t>
            </w:r>
          </w:p>
        </w:tc>
        <w:tc>
          <w:tcPr>
            <w:tcW w:w="2004" w:type="dxa"/>
            <w:tcBorders>
              <w:tl2br w:val="nil"/>
              <w:tr2bl w:val="nil"/>
            </w:tcBorders>
            <w:noWrap w:val="0"/>
            <w:vAlign w:val="center"/>
          </w:tcPr>
          <w:p w14:paraId="6680DD03">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800kg/m³</w:t>
            </w:r>
          </w:p>
        </w:tc>
        <w:tc>
          <w:tcPr>
            <w:tcW w:w="2350" w:type="dxa"/>
            <w:tcBorders>
              <w:tl2br w:val="nil"/>
              <w:tr2bl w:val="nil"/>
            </w:tcBorders>
            <w:noWrap w:val="0"/>
            <w:vAlign w:val="center"/>
          </w:tcPr>
          <w:p w14:paraId="37DD96A4">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5DAF6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m³</w:t>
            </w:r>
          </w:p>
        </w:tc>
        <w:tc>
          <w:tcPr>
            <w:tcW w:w="2683" w:type="dxa"/>
            <w:tcBorders>
              <w:tl2br w:val="nil"/>
              <w:tr2bl w:val="nil"/>
            </w:tcBorders>
            <w:noWrap w:val="0"/>
            <w:vAlign w:val="center"/>
          </w:tcPr>
          <w:p w14:paraId="16693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(不含税材料信息价)*(1-10%)</w:t>
            </w:r>
          </w:p>
        </w:tc>
        <w:tc>
          <w:tcPr>
            <w:tcW w:w="1747" w:type="dxa"/>
            <w:vMerge w:val="continue"/>
            <w:tcBorders>
              <w:tl2br w:val="nil"/>
              <w:tr2bl w:val="nil"/>
            </w:tcBorders>
            <w:noWrap w:val="0"/>
            <w:vAlign w:val="center"/>
          </w:tcPr>
          <w:p w14:paraId="14F75C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6EDE1B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00E9F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blHeader/>
        </w:trPr>
        <w:tc>
          <w:tcPr>
            <w:tcW w:w="691" w:type="dxa"/>
            <w:tcBorders>
              <w:tl2br w:val="nil"/>
              <w:tr2bl w:val="nil"/>
            </w:tcBorders>
            <w:noWrap w:val="0"/>
            <w:vAlign w:val="center"/>
          </w:tcPr>
          <w:p w14:paraId="774CF5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031" w:type="dxa"/>
            <w:tcBorders>
              <w:tl2br w:val="nil"/>
              <w:tr2bl w:val="nil"/>
            </w:tcBorders>
            <w:noWrap w:val="0"/>
            <w:vAlign w:val="center"/>
          </w:tcPr>
          <w:p w14:paraId="76DA0D5A">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厚壁烧结页岩空心砖</w:t>
            </w:r>
          </w:p>
        </w:tc>
        <w:tc>
          <w:tcPr>
            <w:tcW w:w="2004" w:type="dxa"/>
            <w:tcBorders>
              <w:tl2br w:val="nil"/>
              <w:tr2bl w:val="nil"/>
            </w:tcBorders>
            <w:noWrap w:val="0"/>
            <w:vAlign w:val="center"/>
          </w:tcPr>
          <w:p w14:paraId="54C30764">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900kg/m³</w:t>
            </w:r>
          </w:p>
        </w:tc>
        <w:tc>
          <w:tcPr>
            <w:tcW w:w="2350" w:type="dxa"/>
            <w:tcBorders>
              <w:tl2br w:val="nil"/>
              <w:tr2bl w:val="nil"/>
            </w:tcBorders>
            <w:noWrap w:val="0"/>
            <w:vAlign w:val="center"/>
          </w:tcPr>
          <w:p w14:paraId="334260D5">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367262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m³</w:t>
            </w:r>
          </w:p>
        </w:tc>
        <w:tc>
          <w:tcPr>
            <w:tcW w:w="2683" w:type="dxa"/>
            <w:tcBorders>
              <w:tl2br w:val="nil"/>
              <w:tr2bl w:val="nil"/>
            </w:tcBorders>
            <w:noWrap w:val="0"/>
            <w:vAlign w:val="center"/>
          </w:tcPr>
          <w:p w14:paraId="6534C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(不含税材料信息价)*(1-10%)</w:t>
            </w:r>
          </w:p>
        </w:tc>
        <w:tc>
          <w:tcPr>
            <w:tcW w:w="1747" w:type="dxa"/>
            <w:vMerge w:val="continue"/>
            <w:tcBorders>
              <w:tl2br w:val="nil"/>
              <w:tr2bl w:val="nil"/>
            </w:tcBorders>
            <w:noWrap w:val="0"/>
            <w:vAlign w:val="center"/>
          </w:tcPr>
          <w:p w14:paraId="210F80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11A6A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5DBA7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blHeader/>
        </w:trPr>
        <w:tc>
          <w:tcPr>
            <w:tcW w:w="691" w:type="dxa"/>
            <w:tcBorders>
              <w:tl2br w:val="nil"/>
              <w:tr2bl w:val="nil"/>
            </w:tcBorders>
            <w:noWrap w:val="0"/>
            <w:vAlign w:val="center"/>
          </w:tcPr>
          <w:p w14:paraId="12362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11</w:t>
            </w:r>
          </w:p>
        </w:tc>
        <w:tc>
          <w:tcPr>
            <w:tcW w:w="2031" w:type="dxa"/>
            <w:tcBorders>
              <w:tl2br w:val="nil"/>
              <w:tr2bl w:val="nil"/>
            </w:tcBorders>
            <w:noWrap w:val="0"/>
            <w:vAlign w:val="center"/>
          </w:tcPr>
          <w:p w14:paraId="376F807B">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厚壁烧结页岩空心砖</w:t>
            </w:r>
          </w:p>
        </w:tc>
        <w:tc>
          <w:tcPr>
            <w:tcW w:w="2004" w:type="dxa"/>
            <w:tcBorders>
              <w:tl2br w:val="nil"/>
              <w:tr2bl w:val="nil"/>
            </w:tcBorders>
            <w:noWrap w:val="0"/>
            <w:vAlign w:val="center"/>
          </w:tcPr>
          <w:p w14:paraId="2F38CF75">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1000kg/m³</w:t>
            </w:r>
          </w:p>
        </w:tc>
        <w:tc>
          <w:tcPr>
            <w:tcW w:w="2350" w:type="dxa"/>
            <w:tcBorders>
              <w:tl2br w:val="nil"/>
              <w:tr2bl w:val="nil"/>
            </w:tcBorders>
            <w:noWrap w:val="0"/>
            <w:vAlign w:val="center"/>
          </w:tcPr>
          <w:p w14:paraId="25F817F6">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0B30A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m³</w:t>
            </w:r>
          </w:p>
        </w:tc>
        <w:tc>
          <w:tcPr>
            <w:tcW w:w="2683" w:type="dxa"/>
            <w:tcBorders>
              <w:tl2br w:val="nil"/>
              <w:tr2bl w:val="nil"/>
            </w:tcBorders>
            <w:noWrap w:val="0"/>
            <w:vAlign w:val="center"/>
          </w:tcPr>
          <w:p w14:paraId="08DD69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(不含税材料信息价)*(1-10%)</w:t>
            </w:r>
          </w:p>
        </w:tc>
        <w:tc>
          <w:tcPr>
            <w:tcW w:w="1747" w:type="dxa"/>
            <w:vMerge w:val="continue"/>
            <w:tcBorders>
              <w:tl2br w:val="nil"/>
              <w:tr2bl w:val="nil"/>
            </w:tcBorders>
            <w:noWrap w:val="0"/>
            <w:vAlign w:val="center"/>
          </w:tcPr>
          <w:p w14:paraId="67482D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38A0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114EE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blHeader/>
        </w:trPr>
        <w:tc>
          <w:tcPr>
            <w:tcW w:w="691" w:type="dxa"/>
            <w:tcBorders>
              <w:tl2br w:val="nil"/>
              <w:tr2bl w:val="nil"/>
            </w:tcBorders>
            <w:noWrap w:val="0"/>
            <w:vAlign w:val="center"/>
          </w:tcPr>
          <w:p w14:paraId="4E3C8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12</w:t>
            </w:r>
          </w:p>
        </w:tc>
        <w:tc>
          <w:tcPr>
            <w:tcW w:w="2031" w:type="dxa"/>
            <w:tcBorders>
              <w:tl2br w:val="nil"/>
              <w:tr2bl w:val="nil"/>
            </w:tcBorders>
            <w:noWrap w:val="0"/>
            <w:vAlign w:val="center"/>
          </w:tcPr>
          <w:p w14:paraId="693A0B73">
            <w:pPr>
              <w:keepNext w:val="0"/>
              <w:keepLines w:val="0"/>
              <w:pageBreakBefore w:val="0"/>
              <w:widowControl/>
              <w:suppressLineNumbers w:val="0"/>
              <w:kinsoku/>
              <w:wordWrap/>
              <w:overflowPunct/>
              <w:topLinePunct w:val="0"/>
              <w:autoSpaceDE/>
              <w:autoSpaceDN/>
              <w:bidi w:val="0"/>
              <w:adjustRightInd/>
              <w:snapToGrid w:val="0"/>
              <w:spacing w:line="160" w:lineRule="atLeas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烧结多孔砖</w:t>
            </w:r>
          </w:p>
        </w:tc>
        <w:tc>
          <w:tcPr>
            <w:tcW w:w="2004" w:type="dxa"/>
            <w:tcBorders>
              <w:tl2br w:val="nil"/>
              <w:tr2bl w:val="nil"/>
            </w:tcBorders>
            <w:noWrap w:val="0"/>
            <w:vAlign w:val="center"/>
          </w:tcPr>
          <w:p w14:paraId="751D8702">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200*115*95mm</w:t>
            </w:r>
          </w:p>
        </w:tc>
        <w:tc>
          <w:tcPr>
            <w:tcW w:w="2350" w:type="dxa"/>
            <w:tcBorders>
              <w:tl2br w:val="nil"/>
              <w:tr2bl w:val="nil"/>
            </w:tcBorders>
            <w:noWrap w:val="0"/>
            <w:vAlign w:val="center"/>
          </w:tcPr>
          <w:p w14:paraId="05B2D72B">
            <w:pPr>
              <w:keepNext w:val="0"/>
              <w:keepLines w:val="0"/>
              <w:pageBreakBefore w:val="0"/>
              <w:widowControl/>
              <w:suppressLineNumbers w:val="0"/>
              <w:kinsoku/>
              <w:wordWrap/>
              <w:overflowPunct/>
              <w:topLinePunct w:val="0"/>
              <w:autoSpaceDE/>
              <w:autoSpaceDN/>
              <w:bidi w:val="0"/>
              <w:adjustRightInd/>
              <w:snapToGrid w:val="0"/>
              <w:spacing w:line="160" w:lineRule="atLeast"/>
              <w:jc w:val="left"/>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19" w:type="dxa"/>
            <w:tcBorders>
              <w:tl2br w:val="nil"/>
              <w:tr2bl w:val="nil"/>
            </w:tcBorders>
            <w:noWrap w:val="0"/>
            <w:vAlign w:val="center"/>
          </w:tcPr>
          <w:p w14:paraId="7C0C9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m³</w:t>
            </w:r>
          </w:p>
        </w:tc>
        <w:tc>
          <w:tcPr>
            <w:tcW w:w="2683" w:type="dxa"/>
            <w:tcBorders>
              <w:tl2br w:val="nil"/>
              <w:tr2bl w:val="nil"/>
            </w:tcBorders>
            <w:noWrap w:val="0"/>
            <w:vAlign w:val="center"/>
          </w:tcPr>
          <w:p w14:paraId="0FB490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(不含税材料信息价)*(1-10%)</w:t>
            </w:r>
          </w:p>
        </w:tc>
        <w:tc>
          <w:tcPr>
            <w:tcW w:w="1747" w:type="dxa"/>
            <w:vMerge w:val="continue"/>
            <w:tcBorders>
              <w:tl2br w:val="nil"/>
              <w:tr2bl w:val="nil"/>
            </w:tcBorders>
            <w:noWrap w:val="0"/>
            <w:vAlign w:val="center"/>
          </w:tcPr>
          <w:p w14:paraId="3338B5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20443D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06A7B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blHeader/>
        </w:trPr>
        <w:tc>
          <w:tcPr>
            <w:tcW w:w="691" w:type="dxa"/>
            <w:tcBorders>
              <w:tl2br w:val="nil"/>
              <w:tr2bl w:val="nil"/>
            </w:tcBorders>
            <w:noWrap w:val="0"/>
            <w:vAlign w:val="center"/>
          </w:tcPr>
          <w:p w14:paraId="6D2A0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13</w:t>
            </w:r>
          </w:p>
        </w:tc>
        <w:tc>
          <w:tcPr>
            <w:tcW w:w="2031" w:type="dxa"/>
            <w:tcBorders>
              <w:tl2br w:val="nil"/>
              <w:tr2bl w:val="nil"/>
            </w:tcBorders>
            <w:noWrap w:val="0"/>
            <w:vAlign w:val="center"/>
          </w:tcPr>
          <w:p w14:paraId="03576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水泥</w:t>
            </w:r>
          </w:p>
        </w:tc>
        <w:tc>
          <w:tcPr>
            <w:tcW w:w="2004" w:type="dxa"/>
            <w:tcBorders>
              <w:tl2br w:val="nil"/>
              <w:tr2bl w:val="nil"/>
            </w:tcBorders>
            <w:noWrap w:val="0"/>
            <w:vAlign w:val="center"/>
          </w:tcPr>
          <w:p w14:paraId="4E38C5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32.5级(袋装)</w:t>
            </w:r>
          </w:p>
        </w:tc>
        <w:tc>
          <w:tcPr>
            <w:tcW w:w="2350" w:type="dxa"/>
            <w:tcBorders>
              <w:tl2br w:val="nil"/>
              <w:tr2bl w:val="nil"/>
            </w:tcBorders>
            <w:noWrap w:val="0"/>
            <w:vAlign w:val="center"/>
          </w:tcPr>
          <w:p w14:paraId="689780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建褔、华润、红狮、春驰、海螺、峨胜、拉法基</w:t>
            </w:r>
          </w:p>
        </w:tc>
        <w:tc>
          <w:tcPr>
            <w:tcW w:w="1219" w:type="dxa"/>
            <w:tcBorders>
              <w:tl2br w:val="nil"/>
              <w:tr2bl w:val="nil"/>
            </w:tcBorders>
            <w:noWrap w:val="0"/>
            <w:vAlign w:val="center"/>
          </w:tcPr>
          <w:p w14:paraId="1FCED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729CC1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(不含税材料信息价)*(1-5%)</w:t>
            </w:r>
          </w:p>
        </w:tc>
        <w:tc>
          <w:tcPr>
            <w:tcW w:w="1747" w:type="dxa"/>
            <w:vMerge w:val="restart"/>
            <w:tcBorders>
              <w:tl2br w:val="nil"/>
              <w:tr2bl w:val="nil"/>
            </w:tcBorders>
            <w:noWrap w:val="0"/>
            <w:vAlign w:val="center"/>
          </w:tcPr>
          <w:p w14:paraId="0F06BE5A">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single"/>
                <w:lang w:val="en-US" w:eastAsia="zh-CN" w:bidi="ar"/>
              </w:rPr>
              <w:t xml:space="preserve">        </w:t>
            </w:r>
            <w:r>
              <w:rPr>
                <w:rFonts w:hint="eastAsia" w:ascii="宋体" w:hAnsi="宋体" w:eastAsia="宋体" w:cs="宋体"/>
                <w:i w:val="0"/>
                <w:iCs w:val="0"/>
                <w:color w:val="auto"/>
                <w:kern w:val="0"/>
                <w:sz w:val="18"/>
                <w:szCs w:val="18"/>
                <w:highlight w:val="none"/>
                <w:u w:val="none"/>
                <w:lang w:val="en-US" w:eastAsia="zh-CN" w:bidi="ar"/>
              </w:rPr>
              <w:t>%</w:t>
            </w:r>
          </w:p>
          <w:p w14:paraId="05335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p>
        </w:tc>
        <w:tc>
          <w:tcPr>
            <w:tcW w:w="2806" w:type="dxa"/>
            <w:vMerge w:val="continue"/>
            <w:tcBorders>
              <w:tl2br w:val="nil"/>
              <w:tr2bl w:val="nil"/>
            </w:tcBorders>
            <w:noWrap w:val="0"/>
            <w:vAlign w:val="center"/>
          </w:tcPr>
          <w:p w14:paraId="24C74C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p>
        </w:tc>
      </w:tr>
      <w:tr w14:paraId="59C67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tblHeader/>
        </w:trPr>
        <w:tc>
          <w:tcPr>
            <w:tcW w:w="691" w:type="dxa"/>
            <w:tcBorders>
              <w:tl2br w:val="nil"/>
              <w:tr2bl w:val="nil"/>
            </w:tcBorders>
            <w:noWrap w:val="0"/>
            <w:vAlign w:val="center"/>
          </w:tcPr>
          <w:p w14:paraId="5C920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14</w:t>
            </w:r>
          </w:p>
        </w:tc>
        <w:tc>
          <w:tcPr>
            <w:tcW w:w="2031" w:type="dxa"/>
            <w:tcBorders>
              <w:tl2br w:val="nil"/>
              <w:tr2bl w:val="nil"/>
            </w:tcBorders>
            <w:noWrap w:val="0"/>
            <w:vAlign w:val="center"/>
          </w:tcPr>
          <w:p w14:paraId="648CB7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水泥</w:t>
            </w:r>
          </w:p>
        </w:tc>
        <w:tc>
          <w:tcPr>
            <w:tcW w:w="2004" w:type="dxa"/>
            <w:tcBorders>
              <w:tl2br w:val="nil"/>
              <w:tr2bl w:val="nil"/>
            </w:tcBorders>
            <w:noWrap w:val="0"/>
            <w:vAlign w:val="center"/>
          </w:tcPr>
          <w:p w14:paraId="45E70F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42.5级(袋装)</w:t>
            </w:r>
          </w:p>
        </w:tc>
        <w:tc>
          <w:tcPr>
            <w:tcW w:w="2350" w:type="dxa"/>
            <w:tcBorders>
              <w:tl2br w:val="nil"/>
              <w:tr2bl w:val="nil"/>
            </w:tcBorders>
            <w:shd w:val="clear" w:color="auto" w:fill="auto"/>
            <w:noWrap w:val="0"/>
            <w:vAlign w:val="center"/>
          </w:tcPr>
          <w:p w14:paraId="300445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建褔、华润、红狮、春驰、海螺、峨胜、拉法基</w:t>
            </w:r>
          </w:p>
        </w:tc>
        <w:tc>
          <w:tcPr>
            <w:tcW w:w="1219" w:type="dxa"/>
            <w:tcBorders>
              <w:tl2br w:val="nil"/>
              <w:tr2bl w:val="nil"/>
            </w:tcBorders>
            <w:noWrap w:val="0"/>
            <w:vAlign w:val="center"/>
          </w:tcPr>
          <w:p w14:paraId="5EAC6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t</w:t>
            </w:r>
          </w:p>
        </w:tc>
        <w:tc>
          <w:tcPr>
            <w:tcW w:w="2683" w:type="dxa"/>
            <w:tcBorders>
              <w:tl2br w:val="nil"/>
              <w:tr2bl w:val="nil"/>
            </w:tcBorders>
            <w:noWrap w:val="0"/>
            <w:vAlign w:val="center"/>
          </w:tcPr>
          <w:p w14:paraId="492C53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(不含税材料信息价)*(1-5%)</w:t>
            </w:r>
          </w:p>
        </w:tc>
        <w:tc>
          <w:tcPr>
            <w:tcW w:w="1747" w:type="dxa"/>
            <w:vMerge w:val="continue"/>
            <w:tcBorders>
              <w:tl2br w:val="nil"/>
              <w:tr2bl w:val="nil"/>
            </w:tcBorders>
            <w:noWrap w:val="0"/>
            <w:vAlign w:val="center"/>
          </w:tcPr>
          <w:p w14:paraId="0768C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806" w:type="dxa"/>
            <w:vMerge w:val="continue"/>
            <w:tcBorders>
              <w:tl2br w:val="nil"/>
              <w:tr2bl w:val="nil"/>
            </w:tcBorders>
            <w:noWrap w:val="0"/>
            <w:vAlign w:val="center"/>
          </w:tcPr>
          <w:p w14:paraId="14C21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14:paraId="5B891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tblHeader/>
        </w:trPr>
        <w:tc>
          <w:tcPr>
            <w:tcW w:w="691" w:type="dxa"/>
            <w:tcBorders>
              <w:tl2br w:val="nil"/>
              <w:tr2bl w:val="nil"/>
            </w:tcBorders>
            <w:noWrap w:val="0"/>
            <w:vAlign w:val="center"/>
          </w:tcPr>
          <w:p w14:paraId="75908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287" w:type="dxa"/>
            <w:gridSpan w:val="5"/>
            <w:tcBorders>
              <w:tl2br w:val="nil"/>
              <w:tr2bl w:val="nil"/>
            </w:tcBorders>
            <w:noWrap w:val="0"/>
            <w:vAlign w:val="center"/>
          </w:tcPr>
          <w:p w14:paraId="07E42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税率（增值税专用发票）</w:t>
            </w:r>
          </w:p>
        </w:tc>
        <w:tc>
          <w:tcPr>
            <w:tcW w:w="1747" w:type="dxa"/>
            <w:tcBorders>
              <w:tl2br w:val="nil"/>
              <w:tr2bl w:val="nil"/>
            </w:tcBorders>
            <w:noWrap w:val="0"/>
            <w:vAlign w:val="center"/>
          </w:tcPr>
          <w:p w14:paraId="0E1C3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single"/>
                <w:lang w:val="en-US" w:eastAsia="zh-CN" w:bidi="ar"/>
              </w:rPr>
              <w:t xml:space="preserve">        </w:t>
            </w:r>
            <w:r>
              <w:rPr>
                <w:rFonts w:hint="eastAsia" w:ascii="宋体" w:hAnsi="宋体" w:eastAsia="宋体" w:cs="宋体"/>
                <w:b w:val="0"/>
                <w:bCs w:val="0"/>
                <w:i w:val="0"/>
                <w:iCs w:val="0"/>
                <w:color w:val="auto"/>
                <w:kern w:val="0"/>
                <w:sz w:val="18"/>
                <w:szCs w:val="18"/>
                <w:highlight w:val="none"/>
                <w:u w:val="none"/>
                <w:lang w:val="en-US" w:eastAsia="zh-CN" w:bidi="ar"/>
              </w:rPr>
              <w:t>%</w:t>
            </w:r>
          </w:p>
        </w:tc>
        <w:tc>
          <w:tcPr>
            <w:tcW w:w="2806" w:type="dxa"/>
            <w:vMerge w:val="continue"/>
            <w:tcBorders>
              <w:tl2br w:val="nil"/>
              <w:tr2bl w:val="nil"/>
            </w:tcBorders>
            <w:noWrap w:val="0"/>
            <w:vAlign w:val="center"/>
          </w:tcPr>
          <w:p w14:paraId="19ABBF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bl>
    <w:p w14:paraId="6A49AB22">
      <w:pPr>
        <w:pStyle w:val="4"/>
        <w:ind w:left="0" w:leftChars="0" w:firstLine="0" w:firstLineChars="0"/>
        <w:rPr>
          <w:rFonts w:hint="eastAsia" w:ascii="宋体" w:hAnsi="宋体" w:eastAsia="宋体" w:cs="宋体"/>
          <w:color w:val="auto"/>
          <w:highlight w:val="none"/>
          <w:lang w:val="en-US" w:eastAsia="zh-CN"/>
        </w:rPr>
        <w:sectPr>
          <w:headerReference r:id="rId8" w:type="default"/>
          <w:footerReference r:id="rId9" w:type="default"/>
          <w:pgSz w:w="16840" w:h="11910" w:orient="landscape"/>
          <w:pgMar w:top="720" w:right="720" w:bottom="720" w:left="720" w:header="0" w:footer="0" w:gutter="0"/>
          <w:pgNumType w:fmt="decimal"/>
          <w:cols w:space="720" w:num="1"/>
        </w:sectPr>
      </w:pPr>
    </w:p>
    <w:p w14:paraId="7351243D">
      <w:pPr>
        <w:rPr>
          <w:rFonts w:hint="eastAsia"/>
          <w:color w:val="auto"/>
          <w:highlight w:val="none"/>
          <w:lang w:val="en-US" w:eastAsia="zh-CN"/>
        </w:rPr>
      </w:pPr>
    </w:p>
    <w:p w14:paraId="6BE90EED">
      <w:pPr>
        <w:pStyle w:val="3"/>
        <w:numPr>
          <w:ilvl w:val="0"/>
          <w:numId w:val="2"/>
        </w:numPr>
        <w:spacing w:line="260" w:lineRule="auto"/>
        <w:jc w:val="center"/>
        <w:rPr>
          <w:rFonts w:hint="eastAsia" w:ascii="宋体" w:hAnsi="宋体" w:eastAsia="宋体" w:cs="宋体"/>
          <w:color w:val="auto"/>
          <w:spacing w:val="-7"/>
          <w:sz w:val="44"/>
          <w:szCs w:val="44"/>
          <w:highlight w:val="none"/>
        </w:rPr>
      </w:pPr>
      <w:r>
        <w:rPr>
          <w:rFonts w:hint="eastAsia" w:ascii="宋体" w:hAnsi="宋体" w:eastAsia="宋体" w:cs="宋体"/>
          <w:color w:val="auto"/>
          <w:spacing w:val="-7"/>
          <w:sz w:val="44"/>
          <w:szCs w:val="44"/>
          <w:highlight w:val="none"/>
        </w:rPr>
        <w:t>响应人资格</w:t>
      </w:r>
    </w:p>
    <w:p w14:paraId="2973CCB2">
      <w:pPr>
        <w:numPr>
          <w:ilvl w:val="0"/>
          <w:numId w:val="3"/>
        </w:numP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具备营业执照并具有相应供货能力的合格合作商，提供营业执照复印件并加盖响应单位公章。</w:t>
      </w:r>
    </w:p>
    <w:p w14:paraId="1493342C">
      <w:pPr>
        <w:numPr>
          <w:ilvl w:val="0"/>
          <w:numId w:val="0"/>
        </w:numPr>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2.社会供应商提供投标保证金转账凭证，复印件加盖响应单位公章。</w:t>
      </w:r>
    </w:p>
    <w:p w14:paraId="41C3EB1F">
      <w:pPr>
        <w:numPr>
          <w:ilvl w:val="0"/>
          <w:numId w:val="0"/>
        </w:numPr>
        <w:rPr>
          <w:rFonts w:hint="eastAsia" w:ascii="宋体" w:hAnsi="宋体" w:eastAsia="宋体" w:cs="宋体"/>
          <w:color w:val="auto"/>
          <w:sz w:val="22"/>
          <w:szCs w:val="22"/>
          <w:highlight w:val="none"/>
          <w:lang w:val="en-US" w:eastAsia="zh-CN"/>
        </w:rPr>
      </w:pPr>
    </w:p>
    <w:p w14:paraId="32C0D71F">
      <w:pPr>
        <w:numPr>
          <w:ilvl w:val="0"/>
          <w:numId w:val="0"/>
        </w:numPr>
        <w:rPr>
          <w:rFonts w:hint="eastAsia" w:ascii="宋体" w:hAnsi="宋体" w:eastAsia="宋体" w:cs="宋体"/>
          <w:color w:val="auto"/>
          <w:sz w:val="22"/>
          <w:szCs w:val="22"/>
          <w:highlight w:val="none"/>
          <w:lang w:val="en-US" w:eastAsia="zh-CN"/>
        </w:rPr>
      </w:pPr>
      <w:bookmarkStart w:id="0" w:name="_GoBack"/>
      <w:bookmarkEnd w:id="0"/>
    </w:p>
    <w:sectPr>
      <w:pgSz w:w="11910" w:h="16840"/>
      <w:pgMar w:top="720" w:right="720" w:bottom="720" w:left="72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0ADE2">
    <w:pPr>
      <w:pStyle w:val="3"/>
      <w:spacing w:line="14" w:lineRule="auto"/>
      <w:rPr>
        <w:sz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4AA88">
    <w:pPr>
      <w:pStyle w:val="3"/>
      <w:spacing w:line="14" w:lineRule="auto"/>
      <w:rPr>
        <w:sz w:val="1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96331">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578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2BF49">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8925D"/>
    <w:multiLevelType w:val="singleLevel"/>
    <w:tmpl w:val="83A8925D"/>
    <w:lvl w:ilvl="0" w:tentative="0">
      <w:start w:val="4"/>
      <w:numFmt w:val="chineseCounting"/>
      <w:suff w:val="nothing"/>
      <w:lvlText w:val="%1、"/>
      <w:lvlJc w:val="left"/>
      <w:rPr>
        <w:rFonts w:hint="eastAsia"/>
      </w:rPr>
    </w:lvl>
  </w:abstractNum>
  <w:abstractNum w:abstractNumId="1">
    <w:nsid w:val="83DE57CF"/>
    <w:multiLevelType w:val="singleLevel"/>
    <w:tmpl w:val="83DE57CF"/>
    <w:lvl w:ilvl="0" w:tentative="0">
      <w:start w:val="1"/>
      <w:numFmt w:val="decimal"/>
      <w:lvlText w:val="%1."/>
      <w:lvlJc w:val="left"/>
      <w:pPr>
        <w:tabs>
          <w:tab w:val="left" w:pos="312"/>
        </w:tabs>
      </w:pPr>
    </w:lvl>
  </w:abstractNum>
  <w:abstractNum w:abstractNumId="2">
    <w:nsid w:val="000209BC"/>
    <w:multiLevelType w:val="singleLevel"/>
    <w:tmpl w:val="000209BC"/>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1351CBF"/>
    <w:rsid w:val="04B769D7"/>
    <w:rsid w:val="051A51B8"/>
    <w:rsid w:val="05832D5D"/>
    <w:rsid w:val="06241521"/>
    <w:rsid w:val="06606BFB"/>
    <w:rsid w:val="06A765D7"/>
    <w:rsid w:val="0717375D"/>
    <w:rsid w:val="0755603A"/>
    <w:rsid w:val="09173EE8"/>
    <w:rsid w:val="09BC0DBC"/>
    <w:rsid w:val="0A18012F"/>
    <w:rsid w:val="0A77384F"/>
    <w:rsid w:val="0BED0F4E"/>
    <w:rsid w:val="0C272694"/>
    <w:rsid w:val="0D951880"/>
    <w:rsid w:val="109951E3"/>
    <w:rsid w:val="10D95F27"/>
    <w:rsid w:val="12011292"/>
    <w:rsid w:val="1211524D"/>
    <w:rsid w:val="12B66520"/>
    <w:rsid w:val="15744470"/>
    <w:rsid w:val="158F5543"/>
    <w:rsid w:val="15B30AF5"/>
    <w:rsid w:val="168626AD"/>
    <w:rsid w:val="178A3AD7"/>
    <w:rsid w:val="17C3523B"/>
    <w:rsid w:val="19A35324"/>
    <w:rsid w:val="19DB686C"/>
    <w:rsid w:val="1A253F8B"/>
    <w:rsid w:val="1AB30E68"/>
    <w:rsid w:val="1C43089F"/>
    <w:rsid w:val="1C684E2A"/>
    <w:rsid w:val="1E312EFF"/>
    <w:rsid w:val="1E34479D"/>
    <w:rsid w:val="1F464788"/>
    <w:rsid w:val="1F6D440A"/>
    <w:rsid w:val="1F7F7C9A"/>
    <w:rsid w:val="1FC009DE"/>
    <w:rsid w:val="200036E8"/>
    <w:rsid w:val="20C440F2"/>
    <w:rsid w:val="225808EF"/>
    <w:rsid w:val="254259F1"/>
    <w:rsid w:val="26712A32"/>
    <w:rsid w:val="271E2FCA"/>
    <w:rsid w:val="28451A28"/>
    <w:rsid w:val="29966FCF"/>
    <w:rsid w:val="2A426494"/>
    <w:rsid w:val="2A461AE0"/>
    <w:rsid w:val="2B717030"/>
    <w:rsid w:val="2BA54F2C"/>
    <w:rsid w:val="2CAB6572"/>
    <w:rsid w:val="2D1F486A"/>
    <w:rsid w:val="2D9F3345"/>
    <w:rsid w:val="2DAD1E76"/>
    <w:rsid w:val="2E040257"/>
    <w:rsid w:val="2EE95130"/>
    <w:rsid w:val="2F7610B9"/>
    <w:rsid w:val="312863E3"/>
    <w:rsid w:val="316B2857"/>
    <w:rsid w:val="3172765E"/>
    <w:rsid w:val="33B421B0"/>
    <w:rsid w:val="34711E4F"/>
    <w:rsid w:val="35C657D9"/>
    <w:rsid w:val="35CF1523"/>
    <w:rsid w:val="37A61E10"/>
    <w:rsid w:val="38042FDA"/>
    <w:rsid w:val="3A1F5EA9"/>
    <w:rsid w:val="3B5878C5"/>
    <w:rsid w:val="3BAA67A7"/>
    <w:rsid w:val="3C0925C8"/>
    <w:rsid w:val="3C355E58"/>
    <w:rsid w:val="3D015D3A"/>
    <w:rsid w:val="3D0C6477"/>
    <w:rsid w:val="3F112A99"/>
    <w:rsid w:val="3FA01A7E"/>
    <w:rsid w:val="3FFB5BF0"/>
    <w:rsid w:val="40FC0145"/>
    <w:rsid w:val="429C3DF7"/>
    <w:rsid w:val="42D27F5D"/>
    <w:rsid w:val="44155027"/>
    <w:rsid w:val="44CE0BF8"/>
    <w:rsid w:val="46985A14"/>
    <w:rsid w:val="47A3011A"/>
    <w:rsid w:val="47B57E4D"/>
    <w:rsid w:val="47DC362C"/>
    <w:rsid w:val="47EC681B"/>
    <w:rsid w:val="47F646ED"/>
    <w:rsid w:val="495A0CAC"/>
    <w:rsid w:val="4B007631"/>
    <w:rsid w:val="4B62209A"/>
    <w:rsid w:val="4C3911A3"/>
    <w:rsid w:val="4D3046C6"/>
    <w:rsid w:val="4EC217CD"/>
    <w:rsid w:val="4FB31116"/>
    <w:rsid w:val="4FBE01E7"/>
    <w:rsid w:val="50170510"/>
    <w:rsid w:val="5252169C"/>
    <w:rsid w:val="52A15B9E"/>
    <w:rsid w:val="52BC6534"/>
    <w:rsid w:val="52C24CE3"/>
    <w:rsid w:val="53536E98"/>
    <w:rsid w:val="54A61249"/>
    <w:rsid w:val="56DD35BB"/>
    <w:rsid w:val="57B41ECF"/>
    <w:rsid w:val="583A23D4"/>
    <w:rsid w:val="58DE5456"/>
    <w:rsid w:val="59364727"/>
    <w:rsid w:val="5B305D11"/>
    <w:rsid w:val="5B7F3AD9"/>
    <w:rsid w:val="5C594DF3"/>
    <w:rsid w:val="5CAA6D9B"/>
    <w:rsid w:val="5E190CDE"/>
    <w:rsid w:val="5F2711D9"/>
    <w:rsid w:val="5F751F44"/>
    <w:rsid w:val="624A57DC"/>
    <w:rsid w:val="63660521"/>
    <w:rsid w:val="65B61207"/>
    <w:rsid w:val="66636F9A"/>
    <w:rsid w:val="66ED0E67"/>
    <w:rsid w:val="682D7860"/>
    <w:rsid w:val="68F4037D"/>
    <w:rsid w:val="69912070"/>
    <w:rsid w:val="69CF4947"/>
    <w:rsid w:val="6A7C5717"/>
    <w:rsid w:val="6C2B5DEF"/>
    <w:rsid w:val="6C871509"/>
    <w:rsid w:val="6E8D6194"/>
    <w:rsid w:val="6EEE586F"/>
    <w:rsid w:val="708C3591"/>
    <w:rsid w:val="70C60851"/>
    <w:rsid w:val="71C72AD3"/>
    <w:rsid w:val="721E46BD"/>
    <w:rsid w:val="729B65A8"/>
    <w:rsid w:val="772B7660"/>
    <w:rsid w:val="781E0F73"/>
    <w:rsid w:val="79BC0A44"/>
    <w:rsid w:val="79E955B1"/>
    <w:rsid w:val="7A7B52C2"/>
    <w:rsid w:val="7A8A28F0"/>
    <w:rsid w:val="7D685252"/>
    <w:rsid w:val="7E2C65B8"/>
    <w:rsid w:val="7E3A28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1"/>
    <w:pPr>
      <w:spacing w:before="684"/>
      <w:ind w:left="2560" w:right="1439"/>
      <w:outlineLvl w:val="2"/>
    </w:pPr>
    <w:rPr>
      <w:rFonts w:ascii="宋体" w:hAnsi="宋体" w:eastAsia="宋体" w:cs="宋体"/>
      <w:b/>
      <w:bCs/>
      <w:sz w:val="30"/>
      <w:szCs w:val="30"/>
      <w:u w:val="single" w:color="000000"/>
      <w:lang w:val="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customStyle="1" w:styleId="4">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2575</Words>
  <Characters>2895</Characters>
  <TotalTime>12</TotalTime>
  <ScaleCrop>false</ScaleCrop>
  <LinksUpToDate>false</LinksUpToDate>
  <CharactersWithSpaces>3139</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2024-12-06T10:20:00Z</dcterms:created>
  <dc:creator>Kingsoft-PDF</dc:creator>
  <cp:lastModifiedBy>文子~Yan</cp:lastModifiedBy>
  <cp:lastPrinted>2025-12-30T03:10:26Z</cp:lastPrinted>
  <dcterms:modified xsi:type="dcterms:W3CDTF">2025-12-30T03:10:28Z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2024-12-06T10:20:43Z</vt:filetime>
  </property>
  <property fmtid="{D5CDD505-2E9C-101B-9397-08002B2CF9AE}" pid="4" name="UsrData">
    <vt:lpwstr>67525f740959d00020d3a43cwl</vt:lpwstr>
  </property>
  <property fmtid="{D5CDD505-2E9C-101B-9397-08002B2CF9AE}" pid="5" name="KSOProductBuildVer">
    <vt:lpwstr>2052-12.1.0.24657</vt:lpwstr>
  </property>
  <property fmtid="{D5CDD505-2E9C-101B-9397-08002B2CF9AE}" pid="6" name="ICV">
    <vt:lpwstr>791D87D659D243118561B4C942660499_12</vt:lpwstr>
  </property>
  <property fmtid="{D5CDD505-2E9C-101B-9397-08002B2CF9AE}" pid="7" name="KSOTemplateDocerSaveRecord">
    <vt:lpwstr>eyJoZGlkIjoiZWRhNDgxYTI0ZThhMzA5NmIzZjBhNWEyZDE0ODA1ZmYiLCJ1c2VySWQiOiI3MDEzNjg1ODEifQ==</vt:lpwstr>
  </property>
</Properties>
</file>