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5DC6C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附件1：</w:t>
      </w:r>
    </w:p>
    <w:p w14:paraId="2A9F7F8D">
      <w:pPr>
        <w:pStyle w:val="3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  <w:t>响应单位须知</w:t>
      </w:r>
      <w:bookmarkStart w:id="0" w:name="_Toc430530433"/>
      <w:bookmarkStart w:id="1" w:name="_Toc287620684"/>
      <w:bookmarkStart w:id="2" w:name="_Toc287607745"/>
      <w:bookmarkStart w:id="3" w:name="_Toc224103316"/>
      <w:bookmarkStart w:id="4" w:name="_Toc277082551"/>
    </w:p>
    <w:p w14:paraId="5AE0C8D8">
      <w:pPr>
        <w:rPr>
          <w:color w:val="auto"/>
          <w:highlight w:val="none"/>
        </w:rPr>
      </w:pPr>
    </w:p>
    <w:bookmarkEnd w:id="0"/>
    <w:bookmarkEnd w:id="1"/>
    <w:bookmarkEnd w:id="2"/>
    <w:bookmarkEnd w:id="3"/>
    <w:bookmarkEnd w:id="4"/>
    <w:tbl>
      <w:tblPr>
        <w:tblStyle w:val="7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961"/>
        <w:gridCol w:w="6422"/>
      </w:tblGrid>
      <w:tr w14:paraId="1E79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C34C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条款号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9B99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条款名称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AA61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编  列  内  容</w:t>
            </w:r>
          </w:p>
        </w:tc>
      </w:tr>
      <w:tr w14:paraId="52C1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02A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AE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踏勘现场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FFCF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自行踏勘现场</w:t>
            </w:r>
          </w:p>
        </w:tc>
      </w:tr>
      <w:tr w14:paraId="472E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F1F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718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分包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78E">
            <w:pPr>
              <w:snapToGrid w:val="0"/>
              <w:spacing w:line="400" w:lineRule="exact"/>
              <w:ind w:firstLine="560" w:firstLineChars="200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不允许分包、转包</w:t>
            </w:r>
          </w:p>
        </w:tc>
      </w:tr>
      <w:tr w14:paraId="66F2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01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2B8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响应单位对比选文件提出疑问的截止时间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6BEA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响应单位应仔细阅读比选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公告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前（北京时间），将书面提问送达比选人。</w:t>
            </w:r>
          </w:p>
        </w:tc>
      </w:tr>
      <w:tr w14:paraId="7D06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581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050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比选人对比选文件答疑的截止时间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E034">
            <w:pPr>
              <w:snapToGrid w:val="0"/>
              <w:ind w:firstLine="560" w:firstLineChars="200"/>
              <w:rPr>
                <w:rFonts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前（北京时间），书面通知所有响应单位。</w:t>
            </w:r>
          </w:p>
        </w:tc>
      </w:tr>
      <w:tr w14:paraId="58A3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2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5306">
            <w:pPr>
              <w:snapToGrid w:val="0"/>
              <w:spacing w:afterLines="5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比选人对比选文件进行补遗的时间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60" w:firstLineChars="200"/>
              <w:textAlignment w:val="auto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修改内容可能影响响应文件编制的，须在响应截止时间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日前发布，发布时间至响应截止时间不足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日的，须相应延后响应截止时间。</w:t>
            </w:r>
          </w:p>
        </w:tc>
      </w:tr>
      <w:tr w14:paraId="52ED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0D0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63B">
            <w:pPr>
              <w:snapToGrid w:val="0"/>
              <w:spacing w:afterLines="1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构成响应文件的其他材料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055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593E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F9B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DF1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E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60" w:firstLineChars="200"/>
              <w:jc w:val="left"/>
              <w:textAlignment w:val="auto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响应单位须按照比选人发出的本项目报价清单格式进行报价，不得随意更改或添加内容；响应单位的报价不得超过比选人设置的限价；报价清单中每个分项的下浮率（如有）、单价（如有）、合价（如有）必须填写完整，报价清单中的总价须与响应函中的总价一致。</w:t>
            </w:r>
          </w:p>
          <w:p w14:paraId="44683618">
            <w:pPr>
              <w:snapToGrid w:val="0"/>
              <w:ind w:firstLine="562" w:firstLineChars="200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</w:rPr>
              <w:t>如未按照上述要求填写报价，按无效响应处理。</w:t>
            </w:r>
          </w:p>
        </w:tc>
      </w:tr>
      <w:tr w14:paraId="1718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424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93D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响应有效期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306DE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日历天（从提交响应文件截止日起计算）</w:t>
            </w:r>
          </w:p>
        </w:tc>
      </w:tr>
      <w:tr w14:paraId="7F75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DE4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DC7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是否允许递交备选响应方案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7876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不允许</w:t>
            </w:r>
          </w:p>
        </w:tc>
      </w:tr>
      <w:tr w14:paraId="025A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F2E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32CD">
            <w:pPr>
              <w:snapToGrid w:val="0"/>
              <w:spacing w:afterLines="3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响应文件格式要求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1FB2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1.封套上应载明的信息</w:t>
            </w:r>
          </w:p>
          <w:p w14:paraId="0E5842A5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江北区C01单元05街区003地块开发项目EPC总承包项目地方材料(砖、水泥、砂、石子等)采购</w:t>
            </w:r>
          </w:p>
          <w:p w14:paraId="7E74FDB8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比选编号：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JBJG-CG-2025-011</w:t>
            </w:r>
          </w:p>
          <w:p w14:paraId="54AA854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之前不得启封</w:t>
            </w:r>
          </w:p>
          <w:p w14:paraId="0F408251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2.响应文件应密封包装，以保证其响应文件信息在提交响应文件截止时间前不被透露。</w:t>
            </w:r>
          </w:p>
          <w:p w14:paraId="04674E7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3.编制响应文件时不得对附件2“响应文件”的相应要素作实质性修改，细微偏差由评选小组提出，响应单位书面澄清修正后作为投标文件组成部分，拒不修正做否决处理。重大偏差影响评标的按无效报价文件处理。</w:t>
            </w:r>
          </w:p>
          <w:p w14:paraId="5AFA54D0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响应单位递交的响应文件应进行密封，如未密封，比选人应予拒收。</w:t>
            </w:r>
          </w:p>
          <w:p w14:paraId="6A583667">
            <w:pPr>
              <w:adjustRightInd w:val="0"/>
              <w:snapToGrid w:val="0"/>
              <w:ind w:firstLine="560" w:firstLineChars="200"/>
              <w:rPr>
                <w:rFonts w:hint="default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1B7B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C9D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2CB4B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签名盖章要求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BB641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签字盖章须与附件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“响应文件”中的要求一致，以及构成响应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文件的其他资料响应单位认为必要的也需签字盖章。</w:t>
            </w:r>
          </w:p>
          <w:p w14:paraId="7FA35DF7">
            <w:pPr>
              <w:adjustRightInd w:val="0"/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1AE4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073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73FE">
            <w:pPr>
              <w:snapToGrid w:val="0"/>
              <w:jc w:val="center"/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  <w:t>响应文件的</w:t>
            </w:r>
          </w:p>
          <w:p w14:paraId="73D04CF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val="en-US" w:eastAsia="zh-CN"/>
              </w:rPr>
              <w:t>份数及递交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E84D3">
            <w:pPr>
              <w:snapToGrid w:val="0"/>
              <w:ind w:firstLine="560" w:firstLineChars="200"/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响应文件正本1份、副本1份。正本和副本的封面右上角上应清楚地标记“正本”或“副本”的字样，正本和副本封面均须加盖单位公章。副本应与正本内容一致，当副本和正本不一致时，以正本为准。响应文件的正本与副本应分别装订成册，同时应编制完整的页码、目录。</w:t>
            </w:r>
          </w:p>
          <w:p w14:paraId="55E8F1D7">
            <w:pPr>
              <w:snapToGrid w:val="0"/>
              <w:ind w:firstLine="560" w:firstLineChars="200"/>
              <w:rPr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请响应单位于响应文件递交截止时间前将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签字盖章齐全的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纸质版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密封文件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于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截止时间前提交至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重庆市江北区城市建设工程技术有限公司（重庆市江北区金融城2号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T3-9楼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0919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6C5F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62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5B95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比选时间和</w:t>
            </w:r>
          </w:p>
          <w:p w14:paraId="35A7590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地点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6BF7">
            <w:pPr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bookmarkStart w:id="12" w:name="_GoBack"/>
            <w:bookmarkEnd w:id="12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</w:p>
          <w:p w14:paraId="6AFE72F0">
            <w:pPr>
              <w:snapToGrid w:val="0"/>
              <w:ind w:firstLine="560" w:firstLineChars="200"/>
              <w:rPr>
                <w:rFonts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比选地点：重庆市江北区城市建设工程技术有限公司会议室</w:t>
            </w:r>
          </w:p>
        </w:tc>
      </w:tr>
      <w:tr w14:paraId="132E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F02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BF9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比选程序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436E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本项目采取的是线下提交响应文件，因此各响应单位必须安排代表参与现场开标，由比选人在本公告规定的比选截止时间到达时组织开标、评标，具体程序如下：</w:t>
            </w:r>
          </w:p>
          <w:p w14:paraId="4C4D24A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1.响应单位在递交截止时间前将响应文件递交至比选人相关经办人处。响应文件递交截止时间后，经办人向评选小组公布该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提交响应文件的数量及单位名称。</w:t>
            </w:r>
          </w:p>
          <w:p w14:paraId="3D82CCE1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.开标时，由响应单位或者其推选的代表检查响应文件的密封情况。</w:t>
            </w:r>
          </w:p>
          <w:p w14:paraId="059585E3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.逐单位随机公布响应单位名称、响应报价及其他内容并记录在案。</w:t>
            </w:r>
          </w:p>
          <w:p w14:paraId="74D897BF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.评选小组成员、主持人、记录人等有关人员在开标记录上签名确认。</w:t>
            </w:r>
          </w:p>
          <w:p w14:paraId="73E43E2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《评标办法》评审响应文件，并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推荐经评审合格的报价排名前三名为中选候选人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4AC3C635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.评标结束。</w:t>
            </w:r>
          </w:p>
          <w:p w14:paraId="5BC7AE6A">
            <w:pPr>
              <w:autoSpaceDE w:val="0"/>
              <w:autoSpaceDN w:val="0"/>
              <w:adjustRightInd w:val="0"/>
              <w:snapToGrid w:val="0"/>
              <w:ind w:firstLine="562" w:firstLineChars="200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本次评标遵循公平、公正、科学、择优的原则，响应单位如有异议的，可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在公示期内提出异议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，无异议的视为默认评标结果。</w:t>
            </w:r>
          </w:p>
        </w:tc>
      </w:tr>
      <w:tr w14:paraId="6871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E1FD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EBC6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的组建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96E7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1.评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的构成：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人以上单数。</w:t>
            </w:r>
          </w:p>
          <w:p w14:paraId="0371C9D1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</w:rPr>
              <w:t>成员由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比选人确定。</w:t>
            </w:r>
          </w:p>
        </w:tc>
      </w:tr>
      <w:tr w14:paraId="59CB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73B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3C9E5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是否授权评标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确定中选人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CF4A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□是</w:t>
            </w:r>
          </w:p>
          <w:p w14:paraId="2CDC12E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sym w:font="Wingdings 2" w:char="F052"/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否，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根据本比选文件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评审响应文件，并推荐经评审合格的报价由低到高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即报价下浮率由高到低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的中选候选人，首次比选项目中选候选人的数量需符合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N+1原则(N为拟选中选人数量)。</w:t>
            </w:r>
          </w:p>
        </w:tc>
      </w:tr>
      <w:tr w14:paraId="3F4B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7C0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E4D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中选公示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39E5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本次比选结果将在比选时间结束后公示到江北建工官网，公示期为3日。公示内容包括中选候选人名称、响应报价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33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DAD1B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D139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3E05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“合作商资源库”内供应商可直接报名参加本项目投标，无需缴纳投标保证金。非“合作商资源库”内的供应商若需报名参与本次比选活动，须交纳2万元投标保证金，中标单位承诺中选后加入江北建工“合作商资源库”，将其中2万元投标保证金转成入库保证金，不足部分补缴，入库保证金为5万元；剩余未中标单位投标结束后无息退还投标保证金；若中标后不履行承诺，将没收投标保证金；若达不到入库条件，将无息退还投标保证金，取消中标资格。</w:t>
            </w:r>
          </w:p>
          <w:p w14:paraId="683AD41D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投标保证金银行账户信息：</w:t>
            </w:r>
          </w:p>
          <w:p w14:paraId="34D99DAD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账户：重庆市江北区城市建设工程技术有限公司</w:t>
            </w:r>
          </w:p>
          <w:p w14:paraId="25C49176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开户行：重庆银行建新东路支行</w:t>
            </w:r>
          </w:p>
          <w:p w14:paraId="7BD94840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账号：240102029008402213</w:t>
            </w:r>
          </w:p>
          <w:p w14:paraId="4877B7E4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汇款或转账凭证上须注明信息简称：003地块地材（砖、水泥、砂、石子等）采购投标保证金</w:t>
            </w:r>
          </w:p>
        </w:tc>
      </w:tr>
      <w:tr w14:paraId="4DCB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FC1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3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签订合同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962C">
            <w:pPr>
              <w:snapToGrid w:val="0"/>
              <w:spacing w:afterLines="2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比选人和中选人应当自中选通知书发出之日起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天内，根据比选文件和中选人的响应文件订立书面合同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否则视为中选人放弃中选资格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  <w:p w14:paraId="4A6B38F9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中选人放弃中选项目，无正当理由不与比选人签订合同，在签订合同时向比选人提出附加条件或者更改合同实质性内容的，或不按照比选文件要求提交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综合保证金（如有）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的，比选人取消其中选资格，给比选人造成的损失直接用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入库江北建工“合作商资源库”时缴纳的入库保证金抵扣，入库保证金不足以抵扣的，中选人还应当对超过部分予以赔偿。</w:t>
            </w:r>
          </w:p>
        </w:tc>
      </w:tr>
      <w:tr w14:paraId="67CC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711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876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重新比选的情形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FE6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有下列情形之一的，比选人将重新比选：</w:t>
            </w:r>
          </w:p>
          <w:p w14:paraId="57DF1B97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（1）响应截止时间止，响应单位少于3个的；</w:t>
            </w:r>
          </w:p>
          <w:p w14:paraId="326E1274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（2）经评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评审后否决所有响应的；</w:t>
            </w:r>
          </w:p>
          <w:p w14:paraId="06D4F415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（3）经评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评审后部分响应被否决，导致有效响应单位不足三个的，评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有权否决所有响应。但是有效响应单位的经济、技术等指标仍然具有市场竞争力，能够满足比选文件要求的，评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可以继续评标并确定中选候选人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）。</w:t>
            </w:r>
          </w:p>
        </w:tc>
      </w:tr>
      <w:tr w14:paraId="6779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B413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544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bookmarkStart w:id="5" w:name="_Toc13210670"/>
            <w:bookmarkStart w:id="6" w:name="_Toc536628250"/>
            <w:bookmarkStart w:id="7" w:name="_Toc509218709"/>
            <w:bookmarkStart w:id="8" w:name="_Toc16930431"/>
            <w:bookmarkStart w:id="9" w:name="_Toc430530434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重新比选和不再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6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E80D">
            <w:pPr>
              <w:autoSpaceDE w:val="0"/>
              <w:autoSpaceDN w:val="0"/>
              <w:adjustRightInd w:val="0"/>
              <w:snapToGrid w:val="0"/>
              <w:spacing w:afterLines="20"/>
              <w:ind w:firstLine="560" w:firstLineChars="200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重新比选经评审有有效响应单位的，应当确定中选候选人;无有效响应单位的，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比选人可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自主选择其他方式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选择单位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542EC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71330">
            <w:pPr>
              <w:jc w:val="center"/>
              <w:rPr>
                <w:rFonts w:hint="default" w:ascii="宋体" w:hAnsi="宋体" w:eastAsia="宋体"/>
                <w:b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bookmarkStart w:id="10" w:name="_Toc48747098"/>
            <w:bookmarkStart w:id="11" w:name="_Toc48746674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81C91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恶意低价的处理</w:t>
            </w:r>
          </w:p>
        </w:tc>
        <w:tc>
          <w:tcPr>
            <w:tcW w:w="64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800FD">
            <w:pPr>
              <w:autoSpaceDE w:val="0"/>
              <w:autoSpaceDN w:val="0"/>
              <w:adjustRightInd w:val="0"/>
              <w:snapToGrid w:val="0"/>
              <w:ind w:firstLine="280" w:firstLineChars="1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2/3以上成员认为报价低于成本价或不合理低价，存在恶意低价扰乱比选工作的，可以要求报价者限时进行澄清说明并提供必要的证明材料（包括但不限于以往签订的类似合同单价，结算文件，工人工资流水等），若报价者不能按时提供佐证资料，或者评选小组认为提供的资料不能有效证明低价的合理性，则视为该报价为恶意低价，应在公司纪检委员的监督下，由评选小组做否决响应处理。</w:t>
            </w:r>
          </w:p>
        </w:tc>
      </w:tr>
      <w:tr w14:paraId="29770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2C122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23</w:t>
            </w:r>
          </w:p>
        </w:tc>
        <w:tc>
          <w:tcPr>
            <w:tcW w:w="196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F97D8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评标结果</w:t>
            </w:r>
          </w:p>
        </w:tc>
        <w:tc>
          <w:tcPr>
            <w:tcW w:w="642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D4168">
            <w:pPr>
              <w:autoSpaceDE w:val="0"/>
              <w:autoSpaceDN w:val="0"/>
              <w:adjustRightInd w:val="0"/>
              <w:snapToGrid w:val="0"/>
              <w:ind w:firstLine="42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spacing w:val="1"/>
                <w:kern w:val="0"/>
                <w:sz w:val="28"/>
                <w:szCs w:val="28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按经评审的最低价评标法推荐中选候选人。</w:t>
            </w:r>
          </w:p>
        </w:tc>
      </w:tr>
      <w:bookmarkEnd w:id="10"/>
      <w:bookmarkEnd w:id="11"/>
    </w:tbl>
    <w:p w14:paraId="030BDE15"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C67C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1667A7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1667A7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2B5C4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YTJlODNhZjhiZjJmNjU1N2FlOGYwYzc2M2ZkMGUifQ=="/>
  </w:docVars>
  <w:rsids>
    <w:rsidRoot w:val="544D5AE3"/>
    <w:rsid w:val="001A64C4"/>
    <w:rsid w:val="003010A9"/>
    <w:rsid w:val="005319D6"/>
    <w:rsid w:val="006836D3"/>
    <w:rsid w:val="00856063"/>
    <w:rsid w:val="009B4475"/>
    <w:rsid w:val="00D841DC"/>
    <w:rsid w:val="011D1F17"/>
    <w:rsid w:val="01C42B8B"/>
    <w:rsid w:val="01FA65AD"/>
    <w:rsid w:val="025008C3"/>
    <w:rsid w:val="029E151C"/>
    <w:rsid w:val="02AE676F"/>
    <w:rsid w:val="02BB3E72"/>
    <w:rsid w:val="02BC7D06"/>
    <w:rsid w:val="02DE2EB2"/>
    <w:rsid w:val="032670B5"/>
    <w:rsid w:val="03323AAC"/>
    <w:rsid w:val="034D2177"/>
    <w:rsid w:val="0387671D"/>
    <w:rsid w:val="039842CF"/>
    <w:rsid w:val="03BD26AA"/>
    <w:rsid w:val="042E69E2"/>
    <w:rsid w:val="045A2CEE"/>
    <w:rsid w:val="04793BF1"/>
    <w:rsid w:val="047B1DF1"/>
    <w:rsid w:val="04CD447A"/>
    <w:rsid w:val="04E5315B"/>
    <w:rsid w:val="060317A8"/>
    <w:rsid w:val="06483827"/>
    <w:rsid w:val="06D3561E"/>
    <w:rsid w:val="06F7130D"/>
    <w:rsid w:val="07FD0921"/>
    <w:rsid w:val="07FE66CB"/>
    <w:rsid w:val="083B791F"/>
    <w:rsid w:val="085226CA"/>
    <w:rsid w:val="08AD688E"/>
    <w:rsid w:val="09694018"/>
    <w:rsid w:val="09CD45A7"/>
    <w:rsid w:val="0A757F2E"/>
    <w:rsid w:val="0A8D3E9E"/>
    <w:rsid w:val="0B974E6D"/>
    <w:rsid w:val="0BCB2D68"/>
    <w:rsid w:val="0C3E353A"/>
    <w:rsid w:val="0C913FB2"/>
    <w:rsid w:val="0D4234FE"/>
    <w:rsid w:val="0D71793F"/>
    <w:rsid w:val="0DC06928"/>
    <w:rsid w:val="0E1E5946"/>
    <w:rsid w:val="0E8B67DF"/>
    <w:rsid w:val="0EC7793B"/>
    <w:rsid w:val="0EDE642C"/>
    <w:rsid w:val="0F67400D"/>
    <w:rsid w:val="0FB12275"/>
    <w:rsid w:val="100731A8"/>
    <w:rsid w:val="104E5D16"/>
    <w:rsid w:val="10637A13"/>
    <w:rsid w:val="113A0964"/>
    <w:rsid w:val="116972AB"/>
    <w:rsid w:val="11FF551A"/>
    <w:rsid w:val="121A67F7"/>
    <w:rsid w:val="123E4294"/>
    <w:rsid w:val="12865C4C"/>
    <w:rsid w:val="128A0B7A"/>
    <w:rsid w:val="12AA7B7B"/>
    <w:rsid w:val="12D26128"/>
    <w:rsid w:val="12DD4E3A"/>
    <w:rsid w:val="12F86B39"/>
    <w:rsid w:val="13465AC5"/>
    <w:rsid w:val="13BD1A8F"/>
    <w:rsid w:val="13FA68E0"/>
    <w:rsid w:val="13FE338E"/>
    <w:rsid w:val="145C30F7"/>
    <w:rsid w:val="14E56CDC"/>
    <w:rsid w:val="164F7CFB"/>
    <w:rsid w:val="17127A9D"/>
    <w:rsid w:val="17445FC4"/>
    <w:rsid w:val="179E57D5"/>
    <w:rsid w:val="17CD44FF"/>
    <w:rsid w:val="181A22CC"/>
    <w:rsid w:val="18372EAC"/>
    <w:rsid w:val="184243B2"/>
    <w:rsid w:val="18602A8A"/>
    <w:rsid w:val="19256005"/>
    <w:rsid w:val="197D416C"/>
    <w:rsid w:val="198364D0"/>
    <w:rsid w:val="1A146339"/>
    <w:rsid w:val="1A843A78"/>
    <w:rsid w:val="1AA66E7A"/>
    <w:rsid w:val="1AB05F4B"/>
    <w:rsid w:val="1AB175CD"/>
    <w:rsid w:val="1AF5772B"/>
    <w:rsid w:val="1B292642"/>
    <w:rsid w:val="1BC82E20"/>
    <w:rsid w:val="1C3F11C8"/>
    <w:rsid w:val="1C5446B4"/>
    <w:rsid w:val="1C5648D0"/>
    <w:rsid w:val="1D3764AF"/>
    <w:rsid w:val="1D89515A"/>
    <w:rsid w:val="1DB16262"/>
    <w:rsid w:val="1DB70140"/>
    <w:rsid w:val="1DDF3B1B"/>
    <w:rsid w:val="1DE877AA"/>
    <w:rsid w:val="1E067F09"/>
    <w:rsid w:val="1EE9022A"/>
    <w:rsid w:val="1F3A2287"/>
    <w:rsid w:val="1F686DF4"/>
    <w:rsid w:val="1FB67853"/>
    <w:rsid w:val="1FB95AA8"/>
    <w:rsid w:val="204A02A8"/>
    <w:rsid w:val="210E39CB"/>
    <w:rsid w:val="217E76C8"/>
    <w:rsid w:val="2181419D"/>
    <w:rsid w:val="2190255C"/>
    <w:rsid w:val="21D15FB5"/>
    <w:rsid w:val="21D84A4B"/>
    <w:rsid w:val="22031056"/>
    <w:rsid w:val="223C28C1"/>
    <w:rsid w:val="22744CDC"/>
    <w:rsid w:val="227D75C0"/>
    <w:rsid w:val="22851A6B"/>
    <w:rsid w:val="228A7081"/>
    <w:rsid w:val="22E26EBD"/>
    <w:rsid w:val="22EC1AEA"/>
    <w:rsid w:val="232E25B3"/>
    <w:rsid w:val="234B6811"/>
    <w:rsid w:val="235A6A54"/>
    <w:rsid w:val="23CE7442"/>
    <w:rsid w:val="247C3BCD"/>
    <w:rsid w:val="25381D7C"/>
    <w:rsid w:val="261E645E"/>
    <w:rsid w:val="26233A75"/>
    <w:rsid w:val="263B54A8"/>
    <w:rsid w:val="263F6CA4"/>
    <w:rsid w:val="27B434F1"/>
    <w:rsid w:val="2830042B"/>
    <w:rsid w:val="29325D7D"/>
    <w:rsid w:val="296F6FD1"/>
    <w:rsid w:val="29B42C36"/>
    <w:rsid w:val="2A467D32"/>
    <w:rsid w:val="2AAB5475"/>
    <w:rsid w:val="2B4A1AA4"/>
    <w:rsid w:val="2B8512A2"/>
    <w:rsid w:val="2B920D55"/>
    <w:rsid w:val="2C707199"/>
    <w:rsid w:val="2CC17FBC"/>
    <w:rsid w:val="2CD3627F"/>
    <w:rsid w:val="2D1A1E6D"/>
    <w:rsid w:val="2D8C03ED"/>
    <w:rsid w:val="2E1141CE"/>
    <w:rsid w:val="2E566991"/>
    <w:rsid w:val="2E61338C"/>
    <w:rsid w:val="2EDA313F"/>
    <w:rsid w:val="2F120B2A"/>
    <w:rsid w:val="2F9F6DAE"/>
    <w:rsid w:val="2FAB0E99"/>
    <w:rsid w:val="2FB43990"/>
    <w:rsid w:val="2FEE4FE3"/>
    <w:rsid w:val="302F3B61"/>
    <w:rsid w:val="309C6428"/>
    <w:rsid w:val="30CC5C22"/>
    <w:rsid w:val="31117113"/>
    <w:rsid w:val="31A16195"/>
    <w:rsid w:val="31F46126"/>
    <w:rsid w:val="320C1861"/>
    <w:rsid w:val="326C67A3"/>
    <w:rsid w:val="333A23FE"/>
    <w:rsid w:val="33B93E61"/>
    <w:rsid w:val="33F20F2A"/>
    <w:rsid w:val="34694455"/>
    <w:rsid w:val="34CB41C0"/>
    <w:rsid w:val="35066A3B"/>
    <w:rsid w:val="35AE07DB"/>
    <w:rsid w:val="36483084"/>
    <w:rsid w:val="369115B5"/>
    <w:rsid w:val="36AF4CE8"/>
    <w:rsid w:val="376A2A4A"/>
    <w:rsid w:val="38146732"/>
    <w:rsid w:val="38A9222F"/>
    <w:rsid w:val="3918397A"/>
    <w:rsid w:val="391E6DEC"/>
    <w:rsid w:val="39872722"/>
    <w:rsid w:val="39900FC9"/>
    <w:rsid w:val="39951007"/>
    <w:rsid w:val="39BC591B"/>
    <w:rsid w:val="39E11825"/>
    <w:rsid w:val="3B2E7DFD"/>
    <w:rsid w:val="3B583D69"/>
    <w:rsid w:val="3BBF7881"/>
    <w:rsid w:val="3C0637C5"/>
    <w:rsid w:val="3C5B0AF6"/>
    <w:rsid w:val="3D62504C"/>
    <w:rsid w:val="3E42596A"/>
    <w:rsid w:val="3E597F6B"/>
    <w:rsid w:val="3F055FB6"/>
    <w:rsid w:val="3F4A5273"/>
    <w:rsid w:val="40293AE0"/>
    <w:rsid w:val="40A125A4"/>
    <w:rsid w:val="40BC1805"/>
    <w:rsid w:val="429A6A15"/>
    <w:rsid w:val="42EF6D61"/>
    <w:rsid w:val="432A5FEB"/>
    <w:rsid w:val="43C755E8"/>
    <w:rsid w:val="446207AB"/>
    <w:rsid w:val="44C1472D"/>
    <w:rsid w:val="44F543D6"/>
    <w:rsid w:val="459C439E"/>
    <w:rsid w:val="45A07192"/>
    <w:rsid w:val="45B2270B"/>
    <w:rsid w:val="45B26C1F"/>
    <w:rsid w:val="46667E67"/>
    <w:rsid w:val="492C096A"/>
    <w:rsid w:val="495A0CAC"/>
    <w:rsid w:val="49615C2B"/>
    <w:rsid w:val="497C0C22"/>
    <w:rsid w:val="49902920"/>
    <w:rsid w:val="49AD702E"/>
    <w:rsid w:val="49BB5BEF"/>
    <w:rsid w:val="4A0767A6"/>
    <w:rsid w:val="4A1959D7"/>
    <w:rsid w:val="4AFA71E7"/>
    <w:rsid w:val="4C0D108D"/>
    <w:rsid w:val="4C164CCF"/>
    <w:rsid w:val="4C2A0E0A"/>
    <w:rsid w:val="4CB84667"/>
    <w:rsid w:val="4CF66F3E"/>
    <w:rsid w:val="4DC1754C"/>
    <w:rsid w:val="4DE1374A"/>
    <w:rsid w:val="4DE82D2A"/>
    <w:rsid w:val="4E0F475B"/>
    <w:rsid w:val="4EC478F3"/>
    <w:rsid w:val="4EC618FA"/>
    <w:rsid w:val="4F7F26C1"/>
    <w:rsid w:val="4F830CB0"/>
    <w:rsid w:val="50632B3C"/>
    <w:rsid w:val="5076286F"/>
    <w:rsid w:val="508A00C9"/>
    <w:rsid w:val="508E3206"/>
    <w:rsid w:val="50BB4726"/>
    <w:rsid w:val="50C20317"/>
    <w:rsid w:val="50CC06E1"/>
    <w:rsid w:val="50F73284"/>
    <w:rsid w:val="51080BD4"/>
    <w:rsid w:val="510B64F5"/>
    <w:rsid w:val="510C073C"/>
    <w:rsid w:val="5167040A"/>
    <w:rsid w:val="517975BC"/>
    <w:rsid w:val="51D147FD"/>
    <w:rsid w:val="528E18A3"/>
    <w:rsid w:val="52932E9F"/>
    <w:rsid w:val="531331F1"/>
    <w:rsid w:val="53837CF0"/>
    <w:rsid w:val="541C372E"/>
    <w:rsid w:val="543C16DA"/>
    <w:rsid w:val="544D5AE3"/>
    <w:rsid w:val="54684BC5"/>
    <w:rsid w:val="55216B22"/>
    <w:rsid w:val="55C1392B"/>
    <w:rsid w:val="571C4E0C"/>
    <w:rsid w:val="57E26A3C"/>
    <w:rsid w:val="57ED1447"/>
    <w:rsid w:val="583152CE"/>
    <w:rsid w:val="588C69A8"/>
    <w:rsid w:val="58A41F44"/>
    <w:rsid w:val="590316FF"/>
    <w:rsid w:val="596A5526"/>
    <w:rsid w:val="596C0CB3"/>
    <w:rsid w:val="5989087E"/>
    <w:rsid w:val="5B323837"/>
    <w:rsid w:val="5B3752F1"/>
    <w:rsid w:val="5B8D10CB"/>
    <w:rsid w:val="5BB66216"/>
    <w:rsid w:val="5BC03B23"/>
    <w:rsid w:val="5BF06D63"/>
    <w:rsid w:val="5C676876"/>
    <w:rsid w:val="5C7A5495"/>
    <w:rsid w:val="5D177188"/>
    <w:rsid w:val="5D431D2B"/>
    <w:rsid w:val="5DB22A0D"/>
    <w:rsid w:val="5E563CE0"/>
    <w:rsid w:val="5F711ACA"/>
    <w:rsid w:val="5FB053F2"/>
    <w:rsid w:val="5FCD3B2E"/>
    <w:rsid w:val="5FEE662F"/>
    <w:rsid w:val="60944813"/>
    <w:rsid w:val="60A56859"/>
    <w:rsid w:val="60A87A87"/>
    <w:rsid w:val="6112028F"/>
    <w:rsid w:val="612E4AA0"/>
    <w:rsid w:val="61590315"/>
    <w:rsid w:val="61616C24"/>
    <w:rsid w:val="617C3A5E"/>
    <w:rsid w:val="61970898"/>
    <w:rsid w:val="61B00B16"/>
    <w:rsid w:val="6247406C"/>
    <w:rsid w:val="637747E3"/>
    <w:rsid w:val="63C17E4E"/>
    <w:rsid w:val="63FF44D2"/>
    <w:rsid w:val="6478501C"/>
    <w:rsid w:val="64C33E06"/>
    <w:rsid w:val="64C3723F"/>
    <w:rsid w:val="64C86FBA"/>
    <w:rsid w:val="650A1380"/>
    <w:rsid w:val="6784541A"/>
    <w:rsid w:val="67A00143"/>
    <w:rsid w:val="67A91325"/>
    <w:rsid w:val="67BA0E3C"/>
    <w:rsid w:val="68815DFE"/>
    <w:rsid w:val="68854F26"/>
    <w:rsid w:val="68D76793"/>
    <w:rsid w:val="69467FD0"/>
    <w:rsid w:val="69C53AC8"/>
    <w:rsid w:val="69E95A08"/>
    <w:rsid w:val="6B330BC4"/>
    <w:rsid w:val="6C044D7B"/>
    <w:rsid w:val="6C733CAF"/>
    <w:rsid w:val="6D0F39D8"/>
    <w:rsid w:val="6D1E1E6D"/>
    <w:rsid w:val="6EA15951"/>
    <w:rsid w:val="6EFB163B"/>
    <w:rsid w:val="6EFF5556"/>
    <w:rsid w:val="6F01196A"/>
    <w:rsid w:val="6FA7614A"/>
    <w:rsid w:val="71F65166"/>
    <w:rsid w:val="727B38BE"/>
    <w:rsid w:val="727F02B6"/>
    <w:rsid w:val="72B34E05"/>
    <w:rsid w:val="72F50157"/>
    <w:rsid w:val="73244565"/>
    <w:rsid w:val="73A36734"/>
    <w:rsid w:val="7402170B"/>
    <w:rsid w:val="741E09A4"/>
    <w:rsid w:val="748F7496"/>
    <w:rsid w:val="74C72DEA"/>
    <w:rsid w:val="753366D1"/>
    <w:rsid w:val="753E6C48"/>
    <w:rsid w:val="756901F3"/>
    <w:rsid w:val="75B3731F"/>
    <w:rsid w:val="7634625D"/>
    <w:rsid w:val="76895725"/>
    <w:rsid w:val="76E9529A"/>
    <w:rsid w:val="773D3837"/>
    <w:rsid w:val="77DE6C59"/>
    <w:rsid w:val="78C87131"/>
    <w:rsid w:val="78CA4C57"/>
    <w:rsid w:val="79517126"/>
    <w:rsid w:val="7A6B33BA"/>
    <w:rsid w:val="7A7F700F"/>
    <w:rsid w:val="7B4E4CB6"/>
    <w:rsid w:val="7C3C42A8"/>
    <w:rsid w:val="7C3F595C"/>
    <w:rsid w:val="7CB4634A"/>
    <w:rsid w:val="7CBE7F8A"/>
    <w:rsid w:val="7CCE5BDD"/>
    <w:rsid w:val="7D190380"/>
    <w:rsid w:val="7DB4332B"/>
    <w:rsid w:val="7DFE4A36"/>
    <w:rsid w:val="7E496180"/>
    <w:rsid w:val="7F166E48"/>
    <w:rsid w:val="7F916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3">
    <w:name w:val="目录 53"/>
    <w:next w:val="1"/>
    <w:autoRedefine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样式 正文缩进正文缩进2正文缩进 Char Char正文缩进 Char Char Char Char正文缩进 Char ...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2665</Words>
  <Characters>2745</Characters>
  <Lines>21</Lines>
  <Paragraphs>6</Paragraphs>
  <TotalTime>2</TotalTime>
  <ScaleCrop>false</ScaleCrop>
  <LinksUpToDate>false</LinksUpToDate>
  <CharactersWithSpaces>2820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文子~Yan</cp:lastModifiedBy>
  <cp:lastPrinted>2025-12-15T01:41:00Z</cp:lastPrinted>
  <dcterms:modified xsi:type="dcterms:W3CDTF">2025-12-30T07:08:40Z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EAB9338F5C0A4C3DBC519B9D6BD78F1F_13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